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附件一：</w:t>
      </w:r>
      <w:r>
        <w:rPr>
          <w:rFonts w:hint="eastAsia" w:ascii="方正仿宋_GBK" w:hAnsi="方正仿宋_GBK" w:eastAsia="方正仿宋_GBK" w:cs="方正仿宋_GBK"/>
          <w:b/>
          <w:bCs/>
          <w:highlight w:val="none"/>
          <w:lang w:val="en-US" w:eastAsia="zh-CN"/>
        </w:rPr>
        <w:t>评标办法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  <w:t>本项目采用综合评标法。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111"/>
        <w:gridCol w:w="675"/>
        <w:gridCol w:w="6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评分因素及权重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3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70%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70分</w:t>
            </w:r>
          </w:p>
        </w:tc>
        <w:tc>
          <w:tcPr>
            <w:tcW w:w="3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有效投标报价：通过资格审查的合格投标人的投标报价。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评标基准价：</w:t>
            </w:r>
            <w:r>
              <w:rPr>
                <w:rStyle w:val="6"/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 w:bidi="ar"/>
              </w:rPr>
              <w:t>所有有效评标价数量＜5 家时，取所有有效评标价的算术平均值；若 5 家≤所有有效评标价数量＜9 家时，去掉其中的一个最高价和一个最低价后取算术平均值；若所有有效评标价数量 ≥9 家时，去掉两个最高和两个最低的报价后取算术平均值。报价得分保留小数点后两位，小数点第三位“四舍五入”。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偏差率计算方式：</w:t>
            </w:r>
            <w:r>
              <w:rPr>
                <w:rStyle w:val="6"/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 w:bidi="ar"/>
              </w:rPr>
              <w:t>偏差率=100%×（投标人报价－评标基准价）/评标基准价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报价得分计算公式示例：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 w:bidi="ar"/>
              </w:rPr>
              <w:t>（1）如果投标人的报价＞评标基准价，则报价得分=70-偏差率×100×E1；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 w:bidi="ar"/>
              </w:rPr>
              <w:t>（2）如果投标人的报价≤评标基准价，则报价得分=70+偏差率×100×E2；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（3）其中：E1 是评标价每高于评标基准价一个百分点的扣分值；E2 是评标价每低于评标基准价一个百分点的扣分值。E1=0.9，E2=0.6，扣完为止。报价得分保留小数点后两位，小数点第三位“四舍五入”。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配置方案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30分</w:t>
            </w:r>
          </w:p>
        </w:tc>
        <w:tc>
          <w:tcPr>
            <w:tcW w:w="3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 w:bidi="ar"/>
              </w:rPr>
              <w:t>1、完全满足招标文件技术要求得25分；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 w:bidi="ar"/>
              </w:rPr>
              <w:t>2、每有一项技术指标或功能要求被评委会认可的正偏离加1分，最多加5分；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 w:bidi="ar"/>
              </w:rPr>
              <w:t>3、每有一项被评委会认为负偏离的扣2分，扣完为止。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2IxNTBiMjQ1YWNlM2JhNzk2MTAwMGUzZjM5M2UifQ=="/>
  </w:docVars>
  <w:rsids>
    <w:rsidRoot w:val="5FE81647"/>
    <w:rsid w:val="5FE8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tabs>
        <w:tab w:val="left" w:pos="547"/>
        <w:tab w:val="left" w:pos="1080"/>
      </w:tabs>
      <w:spacing w:line="480" w:lineRule="atLeast"/>
      <w:ind w:firstLine="547"/>
    </w:pPr>
    <w:rPr>
      <w:sz w:val="2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2022-07-01T12:32:00Z</dcterms:created>
  <dc:creator>张亚林</dc:creator>
  <cp:lastModifiedBy>张亚林</cp:lastModifiedBy>
  <dcterms:modified xsi:type="dcterms:W3CDTF">2022-07-01T12:34:30Z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6548526145B44FFBBC2ED2BAA7F0F291</vt:lpwstr>
  </property>
</Properties>
</file>