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240" w:lineRule="auto"/>
        <w:jc w:val="both"/>
        <w:rPr>
          <w:rFonts w:hint="eastAsia" w:ascii="方正小标宋简体" w:hAnsi="方正小标宋简体" w:eastAsia="方正小标宋简体" w:cs="方正小标宋简体"/>
          <w:b w:val="0"/>
          <w:snapToGrid/>
          <w:kern w:val="2"/>
          <w:sz w:val="44"/>
          <w:szCs w:val="44"/>
          <w:lang w:val="en-US" w:eastAsia="zh-CN"/>
        </w:rPr>
      </w:pPr>
    </w:p>
    <w:p>
      <w:pPr>
        <w:autoSpaceDE w:val="0"/>
        <w:autoSpaceDN w:val="0"/>
        <w:adjustRightInd w:val="0"/>
        <w:snapToGrid w:val="0"/>
        <w:spacing w:line="240" w:lineRule="auto"/>
        <w:jc w:val="center"/>
        <w:rPr>
          <w:rFonts w:hint="eastAsia" w:ascii="方正小标宋_GBK" w:hAnsi="方正小标宋_GBK" w:eastAsia="方正小标宋_GBK" w:cs="方正小标宋_GBK"/>
          <w:snapToGrid/>
          <w:spacing w:val="0"/>
          <w:kern w:val="2"/>
          <w:sz w:val="40"/>
          <w:szCs w:val="40"/>
          <w:lang w:val="en-US" w:eastAsia="zh-CN"/>
        </w:rPr>
      </w:pPr>
      <w:r>
        <w:rPr>
          <w:rFonts w:hint="eastAsia" w:ascii="方正小标宋_GBK" w:hAnsi="方正小标宋_GBK" w:eastAsia="方正小标宋_GBK" w:cs="方正小标宋_GBK"/>
          <w:snapToGrid/>
          <w:spacing w:val="0"/>
          <w:kern w:val="2"/>
          <w:sz w:val="40"/>
          <w:szCs w:val="40"/>
          <w:lang w:val="en-US" w:eastAsia="zh-CN"/>
        </w:rPr>
        <w:t>南通轨道交通集团有限公司运营分公司</w:t>
      </w:r>
    </w:p>
    <w:p>
      <w:pPr>
        <w:autoSpaceDE w:val="0"/>
        <w:autoSpaceDN w:val="0"/>
        <w:adjustRightInd w:val="0"/>
        <w:snapToGrid w:val="0"/>
        <w:spacing w:line="240" w:lineRule="auto"/>
        <w:jc w:val="center"/>
        <w:rPr>
          <w:rFonts w:hint="default" w:ascii="方正小标宋_GBK" w:hAnsi="方正小标宋_GBK" w:eastAsia="方正小标宋_GBK" w:cs="方正小标宋_GBK"/>
          <w:snapToGrid/>
          <w:spacing w:val="0"/>
          <w:kern w:val="2"/>
          <w:sz w:val="40"/>
          <w:szCs w:val="40"/>
          <w:lang w:val="en-US" w:eastAsia="zh-CN"/>
        </w:rPr>
      </w:pPr>
      <w:r>
        <w:rPr>
          <w:rFonts w:hint="eastAsia" w:ascii="方正小标宋_GBK" w:hAnsi="方正小标宋_GBK" w:eastAsia="方正小标宋_GBK" w:cs="方正小标宋_GBK"/>
          <w:snapToGrid/>
          <w:spacing w:val="0"/>
          <w:kern w:val="2"/>
          <w:sz w:val="40"/>
          <w:szCs w:val="40"/>
          <w:lang w:val="en-US" w:eastAsia="zh-CN"/>
        </w:rPr>
        <w:t>2023年度1号线车站绿植租摆服务项目用户需求</w:t>
      </w:r>
    </w:p>
    <w:p>
      <w:pPr>
        <w:autoSpaceDE w:val="0"/>
        <w:autoSpaceDN w:val="0"/>
        <w:adjustRightInd w:val="0"/>
        <w:snapToGrid w:val="0"/>
        <w:spacing w:line="240" w:lineRule="auto"/>
        <w:jc w:val="center"/>
        <w:rPr>
          <w:rFonts w:hint="eastAsia" w:ascii="方正小标宋_GBK" w:hAnsi="方正小标宋_GBK" w:eastAsia="方正小标宋_GBK" w:cs="方正小标宋_GBK"/>
          <w:snapToGrid/>
          <w:spacing w:val="0"/>
          <w:kern w:val="2"/>
          <w:sz w:val="40"/>
          <w:szCs w:val="40"/>
          <w:lang w:val="en-US" w:eastAsia="zh-CN"/>
        </w:rPr>
      </w:pPr>
    </w:p>
    <w:p>
      <w:pPr>
        <w:autoSpaceDE w:val="0"/>
        <w:autoSpaceDN w:val="0"/>
        <w:adjustRightInd w:val="0"/>
        <w:snapToGrid w:val="0"/>
        <w:spacing w:line="240" w:lineRule="auto"/>
        <w:jc w:val="center"/>
        <w:rPr>
          <w:rFonts w:hint="eastAsia" w:ascii="方正小标宋_GBK" w:hAnsi="方正小标宋_GBK" w:eastAsia="方正小标宋_GBK" w:cs="方正小标宋_GBK"/>
          <w:snapToGrid/>
          <w:spacing w:val="0"/>
          <w:kern w:val="2"/>
          <w:sz w:val="40"/>
          <w:szCs w:val="40"/>
          <w:lang w:val="en-US" w:eastAsia="zh-CN"/>
        </w:rPr>
      </w:pPr>
    </w:p>
    <w:p>
      <w:pPr>
        <w:autoSpaceDE w:val="0"/>
        <w:autoSpaceDN w:val="0"/>
        <w:adjustRightInd w:val="0"/>
        <w:snapToGrid w:val="0"/>
        <w:spacing w:line="240" w:lineRule="auto"/>
        <w:jc w:val="center"/>
        <w:rPr>
          <w:rFonts w:hint="eastAsia" w:ascii="方正小标宋_GBK" w:hAnsi="方正小标宋_GBK" w:eastAsia="方正小标宋_GBK" w:cs="方正小标宋_GBK"/>
          <w:snapToGrid/>
          <w:spacing w:val="0"/>
          <w:kern w:val="2"/>
          <w:sz w:val="40"/>
          <w:szCs w:val="40"/>
          <w:lang w:val="en-US" w:eastAsia="zh-CN"/>
        </w:rPr>
      </w:pPr>
    </w:p>
    <w:p>
      <w:pPr>
        <w:spacing w:line="1120" w:lineRule="exact"/>
        <w:jc w:val="center"/>
        <w:rPr>
          <w:rFonts w:hint="eastAsia" w:ascii="宋体" w:hAnsi="宋体" w:cs="宋体"/>
          <w:b/>
          <w:sz w:val="52"/>
          <w:lang w:val="en-US" w:eastAsia="zh-CN"/>
        </w:rPr>
      </w:pPr>
    </w:p>
    <w:p>
      <w:pPr>
        <w:pStyle w:val="6"/>
        <w:rPr>
          <w:rFonts w:hint="eastAsia" w:ascii="宋体" w:hAnsi="宋体" w:cs="宋体"/>
          <w:b/>
          <w:sz w:val="52"/>
          <w:lang w:val="en-US" w:eastAsia="zh-CN"/>
        </w:rPr>
      </w:pPr>
    </w:p>
    <w:p>
      <w:pPr>
        <w:pStyle w:val="7"/>
        <w:rPr>
          <w:rFonts w:hint="eastAsia" w:ascii="宋体" w:hAnsi="宋体" w:cs="宋体"/>
          <w:b/>
          <w:sz w:val="52"/>
          <w:lang w:val="en-US" w:eastAsia="zh-CN"/>
        </w:rPr>
      </w:pPr>
    </w:p>
    <w:p>
      <w:pPr>
        <w:pStyle w:val="7"/>
        <w:rPr>
          <w:rFonts w:hint="eastAsia" w:ascii="宋体" w:hAnsi="宋体" w:cs="宋体"/>
          <w:b/>
          <w:sz w:val="52"/>
          <w:lang w:val="en-US" w:eastAsia="zh-CN"/>
        </w:rPr>
      </w:pPr>
    </w:p>
    <w:p>
      <w:pPr>
        <w:pStyle w:val="7"/>
        <w:rPr>
          <w:rFonts w:hint="eastAsia" w:ascii="宋体" w:hAnsi="宋体" w:cs="宋体"/>
          <w:b/>
          <w:sz w:val="52"/>
          <w:lang w:val="en-US" w:eastAsia="zh-CN"/>
        </w:rPr>
      </w:pPr>
    </w:p>
    <w:p>
      <w:pPr>
        <w:pStyle w:val="7"/>
        <w:rPr>
          <w:rFonts w:hint="eastAsia" w:ascii="宋体" w:hAnsi="宋体" w:cs="宋体"/>
          <w:b/>
          <w:sz w:val="52"/>
          <w:lang w:val="en-US" w:eastAsia="zh-CN"/>
        </w:rPr>
      </w:pPr>
    </w:p>
    <w:p>
      <w:pPr>
        <w:pStyle w:val="14"/>
        <w:rPr>
          <w:rFonts w:hint="eastAsia" w:ascii="方正小标宋_GBK" w:hAnsi="方正小标宋_GBK" w:eastAsia="方正小标宋_GBK" w:cs="方正小标宋_GBK"/>
          <w:snapToGrid/>
          <w:spacing w:val="0"/>
          <w:kern w:val="2"/>
          <w:sz w:val="44"/>
          <w:szCs w:val="44"/>
        </w:rPr>
      </w:pPr>
    </w:p>
    <w:p>
      <w:pPr>
        <w:pStyle w:val="14"/>
        <w:rPr>
          <w:rFonts w:hint="eastAsia" w:ascii="方正小标宋_GBK" w:hAnsi="方正小标宋_GBK" w:eastAsia="方正小标宋_GBK" w:cs="方正小标宋_GBK"/>
          <w:snapToGrid/>
          <w:spacing w:val="0"/>
          <w:kern w:val="2"/>
          <w:sz w:val="44"/>
          <w:szCs w:val="44"/>
        </w:rPr>
      </w:pPr>
    </w:p>
    <w:p>
      <w:pPr>
        <w:pStyle w:val="14"/>
        <w:rPr>
          <w:rFonts w:hint="eastAsia" w:ascii="方正小标宋_GBK" w:hAnsi="方正小标宋_GBK" w:eastAsia="方正小标宋_GBK" w:cs="方正小标宋_GBK"/>
          <w:snapToGrid/>
          <w:spacing w:val="0"/>
          <w:kern w:val="2"/>
          <w:sz w:val="44"/>
          <w:szCs w:val="44"/>
        </w:rPr>
      </w:pPr>
    </w:p>
    <w:p>
      <w:pPr>
        <w:pStyle w:val="14"/>
        <w:rPr>
          <w:rFonts w:hint="eastAsia" w:ascii="方正小标宋_GBK" w:hAnsi="方正小标宋_GBK" w:eastAsia="方正小标宋_GBK" w:cs="方正小标宋_GBK"/>
          <w:snapToGrid/>
          <w:spacing w:val="0"/>
          <w:kern w:val="2"/>
          <w:sz w:val="44"/>
          <w:szCs w:val="44"/>
        </w:rPr>
      </w:pPr>
    </w:p>
    <w:p>
      <w:pPr>
        <w:autoSpaceDE w:val="0"/>
        <w:autoSpaceDN w:val="0"/>
        <w:adjustRightInd w:val="0"/>
        <w:snapToGrid w:val="0"/>
        <w:spacing w:line="360" w:lineRule="auto"/>
        <w:jc w:val="center"/>
        <w:rPr>
          <w:rFonts w:hint="default" w:ascii="方正小标宋_GBK" w:hAnsi="方正小标宋_GBK" w:eastAsia="方正小标宋_GBK" w:cs="方正小标宋_GBK"/>
          <w:snapToGrid/>
          <w:spacing w:val="0"/>
          <w:kern w:val="2"/>
          <w:sz w:val="36"/>
          <w:szCs w:val="36"/>
          <w:lang w:val="en-US" w:eastAsia="zh-CN"/>
        </w:rPr>
      </w:pPr>
      <w:r>
        <w:rPr>
          <w:rFonts w:hint="eastAsia" w:ascii="方正小标宋_GBK" w:hAnsi="方正小标宋_GBK" w:eastAsia="方正小标宋_GBK" w:cs="方正小标宋_GBK"/>
          <w:snapToGrid/>
          <w:spacing w:val="0"/>
          <w:kern w:val="2"/>
          <w:sz w:val="36"/>
          <w:szCs w:val="36"/>
          <w:lang w:val="en-US" w:eastAsia="zh-CN"/>
        </w:rPr>
        <w:t>比选人：南通轨道交通集团有限公司运营分公司</w:t>
      </w:r>
    </w:p>
    <w:p>
      <w:pPr>
        <w:autoSpaceDE w:val="0"/>
        <w:autoSpaceDN w:val="0"/>
        <w:adjustRightInd w:val="0"/>
        <w:snapToGrid w:val="0"/>
        <w:spacing w:line="360" w:lineRule="auto"/>
        <w:jc w:val="center"/>
        <w:rPr>
          <w:rFonts w:hint="eastAsia" w:ascii="方正小标宋_GBK" w:hAnsi="方正小标宋_GBK" w:eastAsia="方正小标宋_GBK" w:cs="方正小标宋_GBK"/>
          <w:snapToGrid/>
          <w:spacing w:val="0"/>
          <w:kern w:val="2"/>
          <w:sz w:val="36"/>
          <w:szCs w:val="36"/>
          <w:lang w:eastAsia="zh-CN"/>
        </w:rPr>
      </w:pPr>
      <w:r>
        <w:rPr>
          <w:rFonts w:hint="eastAsia" w:ascii="方正小标宋_GBK" w:hAnsi="方正小标宋_GBK" w:eastAsia="方正小标宋_GBK" w:cs="方正小标宋_GBK"/>
          <w:snapToGrid/>
          <w:spacing w:val="0"/>
          <w:kern w:val="2"/>
          <w:sz w:val="36"/>
          <w:szCs w:val="36"/>
        </w:rPr>
        <w:t>20</w:t>
      </w:r>
      <w:r>
        <w:rPr>
          <w:rFonts w:hint="eastAsia" w:ascii="方正小标宋_GBK" w:hAnsi="方正小标宋_GBK" w:eastAsia="方正小标宋_GBK" w:cs="方正小标宋_GBK"/>
          <w:snapToGrid/>
          <w:spacing w:val="0"/>
          <w:kern w:val="2"/>
          <w:sz w:val="36"/>
          <w:szCs w:val="36"/>
          <w:lang w:val="en-US" w:eastAsia="zh-CN"/>
        </w:rPr>
        <w:t>23</w:t>
      </w:r>
      <w:r>
        <w:rPr>
          <w:rFonts w:hint="eastAsia" w:ascii="方正小标宋_GBK" w:hAnsi="方正小标宋_GBK" w:eastAsia="方正小标宋_GBK" w:cs="方正小标宋_GBK"/>
          <w:snapToGrid/>
          <w:spacing w:val="0"/>
          <w:kern w:val="2"/>
          <w:sz w:val="36"/>
          <w:szCs w:val="36"/>
        </w:rPr>
        <w:t>年</w:t>
      </w:r>
      <w:r>
        <w:rPr>
          <w:rFonts w:hint="eastAsia" w:ascii="方正小标宋_GBK" w:hAnsi="方正小标宋_GBK" w:eastAsia="方正小标宋_GBK" w:cs="方正小标宋_GBK"/>
          <w:snapToGrid/>
          <w:spacing w:val="0"/>
          <w:kern w:val="2"/>
          <w:sz w:val="36"/>
          <w:szCs w:val="36"/>
          <w:lang w:val="en-US" w:eastAsia="zh-CN"/>
        </w:rPr>
        <w:t>4</w:t>
      </w:r>
      <w:r>
        <w:rPr>
          <w:rFonts w:hint="eastAsia" w:ascii="方正小标宋_GBK" w:hAnsi="方正小标宋_GBK" w:eastAsia="方正小标宋_GBK" w:cs="方正小标宋_GBK"/>
          <w:snapToGrid/>
          <w:spacing w:val="0"/>
          <w:kern w:val="2"/>
          <w:sz w:val="36"/>
          <w:szCs w:val="36"/>
        </w:rPr>
        <w:t>月</w:t>
      </w:r>
    </w:p>
    <w:p>
      <w:pPr>
        <w:rPr>
          <w:rFonts w:ascii="Times New Roman" w:hAnsi="Times New Roman" w:cs="Times New Roman"/>
          <w:highlight w:val="none"/>
        </w:rPr>
      </w:pPr>
    </w:p>
    <w:p>
      <w:pPr>
        <w:rPr>
          <w:rFonts w:ascii="Times New Roman" w:hAnsi="Times New Roman" w:cs="Times New Roman"/>
          <w:highlight w:val="none"/>
        </w:rPr>
      </w:pPr>
      <w:r>
        <w:rPr>
          <w:rFonts w:ascii="Times New Roman" w:hAnsi="Times New Roman" w:cs="Times New Roman"/>
          <w:highlight w:val="none"/>
        </w:rPr>
        <w:br w:type="page"/>
      </w:r>
    </w:p>
    <w:p>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562" w:firstLineChars="200"/>
        <w:contextualSpacing/>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rPr>
        <w:t>一、</w:t>
      </w:r>
      <w:r>
        <w:rPr>
          <w:rFonts w:hint="eastAsia" w:ascii="宋体" w:hAnsi="宋体" w:cs="宋体"/>
          <w:b/>
          <w:color w:val="auto"/>
          <w:sz w:val="28"/>
          <w:szCs w:val="28"/>
          <w:highlight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28"/>
          <w:sz w:val="24"/>
          <w:szCs w:val="24"/>
        </w:rPr>
      </w:pPr>
      <w:r>
        <w:rPr>
          <w:rFonts w:hint="eastAsia" w:ascii="宋体" w:hAnsi="宋体" w:cs="宋体"/>
          <w:kern w:val="28"/>
          <w:sz w:val="24"/>
          <w:szCs w:val="24"/>
          <w:lang w:val="en-US" w:eastAsia="zh-CN"/>
        </w:rPr>
        <w:t>为进一步提升南通轨道交通1号线车站（含主所）整体环境，拟统一采购1号线车站（含主所）绿植租摆服务。</w:t>
      </w:r>
    </w:p>
    <w:p>
      <w:pPr>
        <w:keepNext w:val="0"/>
        <w:keepLines w:val="0"/>
        <w:pageBreakBefore w:val="0"/>
        <w:widowControl w:val="0"/>
        <w:numPr>
          <w:ilvl w:val="0"/>
          <w:numId w:val="2"/>
        </w:numPr>
        <w:tabs>
          <w:tab w:val="left" w:pos="567"/>
        </w:tabs>
        <w:kinsoku/>
        <w:wordWrap/>
        <w:overflowPunct/>
        <w:topLinePunct w:val="0"/>
        <w:autoSpaceDE/>
        <w:autoSpaceDN/>
        <w:bidi w:val="0"/>
        <w:adjustRightInd/>
        <w:snapToGrid/>
        <w:spacing w:line="360" w:lineRule="auto"/>
        <w:ind w:firstLine="562" w:firstLineChars="200"/>
        <w:contextualSpacing/>
        <w:textAlignment w:val="auto"/>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项目需求清单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宋体"/>
          <w:bCs/>
          <w:color w:val="auto"/>
          <w:sz w:val="24"/>
          <w:lang w:val="en-US" w:eastAsia="zh-CN"/>
        </w:rPr>
      </w:pPr>
      <w:r>
        <w:rPr>
          <w:rFonts w:hint="eastAsia" w:ascii="宋体" w:hAnsi="宋体" w:cs="宋体"/>
          <w:bCs/>
          <w:color w:val="auto"/>
          <w:sz w:val="24"/>
          <w:lang w:val="en-US" w:eastAsia="zh-CN"/>
        </w:rPr>
        <w:t>（1）需求数量估算</w:t>
      </w:r>
    </w:p>
    <w:tbl>
      <w:tblPr>
        <w:tblStyle w:val="1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1388"/>
        <w:gridCol w:w="1175"/>
        <w:gridCol w:w="929"/>
        <w:gridCol w:w="42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w:t>
            </w:r>
          </w:p>
        </w:tc>
        <w:tc>
          <w:tcPr>
            <w:tcW w:w="689"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预估数量</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站点数</w:t>
            </w:r>
          </w:p>
        </w:tc>
        <w:tc>
          <w:tcPr>
            <w:tcW w:w="2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1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造型组合容器</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w:t>
            </w:r>
          </w:p>
        </w:tc>
        <w:tc>
          <w:tcPr>
            <w:tcW w:w="545" w:type="pct"/>
            <w:vMerge w:val="restart"/>
            <w:tcBorders>
              <w:top w:val="single" w:color="000000" w:sz="4" w:space="0"/>
              <w:left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2515"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1.现场可根据实际情况，统一调配；</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2.组合造景、大盆植物重要用于公共区域摆放；</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3.中盆、小盆植物主要用于办公区域摆放。</w:t>
            </w:r>
          </w:p>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4.该清单数量为预估数量，根据实际使用情况，据实结算。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1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大盆</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545" w:type="pct"/>
            <w:vMerge w:val="continue"/>
            <w:tcBorders>
              <w:left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515"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81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中盆</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545" w:type="pct"/>
            <w:vMerge w:val="continue"/>
            <w:tcBorders>
              <w:left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515"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1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小盆</w:t>
            </w:r>
          </w:p>
        </w:tc>
        <w:tc>
          <w:tcPr>
            <w:tcW w:w="6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w:t>
            </w:r>
          </w:p>
        </w:tc>
        <w:tc>
          <w:tcPr>
            <w:tcW w:w="545" w:type="pct"/>
            <w:vMerge w:val="continue"/>
            <w:tcBorders>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515"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宋体" w:hAnsi="宋体" w:cs="宋体"/>
          <w:bCs/>
          <w:color w:val="auto"/>
          <w:sz w:val="24"/>
          <w:lang w:val="en-US" w:eastAsia="zh-CN"/>
        </w:rPr>
      </w:pPr>
      <w:r>
        <w:rPr>
          <w:rFonts w:hint="eastAsia" w:ascii="宋体" w:hAnsi="宋体" w:cs="宋体"/>
          <w:bCs/>
          <w:color w:val="auto"/>
          <w:sz w:val="24"/>
          <w:lang w:val="en-US" w:eastAsia="zh-CN"/>
        </w:rPr>
        <w:t>（2）租摆绿植规格品种</w:t>
      </w:r>
    </w:p>
    <w:tbl>
      <w:tblPr>
        <w:tblStyle w:val="1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1056"/>
        <w:gridCol w:w="1235"/>
        <w:gridCol w:w="3569"/>
        <w:gridCol w:w="1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规格（cm)</w:t>
            </w:r>
          </w:p>
        </w:tc>
        <w:tc>
          <w:tcPr>
            <w:tcW w:w="2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植物推荐品种</w:t>
            </w: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造型组合</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大中小型植物进行搭配，容器种类根据现场点位量身定制。</w:t>
            </w:r>
          </w:p>
        </w:tc>
        <w:tc>
          <w:tcPr>
            <w:tcW w:w="119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1.现场可根据实际情况，统一调配；</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2.造型组合、大盆植物主要用于公共区域摆放；</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3.中盆、小盆植物主要用于办公区域摆放；</w:t>
            </w:r>
          </w:p>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4.需求数量根据招标人实际需求进行配置。</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大盆</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120～180</w:t>
            </w:r>
          </w:p>
        </w:tc>
        <w:tc>
          <w:tcPr>
            <w:tcW w:w="2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巴西铁、滴水观音、发财树、富贵椰子、龟背竹、绿萝、散尾葵、塔榕、夏威夷椰子、椰子树、也门铁、玉米树、竹笼、棕竹、天堂鸟、绿宝、幸福树等。</w:t>
            </w:r>
          </w:p>
        </w:tc>
        <w:tc>
          <w:tcPr>
            <w:tcW w:w="1193"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中盆</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60～120</w:t>
            </w:r>
          </w:p>
        </w:tc>
        <w:tc>
          <w:tcPr>
            <w:tcW w:w="2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白掌、万年青、龙须铁、也门铁、散尾葵、龟背竹、滴水观音、椰子树、富贵椰子、棕竹、罗纹铁等。</w:t>
            </w:r>
          </w:p>
        </w:tc>
        <w:tc>
          <w:tcPr>
            <w:tcW w:w="1193"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小盆</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50cm以下</w:t>
            </w:r>
          </w:p>
        </w:tc>
        <w:tc>
          <w:tcPr>
            <w:tcW w:w="2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白掌、吊兰、吊绿萝、小绿萝、龟背竹、黑美人、虎皮兰、开心果、龙须铁、绿元宝、万年青、文竹、椰子树、棕竹、竹芋类等。</w:t>
            </w:r>
          </w:p>
        </w:tc>
        <w:tc>
          <w:tcPr>
            <w:tcW w:w="119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宋体"/>
          <w:bCs/>
          <w:color w:val="auto"/>
          <w:sz w:val="24"/>
          <w:lang w:val="en-US" w:eastAsia="zh-CN"/>
        </w:rPr>
      </w:pPr>
      <w:r>
        <w:rPr>
          <w:rFonts w:hint="eastAsia" w:ascii="宋体" w:hAnsi="宋体" w:cs="宋体"/>
          <w:bCs/>
          <w:color w:val="auto"/>
          <w:sz w:val="24"/>
          <w:lang w:val="en-US" w:eastAsia="zh-CN"/>
        </w:rPr>
        <w:t>（3）造型组合容器</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2473"/>
        <w:gridCol w:w="2620"/>
        <w:gridCol w:w="2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451"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w:t>
            </w:r>
          </w:p>
        </w:tc>
        <w:tc>
          <w:tcPr>
            <w:tcW w:w="1537"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材质</w:t>
            </w:r>
          </w:p>
        </w:tc>
        <w:tc>
          <w:tcPr>
            <w:tcW w:w="1605"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参考组合容器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vAlign w:val="center"/>
          </w:tcPr>
          <w:p>
            <w:pPr>
              <w:pStyle w:val="7"/>
              <w:jc w:val="center"/>
              <w:rPr>
                <w:rFonts w:hint="default"/>
                <w:sz w:val="21"/>
                <w:szCs w:val="21"/>
                <w:highlight w:val="none"/>
                <w:vertAlign w:val="baseline"/>
                <w:lang w:val="en-US" w:eastAsia="zh-CN"/>
              </w:rPr>
            </w:pPr>
            <w:r>
              <w:rPr>
                <w:rFonts w:hint="eastAsia" w:ascii="宋体" w:hAnsi="宋体" w:eastAsia="宋体" w:cs="宋体"/>
                <w:i w:val="0"/>
                <w:iCs w:val="0"/>
                <w:color w:val="000000"/>
                <w:kern w:val="2"/>
                <w:sz w:val="21"/>
                <w:szCs w:val="21"/>
                <w:u w:val="none"/>
                <w:lang w:val="en-US" w:eastAsia="zh-CN" w:bidi="ar-SA"/>
              </w:rPr>
              <w:t>1</w:t>
            </w:r>
          </w:p>
        </w:tc>
        <w:tc>
          <w:tcPr>
            <w:tcW w:w="1451"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大中小或高中矮，至少三只规格为一组</w:t>
            </w:r>
          </w:p>
        </w:tc>
        <w:tc>
          <w:tcPr>
            <w:tcW w:w="1537"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水泥、不锈钢、玻璃钢等，根据招标人实际需求进行组配</w:t>
            </w:r>
          </w:p>
        </w:tc>
        <w:tc>
          <w:tcPr>
            <w:tcW w:w="1605"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sz w:val="21"/>
                <w:szCs w:val="21"/>
              </w:rPr>
              <w:drawing>
                <wp:inline distT="0" distB="0" distL="0" distR="0">
                  <wp:extent cx="1590675" cy="951865"/>
                  <wp:effectExtent l="0" t="0" r="9525" b="635"/>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54"/>
                          <pic:cNvPicPr>
                            <a:picLocks noChangeAspect="1" noChangeArrowheads="1"/>
                          </pic:cNvPicPr>
                        </pic:nvPicPr>
                        <pic:blipFill>
                          <a:blip r:embed="rId4" cstate="print"/>
                          <a:srcRect/>
                          <a:stretch>
                            <a:fillRect/>
                          </a:stretch>
                        </pic:blipFill>
                        <pic:spPr>
                          <a:xfrm>
                            <a:off x="0" y="0"/>
                            <a:ext cx="1590675" cy="951865"/>
                          </a:xfrm>
                          <a:prstGeom prst="rect">
                            <a:avLst/>
                          </a:prstGeom>
                          <a:noFill/>
                          <a:ln w="9525">
                            <a:noFill/>
                            <a:miter lim="800000"/>
                            <a:headEnd/>
                            <a:tailEnd/>
                          </a:ln>
                        </pic:spPr>
                      </pic:pic>
                    </a:graphicData>
                  </a:graphic>
                </wp:inline>
              </w:drawing>
            </w:r>
          </w:p>
        </w:tc>
      </w:tr>
    </w:tbl>
    <w:p>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562" w:firstLineChars="200"/>
        <w:contextualSpacing/>
        <w:textAlignment w:val="auto"/>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三、租摆服务要求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kern w:val="28"/>
          <w:sz w:val="24"/>
          <w:szCs w:val="24"/>
          <w:lang w:val="en-US" w:eastAsia="zh-CN"/>
        </w:rPr>
      </w:pPr>
      <w:r>
        <w:rPr>
          <w:rFonts w:hint="eastAsia" w:ascii="宋体" w:hAnsi="宋体" w:cs="宋体"/>
          <w:kern w:val="28"/>
          <w:sz w:val="24"/>
          <w:szCs w:val="24"/>
          <w:lang w:val="en-US" w:eastAsia="zh-CN"/>
        </w:rPr>
        <w:t>1、投标人应根据要求，向招标人提供优质的绿植花卉，</w:t>
      </w:r>
      <w:r>
        <w:rPr>
          <w:rFonts w:hint="eastAsia" w:ascii="宋体" w:hAnsi="宋体" w:cs="宋体"/>
          <w:kern w:val="28"/>
          <w:sz w:val="24"/>
          <w:szCs w:val="24"/>
          <w:lang w:val="en-US" w:eastAsia="zh-CN"/>
        </w:rPr>
        <w:t>并合理安排摆放，满足招标人的采购需求。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kern w:val="28"/>
          <w:sz w:val="24"/>
          <w:szCs w:val="24"/>
          <w:lang w:val="en-US" w:eastAsia="zh-CN"/>
        </w:rPr>
      </w:pPr>
      <w:r>
        <w:rPr>
          <w:rFonts w:hint="eastAsia" w:ascii="宋体" w:hAnsi="宋体" w:cs="宋体"/>
          <w:kern w:val="28"/>
          <w:sz w:val="24"/>
          <w:szCs w:val="24"/>
          <w:lang w:val="en-US" w:eastAsia="zh-CN"/>
        </w:rPr>
        <w:t>2、投标人须负责</w:t>
      </w:r>
      <w:r>
        <w:rPr>
          <w:rFonts w:hint="eastAsia" w:ascii="宋体" w:hAnsi="宋体" w:cs="宋体"/>
          <w:kern w:val="28"/>
          <w:sz w:val="24"/>
          <w:szCs w:val="24"/>
          <w:lang w:val="en-US" w:eastAsia="zh-CN"/>
        </w:rPr>
        <w:t>租摆绿植的日常浇水、病虫害防治等养护工作，保持所有绿植的新鲜与美观，花盆、垫盆、套盆</w:t>
      </w:r>
      <w:r>
        <w:rPr>
          <w:rFonts w:hint="eastAsia" w:ascii="宋体" w:hAnsi="宋体" w:cs="宋体"/>
          <w:kern w:val="28"/>
          <w:sz w:val="24"/>
          <w:szCs w:val="24"/>
          <w:lang w:val="en-US" w:eastAsia="zh-CN"/>
        </w:rPr>
        <w:t>须保持整洁，无灰尘、无积水、不外溢，确保</w:t>
      </w:r>
      <w:r>
        <w:rPr>
          <w:rFonts w:hint="eastAsia" w:ascii="宋体" w:hAnsi="宋体" w:cs="宋体"/>
          <w:kern w:val="28"/>
          <w:sz w:val="24"/>
          <w:szCs w:val="24"/>
          <w:lang w:val="en-US" w:eastAsia="zh-CN"/>
        </w:rPr>
        <w:t>绿植无病虫害、枯枝烂叶等现象。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kern w:val="28"/>
          <w:sz w:val="24"/>
          <w:szCs w:val="24"/>
          <w:lang w:val="en-US" w:eastAsia="zh-CN"/>
        </w:rPr>
      </w:pPr>
      <w:r>
        <w:rPr>
          <w:rFonts w:hint="eastAsia" w:ascii="宋体" w:hAnsi="宋体" w:cs="宋体"/>
          <w:kern w:val="28"/>
          <w:sz w:val="24"/>
          <w:szCs w:val="24"/>
          <w:lang w:val="en-US" w:eastAsia="zh-CN"/>
        </w:rPr>
        <w:t>3、</w:t>
      </w:r>
      <w:r>
        <w:rPr>
          <w:rFonts w:hint="eastAsia" w:ascii="宋体" w:hAnsi="宋体" w:cs="宋体"/>
          <w:kern w:val="28"/>
          <w:sz w:val="24"/>
          <w:szCs w:val="24"/>
          <w:lang w:val="en-US" w:eastAsia="zh-CN"/>
        </w:rPr>
        <w:t>投标人根据</w:t>
      </w:r>
      <w:r>
        <w:rPr>
          <w:rFonts w:hint="eastAsia" w:ascii="宋体" w:hAnsi="宋体" w:cs="宋体"/>
          <w:kern w:val="28"/>
          <w:sz w:val="24"/>
          <w:szCs w:val="24"/>
          <w:lang w:val="en-US" w:eastAsia="zh-CN"/>
        </w:rPr>
        <w:t>招标人要求将绿植摆放到位，并做到枝叶茂盛、层次分明、生机盎然。</w:t>
      </w:r>
      <w:r>
        <w:rPr>
          <w:rFonts w:hint="eastAsia" w:ascii="宋体" w:hAnsi="宋体" w:cs="宋体"/>
          <w:kern w:val="28"/>
          <w:sz w:val="24"/>
          <w:szCs w:val="24"/>
          <w:lang w:val="en-US" w:eastAsia="zh-CN"/>
        </w:rPr>
        <w:t>投标人安排</w:t>
      </w:r>
      <w:r>
        <w:rPr>
          <w:rFonts w:hint="eastAsia" w:ascii="宋体" w:hAnsi="宋体" w:cs="宋体"/>
          <w:kern w:val="28"/>
          <w:sz w:val="24"/>
          <w:szCs w:val="24"/>
          <w:lang w:val="en-US" w:eastAsia="zh-CN"/>
        </w:rPr>
        <w:t>固定工作人员定期(</w:t>
      </w:r>
      <w:r>
        <w:rPr>
          <w:rFonts w:hint="eastAsia" w:ascii="宋体" w:hAnsi="宋体" w:cs="宋体"/>
          <w:kern w:val="28"/>
          <w:sz w:val="24"/>
          <w:szCs w:val="24"/>
          <w:lang w:val="en-US" w:eastAsia="zh-CN"/>
        </w:rPr>
        <w:t>至少2人、每周一到两次)对绿植进行浇水、修剪、施肥、治虫等日常养护</w:t>
      </w:r>
      <w:r>
        <w:rPr>
          <w:rFonts w:hint="eastAsia" w:ascii="宋体" w:hAnsi="宋体" w:cs="宋体"/>
          <w:kern w:val="28"/>
          <w:sz w:val="24"/>
          <w:szCs w:val="24"/>
          <w:lang w:val="en-US" w:eastAsia="zh-CN"/>
        </w:rPr>
        <w:t>工作，如有生长不良、影响美观的绿植应及时更换，并根据季节或</w:t>
      </w:r>
      <w:r>
        <w:rPr>
          <w:rFonts w:hint="eastAsia" w:ascii="宋体" w:hAnsi="宋体" w:cs="宋体"/>
          <w:kern w:val="28"/>
          <w:sz w:val="24"/>
          <w:szCs w:val="24"/>
          <w:lang w:val="en-US" w:eastAsia="zh-CN"/>
        </w:rPr>
        <w:t>招标人要求进行绿植品种调整。在日常养护中，</w:t>
      </w:r>
      <w:r>
        <w:rPr>
          <w:rFonts w:hint="eastAsia" w:ascii="宋体" w:hAnsi="宋体" w:cs="宋体"/>
          <w:kern w:val="28"/>
          <w:sz w:val="24"/>
          <w:szCs w:val="24"/>
          <w:lang w:val="en-US" w:eastAsia="zh-CN"/>
        </w:rPr>
        <w:t>投标人工作人员必须严格遵守</w:t>
      </w:r>
      <w:r>
        <w:rPr>
          <w:rFonts w:hint="eastAsia" w:ascii="宋体" w:hAnsi="宋体" w:cs="宋体"/>
          <w:kern w:val="28"/>
          <w:sz w:val="24"/>
          <w:szCs w:val="24"/>
          <w:lang w:val="en-US" w:eastAsia="zh-CN"/>
        </w:rPr>
        <w:t>招标人的各项规章制度。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kern w:val="28"/>
          <w:sz w:val="24"/>
          <w:szCs w:val="24"/>
          <w:lang w:val="en-US" w:eastAsia="zh-CN"/>
        </w:rPr>
      </w:pPr>
      <w:r>
        <w:rPr>
          <w:rFonts w:hint="eastAsia" w:ascii="宋体" w:hAnsi="宋体" w:cs="宋体"/>
          <w:kern w:val="28"/>
          <w:sz w:val="24"/>
          <w:szCs w:val="24"/>
          <w:lang w:val="en-US" w:eastAsia="zh-CN"/>
        </w:rPr>
        <w:t>4、投标人在</w:t>
      </w:r>
      <w:r>
        <w:rPr>
          <w:rFonts w:hint="eastAsia" w:ascii="宋体" w:hAnsi="宋体" w:cs="宋体"/>
          <w:kern w:val="28"/>
          <w:sz w:val="24"/>
          <w:szCs w:val="24"/>
          <w:lang w:val="en-US" w:eastAsia="zh-CN"/>
        </w:rPr>
        <w:t>养护绿植时所产生的垃圾需按招标人规定处理，不随意处置。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kern w:val="28"/>
          <w:sz w:val="24"/>
          <w:szCs w:val="24"/>
          <w:lang w:val="en-US" w:eastAsia="zh-CN"/>
        </w:rPr>
      </w:pPr>
      <w:r>
        <w:rPr>
          <w:rFonts w:hint="eastAsia" w:ascii="宋体" w:hAnsi="宋体" w:cs="宋体"/>
          <w:kern w:val="28"/>
          <w:sz w:val="24"/>
          <w:szCs w:val="24"/>
          <w:lang w:val="en-US" w:eastAsia="zh-CN"/>
        </w:rPr>
        <w:t>5、投标人应节约水电能源，不随意浪费，投标人应爱护绿植，不得随意移栽。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kern w:val="28"/>
          <w:sz w:val="24"/>
          <w:szCs w:val="24"/>
          <w:lang w:val="en-US" w:eastAsia="zh-CN"/>
        </w:rPr>
      </w:pPr>
      <w:r>
        <w:rPr>
          <w:rFonts w:hint="eastAsia" w:ascii="宋体" w:hAnsi="宋体" w:cs="宋体"/>
          <w:kern w:val="28"/>
          <w:sz w:val="24"/>
          <w:szCs w:val="24"/>
          <w:lang w:val="en-US" w:eastAsia="zh-CN"/>
        </w:rPr>
        <w:t>6、投标人在春耕施肥和杀虫季节，按规定定期喷洒农药，并做好农药残渣对地面渗漏伤害的防护工作。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kern w:val="28"/>
          <w:sz w:val="24"/>
          <w:szCs w:val="24"/>
          <w:lang w:val="en-US" w:eastAsia="zh-CN"/>
        </w:rPr>
      </w:pPr>
      <w:r>
        <w:rPr>
          <w:rFonts w:hint="eastAsia" w:ascii="宋体" w:hAnsi="宋体" w:cs="宋体"/>
          <w:kern w:val="28"/>
          <w:sz w:val="24"/>
          <w:szCs w:val="24"/>
          <w:lang w:val="en-US" w:eastAsia="zh-CN"/>
        </w:rPr>
        <w:t>7、如因投标人养护不周，导致绿植、绿化产生枯萎、病死、叶子严重脱落现象，投标人均须免费更换，且更换的绿植须得到招标人的认可。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kern w:val="28"/>
          <w:sz w:val="24"/>
          <w:szCs w:val="24"/>
          <w:lang w:val="en-US" w:eastAsia="zh-CN"/>
        </w:rPr>
      </w:pPr>
      <w:r>
        <w:rPr>
          <w:rFonts w:hint="eastAsia" w:ascii="宋体" w:hAnsi="宋体" w:cs="宋体"/>
          <w:kern w:val="28"/>
          <w:sz w:val="24"/>
          <w:szCs w:val="24"/>
          <w:lang w:val="en-US" w:eastAsia="zh-CN"/>
        </w:rPr>
        <w:t>8、投标人应根据招标人要求更换应季盆景，及时更换失去观赏价值的绿植。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kern w:val="28"/>
          <w:sz w:val="24"/>
          <w:szCs w:val="24"/>
          <w:lang w:val="en-US" w:eastAsia="zh-CN"/>
        </w:rPr>
      </w:pPr>
      <w:r>
        <w:rPr>
          <w:rFonts w:hint="eastAsia" w:ascii="宋体" w:hAnsi="宋体" w:cs="宋体"/>
          <w:kern w:val="28"/>
          <w:sz w:val="24"/>
          <w:szCs w:val="24"/>
          <w:lang w:val="en-US" w:eastAsia="zh-CN"/>
        </w:rPr>
        <w:t>9、花盆材质：按照招标人要求，提供相应材质的花盆容器。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cs="宋体"/>
          <w:kern w:val="28"/>
          <w:sz w:val="24"/>
          <w:szCs w:val="24"/>
          <w:lang w:val="en-US" w:eastAsia="zh-CN"/>
        </w:rPr>
      </w:pPr>
      <w:r>
        <w:rPr>
          <w:rFonts w:hint="eastAsia" w:ascii="宋体" w:hAnsi="宋体" w:cs="宋体"/>
          <w:kern w:val="28"/>
          <w:sz w:val="24"/>
          <w:szCs w:val="24"/>
          <w:lang w:val="en-US" w:eastAsia="zh-CN"/>
        </w:rPr>
        <w:t>10、</w:t>
      </w:r>
      <w:r>
        <w:rPr>
          <w:rFonts w:hint="default" w:ascii="宋体" w:hAnsi="宋体" w:cs="宋体"/>
          <w:kern w:val="28"/>
          <w:sz w:val="24"/>
          <w:szCs w:val="24"/>
          <w:lang w:val="en-US" w:eastAsia="zh-CN"/>
        </w:rPr>
        <w:t>按</w:t>
      </w:r>
      <w:r>
        <w:rPr>
          <w:rFonts w:hint="eastAsia" w:ascii="宋体" w:hAnsi="宋体" w:cs="宋体"/>
          <w:kern w:val="28"/>
          <w:sz w:val="24"/>
          <w:szCs w:val="24"/>
          <w:lang w:val="en-US" w:eastAsia="zh-CN"/>
        </w:rPr>
        <w:t>招标人</w:t>
      </w:r>
      <w:r>
        <w:rPr>
          <w:rFonts w:hint="default" w:ascii="宋体" w:hAnsi="宋体" w:cs="宋体"/>
          <w:kern w:val="28"/>
          <w:sz w:val="24"/>
          <w:szCs w:val="24"/>
          <w:lang w:val="en-US" w:eastAsia="zh-CN"/>
        </w:rPr>
        <w:t>要求摆放，根据不同季节提供适宜的花木</w:t>
      </w:r>
      <w:r>
        <w:rPr>
          <w:rFonts w:hint="eastAsia" w:ascii="宋体" w:hAnsi="宋体" w:cs="宋体"/>
          <w:kern w:val="28"/>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cs="宋体"/>
          <w:kern w:val="28"/>
          <w:sz w:val="24"/>
          <w:szCs w:val="24"/>
          <w:lang w:val="en-US" w:eastAsia="zh-CN"/>
        </w:rPr>
      </w:pPr>
      <w:r>
        <w:rPr>
          <w:rFonts w:hint="eastAsia" w:ascii="宋体" w:hAnsi="宋体" w:cs="宋体"/>
          <w:kern w:val="28"/>
          <w:sz w:val="24"/>
          <w:szCs w:val="24"/>
          <w:lang w:val="en-US" w:eastAsia="zh-CN"/>
        </w:rPr>
        <w:t>11、</w:t>
      </w:r>
      <w:r>
        <w:rPr>
          <w:rFonts w:hint="default" w:ascii="宋体" w:hAnsi="宋体" w:cs="宋体"/>
          <w:kern w:val="28"/>
          <w:sz w:val="24"/>
          <w:szCs w:val="24"/>
          <w:lang w:val="en-US" w:eastAsia="zh-CN"/>
        </w:rPr>
        <w:t>针对不同场所、地点设计出花木摆放形式，确保</w:t>
      </w:r>
      <w:r>
        <w:rPr>
          <w:rFonts w:hint="eastAsia" w:ascii="宋体" w:hAnsi="宋体" w:cs="宋体"/>
          <w:kern w:val="28"/>
          <w:sz w:val="24"/>
          <w:szCs w:val="24"/>
          <w:lang w:val="en-US" w:eastAsia="zh-CN"/>
        </w:rPr>
        <w:t>绿植美化</w:t>
      </w:r>
      <w:r>
        <w:rPr>
          <w:rFonts w:hint="default" w:ascii="宋体" w:hAnsi="宋体" w:cs="宋体"/>
          <w:kern w:val="28"/>
          <w:sz w:val="24"/>
          <w:szCs w:val="24"/>
          <w:lang w:val="en-US" w:eastAsia="zh-CN"/>
        </w:rPr>
        <w:t>效果</w:t>
      </w:r>
      <w:r>
        <w:rPr>
          <w:rFonts w:hint="eastAsia" w:ascii="宋体" w:hAnsi="宋体" w:cs="宋体"/>
          <w:kern w:val="28"/>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kern w:val="28"/>
          <w:sz w:val="24"/>
          <w:szCs w:val="24"/>
          <w:lang w:val="en-US" w:eastAsia="zh-CN"/>
        </w:rPr>
      </w:pPr>
      <w:r>
        <w:rPr>
          <w:rFonts w:hint="eastAsia" w:ascii="宋体" w:hAnsi="宋体" w:cs="宋体"/>
          <w:kern w:val="28"/>
          <w:sz w:val="24"/>
          <w:szCs w:val="24"/>
          <w:lang w:val="en-US" w:eastAsia="zh-CN"/>
        </w:rPr>
        <w:t>12、如招标人</w:t>
      </w:r>
      <w:r>
        <w:rPr>
          <w:rFonts w:hint="default" w:ascii="宋体" w:hAnsi="宋体" w:cs="宋体"/>
          <w:kern w:val="28"/>
          <w:sz w:val="24"/>
          <w:szCs w:val="24"/>
          <w:lang w:val="en-US" w:eastAsia="zh-CN"/>
        </w:rPr>
        <w:t>遇有特殊问题和需求，</w:t>
      </w:r>
      <w:r>
        <w:rPr>
          <w:rFonts w:hint="eastAsia" w:ascii="宋体" w:hAnsi="宋体" w:cs="宋体"/>
          <w:kern w:val="28"/>
          <w:sz w:val="24"/>
          <w:szCs w:val="24"/>
          <w:lang w:val="en-US" w:eastAsia="zh-CN"/>
        </w:rPr>
        <w:t>投标人</w:t>
      </w:r>
      <w:r>
        <w:rPr>
          <w:rFonts w:hint="default" w:ascii="宋体" w:hAnsi="宋体" w:cs="宋体"/>
          <w:kern w:val="28"/>
          <w:sz w:val="24"/>
          <w:szCs w:val="24"/>
          <w:lang w:val="en-US" w:eastAsia="zh-CN"/>
        </w:rPr>
        <w:t>需及时</w:t>
      </w:r>
      <w:r>
        <w:rPr>
          <w:rFonts w:hint="eastAsia" w:ascii="宋体" w:hAnsi="宋体" w:cs="宋体"/>
          <w:kern w:val="28"/>
          <w:sz w:val="24"/>
          <w:szCs w:val="24"/>
          <w:lang w:val="en-US" w:eastAsia="zh-CN"/>
        </w:rPr>
        <w:t>提供响应服务。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kern w:val="28"/>
          <w:sz w:val="24"/>
          <w:szCs w:val="24"/>
          <w:lang w:val="en-US" w:eastAsia="zh-CN"/>
        </w:rPr>
      </w:pPr>
      <w:r>
        <w:rPr>
          <w:rFonts w:hint="eastAsia" w:ascii="宋体" w:hAnsi="宋体" w:cs="宋体"/>
          <w:kern w:val="28"/>
          <w:sz w:val="24"/>
          <w:szCs w:val="24"/>
          <w:lang w:val="en-US" w:eastAsia="zh-CN"/>
        </w:rPr>
        <w:t>13、质量要求：满足</w:t>
      </w:r>
      <w:r>
        <w:rPr>
          <w:rFonts w:hint="eastAsia" w:ascii="宋体" w:hAnsi="宋体" w:cs="宋体"/>
          <w:kern w:val="28"/>
          <w:sz w:val="24"/>
          <w:szCs w:val="24"/>
          <w:lang w:val="en-US" w:eastAsia="zh-CN"/>
        </w:rPr>
        <w:t>招标人绿植租摆服务要求，保证</w:t>
      </w:r>
      <w:r>
        <w:rPr>
          <w:rFonts w:hint="eastAsia" w:ascii="宋体" w:hAnsi="宋体" w:cs="宋体"/>
          <w:kern w:val="28"/>
          <w:sz w:val="24"/>
          <w:szCs w:val="24"/>
          <w:lang w:val="en-US" w:eastAsia="zh-CN"/>
        </w:rPr>
        <w:t>所摆放绿植常绿常青、无枯叶、无虫害。</w:t>
      </w:r>
    </w:p>
    <w:p>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562" w:firstLineChars="200"/>
        <w:contextualSpacing/>
        <w:textAlignment w:val="auto"/>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四、造型组合容器要求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kern w:val="28"/>
          <w:sz w:val="24"/>
          <w:szCs w:val="24"/>
          <w:lang w:val="en-US" w:eastAsia="zh-CN"/>
        </w:rPr>
      </w:pPr>
      <w:r>
        <w:rPr>
          <w:rFonts w:hint="eastAsia" w:ascii="宋体" w:hAnsi="宋体" w:cs="宋体"/>
          <w:kern w:val="28"/>
          <w:sz w:val="24"/>
          <w:szCs w:val="24"/>
          <w:lang w:val="en-US" w:eastAsia="zh-CN"/>
        </w:rPr>
        <w:t>1、造型组合容器参考图样由中标人提供或招标人指定，由招标人选定最终款式，对选定的容器进行认质认价，中标人需根据招标人实际需求进行配置。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kern w:val="28"/>
          <w:sz w:val="24"/>
          <w:szCs w:val="24"/>
          <w:lang w:val="en-US" w:eastAsia="zh-CN"/>
        </w:rPr>
      </w:pPr>
      <w:r>
        <w:rPr>
          <w:rFonts w:hint="eastAsia" w:ascii="宋体" w:hAnsi="宋体" w:cs="宋体"/>
          <w:kern w:val="28"/>
          <w:sz w:val="24"/>
          <w:szCs w:val="24"/>
          <w:lang w:val="en-US" w:eastAsia="zh-CN"/>
        </w:rPr>
        <w:t>2、提供的组合容器可定制，材质不少于如下几种：防腐木、PVC、铝合金、水泥、不锈钢、玻璃钢等；样式不少于如下几种：菱形、鸡蛋壳、椭圆、平口、几何切面、螺纹等；尺寸和颜色多种可选。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kern w:val="28"/>
          <w:sz w:val="24"/>
          <w:szCs w:val="24"/>
          <w:lang w:val="en-US" w:eastAsia="zh-CN"/>
        </w:rPr>
      </w:pPr>
      <w:r>
        <w:rPr>
          <w:rFonts w:hint="eastAsia" w:ascii="宋体" w:hAnsi="宋体" w:cs="宋体"/>
          <w:kern w:val="28"/>
          <w:sz w:val="24"/>
          <w:szCs w:val="24"/>
          <w:lang w:val="en-US" w:eastAsia="zh-CN"/>
        </w:rPr>
        <w:t>3、所有权：经认质认价后的造型组合容器所有权归招标人所有。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cs="宋体"/>
          <w:kern w:val="28"/>
          <w:sz w:val="24"/>
          <w:szCs w:val="24"/>
          <w:highlight w:val="none"/>
          <w:lang w:val="en-US" w:eastAsia="zh-CN"/>
        </w:rPr>
      </w:pPr>
      <w:r>
        <w:rPr>
          <w:rFonts w:hint="eastAsia" w:ascii="宋体" w:hAnsi="宋体" w:cs="宋体"/>
          <w:kern w:val="28"/>
          <w:sz w:val="24"/>
          <w:szCs w:val="24"/>
          <w:highlight w:val="none"/>
          <w:lang w:val="en-US" w:eastAsia="zh-CN"/>
        </w:rPr>
        <w:t>4、投标报价中应充分考虑造型组合容器及配套</w:t>
      </w:r>
      <w:r>
        <w:rPr>
          <w:rFonts w:hint="eastAsia" w:ascii="宋体" w:hAnsi="宋体" w:eastAsia="宋体" w:cs="宋体"/>
          <w:i w:val="0"/>
          <w:iCs w:val="0"/>
          <w:color w:val="000000"/>
          <w:kern w:val="0"/>
          <w:sz w:val="24"/>
          <w:szCs w:val="24"/>
          <w:u w:val="none"/>
          <w:lang w:val="en-US" w:eastAsia="zh-CN" w:bidi="ar"/>
        </w:rPr>
        <w:t>花卉造景，</w:t>
      </w:r>
      <w:r>
        <w:rPr>
          <w:rFonts w:hint="eastAsia" w:ascii="宋体" w:hAnsi="宋体" w:cs="宋体"/>
          <w:kern w:val="28"/>
          <w:sz w:val="24"/>
          <w:szCs w:val="24"/>
          <w:highlight w:val="none"/>
          <w:lang w:val="en-US" w:eastAsia="zh-CN"/>
        </w:rPr>
        <w:t>招标人有权根据认质认价结果及实际需求进行配置并据实结算，投标人因充分考虑市场价格因素，合理报价；招标人有权对不合理投标报价作无效投标处理。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cs="宋体"/>
          <w:kern w:val="28"/>
          <w:sz w:val="24"/>
          <w:szCs w:val="24"/>
          <w:lang w:val="en-US" w:eastAsia="zh-CN"/>
        </w:rPr>
      </w:pPr>
      <w:r>
        <w:rPr>
          <w:rFonts w:hint="eastAsia" w:ascii="宋体" w:hAnsi="宋体" w:cs="宋体"/>
          <w:kern w:val="28"/>
          <w:sz w:val="24"/>
          <w:szCs w:val="24"/>
          <w:lang w:val="en-US" w:eastAsia="zh-CN"/>
        </w:rPr>
        <w:t>5、招标人有权对中标人提供的容器进行验收，对不符合招标人要求的容器，中标人应无条件进行免费更换或退货处理，因中标人原因退货产生的费用，由中标人承担。退货容器价格招标人有权根据认质认价结果据实扣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kern w:val="28"/>
          <w:sz w:val="24"/>
          <w:szCs w:val="24"/>
          <w:lang w:val="en-US" w:eastAsia="zh-CN"/>
        </w:rPr>
      </w:pPr>
      <w:r>
        <w:rPr>
          <w:rFonts w:hint="eastAsia" w:ascii="宋体" w:hAnsi="宋体" w:cs="宋体"/>
          <w:kern w:val="28"/>
          <w:sz w:val="24"/>
          <w:szCs w:val="24"/>
          <w:lang w:val="en-US" w:eastAsia="zh-CN"/>
        </w:rPr>
        <w:t>6、质量要求：提供的容器应符合国家质量检测标准、行业标准的合格产品，提供相应证明材料。</w:t>
      </w:r>
    </w:p>
    <w:p>
      <w:pPr>
        <w:snapToGrid w:val="0"/>
        <w:spacing w:line="440" w:lineRule="exact"/>
        <w:ind w:firstLine="480" w:firstLineChars="200"/>
        <w:rPr>
          <w:rFonts w:hint="eastAsia" w:ascii="宋体" w:hAnsi="宋体" w:cs="宋体"/>
          <w:kern w:val="28"/>
          <w:sz w:val="24"/>
          <w:szCs w:val="24"/>
          <w:lang w:val="en-US" w:eastAsia="zh-CN"/>
        </w:rPr>
      </w:pPr>
      <w:r>
        <w:rPr>
          <w:rFonts w:hint="eastAsia" w:ascii="宋体" w:hAnsi="宋体" w:cs="宋体"/>
          <w:kern w:val="28"/>
          <w:sz w:val="24"/>
          <w:szCs w:val="24"/>
          <w:lang w:val="en-US" w:eastAsia="zh-CN"/>
        </w:rPr>
        <w:t>7、容器质保要求：2年质保期。在质保期内，同一商品、同一质量问题连续两次维修仍无法正常使用，中标人无条件给予退货更换。在免费质保期内，中标人在接到招标人电话通知后，必须在2小时之内上门服务，并在6小时内负责修复。如需更换货物或送修，必须在12小时内提供备用货物，并在3个工作日内负责对送修货物维修完毕并送至招标人处。</w:t>
      </w:r>
    </w:p>
    <w:p>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562" w:firstLineChars="200"/>
        <w:contextualSpacing/>
        <w:textAlignment w:val="auto"/>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五、交货期</w:t>
      </w:r>
    </w:p>
    <w:p>
      <w:pPr>
        <w:snapToGrid w:val="0"/>
        <w:spacing w:line="440" w:lineRule="exact"/>
        <w:ind w:firstLine="480" w:firstLineChars="200"/>
        <w:rPr>
          <w:rFonts w:hint="eastAsia" w:ascii="宋体" w:hAnsi="宋体" w:cs="宋体"/>
          <w:kern w:val="28"/>
          <w:sz w:val="24"/>
          <w:szCs w:val="24"/>
          <w:lang w:val="en-US" w:eastAsia="zh-CN"/>
        </w:rPr>
      </w:pPr>
      <w:r>
        <w:rPr>
          <w:rFonts w:hint="eastAsia" w:ascii="宋体" w:hAnsi="宋体" w:cs="宋体"/>
          <w:kern w:val="28"/>
          <w:sz w:val="24"/>
          <w:szCs w:val="24"/>
          <w:lang w:val="en-US" w:eastAsia="zh-CN"/>
        </w:rPr>
        <w:t>1、交货期：中标人须于接到供货通知书后的15天（日历天）内完成供货，5个工作日内完成安装，否则视作验收不合格，进行相关考核。</w:t>
      </w:r>
    </w:p>
    <w:p>
      <w:pPr>
        <w:snapToGrid w:val="0"/>
        <w:spacing w:line="440" w:lineRule="exact"/>
        <w:ind w:firstLine="480" w:firstLineChars="200"/>
        <w:rPr>
          <w:rFonts w:hint="default" w:ascii="宋体" w:hAnsi="宋体" w:cs="宋体"/>
          <w:kern w:val="28"/>
          <w:sz w:val="24"/>
          <w:szCs w:val="24"/>
          <w:lang w:val="en-US" w:eastAsia="zh-CN"/>
        </w:rPr>
      </w:pPr>
      <w:r>
        <w:rPr>
          <w:rFonts w:hint="eastAsia" w:ascii="宋体" w:hAnsi="宋体" w:cs="宋体"/>
          <w:kern w:val="28"/>
          <w:sz w:val="24"/>
          <w:szCs w:val="24"/>
          <w:lang w:val="en-US" w:eastAsia="zh-CN"/>
        </w:rPr>
        <w:t>2、</w:t>
      </w:r>
      <w:r>
        <w:rPr>
          <w:rFonts w:hint="default" w:ascii="宋体" w:hAnsi="宋体" w:cs="宋体"/>
          <w:kern w:val="28"/>
          <w:sz w:val="24"/>
          <w:szCs w:val="24"/>
          <w:lang w:val="en-US" w:eastAsia="zh-CN"/>
        </w:rPr>
        <w:t>交货地点：南通城市轨道交通</w:t>
      </w:r>
      <w:r>
        <w:rPr>
          <w:rFonts w:hint="eastAsia" w:ascii="宋体" w:hAnsi="宋体" w:cs="宋体"/>
          <w:kern w:val="28"/>
          <w:sz w:val="24"/>
          <w:szCs w:val="24"/>
          <w:lang w:val="en-US" w:eastAsia="zh-CN"/>
        </w:rPr>
        <w:t>1</w:t>
      </w:r>
      <w:r>
        <w:rPr>
          <w:rFonts w:hint="default" w:ascii="宋体" w:hAnsi="宋体" w:cs="宋体"/>
          <w:kern w:val="28"/>
          <w:sz w:val="24"/>
          <w:szCs w:val="24"/>
          <w:lang w:val="en-US" w:eastAsia="zh-CN"/>
        </w:rPr>
        <w:t>号线</w:t>
      </w:r>
      <w:r>
        <w:rPr>
          <w:rFonts w:hint="eastAsia" w:ascii="宋体" w:hAnsi="宋体" w:cs="宋体"/>
          <w:kern w:val="28"/>
          <w:sz w:val="24"/>
          <w:szCs w:val="24"/>
          <w:lang w:val="en-US" w:eastAsia="zh-CN"/>
        </w:rPr>
        <w:t>正线28个车站及2个主所；</w:t>
      </w:r>
      <w:r>
        <w:rPr>
          <w:rFonts w:hint="default" w:ascii="宋体" w:hAnsi="宋体" w:cs="宋体"/>
          <w:kern w:val="28"/>
          <w:sz w:val="24"/>
          <w:szCs w:val="24"/>
          <w:lang w:val="en-US" w:eastAsia="zh-CN"/>
        </w:rPr>
        <w:t>（注：送货地点较多，需要多次送货，交通管制区域需要夜间送货，</w:t>
      </w:r>
      <w:r>
        <w:rPr>
          <w:rFonts w:hint="eastAsia" w:ascii="宋体" w:hAnsi="宋体" w:cs="宋体"/>
          <w:kern w:val="28"/>
          <w:sz w:val="24"/>
          <w:szCs w:val="24"/>
          <w:lang w:val="en-US" w:eastAsia="zh-CN"/>
        </w:rPr>
        <w:t>无电梯区域需人工搬运，</w:t>
      </w:r>
      <w:r>
        <w:rPr>
          <w:rFonts w:hint="default" w:ascii="宋体" w:hAnsi="宋体" w:cs="宋体"/>
          <w:kern w:val="28"/>
          <w:sz w:val="24"/>
          <w:szCs w:val="24"/>
          <w:lang w:val="en-US" w:eastAsia="zh-CN"/>
        </w:rPr>
        <w:t>请投标人充分考虑送货</w:t>
      </w:r>
      <w:r>
        <w:rPr>
          <w:rFonts w:hint="eastAsia" w:ascii="宋体" w:hAnsi="宋体" w:cs="宋体"/>
          <w:kern w:val="28"/>
          <w:sz w:val="24"/>
          <w:szCs w:val="24"/>
          <w:lang w:val="en-US" w:eastAsia="zh-CN"/>
        </w:rPr>
        <w:t>、售后</w:t>
      </w:r>
      <w:r>
        <w:rPr>
          <w:rFonts w:hint="default" w:ascii="宋体" w:hAnsi="宋体" w:cs="宋体"/>
          <w:kern w:val="28"/>
          <w:sz w:val="24"/>
          <w:szCs w:val="24"/>
          <w:lang w:val="en-US" w:eastAsia="zh-CN"/>
        </w:rPr>
        <w:t>成本）。</w:t>
      </w:r>
    </w:p>
    <w:p>
      <w:pPr>
        <w:snapToGrid w:val="0"/>
        <w:spacing w:line="440" w:lineRule="exact"/>
        <w:ind w:firstLine="480" w:firstLineChars="200"/>
        <w:rPr>
          <w:rFonts w:hint="default" w:ascii="宋体" w:hAnsi="宋体" w:cs="宋体"/>
          <w:kern w:val="28"/>
          <w:sz w:val="24"/>
          <w:szCs w:val="24"/>
          <w:lang w:val="en-US" w:eastAsia="zh-CN"/>
        </w:rPr>
      </w:pPr>
      <w:r>
        <w:rPr>
          <w:rFonts w:hint="eastAsia" w:ascii="宋体" w:hAnsi="宋体" w:cs="宋体"/>
          <w:kern w:val="28"/>
          <w:sz w:val="24"/>
          <w:szCs w:val="24"/>
          <w:lang w:val="en-US" w:eastAsia="zh-CN"/>
        </w:rPr>
        <w:t>3、中标人在运输、装卸过程中，确保人身安全，一切安全责任均由成交供应商自负。同时要确保招标人货物完好无损坏，如损坏由中标人负责。</w:t>
      </w:r>
    </w:p>
    <w:p>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562" w:firstLineChars="200"/>
        <w:contextualSpacing/>
        <w:textAlignment w:val="auto"/>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六、服务期限</w:t>
      </w:r>
    </w:p>
    <w:p>
      <w:pPr>
        <w:snapToGrid w:val="0"/>
        <w:spacing w:line="440" w:lineRule="exact"/>
        <w:ind w:firstLine="480" w:firstLineChars="200"/>
        <w:rPr>
          <w:rFonts w:hint="eastAsia" w:ascii="宋体" w:hAnsi="宋体" w:cs="宋体"/>
          <w:kern w:val="28"/>
          <w:sz w:val="24"/>
          <w:szCs w:val="24"/>
          <w:lang w:val="en-US" w:eastAsia="zh-CN"/>
        </w:rPr>
      </w:pPr>
      <w:r>
        <w:rPr>
          <w:rFonts w:hint="eastAsia" w:ascii="宋体" w:hAnsi="宋体" w:cs="宋体"/>
          <w:kern w:val="28"/>
          <w:sz w:val="24"/>
          <w:szCs w:val="24"/>
          <w:lang w:val="en-US" w:eastAsia="zh-CN"/>
        </w:rPr>
        <w:t>绿植租摆服务期限为自合同签订之日起一个自然年。到期达到招标人考核标准（每季度考核均在90分以上）并经批准后可以续签一年。（考核细则详见附件）</w:t>
      </w:r>
    </w:p>
    <w:p>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562" w:firstLineChars="200"/>
        <w:contextualSpacing/>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七</w:t>
      </w:r>
      <w:r>
        <w:rPr>
          <w:rFonts w:hint="eastAsia" w:ascii="宋体" w:hAnsi="宋体" w:cs="宋体"/>
          <w:b/>
          <w:color w:val="auto"/>
          <w:sz w:val="28"/>
          <w:szCs w:val="28"/>
          <w:highlight w:val="none"/>
        </w:rPr>
        <w:t>、付款方式</w:t>
      </w:r>
    </w:p>
    <w:p>
      <w:pPr>
        <w:snapToGrid w:val="0"/>
        <w:spacing w:line="440" w:lineRule="exact"/>
        <w:ind w:firstLine="480" w:firstLineChars="200"/>
        <w:rPr>
          <w:rFonts w:hint="eastAsia" w:ascii="宋体" w:hAnsi="宋体" w:cs="宋体"/>
          <w:kern w:val="28"/>
          <w:sz w:val="24"/>
          <w:szCs w:val="24"/>
          <w:lang w:val="en-US" w:eastAsia="zh-CN"/>
        </w:rPr>
      </w:pPr>
      <w:r>
        <w:rPr>
          <w:rFonts w:hint="eastAsia" w:ascii="宋体" w:hAnsi="宋体" w:cs="宋体"/>
          <w:kern w:val="28"/>
          <w:sz w:val="24"/>
          <w:szCs w:val="24"/>
          <w:lang w:val="en-US" w:eastAsia="zh-CN"/>
        </w:rPr>
        <w:t>绿植租摆服务合同款按季度支付，按照采购人实际使用需求，租摆服务每满一个季度，于次月支付一次，付款至当期价款的95%；余款5%作为质保金，于质保服务期满且无质量</w:t>
      </w:r>
      <w:bookmarkStart w:id="0" w:name="_GoBack"/>
      <w:bookmarkEnd w:id="0"/>
      <w:r>
        <w:rPr>
          <w:rFonts w:hint="eastAsia" w:ascii="宋体" w:hAnsi="宋体" w:cs="宋体"/>
          <w:kern w:val="28"/>
          <w:sz w:val="24"/>
          <w:szCs w:val="24"/>
          <w:lang w:val="en-US" w:eastAsia="zh-CN"/>
        </w:rPr>
        <w:t>问题后付清。（不计利息）</w:t>
      </w:r>
    </w:p>
    <w:p>
      <w:pPr>
        <w:snapToGrid w:val="0"/>
        <w:spacing w:line="440" w:lineRule="exact"/>
        <w:ind w:firstLine="480" w:firstLineChars="200"/>
        <w:rPr>
          <w:rFonts w:hint="default" w:ascii="宋体" w:hAnsi="宋体" w:cs="宋体"/>
          <w:kern w:val="28"/>
          <w:sz w:val="24"/>
          <w:szCs w:val="24"/>
          <w:lang w:val="en-US" w:eastAsia="zh-CN"/>
        </w:rPr>
      </w:pPr>
      <w:r>
        <w:rPr>
          <w:rFonts w:hint="eastAsia" w:ascii="宋体" w:hAnsi="宋体" w:cs="宋体"/>
          <w:kern w:val="28"/>
          <w:sz w:val="24"/>
          <w:szCs w:val="24"/>
          <w:lang w:val="en-US" w:eastAsia="zh-CN"/>
        </w:rPr>
        <w:t>考核及支付系数详见下表：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1462"/>
        <w:gridCol w:w="1616"/>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18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考核分数</w:t>
            </w:r>
          </w:p>
        </w:tc>
        <w:tc>
          <w:tcPr>
            <w:tcW w:w="146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85分以上</w:t>
            </w:r>
          </w:p>
        </w:tc>
        <w:tc>
          <w:tcPr>
            <w:tcW w:w="161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80-85分</w:t>
            </w:r>
          </w:p>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（含80分）</w:t>
            </w:r>
          </w:p>
        </w:tc>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75-80分</w:t>
            </w:r>
          </w:p>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（含75分）</w:t>
            </w:r>
          </w:p>
        </w:tc>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70-75分</w:t>
            </w:r>
          </w:p>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（含70分）</w:t>
            </w:r>
          </w:p>
        </w:tc>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70分以下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8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支付系数</w:t>
            </w:r>
          </w:p>
        </w:tc>
        <w:tc>
          <w:tcPr>
            <w:tcW w:w="146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61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r>
    </w:tbl>
    <w:p>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562" w:firstLineChars="200"/>
        <w:contextualSpacing/>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八</w:t>
      </w:r>
      <w:r>
        <w:rPr>
          <w:rFonts w:hint="eastAsia" w:ascii="宋体" w:hAnsi="宋体" w:cs="宋体"/>
          <w:b/>
          <w:color w:val="auto"/>
          <w:sz w:val="28"/>
          <w:szCs w:val="28"/>
          <w:highlight w:val="none"/>
        </w:rPr>
        <w:t>、其他相关要求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宋体"/>
          <w:bCs/>
          <w:color w:val="auto"/>
          <w:sz w:val="24"/>
          <w:lang w:val="en-US" w:eastAsia="zh-CN"/>
        </w:rPr>
      </w:pPr>
      <w:r>
        <w:rPr>
          <w:rFonts w:hint="eastAsia" w:ascii="宋体" w:hAnsi="宋体" w:cs="宋体"/>
          <w:bCs/>
          <w:color w:val="auto"/>
          <w:sz w:val="24"/>
          <w:lang w:val="en-US" w:eastAsia="zh-CN"/>
        </w:rPr>
        <w:t>1、中标人应保质保量地向招标人提供绿植，按招标人要求摆放到指定位置。中标人不得擅自变更品种、规格和数量，若确有必要更换的，须征得招标人同意。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宋体"/>
          <w:bCs/>
          <w:color w:val="auto"/>
          <w:sz w:val="24"/>
          <w:lang w:val="en-US" w:eastAsia="zh-CN"/>
        </w:rPr>
      </w:pPr>
      <w:r>
        <w:rPr>
          <w:rFonts w:hint="eastAsia" w:ascii="宋体" w:hAnsi="宋体" w:cs="宋体"/>
          <w:bCs/>
          <w:color w:val="auto"/>
          <w:sz w:val="24"/>
          <w:lang w:val="en-US" w:eastAsia="zh-CN"/>
        </w:rPr>
        <w:t>2、中标人应积极主动做好绿植清点，听取招标人关于绿植养护及更新要求，对增加配备及需更换的绿植，接招标人通知后，应于两个工作日内提供至指定位置。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宋体"/>
          <w:bCs/>
          <w:color w:val="auto"/>
          <w:sz w:val="24"/>
          <w:lang w:val="en-US" w:eastAsia="zh-CN"/>
        </w:rPr>
      </w:pPr>
      <w:r>
        <w:rPr>
          <w:rFonts w:hint="eastAsia" w:ascii="宋体" w:hAnsi="宋体" w:cs="宋体"/>
          <w:bCs/>
          <w:color w:val="auto"/>
          <w:sz w:val="24"/>
          <w:lang w:val="en-US" w:eastAsia="zh-CN"/>
        </w:rPr>
        <w:t>3、中标人应当根据不同季节、植物生长情况以及招标人要求及时更换绿植。所提供的植物应保持干净整洁、生长茂盛。做到室内绿植无灰尘、无杂草、无异味、无病虫害、无枯枝黄叶，缸体清洁，保持常新、常绿以及整齐茂盛的良好观赏效果和环境美化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宋体"/>
          <w:bCs/>
          <w:color w:val="auto"/>
          <w:sz w:val="24"/>
          <w:lang w:val="en-US" w:eastAsia="zh-CN"/>
        </w:rPr>
      </w:pPr>
      <w:r>
        <w:rPr>
          <w:rFonts w:hint="eastAsia" w:ascii="宋体" w:hAnsi="宋体" w:cs="宋体"/>
          <w:bCs/>
          <w:color w:val="auto"/>
          <w:sz w:val="24"/>
          <w:lang w:val="en-US" w:eastAsia="zh-CN"/>
        </w:rPr>
        <w:t>4、中标人负责所摆放绿植的养护（如定期浇水、叶面喷水、擦洗、修枝、病虫害防治、更换等）以及运输、摆放等工作，并保持招标人摆放绿植场所的环境卫生。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宋体"/>
          <w:bCs/>
          <w:color w:val="auto"/>
          <w:sz w:val="24"/>
          <w:lang w:val="en-US" w:eastAsia="zh-CN"/>
        </w:rPr>
      </w:pPr>
      <w:r>
        <w:rPr>
          <w:rFonts w:hint="eastAsia" w:ascii="宋体" w:hAnsi="宋体" w:cs="宋体"/>
          <w:bCs/>
          <w:color w:val="auto"/>
          <w:sz w:val="24"/>
          <w:lang w:val="en-US" w:eastAsia="zh-CN"/>
        </w:rPr>
        <w:t>5、中标人须委派专职人员负责植物养护。专职人员须是有专业知识和养护经验的园林技工，经技术和安全培训后方可上岗。如招标人有临时要求应及时到场，中标人负责提供必要的交通工具及专业护具。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宋体"/>
          <w:bCs/>
          <w:color w:val="auto"/>
          <w:sz w:val="24"/>
          <w:lang w:val="en-US" w:eastAsia="zh-CN"/>
        </w:rPr>
      </w:pPr>
      <w:r>
        <w:rPr>
          <w:rFonts w:hint="eastAsia" w:ascii="宋体" w:hAnsi="宋体" w:cs="宋体"/>
          <w:bCs/>
          <w:color w:val="auto"/>
          <w:sz w:val="24"/>
          <w:lang w:val="en-US" w:eastAsia="zh-CN"/>
        </w:rPr>
        <w:t>6、中标人工作人员应遵守招标人的有关管理规定，如进出合同约定的摆放地点应征得招标人同意；中标人工作人员应保持衣冠整洁、仪表端正、文明服务、礼貌待人，维护招标人的良好形象，做好工作区域的环境卫生，积极配合招标人人员的调配安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宋体"/>
          <w:bCs/>
          <w:color w:val="auto"/>
          <w:sz w:val="24"/>
          <w:lang w:val="en-US" w:eastAsia="zh-CN"/>
        </w:rPr>
      </w:pPr>
      <w:r>
        <w:rPr>
          <w:rFonts w:hint="eastAsia" w:ascii="宋体" w:hAnsi="宋体" w:cs="宋体"/>
          <w:bCs/>
          <w:color w:val="auto"/>
          <w:sz w:val="24"/>
          <w:lang w:val="en-US" w:eastAsia="zh-CN"/>
        </w:rPr>
        <w:t>7、中标人工作人员应遵守招标人的有关管理规定，不得随意翻动招标人各办公室内的私人物品，不得翻阅书报、不得私自开启他人电脑，不得动用室内电话（紧急情况如火警、盗警除外），更不得随意拿走办公室内的一切物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宋体"/>
          <w:bCs/>
          <w:color w:val="auto"/>
          <w:sz w:val="24"/>
          <w:lang w:val="en-US" w:eastAsia="zh-CN"/>
        </w:rPr>
      </w:pPr>
      <w:r>
        <w:rPr>
          <w:rFonts w:hint="eastAsia" w:ascii="宋体" w:hAnsi="宋体" w:cs="宋体"/>
          <w:bCs/>
          <w:color w:val="auto"/>
          <w:sz w:val="24"/>
          <w:lang w:val="en-US" w:eastAsia="zh-CN"/>
        </w:rPr>
        <w:t>8、中标人应接受招标人对其工作的监督、检查，若中标人工作人员不接受招标人的工作安排，招标人有权向中标人提出警告，并要求更换人员及提出整改意见。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宋体"/>
          <w:bCs/>
          <w:color w:val="auto"/>
          <w:sz w:val="24"/>
          <w:lang w:val="en-US" w:eastAsia="zh-CN"/>
        </w:rPr>
      </w:pPr>
      <w:r>
        <w:rPr>
          <w:rFonts w:hint="eastAsia" w:ascii="宋体" w:hAnsi="宋体" w:cs="宋体"/>
          <w:bCs/>
          <w:color w:val="auto"/>
          <w:sz w:val="24"/>
          <w:lang w:val="en-US" w:eastAsia="zh-CN"/>
        </w:rPr>
        <w:t>9、如因中标人工作人员的过失，造成招标人或第三者设施设备、物品损失、损坏，人身受到伤害等，招标人有权向中标人提出警告和要求赔偿。中标人需自行承担因中标人工作人员过失而引起的法律诉讼和经济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宋体"/>
          <w:bCs/>
          <w:color w:val="auto"/>
          <w:sz w:val="24"/>
          <w:lang w:val="en-US" w:eastAsia="zh-CN"/>
        </w:rPr>
      </w:pPr>
      <w:r>
        <w:rPr>
          <w:rFonts w:hint="eastAsia" w:ascii="宋体" w:hAnsi="宋体" w:cs="宋体"/>
          <w:bCs/>
          <w:color w:val="auto"/>
          <w:sz w:val="24"/>
          <w:lang w:val="en-US" w:eastAsia="zh-CN"/>
        </w:rPr>
        <w:t>10、发生下列任一情况，经招标人通知后，中标人在合理期限内未及时整改的，招标人有权对中标人处以单次500-1000元的违约金（从合同价款里扣除）；累积发现3次及以上，招标人有权终止本合同，由中标人承担因此造成的全部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宋体"/>
          <w:bCs/>
          <w:color w:val="auto"/>
          <w:sz w:val="24"/>
          <w:lang w:val="en-US" w:eastAsia="zh-CN"/>
        </w:rPr>
      </w:pPr>
      <w:r>
        <w:rPr>
          <w:rFonts w:hint="eastAsia" w:ascii="宋体" w:hAnsi="宋体" w:cs="宋体"/>
          <w:bCs/>
          <w:color w:val="auto"/>
          <w:sz w:val="24"/>
          <w:lang w:val="en-US" w:eastAsia="zh-CN"/>
        </w:rPr>
        <w:t>（1）中标人提供的绿植数量或种类少于采购人提供的清单要求，或者所提供的绿植数量及品种与其投标承诺的数量及品种不符；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宋体"/>
          <w:bCs/>
          <w:color w:val="auto"/>
          <w:sz w:val="24"/>
          <w:lang w:val="en-US" w:eastAsia="zh-CN"/>
        </w:rPr>
      </w:pPr>
      <w:r>
        <w:rPr>
          <w:rFonts w:hint="eastAsia" w:ascii="宋体" w:hAnsi="宋体" w:cs="宋体"/>
          <w:bCs/>
          <w:color w:val="auto"/>
          <w:sz w:val="24"/>
          <w:lang w:val="en-US" w:eastAsia="zh-CN"/>
        </w:rPr>
        <w:t>（2）中标人未完成招标文件、投标文件及其承诺的养护要求；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lang w:val="en-US" w:eastAsia="zh-CN"/>
        </w:rPr>
      </w:pPr>
      <w:r>
        <w:rPr>
          <w:rFonts w:hint="eastAsia" w:ascii="宋体" w:hAnsi="宋体" w:cs="宋体"/>
          <w:bCs/>
          <w:color w:val="auto"/>
          <w:sz w:val="24"/>
          <w:lang w:val="en-US" w:eastAsia="zh-CN"/>
        </w:rPr>
        <w:t>（3）中标人未完成招标文件、投标文件及其承诺的售后服务要求。</w:t>
      </w:r>
    </w:p>
    <w:p>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562" w:firstLineChars="200"/>
        <w:contextualSpacing/>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九、</w:t>
      </w:r>
      <w:r>
        <w:rPr>
          <w:rFonts w:hint="eastAsia" w:ascii="宋体" w:hAnsi="宋体" w:cs="宋体"/>
          <w:b/>
          <w:color w:val="auto"/>
          <w:sz w:val="28"/>
          <w:szCs w:val="28"/>
          <w:highlight w:val="none"/>
        </w:rPr>
        <w:t>绿植养护考核细则</w:t>
      </w:r>
    </w:p>
    <w:tbl>
      <w:tblPr>
        <w:tblStyle w:val="1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4"/>
        <w:gridCol w:w="477"/>
        <w:gridCol w:w="4697"/>
        <w:gridCol w:w="830"/>
        <w:gridCol w:w="1123"/>
        <w:gridCol w:w="8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3325" w:type="pct"/>
            <w:gridSpan w:val="3"/>
            <w:noWrap w:val="0"/>
            <w:vAlign w:val="center"/>
          </w:tcPr>
          <w:p>
            <w:pPr>
              <w:widowControl/>
              <w:tabs>
                <w:tab w:val="left" w:pos="1944"/>
              </w:tabs>
              <w:spacing w:line="360" w:lineRule="auto"/>
              <w:jc w:val="center"/>
              <w:rPr>
                <w:rFonts w:ascii="仿宋" w:hAnsi="仿宋" w:eastAsia="仿宋"/>
                <w:color w:val="auto"/>
                <w:sz w:val="18"/>
                <w:szCs w:val="18"/>
              </w:rPr>
            </w:pPr>
            <w:r>
              <w:rPr>
                <w:rFonts w:hint="eastAsia" w:ascii="仿宋" w:hAnsi="仿宋" w:eastAsia="仿宋"/>
                <w:color w:val="auto"/>
                <w:sz w:val="24"/>
                <w:szCs w:val="24"/>
              </w:rPr>
              <w:t xml:space="preserve">考  </w:t>
            </w:r>
            <w:r>
              <w:rPr>
                <w:rFonts w:ascii="仿宋" w:hAnsi="仿宋" w:eastAsia="仿宋"/>
                <w:color w:val="auto"/>
                <w:sz w:val="24"/>
                <w:szCs w:val="24"/>
              </w:rPr>
              <w:t xml:space="preserve">   </w:t>
            </w:r>
            <w:r>
              <w:rPr>
                <w:rFonts w:hint="eastAsia" w:ascii="仿宋" w:hAnsi="仿宋" w:eastAsia="仿宋"/>
                <w:color w:val="auto"/>
                <w:sz w:val="24"/>
                <w:szCs w:val="24"/>
              </w:rPr>
              <w:t xml:space="preserve"> 核 </w:t>
            </w:r>
            <w:r>
              <w:rPr>
                <w:rFonts w:ascii="仿宋" w:hAnsi="仿宋" w:eastAsia="仿宋"/>
                <w:color w:val="auto"/>
                <w:sz w:val="24"/>
                <w:szCs w:val="24"/>
              </w:rPr>
              <w:t xml:space="preserve">   </w:t>
            </w:r>
            <w:r>
              <w:rPr>
                <w:rFonts w:hint="eastAsia" w:ascii="仿宋" w:hAnsi="仿宋" w:eastAsia="仿宋"/>
                <w:color w:val="auto"/>
                <w:sz w:val="24"/>
                <w:szCs w:val="24"/>
              </w:rPr>
              <w:t xml:space="preserve">  标 </w:t>
            </w:r>
            <w:r>
              <w:rPr>
                <w:rFonts w:ascii="仿宋" w:hAnsi="仿宋" w:eastAsia="仿宋"/>
                <w:color w:val="auto"/>
                <w:sz w:val="24"/>
                <w:szCs w:val="24"/>
              </w:rPr>
              <w:t xml:space="preserve">  </w:t>
            </w:r>
            <w:r>
              <w:rPr>
                <w:rFonts w:hint="eastAsia" w:ascii="仿宋" w:hAnsi="仿宋" w:eastAsia="仿宋"/>
                <w:color w:val="auto"/>
                <w:sz w:val="24"/>
                <w:szCs w:val="24"/>
              </w:rPr>
              <w:t xml:space="preserve">   准</w:t>
            </w:r>
          </w:p>
        </w:tc>
        <w:tc>
          <w:tcPr>
            <w:tcW w:w="487" w:type="pct"/>
            <w:noWrap w:val="0"/>
            <w:vAlign w:val="top"/>
          </w:tcPr>
          <w:p>
            <w:pPr>
              <w:spacing w:line="360" w:lineRule="auto"/>
              <w:jc w:val="center"/>
              <w:rPr>
                <w:rFonts w:ascii="仿宋" w:hAnsi="仿宋" w:eastAsia="仿宋"/>
                <w:color w:val="auto"/>
                <w:sz w:val="21"/>
                <w:szCs w:val="21"/>
              </w:rPr>
            </w:pPr>
            <w:r>
              <w:rPr>
                <w:rFonts w:hint="eastAsia" w:ascii="仿宋" w:hAnsi="仿宋" w:eastAsia="仿宋"/>
                <w:color w:val="auto"/>
                <w:sz w:val="21"/>
                <w:szCs w:val="21"/>
              </w:rPr>
              <w:t>分</w:t>
            </w:r>
          </w:p>
          <w:p>
            <w:pPr>
              <w:spacing w:line="360" w:lineRule="auto"/>
              <w:jc w:val="center"/>
              <w:rPr>
                <w:rFonts w:ascii="仿宋" w:hAnsi="仿宋" w:eastAsia="仿宋"/>
                <w:color w:val="auto"/>
                <w:sz w:val="21"/>
                <w:szCs w:val="21"/>
              </w:rPr>
            </w:pPr>
            <w:r>
              <w:rPr>
                <w:rFonts w:hint="eastAsia" w:ascii="仿宋" w:hAnsi="仿宋" w:eastAsia="仿宋"/>
                <w:color w:val="auto"/>
                <w:sz w:val="21"/>
                <w:szCs w:val="21"/>
              </w:rPr>
              <w:t>值</w:t>
            </w:r>
          </w:p>
        </w:tc>
        <w:tc>
          <w:tcPr>
            <w:tcW w:w="659" w:type="pct"/>
            <w:noWrap w:val="0"/>
            <w:vAlign w:val="top"/>
          </w:tcPr>
          <w:p>
            <w:pPr>
              <w:spacing w:line="360" w:lineRule="auto"/>
              <w:jc w:val="center"/>
              <w:rPr>
                <w:rFonts w:hint="eastAsia" w:ascii="仿宋" w:hAnsi="仿宋" w:eastAsia="仿宋"/>
                <w:color w:val="auto"/>
                <w:sz w:val="21"/>
                <w:szCs w:val="21"/>
              </w:rPr>
            </w:pPr>
            <w:r>
              <w:rPr>
                <w:rFonts w:hint="eastAsia" w:ascii="仿宋" w:hAnsi="仿宋" w:eastAsia="仿宋"/>
                <w:color w:val="auto"/>
                <w:sz w:val="21"/>
                <w:szCs w:val="21"/>
              </w:rPr>
              <w:t>扣分</w:t>
            </w:r>
          </w:p>
          <w:p>
            <w:pPr>
              <w:spacing w:line="360" w:lineRule="auto"/>
              <w:jc w:val="center"/>
              <w:rPr>
                <w:rFonts w:hint="eastAsia" w:ascii="仿宋" w:hAnsi="仿宋" w:eastAsia="仿宋"/>
                <w:color w:val="auto"/>
                <w:sz w:val="21"/>
                <w:szCs w:val="21"/>
              </w:rPr>
            </w:pPr>
            <w:r>
              <w:rPr>
                <w:rFonts w:hint="eastAsia" w:ascii="仿宋" w:hAnsi="仿宋" w:eastAsia="仿宋"/>
                <w:color w:val="auto"/>
                <w:sz w:val="21"/>
                <w:szCs w:val="21"/>
              </w:rPr>
              <w:t>标准</w:t>
            </w:r>
          </w:p>
        </w:tc>
        <w:tc>
          <w:tcPr>
            <w:tcW w:w="526" w:type="pct"/>
            <w:noWrap w:val="0"/>
            <w:vAlign w:val="top"/>
          </w:tcPr>
          <w:p>
            <w:pPr>
              <w:spacing w:line="360" w:lineRule="auto"/>
              <w:jc w:val="center"/>
              <w:rPr>
                <w:rFonts w:hint="eastAsia" w:ascii="仿宋" w:hAnsi="仿宋" w:eastAsia="仿宋"/>
                <w:color w:val="auto"/>
                <w:sz w:val="21"/>
                <w:szCs w:val="21"/>
              </w:rPr>
            </w:pPr>
            <w:r>
              <w:rPr>
                <w:rFonts w:hint="eastAsia" w:ascii="仿宋" w:hAnsi="仿宋" w:eastAsia="仿宋"/>
                <w:color w:val="auto"/>
                <w:sz w:val="21"/>
                <w:szCs w:val="21"/>
              </w:rPr>
              <w:t>得</w:t>
            </w:r>
          </w:p>
          <w:p>
            <w:pPr>
              <w:spacing w:line="360" w:lineRule="auto"/>
              <w:jc w:val="center"/>
              <w:rPr>
                <w:rFonts w:hint="eastAsia" w:ascii="仿宋" w:hAnsi="仿宋" w:eastAsia="仿宋"/>
                <w:color w:val="auto"/>
                <w:sz w:val="21"/>
                <w:szCs w:val="21"/>
              </w:rPr>
            </w:pPr>
            <w:r>
              <w:rPr>
                <w:rFonts w:hint="eastAsia" w:ascii="仿宋" w:hAnsi="仿宋" w:eastAsia="仿宋"/>
                <w:color w:val="auto"/>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4" w:hRule="atLeast"/>
        </w:trPr>
        <w:tc>
          <w:tcPr>
            <w:tcW w:w="290" w:type="pct"/>
            <w:vMerge w:val="restart"/>
            <w:noWrap w:val="0"/>
            <w:vAlign w:val="center"/>
          </w:tcPr>
          <w:p>
            <w:pPr>
              <w:spacing w:line="360" w:lineRule="auto"/>
              <w:rPr>
                <w:rFonts w:ascii="仿宋" w:hAnsi="仿宋" w:eastAsia="仿宋"/>
                <w:color w:val="auto"/>
                <w:sz w:val="24"/>
                <w:szCs w:val="24"/>
              </w:rPr>
            </w:pPr>
            <w:r>
              <w:rPr>
                <w:rFonts w:hint="eastAsia" w:ascii="仿宋" w:hAnsi="仿宋" w:eastAsia="仿宋"/>
                <w:color w:val="auto"/>
                <w:sz w:val="24"/>
                <w:szCs w:val="24"/>
              </w:rPr>
              <w:t>考核</w:t>
            </w:r>
            <w:r>
              <w:rPr>
                <w:rFonts w:hint="eastAsia" w:ascii="仿宋" w:hAnsi="仿宋" w:eastAsia="仿宋"/>
                <w:color w:val="auto"/>
                <w:sz w:val="24"/>
                <w:szCs w:val="24"/>
                <w:lang w:eastAsia="zh-CN"/>
              </w:rPr>
              <w:t>项目</w:t>
            </w:r>
          </w:p>
        </w:tc>
        <w:tc>
          <w:tcPr>
            <w:tcW w:w="280" w:type="pct"/>
            <w:noWrap w:val="0"/>
            <w:vAlign w:val="center"/>
          </w:tcPr>
          <w:p>
            <w:pPr>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rPr>
              <w:t>生</w:t>
            </w:r>
            <w:r>
              <w:rPr>
                <w:rFonts w:hint="eastAsia" w:ascii="仿宋" w:hAnsi="仿宋" w:eastAsia="仿宋"/>
                <w:color w:val="auto"/>
                <w:sz w:val="24"/>
                <w:szCs w:val="24"/>
                <w:lang w:val="en-US" w:eastAsia="zh-CN"/>
              </w:rPr>
              <w:t>长</w:t>
            </w:r>
            <w:r>
              <w:rPr>
                <w:rFonts w:hint="eastAsia" w:ascii="仿宋" w:hAnsi="仿宋" w:eastAsia="仿宋"/>
                <w:color w:val="auto"/>
                <w:sz w:val="24"/>
                <w:szCs w:val="24"/>
              </w:rPr>
              <w:t>长势</w:t>
            </w:r>
          </w:p>
        </w:tc>
        <w:tc>
          <w:tcPr>
            <w:tcW w:w="2754" w:type="pct"/>
            <w:noWrap w:val="0"/>
            <w:vAlign w:val="center"/>
          </w:tcPr>
          <w:p>
            <w:pPr>
              <w:numPr>
                <w:ilvl w:val="0"/>
                <w:numId w:val="0"/>
              </w:numPr>
              <w:spacing w:line="360" w:lineRule="auto"/>
              <w:jc w:val="both"/>
              <w:rPr>
                <w:rFonts w:hint="eastAsia" w:ascii="仿宋" w:hAnsi="仿宋" w:eastAsia="仿宋"/>
                <w:color w:val="auto"/>
                <w:sz w:val="24"/>
                <w:szCs w:val="24"/>
                <w:lang w:eastAsia="zh-CN"/>
              </w:rPr>
            </w:pPr>
            <w:r>
              <w:rPr>
                <w:rFonts w:hint="eastAsia" w:ascii="仿宋" w:hAnsi="仿宋" w:eastAsia="仿宋"/>
                <w:color w:val="auto"/>
                <w:sz w:val="24"/>
                <w:szCs w:val="24"/>
                <w:lang w:val="en-US" w:eastAsia="zh-CN"/>
              </w:rPr>
              <w:t>1、绿植</w:t>
            </w:r>
            <w:r>
              <w:rPr>
                <w:rFonts w:hint="eastAsia" w:ascii="仿宋" w:hAnsi="仿宋" w:eastAsia="仿宋"/>
                <w:color w:val="auto"/>
                <w:sz w:val="24"/>
                <w:szCs w:val="24"/>
              </w:rPr>
              <w:t>长势良好、枝叶健壮、枝多叶茂</w:t>
            </w:r>
            <w:r>
              <w:rPr>
                <w:rFonts w:hint="eastAsia" w:ascii="仿宋" w:hAnsi="仿宋" w:eastAsia="仿宋"/>
                <w:color w:val="auto"/>
                <w:sz w:val="24"/>
                <w:szCs w:val="24"/>
                <w:lang w:eastAsia="zh-CN"/>
              </w:rPr>
              <w:t>；</w:t>
            </w:r>
          </w:p>
          <w:p>
            <w:pPr>
              <w:numPr>
                <w:ilvl w:val="0"/>
                <w:numId w:val="0"/>
              </w:numPr>
              <w:spacing w:line="360" w:lineRule="auto"/>
              <w:jc w:val="both"/>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2、</w:t>
            </w:r>
            <w:r>
              <w:rPr>
                <w:rFonts w:hint="eastAsia" w:ascii="仿宋" w:hAnsi="仿宋" w:eastAsia="仿宋"/>
                <w:color w:val="auto"/>
                <w:sz w:val="24"/>
                <w:szCs w:val="24"/>
              </w:rPr>
              <w:t>绿植高度、蓬径及姿态等</w:t>
            </w:r>
            <w:r>
              <w:rPr>
                <w:rFonts w:hint="eastAsia" w:ascii="仿宋" w:hAnsi="仿宋" w:eastAsia="仿宋"/>
                <w:color w:val="auto"/>
                <w:sz w:val="24"/>
                <w:szCs w:val="24"/>
                <w:lang w:eastAsia="zh-CN"/>
              </w:rPr>
              <w:t>，</w:t>
            </w:r>
            <w:r>
              <w:rPr>
                <w:rFonts w:hint="eastAsia" w:ascii="仿宋" w:hAnsi="仿宋" w:eastAsia="仿宋"/>
                <w:color w:val="auto"/>
                <w:sz w:val="24"/>
                <w:szCs w:val="24"/>
              </w:rPr>
              <w:t>层次分明、生机盎然</w:t>
            </w:r>
            <w:r>
              <w:rPr>
                <w:rFonts w:hint="eastAsia" w:ascii="仿宋" w:hAnsi="仿宋" w:eastAsia="仿宋"/>
                <w:color w:val="auto"/>
                <w:sz w:val="24"/>
                <w:szCs w:val="24"/>
                <w:lang w:val="en-US" w:eastAsia="zh-CN"/>
              </w:rPr>
              <w:t>；</w:t>
            </w:r>
          </w:p>
          <w:p>
            <w:pPr>
              <w:numPr>
                <w:ilvl w:val="0"/>
                <w:numId w:val="0"/>
              </w:numPr>
              <w:spacing w:line="360" w:lineRule="auto"/>
              <w:jc w:val="both"/>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3、绿植</w:t>
            </w:r>
            <w:r>
              <w:rPr>
                <w:rFonts w:hint="eastAsia" w:ascii="仿宋" w:hAnsi="仿宋" w:eastAsia="仿宋"/>
                <w:color w:val="auto"/>
                <w:sz w:val="24"/>
                <w:szCs w:val="24"/>
              </w:rPr>
              <w:t>造型美观</w:t>
            </w:r>
            <w:r>
              <w:rPr>
                <w:rFonts w:hint="eastAsia" w:ascii="仿宋" w:hAnsi="仿宋" w:eastAsia="仿宋"/>
                <w:color w:val="auto"/>
                <w:sz w:val="24"/>
                <w:szCs w:val="24"/>
                <w:lang w:eastAsia="zh-CN"/>
              </w:rPr>
              <w:t>、</w:t>
            </w:r>
            <w:r>
              <w:rPr>
                <w:rFonts w:hint="eastAsia" w:ascii="仿宋" w:hAnsi="仿宋" w:eastAsia="仿宋"/>
                <w:color w:val="auto"/>
                <w:sz w:val="24"/>
                <w:szCs w:val="24"/>
              </w:rPr>
              <w:t>无枯枝残叶</w:t>
            </w:r>
            <w:r>
              <w:rPr>
                <w:rFonts w:hint="eastAsia" w:ascii="仿宋" w:hAnsi="仿宋" w:eastAsia="仿宋"/>
                <w:color w:val="auto"/>
                <w:sz w:val="24"/>
                <w:szCs w:val="24"/>
                <w:lang w:eastAsia="zh-CN"/>
              </w:rPr>
              <w:t>，</w:t>
            </w:r>
            <w:r>
              <w:rPr>
                <w:rFonts w:hint="eastAsia" w:ascii="仿宋" w:hAnsi="仿宋" w:eastAsia="仿宋"/>
                <w:color w:val="auto"/>
                <w:sz w:val="24"/>
                <w:szCs w:val="24"/>
              </w:rPr>
              <w:t>摆放得当、与周围环境协调</w:t>
            </w:r>
            <w:r>
              <w:rPr>
                <w:rFonts w:hint="eastAsia" w:ascii="仿宋" w:hAnsi="仿宋" w:eastAsia="仿宋"/>
                <w:color w:val="auto"/>
                <w:sz w:val="24"/>
                <w:szCs w:val="24"/>
                <w:lang w:eastAsia="zh-CN"/>
              </w:rPr>
              <w:t>。</w:t>
            </w:r>
          </w:p>
        </w:tc>
        <w:tc>
          <w:tcPr>
            <w:tcW w:w="487" w:type="pct"/>
            <w:noWrap w:val="0"/>
            <w:vAlign w:val="center"/>
          </w:tcPr>
          <w:p>
            <w:pPr>
              <w:bidi w:val="0"/>
              <w:spacing w:line="360" w:lineRule="auto"/>
              <w:jc w:val="center"/>
              <w:rPr>
                <w:rFonts w:ascii="仿宋" w:hAnsi="仿宋" w:eastAsia="仿宋"/>
                <w:color w:val="auto"/>
                <w:sz w:val="24"/>
                <w:szCs w:val="24"/>
              </w:rPr>
            </w:pPr>
            <w:r>
              <w:rPr>
                <w:rFonts w:hint="eastAsia" w:ascii="仿宋" w:hAnsi="仿宋" w:eastAsia="仿宋"/>
                <w:color w:val="auto"/>
                <w:sz w:val="24"/>
                <w:szCs w:val="24"/>
                <w:lang w:val="en-US" w:eastAsia="zh-CN"/>
              </w:rPr>
              <w:t>50</w:t>
            </w:r>
          </w:p>
        </w:tc>
        <w:tc>
          <w:tcPr>
            <w:tcW w:w="659" w:type="pct"/>
            <w:noWrap w:val="0"/>
            <w:vAlign w:val="center"/>
          </w:tcPr>
          <w:p>
            <w:pPr>
              <w:spacing w:line="360" w:lineRule="auto"/>
              <w:jc w:val="center"/>
              <w:rPr>
                <w:rFonts w:ascii="仿宋" w:hAnsi="仿宋" w:eastAsia="仿宋"/>
                <w:color w:val="auto"/>
                <w:sz w:val="24"/>
                <w:szCs w:val="24"/>
              </w:rPr>
            </w:pPr>
            <w:r>
              <w:rPr>
                <w:rFonts w:hint="eastAsia" w:ascii="仿宋" w:hAnsi="仿宋" w:eastAsia="仿宋"/>
                <w:color w:val="auto"/>
                <w:sz w:val="24"/>
                <w:szCs w:val="24"/>
                <w:lang w:val="en-US" w:eastAsia="zh-CN"/>
              </w:rPr>
              <w:t>每发现一处不符合要求项目，扣2分。</w:t>
            </w:r>
          </w:p>
        </w:tc>
        <w:tc>
          <w:tcPr>
            <w:tcW w:w="526" w:type="pct"/>
            <w:noWrap w:val="0"/>
            <w:vAlign w:val="center"/>
          </w:tcPr>
          <w:p>
            <w:pPr>
              <w:bidi w:val="0"/>
              <w:spacing w:line="360" w:lineRule="auto"/>
              <w:jc w:val="center"/>
              <w:rPr>
                <w:rFonts w:hint="eastAsia"/>
                <w:color w:val="auto"/>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9" w:hRule="atLeast"/>
        </w:trPr>
        <w:tc>
          <w:tcPr>
            <w:tcW w:w="290" w:type="pct"/>
            <w:vMerge w:val="continue"/>
            <w:noWrap w:val="0"/>
            <w:vAlign w:val="top"/>
          </w:tcPr>
          <w:p>
            <w:pPr>
              <w:spacing w:line="360" w:lineRule="auto"/>
              <w:jc w:val="center"/>
              <w:rPr>
                <w:rFonts w:ascii="仿宋" w:hAnsi="仿宋" w:eastAsia="仿宋"/>
                <w:color w:val="auto"/>
                <w:sz w:val="24"/>
                <w:szCs w:val="24"/>
              </w:rPr>
            </w:pPr>
          </w:p>
        </w:tc>
        <w:tc>
          <w:tcPr>
            <w:tcW w:w="280" w:type="pct"/>
            <w:noWrap w:val="0"/>
            <w:vAlign w:val="center"/>
          </w:tcPr>
          <w:p>
            <w:pPr>
              <w:spacing w:line="360" w:lineRule="auto"/>
              <w:jc w:val="center"/>
              <w:rPr>
                <w:rFonts w:ascii="仿宋" w:hAnsi="仿宋" w:eastAsia="仿宋"/>
                <w:color w:val="auto"/>
                <w:sz w:val="24"/>
                <w:szCs w:val="24"/>
              </w:rPr>
            </w:pPr>
            <w:r>
              <w:rPr>
                <w:rFonts w:hint="eastAsia" w:ascii="仿宋" w:hAnsi="仿宋" w:eastAsia="仿宋"/>
                <w:color w:val="auto"/>
                <w:sz w:val="24"/>
                <w:szCs w:val="24"/>
              </w:rPr>
              <w:t>绿植维护</w:t>
            </w:r>
          </w:p>
        </w:tc>
        <w:tc>
          <w:tcPr>
            <w:tcW w:w="2754" w:type="pct"/>
            <w:noWrap w:val="0"/>
            <w:vAlign w:val="center"/>
          </w:tcPr>
          <w:p>
            <w:pPr>
              <w:numPr>
                <w:ilvl w:val="0"/>
                <w:numId w:val="0"/>
              </w:numPr>
              <w:spacing w:line="360" w:lineRule="auto"/>
              <w:jc w:val="both"/>
              <w:rPr>
                <w:rFonts w:hint="eastAsia" w:ascii="仿宋" w:hAnsi="仿宋" w:eastAsia="仿宋"/>
                <w:color w:val="auto"/>
                <w:sz w:val="24"/>
                <w:szCs w:val="24"/>
                <w:lang w:eastAsia="zh-CN"/>
              </w:rPr>
            </w:pPr>
            <w:r>
              <w:rPr>
                <w:rFonts w:hint="eastAsia" w:ascii="仿宋" w:hAnsi="仿宋" w:eastAsia="仿宋"/>
                <w:color w:val="auto"/>
                <w:sz w:val="24"/>
                <w:szCs w:val="24"/>
                <w:lang w:val="en-US" w:eastAsia="zh-CN"/>
              </w:rPr>
              <w:t>1、</w:t>
            </w:r>
            <w:r>
              <w:rPr>
                <w:rFonts w:hint="eastAsia" w:ascii="仿宋" w:hAnsi="仿宋" w:eastAsia="仿宋"/>
                <w:color w:val="auto"/>
                <w:sz w:val="24"/>
                <w:szCs w:val="24"/>
              </w:rPr>
              <w:t>对绿植要定期进行灌水、修剪、施肥、治虫等日常</w:t>
            </w:r>
            <w:r>
              <w:rPr>
                <w:rFonts w:hint="eastAsia" w:ascii="仿宋" w:hAnsi="仿宋" w:eastAsia="仿宋"/>
                <w:color w:val="auto"/>
                <w:sz w:val="24"/>
                <w:szCs w:val="24"/>
                <w:lang w:val="en-US" w:eastAsia="zh-CN"/>
              </w:rPr>
              <w:t>养</w:t>
            </w:r>
            <w:r>
              <w:rPr>
                <w:rFonts w:hint="eastAsia" w:ascii="仿宋" w:hAnsi="仿宋" w:eastAsia="仿宋"/>
                <w:color w:val="auto"/>
                <w:sz w:val="24"/>
                <w:szCs w:val="24"/>
              </w:rPr>
              <w:t>护</w:t>
            </w:r>
            <w:r>
              <w:rPr>
                <w:rFonts w:hint="eastAsia" w:ascii="仿宋" w:hAnsi="仿宋" w:eastAsia="仿宋"/>
                <w:color w:val="auto"/>
                <w:sz w:val="24"/>
                <w:szCs w:val="24"/>
                <w:lang w:val="en-US" w:eastAsia="zh-CN"/>
              </w:rPr>
              <w:t>工作</w:t>
            </w:r>
            <w:r>
              <w:rPr>
                <w:rFonts w:hint="eastAsia" w:ascii="仿宋" w:hAnsi="仿宋" w:eastAsia="仿宋"/>
                <w:color w:val="auto"/>
                <w:sz w:val="24"/>
                <w:szCs w:val="24"/>
              </w:rPr>
              <w:t>，在养护过程中必须保持绿植茂盛、清洁，花盆精致干净无灰尘</w:t>
            </w:r>
            <w:r>
              <w:rPr>
                <w:rFonts w:hint="eastAsia" w:ascii="仿宋" w:hAnsi="仿宋" w:eastAsia="仿宋"/>
                <w:color w:val="auto"/>
                <w:sz w:val="24"/>
                <w:szCs w:val="24"/>
                <w:lang w:eastAsia="zh-CN"/>
              </w:rPr>
              <w:t>；</w:t>
            </w:r>
          </w:p>
          <w:p>
            <w:pPr>
              <w:numPr>
                <w:ilvl w:val="0"/>
                <w:numId w:val="0"/>
              </w:numPr>
              <w:spacing w:line="360" w:lineRule="auto"/>
              <w:jc w:val="both"/>
              <w:rPr>
                <w:rFonts w:hint="eastAsia" w:ascii="仿宋" w:hAnsi="仿宋" w:eastAsia="仿宋"/>
                <w:color w:val="auto"/>
                <w:sz w:val="24"/>
                <w:szCs w:val="24"/>
                <w:lang w:eastAsia="zh-CN"/>
              </w:rPr>
            </w:pPr>
            <w:r>
              <w:rPr>
                <w:rFonts w:hint="eastAsia" w:ascii="仿宋" w:hAnsi="仿宋" w:eastAsia="仿宋"/>
                <w:color w:val="auto"/>
                <w:sz w:val="24"/>
                <w:szCs w:val="24"/>
                <w:lang w:val="en-US" w:eastAsia="zh-CN"/>
              </w:rPr>
              <w:t>2、</w:t>
            </w:r>
            <w:r>
              <w:rPr>
                <w:rFonts w:hint="eastAsia" w:ascii="仿宋" w:hAnsi="仿宋" w:eastAsia="仿宋"/>
                <w:color w:val="auto"/>
                <w:sz w:val="24"/>
                <w:szCs w:val="24"/>
              </w:rPr>
              <w:t>绿植如有生长不良或影响美观的应及时更换</w:t>
            </w:r>
            <w:r>
              <w:rPr>
                <w:rFonts w:hint="eastAsia" w:ascii="仿宋" w:hAnsi="仿宋" w:eastAsia="仿宋"/>
                <w:color w:val="auto"/>
                <w:sz w:val="24"/>
                <w:szCs w:val="24"/>
                <w:lang w:eastAsia="zh-CN"/>
              </w:rPr>
              <w:t>，</w:t>
            </w:r>
            <w:r>
              <w:rPr>
                <w:rFonts w:hint="eastAsia" w:ascii="仿宋" w:hAnsi="仿宋" w:eastAsia="仿宋"/>
                <w:color w:val="auto"/>
                <w:sz w:val="24"/>
                <w:szCs w:val="24"/>
              </w:rPr>
              <w:t>并根据季节或其它原因及时调整绿植品种（适量的小品种增补不列外计费</w:t>
            </w:r>
            <w:r>
              <w:rPr>
                <w:rFonts w:hint="eastAsia" w:ascii="仿宋" w:hAnsi="仿宋" w:eastAsia="仿宋"/>
                <w:color w:val="auto"/>
                <w:sz w:val="24"/>
                <w:szCs w:val="24"/>
                <w:lang w:val="en-US" w:eastAsia="zh-CN"/>
              </w:rPr>
              <w:t>)；</w:t>
            </w:r>
          </w:p>
          <w:p>
            <w:pPr>
              <w:spacing w:line="360" w:lineRule="auto"/>
              <w:jc w:val="both"/>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3、</w:t>
            </w:r>
            <w:r>
              <w:rPr>
                <w:rFonts w:hint="eastAsia" w:ascii="仿宋" w:hAnsi="仿宋" w:eastAsia="仿宋"/>
                <w:color w:val="auto"/>
                <w:sz w:val="24"/>
                <w:szCs w:val="24"/>
              </w:rPr>
              <w:t>养护人员必须遵守公司的各项规章制度</w:t>
            </w:r>
            <w:r>
              <w:rPr>
                <w:rFonts w:hint="eastAsia" w:ascii="仿宋" w:hAnsi="仿宋" w:eastAsia="仿宋"/>
                <w:color w:val="auto"/>
                <w:sz w:val="24"/>
                <w:szCs w:val="24"/>
                <w:lang w:eastAsia="zh-CN"/>
              </w:rPr>
              <w:t>。</w:t>
            </w:r>
          </w:p>
        </w:tc>
        <w:tc>
          <w:tcPr>
            <w:tcW w:w="487" w:type="pct"/>
            <w:noWrap w:val="0"/>
            <w:vAlign w:val="center"/>
          </w:tcPr>
          <w:p>
            <w:pPr>
              <w:spacing w:line="360" w:lineRule="auto"/>
              <w:jc w:val="center"/>
              <w:rPr>
                <w:rFonts w:ascii="仿宋" w:hAnsi="仿宋" w:eastAsia="仿宋"/>
                <w:color w:val="auto"/>
                <w:sz w:val="24"/>
                <w:szCs w:val="24"/>
              </w:rPr>
            </w:pPr>
            <w:r>
              <w:rPr>
                <w:rFonts w:hint="eastAsia" w:ascii="仿宋" w:hAnsi="仿宋" w:eastAsia="仿宋"/>
                <w:color w:val="auto"/>
                <w:sz w:val="24"/>
                <w:szCs w:val="24"/>
              </w:rPr>
              <w:t>50</w:t>
            </w:r>
          </w:p>
        </w:tc>
        <w:tc>
          <w:tcPr>
            <w:tcW w:w="659" w:type="pct"/>
            <w:noWrap w:val="0"/>
            <w:vAlign w:val="center"/>
          </w:tcPr>
          <w:p>
            <w:pPr>
              <w:spacing w:line="360" w:lineRule="auto"/>
              <w:jc w:val="center"/>
              <w:rPr>
                <w:rFonts w:ascii="仿宋" w:hAnsi="仿宋" w:eastAsia="仿宋"/>
                <w:color w:val="auto"/>
                <w:sz w:val="24"/>
                <w:szCs w:val="24"/>
              </w:rPr>
            </w:pPr>
            <w:r>
              <w:rPr>
                <w:rFonts w:hint="eastAsia" w:ascii="仿宋" w:hAnsi="仿宋" w:eastAsia="仿宋"/>
                <w:color w:val="auto"/>
                <w:sz w:val="24"/>
                <w:szCs w:val="24"/>
                <w:lang w:val="en-US" w:eastAsia="zh-CN"/>
              </w:rPr>
              <w:t>每发现一处不符合要求项目，扣2分。</w:t>
            </w:r>
          </w:p>
        </w:tc>
        <w:tc>
          <w:tcPr>
            <w:tcW w:w="526" w:type="pct"/>
            <w:noWrap w:val="0"/>
            <w:vAlign w:val="center"/>
          </w:tcPr>
          <w:p>
            <w:pPr>
              <w:bidi w:val="0"/>
              <w:spacing w:line="360" w:lineRule="auto"/>
              <w:jc w:val="center"/>
              <w:rPr>
                <w:color w:val="auto"/>
                <w:sz w:val="18"/>
                <w:szCs w:val="20"/>
                <w:lang w:val="en-US" w:eastAsia="zh-CN"/>
              </w:rPr>
            </w:pPr>
          </w:p>
        </w:tc>
      </w:tr>
    </w:tbl>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color w:val="auto"/>
          <w:highlight w:val="none"/>
          <w:lang w:val="en-US" w:eastAsia="zh-CN"/>
        </w:rPr>
      </w:pPr>
      <w:r>
        <w:rPr>
          <w:rFonts w:hint="eastAsia"/>
          <w:color w:val="auto"/>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pPr>
      <w:r>
        <w:rPr>
          <w:rFonts w:hint="eastAsia" w:ascii="方正黑体_GBK" w:hAnsi="方正黑体_GBK" w:eastAsia="方正黑体_GBK" w:cs="方正黑体_GBK"/>
          <w:b/>
          <w:bCs w:val="0"/>
          <w:color w:val="auto"/>
          <w:sz w:val="32"/>
          <w:szCs w:val="32"/>
          <w:highlight w:val="none"/>
          <w:lang w:val="en-US" w:eastAsia="zh-CN"/>
        </w:rPr>
        <w:t>附件报价表</w:t>
      </w:r>
    </w:p>
    <w:p>
      <w:pPr>
        <w:autoSpaceDE w:val="0"/>
        <w:autoSpaceDN w:val="0"/>
        <w:adjustRightInd w:val="0"/>
        <w:snapToGrid w:val="0"/>
        <w:spacing w:line="240" w:lineRule="auto"/>
        <w:jc w:val="both"/>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项目名称：</w:t>
      </w:r>
      <w:r>
        <w:rPr>
          <w:rFonts w:hint="eastAsia" w:ascii="仿宋_GB2312" w:hAnsi="仿宋_GB2312" w:eastAsia="仿宋_GB2312" w:cs="仿宋_GB2312"/>
          <w:b/>
          <w:bCs/>
          <w:sz w:val="28"/>
          <w:szCs w:val="28"/>
          <w:lang w:val="en-US" w:eastAsia="zh-CN"/>
        </w:rPr>
        <w:t>南通轨道交通集团有限公司运营分公司2023年度1号线车站绿植租摆服务项目</w:t>
      </w:r>
    </w:p>
    <w:tbl>
      <w:tblPr>
        <w:tblStyle w:val="1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0"/>
        <w:gridCol w:w="728"/>
        <w:gridCol w:w="1294"/>
        <w:gridCol w:w="788"/>
        <w:gridCol w:w="1150"/>
        <w:gridCol w:w="1162"/>
        <w:gridCol w:w="2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限价</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预估数量</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报价单价（含税）</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单项总价（含税）</w:t>
            </w:r>
          </w:p>
        </w:tc>
        <w:tc>
          <w:tcPr>
            <w:tcW w:w="1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造型组合</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1500元/只</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投标人需免费提供花卉并根据招标人需求进行造型组合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大盆</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1.2元/天</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719"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一个年度按照365天计算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中盆</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0.5元/天</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719"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小盆</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0.3元/天</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719"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b/>
                <w:bCs/>
                <w:sz w:val="20"/>
                <w:szCs w:val="21"/>
                <w:lang w:val="en-US" w:eastAsia="zh-CN"/>
              </w:rPr>
              <w:t>报价总价（含税）</w:t>
            </w:r>
            <w:r>
              <w:rPr>
                <w:rFonts w:hint="eastAsia"/>
                <w:b/>
                <w:bCs/>
                <w:sz w:val="20"/>
                <w:szCs w:val="21"/>
              </w:rPr>
              <w:t>：</w:t>
            </w:r>
            <w:r>
              <w:rPr>
                <w:b/>
                <w:bCs/>
                <w:sz w:val="20"/>
                <w:szCs w:val="21"/>
              </w:rPr>
              <w:t xml:space="preserve"> </w:t>
            </w:r>
            <w:r>
              <w:rPr>
                <w:sz w:val="20"/>
                <w:szCs w:val="21"/>
              </w:rPr>
              <w:t xml:space="preserve"> </w:t>
            </w:r>
            <w:r>
              <w:rPr>
                <w:rFonts w:hint="eastAsia"/>
                <w:sz w:val="20"/>
                <w:szCs w:val="21"/>
              </w:rPr>
              <w:t>¥</w:t>
            </w:r>
            <w:r>
              <w:rPr>
                <w:sz w:val="20"/>
                <w:szCs w:val="21"/>
                <w:u w:val="single"/>
              </w:rPr>
              <w:t xml:space="preserve">                        </w:t>
            </w:r>
            <w:r>
              <w:rPr>
                <w:rFonts w:hint="eastAsia"/>
                <w:sz w:val="20"/>
                <w:szCs w:val="21"/>
              </w:rPr>
              <w:t>大写</w:t>
            </w:r>
            <w:r>
              <w:rPr>
                <w:rFonts w:hint="eastAsia"/>
                <w:sz w:val="20"/>
                <w:szCs w:val="21"/>
                <w:u w:val="single"/>
              </w:rPr>
              <w:t xml:space="preserve">： </w:t>
            </w:r>
            <w:r>
              <w:rPr>
                <w:sz w:val="20"/>
                <w:szCs w:val="21"/>
                <w:u w:val="single"/>
              </w:rPr>
              <w:t xml:space="preserve">                         </w:t>
            </w:r>
            <w:r>
              <w:rPr>
                <w:rFonts w:hint="eastAsia"/>
                <w:sz w:val="20"/>
                <w:szCs w:val="21"/>
                <w:u w:val="single"/>
              </w:rPr>
              <w:t>。</w:t>
            </w:r>
            <w:r>
              <w:rPr>
                <w:sz w:val="20"/>
                <w:szCs w:val="21"/>
                <w:u w:val="none"/>
              </w:rPr>
              <w:t xml:space="preserve">      </w:t>
            </w:r>
            <w:r>
              <w:rPr>
                <w:sz w:val="20"/>
                <w:szCs w:val="21"/>
                <w:u w:val="single"/>
              </w:rPr>
              <w:t xml:space="preserve">     </w:t>
            </w:r>
          </w:p>
        </w:tc>
      </w:tr>
    </w:tbl>
    <w:p/>
    <w:p>
      <w:pPr>
        <w:pStyle w:val="14"/>
        <w:keepNext w:val="0"/>
        <w:keepLines w:val="0"/>
        <w:pageBreakBefore w:val="0"/>
        <w:widowControl w:val="0"/>
        <w:kinsoku/>
        <w:wordWrap/>
        <w:overflowPunct/>
        <w:topLinePunct w:val="0"/>
        <w:autoSpaceDE/>
        <w:autoSpaceDN/>
        <w:bidi w:val="0"/>
        <w:adjustRightInd/>
        <w:snapToGrid/>
        <w:spacing w:line="400" w:lineRule="exact"/>
        <w:ind w:firstLine="56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投标单位（盖章）：                        </w:t>
      </w:r>
    </w:p>
    <w:p>
      <w:pPr>
        <w:pStyle w:val="14"/>
        <w:keepNext w:val="0"/>
        <w:keepLines w:val="0"/>
        <w:pageBreakBefore w:val="0"/>
        <w:widowControl w:val="0"/>
        <w:tabs>
          <w:tab w:val="center" w:pos="4153"/>
          <w:tab w:val="right" w:pos="10706"/>
        </w:tabs>
        <w:kinsoku/>
        <w:wordWrap/>
        <w:overflowPunct/>
        <w:topLinePunct w:val="0"/>
        <w:autoSpaceDE/>
        <w:autoSpaceDN/>
        <w:bidi w:val="0"/>
        <w:adjustRightInd/>
        <w:snapToGrid/>
        <w:spacing w:line="400" w:lineRule="exact"/>
        <w:ind w:left="0" w:leftChars="0" w:firstLine="2520" w:firstLineChars="9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法定代表人或授权代表（签字）：                   </w:t>
      </w:r>
    </w:p>
    <w:p>
      <w:pPr>
        <w:pStyle w:val="14"/>
        <w:keepNext w:val="0"/>
        <w:keepLines w:val="0"/>
        <w:pageBreakBefore w:val="0"/>
        <w:widowControl w:val="0"/>
        <w:kinsoku/>
        <w:wordWrap/>
        <w:overflowPunct/>
        <w:topLinePunct w:val="0"/>
        <w:autoSpaceDE/>
        <w:autoSpaceDN/>
        <w:bidi w:val="0"/>
        <w:adjustRightInd/>
        <w:snapToGrid/>
        <w:spacing w:line="400" w:lineRule="exact"/>
        <w:ind w:firstLine="3920" w:firstLineChars="14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单  位  地  址：                  </w:t>
      </w:r>
    </w:p>
    <w:p>
      <w:pPr>
        <w:pStyle w:val="14"/>
        <w:keepNext w:val="0"/>
        <w:keepLines w:val="0"/>
        <w:pageBreakBefore w:val="0"/>
        <w:widowControl w:val="0"/>
        <w:tabs>
          <w:tab w:val="left" w:pos="6261"/>
          <w:tab w:val="right" w:pos="11546"/>
        </w:tabs>
        <w:kinsoku/>
        <w:wordWrap/>
        <w:overflowPunct/>
        <w:topLinePunct w:val="0"/>
        <w:autoSpaceDE/>
        <w:autoSpaceDN/>
        <w:bidi w:val="0"/>
        <w:adjustRightInd/>
        <w:snapToGrid/>
        <w:spacing w:line="400" w:lineRule="exact"/>
        <w:ind w:firstLine="3920" w:firstLineChars="14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  系  电  话：                          </w:t>
      </w:r>
    </w:p>
    <w:p>
      <w:pPr>
        <w:pStyle w:val="14"/>
        <w:keepNext w:val="0"/>
        <w:keepLines w:val="0"/>
        <w:pageBreakBefore w:val="0"/>
        <w:widowControl w:val="0"/>
        <w:kinsoku/>
        <w:wordWrap/>
        <w:overflowPunct/>
        <w:topLinePunct w:val="0"/>
        <w:autoSpaceDE/>
        <w:autoSpaceDN/>
        <w:bidi w:val="0"/>
        <w:adjustRightInd/>
        <w:snapToGrid/>
        <w:spacing w:line="400" w:lineRule="exact"/>
        <w:ind w:firstLine="56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 Antiqua">
    <w:altName w:val="Segoe Print"/>
    <w:panose1 w:val="02040602050305030304"/>
    <w:charset w:val="00"/>
    <w:family w:val="roman"/>
    <w:pitch w:val="default"/>
    <w:sig w:usb0="00000000" w:usb1="00000000" w:usb2="00000000" w:usb3="00000000" w:csb0="2000009F" w:csb1="DFD70000"/>
  </w:font>
  <w:font w:name="方正仿宋简体">
    <w:altName w:val="微软雅黑"/>
    <w:panose1 w:val="02000000000000000000"/>
    <w:charset w:val="86"/>
    <w:family w:val="auto"/>
    <w:pitch w:val="default"/>
    <w:sig w:usb0="00000000" w:usb1="00000000" w:usb2="00000012" w:usb3="00000000" w:csb0="00040001" w:csb1="00000000"/>
  </w:font>
  <w:font w:name="创艺简仿宋">
    <w:altName w:val="仿宋"/>
    <w:panose1 w:val="00000000000000000000"/>
    <w:charset w:val="86"/>
    <w:family w:val="auto"/>
    <w:pitch w:val="default"/>
    <w:sig w:usb0="00000000" w:usb1="00000000" w:usb2="00000010" w:usb3="00000000" w:csb0="00040000" w:csb1="00000000"/>
  </w:font>
  <w:font w:name="方正小标宋简体">
    <w:panose1 w:val="00000600000000000000"/>
    <w:charset w:val="86"/>
    <w:family w:val="auto"/>
    <w:pitch w:val="default"/>
    <w:sig w:usb0="800002BF" w:usb1="184F6CF8" w:usb2="00000012" w:usb3="00000000" w:csb0="00160001" w:csb1="12030000"/>
    <w:embedRegular r:id="rId1" w:fontKey="{71C726BD-D97D-42AC-87BF-41485BC0DCC9}"/>
  </w:font>
  <w:font w:name="方正小标宋_GBK">
    <w:panose1 w:val="03000509000000000000"/>
    <w:charset w:val="86"/>
    <w:family w:val="auto"/>
    <w:pitch w:val="default"/>
    <w:sig w:usb0="00000001" w:usb1="080E0000" w:usb2="00000000" w:usb3="00000000" w:csb0="00040000" w:csb1="00000000"/>
    <w:embedRegular r:id="rId2" w:fontKey="{E7B9EB8E-F617-49C1-9AA1-5D82E6111193}"/>
  </w:font>
  <w:font w:name="仿宋">
    <w:panose1 w:val="02010609060101010101"/>
    <w:charset w:val="86"/>
    <w:family w:val="auto"/>
    <w:pitch w:val="default"/>
    <w:sig w:usb0="800002BF" w:usb1="38CF7CFA" w:usb2="00000016" w:usb3="00000000" w:csb0="00040001" w:csb1="00000000"/>
    <w:embedRegular r:id="rId3" w:fontKey="{27403CD3-7BDD-4166-A2F0-15BBF2D6B720}"/>
  </w:font>
  <w:font w:name="方正黑体_GBK">
    <w:panose1 w:val="03000509000000000000"/>
    <w:charset w:val="86"/>
    <w:family w:val="auto"/>
    <w:pitch w:val="default"/>
    <w:sig w:usb0="00000001" w:usb1="080E0000" w:usb2="00000000" w:usb3="00000000" w:csb0="00040000" w:csb1="00000000"/>
    <w:embedRegular r:id="rId4" w:fontKey="{C67BDF37-A5C6-4DBF-8448-B7FBC1F8510A}"/>
  </w:font>
  <w:font w:name="仿宋_GB2312">
    <w:altName w:val="仿宋"/>
    <w:panose1 w:val="02010609030101010101"/>
    <w:charset w:val="86"/>
    <w:family w:val="modern"/>
    <w:pitch w:val="default"/>
    <w:sig w:usb0="00000000" w:usb1="00000000" w:usb2="00000000" w:usb3="00000000" w:csb0="00040000" w:csb1="00000000"/>
    <w:embedRegular r:id="rId5" w:fontKey="{81502C90-25DE-428F-9C39-0E3E09673281}"/>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58153"/>
    <w:multiLevelType w:val="singleLevel"/>
    <w:tmpl w:val="3B358153"/>
    <w:lvl w:ilvl="0" w:tentative="0">
      <w:start w:val="2"/>
      <w:numFmt w:val="chineseCounting"/>
      <w:suff w:val="nothing"/>
      <w:lvlText w:val="%1、"/>
      <w:lvlJc w:val="left"/>
      <w:rPr>
        <w:rFonts w:hint="eastAsia"/>
      </w:rPr>
    </w:lvl>
  </w:abstractNum>
  <w:abstractNum w:abstractNumId="1">
    <w:nsid w:val="6EAAABD8"/>
    <w:multiLevelType w:val="multilevel"/>
    <w:tmpl w:val="6EAAABD8"/>
    <w:lvl w:ilvl="0" w:tentative="0">
      <w:start w:val="1"/>
      <w:numFmt w:val="chineseCountingThousand"/>
      <w:suff w:val="space"/>
      <w:lvlText w:val="第%1篇"/>
      <w:lvlJc w:val="center"/>
      <w:pPr>
        <w:ind w:left="432" w:hanging="432"/>
      </w:pPr>
      <w:rPr>
        <w:rFonts w:hint="eastAsia" w:ascii="Times New Roman" w:hAnsi="Times New Roman" w:cs="Arial"/>
        <w:b w:val="0"/>
        <w:bCs w:val="0"/>
        <w:i w:val="0"/>
        <w:iCs w:val="0"/>
        <w:caps w:val="0"/>
        <w:smallCaps w:val="0"/>
        <w:strike w:val="0"/>
        <w:dstrike w:val="0"/>
        <w:snapToGrid w:val="0"/>
        <w:vanish w:val="0"/>
        <w:color w:val="000000"/>
        <w:spacing w:val="0"/>
        <w:w w:val="0"/>
        <w:kern w:val="0"/>
        <w:position w:val="0"/>
        <w:szCs w:val="0"/>
        <w:u w:val="none"/>
        <w:vertAlign w:val="baseline"/>
        <w:lang w:val="en-US"/>
      </w:rPr>
    </w:lvl>
    <w:lvl w:ilvl="1" w:tentative="0">
      <w:start w:val="1"/>
      <w:numFmt w:val="decimal"/>
      <w:pStyle w:val="2"/>
      <w:suff w:val="space"/>
      <w:lvlText w:val="%2"/>
      <w:lvlJc w:val="left"/>
      <w:pPr>
        <w:ind w:left="142" w:firstLine="0"/>
      </w:pPr>
      <w:rPr>
        <w:rFonts w:hint="eastAsia" w:ascii="Arial" w:hAnsi="Arial" w:cs="Arial"/>
        <w:b w:val="0"/>
        <w:bCs w:val="0"/>
        <w:i w:val="0"/>
        <w:iCs w:val="0"/>
        <w:caps w:val="0"/>
        <w:smallCaps w:val="0"/>
        <w:strike w:val="0"/>
        <w:dstrike w:val="0"/>
        <w:snapToGrid w:val="0"/>
        <w:vanish w:val="0"/>
        <w:color w:val="000000"/>
        <w:spacing w:val="0"/>
        <w:w w:val="0"/>
        <w:kern w:val="0"/>
        <w:position w:val="0"/>
        <w:szCs w:val="0"/>
        <w:u w:val="none"/>
        <w:vertAlign w:val="baseline"/>
      </w:rPr>
    </w:lvl>
    <w:lvl w:ilvl="2" w:tentative="0">
      <w:start w:val="1"/>
      <w:numFmt w:val="decimal"/>
      <w:suff w:val="space"/>
      <w:lvlText w:val="%2.%3"/>
      <w:lvlJc w:val="left"/>
      <w:pPr>
        <w:ind w:left="0" w:firstLine="0"/>
      </w:pPr>
      <w:rPr>
        <w:rFonts w:hint="eastAsia" w:ascii="Times New Roman" w:hAnsi="Times New Roman" w:cs="Arial"/>
        <w:b w:val="0"/>
        <w:bCs w:val="0"/>
        <w:i w:val="0"/>
        <w:iCs w:val="0"/>
        <w:caps w:val="0"/>
        <w:smallCaps w:val="0"/>
        <w:strike w:val="0"/>
        <w:dstrike w:val="0"/>
        <w:snapToGrid w:val="0"/>
        <w:vanish w:val="0"/>
        <w:color w:val="000000"/>
        <w:spacing w:val="0"/>
        <w:w w:val="0"/>
        <w:kern w:val="0"/>
        <w:position w:val="0"/>
        <w:sz w:val="32"/>
        <w:szCs w:val="32"/>
        <w:u w:val="none"/>
        <w:vertAlign w:val="baseline"/>
      </w:rPr>
    </w:lvl>
    <w:lvl w:ilvl="3" w:tentative="0">
      <w:start w:val="1"/>
      <w:numFmt w:val="decimal"/>
      <w:suff w:val="space"/>
      <w:lvlText w:val="%2.%3.%4"/>
      <w:lvlJc w:val="left"/>
      <w:pPr>
        <w:ind w:left="0" w:firstLine="0"/>
      </w:pPr>
      <w:rPr>
        <w:rFonts w:hint="eastAsia" w:ascii="Arial" w:hAnsi="Arial" w:cs="Arial"/>
        <w:b/>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suff w:val="space"/>
      <w:lvlText w:val="%2.%3.%4.%5"/>
      <w:lvlJc w:val="left"/>
      <w:pPr>
        <w:ind w:left="0" w:firstLine="0"/>
      </w:pPr>
      <w:rPr>
        <w:rFonts w:hint="eastAsia" w:ascii="Times New Roman" w:hAnsi="Times New Roman" w:cs="Arial"/>
        <w:b/>
        <w:bCs w:val="0"/>
        <w:i w:val="0"/>
        <w:iCs w:val="0"/>
        <w:caps w:val="0"/>
        <w:smallCaps w:val="0"/>
        <w:strike w:val="0"/>
        <w:dstrike w:val="0"/>
        <w:snapToGrid w:val="0"/>
        <w:vanish w:val="0"/>
        <w:color w:val="000000"/>
        <w:spacing w:val="0"/>
        <w:w w:val="0"/>
        <w:kern w:val="0"/>
        <w:position w:val="0"/>
        <w:szCs w:val="0"/>
        <w:u w:val="none"/>
        <w:vertAlign w:val="baseline"/>
      </w:rPr>
    </w:lvl>
    <w:lvl w:ilvl="5" w:tentative="0">
      <w:start w:val="1"/>
      <w:numFmt w:val="decimal"/>
      <w:suff w:val="space"/>
      <w:lvlText w:val="%2.%3.%4.%5.%6"/>
      <w:lvlJc w:val="left"/>
      <w:pPr>
        <w:ind w:left="0" w:firstLine="0"/>
      </w:pPr>
      <w:rPr>
        <w:rFonts w:hint="eastAsia" w:ascii="Times New Roman" w:hAnsi="Times New Roman" w:cs="Arial"/>
        <w:b w:val="0"/>
        <w:bCs w:val="0"/>
        <w:i w:val="0"/>
        <w:iCs w:val="0"/>
        <w:caps w:val="0"/>
        <w:smallCaps w:val="0"/>
        <w:strike w:val="0"/>
        <w:dstrike w:val="0"/>
        <w:snapToGrid w:val="0"/>
        <w:vanish w:val="0"/>
        <w:color w:val="000000"/>
        <w:spacing w:val="0"/>
        <w:w w:val="0"/>
        <w:kern w:val="0"/>
        <w:position w:val="0"/>
        <w:szCs w:val="0"/>
        <w:u w:val="none"/>
        <w:vertAlign w:val="baseline"/>
      </w:rPr>
    </w:lvl>
    <w:lvl w:ilvl="6" w:tentative="0">
      <w:start w:val="1"/>
      <w:numFmt w:val="decimal"/>
      <w:suff w:val="space"/>
      <w:lvlText w:val="%2.%3.%4.%5.%6.%7"/>
      <w:lvlJc w:val="left"/>
      <w:pPr>
        <w:ind w:left="690" w:hanging="1296"/>
      </w:pPr>
      <w:rPr>
        <w:rFonts w:hint="eastAsia" w:ascii="黑体" w:eastAsia="黑体"/>
        <w:b w:val="0"/>
        <w:i w:val="0"/>
        <w:sz w:val="24"/>
        <w:szCs w:val="24"/>
      </w:rPr>
    </w:lvl>
    <w:lvl w:ilvl="7" w:tentative="0">
      <w:start w:val="1"/>
      <w:numFmt w:val="decimal"/>
      <w:lvlText w:val="%2.%3.%4.%5.%6.%7.%8"/>
      <w:lvlJc w:val="left"/>
      <w:pPr>
        <w:tabs>
          <w:tab w:val="left" w:pos="-636"/>
        </w:tabs>
        <w:ind w:left="-636" w:hanging="1440"/>
      </w:pPr>
      <w:rPr>
        <w:rFonts w:hint="eastAsia"/>
        <w:sz w:val="24"/>
      </w:rPr>
    </w:lvl>
    <w:lvl w:ilvl="8" w:tentative="0">
      <w:start w:val="1"/>
      <w:numFmt w:val="decimal"/>
      <w:lvlText w:val="%2.%3.%4.%5.%6.%7.%8.%9"/>
      <w:lvlJc w:val="left"/>
      <w:pPr>
        <w:tabs>
          <w:tab w:val="left" w:pos="-492"/>
        </w:tabs>
        <w:ind w:left="-492"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3OTZiZmU4NjU1ZTk3Mjg5YWRkYTllZTUyNGQ2NWEifQ=="/>
  </w:docVars>
  <w:rsids>
    <w:rsidRoot w:val="00145D58"/>
    <w:rsid w:val="00001C5A"/>
    <w:rsid w:val="00007F4B"/>
    <w:rsid w:val="00040190"/>
    <w:rsid w:val="00080CF3"/>
    <w:rsid w:val="00084CFB"/>
    <w:rsid w:val="000A5ECE"/>
    <w:rsid w:val="000B3F86"/>
    <w:rsid w:val="000B57E3"/>
    <w:rsid w:val="000C145B"/>
    <w:rsid w:val="000F26E0"/>
    <w:rsid w:val="00100D21"/>
    <w:rsid w:val="00145D58"/>
    <w:rsid w:val="0016463C"/>
    <w:rsid w:val="00164CF2"/>
    <w:rsid w:val="001A7282"/>
    <w:rsid w:val="001E11D5"/>
    <w:rsid w:val="00215E45"/>
    <w:rsid w:val="00226A71"/>
    <w:rsid w:val="00266CC8"/>
    <w:rsid w:val="002900A6"/>
    <w:rsid w:val="002926D0"/>
    <w:rsid w:val="002B3633"/>
    <w:rsid w:val="002B3AD7"/>
    <w:rsid w:val="002D269B"/>
    <w:rsid w:val="002D5594"/>
    <w:rsid w:val="0032084A"/>
    <w:rsid w:val="003356C3"/>
    <w:rsid w:val="00341222"/>
    <w:rsid w:val="00346492"/>
    <w:rsid w:val="003E0E3E"/>
    <w:rsid w:val="004452B8"/>
    <w:rsid w:val="004558DA"/>
    <w:rsid w:val="004B4D2C"/>
    <w:rsid w:val="004C764E"/>
    <w:rsid w:val="004E5827"/>
    <w:rsid w:val="0051717C"/>
    <w:rsid w:val="00570518"/>
    <w:rsid w:val="005953AE"/>
    <w:rsid w:val="005A2C3D"/>
    <w:rsid w:val="005B1A80"/>
    <w:rsid w:val="005B35FC"/>
    <w:rsid w:val="005F65CD"/>
    <w:rsid w:val="00651255"/>
    <w:rsid w:val="00675481"/>
    <w:rsid w:val="006E2525"/>
    <w:rsid w:val="006E5ECA"/>
    <w:rsid w:val="00702595"/>
    <w:rsid w:val="007310A8"/>
    <w:rsid w:val="007B6F83"/>
    <w:rsid w:val="007E236D"/>
    <w:rsid w:val="007F1AE1"/>
    <w:rsid w:val="00817159"/>
    <w:rsid w:val="008D5A82"/>
    <w:rsid w:val="0090166B"/>
    <w:rsid w:val="00904E95"/>
    <w:rsid w:val="009421EF"/>
    <w:rsid w:val="00942C63"/>
    <w:rsid w:val="00943EBE"/>
    <w:rsid w:val="00944060"/>
    <w:rsid w:val="00945EA1"/>
    <w:rsid w:val="00994FF1"/>
    <w:rsid w:val="00A021E6"/>
    <w:rsid w:val="00A20C89"/>
    <w:rsid w:val="00A270BF"/>
    <w:rsid w:val="00A8017A"/>
    <w:rsid w:val="00AB4C71"/>
    <w:rsid w:val="00AE22B6"/>
    <w:rsid w:val="00B21338"/>
    <w:rsid w:val="00B24001"/>
    <w:rsid w:val="00BC31A6"/>
    <w:rsid w:val="00BC4DFD"/>
    <w:rsid w:val="00C20BF8"/>
    <w:rsid w:val="00C3065B"/>
    <w:rsid w:val="00C46CF9"/>
    <w:rsid w:val="00C635F7"/>
    <w:rsid w:val="00C653C8"/>
    <w:rsid w:val="00C77EB4"/>
    <w:rsid w:val="00CB0A81"/>
    <w:rsid w:val="00CB241A"/>
    <w:rsid w:val="00D55299"/>
    <w:rsid w:val="00D9637F"/>
    <w:rsid w:val="00DB4654"/>
    <w:rsid w:val="00DC75E2"/>
    <w:rsid w:val="00E12114"/>
    <w:rsid w:val="00E266E8"/>
    <w:rsid w:val="00E27F8E"/>
    <w:rsid w:val="00E36F94"/>
    <w:rsid w:val="00E716FF"/>
    <w:rsid w:val="00EA16D1"/>
    <w:rsid w:val="00EC22BE"/>
    <w:rsid w:val="00EE401A"/>
    <w:rsid w:val="00F27FED"/>
    <w:rsid w:val="00F81115"/>
    <w:rsid w:val="00F93080"/>
    <w:rsid w:val="00FC1477"/>
    <w:rsid w:val="00FE5DE6"/>
    <w:rsid w:val="012B64AF"/>
    <w:rsid w:val="01F36FCC"/>
    <w:rsid w:val="02C646E1"/>
    <w:rsid w:val="038F541B"/>
    <w:rsid w:val="04335DA6"/>
    <w:rsid w:val="044B6677"/>
    <w:rsid w:val="047D0B97"/>
    <w:rsid w:val="04E6106A"/>
    <w:rsid w:val="04E70697"/>
    <w:rsid w:val="061439B5"/>
    <w:rsid w:val="0708176C"/>
    <w:rsid w:val="089F1C5C"/>
    <w:rsid w:val="09CB082F"/>
    <w:rsid w:val="0A075ECD"/>
    <w:rsid w:val="0A1977EC"/>
    <w:rsid w:val="0ABF65E6"/>
    <w:rsid w:val="0AEE0C79"/>
    <w:rsid w:val="0B971310"/>
    <w:rsid w:val="0BB7550F"/>
    <w:rsid w:val="0BB772BD"/>
    <w:rsid w:val="0DB25F8E"/>
    <w:rsid w:val="0DB735A4"/>
    <w:rsid w:val="0E583092"/>
    <w:rsid w:val="0EAA135B"/>
    <w:rsid w:val="0EAC0C2F"/>
    <w:rsid w:val="0ECD7E6D"/>
    <w:rsid w:val="0F7F6343"/>
    <w:rsid w:val="0FFD54BA"/>
    <w:rsid w:val="10645539"/>
    <w:rsid w:val="10B74243"/>
    <w:rsid w:val="10C1473A"/>
    <w:rsid w:val="114C494B"/>
    <w:rsid w:val="117B0D8C"/>
    <w:rsid w:val="11CF1AD9"/>
    <w:rsid w:val="12A6008B"/>
    <w:rsid w:val="13670B80"/>
    <w:rsid w:val="13893C35"/>
    <w:rsid w:val="13A520F1"/>
    <w:rsid w:val="14902DA1"/>
    <w:rsid w:val="14FD6CE4"/>
    <w:rsid w:val="150F5DEE"/>
    <w:rsid w:val="16157A01"/>
    <w:rsid w:val="161D68B6"/>
    <w:rsid w:val="16314110"/>
    <w:rsid w:val="16315F4D"/>
    <w:rsid w:val="1711641B"/>
    <w:rsid w:val="17247609"/>
    <w:rsid w:val="17732C32"/>
    <w:rsid w:val="17826308"/>
    <w:rsid w:val="182757CA"/>
    <w:rsid w:val="18A92683"/>
    <w:rsid w:val="19F87B6D"/>
    <w:rsid w:val="1A0A53A3"/>
    <w:rsid w:val="1AC466B7"/>
    <w:rsid w:val="1AF06347"/>
    <w:rsid w:val="1B3A75C2"/>
    <w:rsid w:val="1B93689C"/>
    <w:rsid w:val="1BA86C22"/>
    <w:rsid w:val="1C0E2F29"/>
    <w:rsid w:val="1C3B1844"/>
    <w:rsid w:val="1C3D380E"/>
    <w:rsid w:val="1D1434F2"/>
    <w:rsid w:val="1D8565CF"/>
    <w:rsid w:val="1E271C91"/>
    <w:rsid w:val="1E3E561C"/>
    <w:rsid w:val="1EE64025"/>
    <w:rsid w:val="1F30765A"/>
    <w:rsid w:val="1F550E6F"/>
    <w:rsid w:val="1F802CA2"/>
    <w:rsid w:val="20A94A2D"/>
    <w:rsid w:val="20E424AA"/>
    <w:rsid w:val="212E5E1B"/>
    <w:rsid w:val="22682C67"/>
    <w:rsid w:val="22851A6B"/>
    <w:rsid w:val="22CA3922"/>
    <w:rsid w:val="230706D2"/>
    <w:rsid w:val="233A06BE"/>
    <w:rsid w:val="24150BCD"/>
    <w:rsid w:val="24466FD8"/>
    <w:rsid w:val="248A5117"/>
    <w:rsid w:val="250550E5"/>
    <w:rsid w:val="250D018B"/>
    <w:rsid w:val="25207829"/>
    <w:rsid w:val="254A2AF8"/>
    <w:rsid w:val="2556149D"/>
    <w:rsid w:val="257B7155"/>
    <w:rsid w:val="264F7B70"/>
    <w:rsid w:val="26C756D4"/>
    <w:rsid w:val="26C776F0"/>
    <w:rsid w:val="26FB67A0"/>
    <w:rsid w:val="27351CB2"/>
    <w:rsid w:val="27391076"/>
    <w:rsid w:val="27483067"/>
    <w:rsid w:val="27897907"/>
    <w:rsid w:val="27A6670B"/>
    <w:rsid w:val="280276BA"/>
    <w:rsid w:val="2814682D"/>
    <w:rsid w:val="286839C1"/>
    <w:rsid w:val="29C25353"/>
    <w:rsid w:val="2A663F30"/>
    <w:rsid w:val="2A924D25"/>
    <w:rsid w:val="2AC11AAE"/>
    <w:rsid w:val="2AC1385C"/>
    <w:rsid w:val="2B8C5C18"/>
    <w:rsid w:val="2BB331A5"/>
    <w:rsid w:val="2BFB29F2"/>
    <w:rsid w:val="2C161986"/>
    <w:rsid w:val="2C5D5807"/>
    <w:rsid w:val="2C8E59C0"/>
    <w:rsid w:val="2CD07D87"/>
    <w:rsid w:val="2D053ED4"/>
    <w:rsid w:val="2D1A7254"/>
    <w:rsid w:val="2D3B78F6"/>
    <w:rsid w:val="2DE03FF9"/>
    <w:rsid w:val="2E3F51C4"/>
    <w:rsid w:val="2E8D23D3"/>
    <w:rsid w:val="2F106B60"/>
    <w:rsid w:val="2F517C32"/>
    <w:rsid w:val="2FB20AE3"/>
    <w:rsid w:val="2FE813FF"/>
    <w:rsid w:val="30CC6AB7"/>
    <w:rsid w:val="30D51E0F"/>
    <w:rsid w:val="310E5687"/>
    <w:rsid w:val="312630A8"/>
    <w:rsid w:val="31E31F0A"/>
    <w:rsid w:val="326600CE"/>
    <w:rsid w:val="328A09D8"/>
    <w:rsid w:val="33BE6B8B"/>
    <w:rsid w:val="33C10429"/>
    <w:rsid w:val="356A2694"/>
    <w:rsid w:val="35B005F5"/>
    <w:rsid w:val="3619454C"/>
    <w:rsid w:val="36584BB6"/>
    <w:rsid w:val="36794FEB"/>
    <w:rsid w:val="36FB1EA4"/>
    <w:rsid w:val="371A67CE"/>
    <w:rsid w:val="375E7808"/>
    <w:rsid w:val="3850735C"/>
    <w:rsid w:val="387C7014"/>
    <w:rsid w:val="38855EC9"/>
    <w:rsid w:val="388C054E"/>
    <w:rsid w:val="39B051C8"/>
    <w:rsid w:val="3A2D6818"/>
    <w:rsid w:val="3A2E3A49"/>
    <w:rsid w:val="3A557E2A"/>
    <w:rsid w:val="3B563B4D"/>
    <w:rsid w:val="3C335C3C"/>
    <w:rsid w:val="3CD810CB"/>
    <w:rsid w:val="3CFC11FD"/>
    <w:rsid w:val="3D881147"/>
    <w:rsid w:val="3DAC214A"/>
    <w:rsid w:val="3DD60F75"/>
    <w:rsid w:val="3E491747"/>
    <w:rsid w:val="3E55633E"/>
    <w:rsid w:val="3E976956"/>
    <w:rsid w:val="3EAD617A"/>
    <w:rsid w:val="3F591105"/>
    <w:rsid w:val="3F7C0A80"/>
    <w:rsid w:val="3FB70E21"/>
    <w:rsid w:val="40181D19"/>
    <w:rsid w:val="407F5BDC"/>
    <w:rsid w:val="409273D5"/>
    <w:rsid w:val="40DB5220"/>
    <w:rsid w:val="40DC2D46"/>
    <w:rsid w:val="40E032FB"/>
    <w:rsid w:val="40FB141E"/>
    <w:rsid w:val="41004C87"/>
    <w:rsid w:val="42786A9F"/>
    <w:rsid w:val="42894808"/>
    <w:rsid w:val="42B850ED"/>
    <w:rsid w:val="430334BB"/>
    <w:rsid w:val="4359067E"/>
    <w:rsid w:val="43B43B06"/>
    <w:rsid w:val="43C273BA"/>
    <w:rsid w:val="43DD313F"/>
    <w:rsid w:val="44307631"/>
    <w:rsid w:val="44902F8D"/>
    <w:rsid w:val="449776B0"/>
    <w:rsid w:val="45EF52CA"/>
    <w:rsid w:val="46753A21"/>
    <w:rsid w:val="468C2B19"/>
    <w:rsid w:val="4700253D"/>
    <w:rsid w:val="471054F8"/>
    <w:rsid w:val="477F4998"/>
    <w:rsid w:val="47B6609F"/>
    <w:rsid w:val="47D93E1D"/>
    <w:rsid w:val="47EA7AF7"/>
    <w:rsid w:val="486A6E89"/>
    <w:rsid w:val="48E96000"/>
    <w:rsid w:val="491A08B0"/>
    <w:rsid w:val="497C6E74"/>
    <w:rsid w:val="49B66A77"/>
    <w:rsid w:val="49D15412"/>
    <w:rsid w:val="4A031344"/>
    <w:rsid w:val="4A62606A"/>
    <w:rsid w:val="4A6A3171"/>
    <w:rsid w:val="4A6F2535"/>
    <w:rsid w:val="4A875AD1"/>
    <w:rsid w:val="4AA246B9"/>
    <w:rsid w:val="4B024FF2"/>
    <w:rsid w:val="4B9C1A50"/>
    <w:rsid w:val="4BB9615E"/>
    <w:rsid w:val="4BD25472"/>
    <w:rsid w:val="4C213D03"/>
    <w:rsid w:val="4C452228"/>
    <w:rsid w:val="4C5429CC"/>
    <w:rsid w:val="4D2A6BE7"/>
    <w:rsid w:val="4D7C5695"/>
    <w:rsid w:val="4DD21759"/>
    <w:rsid w:val="4DFE60AA"/>
    <w:rsid w:val="4EF13E61"/>
    <w:rsid w:val="4F2A7598"/>
    <w:rsid w:val="4F477F24"/>
    <w:rsid w:val="4F9D7B44"/>
    <w:rsid w:val="4FDC6DD6"/>
    <w:rsid w:val="500E459E"/>
    <w:rsid w:val="5051105B"/>
    <w:rsid w:val="50AD45D4"/>
    <w:rsid w:val="50E348C1"/>
    <w:rsid w:val="515B1A65"/>
    <w:rsid w:val="51727EBA"/>
    <w:rsid w:val="51B01DB1"/>
    <w:rsid w:val="51BD44CE"/>
    <w:rsid w:val="52554706"/>
    <w:rsid w:val="526F3A1A"/>
    <w:rsid w:val="52F263F9"/>
    <w:rsid w:val="531B14AC"/>
    <w:rsid w:val="53762989"/>
    <w:rsid w:val="539A6875"/>
    <w:rsid w:val="53B73250"/>
    <w:rsid w:val="53D467F0"/>
    <w:rsid w:val="53E21FCA"/>
    <w:rsid w:val="545C7FCE"/>
    <w:rsid w:val="54A67FB4"/>
    <w:rsid w:val="54F9581D"/>
    <w:rsid w:val="55886BA1"/>
    <w:rsid w:val="55CE6CAA"/>
    <w:rsid w:val="56051FA0"/>
    <w:rsid w:val="569A3030"/>
    <w:rsid w:val="56A30136"/>
    <w:rsid w:val="57187926"/>
    <w:rsid w:val="5753390A"/>
    <w:rsid w:val="578F4217"/>
    <w:rsid w:val="57D246E7"/>
    <w:rsid w:val="57F32802"/>
    <w:rsid w:val="58003366"/>
    <w:rsid w:val="5814471C"/>
    <w:rsid w:val="58C779E0"/>
    <w:rsid w:val="590B1FC3"/>
    <w:rsid w:val="59654704"/>
    <w:rsid w:val="59B71DDB"/>
    <w:rsid w:val="59F842F5"/>
    <w:rsid w:val="5A3F0137"/>
    <w:rsid w:val="5AC71F19"/>
    <w:rsid w:val="5B633D15"/>
    <w:rsid w:val="5D416D18"/>
    <w:rsid w:val="5D5C4B9B"/>
    <w:rsid w:val="5D812854"/>
    <w:rsid w:val="5DB449D7"/>
    <w:rsid w:val="5E420235"/>
    <w:rsid w:val="5EA26F25"/>
    <w:rsid w:val="5EBD2EAA"/>
    <w:rsid w:val="5EC56770"/>
    <w:rsid w:val="5F766C4D"/>
    <w:rsid w:val="5FED2422"/>
    <w:rsid w:val="60DD4245"/>
    <w:rsid w:val="6129748A"/>
    <w:rsid w:val="612B3202"/>
    <w:rsid w:val="61616C24"/>
    <w:rsid w:val="61DE64C6"/>
    <w:rsid w:val="61FA4982"/>
    <w:rsid w:val="620E3C1E"/>
    <w:rsid w:val="624B51DE"/>
    <w:rsid w:val="62724E61"/>
    <w:rsid w:val="627B1F67"/>
    <w:rsid w:val="62DE6052"/>
    <w:rsid w:val="631B1054"/>
    <w:rsid w:val="63A252D2"/>
    <w:rsid w:val="64994804"/>
    <w:rsid w:val="64CA4AE0"/>
    <w:rsid w:val="64CB6639"/>
    <w:rsid w:val="64D15E6F"/>
    <w:rsid w:val="64DD0CB7"/>
    <w:rsid w:val="656C33B3"/>
    <w:rsid w:val="65AE61B0"/>
    <w:rsid w:val="664D649D"/>
    <w:rsid w:val="66664CDC"/>
    <w:rsid w:val="666A554B"/>
    <w:rsid w:val="668D592D"/>
    <w:rsid w:val="66A55805"/>
    <w:rsid w:val="671B7875"/>
    <w:rsid w:val="67F20F7A"/>
    <w:rsid w:val="68175171"/>
    <w:rsid w:val="682B1D3A"/>
    <w:rsid w:val="68572B2F"/>
    <w:rsid w:val="68EA5751"/>
    <w:rsid w:val="68EF34EF"/>
    <w:rsid w:val="694766FF"/>
    <w:rsid w:val="69603C65"/>
    <w:rsid w:val="6C465394"/>
    <w:rsid w:val="6C5775A1"/>
    <w:rsid w:val="6CC4275D"/>
    <w:rsid w:val="6D0019E7"/>
    <w:rsid w:val="6D396CA7"/>
    <w:rsid w:val="6DCC56F5"/>
    <w:rsid w:val="6E3A0F28"/>
    <w:rsid w:val="6EC407F2"/>
    <w:rsid w:val="6F3911E0"/>
    <w:rsid w:val="6F5A2F04"/>
    <w:rsid w:val="6F6868FE"/>
    <w:rsid w:val="6F8E1DFB"/>
    <w:rsid w:val="6F9E7295"/>
    <w:rsid w:val="701D01BA"/>
    <w:rsid w:val="70860455"/>
    <w:rsid w:val="70EE1B56"/>
    <w:rsid w:val="71494FDF"/>
    <w:rsid w:val="71C306B9"/>
    <w:rsid w:val="71CF3736"/>
    <w:rsid w:val="72986170"/>
    <w:rsid w:val="72B55021"/>
    <w:rsid w:val="73261A7B"/>
    <w:rsid w:val="735760D9"/>
    <w:rsid w:val="737A3B75"/>
    <w:rsid w:val="74026044"/>
    <w:rsid w:val="74051691"/>
    <w:rsid w:val="7416389E"/>
    <w:rsid w:val="747214FC"/>
    <w:rsid w:val="75093403"/>
    <w:rsid w:val="751F6782"/>
    <w:rsid w:val="752003E6"/>
    <w:rsid w:val="756248C1"/>
    <w:rsid w:val="75A4312B"/>
    <w:rsid w:val="75E51856"/>
    <w:rsid w:val="75FC2F67"/>
    <w:rsid w:val="76354424"/>
    <w:rsid w:val="768C27AB"/>
    <w:rsid w:val="773F1322"/>
    <w:rsid w:val="78300CA6"/>
    <w:rsid w:val="783E1615"/>
    <w:rsid w:val="78686692"/>
    <w:rsid w:val="7A173029"/>
    <w:rsid w:val="7A4D1FE3"/>
    <w:rsid w:val="7B2A2256"/>
    <w:rsid w:val="7B494559"/>
    <w:rsid w:val="7B5178B1"/>
    <w:rsid w:val="7BB8348D"/>
    <w:rsid w:val="7CCD2F68"/>
    <w:rsid w:val="7D902913"/>
    <w:rsid w:val="7DE91A40"/>
    <w:rsid w:val="7E8F4979"/>
    <w:rsid w:val="7F694681"/>
    <w:rsid w:val="7F7B6CAB"/>
    <w:rsid w:val="7FD34D39"/>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Lines="100" w:afterLines="100" w:line="360" w:lineRule="auto"/>
      <w:jc w:val="left"/>
      <w:outlineLvl w:val="0"/>
    </w:pPr>
    <w:rPr>
      <w:rFonts w:ascii="黑体" w:hAnsi="黑体" w:eastAsia="黑体"/>
      <w:szCs w:val="21"/>
    </w:rPr>
  </w:style>
  <w:style w:type="paragraph" w:styleId="2">
    <w:name w:val="heading 2"/>
    <w:basedOn w:val="1"/>
    <w:next w:val="1"/>
    <w:semiHidden/>
    <w:unhideWhenUsed/>
    <w:qFormat/>
    <w:uiPriority w:val="9"/>
    <w:pPr>
      <w:keepNext/>
      <w:keepLines/>
      <w:numPr>
        <w:ilvl w:val="1"/>
        <w:numId w:val="1"/>
      </w:numPr>
      <w:spacing w:before="50" w:beforeLines="50" w:line="360" w:lineRule="auto"/>
      <w:ind w:left="0" w:firstLine="1040" w:firstLineChars="200"/>
      <w:jc w:val="center"/>
      <w:outlineLvl w:val="1"/>
    </w:pPr>
    <w:rPr>
      <w:rFonts w:ascii="Arial" w:hAnsi="Arial" w:eastAsia="宋体"/>
      <w:b/>
      <w:sz w:val="32"/>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annotation text"/>
    <w:basedOn w:val="1"/>
    <w:semiHidden/>
    <w:unhideWhenUsed/>
    <w:qFormat/>
    <w:uiPriority w:val="99"/>
    <w:pPr>
      <w:jc w:val="left"/>
    </w:pPr>
  </w:style>
  <w:style w:type="paragraph" w:styleId="6">
    <w:name w:val="Body Text"/>
    <w:basedOn w:val="1"/>
    <w:next w:val="7"/>
    <w:unhideWhenUsed/>
    <w:qFormat/>
    <w:uiPriority w:val="0"/>
    <w:pPr>
      <w:spacing w:after="120"/>
    </w:pPr>
    <w:rPr>
      <w:kern w:val="0"/>
      <w:sz w:val="20"/>
    </w:rPr>
  </w:style>
  <w:style w:type="paragraph" w:customStyle="1" w:styleId="7">
    <w:name w:val="Default"/>
    <w:qFormat/>
    <w:uiPriority w:val="0"/>
    <w:pPr>
      <w:widowControl w:val="0"/>
      <w:autoSpaceDE w:val="0"/>
      <w:autoSpaceDN w:val="0"/>
      <w:adjustRightInd w:val="0"/>
    </w:pPr>
    <w:rPr>
      <w:rFonts w:ascii="宋体" w:hAnsi="Book Antiqua" w:eastAsia="宋体" w:cs="宋体"/>
      <w:color w:val="000000"/>
      <w:sz w:val="24"/>
      <w:szCs w:val="24"/>
      <w:lang w:val="en-US" w:eastAsia="zh-CN" w:bidi="ar-SA"/>
    </w:rPr>
  </w:style>
  <w:style w:type="paragraph" w:styleId="8">
    <w:name w:val="Body Text Indent"/>
    <w:basedOn w:val="1"/>
    <w:next w:val="9"/>
    <w:qFormat/>
    <w:uiPriority w:val="0"/>
    <w:pPr>
      <w:spacing w:line="520" w:lineRule="exact"/>
      <w:ind w:left="570"/>
    </w:pPr>
    <w:rPr>
      <w:rFonts w:ascii="方正仿宋简体" w:hAnsi="创艺简仿宋" w:eastAsia="方正仿宋简体"/>
      <w:sz w:val="24"/>
    </w:rPr>
  </w:style>
  <w:style w:type="paragraph" w:styleId="9">
    <w:name w:val="envelope return"/>
    <w:basedOn w:val="1"/>
    <w:unhideWhenUsed/>
    <w:qFormat/>
    <w:uiPriority w:val="99"/>
    <w:pPr>
      <w:snapToGrid w:val="0"/>
    </w:pPr>
    <w:rPr>
      <w:rFonts w:ascii="Arial" w:hAnsi="Arial"/>
    </w:rPr>
  </w:style>
  <w:style w:type="paragraph" w:styleId="10">
    <w:name w:val="Balloon Text"/>
    <w:basedOn w:val="1"/>
    <w:link w:val="22"/>
    <w:semiHidden/>
    <w:unhideWhenUsed/>
    <w:qFormat/>
    <w:uiPriority w:val="99"/>
    <w:rPr>
      <w:sz w:val="18"/>
      <w:szCs w:val="18"/>
    </w:rPr>
  </w:style>
  <w:style w:type="paragraph" w:styleId="11">
    <w:name w:val="footer"/>
    <w:basedOn w:val="1"/>
    <w:link w:val="20"/>
    <w:semiHidden/>
    <w:unhideWhenUsed/>
    <w:qFormat/>
    <w:uiPriority w:val="99"/>
    <w:pPr>
      <w:tabs>
        <w:tab w:val="center" w:pos="4153"/>
        <w:tab w:val="right" w:pos="8306"/>
      </w:tabs>
      <w:snapToGrid w:val="0"/>
      <w:jc w:val="left"/>
    </w:pPr>
    <w:rPr>
      <w:sz w:val="18"/>
      <w:szCs w:val="18"/>
    </w:rPr>
  </w:style>
  <w:style w:type="paragraph" w:styleId="12">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4">
    <w:name w:val="Body Text First Indent 2"/>
    <w:basedOn w:val="8"/>
    <w:next w:val="4"/>
    <w:unhideWhenUsed/>
    <w:qFormat/>
    <w:uiPriority w:val="99"/>
    <w:pPr>
      <w:ind w:firstLine="420" w:firstLineChars="200"/>
    </w:p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正文文本首行缩进 2"/>
    <w:basedOn w:val="8"/>
    <w:unhideWhenUsed/>
    <w:qFormat/>
    <w:uiPriority w:val="99"/>
    <w:pPr>
      <w:ind w:firstLine="420" w:firstLineChars="200"/>
    </w:pPr>
    <w:rPr>
      <w:rFonts w:ascii="Calibri" w:hAnsi="Calibri"/>
      <w:szCs w:val="26"/>
    </w:rPr>
  </w:style>
  <w:style w:type="character" w:customStyle="1" w:styleId="19">
    <w:name w:val="页眉 Char"/>
    <w:basedOn w:val="17"/>
    <w:link w:val="12"/>
    <w:semiHidden/>
    <w:qFormat/>
    <w:uiPriority w:val="99"/>
    <w:rPr>
      <w:sz w:val="18"/>
      <w:szCs w:val="18"/>
    </w:rPr>
  </w:style>
  <w:style w:type="character" w:customStyle="1" w:styleId="20">
    <w:name w:val="页脚 Char"/>
    <w:basedOn w:val="17"/>
    <w:link w:val="11"/>
    <w:semiHidden/>
    <w:qFormat/>
    <w:uiPriority w:val="99"/>
    <w:rPr>
      <w:sz w:val="18"/>
      <w:szCs w:val="18"/>
    </w:rPr>
  </w:style>
  <w:style w:type="paragraph" w:customStyle="1" w:styleId="21">
    <w:name w:val="正文 BJ8"/>
    <w:basedOn w:val="1"/>
    <w:qFormat/>
    <w:uiPriority w:val="0"/>
    <w:pPr>
      <w:adjustRightInd w:val="0"/>
      <w:snapToGrid w:val="0"/>
      <w:spacing w:line="360" w:lineRule="auto"/>
      <w:ind w:firstLine="200" w:firstLineChars="200"/>
      <w:jc w:val="left"/>
    </w:pPr>
    <w:rPr>
      <w:rFonts w:ascii="Times New Roman" w:hAnsi="Times New Roman" w:eastAsia="宋体" w:cs="宋体"/>
      <w:sz w:val="24"/>
      <w:szCs w:val="24"/>
    </w:rPr>
  </w:style>
  <w:style w:type="character" w:customStyle="1" w:styleId="22">
    <w:name w:val="批注框文本 Char"/>
    <w:basedOn w:val="17"/>
    <w:link w:val="10"/>
    <w:semiHidden/>
    <w:qFormat/>
    <w:uiPriority w:val="99"/>
    <w:rPr>
      <w:sz w:val="18"/>
      <w:szCs w:val="18"/>
    </w:rPr>
  </w:style>
  <w:style w:type="paragraph" w:styleId="23">
    <w:name w:val="List Paragraph"/>
    <w:basedOn w:val="1"/>
    <w:qFormat/>
    <w:uiPriority w:val="1"/>
    <w:pPr>
      <w:spacing w:before="36"/>
      <w:ind w:left="118" w:firstLine="480"/>
    </w:pPr>
    <w:rPr>
      <w:rFonts w:ascii="宋体" w:hAnsi="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2440</Words>
  <Characters>2515</Characters>
  <Lines>35</Lines>
  <Paragraphs>10</Paragraphs>
  <TotalTime>21</TotalTime>
  <ScaleCrop>false</ScaleCrop>
  <LinksUpToDate>false</LinksUpToDate>
  <CharactersWithSpaces>2538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2019-04-11T11:16:00Z</dcterms:created>
  <dc:creator>王禹</dc:creator>
  <cp:lastModifiedBy>我本善良</cp:lastModifiedBy>
  <cp:lastPrinted>2022-03-29T06:44:00Z</cp:lastPrinted>
  <dcterms:modified xsi:type="dcterms:W3CDTF">2023-04-27T02:49:32Z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D70ADEFBD9DC41E6BEE374E1A972CC7D</vt:lpwstr>
  </property>
</Properties>
</file>