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0" w:firstLineChars="0"/>
        <w:jc w:val="center"/>
        <w:outlineLvl w:val="9"/>
        <w:rPr>
          <w:rFonts w:hint="eastAsia" w:ascii="宋体" w:hAnsi="宋体" w:eastAsia="宋体" w:cs="宋体"/>
          <w:sz w:val="44"/>
          <w:szCs w:val="44"/>
        </w:rPr>
      </w:pPr>
      <w:bookmarkStart w:id="519" w:name="_GoBack"/>
      <w:bookmarkEnd w:id="519"/>
      <w:bookmarkStart w:id="0" w:name="_Toc15589"/>
      <w:r>
        <w:rPr>
          <w:rFonts w:hint="eastAsia" w:ascii="宋体" w:hAnsi="宋体" w:eastAsia="宋体" w:cs="宋体"/>
          <w:b/>
          <w:bCs/>
          <w:sz w:val="44"/>
          <w:szCs w:val="44"/>
        </w:rPr>
        <w:t>南通轨道交通集团有限公司运营分公司2023-2026年度电力安全工器具检测项目</w:t>
      </w:r>
      <w:bookmarkEnd w:id="0"/>
    </w:p>
    <w:p>
      <w:pPr>
        <w:pStyle w:val="15"/>
        <w:ind w:firstLine="880"/>
        <w:outlineLvl w:val="9"/>
        <w:rPr>
          <w:rFonts w:hint="eastAsia" w:ascii="宋体" w:hAnsi="宋体" w:eastAsia="宋体" w:cs="宋体"/>
          <w:sz w:val="44"/>
          <w:szCs w:val="44"/>
        </w:rPr>
      </w:pPr>
    </w:p>
    <w:p>
      <w:pPr>
        <w:pStyle w:val="15"/>
        <w:ind w:firstLine="880"/>
        <w:outlineLvl w:val="9"/>
        <w:rPr>
          <w:rFonts w:hint="eastAsia" w:ascii="宋体" w:hAnsi="宋体" w:eastAsia="宋体" w:cs="宋体"/>
          <w:sz w:val="44"/>
          <w:szCs w:val="44"/>
        </w:rPr>
      </w:pPr>
    </w:p>
    <w:p>
      <w:pPr>
        <w:pStyle w:val="15"/>
        <w:ind w:firstLine="880"/>
        <w:outlineLvl w:val="9"/>
        <w:rPr>
          <w:rFonts w:hint="eastAsia" w:ascii="宋体" w:hAnsi="宋体" w:eastAsia="宋体" w:cs="宋体"/>
          <w:sz w:val="44"/>
          <w:szCs w:val="44"/>
        </w:rPr>
      </w:pPr>
    </w:p>
    <w:p>
      <w:pPr>
        <w:pStyle w:val="14"/>
        <w:ind w:firstLine="0" w:firstLineChars="0"/>
        <w:outlineLvl w:val="9"/>
        <w:rPr>
          <w:rFonts w:hint="eastAsia" w:ascii="宋体" w:hAnsi="宋体" w:eastAsia="宋体" w:cs="宋体"/>
          <w:sz w:val="44"/>
          <w:szCs w:val="44"/>
        </w:rPr>
      </w:pPr>
    </w:p>
    <w:p>
      <w:pPr>
        <w:spacing w:before="156" w:after="156"/>
        <w:ind w:firstLine="0" w:firstLineChars="0"/>
        <w:jc w:val="center"/>
        <w:outlineLvl w:val="9"/>
        <w:rPr>
          <w:rFonts w:hint="eastAsia" w:ascii="宋体" w:hAnsi="宋体" w:eastAsia="宋体" w:cs="宋体"/>
          <w:sz w:val="84"/>
          <w:szCs w:val="84"/>
        </w:rPr>
      </w:pPr>
      <w:r>
        <w:rPr>
          <w:rFonts w:hint="eastAsia" w:ascii="宋体" w:hAnsi="宋体" w:eastAsia="宋体" w:cs="宋体"/>
          <w:sz w:val="84"/>
          <w:szCs w:val="84"/>
        </w:rPr>
        <w:t>比 选 文 件</w:t>
      </w:r>
    </w:p>
    <w:p>
      <w:pPr>
        <w:pStyle w:val="14"/>
        <w:ind w:firstLine="880"/>
        <w:outlineLvl w:val="9"/>
        <w:rPr>
          <w:rFonts w:hint="eastAsia" w:ascii="宋体" w:hAnsi="宋体" w:eastAsia="宋体" w:cs="宋体"/>
          <w:sz w:val="44"/>
          <w:szCs w:val="44"/>
        </w:rPr>
      </w:pPr>
    </w:p>
    <w:p>
      <w:pPr>
        <w:pStyle w:val="14"/>
        <w:ind w:firstLine="880"/>
        <w:outlineLvl w:val="9"/>
        <w:rPr>
          <w:rFonts w:hint="eastAsia" w:ascii="宋体" w:hAnsi="宋体" w:eastAsia="宋体" w:cs="宋体"/>
          <w:sz w:val="44"/>
          <w:szCs w:val="44"/>
        </w:rPr>
      </w:pPr>
    </w:p>
    <w:p>
      <w:pPr>
        <w:pStyle w:val="14"/>
        <w:ind w:firstLine="880"/>
        <w:outlineLvl w:val="9"/>
        <w:rPr>
          <w:rFonts w:hint="eastAsia" w:ascii="宋体" w:hAnsi="宋体" w:eastAsia="宋体" w:cs="宋体"/>
          <w:sz w:val="44"/>
          <w:szCs w:val="44"/>
        </w:rPr>
      </w:pPr>
    </w:p>
    <w:p>
      <w:pPr>
        <w:pStyle w:val="14"/>
        <w:ind w:firstLine="880"/>
        <w:outlineLvl w:val="9"/>
        <w:rPr>
          <w:rFonts w:hint="eastAsia" w:ascii="宋体" w:hAnsi="宋体" w:eastAsia="宋体" w:cs="宋体"/>
          <w:sz w:val="44"/>
          <w:szCs w:val="44"/>
        </w:rPr>
      </w:pPr>
    </w:p>
    <w:p>
      <w:pPr>
        <w:pStyle w:val="14"/>
        <w:ind w:firstLine="880"/>
        <w:outlineLvl w:val="9"/>
        <w:rPr>
          <w:rFonts w:hint="eastAsia" w:ascii="宋体" w:hAnsi="宋体" w:eastAsia="宋体" w:cs="宋体"/>
          <w:sz w:val="44"/>
          <w:szCs w:val="44"/>
        </w:rPr>
      </w:pPr>
    </w:p>
    <w:p>
      <w:pPr>
        <w:pStyle w:val="14"/>
        <w:ind w:firstLine="880"/>
        <w:outlineLvl w:val="9"/>
        <w:rPr>
          <w:rFonts w:hint="eastAsia" w:ascii="宋体" w:hAnsi="宋体" w:eastAsia="宋体" w:cs="宋体"/>
          <w:sz w:val="44"/>
          <w:szCs w:val="44"/>
        </w:rPr>
      </w:pPr>
    </w:p>
    <w:p>
      <w:pPr>
        <w:pStyle w:val="14"/>
        <w:ind w:firstLine="0" w:firstLineChars="0"/>
        <w:jc w:val="center"/>
        <w:outlineLvl w:val="9"/>
        <w:rPr>
          <w:rFonts w:hint="eastAsia" w:ascii="宋体" w:hAnsi="宋体" w:eastAsia="宋体" w:cs="宋体"/>
          <w:b/>
          <w:sz w:val="36"/>
          <w:szCs w:val="36"/>
        </w:rPr>
      </w:pPr>
      <w:bookmarkStart w:id="1" w:name="_Toc25887"/>
      <w:r>
        <w:rPr>
          <w:rFonts w:hint="eastAsia" w:ascii="宋体" w:hAnsi="宋体" w:eastAsia="宋体" w:cs="宋体"/>
          <w:b/>
          <w:sz w:val="36"/>
          <w:szCs w:val="36"/>
        </w:rPr>
        <w:t>比选人：南通轨道交通集团有限公司运营分公司</w:t>
      </w:r>
      <w:bookmarkEnd w:id="1"/>
    </w:p>
    <w:p>
      <w:pPr>
        <w:pStyle w:val="14"/>
        <w:ind w:firstLine="0" w:firstLineChars="0"/>
        <w:jc w:val="center"/>
        <w:outlineLvl w:val="9"/>
        <w:rPr>
          <w:rFonts w:hint="eastAsia" w:ascii="宋体" w:hAnsi="宋体" w:eastAsia="宋体" w:cs="宋体"/>
          <w:b/>
          <w:sz w:val="36"/>
          <w:szCs w:val="36"/>
        </w:rPr>
      </w:pPr>
      <w:bookmarkStart w:id="2" w:name="_Toc7440"/>
      <w:r>
        <w:rPr>
          <w:rFonts w:hint="eastAsia" w:ascii="宋体" w:hAnsi="宋体" w:eastAsia="宋体" w:cs="宋体"/>
          <w:b/>
          <w:sz w:val="36"/>
          <w:szCs w:val="36"/>
        </w:rPr>
        <w:t>招标代理：苏世建设管理集团有限公司</w:t>
      </w:r>
      <w:bookmarkEnd w:id="2"/>
    </w:p>
    <w:p>
      <w:pPr>
        <w:ind w:firstLine="723"/>
        <w:jc w:val="center"/>
        <w:outlineLvl w:val="9"/>
        <w:rPr>
          <w:rFonts w:hint="eastAsia" w:ascii="宋体" w:hAnsi="宋体" w:eastAsia="宋体" w:cs="宋体"/>
          <w:b/>
          <w:sz w:val="36"/>
          <w:szCs w:val="36"/>
        </w:rPr>
      </w:pPr>
      <w:r>
        <w:rPr>
          <w:rFonts w:hint="eastAsia" w:ascii="宋体" w:hAnsi="宋体" w:eastAsia="宋体" w:cs="宋体"/>
          <w:b/>
          <w:sz w:val="36"/>
          <w:szCs w:val="36"/>
        </w:rPr>
        <w:t>2023年5月</w:t>
      </w:r>
    </w:p>
    <w:p>
      <w:pPr>
        <w:pStyle w:val="8"/>
        <w:rPr>
          <w:rFonts w:hint="eastAsia" w:ascii="宋体" w:hAnsi="宋体" w:eastAsia="宋体" w:cs="宋体"/>
        </w:rPr>
      </w:pPr>
      <w:r>
        <w:rPr>
          <w:rFonts w:hint="eastAsia" w:ascii="宋体" w:hAnsi="宋体" w:eastAsia="宋体" w:cs="宋体"/>
        </w:rPr>
        <w:br w:type="page"/>
      </w:r>
    </w:p>
    <w:p>
      <w:pPr>
        <w:ind w:firstLine="420"/>
        <w:jc w:val="center"/>
        <w:rPr>
          <w:rFonts w:hint="eastAsia" w:ascii="宋体" w:hAnsi="宋体" w:eastAsia="宋体" w:cs="宋体"/>
        </w:rPr>
      </w:pPr>
    </w:p>
    <w:p>
      <w:pPr>
        <w:pStyle w:val="23"/>
        <w:rPr>
          <w:rFonts w:hint="eastAsia" w:ascii="宋体" w:hAnsi="宋体" w:eastAsia="宋体" w:cs="宋体"/>
        </w:rPr>
      </w:pPr>
      <w:r>
        <w:rPr>
          <w:rFonts w:hint="eastAsia" w:ascii="宋体" w:hAnsi="宋体" w:eastAsia="宋体" w:cs="宋体"/>
        </w:rPr>
        <w:t>目录</w:t>
      </w:r>
    </w:p>
    <w:p>
      <w:pPr>
        <w:pStyle w:val="23"/>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TOC \o "1-2"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"_Toc96078095" </w:instrText>
      </w:r>
      <w:r>
        <w:rPr>
          <w:rFonts w:hint="eastAsia" w:ascii="宋体" w:hAnsi="宋体" w:eastAsia="宋体" w:cs="宋体"/>
        </w:rPr>
        <w:fldChar w:fldCharType="separate"/>
      </w:r>
      <w:r>
        <w:rPr>
          <w:rStyle w:val="35"/>
          <w:rFonts w:hint="eastAsia" w:ascii="宋体" w:hAnsi="宋体" w:eastAsia="宋体" w:cs="宋体"/>
          <w:color w:val="auto"/>
        </w:rPr>
        <w:t>第一章 比选公告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_Toc96078095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pPr>
        <w:pStyle w:val="23"/>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"_Toc96078104" </w:instrText>
      </w:r>
      <w:r>
        <w:rPr>
          <w:rFonts w:hint="eastAsia" w:ascii="宋体" w:hAnsi="宋体" w:eastAsia="宋体" w:cs="宋体"/>
        </w:rPr>
        <w:fldChar w:fldCharType="separate"/>
      </w:r>
      <w:r>
        <w:rPr>
          <w:rStyle w:val="35"/>
          <w:rFonts w:hint="eastAsia" w:ascii="宋体" w:hAnsi="宋体" w:eastAsia="宋体" w:cs="宋体"/>
          <w:color w:val="auto"/>
        </w:rPr>
        <w:t>第二章 参选人须知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_Toc96078104 \h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"_Toc96078106" </w:instrText>
      </w:r>
      <w:r>
        <w:rPr>
          <w:rFonts w:hint="eastAsia" w:ascii="宋体" w:hAnsi="宋体" w:eastAsia="宋体" w:cs="宋体"/>
        </w:rPr>
        <w:fldChar w:fldCharType="separate"/>
      </w:r>
      <w:r>
        <w:rPr>
          <w:rStyle w:val="35"/>
          <w:rFonts w:hint="eastAsia" w:ascii="宋体" w:hAnsi="宋体" w:eastAsia="宋体" w:cs="宋体"/>
          <w:color w:val="auto"/>
        </w:rPr>
        <w:t>1.总则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_Toc96078106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"_Toc96078107" </w:instrText>
      </w:r>
      <w:r>
        <w:rPr>
          <w:rFonts w:hint="eastAsia" w:ascii="宋体" w:hAnsi="宋体" w:eastAsia="宋体" w:cs="宋体"/>
        </w:rPr>
        <w:fldChar w:fldCharType="separate"/>
      </w:r>
      <w:r>
        <w:rPr>
          <w:rStyle w:val="35"/>
          <w:rFonts w:hint="eastAsia" w:ascii="宋体" w:hAnsi="宋体" w:eastAsia="宋体" w:cs="宋体"/>
          <w:color w:val="auto"/>
        </w:rPr>
        <w:t>2.比选文件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_Toc96078107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"_Toc96078108" </w:instrText>
      </w:r>
      <w:r>
        <w:rPr>
          <w:rFonts w:hint="eastAsia" w:ascii="宋体" w:hAnsi="宋体" w:eastAsia="宋体" w:cs="宋体"/>
        </w:rPr>
        <w:fldChar w:fldCharType="separate"/>
      </w:r>
      <w:r>
        <w:rPr>
          <w:rStyle w:val="35"/>
          <w:rFonts w:hint="eastAsia" w:ascii="宋体" w:hAnsi="宋体" w:eastAsia="宋体" w:cs="宋体"/>
          <w:color w:val="auto"/>
        </w:rPr>
        <w:t>3．参选文件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_Toc96078108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"_Toc96078109" </w:instrText>
      </w:r>
      <w:r>
        <w:rPr>
          <w:rFonts w:hint="eastAsia" w:ascii="宋体" w:hAnsi="宋体" w:eastAsia="宋体" w:cs="宋体"/>
        </w:rPr>
        <w:fldChar w:fldCharType="separate"/>
      </w:r>
      <w:r>
        <w:rPr>
          <w:rStyle w:val="35"/>
          <w:rFonts w:hint="eastAsia" w:ascii="宋体" w:hAnsi="宋体" w:eastAsia="宋体" w:cs="宋体"/>
          <w:color w:val="auto"/>
        </w:rPr>
        <w:t>4．参选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_Toc96078109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"_Toc96078110" </w:instrText>
      </w:r>
      <w:r>
        <w:rPr>
          <w:rFonts w:hint="eastAsia" w:ascii="宋体" w:hAnsi="宋体" w:eastAsia="宋体" w:cs="宋体"/>
        </w:rPr>
        <w:fldChar w:fldCharType="separate"/>
      </w:r>
      <w:r>
        <w:rPr>
          <w:rStyle w:val="35"/>
          <w:rFonts w:hint="eastAsia" w:ascii="宋体" w:hAnsi="宋体" w:eastAsia="宋体" w:cs="宋体"/>
          <w:color w:val="auto"/>
        </w:rPr>
        <w:t>5．比选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_Toc96078110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"_Toc96078111" </w:instrText>
      </w:r>
      <w:r>
        <w:rPr>
          <w:rFonts w:hint="eastAsia" w:ascii="宋体" w:hAnsi="宋体" w:eastAsia="宋体" w:cs="宋体"/>
        </w:rPr>
        <w:fldChar w:fldCharType="separate"/>
      </w:r>
      <w:r>
        <w:rPr>
          <w:rStyle w:val="35"/>
          <w:rFonts w:hint="eastAsia" w:ascii="宋体" w:hAnsi="宋体" w:eastAsia="宋体" w:cs="宋体"/>
          <w:color w:val="auto"/>
        </w:rPr>
        <w:t>6．评标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_Toc96078111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"_Toc96078112" </w:instrText>
      </w:r>
      <w:r>
        <w:rPr>
          <w:rFonts w:hint="eastAsia" w:ascii="宋体" w:hAnsi="宋体" w:eastAsia="宋体" w:cs="宋体"/>
        </w:rPr>
        <w:fldChar w:fldCharType="separate"/>
      </w:r>
      <w:r>
        <w:rPr>
          <w:rStyle w:val="35"/>
          <w:rFonts w:hint="eastAsia" w:ascii="宋体" w:hAnsi="宋体" w:eastAsia="宋体" w:cs="宋体"/>
          <w:color w:val="auto"/>
        </w:rPr>
        <w:t>7．合同授予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_Toc96078112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"_Toc96078113" </w:instrText>
      </w:r>
      <w:r>
        <w:rPr>
          <w:rFonts w:hint="eastAsia" w:ascii="宋体" w:hAnsi="宋体" w:eastAsia="宋体" w:cs="宋体"/>
        </w:rPr>
        <w:fldChar w:fldCharType="separate"/>
      </w:r>
      <w:r>
        <w:rPr>
          <w:rStyle w:val="35"/>
          <w:rFonts w:hint="eastAsia" w:ascii="宋体" w:hAnsi="宋体" w:eastAsia="宋体" w:cs="宋体"/>
          <w:color w:val="auto"/>
        </w:rPr>
        <w:t>8．重新比选和不再比选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_Toc96078113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"_Toc96078114" </w:instrText>
      </w:r>
      <w:r>
        <w:rPr>
          <w:rFonts w:hint="eastAsia" w:ascii="宋体" w:hAnsi="宋体" w:eastAsia="宋体" w:cs="宋体"/>
        </w:rPr>
        <w:fldChar w:fldCharType="separate"/>
      </w:r>
      <w:r>
        <w:rPr>
          <w:rStyle w:val="35"/>
          <w:rFonts w:hint="eastAsia" w:ascii="宋体" w:hAnsi="宋体" w:eastAsia="宋体" w:cs="宋体"/>
          <w:color w:val="auto"/>
        </w:rPr>
        <w:t>9．纪律和监督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_Toc96078114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"_Toc96078115" </w:instrText>
      </w:r>
      <w:r>
        <w:rPr>
          <w:rFonts w:hint="eastAsia" w:ascii="宋体" w:hAnsi="宋体" w:eastAsia="宋体" w:cs="宋体"/>
        </w:rPr>
        <w:fldChar w:fldCharType="separate"/>
      </w:r>
      <w:r>
        <w:rPr>
          <w:rStyle w:val="35"/>
          <w:rFonts w:hint="eastAsia" w:ascii="宋体" w:hAnsi="宋体" w:eastAsia="宋体" w:cs="宋体"/>
          <w:color w:val="auto"/>
        </w:rPr>
        <w:t>10.需要补充的其他内容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_Toc96078115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23"/>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"_Toc96078116" </w:instrText>
      </w:r>
      <w:r>
        <w:rPr>
          <w:rFonts w:hint="eastAsia" w:ascii="宋体" w:hAnsi="宋体" w:eastAsia="宋体" w:cs="宋体"/>
        </w:rPr>
        <w:fldChar w:fldCharType="separate"/>
      </w:r>
      <w:r>
        <w:rPr>
          <w:rStyle w:val="35"/>
          <w:rFonts w:hint="eastAsia" w:ascii="宋体" w:hAnsi="宋体" w:eastAsia="宋体" w:cs="宋体"/>
          <w:color w:val="auto"/>
        </w:rPr>
        <w:t>第三章 评标办法（综合评分法）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_Toc96078116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"_Toc96078117" </w:instrText>
      </w:r>
      <w:r>
        <w:rPr>
          <w:rFonts w:hint="eastAsia" w:ascii="宋体" w:hAnsi="宋体" w:eastAsia="宋体" w:cs="宋体"/>
        </w:rPr>
        <w:fldChar w:fldCharType="separate"/>
      </w:r>
      <w:r>
        <w:rPr>
          <w:rStyle w:val="35"/>
          <w:rFonts w:hint="eastAsia" w:ascii="宋体" w:hAnsi="宋体" w:eastAsia="宋体" w:cs="宋体"/>
          <w:color w:val="auto"/>
        </w:rPr>
        <w:t>第一条 评标原则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_Toc96078117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"_Toc96078118" </w:instrText>
      </w:r>
      <w:r>
        <w:rPr>
          <w:rFonts w:hint="eastAsia" w:ascii="宋体" w:hAnsi="宋体" w:eastAsia="宋体" w:cs="宋体"/>
        </w:rPr>
        <w:fldChar w:fldCharType="separate"/>
      </w:r>
      <w:r>
        <w:rPr>
          <w:rStyle w:val="35"/>
          <w:rFonts w:hint="eastAsia" w:ascii="宋体" w:hAnsi="宋体" w:eastAsia="宋体" w:cs="宋体"/>
          <w:color w:val="auto"/>
        </w:rPr>
        <w:t>第二条 开评标程序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_Toc96078118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"_Toc96078119" </w:instrText>
      </w:r>
      <w:r>
        <w:rPr>
          <w:rFonts w:hint="eastAsia" w:ascii="宋体" w:hAnsi="宋体" w:eastAsia="宋体" w:cs="宋体"/>
        </w:rPr>
        <w:fldChar w:fldCharType="separate"/>
      </w:r>
      <w:r>
        <w:rPr>
          <w:rStyle w:val="35"/>
          <w:rFonts w:hint="eastAsia" w:ascii="宋体" w:hAnsi="宋体" w:eastAsia="宋体" w:cs="宋体"/>
          <w:color w:val="auto"/>
        </w:rPr>
        <w:t>第三条 评标过程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_Toc96078119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"_Toc96078120" </w:instrText>
      </w:r>
      <w:r>
        <w:rPr>
          <w:rFonts w:hint="eastAsia" w:ascii="宋体" w:hAnsi="宋体" w:eastAsia="宋体" w:cs="宋体"/>
        </w:rPr>
        <w:fldChar w:fldCharType="separate"/>
      </w:r>
      <w:r>
        <w:rPr>
          <w:rStyle w:val="35"/>
          <w:rFonts w:hint="eastAsia" w:ascii="宋体" w:hAnsi="宋体" w:eastAsia="宋体" w:cs="宋体"/>
          <w:color w:val="auto"/>
        </w:rPr>
        <w:t>第四条 确定成交候选人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_Toc96078120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rPr>
        <w:fldChar w:fldCharType="end"/>
      </w:r>
    </w:p>
    <w:p>
      <w:pPr>
        <w:pStyle w:val="23"/>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"_Toc96078121" </w:instrText>
      </w:r>
      <w:r>
        <w:rPr>
          <w:rFonts w:hint="eastAsia" w:ascii="宋体" w:hAnsi="宋体" w:eastAsia="宋体" w:cs="宋体"/>
        </w:rPr>
        <w:fldChar w:fldCharType="separate"/>
      </w:r>
      <w:r>
        <w:rPr>
          <w:rStyle w:val="35"/>
          <w:rFonts w:hint="eastAsia" w:ascii="宋体" w:hAnsi="宋体" w:eastAsia="宋体" w:cs="宋体"/>
          <w:color w:val="auto"/>
        </w:rPr>
        <w:t>第四章 用户需求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_Toc96078121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pPr>
        <w:pStyle w:val="23"/>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"_Toc96078130" </w:instrText>
      </w:r>
      <w:r>
        <w:rPr>
          <w:rFonts w:hint="eastAsia" w:ascii="宋体" w:hAnsi="宋体" w:eastAsia="宋体" w:cs="宋体"/>
        </w:rPr>
        <w:fldChar w:fldCharType="separate"/>
      </w:r>
      <w:r>
        <w:rPr>
          <w:rStyle w:val="35"/>
          <w:rFonts w:hint="eastAsia" w:ascii="宋体" w:hAnsi="宋体" w:eastAsia="宋体" w:cs="宋体"/>
          <w:color w:val="auto"/>
        </w:rPr>
        <w:t>第五章 合同书（格式）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_Toc96078130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rPr>
        <w:fldChar w:fldCharType="end"/>
      </w:r>
    </w:p>
    <w:p>
      <w:pPr>
        <w:pStyle w:val="23"/>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"_Toc96078134" </w:instrText>
      </w:r>
      <w:r>
        <w:rPr>
          <w:rFonts w:hint="eastAsia" w:ascii="宋体" w:hAnsi="宋体" w:eastAsia="宋体" w:cs="宋体"/>
        </w:rPr>
        <w:fldChar w:fldCharType="separate"/>
      </w:r>
      <w:r>
        <w:rPr>
          <w:rStyle w:val="35"/>
          <w:rFonts w:hint="eastAsia" w:ascii="宋体" w:hAnsi="宋体" w:eastAsia="宋体" w:cs="宋体"/>
          <w:color w:val="auto"/>
        </w:rPr>
        <w:t>第六章 参选文件格式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_Toc96078134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"_Toc96078135" </w:instrText>
      </w:r>
      <w:r>
        <w:rPr>
          <w:rFonts w:hint="eastAsia" w:ascii="宋体" w:hAnsi="宋体" w:eastAsia="宋体" w:cs="宋体"/>
        </w:rPr>
        <w:fldChar w:fldCharType="separate"/>
      </w:r>
      <w:r>
        <w:rPr>
          <w:rStyle w:val="35"/>
          <w:rFonts w:hint="eastAsia" w:ascii="宋体" w:hAnsi="宋体" w:eastAsia="宋体" w:cs="宋体"/>
          <w:color w:val="auto"/>
        </w:rPr>
        <w:t>参选文件封面（格式）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_Toc96078135 \h </w:instrText>
      </w:r>
      <w:r>
        <w:rPr>
          <w:rFonts w:hint="eastAsia" w:ascii="宋体" w:hAnsi="宋体" w:eastAsia="宋体" w:cs="宋体"/>
        </w:rPr>
        <w:fldChar w:fldCharType="separate"/>
      </w:r>
      <w:r>
        <w:rPr>
          <w:rFonts w:hint="eastAsia" w:ascii="宋体" w:hAnsi="宋体" w:eastAsia="宋体" w:cs="宋体"/>
        </w:rPr>
        <w:t>44</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"_Toc96078136" </w:instrText>
      </w:r>
      <w:r>
        <w:rPr>
          <w:rFonts w:hint="eastAsia" w:ascii="宋体" w:hAnsi="宋体" w:eastAsia="宋体" w:cs="宋体"/>
        </w:rPr>
        <w:fldChar w:fldCharType="separate"/>
      </w:r>
      <w:r>
        <w:rPr>
          <w:rStyle w:val="35"/>
          <w:rFonts w:hint="eastAsia" w:ascii="宋体" w:hAnsi="宋体" w:eastAsia="宋体" w:cs="宋体"/>
          <w:color w:val="auto"/>
        </w:rPr>
        <w:t>资格审查/商务技术/报价文件封面（格式）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_Toc96078136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"_Toc96078137" </w:instrText>
      </w:r>
      <w:r>
        <w:rPr>
          <w:rFonts w:hint="eastAsia" w:ascii="宋体" w:hAnsi="宋体" w:eastAsia="宋体" w:cs="宋体"/>
        </w:rPr>
        <w:fldChar w:fldCharType="separate"/>
      </w:r>
      <w:r>
        <w:rPr>
          <w:rStyle w:val="35"/>
          <w:rFonts w:hint="eastAsia" w:ascii="宋体" w:hAnsi="宋体" w:eastAsia="宋体" w:cs="宋体"/>
          <w:color w:val="auto"/>
        </w:rPr>
        <w:t>A资格审查部分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_Toc96078137 \h </w:instrText>
      </w:r>
      <w:r>
        <w:rPr>
          <w:rFonts w:hint="eastAsia" w:ascii="宋体" w:hAnsi="宋体" w:eastAsia="宋体" w:cs="宋体"/>
        </w:rPr>
        <w:fldChar w:fldCharType="separate"/>
      </w:r>
      <w:r>
        <w:rPr>
          <w:rFonts w:hint="eastAsia" w:ascii="宋体" w:hAnsi="宋体" w:eastAsia="宋体" w:cs="宋体"/>
        </w:rPr>
        <w:t>45</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"_Toc96078138" </w:instrText>
      </w:r>
      <w:r>
        <w:rPr>
          <w:rFonts w:hint="eastAsia" w:ascii="宋体" w:hAnsi="宋体" w:eastAsia="宋体" w:cs="宋体"/>
        </w:rPr>
        <w:fldChar w:fldCharType="separate"/>
      </w:r>
      <w:r>
        <w:rPr>
          <w:rStyle w:val="35"/>
          <w:rFonts w:hint="eastAsia" w:ascii="宋体" w:hAnsi="宋体" w:eastAsia="宋体" w:cs="宋体"/>
          <w:color w:val="auto"/>
        </w:rPr>
        <w:t>B商务及技术部分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_Toc96078138 \h </w:instrText>
      </w:r>
      <w:r>
        <w:rPr>
          <w:rFonts w:hint="eastAsia" w:ascii="宋体" w:hAnsi="宋体" w:eastAsia="宋体" w:cs="宋体"/>
        </w:rPr>
        <w:fldChar w:fldCharType="separate"/>
      </w:r>
      <w:r>
        <w:rPr>
          <w:rFonts w:hint="eastAsia" w:ascii="宋体" w:hAnsi="宋体" w:eastAsia="宋体" w:cs="宋体"/>
        </w:rPr>
        <w:t>51</w:t>
      </w:r>
      <w:r>
        <w:rPr>
          <w:rFonts w:hint="eastAsia" w:ascii="宋体" w:hAnsi="宋体" w:eastAsia="宋体" w:cs="宋体"/>
        </w:rPr>
        <w:fldChar w:fldCharType="end"/>
      </w:r>
      <w:r>
        <w:rPr>
          <w:rFonts w:hint="eastAsia" w:ascii="宋体" w:hAnsi="宋体" w:eastAsia="宋体" w:cs="宋体"/>
        </w:rPr>
        <w:fldChar w:fldCharType="end"/>
      </w:r>
    </w:p>
    <w:p>
      <w:pPr>
        <w:pStyle w:val="26"/>
        <w:rPr>
          <w:rFonts w:hint="eastAsia" w:ascii="宋体" w:hAnsi="宋体" w:eastAsia="宋体" w:cs="宋体"/>
          <w:szCs w:val="22"/>
        </w:rPr>
      </w:pPr>
      <w:r>
        <w:rPr>
          <w:rFonts w:hint="eastAsia" w:ascii="宋体" w:hAnsi="宋体" w:eastAsia="宋体" w:cs="宋体"/>
        </w:rPr>
        <w:fldChar w:fldCharType="begin"/>
      </w:r>
      <w:r>
        <w:rPr>
          <w:rFonts w:hint="eastAsia" w:ascii="宋体" w:hAnsi="宋体" w:eastAsia="宋体" w:cs="宋体"/>
        </w:rPr>
        <w:instrText xml:space="preserve"> HYPERLINK \l "_Toc96078143" </w:instrText>
      </w:r>
      <w:r>
        <w:rPr>
          <w:rFonts w:hint="eastAsia" w:ascii="宋体" w:hAnsi="宋体" w:eastAsia="宋体" w:cs="宋体"/>
        </w:rPr>
        <w:fldChar w:fldCharType="separate"/>
      </w:r>
      <w:r>
        <w:rPr>
          <w:rStyle w:val="35"/>
          <w:rFonts w:hint="eastAsia" w:ascii="宋体" w:hAnsi="宋体" w:eastAsia="宋体" w:cs="宋体"/>
          <w:color w:val="auto"/>
        </w:rPr>
        <w:t>C价格部分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_Toc96078143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rPr>
        <w:fldChar w:fldCharType="end"/>
      </w:r>
    </w:p>
    <w:p>
      <w:pPr>
        <w:widowControl/>
        <w:spacing w:line="240" w:lineRule="auto"/>
        <w:ind w:firstLine="0" w:firstLineChars="0"/>
        <w:jc w:val="left"/>
        <w:rPr>
          <w:rFonts w:hint="eastAsia" w:ascii="宋体" w:hAnsi="宋体" w:eastAsia="宋体" w:cs="宋体"/>
        </w:rPr>
      </w:pPr>
      <w:r>
        <w:rPr>
          <w:rFonts w:hint="eastAsia" w:ascii="宋体" w:hAnsi="宋体" w:eastAsia="宋体" w:cs="宋体"/>
        </w:rPr>
        <w:fldChar w:fldCharType="end"/>
      </w:r>
      <w:r>
        <w:rPr>
          <w:rFonts w:hint="eastAsia" w:ascii="宋体" w:hAnsi="宋体" w:eastAsia="宋体" w:cs="宋体"/>
        </w:rPr>
        <w:br w:type="page"/>
      </w:r>
    </w:p>
    <w:p>
      <w:pPr>
        <w:pStyle w:val="3"/>
        <w:ind w:firstLine="0" w:firstLineChars="0"/>
        <w:jc w:val="center"/>
        <w:rPr>
          <w:rFonts w:hint="eastAsia" w:ascii="宋体" w:hAnsi="宋体" w:eastAsia="宋体" w:cs="宋体"/>
          <w:szCs w:val="36"/>
        </w:rPr>
      </w:pPr>
      <w:bookmarkStart w:id="3" w:name="_Toc17592"/>
      <w:bookmarkStart w:id="4" w:name="_Toc96078095"/>
      <w:bookmarkStart w:id="5" w:name="_Toc2645"/>
      <w:r>
        <w:rPr>
          <w:rFonts w:hint="eastAsia" w:ascii="宋体" w:hAnsi="宋体" w:eastAsia="宋体" w:cs="宋体"/>
          <w:szCs w:val="36"/>
        </w:rPr>
        <w:t>第一章</w:t>
      </w:r>
      <w:r>
        <w:rPr>
          <w:rFonts w:hint="eastAsia" w:ascii="宋体" w:hAnsi="宋体" w:eastAsia="宋体" w:cs="宋体"/>
          <w:szCs w:val="36"/>
        </w:rPr>
        <w:tab/>
      </w:r>
      <w:r>
        <w:rPr>
          <w:rFonts w:hint="eastAsia" w:ascii="宋体" w:hAnsi="宋体" w:eastAsia="宋体" w:cs="宋体"/>
          <w:szCs w:val="36"/>
        </w:rPr>
        <w:t>比选公告</w:t>
      </w:r>
      <w:bookmarkEnd w:id="3"/>
      <w:bookmarkEnd w:id="4"/>
      <w:bookmarkEnd w:id="5"/>
    </w:p>
    <w:p>
      <w:pPr>
        <w:ind w:firstLine="420"/>
        <w:rPr>
          <w:rFonts w:hint="eastAsia" w:ascii="宋体" w:hAnsi="宋体" w:eastAsia="宋体" w:cs="宋体"/>
        </w:rPr>
      </w:pPr>
    </w:p>
    <w:p>
      <w:pPr>
        <w:ind w:firstLine="480"/>
      </w:pPr>
      <w:r>
        <w:rPr>
          <w:rFonts w:hint="eastAsia"/>
          <w:u w:val="single"/>
          <w:lang w:eastAsia="zh-CN"/>
        </w:rPr>
        <w:t>南通轨道交通集团有限公司运营分公司2023-2026年度电力安全工器具检测项目</w:t>
      </w:r>
      <w:r>
        <w:rPr>
          <w:rFonts w:hint="eastAsia"/>
          <w:lang w:val="en-US" w:eastAsia="zh-CN"/>
        </w:rPr>
        <w:t>已具备采购条件，现</w:t>
      </w:r>
      <w:r>
        <w:t>进行</w:t>
      </w:r>
      <w:r>
        <w:rPr>
          <w:rFonts w:hint="eastAsia"/>
          <w:lang w:val="en-US" w:eastAsia="zh-CN"/>
        </w:rPr>
        <w:t>公开比选</w:t>
      </w:r>
      <w:r>
        <w:t>采购。</w:t>
      </w:r>
    </w:p>
    <w:p>
      <w:pPr>
        <w:pStyle w:val="2"/>
        <w:ind w:firstLine="482"/>
      </w:pPr>
      <w:r>
        <w:rPr>
          <w:rFonts w:cs="Times New Roman"/>
        </w:rPr>
        <w:t>1</w:t>
      </w:r>
      <w:r>
        <w:t xml:space="preserve"> </w:t>
      </w:r>
      <w:r>
        <w:rPr>
          <w:rFonts w:hint="eastAsia"/>
        </w:rPr>
        <w:t>项目概况</w:t>
      </w:r>
    </w:p>
    <w:p>
      <w:pPr>
        <w:ind w:left="482" w:firstLine="0" w:firstLineChars="0"/>
        <w:rPr>
          <w:rFonts w:hint="default" w:eastAsia="宋体"/>
          <w:lang w:val="en-US" w:eastAsia="zh-CN"/>
        </w:rPr>
      </w:pPr>
      <w:r>
        <w:rPr>
          <w:rFonts w:hint="eastAsia"/>
          <w:b/>
          <w:bCs/>
        </w:rPr>
        <w:t>1</w:t>
      </w:r>
      <w:r>
        <w:rPr>
          <w:b/>
          <w:bCs/>
        </w:rPr>
        <w:t>.1</w:t>
      </w:r>
      <w:r>
        <w:rPr>
          <w:rFonts w:hint="eastAsia"/>
          <w:b/>
          <w:bCs/>
        </w:rPr>
        <w:t>项目名称：</w:t>
      </w:r>
      <w:r>
        <w:rPr>
          <w:rFonts w:hint="eastAsia"/>
          <w:u w:val="single"/>
          <w:lang w:eastAsia="zh-CN"/>
        </w:rPr>
        <w:t>南通轨道交通集团有限公司运营分公司2023-2026年度电力安全工器具检测项目</w:t>
      </w:r>
    </w:p>
    <w:p>
      <w:pPr>
        <w:ind w:firstLine="482"/>
        <w:rPr>
          <w:rFonts w:hint="default"/>
          <w:u w:val="single"/>
          <w:lang w:val="en-US"/>
        </w:rPr>
      </w:pPr>
      <w:r>
        <w:rPr>
          <w:rFonts w:hint="eastAsia"/>
          <w:b/>
          <w:bCs/>
        </w:rPr>
        <w:t>1</w:t>
      </w:r>
      <w:r>
        <w:rPr>
          <w:b/>
          <w:bCs/>
        </w:rPr>
        <w:t>.2</w:t>
      </w:r>
      <w:r>
        <w:rPr>
          <w:rFonts w:hint="eastAsia"/>
          <w:b/>
          <w:bCs/>
        </w:rPr>
        <w:t>项目编号</w:t>
      </w:r>
      <w:r>
        <w:rPr>
          <w:rFonts w:hint="eastAsia"/>
        </w:rPr>
        <w:t>：</w:t>
      </w:r>
      <w:r>
        <w:rPr>
          <w:rFonts w:hint="eastAsia"/>
          <w:u w:val="single"/>
          <w:lang w:val="en-US" w:eastAsia="zh-CN"/>
        </w:rPr>
        <w:t>NTGY-2023-HW-BX-012</w:t>
      </w:r>
    </w:p>
    <w:p>
      <w:pPr>
        <w:ind w:firstLine="482"/>
      </w:pPr>
      <w:r>
        <w:rPr>
          <w:rFonts w:hint="eastAsia"/>
          <w:b/>
          <w:bCs/>
        </w:rPr>
        <w:t>1</w:t>
      </w:r>
      <w:r>
        <w:rPr>
          <w:b/>
          <w:bCs/>
        </w:rPr>
        <w:t>.3</w:t>
      </w:r>
      <w:r>
        <w:rPr>
          <w:rFonts w:hint="eastAsia"/>
          <w:b/>
          <w:bCs/>
        </w:rPr>
        <w:t>采购人：</w:t>
      </w:r>
      <w:r>
        <w:rPr>
          <w:rFonts w:hint="eastAsia"/>
          <w:u w:val="single"/>
        </w:rPr>
        <w:t>南通轨道交通集团有限公司运营分公司</w:t>
      </w:r>
    </w:p>
    <w:p>
      <w:pPr>
        <w:ind w:firstLine="482"/>
      </w:pPr>
      <w:r>
        <w:rPr>
          <w:rFonts w:hint="eastAsia"/>
          <w:b/>
          <w:bCs/>
        </w:rPr>
        <w:t>1</w:t>
      </w:r>
      <w:r>
        <w:rPr>
          <w:b/>
          <w:bCs/>
        </w:rPr>
        <w:t>.4</w:t>
      </w:r>
      <w:r>
        <w:rPr>
          <w:rFonts w:hint="eastAsia"/>
          <w:b/>
          <w:bCs/>
        </w:rPr>
        <w:t>代理机构：</w:t>
      </w:r>
      <w:r>
        <w:rPr>
          <w:rFonts w:hint="eastAsia" w:ascii="宋体" w:hAnsi="宋体"/>
          <w:szCs w:val="24"/>
          <w:u w:val="single"/>
        </w:rPr>
        <w:t>苏世建设管理集团有限公司</w:t>
      </w:r>
    </w:p>
    <w:p>
      <w:pPr>
        <w:ind w:firstLine="482"/>
      </w:pPr>
      <w:r>
        <w:rPr>
          <w:rFonts w:hint="eastAsia"/>
          <w:b/>
          <w:bCs/>
        </w:rPr>
        <w:t>1</w:t>
      </w:r>
      <w:r>
        <w:rPr>
          <w:b/>
          <w:bCs/>
        </w:rPr>
        <w:t>.5</w:t>
      </w:r>
      <w:r>
        <w:rPr>
          <w:rFonts w:hint="eastAsia"/>
          <w:b/>
          <w:bCs/>
        </w:rPr>
        <w:t>标段划分：</w:t>
      </w:r>
      <w:r>
        <w:rPr>
          <w:rFonts w:hint="eastAsia"/>
          <w:u w:val="single"/>
        </w:rPr>
        <w:t>不划分标段</w:t>
      </w:r>
      <w:r>
        <w:rPr>
          <w:u w:val="single"/>
        </w:rPr>
        <w:t xml:space="preserve"> </w:t>
      </w:r>
    </w:p>
    <w:p>
      <w:pPr>
        <w:ind w:firstLine="482"/>
        <w:rPr>
          <w:u w:val="single"/>
        </w:rPr>
      </w:pPr>
      <w:r>
        <w:rPr>
          <w:rFonts w:hint="eastAsia"/>
          <w:b/>
          <w:bCs/>
        </w:rPr>
        <w:t>1</w:t>
      </w:r>
      <w:r>
        <w:rPr>
          <w:b/>
          <w:bCs/>
        </w:rPr>
        <w:t>.6</w:t>
      </w:r>
      <w:r>
        <w:rPr>
          <w:rFonts w:hint="eastAsia"/>
          <w:b/>
          <w:bCs/>
        </w:rPr>
        <w:t>项目限价：</w:t>
      </w:r>
      <w:r>
        <w:rPr>
          <w:rFonts w:hint="eastAsia"/>
          <w:u w:val="single"/>
          <w:lang w:val="en-US" w:eastAsia="zh-CN"/>
        </w:rPr>
        <w:t>50万元</w:t>
      </w:r>
      <w:r>
        <w:rPr>
          <w:rFonts w:hint="eastAsia"/>
          <w:u w:val="single"/>
        </w:rPr>
        <w:t xml:space="preserve"> 人民币（含税）</w:t>
      </w:r>
    </w:p>
    <w:p>
      <w:pPr>
        <w:pStyle w:val="2"/>
        <w:ind w:firstLine="482"/>
      </w:pPr>
      <w:r>
        <w:rPr>
          <w:rFonts w:hint="eastAsia" w:cs="Times New Roman"/>
        </w:rPr>
        <w:t>2</w:t>
      </w:r>
      <w:r>
        <w:rPr>
          <w:rFonts w:cs="Times New Roman"/>
        </w:rPr>
        <w:t xml:space="preserve"> </w:t>
      </w:r>
      <w:r>
        <w:rPr>
          <w:rFonts w:hint="eastAsia"/>
        </w:rPr>
        <w:t>采购范围及相关要求</w:t>
      </w:r>
    </w:p>
    <w:p>
      <w:pPr>
        <w:ind w:left="420" w:firstLine="53" w:firstLineChars="25"/>
        <w:rPr>
          <w:rFonts w:hint="eastAsia" w:eastAsia="宋体"/>
          <w:u w:val="single"/>
          <w:lang w:val="en-US" w:eastAsia="zh-CN"/>
        </w:rPr>
      </w:pPr>
      <w:r>
        <w:rPr>
          <w:rFonts w:hint="eastAsia"/>
          <w:b/>
          <w:bCs/>
        </w:rPr>
        <w:t>2</w:t>
      </w:r>
      <w:r>
        <w:rPr>
          <w:b/>
          <w:bCs/>
        </w:rPr>
        <w:t>.1</w:t>
      </w:r>
      <w:r>
        <w:rPr>
          <w:rFonts w:hint="eastAsia"/>
          <w:b/>
          <w:bCs/>
        </w:rPr>
        <w:t>采购范围</w:t>
      </w:r>
      <w:r>
        <w:rPr>
          <w:rFonts w:hint="eastAsia"/>
        </w:rPr>
        <w:t>：</w:t>
      </w:r>
      <w:r>
        <w:rPr>
          <w:rFonts w:hint="eastAsia"/>
          <w:u w:val="single"/>
        </w:rPr>
        <w:t>进行电力安全工器具预防性试验</w:t>
      </w:r>
      <w:r>
        <w:rPr>
          <w:rFonts w:hint="eastAsia"/>
          <w:u w:val="single"/>
          <w:lang w:eastAsia="zh-CN"/>
        </w:rPr>
        <w:t>（</w:t>
      </w:r>
      <w:r>
        <w:rPr>
          <w:rFonts w:hint="eastAsia"/>
          <w:u w:val="single"/>
          <w:lang w:val="en-US" w:eastAsia="zh-CN"/>
        </w:rPr>
        <w:t>包括运输、包装及出具检测报告等</w:t>
      </w:r>
      <w:r>
        <w:rPr>
          <w:rFonts w:hint="eastAsia"/>
          <w:u w:val="single"/>
          <w:lang w:eastAsia="zh-CN"/>
        </w:rPr>
        <w:t>）</w:t>
      </w:r>
    </w:p>
    <w:p>
      <w:pPr>
        <w:ind w:firstLine="482"/>
        <w:rPr>
          <w:rFonts w:hint="default" w:eastAsia="宋体"/>
          <w:lang w:val="en-US" w:eastAsia="zh-CN"/>
        </w:rPr>
      </w:pPr>
      <w:r>
        <w:rPr>
          <w:rFonts w:hint="eastAsia"/>
          <w:b/>
          <w:bCs/>
        </w:rPr>
        <w:t>2</w:t>
      </w:r>
      <w:r>
        <w:rPr>
          <w:b/>
          <w:bCs/>
        </w:rPr>
        <w:t>.2</w:t>
      </w:r>
      <w:r>
        <w:rPr>
          <w:rFonts w:hint="eastAsia"/>
          <w:b/>
          <w:bCs/>
          <w:lang w:val="en-US" w:eastAsia="zh-CN"/>
        </w:rPr>
        <w:t>服务</w:t>
      </w:r>
      <w:r>
        <w:rPr>
          <w:rFonts w:hint="eastAsia"/>
          <w:b/>
          <w:bCs/>
        </w:rPr>
        <w:t>期</w:t>
      </w:r>
      <w:r>
        <w:rPr>
          <w:rFonts w:hint="eastAsia"/>
          <w:b/>
          <w:bCs/>
          <w:lang w:val="en-US" w:eastAsia="zh-CN"/>
        </w:rPr>
        <w:t>限</w:t>
      </w:r>
      <w:r>
        <w:rPr>
          <w:rFonts w:hint="eastAsia"/>
          <w:b/>
          <w:bCs/>
        </w:rPr>
        <w:t>：</w:t>
      </w:r>
      <w:r>
        <w:rPr>
          <w:rFonts w:hint="eastAsia"/>
          <w:u w:val="single"/>
          <w:lang w:val="en-US" w:eastAsia="zh-CN"/>
        </w:rPr>
        <w:t>3年</w:t>
      </w:r>
    </w:p>
    <w:p>
      <w:pPr>
        <w:ind w:left="420" w:firstLine="53" w:firstLineChars="25"/>
        <w:rPr>
          <w:rFonts w:hint="default" w:eastAsia="宋体"/>
          <w:u w:val="single"/>
          <w:lang w:val="en-US" w:eastAsia="zh-CN"/>
        </w:rPr>
      </w:pPr>
      <w:r>
        <w:rPr>
          <w:rFonts w:hint="eastAsia"/>
          <w:b/>
          <w:bCs/>
        </w:rPr>
        <w:t>2</w:t>
      </w:r>
      <w:r>
        <w:rPr>
          <w:b/>
          <w:bCs/>
        </w:rPr>
        <w:t>.3</w:t>
      </w:r>
      <w:r>
        <w:rPr>
          <w:rFonts w:hint="eastAsia"/>
          <w:b/>
          <w:bCs/>
          <w:lang w:val="en-US" w:eastAsia="zh-CN"/>
        </w:rPr>
        <w:t>服务</w:t>
      </w:r>
      <w:r>
        <w:rPr>
          <w:rFonts w:hint="eastAsia"/>
          <w:b/>
          <w:bCs/>
        </w:rPr>
        <w:t>地点：</w:t>
      </w:r>
      <w:r>
        <w:rPr>
          <w:rFonts w:hint="eastAsia"/>
          <w:u w:val="single"/>
          <w:lang w:eastAsia="zh-CN"/>
        </w:rPr>
        <w:t>南通轨道交通集团有限公司运营分公司</w:t>
      </w:r>
      <w:r>
        <w:rPr>
          <w:rFonts w:hint="eastAsia"/>
          <w:u w:val="single"/>
        </w:rPr>
        <w:t>1号线平东车辆段</w:t>
      </w:r>
      <w:r>
        <w:rPr>
          <w:rFonts w:hint="eastAsia"/>
          <w:u w:val="single"/>
          <w:lang w:eastAsia="zh-CN"/>
        </w:rPr>
        <w:t>、</w:t>
      </w:r>
      <w:r>
        <w:rPr>
          <w:rFonts w:hint="eastAsia"/>
          <w:u w:val="single"/>
          <w:lang w:val="en-US" w:eastAsia="zh-CN"/>
        </w:rPr>
        <w:t>2号线幸福车辆段及采购人指定的其它地点</w:t>
      </w:r>
    </w:p>
    <w:p>
      <w:pPr>
        <w:ind w:firstLine="482"/>
        <w:rPr>
          <w:u w:val="single"/>
        </w:rPr>
      </w:pPr>
      <w:r>
        <w:rPr>
          <w:rFonts w:hint="eastAsia"/>
          <w:b/>
          <w:bCs/>
        </w:rPr>
        <w:t>2</w:t>
      </w:r>
      <w:r>
        <w:rPr>
          <w:b/>
          <w:bCs/>
        </w:rPr>
        <w:t>.4</w:t>
      </w:r>
      <w:r>
        <w:rPr>
          <w:rFonts w:hint="eastAsia"/>
          <w:b/>
          <w:bCs/>
        </w:rPr>
        <w:t>质量标准：</w:t>
      </w:r>
      <w:r>
        <w:rPr>
          <w:rFonts w:hint="eastAsia"/>
          <w:u w:val="single"/>
        </w:rPr>
        <w:t>符合国家规范、标准及《</w:t>
      </w:r>
      <w:r>
        <w:rPr>
          <w:rFonts w:hint="eastAsia"/>
          <w:u w:val="single"/>
          <w:lang w:val="en-US" w:eastAsia="zh-CN"/>
        </w:rPr>
        <w:t>用户</w:t>
      </w:r>
      <w:r>
        <w:rPr>
          <w:rFonts w:hint="eastAsia"/>
          <w:u w:val="single"/>
        </w:rPr>
        <w:t>需求》要求</w:t>
      </w:r>
    </w:p>
    <w:p>
      <w:pPr>
        <w:pStyle w:val="2"/>
        <w:ind w:firstLine="482"/>
      </w:pPr>
      <w:bookmarkStart w:id="6" w:name="_Hlk135227657"/>
      <w:r>
        <w:rPr>
          <w:rFonts w:hint="eastAsia" w:cs="Times New Roman"/>
        </w:rPr>
        <w:t>3</w:t>
      </w:r>
      <w:r>
        <w:t xml:space="preserve"> </w:t>
      </w:r>
      <w:r>
        <w:rPr>
          <w:rFonts w:hint="eastAsia"/>
        </w:rPr>
        <w:t>供应商资格要求</w:t>
      </w:r>
    </w:p>
    <w:bookmarkEnd w:id="6"/>
    <w:p>
      <w:pPr>
        <w:ind w:left="420" w:firstLine="53" w:firstLineChars="25"/>
      </w:pPr>
      <w:r>
        <w:rPr>
          <w:rFonts w:hint="eastAsia"/>
          <w:b/>
          <w:bCs/>
        </w:rPr>
        <w:t>3</w:t>
      </w:r>
      <w:r>
        <w:rPr>
          <w:b/>
          <w:bCs/>
        </w:rPr>
        <w:t>.1</w:t>
      </w:r>
      <w:r>
        <w:rPr>
          <w:rFonts w:hint="eastAsia"/>
          <w:b/>
          <w:bCs/>
        </w:rPr>
        <w:t>资格要求：</w:t>
      </w:r>
      <w:r>
        <w:rPr>
          <w:rFonts w:hint="eastAsia"/>
          <w:u w:val="single"/>
        </w:rPr>
        <w:t>注册于中华人民共和国境内，具有独立承担民事责任能力的企业法人。</w:t>
      </w:r>
    </w:p>
    <w:p>
      <w:pPr>
        <w:ind w:firstLine="482"/>
        <w:rPr>
          <w:rFonts w:hint="eastAsia" w:eastAsia="宋体"/>
          <w:lang w:eastAsia="zh-CN"/>
        </w:rPr>
      </w:pPr>
      <w:r>
        <w:rPr>
          <w:rFonts w:hint="eastAsia"/>
          <w:b/>
          <w:bCs/>
        </w:rPr>
        <w:t>3</w:t>
      </w:r>
      <w:r>
        <w:rPr>
          <w:b/>
          <w:bCs/>
        </w:rPr>
        <w:t>.2</w:t>
      </w:r>
      <w:r>
        <w:rPr>
          <w:rFonts w:hint="eastAsia"/>
          <w:b/>
          <w:bCs/>
        </w:rPr>
        <w:t>资质要求：</w:t>
      </w:r>
      <w:r>
        <w:rPr>
          <w:rFonts w:hint="eastAsia" w:eastAsia="宋体"/>
          <w:u w:val="single"/>
        </w:rPr>
        <w:t>具有“CMA”或者“CNAS”检测资质，且资质认定附表中的检测能力范围必须涵盖招标范围检测内容中的所有检测项目</w:t>
      </w:r>
      <w:r>
        <w:rPr>
          <w:rFonts w:hint="eastAsia" w:eastAsia="宋体"/>
          <w:u w:val="single"/>
          <w:lang w:eastAsia="zh-CN"/>
        </w:rPr>
        <w:t>。</w:t>
      </w:r>
    </w:p>
    <w:p>
      <w:pPr>
        <w:ind w:left="420" w:firstLine="53" w:firstLineChars="25"/>
        <w:rPr>
          <w:u w:val="single"/>
        </w:rPr>
      </w:pPr>
      <w:r>
        <w:rPr>
          <w:rFonts w:hint="eastAsia"/>
          <w:b/>
          <w:bCs/>
        </w:rPr>
        <w:t>3</w:t>
      </w:r>
      <w:r>
        <w:rPr>
          <w:b/>
          <w:bCs/>
        </w:rPr>
        <w:t>.3</w:t>
      </w:r>
      <w:r>
        <w:rPr>
          <w:rFonts w:hint="eastAsia"/>
          <w:b/>
          <w:bCs/>
        </w:rPr>
        <w:t>业绩要求：</w:t>
      </w:r>
      <w:r>
        <w:rPr>
          <w:u w:val="single"/>
        </w:rPr>
        <w:t xml:space="preserve">  /  </w:t>
      </w:r>
    </w:p>
    <w:p>
      <w:pPr>
        <w:wordWrap w:val="0"/>
        <w:ind w:left="420" w:firstLine="53" w:firstLineChars="25"/>
        <w:jc w:val="left"/>
        <w:rPr>
          <w:u w:val="single"/>
        </w:rPr>
      </w:pPr>
      <w:r>
        <w:rPr>
          <w:rFonts w:hint="eastAsia"/>
          <w:b/>
          <w:bCs/>
        </w:rPr>
        <w:t>3</w:t>
      </w:r>
      <w:r>
        <w:rPr>
          <w:b/>
          <w:bCs/>
        </w:rPr>
        <w:t>.4</w:t>
      </w:r>
      <w:r>
        <w:rPr>
          <w:rFonts w:hint="eastAsia"/>
          <w:b/>
          <w:bCs/>
        </w:rPr>
        <w:t>信誉要求：</w:t>
      </w:r>
      <w:r>
        <w:rPr>
          <w:rFonts w:hint="eastAsia"/>
          <w:b w:val="0"/>
          <w:bCs w:val="0"/>
          <w:u w:val="single"/>
          <w:lang w:val="en-US" w:eastAsia="zh-CN"/>
        </w:rPr>
        <w:t>供应商具有良好的信誉，未被</w:t>
      </w:r>
      <w:r>
        <w:rPr>
          <w:rFonts w:hint="eastAsia"/>
          <w:u w:val="single"/>
        </w:rPr>
        <w:t>“信用中国”</w:t>
      </w:r>
      <w:r>
        <w:rPr>
          <w:rFonts w:hint="eastAsia"/>
          <w:u w:val="single"/>
          <w:lang w:eastAsia="zh-CN"/>
        </w:rPr>
        <w:t>、</w:t>
      </w:r>
      <w:r>
        <w:rPr>
          <w:rFonts w:hint="eastAsia"/>
          <w:u w:val="single"/>
        </w:rPr>
        <w:t>“中国执行信息公开网</w:t>
      </w:r>
      <w:r>
        <w:rPr>
          <w:rFonts w:hint="eastAsia"/>
          <w:u w:val="single"/>
          <w:lang w:eastAsia="zh-CN"/>
        </w:rPr>
        <w:t>”</w:t>
      </w:r>
      <w:r>
        <w:rPr>
          <w:rFonts w:hint="eastAsia"/>
          <w:u w:val="single"/>
          <w:lang w:val="en-US" w:eastAsia="zh-CN"/>
        </w:rPr>
        <w:t>或</w:t>
      </w:r>
      <w:r>
        <w:rPr>
          <w:rFonts w:hint="eastAsia" w:cs="宋体"/>
          <w:u w:val="single"/>
        </w:rPr>
        <w:t>各级信用平台</w:t>
      </w:r>
      <w:r>
        <w:rPr>
          <w:rFonts w:hint="eastAsia"/>
          <w:u w:val="single"/>
        </w:rPr>
        <w:t>列入失信被执行人、重大税收违法案件当事人等名单的；</w:t>
      </w:r>
    </w:p>
    <w:p>
      <w:pPr>
        <w:wordWrap w:val="0"/>
        <w:ind w:left="420" w:firstLine="53" w:firstLineChars="25"/>
        <w:jc w:val="left"/>
        <w:rPr>
          <w:b/>
          <w:bCs/>
          <w:u w:val="single"/>
        </w:rPr>
      </w:pPr>
      <w:r>
        <w:rPr>
          <w:rFonts w:hint="eastAsia"/>
          <w:b/>
          <w:bCs/>
        </w:rPr>
        <w:t>3</w:t>
      </w:r>
      <w:r>
        <w:rPr>
          <w:b/>
          <w:bCs/>
        </w:rPr>
        <w:t>.5</w:t>
      </w:r>
      <w:r>
        <w:rPr>
          <w:rFonts w:hint="eastAsia"/>
          <w:b/>
          <w:bCs/>
        </w:rPr>
        <w:t>人员要求：</w:t>
      </w:r>
      <w:r>
        <w:rPr>
          <w:u w:val="single"/>
        </w:rPr>
        <w:t xml:space="preserve">  /  </w:t>
      </w:r>
    </w:p>
    <w:p>
      <w:pPr>
        <w:wordWrap w:val="0"/>
        <w:ind w:left="420" w:firstLine="53" w:firstLineChars="25"/>
        <w:jc w:val="left"/>
      </w:pPr>
      <w:r>
        <w:rPr>
          <w:rFonts w:hint="eastAsia"/>
          <w:b/>
          <w:bCs/>
        </w:rPr>
        <w:t>3.6联合体要求：</w:t>
      </w:r>
      <w:r>
        <w:rPr>
          <w:rFonts w:hint="eastAsia"/>
          <w:u w:val="single"/>
        </w:rPr>
        <w:t>不接受</w:t>
      </w:r>
    </w:p>
    <w:p>
      <w:pPr>
        <w:wordWrap w:val="0"/>
        <w:ind w:left="420" w:firstLine="53" w:firstLineChars="25"/>
        <w:jc w:val="left"/>
        <w:rPr>
          <w:rFonts w:hint="eastAsia"/>
          <w:b/>
          <w:bCs/>
        </w:rPr>
      </w:pPr>
      <w:r>
        <w:rPr>
          <w:rFonts w:hint="eastAsia"/>
          <w:b/>
          <w:bCs/>
        </w:rPr>
        <w:t>3.7</w:t>
      </w:r>
      <w:r>
        <w:rPr>
          <w:rFonts w:hint="eastAsia"/>
          <w:b/>
          <w:bCs/>
          <w:lang w:val="en-US" w:eastAsia="zh-CN"/>
        </w:rPr>
        <w:t>禁止情形</w:t>
      </w:r>
      <w:r>
        <w:rPr>
          <w:rFonts w:hint="eastAsia"/>
          <w:b/>
          <w:bCs/>
        </w:rPr>
        <w:t>：</w:t>
      </w:r>
    </w:p>
    <w:p>
      <w:pPr>
        <w:wordWrap w:val="0"/>
        <w:ind w:left="420" w:firstLine="52" w:firstLineChars="25"/>
        <w:jc w:val="left"/>
        <w:rPr>
          <w:rFonts w:hint="eastAsia"/>
          <w:u w:val="none"/>
        </w:rPr>
      </w:pPr>
      <w:r>
        <w:rPr>
          <w:rFonts w:hint="eastAsia"/>
          <w:u w:val="none"/>
          <w:lang w:val="en-US" w:eastAsia="zh-CN"/>
        </w:rPr>
        <w:t>3.7.1</w:t>
      </w:r>
      <w:r>
        <w:rPr>
          <w:rFonts w:hint="eastAsia"/>
          <w:u w:val="none"/>
        </w:rPr>
        <w:t>单位负责人为同一人或者存在控股、管理关系的不同单位，不得参加同一标段或者未划分标段的同一项目</w:t>
      </w:r>
      <w:r>
        <w:rPr>
          <w:rFonts w:hint="eastAsia"/>
          <w:u w:val="none"/>
          <w:lang w:eastAsia="zh-CN"/>
        </w:rPr>
        <w:t>的</w:t>
      </w:r>
      <w:r>
        <w:rPr>
          <w:rFonts w:hint="eastAsia"/>
          <w:u w:val="none"/>
          <w:lang w:val="en-US" w:eastAsia="zh-CN"/>
        </w:rPr>
        <w:t>采购活动</w:t>
      </w:r>
      <w:r>
        <w:rPr>
          <w:rFonts w:hint="eastAsia"/>
          <w:u w:val="none"/>
        </w:rPr>
        <w:t>；</w:t>
      </w:r>
    </w:p>
    <w:p>
      <w:pPr>
        <w:wordWrap w:val="0"/>
        <w:ind w:left="420" w:firstLine="52" w:firstLineChars="25"/>
        <w:jc w:val="left"/>
        <w:rPr>
          <w:rFonts w:hint="eastAsia"/>
          <w:u w:val="none"/>
          <w:lang w:val="en-US" w:eastAsia="zh-CN"/>
        </w:rPr>
      </w:pPr>
      <w:r>
        <w:rPr>
          <w:rFonts w:hint="eastAsia"/>
          <w:u w:val="none"/>
          <w:lang w:val="en-US" w:eastAsia="zh-CN"/>
        </w:rPr>
        <w:t>3.7.2与采购人存在利害关系可能影响采购公正性的法人、其他组织或者个人，不得参加采购活动。</w:t>
      </w:r>
    </w:p>
    <w:p>
      <w:pPr>
        <w:pStyle w:val="12"/>
        <w:rPr>
          <w:rFonts w:hint="default"/>
          <w:lang w:val="en-US" w:eastAsia="zh-CN"/>
        </w:rPr>
      </w:pPr>
      <w:r>
        <w:rPr>
          <w:rFonts w:hint="eastAsia" w:ascii="Times New Roman" w:hAnsi="Times New Roman" w:eastAsia="宋体" w:cstheme="minorBidi"/>
          <w:b/>
          <w:bCs/>
          <w:kern w:val="2"/>
          <w:sz w:val="24"/>
          <w:szCs w:val="22"/>
          <w:lang w:val="en-US" w:eastAsia="zh-CN" w:bidi="ar-SA"/>
          <w14:ligatures w14:val="standardContextual"/>
        </w:rPr>
        <w:t>3.8其他要求</w:t>
      </w:r>
      <w:r>
        <w:rPr>
          <w:rFonts w:hint="eastAsia"/>
          <w:u w:val="none"/>
          <w:lang w:val="en-US" w:eastAsia="zh-CN"/>
        </w:rPr>
        <w:t>：</w:t>
      </w:r>
      <w:r>
        <w:rPr>
          <w:rFonts w:hint="eastAsia" w:ascii="Times New Roman" w:hAnsi="Times New Roman" w:eastAsia="宋体" w:cstheme="minorBidi"/>
          <w:kern w:val="2"/>
          <w:sz w:val="24"/>
          <w:szCs w:val="22"/>
          <w:u w:val="single"/>
          <w:lang w:val="en-US" w:eastAsia="zh-CN" w:bidi="ar-SA"/>
          <w14:ligatures w14:val="standardContextual"/>
        </w:rPr>
        <w:t xml:space="preserve">  /  </w:t>
      </w:r>
    </w:p>
    <w:p>
      <w:pPr>
        <w:pStyle w:val="2"/>
        <w:ind w:firstLine="482"/>
      </w:pPr>
      <w:r>
        <w:rPr>
          <w:rFonts w:hint="eastAsia" w:cs="Times New Roman"/>
        </w:rPr>
        <w:t>4</w:t>
      </w:r>
      <w:r>
        <w:t xml:space="preserve"> </w:t>
      </w:r>
      <w:r>
        <w:rPr>
          <w:rFonts w:hint="eastAsia"/>
        </w:rPr>
        <w:t>预约与采购文件的获取</w:t>
      </w:r>
    </w:p>
    <w:p>
      <w:pPr>
        <w:ind w:left="420" w:firstLine="53" w:firstLineChars="25"/>
      </w:pPr>
      <w:r>
        <w:rPr>
          <w:rFonts w:hint="eastAsia"/>
          <w:b/>
          <w:bCs/>
        </w:rPr>
        <w:t>4</w:t>
      </w:r>
      <w:r>
        <w:rPr>
          <w:b/>
          <w:bCs/>
        </w:rPr>
        <w:t>.1</w:t>
      </w:r>
      <w:r>
        <w:rPr>
          <w:rFonts w:hint="eastAsia"/>
          <w:b/>
          <w:bCs/>
        </w:rPr>
        <w:t>预约方式：</w:t>
      </w:r>
      <w:r>
        <w:rPr>
          <w:rFonts w:hint="eastAsia"/>
        </w:rPr>
        <w:t xml:space="preserve">电子邮件预约，预约截止时间前必须将填写后的预约申请资料（见“附件一、预约格式文件”）加盖公章后发至代理机构邮箱 </w:t>
      </w:r>
      <w:r>
        <w:rPr>
          <w:rFonts w:hint="eastAsia"/>
          <w:u w:val="single"/>
          <w:lang w:eastAsia="zh-CN"/>
        </w:rPr>
        <w:t>115400033</w:t>
      </w:r>
      <w:r>
        <w:rPr>
          <w:rFonts w:hint="eastAsia"/>
          <w:u w:val="single"/>
        </w:rPr>
        <w:t>@qq.com</w:t>
      </w:r>
      <w:r>
        <w:rPr>
          <w:rFonts w:hint="eastAsia"/>
        </w:rPr>
        <w:t>。预约申请资料发送后请拨打电话（</w:t>
      </w:r>
      <w:r>
        <w:rPr>
          <w:u w:val="single"/>
        </w:rPr>
        <w:t>13773600529</w:t>
      </w:r>
      <w:r>
        <w:rPr>
          <w:rFonts w:hint="eastAsia"/>
        </w:rPr>
        <w:t>）与代理机构确认是否预约成功。</w:t>
      </w:r>
    </w:p>
    <w:p>
      <w:pPr>
        <w:ind w:firstLine="482"/>
        <w:rPr>
          <w:u w:val="single"/>
        </w:rPr>
      </w:pPr>
      <w:r>
        <w:rPr>
          <w:rFonts w:hint="eastAsia"/>
          <w:b/>
          <w:bCs/>
        </w:rPr>
        <w:t>4</w:t>
      </w:r>
      <w:r>
        <w:rPr>
          <w:b/>
          <w:bCs/>
        </w:rPr>
        <w:t>.2</w:t>
      </w:r>
      <w:r>
        <w:rPr>
          <w:rFonts w:hint="eastAsia"/>
          <w:b/>
          <w:bCs/>
        </w:rPr>
        <w:t>预约截止时间：</w:t>
      </w:r>
      <w:r>
        <w:rPr>
          <w:rFonts w:hint="eastAsia"/>
          <w:u w:val="single"/>
        </w:rPr>
        <w:t>2</w:t>
      </w:r>
      <w:r>
        <w:rPr>
          <w:u w:val="single"/>
        </w:rPr>
        <w:t>023</w:t>
      </w:r>
      <w:r>
        <w:rPr>
          <w:rFonts w:hint="eastAsia"/>
          <w:u w:val="single"/>
        </w:rPr>
        <w:t>年</w:t>
      </w:r>
      <w:r>
        <w:rPr>
          <w:rFonts w:hint="eastAsia"/>
          <w:u w:val="single"/>
          <w:lang w:val="en-US" w:eastAsia="zh-CN"/>
        </w:rPr>
        <w:t>6</w:t>
      </w:r>
      <w:r>
        <w:rPr>
          <w:rFonts w:hint="eastAsia"/>
          <w:u w:val="single"/>
        </w:rPr>
        <w:t>月</w:t>
      </w:r>
      <w:r>
        <w:rPr>
          <w:u w:val="single"/>
        </w:rPr>
        <w:t>2</w:t>
      </w:r>
      <w:r>
        <w:rPr>
          <w:rFonts w:hint="eastAsia"/>
          <w:u w:val="single"/>
        </w:rPr>
        <w:t>日</w:t>
      </w:r>
      <w:r>
        <w:rPr>
          <w:u w:val="single"/>
        </w:rPr>
        <w:t>17</w:t>
      </w:r>
      <w:r>
        <w:rPr>
          <w:rFonts w:hint="eastAsia"/>
          <w:u w:val="single"/>
        </w:rPr>
        <w:t>:</w:t>
      </w:r>
      <w:r>
        <w:rPr>
          <w:u w:val="single"/>
        </w:rPr>
        <w:t>00</w:t>
      </w:r>
    </w:p>
    <w:p>
      <w:pPr>
        <w:ind w:firstLine="482"/>
      </w:pPr>
      <w:r>
        <w:rPr>
          <w:rFonts w:hint="eastAsia"/>
          <w:b/>
          <w:bCs/>
        </w:rPr>
        <w:t>4</w:t>
      </w:r>
      <w:r>
        <w:rPr>
          <w:b/>
          <w:bCs/>
        </w:rPr>
        <w:t>.3</w:t>
      </w:r>
      <w:r>
        <w:rPr>
          <w:rFonts w:hint="eastAsia"/>
          <w:b/>
          <w:bCs/>
        </w:rPr>
        <w:t>采购文件获取：</w:t>
      </w:r>
      <w:r>
        <w:rPr>
          <w:rFonts w:hint="eastAsia"/>
          <w:u w:val="single"/>
        </w:rPr>
        <w:t>采购文件在本网页内下载</w:t>
      </w:r>
    </w:p>
    <w:p>
      <w:pPr>
        <w:pStyle w:val="2"/>
        <w:ind w:firstLine="482"/>
      </w:pPr>
      <w:r>
        <w:rPr>
          <w:rFonts w:hint="eastAsia" w:cs="Times New Roman"/>
        </w:rPr>
        <w:t>5</w:t>
      </w:r>
      <w:r>
        <w:t xml:space="preserve"> </w:t>
      </w:r>
      <w:r>
        <w:rPr>
          <w:rFonts w:hint="eastAsia"/>
          <w:lang w:eastAsia="zh-CN"/>
        </w:rPr>
        <w:t>参选</w:t>
      </w:r>
      <w:r>
        <w:rPr>
          <w:rFonts w:hint="eastAsia"/>
        </w:rPr>
        <w:t>文件的递交</w:t>
      </w:r>
    </w:p>
    <w:p>
      <w:pPr>
        <w:ind w:firstLine="482"/>
      </w:pPr>
      <w:r>
        <w:rPr>
          <w:rFonts w:hint="eastAsia"/>
          <w:b/>
          <w:bCs/>
        </w:rPr>
        <w:t>5</w:t>
      </w:r>
      <w:r>
        <w:rPr>
          <w:b/>
          <w:bCs/>
        </w:rPr>
        <w:t>.1</w:t>
      </w:r>
      <w:r>
        <w:rPr>
          <w:rFonts w:hint="eastAsia"/>
          <w:b/>
          <w:bCs/>
          <w:lang w:eastAsia="zh-CN"/>
        </w:rPr>
        <w:t>参选</w:t>
      </w:r>
      <w:r>
        <w:rPr>
          <w:rFonts w:hint="eastAsia"/>
          <w:b/>
          <w:bCs/>
        </w:rPr>
        <w:t>文件递交截止时间：</w:t>
      </w:r>
      <w:r>
        <w:rPr>
          <w:rFonts w:hint="eastAsia"/>
          <w:u w:val="single"/>
        </w:rPr>
        <w:t>2</w:t>
      </w:r>
      <w:r>
        <w:rPr>
          <w:u w:val="single"/>
        </w:rPr>
        <w:t>023</w:t>
      </w:r>
      <w:r>
        <w:rPr>
          <w:rFonts w:hint="eastAsia"/>
          <w:u w:val="single"/>
        </w:rPr>
        <w:t>年</w:t>
      </w:r>
      <w:r>
        <w:rPr>
          <w:rFonts w:hint="eastAsia"/>
          <w:u w:val="single"/>
          <w:lang w:val="en-US" w:eastAsia="zh-CN"/>
        </w:rPr>
        <w:t>6</w:t>
      </w:r>
      <w:r>
        <w:rPr>
          <w:rFonts w:hint="eastAsia"/>
          <w:u w:val="single"/>
        </w:rPr>
        <w:t>月</w:t>
      </w:r>
      <w:r>
        <w:rPr>
          <w:rFonts w:hint="eastAsia"/>
          <w:u w:val="single"/>
          <w:lang w:val="en-US" w:eastAsia="zh-CN"/>
        </w:rPr>
        <w:t>7</w:t>
      </w:r>
      <w:r>
        <w:rPr>
          <w:rFonts w:hint="eastAsia"/>
          <w:u w:val="single"/>
        </w:rPr>
        <w:t>日</w:t>
      </w:r>
      <w:r>
        <w:rPr>
          <w:rFonts w:hint="eastAsia"/>
          <w:u w:val="single"/>
          <w:lang w:val="en-US" w:eastAsia="zh-CN"/>
        </w:rPr>
        <w:t>14</w:t>
      </w:r>
      <w:r>
        <w:rPr>
          <w:rFonts w:hint="eastAsia"/>
          <w:u w:val="single"/>
        </w:rPr>
        <w:t>:</w:t>
      </w:r>
      <w:r>
        <w:rPr>
          <w:u w:val="single"/>
        </w:rPr>
        <w:t>30</w:t>
      </w:r>
    </w:p>
    <w:p>
      <w:pPr>
        <w:ind w:left="420" w:firstLine="53" w:firstLineChars="25"/>
        <w:rPr>
          <w:rFonts w:hint="eastAsia"/>
          <w:u w:val="single"/>
          <w:lang w:val="en-US" w:eastAsia="zh-CN"/>
        </w:rPr>
      </w:pPr>
      <w:r>
        <w:rPr>
          <w:rFonts w:hint="eastAsia"/>
          <w:b/>
          <w:bCs/>
        </w:rPr>
        <w:t>5</w:t>
      </w:r>
      <w:r>
        <w:rPr>
          <w:b/>
          <w:bCs/>
        </w:rPr>
        <w:t>.2</w:t>
      </w:r>
      <w:r>
        <w:rPr>
          <w:rFonts w:hint="eastAsia"/>
          <w:b/>
          <w:bCs/>
          <w:lang w:eastAsia="zh-CN"/>
        </w:rPr>
        <w:t>参选</w:t>
      </w:r>
      <w:r>
        <w:rPr>
          <w:rFonts w:hint="eastAsia"/>
          <w:b/>
          <w:bCs/>
        </w:rPr>
        <w:t>文件递交地点：</w:t>
      </w:r>
      <w:r>
        <w:rPr>
          <w:rFonts w:hint="eastAsia"/>
          <w:u w:val="single"/>
        </w:rPr>
        <w:t xml:space="preserve"> 南通市通州区平潮镇南通轨道交通平东车辆段综合楼物资部4</w:t>
      </w:r>
      <w:r>
        <w:rPr>
          <w:u w:val="single"/>
        </w:rPr>
        <w:t>1</w:t>
      </w:r>
      <w:r>
        <w:rPr>
          <w:rFonts w:hint="eastAsia"/>
          <w:u w:val="single"/>
          <w:lang w:val="en-US" w:eastAsia="zh-CN"/>
        </w:rPr>
        <w:t>0会议室</w:t>
      </w:r>
    </w:p>
    <w:p>
      <w:pPr>
        <w:pStyle w:val="12"/>
        <w:rPr>
          <w:rFonts w:hint="default" w:ascii="宋体" w:hAnsi="宋体" w:eastAsia="宋体" w:cs="Times New Roman"/>
          <w:kern w:val="2"/>
          <w:sz w:val="21"/>
          <w:szCs w:val="24"/>
          <w:lang w:val="en-US" w:eastAsia="zh-CN" w:bidi="ar-SA"/>
        </w:rPr>
      </w:pPr>
      <w:r>
        <w:rPr>
          <w:rFonts w:hint="eastAsia" w:ascii="宋体" w:hAnsi="宋体" w:eastAsia="宋体" w:cs="Times New Roman"/>
          <w:b/>
          <w:bCs/>
          <w:kern w:val="2"/>
          <w:sz w:val="21"/>
          <w:szCs w:val="24"/>
          <w:lang w:val="en-US" w:eastAsia="zh-CN" w:bidi="ar-SA"/>
        </w:rPr>
        <w:t>5.3递交方式：</w:t>
      </w:r>
      <w:r>
        <w:rPr>
          <w:rFonts w:hint="eastAsia" w:ascii="宋体" w:hAnsi="宋体" w:eastAsia="宋体" w:cs="Times New Roman"/>
          <w:kern w:val="2"/>
          <w:sz w:val="21"/>
          <w:szCs w:val="24"/>
          <w:lang w:val="en-US" w:eastAsia="zh-CN" w:bidi="ar-SA"/>
        </w:rPr>
        <w:t>纸质参选文件递交方式为现场提交或邮寄，若选择邮寄方式递交参选文件的，邮寄前必须联系代理人（孙女士，13773600529）且将《邮寄参选文件情况说明函》（见附件二）发送到代理人邮箱115400033@qq.com。</w:t>
      </w:r>
    </w:p>
    <w:p>
      <w:pPr>
        <w:ind w:firstLine="480"/>
        <w:rPr>
          <w:rFonts w:hint="eastAsia"/>
        </w:rPr>
      </w:pPr>
      <w:r>
        <w:rPr>
          <w:rFonts w:hint="eastAsia" w:ascii="宋体" w:hAnsi="宋体" w:eastAsia="宋体" w:cs="Times New Roman"/>
          <w:kern w:val="2"/>
          <w:sz w:val="21"/>
          <w:szCs w:val="24"/>
          <w:lang w:val="en-US" w:eastAsia="zh-CN" w:bidi="ar-SA"/>
        </w:rPr>
        <w:t>5.4逾期送达的、未送达指定地点的或未密封的参选文件，采购人将拒绝接收。</w:t>
      </w:r>
    </w:p>
    <w:p>
      <w:pPr>
        <w:pStyle w:val="2"/>
        <w:ind w:firstLine="482"/>
        <w:rPr>
          <w:rFonts w:hint="default" w:eastAsia="宋体"/>
          <w:lang w:val="en-US" w:eastAsia="zh-CN"/>
        </w:rPr>
      </w:pPr>
      <w:r>
        <w:rPr>
          <w:rFonts w:hint="eastAsia" w:cs="Times New Roman"/>
        </w:rPr>
        <w:t>6</w:t>
      </w:r>
      <w:r>
        <w:t xml:space="preserve"> </w:t>
      </w:r>
      <w:r>
        <w:rPr>
          <w:rFonts w:hint="eastAsia"/>
          <w:lang w:val="en-US" w:eastAsia="zh-CN"/>
        </w:rPr>
        <w:t>评审</w:t>
      </w:r>
      <w:r>
        <w:rPr>
          <w:rFonts w:hint="eastAsia"/>
        </w:rPr>
        <w:t>时间、地点和评审</w:t>
      </w:r>
      <w:r>
        <w:rPr>
          <w:rFonts w:hint="eastAsia"/>
          <w:lang w:val="en-US" w:eastAsia="zh-CN"/>
        </w:rPr>
        <w:t>方式、方法</w:t>
      </w:r>
    </w:p>
    <w:p>
      <w:pPr>
        <w:ind w:firstLine="482"/>
        <w:rPr>
          <w:rFonts w:hint="eastAsia"/>
          <w:u w:val="single"/>
          <w:lang w:val="en-US" w:eastAsia="zh-CN"/>
        </w:rPr>
      </w:pPr>
      <w:r>
        <w:rPr>
          <w:rFonts w:hint="eastAsia"/>
          <w:b/>
          <w:bCs/>
        </w:rPr>
        <w:t>6</w:t>
      </w:r>
      <w:r>
        <w:rPr>
          <w:b/>
          <w:bCs/>
        </w:rPr>
        <w:t>.1</w:t>
      </w:r>
      <w:r>
        <w:rPr>
          <w:rFonts w:hint="eastAsia"/>
          <w:b/>
          <w:bCs/>
          <w:lang w:val="en-US" w:eastAsia="zh-CN"/>
        </w:rPr>
        <w:t>评审</w:t>
      </w:r>
      <w:r>
        <w:rPr>
          <w:rFonts w:hint="eastAsia"/>
          <w:b/>
          <w:bCs/>
        </w:rPr>
        <w:t>时间：</w:t>
      </w:r>
      <w:r>
        <w:rPr>
          <w:rFonts w:hint="eastAsia"/>
          <w:u w:val="single"/>
          <w:lang w:val="en-US" w:eastAsia="zh-CN"/>
        </w:rPr>
        <w:t>同</w:t>
      </w:r>
      <w:r>
        <w:rPr>
          <w:rFonts w:hint="eastAsia"/>
          <w:u w:val="single"/>
          <w:lang w:eastAsia="zh-CN"/>
        </w:rPr>
        <w:t>参选</w:t>
      </w:r>
      <w:r>
        <w:rPr>
          <w:rFonts w:hint="eastAsia"/>
          <w:u w:val="single"/>
        </w:rPr>
        <w:t>文件递交截止时间</w:t>
      </w:r>
    </w:p>
    <w:p>
      <w:pPr>
        <w:ind w:left="420" w:firstLine="53" w:firstLineChars="25"/>
        <w:rPr>
          <w:rFonts w:hint="eastAsia"/>
          <w:u w:val="single"/>
        </w:rPr>
      </w:pPr>
      <w:r>
        <w:rPr>
          <w:rFonts w:hint="eastAsia"/>
          <w:b/>
          <w:bCs/>
        </w:rPr>
        <w:t>6</w:t>
      </w:r>
      <w:r>
        <w:rPr>
          <w:b/>
          <w:bCs/>
        </w:rPr>
        <w:t>.2</w:t>
      </w:r>
      <w:r>
        <w:rPr>
          <w:rFonts w:hint="eastAsia"/>
          <w:b/>
          <w:bCs/>
          <w:lang w:val="en-US" w:eastAsia="zh-CN"/>
        </w:rPr>
        <w:t>评审</w:t>
      </w:r>
      <w:r>
        <w:rPr>
          <w:rFonts w:hint="eastAsia"/>
          <w:b/>
          <w:bCs/>
        </w:rPr>
        <w:t>地点：</w:t>
      </w:r>
      <w:r>
        <w:rPr>
          <w:rFonts w:hint="eastAsia"/>
          <w:u w:val="single"/>
        </w:rPr>
        <w:t>南通市通州区平潮镇南通轨道交通平东车辆段综合楼物资部41</w:t>
      </w:r>
      <w:r>
        <w:rPr>
          <w:u w:val="single"/>
        </w:rPr>
        <w:t>0</w:t>
      </w:r>
      <w:r>
        <w:rPr>
          <w:rFonts w:hint="eastAsia"/>
          <w:u w:val="single"/>
        </w:rPr>
        <w:t>会议室</w:t>
      </w:r>
    </w:p>
    <w:p>
      <w:pPr>
        <w:pStyle w:val="12"/>
        <w:rPr>
          <w:rFonts w:hint="default" w:ascii="宋体" w:hAnsi="宋体" w:eastAsia="宋体" w:cs="Times New Roman"/>
          <w:b/>
          <w:bCs/>
          <w:kern w:val="2"/>
          <w:sz w:val="21"/>
          <w:szCs w:val="24"/>
          <w:lang w:val="en-US" w:eastAsia="zh-CN" w:bidi="ar-SA"/>
        </w:rPr>
      </w:pPr>
      <w:r>
        <w:rPr>
          <w:rFonts w:hint="eastAsia" w:ascii="宋体" w:hAnsi="宋体" w:eastAsia="宋体" w:cs="Times New Roman"/>
          <w:b/>
          <w:bCs/>
          <w:kern w:val="2"/>
          <w:sz w:val="21"/>
          <w:szCs w:val="24"/>
          <w:lang w:val="en-US" w:eastAsia="zh-CN" w:bidi="ar-SA"/>
        </w:rPr>
        <w:t>6.3资格审查：</w:t>
      </w:r>
      <w:r>
        <w:rPr>
          <w:rFonts w:hint="eastAsia" w:ascii="宋体" w:hAnsi="宋体" w:eastAsia="宋体" w:cs="Times New Roman"/>
          <w:b w:val="0"/>
          <w:bCs w:val="0"/>
          <w:kern w:val="2"/>
          <w:sz w:val="21"/>
          <w:szCs w:val="24"/>
          <w:lang w:val="en-US" w:eastAsia="zh-CN" w:bidi="ar-SA"/>
        </w:rPr>
        <w:t>资格后审</w:t>
      </w:r>
    </w:p>
    <w:p>
      <w:pPr>
        <w:ind w:firstLine="482"/>
        <w:rPr>
          <w:rFonts w:hint="eastAsia"/>
          <w:u w:val="single"/>
        </w:rPr>
      </w:pPr>
      <w:r>
        <w:rPr>
          <w:rFonts w:hint="eastAsia"/>
          <w:b/>
          <w:bCs/>
        </w:rPr>
        <w:t>6</w:t>
      </w:r>
      <w:r>
        <w:rPr>
          <w:b/>
          <w:bCs/>
        </w:rPr>
        <w:t>.</w:t>
      </w:r>
      <w:r>
        <w:rPr>
          <w:rFonts w:hint="eastAsia"/>
          <w:b/>
          <w:bCs/>
          <w:lang w:val="en-US" w:eastAsia="zh-CN"/>
        </w:rPr>
        <w:t>4</w:t>
      </w:r>
      <w:r>
        <w:rPr>
          <w:rFonts w:hint="eastAsia"/>
          <w:b/>
          <w:bCs/>
        </w:rPr>
        <w:t>评审方法：</w:t>
      </w:r>
      <w:r>
        <w:rPr>
          <w:rFonts w:hint="eastAsia"/>
          <w:b/>
          <w:bCs/>
          <w:u w:val="single"/>
          <w:lang w:val="en-US" w:eastAsia="zh-CN"/>
        </w:rPr>
        <w:t>综合评分法</w:t>
      </w:r>
    </w:p>
    <w:p>
      <w:pPr>
        <w:outlineLvl w:val="9"/>
        <w:rPr>
          <w:rFonts w:hint="default" w:ascii="Times New Roman" w:hAnsi="Times New Roman" w:eastAsia="宋体" w:cstheme="minorBidi"/>
          <w:b/>
          <w:bCs/>
          <w:kern w:val="2"/>
          <w:sz w:val="24"/>
          <w:szCs w:val="22"/>
          <w:lang w:val="en-US" w:eastAsia="zh-CN" w:bidi="ar-SA"/>
          <w14:ligatures w14:val="standardContextual"/>
        </w:rPr>
      </w:pPr>
      <w:r>
        <w:rPr>
          <w:rFonts w:hint="eastAsia" w:ascii="宋体" w:hAnsi="宋体" w:eastAsia="宋体" w:cs="Times New Roman"/>
          <w:b/>
          <w:bCs/>
          <w:kern w:val="2"/>
          <w:sz w:val="21"/>
          <w:szCs w:val="24"/>
          <w:lang w:val="en-US" w:eastAsia="zh-CN" w:bidi="ar-SA"/>
        </w:rPr>
        <w:t>6.5 评审方式：</w:t>
      </w:r>
      <w:r>
        <w:rPr>
          <w:rFonts w:hint="eastAsia" w:ascii="宋体" w:hAnsi="宋体" w:eastAsia="宋体" w:cs="Times New Roman"/>
          <w:b w:val="0"/>
          <w:bCs w:val="0"/>
          <w:kern w:val="2"/>
          <w:sz w:val="21"/>
          <w:szCs w:val="24"/>
          <w:u w:val="single"/>
          <w:lang w:val="en-US" w:eastAsia="zh-CN" w:bidi="ar-SA"/>
        </w:rPr>
        <w:t>邀请所有供应商的法定代表人或其授权代理人参加评审会议（腾讯视频会议号预约后获取），供应商未派代表参加的，视为默认开启结果。</w:t>
      </w:r>
    </w:p>
    <w:p>
      <w:pPr>
        <w:pStyle w:val="2"/>
        <w:ind w:firstLine="482"/>
      </w:pPr>
      <w:r>
        <w:rPr>
          <w:rFonts w:hint="eastAsia" w:cs="Times New Roman"/>
        </w:rPr>
        <w:t>7</w:t>
      </w:r>
      <w:r>
        <w:rPr>
          <w:rFonts w:cs="Times New Roman"/>
        </w:rPr>
        <w:t xml:space="preserve"> </w:t>
      </w:r>
      <w:r>
        <w:rPr>
          <w:rFonts w:hint="eastAsia" w:cs="Times New Roman"/>
        </w:rPr>
        <w:t>采购</w:t>
      </w:r>
      <w:r>
        <w:rPr>
          <w:rFonts w:hint="eastAsia"/>
        </w:rPr>
        <w:t>公告媒介</w:t>
      </w:r>
    </w:p>
    <w:p>
      <w:pPr>
        <w:ind w:firstLine="480"/>
      </w:pPr>
      <w:r>
        <w:rPr>
          <w:rFonts w:hint="eastAsia"/>
        </w:rPr>
        <w:t>本公告同时在以下媒体发布：</w:t>
      </w:r>
    </w:p>
    <w:p>
      <w:pPr>
        <w:ind w:firstLine="480"/>
        <w:rPr>
          <w:u w:val="single"/>
        </w:rPr>
      </w:pPr>
      <w:r>
        <w:rPr>
          <w:rFonts w:hint="eastAsia"/>
          <w:u w:val="single"/>
        </w:rPr>
        <w:t>南通轨道交通官方网站（</w:t>
      </w:r>
      <w:r>
        <w:fldChar w:fldCharType="begin"/>
      </w:r>
      <w:r>
        <w:instrText xml:space="preserve"> HYPERLINK "https://www.ntrailway.com/）、" </w:instrText>
      </w:r>
      <w:r>
        <w:fldChar w:fldCharType="separate"/>
      </w:r>
      <w:r>
        <w:rPr>
          <w:rFonts w:hint="eastAsia"/>
          <w:u w:val="single"/>
        </w:rPr>
        <w:t>https://www.ntrailway.com/）</w:t>
      </w:r>
      <w:r>
        <w:rPr>
          <w:rFonts w:hint="eastAsia"/>
          <w:u w:val="single"/>
        </w:rPr>
        <w:fldChar w:fldCharType="end"/>
      </w:r>
    </w:p>
    <w:p>
      <w:pPr>
        <w:ind w:firstLine="480"/>
        <w:rPr>
          <w:u w:val="single"/>
        </w:rPr>
      </w:pPr>
      <w:r>
        <w:rPr>
          <w:rFonts w:hint="eastAsia"/>
          <w:u w:val="single"/>
        </w:rPr>
        <w:t>e车网（</w:t>
      </w:r>
      <w:r>
        <w:fldChar w:fldCharType="begin"/>
      </w:r>
      <w:r>
        <w:instrText xml:space="preserve"> HYPERLINK "http://www.ecrrc.com/" </w:instrText>
      </w:r>
      <w:r>
        <w:fldChar w:fldCharType="separate"/>
      </w:r>
      <w:r>
        <w:rPr>
          <w:rFonts w:hint="eastAsia"/>
          <w:u w:val="single"/>
        </w:rPr>
        <w:t>http://www.ecrrc.com/</w:t>
      </w:r>
      <w:r>
        <w:rPr>
          <w:rFonts w:hint="eastAsia"/>
          <w:u w:val="single"/>
        </w:rPr>
        <w:fldChar w:fldCharType="end"/>
      </w:r>
      <w:r>
        <w:rPr>
          <w:rFonts w:hint="eastAsia"/>
          <w:u w:val="single"/>
        </w:rPr>
        <w:t>）</w:t>
      </w:r>
    </w:p>
    <w:p>
      <w:pPr>
        <w:ind w:firstLine="480"/>
        <w:rPr>
          <w:u w:val="single"/>
        </w:rPr>
      </w:pPr>
      <w:r>
        <w:rPr>
          <w:rFonts w:hint="eastAsia"/>
          <w:u w:val="single"/>
        </w:rPr>
        <w:t>江苏省招标投标公共服务平台（https://www.jszbtb.com/）</w:t>
      </w:r>
    </w:p>
    <w:p>
      <w:pPr>
        <w:pStyle w:val="2"/>
        <w:ind w:firstLine="482"/>
      </w:pPr>
      <w:r>
        <w:rPr>
          <w:rFonts w:hint="eastAsia" w:cs="Times New Roman"/>
        </w:rPr>
        <w:t>8</w:t>
      </w:r>
      <w:r>
        <w:t xml:space="preserve"> </w:t>
      </w:r>
      <w:r>
        <w:rPr>
          <w:rFonts w:hint="eastAsia"/>
        </w:rPr>
        <w:t>其他</w:t>
      </w:r>
    </w:p>
    <w:p>
      <w:pPr>
        <w:ind w:firstLine="480"/>
        <w:rPr>
          <w:u w:val="single"/>
        </w:rPr>
      </w:pPr>
      <w:r>
        <w:rPr>
          <w:u w:val="single"/>
        </w:rPr>
        <w:t xml:space="preserve"> / </w:t>
      </w:r>
    </w:p>
    <w:p>
      <w:pPr>
        <w:pStyle w:val="2"/>
        <w:ind w:firstLine="482"/>
      </w:pPr>
      <w:r>
        <w:rPr>
          <w:rFonts w:hint="eastAsia" w:cs="Times New Roman"/>
        </w:rPr>
        <w:t>9</w:t>
      </w:r>
      <w:r>
        <w:t xml:space="preserve"> </w:t>
      </w:r>
      <w:r>
        <w:rPr>
          <w:rFonts w:hint="eastAsia"/>
        </w:rPr>
        <w:t>联系方式</w:t>
      </w:r>
    </w:p>
    <w:p>
      <w:pPr>
        <w:ind w:firstLine="482"/>
        <w:rPr>
          <w:u w:val="single"/>
        </w:rPr>
      </w:pPr>
      <w:r>
        <w:rPr>
          <w:rFonts w:hint="eastAsia"/>
          <w:b/>
          <w:bCs/>
        </w:rPr>
        <w:t>采购人：</w:t>
      </w:r>
      <w:r>
        <w:rPr>
          <w:rFonts w:hint="eastAsia"/>
          <w:u w:val="single"/>
        </w:rPr>
        <w:t>南通轨道交通集团有限公司运营分公司</w:t>
      </w:r>
    </w:p>
    <w:p>
      <w:pPr>
        <w:ind w:firstLine="482"/>
      </w:pPr>
      <w:r>
        <w:rPr>
          <w:rFonts w:hint="eastAsia"/>
          <w:b/>
          <w:bCs/>
        </w:rPr>
        <w:t>联系人：</w:t>
      </w:r>
      <w:r>
        <w:rPr>
          <w:rFonts w:hint="eastAsia"/>
          <w:u w:val="single"/>
        </w:rPr>
        <w:t>顾先生</w:t>
      </w:r>
    </w:p>
    <w:p>
      <w:pPr>
        <w:ind w:firstLine="482"/>
        <w:rPr>
          <w:u w:val="single"/>
        </w:rPr>
      </w:pPr>
      <w:r>
        <w:rPr>
          <w:rFonts w:hint="eastAsia"/>
          <w:b/>
          <w:bCs/>
        </w:rPr>
        <w:t>电话：</w:t>
      </w:r>
      <w:r>
        <w:rPr>
          <w:u w:val="single"/>
        </w:rPr>
        <w:t>0513-69888681</w:t>
      </w:r>
    </w:p>
    <w:p>
      <w:pPr>
        <w:pStyle w:val="12"/>
        <w:rPr>
          <w:rFonts w:hint="eastAsia" w:ascii="宋体" w:hAnsi="宋体" w:eastAsia="宋体" w:cs="Times New Roman"/>
          <w:kern w:val="2"/>
          <w:sz w:val="21"/>
          <w:szCs w:val="24"/>
          <w:u w:val="single"/>
          <w:lang w:val="en-US" w:eastAsia="zh-CN" w:bidi="ar-SA"/>
        </w:rPr>
      </w:pPr>
      <w:r>
        <w:rPr>
          <w:rFonts w:hint="eastAsia" w:ascii="宋体" w:hAnsi="宋体" w:eastAsia="宋体" w:cs="Times New Roman"/>
          <w:b/>
          <w:bCs/>
          <w:kern w:val="2"/>
          <w:sz w:val="21"/>
          <w:szCs w:val="24"/>
          <w:u w:val="single"/>
          <w:lang w:val="en-US" w:eastAsia="zh-CN" w:bidi="ar-SA"/>
        </w:rPr>
        <w:t>地址</w:t>
      </w:r>
      <w:r>
        <w:rPr>
          <w:rFonts w:hint="eastAsia" w:ascii="宋体" w:hAnsi="宋体" w:eastAsia="宋体" w:cs="Times New Roman"/>
          <w:kern w:val="2"/>
          <w:sz w:val="21"/>
          <w:szCs w:val="24"/>
          <w:u w:val="single"/>
          <w:lang w:val="en-US" w:eastAsia="zh-CN" w:bidi="ar-SA"/>
        </w:rPr>
        <w:t>：南通市通州区平潮镇南通轨道交通平东车辆段</w:t>
      </w:r>
    </w:p>
    <w:p>
      <w:pPr>
        <w:ind w:firstLine="480"/>
      </w:pPr>
    </w:p>
    <w:p>
      <w:pPr>
        <w:ind w:firstLine="482"/>
      </w:pPr>
      <w:r>
        <w:rPr>
          <w:rFonts w:hint="eastAsia"/>
          <w:b/>
          <w:bCs/>
        </w:rPr>
        <w:t>代理机构：</w:t>
      </w:r>
      <w:r>
        <w:rPr>
          <w:rFonts w:hint="eastAsia"/>
          <w:u w:val="single"/>
        </w:rPr>
        <w:t>苏世建设管理集团有限公司</w:t>
      </w:r>
    </w:p>
    <w:p>
      <w:pPr>
        <w:ind w:firstLine="482"/>
      </w:pPr>
      <w:r>
        <w:rPr>
          <w:rFonts w:hint="eastAsia"/>
          <w:b/>
          <w:bCs/>
        </w:rPr>
        <w:t>联系人：</w:t>
      </w:r>
      <w:r>
        <w:rPr>
          <w:rFonts w:hint="eastAsia"/>
          <w:u w:val="single"/>
        </w:rPr>
        <w:t>孙女士</w:t>
      </w:r>
      <w:r>
        <w:rPr>
          <w:u w:val="single"/>
        </w:rPr>
        <w:t xml:space="preserve"> </w:t>
      </w:r>
    </w:p>
    <w:p>
      <w:pPr>
        <w:ind w:firstLine="482"/>
      </w:pPr>
      <w:r>
        <w:rPr>
          <w:rFonts w:hint="eastAsia"/>
          <w:b/>
          <w:bCs/>
        </w:rPr>
        <w:t>电话：</w:t>
      </w:r>
      <w:r>
        <w:rPr>
          <w:u w:val="single"/>
        </w:rPr>
        <w:t xml:space="preserve">13773600529 </w:t>
      </w:r>
    </w:p>
    <w:p>
      <w:pPr>
        <w:ind w:firstLine="482"/>
        <w:rPr>
          <w:u w:val="single"/>
        </w:rPr>
      </w:pPr>
      <w:r>
        <w:rPr>
          <w:rFonts w:hint="eastAsia"/>
          <w:b/>
          <w:bCs/>
        </w:rPr>
        <w:t>邮箱：</w:t>
      </w:r>
      <w:r>
        <w:rPr>
          <w:u w:val="single"/>
        </w:rPr>
        <w:t xml:space="preserve">115400033@qq.com </w:t>
      </w:r>
    </w:p>
    <w:p>
      <w:pPr>
        <w:pStyle w:val="12"/>
        <w:rPr>
          <w:rFonts w:hint="default" w:ascii="宋体" w:hAnsi="宋体" w:eastAsia="宋体" w:cs="Times New Roman"/>
          <w:kern w:val="2"/>
          <w:sz w:val="21"/>
          <w:szCs w:val="24"/>
          <w:u w:val="single"/>
          <w:lang w:val="en-US" w:eastAsia="zh-CN" w:bidi="ar-SA"/>
        </w:rPr>
      </w:pPr>
      <w:r>
        <w:rPr>
          <w:rFonts w:hint="eastAsia" w:ascii="宋体" w:hAnsi="宋体" w:eastAsia="宋体" w:cs="Times New Roman"/>
          <w:b/>
          <w:bCs/>
          <w:kern w:val="2"/>
          <w:sz w:val="21"/>
          <w:szCs w:val="24"/>
          <w:u w:val="single"/>
          <w:lang w:val="en-US" w:eastAsia="zh-CN" w:bidi="ar-SA"/>
        </w:rPr>
        <w:t>地址</w:t>
      </w:r>
      <w:r>
        <w:rPr>
          <w:rFonts w:hint="eastAsia" w:ascii="宋体" w:hAnsi="宋体" w:eastAsia="宋体" w:cs="Times New Roman"/>
          <w:kern w:val="2"/>
          <w:sz w:val="21"/>
          <w:szCs w:val="24"/>
          <w:u w:val="single"/>
          <w:lang w:val="en-US" w:eastAsia="zh-CN" w:bidi="ar-SA"/>
        </w:rPr>
        <w:t>：南通市崇川区北大街88号威斯汀铂晶商业广场</w:t>
      </w:r>
    </w:p>
    <w:p>
      <w:pPr>
        <w:ind w:firstLine="480"/>
      </w:pPr>
    </w:p>
    <w:p>
      <w:pPr>
        <w:ind w:firstLine="482"/>
        <w:rPr>
          <w:u w:val="single"/>
        </w:rPr>
      </w:pPr>
      <w:r>
        <w:rPr>
          <w:rFonts w:hint="eastAsia"/>
          <w:b/>
          <w:bCs/>
        </w:rPr>
        <w:t>监督部门：</w:t>
      </w:r>
      <w:r>
        <w:rPr>
          <w:rFonts w:hint="eastAsia"/>
          <w:u w:val="single"/>
        </w:rPr>
        <w:t>南通轨道交通集团有限公司运营分公司纪检监督部</w:t>
      </w:r>
    </w:p>
    <w:p>
      <w:pPr>
        <w:ind w:firstLine="482"/>
        <w:rPr>
          <w:rFonts w:hint="eastAsia"/>
          <w:u w:val="single"/>
        </w:rPr>
      </w:pPr>
      <w:r>
        <w:rPr>
          <w:rFonts w:hint="eastAsia"/>
          <w:b/>
          <w:bCs/>
        </w:rPr>
        <w:t>联系电话：</w:t>
      </w:r>
      <w:r>
        <w:rPr>
          <w:rFonts w:hint="eastAsia"/>
          <w:u w:val="single"/>
        </w:rPr>
        <w:t>0513-69888665</w:t>
      </w:r>
    </w:p>
    <w:p>
      <w:pPr>
        <w:pStyle w:val="12"/>
        <w:rPr>
          <w:rFonts w:hint="default" w:ascii="宋体" w:hAnsi="宋体" w:eastAsia="宋体" w:cs="Times New Roman"/>
          <w:kern w:val="2"/>
          <w:sz w:val="21"/>
          <w:szCs w:val="24"/>
          <w:u w:val="single"/>
          <w:lang w:val="en-US" w:eastAsia="zh-CN" w:bidi="ar-SA"/>
        </w:rPr>
      </w:pPr>
      <w:r>
        <w:rPr>
          <w:rFonts w:hint="eastAsia" w:ascii="宋体" w:hAnsi="宋体" w:eastAsia="宋体" w:cs="Times New Roman"/>
          <w:b/>
          <w:bCs/>
          <w:kern w:val="2"/>
          <w:sz w:val="21"/>
          <w:szCs w:val="24"/>
          <w:u w:val="single"/>
          <w:lang w:val="en-US" w:eastAsia="zh-CN" w:bidi="ar-SA"/>
        </w:rPr>
        <w:t>地址：</w:t>
      </w:r>
      <w:r>
        <w:rPr>
          <w:rFonts w:hint="eastAsia" w:ascii="宋体" w:hAnsi="宋体" w:eastAsia="宋体" w:cs="Times New Roman"/>
          <w:kern w:val="2"/>
          <w:sz w:val="21"/>
          <w:szCs w:val="24"/>
          <w:u w:val="single"/>
          <w:lang w:val="en-US" w:eastAsia="zh-CN" w:bidi="ar-SA"/>
        </w:rPr>
        <w:t>南通市通州区平潮镇南通轨道交通平东车辆段综合楼5楼</w:t>
      </w:r>
    </w:p>
    <w:p>
      <w:pPr>
        <w:pStyle w:val="12"/>
      </w:pPr>
    </w:p>
    <w:p>
      <w:pPr>
        <w:ind w:firstLine="480"/>
        <w:rPr>
          <w:rFonts w:asciiTheme="majorHAnsi" w:hAnsiTheme="majorHAnsi" w:cstheme="majorBidi"/>
          <w:b/>
          <w:bCs/>
          <w:szCs w:val="32"/>
        </w:rPr>
      </w:pPr>
      <w:r>
        <w:br w:type="page"/>
      </w:r>
    </w:p>
    <w:p>
      <w:pPr>
        <w:pStyle w:val="2"/>
        <w:ind w:firstLine="482"/>
      </w:pPr>
      <w:r>
        <w:rPr>
          <w:rFonts w:hint="eastAsia"/>
        </w:rPr>
        <w:t>附件一</w:t>
      </w:r>
      <w:r>
        <w:rPr>
          <w:rFonts w:hint="eastAsia"/>
          <w:lang w:val="en-US" w:eastAsia="zh-CN"/>
        </w:rPr>
        <w:t xml:space="preserve"> </w:t>
      </w:r>
      <w:r>
        <w:rPr>
          <w:rFonts w:hint="eastAsia"/>
        </w:rPr>
        <w:t>预约格式文件</w:t>
      </w:r>
    </w:p>
    <w:p>
      <w:pPr>
        <w:ind w:firstLine="480"/>
      </w:pPr>
      <w:r>
        <w:rPr>
          <w:rFonts w:hint="eastAsia"/>
        </w:rPr>
        <w:t>1</w:t>
      </w:r>
      <w:r>
        <w:rPr>
          <w:rFonts w:hint="eastAsia"/>
          <w:lang w:val="en-US" w:eastAsia="zh-CN"/>
        </w:rPr>
        <w:t xml:space="preserve"> </w:t>
      </w:r>
      <w:r>
        <w:rPr>
          <w:rFonts w:hint="eastAsia"/>
        </w:rPr>
        <w:t>预约申请表</w:t>
      </w:r>
    </w:p>
    <w:p>
      <w:pPr>
        <w:ind w:firstLine="480"/>
      </w:pPr>
      <w:r>
        <w:t>2</w:t>
      </w:r>
      <w:r>
        <w:rPr>
          <w:rFonts w:hint="eastAsia"/>
          <w:lang w:val="en-US" w:eastAsia="zh-CN"/>
        </w:rPr>
        <w:t xml:space="preserve"> </w:t>
      </w:r>
      <w:r>
        <w:rPr>
          <w:rFonts w:hint="eastAsia"/>
        </w:rPr>
        <w:t>《营业执照》扫描件</w:t>
      </w:r>
    </w:p>
    <w:p>
      <w:pPr>
        <w:ind w:firstLine="480"/>
      </w:pPr>
      <w:r>
        <w:rPr>
          <w:rFonts w:hint="eastAsia"/>
        </w:rPr>
        <w:t>3</w:t>
      </w:r>
      <w:r>
        <w:rPr>
          <w:rFonts w:hint="eastAsia"/>
          <w:lang w:val="en-US" w:eastAsia="zh-CN"/>
        </w:rPr>
        <w:t xml:space="preserve"> </w:t>
      </w:r>
      <w:r>
        <w:rPr>
          <w:rFonts w:hint="eastAsia"/>
        </w:rPr>
        <w:t>法人或授权人身份证复印件扫描件</w:t>
      </w:r>
    </w:p>
    <w:p>
      <w:pPr>
        <w:ind w:firstLine="480"/>
      </w:pPr>
      <w:r>
        <w:rPr>
          <w:rFonts w:hint="eastAsia"/>
        </w:rPr>
        <w:t>4</w:t>
      </w:r>
      <w:r>
        <w:rPr>
          <w:rFonts w:hint="eastAsia"/>
          <w:lang w:val="en-US" w:eastAsia="zh-CN"/>
        </w:rPr>
        <w:t xml:space="preserve"> </w:t>
      </w:r>
      <w:r>
        <w:rPr>
          <w:rFonts w:hint="eastAsia"/>
        </w:rPr>
        <w:t>预约单位简介表</w:t>
      </w:r>
    </w:p>
    <w:p>
      <w:r>
        <w:br w:type="page"/>
      </w:r>
    </w:p>
    <w:p>
      <w:pPr>
        <w:pStyle w:val="4"/>
        <w:ind w:left="0" w:leftChars="0" w:firstLine="0" w:firstLineChars="0"/>
        <w:jc w:val="center"/>
        <w:rPr>
          <w:rFonts w:hint="eastAsia" w:cs="Times New Roman"/>
        </w:rPr>
      </w:pPr>
      <w:r>
        <w:rPr>
          <w:rFonts w:hint="eastAsia" w:cs="Times New Roman"/>
        </w:rPr>
        <w:t>1 预约申请表</w:t>
      </w:r>
    </w:p>
    <w:p>
      <w:pPr>
        <w:ind w:firstLine="480"/>
      </w:pPr>
    </w:p>
    <w:tbl>
      <w:tblPr>
        <w:tblStyle w:val="31"/>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pPr>
              <w:keepNext w:val="0"/>
              <w:keepLines w:val="0"/>
              <w:suppressLineNumbers w:val="0"/>
              <w:spacing w:before="0" w:beforeAutospacing="0" w:after="0" w:afterAutospacing="0"/>
              <w:ind w:left="0" w:right="0" w:firstLine="145" w:firstLineChars="69"/>
              <w:rPr>
                <w:rFonts w:hint="default"/>
                <w:b/>
                <w:bCs/>
              </w:rPr>
            </w:pPr>
            <w:r>
              <w:rPr>
                <w:rFonts w:hint="eastAsia"/>
                <w:b/>
                <w:bCs/>
              </w:rPr>
              <w:t>项目名称</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1" w:hRule="atLeast"/>
          <w:jc w:val="center"/>
        </w:trPr>
        <w:tc>
          <w:tcPr>
            <w:tcW w:w="2820" w:type="dxa"/>
            <w:vAlign w:val="center"/>
          </w:tcPr>
          <w:p>
            <w:pPr>
              <w:keepNext w:val="0"/>
              <w:keepLines w:val="0"/>
              <w:suppressLineNumbers w:val="0"/>
              <w:spacing w:before="0" w:beforeAutospacing="0" w:after="0" w:afterAutospacing="0"/>
              <w:ind w:left="0" w:right="0" w:firstLine="145" w:firstLineChars="69"/>
              <w:rPr>
                <w:rFonts w:hint="default"/>
                <w:b/>
                <w:bCs/>
              </w:rPr>
            </w:pPr>
            <w:r>
              <w:rPr>
                <w:rFonts w:hint="eastAsia"/>
                <w:b/>
                <w:bCs/>
              </w:rPr>
              <w:t>供应商单位全称</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pPr>
              <w:keepNext w:val="0"/>
              <w:keepLines w:val="0"/>
              <w:suppressLineNumbers w:val="0"/>
              <w:spacing w:before="0" w:beforeAutospacing="0" w:after="0" w:afterAutospacing="0"/>
              <w:ind w:left="0" w:right="0" w:firstLine="145" w:firstLineChars="69"/>
              <w:rPr>
                <w:rFonts w:hint="default"/>
                <w:b/>
                <w:bCs/>
              </w:rPr>
            </w:pPr>
            <w:r>
              <w:rPr>
                <w:rFonts w:hint="eastAsia"/>
                <w:b/>
                <w:bCs/>
              </w:rPr>
              <w:t>法人或授权人姓名</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8" w:hRule="atLeast"/>
          <w:jc w:val="center"/>
        </w:trPr>
        <w:tc>
          <w:tcPr>
            <w:tcW w:w="2820" w:type="dxa"/>
            <w:vAlign w:val="center"/>
          </w:tcPr>
          <w:p>
            <w:pPr>
              <w:keepNext w:val="0"/>
              <w:keepLines w:val="0"/>
              <w:suppressLineNumbers w:val="0"/>
              <w:spacing w:before="0" w:beforeAutospacing="0" w:after="0" w:afterAutospacing="0"/>
              <w:ind w:left="0" w:right="0" w:firstLine="145" w:firstLineChars="69"/>
              <w:rPr>
                <w:rFonts w:hint="default"/>
                <w:b/>
                <w:bCs/>
              </w:rPr>
            </w:pPr>
            <w:r>
              <w:rPr>
                <w:rFonts w:hint="eastAsia"/>
                <w:b/>
                <w:bCs/>
              </w:rPr>
              <w:t>法人或授权人联系方式</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pPr>
              <w:keepNext w:val="0"/>
              <w:keepLines w:val="0"/>
              <w:suppressLineNumbers w:val="0"/>
              <w:spacing w:before="0" w:beforeAutospacing="0" w:after="0" w:afterAutospacing="0"/>
              <w:ind w:left="0" w:right="0" w:firstLine="145" w:firstLineChars="69"/>
              <w:rPr>
                <w:rFonts w:hint="default"/>
                <w:b/>
                <w:bCs/>
              </w:rPr>
            </w:pPr>
            <w:r>
              <w:rPr>
                <w:rFonts w:hint="eastAsia"/>
                <w:b/>
                <w:bCs/>
              </w:rPr>
              <w:t>电子邮箱</w:t>
            </w:r>
          </w:p>
        </w:tc>
        <w:tc>
          <w:tcPr>
            <w:tcW w:w="5827" w:type="dxa"/>
            <w:vAlign w:val="center"/>
          </w:tcPr>
          <w:p>
            <w:pPr>
              <w:keepNext w:val="0"/>
              <w:keepLines w:val="0"/>
              <w:suppressLineNumbers w:val="0"/>
              <w:spacing w:before="0" w:beforeAutospacing="0" w:after="0" w:afterAutospacing="0"/>
              <w:ind w:left="0" w:right="0" w:firstLine="480"/>
              <w:rPr>
                <w:rFonts w:hint="default"/>
              </w:rPr>
            </w:pPr>
          </w:p>
        </w:tc>
      </w:tr>
    </w:tbl>
    <w:p>
      <w:pPr>
        <w:ind w:firstLine="480"/>
      </w:pPr>
    </w:p>
    <w:p>
      <w:pPr>
        <w:widowControl/>
        <w:spacing w:line="240" w:lineRule="auto"/>
        <w:ind w:firstLine="0" w:firstLineChars="0"/>
        <w:jc w:val="left"/>
      </w:pPr>
      <w:r>
        <w:br w:type="page"/>
      </w:r>
    </w:p>
    <w:p>
      <w:pPr>
        <w:pStyle w:val="4"/>
        <w:ind w:left="0" w:leftChars="0" w:firstLine="0" w:firstLineChars="0"/>
        <w:jc w:val="center"/>
      </w:pPr>
      <w:r>
        <w:rPr>
          <w:rFonts w:hint="eastAsia"/>
        </w:rPr>
        <w:t>2</w:t>
      </w:r>
      <w:r>
        <w:t xml:space="preserve"> </w:t>
      </w:r>
      <w:r>
        <w:rPr>
          <w:rFonts w:hint="eastAsia"/>
        </w:rPr>
        <w:t>《营业执照》扫描件</w:t>
      </w:r>
    </w:p>
    <w:p>
      <w:pPr>
        <w:widowControl/>
        <w:spacing w:line="240" w:lineRule="auto"/>
        <w:ind w:firstLine="0" w:firstLineChars="0"/>
        <w:jc w:val="left"/>
      </w:pPr>
      <w:r>
        <w:br w:type="page"/>
      </w:r>
    </w:p>
    <w:p>
      <w:pPr>
        <w:pStyle w:val="4"/>
        <w:ind w:left="0" w:leftChars="0" w:firstLine="0" w:firstLineChars="0"/>
        <w:jc w:val="center"/>
      </w:pPr>
      <w:r>
        <w:rPr>
          <w:rFonts w:hint="eastAsia"/>
        </w:rPr>
        <w:t>3</w:t>
      </w:r>
      <w:r>
        <w:t xml:space="preserve"> </w:t>
      </w:r>
      <w:r>
        <w:rPr>
          <w:rFonts w:hint="eastAsia"/>
        </w:rPr>
        <w:t>法</w:t>
      </w:r>
      <w:r>
        <w:rPr>
          <w:rFonts w:hint="eastAsia"/>
          <w:lang w:val="en-US" w:eastAsia="zh-CN"/>
        </w:rPr>
        <w:t>定代表</w:t>
      </w:r>
      <w:r>
        <w:rPr>
          <w:rFonts w:hint="eastAsia"/>
        </w:rPr>
        <w:t>人或授权</w:t>
      </w:r>
      <w:r>
        <w:rPr>
          <w:rFonts w:hint="eastAsia"/>
          <w:lang w:val="en-US" w:eastAsia="zh-CN"/>
        </w:rPr>
        <w:t>代理</w:t>
      </w:r>
      <w:r>
        <w:rPr>
          <w:rFonts w:hint="eastAsia"/>
        </w:rPr>
        <w:t>人身份证复印件扫描件</w:t>
      </w:r>
    </w:p>
    <w:p>
      <w:pPr>
        <w:widowControl/>
        <w:spacing w:line="240" w:lineRule="auto"/>
        <w:ind w:firstLine="0" w:firstLineChars="0"/>
        <w:jc w:val="left"/>
        <w:rPr>
          <w:b/>
          <w:bCs/>
          <w:szCs w:val="32"/>
        </w:rPr>
      </w:pPr>
      <w:r>
        <w:br w:type="page"/>
      </w:r>
    </w:p>
    <w:p>
      <w:pPr>
        <w:pStyle w:val="4"/>
        <w:ind w:left="0" w:leftChars="0" w:firstLine="0" w:firstLineChars="0"/>
        <w:jc w:val="center"/>
        <w:rPr>
          <w:rStyle w:val="46"/>
          <w:b/>
          <w:bCs/>
        </w:rPr>
      </w:pPr>
      <w:r>
        <w:rPr>
          <w:rStyle w:val="46"/>
          <w:rFonts w:hint="eastAsia"/>
          <w:b/>
          <w:bCs/>
        </w:rPr>
        <w:t>4</w:t>
      </w:r>
      <w:r>
        <w:rPr>
          <w:rStyle w:val="46"/>
          <w:b/>
          <w:bCs/>
        </w:rPr>
        <w:t xml:space="preserve"> </w:t>
      </w:r>
      <w:r>
        <w:rPr>
          <w:rStyle w:val="46"/>
          <w:rFonts w:hint="eastAsia"/>
          <w:b/>
          <w:bCs/>
        </w:rPr>
        <w:t>预约单位简介表</w:t>
      </w:r>
    </w:p>
    <w:p>
      <w:pPr>
        <w:ind w:firstLine="480"/>
      </w:pPr>
    </w:p>
    <w:tbl>
      <w:tblPr>
        <w:tblStyle w:val="31"/>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95"/>
        <w:gridCol w:w="6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395" w:type="dxa"/>
            <w:vAlign w:val="center"/>
          </w:tcPr>
          <w:p>
            <w:pPr>
              <w:keepNext w:val="0"/>
              <w:keepLines w:val="0"/>
              <w:suppressLineNumbers w:val="0"/>
              <w:spacing w:before="0" w:beforeAutospacing="0" w:after="0" w:afterAutospacing="0"/>
              <w:ind w:left="0" w:right="0" w:firstLine="145" w:firstLineChars="69"/>
              <w:rPr>
                <w:rFonts w:hint="default"/>
                <w:b/>
                <w:bCs/>
              </w:rPr>
            </w:pPr>
            <w:r>
              <w:rPr>
                <w:rFonts w:hint="eastAsia"/>
                <w:b/>
                <w:bCs/>
              </w:rPr>
              <w:t>供应商单位全称</w:t>
            </w:r>
          </w:p>
        </w:tc>
        <w:tc>
          <w:tcPr>
            <w:tcW w:w="6252" w:type="dxa"/>
            <w:vAlign w:val="center"/>
          </w:tcPr>
          <w:p>
            <w:pPr>
              <w:keepNext w:val="0"/>
              <w:keepLines w:val="0"/>
              <w:suppressLineNumbers w:val="0"/>
              <w:spacing w:before="0" w:beforeAutospacing="0" w:after="0" w:afterAutospacing="0"/>
              <w:ind w:left="0" w:right="0" w:firstLine="0" w:firstLineChars="0"/>
              <w:rPr>
                <w:rFonts w:hint="default"/>
              </w:rPr>
            </w:pPr>
            <w:r>
              <w:rPr>
                <w:rFonts w:hint="eastAsia"/>
              </w:rPr>
              <w:t>江苏****工程咨询有限公司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9" w:hRule="atLeast"/>
          <w:jc w:val="center"/>
        </w:trPr>
        <w:tc>
          <w:tcPr>
            <w:tcW w:w="2395" w:type="dxa"/>
            <w:vAlign w:val="center"/>
          </w:tcPr>
          <w:p>
            <w:pPr>
              <w:keepNext w:val="0"/>
              <w:keepLines w:val="0"/>
              <w:suppressLineNumbers w:val="0"/>
              <w:spacing w:before="0" w:beforeAutospacing="0" w:after="0" w:afterAutospacing="0"/>
              <w:ind w:left="0" w:right="0" w:firstLine="145" w:firstLineChars="69"/>
              <w:rPr>
                <w:rFonts w:hint="default"/>
                <w:b/>
                <w:bCs/>
              </w:rPr>
            </w:pPr>
            <w:r>
              <w:rPr>
                <w:rFonts w:hint="eastAsia"/>
                <w:b/>
                <w:bCs/>
              </w:rPr>
              <w:t>供应商单位性质</w:t>
            </w:r>
          </w:p>
        </w:tc>
        <w:tc>
          <w:tcPr>
            <w:tcW w:w="6252" w:type="dxa"/>
            <w:vAlign w:val="center"/>
          </w:tcPr>
          <w:p>
            <w:pPr>
              <w:keepNext w:val="0"/>
              <w:keepLines w:val="0"/>
              <w:suppressLineNumbers w:val="0"/>
              <w:spacing w:before="0" w:beforeAutospacing="0" w:after="0" w:afterAutospacing="0"/>
              <w:ind w:left="0" w:right="0" w:firstLine="0" w:firstLineChars="0"/>
              <w:rPr>
                <w:rFonts w:hint="default"/>
              </w:rPr>
            </w:pPr>
            <w:r>
              <w:rPr>
                <w:rFonts w:hint="eastAsia"/>
              </w:rPr>
              <w:t>国有企业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11" w:hRule="atLeast"/>
          <w:jc w:val="center"/>
        </w:trPr>
        <w:tc>
          <w:tcPr>
            <w:tcW w:w="2395" w:type="dxa"/>
            <w:vAlign w:val="center"/>
          </w:tcPr>
          <w:p>
            <w:pPr>
              <w:keepNext w:val="0"/>
              <w:keepLines w:val="0"/>
              <w:suppressLineNumbers w:val="0"/>
              <w:spacing w:before="0" w:beforeAutospacing="0" w:after="0" w:afterAutospacing="0"/>
              <w:ind w:left="0" w:right="0" w:firstLine="145" w:firstLineChars="69"/>
              <w:rPr>
                <w:rFonts w:hint="default"/>
                <w:b/>
                <w:bCs/>
              </w:rPr>
            </w:pPr>
            <w:r>
              <w:rPr>
                <w:rFonts w:hint="eastAsia"/>
                <w:b/>
                <w:bCs/>
              </w:rPr>
              <w:t>单位简介</w:t>
            </w:r>
          </w:p>
        </w:tc>
        <w:tc>
          <w:tcPr>
            <w:tcW w:w="6252" w:type="dxa"/>
            <w:vAlign w:val="center"/>
          </w:tcPr>
          <w:p>
            <w:pPr>
              <w:keepNext w:val="0"/>
              <w:keepLines w:val="0"/>
              <w:suppressLineNumbers w:val="0"/>
              <w:spacing w:before="0" w:beforeAutospacing="0" w:after="0" w:afterAutospacing="0"/>
              <w:ind w:left="0" w:right="0" w:firstLine="0" w:firstLineChars="0"/>
              <w:rPr>
                <w:rFonts w:hint="default"/>
              </w:rPr>
            </w:pPr>
            <w:r>
              <w:rPr>
                <w:rFonts w:hint="eastAsia"/>
              </w:rPr>
              <w:t>成立于2004-04-21，注册资本2500万，主要从事国际、国内工程咨询服务，国际、国内项目招询价代理，国际、国内工程造价预决算。为集团的招标代理公司之一。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3" w:hRule="atLeast"/>
          <w:jc w:val="center"/>
        </w:trPr>
        <w:tc>
          <w:tcPr>
            <w:tcW w:w="2395" w:type="dxa"/>
            <w:vAlign w:val="center"/>
          </w:tcPr>
          <w:p>
            <w:pPr>
              <w:keepNext w:val="0"/>
              <w:keepLines w:val="0"/>
              <w:suppressLineNumbers w:val="0"/>
              <w:spacing w:before="0" w:beforeAutospacing="0" w:after="0" w:afterAutospacing="0"/>
              <w:ind w:left="0" w:right="0" w:firstLine="145" w:firstLineChars="69"/>
              <w:rPr>
                <w:rFonts w:hint="default"/>
                <w:b/>
                <w:bCs/>
              </w:rPr>
            </w:pPr>
            <w:r>
              <w:rPr>
                <w:rFonts w:hint="eastAsia"/>
                <w:b/>
                <w:bCs/>
              </w:rPr>
              <w:t>主要相关业绩</w:t>
            </w:r>
          </w:p>
        </w:tc>
        <w:tc>
          <w:tcPr>
            <w:tcW w:w="6252" w:type="dxa"/>
            <w:vAlign w:val="center"/>
          </w:tcPr>
          <w:p>
            <w:pPr>
              <w:keepNext w:val="0"/>
              <w:keepLines w:val="0"/>
              <w:suppressLineNumbers w:val="0"/>
              <w:spacing w:before="0" w:beforeAutospacing="0" w:after="0" w:afterAutospacing="0"/>
              <w:ind w:left="0" w:right="0" w:firstLine="0" w:firstLineChars="0"/>
              <w:rPr>
                <w:rFonts w:hint="default"/>
              </w:rPr>
            </w:pPr>
            <w:r>
              <w:rPr>
                <w:rFonts w:hint="eastAsia"/>
              </w:rPr>
              <w:t>南通城市轨道交通2号线一期工程设备类招标代理01标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1" w:hRule="atLeast"/>
          <w:jc w:val="center"/>
        </w:trPr>
        <w:tc>
          <w:tcPr>
            <w:tcW w:w="2395" w:type="dxa"/>
            <w:vAlign w:val="center"/>
          </w:tcPr>
          <w:p>
            <w:pPr>
              <w:keepNext w:val="0"/>
              <w:keepLines w:val="0"/>
              <w:suppressLineNumbers w:val="0"/>
              <w:spacing w:before="0" w:beforeAutospacing="0" w:after="0" w:afterAutospacing="0"/>
              <w:ind w:left="0" w:right="0" w:firstLine="145" w:firstLineChars="69"/>
              <w:rPr>
                <w:rFonts w:hint="default"/>
                <w:b/>
                <w:bCs/>
              </w:rPr>
            </w:pPr>
            <w:r>
              <w:rPr>
                <w:rFonts w:hint="eastAsia"/>
                <w:b/>
                <w:bCs/>
              </w:rPr>
              <w:t>主要相关业绩金额</w:t>
            </w:r>
          </w:p>
        </w:tc>
        <w:tc>
          <w:tcPr>
            <w:tcW w:w="6252" w:type="dxa"/>
            <w:vAlign w:val="center"/>
          </w:tcPr>
          <w:p>
            <w:pPr>
              <w:keepNext w:val="0"/>
              <w:keepLines w:val="0"/>
              <w:suppressLineNumbers w:val="0"/>
              <w:spacing w:before="0" w:beforeAutospacing="0" w:after="0" w:afterAutospacing="0"/>
              <w:ind w:left="0" w:right="0" w:firstLine="0" w:firstLineChars="0"/>
              <w:rPr>
                <w:rFonts w:hint="default"/>
              </w:rPr>
            </w:pPr>
            <w:r>
              <w:rPr>
                <w:rFonts w:hint="eastAsia"/>
              </w:rPr>
              <w:t>84553.23万元</w:t>
            </w:r>
          </w:p>
        </w:tc>
      </w:tr>
    </w:tbl>
    <w:p/>
    <w:p>
      <w:pPr>
        <w:ind w:firstLine="420"/>
        <w:jc w:val="center"/>
        <w:outlineLvl w:val="0"/>
        <w:rPr>
          <w:rFonts w:hint="eastAsia" w:ascii="宋体" w:hAnsi="宋体" w:eastAsia="宋体" w:cs="宋体"/>
          <w:b/>
          <w:sz w:val="36"/>
          <w:szCs w:val="36"/>
        </w:rPr>
      </w:pPr>
      <w:r>
        <w:rPr>
          <w:rFonts w:hint="eastAsia" w:ascii="宋体" w:hAnsi="宋体" w:eastAsia="宋体" w:cs="宋体"/>
        </w:rPr>
        <w:br w:type="page"/>
      </w:r>
      <w:bookmarkStart w:id="7" w:name="_Toc96078104"/>
      <w:bookmarkStart w:id="8" w:name="_Toc20076"/>
      <w:r>
        <w:rPr>
          <w:rStyle w:val="42"/>
          <w:rFonts w:hint="eastAsia" w:ascii="宋体" w:hAnsi="宋体" w:eastAsia="宋体" w:cs="宋体"/>
        </w:rPr>
        <w:t>第二章 参选人须知</w:t>
      </w:r>
      <w:bookmarkEnd w:id="7"/>
      <w:bookmarkEnd w:id="8"/>
    </w:p>
    <w:p>
      <w:pPr>
        <w:ind w:firstLine="0" w:firstLineChars="0"/>
        <w:jc w:val="center"/>
        <w:rPr>
          <w:rFonts w:hint="eastAsia" w:ascii="宋体" w:hAnsi="宋体" w:eastAsia="宋体" w:cs="宋体"/>
          <w:b/>
          <w:bCs/>
        </w:rPr>
      </w:pPr>
      <w:bookmarkStart w:id="9" w:name="_Toc184635070"/>
      <w:bookmarkStart w:id="10" w:name="_Toc10033"/>
      <w:r>
        <w:rPr>
          <w:rFonts w:hint="eastAsia" w:ascii="宋体" w:hAnsi="宋体" w:eastAsia="宋体" w:cs="宋体"/>
          <w:b/>
          <w:bCs/>
        </w:rPr>
        <w:t>参选人须知前附表</w:t>
      </w:r>
      <w:bookmarkEnd w:id="9"/>
      <w:bookmarkEnd w:id="10"/>
    </w:p>
    <w:tbl>
      <w:tblPr>
        <w:tblStyle w:val="31"/>
        <w:tblW w:w="999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268"/>
        <w:gridCol w:w="6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8" w:type="dxa"/>
            <w:vAlign w:val="center"/>
          </w:tcPr>
          <w:p>
            <w:pPr>
              <w:spacing w:before="156" w:after="156" w:line="300" w:lineRule="auto"/>
              <w:ind w:firstLine="0" w:firstLineChars="0"/>
              <w:jc w:val="center"/>
              <w:rPr>
                <w:rFonts w:hint="eastAsia" w:ascii="宋体" w:hAnsi="宋体" w:eastAsia="宋体" w:cs="宋体"/>
                <w:b/>
                <w:szCs w:val="21"/>
              </w:rPr>
            </w:pPr>
            <w:r>
              <w:rPr>
                <w:rFonts w:hint="eastAsia" w:ascii="宋体" w:hAnsi="宋体" w:eastAsia="宋体" w:cs="宋体"/>
                <w:b/>
                <w:szCs w:val="21"/>
              </w:rPr>
              <w:t>条款号</w:t>
            </w:r>
          </w:p>
        </w:tc>
        <w:tc>
          <w:tcPr>
            <w:tcW w:w="2268" w:type="dxa"/>
            <w:vAlign w:val="center"/>
          </w:tcPr>
          <w:p>
            <w:pPr>
              <w:spacing w:before="156" w:after="156" w:line="300" w:lineRule="auto"/>
              <w:ind w:left="-92" w:leftChars="-44" w:firstLine="122" w:firstLineChars="58"/>
              <w:jc w:val="center"/>
              <w:rPr>
                <w:rFonts w:hint="eastAsia" w:ascii="宋体" w:hAnsi="宋体" w:eastAsia="宋体" w:cs="宋体"/>
                <w:b/>
                <w:szCs w:val="21"/>
              </w:rPr>
            </w:pPr>
            <w:r>
              <w:rPr>
                <w:rFonts w:hint="eastAsia" w:ascii="宋体" w:hAnsi="宋体" w:eastAsia="宋体" w:cs="宋体"/>
                <w:b/>
                <w:szCs w:val="21"/>
              </w:rPr>
              <w:t>条 款 名 称</w:t>
            </w:r>
          </w:p>
        </w:tc>
        <w:tc>
          <w:tcPr>
            <w:tcW w:w="6786" w:type="dxa"/>
            <w:vAlign w:val="center"/>
          </w:tcPr>
          <w:p>
            <w:pPr>
              <w:spacing w:before="156" w:after="156" w:line="300" w:lineRule="auto"/>
              <w:ind w:left="1" w:leftChars="-42" w:hanging="89" w:hangingChars="42"/>
              <w:jc w:val="center"/>
              <w:rPr>
                <w:rFonts w:hint="eastAsia" w:ascii="宋体" w:hAnsi="宋体" w:eastAsia="宋体" w:cs="宋体"/>
                <w:b/>
                <w:szCs w:val="21"/>
              </w:rPr>
            </w:pPr>
            <w:r>
              <w:rPr>
                <w:rFonts w:hint="eastAsia" w:ascii="宋体" w:hAnsi="宋体" w:eastAsia="宋体" w:cs="宋体"/>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1.1.2</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比选人</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南通轨道交通集团有限公司运营分公司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1.1.3</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代理人</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苏世建设管理集团有限公司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1.1.4</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项目名称</w:t>
            </w:r>
          </w:p>
        </w:tc>
        <w:tc>
          <w:tcPr>
            <w:tcW w:w="6786" w:type="dxa"/>
            <w:vAlign w:val="center"/>
          </w:tcPr>
          <w:p>
            <w:pPr>
              <w:spacing w:before="156" w:after="156" w:line="300" w:lineRule="auto"/>
              <w:ind w:firstLine="0" w:firstLineChars="0"/>
              <w:jc w:val="left"/>
              <w:rPr>
                <w:rFonts w:hint="eastAsia" w:ascii="宋体" w:hAnsi="宋体" w:eastAsia="宋体" w:cs="宋体"/>
                <w:szCs w:val="21"/>
              </w:rPr>
            </w:pPr>
            <w:r>
              <w:rPr>
                <w:rFonts w:hint="eastAsia" w:ascii="宋体" w:hAnsi="宋体" w:eastAsia="宋体" w:cs="宋体"/>
                <w:szCs w:val="21"/>
              </w:rPr>
              <w:t>南通轨道交通集团有限公司运营分公司2023-2026年度电力安全工器具检测项目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1.1.5</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服务地点</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南通市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1.2.1</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资金来源</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1.2.2</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出资比例</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1.2.3</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资金落实情况</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1.3.3</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质量及验收标准</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详见第四章“用户需求”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1.4.1</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参选人资质条件、能力和信誉</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1.4.2</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是否接受联合体参选</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1.9.1</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踏勘现场</w:t>
            </w:r>
          </w:p>
        </w:tc>
        <w:tc>
          <w:tcPr>
            <w:tcW w:w="6786" w:type="dxa"/>
            <w:vAlign w:val="center"/>
          </w:tcPr>
          <w:p>
            <w:pPr>
              <w:spacing w:before="156" w:after="156" w:line="300" w:lineRule="auto"/>
              <w:ind w:left="300" w:leftChars="143" w:firstLine="0" w:firstLineChars="0"/>
              <w:jc w:val="left"/>
              <w:rPr>
                <w:rFonts w:hint="eastAsia" w:ascii="宋体" w:hAnsi="宋体" w:eastAsia="宋体" w:cs="宋体"/>
                <w:szCs w:val="21"/>
              </w:rPr>
            </w:pPr>
            <w:r>
              <w:rPr>
                <w:rFonts w:hint="eastAsia" w:ascii="宋体" w:hAnsi="宋体" w:eastAsia="宋体" w:cs="宋体"/>
                <w:szCs w:val="21"/>
              </w:rPr>
              <w:t>不组织，参选人可自行勘察现场并承担勘察时的全部费用及安全等相关责任。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1.10</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参选预备会</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1.11</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分包</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2.2.1</w:t>
            </w:r>
          </w:p>
        </w:tc>
        <w:tc>
          <w:tcPr>
            <w:tcW w:w="2268" w:type="dxa"/>
            <w:vAlign w:val="center"/>
          </w:tcPr>
          <w:p>
            <w:pPr>
              <w:ind w:left="-92" w:leftChars="-44" w:firstLine="121" w:firstLineChars="58"/>
              <w:jc w:val="center"/>
              <w:rPr>
                <w:rFonts w:hint="eastAsia" w:ascii="宋体" w:hAnsi="宋体" w:eastAsia="宋体" w:cs="宋体"/>
                <w:szCs w:val="21"/>
              </w:rPr>
            </w:pPr>
            <w:r>
              <w:rPr>
                <w:rFonts w:hint="eastAsia" w:ascii="宋体" w:hAnsi="宋体" w:eastAsia="宋体" w:cs="宋体"/>
                <w:szCs w:val="21"/>
              </w:rPr>
              <w:t>参选人要求澄清比选文件</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 xml:space="preserve">时间：2023年 </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ascii="宋体" w:hAnsi="宋体" w:eastAsia="宋体" w:cs="宋体"/>
                <w:szCs w:val="21"/>
                <w:lang w:val="en-US" w:eastAsia="zh-CN"/>
              </w:rPr>
              <w:t>2</w:t>
            </w:r>
            <w:r>
              <w:rPr>
                <w:rFonts w:hint="eastAsia" w:ascii="宋体" w:hAnsi="宋体" w:eastAsia="宋体" w:cs="宋体"/>
                <w:szCs w:val="21"/>
              </w:rPr>
              <w:t>日17时</w:t>
            </w:r>
            <w:r>
              <w:rPr>
                <w:rFonts w:hint="eastAsia" w:cs="宋体"/>
                <w:szCs w:val="21"/>
                <w:lang w:val="en-US" w:eastAsia="zh-CN"/>
              </w:rPr>
              <w:t>0</w:t>
            </w:r>
            <w:r>
              <w:rPr>
                <w:rFonts w:hint="eastAsia" w:ascii="宋体" w:hAnsi="宋体" w:eastAsia="宋体" w:cs="宋体"/>
                <w:szCs w:val="21"/>
              </w:rPr>
              <w:t>0分前</w:t>
            </w:r>
          </w:p>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形式：参选人按“附件</w:t>
            </w:r>
            <w:r>
              <w:rPr>
                <w:rFonts w:hint="eastAsia" w:cs="宋体"/>
                <w:szCs w:val="21"/>
                <w:lang w:val="en-US" w:eastAsia="zh-CN"/>
              </w:rPr>
              <w:t>三</w:t>
            </w:r>
            <w:r>
              <w:rPr>
                <w:rFonts w:hint="eastAsia" w:ascii="宋体" w:hAnsi="宋体" w:eastAsia="宋体" w:cs="宋体"/>
                <w:szCs w:val="21"/>
              </w:rPr>
              <w:t>”规定的格式以邮件形式（盖章复印件及word版）发送至比选人电子邮箱115400033@qq.com ，以便比选人澄清。比选人不回答参选人在上述时间以后所提出的任何问题。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3.3</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参选有效期</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u w:val="single"/>
              </w:rPr>
              <w:t xml:space="preserve">90 </w:t>
            </w:r>
            <w:r>
              <w:rPr>
                <w:rFonts w:hint="eastAsia" w:ascii="宋体" w:hAnsi="宋体" w:eastAsia="宋体" w:cs="宋体"/>
                <w:szCs w:val="21"/>
              </w:rPr>
              <w:t>天（日历日）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3.2.4</w:t>
            </w:r>
          </w:p>
        </w:tc>
        <w:tc>
          <w:tcPr>
            <w:tcW w:w="2268" w:type="dxa"/>
            <w:vAlign w:val="center"/>
          </w:tcPr>
          <w:p>
            <w:pPr>
              <w:spacing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最高参选限价</w:t>
            </w:r>
          </w:p>
        </w:tc>
        <w:tc>
          <w:tcPr>
            <w:tcW w:w="6786" w:type="dxa"/>
            <w:vAlign w:val="center"/>
          </w:tcPr>
          <w:p>
            <w:pPr>
              <w:spacing w:line="300" w:lineRule="auto"/>
              <w:ind w:left="-27" w:leftChars="-13" w:firstLine="327" w:firstLineChars="156"/>
              <w:jc w:val="left"/>
              <w:rPr>
                <w:rFonts w:hint="eastAsia" w:ascii="宋体" w:hAnsi="宋体" w:eastAsia="宋体" w:cs="宋体"/>
                <w:b/>
                <w:bCs/>
                <w:kern w:val="0"/>
                <w:szCs w:val="21"/>
              </w:rPr>
            </w:pPr>
            <w:r>
              <w:rPr>
                <w:rFonts w:hint="eastAsia" w:ascii="宋体" w:hAnsi="宋体" w:eastAsia="宋体" w:cs="宋体"/>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3.4</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参选保证金</w:t>
            </w:r>
          </w:p>
        </w:tc>
        <w:tc>
          <w:tcPr>
            <w:tcW w:w="6786" w:type="dxa"/>
            <w:vAlign w:val="center"/>
          </w:tcPr>
          <w:p>
            <w:pPr>
              <w:adjustRightInd w:val="0"/>
              <w:snapToGrid w:val="0"/>
              <w:spacing w:before="120" w:after="120"/>
              <w:ind w:left="-27" w:leftChars="-13" w:firstLine="327" w:firstLineChars="156"/>
              <w:rPr>
                <w:rFonts w:hint="eastAsia" w:ascii="宋体" w:hAnsi="宋体" w:eastAsia="宋体" w:cs="宋体"/>
                <w:szCs w:val="21"/>
              </w:rPr>
            </w:pPr>
            <w:r>
              <w:rPr>
                <w:rFonts w:hint="eastAsia" w:ascii="宋体" w:hAnsi="宋体" w:eastAsia="宋体" w:cs="宋体"/>
                <w:szCs w:val="21"/>
              </w:rPr>
              <w:t>本项目免收保证金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3.6</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是否允许递交备选参选方案</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3.7.3</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签字或盖章要求</w:t>
            </w:r>
          </w:p>
        </w:tc>
        <w:tc>
          <w:tcPr>
            <w:tcW w:w="6786" w:type="dxa"/>
            <w:vAlign w:val="center"/>
          </w:tcPr>
          <w:p>
            <w:pPr>
              <w:pStyle w:val="45"/>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3.7.4</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参选文件份数</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参选文件正本</w:t>
            </w:r>
            <w:r>
              <w:rPr>
                <w:rFonts w:hint="eastAsia" w:ascii="宋体" w:hAnsi="宋体" w:eastAsia="宋体" w:cs="宋体"/>
                <w:szCs w:val="21"/>
                <w:u w:val="single"/>
              </w:rPr>
              <w:t xml:space="preserve"> 1</w:t>
            </w:r>
            <w:r>
              <w:rPr>
                <w:rFonts w:hint="eastAsia" w:ascii="宋体" w:hAnsi="宋体" w:eastAsia="宋体" w:cs="宋体"/>
                <w:szCs w:val="21"/>
              </w:rPr>
              <w:t>份，副本</w:t>
            </w:r>
            <w:r>
              <w:rPr>
                <w:rFonts w:hint="eastAsia" w:ascii="宋体" w:hAnsi="宋体" w:eastAsia="宋体" w:cs="宋体"/>
                <w:szCs w:val="21"/>
                <w:u w:val="single"/>
              </w:rPr>
              <w:t>4</w:t>
            </w:r>
            <w:r>
              <w:rPr>
                <w:rFonts w:hint="eastAsia" w:ascii="宋体" w:hAnsi="宋体" w:eastAsia="宋体" w:cs="宋体"/>
                <w:szCs w:val="21"/>
              </w:rPr>
              <w:t>份，，电子文本</w:t>
            </w:r>
            <w:r>
              <w:rPr>
                <w:rFonts w:hint="eastAsia" w:ascii="宋体" w:hAnsi="宋体" w:eastAsia="宋体" w:cs="宋体"/>
                <w:szCs w:val="21"/>
                <w:u w:val="single"/>
              </w:rPr>
              <w:t>1</w:t>
            </w:r>
            <w:r>
              <w:rPr>
                <w:rFonts w:hint="eastAsia" w:ascii="宋体" w:hAnsi="宋体" w:eastAsia="宋体" w:cs="宋体"/>
                <w:szCs w:val="21"/>
              </w:rPr>
              <w:t>份（U盘，参选文件扫描件PDF版本以及可编辑的word或excel版本）。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3.7.5</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装订</w:t>
            </w:r>
          </w:p>
        </w:tc>
        <w:tc>
          <w:tcPr>
            <w:tcW w:w="6786" w:type="dxa"/>
            <w:vAlign w:val="center"/>
          </w:tcPr>
          <w:p>
            <w:pPr>
              <w:pStyle w:val="11"/>
              <w:topLinePunct/>
              <w:ind w:left="-27" w:leftChars="-13" w:firstLine="327" w:firstLineChars="156"/>
              <w:jc w:val="left"/>
              <w:rPr>
                <w:rFonts w:hint="eastAsia" w:ascii="宋体" w:hAnsi="宋体" w:eastAsia="宋体" w:cs="宋体"/>
                <w:sz w:val="21"/>
                <w:szCs w:val="21"/>
              </w:rPr>
            </w:pPr>
            <w:r>
              <w:rPr>
                <w:rFonts w:hint="eastAsia" w:ascii="宋体" w:hAnsi="宋体" w:eastAsia="宋体" w:cs="宋体"/>
                <w:sz w:val="21"/>
                <w:szCs w:val="21"/>
              </w:rPr>
              <w:t>需要，分册装订要求：</w:t>
            </w:r>
          </w:p>
          <w:p>
            <w:pPr>
              <w:ind w:left="-27" w:leftChars="-13" w:firstLine="329" w:firstLineChars="156"/>
              <w:rPr>
                <w:rFonts w:hint="eastAsia" w:ascii="宋体" w:hAnsi="宋体" w:eastAsia="宋体" w:cs="宋体"/>
                <w:b/>
                <w:bCs/>
                <w:szCs w:val="21"/>
                <w:u w:val="single"/>
              </w:rPr>
            </w:pPr>
            <w:r>
              <w:rPr>
                <w:rFonts w:hint="eastAsia" w:ascii="宋体" w:hAnsi="宋体" w:eastAsia="宋体" w:cs="宋体"/>
                <w:b/>
                <w:bCs/>
                <w:szCs w:val="21"/>
                <w:u w:val="single"/>
              </w:rPr>
              <w:t>参选文件分《资格审查》《商务及技术部分》和《价格部分》三册装订并分开密封提交，《电子文本》单独提交。</w:t>
            </w:r>
          </w:p>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详见第六章参选文件格式。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4.1.1</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封袋上应载明的信息</w:t>
            </w:r>
          </w:p>
        </w:tc>
        <w:tc>
          <w:tcPr>
            <w:tcW w:w="6786" w:type="dxa"/>
            <w:vAlign w:val="center"/>
          </w:tcPr>
          <w:p>
            <w:pPr>
              <w:ind w:left="-27" w:leftChars="-13" w:firstLine="327" w:firstLineChars="156"/>
              <w:rPr>
                <w:rFonts w:hint="eastAsia" w:ascii="宋体" w:hAnsi="宋体" w:eastAsia="宋体" w:cs="宋体"/>
                <w:bCs/>
                <w:szCs w:val="21"/>
              </w:rPr>
            </w:pPr>
            <w:r>
              <w:rPr>
                <w:rFonts w:hint="eastAsia" w:ascii="宋体" w:hAnsi="宋体" w:eastAsia="宋体" w:cs="宋体"/>
                <w:bCs/>
                <w:szCs w:val="21"/>
              </w:rPr>
              <w:t>南通轨道交通集团有限公司运营分公司2023-2026年度电力安全工器具检测项目参选文件</w:t>
            </w:r>
          </w:p>
          <w:p>
            <w:pPr>
              <w:ind w:left="-27" w:leftChars="-13" w:firstLine="327" w:firstLineChars="156"/>
              <w:rPr>
                <w:rFonts w:hint="eastAsia" w:ascii="宋体" w:hAnsi="宋体" w:eastAsia="宋体" w:cs="宋体"/>
                <w:bCs/>
                <w:szCs w:val="21"/>
                <w:u w:val="single"/>
              </w:rPr>
            </w:pPr>
            <w:r>
              <w:rPr>
                <w:rFonts w:hint="eastAsia" w:ascii="宋体" w:hAnsi="宋体" w:eastAsia="宋体" w:cs="宋体"/>
                <w:bCs/>
                <w:szCs w:val="21"/>
              </w:rPr>
              <w:t>参选人：</w:t>
            </w:r>
            <w:r>
              <w:rPr>
                <w:rFonts w:hint="eastAsia" w:ascii="宋体" w:hAnsi="宋体" w:eastAsia="宋体" w:cs="宋体"/>
                <w:bCs/>
                <w:szCs w:val="21"/>
                <w:u w:val="single"/>
              </w:rPr>
              <w:t xml:space="preserve">                  （全称、盖章）</w:t>
            </w:r>
          </w:p>
          <w:p>
            <w:pPr>
              <w:ind w:left="-27" w:leftChars="-13" w:firstLine="327" w:firstLineChars="156"/>
              <w:rPr>
                <w:rFonts w:hint="eastAsia" w:ascii="宋体" w:hAnsi="宋体" w:eastAsia="宋体" w:cs="宋体"/>
                <w:bCs/>
                <w:szCs w:val="21"/>
              </w:rPr>
            </w:pPr>
            <w:r>
              <w:rPr>
                <w:rFonts w:hint="eastAsia" w:ascii="宋体" w:hAnsi="宋体" w:eastAsia="宋体" w:cs="宋体"/>
                <w:bCs/>
                <w:szCs w:val="21"/>
              </w:rPr>
              <w:t>在参选文件递交截止时间前不得开启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4.2</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递交参选文件地点</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见公告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4.4</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是否退还参选文件</w:t>
            </w:r>
          </w:p>
        </w:tc>
        <w:tc>
          <w:tcPr>
            <w:tcW w:w="6786" w:type="dxa"/>
            <w:vAlign w:val="center"/>
          </w:tcPr>
          <w:p>
            <w:pPr>
              <w:spacing w:before="156" w:after="156" w:line="300" w:lineRule="auto"/>
              <w:ind w:left="-27" w:leftChars="-13" w:firstLine="327" w:firstLineChars="156"/>
              <w:jc w:val="left"/>
              <w:rPr>
                <w:rFonts w:hint="eastAsia" w:ascii="宋体" w:hAnsi="宋体" w:eastAsia="宋体" w:cs="宋体"/>
                <w:szCs w:val="21"/>
              </w:rPr>
            </w:pPr>
            <w:r>
              <w:rPr>
                <w:rFonts w:hint="eastAsia" w:ascii="宋体" w:hAnsi="宋体" w:eastAsia="宋体" w:cs="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5.1</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比选时间和地点</w:t>
            </w:r>
          </w:p>
        </w:tc>
        <w:tc>
          <w:tcPr>
            <w:tcW w:w="6786" w:type="dxa"/>
            <w:vAlign w:val="center"/>
          </w:tcPr>
          <w:p>
            <w:pPr>
              <w:spacing w:before="156" w:after="156" w:line="300" w:lineRule="auto"/>
              <w:ind w:left="-27" w:leftChars="-13" w:firstLine="329" w:firstLineChars="156"/>
              <w:jc w:val="left"/>
              <w:rPr>
                <w:rFonts w:hint="eastAsia" w:ascii="宋体" w:hAnsi="宋体" w:eastAsia="宋体" w:cs="宋体"/>
                <w:szCs w:val="21"/>
              </w:rPr>
            </w:pPr>
            <w:r>
              <w:rPr>
                <w:rFonts w:hint="eastAsia" w:ascii="宋体" w:hAnsi="宋体" w:eastAsia="宋体" w:cs="宋体"/>
                <w:b/>
                <w:szCs w:val="21"/>
              </w:rPr>
              <w:t>比选时间：</w:t>
            </w:r>
            <w:r>
              <w:rPr>
                <w:rFonts w:hint="eastAsia" w:ascii="宋体" w:hAnsi="宋体" w:eastAsia="宋体" w:cs="宋体"/>
                <w:szCs w:val="21"/>
              </w:rPr>
              <w:t>2023年</w:t>
            </w:r>
            <w:r>
              <w:rPr>
                <w:rFonts w:hint="eastAsia" w:ascii="宋体" w:hAnsi="宋体" w:eastAsia="宋体" w:cs="宋体"/>
                <w:szCs w:val="21"/>
                <w:lang w:val="en-US" w:eastAsia="zh-CN"/>
              </w:rPr>
              <w:t>6</w:t>
            </w:r>
            <w:r>
              <w:rPr>
                <w:rFonts w:hint="eastAsia" w:ascii="宋体" w:hAnsi="宋体" w:eastAsia="宋体" w:cs="宋体"/>
                <w:szCs w:val="21"/>
              </w:rPr>
              <w:t>月</w:t>
            </w:r>
            <w:r>
              <w:rPr>
                <w:rFonts w:hint="eastAsia" w:cs="宋体"/>
                <w:szCs w:val="21"/>
                <w:lang w:val="en-US" w:eastAsia="zh-CN"/>
              </w:rPr>
              <w:t>7</w:t>
            </w:r>
            <w:r>
              <w:rPr>
                <w:rFonts w:hint="eastAsia" w:ascii="宋体" w:hAnsi="宋体" w:eastAsia="宋体" w:cs="宋体"/>
                <w:szCs w:val="21"/>
              </w:rPr>
              <w:t>日</w:t>
            </w:r>
            <w:r>
              <w:rPr>
                <w:rFonts w:hint="eastAsia" w:ascii="宋体" w:hAnsi="宋体" w:eastAsia="宋体" w:cs="宋体"/>
                <w:szCs w:val="21"/>
                <w:lang w:val="en-US" w:eastAsia="zh-CN"/>
              </w:rPr>
              <w:t>14</w:t>
            </w:r>
            <w:r>
              <w:rPr>
                <w:rFonts w:hint="eastAsia" w:ascii="宋体" w:hAnsi="宋体" w:eastAsia="宋体" w:cs="宋体"/>
                <w:szCs w:val="21"/>
              </w:rPr>
              <w:t>时30分（北京时间）</w:t>
            </w:r>
          </w:p>
          <w:p>
            <w:pPr>
              <w:spacing w:before="156" w:after="156" w:line="300" w:lineRule="auto"/>
              <w:ind w:left="-27" w:leftChars="-13" w:firstLine="329" w:firstLineChars="156"/>
              <w:jc w:val="left"/>
              <w:rPr>
                <w:rFonts w:hint="eastAsia" w:ascii="宋体" w:hAnsi="宋体" w:eastAsia="宋体" w:cs="宋体"/>
                <w:u w:val="single"/>
              </w:rPr>
            </w:pPr>
            <w:r>
              <w:rPr>
                <w:rFonts w:hint="eastAsia" w:ascii="宋体" w:hAnsi="宋体" w:eastAsia="宋体" w:cs="宋体"/>
                <w:b/>
                <w:szCs w:val="21"/>
              </w:rPr>
              <w:t xml:space="preserve">比选地点: </w:t>
            </w:r>
            <w:r>
              <w:rPr>
                <w:rFonts w:hint="eastAsia" w:ascii="宋体" w:hAnsi="宋体" w:eastAsia="宋体" w:cs="宋体"/>
                <w:szCs w:val="21"/>
              </w:rPr>
              <w:t>南通市通州区平潮镇平东车辆段综合楼4楼会议室。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1"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5.2</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程序</w:t>
            </w:r>
          </w:p>
        </w:tc>
        <w:tc>
          <w:tcPr>
            <w:tcW w:w="6786" w:type="dxa"/>
            <w:vAlign w:val="center"/>
          </w:tcPr>
          <w:p>
            <w:pPr>
              <w:ind w:left="-27" w:leftChars="-13" w:firstLine="329" w:firstLineChars="156"/>
              <w:rPr>
                <w:rFonts w:hint="eastAsia" w:ascii="宋体" w:hAnsi="宋体" w:eastAsia="宋体" w:cs="宋体"/>
                <w:b/>
                <w:bCs/>
                <w:szCs w:val="22"/>
              </w:rPr>
            </w:pPr>
            <w:r>
              <w:rPr>
                <w:rFonts w:hint="eastAsia" w:ascii="宋体" w:hAnsi="宋体" w:eastAsia="宋体" w:cs="宋体"/>
                <w:b/>
                <w:bCs/>
                <w:szCs w:val="22"/>
              </w:rPr>
              <w:t>资格审查</w:t>
            </w:r>
          </w:p>
          <w:p>
            <w:pPr>
              <w:ind w:left="-27" w:leftChars="-13" w:firstLine="327" w:firstLineChars="156"/>
              <w:rPr>
                <w:rFonts w:hint="eastAsia" w:ascii="宋体" w:hAnsi="宋体" w:eastAsia="宋体" w:cs="宋体"/>
                <w:szCs w:val="22"/>
              </w:rPr>
            </w:pPr>
            <w:r>
              <w:rPr>
                <w:rFonts w:hint="eastAsia" w:ascii="宋体" w:hAnsi="宋体" w:eastAsia="宋体" w:cs="宋体"/>
                <w:szCs w:val="22"/>
              </w:rPr>
              <w:t>（1）宣布开标纪律；</w:t>
            </w:r>
          </w:p>
          <w:p>
            <w:pPr>
              <w:ind w:left="-27" w:leftChars="-13" w:firstLine="327" w:firstLineChars="156"/>
              <w:rPr>
                <w:rFonts w:hint="eastAsia" w:ascii="宋体" w:hAnsi="宋体" w:eastAsia="宋体" w:cs="宋体"/>
                <w:szCs w:val="22"/>
              </w:rPr>
            </w:pPr>
            <w:r>
              <w:rPr>
                <w:rFonts w:hint="eastAsia" w:ascii="宋体" w:hAnsi="宋体" w:eastAsia="宋体" w:cs="宋体"/>
                <w:szCs w:val="22"/>
              </w:rPr>
              <w:t>（2）公布在参选截止时间前递交参选文件的参选人名称，并点名确认参选人是否在线；</w:t>
            </w:r>
          </w:p>
          <w:p>
            <w:pPr>
              <w:ind w:left="-27" w:leftChars="-13" w:firstLine="327" w:firstLineChars="156"/>
              <w:rPr>
                <w:rFonts w:hint="eastAsia" w:ascii="宋体" w:hAnsi="宋体" w:eastAsia="宋体" w:cs="宋体"/>
                <w:szCs w:val="22"/>
              </w:rPr>
            </w:pPr>
            <w:r>
              <w:rPr>
                <w:rFonts w:hint="eastAsia" w:ascii="宋体" w:hAnsi="宋体" w:eastAsia="宋体" w:cs="宋体"/>
                <w:szCs w:val="22"/>
              </w:rPr>
              <w:t>（3）检查参选文件的密封情况；</w:t>
            </w:r>
          </w:p>
          <w:p>
            <w:pPr>
              <w:ind w:left="-27" w:leftChars="-13" w:firstLine="327" w:firstLineChars="156"/>
              <w:rPr>
                <w:rFonts w:hint="eastAsia" w:ascii="宋体" w:hAnsi="宋体" w:eastAsia="宋体" w:cs="宋体"/>
                <w:szCs w:val="22"/>
              </w:rPr>
            </w:pPr>
            <w:r>
              <w:rPr>
                <w:rFonts w:hint="eastAsia" w:ascii="宋体" w:hAnsi="宋体" w:eastAsia="宋体" w:cs="宋体"/>
                <w:szCs w:val="22"/>
              </w:rPr>
              <w:t>（4）按参选文件递交时间顺序进行资格审查，在本阶段不符合任何一项资格评审标准的参选人将被比选人拒绝，不得进入下一阶段的评审。</w:t>
            </w:r>
          </w:p>
          <w:p>
            <w:pPr>
              <w:ind w:left="-27" w:leftChars="-13" w:firstLine="329" w:firstLineChars="156"/>
              <w:rPr>
                <w:rFonts w:hint="eastAsia" w:ascii="宋体" w:hAnsi="宋体" w:eastAsia="宋体" w:cs="宋体"/>
                <w:b/>
                <w:bCs/>
                <w:szCs w:val="22"/>
              </w:rPr>
            </w:pPr>
            <w:r>
              <w:rPr>
                <w:rFonts w:hint="eastAsia" w:ascii="宋体" w:hAnsi="宋体" w:eastAsia="宋体" w:cs="宋体"/>
                <w:b/>
                <w:bCs/>
                <w:szCs w:val="22"/>
              </w:rPr>
              <w:t>商务技术标及价格标评审</w:t>
            </w:r>
          </w:p>
          <w:p>
            <w:pPr>
              <w:ind w:firstLine="420"/>
              <w:rPr>
                <w:rFonts w:hint="eastAsia" w:ascii="宋体" w:hAnsi="宋体" w:eastAsia="宋体" w:cs="宋体"/>
                <w:szCs w:val="21"/>
              </w:rPr>
            </w:pPr>
            <w:r>
              <w:rPr>
                <w:rFonts w:hint="eastAsia" w:ascii="宋体" w:hAnsi="宋体" w:eastAsia="宋体" w:cs="宋体"/>
                <w:szCs w:val="21"/>
              </w:rPr>
              <w:t>第一步：商务技术标部分评审</w:t>
            </w:r>
          </w:p>
          <w:p>
            <w:pPr>
              <w:ind w:firstLine="420"/>
              <w:rPr>
                <w:rFonts w:hint="eastAsia" w:ascii="宋体" w:hAnsi="宋体" w:eastAsia="宋体" w:cs="宋体"/>
                <w:szCs w:val="21"/>
              </w:rPr>
            </w:pPr>
            <w:r>
              <w:rPr>
                <w:rFonts w:hint="eastAsia" w:ascii="宋体" w:hAnsi="宋体" w:eastAsia="宋体" w:cs="宋体"/>
                <w:szCs w:val="21"/>
              </w:rPr>
              <w:t>（1）按参选文件递交时间顺序当众开启商务技术部分参选文件，公布比选项目名称、参选人名称等内容，并记录；</w:t>
            </w:r>
          </w:p>
          <w:p>
            <w:pPr>
              <w:ind w:firstLine="420"/>
              <w:rPr>
                <w:rFonts w:hint="eastAsia" w:ascii="宋体" w:hAnsi="宋体" w:eastAsia="宋体" w:cs="宋体"/>
                <w:szCs w:val="21"/>
              </w:rPr>
            </w:pPr>
            <w:r>
              <w:rPr>
                <w:rFonts w:hint="eastAsia" w:ascii="宋体" w:hAnsi="宋体" w:eastAsia="宋体" w:cs="宋体"/>
                <w:szCs w:val="21"/>
              </w:rPr>
              <w:t>（2）公布商务部分及技术部分的评审结果。</w:t>
            </w:r>
          </w:p>
          <w:p>
            <w:pPr>
              <w:ind w:firstLine="420"/>
              <w:rPr>
                <w:rFonts w:hint="eastAsia" w:ascii="宋体" w:hAnsi="宋体" w:eastAsia="宋体" w:cs="宋体"/>
                <w:szCs w:val="21"/>
              </w:rPr>
            </w:pPr>
            <w:r>
              <w:rPr>
                <w:rFonts w:hint="eastAsia" w:ascii="宋体" w:hAnsi="宋体" w:eastAsia="宋体" w:cs="宋体"/>
                <w:szCs w:val="21"/>
              </w:rPr>
              <w:t>第二步：价格标评审</w:t>
            </w:r>
          </w:p>
          <w:p>
            <w:pPr>
              <w:ind w:firstLine="420"/>
              <w:rPr>
                <w:rFonts w:hint="eastAsia" w:ascii="宋体" w:hAnsi="宋体" w:eastAsia="宋体" w:cs="宋体"/>
                <w:szCs w:val="21"/>
              </w:rPr>
            </w:pPr>
            <w:r>
              <w:rPr>
                <w:rFonts w:hint="eastAsia" w:ascii="宋体" w:hAnsi="宋体" w:eastAsia="宋体" w:cs="宋体"/>
                <w:szCs w:val="21"/>
              </w:rPr>
              <w:t>（1）按递交参选文件的顺序当众开启报价部分参选文件，宣读参选人名称、报价等信息，并记录；</w:t>
            </w:r>
          </w:p>
          <w:p>
            <w:pPr>
              <w:ind w:left="-27" w:leftChars="-13" w:firstLine="327" w:firstLineChars="156"/>
              <w:rPr>
                <w:rFonts w:hint="eastAsia" w:ascii="宋体" w:hAnsi="宋体" w:eastAsia="宋体" w:cs="宋体"/>
                <w:szCs w:val="21"/>
              </w:rPr>
            </w:pPr>
            <w:r>
              <w:rPr>
                <w:rFonts w:hint="eastAsia" w:ascii="宋体" w:hAnsi="宋体" w:eastAsia="宋体" w:cs="宋体"/>
                <w:szCs w:val="21"/>
              </w:rPr>
              <w:t>（2）公布参选人得分，宣布开标会议结束。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6.1</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评审委员会的组建</w:t>
            </w:r>
          </w:p>
        </w:tc>
        <w:tc>
          <w:tcPr>
            <w:tcW w:w="6786" w:type="dxa"/>
            <w:vAlign w:val="center"/>
          </w:tcPr>
          <w:p>
            <w:pPr>
              <w:ind w:firstLine="254" w:firstLineChars="121"/>
              <w:rPr>
                <w:rFonts w:hint="eastAsia" w:ascii="宋体" w:hAnsi="宋体" w:eastAsia="宋体" w:cs="宋体"/>
                <w:u w:val="single"/>
              </w:rPr>
            </w:pPr>
            <w:r>
              <w:rPr>
                <w:rFonts w:hint="eastAsia" w:ascii="宋体" w:hAnsi="宋体" w:eastAsia="宋体" w:cs="宋体"/>
              </w:rPr>
              <w:t>评审委员会：</w:t>
            </w:r>
            <w:r>
              <w:rPr>
                <w:rFonts w:hint="eastAsia" w:ascii="宋体" w:hAnsi="宋体" w:eastAsia="宋体" w:cs="宋体"/>
                <w:u w:val="single"/>
              </w:rPr>
              <w:t xml:space="preserve"> 5 </w:t>
            </w:r>
            <w:r>
              <w:rPr>
                <w:rFonts w:hint="eastAsia" w:ascii="宋体" w:hAnsi="宋体" w:eastAsia="宋体" w:cs="宋体"/>
              </w:rPr>
              <w:t>人及以上单数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7.1</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是否授权评审委员会确定成交人</w:t>
            </w:r>
          </w:p>
        </w:tc>
        <w:tc>
          <w:tcPr>
            <w:tcW w:w="6786" w:type="dxa"/>
            <w:vAlign w:val="center"/>
          </w:tcPr>
          <w:p>
            <w:pPr>
              <w:ind w:firstLine="254" w:firstLineChars="121"/>
              <w:rPr>
                <w:rFonts w:hint="eastAsia" w:ascii="宋体" w:hAnsi="宋体" w:eastAsia="宋体" w:cs="宋体"/>
              </w:rPr>
            </w:pPr>
            <w:r>
              <w:rPr>
                <w:rFonts w:hint="eastAsia" w:ascii="宋体" w:hAnsi="宋体" w:eastAsia="宋体" w:cs="宋体"/>
              </w:rPr>
              <w:t>否，推荐的成交候选人数：</w:t>
            </w:r>
            <w:r>
              <w:rPr>
                <w:rFonts w:hint="eastAsia" w:ascii="宋体" w:hAnsi="宋体" w:eastAsia="宋体" w:cs="宋体"/>
                <w:u w:val="singl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7.3</w:t>
            </w:r>
          </w:p>
        </w:tc>
        <w:tc>
          <w:tcPr>
            <w:tcW w:w="2268" w:type="dxa"/>
            <w:vAlign w:val="center"/>
          </w:tcPr>
          <w:p>
            <w:pPr>
              <w:spacing w:before="156" w:after="156" w:line="300" w:lineRule="auto"/>
              <w:ind w:left="-92" w:leftChars="-44" w:firstLine="121" w:firstLineChars="58"/>
              <w:jc w:val="center"/>
              <w:rPr>
                <w:rFonts w:hint="eastAsia" w:ascii="宋体" w:hAnsi="宋体" w:eastAsia="宋体" w:cs="宋体"/>
                <w:szCs w:val="21"/>
              </w:rPr>
            </w:pPr>
            <w:r>
              <w:rPr>
                <w:rFonts w:hint="eastAsia" w:ascii="宋体" w:hAnsi="宋体" w:eastAsia="宋体" w:cs="宋体"/>
                <w:szCs w:val="21"/>
              </w:rPr>
              <w:t>履约保证金</w:t>
            </w:r>
          </w:p>
        </w:tc>
        <w:tc>
          <w:tcPr>
            <w:tcW w:w="6786" w:type="dxa"/>
            <w:vAlign w:val="center"/>
          </w:tcPr>
          <w:p>
            <w:pPr>
              <w:spacing w:line="300" w:lineRule="auto"/>
              <w:ind w:left="-27" w:leftChars="-13" w:firstLine="327" w:firstLineChars="156"/>
              <w:jc w:val="left"/>
              <w:rPr>
                <w:rFonts w:hint="eastAsia" w:ascii="宋体" w:hAnsi="宋体" w:eastAsia="宋体" w:cs="宋体"/>
                <w:szCs w:val="21"/>
                <w:lang w:val="en-US" w:eastAsia="zh-CN"/>
              </w:rPr>
            </w:pPr>
            <w:r>
              <w:rPr>
                <w:rFonts w:hint="eastAsia" w:ascii="宋体" w:hAnsi="宋体" w:eastAsia="宋体" w:cs="宋体"/>
                <w:szCs w:val="21"/>
                <w:lang w:val="en-US" w:eastAsia="zh-CN"/>
              </w:rPr>
              <w:t>成交金额的5%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10</w:t>
            </w:r>
          </w:p>
        </w:tc>
        <w:tc>
          <w:tcPr>
            <w:tcW w:w="9054" w:type="dxa"/>
            <w:gridSpan w:val="2"/>
            <w:vAlign w:val="center"/>
          </w:tcPr>
          <w:p>
            <w:pPr>
              <w:spacing w:before="156" w:after="156" w:line="300" w:lineRule="auto"/>
              <w:ind w:firstLine="48" w:firstLineChars="23"/>
              <w:jc w:val="center"/>
              <w:rPr>
                <w:rFonts w:hint="eastAsia" w:ascii="宋体" w:hAnsi="宋体" w:eastAsia="宋体" w:cs="宋体"/>
                <w:szCs w:val="21"/>
              </w:rPr>
            </w:pPr>
            <w:r>
              <w:rPr>
                <w:rFonts w:hint="eastAsia" w:ascii="宋体" w:hAnsi="宋体" w:eastAsia="宋体" w:cs="宋体"/>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38" w:type="dxa"/>
            <w:vAlign w:val="center"/>
          </w:tcPr>
          <w:p>
            <w:pPr>
              <w:spacing w:before="156" w:after="156" w:line="300" w:lineRule="auto"/>
              <w:ind w:firstLine="0" w:firstLineChars="0"/>
              <w:jc w:val="center"/>
              <w:rPr>
                <w:rFonts w:hint="eastAsia" w:ascii="宋体" w:hAnsi="宋体" w:eastAsia="宋体" w:cs="宋体"/>
                <w:szCs w:val="21"/>
              </w:rPr>
            </w:pPr>
            <w:r>
              <w:rPr>
                <w:rFonts w:hint="eastAsia" w:ascii="宋体" w:hAnsi="宋体" w:eastAsia="宋体" w:cs="宋体"/>
                <w:szCs w:val="21"/>
              </w:rPr>
              <w:t>10.1</w:t>
            </w:r>
          </w:p>
        </w:tc>
        <w:tc>
          <w:tcPr>
            <w:tcW w:w="9054" w:type="dxa"/>
            <w:gridSpan w:val="2"/>
            <w:vAlign w:val="center"/>
          </w:tcPr>
          <w:p>
            <w:pPr>
              <w:spacing w:before="156" w:after="156" w:line="300" w:lineRule="auto"/>
              <w:ind w:firstLine="48" w:firstLineChars="23"/>
              <w:rPr>
                <w:rFonts w:hint="eastAsia" w:ascii="宋体" w:hAnsi="宋体" w:eastAsia="宋体" w:cs="宋体"/>
              </w:rPr>
            </w:pPr>
            <w:r>
              <w:rPr>
                <w:rFonts w:hint="eastAsia" w:ascii="宋体" w:hAnsi="宋体" w:eastAsia="宋体" w:cs="宋体"/>
              </w:rPr>
              <w:t>比选人内部监督部门：南通轨道交通集团有限公司运营分公司纪检监督部</w:t>
            </w:r>
          </w:p>
          <w:p>
            <w:pPr>
              <w:spacing w:before="156" w:after="156" w:line="300" w:lineRule="auto"/>
              <w:ind w:firstLine="48" w:firstLineChars="23"/>
              <w:rPr>
                <w:rFonts w:hint="eastAsia" w:ascii="宋体" w:hAnsi="宋体" w:eastAsia="宋体" w:cs="宋体"/>
              </w:rPr>
            </w:pPr>
            <w:r>
              <w:rPr>
                <w:rFonts w:hint="eastAsia" w:ascii="宋体" w:hAnsi="宋体" w:eastAsia="宋体" w:cs="宋体"/>
              </w:rPr>
              <w:t>投诉举报电话：0513-69888665</w:t>
            </w:r>
          </w:p>
          <w:p>
            <w:pPr>
              <w:spacing w:before="156" w:after="156" w:line="300" w:lineRule="auto"/>
              <w:ind w:firstLine="48" w:firstLineChars="23"/>
              <w:rPr>
                <w:rFonts w:hint="eastAsia" w:ascii="宋体" w:hAnsi="宋体" w:eastAsia="宋体" w:cs="宋体"/>
              </w:rPr>
            </w:pPr>
            <w:r>
              <w:rPr>
                <w:rFonts w:hint="eastAsia" w:ascii="宋体" w:hAnsi="宋体" w:eastAsia="宋体" w:cs="宋体"/>
              </w:rPr>
              <w:t>通信地址：南通市通州区平潮镇平东车辆段综合楼5楼纪检监督部</w:t>
            </w:r>
          </w:p>
        </w:tc>
      </w:tr>
    </w:tbl>
    <w:p>
      <w:pPr>
        <w:ind w:firstLine="0" w:firstLineChars="0"/>
        <w:rPr>
          <w:rFonts w:hint="eastAsia" w:ascii="宋体" w:hAnsi="宋体" w:eastAsia="宋体" w:cs="宋体"/>
        </w:rPr>
      </w:pPr>
      <w:bookmarkStart w:id="11" w:name="_Toc7309"/>
      <w:r>
        <w:rPr>
          <w:rFonts w:hint="eastAsia" w:ascii="宋体" w:hAnsi="宋体" w:eastAsia="宋体" w:cs="宋体"/>
        </w:rPr>
        <w:br w:type="page"/>
      </w:r>
    </w:p>
    <w:p>
      <w:pPr>
        <w:pStyle w:val="2"/>
        <w:ind w:firstLine="422"/>
        <w:jc w:val="left"/>
        <w:rPr>
          <w:rFonts w:hint="eastAsia" w:ascii="宋体" w:hAnsi="宋体" w:eastAsia="宋体" w:cs="宋体"/>
        </w:rPr>
      </w:pPr>
      <w:bookmarkStart w:id="12" w:name="_Toc11626"/>
      <w:bookmarkStart w:id="13" w:name="_Toc96078106"/>
      <w:r>
        <w:rPr>
          <w:rFonts w:hint="eastAsia" w:ascii="宋体" w:hAnsi="宋体" w:eastAsia="宋体" w:cs="宋体"/>
        </w:rPr>
        <w:t>1.总则</w:t>
      </w:r>
      <w:bookmarkEnd w:id="11"/>
      <w:bookmarkEnd w:id="12"/>
      <w:bookmarkEnd w:id="13"/>
    </w:p>
    <w:p>
      <w:pPr>
        <w:pStyle w:val="4"/>
        <w:ind w:firstLine="422"/>
        <w:rPr>
          <w:rFonts w:hint="eastAsia" w:ascii="宋体" w:hAnsi="宋体" w:eastAsia="宋体" w:cs="宋体"/>
        </w:rPr>
      </w:pPr>
      <w:bookmarkStart w:id="14" w:name="_Toc4056"/>
      <w:bookmarkStart w:id="15" w:name="_Toc28177"/>
      <w:r>
        <w:rPr>
          <w:rFonts w:hint="eastAsia" w:ascii="宋体" w:hAnsi="宋体" w:eastAsia="宋体" w:cs="宋体"/>
        </w:rPr>
        <w:t>1.1 项目概况</w:t>
      </w:r>
      <w:bookmarkEnd w:id="14"/>
      <w:bookmarkEnd w:id="15"/>
    </w:p>
    <w:p>
      <w:pPr>
        <w:ind w:firstLine="420"/>
        <w:rPr>
          <w:rFonts w:hint="eastAsia" w:ascii="宋体" w:hAnsi="宋体" w:eastAsia="宋体" w:cs="宋体"/>
        </w:rPr>
      </w:pPr>
      <w:r>
        <w:rPr>
          <w:rFonts w:hint="eastAsia" w:ascii="宋体" w:hAnsi="宋体" w:eastAsia="宋体" w:cs="宋体"/>
        </w:rPr>
        <w:t>1.1.1 根据有关法律、法规和规章的规定，本比选项目己具备比选条件，现对本项目采购进行比选。</w:t>
      </w:r>
    </w:p>
    <w:p>
      <w:pPr>
        <w:ind w:firstLine="420"/>
        <w:rPr>
          <w:rFonts w:hint="eastAsia" w:ascii="宋体" w:hAnsi="宋体" w:eastAsia="宋体" w:cs="宋体"/>
        </w:rPr>
      </w:pPr>
      <w:r>
        <w:rPr>
          <w:rFonts w:hint="eastAsia" w:ascii="宋体" w:hAnsi="宋体" w:eastAsia="宋体" w:cs="宋体"/>
        </w:rPr>
        <w:t>1.1.2 本比选项目比选人：见参选人须知前附表。</w:t>
      </w:r>
    </w:p>
    <w:p>
      <w:pPr>
        <w:ind w:firstLine="420"/>
        <w:rPr>
          <w:rFonts w:hint="eastAsia" w:ascii="宋体" w:hAnsi="宋体" w:eastAsia="宋体" w:cs="宋体"/>
        </w:rPr>
      </w:pPr>
      <w:r>
        <w:rPr>
          <w:rFonts w:hint="eastAsia" w:ascii="宋体" w:hAnsi="宋体" w:eastAsia="宋体" w:cs="宋体"/>
        </w:rPr>
        <w:t>1.1.3 本标段代理人机构：见参选人须知前附表。</w:t>
      </w:r>
    </w:p>
    <w:p>
      <w:pPr>
        <w:ind w:firstLine="420"/>
        <w:rPr>
          <w:rFonts w:hint="eastAsia" w:ascii="宋体" w:hAnsi="宋体" w:eastAsia="宋体" w:cs="宋体"/>
        </w:rPr>
      </w:pPr>
      <w:r>
        <w:rPr>
          <w:rFonts w:hint="eastAsia" w:ascii="宋体" w:hAnsi="宋体" w:eastAsia="宋体" w:cs="宋体"/>
        </w:rPr>
        <w:t>1.1.4 本比选项目名称：见参选人须知前附表。</w:t>
      </w:r>
    </w:p>
    <w:p>
      <w:pPr>
        <w:ind w:firstLine="420"/>
        <w:rPr>
          <w:rFonts w:hint="eastAsia" w:ascii="宋体" w:hAnsi="宋体" w:eastAsia="宋体" w:cs="宋体"/>
        </w:rPr>
      </w:pPr>
      <w:r>
        <w:rPr>
          <w:rFonts w:hint="eastAsia" w:ascii="宋体" w:hAnsi="宋体" w:eastAsia="宋体" w:cs="宋体"/>
        </w:rPr>
        <w:t>1.1.5 本标段建设地点：见参选人须知前附表。</w:t>
      </w:r>
    </w:p>
    <w:p>
      <w:pPr>
        <w:pStyle w:val="4"/>
        <w:ind w:firstLine="422"/>
        <w:rPr>
          <w:rFonts w:hint="eastAsia" w:ascii="宋体" w:hAnsi="宋体" w:eastAsia="宋体" w:cs="宋体"/>
        </w:rPr>
      </w:pPr>
      <w:bookmarkStart w:id="16" w:name="_Toc8881"/>
      <w:bookmarkStart w:id="17" w:name="_Toc29107"/>
      <w:r>
        <w:rPr>
          <w:rFonts w:hint="eastAsia" w:ascii="宋体" w:hAnsi="宋体" w:eastAsia="宋体" w:cs="宋体"/>
        </w:rPr>
        <w:t>1.2 资金来源和落实情况</w:t>
      </w:r>
      <w:bookmarkEnd w:id="16"/>
      <w:bookmarkEnd w:id="17"/>
    </w:p>
    <w:p>
      <w:pPr>
        <w:ind w:firstLine="420"/>
        <w:rPr>
          <w:rFonts w:hint="eastAsia" w:ascii="宋体" w:hAnsi="宋体" w:eastAsia="宋体" w:cs="宋体"/>
        </w:rPr>
      </w:pPr>
      <w:r>
        <w:rPr>
          <w:rFonts w:hint="eastAsia" w:ascii="宋体" w:hAnsi="宋体" w:eastAsia="宋体" w:cs="宋体"/>
        </w:rPr>
        <w:t>1.2.1 本比选项目的资金来源：见参选人须知前附表。</w:t>
      </w:r>
    </w:p>
    <w:p>
      <w:pPr>
        <w:ind w:firstLine="420"/>
        <w:rPr>
          <w:rFonts w:hint="eastAsia" w:ascii="宋体" w:hAnsi="宋体" w:eastAsia="宋体" w:cs="宋体"/>
        </w:rPr>
      </w:pPr>
      <w:r>
        <w:rPr>
          <w:rFonts w:hint="eastAsia" w:ascii="宋体" w:hAnsi="宋体" w:eastAsia="宋体" w:cs="宋体"/>
        </w:rPr>
        <w:t>1.2.2 本比选项目的出资比例：见参选人须知前附表。</w:t>
      </w:r>
    </w:p>
    <w:p>
      <w:pPr>
        <w:ind w:firstLine="420"/>
        <w:rPr>
          <w:rFonts w:hint="eastAsia" w:ascii="宋体" w:hAnsi="宋体" w:eastAsia="宋体" w:cs="宋体"/>
        </w:rPr>
      </w:pPr>
      <w:r>
        <w:rPr>
          <w:rFonts w:hint="eastAsia" w:ascii="宋体" w:hAnsi="宋体" w:eastAsia="宋体" w:cs="宋体"/>
        </w:rPr>
        <w:t>1.2.3 本比选项目的资金落实情况：见参选人须知前附表。</w:t>
      </w:r>
    </w:p>
    <w:p>
      <w:pPr>
        <w:pStyle w:val="4"/>
        <w:ind w:firstLine="422"/>
        <w:rPr>
          <w:rFonts w:hint="eastAsia" w:ascii="宋体" w:hAnsi="宋体" w:eastAsia="宋体" w:cs="宋体"/>
        </w:rPr>
      </w:pPr>
      <w:bookmarkStart w:id="18" w:name="_Toc12576"/>
      <w:bookmarkStart w:id="19" w:name="_Toc3965"/>
      <w:r>
        <w:rPr>
          <w:rFonts w:hint="eastAsia" w:ascii="宋体" w:hAnsi="宋体" w:eastAsia="宋体" w:cs="宋体"/>
        </w:rPr>
        <w:t>1.3 比选范围、服务期和质量要求</w:t>
      </w:r>
      <w:bookmarkEnd w:id="18"/>
      <w:bookmarkEnd w:id="19"/>
    </w:p>
    <w:p>
      <w:pPr>
        <w:ind w:firstLine="420"/>
        <w:rPr>
          <w:rFonts w:hint="eastAsia" w:ascii="宋体" w:hAnsi="宋体" w:eastAsia="宋体" w:cs="宋体"/>
        </w:rPr>
      </w:pPr>
      <w:r>
        <w:rPr>
          <w:rFonts w:hint="eastAsia" w:ascii="宋体" w:hAnsi="宋体" w:eastAsia="宋体" w:cs="宋体"/>
        </w:rPr>
        <w:t>1.3.1 本次比选范围：详见第四章。</w:t>
      </w:r>
    </w:p>
    <w:p>
      <w:pPr>
        <w:ind w:firstLine="420"/>
        <w:rPr>
          <w:rFonts w:hint="eastAsia" w:ascii="宋体" w:hAnsi="宋体" w:eastAsia="宋体" w:cs="宋体"/>
        </w:rPr>
      </w:pPr>
      <w:r>
        <w:rPr>
          <w:rFonts w:hint="eastAsia" w:ascii="宋体" w:hAnsi="宋体" w:eastAsia="宋体" w:cs="宋体"/>
        </w:rPr>
        <w:t>1.3.2本次比选的交货期（或服务期）：见参选人须知前附表。</w:t>
      </w:r>
    </w:p>
    <w:p>
      <w:pPr>
        <w:ind w:firstLine="420"/>
        <w:rPr>
          <w:rFonts w:hint="eastAsia" w:ascii="宋体" w:hAnsi="宋体" w:eastAsia="宋体" w:cs="宋体"/>
        </w:rPr>
      </w:pPr>
      <w:r>
        <w:rPr>
          <w:rFonts w:hint="eastAsia" w:ascii="宋体" w:hAnsi="宋体" w:eastAsia="宋体" w:cs="宋体"/>
        </w:rPr>
        <w:t>1.3.3本次比选的质量及验收标准：详见第四章。</w:t>
      </w:r>
    </w:p>
    <w:p>
      <w:pPr>
        <w:pStyle w:val="4"/>
        <w:ind w:firstLine="422"/>
        <w:rPr>
          <w:rFonts w:hint="eastAsia" w:ascii="宋体" w:hAnsi="宋体" w:eastAsia="宋体" w:cs="宋体"/>
        </w:rPr>
      </w:pPr>
      <w:bookmarkStart w:id="20" w:name="_Toc22147"/>
      <w:bookmarkStart w:id="21" w:name="_Toc649"/>
      <w:r>
        <w:rPr>
          <w:rFonts w:hint="eastAsia" w:ascii="宋体" w:hAnsi="宋体" w:eastAsia="宋体" w:cs="宋体"/>
        </w:rPr>
        <w:t>1.4 参选人资格要求</w:t>
      </w:r>
      <w:bookmarkEnd w:id="20"/>
      <w:bookmarkEnd w:id="21"/>
    </w:p>
    <w:p>
      <w:pPr>
        <w:ind w:firstLine="420"/>
        <w:rPr>
          <w:rFonts w:hint="eastAsia" w:ascii="宋体" w:hAnsi="宋体" w:eastAsia="宋体" w:cs="宋体"/>
        </w:rPr>
      </w:pPr>
      <w:r>
        <w:rPr>
          <w:rFonts w:hint="eastAsia" w:ascii="宋体" w:hAnsi="宋体" w:eastAsia="宋体" w:cs="宋体"/>
        </w:rPr>
        <w:t>详见第一章。</w:t>
      </w:r>
    </w:p>
    <w:p>
      <w:pPr>
        <w:pStyle w:val="4"/>
        <w:ind w:firstLine="422"/>
        <w:rPr>
          <w:rFonts w:hint="eastAsia" w:ascii="宋体" w:hAnsi="宋体" w:eastAsia="宋体" w:cs="宋体"/>
        </w:rPr>
      </w:pPr>
      <w:bookmarkStart w:id="22" w:name="_Toc25391"/>
      <w:bookmarkStart w:id="23" w:name="_Toc4323"/>
      <w:r>
        <w:rPr>
          <w:rFonts w:hint="eastAsia" w:ascii="宋体" w:hAnsi="宋体" w:eastAsia="宋体" w:cs="宋体"/>
        </w:rPr>
        <w:t>1.5 费用承担</w:t>
      </w:r>
      <w:bookmarkEnd w:id="22"/>
      <w:bookmarkEnd w:id="23"/>
    </w:p>
    <w:p>
      <w:pPr>
        <w:ind w:firstLine="420"/>
        <w:rPr>
          <w:rFonts w:hint="eastAsia" w:ascii="宋体" w:hAnsi="宋体" w:eastAsia="宋体" w:cs="宋体"/>
        </w:rPr>
      </w:pPr>
      <w:r>
        <w:rPr>
          <w:rFonts w:hint="eastAsia" w:ascii="宋体" w:hAnsi="宋体" w:eastAsia="宋体" w:cs="宋体"/>
        </w:rPr>
        <w:t>参选人准备和参加参选活动发生的费用自理。</w:t>
      </w:r>
    </w:p>
    <w:p>
      <w:pPr>
        <w:pStyle w:val="4"/>
        <w:ind w:firstLine="422"/>
        <w:rPr>
          <w:rFonts w:hint="eastAsia" w:ascii="宋体" w:hAnsi="宋体" w:eastAsia="宋体" w:cs="宋体"/>
        </w:rPr>
      </w:pPr>
      <w:bookmarkStart w:id="24" w:name="_Toc19550"/>
      <w:bookmarkStart w:id="25" w:name="_Toc30413"/>
      <w:r>
        <w:rPr>
          <w:rFonts w:hint="eastAsia" w:ascii="宋体" w:hAnsi="宋体" w:eastAsia="宋体" w:cs="宋体"/>
        </w:rPr>
        <w:t>1.6 保密</w:t>
      </w:r>
      <w:bookmarkEnd w:id="24"/>
      <w:bookmarkEnd w:id="25"/>
    </w:p>
    <w:p>
      <w:pPr>
        <w:ind w:firstLine="420"/>
        <w:rPr>
          <w:rFonts w:hint="eastAsia" w:ascii="宋体" w:hAnsi="宋体" w:eastAsia="宋体" w:cs="宋体"/>
        </w:rPr>
      </w:pPr>
      <w:r>
        <w:rPr>
          <w:rFonts w:hint="eastAsia" w:ascii="宋体" w:hAnsi="宋体" w:eastAsia="宋体" w:cs="宋体"/>
        </w:rPr>
        <w:t>参选人应对比选文件及比选活动中获知的比选人商业和技术等未公开信息保密，违者应对由此造成的后果承担法律责任。</w:t>
      </w:r>
    </w:p>
    <w:p>
      <w:pPr>
        <w:pStyle w:val="4"/>
        <w:ind w:firstLine="422"/>
        <w:rPr>
          <w:rFonts w:hint="eastAsia" w:ascii="宋体" w:hAnsi="宋体" w:eastAsia="宋体" w:cs="宋体"/>
        </w:rPr>
      </w:pPr>
      <w:bookmarkStart w:id="26" w:name="_Toc16045"/>
      <w:bookmarkStart w:id="27" w:name="_Toc20297"/>
      <w:r>
        <w:rPr>
          <w:rFonts w:hint="eastAsia" w:ascii="宋体" w:hAnsi="宋体" w:eastAsia="宋体" w:cs="宋体"/>
        </w:rPr>
        <w:t>1.7 语言文字</w:t>
      </w:r>
      <w:bookmarkEnd w:id="26"/>
      <w:bookmarkEnd w:id="27"/>
    </w:p>
    <w:p>
      <w:pPr>
        <w:ind w:firstLine="420"/>
        <w:rPr>
          <w:rFonts w:hint="eastAsia" w:ascii="宋体" w:hAnsi="宋体" w:eastAsia="宋体" w:cs="宋体"/>
        </w:rPr>
      </w:pPr>
      <w:r>
        <w:rPr>
          <w:rFonts w:hint="eastAsia" w:ascii="宋体" w:hAnsi="宋体" w:eastAsia="宋体" w:cs="宋体"/>
        </w:rPr>
        <w:t>除专用术语外，与比选有关的语言均使用中文。必要时专用术语应附有中文注释。</w:t>
      </w:r>
    </w:p>
    <w:p>
      <w:pPr>
        <w:pStyle w:val="4"/>
        <w:ind w:firstLine="422"/>
        <w:rPr>
          <w:rFonts w:hint="eastAsia" w:ascii="宋体" w:hAnsi="宋体" w:eastAsia="宋体" w:cs="宋体"/>
        </w:rPr>
      </w:pPr>
      <w:bookmarkStart w:id="28" w:name="_Toc13458"/>
      <w:bookmarkStart w:id="29" w:name="_Toc1761"/>
      <w:r>
        <w:rPr>
          <w:rFonts w:hint="eastAsia" w:ascii="宋体" w:hAnsi="宋体" w:eastAsia="宋体" w:cs="宋体"/>
        </w:rPr>
        <w:t>1.8 计量单位</w:t>
      </w:r>
      <w:bookmarkEnd w:id="28"/>
      <w:bookmarkEnd w:id="29"/>
    </w:p>
    <w:p>
      <w:pPr>
        <w:ind w:firstLine="420"/>
        <w:rPr>
          <w:rFonts w:hint="eastAsia" w:ascii="宋体" w:hAnsi="宋体" w:eastAsia="宋体" w:cs="宋体"/>
        </w:rPr>
      </w:pPr>
      <w:r>
        <w:rPr>
          <w:rFonts w:hint="eastAsia" w:ascii="宋体" w:hAnsi="宋体" w:eastAsia="宋体" w:cs="宋体"/>
        </w:rPr>
        <w:t>所有计量均采用中华人民共和国法定计量单位。</w:t>
      </w:r>
    </w:p>
    <w:p>
      <w:pPr>
        <w:pStyle w:val="4"/>
        <w:ind w:firstLine="422"/>
        <w:rPr>
          <w:rFonts w:hint="eastAsia" w:ascii="宋体" w:hAnsi="宋体" w:eastAsia="宋体" w:cs="宋体"/>
        </w:rPr>
      </w:pPr>
      <w:bookmarkStart w:id="30" w:name="_Toc10569"/>
      <w:bookmarkStart w:id="31" w:name="_Toc15808"/>
      <w:r>
        <w:rPr>
          <w:rFonts w:hint="eastAsia" w:ascii="宋体" w:hAnsi="宋体" w:eastAsia="宋体" w:cs="宋体"/>
        </w:rPr>
        <w:t>1.9 踏勘现场</w:t>
      </w:r>
      <w:bookmarkEnd w:id="30"/>
      <w:bookmarkEnd w:id="31"/>
    </w:p>
    <w:p>
      <w:pPr>
        <w:ind w:firstLine="420"/>
        <w:rPr>
          <w:rFonts w:hint="eastAsia" w:ascii="宋体" w:hAnsi="宋体" w:eastAsia="宋体" w:cs="宋体"/>
        </w:rPr>
      </w:pPr>
      <w:r>
        <w:rPr>
          <w:rFonts w:hint="eastAsia" w:ascii="宋体" w:hAnsi="宋体" w:eastAsia="宋体" w:cs="宋体"/>
        </w:rPr>
        <w:t>1.9.1 比选人不组织踏勘现场，参选人自行踏勘现场。</w:t>
      </w:r>
    </w:p>
    <w:p>
      <w:pPr>
        <w:ind w:firstLine="420"/>
        <w:rPr>
          <w:rFonts w:hint="eastAsia" w:ascii="宋体" w:hAnsi="宋体" w:eastAsia="宋体" w:cs="宋体"/>
        </w:rPr>
      </w:pPr>
      <w:r>
        <w:rPr>
          <w:rFonts w:hint="eastAsia" w:ascii="宋体" w:hAnsi="宋体" w:eastAsia="宋体" w:cs="宋体"/>
        </w:rPr>
        <w:t>1.9.2 参选人踏勘现场发生的费用自理。</w:t>
      </w:r>
    </w:p>
    <w:p>
      <w:pPr>
        <w:ind w:firstLine="420"/>
        <w:rPr>
          <w:rFonts w:hint="eastAsia" w:ascii="宋体" w:hAnsi="宋体" w:eastAsia="宋体" w:cs="宋体"/>
        </w:rPr>
      </w:pPr>
      <w:r>
        <w:rPr>
          <w:rFonts w:hint="eastAsia" w:ascii="宋体" w:hAnsi="宋体" w:eastAsia="宋体" w:cs="宋体"/>
        </w:rPr>
        <w:t>1.9.3 参选人自行负责在踏勘现场中所发生的人员伤亡和财产损失等全部责任。</w:t>
      </w:r>
    </w:p>
    <w:p>
      <w:pPr>
        <w:pStyle w:val="4"/>
        <w:ind w:firstLine="422"/>
        <w:rPr>
          <w:rFonts w:hint="eastAsia" w:ascii="宋体" w:hAnsi="宋体" w:eastAsia="宋体" w:cs="宋体"/>
        </w:rPr>
      </w:pPr>
      <w:bookmarkStart w:id="32" w:name="_Toc19232"/>
      <w:bookmarkStart w:id="33" w:name="_Toc25627"/>
      <w:r>
        <w:rPr>
          <w:rFonts w:hint="eastAsia" w:ascii="宋体" w:hAnsi="宋体" w:eastAsia="宋体" w:cs="宋体"/>
        </w:rPr>
        <w:t>1.10 参选预备会</w:t>
      </w:r>
      <w:bookmarkEnd w:id="32"/>
      <w:bookmarkEnd w:id="33"/>
    </w:p>
    <w:p>
      <w:pPr>
        <w:ind w:firstLine="420"/>
        <w:rPr>
          <w:rFonts w:hint="eastAsia" w:ascii="宋体" w:hAnsi="宋体" w:eastAsia="宋体" w:cs="宋体"/>
        </w:rPr>
      </w:pPr>
      <w:r>
        <w:rPr>
          <w:rFonts w:hint="eastAsia" w:ascii="宋体" w:hAnsi="宋体" w:eastAsia="宋体" w:cs="宋体"/>
        </w:rPr>
        <w:t>不召开参选预备会。</w:t>
      </w:r>
    </w:p>
    <w:p>
      <w:pPr>
        <w:pStyle w:val="4"/>
        <w:ind w:firstLine="422"/>
        <w:rPr>
          <w:rFonts w:hint="eastAsia" w:ascii="宋体" w:hAnsi="宋体" w:eastAsia="宋体" w:cs="宋体"/>
        </w:rPr>
      </w:pPr>
      <w:bookmarkStart w:id="34" w:name="_Toc7194"/>
      <w:bookmarkStart w:id="35" w:name="_Toc9301"/>
      <w:r>
        <w:rPr>
          <w:rFonts w:hint="eastAsia" w:ascii="宋体" w:hAnsi="宋体" w:eastAsia="宋体" w:cs="宋体"/>
        </w:rPr>
        <w:t>1.11 分包</w:t>
      </w:r>
      <w:bookmarkEnd w:id="34"/>
      <w:bookmarkEnd w:id="35"/>
    </w:p>
    <w:p>
      <w:pPr>
        <w:ind w:firstLine="420"/>
        <w:rPr>
          <w:rFonts w:hint="eastAsia" w:ascii="宋体" w:hAnsi="宋体" w:eastAsia="宋体" w:cs="宋体"/>
        </w:rPr>
      </w:pPr>
      <w:r>
        <w:rPr>
          <w:rFonts w:hint="eastAsia" w:ascii="宋体" w:hAnsi="宋体" w:eastAsia="宋体" w:cs="宋体"/>
        </w:rPr>
        <w:t>不允许参选人在成交后将本项目的任何部分工作进行分包。</w:t>
      </w:r>
    </w:p>
    <w:p>
      <w:pPr>
        <w:pStyle w:val="2"/>
        <w:ind w:firstLine="422"/>
        <w:rPr>
          <w:rFonts w:hint="eastAsia" w:ascii="宋体" w:hAnsi="宋体" w:eastAsia="宋体" w:cs="宋体"/>
        </w:rPr>
      </w:pPr>
      <w:bookmarkStart w:id="36" w:name="_Toc8796"/>
      <w:bookmarkStart w:id="37" w:name="_Toc96078107"/>
      <w:bookmarkStart w:id="38" w:name="_Toc19769"/>
      <w:r>
        <w:rPr>
          <w:rFonts w:hint="eastAsia" w:ascii="宋体" w:hAnsi="宋体" w:eastAsia="宋体" w:cs="宋体"/>
        </w:rPr>
        <w:t>2.比选文件</w:t>
      </w:r>
      <w:bookmarkEnd w:id="36"/>
      <w:bookmarkEnd w:id="37"/>
      <w:bookmarkEnd w:id="38"/>
    </w:p>
    <w:p>
      <w:pPr>
        <w:pStyle w:val="4"/>
        <w:ind w:firstLine="422"/>
        <w:rPr>
          <w:rFonts w:hint="eastAsia" w:ascii="宋体" w:hAnsi="宋体" w:eastAsia="宋体" w:cs="宋体"/>
        </w:rPr>
      </w:pPr>
      <w:bookmarkStart w:id="39" w:name="_Toc19337"/>
      <w:bookmarkStart w:id="40" w:name="_Toc3570"/>
      <w:r>
        <w:rPr>
          <w:rFonts w:hint="eastAsia" w:ascii="宋体" w:hAnsi="宋体" w:eastAsia="宋体" w:cs="宋体"/>
        </w:rPr>
        <w:t>2.1比选文件组成</w:t>
      </w:r>
      <w:bookmarkEnd w:id="39"/>
      <w:bookmarkEnd w:id="40"/>
    </w:p>
    <w:p>
      <w:pPr>
        <w:ind w:firstLine="420"/>
        <w:rPr>
          <w:rFonts w:hint="eastAsia" w:ascii="宋体" w:hAnsi="宋体" w:eastAsia="宋体" w:cs="宋体"/>
        </w:rPr>
      </w:pPr>
      <w:r>
        <w:rPr>
          <w:rFonts w:hint="eastAsia" w:ascii="宋体" w:hAnsi="宋体" w:eastAsia="宋体" w:cs="宋体"/>
        </w:rPr>
        <w:t>本比选文件共六章，内容如下：</w:t>
      </w:r>
    </w:p>
    <w:p>
      <w:pPr>
        <w:ind w:firstLine="420"/>
        <w:rPr>
          <w:rFonts w:hint="eastAsia" w:ascii="宋体" w:hAnsi="宋体" w:eastAsia="宋体" w:cs="宋体"/>
        </w:rPr>
      </w:pPr>
      <w:r>
        <w:rPr>
          <w:rFonts w:hint="eastAsia" w:ascii="宋体" w:hAnsi="宋体" w:eastAsia="宋体" w:cs="宋体"/>
        </w:rPr>
        <w:t>第一章 比选公告</w:t>
      </w:r>
    </w:p>
    <w:p>
      <w:pPr>
        <w:ind w:firstLine="420"/>
        <w:rPr>
          <w:rFonts w:hint="eastAsia" w:ascii="宋体" w:hAnsi="宋体" w:eastAsia="宋体" w:cs="宋体"/>
        </w:rPr>
      </w:pPr>
      <w:r>
        <w:rPr>
          <w:rFonts w:hint="eastAsia" w:ascii="宋体" w:hAnsi="宋体" w:eastAsia="宋体" w:cs="宋体"/>
        </w:rPr>
        <w:t>第二章 参选人须知</w:t>
      </w:r>
    </w:p>
    <w:p>
      <w:pPr>
        <w:ind w:firstLine="420"/>
        <w:rPr>
          <w:rFonts w:hint="eastAsia" w:ascii="宋体" w:hAnsi="宋体" w:eastAsia="宋体" w:cs="宋体"/>
        </w:rPr>
      </w:pPr>
      <w:r>
        <w:rPr>
          <w:rFonts w:hint="eastAsia" w:ascii="宋体" w:hAnsi="宋体" w:eastAsia="宋体" w:cs="宋体"/>
        </w:rPr>
        <w:t>第三章 评标办法</w:t>
      </w:r>
    </w:p>
    <w:p>
      <w:pPr>
        <w:ind w:firstLine="420"/>
        <w:rPr>
          <w:rFonts w:hint="eastAsia" w:ascii="宋体" w:hAnsi="宋体" w:eastAsia="宋体" w:cs="宋体"/>
        </w:rPr>
      </w:pPr>
      <w:r>
        <w:rPr>
          <w:rFonts w:hint="eastAsia" w:ascii="宋体" w:hAnsi="宋体" w:eastAsia="宋体" w:cs="宋体"/>
        </w:rPr>
        <w:t>第四章 用户需求</w:t>
      </w:r>
    </w:p>
    <w:p>
      <w:pPr>
        <w:ind w:firstLine="420"/>
        <w:rPr>
          <w:rFonts w:hint="eastAsia" w:ascii="宋体" w:hAnsi="宋体" w:eastAsia="宋体" w:cs="宋体"/>
        </w:rPr>
      </w:pPr>
      <w:r>
        <w:rPr>
          <w:rFonts w:hint="eastAsia" w:ascii="宋体" w:hAnsi="宋体" w:eastAsia="宋体" w:cs="宋体"/>
        </w:rPr>
        <w:t>第五章 合同书</w:t>
      </w:r>
    </w:p>
    <w:p>
      <w:pPr>
        <w:ind w:firstLine="420"/>
        <w:rPr>
          <w:rFonts w:hint="eastAsia" w:ascii="宋体" w:hAnsi="宋体" w:eastAsia="宋体" w:cs="宋体"/>
        </w:rPr>
      </w:pPr>
      <w:r>
        <w:rPr>
          <w:rFonts w:hint="eastAsia" w:ascii="宋体" w:hAnsi="宋体" w:eastAsia="宋体" w:cs="宋体"/>
        </w:rPr>
        <w:t>第六章 参选文件格式</w:t>
      </w:r>
    </w:p>
    <w:p>
      <w:pPr>
        <w:ind w:firstLine="420"/>
        <w:rPr>
          <w:rFonts w:hint="eastAsia" w:ascii="宋体" w:hAnsi="宋体" w:eastAsia="宋体" w:cs="宋体"/>
        </w:rPr>
      </w:pPr>
      <w:r>
        <w:rPr>
          <w:rFonts w:hint="eastAsia" w:ascii="宋体" w:hAnsi="宋体" w:eastAsia="宋体" w:cs="宋体"/>
        </w:rPr>
        <w:t>参选人应认真阅读比选文件中所有的事项、格式、条款和技术规格等。参选人没有按照比选文件要求提交全部资料，或者参选没有对比选文件在各方面都作出实质性响应是参选人的风险，并可能导致其参选被拒绝。</w:t>
      </w:r>
    </w:p>
    <w:p>
      <w:pPr>
        <w:ind w:firstLine="420"/>
        <w:rPr>
          <w:rFonts w:hint="eastAsia" w:ascii="宋体" w:hAnsi="宋体" w:eastAsia="宋体" w:cs="宋体"/>
        </w:rPr>
      </w:pPr>
      <w:r>
        <w:rPr>
          <w:rFonts w:hint="eastAsia" w:ascii="宋体" w:hAnsi="宋体" w:eastAsia="宋体" w:cs="宋体"/>
        </w:rPr>
        <w:t>根据本章第2.2 款和第2.3 款对比选文件所作的澄清、修改，构成比选文件的组成部分。</w:t>
      </w:r>
    </w:p>
    <w:p>
      <w:pPr>
        <w:pStyle w:val="4"/>
        <w:ind w:firstLine="422"/>
        <w:rPr>
          <w:rFonts w:hint="eastAsia" w:ascii="宋体" w:hAnsi="宋体" w:eastAsia="宋体" w:cs="宋体"/>
        </w:rPr>
      </w:pPr>
      <w:bookmarkStart w:id="41" w:name="_Toc21070"/>
      <w:bookmarkStart w:id="42" w:name="_Toc1176"/>
      <w:r>
        <w:rPr>
          <w:rFonts w:hint="eastAsia" w:ascii="宋体" w:hAnsi="宋体" w:eastAsia="宋体" w:cs="宋体"/>
        </w:rPr>
        <w:t>2.2 比选文件的澄清</w:t>
      </w:r>
      <w:bookmarkEnd w:id="41"/>
      <w:bookmarkEnd w:id="42"/>
    </w:p>
    <w:p>
      <w:pPr>
        <w:ind w:firstLine="420"/>
        <w:rPr>
          <w:rFonts w:hint="eastAsia" w:ascii="宋体" w:hAnsi="宋体" w:eastAsia="宋体" w:cs="宋体"/>
        </w:rPr>
      </w:pPr>
      <w:r>
        <w:rPr>
          <w:rFonts w:hint="eastAsia" w:ascii="宋体" w:hAnsi="宋体" w:eastAsia="宋体" w:cs="宋体"/>
        </w:rPr>
        <w:t>2.2.1 参选人应仔细阅读和检查比选文件的全部内容。如发现缺页或附件不全，应及时向比选人提出，以便补齐。如有疑问，应在参选人须知前附表规定的时间前以书面形式（包括信函、电报、传真等可以有形地表现所载内容的形式，下同），要求比选人对比选文件予以澄清。</w:t>
      </w:r>
    </w:p>
    <w:p>
      <w:pPr>
        <w:ind w:firstLine="420"/>
        <w:rPr>
          <w:rFonts w:hint="eastAsia" w:ascii="宋体" w:hAnsi="宋体" w:eastAsia="宋体" w:cs="宋体"/>
        </w:rPr>
      </w:pPr>
      <w:r>
        <w:rPr>
          <w:rFonts w:hint="eastAsia" w:ascii="宋体" w:hAnsi="宋体" w:eastAsia="宋体" w:cs="宋体"/>
        </w:rPr>
        <w:t>2.2.2 比选文件的澄清将在参选人须知前附表规定的参选截止时间3天前以书面形式发给所有报名成功的参选人，但不指明澄清问题的来源。如果澄清发出的时间距参选截止时间不足3天，相应延长参选截止时间。</w:t>
      </w:r>
    </w:p>
    <w:p>
      <w:pPr>
        <w:ind w:firstLine="420"/>
        <w:rPr>
          <w:rFonts w:hint="eastAsia" w:ascii="宋体" w:hAnsi="宋体" w:eastAsia="宋体" w:cs="宋体"/>
        </w:rPr>
      </w:pPr>
      <w:r>
        <w:rPr>
          <w:rFonts w:hint="eastAsia" w:ascii="宋体" w:hAnsi="宋体" w:eastAsia="宋体" w:cs="宋体"/>
        </w:rPr>
        <w:t>2.2.3 参选人在收到澄清后，应在参选人须知前附表规定的时间内以书面形式通知比选人，确认己收到该澄清。</w:t>
      </w:r>
    </w:p>
    <w:p>
      <w:pPr>
        <w:ind w:firstLine="420"/>
        <w:rPr>
          <w:rFonts w:hint="eastAsia" w:ascii="宋体" w:hAnsi="宋体" w:eastAsia="宋体" w:cs="宋体"/>
        </w:rPr>
      </w:pPr>
    </w:p>
    <w:p>
      <w:pPr>
        <w:pStyle w:val="4"/>
        <w:ind w:firstLine="422"/>
        <w:rPr>
          <w:rFonts w:hint="eastAsia" w:ascii="宋体" w:hAnsi="宋体" w:eastAsia="宋体" w:cs="宋体"/>
        </w:rPr>
      </w:pPr>
      <w:bookmarkStart w:id="43" w:name="_Toc10572"/>
      <w:bookmarkStart w:id="44" w:name="_Toc8349"/>
      <w:r>
        <w:rPr>
          <w:rFonts w:hint="eastAsia" w:ascii="宋体" w:hAnsi="宋体" w:eastAsia="宋体" w:cs="宋体"/>
        </w:rPr>
        <w:t>2.3 比选文件的修改</w:t>
      </w:r>
      <w:bookmarkEnd w:id="43"/>
      <w:bookmarkEnd w:id="44"/>
    </w:p>
    <w:p>
      <w:pPr>
        <w:ind w:firstLine="420"/>
        <w:rPr>
          <w:rFonts w:hint="eastAsia" w:ascii="宋体" w:hAnsi="宋体" w:eastAsia="宋体" w:cs="宋体"/>
        </w:rPr>
      </w:pPr>
      <w:r>
        <w:rPr>
          <w:rFonts w:hint="eastAsia" w:ascii="宋体" w:hAnsi="宋体" w:eastAsia="宋体" w:cs="宋体"/>
        </w:rPr>
        <w:t>2.3.1 在参选截止时间3天前，比选人可以书面形式修改比选文件，并通知所有已报名参选人。如果修改比选文件的时间距参选截止时间不足3天，相应延长参选截止时间。</w:t>
      </w:r>
    </w:p>
    <w:p>
      <w:pPr>
        <w:ind w:firstLine="420"/>
        <w:rPr>
          <w:rFonts w:hint="eastAsia" w:ascii="宋体" w:hAnsi="宋体" w:eastAsia="宋体" w:cs="宋体"/>
        </w:rPr>
      </w:pPr>
      <w:r>
        <w:rPr>
          <w:rFonts w:hint="eastAsia" w:ascii="宋体" w:hAnsi="宋体" w:eastAsia="宋体" w:cs="宋体"/>
        </w:rPr>
        <w:t xml:space="preserve">  2.3.2 参选人收到修改内容后，应在参选人须知前附表规定的时间内以书面形式通知比选人，确认己收到该修改。</w:t>
      </w:r>
    </w:p>
    <w:p>
      <w:pPr>
        <w:pStyle w:val="2"/>
        <w:ind w:firstLine="422"/>
        <w:rPr>
          <w:rFonts w:hint="eastAsia" w:ascii="宋体" w:hAnsi="宋体" w:eastAsia="宋体" w:cs="宋体"/>
        </w:rPr>
      </w:pPr>
      <w:bookmarkStart w:id="45" w:name="_Toc96078108"/>
      <w:bookmarkStart w:id="46" w:name="_Toc3428"/>
      <w:bookmarkStart w:id="47" w:name="_Toc19406"/>
      <w:bookmarkStart w:id="48" w:name="_Toc119718089"/>
      <w:r>
        <w:rPr>
          <w:rFonts w:hint="eastAsia" w:ascii="宋体" w:hAnsi="宋体" w:eastAsia="宋体" w:cs="宋体"/>
        </w:rPr>
        <w:t>3．参选文件</w:t>
      </w:r>
      <w:bookmarkEnd w:id="45"/>
      <w:bookmarkEnd w:id="46"/>
      <w:bookmarkEnd w:id="47"/>
    </w:p>
    <w:p>
      <w:pPr>
        <w:pStyle w:val="4"/>
        <w:ind w:firstLine="422"/>
        <w:rPr>
          <w:rFonts w:hint="eastAsia" w:ascii="宋体" w:hAnsi="宋体" w:eastAsia="宋体" w:cs="宋体"/>
        </w:rPr>
      </w:pPr>
      <w:bookmarkStart w:id="49" w:name="_Toc29380"/>
      <w:bookmarkStart w:id="50" w:name="_Toc314"/>
      <w:r>
        <w:rPr>
          <w:rFonts w:hint="eastAsia" w:ascii="宋体" w:hAnsi="宋体" w:eastAsia="宋体" w:cs="宋体"/>
        </w:rPr>
        <w:t>3.1 参选文件</w:t>
      </w:r>
      <w:bookmarkEnd w:id="48"/>
      <w:r>
        <w:rPr>
          <w:rFonts w:hint="eastAsia" w:ascii="宋体" w:hAnsi="宋体" w:eastAsia="宋体" w:cs="宋体"/>
        </w:rPr>
        <w:t>组成</w:t>
      </w:r>
      <w:bookmarkEnd w:id="49"/>
      <w:bookmarkEnd w:id="50"/>
    </w:p>
    <w:p>
      <w:pPr>
        <w:ind w:firstLine="420"/>
        <w:rPr>
          <w:rFonts w:hint="eastAsia" w:ascii="宋体" w:hAnsi="宋体" w:eastAsia="宋体" w:cs="宋体"/>
        </w:rPr>
      </w:pPr>
      <w:r>
        <w:rPr>
          <w:rFonts w:hint="eastAsia" w:ascii="宋体" w:hAnsi="宋体" w:eastAsia="宋体" w:cs="宋体"/>
        </w:rPr>
        <w:t>3.1.1 参选人编写的参选文件应包括下列部分：内容及格式详见第六章“参选文件格式”。</w:t>
      </w:r>
    </w:p>
    <w:p>
      <w:pPr>
        <w:pStyle w:val="4"/>
        <w:ind w:firstLine="422"/>
        <w:rPr>
          <w:rFonts w:hint="eastAsia" w:ascii="宋体" w:hAnsi="宋体" w:eastAsia="宋体" w:cs="宋体"/>
        </w:rPr>
      </w:pPr>
      <w:bookmarkStart w:id="51" w:name="_Toc929"/>
      <w:bookmarkStart w:id="52" w:name="_Toc16683"/>
      <w:r>
        <w:rPr>
          <w:rFonts w:hint="eastAsia" w:ascii="宋体" w:hAnsi="宋体" w:eastAsia="宋体" w:cs="宋体"/>
        </w:rPr>
        <w:t>3.2 参选报价</w:t>
      </w:r>
      <w:bookmarkEnd w:id="51"/>
      <w:bookmarkEnd w:id="52"/>
    </w:p>
    <w:p>
      <w:pPr>
        <w:ind w:firstLine="420"/>
        <w:rPr>
          <w:rFonts w:hint="eastAsia" w:ascii="宋体" w:hAnsi="宋体" w:eastAsia="宋体" w:cs="宋体"/>
        </w:rPr>
      </w:pPr>
      <w:r>
        <w:rPr>
          <w:rFonts w:hint="eastAsia" w:ascii="宋体" w:hAnsi="宋体" w:eastAsia="宋体" w:cs="宋体"/>
        </w:rPr>
        <w:t>3.2.1 参选人在填写参选一览表及分项价格、明细价格时，币制要统一；数字、文字清晰，无涂改。</w:t>
      </w:r>
    </w:p>
    <w:p>
      <w:pPr>
        <w:ind w:firstLine="420"/>
        <w:rPr>
          <w:rFonts w:hint="eastAsia" w:ascii="宋体" w:hAnsi="宋体" w:eastAsia="宋体" w:cs="宋体"/>
        </w:rPr>
      </w:pPr>
      <w:r>
        <w:rPr>
          <w:rFonts w:hint="eastAsia" w:ascii="宋体" w:hAnsi="宋体" w:eastAsia="宋体" w:cs="宋体"/>
        </w:rPr>
        <w:t>3.2.2 除第3.6款规定的情况外，比选人对每一项参选</w:t>
      </w:r>
      <w:r>
        <w:rPr>
          <w:rFonts w:hint="eastAsia" w:ascii="宋体" w:hAnsi="宋体" w:eastAsia="宋体" w:cs="宋体"/>
          <w:lang w:eastAsia="zh-CN"/>
        </w:rPr>
        <w:t>检测</w:t>
      </w:r>
      <w:r>
        <w:rPr>
          <w:rFonts w:hint="eastAsia" w:ascii="宋体" w:hAnsi="宋体" w:eastAsia="宋体" w:cs="宋体"/>
        </w:rPr>
        <w:t>及服务仅接受一个价格。</w:t>
      </w:r>
    </w:p>
    <w:p>
      <w:pPr>
        <w:ind w:firstLine="420"/>
        <w:rPr>
          <w:rFonts w:hint="eastAsia" w:ascii="宋体" w:hAnsi="宋体" w:eastAsia="宋体" w:cs="宋体"/>
        </w:rPr>
      </w:pPr>
      <w:r>
        <w:rPr>
          <w:rFonts w:hint="eastAsia" w:ascii="宋体" w:hAnsi="宋体" w:eastAsia="宋体" w:cs="宋体"/>
        </w:rPr>
        <w:t>3.2.3参选人在参选截止时间前修改参选书中的报价，其修改须符合本章第4.3 款的有关要求。</w:t>
      </w:r>
    </w:p>
    <w:p>
      <w:pPr>
        <w:ind w:firstLine="420"/>
        <w:rPr>
          <w:rFonts w:hint="eastAsia" w:ascii="宋体" w:hAnsi="宋体" w:eastAsia="宋体" w:cs="宋体"/>
        </w:rPr>
      </w:pPr>
      <w:r>
        <w:rPr>
          <w:rFonts w:hint="eastAsia" w:ascii="宋体" w:hAnsi="宋体" w:eastAsia="宋体" w:cs="宋体"/>
        </w:rPr>
        <w:t>3.2.4 比选人设有最高参选限价的，参选人的参选报价不得超过最高参选限价，最高参选限价在参选人须知前附表中载明。</w:t>
      </w:r>
    </w:p>
    <w:p>
      <w:pPr>
        <w:pStyle w:val="4"/>
        <w:ind w:firstLine="422"/>
        <w:rPr>
          <w:rFonts w:hint="eastAsia" w:ascii="宋体" w:hAnsi="宋体" w:eastAsia="宋体" w:cs="宋体"/>
        </w:rPr>
      </w:pPr>
      <w:bookmarkStart w:id="53" w:name="_Toc4398"/>
      <w:bookmarkStart w:id="54" w:name="_Toc27705"/>
      <w:r>
        <w:rPr>
          <w:rFonts w:hint="eastAsia" w:ascii="宋体" w:hAnsi="宋体" w:eastAsia="宋体" w:cs="宋体"/>
        </w:rPr>
        <w:t>3.3 参选有效期</w:t>
      </w:r>
      <w:bookmarkEnd w:id="53"/>
      <w:bookmarkEnd w:id="54"/>
    </w:p>
    <w:p>
      <w:pPr>
        <w:ind w:firstLine="420"/>
        <w:rPr>
          <w:rFonts w:hint="eastAsia" w:ascii="宋体" w:hAnsi="宋体" w:eastAsia="宋体" w:cs="宋体"/>
        </w:rPr>
      </w:pPr>
      <w:r>
        <w:rPr>
          <w:rFonts w:hint="eastAsia" w:ascii="宋体" w:hAnsi="宋体" w:eastAsia="宋体" w:cs="宋体"/>
        </w:rPr>
        <w:t>3.3.1 在参选人须知前附表规定的参选有效期内，参选人不得要求撤销或修改其参选文件。</w:t>
      </w:r>
    </w:p>
    <w:p>
      <w:pPr>
        <w:ind w:firstLine="420"/>
        <w:rPr>
          <w:rFonts w:hint="eastAsia" w:ascii="宋体" w:hAnsi="宋体" w:eastAsia="宋体" w:cs="宋体"/>
        </w:rPr>
      </w:pPr>
      <w:r>
        <w:rPr>
          <w:rFonts w:hint="eastAsia" w:ascii="宋体" w:hAnsi="宋体" w:eastAsia="宋体" w:cs="宋体"/>
        </w:rPr>
        <w:t>3.3.2 出现特殊情况需要延长参选有效期的，比选人以书面形式通知所有参选人延长参选有效期。参选人同意延长的，应相应延长其参选保证金的有效期，但不得要求或被允许修改或撤销其参选文件；参选人拒绝延长的，其参选失效，但参选人有权收回其参选保证金。</w:t>
      </w:r>
    </w:p>
    <w:p>
      <w:pPr>
        <w:pStyle w:val="4"/>
        <w:ind w:firstLine="422"/>
        <w:rPr>
          <w:rFonts w:hint="eastAsia" w:ascii="宋体" w:hAnsi="宋体" w:eastAsia="宋体" w:cs="宋体"/>
        </w:rPr>
      </w:pPr>
      <w:bookmarkStart w:id="55" w:name="_Toc2830"/>
      <w:bookmarkStart w:id="56" w:name="_Toc7063"/>
      <w:r>
        <w:rPr>
          <w:rFonts w:hint="eastAsia" w:ascii="宋体" w:hAnsi="宋体" w:eastAsia="宋体" w:cs="宋体"/>
        </w:rPr>
        <w:t>3.4 参选保证金</w:t>
      </w:r>
      <w:bookmarkEnd w:id="55"/>
      <w:r>
        <w:rPr>
          <w:rFonts w:hint="eastAsia" w:ascii="宋体" w:hAnsi="宋体" w:eastAsia="宋体" w:cs="宋体"/>
        </w:rPr>
        <w:t>（本项目免收保证金）</w:t>
      </w:r>
      <w:bookmarkEnd w:id="56"/>
    </w:p>
    <w:p>
      <w:pPr>
        <w:pStyle w:val="4"/>
        <w:ind w:firstLine="422"/>
        <w:rPr>
          <w:rFonts w:hint="eastAsia" w:ascii="宋体" w:hAnsi="宋体" w:eastAsia="宋体" w:cs="宋体"/>
        </w:rPr>
      </w:pPr>
      <w:bookmarkStart w:id="57" w:name="_Toc25091"/>
      <w:bookmarkStart w:id="58" w:name="_Toc21348"/>
      <w:r>
        <w:rPr>
          <w:rFonts w:hint="eastAsia" w:ascii="宋体" w:hAnsi="宋体" w:eastAsia="宋体" w:cs="宋体"/>
        </w:rPr>
        <w:t>3.5 资格审查资料</w:t>
      </w:r>
      <w:bookmarkEnd w:id="57"/>
      <w:bookmarkEnd w:id="58"/>
    </w:p>
    <w:p>
      <w:pPr>
        <w:ind w:firstLine="420"/>
        <w:rPr>
          <w:rFonts w:hint="eastAsia" w:ascii="宋体" w:hAnsi="宋体" w:eastAsia="宋体" w:cs="宋体"/>
        </w:rPr>
      </w:pPr>
      <w:r>
        <w:rPr>
          <w:rFonts w:hint="eastAsia" w:ascii="宋体" w:hAnsi="宋体" w:eastAsia="宋体" w:cs="宋体"/>
        </w:rPr>
        <w:t xml:space="preserve">3.5.1 </w:t>
      </w:r>
      <w:r>
        <w:rPr>
          <w:rFonts w:hint="eastAsia" w:ascii="宋体" w:hAnsi="宋体" w:eastAsia="宋体" w:cs="宋体"/>
          <w:szCs w:val="21"/>
        </w:rPr>
        <w:t>资格审查资料应附报价申请人营业执照副本及其他要求的证明材料</w:t>
      </w:r>
      <w:r>
        <w:rPr>
          <w:rFonts w:hint="eastAsia" w:ascii="宋体" w:hAnsi="宋体" w:eastAsia="宋体" w:cs="宋体"/>
        </w:rPr>
        <w:t>。</w:t>
      </w:r>
    </w:p>
    <w:p>
      <w:pPr>
        <w:ind w:firstLine="420"/>
        <w:rPr>
          <w:rFonts w:hint="eastAsia" w:ascii="宋体" w:hAnsi="宋体" w:eastAsia="宋体" w:cs="宋体"/>
        </w:rPr>
      </w:pPr>
      <w:r>
        <w:rPr>
          <w:rFonts w:hint="eastAsia" w:ascii="宋体" w:hAnsi="宋体" w:eastAsia="宋体" w:cs="宋体"/>
        </w:rPr>
        <w:t>3.5.2参选人应提交证明其拟供的合同项下的</w:t>
      </w:r>
      <w:r>
        <w:rPr>
          <w:rFonts w:hint="eastAsia" w:ascii="宋体" w:hAnsi="宋体" w:eastAsia="宋体" w:cs="宋体"/>
          <w:lang w:eastAsia="zh-CN"/>
        </w:rPr>
        <w:t>检测</w:t>
      </w:r>
      <w:r>
        <w:rPr>
          <w:rFonts w:hint="eastAsia" w:ascii="宋体" w:hAnsi="宋体" w:eastAsia="宋体" w:cs="宋体"/>
        </w:rPr>
        <w:t>和服务与比选文件的要求相一致的文件，证明文件可以是国家认可的检测单位出具的文字资料或检测报告。</w:t>
      </w:r>
    </w:p>
    <w:p>
      <w:pPr>
        <w:pStyle w:val="4"/>
        <w:ind w:firstLine="422"/>
        <w:rPr>
          <w:rFonts w:hint="eastAsia" w:ascii="宋体" w:hAnsi="宋体" w:eastAsia="宋体" w:cs="宋体"/>
        </w:rPr>
      </w:pPr>
      <w:bookmarkStart w:id="59" w:name="_Toc8539"/>
      <w:bookmarkStart w:id="60" w:name="_Toc15733"/>
      <w:r>
        <w:rPr>
          <w:rFonts w:hint="eastAsia" w:ascii="宋体" w:hAnsi="宋体" w:eastAsia="宋体" w:cs="宋体"/>
        </w:rPr>
        <w:t>3.6 备选参选方案</w:t>
      </w:r>
      <w:bookmarkEnd w:id="59"/>
      <w:bookmarkEnd w:id="60"/>
    </w:p>
    <w:p>
      <w:pPr>
        <w:ind w:firstLine="420"/>
        <w:rPr>
          <w:rFonts w:hint="eastAsia" w:ascii="宋体" w:hAnsi="宋体" w:eastAsia="宋体" w:cs="宋体"/>
        </w:rPr>
      </w:pPr>
      <w:r>
        <w:rPr>
          <w:rFonts w:hint="eastAsia" w:ascii="宋体" w:hAnsi="宋体" w:eastAsia="宋体" w:cs="宋体"/>
        </w:rPr>
        <w:t>参选人不得递交备选参选方案。</w:t>
      </w:r>
    </w:p>
    <w:p>
      <w:pPr>
        <w:pStyle w:val="4"/>
        <w:ind w:firstLine="422"/>
        <w:rPr>
          <w:rFonts w:hint="eastAsia" w:ascii="宋体" w:hAnsi="宋体" w:eastAsia="宋体" w:cs="宋体"/>
        </w:rPr>
      </w:pPr>
      <w:bookmarkStart w:id="61" w:name="_Toc18233"/>
      <w:bookmarkStart w:id="62" w:name="_Toc15084"/>
      <w:r>
        <w:rPr>
          <w:rFonts w:hint="eastAsia" w:ascii="宋体" w:hAnsi="宋体" w:eastAsia="宋体" w:cs="宋体"/>
        </w:rPr>
        <w:t>3.7 参选文件的编制</w:t>
      </w:r>
      <w:bookmarkEnd w:id="61"/>
      <w:bookmarkEnd w:id="62"/>
    </w:p>
    <w:p>
      <w:pPr>
        <w:ind w:firstLine="420"/>
        <w:rPr>
          <w:rFonts w:hint="eastAsia" w:ascii="宋体" w:hAnsi="宋体" w:eastAsia="宋体" w:cs="宋体"/>
        </w:rPr>
      </w:pPr>
      <w:r>
        <w:rPr>
          <w:rFonts w:hint="eastAsia" w:ascii="宋体" w:hAnsi="宋体" w:eastAsia="宋体" w:cs="宋体"/>
        </w:rPr>
        <w:t>3.7.1 参选文件应按第六章“参选文件格式”进行编写，如有必要，可以增加附页，作为参选文件的组成部分。其中，参选函附录在满足比选文件实质性要求的基础上，可以提出比比选文件要求更有利于比选人的承诺。</w:t>
      </w:r>
    </w:p>
    <w:p>
      <w:pPr>
        <w:ind w:firstLine="420"/>
        <w:rPr>
          <w:rFonts w:hint="eastAsia" w:ascii="宋体" w:hAnsi="宋体" w:eastAsia="宋体" w:cs="宋体"/>
        </w:rPr>
      </w:pPr>
      <w:r>
        <w:rPr>
          <w:rFonts w:hint="eastAsia" w:ascii="宋体" w:hAnsi="宋体" w:eastAsia="宋体" w:cs="宋体"/>
        </w:rPr>
        <w:t>3.7.2 参选文件应当对比选文件有关交货期或交付使用期、参选有效期、质量要求、技术标准和要求、比选范围等实质性内容做出响应。</w:t>
      </w:r>
    </w:p>
    <w:p>
      <w:pPr>
        <w:ind w:firstLine="420"/>
        <w:rPr>
          <w:rFonts w:hint="eastAsia" w:ascii="宋体" w:hAnsi="宋体" w:eastAsia="宋体" w:cs="宋体"/>
        </w:rPr>
      </w:pPr>
      <w:r>
        <w:rPr>
          <w:rFonts w:hint="eastAsia" w:ascii="宋体" w:hAnsi="宋体" w:eastAsia="宋体" w:cs="宋体"/>
        </w:rPr>
        <w:t>3.7.3 纸质参选文件应用不褪色的材料书写或打印，并由参选人的法定代表人或其委托代理人签字或盖单位公章。委托代理人签字的，参选文件应附法定代表人签署的授权委托书。参选文件应尽量避免涂改、行间插字或删除。如果出现上述情况，改动之处应加盖单位章或由参选人的法定代表人或其授权的代理人签字确认。电子参选文件应在签字盖章处加盖电子签章。签字或盖章的具体要求见参选人须知前附表。</w:t>
      </w:r>
    </w:p>
    <w:p>
      <w:pPr>
        <w:ind w:firstLine="420"/>
        <w:rPr>
          <w:rFonts w:hint="eastAsia" w:ascii="宋体" w:hAnsi="宋体" w:eastAsia="宋体" w:cs="宋体"/>
        </w:rPr>
      </w:pPr>
      <w:r>
        <w:rPr>
          <w:rFonts w:hint="eastAsia" w:ascii="宋体" w:hAnsi="宋体" w:eastAsia="宋体" w:cs="宋体"/>
        </w:rPr>
        <w:t>3.7.4 参选文件纸质正本一份，纸质副本及电子文本份数见参选人须知前附表。正本和副本的封面上应清楚地标记“正本”或“副本”的字样。当副本和正本不一致时，以正本为准；在电子辅助评标时，当正本与电子参选文件不一致时，以电子参选文件为准。</w:t>
      </w:r>
    </w:p>
    <w:p>
      <w:pPr>
        <w:ind w:firstLine="420"/>
        <w:rPr>
          <w:rFonts w:hint="eastAsia" w:ascii="宋体" w:hAnsi="宋体" w:eastAsia="宋体" w:cs="宋体"/>
        </w:rPr>
      </w:pPr>
      <w:r>
        <w:rPr>
          <w:rFonts w:hint="eastAsia" w:ascii="宋体" w:hAnsi="宋体" w:eastAsia="宋体" w:cs="宋体"/>
        </w:rPr>
        <w:t>3.7.5 参选文件的正本与副本应分别装订成册，并编制目录，具体装订要求见参选人须知前附表规定。</w:t>
      </w:r>
    </w:p>
    <w:p>
      <w:pPr>
        <w:pStyle w:val="2"/>
        <w:ind w:firstLine="422"/>
        <w:rPr>
          <w:rFonts w:hint="eastAsia" w:ascii="宋体" w:hAnsi="宋体" w:eastAsia="宋体" w:cs="宋体"/>
        </w:rPr>
      </w:pPr>
      <w:bookmarkStart w:id="63" w:name="_Toc24181"/>
      <w:bookmarkStart w:id="64" w:name="_Toc96078109"/>
      <w:bookmarkStart w:id="65" w:name="_Toc31006"/>
      <w:bookmarkStart w:id="66" w:name="_Toc184635074"/>
      <w:r>
        <w:rPr>
          <w:rFonts w:hint="eastAsia" w:ascii="宋体" w:hAnsi="宋体" w:eastAsia="宋体" w:cs="宋体"/>
        </w:rPr>
        <w:t>4．参选</w:t>
      </w:r>
      <w:bookmarkEnd w:id="63"/>
      <w:bookmarkEnd w:id="64"/>
      <w:bookmarkEnd w:id="65"/>
      <w:bookmarkEnd w:id="66"/>
    </w:p>
    <w:p>
      <w:pPr>
        <w:pStyle w:val="4"/>
        <w:ind w:firstLine="422"/>
        <w:rPr>
          <w:rFonts w:hint="eastAsia" w:ascii="宋体" w:hAnsi="宋体" w:eastAsia="宋体" w:cs="宋体"/>
        </w:rPr>
      </w:pPr>
      <w:bookmarkStart w:id="67" w:name="_Toc10437"/>
      <w:bookmarkStart w:id="68" w:name="_Toc5597"/>
      <w:r>
        <w:rPr>
          <w:rFonts w:hint="eastAsia" w:ascii="宋体" w:hAnsi="宋体" w:eastAsia="宋体" w:cs="宋体"/>
        </w:rPr>
        <w:t>4.1 参选文件的密封和标记</w:t>
      </w:r>
      <w:bookmarkEnd w:id="67"/>
      <w:bookmarkEnd w:id="68"/>
    </w:p>
    <w:p>
      <w:pPr>
        <w:ind w:firstLine="420"/>
        <w:rPr>
          <w:rFonts w:hint="eastAsia" w:ascii="宋体" w:hAnsi="宋体" w:eastAsia="宋体" w:cs="宋体"/>
        </w:rPr>
      </w:pPr>
      <w:r>
        <w:rPr>
          <w:rFonts w:hint="eastAsia" w:ascii="宋体" w:hAnsi="宋体" w:eastAsia="宋体" w:cs="宋体"/>
        </w:rPr>
        <w:t>4.1.1 参选文件密封递交，封袋上（最外面）都应写明比选人名称、参选单位名称、项目名称，并于封口骑缝处加盖参选单位公章。</w:t>
      </w:r>
    </w:p>
    <w:p>
      <w:pPr>
        <w:ind w:firstLine="420"/>
        <w:rPr>
          <w:rFonts w:hint="eastAsia" w:ascii="宋体" w:hAnsi="宋体" w:eastAsia="宋体" w:cs="宋体"/>
        </w:rPr>
      </w:pPr>
      <w:r>
        <w:rPr>
          <w:rFonts w:hint="eastAsia" w:ascii="宋体" w:hAnsi="宋体" w:eastAsia="宋体" w:cs="宋体"/>
        </w:rPr>
        <w:t>4.1.2 未按本章第4.1.1项要求密封和加写标记的参选文件，比选人不予受理。</w:t>
      </w:r>
    </w:p>
    <w:p>
      <w:pPr>
        <w:pStyle w:val="4"/>
        <w:ind w:firstLine="422"/>
        <w:rPr>
          <w:rFonts w:hint="eastAsia" w:ascii="宋体" w:hAnsi="宋体" w:eastAsia="宋体" w:cs="宋体"/>
        </w:rPr>
      </w:pPr>
      <w:bookmarkStart w:id="69" w:name="_Toc31303"/>
      <w:bookmarkStart w:id="70" w:name="_Toc26691"/>
      <w:r>
        <w:rPr>
          <w:rFonts w:hint="eastAsia" w:ascii="宋体" w:hAnsi="宋体" w:eastAsia="宋体" w:cs="宋体"/>
        </w:rPr>
        <w:t>4.2 参选文件的递交</w:t>
      </w:r>
      <w:bookmarkEnd w:id="69"/>
      <w:bookmarkEnd w:id="70"/>
    </w:p>
    <w:p>
      <w:pPr>
        <w:ind w:firstLine="420"/>
        <w:rPr>
          <w:rFonts w:hint="eastAsia" w:ascii="宋体" w:hAnsi="宋体" w:eastAsia="宋体" w:cs="宋体"/>
        </w:rPr>
      </w:pPr>
      <w:r>
        <w:rPr>
          <w:rFonts w:hint="eastAsia" w:ascii="宋体" w:hAnsi="宋体" w:eastAsia="宋体" w:cs="宋体"/>
        </w:rPr>
        <w:t>4.2.1 参选人应在本章规定的参选截止时间前递交参选文件。</w:t>
      </w:r>
    </w:p>
    <w:p>
      <w:pPr>
        <w:ind w:firstLine="420"/>
        <w:rPr>
          <w:rFonts w:hint="eastAsia" w:ascii="宋体" w:hAnsi="宋体" w:eastAsia="宋体" w:cs="宋体"/>
        </w:rPr>
      </w:pPr>
      <w:r>
        <w:rPr>
          <w:rFonts w:hint="eastAsia" w:ascii="宋体" w:hAnsi="宋体" w:eastAsia="宋体" w:cs="宋体"/>
        </w:rPr>
        <w:t>4.2.2 参选人递交参选文件的地点：见参选人须知前附表。</w:t>
      </w:r>
    </w:p>
    <w:p>
      <w:pPr>
        <w:ind w:firstLine="420"/>
        <w:rPr>
          <w:rFonts w:hint="eastAsia" w:ascii="宋体" w:hAnsi="宋体" w:eastAsia="宋体" w:cs="宋体"/>
        </w:rPr>
      </w:pPr>
      <w:r>
        <w:rPr>
          <w:rFonts w:hint="eastAsia" w:ascii="宋体" w:hAnsi="宋体" w:eastAsia="宋体" w:cs="宋体"/>
        </w:rPr>
        <w:t>4.2.3 除参选人须知前附表另有规定外，参选人所递交的参选文件不予退还。</w:t>
      </w:r>
    </w:p>
    <w:p>
      <w:pPr>
        <w:ind w:firstLine="420"/>
        <w:rPr>
          <w:rFonts w:hint="eastAsia" w:ascii="宋体" w:hAnsi="宋体" w:eastAsia="宋体" w:cs="宋体"/>
        </w:rPr>
      </w:pPr>
      <w:r>
        <w:rPr>
          <w:rFonts w:hint="eastAsia" w:ascii="宋体" w:hAnsi="宋体" w:eastAsia="宋体" w:cs="宋体"/>
        </w:rPr>
        <w:t>4.2.4 逾期送达的或者未送达指定地点的参选文件，比选人不予受理。</w:t>
      </w:r>
    </w:p>
    <w:p>
      <w:pPr>
        <w:pStyle w:val="4"/>
        <w:ind w:firstLine="422"/>
        <w:rPr>
          <w:rFonts w:hint="eastAsia" w:ascii="宋体" w:hAnsi="宋体" w:eastAsia="宋体" w:cs="宋体"/>
        </w:rPr>
      </w:pPr>
      <w:bookmarkStart w:id="71" w:name="_Toc18127"/>
      <w:bookmarkStart w:id="72" w:name="_Toc30566"/>
      <w:r>
        <w:rPr>
          <w:rFonts w:hint="eastAsia" w:ascii="宋体" w:hAnsi="宋体" w:eastAsia="宋体" w:cs="宋体"/>
        </w:rPr>
        <w:t>4.3 参选文件的修改与撤回</w:t>
      </w:r>
      <w:bookmarkEnd w:id="71"/>
      <w:bookmarkEnd w:id="72"/>
    </w:p>
    <w:p>
      <w:pPr>
        <w:ind w:firstLine="420"/>
        <w:rPr>
          <w:rFonts w:hint="eastAsia" w:ascii="宋体" w:hAnsi="宋体" w:eastAsia="宋体" w:cs="宋体"/>
        </w:rPr>
      </w:pPr>
      <w:r>
        <w:rPr>
          <w:rFonts w:hint="eastAsia" w:ascii="宋体" w:hAnsi="宋体" w:eastAsia="宋体" w:cs="宋体"/>
        </w:rPr>
        <w:t>4.3.1 在本章规定的参选截止时间前，参选人可以修改或撤回已递交的参选文件，但应以书面形式通知比选人。</w:t>
      </w:r>
    </w:p>
    <w:p>
      <w:pPr>
        <w:ind w:firstLine="420"/>
        <w:rPr>
          <w:rFonts w:hint="eastAsia" w:ascii="宋体" w:hAnsi="宋体" w:eastAsia="宋体" w:cs="宋体"/>
        </w:rPr>
      </w:pPr>
      <w:r>
        <w:rPr>
          <w:rFonts w:hint="eastAsia" w:ascii="宋体" w:hAnsi="宋体" w:eastAsia="宋体" w:cs="宋体"/>
        </w:rPr>
        <w:t>4.3.2 参选人修改或撤回已递交参选文件的书面通知应按照本章第3.7.3 项的要求签字或盖章。</w:t>
      </w:r>
    </w:p>
    <w:p>
      <w:pPr>
        <w:ind w:firstLine="420"/>
        <w:rPr>
          <w:rFonts w:hint="eastAsia" w:ascii="宋体" w:hAnsi="宋体" w:eastAsia="宋体" w:cs="宋体"/>
        </w:rPr>
      </w:pPr>
      <w:r>
        <w:rPr>
          <w:rFonts w:hint="eastAsia" w:ascii="宋体" w:hAnsi="宋体" w:eastAsia="宋体" w:cs="宋体"/>
        </w:rPr>
        <w:t>4.3.3 修改的内容为参选文件的组成部分。修改的参选文件应按照本章第3 条、第4 条规定进行编制、密封、标记和递交，并标明“修改”字样。</w:t>
      </w:r>
    </w:p>
    <w:p>
      <w:pPr>
        <w:pStyle w:val="4"/>
        <w:ind w:firstLine="422"/>
        <w:rPr>
          <w:rFonts w:hint="eastAsia" w:ascii="宋体" w:hAnsi="宋体" w:eastAsia="宋体" w:cs="宋体"/>
        </w:rPr>
      </w:pPr>
      <w:bookmarkStart w:id="73" w:name="_Toc14012"/>
      <w:bookmarkStart w:id="74" w:name="_Toc184635075"/>
      <w:r>
        <w:rPr>
          <w:rFonts w:hint="eastAsia" w:ascii="宋体" w:hAnsi="宋体" w:eastAsia="宋体" w:cs="宋体"/>
        </w:rPr>
        <w:t>4.4 参选文件及样品的退还</w:t>
      </w:r>
      <w:bookmarkEnd w:id="73"/>
    </w:p>
    <w:p>
      <w:pPr>
        <w:ind w:firstLine="420"/>
        <w:rPr>
          <w:rFonts w:hint="eastAsia" w:ascii="宋体" w:hAnsi="宋体" w:eastAsia="宋体" w:cs="宋体"/>
        </w:rPr>
      </w:pPr>
      <w:bookmarkStart w:id="75" w:name="_Toc9837"/>
      <w:r>
        <w:rPr>
          <w:rFonts w:hint="eastAsia" w:ascii="宋体" w:hAnsi="宋体" w:eastAsia="宋体" w:cs="宋体"/>
        </w:rPr>
        <w:t>见比选公告</w:t>
      </w:r>
    </w:p>
    <w:p>
      <w:pPr>
        <w:pStyle w:val="2"/>
        <w:ind w:firstLine="422"/>
        <w:rPr>
          <w:rFonts w:hint="eastAsia" w:ascii="宋体" w:hAnsi="宋体" w:eastAsia="宋体" w:cs="宋体"/>
        </w:rPr>
      </w:pPr>
      <w:bookmarkStart w:id="76" w:name="_Toc23638"/>
      <w:bookmarkStart w:id="77" w:name="_Toc96078110"/>
      <w:r>
        <w:rPr>
          <w:rFonts w:hint="eastAsia" w:ascii="宋体" w:hAnsi="宋体" w:eastAsia="宋体" w:cs="宋体"/>
        </w:rPr>
        <w:t>5．</w:t>
      </w:r>
      <w:bookmarkEnd w:id="74"/>
      <w:bookmarkEnd w:id="75"/>
      <w:r>
        <w:rPr>
          <w:rFonts w:hint="eastAsia" w:ascii="宋体" w:hAnsi="宋体" w:eastAsia="宋体" w:cs="宋体"/>
        </w:rPr>
        <w:t>比选</w:t>
      </w:r>
      <w:bookmarkEnd w:id="76"/>
      <w:bookmarkEnd w:id="77"/>
    </w:p>
    <w:p>
      <w:pPr>
        <w:pStyle w:val="4"/>
        <w:ind w:firstLine="422"/>
        <w:rPr>
          <w:rFonts w:hint="eastAsia" w:ascii="宋体" w:hAnsi="宋体" w:eastAsia="宋体" w:cs="宋体"/>
        </w:rPr>
      </w:pPr>
      <w:bookmarkStart w:id="78" w:name="_Toc27028"/>
      <w:bookmarkStart w:id="79" w:name="_Toc30133"/>
      <w:r>
        <w:rPr>
          <w:rFonts w:hint="eastAsia" w:ascii="宋体" w:hAnsi="宋体" w:eastAsia="宋体" w:cs="宋体"/>
        </w:rPr>
        <w:t>5.1 比选时间和地点</w:t>
      </w:r>
      <w:bookmarkEnd w:id="78"/>
      <w:bookmarkEnd w:id="79"/>
    </w:p>
    <w:p>
      <w:pPr>
        <w:ind w:firstLine="420"/>
        <w:rPr>
          <w:rFonts w:hint="eastAsia" w:ascii="宋体" w:hAnsi="宋体" w:eastAsia="宋体" w:cs="宋体"/>
        </w:rPr>
      </w:pPr>
      <w:r>
        <w:rPr>
          <w:rFonts w:hint="eastAsia" w:ascii="宋体" w:hAnsi="宋体" w:eastAsia="宋体" w:cs="宋体"/>
        </w:rPr>
        <w:t>比选人在本章规定的参选截止时间（开标时间）和参选人须知前附表规定的地点公开开标，并邀请所有参选人的法定代表人或其委托代理人准时参加。</w:t>
      </w:r>
    </w:p>
    <w:p>
      <w:pPr>
        <w:ind w:firstLine="420"/>
        <w:rPr>
          <w:rFonts w:hint="eastAsia" w:ascii="宋体" w:hAnsi="宋体" w:eastAsia="宋体" w:cs="宋体"/>
        </w:rPr>
      </w:pPr>
      <w:r>
        <w:rPr>
          <w:rFonts w:hint="eastAsia" w:ascii="宋体" w:hAnsi="宋体" w:eastAsia="宋体" w:cs="宋体"/>
        </w:rPr>
        <w:t>法定代表人或者授权代表须携带有效身份证件以便核查身份，参选人法定代表人或者授权代表未出席开标会的，视为其认同比选结果。</w:t>
      </w:r>
    </w:p>
    <w:p>
      <w:pPr>
        <w:pStyle w:val="4"/>
        <w:ind w:firstLine="422"/>
        <w:rPr>
          <w:rFonts w:hint="eastAsia" w:ascii="宋体" w:hAnsi="宋体" w:eastAsia="宋体" w:cs="宋体"/>
        </w:rPr>
      </w:pPr>
      <w:bookmarkStart w:id="80" w:name="_Toc27945"/>
      <w:bookmarkStart w:id="81" w:name="_Toc23986"/>
      <w:r>
        <w:rPr>
          <w:rFonts w:hint="eastAsia" w:ascii="宋体" w:hAnsi="宋体" w:eastAsia="宋体" w:cs="宋体"/>
        </w:rPr>
        <w:t>5.2 比选程序</w:t>
      </w:r>
      <w:bookmarkEnd w:id="80"/>
      <w:bookmarkEnd w:id="81"/>
    </w:p>
    <w:p>
      <w:pPr>
        <w:ind w:firstLine="420"/>
        <w:rPr>
          <w:rFonts w:hint="eastAsia" w:ascii="宋体" w:hAnsi="宋体" w:eastAsia="宋体" w:cs="宋体"/>
        </w:rPr>
      </w:pPr>
      <w:r>
        <w:rPr>
          <w:rFonts w:hint="eastAsia" w:ascii="宋体" w:hAnsi="宋体" w:eastAsia="宋体" w:cs="宋体"/>
        </w:rPr>
        <w:t>见参选人须知前附表规定</w:t>
      </w:r>
    </w:p>
    <w:p>
      <w:pPr>
        <w:pStyle w:val="2"/>
        <w:ind w:firstLine="422"/>
        <w:rPr>
          <w:rFonts w:hint="eastAsia" w:ascii="宋体" w:hAnsi="宋体" w:eastAsia="宋体" w:cs="宋体"/>
        </w:rPr>
      </w:pPr>
      <w:bookmarkStart w:id="82" w:name="_Toc184635076"/>
      <w:bookmarkStart w:id="83" w:name="_Toc96078111"/>
      <w:bookmarkStart w:id="84" w:name="_Toc12330"/>
      <w:bookmarkStart w:id="85" w:name="_Toc9066"/>
      <w:r>
        <w:rPr>
          <w:rFonts w:hint="eastAsia" w:ascii="宋体" w:hAnsi="宋体" w:eastAsia="宋体" w:cs="宋体"/>
        </w:rPr>
        <w:t>6．评标</w:t>
      </w:r>
      <w:bookmarkEnd w:id="82"/>
      <w:bookmarkEnd w:id="83"/>
      <w:bookmarkEnd w:id="84"/>
      <w:bookmarkEnd w:id="85"/>
    </w:p>
    <w:p>
      <w:pPr>
        <w:pStyle w:val="4"/>
        <w:ind w:firstLine="422"/>
        <w:rPr>
          <w:rFonts w:hint="eastAsia" w:ascii="宋体" w:hAnsi="宋体" w:eastAsia="宋体" w:cs="宋体"/>
        </w:rPr>
      </w:pPr>
      <w:bookmarkStart w:id="86" w:name="_Toc7080"/>
      <w:bookmarkStart w:id="87" w:name="_Toc20186"/>
      <w:r>
        <w:rPr>
          <w:rFonts w:hint="eastAsia" w:ascii="宋体" w:hAnsi="宋体" w:eastAsia="宋体" w:cs="宋体"/>
        </w:rPr>
        <w:t>6.1 评审委员会</w:t>
      </w:r>
      <w:bookmarkEnd w:id="86"/>
      <w:bookmarkEnd w:id="87"/>
    </w:p>
    <w:p>
      <w:pPr>
        <w:ind w:firstLine="420"/>
        <w:rPr>
          <w:rFonts w:hint="eastAsia" w:ascii="宋体" w:hAnsi="宋体" w:eastAsia="宋体" w:cs="宋体"/>
        </w:rPr>
      </w:pPr>
      <w:r>
        <w:rPr>
          <w:rFonts w:hint="eastAsia" w:ascii="宋体" w:hAnsi="宋体" w:eastAsia="宋体" w:cs="宋体"/>
        </w:rPr>
        <w:t>6.1.1 评标由比选人依法组建的评审委员会负责。评审委员会由比选人或其委托的代理人机构熟悉相关业务的代表，以及有关技术、经济等方面的专家组成。评审委员会成员人数以及技术、经济等方面专家的确定方式见参选人须知前附表。</w:t>
      </w:r>
    </w:p>
    <w:p>
      <w:pPr>
        <w:ind w:firstLine="420"/>
        <w:outlineLvl w:val="9"/>
        <w:rPr>
          <w:rFonts w:hint="eastAsia" w:ascii="宋体" w:hAnsi="宋体" w:eastAsia="宋体" w:cs="宋体"/>
        </w:rPr>
      </w:pPr>
      <w:r>
        <w:rPr>
          <w:rFonts w:hint="eastAsia" w:ascii="宋体" w:hAnsi="宋体" w:eastAsia="宋体" w:cs="宋体"/>
        </w:rPr>
        <w:t>6.1.2 评审委员会成员有下列情形之一的，应当回避：</w:t>
      </w:r>
    </w:p>
    <w:p>
      <w:pPr>
        <w:ind w:firstLine="420"/>
        <w:rPr>
          <w:rFonts w:hint="eastAsia" w:ascii="宋体" w:hAnsi="宋体" w:eastAsia="宋体" w:cs="宋体"/>
        </w:rPr>
      </w:pPr>
      <w:r>
        <w:rPr>
          <w:rFonts w:hint="eastAsia" w:ascii="宋体" w:hAnsi="宋体" w:eastAsia="宋体" w:cs="宋体"/>
        </w:rPr>
        <w:t>（1）比选人或参选人的主要负责人的近亲属；</w:t>
      </w:r>
    </w:p>
    <w:p>
      <w:pPr>
        <w:ind w:firstLine="420"/>
        <w:rPr>
          <w:rFonts w:hint="eastAsia" w:ascii="宋体" w:hAnsi="宋体" w:eastAsia="宋体" w:cs="宋体"/>
        </w:rPr>
      </w:pPr>
      <w:r>
        <w:rPr>
          <w:rFonts w:hint="eastAsia" w:ascii="宋体" w:hAnsi="宋体" w:eastAsia="宋体" w:cs="宋体"/>
        </w:rPr>
        <w:t>（2）与参选人有经济利益关系，可能影响对参选公正评审的；</w:t>
      </w:r>
    </w:p>
    <w:p>
      <w:pPr>
        <w:ind w:firstLine="420"/>
        <w:rPr>
          <w:rFonts w:hint="eastAsia" w:ascii="宋体" w:hAnsi="宋体" w:eastAsia="宋体" w:cs="宋体"/>
        </w:rPr>
      </w:pPr>
      <w:r>
        <w:rPr>
          <w:rFonts w:hint="eastAsia" w:ascii="宋体" w:hAnsi="宋体" w:eastAsia="宋体" w:cs="宋体"/>
        </w:rPr>
        <w:t>（3）曾因在招标/比选、评标以及其他与招标/比选有关活动中从事违法行为而受过行政处罚或刑事处罚的。</w:t>
      </w:r>
    </w:p>
    <w:p>
      <w:pPr>
        <w:pStyle w:val="4"/>
        <w:ind w:firstLine="422"/>
        <w:rPr>
          <w:rFonts w:hint="eastAsia" w:ascii="宋体" w:hAnsi="宋体" w:eastAsia="宋体" w:cs="宋体"/>
        </w:rPr>
      </w:pPr>
      <w:bookmarkStart w:id="88" w:name="_Toc20333"/>
      <w:bookmarkStart w:id="89" w:name="_Toc2275"/>
      <w:r>
        <w:rPr>
          <w:rFonts w:hint="eastAsia" w:ascii="宋体" w:hAnsi="宋体" w:eastAsia="宋体" w:cs="宋体"/>
        </w:rPr>
        <w:t>6.2 评标原则</w:t>
      </w:r>
      <w:bookmarkEnd w:id="88"/>
      <w:bookmarkEnd w:id="89"/>
    </w:p>
    <w:p>
      <w:pPr>
        <w:ind w:firstLine="420"/>
        <w:rPr>
          <w:rFonts w:hint="eastAsia" w:ascii="宋体" w:hAnsi="宋体" w:eastAsia="宋体" w:cs="宋体"/>
        </w:rPr>
      </w:pPr>
      <w:r>
        <w:rPr>
          <w:rFonts w:hint="eastAsia" w:ascii="宋体" w:hAnsi="宋体" w:eastAsia="宋体" w:cs="宋体"/>
        </w:rPr>
        <w:t>评标活动遵循公平、公正、科学和择优的原则。</w:t>
      </w:r>
    </w:p>
    <w:p>
      <w:pPr>
        <w:pStyle w:val="4"/>
        <w:ind w:firstLine="422"/>
        <w:rPr>
          <w:rFonts w:hint="eastAsia" w:ascii="宋体" w:hAnsi="宋体" w:eastAsia="宋体" w:cs="宋体"/>
        </w:rPr>
      </w:pPr>
      <w:bookmarkStart w:id="90" w:name="_Toc13463"/>
      <w:bookmarkStart w:id="91" w:name="_Toc28902"/>
      <w:r>
        <w:rPr>
          <w:rFonts w:hint="eastAsia" w:ascii="宋体" w:hAnsi="宋体" w:eastAsia="宋体" w:cs="宋体"/>
        </w:rPr>
        <w:t>6.3 评标及定标方法</w:t>
      </w:r>
      <w:bookmarkEnd w:id="90"/>
      <w:bookmarkEnd w:id="91"/>
    </w:p>
    <w:p>
      <w:pPr>
        <w:ind w:firstLine="420"/>
        <w:rPr>
          <w:rFonts w:hint="eastAsia" w:ascii="宋体" w:hAnsi="宋体" w:eastAsia="宋体" w:cs="宋体"/>
        </w:rPr>
      </w:pPr>
      <w:r>
        <w:rPr>
          <w:rFonts w:hint="eastAsia" w:ascii="宋体" w:hAnsi="宋体" w:eastAsia="宋体" w:cs="宋体"/>
        </w:rPr>
        <w:t>6.3.1采用综合评分法进行评标的，评审委员会按本比选文件附件一规定的评分细则进行评分。在完成评分后，评审委员会向比选人提出书面评标报告，对各供应商按得分高低次序排出名次，并按供应商须知前附表规定人数向比选人推荐成交候选人。</w:t>
      </w:r>
    </w:p>
    <w:p>
      <w:pPr>
        <w:ind w:firstLine="420"/>
        <w:rPr>
          <w:rFonts w:hint="eastAsia" w:ascii="宋体" w:hAnsi="宋体" w:eastAsia="宋体" w:cs="宋体"/>
        </w:rPr>
      </w:pPr>
      <w:r>
        <w:rPr>
          <w:rFonts w:hint="eastAsia" w:ascii="宋体" w:hAnsi="宋体" w:eastAsia="宋体" w:cs="宋体"/>
        </w:rPr>
        <w:t>6.3.2如果评审委员会根据规定否决不合格参选后，有效参选数量少于供应商须知前附表规定的成交候选人数量但大于等于成交人数量的，则评审委员会可以将所有有效参选按最终得分由高至低的次序作为成交候选人向比选人推荐，但因有效参选不足三个使得参选明显缺乏竞争的，全部参选被否决的除外。</w:t>
      </w:r>
    </w:p>
    <w:p>
      <w:pPr>
        <w:ind w:firstLine="420"/>
        <w:rPr>
          <w:rFonts w:hint="eastAsia" w:ascii="宋体" w:hAnsi="宋体" w:eastAsia="宋体" w:cs="宋体"/>
        </w:rPr>
      </w:pPr>
      <w:r>
        <w:rPr>
          <w:rFonts w:hint="eastAsia" w:ascii="宋体" w:hAnsi="宋体" w:eastAsia="宋体" w:cs="宋体"/>
        </w:rPr>
        <w:t>6.3.3采用综合评分法评标的，如果供应商的最终评分相同，则参选报价低的供应商排名优先，报价也相同的，将通过抽签形式确定成交候选人相同得分供应商的排名。</w:t>
      </w:r>
    </w:p>
    <w:p>
      <w:pPr>
        <w:ind w:firstLine="420"/>
        <w:rPr>
          <w:rFonts w:hint="eastAsia" w:ascii="宋体" w:hAnsi="宋体" w:eastAsia="宋体" w:cs="宋体"/>
        </w:rPr>
      </w:pPr>
      <w:r>
        <w:rPr>
          <w:rFonts w:hint="eastAsia" w:ascii="宋体" w:hAnsi="宋体" w:eastAsia="宋体" w:cs="宋体"/>
        </w:rPr>
        <w:t>6.3.4比选人确定排名第一的成交候选人为成交人。如因成交人放弃中标或丧失中标资格的，比选人有权选择重新比选或者顺延排名后一位的成交候选人为成交人。</w:t>
      </w:r>
    </w:p>
    <w:p>
      <w:pPr>
        <w:pStyle w:val="4"/>
        <w:ind w:firstLine="422"/>
        <w:rPr>
          <w:rFonts w:hint="eastAsia" w:ascii="宋体" w:hAnsi="宋体" w:eastAsia="宋体" w:cs="宋体"/>
        </w:rPr>
      </w:pPr>
      <w:bookmarkStart w:id="92" w:name="_Toc11573"/>
      <w:bookmarkStart w:id="93" w:name="_Toc16860"/>
      <w:r>
        <w:rPr>
          <w:rFonts w:hint="eastAsia" w:ascii="宋体" w:hAnsi="宋体" w:eastAsia="宋体" w:cs="宋体"/>
        </w:rPr>
        <w:t>6.4否决参选的判定</w:t>
      </w:r>
      <w:bookmarkEnd w:id="92"/>
      <w:bookmarkEnd w:id="93"/>
    </w:p>
    <w:p>
      <w:pPr>
        <w:ind w:firstLine="420"/>
        <w:rPr>
          <w:rFonts w:hint="eastAsia" w:ascii="宋体" w:hAnsi="宋体" w:eastAsia="宋体" w:cs="宋体"/>
        </w:rPr>
      </w:pPr>
      <w:r>
        <w:rPr>
          <w:rFonts w:hint="eastAsia" w:ascii="宋体" w:hAnsi="宋体" w:eastAsia="宋体" w:cs="宋体"/>
        </w:rPr>
        <w:t>6.4.1在评标过程中，评审委员会若发现供应商以他人的名义参选、串通参选、以行贿手段谋取中标或者以其他弄虚作假方式参选的，该供应商的参选将被否决。</w:t>
      </w:r>
    </w:p>
    <w:p>
      <w:pPr>
        <w:ind w:firstLine="420"/>
        <w:rPr>
          <w:rFonts w:hint="eastAsia" w:ascii="宋体" w:hAnsi="宋体" w:eastAsia="宋体" w:cs="宋体"/>
        </w:rPr>
      </w:pPr>
      <w:r>
        <w:rPr>
          <w:rFonts w:hint="eastAsia" w:ascii="宋体" w:hAnsi="宋体" w:eastAsia="宋体" w:cs="宋体"/>
        </w:rPr>
        <w:t>6.4.2供应商资格条件不符合国家有关规定和比选文件要求的，或者拒不按照要求对参选文件进行澄清、说明或者补正的，评审委员会可以否决其参选。</w:t>
      </w:r>
    </w:p>
    <w:p>
      <w:pPr>
        <w:ind w:firstLine="420"/>
        <w:rPr>
          <w:rFonts w:hint="eastAsia" w:ascii="宋体" w:hAnsi="宋体" w:eastAsia="宋体" w:cs="宋体"/>
        </w:rPr>
      </w:pPr>
      <w:r>
        <w:rPr>
          <w:rFonts w:hint="eastAsia" w:ascii="宋体" w:hAnsi="宋体" w:eastAsia="宋体" w:cs="宋体"/>
        </w:rPr>
        <w:t>6.4.3评审委员会将审查每一参选文件是否对比选文件提出的所有实质性要求和条件做出响应。未能在实质上响应的参选，将被否决。</w:t>
      </w:r>
    </w:p>
    <w:p>
      <w:pPr>
        <w:ind w:firstLine="420"/>
        <w:rPr>
          <w:rFonts w:hint="eastAsia" w:ascii="宋体" w:hAnsi="宋体" w:eastAsia="宋体" w:cs="宋体"/>
        </w:rPr>
      </w:pPr>
      <w:r>
        <w:rPr>
          <w:rFonts w:hint="eastAsia" w:ascii="宋体" w:hAnsi="宋体" w:eastAsia="宋体" w:cs="宋体"/>
        </w:rPr>
        <w:t>6.4.4参选文件有下列情况之一的，评审委员会应当否决其参选：</w:t>
      </w:r>
    </w:p>
    <w:p>
      <w:pPr>
        <w:ind w:firstLine="420"/>
        <w:rPr>
          <w:rFonts w:hint="eastAsia" w:ascii="宋体" w:hAnsi="宋体" w:eastAsia="宋体" w:cs="宋体"/>
        </w:rPr>
      </w:pPr>
      <w:r>
        <w:rPr>
          <w:rFonts w:hint="eastAsia" w:ascii="宋体" w:hAnsi="宋体" w:eastAsia="宋体" w:cs="宋体"/>
        </w:rPr>
        <w:t>（1）参选文件未密封；或者虽密封，但未按规定，或有明显拆封现象；</w:t>
      </w:r>
    </w:p>
    <w:p>
      <w:pPr>
        <w:ind w:firstLine="420"/>
        <w:rPr>
          <w:rFonts w:hint="eastAsia" w:ascii="宋体" w:hAnsi="宋体" w:eastAsia="宋体" w:cs="宋体"/>
        </w:rPr>
      </w:pPr>
      <w:r>
        <w:rPr>
          <w:rFonts w:hint="eastAsia" w:ascii="宋体" w:hAnsi="宋体" w:eastAsia="宋体" w:cs="宋体"/>
        </w:rPr>
        <w:t>（2）不符合供应商须知前附表中规定的参选文件的装订要求的；</w:t>
      </w:r>
    </w:p>
    <w:p>
      <w:pPr>
        <w:ind w:firstLine="420"/>
        <w:rPr>
          <w:rFonts w:hint="eastAsia" w:ascii="宋体" w:hAnsi="宋体" w:eastAsia="宋体" w:cs="宋体"/>
        </w:rPr>
      </w:pPr>
      <w:r>
        <w:rPr>
          <w:rFonts w:hint="eastAsia" w:ascii="宋体" w:hAnsi="宋体" w:eastAsia="宋体" w:cs="宋体"/>
        </w:rPr>
        <w:t>（3）参选文件未加盖供应商法人章，未经法定代表人或其代理人签署；</w:t>
      </w:r>
    </w:p>
    <w:p>
      <w:pPr>
        <w:ind w:firstLine="420"/>
        <w:rPr>
          <w:rFonts w:hint="eastAsia" w:ascii="宋体" w:hAnsi="宋体" w:eastAsia="宋体" w:cs="宋体"/>
        </w:rPr>
      </w:pPr>
      <w:r>
        <w:rPr>
          <w:rFonts w:hint="eastAsia" w:ascii="宋体" w:hAnsi="宋体" w:eastAsia="宋体" w:cs="宋体"/>
        </w:rPr>
        <w:t>（4）如有授权，未提供合法、有效的授权委托书原件；</w:t>
      </w:r>
    </w:p>
    <w:p>
      <w:pPr>
        <w:ind w:firstLine="420"/>
        <w:rPr>
          <w:rFonts w:hint="eastAsia" w:ascii="宋体" w:hAnsi="宋体" w:eastAsia="宋体" w:cs="宋体"/>
        </w:rPr>
      </w:pPr>
      <w:r>
        <w:rPr>
          <w:rFonts w:hint="eastAsia" w:ascii="宋体" w:hAnsi="宋体" w:eastAsia="宋体" w:cs="宋体"/>
        </w:rPr>
        <w:t>（5）未按比选文件规定的格式、内容和要求编制，关键内容字迹潦草、模糊，无法辨认；</w:t>
      </w:r>
    </w:p>
    <w:p>
      <w:pPr>
        <w:ind w:firstLine="420"/>
        <w:rPr>
          <w:rFonts w:hint="eastAsia" w:ascii="宋体" w:hAnsi="宋体" w:eastAsia="宋体" w:cs="宋体"/>
        </w:rPr>
      </w:pPr>
      <w:r>
        <w:rPr>
          <w:rFonts w:hint="eastAsia" w:ascii="宋体" w:hAnsi="宋体" w:eastAsia="宋体" w:cs="宋体"/>
        </w:rPr>
        <w:t>（6）未按照比选文件要求的方式、金额提交参选保证金；</w:t>
      </w:r>
    </w:p>
    <w:p>
      <w:pPr>
        <w:ind w:firstLine="420"/>
        <w:rPr>
          <w:rFonts w:hint="eastAsia" w:ascii="宋体" w:hAnsi="宋体" w:eastAsia="宋体" w:cs="宋体"/>
        </w:rPr>
      </w:pPr>
      <w:r>
        <w:rPr>
          <w:rFonts w:hint="eastAsia" w:ascii="宋体" w:hAnsi="宋体" w:eastAsia="宋体" w:cs="宋体"/>
        </w:rPr>
        <w:t>（7）供应商在一份参选文件中，对同一比选项目有两个或多个报价，且未书面声明以哪个报价为准；</w:t>
      </w:r>
    </w:p>
    <w:p>
      <w:pPr>
        <w:ind w:firstLine="420"/>
        <w:rPr>
          <w:rFonts w:hint="eastAsia" w:ascii="宋体" w:hAnsi="宋体" w:eastAsia="宋体" w:cs="宋体"/>
        </w:rPr>
      </w:pPr>
      <w:r>
        <w:rPr>
          <w:rFonts w:hint="eastAsia" w:ascii="宋体" w:hAnsi="宋体" w:eastAsia="宋体" w:cs="宋体"/>
        </w:rPr>
        <w:t>（8）参选报价超过最高参选限价的；</w:t>
      </w:r>
    </w:p>
    <w:p>
      <w:pPr>
        <w:ind w:firstLine="420"/>
        <w:rPr>
          <w:rFonts w:hint="eastAsia" w:ascii="宋体" w:hAnsi="宋体" w:eastAsia="宋体" w:cs="宋体"/>
        </w:rPr>
      </w:pPr>
      <w:r>
        <w:rPr>
          <w:rFonts w:hint="eastAsia" w:ascii="宋体" w:hAnsi="宋体" w:eastAsia="宋体" w:cs="宋体"/>
        </w:rPr>
        <w:t>（9）资格条件不满足第一章和本章前附表要求或者未按第四章要求提供资格证明材料的。</w:t>
      </w:r>
    </w:p>
    <w:p>
      <w:pPr>
        <w:ind w:firstLine="420"/>
        <w:outlineLvl w:val="9"/>
        <w:rPr>
          <w:rFonts w:hint="eastAsia" w:ascii="宋体" w:hAnsi="宋体" w:eastAsia="宋体" w:cs="宋体"/>
        </w:rPr>
      </w:pPr>
      <w:r>
        <w:rPr>
          <w:rFonts w:hint="eastAsia" w:ascii="宋体" w:hAnsi="宋体" w:eastAsia="宋体" w:cs="宋体"/>
        </w:rPr>
        <w:t>6.4.5否决参选的判定，必须经评审委员会半数以上成员通过。</w:t>
      </w:r>
    </w:p>
    <w:p>
      <w:pPr>
        <w:pStyle w:val="4"/>
        <w:ind w:firstLine="422"/>
        <w:rPr>
          <w:rFonts w:hint="eastAsia" w:ascii="宋体" w:hAnsi="宋体" w:eastAsia="宋体" w:cs="宋体"/>
        </w:rPr>
      </w:pPr>
      <w:bookmarkStart w:id="94" w:name="_Toc14132"/>
      <w:bookmarkStart w:id="95" w:name="_Toc26932"/>
      <w:r>
        <w:rPr>
          <w:rFonts w:hint="eastAsia" w:ascii="宋体" w:hAnsi="宋体" w:eastAsia="宋体" w:cs="宋体"/>
        </w:rPr>
        <w:t>6.5参选文件的澄清和补正</w:t>
      </w:r>
      <w:bookmarkEnd w:id="94"/>
      <w:bookmarkEnd w:id="95"/>
    </w:p>
    <w:p>
      <w:pPr>
        <w:ind w:firstLine="420"/>
        <w:rPr>
          <w:rFonts w:hint="eastAsia" w:ascii="宋体" w:hAnsi="宋体" w:eastAsia="宋体" w:cs="宋体"/>
        </w:rPr>
      </w:pPr>
      <w:r>
        <w:rPr>
          <w:rFonts w:hint="eastAsia" w:ascii="宋体" w:hAnsi="宋体" w:eastAsia="宋体" w:cs="宋体"/>
        </w:rPr>
        <w:t>6.5.1在评标过程中，评审委员会可以书面形式要求供应商对所提交参选文件中不明确的内容进行澄清或说明，或者对细微偏差进行补正，供应商应派授权代表及相关人员按评审委员会通知的时间和地点接受询标。</w:t>
      </w:r>
    </w:p>
    <w:p>
      <w:pPr>
        <w:ind w:firstLine="420"/>
        <w:rPr>
          <w:rFonts w:hint="eastAsia" w:ascii="宋体" w:hAnsi="宋体" w:eastAsia="宋体" w:cs="宋体"/>
        </w:rPr>
      </w:pPr>
      <w:r>
        <w:rPr>
          <w:rFonts w:hint="eastAsia" w:ascii="宋体" w:hAnsi="宋体" w:eastAsia="宋体" w:cs="宋体"/>
        </w:rPr>
        <w:t>6.5.2评审委员会认为有必要，可要求供应商对某些问题作出书面答复。书面答复须由供应商法人代表或授权代表签署，并作为参选文件的补充，参与评标。</w:t>
      </w:r>
    </w:p>
    <w:p>
      <w:pPr>
        <w:ind w:firstLine="420"/>
        <w:rPr>
          <w:rFonts w:hint="eastAsia" w:ascii="宋体" w:hAnsi="宋体" w:eastAsia="宋体" w:cs="宋体"/>
        </w:rPr>
      </w:pPr>
      <w:r>
        <w:rPr>
          <w:rFonts w:hint="eastAsia" w:ascii="宋体" w:hAnsi="宋体" w:eastAsia="宋体" w:cs="宋体"/>
        </w:rPr>
        <w:t>6.5.3澄清、说明和补正不得改变参选文件的实质性内容（算术性错误修正的除外）。供应商的书面澄清、说明和补正属于参选文件的组成部分。</w:t>
      </w:r>
    </w:p>
    <w:p>
      <w:pPr>
        <w:ind w:firstLine="420"/>
        <w:rPr>
          <w:rFonts w:hint="eastAsia" w:ascii="宋体" w:hAnsi="宋体" w:eastAsia="宋体" w:cs="宋体"/>
        </w:rPr>
      </w:pPr>
      <w:r>
        <w:rPr>
          <w:rFonts w:hint="eastAsia" w:ascii="宋体" w:hAnsi="宋体" w:eastAsia="宋体" w:cs="宋体"/>
        </w:rPr>
        <w:t>6.5.4评审委员会对供应商提交的澄清、说明或补正有疑问的，可以要求供应商进一步澄清、说明或补正，直至满足评审委员会的要求。</w:t>
      </w:r>
    </w:p>
    <w:p>
      <w:pPr>
        <w:ind w:firstLine="420"/>
        <w:outlineLvl w:val="9"/>
        <w:rPr>
          <w:rFonts w:hint="eastAsia" w:ascii="宋体" w:hAnsi="宋体" w:eastAsia="宋体" w:cs="宋体"/>
        </w:rPr>
      </w:pPr>
      <w:r>
        <w:rPr>
          <w:rFonts w:hint="eastAsia" w:ascii="宋体" w:hAnsi="宋体" w:eastAsia="宋体" w:cs="宋体"/>
        </w:rPr>
        <w:t>6.5.5评审委员会不接受供应商主动提出的澄清、说明或补正。</w:t>
      </w:r>
    </w:p>
    <w:p>
      <w:pPr>
        <w:ind w:firstLine="420"/>
        <w:rPr>
          <w:rFonts w:hint="eastAsia" w:ascii="宋体" w:hAnsi="宋体" w:eastAsia="宋体" w:cs="宋体"/>
        </w:rPr>
      </w:pPr>
      <w:r>
        <w:rPr>
          <w:rFonts w:hint="eastAsia" w:ascii="宋体" w:hAnsi="宋体" w:eastAsia="宋体" w:cs="宋体"/>
        </w:rPr>
        <w:t>6.5.6并非每个供应商都会被询标。如供应商未对比选范围内全部内容进行报价，漏报项目视为对全部项目的优惠，供应商中标的，仍应完成全部比选范围内的比选内容。</w:t>
      </w:r>
    </w:p>
    <w:p>
      <w:pPr>
        <w:pStyle w:val="4"/>
        <w:ind w:firstLine="422"/>
        <w:rPr>
          <w:rFonts w:hint="eastAsia" w:ascii="宋体" w:hAnsi="宋体" w:eastAsia="宋体" w:cs="宋体"/>
        </w:rPr>
      </w:pPr>
      <w:bookmarkStart w:id="96" w:name="_Toc13668"/>
      <w:bookmarkStart w:id="97" w:name="_Toc18591"/>
      <w:r>
        <w:rPr>
          <w:rFonts w:hint="eastAsia" w:ascii="宋体" w:hAnsi="宋体" w:eastAsia="宋体" w:cs="宋体"/>
        </w:rPr>
        <w:t>6.6 价格计算错误的确定</w:t>
      </w:r>
      <w:bookmarkEnd w:id="96"/>
      <w:bookmarkEnd w:id="97"/>
    </w:p>
    <w:p>
      <w:pPr>
        <w:ind w:firstLine="420"/>
        <w:outlineLvl w:val="9"/>
        <w:rPr>
          <w:rFonts w:hint="eastAsia" w:ascii="宋体" w:hAnsi="宋体" w:eastAsia="宋体" w:cs="宋体"/>
        </w:rPr>
      </w:pPr>
      <w:r>
        <w:rPr>
          <w:rFonts w:hint="eastAsia" w:ascii="宋体" w:hAnsi="宋体" w:eastAsia="宋体" w:cs="宋体"/>
        </w:rPr>
        <w:t>6.6.1评标过程中，对价格计算错误按下述原则修正：</w:t>
      </w:r>
    </w:p>
    <w:p>
      <w:pPr>
        <w:ind w:firstLine="420"/>
        <w:rPr>
          <w:rFonts w:hint="eastAsia" w:ascii="宋体" w:hAnsi="宋体" w:eastAsia="宋体" w:cs="宋体"/>
        </w:rPr>
      </w:pPr>
      <w:r>
        <w:rPr>
          <w:rFonts w:hint="eastAsia" w:ascii="宋体" w:hAnsi="宋体" w:eastAsia="宋体" w:cs="宋体"/>
        </w:rPr>
        <w:t>（1）如果单价乘数量不等于总价，应以单价为准修正总价；</w:t>
      </w:r>
    </w:p>
    <w:p>
      <w:pPr>
        <w:ind w:firstLine="420"/>
        <w:rPr>
          <w:rFonts w:hint="eastAsia" w:ascii="宋体" w:hAnsi="宋体" w:eastAsia="宋体" w:cs="宋体"/>
        </w:rPr>
      </w:pPr>
      <w:r>
        <w:rPr>
          <w:rFonts w:hint="eastAsia" w:ascii="宋体" w:hAnsi="宋体" w:eastAsia="宋体" w:cs="宋体"/>
        </w:rPr>
        <w:t>（2）如果以文字大写表示的数据与数字表示的数据有差别，应以文字为准修正数字；</w:t>
      </w:r>
    </w:p>
    <w:p>
      <w:pPr>
        <w:ind w:firstLine="420"/>
        <w:rPr>
          <w:rFonts w:hint="eastAsia" w:ascii="宋体" w:hAnsi="宋体" w:eastAsia="宋体" w:cs="宋体"/>
        </w:rPr>
      </w:pPr>
      <w:r>
        <w:rPr>
          <w:rFonts w:hint="eastAsia" w:ascii="宋体" w:hAnsi="宋体" w:eastAsia="宋体" w:cs="宋体"/>
        </w:rPr>
        <w:t>（3）对不同文字文本参选文件的解释发生异议的，以中文文本为准。</w:t>
      </w:r>
    </w:p>
    <w:p>
      <w:pPr>
        <w:ind w:firstLine="420"/>
        <w:outlineLvl w:val="9"/>
        <w:rPr>
          <w:rFonts w:hint="eastAsia" w:ascii="宋体" w:hAnsi="宋体" w:eastAsia="宋体" w:cs="宋体"/>
        </w:rPr>
      </w:pPr>
      <w:r>
        <w:rPr>
          <w:rFonts w:hint="eastAsia" w:ascii="宋体" w:hAnsi="宋体" w:eastAsia="宋体" w:cs="宋体"/>
        </w:rPr>
        <w:t>6.6.2若供应商不同意以上修正，参选文件将被拒绝。</w:t>
      </w:r>
    </w:p>
    <w:p>
      <w:pPr>
        <w:pStyle w:val="4"/>
        <w:ind w:firstLine="422"/>
        <w:rPr>
          <w:rFonts w:hint="eastAsia" w:ascii="宋体" w:hAnsi="宋体" w:eastAsia="宋体" w:cs="宋体"/>
        </w:rPr>
      </w:pPr>
      <w:bookmarkStart w:id="98" w:name="_Toc407"/>
      <w:bookmarkStart w:id="99" w:name="_Toc15133"/>
      <w:r>
        <w:rPr>
          <w:rFonts w:hint="eastAsia" w:ascii="宋体" w:hAnsi="宋体" w:eastAsia="宋体" w:cs="宋体"/>
        </w:rPr>
        <w:t>6.7 评标过程保密</w:t>
      </w:r>
      <w:bookmarkEnd w:id="98"/>
      <w:bookmarkEnd w:id="99"/>
    </w:p>
    <w:p>
      <w:pPr>
        <w:ind w:firstLine="420"/>
        <w:rPr>
          <w:rFonts w:hint="eastAsia" w:ascii="宋体" w:hAnsi="宋体" w:eastAsia="宋体" w:cs="宋体"/>
        </w:rPr>
      </w:pPr>
      <w:bookmarkStart w:id="100" w:name="_Toc6212"/>
      <w:r>
        <w:rPr>
          <w:rFonts w:hint="eastAsia" w:ascii="宋体" w:hAnsi="宋体" w:eastAsia="宋体" w:cs="宋体"/>
        </w:rPr>
        <w:t>6.7.1在宣布中选之前，凡属于审查、澄清、评价、比较参选文件和中选意向等有关信息，均不得泄露给任何参选人或与评选工作无关的人员。</w:t>
      </w:r>
    </w:p>
    <w:p>
      <w:pPr>
        <w:ind w:firstLine="420"/>
        <w:rPr>
          <w:rFonts w:hint="eastAsia" w:ascii="宋体" w:hAnsi="宋体" w:eastAsia="宋体" w:cs="宋体"/>
        </w:rPr>
      </w:pPr>
      <w:r>
        <w:rPr>
          <w:rFonts w:hint="eastAsia" w:ascii="宋体" w:hAnsi="宋体" w:eastAsia="宋体" w:cs="宋体"/>
        </w:rPr>
        <w:t>6.7.2参选人不得探听6.7.1条所述信息，不得以任何方式影响评选过程，否则将被否决参选。</w:t>
      </w:r>
    </w:p>
    <w:p>
      <w:pPr>
        <w:ind w:firstLine="420"/>
        <w:outlineLvl w:val="9"/>
        <w:rPr>
          <w:rFonts w:hint="eastAsia" w:ascii="宋体" w:hAnsi="宋体" w:eastAsia="宋体" w:cs="宋体"/>
        </w:rPr>
      </w:pPr>
      <w:r>
        <w:rPr>
          <w:rFonts w:hint="eastAsia" w:ascii="宋体" w:hAnsi="宋体" w:eastAsia="宋体" w:cs="宋体"/>
        </w:rPr>
        <w:t>6.7.3在评选期间，比选人将指定联络员与参选人进行联络。</w:t>
      </w:r>
    </w:p>
    <w:p>
      <w:pPr>
        <w:pStyle w:val="4"/>
        <w:ind w:firstLine="422"/>
        <w:rPr>
          <w:rFonts w:hint="eastAsia" w:ascii="宋体" w:hAnsi="宋体" w:eastAsia="宋体" w:cs="宋体"/>
        </w:rPr>
      </w:pPr>
      <w:bookmarkStart w:id="101" w:name="_Toc23737"/>
      <w:r>
        <w:rPr>
          <w:rFonts w:hint="eastAsia" w:ascii="宋体" w:hAnsi="宋体" w:eastAsia="宋体" w:cs="宋体"/>
        </w:rPr>
        <w:t>6.8 成交无效</w:t>
      </w:r>
      <w:bookmarkEnd w:id="100"/>
      <w:bookmarkEnd w:id="101"/>
    </w:p>
    <w:p>
      <w:pPr>
        <w:ind w:firstLine="420"/>
        <w:rPr>
          <w:rFonts w:hint="eastAsia" w:ascii="宋体" w:hAnsi="宋体" w:eastAsia="宋体" w:cs="宋体"/>
        </w:rPr>
      </w:pPr>
      <w:r>
        <w:rPr>
          <w:rFonts w:hint="eastAsia" w:ascii="宋体" w:hAnsi="宋体" w:eastAsia="宋体" w:cs="宋体"/>
        </w:rPr>
        <w:t>6.8.1参选人相互串通参选或者与比选人串通参选的，参选人以向比选人或者评审委员会成员行贿的手段谋取中选的，成交无效。</w:t>
      </w:r>
    </w:p>
    <w:p>
      <w:pPr>
        <w:ind w:firstLine="420"/>
        <w:rPr>
          <w:rFonts w:hint="eastAsia" w:ascii="宋体" w:hAnsi="宋体" w:eastAsia="宋体" w:cs="宋体"/>
        </w:rPr>
      </w:pPr>
      <w:r>
        <w:rPr>
          <w:rFonts w:hint="eastAsia" w:ascii="宋体" w:hAnsi="宋体" w:eastAsia="宋体" w:cs="宋体"/>
        </w:rPr>
        <w:t>6.8.2参选人以他人名义参选或者以其他方式弄虚作假，骗取中选的，成交无效，给比选人造成损失的，依法承担赔偿责任。</w:t>
      </w:r>
    </w:p>
    <w:p>
      <w:pPr>
        <w:ind w:firstLine="420"/>
        <w:rPr>
          <w:rFonts w:hint="eastAsia" w:ascii="宋体" w:hAnsi="宋体" w:eastAsia="宋体" w:cs="宋体"/>
        </w:rPr>
      </w:pPr>
      <w:r>
        <w:rPr>
          <w:rFonts w:hint="eastAsia" w:ascii="宋体" w:hAnsi="宋体" w:eastAsia="宋体" w:cs="宋体"/>
        </w:rPr>
        <w:t>6.8.3在参选文件的审查、澄清、评价和比较以及合同订立过程中，参选人对比选人和评审委员会施加影响的任何行为，都将导致取消其中选资格。</w:t>
      </w:r>
    </w:p>
    <w:p>
      <w:pPr>
        <w:pStyle w:val="4"/>
        <w:ind w:firstLine="422"/>
        <w:rPr>
          <w:rFonts w:hint="eastAsia" w:ascii="宋体" w:hAnsi="宋体" w:eastAsia="宋体" w:cs="宋体"/>
        </w:rPr>
      </w:pPr>
      <w:bookmarkStart w:id="102" w:name="_Toc28229"/>
      <w:bookmarkStart w:id="103" w:name="_Toc4135"/>
      <w:r>
        <w:rPr>
          <w:rFonts w:hint="eastAsia" w:ascii="宋体" w:hAnsi="宋体" w:eastAsia="宋体" w:cs="宋体"/>
        </w:rPr>
        <w:t>6.9 否决所有参选</w:t>
      </w:r>
      <w:bookmarkEnd w:id="102"/>
      <w:bookmarkEnd w:id="103"/>
    </w:p>
    <w:p>
      <w:pPr>
        <w:ind w:firstLine="420"/>
        <w:rPr>
          <w:rFonts w:hint="eastAsia" w:ascii="宋体" w:hAnsi="宋体" w:eastAsia="宋体" w:cs="宋体"/>
        </w:rPr>
      </w:pPr>
      <w:r>
        <w:rPr>
          <w:rFonts w:hint="eastAsia" w:ascii="宋体" w:hAnsi="宋体" w:eastAsia="宋体" w:cs="宋体"/>
        </w:rPr>
        <w:t>6.9.1评审委员会根据规定否决不合格参选后，因有效参选不足三个使得比选明显缺乏竞争的，评审委员会可以否决全部参选文件。</w:t>
      </w:r>
    </w:p>
    <w:p>
      <w:pPr>
        <w:ind w:firstLine="420"/>
        <w:rPr>
          <w:rFonts w:hint="eastAsia" w:ascii="宋体" w:hAnsi="宋体" w:eastAsia="宋体" w:cs="宋体"/>
        </w:rPr>
      </w:pPr>
      <w:r>
        <w:rPr>
          <w:rFonts w:hint="eastAsia" w:ascii="宋体" w:hAnsi="宋体" w:eastAsia="宋体" w:cs="宋体"/>
        </w:rPr>
        <w:t>6.9.2比选人保留在授标之前接受任何参选，及拒绝任何或所有参选的权利，而没有向参选人解释原因的义务。</w:t>
      </w:r>
    </w:p>
    <w:p>
      <w:pPr>
        <w:pStyle w:val="2"/>
        <w:ind w:firstLine="422"/>
        <w:rPr>
          <w:rFonts w:hint="eastAsia" w:ascii="宋体" w:hAnsi="宋体" w:eastAsia="宋体" w:cs="宋体"/>
        </w:rPr>
      </w:pPr>
      <w:bookmarkStart w:id="104" w:name="_Toc184635077"/>
      <w:bookmarkStart w:id="105" w:name="_Toc14994"/>
      <w:bookmarkStart w:id="106" w:name="_Toc25229"/>
      <w:bookmarkStart w:id="107" w:name="_Toc96078112"/>
      <w:r>
        <w:rPr>
          <w:rFonts w:hint="eastAsia" w:ascii="宋体" w:hAnsi="宋体" w:eastAsia="宋体" w:cs="宋体"/>
        </w:rPr>
        <w:t>7．合同授予</w:t>
      </w:r>
      <w:bookmarkEnd w:id="104"/>
      <w:bookmarkEnd w:id="105"/>
      <w:bookmarkEnd w:id="106"/>
      <w:bookmarkEnd w:id="107"/>
    </w:p>
    <w:p>
      <w:pPr>
        <w:pStyle w:val="4"/>
        <w:ind w:firstLine="422"/>
        <w:rPr>
          <w:rFonts w:hint="eastAsia" w:ascii="宋体" w:hAnsi="宋体" w:eastAsia="宋体" w:cs="宋体"/>
        </w:rPr>
      </w:pPr>
      <w:bookmarkStart w:id="108" w:name="_Toc13241"/>
      <w:bookmarkStart w:id="109" w:name="_Toc26288"/>
      <w:r>
        <w:rPr>
          <w:rFonts w:hint="eastAsia" w:ascii="宋体" w:hAnsi="宋体" w:eastAsia="宋体" w:cs="宋体"/>
        </w:rPr>
        <w:t>7.1 定标方式</w:t>
      </w:r>
      <w:bookmarkEnd w:id="108"/>
      <w:bookmarkEnd w:id="109"/>
    </w:p>
    <w:p>
      <w:pPr>
        <w:ind w:firstLine="420"/>
        <w:rPr>
          <w:rFonts w:hint="eastAsia" w:ascii="宋体" w:hAnsi="宋体" w:eastAsia="宋体" w:cs="宋体"/>
        </w:rPr>
      </w:pPr>
      <w:r>
        <w:rPr>
          <w:rFonts w:hint="eastAsia" w:ascii="宋体" w:hAnsi="宋体" w:eastAsia="宋体" w:cs="宋体"/>
        </w:rPr>
        <w:t>比选人依据评审委员会推荐的成交候选人根据相关规定确定成交人，评审委员会推荐成交候选人的人数见参选人须知前附表。</w:t>
      </w:r>
    </w:p>
    <w:p>
      <w:pPr>
        <w:pStyle w:val="4"/>
        <w:ind w:firstLine="422"/>
        <w:rPr>
          <w:rFonts w:hint="eastAsia" w:ascii="宋体" w:hAnsi="宋体" w:eastAsia="宋体" w:cs="宋体"/>
        </w:rPr>
      </w:pPr>
      <w:bookmarkStart w:id="110" w:name="_Toc31606"/>
      <w:bookmarkStart w:id="111" w:name="_Toc31692"/>
      <w:r>
        <w:rPr>
          <w:rFonts w:hint="eastAsia" w:ascii="宋体" w:hAnsi="宋体" w:eastAsia="宋体" w:cs="宋体"/>
        </w:rPr>
        <w:t>7.2 成交通知</w:t>
      </w:r>
      <w:bookmarkEnd w:id="110"/>
      <w:bookmarkEnd w:id="111"/>
    </w:p>
    <w:p>
      <w:pPr>
        <w:ind w:firstLine="420"/>
        <w:rPr>
          <w:rFonts w:hint="eastAsia" w:ascii="宋体" w:hAnsi="宋体" w:eastAsia="宋体" w:cs="宋体"/>
        </w:rPr>
      </w:pPr>
      <w:r>
        <w:rPr>
          <w:rFonts w:hint="eastAsia" w:ascii="宋体" w:hAnsi="宋体" w:eastAsia="宋体" w:cs="宋体"/>
        </w:rPr>
        <w:t>在本章第3.3款规定的参选有效期内，比选人以书面形式向成交人发出成交通知书，同时将中标结果通知未中标的参选人。</w:t>
      </w:r>
    </w:p>
    <w:p>
      <w:pPr>
        <w:pStyle w:val="4"/>
        <w:ind w:firstLine="422"/>
        <w:rPr>
          <w:rFonts w:hint="eastAsia" w:ascii="宋体" w:hAnsi="宋体" w:eastAsia="宋体" w:cs="宋体"/>
        </w:rPr>
      </w:pPr>
      <w:bookmarkStart w:id="112" w:name="_Toc19765"/>
      <w:bookmarkStart w:id="113" w:name="_Toc23204"/>
      <w:r>
        <w:rPr>
          <w:rFonts w:hint="eastAsia" w:ascii="宋体" w:hAnsi="宋体" w:eastAsia="宋体" w:cs="宋体"/>
        </w:rPr>
        <w:t>7.3 履约保证金</w:t>
      </w:r>
      <w:bookmarkEnd w:id="112"/>
      <w:bookmarkEnd w:id="113"/>
    </w:p>
    <w:p>
      <w:pPr>
        <w:ind w:firstLine="420"/>
        <w:rPr>
          <w:rFonts w:hint="eastAsia" w:ascii="宋体" w:hAnsi="宋体" w:eastAsia="宋体" w:cs="宋体"/>
        </w:rPr>
      </w:pPr>
      <w:r>
        <w:rPr>
          <w:rFonts w:hint="eastAsia" w:ascii="宋体" w:hAnsi="宋体" w:eastAsia="宋体" w:cs="宋体"/>
        </w:rPr>
        <w:t>无。</w:t>
      </w:r>
    </w:p>
    <w:p>
      <w:pPr>
        <w:pStyle w:val="4"/>
        <w:ind w:firstLine="422"/>
        <w:rPr>
          <w:rFonts w:hint="eastAsia" w:ascii="宋体" w:hAnsi="宋体" w:eastAsia="宋体" w:cs="宋体"/>
        </w:rPr>
      </w:pPr>
      <w:bookmarkStart w:id="114" w:name="_Toc20026"/>
      <w:bookmarkStart w:id="115" w:name="_Toc21880"/>
      <w:r>
        <w:rPr>
          <w:rFonts w:hint="eastAsia" w:ascii="宋体" w:hAnsi="宋体" w:eastAsia="宋体" w:cs="宋体"/>
        </w:rPr>
        <w:t>7.4 签订合同</w:t>
      </w:r>
      <w:bookmarkEnd w:id="114"/>
      <w:bookmarkEnd w:id="115"/>
    </w:p>
    <w:p>
      <w:pPr>
        <w:ind w:firstLine="420"/>
        <w:rPr>
          <w:rFonts w:hint="eastAsia" w:ascii="宋体" w:hAnsi="宋体" w:eastAsia="宋体" w:cs="宋体"/>
        </w:rPr>
      </w:pPr>
      <w:r>
        <w:rPr>
          <w:rFonts w:hint="eastAsia" w:ascii="宋体" w:hAnsi="宋体" w:eastAsia="宋体" w:cs="宋体"/>
        </w:rPr>
        <w:t>7.4.1 比选人和成交人应当自成交通知书发出之日起30天内，根据比选文件和成交人的参选文件订立书面合同。成交人无正当理由拒签合同的，比选人取消其中选资格，其参选保证金不予退还；给比选人造成的损失超过参选保证金数额的，成交人还应当对超过部分予以赔偿。</w:t>
      </w:r>
    </w:p>
    <w:p>
      <w:pPr>
        <w:ind w:firstLine="420"/>
        <w:rPr>
          <w:rFonts w:hint="eastAsia" w:ascii="宋体" w:hAnsi="宋体" w:eastAsia="宋体" w:cs="宋体"/>
        </w:rPr>
      </w:pPr>
      <w:r>
        <w:rPr>
          <w:rFonts w:hint="eastAsia" w:ascii="宋体" w:hAnsi="宋体" w:eastAsia="宋体" w:cs="宋体"/>
        </w:rPr>
        <w:t>7.4.2 发出成交通知书后，比选人无正当理由拒签合同的，比选人向成交人退还参选保证金；给成交人造成损失的，还应当赔偿损失。</w:t>
      </w:r>
    </w:p>
    <w:p>
      <w:pPr>
        <w:pStyle w:val="2"/>
        <w:ind w:firstLine="422"/>
        <w:rPr>
          <w:rFonts w:hint="eastAsia" w:ascii="宋体" w:hAnsi="宋体" w:eastAsia="宋体" w:cs="宋体"/>
        </w:rPr>
      </w:pPr>
      <w:bookmarkStart w:id="116" w:name="_Toc184635078"/>
      <w:bookmarkStart w:id="117" w:name="_Toc32058"/>
      <w:bookmarkStart w:id="118" w:name="_Toc31514"/>
      <w:bookmarkStart w:id="119" w:name="_Toc96078113"/>
      <w:r>
        <w:rPr>
          <w:rFonts w:hint="eastAsia" w:ascii="宋体" w:hAnsi="宋体" w:eastAsia="宋体" w:cs="宋体"/>
        </w:rPr>
        <w:t>8．重新比选和不再</w:t>
      </w:r>
      <w:bookmarkEnd w:id="116"/>
      <w:r>
        <w:rPr>
          <w:rFonts w:hint="eastAsia" w:ascii="宋体" w:hAnsi="宋体" w:eastAsia="宋体" w:cs="宋体"/>
        </w:rPr>
        <w:t>比选</w:t>
      </w:r>
      <w:bookmarkEnd w:id="117"/>
      <w:bookmarkEnd w:id="118"/>
      <w:bookmarkEnd w:id="119"/>
    </w:p>
    <w:p>
      <w:pPr>
        <w:pStyle w:val="4"/>
        <w:ind w:firstLine="422"/>
        <w:rPr>
          <w:rFonts w:hint="eastAsia" w:ascii="宋体" w:hAnsi="宋体" w:eastAsia="宋体" w:cs="宋体"/>
        </w:rPr>
      </w:pPr>
      <w:bookmarkStart w:id="120" w:name="_Toc27166"/>
      <w:bookmarkStart w:id="121" w:name="_Toc28643"/>
      <w:r>
        <w:rPr>
          <w:rFonts w:hint="eastAsia" w:ascii="宋体" w:hAnsi="宋体" w:eastAsia="宋体" w:cs="宋体"/>
        </w:rPr>
        <w:t>8.1 重新比选</w:t>
      </w:r>
      <w:bookmarkEnd w:id="120"/>
      <w:bookmarkEnd w:id="121"/>
    </w:p>
    <w:p>
      <w:pPr>
        <w:ind w:firstLine="420"/>
        <w:rPr>
          <w:rFonts w:hint="eastAsia" w:ascii="宋体" w:hAnsi="宋体" w:eastAsia="宋体" w:cs="宋体"/>
        </w:rPr>
      </w:pPr>
      <w:r>
        <w:rPr>
          <w:rFonts w:hint="eastAsia" w:ascii="宋体" w:hAnsi="宋体" w:eastAsia="宋体" w:cs="宋体"/>
        </w:rPr>
        <w:t>经评审委员会评审后否决所有参选文件的。</w:t>
      </w:r>
    </w:p>
    <w:p>
      <w:pPr>
        <w:pStyle w:val="4"/>
        <w:ind w:firstLine="422"/>
        <w:rPr>
          <w:rFonts w:hint="eastAsia" w:ascii="宋体" w:hAnsi="宋体" w:eastAsia="宋体" w:cs="宋体"/>
        </w:rPr>
      </w:pPr>
      <w:bookmarkStart w:id="122" w:name="_Toc27593"/>
      <w:bookmarkStart w:id="123" w:name="_Toc542"/>
      <w:r>
        <w:rPr>
          <w:rFonts w:hint="eastAsia" w:ascii="宋体" w:hAnsi="宋体" w:eastAsia="宋体" w:cs="宋体"/>
        </w:rPr>
        <w:t>8.2 不再比选</w:t>
      </w:r>
      <w:bookmarkEnd w:id="122"/>
      <w:bookmarkEnd w:id="123"/>
    </w:p>
    <w:p>
      <w:pPr>
        <w:ind w:firstLine="420"/>
        <w:rPr>
          <w:rFonts w:hint="eastAsia" w:ascii="宋体" w:hAnsi="宋体" w:eastAsia="宋体" w:cs="宋体"/>
        </w:rPr>
      </w:pPr>
      <w:r>
        <w:rPr>
          <w:rFonts w:hint="eastAsia" w:ascii="宋体" w:hAnsi="宋体" w:eastAsia="宋体" w:cs="宋体"/>
        </w:rPr>
        <w:t>参选人数量不少于三个时，进入评选程序，不足三家的本项目流选。通过资格审查的参选人数量少于三个的，如评审委员会认为仍有竞争的，可继续进行评选。</w:t>
      </w:r>
    </w:p>
    <w:p>
      <w:pPr>
        <w:pStyle w:val="2"/>
        <w:ind w:firstLine="422"/>
        <w:rPr>
          <w:rFonts w:hint="eastAsia" w:ascii="宋体" w:hAnsi="宋体" w:eastAsia="宋体" w:cs="宋体"/>
        </w:rPr>
      </w:pPr>
      <w:bookmarkStart w:id="124" w:name="_Toc4409"/>
      <w:bookmarkStart w:id="125" w:name="_Toc28503"/>
      <w:bookmarkStart w:id="126" w:name="_Toc96078114"/>
      <w:bookmarkStart w:id="127" w:name="_Toc184635079"/>
      <w:r>
        <w:rPr>
          <w:rFonts w:hint="eastAsia" w:ascii="宋体" w:hAnsi="宋体" w:eastAsia="宋体" w:cs="宋体"/>
        </w:rPr>
        <w:t>9．纪律和监督</w:t>
      </w:r>
      <w:bookmarkEnd w:id="124"/>
      <w:bookmarkEnd w:id="125"/>
      <w:bookmarkEnd w:id="126"/>
      <w:bookmarkEnd w:id="127"/>
    </w:p>
    <w:p>
      <w:pPr>
        <w:pStyle w:val="4"/>
        <w:ind w:firstLine="422"/>
        <w:rPr>
          <w:rFonts w:hint="eastAsia" w:ascii="宋体" w:hAnsi="宋体" w:eastAsia="宋体" w:cs="宋体"/>
        </w:rPr>
      </w:pPr>
      <w:bookmarkStart w:id="128" w:name="_Toc11500"/>
      <w:bookmarkStart w:id="129" w:name="_Toc17714"/>
      <w:r>
        <w:rPr>
          <w:rFonts w:hint="eastAsia" w:ascii="宋体" w:hAnsi="宋体" w:eastAsia="宋体" w:cs="宋体"/>
        </w:rPr>
        <w:t>9.1 对比选人的纪律要求</w:t>
      </w:r>
      <w:bookmarkEnd w:id="128"/>
      <w:bookmarkEnd w:id="129"/>
    </w:p>
    <w:p>
      <w:pPr>
        <w:ind w:firstLine="420"/>
        <w:rPr>
          <w:rFonts w:hint="eastAsia" w:ascii="宋体" w:hAnsi="宋体" w:eastAsia="宋体" w:cs="宋体"/>
        </w:rPr>
      </w:pPr>
      <w:r>
        <w:rPr>
          <w:rFonts w:hint="eastAsia" w:ascii="宋体" w:hAnsi="宋体" w:eastAsia="宋体" w:cs="宋体"/>
        </w:rPr>
        <w:t>比选人不得泄漏比选活动中应当保密的未公开信息（对于未公开信息，参选人在向比选人提供时应注明“保密”字样，否则比选人无保密义务），不得与参选人串通损害国家利益、社会公共利益或者他人合法权益。</w:t>
      </w:r>
    </w:p>
    <w:p>
      <w:pPr>
        <w:pStyle w:val="4"/>
        <w:ind w:firstLine="422"/>
        <w:rPr>
          <w:rFonts w:hint="eastAsia" w:ascii="宋体" w:hAnsi="宋体" w:eastAsia="宋体" w:cs="宋体"/>
        </w:rPr>
      </w:pPr>
      <w:bookmarkStart w:id="130" w:name="_Toc13723"/>
      <w:bookmarkStart w:id="131" w:name="_Toc11612"/>
      <w:r>
        <w:rPr>
          <w:rFonts w:hint="eastAsia" w:ascii="宋体" w:hAnsi="宋体" w:eastAsia="宋体" w:cs="宋体"/>
        </w:rPr>
        <w:t>9.2 对参选人的纪律要求</w:t>
      </w:r>
      <w:bookmarkEnd w:id="130"/>
      <w:bookmarkEnd w:id="131"/>
    </w:p>
    <w:p>
      <w:pPr>
        <w:ind w:firstLine="420"/>
        <w:rPr>
          <w:rFonts w:hint="eastAsia" w:ascii="宋体" w:hAnsi="宋体" w:eastAsia="宋体" w:cs="宋体"/>
        </w:rPr>
      </w:pPr>
      <w:r>
        <w:rPr>
          <w:rFonts w:hint="eastAsia" w:ascii="宋体" w:hAnsi="宋体" w:eastAsia="宋体" w:cs="宋体"/>
        </w:rPr>
        <w:t>参选人不得相互串通参选或者与比选人串通参选，不得向比选人或者评审委员会成员行贿谋取中标，不得以他人名义参选或者以其他方式弄虚作假骗取中标；参选人不得以任何方式干扰、影响评标工作。</w:t>
      </w:r>
    </w:p>
    <w:p>
      <w:pPr>
        <w:pStyle w:val="4"/>
        <w:ind w:firstLine="422"/>
        <w:rPr>
          <w:rFonts w:hint="eastAsia" w:ascii="宋体" w:hAnsi="宋体" w:eastAsia="宋体" w:cs="宋体"/>
        </w:rPr>
      </w:pPr>
      <w:bookmarkStart w:id="132" w:name="_Toc12495"/>
      <w:bookmarkStart w:id="133" w:name="_Toc18614"/>
      <w:r>
        <w:rPr>
          <w:rFonts w:hint="eastAsia" w:ascii="宋体" w:hAnsi="宋体" w:eastAsia="宋体" w:cs="宋体"/>
        </w:rPr>
        <w:t>9.3 对评审委员会成员的纪律要求</w:t>
      </w:r>
      <w:bookmarkEnd w:id="132"/>
      <w:bookmarkEnd w:id="133"/>
    </w:p>
    <w:p>
      <w:pPr>
        <w:ind w:firstLine="420"/>
        <w:rPr>
          <w:rFonts w:hint="eastAsia" w:ascii="宋体" w:hAnsi="宋体" w:eastAsia="宋体" w:cs="宋体"/>
        </w:rPr>
      </w:pPr>
      <w:r>
        <w:rPr>
          <w:rFonts w:hint="eastAsia" w:ascii="宋体" w:hAnsi="宋体" w:eastAsia="宋体" w:cs="宋体"/>
        </w:rPr>
        <w:t>评审委员会成员不得收受他人的财物或者其他好处，不得向他人透漏对参选文件的评审和比较、成交候选人的推荐情况以及评标有关的其他情况。在评标活动中，评审委员会成员不得擅离职守，影响评标程序正常进行，不得使用第三章“评标办法”没有规定的评审因素和标准进行评标。</w:t>
      </w:r>
    </w:p>
    <w:p>
      <w:pPr>
        <w:pStyle w:val="4"/>
        <w:ind w:firstLine="422"/>
        <w:rPr>
          <w:rFonts w:hint="eastAsia" w:ascii="宋体" w:hAnsi="宋体" w:eastAsia="宋体" w:cs="宋体"/>
        </w:rPr>
      </w:pPr>
      <w:bookmarkStart w:id="134" w:name="_Toc23054"/>
      <w:bookmarkStart w:id="135" w:name="_Toc29601"/>
      <w:r>
        <w:rPr>
          <w:rFonts w:hint="eastAsia" w:ascii="宋体" w:hAnsi="宋体" w:eastAsia="宋体" w:cs="宋体"/>
        </w:rPr>
        <w:t>9.4 对与评标活动有关的工作人员的纪律要求</w:t>
      </w:r>
      <w:bookmarkEnd w:id="134"/>
      <w:bookmarkEnd w:id="135"/>
    </w:p>
    <w:p>
      <w:pPr>
        <w:ind w:firstLine="420"/>
        <w:rPr>
          <w:rFonts w:hint="eastAsia" w:ascii="宋体" w:hAnsi="宋体" w:eastAsia="宋体" w:cs="宋体"/>
        </w:rPr>
      </w:pPr>
      <w:r>
        <w:rPr>
          <w:rFonts w:hint="eastAsia" w:ascii="宋体" w:hAnsi="宋体" w:eastAsia="宋体" w:cs="宋体"/>
        </w:rPr>
        <w:t>与评标活动有关的工作人员不得收受他人的财物或者其他好处，不得向他人透漏对参选文件的评审和比较、成交候选人的推荐情况以及评标有关的其他情况。在评标活动中，与评标活动有关的工作人员不得擅离职守，影响评标程序正常进行。</w:t>
      </w:r>
    </w:p>
    <w:p>
      <w:pPr>
        <w:pStyle w:val="4"/>
        <w:ind w:firstLine="422"/>
        <w:rPr>
          <w:rFonts w:hint="eastAsia" w:ascii="宋体" w:hAnsi="宋体" w:eastAsia="宋体" w:cs="宋体"/>
        </w:rPr>
      </w:pPr>
      <w:bookmarkStart w:id="136" w:name="_Toc17184"/>
      <w:bookmarkStart w:id="137" w:name="_Toc19774"/>
      <w:r>
        <w:rPr>
          <w:rFonts w:hint="eastAsia" w:ascii="宋体" w:hAnsi="宋体" w:eastAsia="宋体" w:cs="宋体"/>
        </w:rPr>
        <w:t>9.5 投诉</w:t>
      </w:r>
      <w:bookmarkEnd w:id="136"/>
      <w:bookmarkEnd w:id="137"/>
    </w:p>
    <w:p>
      <w:pPr>
        <w:ind w:firstLine="420"/>
        <w:rPr>
          <w:rFonts w:hint="eastAsia" w:ascii="宋体" w:hAnsi="宋体" w:eastAsia="宋体" w:cs="宋体"/>
        </w:rPr>
      </w:pPr>
      <w:r>
        <w:rPr>
          <w:rFonts w:hint="eastAsia" w:ascii="宋体" w:hAnsi="宋体" w:eastAsia="宋体" w:cs="宋体"/>
        </w:rPr>
        <w:t>9.5.1 参选人和其他利害关系人认为本次比选活动违反法律、法规和规章规定的，有权向有关监督部门投诉。</w:t>
      </w:r>
    </w:p>
    <w:p>
      <w:pPr>
        <w:ind w:firstLine="420"/>
        <w:rPr>
          <w:rFonts w:hint="eastAsia" w:ascii="宋体" w:hAnsi="宋体" w:eastAsia="宋体" w:cs="宋体"/>
        </w:rPr>
      </w:pPr>
      <w:r>
        <w:rPr>
          <w:rFonts w:hint="eastAsia" w:ascii="宋体" w:hAnsi="宋体" w:eastAsia="宋体" w:cs="宋体"/>
        </w:rPr>
        <w:t>9.5.2 参选人或者其他利害关系人认为比选参选活动不符合法律、行政法规规定的，可以自知道或者应当知道之日起10日内向有关行政监督部门投诉。投诉应当有明确的请求和必要的证明材料。</w:t>
      </w:r>
    </w:p>
    <w:p>
      <w:pPr>
        <w:pStyle w:val="2"/>
        <w:ind w:firstLine="422"/>
        <w:rPr>
          <w:rFonts w:hint="eastAsia" w:ascii="宋体" w:hAnsi="宋体" w:eastAsia="宋体" w:cs="宋体"/>
        </w:rPr>
      </w:pPr>
      <w:bookmarkStart w:id="138" w:name="_Toc96078115"/>
      <w:bookmarkStart w:id="139" w:name="_Toc11537"/>
      <w:bookmarkStart w:id="140" w:name="_Toc18904"/>
      <w:bookmarkStart w:id="141" w:name="_Toc184635080"/>
      <w:r>
        <w:rPr>
          <w:rFonts w:hint="eastAsia" w:ascii="宋体" w:hAnsi="宋体" w:eastAsia="宋体" w:cs="宋体"/>
        </w:rPr>
        <w:t>10.需要补充的其他内容</w:t>
      </w:r>
      <w:bookmarkEnd w:id="138"/>
      <w:bookmarkEnd w:id="139"/>
      <w:bookmarkEnd w:id="140"/>
      <w:bookmarkEnd w:id="141"/>
    </w:p>
    <w:p>
      <w:pPr>
        <w:ind w:firstLine="420"/>
        <w:rPr>
          <w:rFonts w:hint="eastAsia" w:ascii="宋体" w:hAnsi="宋体" w:eastAsia="宋体" w:cs="宋体"/>
        </w:rPr>
      </w:pPr>
      <w:r>
        <w:rPr>
          <w:rFonts w:hint="eastAsia" w:ascii="宋体" w:hAnsi="宋体" w:eastAsia="宋体" w:cs="宋体"/>
        </w:rPr>
        <w:t>需要补充的其他内容：见参选人须知前附表。</w:t>
      </w:r>
    </w:p>
    <w:p>
      <w:pPr>
        <w:rPr>
          <w:rFonts w:hint="eastAsia" w:ascii="宋体" w:hAnsi="宋体" w:eastAsia="宋体" w:cs="宋体"/>
        </w:rPr>
      </w:pPr>
      <w:r>
        <w:rPr>
          <w:rFonts w:hint="eastAsia" w:ascii="宋体" w:hAnsi="宋体" w:eastAsia="宋体" w:cs="宋体"/>
        </w:rPr>
        <w:br w:type="page"/>
      </w:r>
    </w:p>
    <w:p>
      <w:pPr>
        <w:pStyle w:val="2"/>
        <w:bidi w:val="0"/>
        <w:outlineLvl w:val="0"/>
        <w:rPr>
          <w:rFonts w:hint="eastAsia"/>
          <w:lang w:val="en-US" w:eastAsia="zh-CN"/>
        </w:rPr>
      </w:pPr>
      <w:bookmarkStart w:id="142" w:name="_Toc15592"/>
      <w:r>
        <w:rPr>
          <w:rFonts w:hint="eastAsia"/>
          <w:lang w:val="en-US" w:eastAsia="zh-CN"/>
        </w:rPr>
        <w:t>附件二</w:t>
      </w:r>
      <w:bookmarkEnd w:id="142"/>
    </w:p>
    <w:p>
      <w:pPr>
        <w:ind w:firstLine="0" w:firstLineChars="0"/>
        <w:jc w:val="center"/>
        <w:rPr>
          <w:rFonts w:hint="eastAsia"/>
          <w:b/>
          <w:bCs/>
        </w:rPr>
      </w:pPr>
      <w:r>
        <w:rPr>
          <w:rFonts w:hint="eastAsia"/>
          <w:b/>
          <w:bCs/>
        </w:rPr>
        <w:t>邮寄</w:t>
      </w:r>
      <w:r>
        <w:rPr>
          <w:rFonts w:hint="eastAsia"/>
          <w:b/>
          <w:bCs/>
          <w:lang w:eastAsia="zh-CN"/>
        </w:rPr>
        <w:t>响应文件</w:t>
      </w:r>
      <w:r>
        <w:rPr>
          <w:rFonts w:hint="eastAsia"/>
          <w:b/>
          <w:bCs/>
        </w:rPr>
        <w:t>情况说明函</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eastAsia="宋体"/>
          <w:lang w:eastAsia="zh-CN"/>
        </w:rPr>
      </w:pPr>
      <w:r>
        <w:rPr>
          <w:rFonts w:hint="eastAsia"/>
        </w:rPr>
        <w:t>致</w:t>
      </w:r>
      <w:r>
        <w:rPr>
          <w:rFonts w:hint="eastAsia"/>
          <w:u w:val="single"/>
        </w:rPr>
        <w:t>南通轨道交通集团有限公司运营分公司</w:t>
      </w:r>
      <w:r>
        <w:rPr>
          <w:rFonts w:hint="eastAsia"/>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rPr>
      </w:pPr>
      <w:r>
        <w:rPr>
          <w:rFonts w:hint="eastAsia"/>
        </w:rPr>
        <w:t>关于我公司参与的(项目编号:)，因</w:t>
      </w:r>
      <w:r>
        <w:rPr>
          <w:rFonts w:hint="eastAsia"/>
          <w:u w:val="single"/>
          <w:lang w:val="en-US" w:eastAsia="zh-CN"/>
        </w:rPr>
        <w:t xml:space="preserve">             </w:t>
      </w:r>
      <w:r>
        <w:rPr>
          <w:rFonts w:hint="eastAsia"/>
          <w:u w:val="none"/>
          <w:lang w:val="en-US" w:eastAsia="zh-CN"/>
        </w:rPr>
        <w:t>原因</w:t>
      </w:r>
      <w:r>
        <w:rPr>
          <w:rFonts w:hint="eastAsia"/>
        </w:rPr>
        <w:t>，我公司认</w:t>
      </w:r>
      <w:r>
        <w:rPr>
          <w:rFonts w:hint="eastAsia"/>
          <w:lang w:val="en-US" w:eastAsia="zh-CN"/>
        </w:rPr>
        <w:t>为</w:t>
      </w:r>
      <w:r>
        <w:rPr>
          <w:rFonts w:hint="eastAsia"/>
        </w:rPr>
        <w:t>可以邮寄递交方式递交本项目的</w:t>
      </w:r>
      <w:r>
        <w:rPr>
          <w:rFonts w:hint="eastAsia"/>
          <w:lang w:eastAsia="zh-CN"/>
        </w:rPr>
        <w:t>响应文件</w:t>
      </w:r>
      <w:r>
        <w:rPr>
          <w:rFonts w:hint="eastAsia"/>
        </w:rPr>
        <w:t>，并对相关事宜承诺如下:</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rPr>
      </w:pPr>
      <w:r>
        <w:rPr>
          <w:rFonts w:hint="eastAsia"/>
          <w:lang w:val="en-US" w:eastAsia="zh-CN"/>
        </w:rPr>
        <w:t>1、</w:t>
      </w:r>
      <w:r>
        <w:rPr>
          <w:rFonts w:hint="eastAsia"/>
        </w:rPr>
        <w:t>我司认可如通过“中国邮政EMS”、“顺丰速运”</w:t>
      </w:r>
      <w:r>
        <w:rPr>
          <w:rFonts w:hint="eastAsia"/>
          <w:lang w:val="en-US" w:eastAsia="zh-CN"/>
        </w:rPr>
        <w:t>等</w:t>
      </w:r>
      <w:r>
        <w:rPr>
          <w:rFonts w:hint="eastAsia"/>
        </w:rPr>
        <w:t>邮寄方式，</w:t>
      </w:r>
      <w:r>
        <w:rPr>
          <w:rFonts w:hint="eastAsia"/>
          <w:lang w:val="en-US" w:eastAsia="zh-CN"/>
        </w:rPr>
        <w:t>一旦邮寄</w:t>
      </w:r>
      <w:r>
        <w:rPr>
          <w:rFonts w:hint="eastAsia"/>
        </w:rPr>
        <w:t>，寄错地址、逾期送达、未</w:t>
      </w:r>
      <w:r>
        <w:rPr>
          <w:rFonts w:hint="eastAsia"/>
          <w:lang w:val="en-US" w:eastAsia="zh-CN"/>
        </w:rPr>
        <w:t>按照采购</w:t>
      </w:r>
      <w:r>
        <w:rPr>
          <w:rFonts w:hint="eastAsia"/>
        </w:rPr>
        <w:t>文件要求密封或者邮寄过程导致包装密封出现破损等导致</w:t>
      </w:r>
      <w:r>
        <w:rPr>
          <w:rFonts w:hint="eastAsia"/>
          <w:lang w:eastAsia="zh-CN"/>
        </w:rPr>
        <w:t>响应文件</w:t>
      </w:r>
      <w:r>
        <w:rPr>
          <w:rFonts w:hint="eastAsia"/>
        </w:rPr>
        <w:t>被拒收的后果</w:t>
      </w:r>
      <w:r>
        <w:rPr>
          <w:rFonts w:hint="eastAsia"/>
          <w:lang w:eastAsia="zh-CN"/>
        </w:rPr>
        <w:t>，</w:t>
      </w:r>
      <w:r>
        <w:rPr>
          <w:rFonts w:hint="eastAsia"/>
        </w:rPr>
        <w:t>由我司自行承担</w:t>
      </w:r>
      <w:r>
        <w:rPr>
          <w:rFonts w:hint="eastAsia"/>
          <w:lang w:val="en-US" w:eastAsia="zh-CN"/>
        </w:rPr>
        <w:t>责任与后果</w:t>
      </w:r>
      <w:r>
        <w:rPr>
          <w:rFonts w:hint="eastAsia"/>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rPr>
      </w:pPr>
      <w:r>
        <w:rPr>
          <w:rFonts w:hint="eastAsia"/>
          <w:lang w:val="en-US" w:eastAsia="zh-CN"/>
        </w:rPr>
        <w:t>2、</w:t>
      </w:r>
      <w:r>
        <w:rPr>
          <w:rFonts w:hint="eastAsia"/>
        </w:rPr>
        <w:t>我司知悉如通过邮寄方式递交的</w:t>
      </w:r>
      <w:r>
        <w:rPr>
          <w:rFonts w:hint="eastAsia"/>
          <w:lang w:eastAsia="zh-CN"/>
        </w:rPr>
        <w:t>响应文件</w:t>
      </w:r>
      <w:r>
        <w:rPr>
          <w:rFonts w:hint="eastAsia"/>
        </w:rPr>
        <w:t>的递交时间以贵司</w:t>
      </w:r>
      <w:r>
        <w:rPr>
          <w:rFonts w:hint="eastAsia"/>
          <w:lang w:val="en-US" w:eastAsia="zh-CN"/>
        </w:rPr>
        <w:t>采购人</w:t>
      </w:r>
      <w:r>
        <w:rPr>
          <w:rFonts w:hint="eastAsia"/>
        </w:rPr>
        <w:t>签收的时间为准。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lang w:val="en-US" w:eastAsia="zh-CN"/>
        </w:rPr>
      </w:pPr>
      <w:r>
        <w:rPr>
          <w:rFonts w:hint="eastAsia"/>
          <w:lang w:val="en-US" w:eastAsia="zh-CN"/>
        </w:rPr>
        <w:t>3、我司会合理安排时间，务必保证响应文件按照采购文件规定的递交截止时间前送达到响应文件递交地点，并持续关注快递物流情况，快递单上已清晰写明如下信息：</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lang w:val="en-US" w:eastAsia="zh-CN"/>
        </w:rPr>
      </w:pPr>
      <w:r>
        <w:rPr>
          <w:rFonts w:hint="eastAsia"/>
          <w:lang w:val="en-US" w:eastAsia="zh-CN"/>
        </w:rPr>
        <w:t>1）收件地址：南通市通州区平潮镇南通轨道交通平东车辆段综合楼物资部410会议室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lang w:val="en-US" w:eastAsia="zh-CN"/>
        </w:rPr>
      </w:pPr>
      <w:r>
        <w:rPr>
          <w:rFonts w:hint="eastAsia"/>
          <w:lang w:val="en-US" w:eastAsia="zh-CN"/>
        </w:rPr>
        <w:t>2）收件人联系方式：孙女士、13773600529</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lang w:val="en-US" w:eastAsia="zh-CN"/>
        </w:rPr>
      </w:pPr>
      <w:r>
        <w:rPr>
          <w:rFonts w:hint="eastAsia"/>
          <w:lang w:val="en-US" w:eastAsia="zh-CN"/>
        </w:rPr>
        <w:t>3）快递外包装注明我司公司名字、项目名称：XXXX公司+XXX项目</w:t>
      </w:r>
    </w:p>
    <w:p>
      <w:pPr>
        <w:ind w:firstLine="480"/>
        <w:rPr>
          <w:rFonts w:hint="eastAsia"/>
        </w:rPr>
      </w:pPr>
    </w:p>
    <w:p>
      <w:pPr>
        <w:ind w:firstLine="480"/>
        <w:jc w:val="right"/>
      </w:pPr>
      <w:r>
        <w:rPr>
          <w:rFonts w:hint="eastAsia"/>
        </w:rPr>
        <w:t>供应商： （加盖公章）</w:t>
      </w:r>
    </w:p>
    <w:p>
      <w:pPr>
        <w:ind w:firstLine="480"/>
        <w:jc w:val="right"/>
      </w:pPr>
      <w:r>
        <w:rPr>
          <w:rFonts w:hint="eastAsia"/>
        </w:rPr>
        <w:t>法定代表人或授权代理人：（签字或盖章）</w:t>
      </w:r>
    </w:p>
    <w:p>
      <w:pPr>
        <w:wordWrap w:val="0"/>
        <w:ind w:firstLine="480"/>
        <w:jc w:val="right"/>
      </w:pPr>
      <w:r>
        <w:rPr>
          <w:rFonts w:hint="eastAsia"/>
        </w:rPr>
        <w:t xml:space="preserve">地址： </w:t>
      </w:r>
      <w:r>
        <w:t xml:space="preserve"> </w:t>
      </w:r>
      <w:r>
        <w:rPr>
          <w:rFonts w:hint="eastAsia"/>
        </w:rPr>
        <w:t xml:space="preserve"> </w:t>
      </w:r>
      <w:r>
        <w:t xml:space="preserve">          </w:t>
      </w:r>
    </w:p>
    <w:p>
      <w:pPr>
        <w:wordWrap w:val="0"/>
        <w:ind w:firstLine="480"/>
        <w:jc w:val="right"/>
      </w:pPr>
      <w:r>
        <w:rPr>
          <w:rFonts w:hint="eastAsia"/>
        </w:rPr>
        <w:t xml:space="preserve">电话： </w:t>
      </w:r>
      <w:r>
        <w:t xml:space="preserve"> </w:t>
      </w:r>
      <w:r>
        <w:rPr>
          <w:rFonts w:hint="eastAsia"/>
        </w:rPr>
        <w:t xml:space="preserve"> </w:t>
      </w:r>
      <w:r>
        <w:t xml:space="preserve">          </w:t>
      </w:r>
    </w:p>
    <w:p>
      <w:pPr>
        <w:wordWrap w:val="0"/>
        <w:ind w:firstLine="480"/>
        <w:jc w:val="right"/>
        <w:rPr>
          <w:rFonts w:hint="eastAsia"/>
        </w:rPr>
      </w:pPr>
      <w:r>
        <w:rPr>
          <w:rFonts w:hint="eastAsia"/>
        </w:rPr>
        <w:t xml:space="preserve">公司邮箱： </w:t>
      </w:r>
      <w: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rPr>
      </w:pPr>
      <w:r>
        <w:rPr>
          <w:rFonts w:hint="eastAsia"/>
        </w:rPr>
        <w:t xml:space="preserve">    年  　月　  日</w:t>
      </w:r>
    </w:p>
    <w:p>
      <w:pPr>
        <w:tabs>
          <w:tab w:val="left" w:pos="851"/>
        </w:tabs>
        <w:wordWrap w:val="0"/>
        <w:ind w:left="420" w:leftChars="200" w:firstLine="420"/>
        <w:jc w:val="right"/>
        <w:rPr>
          <w:rFonts w:hint="eastAsia" w:ascii="宋体" w:hAnsi="宋体" w:eastAsia="宋体" w:cs="宋体"/>
          <w:szCs w:val="21"/>
        </w:rPr>
      </w:pPr>
      <w:r>
        <w:rPr>
          <w:rFonts w:hint="eastAsia" w:ascii="宋体" w:hAnsi="宋体" w:eastAsia="宋体" w:cs="宋体"/>
        </w:rPr>
        <w:br w:type="page"/>
      </w:r>
      <w:bookmarkStart w:id="143" w:name="_Hlk16772246"/>
    </w:p>
    <w:p>
      <w:pPr>
        <w:ind w:firstLine="0" w:firstLineChars="0"/>
        <w:rPr>
          <w:rFonts w:hint="eastAsia" w:ascii="宋体" w:hAnsi="宋体" w:eastAsia="宋体" w:cs="宋体"/>
        </w:rPr>
      </w:pPr>
    </w:p>
    <w:p>
      <w:pPr>
        <w:pStyle w:val="3"/>
        <w:ind w:firstLine="0" w:firstLineChars="0"/>
        <w:jc w:val="center"/>
        <w:rPr>
          <w:rFonts w:hint="eastAsia" w:ascii="宋体" w:hAnsi="宋体" w:eastAsia="宋体" w:cs="宋体"/>
        </w:rPr>
      </w:pPr>
      <w:bookmarkStart w:id="144" w:name="_Toc342573654"/>
      <w:bookmarkStart w:id="145" w:name="_Toc342573630"/>
      <w:bookmarkStart w:id="146" w:name="_Toc26079"/>
      <w:bookmarkStart w:id="147" w:name="_Toc10422"/>
      <w:bookmarkStart w:id="148" w:name="_Toc96078116"/>
      <w:bookmarkStart w:id="149" w:name="_Toc19043"/>
      <w:bookmarkStart w:id="150" w:name="_Toc184635092"/>
      <w:bookmarkStart w:id="151" w:name="_Toc342573796"/>
      <w:r>
        <w:rPr>
          <w:rFonts w:hint="eastAsia" w:ascii="宋体" w:hAnsi="宋体" w:eastAsia="宋体" w:cs="宋体"/>
        </w:rPr>
        <w:t>第三章 评标办法（综合评分法）</w:t>
      </w:r>
      <w:bookmarkEnd w:id="144"/>
      <w:bookmarkEnd w:id="145"/>
      <w:bookmarkEnd w:id="146"/>
      <w:bookmarkEnd w:id="147"/>
      <w:bookmarkEnd w:id="148"/>
      <w:bookmarkEnd w:id="149"/>
      <w:bookmarkEnd w:id="150"/>
      <w:bookmarkEnd w:id="151"/>
    </w:p>
    <w:p>
      <w:pPr>
        <w:pStyle w:val="2"/>
        <w:ind w:firstLine="422"/>
        <w:rPr>
          <w:rFonts w:hint="eastAsia" w:ascii="宋体" w:hAnsi="宋体" w:eastAsia="宋体" w:cs="宋体"/>
        </w:rPr>
      </w:pPr>
      <w:bookmarkStart w:id="152" w:name="_Toc96078117"/>
      <w:bookmarkStart w:id="153" w:name="_Toc510002900"/>
      <w:bookmarkStart w:id="154" w:name="_Toc72842145"/>
      <w:bookmarkStart w:id="155" w:name="_Toc509837146"/>
      <w:bookmarkStart w:id="156" w:name="_Toc29613"/>
      <w:bookmarkStart w:id="157" w:name="_Toc18570"/>
      <w:r>
        <w:rPr>
          <w:rFonts w:hint="eastAsia" w:ascii="宋体" w:hAnsi="宋体" w:eastAsia="宋体" w:cs="宋体"/>
        </w:rPr>
        <w:t>第一条 评标原则</w:t>
      </w:r>
      <w:bookmarkEnd w:id="152"/>
      <w:bookmarkEnd w:id="153"/>
      <w:bookmarkEnd w:id="154"/>
      <w:bookmarkEnd w:id="155"/>
      <w:bookmarkEnd w:id="156"/>
      <w:bookmarkEnd w:id="157"/>
    </w:p>
    <w:p>
      <w:pPr>
        <w:ind w:firstLine="420"/>
        <w:rPr>
          <w:rFonts w:hint="eastAsia" w:ascii="宋体" w:hAnsi="宋体" w:eastAsia="宋体" w:cs="宋体"/>
        </w:rPr>
      </w:pPr>
      <w:r>
        <w:rPr>
          <w:rFonts w:hint="eastAsia" w:ascii="宋体" w:hAnsi="宋体" w:eastAsia="宋体" w:cs="宋体"/>
        </w:rPr>
        <w:t>1、参选人数量不少于三个时，进入评选程序，不足三家的本项目流选。通过资格审查的参选人数量少于三个的，如评审委员会认为仍有竞争的，可继续进行评选。</w:t>
      </w:r>
    </w:p>
    <w:p>
      <w:pPr>
        <w:ind w:firstLine="420"/>
        <w:rPr>
          <w:rFonts w:hint="eastAsia" w:ascii="宋体" w:hAnsi="宋体" w:eastAsia="宋体" w:cs="宋体"/>
        </w:rPr>
      </w:pPr>
      <w:r>
        <w:rPr>
          <w:rFonts w:hint="eastAsia" w:ascii="宋体" w:hAnsi="宋体" w:eastAsia="宋体" w:cs="宋体"/>
        </w:rPr>
        <w:t>2、参选人资格同时审查，资格审查未通过的，不再对其后续文件进行评审。</w:t>
      </w:r>
    </w:p>
    <w:p>
      <w:pPr>
        <w:ind w:firstLine="420"/>
        <w:outlineLvl w:val="9"/>
        <w:rPr>
          <w:rFonts w:hint="eastAsia" w:ascii="宋体" w:hAnsi="宋体" w:eastAsia="宋体" w:cs="宋体"/>
        </w:rPr>
      </w:pPr>
      <w:r>
        <w:rPr>
          <w:rFonts w:hint="eastAsia" w:ascii="宋体" w:hAnsi="宋体" w:eastAsia="宋体" w:cs="宋体"/>
        </w:rPr>
        <w:t>3、本项目参选报价以一次性报价为准。</w:t>
      </w:r>
    </w:p>
    <w:p>
      <w:pPr>
        <w:ind w:firstLine="420"/>
        <w:rPr>
          <w:rFonts w:hint="eastAsia" w:ascii="宋体" w:hAnsi="宋体" w:eastAsia="宋体" w:cs="宋体"/>
        </w:rPr>
      </w:pPr>
      <w:r>
        <w:rPr>
          <w:rFonts w:hint="eastAsia" w:ascii="宋体" w:hAnsi="宋体" w:eastAsia="宋体" w:cs="宋体"/>
        </w:rPr>
        <w:t>4、参选人提供的资料必须真实有效，评委在评审中如发现有弄虚作假行为，按无效参选文件处理，骗取成交的，将取消其成交资格，并将提交主管部门依法处理。</w:t>
      </w:r>
    </w:p>
    <w:p>
      <w:pPr>
        <w:ind w:firstLine="420"/>
        <w:rPr>
          <w:rFonts w:hint="eastAsia" w:ascii="宋体" w:hAnsi="宋体" w:eastAsia="宋体" w:cs="宋体"/>
        </w:rPr>
      </w:pPr>
      <w:r>
        <w:rPr>
          <w:rFonts w:hint="eastAsia" w:ascii="宋体" w:hAnsi="宋体" w:eastAsia="宋体" w:cs="宋体"/>
        </w:rPr>
        <w:t>5、如成交候选人放弃成交资格的或者被取消成交资格的，则重新比选，并且该单位将按比选文件有关规定处理。</w:t>
      </w:r>
    </w:p>
    <w:p>
      <w:pPr>
        <w:pStyle w:val="2"/>
        <w:ind w:firstLine="422"/>
        <w:rPr>
          <w:rFonts w:hint="eastAsia" w:ascii="宋体" w:hAnsi="宋体" w:eastAsia="宋体" w:cs="宋体"/>
        </w:rPr>
      </w:pPr>
      <w:bookmarkStart w:id="158" w:name="_Toc31740"/>
      <w:bookmarkStart w:id="159" w:name="_Toc72842146"/>
      <w:bookmarkStart w:id="160" w:name="_Toc17528"/>
      <w:bookmarkStart w:id="161" w:name="_Toc509837147"/>
      <w:bookmarkStart w:id="162" w:name="_Toc96078118"/>
      <w:bookmarkStart w:id="163" w:name="_Toc510002901"/>
      <w:r>
        <w:rPr>
          <w:rFonts w:hint="eastAsia" w:ascii="宋体" w:hAnsi="宋体" w:eastAsia="宋体" w:cs="宋体"/>
        </w:rPr>
        <w:t>第二条 开评标程序</w:t>
      </w:r>
      <w:bookmarkEnd w:id="158"/>
      <w:bookmarkEnd w:id="159"/>
      <w:bookmarkEnd w:id="160"/>
      <w:bookmarkEnd w:id="161"/>
      <w:bookmarkEnd w:id="162"/>
      <w:bookmarkEnd w:id="163"/>
    </w:p>
    <w:p>
      <w:pPr>
        <w:ind w:firstLine="420"/>
        <w:rPr>
          <w:rFonts w:hint="eastAsia" w:ascii="宋体" w:hAnsi="宋体" w:eastAsia="宋体" w:cs="宋体"/>
        </w:rPr>
      </w:pPr>
      <w:bookmarkStart w:id="164" w:name="_Toc72842147"/>
      <w:bookmarkStart w:id="165" w:name="_Toc509837148"/>
      <w:bookmarkStart w:id="166" w:name="_Toc510002902"/>
      <w:r>
        <w:rPr>
          <w:rFonts w:hint="eastAsia" w:ascii="宋体" w:hAnsi="宋体" w:eastAsia="宋体" w:cs="宋体"/>
        </w:rPr>
        <w:t>见参选人须知前附表规定</w:t>
      </w:r>
    </w:p>
    <w:p>
      <w:pPr>
        <w:pStyle w:val="2"/>
        <w:ind w:firstLine="422"/>
        <w:rPr>
          <w:rFonts w:hint="eastAsia" w:ascii="宋体" w:hAnsi="宋体" w:eastAsia="宋体" w:cs="宋体"/>
        </w:rPr>
      </w:pPr>
      <w:bookmarkStart w:id="167" w:name="_Toc19548"/>
      <w:bookmarkStart w:id="168" w:name="_Toc96078119"/>
      <w:bookmarkStart w:id="169" w:name="_Toc32441"/>
      <w:r>
        <w:rPr>
          <w:rFonts w:hint="eastAsia" w:ascii="宋体" w:hAnsi="宋体" w:eastAsia="宋体" w:cs="宋体"/>
        </w:rPr>
        <w:t>第三条 评标过程</w:t>
      </w:r>
      <w:bookmarkEnd w:id="164"/>
      <w:bookmarkEnd w:id="165"/>
      <w:bookmarkEnd w:id="166"/>
      <w:bookmarkEnd w:id="167"/>
      <w:bookmarkEnd w:id="168"/>
      <w:bookmarkEnd w:id="169"/>
    </w:p>
    <w:p>
      <w:pPr>
        <w:pStyle w:val="4"/>
        <w:ind w:firstLine="422"/>
        <w:rPr>
          <w:rFonts w:hint="eastAsia" w:ascii="宋体" w:hAnsi="宋体" w:eastAsia="宋体" w:cs="宋体"/>
        </w:rPr>
      </w:pPr>
      <w:bookmarkStart w:id="170" w:name="_Toc22482"/>
      <w:r>
        <w:rPr>
          <w:rFonts w:hint="eastAsia" w:ascii="宋体" w:hAnsi="宋体" w:eastAsia="宋体" w:cs="宋体"/>
        </w:rPr>
        <w:t>第一阶段：资格审查（符合性评审）</w:t>
      </w:r>
      <w:bookmarkEnd w:id="170"/>
    </w:p>
    <w:p>
      <w:pPr>
        <w:ind w:firstLine="420"/>
        <w:rPr>
          <w:rFonts w:hint="eastAsia" w:ascii="宋体" w:hAnsi="宋体" w:eastAsia="宋体" w:cs="宋体"/>
        </w:rPr>
      </w:pPr>
      <w:r>
        <w:rPr>
          <w:rFonts w:hint="eastAsia" w:ascii="宋体" w:hAnsi="宋体" w:eastAsia="宋体" w:cs="宋体"/>
        </w:rPr>
        <w:t>参选人全部进入资格审查，由本项目评选小组根据参加资格审查的参选人递交的资格证明文件，按照本项目比选文件以及比选公告的要求对参选人的资格进行审查。资格审查主要包括以下内容:</w:t>
      </w:r>
    </w:p>
    <w:tbl>
      <w:tblPr>
        <w:tblStyle w:val="31"/>
        <w:tblW w:w="899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134"/>
        <w:gridCol w:w="4288"/>
        <w:gridCol w:w="27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7" w:type="dxa"/>
            <w:vAlign w:val="center"/>
          </w:tcPr>
          <w:p>
            <w:pPr>
              <w:spacing w:line="400" w:lineRule="exact"/>
              <w:ind w:firstLine="0" w:firstLineChars="0"/>
              <w:jc w:val="center"/>
              <w:rPr>
                <w:rFonts w:hint="eastAsia" w:ascii="宋体" w:hAnsi="宋体" w:eastAsia="宋体" w:cs="宋体"/>
              </w:rPr>
            </w:pPr>
            <w:r>
              <w:rPr>
                <w:rFonts w:hint="eastAsia" w:ascii="宋体" w:hAnsi="宋体" w:eastAsia="宋体" w:cs="宋体"/>
              </w:rPr>
              <w:t>序号</w:t>
            </w:r>
          </w:p>
        </w:tc>
        <w:tc>
          <w:tcPr>
            <w:tcW w:w="1134" w:type="dxa"/>
            <w:vAlign w:val="center"/>
          </w:tcPr>
          <w:p>
            <w:pPr>
              <w:adjustRightInd w:val="0"/>
              <w:snapToGrid w:val="0"/>
              <w:spacing w:line="400" w:lineRule="exact"/>
              <w:ind w:firstLine="0" w:firstLineChars="0"/>
              <w:jc w:val="center"/>
              <w:rPr>
                <w:rFonts w:hint="eastAsia" w:ascii="宋体" w:hAnsi="宋体" w:eastAsia="宋体" w:cs="宋体"/>
              </w:rPr>
            </w:pPr>
            <w:r>
              <w:rPr>
                <w:rFonts w:hint="eastAsia" w:ascii="宋体" w:hAnsi="宋体" w:eastAsia="宋体" w:cs="宋体"/>
              </w:rPr>
              <w:t>项目内容</w:t>
            </w:r>
          </w:p>
        </w:tc>
        <w:tc>
          <w:tcPr>
            <w:tcW w:w="4288" w:type="dxa"/>
            <w:vAlign w:val="center"/>
          </w:tcPr>
          <w:p>
            <w:pPr>
              <w:adjustRightInd w:val="0"/>
              <w:snapToGrid w:val="0"/>
              <w:spacing w:line="400" w:lineRule="exact"/>
              <w:ind w:firstLine="0" w:firstLineChars="0"/>
              <w:jc w:val="center"/>
              <w:rPr>
                <w:rFonts w:hint="eastAsia" w:ascii="宋体" w:hAnsi="宋体" w:eastAsia="宋体" w:cs="宋体"/>
              </w:rPr>
            </w:pPr>
            <w:r>
              <w:rPr>
                <w:rFonts w:hint="eastAsia" w:ascii="宋体" w:hAnsi="宋体" w:eastAsia="宋体" w:cs="宋体"/>
              </w:rPr>
              <w:t>合格条件</w:t>
            </w:r>
          </w:p>
        </w:tc>
        <w:tc>
          <w:tcPr>
            <w:tcW w:w="2792" w:type="dxa"/>
            <w:vAlign w:val="center"/>
          </w:tcPr>
          <w:p>
            <w:pPr>
              <w:adjustRightInd w:val="0"/>
              <w:snapToGrid w:val="0"/>
              <w:spacing w:line="400" w:lineRule="exact"/>
              <w:ind w:firstLine="0" w:firstLineChars="0"/>
              <w:jc w:val="center"/>
              <w:rPr>
                <w:rFonts w:hint="eastAsia" w:ascii="宋体" w:hAnsi="宋体" w:eastAsia="宋体" w:cs="宋体"/>
              </w:rPr>
            </w:pPr>
            <w:r>
              <w:rPr>
                <w:rFonts w:hint="eastAsia" w:ascii="宋体" w:hAnsi="宋体" w:eastAsia="宋体" w:cs="宋体"/>
              </w:rPr>
              <w:t>须提供的证明材料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7" w:type="dxa"/>
            <w:vAlign w:val="center"/>
          </w:tcPr>
          <w:p>
            <w:pPr>
              <w:spacing w:line="400" w:lineRule="exact"/>
              <w:ind w:firstLine="0" w:firstLineChars="0"/>
              <w:jc w:val="center"/>
              <w:rPr>
                <w:rFonts w:hint="eastAsia" w:ascii="宋体" w:hAnsi="宋体" w:eastAsia="宋体" w:cs="宋体"/>
              </w:rPr>
            </w:pPr>
            <w:r>
              <w:rPr>
                <w:rFonts w:hint="eastAsia" w:ascii="宋体" w:hAnsi="宋体" w:eastAsia="宋体" w:cs="宋体"/>
              </w:rPr>
              <w:t>1</w:t>
            </w:r>
          </w:p>
        </w:tc>
        <w:tc>
          <w:tcPr>
            <w:tcW w:w="1134" w:type="dxa"/>
            <w:vMerge w:val="restart"/>
            <w:vAlign w:val="center"/>
          </w:tcPr>
          <w:p>
            <w:pPr>
              <w:adjustRightInd w:val="0"/>
              <w:snapToGrid w:val="0"/>
              <w:spacing w:line="400" w:lineRule="exact"/>
              <w:ind w:firstLine="0" w:firstLineChars="0"/>
              <w:jc w:val="center"/>
              <w:rPr>
                <w:rFonts w:hint="eastAsia" w:ascii="宋体" w:hAnsi="宋体" w:eastAsia="宋体" w:cs="宋体"/>
              </w:rPr>
            </w:pPr>
            <w:r>
              <w:rPr>
                <w:rFonts w:hint="eastAsia" w:ascii="宋体" w:hAnsi="宋体" w:eastAsia="宋体" w:cs="宋体"/>
              </w:rPr>
              <w:t>参选人应具备的资质条件要求</w:t>
            </w:r>
          </w:p>
        </w:tc>
        <w:tc>
          <w:tcPr>
            <w:tcW w:w="4288" w:type="dxa"/>
            <w:vAlign w:val="center"/>
          </w:tcPr>
          <w:p>
            <w:pPr>
              <w:adjustRightInd w:val="0"/>
              <w:snapToGrid w:val="0"/>
              <w:spacing w:line="400" w:lineRule="exact"/>
              <w:ind w:firstLine="0" w:firstLineChars="0"/>
              <w:rPr>
                <w:rFonts w:hint="eastAsia" w:ascii="宋体" w:hAnsi="宋体" w:eastAsia="宋体" w:cs="宋体"/>
              </w:rPr>
            </w:pPr>
            <w:r>
              <w:rPr>
                <w:rFonts w:hint="eastAsia" w:ascii="宋体" w:hAnsi="宋体" w:eastAsia="宋体" w:cs="宋体"/>
              </w:rPr>
              <w:t>在中华人民共和国境内注册的独立法人，具有独立订立合同的能力，持有有效的企业法人营业执照或法人证书。</w:t>
            </w:r>
          </w:p>
        </w:tc>
        <w:tc>
          <w:tcPr>
            <w:tcW w:w="2792" w:type="dxa"/>
            <w:vAlign w:val="center"/>
          </w:tcPr>
          <w:p>
            <w:pPr>
              <w:adjustRightInd w:val="0"/>
              <w:snapToGrid w:val="0"/>
              <w:spacing w:line="400" w:lineRule="exact"/>
              <w:ind w:firstLine="0" w:firstLineChars="0"/>
              <w:rPr>
                <w:rFonts w:hint="eastAsia" w:ascii="宋体" w:hAnsi="宋体" w:eastAsia="宋体" w:cs="宋体"/>
              </w:rPr>
            </w:pPr>
            <w:r>
              <w:rPr>
                <w:rFonts w:hint="eastAsia" w:ascii="宋体" w:hAnsi="宋体" w:eastAsia="宋体" w:cs="宋体"/>
              </w:rPr>
              <w:t>加盖公章的营业执照复印件；参选人若为事业法人单位须提供事业单位法人证书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7" w:type="dxa"/>
            <w:vAlign w:val="center"/>
          </w:tcPr>
          <w:p>
            <w:pPr>
              <w:spacing w:line="400" w:lineRule="exact"/>
              <w:ind w:firstLine="0" w:firstLineChars="0"/>
              <w:jc w:val="center"/>
              <w:rPr>
                <w:rFonts w:hint="eastAsia" w:ascii="宋体" w:hAnsi="宋体" w:eastAsia="宋体" w:cs="宋体"/>
              </w:rPr>
            </w:pPr>
            <w:r>
              <w:rPr>
                <w:rFonts w:hint="eastAsia" w:ascii="宋体" w:hAnsi="宋体" w:eastAsia="宋体" w:cs="宋体"/>
              </w:rPr>
              <w:t>2</w:t>
            </w:r>
          </w:p>
        </w:tc>
        <w:tc>
          <w:tcPr>
            <w:tcW w:w="1134" w:type="dxa"/>
            <w:vMerge w:val="continue"/>
            <w:vAlign w:val="center"/>
          </w:tcPr>
          <w:p>
            <w:pPr>
              <w:adjustRightInd w:val="0"/>
              <w:snapToGrid w:val="0"/>
              <w:spacing w:line="400" w:lineRule="exact"/>
              <w:ind w:firstLine="0" w:firstLineChars="0"/>
              <w:jc w:val="center"/>
              <w:rPr>
                <w:rFonts w:hint="eastAsia" w:ascii="宋体" w:hAnsi="宋体" w:eastAsia="宋体" w:cs="宋体"/>
              </w:rPr>
            </w:pPr>
          </w:p>
        </w:tc>
        <w:tc>
          <w:tcPr>
            <w:tcW w:w="4288" w:type="dxa"/>
            <w:vAlign w:val="center"/>
          </w:tcPr>
          <w:p>
            <w:pPr>
              <w:adjustRightInd w:val="0"/>
              <w:snapToGrid w:val="0"/>
              <w:spacing w:line="400" w:lineRule="exact"/>
              <w:ind w:firstLine="420"/>
              <w:rPr>
                <w:rFonts w:hint="eastAsia" w:ascii="宋体" w:hAnsi="宋体" w:eastAsia="宋体" w:cs="宋体"/>
                <w:bCs/>
                <w:szCs w:val="21"/>
              </w:rPr>
            </w:pPr>
            <w:r>
              <w:rPr>
                <w:rFonts w:hint="eastAsia" w:ascii="宋体" w:hAnsi="宋体" w:eastAsia="宋体" w:cs="宋体"/>
                <w:bCs/>
                <w:szCs w:val="21"/>
              </w:rPr>
              <w:t>具有“CMA”或者“CNAS”检测资质，且资质认定附表中的检测能力范围必须涵盖招标范围检测内容中的所有检测项目</w:t>
            </w:r>
          </w:p>
          <w:p>
            <w:pPr>
              <w:adjustRightInd w:val="0"/>
              <w:snapToGrid w:val="0"/>
              <w:spacing w:line="400" w:lineRule="exact"/>
              <w:ind w:firstLine="420"/>
              <w:rPr>
                <w:rFonts w:hint="eastAsia" w:ascii="宋体" w:hAnsi="宋体" w:eastAsia="宋体" w:cs="宋体"/>
              </w:rPr>
            </w:pPr>
          </w:p>
        </w:tc>
        <w:tc>
          <w:tcPr>
            <w:tcW w:w="2792" w:type="dxa"/>
            <w:vAlign w:val="center"/>
          </w:tcPr>
          <w:p>
            <w:pPr>
              <w:adjustRightInd w:val="0"/>
              <w:snapToGrid w:val="0"/>
              <w:spacing w:line="400" w:lineRule="exact"/>
              <w:ind w:firstLine="0" w:firstLineChars="0"/>
              <w:rPr>
                <w:rFonts w:hint="eastAsia" w:ascii="宋体" w:hAnsi="宋体" w:eastAsia="宋体" w:cs="宋体"/>
              </w:rPr>
            </w:pPr>
            <w:r>
              <w:rPr>
                <w:rFonts w:hint="eastAsia" w:ascii="宋体" w:hAnsi="宋体" w:eastAsia="宋体" w:cs="宋体"/>
              </w:rPr>
              <w:t>提供检验检测机构资质认定证书及检测能力附表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7" w:type="dxa"/>
            <w:vAlign w:val="center"/>
          </w:tcPr>
          <w:p>
            <w:pPr>
              <w:spacing w:line="400" w:lineRule="exact"/>
              <w:ind w:firstLine="0" w:firstLineChars="0"/>
              <w:jc w:val="center"/>
              <w:rPr>
                <w:rFonts w:hint="eastAsia" w:ascii="宋体" w:hAnsi="宋体" w:eastAsia="宋体" w:cs="宋体"/>
              </w:rPr>
            </w:pPr>
            <w:r>
              <w:rPr>
                <w:rFonts w:hint="eastAsia" w:ascii="宋体" w:hAnsi="宋体" w:eastAsia="宋体" w:cs="宋体"/>
              </w:rPr>
              <w:t>3</w:t>
            </w:r>
          </w:p>
        </w:tc>
        <w:tc>
          <w:tcPr>
            <w:tcW w:w="1134" w:type="dxa"/>
            <w:vMerge w:val="restart"/>
            <w:vAlign w:val="center"/>
          </w:tcPr>
          <w:p>
            <w:pPr>
              <w:adjustRightInd w:val="0"/>
              <w:snapToGrid w:val="0"/>
              <w:spacing w:line="400" w:lineRule="exact"/>
              <w:ind w:firstLine="0" w:firstLineChars="0"/>
              <w:jc w:val="center"/>
              <w:rPr>
                <w:rFonts w:hint="eastAsia" w:ascii="宋体" w:hAnsi="宋体" w:eastAsia="宋体" w:cs="宋体"/>
              </w:rPr>
            </w:pPr>
            <w:r>
              <w:rPr>
                <w:rFonts w:hint="eastAsia" w:ascii="宋体" w:hAnsi="宋体" w:eastAsia="宋体" w:cs="宋体"/>
              </w:rPr>
              <w:t>其他要求</w:t>
            </w:r>
          </w:p>
        </w:tc>
        <w:tc>
          <w:tcPr>
            <w:tcW w:w="4288" w:type="dxa"/>
            <w:vAlign w:val="center"/>
          </w:tcPr>
          <w:p>
            <w:pPr>
              <w:wordWrap w:val="0"/>
              <w:adjustRightInd w:val="0"/>
              <w:snapToGrid w:val="0"/>
              <w:spacing w:line="400" w:lineRule="exact"/>
              <w:ind w:firstLine="0" w:firstLineChars="0"/>
              <w:rPr>
                <w:rFonts w:hint="eastAsia" w:ascii="宋体" w:hAnsi="宋体" w:eastAsia="宋体" w:cs="宋体"/>
              </w:rPr>
            </w:pPr>
            <w:r>
              <w:rPr>
                <w:rFonts w:hint="eastAsia" w:ascii="宋体" w:hAnsi="宋体" w:eastAsia="宋体" w:cs="宋体"/>
              </w:rPr>
              <w:t>供应商通过“信用中国”网站（www.creditchina.gov.cn）、“中国执行信息公开网（http://zxgk.court.gov.cn/）”查询，未被列入失信被执行人、重大税收违法案件当事人等名单的。</w:t>
            </w:r>
          </w:p>
          <w:p>
            <w:pPr>
              <w:wordWrap w:val="0"/>
              <w:adjustRightInd w:val="0"/>
              <w:snapToGrid w:val="0"/>
              <w:spacing w:line="400" w:lineRule="exact"/>
              <w:ind w:firstLine="0" w:firstLineChars="0"/>
              <w:rPr>
                <w:rFonts w:hint="eastAsia" w:ascii="宋体" w:hAnsi="宋体" w:eastAsia="宋体" w:cs="宋体"/>
              </w:rPr>
            </w:pPr>
            <w:r>
              <w:rPr>
                <w:rFonts w:hint="eastAsia" w:ascii="宋体" w:hAnsi="宋体" w:eastAsia="宋体" w:cs="宋体"/>
              </w:rPr>
              <w:t>以评审小组现场查询结果为准。</w:t>
            </w:r>
          </w:p>
        </w:tc>
        <w:tc>
          <w:tcPr>
            <w:tcW w:w="2792" w:type="dxa"/>
            <w:vAlign w:val="center"/>
          </w:tcPr>
          <w:p>
            <w:pPr>
              <w:wordWrap w:val="0"/>
              <w:adjustRightInd w:val="0"/>
              <w:snapToGrid w:val="0"/>
              <w:spacing w:line="400" w:lineRule="exact"/>
              <w:ind w:firstLine="0" w:firstLineChars="0"/>
              <w:rPr>
                <w:rFonts w:hint="eastAsia" w:ascii="宋体" w:hAnsi="宋体" w:eastAsia="宋体" w:cs="宋体"/>
              </w:rPr>
            </w:pPr>
            <w:r>
              <w:rPr>
                <w:rFonts w:hint="eastAsia" w:ascii="宋体" w:hAnsi="宋体"/>
                <w:sz w:val="21"/>
                <w:szCs w:val="21"/>
                <w:lang w:val="en-US" w:eastAsia="zh-CN"/>
              </w:rPr>
              <w:t>承诺书</w:t>
            </w:r>
            <w:r>
              <w:rPr>
                <w:rFonts w:hint="eastAsia" w:ascii="宋体" w:hAnsi="宋体"/>
                <w:sz w:val="21"/>
                <w:szCs w:val="21"/>
              </w:rPr>
              <w:t>（格式见第六章“响应文件格式”）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7" w:type="dxa"/>
            <w:vAlign w:val="center"/>
          </w:tcPr>
          <w:p>
            <w:pPr>
              <w:spacing w:line="400" w:lineRule="exact"/>
              <w:ind w:firstLine="0" w:firstLineChars="0"/>
              <w:jc w:val="center"/>
              <w:rPr>
                <w:rFonts w:hint="eastAsia" w:ascii="宋体" w:hAnsi="宋体" w:eastAsia="宋体" w:cs="宋体"/>
              </w:rPr>
            </w:pPr>
            <w:r>
              <w:rPr>
                <w:rFonts w:hint="eastAsia" w:ascii="宋体" w:hAnsi="宋体" w:eastAsia="宋体" w:cs="宋体"/>
              </w:rPr>
              <w:t>4</w:t>
            </w:r>
          </w:p>
        </w:tc>
        <w:tc>
          <w:tcPr>
            <w:tcW w:w="1134" w:type="dxa"/>
            <w:vMerge w:val="continue"/>
            <w:vAlign w:val="center"/>
          </w:tcPr>
          <w:p>
            <w:pPr>
              <w:adjustRightInd w:val="0"/>
              <w:snapToGrid w:val="0"/>
              <w:spacing w:line="400" w:lineRule="exact"/>
              <w:ind w:firstLine="0" w:firstLineChars="0"/>
              <w:jc w:val="center"/>
              <w:rPr>
                <w:rFonts w:hint="eastAsia" w:ascii="宋体" w:hAnsi="宋体" w:eastAsia="宋体" w:cs="宋体"/>
              </w:rPr>
            </w:pPr>
          </w:p>
        </w:tc>
        <w:tc>
          <w:tcPr>
            <w:tcW w:w="4288" w:type="dxa"/>
            <w:vAlign w:val="center"/>
          </w:tcPr>
          <w:p>
            <w:pPr>
              <w:adjustRightInd w:val="0"/>
              <w:snapToGrid w:val="0"/>
              <w:spacing w:line="400" w:lineRule="exact"/>
              <w:ind w:firstLine="0" w:firstLineChars="0"/>
              <w:rPr>
                <w:rFonts w:hint="eastAsia" w:ascii="宋体" w:hAnsi="宋体" w:eastAsia="宋体" w:cs="宋体"/>
              </w:rPr>
            </w:pPr>
            <w:r>
              <w:rPr>
                <w:rFonts w:hint="eastAsia" w:ascii="宋体" w:hAnsi="宋体" w:eastAsia="宋体" w:cs="宋体"/>
              </w:rPr>
              <w:t>与比选人存在利害关系可能影响采购公正性的法人、其他组织或者个人，不得参加报价；单位负责人为同一人或者存在控股、管理关系的不同单位，不得参加本项目比选。</w:t>
            </w:r>
          </w:p>
        </w:tc>
        <w:tc>
          <w:tcPr>
            <w:tcW w:w="2792" w:type="dxa"/>
            <w:vAlign w:val="center"/>
          </w:tcPr>
          <w:p>
            <w:pPr>
              <w:wordWrap w:val="0"/>
              <w:adjustRightInd w:val="0"/>
              <w:snapToGrid w:val="0"/>
              <w:spacing w:line="400" w:lineRule="exact"/>
              <w:ind w:firstLine="0" w:firstLineChars="0"/>
              <w:rPr>
                <w:rFonts w:hint="eastAsia" w:ascii="宋体" w:hAnsi="宋体" w:eastAsia="宋体" w:cs="宋体"/>
              </w:rPr>
            </w:pPr>
            <w:r>
              <w:rPr>
                <w:rFonts w:hint="eastAsia" w:ascii="宋体" w:hAnsi="宋体" w:eastAsia="宋体" w:cs="宋体"/>
                <w:kern w:val="21"/>
              </w:rPr>
              <w:t>提供承诺书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77" w:type="dxa"/>
            <w:vAlign w:val="center"/>
          </w:tcPr>
          <w:p>
            <w:pPr>
              <w:spacing w:line="400" w:lineRule="exact"/>
              <w:ind w:firstLine="0" w:firstLineChars="0"/>
              <w:jc w:val="center"/>
              <w:rPr>
                <w:rFonts w:hint="eastAsia" w:ascii="宋体" w:hAnsi="宋体" w:eastAsia="宋体" w:cs="宋体"/>
              </w:rPr>
            </w:pPr>
            <w:r>
              <w:rPr>
                <w:rFonts w:hint="eastAsia" w:ascii="宋体" w:hAnsi="宋体" w:eastAsia="宋体" w:cs="宋体"/>
              </w:rPr>
              <w:t>5</w:t>
            </w:r>
          </w:p>
        </w:tc>
        <w:tc>
          <w:tcPr>
            <w:tcW w:w="1134" w:type="dxa"/>
            <w:vMerge w:val="continue"/>
            <w:vAlign w:val="center"/>
          </w:tcPr>
          <w:p>
            <w:pPr>
              <w:adjustRightInd w:val="0"/>
              <w:snapToGrid w:val="0"/>
              <w:spacing w:line="400" w:lineRule="exact"/>
              <w:ind w:firstLine="0" w:firstLineChars="0"/>
              <w:jc w:val="center"/>
              <w:rPr>
                <w:rFonts w:hint="eastAsia" w:ascii="宋体" w:hAnsi="宋体" w:eastAsia="宋体" w:cs="宋体"/>
              </w:rPr>
            </w:pPr>
          </w:p>
        </w:tc>
        <w:tc>
          <w:tcPr>
            <w:tcW w:w="4288" w:type="dxa"/>
            <w:vAlign w:val="center"/>
          </w:tcPr>
          <w:p>
            <w:pPr>
              <w:adjustRightInd w:val="0"/>
              <w:snapToGrid w:val="0"/>
              <w:spacing w:line="400" w:lineRule="exact"/>
              <w:ind w:right="-3" w:firstLine="0" w:firstLineChars="0"/>
              <w:rPr>
                <w:rFonts w:hint="eastAsia" w:ascii="宋体" w:hAnsi="宋体" w:eastAsia="宋体" w:cs="宋体"/>
              </w:rPr>
            </w:pPr>
            <w:r>
              <w:rPr>
                <w:rFonts w:hint="eastAsia" w:ascii="宋体" w:hAnsi="宋体" w:eastAsia="宋体" w:cs="宋体"/>
                <w:kern w:val="21"/>
              </w:rPr>
              <w:t>本项目</w:t>
            </w:r>
            <w:r>
              <w:rPr>
                <w:rFonts w:hint="eastAsia" w:ascii="宋体" w:hAnsi="宋体" w:eastAsia="宋体" w:cs="宋体"/>
                <w:bCs/>
                <w:kern w:val="21"/>
              </w:rPr>
              <w:t>不接受联</w:t>
            </w:r>
            <w:r>
              <w:rPr>
                <w:rFonts w:hint="eastAsia" w:ascii="宋体" w:hAnsi="宋体" w:eastAsia="宋体" w:cs="宋体"/>
                <w:kern w:val="21"/>
              </w:rPr>
              <w:t>合体投标。</w:t>
            </w:r>
          </w:p>
        </w:tc>
        <w:tc>
          <w:tcPr>
            <w:tcW w:w="2792" w:type="dxa"/>
            <w:vAlign w:val="center"/>
          </w:tcPr>
          <w:p>
            <w:pPr>
              <w:adjustRightInd w:val="0"/>
              <w:snapToGrid w:val="0"/>
              <w:spacing w:line="400" w:lineRule="exact"/>
              <w:ind w:right="-3" w:firstLine="0" w:firstLineChars="0"/>
              <w:rPr>
                <w:rFonts w:hint="eastAsia" w:ascii="宋体" w:hAnsi="宋体" w:eastAsia="宋体" w:cs="宋体"/>
              </w:rPr>
            </w:pPr>
            <w:r>
              <w:rPr>
                <w:rFonts w:hint="eastAsia" w:ascii="宋体" w:hAnsi="宋体" w:eastAsia="宋体" w:cs="宋体"/>
                <w:kern w:val="21"/>
              </w:rPr>
              <w:t>/</w:t>
            </w:r>
          </w:p>
        </w:tc>
      </w:tr>
    </w:tbl>
    <w:p>
      <w:pPr>
        <w:widowControl/>
        <w:ind w:firstLine="371" w:firstLineChars="177"/>
        <w:rPr>
          <w:rFonts w:hint="eastAsia" w:ascii="宋体" w:hAnsi="宋体" w:eastAsia="宋体" w:cs="宋体"/>
          <w:bCs/>
          <w:kern w:val="0"/>
          <w:szCs w:val="21"/>
        </w:rPr>
      </w:pPr>
      <w:r>
        <w:rPr>
          <w:rFonts w:hint="eastAsia" w:ascii="宋体" w:hAnsi="宋体" w:eastAsia="宋体" w:cs="宋体"/>
          <w:szCs w:val="21"/>
        </w:rPr>
        <w:t>注：</w:t>
      </w:r>
      <w:r>
        <w:rPr>
          <w:rFonts w:hint="eastAsia" w:ascii="宋体" w:hAnsi="宋体" w:eastAsia="宋体" w:cs="宋体"/>
          <w:bCs/>
          <w:kern w:val="0"/>
          <w:szCs w:val="21"/>
        </w:rPr>
        <w:t>以上1-5所有材料提供复印件并加盖单位公章。</w:t>
      </w:r>
    </w:p>
    <w:p>
      <w:pPr>
        <w:widowControl/>
        <w:ind w:firstLine="371" w:firstLineChars="177"/>
        <w:rPr>
          <w:rFonts w:hint="eastAsia" w:ascii="宋体" w:hAnsi="宋体" w:eastAsia="宋体" w:cs="宋体"/>
          <w:bCs/>
          <w:kern w:val="0"/>
          <w:szCs w:val="21"/>
        </w:rPr>
      </w:pPr>
      <w:r>
        <w:rPr>
          <w:rFonts w:hint="eastAsia" w:ascii="宋体" w:hAnsi="宋体" w:eastAsia="宋体" w:cs="宋体"/>
          <w:bCs/>
          <w:kern w:val="0"/>
          <w:szCs w:val="21"/>
        </w:rPr>
        <w:t>本次资格审查采用合格制，各参选人只有满足资格审查必要合格条件后，方可参与后续的评审。</w:t>
      </w:r>
    </w:p>
    <w:p>
      <w:pPr>
        <w:pStyle w:val="8"/>
        <w:rPr>
          <w:rFonts w:hint="eastAsia" w:ascii="宋体" w:hAnsi="宋体" w:eastAsia="宋体" w:cs="宋体"/>
        </w:rPr>
      </w:pPr>
      <w:r>
        <w:rPr>
          <w:rFonts w:hint="eastAsia" w:ascii="宋体" w:hAnsi="宋体" w:eastAsia="宋体" w:cs="宋体"/>
        </w:rPr>
        <w:br w:type="page"/>
      </w:r>
    </w:p>
    <w:p>
      <w:pPr>
        <w:pStyle w:val="4"/>
        <w:ind w:firstLine="422"/>
        <w:rPr>
          <w:rFonts w:hint="eastAsia" w:ascii="宋体" w:hAnsi="宋体" w:eastAsia="宋体" w:cs="宋体"/>
        </w:rPr>
      </w:pPr>
      <w:bookmarkStart w:id="171" w:name="_Toc18815"/>
      <w:bookmarkStart w:id="172" w:name="_Hlk132644231"/>
      <w:r>
        <w:rPr>
          <w:rFonts w:hint="eastAsia" w:ascii="宋体" w:hAnsi="宋体" w:eastAsia="宋体" w:cs="宋体"/>
        </w:rPr>
        <w:t>第二阶段：商务技术价格标评审</w:t>
      </w:r>
      <w:bookmarkEnd w:id="171"/>
    </w:p>
    <w:p>
      <w:pPr>
        <w:ind w:firstLine="420"/>
        <w:rPr>
          <w:rFonts w:hint="eastAsia" w:ascii="宋体" w:hAnsi="宋体" w:eastAsia="宋体" w:cs="宋体"/>
        </w:rPr>
      </w:pPr>
    </w:p>
    <w:bookmarkEnd w:id="172"/>
    <w:tbl>
      <w:tblPr>
        <w:tblStyle w:val="31"/>
        <w:tblW w:w="5114" w:type="pct"/>
        <w:tblInd w:w="0" w:type="dxa"/>
        <w:tblLayout w:type="autofit"/>
        <w:tblCellMar>
          <w:top w:w="0" w:type="dxa"/>
          <w:left w:w="108" w:type="dxa"/>
          <w:bottom w:w="0" w:type="dxa"/>
          <w:right w:w="108" w:type="dxa"/>
        </w:tblCellMar>
      </w:tblPr>
      <w:tblGrid>
        <w:gridCol w:w="1230"/>
        <w:gridCol w:w="1252"/>
        <w:gridCol w:w="5710"/>
        <w:gridCol w:w="907"/>
      </w:tblGrid>
      <w:tr>
        <w:tblPrEx>
          <w:tblCellMar>
            <w:top w:w="0" w:type="dxa"/>
            <w:left w:w="108" w:type="dxa"/>
            <w:bottom w:w="0" w:type="dxa"/>
            <w:right w:w="108" w:type="dxa"/>
          </w:tblCellMar>
        </w:tblPrEx>
        <w:trPr>
          <w:trHeight w:val="386" w:hRule="atLeast"/>
        </w:trPr>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sz w:val="21"/>
                <w:szCs w:val="21"/>
              </w:rPr>
            </w:pPr>
            <w:bookmarkStart w:id="173" w:name="_Toc96078120"/>
            <w:bookmarkStart w:id="174" w:name="_Toc27377"/>
            <w:bookmarkStart w:id="175" w:name="_Toc509837150"/>
            <w:bookmarkStart w:id="176" w:name="_Toc510002903"/>
            <w:bookmarkStart w:id="177" w:name="_Toc72842148"/>
            <w:r>
              <w:rPr>
                <w:rFonts w:hint="eastAsia" w:ascii="宋体" w:hAnsi="宋体" w:eastAsia="宋体" w:cs="宋体"/>
                <w:color w:val="000000"/>
                <w:kern w:val="0"/>
                <w:sz w:val="21"/>
                <w:szCs w:val="21"/>
                <w:lang w:bidi="ar"/>
              </w:rPr>
              <w:t>分值构成</w:t>
            </w:r>
          </w:p>
        </w:tc>
        <w:tc>
          <w:tcPr>
            <w:tcW w:w="363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0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商务技术：10分；报价：90分</w:t>
            </w:r>
          </w:p>
        </w:tc>
      </w:tr>
      <w:tr>
        <w:tblPrEx>
          <w:tblCellMar>
            <w:top w:w="0" w:type="dxa"/>
            <w:left w:w="108" w:type="dxa"/>
            <w:bottom w:w="0" w:type="dxa"/>
            <w:right w:w="108" w:type="dxa"/>
          </w:tblCellMar>
        </w:tblPrEx>
        <w:trPr>
          <w:trHeight w:val="386" w:hRule="atLeast"/>
        </w:trPr>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(总分100分)</w:t>
            </w:r>
          </w:p>
        </w:tc>
        <w:tc>
          <w:tcPr>
            <w:tcW w:w="363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300"/>
              <w:jc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386" w:hRule="atLeast"/>
        </w:trPr>
        <w:tc>
          <w:tcPr>
            <w:tcW w:w="13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评分因素</w:t>
            </w:r>
          </w:p>
        </w:tc>
        <w:tc>
          <w:tcPr>
            <w:tcW w:w="31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30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评分标准</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分值</w:t>
            </w:r>
          </w:p>
        </w:tc>
      </w:tr>
      <w:tr>
        <w:tblPrEx>
          <w:tblCellMar>
            <w:top w:w="0" w:type="dxa"/>
            <w:left w:w="108" w:type="dxa"/>
            <w:bottom w:w="0" w:type="dxa"/>
            <w:right w:w="108" w:type="dxa"/>
          </w:tblCellMar>
        </w:tblPrEx>
        <w:trPr>
          <w:trHeight w:val="1139" w:hRule="atLeast"/>
        </w:trPr>
        <w:tc>
          <w:tcPr>
            <w:tcW w:w="676" w:type="pct"/>
            <w:vMerge w:val="restart"/>
            <w:tcBorders>
              <w:top w:val="single" w:color="000000" w:sz="4" w:space="0"/>
              <w:left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商务技术部分（10分）</w:t>
            </w:r>
          </w:p>
          <w:p>
            <w:pPr>
              <w:widowControl/>
              <w:ind w:firstLine="0" w:firstLineChars="0"/>
              <w:jc w:val="center"/>
              <w:textAlignment w:val="center"/>
              <w:rPr>
                <w:rFonts w:hint="eastAsia" w:ascii="宋体" w:hAnsi="宋体" w:eastAsia="宋体" w:cs="宋体"/>
                <w:color w:val="000000"/>
                <w:kern w:val="0"/>
                <w:sz w:val="21"/>
                <w:szCs w:val="21"/>
                <w:lang w:bidi="ar"/>
              </w:rPr>
            </w:pPr>
          </w:p>
        </w:tc>
        <w:tc>
          <w:tcPr>
            <w:tcW w:w="68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参选人业绩</w:t>
            </w:r>
          </w:p>
        </w:tc>
        <w:tc>
          <w:tcPr>
            <w:tcW w:w="31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widowControl/>
              <w:ind w:firstLine="30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参选人自2020年1月1日以来每具有一个单项合同金额不少于25万元的电力安全工器具预防性试验检测业绩（以合同签订时间为准）得2分，满分4分</w:t>
            </w:r>
          </w:p>
        </w:tc>
        <w:tc>
          <w:tcPr>
            <w:tcW w:w="49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8"/>
              <w:widowControl/>
              <w:ind w:firstLine="0" w:firstLineChars="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4</w:t>
            </w:r>
          </w:p>
        </w:tc>
      </w:tr>
      <w:tr>
        <w:tblPrEx>
          <w:tblCellMar>
            <w:top w:w="0" w:type="dxa"/>
            <w:left w:w="108" w:type="dxa"/>
            <w:bottom w:w="0" w:type="dxa"/>
            <w:right w:w="108" w:type="dxa"/>
          </w:tblCellMar>
        </w:tblPrEx>
        <w:trPr>
          <w:trHeight w:val="1139" w:hRule="atLeast"/>
        </w:trPr>
        <w:tc>
          <w:tcPr>
            <w:tcW w:w="676" w:type="pct"/>
            <w:vMerge w:val="continue"/>
            <w:tcBorders>
              <w:left w:val="single" w:color="000000"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eastAsia="宋体" w:cs="宋体"/>
                <w:color w:val="000000"/>
                <w:kern w:val="0"/>
                <w:sz w:val="21"/>
                <w:szCs w:val="21"/>
                <w:lang w:bidi="ar"/>
              </w:rPr>
            </w:pPr>
          </w:p>
        </w:tc>
        <w:tc>
          <w:tcPr>
            <w:tcW w:w="687"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服务方案</w:t>
            </w:r>
          </w:p>
        </w:tc>
        <w:tc>
          <w:tcPr>
            <w:tcW w:w="3137"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28"/>
              <w:widowControl/>
              <w:ind w:firstLine="300"/>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总体服务方案中，针对本项目的服务实施方案、取送工作安排、增值服务（提供技术咨询、培训等）等进行评分，在【6,4.2】区间内酌情打分</w:t>
            </w:r>
          </w:p>
        </w:tc>
        <w:tc>
          <w:tcPr>
            <w:tcW w:w="497" w:type="pct"/>
            <w:tcBorders>
              <w:top w:val="single" w:color="000000" w:sz="4" w:space="0"/>
              <w:left w:val="single" w:color="000000" w:sz="4" w:space="0"/>
              <w:bottom w:val="single" w:color="auto" w:sz="4" w:space="0"/>
              <w:right w:val="single" w:color="000000" w:sz="4" w:space="0"/>
            </w:tcBorders>
            <w:shd w:val="clear" w:color="auto" w:fill="auto"/>
            <w:vAlign w:val="center"/>
          </w:tcPr>
          <w:p>
            <w:pPr>
              <w:pStyle w:val="28"/>
              <w:widowControl/>
              <w:ind w:firstLine="0" w:firstLineChars="0"/>
              <w:jc w:val="center"/>
              <w:rPr>
                <w:rFonts w:hint="eastAsia" w:ascii="宋体" w:hAnsi="宋体" w:eastAsia="宋体" w:cs="宋体"/>
                <w:color w:val="000000"/>
                <w:sz w:val="21"/>
                <w:szCs w:val="21"/>
                <w:lang w:bidi="ar"/>
              </w:rPr>
            </w:pPr>
            <w:r>
              <w:rPr>
                <w:rFonts w:hint="eastAsia" w:ascii="宋体" w:hAnsi="宋体" w:eastAsia="宋体" w:cs="宋体"/>
                <w:color w:val="000000"/>
                <w:sz w:val="21"/>
                <w:szCs w:val="21"/>
                <w:lang w:bidi="ar"/>
              </w:rPr>
              <w:t>6</w:t>
            </w:r>
          </w:p>
        </w:tc>
      </w:tr>
      <w:tr>
        <w:tblPrEx>
          <w:tblCellMar>
            <w:top w:w="0" w:type="dxa"/>
            <w:left w:w="108" w:type="dxa"/>
            <w:bottom w:w="0" w:type="dxa"/>
            <w:right w:w="108" w:type="dxa"/>
          </w:tblCellMar>
        </w:tblPrEx>
        <w:trPr>
          <w:trHeight w:val="3776" w:hRule="atLeast"/>
        </w:trPr>
        <w:tc>
          <w:tcPr>
            <w:tcW w:w="676" w:type="pct"/>
            <w:vMerge w:val="restart"/>
            <w:tcBorders>
              <w:top w:val="single" w:color="auto" w:sz="4" w:space="0"/>
              <w:left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报价部分</w:t>
            </w:r>
          </w:p>
          <w:p>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（90分）</w:t>
            </w:r>
          </w:p>
        </w:tc>
        <w:tc>
          <w:tcPr>
            <w:tcW w:w="6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评标基准价计算方法</w:t>
            </w:r>
          </w:p>
        </w:tc>
        <w:tc>
          <w:tcPr>
            <w:tcW w:w="36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计算评标基准价</w:t>
            </w:r>
          </w:p>
          <w:p>
            <w:pPr>
              <w:widowControl/>
              <w:ind w:firstLine="3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以有效投标文件的有效评标价算术平均值为A，评标基准价=A。</w:t>
            </w:r>
          </w:p>
          <w:p>
            <w:pPr>
              <w:widowControl/>
              <w:ind w:firstLine="3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计算算术平均值A时，所有有效评标价数量＜5家时，取所有有效评标价的算术平均值；若5家≤所有有效评标价数量≤9家时，去掉其中的1个最高价和1个最低价后取算术平均值；若所有有效评标价数量</w:t>
            </w:r>
            <w:r>
              <w:rPr>
                <w:rFonts w:hint="eastAsia" w:ascii="宋体" w:hAnsi="宋体" w:eastAsia="宋体" w:cs="宋体"/>
                <w:color w:val="auto"/>
                <w:kern w:val="0"/>
                <w:sz w:val="21"/>
                <w:szCs w:val="21"/>
                <w:highlight w:val="none"/>
                <w:lang w:val="en-US" w:eastAsia="zh-CN" w:bidi="ar"/>
              </w:rPr>
              <w:t>＞9</w:t>
            </w:r>
            <w:r>
              <w:rPr>
                <w:rFonts w:hint="eastAsia" w:ascii="宋体" w:hAnsi="宋体" w:eastAsia="宋体" w:cs="宋体"/>
                <w:color w:val="000000"/>
                <w:kern w:val="0"/>
                <w:sz w:val="21"/>
                <w:szCs w:val="21"/>
                <w:lang w:bidi="ar"/>
              </w:rPr>
              <w:t>家时，去掉2个最高和2个最低的报价后取算术平均值。报价得分“四舍五入”后保留两位小数点。</w:t>
            </w:r>
          </w:p>
          <w:p>
            <w:pPr>
              <w:widowControl/>
              <w:ind w:firstLine="300"/>
              <w:jc w:val="left"/>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除确认存在计算错误外，评标基准价不因比选参选当事人质疑、投诉、复议以及其它任何情形而改变。</w:t>
            </w:r>
          </w:p>
          <w:p>
            <w:pPr>
              <w:widowControl/>
              <w:ind w:firstLine="300"/>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1139" w:hRule="atLeast"/>
        </w:trPr>
        <w:tc>
          <w:tcPr>
            <w:tcW w:w="676" w:type="pct"/>
            <w:vMerge w:val="continue"/>
            <w:tcBorders>
              <w:left w:val="single" w:color="auto" w:sz="4" w:space="0"/>
              <w:right w:val="single" w:color="auto" w:sz="4" w:space="0"/>
            </w:tcBorders>
            <w:shd w:val="clear" w:color="auto" w:fill="auto"/>
            <w:vAlign w:val="center"/>
          </w:tcPr>
          <w:p>
            <w:pPr>
              <w:ind w:firstLine="300"/>
              <w:jc w:val="center"/>
              <w:rPr>
                <w:rFonts w:hint="eastAsia" w:ascii="宋体" w:hAnsi="宋体" w:eastAsia="宋体" w:cs="宋体"/>
                <w:color w:val="000000"/>
                <w:sz w:val="21"/>
                <w:szCs w:val="21"/>
              </w:rPr>
            </w:pPr>
          </w:p>
        </w:tc>
        <w:tc>
          <w:tcPr>
            <w:tcW w:w="6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偏差率计算公式</w:t>
            </w:r>
          </w:p>
        </w:tc>
        <w:tc>
          <w:tcPr>
            <w:tcW w:w="3635"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0" w:leftChars="0" w:firstLine="0" w:firstLineChars="0"/>
              <w:jc w:val="both"/>
              <w:textAlignment w:val="center"/>
              <w:rPr>
                <w:rFonts w:hint="eastAsia" w:ascii="宋体" w:hAnsi="宋体" w:eastAsia="宋体" w:cs="宋体"/>
                <w:color w:val="000000"/>
                <w:kern w:val="0"/>
                <w:sz w:val="21"/>
                <w:szCs w:val="21"/>
                <w:lang w:bidi="ar"/>
              </w:rPr>
            </w:pPr>
          </w:p>
          <w:p>
            <w:pPr>
              <w:widowControl/>
              <w:ind w:left="0" w:leftChars="0" w:firstLine="0" w:firstLineChars="0"/>
              <w:jc w:val="both"/>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偏差率=100%×（参选人报价－评标基准价）/评标基准价</w:t>
            </w:r>
          </w:p>
          <w:p>
            <w:pPr>
              <w:widowControl/>
              <w:ind w:firstLine="300"/>
              <w:jc w:val="center"/>
              <w:textAlignment w:val="center"/>
              <w:rPr>
                <w:rFonts w:hint="eastAsia" w:ascii="宋体" w:hAnsi="宋体" w:eastAsia="宋体" w:cs="宋体"/>
                <w:color w:val="000000"/>
                <w:sz w:val="21"/>
                <w:szCs w:val="21"/>
              </w:rPr>
            </w:pPr>
          </w:p>
        </w:tc>
      </w:tr>
      <w:tr>
        <w:tblPrEx>
          <w:tblCellMar>
            <w:top w:w="0" w:type="dxa"/>
            <w:left w:w="108" w:type="dxa"/>
            <w:bottom w:w="0" w:type="dxa"/>
            <w:right w:w="108" w:type="dxa"/>
          </w:tblCellMar>
        </w:tblPrEx>
        <w:trPr>
          <w:trHeight w:val="2279" w:hRule="atLeast"/>
        </w:trPr>
        <w:tc>
          <w:tcPr>
            <w:tcW w:w="676" w:type="pct"/>
            <w:vMerge w:val="continue"/>
            <w:tcBorders>
              <w:left w:val="single" w:color="auto" w:sz="4" w:space="0"/>
              <w:bottom w:val="single" w:color="auto" w:sz="4" w:space="0"/>
              <w:right w:val="single" w:color="auto" w:sz="4" w:space="0"/>
            </w:tcBorders>
            <w:shd w:val="clear" w:color="auto" w:fill="auto"/>
            <w:vAlign w:val="center"/>
          </w:tcPr>
          <w:p>
            <w:pPr>
              <w:ind w:firstLine="300"/>
              <w:jc w:val="center"/>
              <w:rPr>
                <w:rFonts w:hint="eastAsia" w:ascii="宋体" w:hAnsi="宋体" w:eastAsia="宋体" w:cs="宋体"/>
                <w:color w:val="000000"/>
                <w:sz w:val="21"/>
                <w:szCs w:val="21"/>
              </w:rPr>
            </w:pPr>
          </w:p>
        </w:tc>
        <w:tc>
          <w:tcPr>
            <w:tcW w:w="4323"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报价得分计算公式示例：</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（1）如果参选人的报价＞评标基准价，则报价得分=</w:t>
            </w:r>
            <w:r>
              <w:rPr>
                <w:rFonts w:hint="eastAsia" w:cs="宋体"/>
                <w:color w:val="auto"/>
                <w:szCs w:val="21"/>
                <w:highlight w:val="none"/>
                <w:lang w:val="en-US" w:eastAsia="zh-CN"/>
              </w:rPr>
              <w:t>9</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-偏差率×100×E1；</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（2）如果参选人的报价≤评标基准价，则报价得分=</w:t>
            </w:r>
            <w:r>
              <w:rPr>
                <w:rFonts w:hint="eastAsia" w:cs="宋体"/>
                <w:color w:val="auto"/>
                <w:szCs w:val="21"/>
                <w:highlight w:val="none"/>
                <w:lang w:val="en-US" w:eastAsia="zh-CN"/>
              </w:rPr>
              <w:t>9</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+偏差率×100×E2；</w:t>
            </w:r>
          </w:p>
          <w:p>
            <w:pPr>
              <w:widowControl/>
              <w:ind w:firstLine="300"/>
              <w:jc w:val="left"/>
              <w:textAlignment w:val="center"/>
              <w:rPr>
                <w:rFonts w:hint="eastAsia" w:ascii="宋体" w:hAnsi="宋体" w:eastAsia="宋体" w:cs="宋体"/>
                <w:color w:val="000000"/>
                <w:sz w:val="21"/>
                <w:szCs w:val="21"/>
              </w:rPr>
            </w:pPr>
            <w:r>
              <w:rPr>
                <w:rFonts w:hint="eastAsia" w:ascii="宋体" w:hAnsi="宋体" w:eastAsia="宋体" w:cs="宋体"/>
                <w:color w:val="auto"/>
                <w:szCs w:val="21"/>
                <w:highlight w:val="none"/>
              </w:rPr>
              <w:t>其中：E1是评标价每高于评标基准价一个百分点的扣分值；E2是评标价每低于评标基准价一个百分点的扣分值。E1=0.9，E2=0.6，扣完为止。报价得分四舍五入后保留两位小数。</w:t>
            </w:r>
          </w:p>
        </w:tc>
      </w:tr>
    </w:tbl>
    <w:p>
      <w:pPr>
        <w:ind w:firstLine="422"/>
        <w:rPr>
          <w:rFonts w:hint="eastAsia" w:ascii="宋体" w:hAnsi="宋体" w:eastAsia="宋体" w:cs="宋体"/>
          <w:b/>
          <w:bCs/>
          <w:szCs w:val="21"/>
        </w:rPr>
      </w:pPr>
    </w:p>
    <w:p>
      <w:pPr>
        <w:pStyle w:val="9"/>
        <w:ind w:firstLine="482"/>
        <w:rPr>
          <w:rFonts w:hint="eastAsia" w:ascii="宋体" w:hAnsi="宋体" w:eastAsia="宋体" w:cs="宋体"/>
          <w:b/>
          <w:bCs/>
          <w:szCs w:val="21"/>
        </w:rPr>
      </w:pPr>
    </w:p>
    <w:p>
      <w:pPr>
        <w:ind w:firstLine="422"/>
        <w:outlineLvl w:val="1"/>
        <w:rPr>
          <w:rFonts w:hint="eastAsia" w:ascii="宋体" w:hAnsi="宋体" w:eastAsia="宋体" w:cs="宋体"/>
          <w:b/>
          <w:bCs/>
          <w:szCs w:val="21"/>
        </w:rPr>
      </w:pPr>
      <w:r>
        <w:rPr>
          <w:rFonts w:hint="eastAsia" w:ascii="宋体" w:hAnsi="宋体" w:eastAsia="宋体" w:cs="宋体"/>
          <w:b/>
          <w:bCs/>
          <w:szCs w:val="21"/>
        </w:rPr>
        <w:t>第三条 确定成交候选人</w:t>
      </w:r>
      <w:bookmarkEnd w:id="173"/>
      <w:bookmarkEnd w:id="174"/>
      <w:bookmarkEnd w:id="175"/>
      <w:bookmarkEnd w:id="176"/>
      <w:bookmarkEnd w:id="177"/>
    </w:p>
    <w:p>
      <w:pPr>
        <w:spacing w:line="360" w:lineRule="exact"/>
        <w:ind w:firstLine="420"/>
        <w:rPr>
          <w:rFonts w:hint="eastAsia" w:ascii="宋体" w:hAnsi="宋体" w:eastAsia="宋体" w:cs="宋体"/>
          <w:szCs w:val="21"/>
        </w:rPr>
      </w:pPr>
      <w:r>
        <w:rPr>
          <w:rFonts w:hint="eastAsia" w:ascii="宋体" w:hAnsi="宋体" w:eastAsia="宋体" w:cs="宋体"/>
          <w:szCs w:val="21"/>
        </w:rPr>
        <w:t>评审委员会对各参选人的综合得分按从高到低的顺序确定排名次序，并推荐排名第一的参选人为成交候选人；如遇两家参选单位得分并列排名第一时，以报价得分高的优先；报价得分也相等的，技术得分高的优先；技术得分也相等的；将通过抽签形式确定成交候选人。</w:t>
      </w:r>
    </w:p>
    <w:p>
      <w:pPr>
        <w:spacing w:line="360" w:lineRule="exact"/>
        <w:ind w:firstLine="420"/>
        <w:rPr>
          <w:rFonts w:hint="eastAsia" w:ascii="宋体" w:hAnsi="宋体" w:eastAsia="宋体" w:cs="宋体"/>
          <w:szCs w:val="21"/>
        </w:rPr>
      </w:pPr>
      <w:r>
        <w:rPr>
          <w:rFonts w:hint="eastAsia" w:ascii="宋体" w:hAnsi="宋体" w:eastAsia="宋体" w:cs="宋体"/>
          <w:szCs w:val="21"/>
        </w:rPr>
        <w:t>本办法未尽事宜，由评审委员会依据有关法律法规研究解决。</w:t>
      </w:r>
      <w:bookmarkEnd w:id="143"/>
    </w:p>
    <w:p>
      <w:pPr>
        <w:ind w:firstLine="420"/>
        <w:rPr>
          <w:rFonts w:hint="eastAsia" w:ascii="宋体" w:hAnsi="宋体" w:eastAsia="宋体" w:cs="宋体"/>
        </w:rPr>
      </w:pPr>
      <w:r>
        <w:rPr>
          <w:rFonts w:hint="eastAsia" w:ascii="宋体" w:hAnsi="宋体" w:eastAsia="宋体" w:cs="宋体"/>
        </w:rPr>
        <w:br w:type="page"/>
      </w:r>
    </w:p>
    <w:p>
      <w:pPr>
        <w:pStyle w:val="3"/>
        <w:ind w:firstLine="0" w:firstLineChars="0"/>
        <w:jc w:val="center"/>
        <w:rPr>
          <w:rFonts w:hint="eastAsia" w:ascii="宋体" w:hAnsi="宋体" w:eastAsia="宋体" w:cs="宋体"/>
          <w:szCs w:val="32"/>
        </w:rPr>
      </w:pPr>
      <w:bookmarkStart w:id="178" w:name="_Toc32764"/>
      <w:bookmarkStart w:id="179" w:name="_Toc24487"/>
      <w:bookmarkStart w:id="180" w:name="_Toc96078121"/>
      <w:r>
        <w:rPr>
          <w:rFonts w:hint="eastAsia" w:ascii="宋体" w:hAnsi="宋体" w:eastAsia="宋体" w:cs="宋体"/>
          <w:szCs w:val="32"/>
        </w:rPr>
        <w:t>第四章 用户需求</w:t>
      </w:r>
      <w:bookmarkEnd w:id="178"/>
      <w:bookmarkEnd w:id="179"/>
      <w:bookmarkEnd w:id="180"/>
    </w:p>
    <w:p>
      <w:pPr>
        <w:ind w:firstLine="0" w:firstLineChars="0"/>
        <w:rPr>
          <w:rFonts w:hint="eastAsia" w:ascii="宋体" w:hAnsi="宋体" w:eastAsia="宋体" w:cs="宋体"/>
          <w:b/>
          <w:szCs w:val="21"/>
        </w:rPr>
      </w:pPr>
      <w:bookmarkStart w:id="181" w:name="_Toc27288"/>
    </w:p>
    <w:bookmarkEnd w:id="181"/>
    <w:p>
      <w:pPr>
        <w:pStyle w:val="2"/>
        <w:bidi w:val="0"/>
        <w:rPr>
          <w:rFonts w:hint="eastAsia" w:ascii="宋体" w:hAnsi="宋体" w:eastAsia="宋体" w:cs="宋体"/>
        </w:rPr>
      </w:pPr>
      <w:bookmarkStart w:id="182" w:name="_Toc8935"/>
      <w:bookmarkStart w:id="183" w:name="_Toc841"/>
      <w:bookmarkStart w:id="184" w:name="_Toc32158"/>
      <w:bookmarkStart w:id="185" w:name="_Toc22919"/>
      <w:bookmarkStart w:id="186" w:name="_Toc18515"/>
      <w:bookmarkStart w:id="187" w:name="_Toc28408"/>
      <w:bookmarkStart w:id="188" w:name="_Toc29997"/>
      <w:bookmarkStart w:id="189" w:name="_Toc31586"/>
      <w:bookmarkStart w:id="190" w:name="_Toc96078130"/>
      <w:r>
        <w:rPr>
          <w:rFonts w:hint="eastAsia" w:ascii="宋体" w:hAnsi="宋体" w:eastAsia="宋体" w:cs="宋体"/>
        </w:rPr>
        <w:t>1 项目概况</w:t>
      </w:r>
      <w:bookmarkEnd w:id="182"/>
      <w:bookmarkEnd w:id="183"/>
      <w:bookmarkEnd w:id="184"/>
      <w:bookmarkEnd w:id="185"/>
      <w:bookmarkEnd w:id="186"/>
      <w:bookmarkEnd w:id="187"/>
      <w:bookmarkEnd w:id="188"/>
      <w:bookmarkEnd w:id="189"/>
    </w:p>
    <w:p>
      <w:pPr>
        <w:bidi w:val="0"/>
        <w:outlineLvl w:val="9"/>
        <w:rPr>
          <w:rFonts w:hint="eastAsia" w:ascii="宋体" w:hAnsi="宋体" w:eastAsia="宋体" w:cs="宋体"/>
        </w:rPr>
      </w:pPr>
      <w:bookmarkStart w:id="191" w:name="_Toc1685"/>
      <w:bookmarkStart w:id="192" w:name="_Toc30460"/>
      <w:bookmarkStart w:id="193" w:name="_Toc20971"/>
      <w:bookmarkStart w:id="194" w:name="_Toc6704"/>
      <w:bookmarkStart w:id="195" w:name="_Toc7486"/>
      <w:bookmarkStart w:id="196" w:name="_Toc27702"/>
      <w:bookmarkStart w:id="197" w:name="_Toc19771"/>
      <w:bookmarkStart w:id="198" w:name="_Toc3454"/>
      <w:bookmarkStart w:id="199" w:name="_Toc9145"/>
      <w:bookmarkStart w:id="200" w:name="_Toc295822023"/>
      <w:bookmarkStart w:id="201" w:name="_Toc294858427"/>
      <w:bookmarkStart w:id="202" w:name="_Toc294599934"/>
      <w:bookmarkStart w:id="203" w:name="_Toc294599097"/>
      <w:bookmarkStart w:id="204" w:name="_Toc294860242"/>
      <w:bookmarkStart w:id="205" w:name="_Toc294860201"/>
      <w:bookmarkStart w:id="206" w:name="_Toc294600410"/>
      <w:bookmarkStart w:id="207" w:name="_Toc294600095"/>
      <w:bookmarkStart w:id="208" w:name="_Toc295821992"/>
      <w:bookmarkStart w:id="209" w:name="_Toc294603089"/>
      <w:r>
        <w:rPr>
          <w:rFonts w:hint="eastAsia" w:ascii="宋体" w:hAnsi="宋体" w:eastAsia="宋体" w:cs="宋体"/>
        </w:rPr>
        <w:t>1.1 系统概况</w:t>
      </w:r>
      <w:bookmarkEnd w:id="191"/>
      <w:bookmarkEnd w:id="192"/>
      <w:bookmarkEnd w:id="193"/>
      <w:bookmarkEnd w:id="194"/>
      <w:bookmarkEnd w:id="195"/>
      <w:bookmarkEnd w:id="196"/>
      <w:bookmarkEnd w:id="197"/>
      <w:bookmarkEnd w:id="198"/>
      <w:bookmarkEnd w:id="199"/>
    </w:p>
    <w:p>
      <w:pPr>
        <w:tabs>
          <w:tab w:val="left" w:pos="6120"/>
        </w:tabs>
        <w:ind w:firstLine="420"/>
        <w:rPr>
          <w:rFonts w:hint="eastAsia" w:ascii="宋体" w:hAnsi="宋体" w:eastAsia="宋体" w:cs="宋体"/>
          <w:color w:val="000000"/>
          <w:szCs w:val="21"/>
        </w:rPr>
      </w:pPr>
      <w:r>
        <w:rPr>
          <w:rFonts w:hint="eastAsia" w:ascii="宋体" w:hAnsi="宋体" w:eastAsia="宋体" w:cs="宋体"/>
          <w:color w:val="000000"/>
          <w:szCs w:val="21"/>
        </w:rPr>
        <w:t>南通轨道交通1号线已开通运行，2号线也将于今年开通，为满足供电、车辆等专业开展日常生产工作需要，配备了验电器、绝缘杆、接地线等电力安全工器具。依据《DL T 1476-2015 电力安全工器具预防性试验规程》的要求，电力安全工器具需要组织进行定期的性能试验方可投入使用。</w:t>
      </w:r>
    </w:p>
    <w:bookmarkEnd w:id="200"/>
    <w:bookmarkEnd w:id="201"/>
    <w:bookmarkEnd w:id="202"/>
    <w:bookmarkEnd w:id="203"/>
    <w:bookmarkEnd w:id="204"/>
    <w:bookmarkEnd w:id="205"/>
    <w:bookmarkEnd w:id="206"/>
    <w:bookmarkEnd w:id="207"/>
    <w:bookmarkEnd w:id="208"/>
    <w:bookmarkEnd w:id="209"/>
    <w:p>
      <w:pPr>
        <w:pStyle w:val="2"/>
        <w:bidi w:val="0"/>
        <w:rPr>
          <w:rFonts w:hint="eastAsia" w:ascii="宋体" w:hAnsi="宋体" w:eastAsia="宋体" w:cs="宋体"/>
        </w:rPr>
      </w:pPr>
      <w:bookmarkStart w:id="210" w:name="_Toc31927"/>
      <w:bookmarkStart w:id="211" w:name="_Toc27915"/>
      <w:bookmarkStart w:id="212" w:name="_Toc10883"/>
      <w:bookmarkStart w:id="213" w:name="_Toc533073147"/>
      <w:bookmarkStart w:id="214" w:name="_Toc31799"/>
      <w:bookmarkStart w:id="215" w:name="_Toc25762"/>
      <w:bookmarkStart w:id="216" w:name="_Toc348894802"/>
      <w:bookmarkStart w:id="217" w:name="_Toc3551202"/>
      <w:bookmarkStart w:id="218" w:name="_Toc23682"/>
      <w:bookmarkStart w:id="219" w:name="_Toc13934"/>
      <w:bookmarkStart w:id="220" w:name="_Toc27832"/>
      <w:bookmarkStart w:id="221" w:name="_Toc22562"/>
      <w:bookmarkStart w:id="222" w:name="_Toc14755"/>
      <w:r>
        <w:rPr>
          <w:rFonts w:hint="eastAsia" w:ascii="宋体" w:hAnsi="宋体" w:eastAsia="宋体" w:cs="宋体"/>
        </w:rPr>
        <w:t>2 标准技术规范</w:t>
      </w:r>
      <w:bookmarkEnd w:id="210"/>
      <w:bookmarkEnd w:id="211"/>
      <w:bookmarkEnd w:id="212"/>
      <w:bookmarkEnd w:id="213"/>
      <w:bookmarkEnd w:id="214"/>
      <w:bookmarkEnd w:id="215"/>
      <w:bookmarkEnd w:id="216"/>
      <w:bookmarkEnd w:id="217"/>
      <w:bookmarkEnd w:id="218"/>
      <w:bookmarkEnd w:id="219"/>
      <w:bookmarkEnd w:id="220"/>
      <w:bookmarkEnd w:id="221"/>
      <w:bookmarkEnd w:id="222"/>
    </w:p>
    <w:p>
      <w:pPr>
        <w:ind w:firstLine="420"/>
        <w:rPr>
          <w:rFonts w:hint="eastAsia" w:ascii="宋体" w:hAnsi="宋体" w:eastAsia="宋体" w:cs="宋体"/>
          <w:color w:val="000000"/>
          <w:szCs w:val="21"/>
        </w:rPr>
      </w:pPr>
      <w:r>
        <w:rPr>
          <w:rFonts w:hint="eastAsia" w:ascii="宋体" w:hAnsi="宋体" w:eastAsia="宋体" w:cs="宋体"/>
          <w:szCs w:val="21"/>
        </w:rPr>
        <w:t>本项目须按下述规程、规则、技术文件、管理文件等组织，包括但不限于：</w:t>
      </w:r>
    </w:p>
    <w:p>
      <w:pPr>
        <w:ind w:firstLine="422"/>
        <w:outlineLvl w:val="9"/>
        <w:rPr>
          <w:rFonts w:hint="eastAsia" w:ascii="宋体" w:hAnsi="宋体" w:eastAsia="宋体" w:cs="宋体"/>
          <w:b/>
          <w:bCs/>
          <w:color w:val="000000"/>
          <w:szCs w:val="21"/>
        </w:rPr>
      </w:pPr>
      <w:bookmarkStart w:id="223" w:name="_Toc16722"/>
      <w:bookmarkStart w:id="224" w:name="_Toc286909921"/>
      <w:bookmarkStart w:id="225" w:name="_Toc27806"/>
      <w:bookmarkStart w:id="226" w:name="_Toc31575"/>
      <w:bookmarkStart w:id="227" w:name="_Toc20377"/>
      <w:bookmarkStart w:id="228" w:name="_Toc30583"/>
      <w:bookmarkStart w:id="229" w:name="_Toc1616"/>
      <w:bookmarkStart w:id="230" w:name="_Toc2694"/>
      <w:bookmarkStart w:id="231" w:name="_Toc19497"/>
      <w:bookmarkStart w:id="232" w:name="_Toc5926"/>
      <w:r>
        <w:rPr>
          <w:rFonts w:hint="eastAsia" w:ascii="宋体" w:hAnsi="宋体" w:eastAsia="宋体" w:cs="宋体"/>
          <w:b/>
          <w:bCs/>
          <w:color w:val="000000"/>
          <w:szCs w:val="21"/>
        </w:rPr>
        <w:t>2.1 相关技术规范</w:t>
      </w:r>
      <w:bookmarkEnd w:id="223"/>
      <w:bookmarkEnd w:id="224"/>
      <w:bookmarkEnd w:id="225"/>
      <w:bookmarkEnd w:id="226"/>
      <w:bookmarkEnd w:id="227"/>
      <w:bookmarkEnd w:id="228"/>
      <w:bookmarkEnd w:id="229"/>
      <w:bookmarkEnd w:id="230"/>
      <w:bookmarkEnd w:id="231"/>
      <w:bookmarkEnd w:id="232"/>
    </w:p>
    <w:p>
      <w:pPr>
        <w:ind w:firstLine="420"/>
        <w:rPr>
          <w:rFonts w:hint="eastAsia" w:ascii="宋体" w:hAnsi="宋体" w:eastAsia="宋体" w:cs="宋体"/>
          <w:color w:val="000000"/>
          <w:szCs w:val="21"/>
        </w:rPr>
      </w:pPr>
      <w:r>
        <w:rPr>
          <w:rFonts w:hint="eastAsia" w:ascii="宋体" w:hAnsi="宋体" w:eastAsia="宋体" w:cs="宋体"/>
          <w:color w:val="000000"/>
          <w:szCs w:val="21"/>
        </w:rPr>
        <w:t>《接触网安全规则》(详细内容可向</w:t>
      </w:r>
      <w:r>
        <w:rPr>
          <w:rFonts w:hint="eastAsia" w:cs="宋体"/>
          <w:color w:val="000000"/>
          <w:szCs w:val="21"/>
          <w:lang w:eastAsia="zh-CN"/>
        </w:rPr>
        <w:t>采购人</w:t>
      </w:r>
      <w:r>
        <w:rPr>
          <w:rFonts w:hint="eastAsia" w:ascii="宋体" w:hAnsi="宋体" w:eastAsia="宋体" w:cs="宋体"/>
          <w:color w:val="000000"/>
          <w:szCs w:val="21"/>
        </w:rPr>
        <w:t>借阅)</w:t>
      </w:r>
    </w:p>
    <w:p>
      <w:pPr>
        <w:ind w:firstLine="420"/>
        <w:rPr>
          <w:rFonts w:hint="eastAsia" w:ascii="宋体" w:hAnsi="宋体" w:eastAsia="宋体" w:cs="宋体"/>
          <w:color w:val="000000"/>
          <w:szCs w:val="21"/>
        </w:rPr>
      </w:pPr>
      <w:r>
        <w:rPr>
          <w:rFonts w:hint="eastAsia" w:ascii="宋体" w:hAnsi="宋体" w:eastAsia="宋体" w:cs="宋体"/>
          <w:color w:val="000000"/>
          <w:szCs w:val="21"/>
        </w:rPr>
        <w:t>《变电安全规定》(详细内容可向</w:t>
      </w:r>
      <w:r>
        <w:rPr>
          <w:rFonts w:hint="eastAsia" w:cs="宋体"/>
          <w:color w:val="000000"/>
          <w:szCs w:val="21"/>
          <w:lang w:eastAsia="zh-CN"/>
        </w:rPr>
        <w:t>采购人</w:t>
      </w:r>
      <w:r>
        <w:rPr>
          <w:rFonts w:hint="eastAsia" w:ascii="宋体" w:hAnsi="宋体" w:eastAsia="宋体" w:cs="宋体"/>
          <w:color w:val="000000"/>
          <w:szCs w:val="21"/>
        </w:rPr>
        <w:t>借阅)</w:t>
      </w:r>
    </w:p>
    <w:p>
      <w:pPr>
        <w:ind w:firstLine="422"/>
        <w:outlineLvl w:val="9"/>
        <w:rPr>
          <w:rFonts w:hint="eastAsia" w:ascii="宋体" w:hAnsi="宋体" w:eastAsia="宋体" w:cs="宋体"/>
          <w:b/>
          <w:bCs/>
          <w:color w:val="000000"/>
          <w:szCs w:val="21"/>
        </w:rPr>
      </w:pPr>
      <w:bookmarkStart w:id="233" w:name="_Toc17882"/>
      <w:bookmarkStart w:id="234" w:name="_Toc3018"/>
      <w:bookmarkStart w:id="235" w:name="_Toc1421"/>
      <w:bookmarkStart w:id="236" w:name="_Toc19562"/>
      <w:bookmarkStart w:id="237" w:name="_Toc2933"/>
      <w:bookmarkStart w:id="238" w:name="_Toc7188"/>
      <w:bookmarkStart w:id="239" w:name="_Toc14034"/>
      <w:bookmarkStart w:id="240" w:name="_Toc23777"/>
      <w:bookmarkStart w:id="241" w:name="_Toc29780"/>
      <w:r>
        <w:rPr>
          <w:rFonts w:hint="eastAsia" w:ascii="宋体" w:hAnsi="宋体" w:eastAsia="宋体" w:cs="宋体"/>
          <w:b/>
          <w:bCs/>
          <w:color w:val="000000"/>
          <w:szCs w:val="21"/>
        </w:rPr>
        <w:t>2.2 其他国家及相关标准与规范</w:t>
      </w:r>
      <w:bookmarkEnd w:id="233"/>
      <w:bookmarkEnd w:id="234"/>
      <w:bookmarkEnd w:id="235"/>
      <w:bookmarkEnd w:id="236"/>
      <w:bookmarkEnd w:id="237"/>
      <w:bookmarkEnd w:id="238"/>
      <w:bookmarkEnd w:id="239"/>
      <w:bookmarkEnd w:id="240"/>
      <w:bookmarkEnd w:id="241"/>
    </w:p>
    <w:p>
      <w:pPr>
        <w:ind w:firstLine="420"/>
        <w:rPr>
          <w:rFonts w:hint="eastAsia" w:ascii="宋体" w:hAnsi="宋体" w:eastAsia="宋体" w:cs="宋体"/>
          <w:color w:val="000000"/>
          <w:szCs w:val="21"/>
        </w:rPr>
      </w:pPr>
      <w:r>
        <w:rPr>
          <w:rFonts w:hint="eastAsia" w:ascii="宋体" w:hAnsi="宋体" w:eastAsia="宋体" w:cs="宋体"/>
          <w:color w:val="000000"/>
          <w:szCs w:val="21"/>
        </w:rPr>
        <w:t>《电力安全工器具预防性试验规程》（DL/T 1476-2015）</w:t>
      </w:r>
    </w:p>
    <w:p>
      <w:pPr>
        <w:ind w:firstLine="420"/>
        <w:rPr>
          <w:rFonts w:hint="eastAsia" w:ascii="宋体" w:hAnsi="宋体" w:eastAsia="宋体" w:cs="宋体"/>
          <w:color w:val="000000"/>
          <w:szCs w:val="21"/>
        </w:rPr>
      </w:pPr>
      <w:r>
        <w:rPr>
          <w:rFonts w:hint="eastAsia" w:ascii="宋体" w:hAnsi="宋体" w:eastAsia="宋体" w:cs="宋体"/>
          <w:color w:val="000000"/>
          <w:szCs w:val="21"/>
        </w:rPr>
        <w:t>《带电作业工具、装置和设备预防性试验规程》（DL/T 976-2017）</w:t>
      </w:r>
    </w:p>
    <w:p>
      <w:pPr>
        <w:ind w:firstLine="420"/>
        <w:rPr>
          <w:rFonts w:hint="eastAsia" w:ascii="宋体" w:hAnsi="宋体" w:eastAsia="宋体" w:cs="宋体"/>
          <w:color w:val="000000"/>
          <w:szCs w:val="21"/>
        </w:rPr>
      </w:pPr>
      <w:r>
        <w:rPr>
          <w:rFonts w:hint="eastAsia" w:ascii="宋体" w:hAnsi="宋体" w:eastAsia="宋体" w:cs="宋体"/>
          <w:color w:val="000000"/>
          <w:szCs w:val="21"/>
        </w:rPr>
        <w:t>《电业安全工作规程（高压试验室部分）》（GB26861-2011）</w:t>
      </w:r>
    </w:p>
    <w:p>
      <w:pPr>
        <w:ind w:firstLine="420"/>
        <w:rPr>
          <w:rFonts w:hint="eastAsia" w:ascii="宋体" w:hAnsi="宋体" w:eastAsia="宋体" w:cs="宋体"/>
          <w:color w:val="000000"/>
          <w:szCs w:val="21"/>
        </w:rPr>
      </w:pPr>
      <w:r>
        <w:rPr>
          <w:rFonts w:hint="eastAsia" w:ascii="宋体" w:hAnsi="宋体" w:eastAsia="宋体" w:cs="宋体"/>
          <w:color w:val="000000"/>
          <w:szCs w:val="21"/>
        </w:rPr>
        <w:t>《电力设备预防性试验规程》（DL/T 596—2021）</w:t>
      </w:r>
    </w:p>
    <w:p>
      <w:pPr>
        <w:ind w:firstLine="630" w:firstLineChars="300"/>
        <w:rPr>
          <w:rFonts w:hint="eastAsia" w:ascii="宋体" w:hAnsi="宋体" w:eastAsia="宋体" w:cs="宋体"/>
          <w:szCs w:val="21"/>
        </w:rPr>
      </w:pPr>
      <w:r>
        <w:rPr>
          <w:rFonts w:hint="eastAsia" w:ascii="宋体" w:hAnsi="宋体" w:eastAsia="宋体" w:cs="宋体"/>
          <w:szCs w:val="21"/>
        </w:rPr>
        <w:t>除上述技术规范外，参选人还应遵守招标单位的其它相关文件。</w:t>
      </w:r>
    </w:p>
    <w:p>
      <w:pPr>
        <w:pStyle w:val="2"/>
        <w:bidi w:val="0"/>
        <w:rPr>
          <w:rFonts w:hint="eastAsia" w:ascii="宋体" w:hAnsi="宋体" w:eastAsia="宋体" w:cs="宋体"/>
        </w:rPr>
      </w:pPr>
      <w:bookmarkStart w:id="242" w:name="_Toc28256"/>
      <w:bookmarkStart w:id="243" w:name="_Toc19884"/>
      <w:r>
        <w:rPr>
          <w:rFonts w:hint="eastAsia" w:ascii="宋体" w:hAnsi="宋体" w:eastAsia="宋体" w:cs="宋体"/>
        </w:rPr>
        <w:t>3 术语及相关定义</w:t>
      </w:r>
      <w:bookmarkEnd w:id="242"/>
      <w:bookmarkEnd w:id="243"/>
    </w:p>
    <w:p>
      <w:pPr>
        <w:tabs>
          <w:tab w:val="left" w:pos="6120"/>
        </w:tabs>
        <w:ind w:firstLine="422"/>
        <w:outlineLvl w:val="9"/>
        <w:rPr>
          <w:rFonts w:hint="eastAsia" w:ascii="宋体" w:hAnsi="宋体" w:eastAsia="宋体" w:cs="宋体"/>
          <w:color w:val="000000"/>
          <w:szCs w:val="21"/>
        </w:rPr>
      </w:pPr>
      <w:bookmarkStart w:id="244" w:name="_Toc15371"/>
      <w:bookmarkStart w:id="245" w:name="_Toc6898"/>
      <w:r>
        <w:rPr>
          <w:rFonts w:hint="eastAsia" w:ascii="宋体" w:hAnsi="宋体" w:eastAsia="宋体" w:cs="宋体"/>
          <w:b/>
          <w:bCs/>
          <w:color w:val="000000"/>
          <w:szCs w:val="21"/>
        </w:rPr>
        <w:t>3.1  电力安全工器具</w:t>
      </w:r>
      <w:bookmarkEnd w:id="244"/>
      <w:bookmarkEnd w:id="245"/>
      <w:r>
        <w:rPr>
          <w:rFonts w:hint="eastAsia" w:ascii="宋体" w:hAnsi="宋体" w:eastAsia="宋体" w:cs="宋体"/>
          <w:b/>
          <w:bCs/>
          <w:color w:val="000000"/>
          <w:szCs w:val="21"/>
        </w:rPr>
        <w:t xml:space="preserve">  </w:t>
      </w:r>
      <w:r>
        <w:rPr>
          <w:rFonts w:hint="eastAsia" w:ascii="宋体" w:hAnsi="宋体" w:eastAsia="宋体" w:cs="宋体"/>
          <w:color w:val="000000"/>
          <w:szCs w:val="21"/>
        </w:rPr>
        <w:t xml:space="preserve">  </w:t>
      </w:r>
    </w:p>
    <w:p>
      <w:pPr>
        <w:tabs>
          <w:tab w:val="left" w:pos="6120"/>
        </w:tabs>
        <w:ind w:firstLine="420"/>
        <w:rPr>
          <w:rFonts w:hint="eastAsia" w:ascii="宋体" w:hAnsi="宋体" w:eastAsia="宋体" w:cs="宋体"/>
          <w:color w:val="000000"/>
          <w:szCs w:val="21"/>
        </w:rPr>
      </w:pPr>
      <w:r>
        <w:rPr>
          <w:rFonts w:hint="eastAsia" w:ascii="宋体" w:hAnsi="宋体" w:eastAsia="宋体" w:cs="宋体"/>
          <w:color w:val="000000"/>
          <w:szCs w:val="21"/>
        </w:rPr>
        <w:t xml:space="preserve">防止触电、灼伤、坠落、摔跌等事故，保障工作人员人身安全的各种专用工具和器具。    </w:t>
      </w:r>
    </w:p>
    <w:p>
      <w:pPr>
        <w:tabs>
          <w:tab w:val="left" w:pos="6120"/>
        </w:tabs>
        <w:ind w:firstLine="420"/>
        <w:rPr>
          <w:rFonts w:hint="eastAsia" w:ascii="宋体" w:hAnsi="宋体" w:eastAsia="宋体" w:cs="宋体"/>
          <w:color w:val="000000"/>
          <w:szCs w:val="21"/>
        </w:rPr>
      </w:pPr>
      <w:r>
        <w:rPr>
          <w:rFonts w:hint="eastAsia" w:ascii="宋体" w:hAnsi="宋体" w:eastAsia="宋体" w:cs="宋体"/>
          <w:color w:val="000000"/>
          <w:szCs w:val="21"/>
        </w:rPr>
        <w:t xml:space="preserve">安全工器具分为绝缘安全工器具和一般防护安全工器具两大类。    </w:t>
      </w:r>
    </w:p>
    <w:p>
      <w:pPr>
        <w:tabs>
          <w:tab w:val="left" w:pos="6120"/>
        </w:tabs>
        <w:ind w:firstLine="420"/>
        <w:rPr>
          <w:rFonts w:hint="eastAsia" w:ascii="宋体" w:hAnsi="宋体" w:eastAsia="宋体" w:cs="宋体"/>
          <w:color w:val="000000"/>
          <w:szCs w:val="21"/>
        </w:rPr>
      </w:pPr>
      <w:r>
        <w:rPr>
          <w:rFonts w:hint="eastAsia" w:ascii="宋体" w:hAnsi="宋体" w:eastAsia="宋体" w:cs="宋体"/>
          <w:color w:val="000000"/>
          <w:szCs w:val="21"/>
        </w:rPr>
        <w:t xml:space="preserve">绝缘安全工器具又分为基本绝缘安全工器具和辅助绝缘安全工器具。    </w:t>
      </w:r>
    </w:p>
    <w:p>
      <w:pPr>
        <w:tabs>
          <w:tab w:val="left" w:pos="6120"/>
        </w:tabs>
        <w:ind w:firstLine="420"/>
        <w:rPr>
          <w:rFonts w:hint="eastAsia" w:ascii="宋体" w:hAnsi="宋体" w:eastAsia="宋体" w:cs="宋体"/>
          <w:color w:val="000000"/>
          <w:szCs w:val="21"/>
        </w:rPr>
      </w:pPr>
      <w:r>
        <w:rPr>
          <w:rFonts w:hint="eastAsia" w:ascii="宋体" w:hAnsi="宋体" w:eastAsia="宋体" w:cs="宋体"/>
          <w:color w:val="000000"/>
          <w:szCs w:val="21"/>
        </w:rPr>
        <w:t>基本绝缘安全工器具是指能直接操作带电设备或接触及可能接触带电体的工器具，如电容型验电器、绝缘杆、核相器、绝缘罩、绝缘隔板等，这类工器具和带电作业工器具的区别在于工作过程中为短时间接触带电体或非接触带电体，携带型短路接地线也归为这个范畴。</w:t>
      </w:r>
    </w:p>
    <w:p>
      <w:pPr>
        <w:tabs>
          <w:tab w:val="left" w:pos="6120"/>
        </w:tabs>
        <w:ind w:firstLine="420"/>
        <w:rPr>
          <w:rFonts w:hint="eastAsia" w:ascii="宋体" w:hAnsi="宋体" w:eastAsia="宋体" w:cs="宋体"/>
          <w:color w:val="000000"/>
          <w:szCs w:val="21"/>
        </w:rPr>
      </w:pPr>
      <w:r>
        <w:rPr>
          <w:rFonts w:hint="eastAsia" w:ascii="宋体" w:hAnsi="宋体" w:eastAsia="宋体" w:cs="宋体"/>
          <w:color w:val="000000"/>
          <w:szCs w:val="21"/>
        </w:rPr>
        <w:t>辅助绝缘安全工器具是指绝缘强度不是承受设备或线路的工作电压只是用于加强基本绝缘安全工器具的保安作用，用以防止接触电压、跨步电压、泄漏电流电弧对操作人员的伤害，不能用辅助绝缘安全工器具直接接触高压设备带电部分。属于这一类的安全工器具有：绝缘手套、绝缘靴、绝缘胶垫等。</w:t>
      </w:r>
    </w:p>
    <w:p>
      <w:pPr>
        <w:tabs>
          <w:tab w:val="left" w:pos="6120"/>
        </w:tabs>
        <w:ind w:firstLine="420"/>
        <w:rPr>
          <w:rFonts w:hint="eastAsia" w:ascii="宋体" w:hAnsi="宋体" w:eastAsia="宋体" w:cs="宋体"/>
          <w:color w:val="000000"/>
          <w:szCs w:val="21"/>
        </w:rPr>
      </w:pPr>
      <w:r>
        <w:rPr>
          <w:rFonts w:hint="eastAsia" w:ascii="宋体" w:hAnsi="宋体" w:eastAsia="宋体" w:cs="宋体"/>
          <w:color w:val="000000"/>
          <w:szCs w:val="21"/>
        </w:rPr>
        <w:t>一般防护用具是指防护工作人员发生事故的工器具，如安全带、安全帽等。</w:t>
      </w:r>
    </w:p>
    <w:p>
      <w:pPr>
        <w:tabs>
          <w:tab w:val="left" w:pos="6120"/>
        </w:tabs>
        <w:ind w:firstLine="422"/>
        <w:outlineLvl w:val="9"/>
        <w:rPr>
          <w:rFonts w:hint="eastAsia" w:ascii="宋体" w:hAnsi="宋体" w:eastAsia="宋体" w:cs="宋体"/>
          <w:b/>
          <w:bCs/>
          <w:color w:val="000000"/>
          <w:szCs w:val="21"/>
        </w:rPr>
      </w:pPr>
      <w:bookmarkStart w:id="246" w:name="_Toc2764"/>
      <w:bookmarkStart w:id="247" w:name="_Toc23180"/>
      <w:r>
        <w:rPr>
          <w:rFonts w:hint="eastAsia" w:ascii="宋体" w:hAnsi="宋体" w:eastAsia="宋体" w:cs="宋体"/>
          <w:b/>
          <w:bCs/>
          <w:color w:val="000000"/>
          <w:szCs w:val="21"/>
        </w:rPr>
        <w:t>3.2  预防性试验</w:t>
      </w:r>
      <w:bookmarkEnd w:id="246"/>
      <w:bookmarkEnd w:id="247"/>
    </w:p>
    <w:p>
      <w:pPr>
        <w:tabs>
          <w:tab w:val="left" w:pos="6120"/>
        </w:tabs>
        <w:ind w:firstLine="420"/>
        <w:rPr>
          <w:rFonts w:hint="eastAsia" w:ascii="宋体" w:hAnsi="宋体" w:eastAsia="宋体" w:cs="宋体"/>
        </w:rPr>
      </w:pPr>
      <w:r>
        <w:rPr>
          <w:rFonts w:hint="eastAsia" w:ascii="宋体" w:hAnsi="宋体" w:eastAsia="宋体" w:cs="宋体"/>
          <w:color w:val="000000"/>
          <w:szCs w:val="21"/>
        </w:rPr>
        <w:t>为防止使用中的电力安全工器具性能改变或存在隐患而导致在使用中发生事故，对电力安全工器具进行试验、检测和诊断的方法和手段。</w:t>
      </w:r>
    </w:p>
    <w:p>
      <w:pPr>
        <w:pStyle w:val="2"/>
        <w:bidi w:val="0"/>
        <w:rPr>
          <w:rFonts w:hint="eastAsia" w:ascii="宋体" w:hAnsi="宋体" w:eastAsia="宋体" w:cs="宋体"/>
        </w:rPr>
      </w:pPr>
      <w:bookmarkStart w:id="248" w:name="_Toc31271"/>
      <w:bookmarkStart w:id="249" w:name="_Toc29371"/>
      <w:bookmarkStart w:id="250" w:name="_Toc22532"/>
      <w:bookmarkStart w:id="251" w:name="_Toc28957"/>
      <w:bookmarkStart w:id="252" w:name="_Toc25838"/>
      <w:bookmarkStart w:id="253" w:name="_Toc31712"/>
      <w:bookmarkStart w:id="254" w:name="_Toc12523"/>
      <w:bookmarkStart w:id="255" w:name="_Toc18817"/>
      <w:bookmarkStart w:id="256" w:name="_Toc348894803"/>
      <w:bookmarkStart w:id="257" w:name="_Toc3551203"/>
      <w:bookmarkStart w:id="258" w:name="_Toc12475"/>
      <w:bookmarkStart w:id="259" w:name="_Toc533073148"/>
      <w:bookmarkStart w:id="260" w:name="_Toc161"/>
      <w:r>
        <w:rPr>
          <w:rFonts w:hint="eastAsia" w:ascii="宋体" w:hAnsi="宋体" w:eastAsia="宋体" w:cs="宋体"/>
        </w:rPr>
        <w:t>4 送检模式及具体工作内容</w:t>
      </w:r>
      <w:bookmarkEnd w:id="248"/>
      <w:bookmarkEnd w:id="249"/>
      <w:bookmarkEnd w:id="250"/>
      <w:bookmarkEnd w:id="251"/>
      <w:bookmarkEnd w:id="252"/>
      <w:bookmarkEnd w:id="253"/>
      <w:bookmarkEnd w:id="254"/>
      <w:bookmarkEnd w:id="255"/>
      <w:bookmarkEnd w:id="256"/>
      <w:bookmarkEnd w:id="257"/>
      <w:bookmarkEnd w:id="258"/>
      <w:bookmarkEnd w:id="259"/>
      <w:bookmarkEnd w:id="260"/>
    </w:p>
    <w:p>
      <w:pPr>
        <w:ind w:firstLine="422"/>
        <w:outlineLvl w:val="9"/>
        <w:rPr>
          <w:rFonts w:hint="eastAsia" w:ascii="宋体" w:hAnsi="宋体" w:eastAsia="宋体" w:cs="宋体"/>
          <w:szCs w:val="21"/>
        </w:rPr>
      </w:pPr>
      <w:bookmarkStart w:id="261" w:name="_Toc30891"/>
      <w:bookmarkStart w:id="262" w:name="_Toc2655"/>
      <w:bookmarkStart w:id="263" w:name="_Toc21959"/>
      <w:bookmarkStart w:id="264" w:name="_Toc10009"/>
      <w:bookmarkStart w:id="265" w:name="_Toc18842"/>
      <w:bookmarkStart w:id="266" w:name="_Toc1459"/>
      <w:bookmarkStart w:id="267" w:name="_Toc7212"/>
      <w:bookmarkStart w:id="268" w:name="_Toc27755"/>
      <w:bookmarkStart w:id="269" w:name="_Toc31681"/>
      <w:r>
        <w:rPr>
          <w:rFonts w:hint="eastAsia" w:ascii="宋体" w:hAnsi="宋体" w:eastAsia="宋体" w:cs="宋体"/>
          <w:b/>
          <w:color w:val="000000"/>
          <w:szCs w:val="21"/>
        </w:rPr>
        <w:t>4.1 送检模式和合同期限</w:t>
      </w:r>
      <w:bookmarkEnd w:id="261"/>
      <w:bookmarkEnd w:id="262"/>
      <w:bookmarkEnd w:id="263"/>
      <w:bookmarkEnd w:id="264"/>
      <w:bookmarkEnd w:id="265"/>
      <w:bookmarkEnd w:id="266"/>
      <w:bookmarkEnd w:id="267"/>
      <w:bookmarkEnd w:id="268"/>
      <w:bookmarkEnd w:id="269"/>
    </w:p>
    <w:p>
      <w:pPr>
        <w:ind w:firstLine="420"/>
        <w:rPr>
          <w:rFonts w:hint="eastAsia" w:ascii="宋体" w:hAnsi="宋体" w:eastAsia="宋体" w:cs="宋体"/>
          <w:szCs w:val="21"/>
        </w:rPr>
      </w:pPr>
      <w:r>
        <w:rPr>
          <w:rFonts w:hint="eastAsia" w:ascii="宋体" w:hAnsi="宋体" w:eastAsia="宋体" w:cs="宋体"/>
          <w:szCs w:val="21"/>
        </w:rPr>
        <w:t>根据</w:t>
      </w:r>
      <w:r>
        <w:rPr>
          <w:rFonts w:hint="eastAsia" w:cs="宋体"/>
          <w:szCs w:val="21"/>
          <w:lang w:eastAsia="zh-CN"/>
        </w:rPr>
        <w:t>采购人</w:t>
      </w:r>
      <w:r>
        <w:rPr>
          <w:rFonts w:hint="eastAsia" w:ascii="宋体" w:hAnsi="宋体" w:eastAsia="宋体" w:cs="宋体"/>
          <w:szCs w:val="21"/>
        </w:rPr>
        <w:t>相关要求，由参选人负责电力安全工器具的送检工作（包括取/送件、运输、邮寄等）。合同履行期三年，暂定履行阶段为2023年6月1日～2026年5月31日（具体以合同生效日期算起）。</w:t>
      </w:r>
      <w:bookmarkStart w:id="270" w:name="_Toc19070"/>
      <w:bookmarkStart w:id="271" w:name="_Toc27240"/>
      <w:bookmarkStart w:id="272" w:name="_Toc6624"/>
      <w:bookmarkStart w:id="273" w:name="_Toc20420"/>
      <w:bookmarkStart w:id="274" w:name="_Toc17860"/>
      <w:bookmarkStart w:id="275" w:name="_Toc15875"/>
    </w:p>
    <w:bookmarkEnd w:id="270"/>
    <w:bookmarkEnd w:id="271"/>
    <w:bookmarkEnd w:id="272"/>
    <w:bookmarkEnd w:id="273"/>
    <w:bookmarkEnd w:id="274"/>
    <w:bookmarkEnd w:id="275"/>
    <w:p>
      <w:pPr>
        <w:ind w:firstLine="422"/>
        <w:outlineLvl w:val="9"/>
        <w:rPr>
          <w:rFonts w:hint="eastAsia" w:ascii="宋体" w:hAnsi="宋体" w:eastAsia="宋体" w:cs="宋体"/>
          <w:b/>
          <w:color w:val="000000"/>
          <w:szCs w:val="21"/>
        </w:rPr>
      </w:pPr>
      <w:bookmarkStart w:id="276" w:name="_Toc27529"/>
      <w:bookmarkStart w:id="277" w:name="_Toc8101"/>
      <w:bookmarkStart w:id="278" w:name="_Toc13200"/>
      <w:bookmarkStart w:id="279" w:name="_Toc21132"/>
      <w:bookmarkStart w:id="280" w:name="_Toc13343"/>
      <w:bookmarkStart w:id="281" w:name="_Toc5044"/>
      <w:bookmarkStart w:id="282" w:name="_Toc20005"/>
      <w:bookmarkStart w:id="283" w:name="_Toc9798"/>
      <w:bookmarkStart w:id="284" w:name="_Toc15922"/>
      <w:bookmarkStart w:id="285" w:name="_Toc3551206"/>
      <w:bookmarkStart w:id="286" w:name="_Toc533073151"/>
      <w:bookmarkStart w:id="287" w:name="_Toc348894805"/>
      <w:r>
        <w:rPr>
          <w:rFonts w:hint="eastAsia" w:ascii="宋体" w:hAnsi="宋体" w:eastAsia="宋体" w:cs="宋体"/>
          <w:b/>
          <w:color w:val="000000"/>
          <w:szCs w:val="21"/>
        </w:rPr>
        <w:t xml:space="preserve">4.2 </w:t>
      </w:r>
      <w:bookmarkEnd w:id="276"/>
      <w:bookmarkEnd w:id="277"/>
      <w:bookmarkEnd w:id="278"/>
      <w:bookmarkEnd w:id="279"/>
      <w:bookmarkEnd w:id="280"/>
      <w:bookmarkEnd w:id="281"/>
      <w:r>
        <w:rPr>
          <w:rFonts w:hint="eastAsia" w:ascii="宋体" w:hAnsi="宋体" w:eastAsia="宋体" w:cs="宋体"/>
          <w:b/>
          <w:color w:val="000000"/>
          <w:szCs w:val="21"/>
        </w:rPr>
        <w:t>具体工作内容</w:t>
      </w:r>
      <w:bookmarkEnd w:id="282"/>
      <w:bookmarkEnd w:id="283"/>
      <w:bookmarkEnd w:id="284"/>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99"/>
        <w:gridCol w:w="846"/>
        <w:gridCol w:w="986"/>
        <w:gridCol w:w="1091"/>
        <w:gridCol w:w="999"/>
        <w:gridCol w:w="1056"/>
        <w:gridCol w:w="888"/>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sz w:val="21"/>
                <w:szCs w:val="24"/>
              </w:rPr>
            </w:pPr>
            <w:bookmarkStart w:id="288" w:name="_Toc31696"/>
            <w:bookmarkStart w:id="289" w:name="_Toc8185"/>
            <w:bookmarkStart w:id="290" w:name="_Toc2763"/>
            <w:bookmarkStart w:id="291" w:name="_Toc31282"/>
            <w:bookmarkStart w:id="292" w:name="_Toc19833"/>
            <w:bookmarkStart w:id="293" w:name="_Toc7833"/>
            <w:r>
              <w:rPr>
                <w:rFonts w:hint="eastAsia" w:ascii="宋体" w:hAnsi="宋体" w:eastAsia="宋体" w:cs="宋体"/>
                <w:sz w:val="21"/>
                <w:szCs w:val="24"/>
              </w:rPr>
              <w:t>序号</w:t>
            </w:r>
          </w:p>
        </w:tc>
        <w:tc>
          <w:tcPr>
            <w:tcW w:w="635"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名  称</w:t>
            </w:r>
          </w:p>
        </w:tc>
        <w:tc>
          <w:tcPr>
            <w:tcW w:w="484"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周期</w:t>
            </w:r>
          </w:p>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（月）</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电压等级</w:t>
            </w:r>
          </w:p>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（千伏）</w:t>
            </w:r>
          </w:p>
        </w:tc>
        <w:tc>
          <w:tcPr>
            <w:tcW w:w="630"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试验</w:t>
            </w:r>
          </w:p>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电压</w:t>
            </w:r>
          </w:p>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（千伏）</w:t>
            </w:r>
          </w:p>
        </w:tc>
        <w:tc>
          <w:tcPr>
            <w:tcW w:w="578"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sz w:val="21"/>
                <w:szCs w:val="24"/>
              </w:rPr>
            </w:pPr>
          </w:p>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试验时间</w:t>
            </w:r>
          </w:p>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（分）</w:t>
            </w:r>
          </w:p>
        </w:tc>
        <w:tc>
          <w:tcPr>
            <w:tcW w:w="516"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试验负荷</w:t>
            </w:r>
          </w:p>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（N）</w:t>
            </w:r>
          </w:p>
        </w:tc>
        <w:tc>
          <w:tcPr>
            <w:tcW w:w="516"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泄漏</w:t>
            </w:r>
          </w:p>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电流</w:t>
            </w:r>
          </w:p>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（毫安）</w:t>
            </w:r>
          </w:p>
        </w:tc>
        <w:tc>
          <w:tcPr>
            <w:tcW w:w="683"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375"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sz w:val="21"/>
                <w:szCs w:val="24"/>
              </w:rPr>
            </w:pPr>
            <w:r>
              <w:rPr>
                <w:rFonts w:hint="eastAsia" w:ascii="宋体" w:hAnsi="宋体" w:eastAsia="宋体" w:cs="宋体"/>
                <w:sz w:val="21"/>
                <w:szCs w:val="24"/>
              </w:rPr>
              <w:t>1</w:t>
            </w:r>
          </w:p>
        </w:tc>
        <w:tc>
          <w:tcPr>
            <w:tcW w:w="635"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center"/>
              <w:rPr>
                <w:rFonts w:hint="eastAsia" w:ascii="宋体" w:hAnsi="宋体" w:eastAsia="宋体" w:cs="宋体"/>
                <w:sz w:val="21"/>
                <w:szCs w:val="24"/>
              </w:rPr>
            </w:pPr>
            <w:r>
              <w:rPr>
                <w:rFonts w:hint="eastAsia" w:ascii="宋体" w:hAnsi="宋体" w:eastAsia="宋体" w:cs="宋体"/>
                <w:sz w:val="21"/>
                <w:szCs w:val="24"/>
              </w:rPr>
              <w:t>绝缘棒、杆、拾物钳</w:t>
            </w:r>
          </w:p>
        </w:tc>
        <w:tc>
          <w:tcPr>
            <w:tcW w:w="48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12</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110</w:t>
            </w:r>
          </w:p>
        </w:tc>
        <w:tc>
          <w:tcPr>
            <w:tcW w:w="630"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220</w:t>
            </w:r>
          </w:p>
        </w:tc>
        <w:tc>
          <w:tcPr>
            <w:tcW w:w="578"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w:t>
            </w:r>
          </w:p>
        </w:tc>
        <w:tc>
          <w:tcPr>
            <w:tcW w:w="516"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w:t>
            </w:r>
          </w:p>
        </w:tc>
        <w:tc>
          <w:tcPr>
            <w:tcW w:w="516"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ascii="宋体" w:hAnsi="宋体" w:eastAsia="宋体" w:cs="宋体"/>
                <w:sz w:val="21"/>
                <w:szCs w:val="24"/>
              </w:rPr>
            </w:pPr>
            <w:r>
              <w:rPr>
                <w:rFonts w:hint="eastAsia" w:ascii="宋体" w:hAnsi="宋体" w:eastAsia="宋体" w:cs="宋体"/>
                <w:sz w:val="21"/>
                <w:szCs w:val="24"/>
              </w:rPr>
              <w:t>－</w:t>
            </w:r>
          </w:p>
        </w:tc>
        <w:tc>
          <w:tcPr>
            <w:tcW w:w="683" w:type="pct"/>
            <w:vMerge w:val="restart"/>
            <w:tcBorders>
              <w:top w:val="single" w:color="auto" w:sz="4" w:space="0"/>
              <w:left w:val="single" w:color="auto" w:sz="4" w:space="0"/>
              <w:right w:val="single" w:color="auto" w:sz="4" w:space="0"/>
            </w:tcBorders>
            <w:vAlign w:val="center"/>
          </w:tcPr>
          <w:p>
            <w:pPr>
              <w:spacing w:line="240" w:lineRule="auto"/>
              <w:ind w:left="0" w:leftChars="0" w:firstLine="630" w:firstLineChars="300"/>
              <w:jc w:val="both"/>
              <w:rPr>
                <w:rFonts w:hint="eastAsia" w:ascii="宋体" w:hAnsi="宋体" w:eastAsia="宋体" w:cs="宋体"/>
                <w:sz w:val="21"/>
                <w:szCs w:val="24"/>
              </w:rPr>
            </w:pPr>
            <w:r>
              <w:rPr>
                <w:rFonts w:hint="eastAsia" w:ascii="宋体" w:hAnsi="宋体" w:eastAsia="宋体" w:cs="宋体"/>
                <w:sz w:val="21"/>
                <w:szCs w:val="24"/>
              </w:rPr>
              <w:t>无</w:t>
            </w:r>
          </w:p>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过</w:t>
            </w:r>
          </w:p>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热</w:t>
            </w:r>
          </w:p>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w:t>
            </w:r>
          </w:p>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闪</w:t>
            </w:r>
          </w:p>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络</w:t>
            </w:r>
          </w:p>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w:t>
            </w:r>
          </w:p>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击</w:t>
            </w:r>
          </w:p>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穿、</w:t>
            </w:r>
          </w:p>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灼</w:t>
            </w:r>
          </w:p>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伤</w:t>
            </w:r>
          </w:p>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和</w:t>
            </w:r>
          </w:p>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变</w:t>
            </w:r>
          </w:p>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37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63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484"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35</w:t>
            </w:r>
          </w:p>
        </w:tc>
        <w:tc>
          <w:tcPr>
            <w:tcW w:w="630"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95</w:t>
            </w:r>
          </w:p>
        </w:tc>
        <w:tc>
          <w:tcPr>
            <w:tcW w:w="578"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16"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w:t>
            </w:r>
          </w:p>
        </w:tc>
        <w:tc>
          <w:tcPr>
            <w:tcW w:w="516"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683"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 w:hRule="atLeast"/>
          <w:jc w:val="center"/>
        </w:trPr>
        <w:tc>
          <w:tcPr>
            <w:tcW w:w="37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63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484"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10</w:t>
            </w:r>
          </w:p>
        </w:tc>
        <w:tc>
          <w:tcPr>
            <w:tcW w:w="630"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45</w:t>
            </w:r>
          </w:p>
        </w:tc>
        <w:tc>
          <w:tcPr>
            <w:tcW w:w="578"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16"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w:t>
            </w:r>
          </w:p>
        </w:tc>
        <w:tc>
          <w:tcPr>
            <w:tcW w:w="516"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683"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375"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2</w:t>
            </w:r>
          </w:p>
        </w:tc>
        <w:tc>
          <w:tcPr>
            <w:tcW w:w="635"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ascii="宋体" w:hAnsi="宋体" w:eastAsia="宋体" w:cs="宋体"/>
                <w:sz w:val="21"/>
                <w:szCs w:val="24"/>
              </w:rPr>
            </w:pPr>
            <w:r>
              <w:rPr>
                <w:rFonts w:hint="eastAsia" w:ascii="宋体" w:hAnsi="宋体" w:eastAsia="宋体" w:cs="宋体"/>
                <w:sz w:val="21"/>
                <w:szCs w:val="24"/>
              </w:rPr>
              <w:t>绝缘手套</w:t>
            </w:r>
          </w:p>
        </w:tc>
        <w:tc>
          <w:tcPr>
            <w:tcW w:w="48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6</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高压</w:t>
            </w:r>
          </w:p>
        </w:tc>
        <w:tc>
          <w:tcPr>
            <w:tcW w:w="630"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8</w:t>
            </w:r>
          </w:p>
        </w:tc>
        <w:tc>
          <w:tcPr>
            <w:tcW w:w="578"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w:t>
            </w:r>
          </w:p>
        </w:tc>
        <w:tc>
          <w:tcPr>
            <w:tcW w:w="516"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w:t>
            </w:r>
          </w:p>
        </w:tc>
        <w:tc>
          <w:tcPr>
            <w:tcW w:w="516"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ascii="宋体" w:hAnsi="宋体" w:eastAsia="宋体" w:cs="宋体"/>
                <w:sz w:val="21"/>
                <w:szCs w:val="24"/>
              </w:rPr>
            </w:pPr>
            <w:r>
              <w:rPr>
                <w:rFonts w:hint="eastAsia" w:ascii="宋体" w:hAnsi="宋体" w:eastAsia="宋体" w:cs="宋体"/>
                <w:sz w:val="21"/>
                <w:szCs w:val="24"/>
              </w:rPr>
              <w:t>≤9</w:t>
            </w:r>
          </w:p>
        </w:tc>
        <w:tc>
          <w:tcPr>
            <w:tcW w:w="683"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37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63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484"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低压</w:t>
            </w:r>
          </w:p>
        </w:tc>
        <w:tc>
          <w:tcPr>
            <w:tcW w:w="630"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2.5</w:t>
            </w:r>
          </w:p>
        </w:tc>
        <w:tc>
          <w:tcPr>
            <w:tcW w:w="578"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16"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w:t>
            </w:r>
          </w:p>
        </w:tc>
        <w:tc>
          <w:tcPr>
            <w:tcW w:w="516"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ascii="宋体" w:hAnsi="宋体" w:eastAsia="宋体" w:cs="宋体"/>
                <w:sz w:val="21"/>
                <w:szCs w:val="24"/>
              </w:rPr>
            </w:pPr>
            <w:r>
              <w:rPr>
                <w:rFonts w:hint="eastAsia" w:ascii="宋体" w:hAnsi="宋体" w:eastAsia="宋体" w:cs="宋体"/>
                <w:sz w:val="21"/>
                <w:szCs w:val="24"/>
              </w:rPr>
              <w:t>≤2.5</w:t>
            </w:r>
          </w:p>
        </w:tc>
        <w:tc>
          <w:tcPr>
            <w:tcW w:w="683"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375"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3</w:t>
            </w:r>
          </w:p>
        </w:tc>
        <w:tc>
          <w:tcPr>
            <w:tcW w:w="635"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ascii="宋体" w:hAnsi="宋体" w:eastAsia="宋体" w:cs="宋体"/>
                <w:sz w:val="21"/>
                <w:szCs w:val="24"/>
              </w:rPr>
            </w:pPr>
            <w:r>
              <w:rPr>
                <w:rFonts w:hint="eastAsia" w:ascii="宋体" w:hAnsi="宋体" w:eastAsia="宋体" w:cs="宋体"/>
                <w:sz w:val="21"/>
                <w:szCs w:val="24"/>
              </w:rPr>
              <w:t>绝缘靴</w:t>
            </w:r>
          </w:p>
        </w:tc>
        <w:tc>
          <w:tcPr>
            <w:tcW w:w="484"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6</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25</w:t>
            </w:r>
          </w:p>
        </w:tc>
        <w:tc>
          <w:tcPr>
            <w:tcW w:w="630"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15</w:t>
            </w:r>
          </w:p>
        </w:tc>
        <w:tc>
          <w:tcPr>
            <w:tcW w:w="578"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w:t>
            </w:r>
          </w:p>
        </w:tc>
        <w:tc>
          <w:tcPr>
            <w:tcW w:w="516"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w:t>
            </w:r>
          </w:p>
        </w:tc>
        <w:tc>
          <w:tcPr>
            <w:tcW w:w="516"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ascii="宋体" w:hAnsi="宋体" w:eastAsia="宋体" w:cs="宋体"/>
                <w:sz w:val="21"/>
                <w:szCs w:val="24"/>
              </w:rPr>
            </w:pPr>
            <w:r>
              <w:rPr>
                <w:rFonts w:hint="eastAsia" w:ascii="宋体" w:hAnsi="宋体" w:eastAsia="宋体" w:cs="宋体"/>
                <w:sz w:val="21"/>
                <w:szCs w:val="24"/>
              </w:rPr>
              <w:t>≤6</w:t>
            </w:r>
          </w:p>
        </w:tc>
        <w:tc>
          <w:tcPr>
            <w:tcW w:w="683"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375" w:type="pct"/>
            <w:vMerge w:val="restart"/>
            <w:tcBorders>
              <w:top w:val="single" w:color="auto" w:sz="4" w:space="0"/>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4</w:t>
            </w:r>
          </w:p>
        </w:tc>
        <w:tc>
          <w:tcPr>
            <w:tcW w:w="635" w:type="pct"/>
            <w:vMerge w:val="restart"/>
            <w:tcBorders>
              <w:top w:val="single" w:color="auto" w:sz="4" w:space="0"/>
              <w:left w:val="single" w:color="auto" w:sz="4" w:space="0"/>
              <w:right w:val="single" w:color="auto" w:sz="4" w:space="0"/>
            </w:tcBorders>
            <w:vAlign w:val="center"/>
          </w:tcPr>
          <w:p>
            <w:pPr>
              <w:spacing w:line="240" w:lineRule="auto"/>
              <w:ind w:left="0" w:leftChars="0" w:firstLine="0" w:firstLineChars="0"/>
              <w:jc w:val="both"/>
              <w:rPr>
                <w:rFonts w:hint="eastAsia" w:ascii="宋体" w:hAnsi="宋体" w:eastAsia="宋体" w:cs="宋体"/>
                <w:sz w:val="21"/>
                <w:szCs w:val="24"/>
              </w:rPr>
            </w:pPr>
            <w:r>
              <w:rPr>
                <w:rFonts w:hint="eastAsia" w:ascii="宋体" w:hAnsi="宋体" w:eastAsia="宋体" w:cs="宋体"/>
                <w:sz w:val="21"/>
                <w:szCs w:val="24"/>
              </w:rPr>
              <w:t>携带型短路接地线</w:t>
            </w:r>
          </w:p>
        </w:tc>
        <w:tc>
          <w:tcPr>
            <w:tcW w:w="484" w:type="pct"/>
            <w:vMerge w:val="restart"/>
            <w:tcBorders>
              <w:top w:val="single" w:color="auto" w:sz="4" w:space="0"/>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12</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0.4</w:t>
            </w:r>
          </w:p>
        </w:tc>
        <w:tc>
          <w:tcPr>
            <w:tcW w:w="630" w:type="pct"/>
            <w:tcBorders>
              <w:top w:val="single" w:color="auto" w:sz="4" w:space="0"/>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45</w:t>
            </w:r>
          </w:p>
        </w:tc>
        <w:tc>
          <w:tcPr>
            <w:tcW w:w="578" w:type="pct"/>
            <w:vMerge w:val="restart"/>
            <w:tcBorders>
              <w:top w:val="single" w:color="auto" w:sz="4" w:space="0"/>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w:t>
            </w:r>
          </w:p>
        </w:tc>
        <w:tc>
          <w:tcPr>
            <w:tcW w:w="516" w:type="pct"/>
            <w:vMerge w:val="restart"/>
            <w:tcBorders>
              <w:top w:val="single" w:color="auto" w:sz="4" w:space="0"/>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w:t>
            </w:r>
          </w:p>
        </w:tc>
        <w:tc>
          <w:tcPr>
            <w:tcW w:w="516" w:type="pct"/>
            <w:vMerge w:val="restart"/>
            <w:tcBorders>
              <w:top w:val="single" w:color="auto" w:sz="4" w:space="0"/>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w:t>
            </w:r>
          </w:p>
        </w:tc>
        <w:tc>
          <w:tcPr>
            <w:tcW w:w="683"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375"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635"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484"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10</w:t>
            </w:r>
          </w:p>
        </w:tc>
        <w:tc>
          <w:tcPr>
            <w:tcW w:w="630" w:type="pct"/>
            <w:tcBorders>
              <w:top w:val="single" w:color="auto" w:sz="4" w:space="0"/>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45</w:t>
            </w:r>
          </w:p>
        </w:tc>
        <w:tc>
          <w:tcPr>
            <w:tcW w:w="578"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16"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16"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683"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375"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635"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484"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35</w:t>
            </w:r>
          </w:p>
        </w:tc>
        <w:tc>
          <w:tcPr>
            <w:tcW w:w="630" w:type="pct"/>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95</w:t>
            </w:r>
          </w:p>
        </w:tc>
        <w:tc>
          <w:tcPr>
            <w:tcW w:w="578"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16"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16"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683" w:type="pct"/>
            <w:vMerge w:val="continue"/>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375" w:type="pct"/>
            <w:tcBorders>
              <w:top w:val="single" w:color="auto" w:sz="4" w:space="0"/>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5</w:t>
            </w:r>
          </w:p>
        </w:tc>
        <w:tc>
          <w:tcPr>
            <w:tcW w:w="635" w:type="pct"/>
            <w:tcBorders>
              <w:top w:val="single" w:color="auto" w:sz="4" w:space="0"/>
              <w:left w:val="single" w:color="auto" w:sz="4" w:space="0"/>
              <w:right w:val="single" w:color="auto" w:sz="4" w:space="0"/>
            </w:tcBorders>
            <w:vAlign w:val="center"/>
          </w:tcPr>
          <w:p>
            <w:pPr>
              <w:spacing w:line="240" w:lineRule="auto"/>
              <w:ind w:left="0" w:leftChars="0" w:firstLine="0" w:firstLineChars="0"/>
              <w:jc w:val="both"/>
              <w:rPr>
                <w:rFonts w:hint="eastAsia" w:ascii="宋体" w:hAnsi="宋体" w:eastAsia="宋体" w:cs="宋体"/>
                <w:sz w:val="21"/>
                <w:szCs w:val="24"/>
              </w:rPr>
            </w:pPr>
            <w:r>
              <w:rPr>
                <w:rFonts w:hint="eastAsia" w:ascii="宋体" w:hAnsi="宋体" w:eastAsia="宋体" w:cs="宋体"/>
                <w:sz w:val="21"/>
                <w:szCs w:val="24"/>
              </w:rPr>
              <w:t>安全带</w:t>
            </w:r>
          </w:p>
        </w:tc>
        <w:tc>
          <w:tcPr>
            <w:tcW w:w="484" w:type="pct"/>
            <w:tcBorders>
              <w:top w:val="single" w:color="auto" w:sz="4" w:space="0"/>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12</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ascii="宋体" w:hAnsi="宋体" w:eastAsia="宋体" w:cs="宋体"/>
                <w:sz w:val="21"/>
                <w:szCs w:val="24"/>
              </w:rPr>
            </w:pPr>
            <w:r>
              <w:rPr>
                <w:rFonts w:hint="eastAsia" w:ascii="宋体" w:hAnsi="宋体" w:eastAsia="宋体" w:cs="宋体"/>
                <w:sz w:val="21"/>
                <w:szCs w:val="24"/>
              </w:rPr>
              <w:t>（试验静拉力）</w:t>
            </w:r>
          </w:p>
        </w:tc>
        <w:tc>
          <w:tcPr>
            <w:tcW w:w="630" w:type="pct"/>
            <w:tcBorders>
              <w:top w:val="single" w:color="auto" w:sz="4" w:space="0"/>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w:t>
            </w:r>
          </w:p>
        </w:tc>
        <w:tc>
          <w:tcPr>
            <w:tcW w:w="578" w:type="pct"/>
            <w:tcBorders>
              <w:top w:val="single" w:color="auto" w:sz="4" w:space="0"/>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5</w:t>
            </w:r>
          </w:p>
        </w:tc>
        <w:tc>
          <w:tcPr>
            <w:tcW w:w="516" w:type="pct"/>
            <w:tcBorders>
              <w:top w:val="single" w:color="auto" w:sz="4" w:space="0"/>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3300</w:t>
            </w:r>
          </w:p>
        </w:tc>
        <w:tc>
          <w:tcPr>
            <w:tcW w:w="516" w:type="pct"/>
            <w:tcBorders>
              <w:top w:val="single" w:color="auto" w:sz="4" w:space="0"/>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w:t>
            </w:r>
          </w:p>
        </w:tc>
        <w:tc>
          <w:tcPr>
            <w:tcW w:w="683" w:type="pct"/>
            <w:tcBorders>
              <w:left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无变形或断裂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375"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6</w:t>
            </w:r>
          </w:p>
        </w:tc>
        <w:tc>
          <w:tcPr>
            <w:tcW w:w="635"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0" w:firstLineChars="0"/>
              <w:jc w:val="both"/>
              <w:rPr>
                <w:rFonts w:hint="eastAsia" w:ascii="宋体" w:hAnsi="宋体" w:eastAsia="宋体" w:cs="宋体"/>
                <w:sz w:val="21"/>
                <w:szCs w:val="24"/>
              </w:rPr>
            </w:pPr>
            <w:r>
              <w:rPr>
                <w:rFonts w:hint="eastAsia" w:ascii="宋体" w:hAnsi="宋体" w:eastAsia="宋体" w:cs="宋体"/>
                <w:sz w:val="21"/>
                <w:szCs w:val="24"/>
              </w:rPr>
              <w:t>验电器</w:t>
            </w:r>
          </w:p>
        </w:tc>
        <w:tc>
          <w:tcPr>
            <w:tcW w:w="484"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12</w:t>
            </w: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110</w:t>
            </w:r>
          </w:p>
        </w:tc>
        <w:tc>
          <w:tcPr>
            <w:tcW w:w="630"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220</w:t>
            </w:r>
          </w:p>
        </w:tc>
        <w:tc>
          <w:tcPr>
            <w:tcW w:w="578"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w:t>
            </w:r>
          </w:p>
        </w:tc>
        <w:tc>
          <w:tcPr>
            <w:tcW w:w="516"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w:t>
            </w:r>
          </w:p>
        </w:tc>
        <w:tc>
          <w:tcPr>
            <w:tcW w:w="516"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w:t>
            </w:r>
          </w:p>
        </w:tc>
        <w:tc>
          <w:tcPr>
            <w:tcW w:w="683" w:type="pct"/>
            <w:vMerge w:val="restar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外观良好，应无放电、灼伤痕迹,应不发热。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37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63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484"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35</w:t>
            </w:r>
          </w:p>
        </w:tc>
        <w:tc>
          <w:tcPr>
            <w:tcW w:w="630"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210" w:firstLineChars="100"/>
              <w:jc w:val="center"/>
              <w:rPr>
                <w:rFonts w:hint="eastAsia" w:ascii="宋体" w:hAnsi="宋体" w:eastAsia="宋体" w:cs="宋体"/>
                <w:sz w:val="21"/>
                <w:szCs w:val="24"/>
              </w:rPr>
            </w:pPr>
            <w:r>
              <w:rPr>
                <w:rFonts w:hint="eastAsia" w:ascii="宋体" w:hAnsi="宋体" w:eastAsia="宋体" w:cs="宋体"/>
                <w:sz w:val="21"/>
                <w:szCs w:val="24"/>
              </w:rPr>
              <w:t>95</w:t>
            </w:r>
          </w:p>
        </w:tc>
        <w:tc>
          <w:tcPr>
            <w:tcW w:w="578"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16"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210" w:firstLineChars="100"/>
              <w:jc w:val="center"/>
              <w:rPr>
                <w:rFonts w:hint="eastAsia" w:ascii="宋体" w:hAnsi="宋体" w:eastAsia="宋体" w:cs="宋体"/>
                <w:sz w:val="21"/>
                <w:szCs w:val="24"/>
              </w:rPr>
            </w:pPr>
            <w:r>
              <w:rPr>
                <w:rFonts w:hint="eastAsia" w:ascii="宋体" w:hAnsi="宋体" w:eastAsia="宋体" w:cs="宋体"/>
                <w:sz w:val="21"/>
                <w:szCs w:val="24"/>
              </w:rPr>
              <w:t>－</w:t>
            </w:r>
          </w:p>
        </w:tc>
        <w:tc>
          <w:tcPr>
            <w:tcW w:w="516"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683"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37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635"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484"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79"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r>
              <w:rPr>
                <w:rFonts w:hint="eastAsia" w:ascii="宋体" w:hAnsi="宋体" w:eastAsia="宋体" w:cs="宋体"/>
                <w:sz w:val="21"/>
                <w:szCs w:val="24"/>
              </w:rPr>
              <w:t>1.5</w:t>
            </w:r>
          </w:p>
        </w:tc>
        <w:tc>
          <w:tcPr>
            <w:tcW w:w="630"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210" w:firstLineChars="100"/>
              <w:jc w:val="center"/>
              <w:rPr>
                <w:rFonts w:hint="eastAsia" w:ascii="宋体" w:hAnsi="宋体" w:eastAsia="宋体" w:cs="宋体"/>
                <w:sz w:val="21"/>
                <w:szCs w:val="24"/>
              </w:rPr>
            </w:pPr>
            <w:r>
              <w:rPr>
                <w:rFonts w:hint="eastAsia" w:ascii="宋体" w:hAnsi="宋体" w:eastAsia="宋体" w:cs="宋体"/>
                <w:sz w:val="21"/>
                <w:szCs w:val="24"/>
              </w:rPr>
              <w:t>10</w:t>
            </w:r>
          </w:p>
        </w:tc>
        <w:tc>
          <w:tcPr>
            <w:tcW w:w="578"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516" w:type="pct"/>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210" w:firstLineChars="100"/>
              <w:jc w:val="center"/>
              <w:rPr>
                <w:rFonts w:hint="eastAsia" w:ascii="宋体" w:hAnsi="宋体" w:eastAsia="宋体" w:cs="宋体"/>
                <w:sz w:val="21"/>
                <w:szCs w:val="24"/>
              </w:rPr>
            </w:pPr>
            <w:r>
              <w:rPr>
                <w:rFonts w:hint="eastAsia" w:ascii="宋体" w:hAnsi="宋体" w:eastAsia="宋体" w:cs="宋体"/>
                <w:sz w:val="21"/>
                <w:szCs w:val="24"/>
              </w:rPr>
              <w:t>－</w:t>
            </w:r>
          </w:p>
        </w:tc>
        <w:tc>
          <w:tcPr>
            <w:tcW w:w="516"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c>
          <w:tcPr>
            <w:tcW w:w="683" w:type="pct"/>
            <w:vMerge w:val="continue"/>
            <w:tcBorders>
              <w:top w:val="single" w:color="auto" w:sz="4" w:space="0"/>
              <w:left w:val="single" w:color="auto" w:sz="4" w:space="0"/>
              <w:bottom w:val="single" w:color="auto" w:sz="4" w:space="0"/>
              <w:right w:val="single" w:color="auto" w:sz="4" w:space="0"/>
            </w:tcBorders>
            <w:vAlign w:val="center"/>
          </w:tcPr>
          <w:p>
            <w:pPr>
              <w:spacing w:line="240" w:lineRule="auto"/>
              <w:ind w:left="0" w:leftChars="0" w:firstLine="420"/>
              <w:jc w:val="center"/>
              <w:rPr>
                <w:rFonts w:hint="eastAsia" w:ascii="宋体" w:hAnsi="宋体" w:eastAsia="宋体" w:cs="宋体"/>
                <w:sz w:val="21"/>
                <w:szCs w:val="24"/>
              </w:rPr>
            </w:pPr>
          </w:p>
        </w:tc>
      </w:tr>
    </w:tbl>
    <w:p>
      <w:pPr>
        <w:ind w:firstLine="420"/>
        <w:outlineLvl w:val="9"/>
        <w:rPr>
          <w:rFonts w:hint="eastAsia" w:ascii="宋体" w:hAnsi="宋体" w:eastAsia="宋体" w:cs="宋体"/>
          <w:b/>
          <w:bCs/>
          <w:color w:val="000000"/>
          <w:szCs w:val="21"/>
        </w:rPr>
      </w:pPr>
      <w:bookmarkStart w:id="294" w:name="_Toc29634"/>
      <w:bookmarkStart w:id="295" w:name="_Toc27118"/>
      <w:bookmarkStart w:id="296" w:name="_Toc23856"/>
      <w:r>
        <w:rPr>
          <w:rFonts w:hint="eastAsia" w:ascii="宋体" w:hAnsi="宋体" w:eastAsia="宋体" w:cs="宋体"/>
          <w:color w:val="000000"/>
          <w:szCs w:val="21"/>
        </w:rPr>
        <w:t>以上作为检验周期参考，实际以</w:t>
      </w:r>
      <w:r>
        <w:rPr>
          <w:rFonts w:hint="eastAsia" w:cs="宋体"/>
          <w:color w:val="000000"/>
          <w:szCs w:val="21"/>
          <w:lang w:eastAsia="zh-CN"/>
        </w:rPr>
        <w:t>采购人</w:t>
      </w:r>
      <w:r>
        <w:rPr>
          <w:rFonts w:hint="eastAsia" w:ascii="宋体" w:hAnsi="宋体" w:eastAsia="宋体" w:cs="宋体"/>
          <w:color w:val="000000"/>
          <w:szCs w:val="21"/>
        </w:rPr>
        <w:t>的规章制度及相关要求为准。</w:t>
      </w:r>
      <w:bookmarkEnd w:id="294"/>
      <w:bookmarkEnd w:id="295"/>
      <w:bookmarkEnd w:id="296"/>
    </w:p>
    <w:p>
      <w:pPr>
        <w:ind w:firstLine="422"/>
        <w:outlineLvl w:val="9"/>
        <w:rPr>
          <w:rFonts w:hint="eastAsia" w:ascii="宋体" w:hAnsi="宋体" w:eastAsia="宋体" w:cs="宋体"/>
          <w:b/>
          <w:bCs/>
          <w:color w:val="000000"/>
          <w:szCs w:val="21"/>
        </w:rPr>
      </w:pPr>
      <w:bookmarkStart w:id="297" w:name="_Toc8416"/>
      <w:bookmarkStart w:id="298" w:name="_Toc20913"/>
      <w:bookmarkStart w:id="299" w:name="_Toc13970"/>
      <w:r>
        <w:rPr>
          <w:rFonts w:hint="eastAsia" w:ascii="宋体" w:hAnsi="宋体" w:eastAsia="宋体" w:cs="宋体"/>
          <w:b/>
          <w:bCs/>
          <w:color w:val="000000"/>
          <w:szCs w:val="21"/>
        </w:rPr>
        <w:t xml:space="preserve">4.3 </w:t>
      </w:r>
      <w:bookmarkEnd w:id="288"/>
      <w:bookmarkEnd w:id="289"/>
      <w:bookmarkEnd w:id="290"/>
      <w:bookmarkEnd w:id="291"/>
      <w:bookmarkEnd w:id="292"/>
      <w:bookmarkEnd w:id="293"/>
      <w:r>
        <w:rPr>
          <w:rFonts w:hint="eastAsia" w:ascii="宋体" w:hAnsi="宋体" w:eastAsia="宋体" w:cs="宋体"/>
          <w:b/>
          <w:bCs/>
          <w:color w:val="000000"/>
          <w:szCs w:val="21"/>
        </w:rPr>
        <w:t>检测方法</w:t>
      </w:r>
      <w:bookmarkEnd w:id="297"/>
      <w:bookmarkEnd w:id="298"/>
      <w:bookmarkEnd w:id="299"/>
    </w:p>
    <w:p>
      <w:pPr>
        <w:tabs>
          <w:tab w:val="right" w:leader="dot" w:pos="7980"/>
        </w:tabs>
        <w:adjustRightInd w:val="0"/>
        <w:ind w:firstLine="420"/>
        <w:textAlignment w:val="baseline"/>
        <w:rPr>
          <w:rFonts w:hint="eastAsia" w:ascii="宋体" w:hAnsi="宋体" w:eastAsia="宋体" w:cs="宋体"/>
          <w:color w:val="000000"/>
          <w:szCs w:val="21"/>
        </w:rPr>
      </w:pPr>
      <w:r>
        <w:rPr>
          <w:rFonts w:hint="eastAsia" w:ascii="宋体" w:hAnsi="宋体" w:eastAsia="宋体" w:cs="宋体"/>
          <w:color w:val="000000"/>
          <w:szCs w:val="21"/>
        </w:rPr>
        <w:t>现场实际检测试验方法，以（DL/T 1476-2015）《电力安全工器具预防性试验规程》或（DL/T 976-2017）《带电作业工具、装置和设备预防性试验规程》中的要求为准。</w:t>
      </w:r>
    </w:p>
    <w:p>
      <w:pPr>
        <w:pStyle w:val="2"/>
        <w:bidi w:val="0"/>
        <w:rPr>
          <w:rFonts w:hint="eastAsia" w:ascii="宋体" w:hAnsi="宋体" w:eastAsia="宋体" w:cs="宋体"/>
        </w:rPr>
      </w:pPr>
      <w:bookmarkStart w:id="300" w:name="_Toc4010"/>
      <w:bookmarkStart w:id="301" w:name="_Toc10359"/>
      <w:bookmarkStart w:id="302" w:name="_Toc19379"/>
      <w:bookmarkStart w:id="303" w:name="_Toc9044"/>
      <w:bookmarkStart w:id="304" w:name="_Toc3982"/>
      <w:bookmarkStart w:id="305" w:name="_Toc7612"/>
      <w:bookmarkStart w:id="306" w:name="_Toc353"/>
      <w:bookmarkStart w:id="307" w:name="_Toc2407"/>
      <w:bookmarkStart w:id="308" w:name="_Toc4474"/>
      <w:bookmarkStart w:id="309" w:name="_Toc12607"/>
      <w:r>
        <w:rPr>
          <w:rFonts w:hint="eastAsia" w:ascii="宋体" w:hAnsi="宋体" w:eastAsia="宋体" w:cs="宋体"/>
        </w:rPr>
        <w:t>5 项目资源配备及组织的要求</w:t>
      </w:r>
      <w:bookmarkEnd w:id="285"/>
      <w:bookmarkEnd w:id="286"/>
      <w:bookmarkEnd w:id="287"/>
      <w:bookmarkEnd w:id="300"/>
      <w:bookmarkEnd w:id="301"/>
      <w:bookmarkEnd w:id="302"/>
      <w:bookmarkEnd w:id="303"/>
      <w:bookmarkEnd w:id="304"/>
      <w:bookmarkEnd w:id="305"/>
      <w:bookmarkEnd w:id="306"/>
      <w:bookmarkEnd w:id="307"/>
      <w:bookmarkEnd w:id="308"/>
      <w:bookmarkEnd w:id="309"/>
    </w:p>
    <w:p>
      <w:pPr>
        <w:ind w:firstLine="422"/>
        <w:outlineLvl w:val="9"/>
        <w:rPr>
          <w:rFonts w:hint="eastAsia" w:ascii="宋体" w:hAnsi="宋体" w:eastAsia="宋体" w:cs="宋体"/>
          <w:color w:val="000000"/>
          <w:szCs w:val="21"/>
        </w:rPr>
      </w:pPr>
      <w:bookmarkStart w:id="310" w:name="_Toc12975"/>
      <w:bookmarkStart w:id="311" w:name="_Toc16676"/>
      <w:bookmarkStart w:id="312" w:name="_Toc27037"/>
      <w:bookmarkStart w:id="313" w:name="_Toc8099"/>
      <w:bookmarkStart w:id="314" w:name="_Toc13115"/>
      <w:bookmarkStart w:id="315" w:name="_Toc6204"/>
      <w:bookmarkStart w:id="316" w:name="_Toc1339"/>
      <w:bookmarkStart w:id="317" w:name="_Toc18928"/>
      <w:bookmarkStart w:id="318" w:name="_Toc17551"/>
      <w:bookmarkStart w:id="319" w:name="_Toc348894807"/>
      <w:bookmarkStart w:id="320" w:name="_Toc3551208"/>
      <w:bookmarkStart w:id="321" w:name="_Toc533073153"/>
      <w:r>
        <w:rPr>
          <w:rFonts w:hint="eastAsia" w:ascii="宋体" w:hAnsi="宋体" w:eastAsia="宋体" w:cs="宋体"/>
          <w:b/>
          <w:color w:val="000000"/>
          <w:szCs w:val="21"/>
        </w:rPr>
        <w:t>5.1 项目对参选人需配备的资源的要求</w:t>
      </w:r>
      <w:bookmarkEnd w:id="310"/>
      <w:bookmarkEnd w:id="311"/>
      <w:bookmarkEnd w:id="312"/>
      <w:bookmarkEnd w:id="313"/>
      <w:bookmarkEnd w:id="314"/>
      <w:bookmarkEnd w:id="315"/>
      <w:bookmarkEnd w:id="316"/>
      <w:bookmarkEnd w:id="317"/>
      <w:bookmarkEnd w:id="318"/>
    </w:p>
    <w:p>
      <w:pPr>
        <w:tabs>
          <w:tab w:val="left" w:pos="6120"/>
        </w:tabs>
        <w:ind w:firstLine="420"/>
        <w:outlineLvl w:val="9"/>
        <w:rPr>
          <w:rFonts w:hint="eastAsia" w:ascii="宋体" w:hAnsi="宋体" w:eastAsia="宋体" w:cs="宋体"/>
          <w:color w:val="000000"/>
          <w:szCs w:val="21"/>
        </w:rPr>
      </w:pPr>
      <w:bookmarkStart w:id="322" w:name="_Toc32684"/>
      <w:r>
        <w:rPr>
          <w:rFonts w:hint="eastAsia" w:ascii="宋体" w:hAnsi="宋体" w:eastAsia="宋体" w:cs="宋体"/>
          <w:color w:val="000000"/>
          <w:szCs w:val="21"/>
        </w:rPr>
        <w:t>5.1.1参选人资质要求：须具备以下条件之一：</w:t>
      </w:r>
      <w:bookmarkEnd w:id="322"/>
    </w:p>
    <w:p>
      <w:pPr>
        <w:tabs>
          <w:tab w:val="left" w:pos="6120"/>
        </w:tabs>
        <w:ind w:firstLine="420"/>
        <w:rPr>
          <w:rFonts w:hint="eastAsia" w:ascii="宋体" w:hAnsi="宋体" w:eastAsia="宋体" w:cs="宋体"/>
          <w:color w:val="000000"/>
          <w:szCs w:val="21"/>
        </w:rPr>
      </w:pPr>
      <w:r>
        <w:rPr>
          <w:rFonts w:hint="eastAsia" w:ascii="宋体" w:hAnsi="宋体" w:eastAsia="宋体" w:cs="宋体"/>
          <w:color w:val="000000"/>
          <w:szCs w:val="21"/>
        </w:rPr>
        <w:t>a、具有合格有效的检验检测机构资质认定证书（CMA标志），且认定的检验检测能力范围满足本项目需求；</w:t>
      </w:r>
    </w:p>
    <w:p>
      <w:pPr>
        <w:tabs>
          <w:tab w:val="left" w:pos="6120"/>
        </w:tabs>
        <w:ind w:firstLine="420"/>
        <w:rPr>
          <w:rFonts w:hint="eastAsia" w:ascii="宋体" w:hAnsi="宋体" w:eastAsia="宋体" w:cs="宋体"/>
          <w:color w:val="000000"/>
          <w:szCs w:val="21"/>
        </w:rPr>
      </w:pPr>
      <w:r>
        <w:rPr>
          <w:rFonts w:hint="eastAsia" w:ascii="宋体" w:hAnsi="宋体" w:eastAsia="宋体" w:cs="宋体"/>
          <w:color w:val="000000"/>
          <w:szCs w:val="21"/>
        </w:rPr>
        <w:t>b、具有合格有效的”CNAS”实验室认可资质且认可项目包含合同相应检测服务项目。</w:t>
      </w:r>
    </w:p>
    <w:p>
      <w:pPr>
        <w:tabs>
          <w:tab w:val="left" w:pos="6120"/>
        </w:tabs>
        <w:ind w:firstLine="420"/>
        <w:rPr>
          <w:rFonts w:hint="eastAsia" w:ascii="宋体" w:hAnsi="宋体" w:eastAsia="宋体" w:cs="宋体"/>
          <w:color w:val="000000"/>
          <w:szCs w:val="21"/>
        </w:rPr>
      </w:pPr>
      <w:r>
        <w:rPr>
          <w:rFonts w:hint="eastAsia" w:ascii="宋体" w:hAnsi="宋体" w:eastAsia="宋体" w:cs="宋体"/>
          <w:color w:val="000000"/>
          <w:szCs w:val="21"/>
        </w:rPr>
        <w:t>5.1.2参选人应按</w:t>
      </w:r>
      <w:r>
        <w:rPr>
          <w:rFonts w:hint="eastAsia" w:cs="宋体"/>
          <w:color w:val="000000"/>
          <w:szCs w:val="21"/>
          <w:lang w:eastAsia="zh-CN"/>
        </w:rPr>
        <w:t>采购人</w:t>
      </w:r>
      <w:r>
        <w:rPr>
          <w:rFonts w:hint="eastAsia" w:ascii="宋体" w:hAnsi="宋体" w:eastAsia="宋体" w:cs="宋体"/>
          <w:color w:val="000000"/>
          <w:szCs w:val="21"/>
        </w:rPr>
        <w:t>要求上门取（送）待检安全工器具以及按照国家标准完成相关检测任务，确保有效，并做好送检记录留存工作，上门取（送）费用包含在合同费用中。</w:t>
      </w:r>
    </w:p>
    <w:p>
      <w:pPr>
        <w:tabs>
          <w:tab w:val="left" w:pos="6120"/>
        </w:tabs>
        <w:ind w:firstLine="420"/>
        <w:rPr>
          <w:rFonts w:hint="eastAsia" w:ascii="宋体" w:hAnsi="宋体" w:eastAsia="宋体" w:cs="宋体"/>
          <w:color w:val="000000"/>
          <w:szCs w:val="21"/>
        </w:rPr>
      </w:pPr>
      <w:r>
        <w:rPr>
          <w:rFonts w:hint="eastAsia" w:ascii="宋体" w:hAnsi="宋体" w:eastAsia="宋体" w:cs="宋体"/>
          <w:color w:val="000000"/>
          <w:szCs w:val="21"/>
        </w:rPr>
        <w:t>5.1.3参选人须具有相应的电力安全工器具检测设备，设备所带的计量仪器应提供有效期内的检定、校准报告，报告必须涵盖本次招标项目的试验范围。</w:t>
      </w:r>
    </w:p>
    <w:p>
      <w:pPr>
        <w:ind w:firstLine="422"/>
        <w:outlineLvl w:val="9"/>
        <w:rPr>
          <w:rFonts w:hint="eastAsia" w:ascii="宋体" w:hAnsi="宋体" w:eastAsia="宋体" w:cs="宋体"/>
          <w:b/>
          <w:bCs/>
          <w:color w:val="000000"/>
          <w:szCs w:val="21"/>
        </w:rPr>
      </w:pPr>
      <w:bookmarkStart w:id="323" w:name="_Toc18296"/>
      <w:bookmarkStart w:id="324" w:name="_Toc291"/>
      <w:bookmarkStart w:id="325" w:name="_Toc9763"/>
      <w:bookmarkStart w:id="326" w:name="_Toc598"/>
      <w:bookmarkStart w:id="327" w:name="_Toc17967"/>
      <w:bookmarkStart w:id="328" w:name="_Toc20896"/>
      <w:bookmarkStart w:id="329" w:name="_Toc21550"/>
      <w:bookmarkStart w:id="330" w:name="_Toc21240"/>
      <w:bookmarkStart w:id="331" w:name="_Toc1291"/>
      <w:r>
        <w:rPr>
          <w:rFonts w:hint="eastAsia" w:ascii="宋体" w:hAnsi="宋体" w:eastAsia="宋体" w:cs="宋体"/>
          <w:b/>
          <w:bCs/>
          <w:color w:val="000000"/>
          <w:szCs w:val="21"/>
        </w:rPr>
        <w:t>5.2 项目对参选人组织架构及组织保证措施的要求</w:t>
      </w:r>
      <w:bookmarkEnd w:id="323"/>
      <w:bookmarkEnd w:id="324"/>
      <w:bookmarkEnd w:id="325"/>
      <w:bookmarkEnd w:id="326"/>
      <w:bookmarkEnd w:id="327"/>
      <w:bookmarkEnd w:id="328"/>
      <w:bookmarkEnd w:id="329"/>
      <w:bookmarkEnd w:id="330"/>
      <w:bookmarkEnd w:id="331"/>
    </w:p>
    <w:p>
      <w:pPr>
        <w:ind w:firstLine="420"/>
        <w:rPr>
          <w:rFonts w:hint="eastAsia" w:ascii="宋体" w:hAnsi="宋体" w:eastAsia="宋体" w:cs="宋体"/>
          <w:color w:val="000000"/>
          <w:szCs w:val="21"/>
        </w:rPr>
      </w:pPr>
      <w:r>
        <w:rPr>
          <w:rFonts w:hint="eastAsia" w:ascii="宋体" w:hAnsi="宋体" w:eastAsia="宋体" w:cs="宋体"/>
          <w:color w:val="000000"/>
          <w:szCs w:val="21"/>
        </w:rPr>
        <w:t>5.2.1参选人相关人员按照</w:t>
      </w:r>
      <w:r>
        <w:rPr>
          <w:rFonts w:hint="eastAsia" w:cs="宋体"/>
          <w:color w:val="000000"/>
          <w:szCs w:val="21"/>
          <w:lang w:eastAsia="zh-CN"/>
        </w:rPr>
        <w:t>采购人</w:t>
      </w:r>
      <w:r>
        <w:rPr>
          <w:rFonts w:hint="eastAsia" w:ascii="宋体" w:hAnsi="宋体" w:eastAsia="宋体" w:cs="宋体"/>
          <w:color w:val="000000"/>
          <w:szCs w:val="21"/>
        </w:rPr>
        <w:t>要求的时间安排人员开展工作。</w:t>
      </w:r>
    </w:p>
    <w:p>
      <w:pPr>
        <w:ind w:firstLine="420"/>
        <w:rPr>
          <w:rFonts w:hint="eastAsia" w:ascii="宋体" w:hAnsi="宋体" w:eastAsia="宋体" w:cs="宋体"/>
          <w:color w:val="000000"/>
          <w:szCs w:val="21"/>
        </w:rPr>
      </w:pPr>
      <w:r>
        <w:rPr>
          <w:rFonts w:hint="eastAsia" w:ascii="宋体" w:hAnsi="宋体" w:eastAsia="宋体" w:cs="宋体"/>
          <w:color w:val="000000"/>
          <w:szCs w:val="21"/>
        </w:rPr>
        <w:t>5.2.2参选人应严格遵守合同，组织足够力量的人员完成电力安全工器具的试验工作。</w:t>
      </w:r>
    </w:p>
    <w:p>
      <w:pPr>
        <w:ind w:firstLine="420"/>
        <w:rPr>
          <w:rFonts w:hint="eastAsia" w:ascii="宋体" w:hAnsi="宋体" w:eastAsia="宋体" w:cs="宋体"/>
          <w:color w:val="000000"/>
          <w:szCs w:val="21"/>
        </w:rPr>
      </w:pPr>
      <w:r>
        <w:rPr>
          <w:rFonts w:hint="eastAsia" w:ascii="宋体" w:hAnsi="宋体" w:eastAsia="宋体" w:cs="宋体"/>
          <w:color w:val="000000"/>
          <w:szCs w:val="21"/>
        </w:rPr>
        <w:t>5.2.3参选人应严格遵守和执行国家、地方、行业的相关法律、法规、规范、规程、标准及</w:t>
      </w:r>
      <w:r>
        <w:rPr>
          <w:rFonts w:hint="eastAsia" w:cs="宋体"/>
          <w:color w:val="000000"/>
          <w:szCs w:val="21"/>
          <w:lang w:eastAsia="zh-CN"/>
        </w:rPr>
        <w:t>采购人</w:t>
      </w:r>
      <w:r>
        <w:rPr>
          <w:rFonts w:hint="eastAsia" w:ascii="宋体" w:hAnsi="宋体" w:eastAsia="宋体" w:cs="宋体"/>
          <w:color w:val="000000"/>
          <w:szCs w:val="21"/>
        </w:rPr>
        <w:t>的各项管理制度及规定。</w:t>
      </w:r>
    </w:p>
    <w:p>
      <w:pPr>
        <w:ind w:firstLine="420"/>
        <w:rPr>
          <w:rFonts w:hint="eastAsia" w:ascii="宋体" w:hAnsi="宋体" w:eastAsia="宋体" w:cs="宋体"/>
          <w:color w:val="000000"/>
          <w:szCs w:val="21"/>
        </w:rPr>
      </w:pPr>
      <w:r>
        <w:rPr>
          <w:rFonts w:hint="eastAsia" w:ascii="宋体" w:hAnsi="宋体" w:eastAsia="宋体" w:cs="宋体"/>
          <w:color w:val="000000"/>
          <w:szCs w:val="21"/>
        </w:rPr>
        <w:t>5.2.4参选人应同</w:t>
      </w:r>
      <w:r>
        <w:rPr>
          <w:rFonts w:hint="eastAsia" w:cs="宋体"/>
          <w:color w:val="000000"/>
          <w:szCs w:val="21"/>
          <w:lang w:eastAsia="zh-CN"/>
        </w:rPr>
        <w:t>采购人</w:t>
      </w:r>
      <w:r>
        <w:rPr>
          <w:rFonts w:hint="eastAsia" w:ascii="宋体" w:hAnsi="宋体" w:eastAsia="宋体" w:cs="宋体"/>
          <w:color w:val="000000"/>
          <w:szCs w:val="21"/>
        </w:rPr>
        <w:t>密切配合，有权利也有义务为</w:t>
      </w:r>
      <w:r>
        <w:rPr>
          <w:rFonts w:hint="eastAsia" w:cs="宋体"/>
          <w:color w:val="000000"/>
          <w:szCs w:val="21"/>
          <w:lang w:eastAsia="zh-CN"/>
        </w:rPr>
        <w:t>采购人</w:t>
      </w:r>
      <w:r>
        <w:rPr>
          <w:rFonts w:hint="eastAsia" w:ascii="宋体" w:hAnsi="宋体" w:eastAsia="宋体" w:cs="宋体"/>
          <w:color w:val="000000"/>
          <w:szCs w:val="21"/>
        </w:rPr>
        <w:t>提出合理化建议。</w:t>
      </w:r>
    </w:p>
    <w:bookmarkEnd w:id="319"/>
    <w:bookmarkEnd w:id="320"/>
    <w:bookmarkEnd w:id="321"/>
    <w:p>
      <w:pPr>
        <w:pStyle w:val="2"/>
        <w:bidi w:val="0"/>
        <w:rPr>
          <w:rFonts w:hint="eastAsia" w:ascii="宋体" w:hAnsi="宋体" w:eastAsia="宋体" w:cs="宋体"/>
        </w:rPr>
      </w:pPr>
      <w:bookmarkStart w:id="332" w:name="_Toc289521928"/>
      <w:bookmarkStart w:id="333" w:name="_Toc4177"/>
      <w:bookmarkStart w:id="334" w:name="_Toc20245"/>
      <w:bookmarkStart w:id="335" w:name="_Toc14354"/>
      <w:bookmarkStart w:id="336" w:name="_Toc482"/>
      <w:bookmarkStart w:id="337" w:name="_Toc12085"/>
      <w:bookmarkStart w:id="338" w:name="_Toc11553"/>
      <w:bookmarkStart w:id="339" w:name="_Toc2950"/>
      <w:bookmarkStart w:id="340" w:name="_Toc23679"/>
      <w:bookmarkStart w:id="341" w:name="_Toc8305"/>
      <w:bookmarkStart w:id="342" w:name="_Toc16299"/>
      <w:bookmarkStart w:id="343" w:name="_Toc348894808"/>
      <w:bookmarkStart w:id="344" w:name="_Toc533073154"/>
      <w:bookmarkStart w:id="345" w:name="_Toc3551209"/>
      <w:r>
        <w:rPr>
          <w:rFonts w:hint="eastAsia" w:ascii="宋体" w:hAnsi="宋体" w:eastAsia="宋体" w:cs="宋体"/>
        </w:rPr>
        <w:t>6 项</w:t>
      </w:r>
      <w:bookmarkEnd w:id="332"/>
      <w:r>
        <w:rPr>
          <w:rFonts w:hint="eastAsia" w:ascii="宋体" w:hAnsi="宋体" w:eastAsia="宋体" w:cs="宋体"/>
        </w:rPr>
        <w:t>目对质量管理的要求</w:t>
      </w:r>
      <w:bookmarkEnd w:id="333"/>
      <w:bookmarkEnd w:id="334"/>
      <w:bookmarkEnd w:id="335"/>
      <w:bookmarkEnd w:id="336"/>
      <w:bookmarkEnd w:id="337"/>
      <w:bookmarkEnd w:id="338"/>
      <w:bookmarkEnd w:id="339"/>
      <w:bookmarkEnd w:id="340"/>
      <w:bookmarkEnd w:id="341"/>
      <w:bookmarkEnd w:id="342"/>
    </w:p>
    <w:p>
      <w:pPr>
        <w:ind w:firstLine="422"/>
        <w:outlineLvl w:val="9"/>
        <w:rPr>
          <w:rFonts w:hint="eastAsia" w:ascii="宋体" w:hAnsi="宋体" w:eastAsia="宋体" w:cs="宋体"/>
          <w:b/>
          <w:color w:val="000000"/>
          <w:szCs w:val="21"/>
        </w:rPr>
      </w:pPr>
      <w:bookmarkStart w:id="346" w:name="_Toc29560"/>
      <w:bookmarkStart w:id="347" w:name="_Toc14120"/>
      <w:bookmarkStart w:id="348" w:name="_Toc12334"/>
      <w:bookmarkStart w:id="349" w:name="_Toc3089"/>
      <w:bookmarkStart w:id="350" w:name="_Toc8681"/>
      <w:bookmarkStart w:id="351" w:name="_Toc19228"/>
      <w:bookmarkStart w:id="352" w:name="_Toc28364"/>
      <w:bookmarkStart w:id="353" w:name="_Toc8608"/>
      <w:bookmarkStart w:id="354" w:name="_Toc13654"/>
      <w:bookmarkStart w:id="355" w:name="_Toc12603"/>
      <w:r>
        <w:rPr>
          <w:rFonts w:hint="eastAsia" w:ascii="宋体" w:hAnsi="宋体" w:eastAsia="宋体" w:cs="宋体"/>
          <w:b/>
          <w:szCs w:val="21"/>
        </w:rPr>
        <w:t>6</w:t>
      </w:r>
      <w:r>
        <w:rPr>
          <w:rFonts w:hint="eastAsia" w:ascii="宋体" w:hAnsi="宋体" w:eastAsia="宋体" w:cs="宋体"/>
          <w:b/>
          <w:color w:val="000000"/>
          <w:szCs w:val="21"/>
        </w:rPr>
        <w:t>.1 项目质量标准</w:t>
      </w:r>
      <w:bookmarkEnd w:id="346"/>
      <w:bookmarkEnd w:id="347"/>
      <w:bookmarkEnd w:id="348"/>
      <w:bookmarkEnd w:id="349"/>
      <w:bookmarkEnd w:id="350"/>
      <w:bookmarkEnd w:id="351"/>
      <w:bookmarkEnd w:id="352"/>
      <w:bookmarkEnd w:id="353"/>
      <w:bookmarkEnd w:id="354"/>
      <w:bookmarkEnd w:id="355"/>
    </w:p>
    <w:p>
      <w:pPr>
        <w:ind w:firstLine="420"/>
        <w:rPr>
          <w:rFonts w:hint="eastAsia" w:ascii="宋体" w:hAnsi="宋体" w:eastAsia="宋体" w:cs="宋体"/>
          <w:color w:val="000000"/>
          <w:szCs w:val="21"/>
        </w:rPr>
      </w:pPr>
      <w:r>
        <w:rPr>
          <w:rFonts w:hint="eastAsia" w:ascii="宋体" w:hAnsi="宋体" w:eastAsia="宋体" w:cs="宋体"/>
          <w:szCs w:val="21"/>
        </w:rPr>
        <w:t>6.1.1</w:t>
      </w:r>
      <w:r>
        <w:rPr>
          <w:rFonts w:hint="eastAsia" w:ascii="宋体" w:hAnsi="宋体" w:eastAsia="宋体" w:cs="宋体"/>
          <w:color w:val="000000"/>
          <w:szCs w:val="21"/>
        </w:rPr>
        <w:t>不发生因参选人原因造成的工器具损坏。</w:t>
      </w:r>
    </w:p>
    <w:p>
      <w:pPr>
        <w:ind w:firstLine="420"/>
        <w:rPr>
          <w:rFonts w:hint="eastAsia" w:ascii="宋体" w:hAnsi="宋体" w:eastAsia="宋体" w:cs="宋体"/>
          <w:color w:val="000000"/>
          <w:szCs w:val="21"/>
        </w:rPr>
      </w:pPr>
      <w:r>
        <w:rPr>
          <w:rFonts w:hint="eastAsia" w:ascii="宋体" w:hAnsi="宋体" w:eastAsia="宋体" w:cs="宋体"/>
          <w:color w:val="000000"/>
          <w:szCs w:val="21"/>
        </w:rPr>
        <w:t>6.1.2在规定的时间送检率100%</w:t>
      </w:r>
    </w:p>
    <w:p>
      <w:pPr>
        <w:ind w:firstLine="420"/>
        <w:rPr>
          <w:rFonts w:hint="eastAsia" w:ascii="宋体" w:hAnsi="宋体" w:eastAsia="宋体" w:cs="宋体"/>
          <w:szCs w:val="21"/>
        </w:rPr>
      </w:pPr>
      <w:r>
        <w:rPr>
          <w:rFonts w:hint="eastAsia" w:ascii="宋体" w:hAnsi="宋体" w:eastAsia="宋体" w:cs="宋体"/>
          <w:color w:val="000000"/>
          <w:szCs w:val="21"/>
        </w:rPr>
        <w:t>6.1.3不发生捏造试验数据的情况。</w:t>
      </w:r>
    </w:p>
    <w:p>
      <w:pPr>
        <w:ind w:firstLine="422"/>
        <w:outlineLvl w:val="9"/>
        <w:rPr>
          <w:rFonts w:hint="eastAsia" w:ascii="宋体" w:hAnsi="宋体" w:eastAsia="宋体" w:cs="宋体"/>
          <w:b/>
          <w:bCs/>
          <w:color w:val="000000"/>
          <w:szCs w:val="21"/>
        </w:rPr>
      </w:pPr>
      <w:bookmarkStart w:id="356" w:name="_Toc23904"/>
      <w:bookmarkStart w:id="357" w:name="_Toc6552"/>
      <w:bookmarkStart w:id="358" w:name="_Toc10034"/>
      <w:bookmarkStart w:id="359" w:name="_Toc24287"/>
      <w:bookmarkStart w:id="360" w:name="_Toc26296"/>
      <w:bookmarkStart w:id="361" w:name="_Toc5638"/>
      <w:bookmarkStart w:id="362" w:name="_Toc1319"/>
      <w:bookmarkStart w:id="363" w:name="_Toc8207"/>
      <w:bookmarkStart w:id="364" w:name="_Toc17899"/>
      <w:bookmarkStart w:id="365" w:name="_Toc29679"/>
      <w:r>
        <w:rPr>
          <w:rFonts w:hint="eastAsia" w:ascii="宋体" w:hAnsi="宋体" w:eastAsia="宋体" w:cs="宋体"/>
          <w:b/>
          <w:bCs/>
          <w:color w:val="000000"/>
          <w:szCs w:val="21"/>
        </w:rPr>
        <w:t>6.2 项目其他管理要求</w:t>
      </w:r>
      <w:bookmarkEnd w:id="356"/>
      <w:bookmarkEnd w:id="357"/>
      <w:bookmarkEnd w:id="358"/>
      <w:bookmarkEnd w:id="359"/>
      <w:bookmarkEnd w:id="360"/>
      <w:bookmarkEnd w:id="361"/>
      <w:bookmarkEnd w:id="362"/>
      <w:bookmarkEnd w:id="363"/>
      <w:bookmarkEnd w:id="364"/>
      <w:bookmarkEnd w:id="365"/>
    </w:p>
    <w:p>
      <w:pPr>
        <w:ind w:firstLine="420"/>
        <w:rPr>
          <w:rFonts w:hint="eastAsia" w:ascii="宋体" w:hAnsi="宋体" w:eastAsia="宋体" w:cs="宋体"/>
          <w:color w:val="000000"/>
          <w:szCs w:val="21"/>
        </w:rPr>
      </w:pPr>
      <w:r>
        <w:rPr>
          <w:rFonts w:hint="eastAsia" w:ascii="宋体" w:hAnsi="宋体" w:eastAsia="宋体" w:cs="宋体"/>
          <w:color w:val="000000"/>
          <w:szCs w:val="21"/>
        </w:rPr>
        <w:t>6.2.1参选人必须认真贯彻执行</w:t>
      </w:r>
      <w:r>
        <w:rPr>
          <w:rFonts w:hint="eastAsia" w:cs="宋体"/>
          <w:color w:val="000000"/>
          <w:szCs w:val="21"/>
          <w:lang w:eastAsia="zh-CN"/>
        </w:rPr>
        <w:t>采购人</w:t>
      </w:r>
      <w:r>
        <w:rPr>
          <w:rFonts w:hint="eastAsia" w:ascii="宋体" w:hAnsi="宋体" w:eastAsia="宋体" w:cs="宋体"/>
          <w:color w:val="000000"/>
          <w:szCs w:val="21"/>
        </w:rPr>
        <w:t>质量保证体系。以完整的质量管理体系对待每一项维保工作，对维修质量严格要求。</w:t>
      </w:r>
    </w:p>
    <w:p>
      <w:pPr>
        <w:ind w:firstLine="420"/>
        <w:rPr>
          <w:rFonts w:hint="eastAsia" w:ascii="宋体" w:hAnsi="宋体" w:eastAsia="宋体" w:cs="宋体"/>
          <w:color w:val="000000"/>
          <w:szCs w:val="21"/>
        </w:rPr>
      </w:pPr>
      <w:r>
        <w:rPr>
          <w:rFonts w:hint="eastAsia" w:ascii="宋体" w:hAnsi="宋体" w:eastAsia="宋体" w:cs="宋体"/>
          <w:color w:val="000000"/>
          <w:szCs w:val="21"/>
        </w:rPr>
        <w:t>6.2.2参选人必须保证所填资料真实、完整、规范、及时和满足要求。</w:t>
      </w:r>
    </w:p>
    <w:p>
      <w:pPr>
        <w:ind w:firstLine="420"/>
        <w:rPr>
          <w:rFonts w:hint="eastAsia" w:ascii="宋体" w:hAnsi="宋体" w:eastAsia="宋体" w:cs="宋体"/>
          <w:color w:val="000000"/>
          <w:szCs w:val="21"/>
        </w:rPr>
      </w:pPr>
      <w:r>
        <w:rPr>
          <w:rFonts w:hint="eastAsia" w:ascii="宋体" w:hAnsi="宋体" w:eastAsia="宋体" w:cs="宋体"/>
          <w:color w:val="000000"/>
          <w:szCs w:val="21"/>
        </w:rPr>
        <w:t>6.2.3检验过程中发生的质量问题或质量事故，参选人要及时报告</w:t>
      </w:r>
      <w:r>
        <w:rPr>
          <w:rFonts w:hint="eastAsia" w:cs="宋体"/>
          <w:color w:val="000000"/>
          <w:szCs w:val="21"/>
          <w:lang w:eastAsia="zh-CN"/>
        </w:rPr>
        <w:t>采购人</w:t>
      </w:r>
      <w:r>
        <w:rPr>
          <w:rFonts w:hint="eastAsia" w:ascii="宋体" w:hAnsi="宋体" w:eastAsia="宋体" w:cs="宋体"/>
          <w:color w:val="000000"/>
          <w:szCs w:val="21"/>
        </w:rPr>
        <w:t>。</w:t>
      </w:r>
    </w:p>
    <w:p>
      <w:pPr>
        <w:ind w:firstLine="420"/>
        <w:rPr>
          <w:rFonts w:hint="eastAsia" w:ascii="宋体" w:hAnsi="宋体" w:eastAsia="宋体" w:cs="宋体"/>
          <w:color w:val="000000"/>
          <w:szCs w:val="21"/>
        </w:rPr>
      </w:pPr>
      <w:r>
        <w:rPr>
          <w:rFonts w:hint="eastAsia" w:ascii="宋体" w:hAnsi="宋体" w:eastAsia="宋体" w:cs="宋体"/>
          <w:color w:val="000000"/>
          <w:szCs w:val="21"/>
        </w:rPr>
        <w:t>6.2.4项目所有人员均需要持有国家法律、法规及行业规定的资格证书，如遇国家法律、法规及行业规定调整的，项目人员持证情况应相应调整，相关费用包含在项目费用内。</w:t>
      </w:r>
    </w:p>
    <w:p>
      <w:pPr>
        <w:ind w:firstLine="420"/>
        <w:rPr>
          <w:rFonts w:hint="eastAsia" w:ascii="宋体" w:hAnsi="宋体" w:eastAsia="宋体" w:cs="宋体"/>
          <w:color w:val="000000"/>
          <w:szCs w:val="21"/>
        </w:rPr>
      </w:pPr>
      <w:r>
        <w:rPr>
          <w:rFonts w:hint="eastAsia" w:ascii="宋体" w:hAnsi="宋体" w:eastAsia="宋体" w:cs="宋体"/>
          <w:color w:val="000000"/>
          <w:szCs w:val="21"/>
        </w:rPr>
        <w:t>6.2.5如</w:t>
      </w:r>
      <w:r>
        <w:rPr>
          <w:rFonts w:hint="eastAsia" w:cs="宋体"/>
          <w:color w:val="000000"/>
          <w:szCs w:val="21"/>
          <w:lang w:eastAsia="zh-CN"/>
        </w:rPr>
        <w:t>采购人</w:t>
      </w:r>
      <w:r>
        <w:rPr>
          <w:rFonts w:hint="eastAsia" w:ascii="宋体" w:hAnsi="宋体" w:eastAsia="宋体" w:cs="宋体"/>
          <w:color w:val="000000"/>
          <w:szCs w:val="21"/>
        </w:rPr>
        <w:t>因设备运行情况、国家法规和行业标准变化，调整相关试验项目和周期的，参选人应按调整后的规程要求落实，相关费用不再调整。</w:t>
      </w:r>
    </w:p>
    <w:p>
      <w:pPr>
        <w:pStyle w:val="2"/>
        <w:bidi w:val="0"/>
        <w:rPr>
          <w:rFonts w:hint="eastAsia" w:ascii="宋体" w:hAnsi="宋体" w:eastAsia="宋体" w:cs="宋体"/>
        </w:rPr>
      </w:pPr>
      <w:bookmarkStart w:id="366" w:name="_Toc30797"/>
      <w:bookmarkStart w:id="367" w:name="_Toc8799"/>
      <w:bookmarkStart w:id="368" w:name="_Toc12597"/>
      <w:bookmarkStart w:id="369" w:name="_Toc14526"/>
      <w:bookmarkStart w:id="370" w:name="_Toc27280"/>
      <w:bookmarkStart w:id="371" w:name="_Toc19088"/>
      <w:bookmarkStart w:id="372" w:name="_Toc13204"/>
      <w:bookmarkStart w:id="373" w:name="_Toc18033"/>
      <w:bookmarkStart w:id="374" w:name="_Toc289521936"/>
      <w:bookmarkStart w:id="375" w:name="_Toc290547335"/>
      <w:bookmarkStart w:id="376" w:name="_Toc367094637"/>
      <w:bookmarkStart w:id="377" w:name="_Toc294444984"/>
      <w:bookmarkStart w:id="378" w:name="_Toc292373158"/>
      <w:r>
        <w:rPr>
          <w:rFonts w:hint="eastAsia" w:ascii="宋体" w:hAnsi="宋体" w:eastAsia="宋体" w:cs="宋体"/>
        </w:rPr>
        <w:t>7 项目对考核评价的要求</w:t>
      </w:r>
      <w:bookmarkEnd w:id="366"/>
      <w:bookmarkEnd w:id="367"/>
      <w:bookmarkEnd w:id="368"/>
      <w:bookmarkEnd w:id="369"/>
      <w:bookmarkEnd w:id="370"/>
      <w:bookmarkEnd w:id="371"/>
      <w:bookmarkEnd w:id="372"/>
      <w:bookmarkEnd w:id="373"/>
      <w:r>
        <w:rPr>
          <w:rFonts w:hint="eastAsia" w:ascii="宋体" w:hAnsi="宋体" w:eastAsia="宋体" w:cs="宋体"/>
        </w:rPr>
        <w:t xml:space="preserve"> </w:t>
      </w:r>
    </w:p>
    <w:p>
      <w:pPr>
        <w:ind w:firstLine="420"/>
        <w:jc w:val="left"/>
        <w:rPr>
          <w:rFonts w:hint="eastAsia" w:ascii="宋体" w:hAnsi="宋体" w:eastAsia="宋体" w:cs="宋体"/>
          <w:szCs w:val="21"/>
        </w:rPr>
      </w:pPr>
      <w:bookmarkStart w:id="379" w:name="_Toc533403276"/>
      <w:r>
        <w:rPr>
          <w:rFonts w:hint="eastAsia" w:ascii="宋体" w:hAnsi="宋体" w:eastAsia="宋体" w:cs="宋体"/>
          <w:szCs w:val="21"/>
        </w:rPr>
        <w:t>7.1.1若参选人在服务期内出现如下情形时，无需参选人确认，</w:t>
      </w:r>
      <w:r>
        <w:rPr>
          <w:rFonts w:hint="eastAsia" w:cs="宋体"/>
          <w:szCs w:val="21"/>
          <w:lang w:eastAsia="zh-CN"/>
        </w:rPr>
        <w:t>采购人</w:t>
      </w:r>
      <w:r>
        <w:rPr>
          <w:rFonts w:hint="eastAsia" w:ascii="宋体" w:hAnsi="宋体" w:eastAsia="宋体" w:cs="宋体"/>
          <w:szCs w:val="21"/>
        </w:rPr>
        <w:t>有权单方终止合同，同时参选人需承担合同执行过程中发生的直接扣款：</w:t>
      </w:r>
    </w:p>
    <w:p>
      <w:pPr>
        <w:ind w:firstLine="420"/>
        <w:rPr>
          <w:rFonts w:hint="eastAsia" w:ascii="宋体" w:hAnsi="宋体" w:eastAsia="宋体" w:cs="宋体"/>
          <w:color w:val="000000"/>
          <w:szCs w:val="21"/>
        </w:rPr>
      </w:pPr>
      <w:r>
        <w:rPr>
          <w:rFonts w:hint="eastAsia" w:ascii="宋体" w:hAnsi="宋体" w:eastAsia="宋体" w:cs="宋体"/>
          <w:color w:val="000000"/>
          <w:szCs w:val="21"/>
        </w:rPr>
        <w:t>1、检验工器具未能出具合格报告。</w:t>
      </w:r>
    </w:p>
    <w:p>
      <w:pPr>
        <w:ind w:firstLine="420"/>
        <w:rPr>
          <w:rFonts w:hint="eastAsia" w:ascii="宋体" w:hAnsi="宋体" w:eastAsia="宋体" w:cs="宋体"/>
          <w:color w:val="000000"/>
          <w:szCs w:val="21"/>
        </w:rPr>
      </w:pPr>
      <w:r>
        <w:rPr>
          <w:rFonts w:hint="eastAsia" w:ascii="宋体" w:hAnsi="宋体" w:eastAsia="宋体" w:cs="宋体"/>
          <w:color w:val="000000"/>
          <w:szCs w:val="21"/>
        </w:rPr>
        <w:t>2、未在规定时间内及时完成检验工作</w:t>
      </w:r>
    </w:p>
    <w:bookmarkEnd w:id="379"/>
    <w:p>
      <w:pPr>
        <w:pStyle w:val="9"/>
        <w:ind w:firstLine="420"/>
        <w:rPr>
          <w:rFonts w:hint="eastAsia" w:ascii="宋体" w:hAnsi="宋体" w:eastAsia="宋体" w:cs="宋体"/>
          <w:sz w:val="21"/>
          <w:szCs w:val="21"/>
        </w:rPr>
      </w:pPr>
      <w:r>
        <w:rPr>
          <w:rFonts w:hint="eastAsia" w:ascii="宋体" w:hAnsi="宋体" w:eastAsia="宋体" w:cs="宋体"/>
          <w:sz w:val="21"/>
          <w:szCs w:val="21"/>
        </w:rPr>
        <w:t>7.1.2</w:t>
      </w:r>
      <w:r>
        <w:rPr>
          <w:rFonts w:hint="eastAsia" w:ascii="宋体" w:hAnsi="宋体" w:cs="宋体"/>
          <w:sz w:val="21"/>
          <w:szCs w:val="21"/>
          <w:lang w:eastAsia="zh-CN"/>
        </w:rPr>
        <w:t>采购人</w:t>
      </w:r>
      <w:r>
        <w:rPr>
          <w:rFonts w:hint="eastAsia" w:ascii="宋体" w:hAnsi="宋体" w:eastAsia="宋体" w:cs="宋体"/>
          <w:sz w:val="21"/>
          <w:szCs w:val="21"/>
        </w:rPr>
        <w:t>付款时，统一为按件计价支付，即按实际发生费用计；每季度第一个月参选人提交上季度付款申请及工作量清单、全额发票，</w:t>
      </w:r>
      <w:r>
        <w:rPr>
          <w:rFonts w:hint="eastAsia" w:ascii="宋体" w:hAnsi="宋体" w:cs="宋体"/>
          <w:sz w:val="21"/>
          <w:szCs w:val="21"/>
          <w:lang w:eastAsia="zh-CN"/>
        </w:rPr>
        <w:t>采购人</w:t>
      </w:r>
      <w:r>
        <w:rPr>
          <w:rFonts w:hint="eastAsia" w:ascii="宋体" w:hAnsi="宋体" w:eastAsia="宋体" w:cs="宋体"/>
          <w:sz w:val="21"/>
          <w:szCs w:val="21"/>
        </w:rPr>
        <w:t>确认无误、审核批准后，在30天内支付给参选人。</w:t>
      </w:r>
    </w:p>
    <w:bookmarkEnd w:id="343"/>
    <w:bookmarkEnd w:id="344"/>
    <w:bookmarkEnd w:id="345"/>
    <w:bookmarkEnd w:id="374"/>
    <w:bookmarkEnd w:id="375"/>
    <w:bookmarkEnd w:id="376"/>
    <w:bookmarkEnd w:id="377"/>
    <w:bookmarkEnd w:id="378"/>
    <w:p>
      <w:pPr>
        <w:ind w:firstLine="422"/>
        <w:rPr>
          <w:rFonts w:hint="eastAsia" w:ascii="宋体" w:hAnsi="宋体" w:eastAsia="宋体" w:cs="宋体"/>
          <w:b/>
          <w:szCs w:val="21"/>
        </w:rPr>
      </w:pPr>
      <w:bookmarkStart w:id="380" w:name="_Toc24524"/>
      <w:bookmarkStart w:id="381" w:name="_Toc20543"/>
      <w:bookmarkStart w:id="382" w:name="_Toc27440"/>
      <w:bookmarkStart w:id="383" w:name="_Toc3551212"/>
      <w:bookmarkStart w:id="384" w:name="_Toc21191"/>
      <w:bookmarkStart w:id="385" w:name="_Toc533073157"/>
      <w:bookmarkStart w:id="386" w:name="_Toc21907"/>
      <w:bookmarkStart w:id="387" w:name="_Toc932"/>
      <w:bookmarkStart w:id="388" w:name="_Toc3901"/>
    </w:p>
    <w:p>
      <w:pPr>
        <w:pStyle w:val="2"/>
        <w:ind w:firstLine="422"/>
        <w:outlineLvl w:val="9"/>
        <w:rPr>
          <w:rFonts w:hint="eastAsia" w:ascii="宋体" w:hAnsi="宋体" w:eastAsia="宋体" w:cs="宋体"/>
          <w:szCs w:val="21"/>
        </w:rPr>
      </w:pPr>
    </w:p>
    <w:p>
      <w:pPr>
        <w:ind w:firstLine="422"/>
        <w:rPr>
          <w:rFonts w:hint="eastAsia" w:ascii="宋体" w:hAnsi="宋体" w:eastAsia="宋体" w:cs="宋体"/>
          <w:b/>
          <w:szCs w:val="21"/>
        </w:rPr>
      </w:pPr>
    </w:p>
    <w:p>
      <w:pPr>
        <w:pStyle w:val="2"/>
        <w:ind w:firstLine="422"/>
        <w:outlineLvl w:val="9"/>
        <w:rPr>
          <w:rFonts w:hint="eastAsia" w:ascii="宋体" w:hAnsi="宋体" w:eastAsia="宋体" w:cs="宋体"/>
          <w:szCs w:val="21"/>
        </w:rPr>
      </w:pPr>
    </w:p>
    <w:p>
      <w:pPr>
        <w:ind w:firstLine="422"/>
        <w:rPr>
          <w:rFonts w:hint="eastAsia" w:ascii="宋体" w:hAnsi="宋体" w:eastAsia="宋体" w:cs="宋体"/>
          <w:b/>
          <w:szCs w:val="21"/>
        </w:rPr>
      </w:pPr>
    </w:p>
    <w:p>
      <w:pPr>
        <w:pStyle w:val="2"/>
        <w:ind w:firstLine="422"/>
        <w:outlineLvl w:val="9"/>
        <w:rPr>
          <w:rFonts w:hint="eastAsia" w:ascii="宋体" w:hAnsi="宋体" w:eastAsia="宋体" w:cs="宋体"/>
          <w:szCs w:val="21"/>
        </w:rPr>
      </w:pPr>
    </w:p>
    <w:p>
      <w:pPr>
        <w:ind w:firstLine="422"/>
        <w:rPr>
          <w:rFonts w:hint="eastAsia" w:ascii="宋体" w:hAnsi="宋体" w:eastAsia="宋体" w:cs="宋体"/>
          <w:b/>
          <w:szCs w:val="21"/>
        </w:rPr>
      </w:pPr>
    </w:p>
    <w:p>
      <w:pPr>
        <w:pStyle w:val="2"/>
        <w:ind w:firstLine="422"/>
        <w:outlineLvl w:val="9"/>
        <w:rPr>
          <w:rFonts w:hint="eastAsia" w:ascii="宋体" w:hAnsi="宋体" w:eastAsia="宋体" w:cs="宋体"/>
          <w:szCs w:val="21"/>
        </w:rPr>
      </w:pPr>
    </w:p>
    <w:p>
      <w:pPr>
        <w:ind w:firstLine="422"/>
        <w:rPr>
          <w:rFonts w:hint="eastAsia" w:ascii="宋体" w:hAnsi="宋体" w:eastAsia="宋体" w:cs="宋体"/>
          <w:b/>
          <w:szCs w:val="21"/>
        </w:rPr>
      </w:pPr>
    </w:p>
    <w:p>
      <w:pPr>
        <w:pStyle w:val="2"/>
        <w:ind w:firstLine="422"/>
        <w:outlineLvl w:val="9"/>
        <w:rPr>
          <w:rFonts w:hint="eastAsia" w:ascii="宋体" w:hAnsi="宋体" w:eastAsia="宋体" w:cs="宋体"/>
        </w:rPr>
      </w:pPr>
    </w:p>
    <w:p>
      <w:pPr>
        <w:rPr>
          <w:rFonts w:hint="eastAsia" w:ascii="宋体" w:hAnsi="宋体" w:eastAsia="宋体" w:cs="宋体"/>
          <w:b/>
          <w:szCs w:val="21"/>
        </w:rPr>
      </w:pPr>
      <w:bookmarkStart w:id="389" w:name="_Toc28363"/>
      <w:bookmarkStart w:id="390" w:name="_Toc13831"/>
      <w:bookmarkStart w:id="391" w:name="_Toc31714"/>
      <w:r>
        <w:rPr>
          <w:rFonts w:hint="eastAsia" w:ascii="宋体" w:hAnsi="宋体" w:eastAsia="宋体" w:cs="宋体"/>
          <w:b/>
          <w:szCs w:val="21"/>
        </w:rPr>
        <w:br w:type="page"/>
      </w:r>
    </w:p>
    <w:p>
      <w:pPr>
        <w:ind w:firstLine="422"/>
        <w:outlineLvl w:val="1"/>
        <w:rPr>
          <w:rFonts w:hint="eastAsia" w:ascii="宋体" w:hAnsi="宋体" w:eastAsia="宋体" w:cs="宋体"/>
          <w:b/>
          <w:szCs w:val="21"/>
        </w:rPr>
      </w:pPr>
      <w:r>
        <w:rPr>
          <w:rFonts w:hint="eastAsia" w:ascii="宋体" w:hAnsi="宋体" w:eastAsia="宋体" w:cs="宋体"/>
          <w:b/>
          <w:szCs w:val="21"/>
        </w:rPr>
        <w:t>8 附录</w:t>
      </w:r>
      <w:bookmarkEnd w:id="380"/>
      <w:bookmarkEnd w:id="381"/>
      <w:bookmarkEnd w:id="382"/>
      <w:bookmarkEnd w:id="383"/>
      <w:bookmarkEnd w:id="384"/>
      <w:bookmarkEnd w:id="385"/>
      <w:bookmarkEnd w:id="386"/>
      <w:bookmarkEnd w:id="387"/>
      <w:bookmarkEnd w:id="388"/>
      <w:bookmarkEnd w:id="389"/>
      <w:bookmarkEnd w:id="390"/>
      <w:bookmarkEnd w:id="391"/>
    </w:p>
    <w:p>
      <w:pPr>
        <w:ind w:firstLine="422"/>
        <w:outlineLvl w:val="9"/>
        <w:rPr>
          <w:rFonts w:hint="eastAsia" w:ascii="宋体" w:hAnsi="宋体" w:eastAsia="宋体" w:cs="宋体"/>
          <w:b/>
          <w:szCs w:val="21"/>
        </w:rPr>
      </w:pPr>
      <w:bookmarkStart w:id="392" w:name="_Toc14884"/>
      <w:bookmarkStart w:id="393" w:name="_Toc5110"/>
      <w:bookmarkStart w:id="394" w:name="_Toc4630"/>
      <w:r>
        <w:rPr>
          <w:rFonts w:hint="eastAsia" w:ascii="宋体" w:hAnsi="宋体" w:eastAsia="宋体" w:cs="宋体"/>
          <w:b/>
          <w:szCs w:val="21"/>
        </w:rPr>
        <w:t>8.1目前配置安全工器具情况一览：</w:t>
      </w:r>
      <w:bookmarkEnd w:id="392"/>
      <w:bookmarkEnd w:id="393"/>
      <w:bookmarkEnd w:id="394"/>
    </w:p>
    <w:p>
      <w:pPr>
        <w:pStyle w:val="2"/>
        <w:ind w:firstLine="422"/>
        <w:outlineLvl w:val="9"/>
        <w:rPr>
          <w:rFonts w:hint="eastAsia" w:ascii="宋体" w:hAnsi="宋体" w:eastAsia="宋体" w:cs="宋体"/>
        </w:rPr>
      </w:pP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1779"/>
        <w:gridCol w:w="1779"/>
        <w:gridCol w:w="1779"/>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center"/>
          </w:tcPr>
          <w:p>
            <w:pPr>
              <w:ind w:firstLine="461" w:firstLineChars="0"/>
              <w:jc w:val="center"/>
              <w:rPr>
                <w:rFonts w:hint="eastAsia" w:ascii="宋体" w:hAnsi="宋体" w:eastAsia="宋体" w:cs="宋体"/>
                <w:color w:val="000000"/>
                <w:sz w:val="22"/>
                <w:szCs w:val="22"/>
              </w:rPr>
            </w:pPr>
            <w:r>
              <w:rPr>
                <w:rFonts w:hint="eastAsia" w:ascii="宋体" w:hAnsi="宋体" w:eastAsia="宋体" w:cs="宋体"/>
                <w:b/>
                <w:bCs/>
                <w:color w:val="000000"/>
                <w:kern w:val="0"/>
                <w:sz w:val="24"/>
                <w:lang w:bidi="ar"/>
              </w:rPr>
              <w:t>种类</w:t>
            </w:r>
          </w:p>
        </w:tc>
        <w:tc>
          <w:tcPr>
            <w:tcW w:w="1779" w:type="dxa"/>
            <w:vAlign w:val="center"/>
          </w:tcPr>
          <w:p>
            <w:pPr>
              <w:widowControl/>
              <w:ind w:firstLine="44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数量（件）</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检测频次</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检测总量（件）</w:t>
            </w:r>
          </w:p>
        </w:tc>
        <w:tc>
          <w:tcPr>
            <w:tcW w:w="1780" w:type="dxa"/>
            <w:vAlign w:val="center"/>
          </w:tcPr>
          <w:p>
            <w:pPr>
              <w:widowControl/>
              <w:ind w:firstLine="48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center"/>
          </w:tcPr>
          <w:p>
            <w:pPr>
              <w:widowControl/>
              <w:ind w:firstLine="482"/>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绝缘杆类</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92</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1次/年</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276</w:t>
            </w:r>
          </w:p>
        </w:tc>
        <w:tc>
          <w:tcPr>
            <w:tcW w:w="1780" w:type="dxa"/>
            <w:vAlign w:val="center"/>
          </w:tcPr>
          <w:p>
            <w:pPr>
              <w:widowControl/>
              <w:ind w:firstLine="480"/>
              <w:jc w:val="center"/>
              <w:textAlignment w:val="center"/>
              <w:rPr>
                <w:rFonts w:hint="eastAsia"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center"/>
          </w:tcPr>
          <w:p>
            <w:pPr>
              <w:widowControl/>
              <w:ind w:firstLine="482"/>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验电器</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198</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1次/年</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594</w:t>
            </w:r>
          </w:p>
        </w:tc>
        <w:tc>
          <w:tcPr>
            <w:tcW w:w="1780" w:type="dxa"/>
            <w:vAlign w:val="center"/>
          </w:tcPr>
          <w:p>
            <w:pPr>
              <w:widowControl/>
              <w:ind w:firstLine="480"/>
              <w:jc w:val="center"/>
              <w:textAlignment w:val="center"/>
              <w:rPr>
                <w:rFonts w:hint="eastAsia"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center"/>
          </w:tcPr>
          <w:p>
            <w:pPr>
              <w:widowControl/>
              <w:ind w:firstLine="482"/>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便携式短路接地线</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420</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1次/年</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1260</w:t>
            </w:r>
          </w:p>
        </w:tc>
        <w:tc>
          <w:tcPr>
            <w:tcW w:w="1780" w:type="dxa"/>
            <w:vAlign w:val="center"/>
          </w:tcPr>
          <w:p>
            <w:pPr>
              <w:widowControl/>
              <w:ind w:firstLine="480"/>
              <w:jc w:val="center"/>
              <w:textAlignment w:val="center"/>
              <w:rPr>
                <w:rFonts w:hint="eastAsia"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center"/>
          </w:tcPr>
          <w:p>
            <w:pPr>
              <w:widowControl/>
              <w:ind w:firstLine="482"/>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绝缘靴</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227</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2次/年</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1362</w:t>
            </w:r>
          </w:p>
        </w:tc>
        <w:tc>
          <w:tcPr>
            <w:tcW w:w="1780" w:type="dxa"/>
            <w:vAlign w:val="center"/>
          </w:tcPr>
          <w:p>
            <w:pPr>
              <w:widowControl/>
              <w:ind w:firstLine="480"/>
              <w:jc w:val="center"/>
              <w:textAlignment w:val="center"/>
              <w:rPr>
                <w:rFonts w:hint="eastAsia"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center"/>
          </w:tcPr>
          <w:p>
            <w:pPr>
              <w:widowControl/>
              <w:ind w:firstLine="482"/>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绝缘手套</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219</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2次/年</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1314</w:t>
            </w:r>
          </w:p>
        </w:tc>
        <w:tc>
          <w:tcPr>
            <w:tcW w:w="1780" w:type="dxa"/>
            <w:vAlign w:val="center"/>
          </w:tcPr>
          <w:p>
            <w:pPr>
              <w:widowControl/>
              <w:ind w:firstLine="480"/>
              <w:jc w:val="center"/>
              <w:textAlignment w:val="center"/>
              <w:rPr>
                <w:rFonts w:hint="eastAsia"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9" w:type="dxa"/>
            <w:vAlign w:val="center"/>
          </w:tcPr>
          <w:p>
            <w:pPr>
              <w:widowControl/>
              <w:ind w:firstLine="482"/>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安全带</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107</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1次/年</w:t>
            </w:r>
          </w:p>
        </w:tc>
        <w:tc>
          <w:tcPr>
            <w:tcW w:w="1779"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321</w:t>
            </w:r>
          </w:p>
        </w:tc>
        <w:tc>
          <w:tcPr>
            <w:tcW w:w="1780" w:type="dxa"/>
            <w:vAlign w:val="center"/>
          </w:tcPr>
          <w:p>
            <w:pPr>
              <w:widowControl/>
              <w:ind w:firstLine="480"/>
              <w:jc w:val="center"/>
              <w:textAlignment w:val="center"/>
              <w:rPr>
                <w:rFonts w:hint="eastAsia"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6" w:type="dxa"/>
            <w:gridSpan w:val="5"/>
            <w:vAlign w:val="center"/>
          </w:tcPr>
          <w:p>
            <w:pPr>
              <w:widowControl/>
              <w:ind w:firstLine="420"/>
              <w:jc w:val="center"/>
              <w:textAlignment w:val="center"/>
              <w:rPr>
                <w:rFonts w:hint="eastAsia" w:ascii="宋体" w:hAnsi="宋体" w:eastAsia="宋体" w:cs="宋体"/>
                <w:color w:val="000000"/>
                <w:kern w:val="0"/>
                <w:sz w:val="24"/>
                <w:lang w:bidi="ar"/>
              </w:rPr>
            </w:pPr>
            <w:bookmarkStart w:id="395" w:name="_Toc16811"/>
            <w:bookmarkStart w:id="396" w:name="_Toc9355"/>
            <w:bookmarkStart w:id="397" w:name="_Toc6159"/>
            <w:r>
              <w:rPr>
                <w:rFonts w:hint="eastAsia" w:ascii="宋体" w:hAnsi="宋体" w:eastAsia="宋体" w:cs="宋体"/>
                <w:color w:val="000000"/>
                <w:szCs w:val="21"/>
              </w:rPr>
              <w:t>费用结算以实际送检为准</w:t>
            </w:r>
          </w:p>
        </w:tc>
      </w:tr>
      <w:bookmarkEnd w:id="395"/>
      <w:bookmarkEnd w:id="396"/>
      <w:bookmarkEnd w:id="397"/>
    </w:tbl>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rPr>
          <w:rFonts w:hint="eastAsia" w:ascii="宋体" w:hAnsi="宋体" w:eastAsia="宋体" w:cs="宋体"/>
          <w:kern w:val="2"/>
          <w:sz w:val="32"/>
          <w:szCs w:val="28"/>
        </w:rPr>
      </w:pPr>
      <w:bookmarkStart w:id="398" w:name="_Toc30654"/>
      <w:r>
        <w:rPr>
          <w:rFonts w:hint="eastAsia" w:ascii="宋体" w:hAnsi="宋体" w:eastAsia="宋体" w:cs="宋体"/>
          <w:kern w:val="2"/>
          <w:sz w:val="32"/>
          <w:szCs w:val="28"/>
        </w:rPr>
        <w:br w:type="page"/>
      </w:r>
    </w:p>
    <w:p>
      <w:pPr>
        <w:ind w:firstLine="0" w:firstLineChars="0"/>
        <w:jc w:val="center"/>
        <w:outlineLvl w:val="9"/>
        <w:rPr>
          <w:rFonts w:hint="eastAsia" w:ascii="宋体" w:hAnsi="宋体" w:eastAsia="宋体" w:cs="宋体"/>
          <w:kern w:val="2"/>
          <w:sz w:val="32"/>
          <w:szCs w:val="28"/>
        </w:rPr>
      </w:pPr>
    </w:p>
    <w:p>
      <w:pPr>
        <w:ind w:firstLine="0" w:firstLineChars="0"/>
        <w:jc w:val="center"/>
        <w:outlineLvl w:val="9"/>
        <w:rPr>
          <w:rFonts w:hint="eastAsia" w:ascii="宋体" w:hAnsi="宋体" w:eastAsia="宋体" w:cs="宋体"/>
          <w:kern w:val="2"/>
          <w:sz w:val="32"/>
          <w:szCs w:val="28"/>
        </w:rPr>
      </w:pPr>
    </w:p>
    <w:p>
      <w:pPr>
        <w:ind w:firstLine="0" w:firstLineChars="0"/>
        <w:jc w:val="center"/>
        <w:outlineLvl w:val="9"/>
        <w:rPr>
          <w:rFonts w:hint="eastAsia" w:ascii="宋体" w:hAnsi="宋体" w:eastAsia="宋体" w:cs="宋体"/>
          <w:kern w:val="2"/>
          <w:sz w:val="32"/>
          <w:szCs w:val="28"/>
        </w:rPr>
      </w:pPr>
    </w:p>
    <w:p>
      <w:pPr>
        <w:ind w:firstLine="0" w:firstLineChars="0"/>
        <w:jc w:val="center"/>
        <w:outlineLvl w:val="9"/>
        <w:rPr>
          <w:rFonts w:hint="eastAsia" w:ascii="宋体" w:hAnsi="宋体" w:eastAsia="宋体" w:cs="宋体"/>
          <w:kern w:val="2"/>
          <w:sz w:val="32"/>
          <w:szCs w:val="28"/>
        </w:rPr>
      </w:pPr>
    </w:p>
    <w:p>
      <w:pPr>
        <w:ind w:firstLine="0" w:firstLineChars="0"/>
        <w:jc w:val="center"/>
        <w:outlineLvl w:val="9"/>
        <w:rPr>
          <w:rFonts w:hint="eastAsia" w:ascii="宋体" w:hAnsi="宋体" w:eastAsia="宋体" w:cs="宋体"/>
          <w:kern w:val="2"/>
          <w:sz w:val="32"/>
          <w:szCs w:val="28"/>
        </w:rPr>
      </w:pPr>
    </w:p>
    <w:p>
      <w:pPr>
        <w:ind w:firstLine="0" w:firstLineChars="0"/>
        <w:jc w:val="center"/>
        <w:outlineLvl w:val="9"/>
        <w:rPr>
          <w:rFonts w:hint="eastAsia" w:ascii="宋体" w:hAnsi="宋体" w:eastAsia="宋体" w:cs="宋体"/>
          <w:kern w:val="2"/>
          <w:sz w:val="32"/>
          <w:szCs w:val="28"/>
        </w:rPr>
      </w:pPr>
    </w:p>
    <w:p>
      <w:pPr>
        <w:ind w:firstLine="0" w:firstLineChars="0"/>
        <w:jc w:val="center"/>
        <w:outlineLvl w:val="9"/>
        <w:rPr>
          <w:rFonts w:hint="eastAsia" w:ascii="宋体" w:hAnsi="宋体" w:eastAsia="宋体" w:cs="宋体"/>
          <w:kern w:val="2"/>
          <w:sz w:val="32"/>
          <w:szCs w:val="28"/>
        </w:rPr>
      </w:pPr>
    </w:p>
    <w:p>
      <w:pPr>
        <w:pStyle w:val="3"/>
        <w:ind w:firstLine="0" w:firstLineChars="0"/>
        <w:jc w:val="center"/>
        <w:rPr>
          <w:rFonts w:hint="eastAsia" w:ascii="宋体" w:hAnsi="宋体" w:eastAsia="宋体" w:cs="宋体"/>
        </w:rPr>
        <w:sectPr>
          <w:headerReference r:id="rId7" w:type="first"/>
          <w:footerReference r:id="rId10" w:type="first"/>
          <w:headerReference r:id="rId5" w:type="default"/>
          <w:footerReference r:id="rId8" w:type="default"/>
          <w:headerReference r:id="rId6" w:type="even"/>
          <w:footerReference r:id="rId9" w:type="even"/>
          <w:pgSz w:w="11906" w:h="16838"/>
          <w:pgMar w:top="1417" w:right="1627" w:bottom="1417" w:left="1599" w:header="851" w:footer="992" w:gutter="0"/>
          <w:pgNumType w:start="0"/>
          <w:cols w:space="720" w:num="1"/>
          <w:titlePg/>
          <w:docGrid w:type="lines" w:linePitch="312" w:charSpace="0"/>
        </w:sectPr>
      </w:pPr>
      <w:bookmarkStart w:id="399" w:name="_Toc24184"/>
      <w:r>
        <w:rPr>
          <w:rFonts w:hint="eastAsia" w:ascii="宋体" w:hAnsi="宋体" w:eastAsia="宋体" w:cs="宋体"/>
          <w:kern w:val="2"/>
          <w:sz w:val="32"/>
          <w:szCs w:val="28"/>
        </w:rPr>
        <w:t>第五章 合同书（格式）</w:t>
      </w:r>
      <w:bookmarkEnd w:id="190"/>
      <w:bookmarkEnd w:id="398"/>
      <w:bookmarkEnd w:id="399"/>
      <w:bookmarkStart w:id="400" w:name="_Toc217284797"/>
      <w:bookmarkStart w:id="401" w:name="_Toc160842764"/>
      <w:bookmarkStart w:id="402" w:name="_Toc436725930"/>
      <w:bookmarkStart w:id="403" w:name="_Toc218657444"/>
      <w:bookmarkStart w:id="404" w:name="_Toc157109764"/>
      <w:bookmarkStart w:id="405" w:name="_Toc217284584"/>
      <w:bookmarkStart w:id="406" w:name="_Toc199037718"/>
      <w:bookmarkStart w:id="407" w:name="_Toc217624546"/>
      <w:bookmarkStart w:id="408" w:name="_Toc218710255"/>
      <w:bookmarkStart w:id="409" w:name="_Toc217284823"/>
      <w:bookmarkStart w:id="410" w:name="_Toc217284610"/>
      <w:bookmarkStart w:id="411" w:name="_Toc217624572"/>
      <w:bookmarkStart w:id="412" w:name="_Toc199037692"/>
      <w:bookmarkStart w:id="413" w:name="_Toc5894"/>
      <w:bookmarkStart w:id="414" w:name="_Toc218710253"/>
      <w:bookmarkStart w:id="415" w:name="_Toc218657470"/>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Pr>
        <w:spacing w:line="240" w:lineRule="atLeast"/>
        <w:ind w:firstLine="0" w:firstLineChars="0"/>
        <w:rPr>
          <w:rFonts w:hint="eastAsia" w:ascii="宋体" w:hAnsi="宋体" w:eastAsia="宋体" w:cs="宋体"/>
          <w:b/>
          <w:sz w:val="44"/>
          <w:szCs w:val="44"/>
        </w:rPr>
      </w:pPr>
    </w:p>
    <w:p>
      <w:pPr>
        <w:autoSpaceDE w:val="0"/>
        <w:autoSpaceDN w:val="0"/>
        <w:adjustRightInd w:val="0"/>
        <w:ind w:firstLine="0" w:firstLineChars="0"/>
        <w:jc w:val="center"/>
        <w:rPr>
          <w:rFonts w:hint="eastAsia" w:ascii="宋体" w:hAnsi="宋体" w:eastAsia="宋体" w:cs="宋体"/>
          <w:bCs/>
          <w:sz w:val="52"/>
          <w:szCs w:val="52"/>
        </w:rPr>
      </w:pPr>
      <w:bookmarkStart w:id="416" w:name="_Hlk527460536"/>
      <w:r>
        <w:rPr>
          <w:rFonts w:hint="eastAsia" w:ascii="宋体" w:hAnsi="宋体" w:eastAsia="宋体" w:cs="宋体"/>
          <w:bCs/>
          <w:sz w:val="52"/>
          <w:szCs w:val="52"/>
        </w:rPr>
        <w:t>南通轨道交通集团有限公司运营分公司2023-2026年度电力安全工器具检测项目</w:t>
      </w:r>
    </w:p>
    <w:p>
      <w:pPr>
        <w:pStyle w:val="9"/>
        <w:spacing w:before="0"/>
        <w:ind w:firstLine="0" w:firstLineChars="0"/>
        <w:rPr>
          <w:rFonts w:hint="eastAsia" w:ascii="宋体" w:hAnsi="宋体" w:eastAsia="宋体" w:cs="宋体"/>
        </w:rPr>
      </w:pPr>
    </w:p>
    <w:p>
      <w:pPr>
        <w:autoSpaceDE w:val="0"/>
        <w:autoSpaceDN w:val="0"/>
        <w:adjustRightInd w:val="0"/>
        <w:ind w:firstLine="0" w:firstLineChars="0"/>
        <w:rPr>
          <w:rFonts w:hint="eastAsia" w:ascii="宋体" w:hAnsi="宋体" w:eastAsia="宋体" w:cs="宋体"/>
          <w:bCs/>
          <w:sz w:val="36"/>
          <w:szCs w:val="36"/>
        </w:rPr>
      </w:pPr>
    </w:p>
    <w:p>
      <w:pPr>
        <w:autoSpaceDE w:val="0"/>
        <w:autoSpaceDN w:val="0"/>
        <w:adjustRightInd w:val="0"/>
        <w:ind w:firstLine="0" w:firstLineChars="0"/>
        <w:jc w:val="center"/>
        <w:rPr>
          <w:rFonts w:hint="eastAsia" w:ascii="宋体" w:hAnsi="宋体" w:eastAsia="宋体" w:cs="宋体"/>
          <w:sz w:val="36"/>
          <w:szCs w:val="36"/>
          <w:u w:val="single"/>
        </w:rPr>
      </w:pPr>
      <w:r>
        <w:rPr>
          <w:rFonts w:hint="eastAsia" w:ascii="宋体" w:hAnsi="宋体" w:eastAsia="宋体" w:cs="宋体"/>
          <w:bCs/>
          <w:sz w:val="36"/>
          <w:szCs w:val="36"/>
        </w:rPr>
        <w:t>合同编号：</w:t>
      </w: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00" w:lineRule="exact"/>
        <w:ind w:firstLine="0" w:firstLineChars="0"/>
        <w:jc w:val="center"/>
        <w:rPr>
          <w:rFonts w:hint="eastAsia" w:ascii="宋体" w:hAnsi="宋体" w:eastAsia="宋体" w:cs="宋体"/>
          <w:sz w:val="24"/>
        </w:rPr>
      </w:pPr>
    </w:p>
    <w:p>
      <w:pPr>
        <w:autoSpaceDE w:val="0"/>
        <w:autoSpaceDN w:val="0"/>
        <w:adjustRightInd w:val="0"/>
        <w:spacing w:line="236" w:lineRule="exact"/>
        <w:ind w:firstLine="0" w:firstLineChars="0"/>
        <w:jc w:val="center"/>
        <w:rPr>
          <w:rFonts w:hint="eastAsia" w:ascii="宋体" w:hAnsi="宋体" w:eastAsia="宋体" w:cs="宋体"/>
          <w:sz w:val="24"/>
        </w:rPr>
      </w:pPr>
    </w:p>
    <w:p>
      <w:pPr>
        <w:autoSpaceDE w:val="0"/>
        <w:autoSpaceDN w:val="0"/>
        <w:adjustRightInd w:val="0"/>
        <w:ind w:firstLine="0" w:firstLineChars="0"/>
        <w:rPr>
          <w:rFonts w:hint="eastAsia" w:ascii="宋体" w:hAnsi="宋体" w:eastAsia="宋体" w:cs="宋体"/>
          <w:sz w:val="24"/>
        </w:rPr>
      </w:pPr>
      <w:r>
        <w:rPr>
          <w:rFonts w:hint="eastAsia" w:ascii="宋体" w:hAnsi="宋体" w:eastAsia="宋体" w:cs="宋体"/>
          <w:bCs/>
          <w:sz w:val="32"/>
          <w:szCs w:val="32"/>
        </w:rPr>
        <w:t>甲    方：</w:t>
      </w:r>
      <w:r>
        <w:rPr>
          <w:rFonts w:hint="eastAsia" w:ascii="宋体" w:hAnsi="宋体" w:eastAsia="宋体" w:cs="宋体"/>
          <w:bCs/>
          <w:sz w:val="32"/>
          <w:szCs w:val="32"/>
          <w:u w:val="single"/>
        </w:rPr>
        <w:t xml:space="preserve">                                 </w:t>
      </w:r>
    </w:p>
    <w:p>
      <w:pPr>
        <w:autoSpaceDE w:val="0"/>
        <w:autoSpaceDN w:val="0"/>
        <w:adjustRightInd w:val="0"/>
        <w:ind w:firstLine="0" w:firstLineChars="0"/>
        <w:rPr>
          <w:rFonts w:hint="eastAsia" w:ascii="宋体" w:hAnsi="宋体" w:eastAsia="宋体" w:cs="宋体"/>
          <w:sz w:val="24"/>
        </w:rPr>
      </w:pPr>
      <w:r>
        <w:rPr>
          <w:rFonts w:hint="eastAsia" w:ascii="宋体" w:hAnsi="宋体" w:eastAsia="宋体" w:cs="宋体"/>
          <w:bCs/>
          <w:sz w:val="32"/>
          <w:szCs w:val="32"/>
        </w:rPr>
        <w:t>乙    方：</w:t>
      </w:r>
      <w:r>
        <w:rPr>
          <w:rFonts w:hint="eastAsia" w:ascii="宋体" w:hAnsi="宋体" w:eastAsia="宋体" w:cs="宋体"/>
          <w:bCs/>
          <w:sz w:val="32"/>
          <w:szCs w:val="32"/>
          <w:u w:val="single"/>
        </w:rPr>
        <w:t xml:space="preserve">                                 </w:t>
      </w:r>
    </w:p>
    <w:p>
      <w:pPr>
        <w:autoSpaceDE w:val="0"/>
        <w:autoSpaceDN w:val="0"/>
        <w:adjustRightInd w:val="0"/>
        <w:spacing w:line="283" w:lineRule="exact"/>
        <w:ind w:firstLine="0" w:firstLineChars="0"/>
        <w:jc w:val="center"/>
        <w:rPr>
          <w:rFonts w:hint="eastAsia" w:ascii="宋体" w:hAnsi="宋体" w:eastAsia="宋体" w:cs="宋体"/>
          <w:sz w:val="24"/>
        </w:rPr>
      </w:pPr>
    </w:p>
    <w:p>
      <w:pPr>
        <w:ind w:firstLine="0" w:firstLineChars="0"/>
        <w:jc w:val="center"/>
        <w:rPr>
          <w:rFonts w:hint="eastAsia" w:ascii="宋体" w:hAnsi="宋体" w:eastAsia="宋体" w:cs="宋体"/>
          <w:bCs/>
          <w:sz w:val="31"/>
          <w:szCs w:val="31"/>
        </w:rPr>
      </w:pPr>
    </w:p>
    <w:p>
      <w:pPr>
        <w:pStyle w:val="9"/>
        <w:spacing w:before="0"/>
        <w:ind w:firstLine="0" w:firstLineChars="0"/>
        <w:rPr>
          <w:rFonts w:hint="eastAsia" w:ascii="宋体" w:hAnsi="宋体" w:eastAsia="宋体" w:cs="宋体"/>
        </w:rPr>
      </w:pPr>
    </w:p>
    <w:bookmarkEnd w:id="416"/>
    <w:p>
      <w:pPr>
        <w:ind w:firstLine="0" w:firstLineChars="0"/>
        <w:jc w:val="center"/>
        <w:rPr>
          <w:rFonts w:hint="eastAsia" w:ascii="宋体" w:hAnsi="宋体" w:eastAsia="宋体" w:cs="宋体"/>
          <w:bCs/>
          <w:sz w:val="31"/>
          <w:szCs w:val="31"/>
        </w:rPr>
      </w:pPr>
      <w:r>
        <w:rPr>
          <w:rFonts w:hint="eastAsia" w:ascii="宋体" w:hAnsi="宋体" w:eastAsia="宋体" w:cs="宋体"/>
          <w:bCs/>
          <w:sz w:val="31"/>
          <w:szCs w:val="31"/>
        </w:rPr>
        <w:t>二〇二三年五月</w:t>
      </w:r>
    </w:p>
    <w:p>
      <w:pPr>
        <w:ind w:firstLine="0" w:firstLineChars="0"/>
        <w:rPr>
          <w:rFonts w:hint="eastAsia" w:ascii="宋体" w:hAnsi="宋体" w:eastAsia="宋体" w:cs="宋体"/>
        </w:rPr>
      </w:pPr>
    </w:p>
    <w:p>
      <w:pPr>
        <w:ind w:firstLine="0" w:firstLineChars="0"/>
        <w:rPr>
          <w:rFonts w:hint="eastAsia" w:ascii="宋体" w:hAnsi="宋体" w:eastAsia="宋体" w:cs="宋体"/>
          <w:b/>
          <w:bCs/>
          <w:sz w:val="24"/>
        </w:rPr>
      </w:pPr>
      <w:r>
        <w:rPr>
          <w:rFonts w:hint="eastAsia" w:ascii="宋体" w:hAnsi="宋体" w:eastAsia="宋体" w:cs="宋体"/>
          <w:b/>
          <w:bCs/>
          <w:sz w:val="24"/>
        </w:rPr>
        <w:br w:type="page"/>
      </w:r>
    </w:p>
    <w:p>
      <w:pPr>
        <w:ind w:firstLine="0" w:firstLineChars="0"/>
        <w:jc w:val="center"/>
        <w:outlineLvl w:val="1"/>
        <w:rPr>
          <w:rFonts w:hint="eastAsia" w:ascii="宋体" w:hAnsi="宋体" w:eastAsia="宋体" w:cs="宋体"/>
          <w:b/>
          <w:bCs/>
          <w:sz w:val="24"/>
        </w:rPr>
      </w:pPr>
      <w:bookmarkStart w:id="417" w:name="_Toc32576"/>
      <w:bookmarkStart w:id="418" w:name="_Toc1361"/>
      <w:bookmarkStart w:id="419" w:name="_Toc7266"/>
      <w:bookmarkStart w:id="420" w:name="_Toc28925"/>
      <w:bookmarkStart w:id="421" w:name="_Toc1390"/>
      <w:bookmarkStart w:id="422" w:name="_Toc18713"/>
      <w:bookmarkStart w:id="423" w:name="_Toc96078134"/>
      <w:r>
        <w:rPr>
          <w:rFonts w:hint="eastAsia" w:ascii="宋体" w:hAnsi="宋体" w:eastAsia="宋体" w:cs="宋体"/>
          <w:b/>
          <w:bCs/>
          <w:sz w:val="24"/>
        </w:rPr>
        <w:t>第一部分 合同协议书</w:t>
      </w:r>
      <w:bookmarkEnd w:id="417"/>
      <w:bookmarkEnd w:id="418"/>
      <w:bookmarkEnd w:id="419"/>
      <w:bookmarkEnd w:id="420"/>
      <w:bookmarkEnd w:id="421"/>
      <w:bookmarkEnd w:id="422"/>
    </w:p>
    <w:p>
      <w:pPr>
        <w:ind w:firstLine="0" w:firstLineChars="0"/>
        <w:jc w:val="left"/>
        <w:rPr>
          <w:rFonts w:hint="eastAsia" w:ascii="宋体" w:hAnsi="宋体" w:eastAsia="宋体" w:cs="宋体"/>
          <w:szCs w:val="21"/>
        </w:rPr>
      </w:pPr>
      <w:r>
        <w:rPr>
          <w:rFonts w:hint="eastAsia" w:ascii="宋体" w:hAnsi="宋体" w:eastAsia="宋体" w:cs="宋体"/>
          <w:szCs w:val="21"/>
        </w:rPr>
        <w:t xml:space="preserve">甲方：           </w:t>
      </w:r>
    </w:p>
    <w:p>
      <w:pPr>
        <w:ind w:firstLine="0" w:firstLineChars="0"/>
        <w:jc w:val="left"/>
        <w:rPr>
          <w:rFonts w:hint="eastAsia" w:ascii="宋体" w:hAnsi="宋体" w:eastAsia="宋体" w:cs="宋体"/>
          <w:b/>
          <w:szCs w:val="21"/>
        </w:rPr>
      </w:pPr>
      <w:r>
        <w:rPr>
          <w:rFonts w:hint="eastAsia" w:ascii="宋体" w:hAnsi="宋体" w:eastAsia="宋体" w:cs="宋体"/>
          <w:szCs w:val="21"/>
        </w:rPr>
        <w:t xml:space="preserve">乙方：    </w:t>
      </w:r>
      <w:r>
        <w:rPr>
          <w:rFonts w:hint="eastAsia" w:ascii="宋体" w:hAnsi="宋体" w:eastAsia="宋体" w:cs="宋体"/>
          <w:b/>
          <w:szCs w:val="21"/>
        </w:rPr>
        <w:t xml:space="preserve">                                                                     </w:t>
      </w:r>
    </w:p>
    <w:p>
      <w:pPr>
        <w:tabs>
          <w:tab w:val="left" w:pos="765"/>
        </w:tabs>
        <w:ind w:firstLine="0" w:firstLineChars="0"/>
        <w:jc w:val="left"/>
        <w:rPr>
          <w:rFonts w:hint="eastAsia" w:ascii="宋体" w:hAnsi="宋体" w:eastAsia="宋体" w:cs="宋体"/>
          <w:szCs w:val="21"/>
        </w:rPr>
      </w:pPr>
      <w:r>
        <w:rPr>
          <w:rFonts w:hint="eastAsia" w:ascii="宋体" w:hAnsi="宋体" w:eastAsia="宋体" w:cs="宋体"/>
          <w:szCs w:val="21"/>
        </w:rPr>
        <w:t>买卖双方遵循自愿、平等、公平、诚实信用的原则，经过协商按照下述条款，甲方同意购买、乙方同意出售本合同项下所有</w:t>
      </w:r>
      <w:r>
        <w:rPr>
          <w:rFonts w:hint="eastAsia" w:ascii="宋体" w:hAnsi="宋体" w:eastAsia="宋体" w:cs="宋体"/>
          <w:szCs w:val="21"/>
          <w:lang w:eastAsia="zh-CN"/>
        </w:rPr>
        <w:t>检测</w:t>
      </w:r>
      <w:r>
        <w:rPr>
          <w:rFonts w:hint="eastAsia" w:ascii="宋体" w:hAnsi="宋体" w:eastAsia="宋体" w:cs="宋体"/>
          <w:szCs w:val="21"/>
        </w:rPr>
        <w:t>及伴随服务。</w:t>
      </w:r>
    </w:p>
    <w:p>
      <w:pPr>
        <w:pStyle w:val="14"/>
        <w:ind w:firstLine="0" w:firstLineChars="0"/>
        <w:rPr>
          <w:rFonts w:hint="eastAsia" w:ascii="宋体" w:hAnsi="宋体" w:eastAsia="宋体" w:cs="宋体"/>
        </w:rPr>
      </w:pPr>
    </w:p>
    <w:p>
      <w:pPr>
        <w:numPr>
          <w:ilvl w:val="0"/>
          <w:numId w:val="1"/>
        </w:numPr>
        <w:ind w:firstLine="0" w:firstLineChars="0"/>
        <w:outlineLvl w:val="2"/>
        <w:rPr>
          <w:rFonts w:hint="eastAsia" w:ascii="宋体" w:hAnsi="宋体" w:eastAsia="宋体" w:cs="宋体"/>
          <w:b/>
          <w:bCs/>
          <w:szCs w:val="21"/>
        </w:rPr>
      </w:pPr>
      <w:r>
        <w:rPr>
          <w:rFonts w:hint="eastAsia" w:ascii="宋体" w:hAnsi="宋体" w:eastAsia="宋体" w:cs="宋体"/>
          <w:b/>
          <w:szCs w:val="21"/>
        </w:rPr>
        <w:t xml:space="preserve">  </w:t>
      </w:r>
      <w:bookmarkStart w:id="424" w:name="_Toc3862"/>
      <w:bookmarkStart w:id="425" w:name="_Toc7179"/>
      <w:r>
        <w:rPr>
          <w:rFonts w:hint="eastAsia" w:ascii="宋体" w:hAnsi="宋体" w:eastAsia="宋体" w:cs="宋体"/>
          <w:b/>
          <w:szCs w:val="21"/>
        </w:rPr>
        <w:t>合同</w:t>
      </w:r>
      <w:bookmarkEnd w:id="424"/>
      <w:r>
        <w:rPr>
          <w:rFonts w:hint="eastAsia" w:ascii="宋体" w:hAnsi="宋体" w:eastAsia="宋体" w:cs="宋体"/>
          <w:b/>
          <w:szCs w:val="21"/>
        </w:rPr>
        <w:t>概况</w:t>
      </w:r>
      <w:bookmarkEnd w:id="425"/>
    </w:p>
    <w:p>
      <w:pPr>
        <w:tabs>
          <w:tab w:val="left" w:pos="6120"/>
        </w:tabs>
        <w:ind w:firstLine="420"/>
        <w:rPr>
          <w:rFonts w:hint="eastAsia" w:ascii="宋体" w:hAnsi="宋体" w:eastAsia="宋体" w:cs="宋体"/>
          <w:color w:val="000000"/>
          <w:szCs w:val="21"/>
        </w:rPr>
      </w:pPr>
      <w:bookmarkStart w:id="426" w:name="_Toc350"/>
      <w:r>
        <w:rPr>
          <w:rFonts w:hint="eastAsia" w:ascii="宋体" w:hAnsi="宋体" w:eastAsia="宋体" w:cs="宋体"/>
          <w:sz w:val="21"/>
          <w:szCs w:val="21"/>
        </w:rPr>
        <w:t>乙方负责对甲方电力安全用按照标准做预防性试验检测试验所需的人员与所用的所有检测设备与材料由乙方提供</w:t>
      </w:r>
      <w:r>
        <w:rPr>
          <w:rFonts w:hint="eastAsia" w:ascii="宋体" w:hAnsi="宋体" w:eastAsia="宋体" w:cs="宋体"/>
          <w:color w:val="000000"/>
          <w:szCs w:val="21"/>
        </w:rPr>
        <w:t>。</w:t>
      </w:r>
    </w:p>
    <w:p>
      <w:pPr>
        <w:pStyle w:val="14"/>
        <w:ind w:firstLine="480"/>
        <w:rPr>
          <w:rFonts w:hint="eastAsia" w:ascii="宋体" w:hAnsi="宋体" w:eastAsia="宋体" w:cs="宋体"/>
        </w:rPr>
      </w:pPr>
    </w:p>
    <w:p>
      <w:pPr>
        <w:numPr>
          <w:ilvl w:val="0"/>
          <w:numId w:val="1"/>
        </w:numPr>
        <w:ind w:firstLine="0" w:firstLineChars="0"/>
        <w:outlineLvl w:val="2"/>
        <w:rPr>
          <w:rFonts w:hint="eastAsia" w:ascii="宋体" w:hAnsi="宋体" w:eastAsia="宋体" w:cs="宋体"/>
          <w:b/>
          <w:szCs w:val="21"/>
        </w:rPr>
      </w:pPr>
      <w:bookmarkStart w:id="427" w:name="_Toc9989"/>
      <w:r>
        <w:rPr>
          <w:rFonts w:hint="eastAsia" w:ascii="宋体" w:hAnsi="宋体" w:eastAsia="宋体" w:cs="宋体"/>
          <w:b/>
          <w:szCs w:val="21"/>
        </w:rPr>
        <w:t>合同价款</w:t>
      </w:r>
      <w:bookmarkEnd w:id="426"/>
      <w:bookmarkEnd w:id="427"/>
    </w:p>
    <w:p>
      <w:pPr>
        <w:ind w:firstLine="420"/>
        <w:rPr>
          <w:rFonts w:hint="eastAsia" w:ascii="宋体" w:hAnsi="宋体" w:eastAsia="宋体" w:cs="宋体"/>
          <w:szCs w:val="21"/>
        </w:rPr>
      </w:pPr>
      <w:r>
        <w:rPr>
          <w:rFonts w:hint="eastAsia" w:ascii="宋体" w:hAnsi="宋体" w:eastAsia="宋体" w:cs="宋体"/>
          <w:szCs w:val="21"/>
        </w:rPr>
        <w:t>2.1   本合同人民币（大写）</w:t>
      </w:r>
      <w:r>
        <w:rPr>
          <w:rFonts w:hint="eastAsia" w:ascii="宋体" w:hAnsi="宋体" w:eastAsia="宋体" w:cs="宋体"/>
          <w:szCs w:val="21"/>
          <w:u w:val="single"/>
        </w:rPr>
        <w:t xml:space="preserve">              </w:t>
      </w:r>
      <w:r>
        <w:rPr>
          <w:rFonts w:hint="eastAsia" w:ascii="宋体" w:hAnsi="宋体" w:eastAsia="宋体" w:cs="宋体"/>
          <w:szCs w:val="21"/>
        </w:rPr>
        <w:t>元整，(小写¥</w:t>
      </w:r>
      <w:r>
        <w:rPr>
          <w:rFonts w:hint="eastAsia" w:ascii="宋体" w:hAnsi="宋体" w:eastAsia="宋体" w:cs="宋体"/>
          <w:szCs w:val="21"/>
          <w:u w:val="single"/>
        </w:rPr>
        <w:t xml:space="preserve">         </w:t>
      </w:r>
      <w:r>
        <w:rPr>
          <w:rFonts w:hint="eastAsia" w:ascii="宋体" w:hAnsi="宋体" w:eastAsia="宋体" w:cs="宋体"/>
          <w:szCs w:val="21"/>
        </w:rPr>
        <w:t>元增值税专用发票，委托期限：    年  月  日至    年  月  日(合同签订生效之日起3年)，检测项目内容：（见附件：检测价格清单)。</w:t>
      </w:r>
    </w:p>
    <w:p>
      <w:pPr>
        <w:snapToGrid w:val="0"/>
        <w:ind w:firstLine="0" w:firstLineChars="0"/>
        <w:rPr>
          <w:rFonts w:hint="eastAsia" w:ascii="宋体" w:hAnsi="宋体" w:eastAsia="宋体" w:cs="宋体"/>
          <w:szCs w:val="21"/>
        </w:rPr>
      </w:pPr>
      <w:r>
        <w:rPr>
          <w:rFonts w:hint="eastAsia" w:ascii="宋体" w:hAnsi="宋体" w:eastAsia="宋体" w:cs="宋体"/>
          <w:szCs w:val="21"/>
        </w:rPr>
        <w:t>2.2   本合同价款是指乙方在检测期间，所有费用均由乙方承担，包括</w:t>
      </w:r>
      <w:r>
        <w:rPr>
          <w:rFonts w:hint="eastAsia" w:ascii="宋体" w:hAnsi="宋体" w:eastAsia="宋体" w:cs="宋体"/>
          <w:sz w:val="21"/>
          <w:szCs w:val="21"/>
        </w:rPr>
        <w:t>检测费、运输费、人工费、设备费、材料费、粘贴合格证费、保管费、税费、验收、技术咨询、出具具有相应法律效力的，受国家和社会认可的检测报告等一切费用</w:t>
      </w:r>
      <w:r>
        <w:rPr>
          <w:rFonts w:hint="eastAsia" w:ascii="宋体" w:hAnsi="宋体" w:eastAsia="宋体" w:cs="宋体"/>
          <w:szCs w:val="21"/>
        </w:rPr>
        <w:t>。</w:t>
      </w:r>
    </w:p>
    <w:p>
      <w:pPr>
        <w:snapToGrid w:val="0"/>
        <w:ind w:firstLine="0" w:firstLineChars="0"/>
        <w:rPr>
          <w:rFonts w:hint="eastAsia" w:ascii="宋体" w:hAnsi="宋体" w:eastAsia="宋体" w:cs="宋体"/>
          <w:szCs w:val="21"/>
        </w:rPr>
      </w:pPr>
      <w:r>
        <w:rPr>
          <w:rFonts w:hint="eastAsia" w:ascii="宋体" w:hAnsi="宋体" w:eastAsia="宋体" w:cs="宋体"/>
          <w:szCs w:val="21"/>
        </w:rPr>
        <w:t xml:space="preserve">2.3   </w:t>
      </w:r>
      <w:r>
        <w:rPr>
          <w:rFonts w:hint="eastAsia" w:ascii="宋体" w:hAnsi="宋体" w:eastAsia="宋体" w:cs="宋体"/>
          <w:sz w:val="21"/>
          <w:szCs w:val="21"/>
        </w:rPr>
        <w:t>检测价格清单中只列物品名称，不细列规格型号，同一物品名称不同规格型号的物品检测单价固定不变。</w:t>
      </w:r>
      <w:r>
        <w:rPr>
          <w:rFonts w:hint="eastAsia" w:ascii="宋体" w:hAnsi="宋体" w:eastAsia="宋体" w:cs="宋体"/>
          <w:szCs w:val="21"/>
          <w:lang w:val="en-US" w:eastAsia="zh-CN"/>
        </w:rPr>
        <w:t>检测</w:t>
      </w:r>
      <w:r>
        <w:rPr>
          <w:rFonts w:hint="eastAsia" w:ascii="宋体" w:hAnsi="宋体" w:eastAsia="宋体" w:cs="宋体"/>
          <w:szCs w:val="21"/>
        </w:rPr>
        <w:t>的价格以合同单价为准，据实结算。</w:t>
      </w:r>
    </w:p>
    <w:p>
      <w:pPr>
        <w:ind w:firstLine="0" w:firstLineChars="0"/>
        <w:rPr>
          <w:rFonts w:hint="eastAsia" w:ascii="宋体" w:hAnsi="宋体" w:eastAsia="宋体" w:cs="宋体"/>
          <w:szCs w:val="21"/>
        </w:rPr>
      </w:pPr>
      <w:r>
        <w:rPr>
          <w:rFonts w:hint="eastAsia" w:ascii="宋体" w:hAnsi="宋体" w:eastAsia="宋体" w:cs="宋体"/>
          <w:szCs w:val="21"/>
        </w:rPr>
        <w:t>2.4   本合同约定的</w:t>
      </w:r>
      <w:r>
        <w:rPr>
          <w:rFonts w:hint="eastAsia" w:ascii="宋体" w:hAnsi="宋体" w:eastAsia="宋体" w:cs="宋体"/>
          <w:szCs w:val="21"/>
          <w:lang w:val="en-US" w:eastAsia="zh-CN"/>
        </w:rPr>
        <w:t>检测</w:t>
      </w:r>
      <w:r>
        <w:rPr>
          <w:rFonts w:hint="eastAsia" w:ascii="宋体" w:hAnsi="宋体" w:eastAsia="宋体" w:cs="宋体"/>
          <w:szCs w:val="21"/>
        </w:rPr>
        <w:t>单价为固定价格，在合同执行期间不受政策、法规变化以及汇率浮动、物价指数浮动等影响。但条款2.5的情形除外。</w:t>
      </w:r>
    </w:p>
    <w:p>
      <w:pPr>
        <w:ind w:firstLine="0" w:firstLineChars="0"/>
        <w:jc w:val="left"/>
        <w:rPr>
          <w:rFonts w:hint="eastAsia" w:ascii="宋体" w:hAnsi="宋体" w:eastAsia="宋体" w:cs="宋体"/>
          <w:kern w:val="0"/>
          <w:szCs w:val="21"/>
          <w:lang w:bidi="ar"/>
        </w:rPr>
      </w:pPr>
      <w:r>
        <w:rPr>
          <w:rFonts w:hint="eastAsia" w:ascii="宋体" w:hAnsi="宋体" w:eastAsia="宋体" w:cs="宋体"/>
          <w:szCs w:val="21"/>
        </w:rPr>
        <w:t xml:space="preserve">2.5   </w:t>
      </w:r>
      <w:r>
        <w:rPr>
          <w:rFonts w:hint="eastAsia" w:ascii="宋体" w:hAnsi="宋体" w:eastAsia="宋体" w:cs="宋体"/>
          <w:kern w:val="0"/>
          <w:szCs w:val="21"/>
          <w:lang w:bidi="ar"/>
        </w:rPr>
        <w:t>在合同执行期间，如国家对涉及税的相关税率进行调整的，则执行最新的规定，以原不含税</w:t>
      </w:r>
      <w:r>
        <w:rPr>
          <w:rFonts w:hint="eastAsia" w:ascii="宋体" w:hAnsi="宋体" w:eastAsia="宋体" w:cs="宋体"/>
          <w:kern w:val="0"/>
          <w:szCs w:val="21"/>
          <w:lang w:val="en-US" w:eastAsia="zh-CN" w:bidi="ar"/>
        </w:rPr>
        <w:t>单</w:t>
      </w:r>
      <w:r>
        <w:rPr>
          <w:rFonts w:hint="eastAsia" w:ascii="宋体" w:hAnsi="宋体" w:eastAsia="宋体" w:cs="宋体"/>
          <w:kern w:val="0"/>
          <w:szCs w:val="21"/>
          <w:lang w:bidi="ar"/>
        </w:rPr>
        <w:t>价*（1+新税率），计算</w:t>
      </w:r>
      <w:r>
        <w:rPr>
          <w:rFonts w:hint="eastAsia" w:ascii="宋体" w:hAnsi="宋体" w:eastAsia="宋体" w:cs="宋体"/>
          <w:kern w:val="0"/>
          <w:szCs w:val="21"/>
          <w:lang w:val="en-US" w:eastAsia="zh-CN" w:bidi="ar"/>
        </w:rPr>
        <w:t>已检测为开票</w:t>
      </w:r>
      <w:r>
        <w:rPr>
          <w:rFonts w:hint="eastAsia" w:ascii="宋体" w:hAnsi="宋体" w:eastAsia="宋体" w:cs="宋体"/>
          <w:kern w:val="0"/>
          <w:szCs w:val="21"/>
          <w:lang w:bidi="ar"/>
        </w:rPr>
        <w:t>部分金额。其中原不含税</w:t>
      </w:r>
      <w:r>
        <w:rPr>
          <w:rFonts w:hint="eastAsia" w:ascii="宋体" w:hAnsi="宋体" w:eastAsia="宋体" w:cs="宋体"/>
          <w:kern w:val="0"/>
          <w:szCs w:val="21"/>
          <w:lang w:val="en-US" w:eastAsia="zh-CN" w:bidi="ar"/>
        </w:rPr>
        <w:t>单</w:t>
      </w:r>
      <w:r>
        <w:rPr>
          <w:rFonts w:hint="eastAsia" w:ascii="宋体" w:hAnsi="宋体" w:eastAsia="宋体" w:cs="宋体"/>
          <w:kern w:val="0"/>
          <w:szCs w:val="21"/>
          <w:lang w:bidi="ar"/>
        </w:rPr>
        <w:t>价应以原</w:t>
      </w:r>
      <w:r>
        <w:rPr>
          <w:rFonts w:hint="eastAsia" w:ascii="宋体" w:hAnsi="宋体" w:eastAsia="宋体" w:cs="宋体"/>
          <w:kern w:val="0"/>
          <w:szCs w:val="21"/>
          <w:lang w:val="en-US" w:eastAsia="zh-CN" w:bidi="ar"/>
        </w:rPr>
        <w:t>单</w:t>
      </w:r>
      <w:r>
        <w:rPr>
          <w:rFonts w:hint="eastAsia" w:ascii="宋体" w:hAnsi="宋体" w:eastAsia="宋体" w:cs="宋体"/>
          <w:kern w:val="0"/>
          <w:szCs w:val="21"/>
          <w:lang w:bidi="ar"/>
        </w:rPr>
        <w:t>价按旧税率换算得出。</w:t>
      </w:r>
    </w:p>
    <w:p>
      <w:pPr>
        <w:pStyle w:val="14"/>
        <w:ind w:left="0" w:leftChars="0" w:firstLine="0" w:firstLineChars="0"/>
        <w:outlineLvl w:val="9"/>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 xml:space="preserve">2.6  </w:t>
      </w:r>
      <w:r>
        <w:rPr>
          <w:rFonts w:hint="eastAsia" w:ascii="宋体" w:hAnsi="宋体" w:eastAsia="宋体" w:cs="宋体"/>
          <w:sz w:val="21"/>
          <w:szCs w:val="21"/>
        </w:rPr>
        <w:t>物流方式：由乙方取送。</w:t>
      </w:r>
    </w:p>
    <w:p>
      <w:pPr>
        <w:pStyle w:val="14"/>
        <w:ind w:firstLine="480"/>
        <w:rPr>
          <w:rFonts w:hint="eastAsia" w:ascii="宋体" w:hAnsi="宋体" w:eastAsia="宋体" w:cs="宋体"/>
        </w:rPr>
      </w:pPr>
    </w:p>
    <w:p>
      <w:pPr>
        <w:ind w:firstLine="0" w:firstLineChars="0"/>
        <w:outlineLvl w:val="2"/>
        <w:rPr>
          <w:rFonts w:hint="eastAsia" w:ascii="宋体" w:hAnsi="宋体" w:eastAsia="宋体" w:cs="宋体"/>
          <w:b/>
          <w:bCs/>
          <w:szCs w:val="21"/>
        </w:rPr>
      </w:pPr>
      <w:bookmarkStart w:id="428" w:name="_Toc23820"/>
      <w:r>
        <w:rPr>
          <w:rFonts w:hint="eastAsia" w:ascii="宋体" w:hAnsi="宋体" w:eastAsia="宋体" w:cs="宋体"/>
          <w:b/>
          <w:bCs/>
          <w:szCs w:val="21"/>
        </w:rPr>
        <w:t>3.  合同支付</w:t>
      </w:r>
      <w:bookmarkEnd w:id="428"/>
    </w:p>
    <w:p>
      <w:pPr>
        <w:ind w:firstLine="0" w:firstLineChars="0"/>
        <w:outlineLvl w:val="9"/>
        <w:rPr>
          <w:rFonts w:hint="eastAsia" w:ascii="宋体" w:hAnsi="宋体" w:eastAsia="宋体" w:cs="宋体"/>
          <w:color w:val="FF0000"/>
          <w:szCs w:val="21"/>
        </w:rPr>
      </w:pPr>
      <w:r>
        <w:rPr>
          <w:rFonts w:hint="eastAsia" w:ascii="宋体" w:hAnsi="宋体" w:eastAsia="宋体" w:cs="宋体"/>
          <w:szCs w:val="21"/>
        </w:rPr>
        <w:t>3.1   本合同为综合单价合同</w:t>
      </w:r>
    </w:p>
    <w:p>
      <w:pPr>
        <w:ind w:firstLine="420"/>
        <w:rPr>
          <w:rFonts w:hint="eastAsia" w:ascii="宋体" w:hAnsi="宋体" w:eastAsia="宋体" w:cs="宋体"/>
          <w:szCs w:val="21"/>
        </w:rPr>
      </w:pPr>
      <w:r>
        <w:rPr>
          <w:rFonts w:hint="eastAsia" w:ascii="宋体" w:hAnsi="宋体" w:eastAsia="宋体" w:cs="宋体"/>
          <w:szCs w:val="21"/>
        </w:rPr>
        <w:t>结算时间为季度结算。甲方在收到乙方收费清单并审核无误后通知乙方开具全额合规增值税专用发票（税率：</w:t>
      </w:r>
      <w:r>
        <w:rPr>
          <w:rFonts w:hint="eastAsia" w:ascii="宋体" w:hAnsi="宋体" w:eastAsia="宋体" w:cs="宋体"/>
          <w:szCs w:val="21"/>
          <w:u w:val="single"/>
        </w:rPr>
        <w:t xml:space="preserve">   </w:t>
      </w:r>
      <w:r>
        <w:rPr>
          <w:rFonts w:hint="eastAsia" w:ascii="宋体" w:hAnsi="宋体" w:eastAsia="宋体" w:cs="宋体"/>
          <w:szCs w:val="21"/>
        </w:rPr>
        <w:t>%），甲方收到发票并审核无误后60日内予以全额支付；</w:t>
      </w:r>
    </w:p>
    <w:p>
      <w:pPr>
        <w:ind w:firstLine="420"/>
        <w:rPr>
          <w:rFonts w:hint="eastAsia" w:ascii="宋体" w:hAnsi="宋体" w:eastAsia="宋体" w:cs="宋体"/>
          <w:szCs w:val="21"/>
          <w:lang w:bidi="ar"/>
        </w:rPr>
      </w:pPr>
      <w:r>
        <w:rPr>
          <w:rFonts w:hint="eastAsia" w:ascii="宋体" w:hAnsi="宋体" w:eastAsia="宋体" w:cs="宋体"/>
          <w:szCs w:val="21"/>
        </w:rPr>
        <w:t>乙方开具的正式发票必须与投标文件上声明的发票种类及税率一致，若乙方报价时声明税率错误导致比选人少抵扣增值税款的部分，甲方付款时有权给予相关扣回。</w:t>
      </w:r>
    </w:p>
    <w:p>
      <w:pPr>
        <w:ind w:firstLine="0" w:firstLineChars="0"/>
        <w:jc w:val="left"/>
        <w:rPr>
          <w:rFonts w:hint="eastAsia" w:ascii="宋体" w:hAnsi="宋体" w:eastAsia="宋体" w:cs="宋体"/>
          <w:szCs w:val="21"/>
        </w:rPr>
      </w:pPr>
      <w:r>
        <w:rPr>
          <w:rFonts w:hint="eastAsia" w:ascii="宋体" w:hAnsi="宋体" w:eastAsia="宋体" w:cs="宋体"/>
          <w:szCs w:val="21"/>
        </w:rPr>
        <w:t>3.2   乙方开具的正式发票应标明品名、规格型号、单价、数量、金额等</w:t>
      </w:r>
      <w:r>
        <w:rPr>
          <w:rFonts w:hint="eastAsia" w:ascii="宋体" w:hAnsi="宋体" w:eastAsia="宋体" w:cs="宋体"/>
          <w:szCs w:val="21"/>
          <w:lang w:eastAsia="zh-CN"/>
        </w:rPr>
        <w:t>检测</w:t>
      </w:r>
      <w:r>
        <w:rPr>
          <w:rFonts w:hint="eastAsia" w:ascii="宋体" w:hAnsi="宋体" w:eastAsia="宋体" w:cs="宋体"/>
          <w:szCs w:val="21"/>
        </w:rPr>
        <w:t>明细信息，若供货项目较多发票上无法全部列示可附带销售</w:t>
      </w:r>
      <w:r>
        <w:rPr>
          <w:rFonts w:hint="eastAsia" w:ascii="宋体" w:hAnsi="宋体" w:eastAsia="宋体" w:cs="宋体"/>
          <w:szCs w:val="21"/>
          <w:lang w:eastAsia="zh-CN"/>
        </w:rPr>
        <w:t>检测</w:t>
      </w:r>
      <w:r>
        <w:rPr>
          <w:rFonts w:hint="eastAsia" w:ascii="宋体" w:hAnsi="宋体" w:eastAsia="宋体" w:cs="宋体"/>
          <w:szCs w:val="21"/>
        </w:rPr>
        <w:t>清单。</w:t>
      </w:r>
    </w:p>
    <w:p>
      <w:pPr>
        <w:ind w:firstLine="0" w:firstLineChars="0"/>
        <w:jc w:val="left"/>
        <w:rPr>
          <w:rFonts w:hint="eastAsia" w:ascii="宋体" w:hAnsi="宋体" w:eastAsia="宋体" w:cs="宋体"/>
          <w:szCs w:val="21"/>
        </w:rPr>
      </w:pPr>
      <w:r>
        <w:rPr>
          <w:rFonts w:hint="eastAsia" w:ascii="宋体" w:hAnsi="宋体" w:eastAsia="宋体" w:cs="宋体"/>
          <w:szCs w:val="21"/>
        </w:rPr>
        <w:t>3.3   乙方应开具与合同义务相符的合规增值税专用发票，增值税专用发票须认证期满前送交至甲方。若发票内容、税率有误，发票认证超期等原因甲方有权拒收。</w:t>
      </w:r>
    </w:p>
    <w:p>
      <w:pPr>
        <w:pStyle w:val="14"/>
        <w:ind w:firstLine="0" w:firstLineChars="0"/>
        <w:rPr>
          <w:rFonts w:hint="eastAsia" w:ascii="宋体" w:hAnsi="宋体" w:eastAsia="宋体" w:cs="宋体"/>
        </w:rPr>
      </w:pPr>
    </w:p>
    <w:p>
      <w:pPr>
        <w:tabs>
          <w:tab w:val="left" w:pos="540"/>
        </w:tabs>
        <w:snapToGrid w:val="0"/>
        <w:ind w:firstLine="0" w:firstLineChars="0"/>
        <w:outlineLvl w:val="2"/>
        <w:rPr>
          <w:rFonts w:hint="eastAsia" w:ascii="宋体" w:hAnsi="宋体" w:eastAsia="宋体" w:cs="宋体"/>
          <w:b/>
          <w:bCs/>
          <w:szCs w:val="21"/>
        </w:rPr>
      </w:pPr>
      <w:bookmarkStart w:id="429" w:name="_Toc12515"/>
      <w:bookmarkStart w:id="430" w:name="_Toc25759"/>
      <w:r>
        <w:rPr>
          <w:rFonts w:hint="eastAsia" w:ascii="宋体" w:hAnsi="宋体" w:eastAsia="宋体" w:cs="宋体"/>
          <w:b/>
          <w:bCs/>
          <w:szCs w:val="21"/>
        </w:rPr>
        <w:t>4.   履约担保</w:t>
      </w:r>
      <w:bookmarkEnd w:id="429"/>
      <w:bookmarkEnd w:id="430"/>
    </w:p>
    <w:p>
      <w:pPr>
        <w:ind w:firstLine="0" w:firstLineChars="0"/>
        <w:rPr>
          <w:rFonts w:hint="eastAsia" w:ascii="宋体" w:hAnsi="宋体" w:eastAsia="宋体" w:cs="宋体"/>
          <w:szCs w:val="21"/>
        </w:rPr>
      </w:pPr>
      <w:r>
        <w:rPr>
          <w:rFonts w:hint="eastAsia" w:ascii="宋体" w:hAnsi="宋体" w:eastAsia="宋体" w:cs="宋体"/>
          <w:szCs w:val="21"/>
        </w:rPr>
        <w:t xml:space="preserve">4.1   在本合同签订时，乙方应向甲方提交履约保证金，本项目履约保证金的金额为合同总价款 </w:t>
      </w:r>
      <w:r>
        <w:rPr>
          <w:rFonts w:hint="eastAsia" w:ascii="宋体" w:hAnsi="宋体" w:eastAsia="宋体" w:cs="宋体"/>
          <w:szCs w:val="21"/>
          <w:lang w:val="en-US" w:eastAsia="zh-CN"/>
        </w:rPr>
        <w:t>5</w:t>
      </w:r>
      <w:r>
        <w:rPr>
          <w:rFonts w:hint="eastAsia" w:ascii="宋体" w:hAnsi="宋体" w:eastAsia="宋体" w:cs="宋体"/>
          <w:szCs w:val="21"/>
        </w:rPr>
        <w:t>%。乙方须以银行转账的方式提交履约保证金。</w:t>
      </w:r>
    </w:p>
    <w:p>
      <w:pPr>
        <w:ind w:firstLine="0" w:firstLineChars="0"/>
        <w:rPr>
          <w:rFonts w:hint="eastAsia" w:ascii="宋体" w:hAnsi="宋体" w:eastAsia="宋体" w:cs="宋体"/>
          <w:szCs w:val="21"/>
        </w:rPr>
      </w:pPr>
      <w:r>
        <w:rPr>
          <w:rFonts w:hint="eastAsia" w:ascii="宋体" w:hAnsi="宋体" w:eastAsia="宋体" w:cs="宋体"/>
          <w:szCs w:val="21"/>
        </w:rPr>
        <w:t>4.2   履约保证金由甲方持有，甲方有权在该保证金内扣除任何乙方应付而未付之任何款项</w:t>
      </w:r>
      <w:bookmarkStart w:id="431" w:name="_Hlk18247249"/>
      <w:r>
        <w:rPr>
          <w:rFonts w:hint="eastAsia" w:ascii="宋体" w:hAnsi="宋体" w:eastAsia="宋体" w:cs="宋体"/>
          <w:szCs w:val="21"/>
        </w:rPr>
        <w:t>（包括但不限于合同约定的乙方应支付款项、甲方垫付的其他费用等），</w:t>
      </w:r>
      <w:bookmarkStart w:id="432" w:name="_Hlk17966884"/>
      <w:r>
        <w:rPr>
          <w:rFonts w:hint="eastAsia" w:ascii="宋体" w:hAnsi="宋体" w:eastAsia="宋体" w:cs="宋体"/>
          <w:szCs w:val="21"/>
        </w:rPr>
        <w:t>及任何因乙方在不遵守或不履行本协议条款之任何部分而导致的任何费用支出、违约金、损失或损害赔偿金。</w:t>
      </w:r>
      <w:bookmarkEnd w:id="431"/>
      <w:bookmarkEnd w:id="432"/>
      <w:r>
        <w:rPr>
          <w:rFonts w:hint="eastAsia" w:ascii="宋体" w:hAnsi="宋体" w:eastAsia="宋体" w:cs="宋体"/>
          <w:szCs w:val="21"/>
        </w:rPr>
        <w:t>如甲方根据上述情况扣除保证金，乙方必须在扣款后七个工作日内，补足相等于该扣除款额的履约保证金，以保证合同履行期间履约保证金的完整。如履约保证金尚不能弥补甲方的损失，甲方有权另行向乙方主张赔偿。</w:t>
      </w:r>
    </w:p>
    <w:p>
      <w:pPr>
        <w:ind w:firstLine="0" w:firstLineChars="0"/>
        <w:rPr>
          <w:rFonts w:hint="eastAsia" w:ascii="宋体" w:hAnsi="宋体" w:eastAsia="宋体" w:cs="宋体"/>
          <w:szCs w:val="21"/>
        </w:rPr>
      </w:pPr>
      <w:r>
        <w:rPr>
          <w:rFonts w:hint="eastAsia" w:ascii="宋体" w:hAnsi="宋体" w:eastAsia="宋体" w:cs="宋体"/>
          <w:szCs w:val="21"/>
        </w:rPr>
        <w:t>4.3   履约保证金的退还：乙方完成合同约定全部内容后</w:t>
      </w:r>
      <w:r>
        <w:rPr>
          <w:rFonts w:hint="eastAsia" w:ascii="宋体" w:hAnsi="宋体" w:eastAsia="宋体" w:cs="宋体"/>
          <w:szCs w:val="21"/>
          <w:u w:val="single"/>
          <w:lang w:val="en-US" w:eastAsia="zh-CN"/>
        </w:rPr>
        <w:t>6</w:t>
      </w:r>
      <w:r>
        <w:rPr>
          <w:rFonts w:hint="eastAsia" w:ascii="宋体" w:hAnsi="宋体" w:eastAsia="宋体" w:cs="宋体"/>
          <w:szCs w:val="21"/>
          <w:u w:val="single"/>
        </w:rPr>
        <w:t>0</w:t>
      </w:r>
      <w:r>
        <w:rPr>
          <w:rFonts w:hint="eastAsia" w:ascii="宋体" w:hAnsi="宋体" w:eastAsia="宋体" w:cs="宋体"/>
          <w:szCs w:val="21"/>
        </w:rPr>
        <w:t>天内，甲方将履约保证金无息退还给乙方。</w:t>
      </w:r>
    </w:p>
    <w:p>
      <w:pPr>
        <w:pStyle w:val="14"/>
        <w:ind w:firstLine="480"/>
        <w:rPr>
          <w:rFonts w:hint="eastAsia" w:ascii="宋体" w:hAnsi="宋体" w:eastAsia="宋体" w:cs="宋体"/>
        </w:rPr>
      </w:pPr>
    </w:p>
    <w:p>
      <w:pPr>
        <w:numPr>
          <w:ilvl w:val="0"/>
          <w:numId w:val="2"/>
        </w:numPr>
        <w:tabs>
          <w:tab w:val="left" w:pos="540"/>
        </w:tabs>
        <w:snapToGrid w:val="0"/>
        <w:ind w:firstLine="0" w:firstLineChars="0"/>
        <w:outlineLvl w:val="2"/>
        <w:rPr>
          <w:rFonts w:hint="eastAsia" w:ascii="宋体" w:hAnsi="宋体" w:eastAsia="宋体" w:cs="宋体"/>
          <w:b/>
          <w:bCs/>
          <w:szCs w:val="21"/>
        </w:rPr>
      </w:pPr>
      <w:bookmarkStart w:id="433" w:name="_Toc10114"/>
      <w:r>
        <w:rPr>
          <w:rFonts w:hint="eastAsia" w:ascii="宋体" w:hAnsi="宋体" w:eastAsia="宋体" w:cs="宋体"/>
          <w:b/>
          <w:bCs/>
          <w:szCs w:val="21"/>
        </w:rPr>
        <w:t xml:space="preserve">  </w:t>
      </w:r>
      <w:bookmarkStart w:id="434" w:name="_Toc7066"/>
      <w:r>
        <w:rPr>
          <w:rFonts w:hint="eastAsia" w:ascii="宋体" w:hAnsi="宋体" w:eastAsia="宋体" w:cs="宋体"/>
          <w:b/>
          <w:bCs/>
          <w:szCs w:val="21"/>
        </w:rPr>
        <w:t>预付款（无）</w:t>
      </w:r>
      <w:bookmarkEnd w:id="433"/>
      <w:bookmarkEnd w:id="434"/>
    </w:p>
    <w:p>
      <w:pPr>
        <w:pStyle w:val="14"/>
        <w:ind w:firstLine="0" w:firstLineChars="0"/>
        <w:rPr>
          <w:rFonts w:hint="eastAsia" w:ascii="宋体" w:hAnsi="宋体" w:eastAsia="宋体" w:cs="宋体"/>
        </w:rPr>
      </w:pPr>
    </w:p>
    <w:p>
      <w:pPr>
        <w:tabs>
          <w:tab w:val="left" w:pos="540"/>
        </w:tabs>
        <w:snapToGrid w:val="0"/>
        <w:ind w:firstLine="0" w:firstLineChars="0"/>
        <w:outlineLvl w:val="2"/>
        <w:rPr>
          <w:rFonts w:hint="eastAsia" w:ascii="宋体" w:hAnsi="宋体" w:eastAsia="宋体" w:cs="宋体"/>
          <w:b/>
          <w:bCs/>
          <w:szCs w:val="21"/>
        </w:rPr>
      </w:pPr>
      <w:bookmarkStart w:id="435" w:name="_Toc5555"/>
      <w:bookmarkStart w:id="436" w:name="_Toc26739"/>
      <w:r>
        <w:rPr>
          <w:rFonts w:hint="eastAsia" w:ascii="宋体" w:hAnsi="宋体" w:eastAsia="宋体" w:cs="宋体"/>
          <w:b/>
          <w:bCs/>
          <w:szCs w:val="21"/>
        </w:rPr>
        <w:t>6.   取货及交货地点和验收</w:t>
      </w:r>
      <w:bookmarkEnd w:id="435"/>
      <w:bookmarkEnd w:id="436"/>
    </w:p>
    <w:p>
      <w:pPr>
        <w:ind w:firstLine="0" w:firstLineChars="0"/>
        <w:rPr>
          <w:rFonts w:hint="eastAsia" w:ascii="宋体" w:hAnsi="宋体" w:eastAsia="宋体" w:cs="宋体"/>
          <w:b/>
          <w:bCs/>
          <w:szCs w:val="21"/>
          <w:u w:val="single"/>
        </w:rPr>
      </w:pPr>
      <w:r>
        <w:rPr>
          <w:rFonts w:hint="eastAsia" w:ascii="宋体" w:hAnsi="宋体" w:eastAsia="宋体" w:cs="宋体"/>
          <w:szCs w:val="21"/>
        </w:rPr>
        <w:t>6.1   取货及交货地点</w:t>
      </w:r>
      <w:r>
        <w:rPr>
          <w:rFonts w:hint="eastAsia" w:ascii="宋体" w:hAnsi="宋体" w:eastAsia="宋体" w:cs="宋体"/>
          <w:szCs w:val="21"/>
          <w:u w:val="single"/>
        </w:rPr>
        <w:t xml:space="preserve">：甲方指定地点          </w:t>
      </w:r>
      <w:r>
        <w:rPr>
          <w:rFonts w:hint="eastAsia" w:ascii="宋体" w:hAnsi="宋体" w:eastAsia="宋体" w:cs="宋体"/>
          <w:szCs w:val="21"/>
        </w:rPr>
        <w:t xml:space="preserve"> 联系电话： </w:t>
      </w:r>
      <w:r>
        <w:rPr>
          <w:rFonts w:hint="eastAsia" w:ascii="宋体" w:hAnsi="宋体" w:eastAsia="宋体" w:cs="宋体"/>
          <w:szCs w:val="21"/>
          <w:u w:val="single"/>
        </w:rPr>
        <w:t xml:space="preserve">              （按实际）</w:t>
      </w:r>
    </w:p>
    <w:p>
      <w:pPr>
        <w:ind w:firstLine="0" w:firstLineChars="0"/>
        <w:outlineLvl w:val="9"/>
        <w:rPr>
          <w:rFonts w:hint="eastAsia" w:ascii="宋体" w:hAnsi="宋体" w:eastAsia="宋体" w:cs="宋体"/>
          <w:szCs w:val="21"/>
        </w:rPr>
      </w:pPr>
      <w:r>
        <w:rPr>
          <w:rFonts w:hint="eastAsia" w:ascii="宋体" w:hAnsi="宋体" w:eastAsia="宋体" w:cs="宋体"/>
          <w:szCs w:val="21"/>
        </w:rPr>
        <w:t>6.2   交货方式：按甲方分批取货及交货。</w:t>
      </w:r>
    </w:p>
    <w:p>
      <w:pPr>
        <w:ind w:firstLine="0" w:firstLineChars="0"/>
        <w:rPr>
          <w:rFonts w:hint="eastAsia" w:ascii="宋体" w:hAnsi="宋体" w:eastAsia="宋体" w:cs="宋体"/>
          <w:szCs w:val="21"/>
        </w:rPr>
      </w:pPr>
      <w:r>
        <w:rPr>
          <w:rFonts w:hint="eastAsia" w:ascii="宋体" w:hAnsi="宋体" w:eastAsia="宋体" w:cs="宋体"/>
          <w:szCs w:val="21"/>
        </w:rPr>
        <w:t>6.2   检测工期：甲方每次需检测物资，乙方应在5个工作日内完成实物交接、结果标识及出具具有相应法律效力的，受国家和社会认可的检测报告（含物流时间），检测报告应明确受检产品是否合格并提出意见。</w:t>
      </w:r>
    </w:p>
    <w:p>
      <w:pPr>
        <w:ind w:firstLine="0" w:firstLineChars="0"/>
        <w:rPr>
          <w:rFonts w:hint="eastAsia" w:ascii="宋体" w:hAnsi="宋体" w:eastAsia="宋体" w:cs="宋体"/>
          <w:szCs w:val="21"/>
        </w:rPr>
      </w:pPr>
      <w:r>
        <w:rPr>
          <w:rFonts w:hint="eastAsia" w:ascii="宋体" w:hAnsi="宋体" w:eastAsia="宋体" w:cs="宋体"/>
          <w:szCs w:val="21"/>
        </w:rPr>
        <w:t>6.3   乙方应按照本合同规定的时间、地点和方式，向甲方交付</w:t>
      </w:r>
      <w:r>
        <w:rPr>
          <w:rFonts w:hint="eastAsia" w:ascii="宋体" w:hAnsi="宋体" w:eastAsia="宋体" w:cs="宋体"/>
          <w:szCs w:val="21"/>
          <w:lang w:eastAsia="zh-CN"/>
        </w:rPr>
        <w:t>检测</w:t>
      </w:r>
      <w:r>
        <w:rPr>
          <w:rFonts w:hint="eastAsia" w:ascii="宋体" w:hAnsi="宋体" w:eastAsia="宋体" w:cs="宋体"/>
          <w:szCs w:val="21"/>
        </w:rPr>
        <w:t>。如未遵循送货规定，由此引起的遗失或损坏等一切问题，由乙方承担全部责任。</w:t>
      </w:r>
    </w:p>
    <w:p>
      <w:pPr>
        <w:ind w:firstLine="0" w:firstLineChars="0"/>
        <w:rPr>
          <w:rFonts w:hint="eastAsia" w:ascii="宋体" w:hAnsi="宋体" w:eastAsia="宋体" w:cs="宋体"/>
          <w:szCs w:val="21"/>
        </w:rPr>
      </w:pPr>
      <w:r>
        <w:rPr>
          <w:rFonts w:hint="eastAsia" w:ascii="宋体" w:hAnsi="宋体" w:eastAsia="宋体" w:cs="宋体"/>
          <w:szCs w:val="21"/>
        </w:rPr>
        <w:t>6.4   在甲方的电力安全用具检测期间，保证甲方不受因乙方的原因而引起的电力安全用具的损坏、丢失等损失，否则乙方应按价赔偿。</w:t>
      </w:r>
    </w:p>
    <w:p>
      <w:pPr>
        <w:ind w:firstLine="0" w:firstLineChars="0"/>
        <w:rPr>
          <w:rFonts w:hint="eastAsia" w:ascii="宋体" w:hAnsi="宋体" w:eastAsia="宋体" w:cs="宋体"/>
          <w:szCs w:val="21"/>
        </w:rPr>
      </w:pPr>
      <w:r>
        <w:rPr>
          <w:rFonts w:hint="eastAsia" w:ascii="宋体" w:hAnsi="宋体" w:eastAsia="宋体" w:cs="宋体"/>
          <w:szCs w:val="21"/>
        </w:rPr>
        <w:t>6.5   当乙方选择第三方物流/快递公司承担运输交货工作时，除需遵照</w:t>
      </w:r>
      <w:r>
        <w:rPr>
          <w:rFonts w:hint="eastAsia" w:ascii="宋体" w:hAnsi="宋体" w:eastAsia="宋体" w:cs="宋体"/>
          <w:b/>
          <w:szCs w:val="21"/>
        </w:rPr>
        <w:t>包装、包装标志及环境保护</w:t>
      </w:r>
      <w:r>
        <w:rPr>
          <w:rFonts w:hint="eastAsia" w:ascii="宋体" w:hAnsi="宋体" w:eastAsia="宋体" w:cs="宋体"/>
          <w:szCs w:val="21"/>
        </w:rPr>
        <w:t>在包装箱的适当位置做出相关标记外，另需在包装箱内附上详细的装箱清单，具体内容参照</w:t>
      </w:r>
      <w:r>
        <w:rPr>
          <w:rFonts w:hint="eastAsia" w:ascii="宋体" w:hAnsi="宋体" w:eastAsia="宋体" w:cs="宋体"/>
          <w:b/>
          <w:szCs w:val="21"/>
        </w:rPr>
        <w:t>交货和验收</w:t>
      </w:r>
      <w:r>
        <w:rPr>
          <w:rFonts w:hint="eastAsia" w:ascii="宋体" w:hAnsi="宋体" w:eastAsia="宋体" w:cs="宋体"/>
          <w:bCs/>
          <w:szCs w:val="21"/>
        </w:rPr>
        <w:t>相应</w:t>
      </w:r>
      <w:r>
        <w:rPr>
          <w:rFonts w:hint="eastAsia" w:ascii="宋体" w:hAnsi="宋体" w:eastAsia="宋体" w:cs="宋体"/>
          <w:szCs w:val="21"/>
        </w:rPr>
        <w:t>条款执行。甲方在清点</w:t>
      </w:r>
      <w:r>
        <w:rPr>
          <w:rFonts w:hint="eastAsia" w:ascii="宋体" w:hAnsi="宋体" w:eastAsia="宋体" w:cs="宋体"/>
          <w:szCs w:val="21"/>
          <w:lang w:eastAsia="zh-CN"/>
        </w:rPr>
        <w:t>检测</w:t>
      </w:r>
      <w:r>
        <w:rPr>
          <w:rFonts w:hint="eastAsia" w:ascii="宋体" w:hAnsi="宋体" w:eastAsia="宋体" w:cs="宋体"/>
          <w:szCs w:val="21"/>
        </w:rPr>
        <w:t>时发现的问题，将由乙方承担全部责任。</w:t>
      </w:r>
    </w:p>
    <w:p>
      <w:pPr>
        <w:ind w:firstLine="0" w:firstLineChars="0"/>
        <w:rPr>
          <w:rFonts w:hint="eastAsia" w:ascii="宋体" w:hAnsi="宋体" w:eastAsia="宋体" w:cs="宋体"/>
          <w:szCs w:val="21"/>
        </w:rPr>
      </w:pPr>
      <w:r>
        <w:rPr>
          <w:rFonts w:hint="eastAsia" w:ascii="宋体" w:hAnsi="宋体" w:eastAsia="宋体" w:cs="宋体"/>
          <w:szCs w:val="21"/>
        </w:rPr>
        <w:t>6.6   检测试验应在CMA资质认定的检测实验室完成，检测试验场所的设施及环境条件应符合GB26861要求。</w:t>
      </w:r>
    </w:p>
    <w:p>
      <w:pPr>
        <w:ind w:firstLine="0" w:firstLineChars="0"/>
        <w:rPr>
          <w:rFonts w:hint="eastAsia" w:ascii="宋体" w:hAnsi="宋体" w:eastAsia="宋体" w:cs="宋体"/>
          <w:szCs w:val="21"/>
        </w:rPr>
      </w:pPr>
      <w:r>
        <w:rPr>
          <w:rFonts w:hint="eastAsia" w:ascii="宋体" w:hAnsi="宋体" w:eastAsia="宋体" w:cs="宋体"/>
          <w:szCs w:val="21"/>
        </w:rPr>
        <w:t>6.7   检测所用的实验设备应符合所进行的预防性试验的相关技术要求。所有设备应通过具有相应资质的计量机构检定、校准合格。</w:t>
      </w:r>
    </w:p>
    <w:p>
      <w:pPr>
        <w:ind w:firstLine="0" w:firstLineChars="0"/>
        <w:rPr>
          <w:rFonts w:hint="eastAsia" w:ascii="宋体" w:hAnsi="宋体" w:eastAsia="宋体" w:cs="宋体"/>
          <w:szCs w:val="21"/>
        </w:rPr>
      </w:pPr>
      <w:r>
        <w:rPr>
          <w:rFonts w:hint="eastAsia" w:ascii="宋体" w:hAnsi="宋体" w:eastAsia="宋体" w:cs="宋体"/>
          <w:szCs w:val="21"/>
        </w:rPr>
        <w:t>6.8   乙方不得将履行本合同所获得的利益（包括但不限于检测费用。违约金、赔偿款等债权）进行转让。</w:t>
      </w:r>
    </w:p>
    <w:p>
      <w:pPr>
        <w:pStyle w:val="12"/>
        <w:ind w:firstLine="0" w:firstLineChars="0"/>
        <w:rPr>
          <w:rFonts w:hint="eastAsia" w:ascii="宋体" w:hAnsi="宋体" w:eastAsia="宋体" w:cs="宋体"/>
          <w:sz w:val="21"/>
          <w:szCs w:val="21"/>
        </w:rPr>
      </w:pPr>
      <w:bookmarkStart w:id="437" w:name="_Toc7046"/>
    </w:p>
    <w:p>
      <w:pPr>
        <w:ind w:firstLine="0" w:firstLineChars="0"/>
        <w:outlineLvl w:val="2"/>
        <w:rPr>
          <w:rFonts w:hint="eastAsia" w:ascii="宋体" w:hAnsi="宋体" w:eastAsia="宋体" w:cs="宋体"/>
          <w:b/>
          <w:szCs w:val="21"/>
        </w:rPr>
      </w:pPr>
      <w:r>
        <w:rPr>
          <w:rFonts w:hint="eastAsia" w:ascii="宋体" w:hAnsi="宋体" w:eastAsia="宋体" w:cs="宋体"/>
          <w:b/>
          <w:szCs w:val="21"/>
        </w:rPr>
        <w:t>7.   保密</w:t>
      </w:r>
      <w:bookmarkEnd w:id="437"/>
    </w:p>
    <w:p>
      <w:pPr>
        <w:ind w:firstLine="0" w:firstLineChars="0"/>
        <w:rPr>
          <w:rFonts w:hint="eastAsia" w:ascii="宋体" w:hAnsi="宋体" w:eastAsia="宋体" w:cs="宋体"/>
          <w:szCs w:val="21"/>
        </w:rPr>
      </w:pPr>
      <w:r>
        <w:rPr>
          <w:rFonts w:hint="eastAsia" w:ascii="宋体" w:hAnsi="宋体" w:eastAsia="宋体" w:cs="宋体"/>
          <w:szCs w:val="21"/>
          <w:lang w:val="en-US" w:eastAsia="zh-CN"/>
        </w:rPr>
        <w:t xml:space="preserve">7.1   </w:t>
      </w:r>
      <w:r>
        <w:rPr>
          <w:rFonts w:hint="eastAsia" w:ascii="宋体" w:hAnsi="宋体" w:eastAsia="宋体" w:cs="宋体"/>
          <w:szCs w:val="21"/>
        </w:rPr>
        <w:t>乙方应对所有参与该项目的人员加强保密性教育，对在工作过程中接触到的甲方的任何资料，负有为甲方保密的责任，未经甲方书面同意不得外传甲方任何文件及规章制度。乙方必须严格保密甲方的生产信息，坚决杜绝无事生非，造谣生事现象的出现。由于乙方原因给甲方造成的损失由乙方赔偿，同时追究乙方相应责任。本保密义务在本协议期满、解除或终止后仍然有效。</w:t>
      </w:r>
    </w:p>
    <w:p>
      <w:pPr>
        <w:pStyle w:val="9"/>
        <w:spacing w:before="0"/>
        <w:ind w:firstLine="0" w:firstLineChars="0"/>
        <w:rPr>
          <w:rFonts w:hint="eastAsia" w:ascii="宋体" w:hAnsi="宋体" w:eastAsia="宋体" w:cs="宋体"/>
          <w:sz w:val="21"/>
          <w:szCs w:val="21"/>
        </w:rPr>
      </w:pPr>
    </w:p>
    <w:p>
      <w:pPr>
        <w:tabs>
          <w:tab w:val="left" w:pos="360"/>
        </w:tabs>
        <w:snapToGrid w:val="0"/>
        <w:ind w:firstLine="0" w:firstLineChars="0"/>
        <w:outlineLvl w:val="2"/>
        <w:rPr>
          <w:rFonts w:hint="eastAsia" w:ascii="宋体" w:hAnsi="宋体" w:eastAsia="宋体" w:cs="宋体"/>
          <w:bCs/>
          <w:snapToGrid w:val="0"/>
          <w:szCs w:val="21"/>
        </w:rPr>
      </w:pPr>
      <w:bookmarkStart w:id="438" w:name="_Toc31240"/>
      <w:bookmarkStart w:id="439" w:name="_Toc10525"/>
      <w:r>
        <w:rPr>
          <w:rFonts w:hint="eastAsia" w:ascii="宋体" w:hAnsi="宋体" w:eastAsia="宋体" w:cs="宋体"/>
          <w:b/>
          <w:bCs/>
          <w:szCs w:val="21"/>
        </w:rPr>
        <w:t xml:space="preserve">8.   </w:t>
      </w:r>
      <w:r>
        <w:rPr>
          <w:rFonts w:hint="eastAsia" w:ascii="宋体" w:hAnsi="宋体" w:eastAsia="宋体" w:cs="宋体"/>
          <w:b/>
          <w:szCs w:val="21"/>
        </w:rPr>
        <w:t>知识产权</w:t>
      </w:r>
      <w:bookmarkEnd w:id="438"/>
      <w:bookmarkEnd w:id="439"/>
    </w:p>
    <w:p>
      <w:pPr>
        <w:ind w:firstLine="0" w:firstLineChars="0"/>
        <w:rPr>
          <w:rFonts w:hint="eastAsia" w:ascii="宋体" w:hAnsi="宋体" w:eastAsia="宋体" w:cs="宋体"/>
          <w:szCs w:val="21"/>
        </w:rPr>
      </w:pPr>
      <w:r>
        <w:rPr>
          <w:rFonts w:hint="eastAsia" w:ascii="宋体" w:hAnsi="宋体" w:eastAsia="宋体" w:cs="宋体"/>
          <w:szCs w:val="21"/>
        </w:rPr>
        <w:t>8.1   乙方保证其所提供的</w:t>
      </w:r>
      <w:r>
        <w:rPr>
          <w:rFonts w:hint="eastAsia" w:ascii="宋体" w:hAnsi="宋体" w:eastAsia="宋体" w:cs="宋体"/>
          <w:szCs w:val="21"/>
          <w:lang w:eastAsia="zh-CN"/>
        </w:rPr>
        <w:t>检测</w:t>
      </w:r>
      <w:r>
        <w:rPr>
          <w:rFonts w:hint="eastAsia" w:ascii="宋体" w:hAnsi="宋体" w:eastAsia="宋体" w:cs="宋体"/>
          <w:szCs w:val="21"/>
        </w:rPr>
        <w:t>包括但不限于涉及的元素、字体等，均系自主研发、设计或者经过第三方合法授权，没有违反国家的有关出版管理的法律和侵犯第三方的权利。如因本合同项下的</w:t>
      </w:r>
      <w:r>
        <w:rPr>
          <w:rFonts w:hint="eastAsia" w:ascii="宋体" w:hAnsi="宋体" w:eastAsia="宋体" w:cs="宋体"/>
          <w:szCs w:val="21"/>
          <w:lang w:eastAsia="zh-CN"/>
        </w:rPr>
        <w:t>检测</w:t>
      </w:r>
      <w:r>
        <w:rPr>
          <w:rFonts w:hint="eastAsia" w:ascii="宋体" w:hAnsi="宋体" w:eastAsia="宋体" w:cs="宋体"/>
          <w:szCs w:val="21"/>
        </w:rPr>
        <w:t>与第三人包括有关国家管理部门发生任何争议，争议的解决以及由此产生的后果均由乙方负责和承担，乙方除应更换新的设计方案、</w:t>
      </w:r>
      <w:r>
        <w:rPr>
          <w:rFonts w:hint="eastAsia" w:ascii="宋体" w:hAnsi="宋体" w:eastAsia="宋体" w:cs="宋体"/>
          <w:szCs w:val="21"/>
          <w:lang w:eastAsia="zh-CN"/>
        </w:rPr>
        <w:t>检测</w:t>
      </w:r>
      <w:r>
        <w:rPr>
          <w:rFonts w:hint="eastAsia" w:ascii="宋体" w:hAnsi="宋体" w:eastAsia="宋体" w:cs="宋体"/>
          <w:szCs w:val="21"/>
        </w:rPr>
        <w:t>外，还应赔偿甲方由此产生的所有损失（含直接损失和间接损失及律师费、诉讼费、赔偿款等）。</w:t>
      </w:r>
    </w:p>
    <w:p>
      <w:pPr>
        <w:ind w:firstLine="0" w:firstLineChars="0"/>
        <w:rPr>
          <w:rFonts w:hint="eastAsia" w:ascii="宋体" w:hAnsi="宋体" w:eastAsia="宋体" w:cs="宋体"/>
          <w:szCs w:val="21"/>
        </w:rPr>
      </w:pPr>
      <w:r>
        <w:rPr>
          <w:rFonts w:hint="eastAsia" w:ascii="宋体" w:hAnsi="宋体" w:eastAsia="宋体" w:cs="宋体"/>
          <w:szCs w:val="21"/>
        </w:rPr>
        <w:t xml:space="preserve">8.2   </w:t>
      </w:r>
      <w:r>
        <w:rPr>
          <w:rFonts w:hint="eastAsia" w:ascii="宋体" w:hAnsi="宋体" w:eastAsia="宋体" w:cs="宋体"/>
          <w:kern w:val="0"/>
          <w:szCs w:val="21"/>
        </w:rPr>
        <w:t>乙方应保证甲方在使用本合同</w:t>
      </w:r>
      <w:r>
        <w:rPr>
          <w:rFonts w:hint="eastAsia" w:ascii="宋体" w:hAnsi="宋体" w:eastAsia="宋体" w:cs="宋体"/>
          <w:kern w:val="0"/>
          <w:szCs w:val="21"/>
          <w:lang w:eastAsia="zh-CN"/>
        </w:rPr>
        <w:t>检测</w:t>
      </w:r>
      <w:r>
        <w:rPr>
          <w:rFonts w:hint="eastAsia" w:ascii="宋体" w:hAnsi="宋体" w:eastAsia="宋体" w:cs="宋体"/>
          <w:kern w:val="0"/>
          <w:szCs w:val="21"/>
        </w:rPr>
        <w:t>或其任何一部分时免受第三方提出侵犯其知识产权的起诉。</w:t>
      </w:r>
      <w:r>
        <w:rPr>
          <w:rFonts w:hint="eastAsia" w:ascii="宋体" w:hAnsi="宋体" w:eastAsia="宋体" w:cs="宋体"/>
          <w:szCs w:val="21"/>
        </w:rPr>
        <w:t>如本合同项下设计方案/</w:t>
      </w:r>
      <w:r>
        <w:rPr>
          <w:rFonts w:hint="eastAsia" w:ascii="宋体" w:hAnsi="宋体" w:eastAsia="宋体" w:cs="宋体"/>
          <w:szCs w:val="21"/>
          <w:lang w:eastAsia="zh-CN"/>
        </w:rPr>
        <w:t>检测</w:t>
      </w:r>
      <w:r>
        <w:rPr>
          <w:rFonts w:hint="eastAsia" w:ascii="宋体" w:hAnsi="宋体" w:eastAsia="宋体" w:cs="宋体"/>
          <w:szCs w:val="21"/>
        </w:rPr>
        <w:t>或其任何部分被依法认定为侵犯第三人的合法权利，或任何依约定使用该</w:t>
      </w:r>
      <w:r>
        <w:rPr>
          <w:rFonts w:hint="eastAsia" w:ascii="宋体" w:hAnsi="宋体" w:eastAsia="宋体" w:cs="宋体"/>
          <w:szCs w:val="21"/>
          <w:lang w:eastAsia="zh-CN"/>
        </w:rPr>
        <w:t>检测</w:t>
      </w:r>
      <w:r>
        <w:rPr>
          <w:rFonts w:hint="eastAsia" w:ascii="宋体" w:hAnsi="宋体" w:eastAsia="宋体" w:cs="宋体"/>
          <w:szCs w:val="21"/>
        </w:rPr>
        <w:t>或行使任何由乙方授予的权利被认定为侵权的，乙方应采取必要的措施为甲方免费更换所涉及的</w:t>
      </w:r>
      <w:r>
        <w:rPr>
          <w:rFonts w:hint="eastAsia" w:ascii="宋体" w:hAnsi="宋体" w:eastAsia="宋体" w:cs="宋体"/>
          <w:szCs w:val="21"/>
          <w:lang w:eastAsia="zh-CN"/>
        </w:rPr>
        <w:t>检测</w:t>
      </w:r>
      <w:r>
        <w:rPr>
          <w:rFonts w:hint="eastAsia" w:ascii="宋体" w:hAnsi="宋体" w:eastAsia="宋体" w:cs="宋体"/>
          <w:szCs w:val="21"/>
        </w:rPr>
        <w:t>等，或取得相关授权，以使甲方能够继续享有本合同所规定的各项权利。</w:t>
      </w:r>
    </w:p>
    <w:p>
      <w:pPr>
        <w:pStyle w:val="9"/>
        <w:spacing w:before="0"/>
        <w:ind w:firstLine="0" w:firstLineChars="0"/>
        <w:rPr>
          <w:rFonts w:hint="eastAsia" w:ascii="宋体" w:hAnsi="宋体" w:eastAsia="宋体" w:cs="宋体"/>
          <w:sz w:val="21"/>
          <w:szCs w:val="21"/>
        </w:rPr>
      </w:pPr>
    </w:p>
    <w:p>
      <w:pPr>
        <w:tabs>
          <w:tab w:val="left" w:pos="540"/>
        </w:tabs>
        <w:snapToGrid w:val="0"/>
        <w:ind w:firstLine="0" w:firstLineChars="0"/>
        <w:outlineLvl w:val="2"/>
        <w:rPr>
          <w:rFonts w:hint="eastAsia" w:ascii="宋体" w:hAnsi="宋体" w:eastAsia="宋体" w:cs="宋体"/>
          <w:b/>
          <w:szCs w:val="21"/>
        </w:rPr>
      </w:pPr>
      <w:bookmarkStart w:id="440" w:name="_Toc11007"/>
      <w:bookmarkStart w:id="441" w:name="_Toc18157"/>
      <w:r>
        <w:rPr>
          <w:rFonts w:hint="eastAsia" w:ascii="宋体" w:hAnsi="宋体" w:eastAsia="宋体" w:cs="宋体"/>
          <w:b/>
          <w:szCs w:val="21"/>
        </w:rPr>
        <w:t>9.   包装、包装标志及环境保护</w:t>
      </w:r>
      <w:bookmarkEnd w:id="440"/>
      <w:bookmarkEnd w:id="441"/>
    </w:p>
    <w:p>
      <w:pPr>
        <w:ind w:firstLine="0" w:firstLineChars="0"/>
        <w:rPr>
          <w:rFonts w:hint="eastAsia" w:ascii="宋体" w:hAnsi="宋体" w:eastAsia="宋体" w:cs="宋体"/>
          <w:szCs w:val="21"/>
        </w:rPr>
      </w:pPr>
      <w:r>
        <w:rPr>
          <w:rFonts w:hint="eastAsia" w:ascii="宋体" w:hAnsi="宋体" w:eastAsia="宋体" w:cs="宋体"/>
          <w:szCs w:val="21"/>
        </w:rPr>
        <w:t>9.1   乙方对所提供的</w:t>
      </w:r>
      <w:r>
        <w:rPr>
          <w:rFonts w:hint="eastAsia" w:ascii="宋体" w:hAnsi="宋体" w:eastAsia="宋体" w:cs="宋体"/>
          <w:szCs w:val="21"/>
          <w:lang w:eastAsia="zh-CN"/>
        </w:rPr>
        <w:t>检测</w:t>
      </w:r>
      <w:r>
        <w:rPr>
          <w:rFonts w:hint="eastAsia" w:ascii="宋体" w:hAnsi="宋体" w:eastAsia="宋体" w:cs="宋体"/>
          <w:szCs w:val="21"/>
        </w:rPr>
        <w:t>应采用保护措施进行包装，乙方应对包装不妥造成的</w:t>
      </w:r>
      <w:r>
        <w:rPr>
          <w:rFonts w:hint="eastAsia" w:ascii="宋体" w:hAnsi="宋体" w:eastAsia="宋体" w:cs="宋体"/>
          <w:color w:val="333333"/>
          <w:szCs w:val="21"/>
          <w:shd w:val="clear" w:color="auto" w:fill="FFFFFF"/>
          <w:lang w:eastAsia="zh-CN"/>
        </w:rPr>
        <w:t>检测</w:t>
      </w:r>
      <w:r>
        <w:rPr>
          <w:rFonts w:hint="eastAsia" w:ascii="宋体" w:hAnsi="宋体" w:eastAsia="宋体" w:cs="宋体"/>
          <w:color w:val="333333"/>
          <w:szCs w:val="21"/>
          <w:shd w:val="clear" w:color="auto" w:fill="FFFFFF"/>
        </w:rPr>
        <w:t>残损</w:t>
      </w:r>
      <w:r>
        <w:rPr>
          <w:rFonts w:hint="eastAsia" w:ascii="宋体" w:hAnsi="宋体" w:eastAsia="宋体" w:cs="宋体"/>
          <w:szCs w:val="21"/>
        </w:rPr>
        <w:t>及其它损失承担责任。包装材料应采用可回收材料并确保不会造成环境污染。</w:t>
      </w:r>
      <w:r>
        <w:rPr>
          <w:rFonts w:hint="eastAsia" w:ascii="宋体" w:hAnsi="宋体" w:eastAsia="宋体" w:cs="宋体"/>
          <w:szCs w:val="21"/>
          <w:lang w:eastAsia="zh-CN"/>
        </w:rPr>
        <w:t>检测</w:t>
      </w:r>
      <w:r>
        <w:rPr>
          <w:rFonts w:hint="eastAsia" w:ascii="宋体" w:hAnsi="宋体" w:eastAsia="宋体" w:cs="宋体"/>
          <w:szCs w:val="21"/>
        </w:rPr>
        <w:t>标识必须明确规范，标识种类包括但不限于特殊携带要求标识和危险品警示标识等。</w:t>
      </w:r>
    </w:p>
    <w:p>
      <w:pPr>
        <w:pStyle w:val="14"/>
        <w:ind w:firstLine="480"/>
        <w:rPr>
          <w:rFonts w:hint="eastAsia" w:ascii="宋体" w:hAnsi="宋体" w:eastAsia="宋体" w:cs="宋体"/>
        </w:rPr>
      </w:pPr>
    </w:p>
    <w:p>
      <w:pPr>
        <w:ind w:firstLine="0" w:firstLineChars="0"/>
        <w:outlineLvl w:val="2"/>
        <w:rPr>
          <w:rFonts w:hint="eastAsia" w:ascii="宋体" w:hAnsi="宋体" w:eastAsia="宋体" w:cs="宋体"/>
          <w:b/>
          <w:szCs w:val="21"/>
        </w:rPr>
      </w:pPr>
      <w:bookmarkStart w:id="442" w:name="_Toc7512"/>
      <w:r>
        <w:rPr>
          <w:rFonts w:hint="eastAsia" w:ascii="宋体" w:hAnsi="宋体" w:eastAsia="宋体" w:cs="宋体"/>
          <w:b/>
          <w:szCs w:val="21"/>
        </w:rPr>
        <w:t>10.</w:t>
      </w:r>
      <w:r>
        <w:rPr>
          <w:rFonts w:hint="eastAsia" w:ascii="宋体" w:hAnsi="宋体" w:eastAsia="宋体" w:cs="宋体"/>
          <w:szCs w:val="21"/>
        </w:rPr>
        <w:t xml:space="preserve">  </w:t>
      </w:r>
      <w:bookmarkEnd w:id="442"/>
      <w:r>
        <w:rPr>
          <w:rFonts w:hint="eastAsia" w:ascii="宋体" w:hAnsi="宋体" w:eastAsia="宋体" w:cs="宋体"/>
          <w:b/>
          <w:szCs w:val="21"/>
        </w:rPr>
        <w:t>违约责任</w:t>
      </w:r>
    </w:p>
    <w:p>
      <w:pPr>
        <w:widowControl/>
        <w:tabs>
          <w:tab w:val="left" w:pos="720"/>
        </w:tabs>
        <w:snapToGrid w:val="0"/>
        <w:ind w:firstLine="0" w:firstLineChars="0"/>
        <w:jc w:val="left"/>
        <w:rPr>
          <w:rFonts w:hint="eastAsia" w:ascii="宋体" w:hAnsi="宋体" w:eastAsia="宋体" w:cs="宋体"/>
          <w:szCs w:val="21"/>
        </w:rPr>
      </w:pPr>
      <w:r>
        <w:rPr>
          <w:rFonts w:hint="eastAsia" w:ascii="宋体" w:hAnsi="宋体" w:eastAsia="宋体" w:cs="宋体"/>
          <w:szCs w:val="21"/>
        </w:rPr>
        <w:t>10.1</w:t>
      </w:r>
      <w:r>
        <w:rPr>
          <w:rFonts w:hint="eastAsia" w:ascii="宋体" w:hAnsi="宋体" w:eastAsia="宋体" w:cs="宋体"/>
          <w:szCs w:val="21"/>
          <w:lang w:val="en-US" w:eastAsia="zh-CN"/>
        </w:rPr>
        <w:t xml:space="preserve">      </w:t>
      </w:r>
      <w:r>
        <w:rPr>
          <w:rFonts w:hint="eastAsia" w:ascii="宋体" w:hAnsi="宋体" w:eastAsia="宋体" w:cs="宋体"/>
          <w:szCs w:val="21"/>
        </w:rPr>
        <w:t>乙方未能在合同约定的期限内完成检测，每延迟一日扣除履约保证10%，逾期超过十日，甲方有权单方面解除合同，并要求乙方承担违约责任；</w:t>
      </w:r>
    </w:p>
    <w:p>
      <w:pPr>
        <w:widowControl/>
        <w:tabs>
          <w:tab w:val="left" w:pos="720"/>
        </w:tabs>
        <w:snapToGrid w:val="0"/>
        <w:ind w:firstLine="0" w:firstLineChars="0"/>
        <w:jc w:val="left"/>
        <w:rPr>
          <w:rFonts w:hint="eastAsia" w:ascii="宋体" w:hAnsi="宋体" w:eastAsia="宋体" w:cs="宋体"/>
          <w:szCs w:val="21"/>
        </w:rPr>
      </w:pPr>
      <w:bookmarkStart w:id="443" w:name="_Toc495908688"/>
      <w:bookmarkStart w:id="444" w:name="_Toc495908727"/>
      <w:r>
        <w:rPr>
          <w:rFonts w:hint="eastAsia" w:ascii="宋体" w:hAnsi="宋体" w:eastAsia="宋体" w:cs="宋体"/>
          <w:szCs w:val="21"/>
        </w:rPr>
        <w:t>10.2</w:t>
      </w:r>
      <w:r>
        <w:rPr>
          <w:rFonts w:hint="eastAsia" w:ascii="宋体" w:hAnsi="宋体" w:eastAsia="宋体" w:cs="宋体"/>
          <w:szCs w:val="21"/>
          <w:lang w:val="en-US" w:eastAsia="zh-CN"/>
        </w:rPr>
        <w:t xml:space="preserve">      </w:t>
      </w:r>
      <w:r>
        <w:rPr>
          <w:rFonts w:hint="eastAsia" w:ascii="宋体" w:hAnsi="宋体" w:eastAsia="宋体" w:cs="宋体"/>
          <w:szCs w:val="21"/>
        </w:rPr>
        <w:t>因甲方未能履行本合同约定义务而导致乙方未能在合同约定的期限内完成检测，乙方不承担责任，完成检测的时间顺延；</w:t>
      </w:r>
      <w:bookmarkEnd w:id="443"/>
      <w:bookmarkEnd w:id="444"/>
    </w:p>
    <w:p>
      <w:pPr>
        <w:widowControl/>
        <w:tabs>
          <w:tab w:val="left" w:pos="720"/>
        </w:tabs>
        <w:snapToGrid w:val="0"/>
        <w:ind w:firstLine="0" w:firstLineChars="0"/>
        <w:jc w:val="left"/>
        <w:rPr>
          <w:rFonts w:hint="eastAsia" w:ascii="宋体" w:hAnsi="宋体" w:eastAsia="宋体" w:cs="宋体"/>
          <w:szCs w:val="21"/>
        </w:rPr>
      </w:pPr>
      <w:bookmarkStart w:id="445" w:name="_Toc495908689"/>
      <w:bookmarkStart w:id="446" w:name="_Toc495908728"/>
      <w:r>
        <w:rPr>
          <w:rFonts w:hint="eastAsia" w:ascii="宋体" w:hAnsi="宋体" w:eastAsia="宋体" w:cs="宋体"/>
          <w:szCs w:val="21"/>
        </w:rPr>
        <w:t>10.3</w:t>
      </w:r>
      <w:r>
        <w:rPr>
          <w:rFonts w:hint="eastAsia" w:ascii="宋体" w:hAnsi="宋体" w:eastAsia="宋体" w:cs="宋体"/>
          <w:szCs w:val="21"/>
          <w:lang w:val="en-US" w:eastAsia="zh-CN"/>
        </w:rPr>
        <w:t xml:space="preserve">      </w:t>
      </w:r>
      <w:r>
        <w:rPr>
          <w:rFonts w:hint="eastAsia" w:ascii="宋体" w:hAnsi="宋体" w:eastAsia="宋体" w:cs="宋体"/>
          <w:szCs w:val="21"/>
        </w:rPr>
        <w:t>未经甲方书面授权同意，乙方不得擅自向第三方扩散或提供《检测报告》中的所有内容。如发生以上情况，视为乙方违约，对于由此给甲方造成的损失，甲方有权向乙方索赔；</w:t>
      </w:r>
      <w:bookmarkEnd w:id="445"/>
      <w:bookmarkEnd w:id="446"/>
    </w:p>
    <w:p>
      <w:pPr>
        <w:widowControl/>
        <w:tabs>
          <w:tab w:val="left" w:pos="720"/>
        </w:tabs>
        <w:snapToGrid w:val="0"/>
        <w:ind w:firstLine="0" w:firstLineChars="0"/>
        <w:jc w:val="left"/>
        <w:rPr>
          <w:rFonts w:hint="eastAsia" w:ascii="宋体" w:hAnsi="宋体" w:eastAsia="宋体" w:cs="宋体"/>
          <w:szCs w:val="21"/>
        </w:rPr>
      </w:pPr>
      <w:bookmarkStart w:id="447" w:name="_Toc495908690"/>
      <w:bookmarkStart w:id="448" w:name="_Toc495908729"/>
      <w:r>
        <w:rPr>
          <w:rFonts w:hint="eastAsia" w:ascii="宋体" w:hAnsi="宋体" w:eastAsia="宋体" w:cs="宋体"/>
          <w:szCs w:val="21"/>
        </w:rPr>
        <w:t>10.4</w:t>
      </w:r>
      <w:r>
        <w:rPr>
          <w:rFonts w:hint="eastAsia" w:ascii="宋体" w:hAnsi="宋体" w:eastAsia="宋体" w:cs="宋体"/>
          <w:szCs w:val="21"/>
          <w:lang w:val="en-US" w:eastAsia="zh-CN"/>
        </w:rPr>
        <w:t xml:space="preserve">      </w:t>
      </w:r>
      <w:r>
        <w:rPr>
          <w:rFonts w:hint="eastAsia" w:ascii="宋体" w:hAnsi="宋体" w:eastAsia="宋体" w:cs="宋体"/>
          <w:szCs w:val="21"/>
        </w:rPr>
        <w:t>在合同期限内，乙方发生漏检、误检、出具虚假检测报告等重大服务质量事故，甲方有权扣除履约保证金单方面终止合同并要求乙方承担相应损失；</w:t>
      </w:r>
      <w:bookmarkEnd w:id="447"/>
      <w:bookmarkEnd w:id="448"/>
    </w:p>
    <w:p>
      <w:pPr>
        <w:widowControl/>
        <w:tabs>
          <w:tab w:val="left" w:pos="720"/>
        </w:tabs>
        <w:snapToGrid w:val="0"/>
        <w:ind w:firstLine="0" w:firstLineChars="0"/>
        <w:jc w:val="left"/>
        <w:rPr>
          <w:rFonts w:hint="eastAsia" w:ascii="宋体" w:hAnsi="宋体" w:eastAsia="宋体" w:cs="宋体"/>
          <w:szCs w:val="21"/>
        </w:rPr>
      </w:pPr>
      <w:bookmarkStart w:id="449" w:name="_Toc495908730"/>
      <w:bookmarkStart w:id="450" w:name="_Toc495908691"/>
      <w:r>
        <w:rPr>
          <w:rFonts w:hint="eastAsia" w:ascii="宋体" w:hAnsi="宋体" w:eastAsia="宋体" w:cs="宋体"/>
          <w:szCs w:val="21"/>
        </w:rPr>
        <w:t>10.5</w:t>
      </w:r>
      <w:r>
        <w:rPr>
          <w:rFonts w:hint="eastAsia" w:ascii="宋体" w:hAnsi="宋体" w:eastAsia="宋体" w:cs="宋体"/>
          <w:szCs w:val="21"/>
          <w:lang w:val="en-US" w:eastAsia="zh-CN"/>
        </w:rPr>
        <w:t xml:space="preserve">      </w:t>
      </w:r>
      <w:r>
        <w:rPr>
          <w:rFonts w:hint="eastAsia" w:ascii="宋体" w:hAnsi="宋体" w:eastAsia="宋体" w:cs="宋体"/>
          <w:szCs w:val="21"/>
        </w:rPr>
        <w:t>乙方将其承包的全部检测项目转包给他人或者部分检测项目肢解以后转包给他人，甲方有权单方面解除合同，并扣除全部履约保证金。</w:t>
      </w:r>
      <w:bookmarkEnd w:id="449"/>
      <w:bookmarkEnd w:id="450"/>
    </w:p>
    <w:p>
      <w:pPr>
        <w:pStyle w:val="9"/>
        <w:spacing w:before="0"/>
        <w:ind w:firstLine="0" w:firstLineChars="0"/>
        <w:rPr>
          <w:rFonts w:hint="eastAsia" w:ascii="宋体" w:hAnsi="宋体" w:eastAsia="宋体" w:cs="宋体"/>
          <w:sz w:val="21"/>
          <w:szCs w:val="21"/>
        </w:rPr>
      </w:pPr>
    </w:p>
    <w:p>
      <w:pPr>
        <w:adjustRightInd w:val="0"/>
        <w:snapToGrid w:val="0"/>
        <w:ind w:firstLine="0" w:firstLineChars="0"/>
        <w:outlineLvl w:val="2"/>
        <w:rPr>
          <w:rFonts w:hint="eastAsia" w:ascii="宋体" w:hAnsi="宋体" w:eastAsia="宋体" w:cs="宋体"/>
          <w:szCs w:val="21"/>
        </w:rPr>
      </w:pPr>
      <w:bookmarkStart w:id="451" w:name="_Toc3528"/>
      <w:bookmarkStart w:id="452" w:name="_Toc13951"/>
      <w:r>
        <w:rPr>
          <w:rFonts w:hint="eastAsia" w:ascii="宋体" w:hAnsi="宋体" w:eastAsia="宋体" w:cs="宋体"/>
          <w:b/>
          <w:bCs/>
          <w:szCs w:val="21"/>
        </w:rPr>
        <w:t xml:space="preserve">11.  </w:t>
      </w:r>
      <w:r>
        <w:rPr>
          <w:rFonts w:hint="eastAsia" w:ascii="宋体" w:hAnsi="宋体" w:eastAsia="宋体" w:cs="宋体"/>
          <w:b/>
          <w:szCs w:val="21"/>
        </w:rPr>
        <w:t>伴随服务／售后服务</w:t>
      </w:r>
      <w:bookmarkEnd w:id="451"/>
      <w:bookmarkEnd w:id="452"/>
    </w:p>
    <w:p>
      <w:pPr>
        <w:ind w:firstLine="0" w:firstLineChars="0"/>
        <w:rPr>
          <w:rFonts w:hint="eastAsia" w:ascii="宋体" w:hAnsi="宋体" w:eastAsia="宋体" w:cs="宋体"/>
          <w:szCs w:val="21"/>
        </w:rPr>
      </w:pPr>
      <w:r>
        <w:rPr>
          <w:rFonts w:hint="eastAsia" w:ascii="宋体" w:hAnsi="宋体" w:eastAsia="宋体" w:cs="宋体"/>
          <w:szCs w:val="21"/>
        </w:rPr>
        <w:t>11.1   在配送期间，乙方应遵守甲方安全管理规定，做好自身工作人员安全管理；乙方工作人员自身的一切安全问题，由乙方承担全部责任。</w:t>
      </w:r>
    </w:p>
    <w:p>
      <w:pPr>
        <w:pStyle w:val="9"/>
        <w:spacing w:before="0"/>
        <w:ind w:firstLine="0" w:firstLineChars="0"/>
        <w:rPr>
          <w:rFonts w:hint="eastAsia" w:ascii="宋体" w:hAnsi="宋体" w:eastAsia="宋体" w:cs="宋体"/>
          <w:sz w:val="21"/>
          <w:szCs w:val="21"/>
        </w:rPr>
      </w:pPr>
    </w:p>
    <w:p>
      <w:pPr>
        <w:tabs>
          <w:tab w:val="left" w:pos="360"/>
        </w:tabs>
        <w:snapToGrid w:val="0"/>
        <w:ind w:firstLine="0" w:firstLineChars="0"/>
        <w:outlineLvl w:val="2"/>
        <w:rPr>
          <w:rFonts w:hint="eastAsia" w:ascii="宋体" w:hAnsi="宋体" w:eastAsia="宋体" w:cs="宋体"/>
          <w:bCs/>
          <w:snapToGrid w:val="0"/>
          <w:szCs w:val="21"/>
        </w:rPr>
      </w:pPr>
      <w:bookmarkStart w:id="453" w:name="_Toc7903"/>
      <w:bookmarkStart w:id="454" w:name="_Toc22853"/>
      <w:r>
        <w:rPr>
          <w:rFonts w:hint="eastAsia" w:ascii="宋体" w:hAnsi="宋体" w:eastAsia="宋体" w:cs="宋体"/>
          <w:b/>
          <w:bCs/>
          <w:szCs w:val="21"/>
        </w:rPr>
        <w:t xml:space="preserve">12.  </w:t>
      </w:r>
      <w:r>
        <w:rPr>
          <w:rFonts w:hint="eastAsia" w:ascii="宋体" w:hAnsi="宋体" w:eastAsia="宋体" w:cs="宋体"/>
          <w:b/>
          <w:szCs w:val="21"/>
        </w:rPr>
        <w:t>不可抗力</w:t>
      </w:r>
      <w:bookmarkEnd w:id="453"/>
      <w:bookmarkEnd w:id="454"/>
    </w:p>
    <w:p>
      <w:pPr>
        <w:ind w:firstLine="0" w:firstLineChars="0"/>
        <w:rPr>
          <w:rFonts w:hint="eastAsia" w:ascii="宋体" w:hAnsi="宋体" w:eastAsia="宋体" w:cs="宋体"/>
          <w:szCs w:val="21"/>
        </w:rPr>
      </w:pPr>
      <w:r>
        <w:rPr>
          <w:rFonts w:hint="eastAsia" w:ascii="宋体" w:hAnsi="宋体" w:eastAsia="宋体" w:cs="宋体"/>
          <w:szCs w:val="21"/>
        </w:rPr>
        <w:t>12.1  本合同生效后，发生不能预见并且对其发生和后果不能防止或避免的事件，如地震、台风、水灾、火灾、战争及疫情爆发等，致使本合同不能按约定的条件履行，属于不可抗力。</w:t>
      </w:r>
    </w:p>
    <w:p>
      <w:pPr>
        <w:ind w:firstLine="0" w:firstLineChars="0"/>
        <w:rPr>
          <w:rFonts w:hint="eastAsia" w:ascii="宋体" w:hAnsi="宋体" w:eastAsia="宋体" w:cs="宋体"/>
          <w:szCs w:val="21"/>
        </w:rPr>
      </w:pPr>
      <w:r>
        <w:rPr>
          <w:rFonts w:hint="eastAsia" w:ascii="宋体" w:hAnsi="宋体" w:eastAsia="宋体" w:cs="宋体"/>
          <w:szCs w:val="21"/>
        </w:rPr>
        <w:t>12.2  受不可抗力影响的一方应提前或在事发当天就不可抗力事件对本合同履行的影响通知另一方。</w:t>
      </w:r>
    </w:p>
    <w:p>
      <w:pPr>
        <w:ind w:firstLine="0" w:firstLineChars="0"/>
        <w:rPr>
          <w:rFonts w:hint="eastAsia" w:ascii="宋体" w:hAnsi="宋体" w:eastAsia="宋体" w:cs="宋体"/>
          <w:szCs w:val="21"/>
        </w:rPr>
      </w:pPr>
      <w:r>
        <w:rPr>
          <w:rFonts w:hint="eastAsia" w:ascii="宋体" w:hAnsi="宋体" w:eastAsia="宋体" w:cs="宋体"/>
          <w:szCs w:val="21"/>
        </w:rPr>
        <w:t>12.3   如不可抗力事件持续三十天时，买卖双方应友好协商解决本合同是否继续履行或终止的问题。</w:t>
      </w:r>
    </w:p>
    <w:p>
      <w:pPr>
        <w:pStyle w:val="9"/>
        <w:spacing w:before="0"/>
        <w:ind w:firstLine="0" w:firstLineChars="0"/>
        <w:rPr>
          <w:rFonts w:hint="eastAsia" w:ascii="宋体" w:hAnsi="宋体" w:eastAsia="宋体" w:cs="宋体"/>
          <w:sz w:val="21"/>
          <w:szCs w:val="21"/>
        </w:rPr>
      </w:pPr>
    </w:p>
    <w:p>
      <w:pPr>
        <w:tabs>
          <w:tab w:val="left" w:pos="360"/>
        </w:tabs>
        <w:snapToGrid w:val="0"/>
        <w:ind w:firstLine="0" w:firstLineChars="0"/>
        <w:outlineLvl w:val="2"/>
        <w:rPr>
          <w:rFonts w:hint="eastAsia" w:ascii="宋体" w:hAnsi="宋体" w:eastAsia="宋体" w:cs="宋体"/>
          <w:bCs/>
          <w:snapToGrid w:val="0"/>
          <w:szCs w:val="21"/>
        </w:rPr>
      </w:pPr>
      <w:bookmarkStart w:id="455" w:name="_Toc21460"/>
      <w:bookmarkStart w:id="456" w:name="_Toc491"/>
      <w:r>
        <w:rPr>
          <w:rFonts w:hint="eastAsia" w:ascii="宋体" w:hAnsi="宋体" w:eastAsia="宋体" w:cs="宋体"/>
          <w:b/>
          <w:bCs/>
          <w:szCs w:val="21"/>
        </w:rPr>
        <w:t>13.</w:t>
      </w:r>
      <w:r>
        <w:rPr>
          <w:rFonts w:hint="eastAsia" w:ascii="宋体" w:hAnsi="宋体" w:eastAsia="宋体" w:cs="宋体"/>
          <w:b/>
          <w:szCs w:val="21"/>
        </w:rPr>
        <w:t xml:space="preserve">  合同的变更、终止</w:t>
      </w:r>
      <w:bookmarkEnd w:id="455"/>
      <w:bookmarkEnd w:id="456"/>
    </w:p>
    <w:p>
      <w:pPr>
        <w:ind w:firstLine="0" w:firstLineChars="0"/>
        <w:rPr>
          <w:rFonts w:hint="eastAsia" w:ascii="宋体" w:hAnsi="宋体" w:eastAsia="宋体" w:cs="宋体"/>
          <w:szCs w:val="21"/>
        </w:rPr>
      </w:pPr>
      <w:r>
        <w:rPr>
          <w:rFonts w:hint="eastAsia" w:ascii="宋体" w:hAnsi="宋体" w:eastAsia="宋体" w:cs="宋体"/>
          <w:szCs w:val="21"/>
        </w:rPr>
        <w:t>13.1  除非买卖双方签署书面变更协议，并成为本合同不可分割的一部分之情形外，本合同的条款不得有任何变化或修改。</w:t>
      </w:r>
    </w:p>
    <w:p>
      <w:pPr>
        <w:ind w:firstLine="0" w:firstLineChars="0"/>
        <w:outlineLvl w:val="9"/>
        <w:rPr>
          <w:rFonts w:hint="eastAsia" w:ascii="宋体" w:hAnsi="宋体" w:eastAsia="宋体" w:cs="宋体"/>
          <w:szCs w:val="21"/>
        </w:rPr>
      </w:pPr>
      <w:r>
        <w:rPr>
          <w:rFonts w:hint="eastAsia" w:ascii="宋体" w:hAnsi="宋体" w:eastAsia="宋体" w:cs="宋体"/>
          <w:szCs w:val="21"/>
        </w:rPr>
        <w:t>13.2  本合同一经签订，买卖双方不得擅自中止或终止合同。</w:t>
      </w:r>
    </w:p>
    <w:p>
      <w:pPr>
        <w:ind w:firstLine="0" w:firstLineChars="0"/>
        <w:outlineLvl w:val="9"/>
        <w:rPr>
          <w:rFonts w:hint="eastAsia" w:ascii="宋体" w:hAnsi="宋体" w:eastAsia="宋体" w:cs="宋体"/>
          <w:szCs w:val="21"/>
        </w:rPr>
      </w:pPr>
      <w:r>
        <w:rPr>
          <w:rFonts w:hint="eastAsia" w:ascii="宋体" w:hAnsi="宋体" w:eastAsia="宋体" w:cs="宋体"/>
          <w:szCs w:val="21"/>
        </w:rPr>
        <w:t>13.3  当乙方破产或无清偿、履约能力时，甲方可在任何时候以书面通知乙方解除（终止）合同，该解除（终止）合同以不损害或影响甲方已采取或将采取补救措施的任何权利为条件，亦不影响合同既有债权、债务的依法处理。</w:t>
      </w:r>
    </w:p>
    <w:p>
      <w:pPr>
        <w:tabs>
          <w:tab w:val="left" w:pos="180"/>
        </w:tabs>
        <w:snapToGrid w:val="0"/>
        <w:ind w:firstLine="0" w:firstLineChars="0"/>
        <w:rPr>
          <w:rFonts w:hint="eastAsia" w:ascii="宋体" w:hAnsi="宋体" w:eastAsia="宋体" w:cs="宋体"/>
          <w:szCs w:val="21"/>
        </w:rPr>
      </w:pPr>
      <w:r>
        <w:rPr>
          <w:rFonts w:hint="eastAsia" w:ascii="宋体" w:hAnsi="宋体" w:eastAsia="宋体" w:cs="宋体"/>
          <w:szCs w:val="21"/>
        </w:rPr>
        <w:t>13.4</w:t>
      </w:r>
      <w:r>
        <w:rPr>
          <w:rFonts w:hint="eastAsia" w:ascii="宋体" w:hAnsi="宋体" w:eastAsia="宋体" w:cs="宋体"/>
          <w:b/>
          <w:bCs/>
          <w:szCs w:val="21"/>
        </w:rPr>
        <w:t xml:space="preserve">  </w:t>
      </w:r>
      <w:r>
        <w:rPr>
          <w:rFonts w:hint="eastAsia" w:ascii="宋体" w:hAnsi="宋体" w:eastAsia="宋体" w:cs="宋体"/>
          <w:szCs w:val="21"/>
        </w:rPr>
        <w:t>乙方不得擅自部分或全部转让其应履行的合同义务，如甲方发现乙方有甲方不能接受的转让行为，甲方有权中止或解除合同，由此所造成的损失由乙方承担。</w:t>
      </w:r>
    </w:p>
    <w:p>
      <w:pPr>
        <w:ind w:firstLine="0" w:firstLineChars="0"/>
        <w:outlineLvl w:val="9"/>
        <w:rPr>
          <w:rFonts w:hint="eastAsia" w:ascii="宋体" w:hAnsi="宋体" w:eastAsia="宋体" w:cs="宋体"/>
          <w:szCs w:val="21"/>
        </w:rPr>
      </w:pPr>
      <w:r>
        <w:rPr>
          <w:rFonts w:hint="eastAsia" w:ascii="宋体" w:hAnsi="宋体" w:eastAsia="宋体" w:cs="宋体"/>
          <w:szCs w:val="21"/>
        </w:rPr>
        <w:t>13.5  本合同出现以下任一情况的自动终止：</w:t>
      </w:r>
    </w:p>
    <w:p>
      <w:pPr>
        <w:ind w:firstLine="0" w:firstLineChars="0"/>
        <w:rPr>
          <w:rFonts w:hint="eastAsia" w:ascii="宋体" w:hAnsi="宋体" w:eastAsia="宋体" w:cs="宋体"/>
          <w:szCs w:val="21"/>
        </w:rPr>
      </w:pPr>
      <w:r>
        <w:rPr>
          <w:rFonts w:hint="eastAsia" w:ascii="宋体" w:hAnsi="宋体" w:eastAsia="宋体" w:cs="宋体"/>
          <w:szCs w:val="21"/>
        </w:rPr>
        <w:t>（1）法律规定的终止情形；</w:t>
      </w:r>
    </w:p>
    <w:p>
      <w:pPr>
        <w:ind w:firstLine="0" w:firstLineChars="0"/>
        <w:rPr>
          <w:rFonts w:hint="eastAsia" w:ascii="宋体" w:hAnsi="宋体" w:eastAsia="宋体" w:cs="宋体"/>
          <w:szCs w:val="21"/>
        </w:rPr>
      </w:pPr>
      <w:r>
        <w:rPr>
          <w:rFonts w:hint="eastAsia" w:ascii="宋体" w:hAnsi="宋体" w:eastAsia="宋体" w:cs="宋体"/>
          <w:szCs w:val="21"/>
        </w:rPr>
        <w:t>（2）合同约定的期限届满（如有）；</w:t>
      </w:r>
    </w:p>
    <w:p>
      <w:pPr>
        <w:ind w:firstLine="0" w:firstLineChars="0"/>
        <w:rPr>
          <w:rFonts w:hint="eastAsia" w:ascii="宋体" w:hAnsi="宋体" w:eastAsia="宋体" w:cs="宋体"/>
          <w:szCs w:val="21"/>
        </w:rPr>
      </w:pPr>
      <w:r>
        <w:rPr>
          <w:rFonts w:hint="eastAsia" w:ascii="宋体" w:hAnsi="宋体" w:eastAsia="宋体" w:cs="宋体"/>
          <w:szCs w:val="21"/>
        </w:rPr>
        <w:t>（3）合同约定的总金额/权利义务履行完毕；</w:t>
      </w:r>
    </w:p>
    <w:p>
      <w:pPr>
        <w:ind w:firstLine="0" w:firstLineChars="0"/>
        <w:rPr>
          <w:rFonts w:hint="eastAsia" w:ascii="宋体" w:hAnsi="宋体" w:eastAsia="宋体" w:cs="宋体"/>
          <w:szCs w:val="21"/>
        </w:rPr>
      </w:pPr>
      <w:r>
        <w:rPr>
          <w:rFonts w:hint="eastAsia" w:ascii="宋体" w:hAnsi="宋体" w:eastAsia="宋体" w:cs="宋体"/>
          <w:szCs w:val="21"/>
        </w:rPr>
        <w:t>（4）本合同中约定的其他终止情形出现。</w:t>
      </w:r>
    </w:p>
    <w:p>
      <w:pPr>
        <w:pStyle w:val="9"/>
        <w:spacing w:before="0"/>
        <w:ind w:firstLine="0" w:firstLineChars="0"/>
        <w:rPr>
          <w:rFonts w:hint="eastAsia" w:ascii="宋体" w:hAnsi="宋体" w:eastAsia="宋体" w:cs="宋体"/>
          <w:sz w:val="21"/>
          <w:szCs w:val="21"/>
        </w:rPr>
      </w:pPr>
    </w:p>
    <w:p>
      <w:pPr>
        <w:tabs>
          <w:tab w:val="left" w:pos="360"/>
        </w:tabs>
        <w:snapToGrid w:val="0"/>
        <w:ind w:firstLine="0" w:firstLineChars="0"/>
        <w:outlineLvl w:val="2"/>
        <w:rPr>
          <w:rFonts w:hint="eastAsia" w:ascii="宋体" w:hAnsi="宋体" w:eastAsia="宋体" w:cs="宋体"/>
          <w:szCs w:val="21"/>
        </w:rPr>
      </w:pPr>
      <w:bookmarkStart w:id="457" w:name="_Toc17521"/>
      <w:bookmarkStart w:id="458" w:name="_Toc21889"/>
      <w:r>
        <w:rPr>
          <w:rFonts w:hint="eastAsia" w:ascii="宋体" w:hAnsi="宋体" w:eastAsia="宋体" w:cs="宋体"/>
          <w:b/>
          <w:bCs/>
          <w:szCs w:val="21"/>
        </w:rPr>
        <w:t xml:space="preserve">14.  </w:t>
      </w:r>
      <w:r>
        <w:rPr>
          <w:rFonts w:hint="eastAsia" w:ascii="宋体" w:hAnsi="宋体" w:eastAsia="宋体" w:cs="宋体"/>
          <w:b/>
          <w:szCs w:val="21"/>
        </w:rPr>
        <w:t>适用法律与争议解决</w:t>
      </w:r>
      <w:bookmarkEnd w:id="457"/>
      <w:bookmarkEnd w:id="458"/>
    </w:p>
    <w:p>
      <w:pPr>
        <w:ind w:firstLine="0" w:firstLineChars="0"/>
        <w:rPr>
          <w:rFonts w:hint="eastAsia" w:ascii="宋体" w:hAnsi="宋体" w:eastAsia="宋体" w:cs="宋体"/>
          <w:szCs w:val="21"/>
        </w:rPr>
      </w:pPr>
      <w:r>
        <w:rPr>
          <w:rFonts w:hint="eastAsia" w:ascii="宋体" w:hAnsi="宋体" w:eastAsia="宋体" w:cs="宋体"/>
          <w:szCs w:val="21"/>
        </w:rPr>
        <w:t>14.1  本合同的效力、履行及任何争议仅适用中华人民共和国法律。</w:t>
      </w:r>
    </w:p>
    <w:p>
      <w:pPr>
        <w:ind w:firstLine="0" w:firstLineChars="0"/>
        <w:rPr>
          <w:rFonts w:hint="eastAsia" w:ascii="宋体" w:hAnsi="宋体" w:eastAsia="宋体" w:cs="宋体"/>
          <w:szCs w:val="21"/>
        </w:rPr>
      </w:pPr>
      <w:r>
        <w:rPr>
          <w:rFonts w:hint="eastAsia" w:ascii="宋体" w:hAnsi="宋体" w:eastAsia="宋体" w:cs="宋体"/>
          <w:szCs w:val="21"/>
        </w:rPr>
        <w:t>14.2  因履行本合同引起的或与本合同有关的争议，买卖双方应通过协商或调解解决，如果协商不成，提交南通仲裁委员会仲裁。</w:t>
      </w:r>
    </w:p>
    <w:p>
      <w:pPr>
        <w:pStyle w:val="9"/>
        <w:spacing w:before="0"/>
        <w:ind w:firstLine="0" w:firstLineChars="0"/>
        <w:rPr>
          <w:rFonts w:hint="eastAsia" w:ascii="宋体" w:hAnsi="宋体" w:eastAsia="宋体" w:cs="宋体"/>
          <w:sz w:val="21"/>
          <w:szCs w:val="21"/>
        </w:rPr>
      </w:pPr>
    </w:p>
    <w:p>
      <w:pPr>
        <w:ind w:firstLine="0" w:firstLineChars="0"/>
        <w:outlineLvl w:val="2"/>
        <w:rPr>
          <w:rFonts w:hint="eastAsia" w:ascii="宋体" w:hAnsi="宋体" w:eastAsia="宋体" w:cs="宋体"/>
          <w:b/>
          <w:bCs/>
          <w:szCs w:val="21"/>
        </w:rPr>
      </w:pPr>
      <w:bookmarkStart w:id="459" w:name="_Toc2320"/>
      <w:bookmarkStart w:id="460" w:name="_Toc8987"/>
      <w:r>
        <w:rPr>
          <w:rFonts w:hint="eastAsia" w:ascii="宋体" w:hAnsi="宋体" w:eastAsia="宋体" w:cs="宋体"/>
          <w:b/>
          <w:bCs/>
          <w:szCs w:val="21"/>
        </w:rPr>
        <w:t>15.  合同生效条件</w:t>
      </w:r>
      <w:bookmarkEnd w:id="459"/>
      <w:bookmarkEnd w:id="460"/>
    </w:p>
    <w:p>
      <w:pPr>
        <w:ind w:firstLine="0" w:firstLineChars="0"/>
        <w:rPr>
          <w:rFonts w:hint="eastAsia" w:ascii="宋体" w:hAnsi="宋体" w:eastAsia="宋体" w:cs="宋体"/>
          <w:szCs w:val="21"/>
        </w:rPr>
      </w:pPr>
      <w:r>
        <w:rPr>
          <w:rFonts w:hint="eastAsia" w:ascii="宋体" w:hAnsi="宋体" w:eastAsia="宋体" w:cs="宋体"/>
          <w:szCs w:val="21"/>
        </w:rPr>
        <w:t>自买卖双方盖章之日起生效。</w:t>
      </w:r>
    </w:p>
    <w:p>
      <w:pPr>
        <w:ind w:firstLine="0" w:firstLineChars="0"/>
        <w:rPr>
          <w:rFonts w:hint="eastAsia" w:ascii="宋体" w:hAnsi="宋体" w:eastAsia="宋体" w:cs="宋体"/>
          <w:szCs w:val="21"/>
        </w:rPr>
      </w:pPr>
      <w:r>
        <w:rPr>
          <w:rFonts w:hint="eastAsia" w:ascii="宋体" w:hAnsi="宋体" w:eastAsia="宋体" w:cs="宋体"/>
          <w:szCs w:val="21"/>
        </w:rPr>
        <w:t>本合同（包括附件）一式拾份，正本贰份，买卖双方各执壹份，副本捌份，具有同等效力。</w:t>
      </w:r>
    </w:p>
    <w:p>
      <w:pPr>
        <w:pStyle w:val="9"/>
        <w:spacing w:before="0"/>
        <w:ind w:firstLine="0" w:firstLineChars="0"/>
        <w:rPr>
          <w:rFonts w:hint="eastAsia" w:ascii="宋体" w:hAnsi="宋体" w:eastAsia="宋体" w:cs="宋体"/>
          <w:sz w:val="21"/>
          <w:szCs w:val="21"/>
        </w:rPr>
      </w:pPr>
    </w:p>
    <w:p>
      <w:pPr>
        <w:tabs>
          <w:tab w:val="left" w:pos="360"/>
        </w:tabs>
        <w:snapToGrid w:val="0"/>
        <w:ind w:firstLine="0" w:firstLineChars="0"/>
        <w:outlineLvl w:val="2"/>
        <w:rPr>
          <w:rFonts w:hint="eastAsia" w:ascii="宋体" w:hAnsi="宋体" w:eastAsia="宋体" w:cs="宋体"/>
          <w:b/>
          <w:bCs/>
          <w:szCs w:val="21"/>
        </w:rPr>
      </w:pPr>
      <w:bookmarkStart w:id="461" w:name="_Toc26894"/>
      <w:bookmarkStart w:id="462" w:name="_Toc3671"/>
      <w:r>
        <w:rPr>
          <w:rFonts w:hint="eastAsia" w:ascii="宋体" w:hAnsi="宋体" w:eastAsia="宋体" w:cs="宋体"/>
          <w:b/>
          <w:bCs/>
          <w:szCs w:val="21"/>
        </w:rPr>
        <w:t>16.  特别约定</w:t>
      </w:r>
      <w:bookmarkEnd w:id="461"/>
      <w:bookmarkEnd w:id="462"/>
    </w:p>
    <w:p>
      <w:pPr>
        <w:ind w:firstLine="0" w:firstLineChars="0"/>
        <w:rPr>
          <w:rFonts w:hint="eastAsia" w:ascii="宋体" w:hAnsi="宋体" w:eastAsia="宋体" w:cs="宋体"/>
          <w:szCs w:val="21"/>
        </w:rPr>
      </w:pPr>
      <w:r>
        <w:rPr>
          <w:rFonts w:hint="eastAsia" w:ascii="宋体" w:hAnsi="宋体" w:eastAsia="宋体" w:cs="宋体"/>
          <w:szCs w:val="21"/>
        </w:rPr>
        <w:t xml:space="preserve">      本合同特别约定是合同各方经协商后对合同其他条款的修改或补充，如有不一致，以特别约定为准。</w:t>
      </w:r>
    </w:p>
    <w:p>
      <w:pPr>
        <w:ind w:firstLine="0" w:firstLineChars="0"/>
        <w:rPr>
          <w:rFonts w:hint="eastAsia" w:ascii="宋体" w:hAnsi="宋体" w:eastAsia="宋体" w:cs="宋体"/>
          <w:bCs/>
          <w:szCs w:val="21"/>
          <w:u w:val="single"/>
        </w:rPr>
      </w:pPr>
      <w:r>
        <w:rPr>
          <w:rFonts w:hint="eastAsia" w:ascii="宋体" w:hAnsi="宋体" w:eastAsia="宋体" w:cs="宋体"/>
          <w:bCs/>
          <w:szCs w:val="21"/>
          <w:u w:val="single"/>
        </w:rPr>
        <w:t xml:space="preserve">                                                                          </w:t>
      </w:r>
    </w:p>
    <w:p>
      <w:pPr>
        <w:tabs>
          <w:tab w:val="left" w:pos="360"/>
          <w:tab w:val="left" w:pos="630"/>
        </w:tabs>
        <w:snapToGrid w:val="0"/>
        <w:ind w:firstLine="0" w:firstLineChars="0"/>
        <w:outlineLvl w:val="2"/>
        <w:rPr>
          <w:rFonts w:hint="eastAsia" w:ascii="宋体" w:hAnsi="宋体" w:eastAsia="宋体" w:cs="宋体"/>
          <w:szCs w:val="21"/>
        </w:rPr>
      </w:pPr>
      <w:bookmarkStart w:id="463" w:name="_Toc2102"/>
      <w:bookmarkStart w:id="464" w:name="_Toc11449"/>
      <w:r>
        <w:rPr>
          <w:rFonts w:hint="eastAsia" w:ascii="宋体" w:hAnsi="宋体" w:eastAsia="宋体" w:cs="宋体"/>
          <w:b/>
          <w:bCs/>
          <w:szCs w:val="21"/>
        </w:rPr>
        <w:t>17.  合同附件及其它</w:t>
      </w:r>
      <w:bookmarkEnd w:id="463"/>
      <w:bookmarkEnd w:id="464"/>
    </w:p>
    <w:p>
      <w:pPr>
        <w:ind w:firstLine="0" w:firstLineChars="0"/>
        <w:rPr>
          <w:rFonts w:hint="eastAsia" w:ascii="宋体" w:hAnsi="宋体" w:eastAsia="宋体" w:cs="宋体"/>
          <w:szCs w:val="21"/>
        </w:rPr>
      </w:pPr>
      <w:r>
        <w:rPr>
          <w:rFonts w:hint="eastAsia" w:ascii="宋体" w:hAnsi="宋体" w:eastAsia="宋体" w:cs="宋体"/>
          <w:szCs w:val="21"/>
        </w:rPr>
        <w:t>以下合同双方的地址、传真等联系方式均默认为书面或电子邮件的送达地址，适用于履约文书及诉讼全程法律文书的送达。如有变更，应以书面方式告知对方、人民法院，否则另一方、人民法院按本合同中所载明的通讯地址发出之通知、信函等文件均视为已实际送达。</w:t>
      </w:r>
    </w:p>
    <w:p>
      <w:pPr>
        <w:ind w:firstLine="0" w:firstLineChars="0"/>
        <w:rPr>
          <w:rFonts w:hint="eastAsia" w:ascii="宋体" w:hAnsi="宋体" w:eastAsia="宋体" w:cs="宋体"/>
          <w:szCs w:val="21"/>
        </w:rPr>
      </w:pPr>
      <w:r>
        <w:rPr>
          <w:rFonts w:hint="eastAsia" w:ascii="宋体" w:hAnsi="宋体" w:eastAsia="宋体" w:cs="宋体"/>
          <w:szCs w:val="21"/>
        </w:rPr>
        <w:t>下列附件作为本合同的组成部分对双方具有约束力：</w:t>
      </w:r>
    </w:p>
    <w:p>
      <w:pPr>
        <w:ind w:firstLine="0" w:firstLineChars="0"/>
        <w:rPr>
          <w:rFonts w:hint="eastAsia" w:ascii="宋体" w:hAnsi="宋体" w:eastAsia="宋体" w:cs="宋体"/>
          <w:szCs w:val="21"/>
        </w:rPr>
      </w:pPr>
      <w:r>
        <w:rPr>
          <w:rFonts w:hint="eastAsia" w:ascii="宋体" w:hAnsi="宋体" w:eastAsia="宋体" w:cs="宋体"/>
          <w:szCs w:val="21"/>
        </w:rPr>
        <w:t>附件1：履约保函（格式）</w:t>
      </w:r>
    </w:p>
    <w:p>
      <w:pPr>
        <w:ind w:firstLine="0" w:firstLineChars="0"/>
        <w:rPr>
          <w:rFonts w:hint="eastAsia" w:ascii="宋体" w:hAnsi="宋体" w:eastAsia="宋体" w:cs="宋体"/>
          <w:szCs w:val="21"/>
        </w:rPr>
      </w:pPr>
      <w:r>
        <w:rPr>
          <w:rFonts w:hint="eastAsia" w:ascii="宋体" w:hAnsi="宋体" w:eastAsia="宋体" w:cs="宋体"/>
          <w:szCs w:val="21"/>
        </w:rPr>
        <w:t xml:space="preserve">附件2：物资检测清单  </w:t>
      </w:r>
    </w:p>
    <w:p>
      <w:pPr>
        <w:ind w:firstLine="0" w:firstLineChars="0"/>
        <w:rPr>
          <w:rFonts w:hint="eastAsia" w:ascii="宋体" w:hAnsi="宋体" w:eastAsia="宋体" w:cs="宋体"/>
          <w:szCs w:val="21"/>
        </w:rPr>
      </w:pPr>
      <w:r>
        <w:rPr>
          <w:rFonts w:hint="eastAsia" w:ascii="宋体" w:hAnsi="宋体" w:eastAsia="宋体" w:cs="宋体"/>
          <w:szCs w:val="21"/>
        </w:rPr>
        <w:t xml:space="preserve">附件3：廉政合同  </w:t>
      </w:r>
    </w:p>
    <w:p>
      <w:pPr>
        <w:ind w:firstLine="0" w:firstLineChars="0"/>
        <w:rPr>
          <w:rFonts w:hint="eastAsia" w:ascii="宋体" w:hAnsi="宋体" w:eastAsia="宋体" w:cs="宋体"/>
          <w:szCs w:val="21"/>
        </w:rPr>
      </w:pPr>
    </w:p>
    <w:p>
      <w:pPr>
        <w:ind w:firstLine="0" w:firstLineChars="0"/>
        <w:jc w:val="left"/>
        <w:rPr>
          <w:rFonts w:hint="eastAsia" w:ascii="宋体" w:hAnsi="宋体" w:eastAsia="宋体" w:cs="宋体"/>
          <w:szCs w:val="21"/>
        </w:rPr>
      </w:pPr>
      <w:r>
        <w:rPr>
          <w:rFonts w:hint="eastAsia" w:ascii="宋体" w:hAnsi="宋体" w:eastAsia="宋体" w:cs="宋体"/>
          <w:szCs w:val="21"/>
        </w:rPr>
        <w:t>甲方（盖章）：</w:t>
      </w:r>
      <w:r>
        <w:rPr>
          <w:rFonts w:hint="eastAsia" w:ascii="宋体" w:hAnsi="宋体" w:eastAsia="宋体" w:cs="宋体"/>
          <w:szCs w:val="21"/>
          <w:u w:val="single"/>
        </w:rPr>
        <w:t>南通轨道交通</w:t>
      </w:r>
      <w:r>
        <w:rPr>
          <w:rFonts w:hint="eastAsia" w:ascii="宋体" w:hAnsi="宋体" w:eastAsia="宋体" w:cs="宋体"/>
          <w:szCs w:val="21"/>
          <w:u w:val="single"/>
          <w:lang w:val="en-US" w:eastAsia="zh-CN"/>
        </w:rPr>
        <w:t>集团</w:t>
      </w:r>
      <w:r>
        <w:rPr>
          <w:rFonts w:hint="eastAsia" w:ascii="宋体" w:hAnsi="宋体" w:eastAsia="宋体" w:cs="宋体"/>
          <w:szCs w:val="21"/>
          <w:u w:val="single"/>
        </w:rPr>
        <w:t>有限</w:t>
      </w:r>
      <w:r>
        <w:rPr>
          <w:rFonts w:hint="eastAsia" w:ascii="宋体" w:hAnsi="宋体" w:eastAsia="宋体" w:cs="宋体"/>
          <w:szCs w:val="21"/>
        </w:rPr>
        <w:t xml:space="preserve">      乙方（盖章）：</w:t>
      </w:r>
      <w:r>
        <w:rPr>
          <w:rFonts w:hint="eastAsia" w:ascii="宋体" w:hAnsi="宋体" w:eastAsia="宋体" w:cs="宋体"/>
          <w:szCs w:val="21"/>
          <w:u w:val="single"/>
        </w:rPr>
        <w:t xml:space="preserve">                     </w:t>
      </w:r>
    </w:p>
    <w:p>
      <w:pPr>
        <w:ind w:firstLine="0" w:firstLineChars="0"/>
        <w:rPr>
          <w:rFonts w:hint="eastAsia" w:ascii="宋体" w:hAnsi="宋体" w:eastAsia="宋体" w:cs="宋体"/>
          <w:szCs w:val="21"/>
          <w:u w:val="single"/>
        </w:rPr>
      </w:pPr>
      <w:r>
        <w:rPr>
          <w:rFonts w:hint="eastAsia" w:ascii="宋体" w:hAnsi="宋体" w:eastAsia="宋体" w:cs="宋体"/>
          <w:szCs w:val="21"/>
          <w:u w:val="single"/>
        </w:rPr>
        <w:t xml:space="preserve">公司运营分公司              </w:t>
      </w:r>
      <w:r>
        <w:rPr>
          <w:rFonts w:hint="eastAsia" w:ascii="宋体" w:hAnsi="宋体" w:eastAsia="宋体" w:cs="宋体"/>
          <w:szCs w:val="21"/>
        </w:rPr>
        <w:t xml:space="preserve">                   </w:t>
      </w:r>
      <w:r>
        <w:rPr>
          <w:rFonts w:hint="eastAsia" w:ascii="宋体" w:hAnsi="宋体" w:eastAsia="宋体" w:cs="宋体"/>
          <w:szCs w:val="21"/>
          <w:u w:val="single"/>
        </w:rPr>
        <w:t xml:space="preserve">                      </w:t>
      </w:r>
    </w:p>
    <w:p>
      <w:pPr>
        <w:ind w:firstLine="0" w:firstLineChars="0"/>
        <w:jc w:val="left"/>
        <w:rPr>
          <w:rFonts w:hint="eastAsia" w:ascii="宋体" w:hAnsi="宋体" w:eastAsia="宋体" w:cs="宋体"/>
          <w:szCs w:val="21"/>
        </w:rPr>
      </w:pPr>
      <w:r>
        <w:rPr>
          <w:rFonts w:hint="eastAsia" w:ascii="宋体" w:hAnsi="宋体" w:eastAsia="宋体" w:cs="宋体"/>
          <w:szCs w:val="21"/>
        </w:rPr>
        <w:t>法定代表人或                               法定代表人或</w:t>
      </w:r>
    </w:p>
    <w:p>
      <w:pPr>
        <w:ind w:firstLine="0" w:firstLineChars="0"/>
        <w:jc w:val="left"/>
        <w:rPr>
          <w:rFonts w:hint="eastAsia" w:ascii="宋体" w:hAnsi="宋体" w:eastAsia="宋体" w:cs="宋体"/>
          <w:szCs w:val="21"/>
        </w:rPr>
      </w:pPr>
      <w:r>
        <w:rPr>
          <w:rFonts w:hint="eastAsia" w:ascii="宋体" w:hAnsi="宋体" w:eastAsia="宋体" w:cs="宋体"/>
          <w:szCs w:val="21"/>
        </w:rPr>
        <w:t>其授权委托人（签字或盖章）：</w:t>
      </w:r>
      <w:r>
        <w:rPr>
          <w:rFonts w:hint="eastAsia" w:ascii="宋体" w:hAnsi="宋体" w:eastAsia="宋体" w:cs="宋体"/>
          <w:szCs w:val="21"/>
          <w:u w:val="single"/>
        </w:rPr>
        <w:t xml:space="preserve">           </w:t>
      </w:r>
      <w:r>
        <w:rPr>
          <w:rFonts w:hint="eastAsia" w:ascii="宋体" w:hAnsi="宋体" w:eastAsia="宋体" w:cs="宋体"/>
          <w:szCs w:val="21"/>
        </w:rPr>
        <w:t xml:space="preserve">    其授权委托人（签字或盖章）：</w:t>
      </w:r>
      <w:r>
        <w:rPr>
          <w:rFonts w:hint="eastAsia" w:ascii="宋体" w:hAnsi="宋体" w:eastAsia="宋体" w:cs="宋体"/>
          <w:szCs w:val="21"/>
          <w:u w:val="single"/>
        </w:rPr>
        <w:t xml:space="preserve">        </w:t>
      </w:r>
    </w:p>
    <w:p>
      <w:pPr>
        <w:ind w:firstLine="0" w:firstLineChars="0"/>
        <w:jc w:val="lef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 xml:space="preserve">    日期：</w:t>
      </w:r>
      <w:r>
        <w:rPr>
          <w:rFonts w:hint="eastAsia" w:ascii="宋体" w:hAnsi="宋体" w:eastAsia="宋体" w:cs="宋体"/>
          <w:szCs w:val="21"/>
          <w:u w:val="single"/>
        </w:rPr>
        <w:t xml:space="preserve">                              </w:t>
      </w:r>
    </w:p>
    <w:p>
      <w:pPr>
        <w:ind w:firstLine="0" w:firstLineChars="0"/>
        <w:jc w:val="left"/>
        <w:rPr>
          <w:rFonts w:hint="eastAsia" w:ascii="宋体" w:hAnsi="宋体" w:eastAsia="宋体" w:cs="宋体"/>
          <w:szCs w:val="21"/>
        </w:rPr>
      </w:pPr>
      <w:r>
        <w:rPr>
          <w:rFonts w:hint="eastAsia" w:ascii="宋体" w:hAnsi="宋体" w:eastAsia="宋体" w:cs="宋体"/>
          <w:szCs w:val="21"/>
        </w:rPr>
        <w:t>地址：</w:t>
      </w:r>
      <w:r>
        <w:rPr>
          <w:rFonts w:hint="eastAsia" w:ascii="宋体" w:hAnsi="宋体" w:eastAsia="宋体" w:cs="宋体"/>
          <w:szCs w:val="21"/>
          <w:u w:val="single"/>
        </w:rPr>
        <w:t xml:space="preserve">南通市通州区平潮镇               </w:t>
      </w:r>
      <w:r>
        <w:rPr>
          <w:rFonts w:hint="eastAsia" w:ascii="宋体" w:hAnsi="宋体" w:eastAsia="宋体" w:cs="宋体"/>
          <w:szCs w:val="21"/>
        </w:rPr>
        <w:t xml:space="preserve">    地址：</w:t>
      </w:r>
      <w:r>
        <w:rPr>
          <w:rFonts w:hint="eastAsia" w:ascii="宋体" w:hAnsi="宋体" w:eastAsia="宋体" w:cs="宋体"/>
          <w:szCs w:val="21"/>
          <w:u w:val="single"/>
        </w:rPr>
        <w:t xml:space="preserve">                              </w:t>
      </w:r>
    </w:p>
    <w:p>
      <w:pPr>
        <w:ind w:firstLine="0" w:firstLineChars="0"/>
        <w:jc w:val="left"/>
        <w:rPr>
          <w:rFonts w:hint="eastAsia" w:ascii="宋体" w:hAnsi="宋体" w:eastAsia="宋体" w:cs="宋体"/>
          <w:szCs w:val="21"/>
        </w:rPr>
      </w:pPr>
      <w:r>
        <w:rPr>
          <w:rFonts w:hint="eastAsia" w:ascii="宋体" w:hAnsi="宋体" w:eastAsia="宋体" w:cs="宋体"/>
          <w:szCs w:val="21"/>
          <w:u w:val="single"/>
        </w:rPr>
        <w:t>南通轨道</w:t>
      </w:r>
      <w:r>
        <w:rPr>
          <w:rFonts w:hint="eastAsia" w:cs="宋体"/>
          <w:szCs w:val="21"/>
          <w:u w:val="single"/>
          <w:lang w:val="en-US" w:eastAsia="zh-CN"/>
        </w:rPr>
        <w:t>交通集团有限</w:t>
      </w:r>
      <w:r>
        <w:rPr>
          <w:rFonts w:hint="eastAsia" w:ascii="宋体" w:hAnsi="宋体" w:eastAsia="宋体" w:cs="宋体"/>
          <w:szCs w:val="21"/>
          <w:u w:val="single"/>
        </w:rPr>
        <w:t xml:space="preserve">公司平东车辆段       </w:t>
      </w:r>
      <w:r>
        <w:rPr>
          <w:rFonts w:hint="eastAsia" w:ascii="宋体" w:hAnsi="宋体" w:eastAsia="宋体" w:cs="宋体"/>
          <w:szCs w:val="21"/>
        </w:rPr>
        <w:t xml:space="preserve">          </w:t>
      </w:r>
      <w:r>
        <w:rPr>
          <w:rFonts w:hint="eastAsia" w:ascii="宋体" w:hAnsi="宋体" w:eastAsia="宋体" w:cs="宋体"/>
          <w:szCs w:val="21"/>
          <w:u w:val="single"/>
        </w:rPr>
        <w:t xml:space="preserve">                              </w:t>
      </w:r>
    </w:p>
    <w:p>
      <w:pPr>
        <w:ind w:firstLine="0" w:firstLineChars="0"/>
        <w:rPr>
          <w:rFonts w:hint="eastAsia" w:ascii="宋体" w:hAnsi="宋体" w:eastAsia="宋体" w:cs="宋体"/>
          <w:b/>
          <w:bCs/>
          <w:kern w:val="44"/>
          <w:sz w:val="22"/>
          <w:szCs w:val="22"/>
        </w:rPr>
      </w:pPr>
      <w:r>
        <w:rPr>
          <w:rFonts w:hint="eastAsia" w:ascii="宋体" w:hAnsi="宋体" w:eastAsia="宋体" w:cs="宋体"/>
          <w:szCs w:val="21"/>
        </w:rPr>
        <w:t>电话：</w:t>
      </w:r>
      <w:r>
        <w:rPr>
          <w:rFonts w:hint="eastAsia" w:ascii="宋体" w:hAnsi="宋体" w:eastAsia="宋体" w:cs="宋体"/>
          <w:szCs w:val="21"/>
          <w:u w:val="single"/>
        </w:rPr>
        <w:t xml:space="preserve">                                 </w:t>
      </w:r>
      <w:r>
        <w:rPr>
          <w:rFonts w:hint="eastAsia" w:ascii="宋体" w:hAnsi="宋体" w:eastAsia="宋体" w:cs="宋体"/>
          <w:szCs w:val="21"/>
        </w:rPr>
        <w:t xml:space="preserve">    电话：</w:t>
      </w:r>
      <w:r>
        <w:rPr>
          <w:rFonts w:hint="eastAsia" w:ascii="宋体" w:hAnsi="宋体" w:eastAsia="宋体" w:cs="宋体"/>
          <w:szCs w:val="21"/>
          <w:u w:val="single"/>
        </w:rPr>
        <w:t xml:space="preserve">            </w:t>
      </w:r>
      <w:r>
        <w:rPr>
          <w:rFonts w:hint="eastAsia" w:ascii="宋体" w:hAnsi="宋体" w:eastAsia="宋体" w:cs="宋体"/>
          <w:sz w:val="22"/>
          <w:szCs w:val="22"/>
        </w:rPr>
        <w:br w:type="page"/>
      </w:r>
      <w:bookmarkStart w:id="465" w:name="_Toc21323"/>
      <w:r>
        <w:rPr>
          <w:rFonts w:hint="eastAsia" w:ascii="宋体" w:hAnsi="宋体" w:eastAsia="宋体" w:cs="宋体"/>
          <w:b/>
          <w:bCs/>
          <w:kern w:val="44"/>
          <w:sz w:val="24"/>
        </w:rPr>
        <w:t>合同附件</w:t>
      </w:r>
      <w:bookmarkEnd w:id="465"/>
      <w:r>
        <w:rPr>
          <w:rFonts w:hint="eastAsia" w:ascii="宋体" w:hAnsi="宋体" w:eastAsia="宋体" w:cs="宋体"/>
          <w:b/>
          <w:bCs/>
          <w:kern w:val="44"/>
          <w:sz w:val="24"/>
        </w:rPr>
        <w:t xml:space="preserve">      </w:t>
      </w:r>
      <w:r>
        <w:rPr>
          <w:rFonts w:hint="eastAsia" w:ascii="宋体" w:hAnsi="宋体" w:eastAsia="宋体" w:cs="宋体"/>
          <w:b/>
          <w:bCs/>
          <w:kern w:val="44"/>
          <w:sz w:val="22"/>
          <w:szCs w:val="22"/>
        </w:rPr>
        <w:t xml:space="preserve">                   </w:t>
      </w:r>
    </w:p>
    <w:p>
      <w:pPr>
        <w:ind w:firstLine="440"/>
        <w:jc w:val="left"/>
        <w:outlineLvl w:val="9"/>
        <w:rPr>
          <w:rFonts w:hint="eastAsia" w:ascii="宋体" w:hAnsi="宋体" w:eastAsia="宋体" w:cs="宋体"/>
          <w:kern w:val="0"/>
          <w:sz w:val="22"/>
          <w:szCs w:val="22"/>
        </w:rPr>
      </w:pPr>
      <w:r>
        <w:rPr>
          <w:rFonts w:hint="eastAsia" w:ascii="宋体" w:hAnsi="宋体" w:eastAsia="宋体" w:cs="宋体"/>
          <w:kern w:val="0"/>
          <w:sz w:val="22"/>
          <w:szCs w:val="22"/>
        </w:rPr>
        <w:t>附件1 履约保函（格式）</w:t>
      </w:r>
    </w:p>
    <w:p>
      <w:pPr>
        <w:ind w:firstLine="442"/>
        <w:jc w:val="left"/>
        <w:rPr>
          <w:rFonts w:hint="eastAsia" w:ascii="宋体" w:hAnsi="宋体" w:eastAsia="宋体" w:cs="宋体"/>
          <w:b/>
          <w:bCs/>
          <w:kern w:val="0"/>
          <w:sz w:val="22"/>
          <w:szCs w:val="22"/>
        </w:rPr>
      </w:pPr>
    </w:p>
    <w:p>
      <w:pPr>
        <w:ind w:firstLine="643"/>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履约保函（格式）</w:t>
      </w:r>
    </w:p>
    <w:p>
      <w:pPr>
        <w:snapToGrid w:val="0"/>
        <w:ind w:firstLine="420"/>
        <w:jc w:val="lef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                                           保函编号：</w:t>
      </w:r>
    </w:p>
    <w:p>
      <w:pPr>
        <w:snapToGrid w:val="0"/>
        <w:ind w:firstLine="420"/>
        <w:jc w:val="left"/>
        <w:rPr>
          <w:rFonts w:hint="eastAsia" w:ascii="宋体" w:hAnsi="宋体" w:eastAsia="宋体" w:cs="宋体"/>
          <w:szCs w:val="21"/>
        </w:rPr>
      </w:pPr>
      <w:r>
        <w:rPr>
          <w:rFonts w:hint="eastAsia" w:ascii="宋体" w:hAnsi="宋体" w:eastAsia="宋体" w:cs="宋体"/>
          <w:szCs w:val="21"/>
        </w:rPr>
        <w:t xml:space="preserve">鉴于你方向 </w:t>
      </w:r>
      <w:r>
        <w:rPr>
          <w:rFonts w:hint="eastAsia" w:ascii="宋体" w:hAnsi="宋体" w:eastAsia="宋体" w:cs="宋体"/>
          <w:szCs w:val="21"/>
          <w:u w:val="single"/>
        </w:rPr>
        <w:t xml:space="preserve">             </w:t>
      </w:r>
      <w:r>
        <w:rPr>
          <w:rFonts w:hint="eastAsia" w:ascii="宋体" w:hAnsi="宋体" w:eastAsia="宋体" w:cs="宋体"/>
          <w:szCs w:val="21"/>
        </w:rPr>
        <w:t>（以下简称“卖方”）发出</w:t>
      </w:r>
      <w:r>
        <w:rPr>
          <w:rFonts w:hint="eastAsia" w:ascii="宋体" w:hAnsi="宋体" w:eastAsia="宋体" w:cs="宋体"/>
          <w:szCs w:val="21"/>
          <w:u w:val="single"/>
        </w:rPr>
        <w:t xml:space="preserve">               </w:t>
      </w:r>
      <w:r>
        <w:rPr>
          <w:rFonts w:hint="eastAsia" w:ascii="宋体" w:hAnsi="宋体" w:eastAsia="宋体" w:cs="宋体"/>
          <w:szCs w:val="21"/>
        </w:rPr>
        <w:t>标的中标通知书，并将与卖方签订</w:t>
      </w:r>
      <w:r>
        <w:rPr>
          <w:rFonts w:hint="eastAsia" w:ascii="宋体" w:hAnsi="宋体" w:eastAsia="宋体" w:cs="宋体"/>
          <w:szCs w:val="21"/>
          <w:u w:val="single"/>
        </w:rPr>
        <w:t xml:space="preserve">                        </w:t>
      </w:r>
      <w:r>
        <w:rPr>
          <w:rFonts w:hint="eastAsia" w:ascii="宋体" w:hAnsi="宋体" w:eastAsia="宋体" w:cs="宋体"/>
          <w:szCs w:val="21"/>
        </w:rPr>
        <w:t>标合同（以下称“合同”），我方（银行名称）同意为卖方履行上述合同义务作出如下不可撤销的担保：</w:t>
      </w:r>
    </w:p>
    <w:p>
      <w:pPr>
        <w:snapToGrid w:val="0"/>
        <w:ind w:left="15" w:firstLine="420"/>
        <w:jc w:val="left"/>
        <w:rPr>
          <w:rFonts w:hint="eastAsia" w:ascii="宋体" w:hAnsi="宋体" w:eastAsia="宋体" w:cs="宋体"/>
          <w:szCs w:val="21"/>
        </w:rPr>
      </w:pPr>
      <w:r>
        <w:rPr>
          <w:rFonts w:hint="eastAsia" w:ascii="宋体" w:hAnsi="宋体" w:eastAsia="宋体" w:cs="宋体"/>
          <w:szCs w:val="21"/>
        </w:rPr>
        <w:t>本保函金额为</w:t>
      </w:r>
      <w:r>
        <w:rPr>
          <w:rFonts w:hint="eastAsia" w:ascii="宋体" w:hAnsi="宋体" w:eastAsia="宋体" w:cs="宋体"/>
          <w:szCs w:val="21"/>
          <w:u w:val="single"/>
        </w:rPr>
        <w:t xml:space="preserve">            </w:t>
      </w:r>
      <w:r>
        <w:rPr>
          <w:rFonts w:hint="eastAsia" w:ascii="宋体" w:hAnsi="宋体" w:eastAsia="宋体" w:cs="宋体"/>
          <w:szCs w:val="21"/>
        </w:rPr>
        <w:t>元人民币（大写</w:t>
      </w:r>
      <w:r>
        <w:rPr>
          <w:rFonts w:hint="eastAsia" w:ascii="宋体" w:hAnsi="宋体" w:eastAsia="宋体" w:cs="宋体"/>
          <w:szCs w:val="21"/>
          <w:u w:val="single"/>
        </w:rPr>
        <w:t xml:space="preserve">：            </w:t>
      </w:r>
      <w:r>
        <w:rPr>
          <w:rFonts w:hint="eastAsia" w:ascii="宋体" w:hAnsi="宋体" w:eastAsia="宋体" w:cs="宋体"/>
          <w:szCs w:val="21"/>
        </w:rPr>
        <w:t>元人民币）。我方在接到你方提出的因卖方在履行合同过程中未能履约或者违背合同规定的义务而要求索赔的书面通知之日起10天内，无条件向你方支付上述金额内的任何你方要求的金额，并放弃向你方提出异议的权利，也不要求你方出具证明或者说明理由。</w:t>
      </w:r>
    </w:p>
    <w:p>
      <w:pPr>
        <w:snapToGrid w:val="0"/>
        <w:ind w:left="15" w:firstLine="420"/>
        <w:jc w:val="left"/>
        <w:rPr>
          <w:rFonts w:hint="eastAsia" w:ascii="宋体" w:hAnsi="宋体" w:eastAsia="宋体" w:cs="宋体"/>
          <w:szCs w:val="21"/>
        </w:rPr>
      </w:pPr>
      <w:r>
        <w:rPr>
          <w:rFonts w:hint="eastAsia" w:ascii="宋体" w:hAnsi="宋体" w:eastAsia="宋体" w:cs="宋体"/>
          <w:szCs w:val="21"/>
        </w:rPr>
        <w:t>我方确认并同意，我方受本保函制约的责任是连续的，在你方和卖方之间的合同条件、合同项下的工程或合同发生变更（洽商）、解除、终止或失效，我方承担保函的责任也不改变，有关上述变化、补充和修改也无须通知我方。</w:t>
      </w:r>
    </w:p>
    <w:p>
      <w:pPr>
        <w:snapToGrid w:val="0"/>
        <w:ind w:firstLine="420"/>
        <w:jc w:val="left"/>
        <w:rPr>
          <w:rFonts w:hint="eastAsia" w:ascii="宋体" w:hAnsi="宋体" w:eastAsia="宋体" w:cs="宋体"/>
          <w:szCs w:val="21"/>
        </w:rPr>
      </w:pPr>
      <w:r>
        <w:rPr>
          <w:rFonts w:hint="eastAsia" w:ascii="宋体" w:hAnsi="宋体" w:eastAsia="宋体" w:cs="宋体"/>
          <w:szCs w:val="21"/>
        </w:rPr>
        <w:t>本保函有效期从本保函开具之日起直至合同规定的质量保证期满后三十天（30）内完全有效，若本保函原件在到期前退回我行，则本保函自我行收到该保函原件之日起失效。</w:t>
      </w:r>
    </w:p>
    <w:p>
      <w:pPr>
        <w:ind w:left="420" w:leftChars="200" w:firstLine="420"/>
        <w:jc w:val="left"/>
        <w:rPr>
          <w:rFonts w:hint="eastAsia" w:ascii="宋体" w:hAnsi="宋体" w:eastAsia="宋体" w:cs="宋体"/>
          <w:szCs w:val="21"/>
        </w:rPr>
      </w:pPr>
      <w:r>
        <w:rPr>
          <w:rFonts w:hint="eastAsia" w:ascii="宋体" w:hAnsi="宋体" w:eastAsia="宋体" w:cs="宋体"/>
          <w:szCs w:val="21"/>
        </w:rPr>
        <w:t>银行名称：___________________（盖章）</w:t>
      </w:r>
    </w:p>
    <w:p>
      <w:pPr>
        <w:ind w:left="420" w:leftChars="200" w:firstLine="420"/>
        <w:jc w:val="left"/>
        <w:rPr>
          <w:rFonts w:hint="eastAsia" w:ascii="宋体" w:hAnsi="宋体" w:eastAsia="宋体" w:cs="宋体"/>
          <w:szCs w:val="21"/>
        </w:rPr>
      </w:pPr>
      <w:r>
        <w:rPr>
          <w:rFonts w:hint="eastAsia" w:ascii="宋体" w:hAnsi="宋体" w:eastAsia="宋体" w:cs="宋体"/>
          <w:szCs w:val="21"/>
        </w:rPr>
        <w:t>银行法定代表人或负责人：___________________（签字）</w:t>
      </w:r>
    </w:p>
    <w:p>
      <w:pPr>
        <w:ind w:left="420" w:leftChars="200" w:firstLine="420"/>
        <w:jc w:val="left"/>
        <w:rPr>
          <w:rFonts w:hint="eastAsia" w:ascii="宋体" w:hAnsi="宋体" w:eastAsia="宋体" w:cs="宋体"/>
          <w:szCs w:val="21"/>
          <w:u w:val="single"/>
        </w:rPr>
      </w:pPr>
      <w:r>
        <w:rPr>
          <w:rFonts w:hint="eastAsia" w:ascii="宋体" w:hAnsi="宋体" w:eastAsia="宋体" w:cs="宋体"/>
          <w:szCs w:val="21"/>
        </w:rPr>
        <w:t>职    务：</w:t>
      </w:r>
      <w:r>
        <w:rPr>
          <w:rFonts w:hint="eastAsia" w:ascii="宋体" w:hAnsi="宋体" w:eastAsia="宋体" w:cs="宋体"/>
          <w:szCs w:val="21"/>
          <w:u w:val="single"/>
        </w:rPr>
        <w:t xml:space="preserve">                                   </w:t>
      </w:r>
    </w:p>
    <w:p>
      <w:pPr>
        <w:ind w:left="420" w:leftChars="200" w:firstLine="420"/>
        <w:jc w:val="left"/>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zCs w:val="21"/>
          <w:u w:val="single"/>
        </w:rPr>
        <w:t xml:space="preserve">                                   </w:t>
      </w:r>
    </w:p>
    <w:p>
      <w:pPr>
        <w:tabs>
          <w:tab w:val="left" w:pos="4820"/>
        </w:tabs>
        <w:ind w:left="420" w:leftChars="200" w:firstLine="420"/>
        <w:jc w:val="left"/>
        <w:rPr>
          <w:rFonts w:hint="eastAsia" w:ascii="宋体" w:hAnsi="宋体" w:eastAsia="宋体" w:cs="宋体"/>
          <w:szCs w:val="21"/>
        </w:rPr>
      </w:pPr>
      <w:r>
        <w:rPr>
          <w:rFonts w:hint="eastAsia" w:ascii="宋体" w:hAnsi="宋体" w:eastAsia="宋体" w:cs="宋体"/>
          <w:szCs w:val="21"/>
        </w:rPr>
        <w:t>电    话：</w:t>
      </w:r>
    </w:p>
    <w:p>
      <w:pPr>
        <w:tabs>
          <w:tab w:val="left" w:pos="4820"/>
        </w:tabs>
        <w:ind w:left="420" w:leftChars="200" w:firstLine="420"/>
        <w:jc w:val="left"/>
        <w:rPr>
          <w:rFonts w:hint="eastAsia" w:ascii="宋体" w:hAnsi="宋体" w:eastAsia="宋体" w:cs="宋体"/>
          <w:szCs w:val="21"/>
          <w:u w:val="single"/>
        </w:rPr>
      </w:pPr>
      <w:r>
        <w:rPr>
          <w:rFonts w:hint="eastAsia" w:ascii="宋体" w:hAnsi="宋体" w:eastAsia="宋体" w:cs="宋体"/>
          <w:szCs w:val="21"/>
        </w:rPr>
        <w:t>传    真：</w:t>
      </w:r>
      <w:r>
        <w:rPr>
          <w:rFonts w:hint="eastAsia" w:ascii="宋体" w:hAnsi="宋体" w:eastAsia="宋体" w:cs="宋体"/>
          <w:szCs w:val="21"/>
          <w:u w:val="single"/>
        </w:rPr>
        <w:t xml:space="preserve">                                   </w:t>
      </w:r>
    </w:p>
    <w:p>
      <w:pPr>
        <w:tabs>
          <w:tab w:val="left" w:pos="4820"/>
        </w:tabs>
        <w:ind w:left="420" w:leftChars="200" w:firstLine="420"/>
        <w:jc w:val="left"/>
        <w:rPr>
          <w:rFonts w:hint="eastAsia" w:ascii="宋体" w:hAnsi="宋体" w:eastAsia="宋体" w:cs="宋体"/>
          <w:szCs w:val="21"/>
        </w:rPr>
      </w:pPr>
      <w:r>
        <w:rPr>
          <w:rFonts w:hint="eastAsia" w:ascii="宋体" w:hAnsi="宋体" w:eastAsia="宋体" w:cs="宋体"/>
          <w:szCs w:val="21"/>
        </w:rPr>
        <w:t>邮    编：</w:t>
      </w:r>
    </w:p>
    <w:p>
      <w:pPr>
        <w:tabs>
          <w:tab w:val="left" w:pos="4820"/>
        </w:tabs>
        <w:ind w:left="420" w:leftChars="200" w:firstLine="420"/>
        <w:jc w:val="left"/>
        <w:rPr>
          <w:rFonts w:hint="eastAsia" w:ascii="宋体" w:hAnsi="宋体" w:eastAsia="宋体" w:cs="宋体"/>
          <w:szCs w:val="21"/>
        </w:rPr>
      </w:pPr>
      <w:r>
        <w:rPr>
          <w:rFonts w:hint="eastAsia" w:ascii="宋体" w:hAnsi="宋体" w:eastAsia="宋体" w:cs="宋体"/>
          <w:szCs w:val="21"/>
        </w:rPr>
        <w:t>日    期：</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tabs>
          <w:tab w:val="left" w:pos="4820"/>
        </w:tabs>
        <w:ind w:firstLine="420"/>
        <w:jc w:val="left"/>
        <w:rPr>
          <w:rFonts w:hint="eastAsia" w:ascii="宋体" w:hAnsi="宋体" w:eastAsia="宋体" w:cs="宋体"/>
        </w:rPr>
      </w:pPr>
      <w:r>
        <w:rPr>
          <w:rFonts w:hint="eastAsia" w:ascii="宋体" w:hAnsi="宋体" w:eastAsia="宋体" w:cs="宋体"/>
        </w:rPr>
        <w:t>注：保函应由国有商业银行或股份制商业银行的分行及以上银行出具。</w:t>
      </w:r>
    </w:p>
    <w:p>
      <w:pPr>
        <w:ind w:firstLine="420"/>
        <w:rPr>
          <w:rFonts w:hint="eastAsia" w:ascii="宋体" w:hAnsi="宋体" w:eastAsia="宋体" w:cs="宋体"/>
        </w:rPr>
        <w:sectPr>
          <w:pgSz w:w="11906" w:h="16838"/>
          <w:pgMar w:top="1440" w:right="1800" w:bottom="1440" w:left="1800" w:header="851" w:footer="992" w:gutter="0"/>
          <w:cols w:space="720" w:num="1"/>
          <w:docGrid w:type="lines" w:linePitch="312" w:charSpace="0"/>
        </w:sectPr>
      </w:pPr>
    </w:p>
    <w:p>
      <w:pPr>
        <w:ind w:firstLine="440"/>
        <w:rPr>
          <w:rFonts w:hint="eastAsia" w:ascii="宋体" w:hAnsi="宋体" w:eastAsia="宋体" w:cs="宋体"/>
          <w:kern w:val="0"/>
          <w:sz w:val="22"/>
          <w:szCs w:val="22"/>
        </w:rPr>
      </w:pPr>
    </w:p>
    <w:p>
      <w:pPr>
        <w:ind w:firstLine="440"/>
        <w:jc w:val="left"/>
        <w:rPr>
          <w:rFonts w:hint="eastAsia" w:ascii="宋体" w:hAnsi="宋体" w:eastAsia="宋体" w:cs="宋体"/>
          <w:kern w:val="0"/>
          <w:sz w:val="22"/>
          <w:szCs w:val="22"/>
        </w:rPr>
      </w:pPr>
      <w:r>
        <w:rPr>
          <w:rFonts w:hint="eastAsia" w:ascii="宋体" w:hAnsi="宋体" w:eastAsia="宋体" w:cs="宋体"/>
          <w:kern w:val="0"/>
          <w:sz w:val="22"/>
          <w:szCs w:val="22"/>
        </w:rPr>
        <w:t>附件2 廉政合同（格式）</w:t>
      </w:r>
    </w:p>
    <w:p>
      <w:pPr>
        <w:spacing w:line="540" w:lineRule="exact"/>
        <w:jc w:val="center"/>
        <w:rPr>
          <w:rFonts w:hint="eastAsia" w:ascii="宋体" w:hAnsi="宋体" w:eastAsia="宋体" w:cs="宋体"/>
          <w:b/>
          <w:color w:val="auto"/>
          <w:szCs w:val="21"/>
          <w:highlight w:val="none"/>
        </w:rPr>
      </w:pPr>
      <w:r>
        <w:rPr>
          <w:rFonts w:hint="eastAsia" w:ascii="宋体" w:hAnsi="宋体" w:eastAsia="宋体" w:cs="宋体"/>
          <w:b/>
          <w:color w:val="auto"/>
          <w:sz w:val="32"/>
          <w:szCs w:val="36"/>
          <w:highlight w:val="none"/>
        </w:rPr>
        <w:t>廉政合同</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南通轨道交通</w:t>
      </w:r>
      <w:r>
        <w:rPr>
          <w:rFonts w:hint="eastAsia" w:cs="宋体"/>
          <w:color w:val="auto"/>
          <w:highlight w:val="none"/>
          <w:u w:val="single"/>
          <w:lang w:val="en-US" w:eastAsia="zh-CN"/>
        </w:rPr>
        <w:t>集团</w:t>
      </w:r>
      <w:r>
        <w:rPr>
          <w:rFonts w:hint="eastAsia" w:ascii="宋体" w:hAnsi="宋体" w:eastAsia="宋体" w:cs="宋体"/>
          <w:color w:val="auto"/>
          <w:highlight w:val="none"/>
          <w:u w:val="single"/>
        </w:rPr>
        <w:t xml:space="preserve">有限公司运营分公司  </w:t>
      </w:r>
    </w:p>
    <w:p>
      <w:pPr>
        <w:spacing w:line="540" w:lineRule="exact"/>
        <w:ind w:firstLine="420" w:firstLineChars="200"/>
        <w:rPr>
          <w:rFonts w:hint="eastAsia" w:ascii="宋体" w:hAnsi="宋体" w:eastAsia="宋体" w:cs="宋体"/>
          <w:color w:val="auto"/>
          <w:highlight w:val="none"/>
          <w:u w:val="single"/>
        </w:rPr>
      </w:pPr>
      <w:r>
        <w:rPr>
          <w:rFonts w:hint="eastAsia" w:ascii="宋体" w:hAnsi="宋体" w:eastAsia="宋体" w:cs="宋体"/>
          <w:color w:val="auto"/>
          <w:highlight w:val="none"/>
        </w:rPr>
        <w:t>乙方：</w:t>
      </w:r>
      <w:r>
        <w:rPr>
          <w:rFonts w:hint="eastAsia" w:ascii="宋体" w:hAnsi="宋体" w:eastAsia="宋体" w:cs="宋体"/>
          <w:color w:val="auto"/>
          <w:highlight w:val="none"/>
          <w:u w:val="single"/>
        </w:rPr>
        <w:t xml:space="preserve">                                    </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为加强廉政建设，规范甲、乙双方的各项活动，防止发生各种谋取不正当利益的违法违纪行为，保护国家、集体和当事人的合法权益，根据国家有关廉政建设规定，特订立本廉政合同。</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第一条 双方的权利和义务</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 应严格遵守国家关于市场准入、项目招标投标、采购工作、招标代理管理、市场活动的有关法律、法规，相关政策，以及廉政建设的各项规定。</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 严格执行本项目甲、乙双方签订的合同（协议）文件，自觉按合同（协议）办事。</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 业务活动必须坚持公开、公平、公正、诚信、透明的原则（除法律法规和合同文件另有规定者外），双方人员不得获取不正当利益，不得损害国家和集体利益。</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第二条  甲方的责任</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甲方的领导和从事该项目的工作人员，在项目的事前、事中、事后应遵守以下规定：</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 不准向乙方索要或接受回扣、礼金、有价证券、贵重物品和好处费、感谢费等；不准在乙方报销任何由甲方或个人支付的费用。</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 不准参加乙方安排的超标准宴请及健身、娱乐等活动；不得接受乙方提供的通讯工具、交通工具、高档办公用品等。</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 不准要求、暗示和接受乙方为个人装修住房、婚丧嫁娶、配偶子女工作安排以及出国（境）、旅游等提供方便。</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 配偶、子女不得从事与乙方承接本项目工作有关业务活动。</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第三条  乙方责任</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乙方应与甲方保持正常的业务交往，按照有关法律法规和程序开展业务工作，并遵守以下规定：</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 不准以任何理由向甲方及其工作人员行贿或赠送礼金、有价证券、贵重物品。</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 不准以任何名义为甲方及其工作人员报销应由对方或个人支付的费用。</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(三) 不准以任何理由安排甲方工作人员参加的超标准宴请及健身、娱乐和旅游等活动。</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(四) 不准为甲方单位和工作人员购置或提供通讯工具、交通工具、高档办公用品和装修住房等。</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第四条  违约责任</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pPr>
        <w:spacing w:line="5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第五条  双方约定：本合同由运营分公司纪检监督部负责监督，并对本合同履行情况进行检查。</w:t>
      </w:r>
    </w:p>
    <w:p>
      <w:pPr>
        <w:spacing w:line="540" w:lineRule="exact"/>
        <w:ind w:firstLine="420" w:firstLineChars="200"/>
        <w:rPr>
          <w:rFonts w:hint="eastAsia" w:ascii="宋体" w:hAnsi="宋体" w:eastAsia="宋体" w:cs="宋体"/>
          <w:color w:val="auto"/>
          <w:sz w:val="22"/>
          <w:szCs w:val="20"/>
          <w:highlight w:val="none"/>
        </w:rPr>
      </w:pPr>
      <w:r>
        <w:rPr>
          <w:rFonts w:hint="eastAsia" w:ascii="宋体" w:hAnsi="宋体" w:eastAsia="宋体" w:cs="宋体"/>
          <w:color w:val="auto"/>
          <w:highlight w:val="none"/>
        </w:rPr>
        <w:t>第六条  本合同作为合同的附件，与主合同具有同等法律效力。甲乙双方签署后立即生效。</w:t>
      </w:r>
    </w:p>
    <w:p>
      <w:pPr>
        <w:spacing w:line="540" w:lineRule="exact"/>
        <w:jc w:val="left"/>
        <w:rPr>
          <w:rFonts w:hint="eastAsia" w:ascii="宋体" w:hAnsi="宋体" w:eastAsia="宋体" w:cs="宋体"/>
          <w:color w:val="auto"/>
          <w:sz w:val="22"/>
          <w:szCs w:val="20"/>
          <w:highlight w:val="none"/>
        </w:rPr>
      </w:pPr>
    </w:p>
    <w:p>
      <w:pPr>
        <w:spacing w:line="540" w:lineRule="exact"/>
        <w:rPr>
          <w:rFonts w:hint="eastAsia" w:ascii="宋体" w:hAnsi="宋体" w:eastAsia="宋体" w:cs="宋体"/>
          <w:color w:val="auto"/>
          <w:highlight w:val="none"/>
        </w:rPr>
      </w:pPr>
      <w:r>
        <w:rPr>
          <w:rFonts w:hint="eastAsia" w:ascii="宋体" w:hAnsi="宋体" w:eastAsia="宋体" w:cs="宋体"/>
          <w:color w:val="auto"/>
          <w:highlight w:val="none"/>
        </w:rPr>
        <w:t>甲方（盖章）：</w:t>
      </w:r>
      <w:r>
        <w:rPr>
          <w:rFonts w:hint="eastAsia" w:ascii="宋体" w:hAnsi="宋体" w:eastAsia="宋体" w:cs="宋体"/>
          <w:color w:val="auto"/>
          <w:highlight w:val="none"/>
          <w:u w:val="single"/>
        </w:rPr>
        <w:t>南通轨道交通集团有限公司</w:t>
      </w:r>
      <w:r>
        <w:rPr>
          <w:rFonts w:hint="eastAsia" w:ascii="宋体" w:hAnsi="宋体" w:eastAsia="宋体" w:cs="宋体"/>
          <w:color w:val="auto"/>
          <w:highlight w:val="none"/>
        </w:rPr>
        <w:t xml:space="preserve">    乙方（盖章）：</w:t>
      </w:r>
      <w:r>
        <w:rPr>
          <w:rFonts w:hint="eastAsia" w:ascii="宋体" w:hAnsi="宋体" w:eastAsia="宋体" w:cs="宋体"/>
          <w:color w:val="auto"/>
          <w:highlight w:val="none"/>
          <w:u w:val="single"/>
        </w:rPr>
        <w:t xml:space="preserve">                          </w:t>
      </w:r>
    </w:p>
    <w:p>
      <w:pPr>
        <w:spacing w:line="540" w:lineRule="exact"/>
        <w:ind w:firstLine="1470" w:firstLineChars="700"/>
        <w:rPr>
          <w:rFonts w:hint="eastAsia" w:ascii="宋体" w:hAnsi="宋体" w:eastAsia="宋体" w:cs="宋体"/>
          <w:color w:val="auto"/>
          <w:szCs w:val="21"/>
          <w:highlight w:val="none"/>
        </w:rPr>
      </w:pPr>
      <w:r>
        <w:rPr>
          <w:rFonts w:hint="eastAsia" w:ascii="宋体" w:hAnsi="宋体" w:eastAsia="宋体" w:cs="宋体"/>
          <w:color w:val="auto"/>
          <w:highlight w:val="none"/>
          <w:u w:val="single"/>
        </w:rPr>
        <w:t xml:space="preserve">运营分公司 </w:t>
      </w:r>
    </w:p>
    <w:p>
      <w:pPr>
        <w:pStyle w:val="29"/>
        <w:rPr>
          <w:rFonts w:hint="eastAsia" w:ascii="宋体" w:hAnsi="宋体" w:eastAsia="宋体" w:cs="宋体"/>
          <w:szCs w:val="32"/>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bidi w:val="0"/>
        <w:rPr>
          <w:rFonts w:hint="eastAsia" w:ascii="宋体" w:hAnsi="宋体" w:eastAsia="宋体" w:cs="宋体"/>
        </w:rPr>
      </w:pPr>
    </w:p>
    <w:p>
      <w:pPr>
        <w:pStyle w:val="3"/>
        <w:ind w:firstLine="0" w:firstLineChars="0"/>
        <w:jc w:val="center"/>
        <w:rPr>
          <w:rFonts w:hint="eastAsia" w:ascii="宋体" w:hAnsi="宋体" w:eastAsia="宋体" w:cs="宋体"/>
          <w:sz w:val="52"/>
          <w:szCs w:val="32"/>
        </w:rPr>
      </w:pPr>
      <w:bookmarkStart w:id="466" w:name="_Toc23750"/>
      <w:bookmarkStart w:id="467" w:name="_Toc32505"/>
      <w:r>
        <w:rPr>
          <w:rFonts w:hint="eastAsia" w:ascii="宋体" w:hAnsi="宋体" w:eastAsia="宋体" w:cs="宋体"/>
        </w:rPr>
        <w:t>第六章 参选文件格式</w:t>
      </w:r>
      <w:bookmarkEnd w:id="423"/>
      <w:bookmarkEnd w:id="466"/>
      <w:bookmarkEnd w:id="467"/>
    </w:p>
    <w:p>
      <w:pPr>
        <w:pStyle w:val="8"/>
        <w:overflowPunct w:val="0"/>
        <w:ind w:firstLine="422"/>
        <w:rPr>
          <w:rFonts w:hint="eastAsia" w:ascii="宋体" w:hAnsi="宋体" w:eastAsia="宋体" w:cs="宋体"/>
          <w:b w:val="0"/>
          <w:i/>
          <w:iCs/>
          <w:szCs w:val="24"/>
        </w:rPr>
      </w:pPr>
      <w:r>
        <w:rPr>
          <w:rFonts w:hint="eastAsia" w:ascii="宋体" w:hAnsi="宋体" w:eastAsia="宋体" w:cs="宋体"/>
          <w:b w:val="0"/>
          <w:i/>
          <w:iCs/>
          <w:szCs w:val="24"/>
        </w:rPr>
        <w:t>（说明：对本章所有的格式，参选方可根据自身情况进行补充和修改，但补充和修改不得造成与本格式内容有实质性的违背。）</w:t>
      </w:r>
    </w:p>
    <w:p>
      <w:pPr>
        <w:ind w:firstLine="420"/>
        <w:rPr>
          <w:rFonts w:hint="eastAsia" w:ascii="宋体" w:hAnsi="宋体" w:eastAsia="宋体" w:cs="宋体"/>
          <w:sz w:val="24"/>
        </w:rPr>
      </w:pPr>
      <w:r>
        <w:rPr>
          <w:rFonts w:hint="eastAsia" w:ascii="宋体" w:hAnsi="宋体" w:eastAsia="宋体" w:cs="宋体"/>
        </w:rPr>
        <w:br w:type="page"/>
      </w:r>
    </w:p>
    <w:p>
      <w:pPr>
        <w:pStyle w:val="2"/>
        <w:ind w:firstLine="422"/>
        <w:rPr>
          <w:rFonts w:hint="eastAsia" w:ascii="宋体" w:hAnsi="宋体" w:eastAsia="宋体" w:cs="宋体"/>
        </w:rPr>
      </w:pPr>
      <w:bookmarkStart w:id="468" w:name="_Toc96078135"/>
      <w:bookmarkStart w:id="469" w:name="_Toc26802"/>
      <w:r>
        <w:rPr>
          <w:rFonts w:hint="eastAsia" w:ascii="宋体" w:hAnsi="宋体" w:eastAsia="宋体" w:cs="宋体"/>
        </w:rPr>
        <w:t>参选文件封面（格式）</w:t>
      </w:r>
      <w:bookmarkEnd w:id="468"/>
      <w:bookmarkEnd w:id="469"/>
    </w:p>
    <w:p>
      <w:pPr>
        <w:ind w:firstLine="420"/>
        <w:jc w:val="right"/>
        <w:rPr>
          <w:rFonts w:hint="eastAsia" w:ascii="宋体" w:hAnsi="宋体" w:eastAsia="宋体" w:cs="宋体"/>
          <w:sz w:val="24"/>
          <w:szCs w:val="32"/>
        </w:rPr>
      </w:pPr>
      <w:r>
        <w:rPr>
          <w:rFonts w:hint="eastAsia" w:ascii="宋体" w:hAnsi="宋体" w:eastAsia="宋体" w:cs="宋体"/>
        </w:rPr>
        <w:t xml:space="preserve">                                                               </w:t>
      </w:r>
      <w:r>
        <w:rPr>
          <w:rFonts w:hint="eastAsia" w:ascii="宋体" w:hAnsi="宋体" w:eastAsia="宋体" w:cs="宋体"/>
          <w:sz w:val="24"/>
          <w:szCs w:val="32"/>
        </w:rPr>
        <w:t>正本/副本</w:t>
      </w: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p>
      <w:pPr>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南通轨道交通集团有限公司运营分公司2023-2026年度电力安全工器具检测项目</w:t>
      </w:r>
    </w:p>
    <w:p>
      <w:pPr>
        <w:ind w:firstLine="420"/>
        <w:rPr>
          <w:rFonts w:hint="eastAsia" w:ascii="宋体" w:hAnsi="宋体" w:eastAsia="宋体" w:cs="宋体"/>
        </w:rPr>
      </w:pPr>
    </w:p>
    <w:p>
      <w:pPr>
        <w:ind w:firstLine="420"/>
        <w:rPr>
          <w:rFonts w:hint="eastAsia" w:ascii="宋体" w:hAnsi="宋体" w:eastAsia="宋体" w:cs="宋体"/>
        </w:rPr>
      </w:pPr>
    </w:p>
    <w:p>
      <w:pPr>
        <w:pStyle w:val="9"/>
        <w:ind w:firstLine="480"/>
        <w:rPr>
          <w:rFonts w:hint="eastAsia" w:ascii="宋体" w:hAnsi="宋体" w:eastAsia="宋体" w:cs="宋体"/>
        </w:rPr>
      </w:pPr>
    </w:p>
    <w:p>
      <w:pPr>
        <w:ind w:firstLine="420"/>
        <w:rPr>
          <w:rFonts w:hint="eastAsia" w:ascii="宋体" w:hAnsi="宋体" w:eastAsia="宋体" w:cs="宋体"/>
        </w:rPr>
      </w:pPr>
    </w:p>
    <w:p>
      <w:pPr>
        <w:pStyle w:val="9"/>
        <w:ind w:firstLine="480"/>
        <w:rPr>
          <w:rFonts w:hint="eastAsia" w:ascii="宋体" w:hAnsi="宋体" w:eastAsia="宋体" w:cs="宋体"/>
        </w:rPr>
      </w:pPr>
    </w:p>
    <w:p>
      <w:pPr>
        <w:ind w:firstLine="420"/>
        <w:rPr>
          <w:rFonts w:hint="eastAsia" w:ascii="宋体" w:hAnsi="宋体" w:eastAsia="宋体" w:cs="宋体"/>
        </w:rPr>
      </w:pPr>
    </w:p>
    <w:p>
      <w:pPr>
        <w:ind w:firstLine="0" w:firstLineChars="0"/>
        <w:jc w:val="center"/>
        <w:rPr>
          <w:rFonts w:hint="eastAsia" w:ascii="宋体" w:hAnsi="宋体" w:eastAsia="宋体" w:cs="宋体"/>
          <w:b/>
          <w:bCs/>
          <w:sz w:val="56"/>
          <w:szCs w:val="56"/>
        </w:rPr>
      </w:pPr>
      <w:r>
        <w:rPr>
          <w:rFonts w:hint="eastAsia" w:ascii="宋体" w:hAnsi="宋体" w:eastAsia="宋体" w:cs="宋体"/>
          <w:b/>
          <w:bCs/>
          <w:sz w:val="56"/>
          <w:szCs w:val="56"/>
        </w:rPr>
        <w:t>参选文件</w:t>
      </w: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p>
      <w:pPr>
        <w:ind w:firstLine="0" w:firstLineChars="0"/>
        <w:jc w:val="center"/>
        <w:rPr>
          <w:rFonts w:hint="eastAsia" w:ascii="宋体" w:hAnsi="宋体" w:eastAsia="宋体" w:cs="宋体"/>
        </w:rPr>
      </w:pPr>
      <w:r>
        <w:rPr>
          <w:rFonts w:hint="eastAsia" w:ascii="宋体" w:hAnsi="宋体" w:eastAsia="宋体" w:cs="宋体"/>
        </w:rPr>
        <w:t>参选人：</w:t>
      </w:r>
      <w:r>
        <w:rPr>
          <w:rFonts w:hint="eastAsia" w:ascii="宋体" w:hAnsi="宋体" w:eastAsia="宋体" w:cs="宋体"/>
          <w:u w:val="single"/>
        </w:rPr>
        <w:t xml:space="preserve">               （全称、盖章）</w:t>
      </w:r>
    </w:p>
    <w:p>
      <w:pPr>
        <w:ind w:firstLine="0" w:firstLineChars="0"/>
        <w:jc w:val="center"/>
        <w:rPr>
          <w:rFonts w:hint="eastAsia" w:ascii="宋体" w:hAnsi="宋体" w:eastAsia="宋体" w:cs="宋体"/>
        </w:rPr>
      </w:pPr>
      <w:r>
        <w:rPr>
          <w:rFonts w:hint="eastAsia" w:ascii="宋体" w:hAnsi="宋体" w:eastAsia="宋体" w:cs="宋体"/>
        </w:rPr>
        <w:t>法定代表人或其委托代理人：</w:t>
      </w:r>
      <w:r>
        <w:rPr>
          <w:rFonts w:hint="eastAsia" w:ascii="宋体" w:hAnsi="宋体" w:eastAsia="宋体" w:cs="宋体"/>
          <w:u w:val="single"/>
        </w:rPr>
        <w:t xml:space="preserve">   （签字）</w:t>
      </w:r>
    </w:p>
    <w:p>
      <w:pPr>
        <w:ind w:firstLine="0" w:firstLineChars="0"/>
        <w:jc w:val="center"/>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ind w:firstLine="420"/>
        <w:rPr>
          <w:rFonts w:hint="eastAsia" w:ascii="宋体" w:hAnsi="宋体" w:eastAsia="宋体" w:cs="宋体"/>
        </w:rPr>
      </w:pPr>
      <w:r>
        <w:rPr>
          <w:rFonts w:hint="eastAsia" w:ascii="宋体" w:hAnsi="宋体" w:eastAsia="宋体" w:cs="宋体"/>
        </w:rPr>
        <w:br w:type="page"/>
      </w:r>
    </w:p>
    <w:p>
      <w:pPr>
        <w:pStyle w:val="2"/>
        <w:ind w:firstLine="422"/>
        <w:rPr>
          <w:rFonts w:hint="eastAsia" w:ascii="宋体" w:hAnsi="宋体" w:eastAsia="宋体" w:cs="宋体"/>
        </w:rPr>
      </w:pPr>
      <w:bookmarkStart w:id="470" w:name="_Toc30623"/>
      <w:bookmarkStart w:id="471" w:name="_Toc96078136"/>
      <w:r>
        <w:rPr>
          <w:rFonts w:hint="eastAsia" w:ascii="宋体" w:hAnsi="宋体" w:eastAsia="宋体" w:cs="宋体"/>
        </w:rPr>
        <w:t>资格审查/商务技术/报价文件/电子文本封面（格式）</w:t>
      </w:r>
      <w:bookmarkEnd w:id="470"/>
      <w:bookmarkEnd w:id="471"/>
    </w:p>
    <w:p>
      <w:pPr>
        <w:ind w:firstLine="480"/>
        <w:jc w:val="right"/>
        <w:rPr>
          <w:rFonts w:hint="eastAsia" w:ascii="宋体" w:hAnsi="宋体" w:eastAsia="宋体" w:cs="宋体"/>
        </w:rPr>
      </w:pPr>
      <w:r>
        <w:rPr>
          <w:rFonts w:hint="eastAsia" w:ascii="宋体" w:hAnsi="宋体" w:eastAsia="宋体" w:cs="宋体"/>
          <w:sz w:val="24"/>
          <w:szCs w:val="32"/>
        </w:rPr>
        <w:t>正本/副本</w:t>
      </w: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p>
      <w:pPr>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南通轨道交通集团有限公司运营分公司2023-2026年度电力安全工器具检测项目</w:t>
      </w: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pStyle w:val="8"/>
        <w:rPr>
          <w:rFonts w:hint="eastAsia" w:ascii="宋体" w:hAnsi="宋体" w:eastAsia="宋体" w:cs="宋体"/>
        </w:rPr>
      </w:pPr>
    </w:p>
    <w:p>
      <w:pPr>
        <w:ind w:firstLine="420"/>
        <w:rPr>
          <w:rFonts w:hint="eastAsia" w:ascii="宋体" w:hAnsi="宋体" w:eastAsia="宋体" w:cs="宋体"/>
        </w:rPr>
      </w:pPr>
    </w:p>
    <w:p>
      <w:pPr>
        <w:ind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资格审查/商务技术/报价文件/电子文本</w:t>
      </w:r>
    </w:p>
    <w:p>
      <w:pPr>
        <w:ind w:firstLine="420"/>
        <w:rPr>
          <w:rFonts w:hint="eastAsia" w:ascii="宋体" w:hAnsi="宋体" w:eastAsia="宋体" w:cs="宋体"/>
        </w:rPr>
      </w:pPr>
    </w:p>
    <w:p>
      <w:pPr>
        <w:ind w:firstLine="420"/>
        <w:rPr>
          <w:rFonts w:hint="eastAsia" w:ascii="宋体" w:hAnsi="宋体" w:eastAsia="宋体" w:cs="宋体"/>
        </w:rPr>
      </w:pPr>
    </w:p>
    <w:p>
      <w:pPr>
        <w:pStyle w:val="8"/>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p>
      <w:pPr>
        <w:ind w:firstLine="0" w:firstLineChars="0"/>
        <w:jc w:val="center"/>
        <w:rPr>
          <w:rFonts w:hint="eastAsia" w:ascii="宋体" w:hAnsi="宋体" w:eastAsia="宋体" w:cs="宋体"/>
          <w:u w:val="single"/>
        </w:rPr>
      </w:pPr>
      <w:r>
        <w:rPr>
          <w:rFonts w:hint="eastAsia" w:ascii="宋体" w:hAnsi="宋体" w:eastAsia="宋体" w:cs="宋体"/>
        </w:rPr>
        <w:t>参选人：</w:t>
      </w:r>
      <w:r>
        <w:rPr>
          <w:rFonts w:hint="eastAsia" w:ascii="宋体" w:hAnsi="宋体" w:eastAsia="宋体" w:cs="宋体"/>
          <w:u w:val="single"/>
        </w:rPr>
        <w:t xml:space="preserve">               （全称、盖章）</w:t>
      </w:r>
    </w:p>
    <w:p>
      <w:pPr>
        <w:ind w:firstLine="0" w:firstLineChars="0"/>
        <w:jc w:val="center"/>
        <w:rPr>
          <w:rFonts w:hint="eastAsia" w:ascii="宋体" w:hAnsi="宋体" w:eastAsia="宋体" w:cs="宋体"/>
          <w:u w:val="single"/>
        </w:rPr>
      </w:pPr>
      <w:r>
        <w:rPr>
          <w:rFonts w:hint="eastAsia" w:ascii="宋体" w:hAnsi="宋体" w:eastAsia="宋体" w:cs="宋体"/>
        </w:rPr>
        <w:t>法定代表人或其委托代理人：</w:t>
      </w:r>
      <w:r>
        <w:rPr>
          <w:rFonts w:hint="eastAsia" w:ascii="宋体" w:hAnsi="宋体" w:eastAsia="宋体" w:cs="宋体"/>
          <w:u w:val="single"/>
        </w:rPr>
        <w:t xml:space="preserve">   （签字）</w:t>
      </w:r>
    </w:p>
    <w:p>
      <w:pPr>
        <w:ind w:firstLine="0" w:firstLineChars="0"/>
        <w:jc w:val="center"/>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p>
    <w:p>
      <w:pPr>
        <w:ind w:firstLine="420"/>
        <w:rPr>
          <w:rFonts w:hint="eastAsia" w:ascii="宋体" w:hAnsi="宋体" w:eastAsia="宋体" w:cs="宋体"/>
        </w:rPr>
      </w:pPr>
      <w:bookmarkStart w:id="472" w:name="_Toc96078137"/>
      <w:r>
        <w:rPr>
          <w:rFonts w:hint="eastAsia" w:ascii="宋体" w:hAnsi="宋体" w:eastAsia="宋体" w:cs="宋体"/>
        </w:rPr>
        <w:br w:type="page"/>
      </w:r>
    </w:p>
    <w:bookmarkEnd w:id="472"/>
    <w:p>
      <w:pPr>
        <w:pStyle w:val="2"/>
        <w:ind w:firstLine="482"/>
        <w:rPr>
          <w:rFonts w:hint="eastAsia" w:ascii="宋体" w:hAnsi="宋体" w:eastAsia="宋体" w:cs="宋体"/>
          <w:sz w:val="24"/>
          <w:szCs w:val="24"/>
        </w:rPr>
      </w:pPr>
      <w:bookmarkStart w:id="473" w:name="_Toc24053"/>
      <w:r>
        <w:rPr>
          <w:rFonts w:hint="eastAsia" w:ascii="宋体" w:hAnsi="宋体" w:eastAsia="宋体" w:cs="宋体"/>
          <w:sz w:val="24"/>
          <w:szCs w:val="24"/>
        </w:rPr>
        <w:t>A资格审查部分</w:t>
      </w:r>
      <w:bookmarkEnd w:id="473"/>
    </w:p>
    <w:p>
      <w:pPr>
        <w:ind w:firstLine="440"/>
        <w:rPr>
          <w:rFonts w:hint="eastAsia" w:ascii="宋体" w:hAnsi="宋体" w:eastAsia="宋体" w:cs="宋体"/>
          <w:sz w:val="22"/>
          <w:szCs w:val="28"/>
        </w:rPr>
      </w:pPr>
      <w:r>
        <w:rPr>
          <w:rFonts w:hint="eastAsia" w:ascii="宋体" w:hAnsi="宋体" w:eastAsia="宋体" w:cs="宋体"/>
          <w:sz w:val="22"/>
          <w:szCs w:val="28"/>
        </w:rPr>
        <w:t>A1 法定代表人身份证明</w:t>
      </w:r>
    </w:p>
    <w:p>
      <w:pPr>
        <w:ind w:firstLine="440"/>
        <w:rPr>
          <w:rFonts w:hint="eastAsia" w:ascii="宋体" w:hAnsi="宋体" w:eastAsia="宋体" w:cs="宋体"/>
          <w:sz w:val="22"/>
          <w:szCs w:val="28"/>
        </w:rPr>
      </w:pPr>
      <w:r>
        <w:rPr>
          <w:rFonts w:hint="eastAsia" w:ascii="宋体" w:hAnsi="宋体" w:eastAsia="宋体" w:cs="宋体"/>
          <w:sz w:val="22"/>
          <w:szCs w:val="28"/>
        </w:rPr>
        <w:t>A2 授权委托书</w:t>
      </w:r>
    </w:p>
    <w:p>
      <w:pPr>
        <w:ind w:firstLine="440"/>
        <w:rPr>
          <w:rFonts w:hint="eastAsia" w:ascii="宋体" w:hAnsi="宋体" w:eastAsia="宋体" w:cs="宋体"/>
          <w:sz w:val="22"/>
          <w:szCs w:val="28"/>
        </w:rPr>
      </w:pPr>
      <w:r>
        <w:rPr>
          <w:rFonts w:hint="eastAsia" w:ascii="宋体" w:hAnsi="宋体" w:eastAsia="宋体" w:cs="宋体"/>
          <w:sz w:val="22"/>
          <w:szCs w:val="28"/>
        </w:rPr>
        <w:t>A3营业执照副本</w:t>
      </w:r>
    </w:p>
    <w:p>
      <w:pPr>
        <w:ind w:firstLine="440"/>
        <w:rPr>
          <w:rFonts w:hint="eastAsia" w:ascii="宋体" w:hAnsi="宋体" w:eastAsia="宋体" w:cs="宋体"/>
          <w:sz w:val="22"/>
          <w:szCs w:val="28"/>
        </w:rPr>
      </w:pPr>
      <w:r>
        <w:rPr>
          <w:rFonts w:hint="eastAsia" w:ascii="宋体" w:hAnsi="宋体" w:eastAsia="宋体" w:cs="宋体"/>
          <w:sz w:val="22"/>
          <w:szCs w:val="28"/>
        </w:rPr>
        <w:t>A4提供检验检测机构资质认定证书及检测能力附表</w:t>
      </w:r>
    </w:p>
    <w:p>
      <w:pPr>
        <w:ind w:firstLine="440"/>
        <w:rPr>
          <w:rFonts w:hint="eastAsia" w:ascii="宋体" w:hAnsi="宋体" w:eastAsia="宋体" w:cs="宋体"/>
          <w:sz w:val="22"/>
          <w:szCs w:val="28"/>
        </w:rPr>
      </w:pPr>
      <w:bookmarkStart w:id="474" w:name="_Toc2754_WPSOffice_Level3"/>
      <w:bookmarkStart w:id="475" w:name="_Toc30487_WPSOffice_Level3"/>
      <w:r>
        <w:rPr>
          <w:rFonts w:hint="eastAsia" w:ascii="宋体" w:hAnsi="宋体" w:eastAsia="宋体" w:cs="宋体"/>
          <w:sz w:val="22"/>
          <w:szCs w:val="28"/>
        </w:rPr>
        <w:t>A</w:t>
      </w:r>
      <w:bookmarkEnd w:id="474"/>
      <w:bookmarkEnd w:id="475"/>
      <w:r>
        <w:rPr>
          <w:rFonts w:hint="eastAsia" w:ascii="宋体" w:hAnsi="宋体" w:eastAsia="宋体" w:cs="宋体"/>
          <w:sz w:val="22"/>
          <w:szCs w:val="28"/>
        </w:rPr>
        <w:t>5企业经营状况及履约情况承诺书</w:t>
      </w:r>
    </w:p>
    <w:p>
      <w:pPr>
        <w:ind w:firstLine="440"/>
        <w:rPr>
          <w:rFonts w:hint="eastAsia" w:ascii="宋体" w:hAnsi="宋体" w:eastAsia="宋体" w:cs="宋体"/>
          <w:sz w:val="22"/>
          <w:szCs w:val="28"/>
        </w:rPr>
      </w:pPr>
      <w:bookmarkStart w:id="476" w:name="_Toc26412_WPSOffice_Level3"/>
      <w:r>
        <w:rPr>
          <w:rFonts w:hint="eastAsia" w:ascii="宋体" w:hAnsi="宋体" w:eastAsia="宋体" w:cs="宋体"/>
          <w:sz w:val="22"/>
          <w:szCs w:val="28"/>
        </w:rPr>
        <w:t>A6其他资格证明文件</w:t>
      </w:r>
      <w:bookmarkEnd w:id="476"/>
    </w:p>
    <w:p>
      <w:pPr>
        <w:ind w:firstLine="440"/>
        <w:rPr>
          <w:rFonts w:hint="eastAsia" w:ascii="宋体" w:hAnsi="宋体" w:eastAsia="宋体" w:cs="宋体"/>
          <w:sz w:val="22"/>
          <w:szCs w:val="28"/>
        </w:rPr>
        <w:sectPr>
          <w:pgSz w:w="11906" w:h="16838"/>
          <w:pgMar w:top="1440" w:right="1800" w:bottom="1440" w:left="1800" w:header="851" w:footer="992" w:gutter="0"/>
          <w:cols w:space="720" w:num="1"/>
          <w:docGrid w:type="lines" w:linePitch="312" w:charSpace="0"/>
        </w:sectPr>
      </w:pPr>
    </w:p>
    <w:p>
      <w:pPr>
        <w:pStyle w:val="4"/>
        <w:ind w:firstLine="422"/>
        <w:rPr>
          <w:rFonts w:hint="eastAsia" w:ascii="宋体" w:hAnsi="宋体" w:eastAsia="宋体" w:cs="宋体"/>
        </w:rPr>
      </w:pPr>
      <w:r>
        <w:rPr>
          <w:rFonts w:hint="eastAsia" w:ascii="宋体" w:hAnsi="宋体" w:eastAsia="宋体" w:cs="宋体"/>
        </w:rPr>
        <w:t>A1法定代表人身份证明书</w:t>
      </w:r>
    </w:p>
    <w:p>
      <w:pPr>
        <w:ind w:firstLine="562"/>
        <w:jc w:val="center"/>
        <w:rPr>
          <w:rFonts w:hint="eastAsia" w:ascii="宋体" w:hAnsi="宋体" w:eastAsia="宋体" w:cs="宋体"/>
          <w:b/>
          <w:bCs/>
          <w:sz w:val="28"/>
          <w:szCs w:val="28"/>
        </w:rPr>
      </w:pPr>
      <w:r>
        <w:rPr>
          <w:rFonts w:hint="eastAsia" w:ascii="宋体" w:hAnsi="宋体" w:eastAsia="宋体" w:cs="宋体"/>
          <w:b/>
          <w:bCs/>
          <w:sz w:val="28"/>
          <w:szCs w:val="28"/>
        </w:rPr>
        <w:t>法定代表人身份证明书</w:t>
      </w:r>
    </w:p>
    <w:p>
      <w:pPr>
        <w:topLinePunct/>
        <w:ind w:firstLine="420"/>
        <w:jc w:val="center"/>
        <w:rPr>
          <w:rFonts w:hint="eastAsia" w:ascii="宋体" w:hAnsi="宋体" w:eastAsia="宋体" w:cs="宋体"/>
          <w:szCs w:val="21"/>
        </w:rPr>
      </w:pPr>
    </w:p>
    <w:p>
      <w:pPr>
        <w:topLinePunct/>
        <w:ind w:firstLine="420"/>
        <w:rPr>
          <w:rFonts w:hint="eastAsia" w:ascii="宋体" w:hAnsi="宋体" w:eastAsia="宋体" w:cs="宋体"/>
          <w:szCs w:val="21"/>
        </w:rPr>
      </w:pPr>
      <w:r>
        <w:rPr>
          <w:rFonts w:hint="eastAsia" w:ascii="宋体" w:hAnsi="宋体" w:eastAsia="宋体" w:cs="宋体"/>
          <w:szCs w:val="21"/>
        </w:rPr>
        <w:t>单位名称：</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p>
    <w:p>
      <w:pPr>
        <w:topLinePunct/>
        <w:ind w:firstLine="420"/>
        <w:rPr>
          <w:rFonts w:hint="eastAsia" w:ascii="宋体" w:hAnsi="宋体" w:eastAsia="宋体" w:cs="宋体"/>
          <w:szCs w:val="21"/>
          <w:u w:val="single"/>
        </w:rPr>
      </w:pPr>
      <w:r>
        <w:rPr>
          <w:rFonts w:hint="eastAsia" w:ascii="宋体" w:hAnsi="宋体" w:eastAsia="宋体" w:cs="宋体"/>
          <w:szCs w:val="21"/>
        </w:rPr>
        <w:t>单位性质：</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p>
    <w:p>
      <w:pPr>
        <w:topLinePunct/>
        <w:ind w:firstLine="420"/>
        <w:rPr>
          <w:rFonts w:hint="eastAsia" w:ascii="宋体" w:hAnsi="宋体" w:eastAsia="宋体" w:cs="宋体"/>
          <w:szCs w:val="21"/>
          <w:u w:val="single"/>
        </w:rPr>
      </w:pPr>
      <w:r>
        <w:rPr>
          <w:rFonts w:hint="eastAsia" w:ascii="宋体" w:hAnsi="宋体" w:eastAsia="宋体" w:cs="宋体"/>
          <w:szCs w:val="21"/>
        </w:rPr>
        <w:t>地    址：</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p>
    <w:p>
      <w:pPr>
        <w:topLinePunct/>
        <w:ind w:firstLine="420"/>
        <w:rPr>
          <w:rFonts w:hint="eastAsia" w:ascii="宋体" w:hAnsi="宋体" w:eastAsia="宋体" w:cs="宋体"/>
          <w:szCs w:val="21"/>
        </w:rPr>
      </w:pPr>
      <w:r>
        <w:rPr>
          <w:rFonts w:hint="eastAsia" w:ascii="宋体" w:hAnsi="宋体" w:eastAsia="宋体" w:cs="宋体"/>
          <w:szCs w:val="21"/>
        </w:rPr>
        <w:t>成立时间：</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topLinePunct/>
        <w:ind w:firstLine="420"/>
        <w:rPr>
          <w:rFonts w:hint="eastAsia" w:ascii="宋体" w:hAnsi="宋体" w:eastAsia="宋体" w:cs="宋体"/>
          <w:szCs w:val="21"/>
          <w:u w:val="single"/>
        </w:rPr>
      </w:pPr>
      <w:r>
        <w:rPr>
          <w:rFonts w:hint="eastAsia" w:ascii="宋体" w:hAnsi="宋体" w:eastAsia="宋体" w:cs="宋体"/>
          <w:szCs w:val="21"/>
        </w:rPr>
        <w:t>经营期限：</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p>
    <w:p>
      <w:pPr>
        <w:topLinePunct/>
        <w:ind w:firstLine="420"/>
        <w:rPr>
          <w:rFonts w:hint="eastAsia" w:ascii="宋体" w:hAnsi="宋体" w:eastAsia="宋体" w:cs="宋体"/>
          <w:szCs w:val="21"/>
        </w:rPr>
      </w:pPr>
      <w:r>
        <w:rPr>
          <w:rFonts w:hint="eastAsia" w:ascii="宋体" w:hAnsi="宋体" w:eastAsia="宋体" w:cs="宋体"/>
          <w:szCs w:val="21"/>
        </w:rPr>
        <w:t>姓    名：</w:t>
      </w:r>
      <w:r>
        <w:rPr>
          <w:rFonts w:hint="eastAsia" w:ascii="宋体" w:hAnsi="宋体" w:eastAsia="宋体" w:cs="宋体"/>
          <w:szCs w:val="21"/>
          <w:u w:val="single"/>
        </w:rPr>
        <w:t xml:space="preserve">          </w:t>
      </w:r>
      <w:r>
        <w:rPr>
          <w:rFonts w:hint="eastAsia" w:ascii="宋体" w:hAnsi="宋体" w:eastAsia="宋体" w:cs="宋体"/>
          <w:szCs w:val="21"/>
        </w:rPr>
        <w:t xml:space="preserve"> 身份证号：</w:t>
      </w:r>
      <w:r>
        <w:rPr>
          <w:rFonts w:hint="eastAsia" w:ascii="宋体" w:hAnsi="宋体" w:eastAsia="宋体" w:cs="宋体"/>
          <w:szCs w:val="21"/>
          <w:u w:val="single"/>
        </w:rPr>
        <w:t xml:space="preserve">              </w:t>
      </w:r>
      <w:r>
        <w:rPr>
          <w:rFonts w:hint="eastAsia" w:ascii="宋体" w:hAnsi="宋体" w:eastAsia="宋体" w:cs="宋体"/>
          <w:szCs w:val="21"/>
        </w:rPr>
        <w:t>系</w:t>
      </w:r>
      <w:r>
        <w:rPr>
          <w:rFonts w:hint="eastAsia" w:ascii="宋体" w:hAnsi="宋体" w:eastAsia="宋体" w:cs="宋体"/>
          <w:i/>
          <w:iCs/>
          <w:szCs w:val="21"/>
          <w:u w:val="single"/>
        </w:rPr>
        <w:t>（参选人名称）</w:t>
      </w:r>
      <w:r>
        <w:rPr>
          <w:rFonts w:hint="eastAsia" w:ascii="宋体" w:hAnsi="宋体" w:eastAsia="宋体" w:cs="宋体"/>
          <w:szCs w:val="21"/>
          <w:u w:val="single"/>
        </w:rPr>
        <w:t xml:space="preserve"> </w:t>
      </w:r>
      <w:r>
        <w:rPr>
          <w:rFonts w:hint="eastAsia" w:ascii="宋体" w:hAnsi="宋体" w:eastAsia="宋体" w:cs="宋体"/>
          <w:szCs w:val="21"/>
        </w:rPr>
        <w:t>的法定代表人。</w:t>
      </w:r>
    </w:p>
    <w:p>
      <w:pPr>
        <w:topLinePunct/>
        <w:ind w:firstLine="420"/>
        <w:rPr>
          <w:rFonts w:hint="eastAsia" w:ascii="宋体" w:hAnsi="宋体" w:eastAsia="宋体" w:cs="宋体"/>
          <w:szCs w:val="21"/>
        </w:rPr>
      </w:pPr>
      <w:r>
        <w:rPr>
          <w:rFonts w:hint="eastAsia" w:ascii="宋体" w:hAnsi="宋体" w:eastAsia="宋体" w:cs="宋体"/>
          <w:szCs w:val="21"/>
        </w:rPr>
        <w:t>特此证明。</w:t>
      </w:r>
    </w:p>
    <w:p>
      <w:pPr>
        <w:tabs>
          <w:tab w:val="left" w:pos="720"/>
          <w:tab w:val="left" w:pos="900"/>
        </w:tabs>
        <w:topLinePunct/>
        <w:ind w:firstLine="420"/>
        <w:rPr>
          <w:rFonts w:hint="eastAsia" w:ascii="宋体" w:hAnsi="宋体" w:eastAsia="宋体" w:cs="宋体"/>
          <w:szCs w:val="21"/>
        </w:rPr>
      </w:pPr>
    </w:p>
    <w:p>
      <w:pPr>
        <w:tabs>
          <w:tab w:val="left" w:pos="851"/>
        </w:tabs>
        <w:ind w:left="420" w:leftChars="200" w:firstLine="420"/>
        <w:jc w:val="right"/>
        <w:rPr>
          <w:rFonts w:hint="eastAsia" w:ascii="宋体" w:hAnsi="宋体" w:eastAsia="宋体" w:cs="宋体"/>
          <w:szCs w:val="21"/>
        </w:rPr>
      </w:pPr>
      <w:r>
        <w:rPr>
          <w:rFonts w:hint="eastAsia" w:ascii="宋体" w:hAnsi="宋体" w:eastAsia="宋体" w:cs="宋体"/>
          <w:szCs w:val="21"/>
        </w:rPr>
        <w:t>参选人：</w:t>
      </w:r>
      <w:r>
        <w:rPr>
          <w:rFonts w:hint="eastAsia" w:ascii="宋体" w:hAnsi="宋体" w:eastAsia="宋体" w:cs="宋体"/>
          <w:szCs w:val="21"/>
          <w:u w:val="single"/>
        </w:rPr>
        <w:t xml:space="preserve">                   </w:t>
      </w:r>
      <w:r>
        <w:rPr>
          <w:rFonts w:hint="eastAsia" w:ascii="宋体" w:hAnsi="宋体" w:eastAsia="宋体" w:cs="宋体"/>
          <w:szCs w:val="21"/>
        </w:rPr>
        <w:t>（盖单位公章）</w:t>
      </w:r>
    </w:p>
    <w:p>
      <w:pPr>
        <w:tabs>
          <w:tab w:val="left" w:pos="851"/>
        </w:tabs>
        <w:ind w:left="420" w:leftChars="200" w:firstLine="420"/>
        <w:jc w:val="right"/>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widowControl/>
        <w:spacing w:line="240" w:lineRule="auto"/>
        <w:ind w:firstLine="0" w:firstLineChars="0"/>
        <w:jc w:val="left"/>
        <w:rPr>
          <w:rFonts w:hint="eastAsia" w:ascii="宋体" w:hAnsi="宋体" w:eastAsia="宋体" w:cs="宋体"/>
          <w:b/>
          <w:bCs/>
        </w:rPr>
      </w:pPr>
      <w:r>
        <w:rPr>
          <w:rFonts w:hint="eastAsia" w:ascii="宋体" w:hAnsi="宋体" w:eastAsia="宋体" w:cs="宋体"/>
          <w:b/>
          <w:bCs/>
        </w:rPr>
        <w:br w:type="page"/>
      </w:r>
    </w:p>
    <w:p>
      <w:pPr>
        <w:pStyle w:val="4"/>
        <w:ind w:firstLine="422"/>
        <w:rPr>
          <w:rFonts w:hint="eastAsia" w:ascii="宋体" w:hAnsi="宋体" w:eastAsia="宋体" w:cs="宋体"/>
        </w:rPr>
      </w:pPr>
      <w:bookmarkStart w:id="477" w:name="_Toc12301"/>
      <w:r>
        <w:rPr>
          <w:rFonts w:hint="eastAsia" w:ascii="宋体" w:hAnsi="宋体" w:eastAsia="宋体" w:cs="宋体"/>
        </w:rPr>
        <w:t>A2法定代表人授权委托书</w:t>
      </w:r>
      <w:bookmarkEnd w:id="477"/>
    </w:p>
    <w:p>
      <w:pPr>
        <w:ind w:firstLine="562"/>
        <w:jc w:val="center"/>
        <w:rPr>
          <w:rFonts w:hint="eastAsia" w:ascii="宋体" w:hAnsi="宋体" w:eastAsia="宋体" w:cs="宋体"/>
          <w:b/>
          <w:bCs/>
          <w:sz w:val="28"/>
          <w:szCs w:val="28"/>
        </w:rPr>
      </w:pPr>
      <w:r>
        <w:rPr>
          <w:rFonts w:hint="eastAsia" w:ascii="宋体" w:hAnsi="宋体" w:eastAsia="宋体" w:cs="宋体"/>
          <w:b/>
          <w:bCs/>
          <w:sz w:val="28"/>
          <w:szCs w:val="28"/>
        </w:rPr>
        <w:t>授权委托书</w:t>
      </w:r>
    </w:p>
    <w:p>
      <w:pPr>
        <w:ind w:firstLine="42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（姓名），系</w:t>
      </w:r>
      <w:r>
        <w:rPr>
          <w:rFonts w:hint="eastAsia" w:ascii="宋体" w:hAnsi="宋体" w:eastAsia="宋体" w:cs="宋体"/>
          <w:szCs w:val="21"/>
          <w:u w:val="single"/>
        </w:rPr>
        <w:t xml:space="preserve">                            （</w:t>
      </w:r>
      <w:r>
        <w:rPr>
          <w:rFonts w:hint="eastAsia" w:ascii="宋体" w:hAnsi="宋体" w:eastAsia="宋体" w:cs="宋体"/>
          <w:szCs w:val="21"/>
        </w:rPr>
        <w:t>参选人名称）的法定代表人（单位负责人），现委托</w:t>
      </w:r>
      <w:r>
        <w:rPr>
          <w:rFonts w:hint="eastAsia" w:ascii="宋体" w:hAnsi="宋体" w:eastAsia="宋体" w:cs="宋体"/>
          <w:szCs w:val="21"/>
          <w:u w:val="single"/>
        </w:rPr>
        <w:t xml:space="preserve">                </w:t>
      </w:r>
      <w:r>
        <w:rPr>
          <w:rFonts w:hint="eastAsia" w:ascii="宋体" w:hAnsi="宋体" w:eastAsia="宋体" w:cs="宋体"/>
          <w:szCs w:val="21"/>
        </w:rPr>
        <w:t>（姓名）为我方代理人，代理人有权签署、澄清确认、递交、撤回、修改</w:t>
      </w:r>
      <w:r>
        <w:rPr>
          <w:rFonts w:hint="eastAsia" w:ascii="宋体" w:hAnsi="宋体" w:eastAsia="宋体" w:cs="宋体"/>
          <w:szCs w:val="21"/>
          <w:u w:val="single"/>
        </w:rPr>
        <w:t xml:space="preserve">                       </w:t>
      </w:r>
      <w:r>
        <w:rPr>
          <w:rFonts w:hint="eastAsia" w:ascii="宋体" w:hAnsi="宋体" w:eastAsia="宋体" w:cs="宋体"/>
          <w:szCs w:val="21"/>
        </w:rPr>
        <w:t>（项目名称）参选文件、签订合同和处理有关事宜，其法律后果由我方承担。</w:t>
      </w:r>
    </w:p>
    <w:p>
      <w:pPr>
        <w:ind w:firstLine="420"/>
        <w:rPr>
          <w:rFonts w:hint="eastAsia" w:ascii="宋体" w:hAnsi="宋体" w:eastAsia="宋体" w:cs="宋体"/>
          <w:szCs w:val="21"/>
        </w:rPr>
      </w:pPr>
      <w:r>
        <w:rPr>
          <w:rFonts w:hint="eastAsia" w:ascii="宋体" w:hAnsi="宋体" w:eastAsia="宋体" w:cs="宋体"/>
          <w:szCs w:val="21"/>
        </w:rPr>
        <w:t>代理人无转委托权。</w:t>
      </w:r>
    </w:p>
    <w:p>
      <w:pPr>
        <w:ind w:firstLine="420"/>
        <w:rPr>
          <w:rFonts w:hint="eastAsia" w:ascii="宋体" w:hAnsi="宋体" w:eastAsia="宋体" w:cs="宋体"/>
          <w:szCs w:val="21"/>
        </w:rPr>
      </w:pPr>
      <w:r>
        <w:rPr>
          <w:rFonts w:hint="eastAsia" w:ascii="宋体" w:hAnsi="宋体" w:eastAsia="宋体" w:cs="宋体"/>
          <w:szCs w:val="21"/>
        </w:rPr>
        <w:t>附：法定代表人（单位负责人）身份证复印件及委托代理人身份证复印件</w:t>
      </w:r>
    </w:p>
    <w:p>
      <w:pPr>
        <w:ind w:firstLine="420"/>
        <w:rPr>
          <w:rFonts w:hint="eastAsia" w:ascii="宋体" w:hAnsi="宋体" w:eastAsia="宋体" w:cs="宋体"/>
          <w:szCs w:val="21"/>
        </w:rPr>
      </w:pPr>
      <w:r>
        <w:rPr>
          <w:rFonts w:hint="eastAsia" w:ascii="宋体" w:hAnsi="宋体" w:eastAsia="宋体" w:cs="宋体"/>
          <w:szCs w:val="21"/>
        </w:rPr>
        <w:t>注：本授权委托书需由参选人加盖单位公章并由其法定代表人（单位负责人）和委托代理人签字。</w:t>
      </w:r>
    </w:p>
    <w:tbl>
      <w:tblPr>
        <w:tblStyle w:val="31"/>
        <w:tblW w:w="8926" w:type="dxa"/>
        <w:tblInd w:w="5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0" w:hRule="atLeast"/>
        </w:trPr>
        <w:tc>
          <w:tcPr>
            <w:tcW w:w="8926" w:type="dxa"/>
            <w:vAlign w:val="center"/>
          </w:tcPr>
          <w:p>
            <w:pPr>
              <w:adjustRightInd w:val="0"/>
              <w:snapToGrid w:val="0"/>
              <w:ind w:firstLine="21" w:firstLineChars="10"/>
              <w:jc w:val="center"/>
              <w:rPr>
                <w:rFonts w:hint="eastAsia" w:ascii="宋体" w:hAnsi="宋体" w:eastAsia="宋体" w:cs="宋体"/>
                <w:kern w:val="0"/>
                <w:szCs w:val="20"/>
              </w:rPr>
            </w:pPr>
            <w:r>
              <w:rPr>
                <w:rFonts w:hint="eastAsia" w:ascii="宋体" w:hAnsi="宋体" w:eastAsia="宋体" w:cs="宋体"/>
                <w:kern w:val="0"/>
                <w:szCs w:val="20"/>
              </w:rPr>
              <w:t>法定代表人（单位负责人）身份证复印件及委托代理人身份证复印件</w:t>
            </w:r>
          </w:p>
        </w:tc>
      </w:tr>
    </w:tbl>
    <w:p>
      <w:pPr>
        <w:ind w:right="-88" w:rightChars="-42" w:firstLine="3259" w:firstLineChars="1552"/>
        <w:rPr>
          <w:rFonts w:hint="eastAsia" w:ascii="宋体" w:hAnsi="宋体" w:eastAsia="宋体" w:cs="宋体"/>
          <w:szCs w:val="21"/>
        </w:rPr>
      </w:pPr>
    </w:p>
    <w:p>
      <w:pPr>
        <w:ind w:right="-88" w:rightChars="-42" w:firstLine="3259" w:firstLineChars="1552"/>
        <w:rPr>
          <w:rFonts w:hint="eastAsia" w:ascii="宋体" w:hAnsi="宋体" w:eastAsia="宋体" w:cs="宋体"/>
          <w:szCs w:val="21"/>
        </w:rPr>
      </w:pPr>
      <w:r>
        <w:rPr>
          <w:rFonts w:hint="eastAsia" w:ascii="宋体" w:hAnsi="宋体" w:eastAsia="宋体" w:cs="宋体"/>
          <w:szCs w:val="21"/>
        </w:rPr>
        <w:t>参选人：</w:t>
      </w:r>
      <w:r>
        <w:rPr>
          <w:rFonts w:hint="eastAsia" w:ascii="宋体" w:hAnsi="宋体" w:eastAsia="宋体" w:cs="宋体"/>
          <w:szCs w:val="21"/>
          <w:u w:val="single"/>
        </w:rPr>
        <w:t xml:space="preserve">                                      （公章）</w:t>
      </w:r>
    </w:p>
    <w:p>
      <w:pPr>
        <w:ind w:right="-88" w:rightChars="-42" w:firstLine="3259" w:firstLineChars="1552"/>
        <w:rPr>
          <w:rFonts w:hint="eastAsia" w:ascii="宋体" w:hAnsi="宋体" w:eastAsia="宋体" w:cs="宋体"/>
          <w:szCs w:val="21"/>
          <w:u w:val="single"/>
        </w:rPr>
      </w:pPr>
      <w:r>
        <w:rPr>
          <w:rFonts w:hint="eastAsia" w:ascii="宋体" w:hAnsi="宋体" w:eastAsia="宋体" w:cs="宋体"/>
          <w:szCs w:val="21"/>
        </w:rPr>
        <w:t>法定代表人（单位负责人）：</w:t>
      </w:r>
      <w:r>
        <w:rPr>
          <w:rFonts w:hint="eastAsia" w:ascii="宋体" w:hAnsi="宋体" w:eastAsia="宋体" w:cs="宋体"/>
          <w:szCs w:val="21"/>
          <w:u w:val="single"/>
        </w:rPr>
        <w:t xml:space="preserve">                     （签字）</w:t>
      </w:r>
    </w:p>
    <w:p>
      <w:pPr>
        <w:ind w:right="-88" w:rightChars="-42" w:firstLine="3259" w:firstLineChars="1552"/>
        <w:rPr>
          <w:rFonts w:hint="eastAsia" w:ascii="宋体" w:hAnsi="宋体" w:eastAsia="宋体" w:cs="宋体"/>
          <w:szCs w:val="21"/>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ind w:right="-88" w:rightChars="-42" w:firstLine="3259" w:firstLineChars="1552"/>
        <w:rPr>
          <w:rFonts w:hint="eastAsia" w:ascii="宋体" w:hAnsi="宋体" w:eastAsia="宋体" w:cs="宋体"/>
          <w:szCs w:val="21"/>
        </w:rPr>
      </w:pPr>
      <w:r>
        <w:rPr>
          <w:rFonts w:hint="eastAsia" w:ascii="宋体" w:hAnsi="宋体" w:eastAsia="宋体" w:cs="宋体"/>
          <w:szCs w:val="21"/>
        </w:rPr>
        <w:t>委托代理人：</w:t>
      </w:r>
      <w:r>
        <w:rPr>
          <w:rFonts w:hint="eastAsia" w:ascii="宋体" w:hAnsi="宋体" w:eastAsia="宋体" w:cs="宋体"/>
          <w:szCs w:val="21"/>
          <w:u w:val="single"/>
        </w:rPr>
        <w:t xml:space="preserve">                                  （签字）</w:t>
      </w:r>
    </w:p>
    <w:p>
      <w:pPr>
        <w:ind w:right="-88" w:rightChars="-42" w:firstLine="3259" w:firstLineChars="1552"/>
        <w:rPr>
          <w:rFonts w:hint="eastAsia" w:ascii="宋体" w:hAnsi="宋体" w:eastAsia="宋体" w:cs="宋体"/>
          <w:szCs w:val="21"/>
          <w:u w:val="single"/>
        </w:rPr>
      </w:pPr>
      <w:r>
        <w:rPr>
          <w:rFonts w:hint="eastAsia" w:ascii="宋体" w:hAnsi="宋体" w:eastAsia="宋体" w:cs="宋体"/>
          <w:szCs w:val="21"/>
        </w:rPr>
        <w:t>身份证号码：</w:t>
      </w:r>
      <w:r>
        <w:rPr>
          <w:rFonts w:hint="eastAsia" w:ascii="宋体" w:hAnsi="宋体" w:eastAsia="宋体" w:cs="宋体"/>
          <w:szCs w:val="21"/>
          <w:u w:val="single"/>
        </w:rPr>
        <w:t xml:space="preserve">                                          </w:t>
      </w:r>
    </w:p>
    <w:p>
      <w:pPr>
        <w:ind w:right="382" w:firstLine="3259" w:firstLineChars="1552"/>
        <w:jc w:val="left"/>
        <w:rPr>
          <w:rFonts w:hint="eastAsia" w:ascii="宋体" w:hAnsi="宋体" w:eastAsia="宋体" w:cs="宋体"/>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pStyle w:val="4"/>
        <w:ind w:firstLine="422"/>
        <w:rPr>
          <w:rFonts w:hint="eastAsia" w:ascii="宋体" w:hAnsi="宋体" w:eastAsia="宋体" w:cs="宋体"/>
        </w:rPr>
      </w:pPr>
      <w:r>
        <w:rPr>
          <w:rFonts w:hint="eastAsia" w:ascii="宋体" w:hAnsi="宋体" w:eastAsia="宋体" w:cs="宋体"/>
        </w:rPr>
        <w:br w:type="page"/>
      </w:r>
      <w:bookmarkStart w:id="478" w:name="_Toc5093"/>
      <w:bookmarkStart w:id="479" w:name="_Toc2129"/>
      <w:bookmarkStart w:id="480" w:name="_Toc15654"/>
      <w:bookmarkStart w:id="481" w:name="_Toc10761"/>
      <w:bookmarkStart w:id="482" w:name="_Toc12073"/>
      <w:r>
        <w:rPr>
          <w:rFonts w:hint="eastAsia" w:ascii="宋体" w:hAnsi="宋体" w:eastAsia="宋体" w:cs="宋体"/>
        </w:rPr>
        <w:t>A3</w:t>
      </w:r>
      <w:bookmarkEnd w:id="478"/>
      <w:bookmarkEnd w:id="479"/>
      <w:bookmarkEnd w:id="480"/>
      <w:bookmarkEnd w:id="481"/>
      <w:r>
        <w:rPr>
          <w:rFonts w:hint="eastAsia" w:ascii="宋体" w:hAnsi="宋体" w:eastAsia="宋体" w:cs="宋体"/>
        </w:rPr>
        <w:t>营业执照副本</w:t>
      </w:r>
      <w:bookmarkEnd w:id="482"/>
    </w:p>
    <w:p>
      <w:pPr>
        <w:pStyle w:val="4"/>
        <w:ind w:firstLine="422"/>
        <w:rPr>
          <w:rFonts w:hint="eastAsia" w:ascii="宋体" w:hAnsi="宋体" w:eastAsia="宋体" w:cs="宋体"/>
        </w:rPr>
      </w:pPr>
      <w:bookmarkStart w:id="483" w:name="_Toc924"/>
      <w:r>
        <w:rPr>
          <w:rFonts w:hint="eastAsia" w:ascii="宋体" w:hAnsi="宋体" w:eastAsia="宋体" w:cs="宋体"/>
        </w:rPr>
        <w:t>A4提供检验检测机构资质认定证书及检测能力附表</w:t>
      </w:r>
      <w:bookmarkEnd w:id="483"/>
    </w:p>
    <w:p>
      <w:pPr>
        <w:pStyle w:val="4"/>
        <w:ind w:firstLine="422"/>
        <w:rPr>
          <w:rFonts w:hint="eastAsia" w:ascii="宋体" w:hAnsi="宋体" w:eastAsia="宋体" w:cs="宋体"/>
        </w:rPr>
      </w:pPr>
      <w:bookmarkStart w:id="484" w:name="_Toc15140"/>
      <w:r>
        <w:rPr>
          <w:rFonts w:hint="eastAsia" w:ascii="宋体" w:hAnsi="宋体" w:eastAsia="宋体" w:cs="宋体"/>
        </w:rPr>
        <w:t>A5企业经营状况及履约情况承诺书</w:t>
      </w:r>
      <w:bookmarkEnd w:id="484"/>
    </w:p>
    <w:p>
      <w:pPr>
        <w:ind w:firstLine="562"/>
        <w:jc w:val="center"/>
        <w:rPr>
          <w:rFonts w:hint="eastAsia" w:ascii="宋体" w:hAnsi="宋体" w:eastAsia="宋体" w:cs="宋体"/>
          <w:b/>
          <w:bCs/>
          <w:sz w:val="28"/>
          <w:szCs w:val="28"/>
        </w:rPr>
      </w:pPr>
      <w:r>
        <w:rPr>
          <w:rFonts w:hint="eastAsia" w:ascii="宋体" w:hAnsi="宋体" w:eastAsia="宋体" w:cs="宋体"/>
          <w:b/>
          <w:bCs/>
          <w:sz w:val="28"/>
          <w:szCs w:val="28"/>
        </w:rPr>
        <w:t>承 诺 书</w:t>
      </w:r>
    </w:p>
    <w:p>
      <w:pPr>
        <w:ind w:leftChars="-67" w:hanging="140" w:hangingChars="67"/>
        <w:rPr>
          <w:rFonts w:hint="eastAsia" w:ascii="宋体" w:hAnsi="宋体" w:eastAsia="宋体" w:cs="宋体"/>
          <w:szCs w:val="21"/>
          <w:u w:val="single"/>
        </w:rPr>
      </w:pPr>
      <w:r>
        <w:rPr>
          <w:rFonts w:hint="eastAsia" w:ascii="宋体" w:hAnsi="宋体" w:eastAsia="宋体" w:cs="宋体"/>
          <w:szCs w:val="21"/>
        </w:rPr>
        <w:t>致：</w:t>
      </w:r>
      <w:r>
        <w:rPr>
          <w:rFonts w:hint="eastAsia" w:ascii="宋体" w:hAnsi="宋体" w:eastAsia="宋体" w:cs="宋体"/>
          <w:szCs w:val="21"/>
          <w:u w:val="single"/>
        </w:rPr>
        <w:t>南通轨道交通集团有限公司运营分公司</w:t>
      </w:r>
    </w:p>
    <w:p>
      <w:pPr>
        <w:ind w:firstLine="420"/>
        <w:rPr>
          <w:rFonts w:hint="eastAsia" w:ascii="宋体" w:hAnsi="宋体" w:eastAsia="宋体" w:cs="宋体"/>
        </w:rPr>
      </w:pPr>
      <w:r>
        <w:rPr>
          <w:rFonts w:hint="eastAsia" w:ascii="宋体" w:hAnsi="宋体" w:eastAsia="宋体" w:cs="宋体"/>
        </w:rPr>
        <w:t>我方在此郑重承诺：</w:t>
      </w:r>
    </w:p>
    <w:p>
      <w:pPr>
        <w:ind w:firstLine="420"/>
        <w:rPr>
          <w:rFonts w:hint="eastAsia" w:ascii="宋体" w:hAnsi="宋体" w:eastAsia="宋体" w:cs="宋体"/>
        </w:rPr>
      </w:pPr>
      <w:r>
        <w:rPr>
          <w:rFonts w:hint="eastAsia" w:ascii="宋体" w:hAnsi="宋体" w:eastAsia="宋体" w:cs="宋体"/>
        </w:rPr>
        <w:t>1.我方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pPr>
        <w:ind w:firstLine="420"/>
        <w:rPr>
          <w:rFonts w:hint="eastAsia" w:ascii="宋体" w:hAnsi="宋体" w:eastAsia="宋体" w:cs="宋体"/>
        </w:rPr>
      </w:pPr>
      <w:r>
        <w:rPr>
          <w:rFonts w:hint="eastAsia" w:ascii="宋体" w:hAnsi="宋体" w:eastAsia="宋体" w:cs="宋体"/>
        </w:rPr>
        <w:t>2.我方没有骗取中选和严重违约引起的合同中止、纠纷、争议、仲裁和诉讼记录等情况；</w:t>
      </w:r>
    </w:p>
    <w:p>
      <w:pPr>
        <w:ind w:firstLine="420"/>
        <w:rPr>
          <w:rFonts w:hint="eastAsia" w:ascii="宋体" w:hAnsi="宋体" w:eastAsia="宋体" w:cs="宋体"/>
        </w:rPr>
      </w:pPr>
      <w:r>
        <w:rPr>
          <w:rFonts w:hint="eastAsia" w:ascii="宋体" w:hAnsi="宋体" w:eastAsia="宋体" w:cs="宋体"/>
        </w:rPr>
        <w:t>3.我方未与比选人存在利害关系；与参与本项目比选的其他参选单位负责人不为同一人且不存在控股、管理关系；未以他人名义参选；未与比选人、参选人串通参选；我方未提供虚假材料或存在其他弄虚作假行为。</w:t>
      </w:r>
    </w:p>
    <w:p>
      <w:pPr>
        <w:pStyle w:val="9"/>
        <w:ind w:firstLine="420"/>
        <w:rPr>
          <w:rFonts w:hint="eastAsia" w:ascii="宋体" w:hAnsi="宋体" w:eastAsia="宋体" w:cs="宋体"/>
          <w:sz w:val="21"/>
        </w:rPr>
      </w:pPr>
      <w:r>
        <w:rPr>
          <w:rFonts w:hint="eastAsia" w:ascii="宋体" w:hAnsi="宋体" w:eastAsia="宋体" w:cs="宋体"/>
          <w:sz w:val="21"/>
        </w:rPr>
        <w:t>4.我方未被最高人民法院在“信用中国”网站（www.creditchina.gov.cn）“中国执行信息公开网</w:t>
      </w:r>
      <w:r>
        <w:rPr>
          <w:rFonts w:hint="eastAsia" w:ascii="宋体" w:hAnsi="宋体" w:cs="宋体"/>
          <w:sz w:val="21"/>
          <w:lang w:eastAsia="zh-CN"/>
        </w:rPr>
        <w:t>”</w:t>
      </w:r>
      <w:r>
        <w:rPr>
          <w:rFonts w:hint="eastAsia" w:ascii="宋体" w:hAnsi="宋体" w:eastAsia="宋体" w:cs="宋体"/>
          <w:sz w:val="21"/>
        </w:rPr>
        <w:t>（http://zxgk.court.gov.cn/）或各级信用信息共享平台中列入失信被执行人名单。</w:t>
      </w:r>
    </w:p>
    <w:p>
      <w:pPr>
        <w:ind w:firstLine="420"/>
        <w:rPr>
          <w:rFonts w:hint="eastAsia" w:ascii="宋体" w:hAnsi="宋体" w:eastAsia="宋体" w:cs="宋体"/>
        </w:rPr>
      </w:pPr>
      <w:r>
        <w:rPr>
          <w:rFonts w:hint="eastAsia" w:ascii="宋体" w:hAnsi="宋体" w:eastAsia="宋体" w:cs="宋体"/>
        </w:rPr>
        <w:t>在参与本次比选活动中，如有上述行为，我方将自动放弃参选或中选资格，已签订合同的项目合同无效。</w:t>
      </w:r>
    </w:p>
    <w:p>
      <w:pPr>
        <w:ind w:firstLine="420"/>
        <w:rPr>
          <w:rFonts w:hint="eastAsia" w:ascii="宋体" w:hAnsi="宋体" w:eastAsia="宋体" w:cs="宋体"/>
          <w:szCs w:val="21"/>
        </w:rPr>
      </w:pPr>
    </w:p>
    <w:p>
      <w:pPr>
        <w:ind w:firstLine="403" w:firstLineChars="192"/>
        <w:jc w:val="right"/>
        <w:rPr>
          <w:rFonts w:hint="eastAsia" w:ascii="宋体" w:hAnsi="宋体" w:eastAsia="宋体" w:cs="宋体"/>
          <w:u w:val="single"/>
        </w:rPr>
      </w:pPr>
      <w:r>
        <w:rPr>
          <w:rFonts w:hint="eastAsia" w:ascii="宋体" w:hAnsi="宋体" w:eastAsia="宋体" w:cs="宋体"/>
        </w:rPr>
        <w:t>参选人：</w:t>
      </w:r>
      <w:r>
        <w:rPr>
          <w:rFonts w:hint="eastAsia" w:ascii="宋体" w:hAnsi="宋体" w:eastAsia="宋体" w:cs="宋体"/>
          <w:u w:val="single"/>
        </w:rPr>
        <w:t xml:space="preserve">                     （盖章） </w:t>
      </w:r>
    </w:p>
    <w:p>
      <w:pPr>
        <w:ind w:firstLine="403" w:firstLineChars="192"/>
        <w:jc w:val="right"/>
        <w:rPr>
          <w:rFonts w:hint="eastAsia" w:ascii="宋体" w:hAnsi="宋体" w:eastAsia="宋体" w:cs="宋体"/>
        </w:rPr>
      </w:pPr>
    </w:p>
    <w:p>
      <w:pPr>
        <w:ind w:firstLine="403" w:firstLineChars="192"/>
        <w:jc w:val="right"/>
        <w:rPr>
          <w:rFonts w:hint="eastAsia" w:ascii="宋体" w:hAnsi="宋体" w:eastAsia="宋体" w:cs="宋体"/>
          <w:u w:val="single"/>
        </w:rPr>
      </w:pPr>
      <w:r>
        <w:rPr>
          <w:rFonts w:hint="eastAsia" w:ascii="宋体" w:hAnsi="宋体" w:eastAsia="宋体" w:cs="宋体"/>
        </w:rPr>
        <w:t>法定代表人或委托代理人：</w:t>
      </w:r>
      <w:r>
        <w:rPr>
          <w:rFonts w:hint="eastAsia" w:ascii="宋体" w:hAnsi="宋体" w:eastAsia="宋体" w:cs="宋体"/>
          <w:u w:val="single"/>
        </w:rPr>
        <w:t xml:space="preserve">（签字或盖章） </w:t>
      </w:r>
    </w:p>
    <w:p>
      <w:pPr>
        <w:ind w:firstLine="403" w:firstLineChars="192"/>
        <w:jc w:val="right"/>
        <w:rPr>
          <w:rFonts w:hint="eastAsia" w:ascii="宋体" w:hAnsi="宋体" w:eastAsia="宋体" w:cs="宋体"/>
        </w:rPr>
      </w:pPr>
    </w:p>
    <w:p>
      <w:pPr>
        <w:ind w:firstLine="5243" w:firstLineChars="2497"/>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pPr>
        <w:widowControl/>
        <w:spacing w:line="240" w:lineRule="auto"/>
        <w:ind w:firstLine="0" w:firstLineChars="0"/>
        <w:jc w:val="left"/>
        <w:rPr>
          <w:rFonts w:hint="eastAsia" w:ascii="宋体" w:hAnsi="宋体" w:eastAsia="宋体" w:cs="宋体"/>
          <w:sz w:val="22"/>
          <w:szCs w:val="28"/>
        </w:rPr>
      </w:pPr>
    </w:p>
    <w:p>
      <w:pPr>
        <w:widowControl/>
        <w:spacing w:line="240" w:lineRule="auto"/>
        <w:ind w:firstLine="0" w:firstLineChars="0"/>
        <w:jc w:val="left"/>
        <w:rPr>
          <w:rFonts w:hint="eastAsia" w:ascii="宋体" w:hAnsi="宋体" w:eastAsia="宋体" w:cs="宋体"/>
          <w:sz w:val="22"/>
          <w:szCs w:val="28"/>
        </w:rPr>
      </w:pPr>
    </w:p>
    <w:p>
      <w:pPr>
        <w:widowControl/>
        <w:spacing w:line="240" w:lineRule="auto"/>
        <w:ind w:firstLine="0" w:firstLineChars="0"/>
        <w:jc w:val="left"/>
        <w:rPr>
          <w:rFonts w:hint="eastAsia" w:ascii="宋体" w:hAnsi="宋体" w:eastAsia="宋体" w:cs="宋体"/>
          <w:sz w:val="22"/>
          <w:szCs w:val="28"/>
        </w:rPr>
      </w:pPr>
    </w:p>
    <w:p>
      <w:pPr>
        <w:widowControl/>
        <w:spacing w:line="240" w:lineRule="auto"/>
        <w:ind w:firstLine="0" w:firstLineChars="0"/>
        <w:jc w:val="left"/>
        <w:rPr>
          <w:rFonts w:hint="eastAsia" w:ascii="宋体" w:hAnsi="宋体" w:eastAsia="宋体" w:cs="宋体"/>
          <w:sz w:val="22"/>
          <w:szCs w:val="28"/>
        </w:rPr>
      </w:pPr>
    </w:p>
    <w:p>
      <w:pPr>
        <w:widowControl/>
        <w:spacing w:line="240" w:lineRule="auto"/>
        <w:ind w:firstLine="0" w:firstLineChars="0"/>
        <w:jc w:val="left"/>
        <w:rPr>
          <w:rFonts w:hint="eastAsia" w:ascii="宋体" w:hAnsi="宋体" w:eastAsia="宋体" w:cs="宋体"/>
          <w:sz w:val="22"/>
          <w:szCs w:val="28"/>
        </w:rPr>
      </w:pPr>
    </w:p>
    <w:p>
      <w:pPr>
        <w:widowControl/>
        <w:spacing w:line="240" w:lineRule="auto"/>
        <w:ind w:firstLine="0" w:firstLineChars="0"/>
        <w:jc w:val="left"/>
        <w:rPr>
          <w:rFonts w:hint="eastAsia" w:ascii="宋体" w:hAnsi="宋体" w:eastAsia="宋体" w:cs="宋体"/>
          <w:sz w:val="22"/>
          <w:szCs w:val="28"/>
        </w:rPr>
      </w:pPr>
    </w:p>
    <w:p>
      <w:pPr>
        <w:widowControl/>
        <w:spacing w:line="240" w:lineRule="auto"/>
        <w:ind w:firstLine="0" w:firstLineChars="0"/>
        <w:jc w:val="left"/>
        <w:rPr>
          <w:rFonts w:hint="eastAsia" w:ascii="宋体" w:hAnsi="宋体" w:eastAsia="宋体" w:cs="宋体"/>
          <w:sz w:val="22"/>
          <w:szCs w:val="28"/>
        </w:rPr>
      </w:pPr>
    </w:p>
    <w:p>
      <w:pPr>
        <w:widowControl/>
        <w:spacing w:line="240" w:lineRule="auto"/>
        <w:ind w:firstLine="0" w:firstLineChars="0"/>
        <w:jc w:val="left"/>
        <w:rPr>
          <w:rFonts w:hint="eastAsia" w:ascii="宋体" w:hAnsi="宋体" w:eastAsia="宋体" w:cs="宋体"/>
          <w:sz w:val="22"/>
          <w:szCs w:val="28"/>
        </w:rPr>
      </w:pPr>
    </w:p>
    <w:p>
      <w:pPr>
        <w:widowControl/>
        <w:spacing w:line="240" w:lineRule="auto"/>
        <w:ind w:firstLine="0" w:firstLineChars="0"/>
        <w:jc w:val="left"/>
        <w:rPr>
          <w:rFonts w:hint="eastAsia" w:ascii="宋体" w:hAnsi="宋体" w:eastAsia="宋体" w:cs="宋体"/>
          <w:sz w:val="22"/>
          <w:szCs w:val="28"/>
        </w:rPr>
      </w:pPr>
    </w:p>
    <w:p>
      <w:pPr>
        <w:widowControl/>
        <w:spacing w:line="240" w:lineRule="auto"/>
        <w:ind w:firstLine="0" w:firstLineChars="0"/>
        <w:jc w:val="left"/>
        <w:rPr>
          <w:rFonts w:hint="eastAsia" w:ascii="宋体" w:hAnsi="宋体" w:eastAsia="宋体" w:cs="宋体"/>
          <w:sz w:val="22"/>
          <w:szCs w:val="28"/>
        </w:rPr>
      </w:pPr>
    </w:p>
    <w:p>
      <w:pPr>
        <w:widowControl/>
        <w:spacing w:line="240" w:lineRule="auto"/>
        <w:ind w:firstLine="0" w:firstLineChars="0"/>
        <w:jc w:val="left"/>
        <w:rPr>
          <w:rFonts w:hint="eastAsia" w:ascii="宋体" w:hAnsi="宋体" w:eastAsia="宋体" w:cs="宋体"/>
          <w:sz w:val="22"/>
          <w:szCs w:val="28"/>
        </w:rPr>
      </w:pPr>
    </w:p>
    <w:p>
      <w:pPr>
        <w:widowControl/>
        <w:spacing w:line="240" w:lineRule="auto"/>
        <w:ind w:firstLine="0" w:firstLineChars="0"/>
        <w:jc w:val="left"/>
        <w:rPr>
          <w:rFonts w:hint="eastAsia" w:ascii="宋体" w:hAnsi="宋体" w:eastAsia="宋体" w:cs="宋体"/>
          <w:sz w:val="22"/>
          <w:szCs w:val="28"/>
        </w:rPr>
      </w:pPr>
    </w:p>
    <w:p>
      <w:pPr>
        <w:widowControl/>
        <w:spacing w:line="240" w:lineRule="auto"/>
        <w:ind w:firstLine="0" w:firstLineChars="0"/>
        <w:jc w:val="left"/>
        <w:rPr>
          <w:rFonts w:hint="eastAsia" w:ascii="宋体" w:hAnsi="宋体" w:eastAsia="宋体" w:cs="宋体"/>
          <w:sz w:val="22"/>
          <w:szCs w:val="28"/>
        </w:rPr>
      </w:pPr>
    </w:p>
    <w:p>
      <w:pPr>
        <w:widowControl/>
        <w:spacing w:line="240" w:lineRule="auto"/>
        <w:ind w:firstLine="0" w:firstLineChars="0"/>
        <w:jc w:val="left"/>
        <w:rPr>
          <w:rFonts w:hint="eastAsia" w:ascii="宋体" w:hAnsi="宋体" w:eastAsia="宋体" w:cs="宋体"/>
          <w:sz w:val="22"/>
          <w:szCs w:val="28"/>
        </w:rPr>
      </w:pPr>
    </w:p>
    <w:p>
      <w:pPr>
        <w:widowControl/>
        <w:spacing w:line="240" w:lineRule="auto"/>
        <w:ind w:firstLine="422"/>
        <w:jc w:val="left"/>
        <w:rPr>
          <w:rFonts w:hint="eastAsia" w:ascii="宋体" w:hAnsi="宋体" w:eastAsia="宋体" w:cs="宋体"/>
          <w:b/>
          <w:bCs/>
          <w:szCs w:val="32"/>
        </w:rPr>
      </w:pPr>
      <w:r>
        <w:rPr>
          <w:rFonts w:hint="eastAsia" w:ascii="宋体" w:hAnsi="宋体" w:eastAsia="宋体" w:cs="宋体"/>
          <w:b/>
          <w:bCs/>
          <w:szCs w:val="32"/>
        </w:rPr>
        <w:t>A6 其他资格证明文件</w:t>
      </w:r>
    </w:p>
    <w:p>
      <w:pPr>
        <w:ind w:firstLine="422"/>
        <w:rPr>
          <w:rFonts w:hint="eastAsia" w:ascii="宋体" w:hAnsi="宋体" w:eastAsia="宋体" w:cs="宋体"/>
          <w:b/>
          <w:bCs/>
          <w:szCs w:val="32"/>
        </w:rPr>
      </w:pPr>
    </w:p>
    <w:p>
      <w:pPr>
        <w:ind w:firstLine="420"/>
        <w:rPr>
          <w:rFonts w:hint="eastAsia" w:ascii="宋体" w:hAnsi="宋体" w:eastAsia="宋体" w:cs="宋体"/>
        </w:rPr>
      </w:pPr>
      <w:bookmarkStart w:id="485" w:name="_Toc96078138"/>
      <w:r>
        <w:rPr>
          <w:rFonts w:hint="eastAsia" w:ascii="宋体" w:hAnsi="宋体" w:eastAsia="宋体" w:cs="宋体"/>
        </w:rPr>
        <w:br w:type="page"/>
      </w:r>
    </w:p>
    <w:p>
      <w:pPr>
        <w:pStyle w:val="2"/>
        <w:ind w:firstLine="422"/>
        <w:rPr>
          <w:rFonts w:hint="eastAsia" w:ascii="宋体" w:hAnsi="宋体" w:eastAsia="宋体" w:cs="宋体"/>
        </w:rPr>
      </w:pPr>
      <w:bookmarkStart w:id="486" w:name="_Toc14167"/>
      <w:r>
        <w:rPr>
          <w:rFonts w:hint="eastAsia" w:ascii="宋体" w:hAnsi="宋体" w:eastAsia="宋体" w:cs="宋体"/>
        </w:rPr>
        <w:t>B商务及技术部分</w:t>
      </w:r>
      <w:bookmarkEnd w:id="485"/>
      <w:bookmarkEnd w:id="486"/>
    </w:p>
    <w:p>
      <w:pPr>
        <w:ind w:firstLine="420"/>
        <w:rPr>
          <w:rFonts w:hint="eastAsia" w:ascii="宋体" w:hAnsi="宋体" w:eastAsia="宋体" w:cs="宋体"/>
          <w:szCs w:val="21"/>
        </w:rPr>
      </w:pPr>
      <w:r>
        <w:rPr>
          <w:rFonts w:hint="eastAsia" w:ascii="宋体" w:hAnsi="宋体" w:eastAsia="宋体" w:cs="宋体"/>
          <w:szCs w:val="21"/>
        </w:rPr>
        <w:t>一、参选函（格式见B1）</w:t>
      </w:r>
    </w:p>
    <w:p>
      <w:pPr>
        <w:ind w:firstLine="420"/>
        <w:rPr>
          <w:rFonts w:hint="eastAsia" w:ascii="宋体" w:hAnsi="宋体" w:eastAsia="宋体" w:cs="宋体"/>
          <w:szCs w:val="21"/>
        </w:rPr>
      </w:pPr>
      <w:r>
        <w:rPr>
          <w:rFonts w:hint="eastAsia" w:ascii="宋体" w:hAnsi="宋体" w:eastAsia="宋体" w:cs="宋体"/>
          <w:szCs w:val="21"/>
        </w:rPr>
        <w:t>二、企业简介（格式见B2）</w:t>
      </w:r>
    </w:p>
    <w:p>
      <w:pPr>
        <w:ind w:firstLine="420"/>
        <w:rPr>
          <w:rFonts w:hint="eastAsia" w:ascii="宋体" w:hAnsi="宋体" w:eastAsia="宋体" w:cs="宋体"/>
          <w:szCs w:val="21"/>
        </w:rPr>
      </w:pPr>
      <w:r>
        <w:rPr>
          <w:rFonts w:hint="eastAsia" w:ascii="宋体" w:hAnsi="宋体" w:eastAsia="宋体" w:cs="宋体"/>
          <w:szCs w:val="21"/>
        </w:rPr>
        <w:t>三、企业业绩汇总表（格式见B3）</w:t>
      </w:r>
    </w:p>
    <w:p>
      <w:pPr>
        <w:ind w:firstLine="420"/>
        <w:rPr>
          <w:rFonts w:hint="eastAsia" w:ascii="宋体" w:hAnsi="宋体" w:eastAsia="宋体" w:cs="宋体"/>
        </w:rPr>
      </w:pPr>
      <w:r>
        <w:rPr>
          <w:rFonts w:hint="eastAsia" w:ascii="宋体" w:hAnsi="宋体" w:eastAsia="宋体" w:cs="宋体"/>
        </w:rPr>
        <w:t>四、企业业绩概况表（格式见B4）</w:t>
      </w:r>
    </w:p>
    <w:p>
      <w:pPr>
        <w:pStyle w:val="9"/>
        <w:ind w:firstLine="420"/>
        <w:rPr>
          <w:rFonts w:hint="eastAsia" w:ascii="宋体" w:hAnsi="宋体" w:eastAsia="宋体" w:cs="宋体"/>
          <w:sz w:val="21"/>
        </w:rPr>
      </w:pPr>
      <w:r>
        <w:rPr>
          <w:rFonts w:hint="eastAsia" w:ascii="宋体" w:hAnsi="宋体" w:eastAsia="宋体" w:cs="宋体"/>
          <w:sz w:val="21"/>
        </w:rPr>
        <w:t>五、服务方案、合理化建议及增值服务（格式见B5）</w:t>
      </w:r>
    </w:p>
    <w:p>
      <w:pPr>
        <w:ind w:firstLine="420"/>
        <w:rPr>
          <w:rFonts w:hint="eastAsia" w:ascii="宋体" w:hAnsi="宋体" w:eastAsia="宋体" w:cs="宋体"/>
        </w:rPr>
      </w:pPr>
      <w:r>
        <w:rPr>
          <w:rFonts w:hint="eastAsia" w:ascii="宋体" w:hAnsi="宋体" w:eastAsia="宋体" w:cs="宋体"/>
        </w:rPr>
        <w:br w:type="page"/>
      </w:r>
    </w:p>
    <w:p>
      <w:pPr>
        <w:pStyle w:val="4"/>
        <w:ind w:firstLine="422"/>
        <w:rPr>
          <w:rFonts w:hint="eastAsia" w:ascii="宋体" w:hAnsi="宋体" w:eastAsia="宋体" w:cs="宋体"/>
        </w:rPr>
      </w:pPr>
      <w:bookmarkStart w:id="487" w:name="_Toc22028"/>
      <w:r>
        <w:rPr>
          <w:rFonts w:hint="eastAsia" w:ascii="宋体" w:hAnsi="宋体" w:eastAsia="宋体" w:cs="宋体"/>
        </w:rPr>
        <w:t>B1参选函</w:t>
      </w:r>
      <w:bookmarkEnd w:id="487"/>
    </w:p>
    <w:p>
      <w:pPr>
        <w:ind w:firstLine="562"/>
        <w:jc w:val="center"/>
        <w:rPr>
          <w:rFonts w:hint="eastAsia" w:ascii="宋体" w:hAnsi="宋体" w:eastAsia="宋体" w:cs="宋体"/>
          <w:b/>
          <w:bCs/>
          <w:sz w:val="28"/>
          <w:szCs w:val="28"/>
        </w:rPr>
      </w:pPr>
      <w:r>
        <w:rPr>
          <w:rFonts w:hint="eastAsia" w:ascii="宋体" w:hAnsi="宋体" w:eastAsia="宋体" w:cs="宋体"/>
          <w:b/>
          <w:bCs/>
          <w:sz w:val="28"/>
          <w:szCs w:val="28"/>
        </w:rPr>
        <w:t>参  选  函</w:t>
      </w:r>
    </w:p>
    <w:p>
      <w:pPr>
        <w:pStyle w:val="18"/>
        <w:spacing w:line="400" w:lineRule="exact"/>
        <w:ind w:firstLine="420"/>
        <w:rPr>
          <w:rFonts w:hint="eastAsia" w:ascii="宋体" w:hAnsi="宋体" w:eastAsia="宋体" w:cs="宋体"/>
          <w:sz w:val="21"/>
          <w:szCs w:val="21"/>
        </w:rPr>
      </w:pPr>
      <w:r>
        <w:rPr>
          <w:rFonts w:hint="eastAsia" w:ascii="宋体" w:hAnsi="宋体" w:eastAsia="宋体" w:cs="宋体"/>
          <w:i/>
          <w:iCs/>
          <w:sz w:val="21"/>
          <w:szCs w:val="21"/>
        </w:rPr>
        <w:t>至</w:t>
      </w:r>
      <w:r>
        <w:rPr>
          <w:rFonts w:hint="eastAsia" w:ascii="宋体" w:hAnsi="宋体" w:eastAsia="宋体" w:cs="宋体"/>
          <w:i/>
          <w:iCs/>
          <w:sz w:val="21"/>
          <w:szCs w:val="21"/>
          <w:u w:val="single"/>
        </w:rPr>
        <w:t>（比选人）</w:t>
      </w:r>
      <w:r>
        <w:rPr>
          <w:rFonts w:hint="eastAsia" w:ascii="宋体" w:hAnsi="宋体" w:eastAsia="宋体" w:cs="宋体"/>
          <w:sz w:val="21"/>
          <w:szCs w:val="21"/>
        </w:rPr>
        <w:t>：</w:t>
      </w:r>
    </w:p>
    <w:p>
      <w:pPr>
        <w:ind w:firstLine="420"/>
        <w:rPr>
          <w:rFonts w:hint="eastAsia" w:ascii="宋体" w:hAnsi="宋体" w:eastAsia="宋体" w:cs="宋体"/>
        </w:rPr>
      </w:pPr>
      <w:r>
        <w:rPr>
          <w:rFonts w:hint="eastAsia" w:ascii="宋体" w:hAnsi="宋体" w:eastAsia="宋体" w:cs="宋体"/>
        </w:rPr>
        <w:t>根据已收到的</w:t>
      </w:r>
      <w:r>
        <w:rPr>
          <w:rFonts w:hint="eastAsia" w:ascii="宋体" w:hAnsi="宋体" w:eastAsia="宋体" w:cs="宋体"/>
          <w:i/>
          <w:iCs/>
          <w:u w:val="single"/>
        </w:rPr>
        <w:t>（项目名称）</w:t>
      </w:r>
      <w:r>
        <w:rPr>
          <w:rFonts w:hint="eastAsia" w:ascii="宋体" w:hAnsi="宋体" w:eastAsia="宋体" w:cs="宋体"/>
        </w:rPr>
        <w:t>比选文件，遵照规定,我方经考察现场和认真研究上述比选文件后，愿承认其全部内容。</w:t>
      </w:r>
    </w:p>
    <w:p>
      <w:pPr>
        <w:ind w:firstLine="420"/>
        <w:rPr>
          <w:rFonts w:hint="eastAsia" w:ascii="宋体" w:hAnsi="宋体" w:eastAsia="宋体" w:cs="宋体"/>
        </w:rPr>
      </w:pPr>
      <w:r>
        <w:rPr>
          <w:rFonts w:hint="eastAsia" w:ascii="宋体" w:hAnsi="宋体" w:eastAsia="宋体" w:cs="宋体"/>
        </w:rPr>
        <w:t>1、我方以报价文件中的参选总报价，按比选文件中的要求承担</w:t>
      </w:r>
      <w:r>
        <w:rPr>
          <w:rFonts w:hint="eastAsia" w:ascii="宋体" w:hAnsi="宋体" w:eastAsia="宋体" w:cs="宋体"/>
          <w:i/>
          <w:iCs/>
          <w:u w:val="single"/>
        </w:rPr>
        <w:t>（项目名称）</w:t>
      </w:r>
      <w:r>
        <w:rPr>
          <w:rFonts w:hint="eastAsia" w:ascii="宋体" w:hAnsi="宋体" w:eastAsia="宋体" w:cs="宋体"/>
        </w:rPr>
        <w:t>的全部工作内容。</w:t>
      </w:r>
    </w:p>
    <w:p>
      <w:pPr>
        <w:ind w:firstLine="420"/>
        <w:rPr>
          <w:rFonts w:hint="eastAsia" w:ascii="宋体" w:hAnsi="宋体" w:eastAsia="宋体" w:cs="宋体"/>
        </w:rPr>
      </w:pPr>
      <w:r>
        <w:rPr>
          <w:rFonts w:hint="eastAsia" w:ascii="宋体" w:hAnsi="宋体" w:eastAsia="宋体" w:cs="宋体"/>
        </w:rPr>
        <w:t>2、我方承诺服务周期及参选文件响应比选文件所规定的所有工作完成时间均满足合同条款。</w:t>
      </w:r>
    </w:p>
    <w:p>
      <w:pPr>
        <w:ind w:firstLine="420"/>
        <w:rPr>
          <w:rFonts w:hint="eastAsia" w:ascii="宋体" w:hAnsi="宋体" w:eastAsia="宋体" w:cs="宋体"/>
        </w:rPr>
      </w:pPr>
      <w:r>
        <w:rPr>
          <w:rFonts w:hint="eastAsia" w:ascii="宋体" w:hAnsi="宋体" w:eastAsia="宋体" w:cs="宋体"/>
        </w:rPr>
        <w:t>3、如果贵方接受我方参选，我方在接到中选通知书后将按中选通知书和比选文件的要求及时签订合同。我方保证在参选人须知中规定的期限内按照要求提交成果。</w:t>
      </w:r>
    </w:p>
    <w:p>
      <w:pPr>
        <w:ind w:firstLine="420"/>
        <w:rPr>
          <w:rFonts w:hint="eastAsia" w:ascii="宋体" w:hAnsi="宋体" w:eastAsia="宋体" w:cs="宋体"/>
        </w:rPr>
      </w:pPr>
      <w:r>
        <w:rPr>
          <w:rFonts w:hint="eastAsia" w:ascii="宋体" w:hAnsi="宋体" w:eastAsia="宋体" w:cs="宋体"/>
        </w:rPr>
        <w:t>4、我方同意在贵方比选文件规定的参选有效期内遵守约定。在该期限期满之前，本参选书对我方始终具有约束力。</w:t>
      </w:r>
    </w:p>
    <w:p>
      <w:pPr>
        <w:ind w:firstLine="420"/>
        <w:rPr>
          <w:rFonts w:hint="eastAsia" w:ascii="宋体" w:hAnsi="宋体" w:eastAsia="宋体" w:cs="宋体"/>
        </w:rPr>
      </w:pPr>
      <w:r>
        <w:rPr>
          <w:rFonts w:hint="eastAsia" w:ascii="宋体" w:hAnsi="宋体" w:eastAsia="宋体" w:cs="宋体"/>
        </w:rPr>
        <w:t>5、在正式签订合同协议书之前，本参选书连同贵方的中选通知书应成为约束贵方、我方的合同文件。</w:t>
      </w:r>
    </w:p>
    <w:p>
      <w:pPr>
        <w:ind w:firstLine="420"/>
        <w:rPr>
          <w:rFonts w:hint="eastAsia" w:ascii="宋体" w:hAnsi="宋体" w:eastAsia="宋体" w:cs="宋体"/>
        </w:rPr>
      </w:pPr>
      <w:r>
        <w:rPr>
          <w:rFonts w:hint="eastAsia" w:ascii="宋体" w:hAnsi="宋体" w:eastAsia="宋体" w:cs="宋体"/>
        </w:rPr>
        <w:t>6、我方理解，贵方不一定接受最低标价的参选或可能接受其他任何参选；同时也理解，贵方不负担我单位的任何参选费用。</w:t>
      </w:r>
    </w:p>
    <w:p>
      <w:pPr>
        <w:ind w:firstLine="420"/>
        <w:rPr>
          <w:rFonts w:hint="eastAsia" w:ascii="宋体" w:hAnsi="宋体" w:eastAsia="宋体" w:cs="宋体"/>
        </w:rPr>
      </w:pPr>
      <w:r>
        <w:rPr>
          <w:rFonts w:hint="eastAsia" w:ascii="宋体" w:hAnsi="宋体" w:eastAsia="宋体" w:cs="宋体"/>
        </w:rPr>
        <w:t>7、我方承诺：本参选文件提供的信息、数据、资料或证书均真实有效，否则贵方有权取消我方的参选或中选资格。</w:t>
      </w:r>
    </w:p>
    <w:p>
      <w:pPr>
        <w:tabs>
          <w:tab w:val="left" w:pos="851"/>
        </w:tabs>
        <w:ind w:left="420" w:leftChars="200" w:firstLine="420"/>
        <w:jc w:val="right"/>
        <w:rPr>
          <w:rFonts w:hint="eastAsia" w:ascii="宋体" w:hAnsi="宋体" w:eastAsia="宋体" w:cs="宋体"/>
          <w:szCs w:val="21"/>
        </w:rPr>
      </w:pPr>
      <w:r>
        <w:rPr>
          <w:rFonts w:hint="eastAsia" w:ascii="宋体" w:hAnsi="宋体" w:eastAsia="宋体" w:cs="宋体"/>
          <w:szCs w:val="21"/>
        </w:rPr>
        <w:t>参选人：</w:t>
      </w:r>
      <w:r>
        <w:rPr>
          <w:rFonts w:hint="eastAsia" w:ascii="宋体" w:hAnsi="宋体" w:eastAsia="宋体" w:cs="宋体"/>
          <w:szCs w:val="21"/>
          <w:u w:val="single"/>
        </w:rPr>
        <w:t xml:space="preserve">                         （公章）</w:t>
      </w:r>
    </w:p>
    <w:p>
      <w:pPr>
        <w:tabs>
          <w:tab w:val="left" w:pos="851"/>
        </w:tabs>
        <w:ind w:left="420" w:leftChars="200" w:right="99" w:firstLine="4410" w:firstLineChars="2100"/>
        <w:rPr>
          <w:rFonts w:hint="eastAsia" w:ascii="宋体" w:hAnsi="宋体" w:eastAsia="宋体" w:cs="宋体"/>
          <w:szCs w:val="21"/>
          <w:u w:val="single"/>
        </w:rPr>
      </w:pPr>
      <w:r>
        <w:rPr>
          <w:rFonts w:hint="eastAsia" w:ascii="宋体" w:hAnsi="宋体" w:eastAsia="宋体" w:cs="宋体"/>
          <w:szCs w:val="21"/>
        </w:rPr>
        <w:t>法定代表人或其委托代理人：</w:t>
      </w:r>
      <w:r>
        <w:rPr>
          <w:rFonts w:hint="eastAsia" w:ascii="宋体" w:hAnsi="宋体" w:eastAsia="宋体" w:cs="宋体"/>
          <w:szCs w:val="21"/>
          <w:u w:val="single"/>
        </w:rPr>
        <w:t xml:space="preserve"> （签字或盖章）</w:t>
      </w:r>
    </w:p>
    <w:p>
      <w:pPr>
        <w:tabs>
          <w:tab w:val="left" w:pos="851"/>
        </w:tabs>
        <w:ind w:left="420" w:leftChars="200" w:right="99" w:firstLine="4410" w:firstLineChars="2100"/>
        <w:rPr>
          <w:rFonts w:hint="eastAsia" w:ascii="宋体" w:hAnsi="宋体" w:eastAsia="宋体" w:cs="宋体"/>
          <w:szCs w:val="21"/>
          <w:u w:val="single"/>
        </w:rPr>
      </w:pPr>
      <w:r>
        <w:rPr>
          <w:rFonts w:hint="eastAsia" w:ascii="宋体" w:hAnsi="宋体" w:eastAsia="宋体" w:cs="宋体"/>
          <w:szCs w:val="21"/>
        </w:rPr>
        <w:t>地    址：</w:t>
      </w:r>
      <w:r>
        <w:rPr>
          <w:rFonts w:hint="eastAsia" w:ascii="宋体" w:hAnsi="宋体" w:eastAsia="宋体" w:cs="宋体"/>
          <w:szCs w:val="21"/>
          <w:u w:val="single"/>
        </w:rPr>
        <w:t xml:space="preserve">                              </w:t>
      </w:r>
    </w:p>
    <w:p>
      <w:pPr>
        <w:tabs>
          <w:tab w:val="left" w:pos="851"/>
        </w:tabs>
        <w:ind w:left="420" w:leftChars="200" w:right="99" w:firstLine="4410" w:firstLineChars="2100"/>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zCs w:val="21"/>
          <w:u w:val="single"/>
        </w:rPr>
        <w:t xml:space="preserve">                                </w:t>
      </w:r>
    </w:p>
    <w:p>
      <w:pPr>
        <w:tabs>
          <w:tab w:val="left" w:pos="851"/>
        </w:tabs>
        <w:ind w:left="420" w:leftChars="200" w:right="99" w:firstLine="4410" w:firstLineChars="2100"/>
        <w:rPr>
          <w:rFonts w:hint="eastAsia" w:ascii="宋体" w:hAnsi="宋体" w:eastAsia="宋体" w:cs="宋体"/>
          <w:szCs w:val="21"/>
        </w:rPr>
      </w:pPr>
      <w:r>
        <w:rPr>
          <w:rFonts w:hint="eastAsia" w:ascii="宋体" w:hAnsi="宋体" w:eastAsia="宋体" w:cs="宋体"/>
          <w:szCs w:val="21"/>
        </w:rPr>
        <w:t xml:space="preserve">日    期： </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tabs>
          <w:tab w:val="left" w:pos="851"/>
        </w:tabs>
        <w:ind w:left="420" w:leftChars="200" w:right="99" w:firstLine="4620" w:firstLineChars="2100"/>
        <w:rPr>
          <w:rFonts w:hint="eastAsia" w:ascii="宋体" w:hAnsi="宋体" w:eastAsia="宋体" w:cs="宋体"/>
          <w:b/>
          <w:bCs/>
          <w:sz w:val="22"/>
          <w:szCs w:val="22"/>
        </w:rPr>
      </w:pPr>
      <w:r>
        <w:rPr>
          <w:rFonts w:hint="eastAsia" w:ascii="宋体" w:hAnsi="宋体" w:eastAsia="宋体" w:cs="宋体"/>
          <w:sz w:val="22"/>
          <w:szCs w:val="22"/>
        </w:rPr>
        <w:br w:type="page"/>
      </w:r>
    </w:p>
    <w:p>
      <w:pPr>
        <w:pStyle w:val="4"/>
        <w:ind w:firstLine="422"/>
        <w:rPr>
          <w:rFonts w:hint="eastAsia" w:ascii="宋体" w:hAnsi="宋体" w:eastAsia="宋体" w:cs="宋体"/>
        </w:rPr>
      </w:pPr>
      <w:bookmarkStart w:id="488" w:name="_Toc3313"/>
      <w:r>
        <w:rPr>
          <w:rFonts w:hint="eastAsia" w:ascii="宋体" w:hAnsi="宋体" w:eastAsia="宋体" w:cs="宋体"/>
        </w:rPr>
        <w:t>B2企业简介</w:t>
      </w:r>
      <w:bookmarkEnd w:id="488"/>
    </w:p>
    <w:p>
      <w:pPr>
        <w:ind w:firstLine="562"/>
        <w:jc w:val="center"/>
        <w:rPr>
          <w:rFonts w:hint="eastAsia" w:ascii="宋体" w:hAnsi="宋体" w:eastAsia="宋体" w:cs="宋体"/>
          <w:b/>
          <w:bCs/>
          <w:sz w:val="28"/>
          <w:szCs w:val="28"/>
        </w:rPr>
      </w:pPr>
      <w:r>
        <w:rPr>
          <w:rFonts w:hint="eastAsia" w:ascii="宋体" w:hAnsi="宋体" w:eastAsia="宋体" w:cs="宋体"/>
          <w:b/>
          <w:bCs/>
          <w:sz w:val="28"/>
          <w:szCs w:val="28"/>
        </w:rPr>
        <w:t>企业简介</w:t>
      </w:r>
    </w:p>
    <w:p>
      <w:pPr>
        <w:ind w:firstLine="420"/>
        <w:rPr>
          <w:rFonts w:hint="eastAsia" w:ascii="宋体" w:hAnsi="宋体" w:eastAsia="宋体" w:cs="宋体"/>
        </w:rPr>
      </w:pPr>
      <w:r>
        <w:rPr>
          <w:rFonts w:hint="eastAsia" w:ascii="宋体" w:hAnsi="宋体" w:eastAsia="宋体" w:cs="宋体"/>
        </w:rPr>
        <w:t>（格式自拟）</w:t>
      </w:r>
    </w:p>
    <w:p>
      <w:pPr>
        <w:widowControl/>
        <w:spacing w:line="240" w:lineRule="auto"/>
        <w:ind w:firstLine="0" w:firstLineChars="0"/>
        <w:jc w:val="left"/>
        <w:rPr>
          <w:rFonts w:hint="eastAsia" w:ascii="宋体" w:hAnsi="宋体" w:eastAsia="宋体" w:cs="宋体"/>
          <w:b/>
          <w:bCs/>
          <w:sz w:val="22"/>
          <w:szCs w:val="22"/>
        </w:rPr>
      </w:pPr>
      <w:r>
        <w:rPr>
          <w:rFonts w:hint="eastAsia" w:ascii="宋体" w:hAnsi="宋体" w:eastAsia="宋体" w:cs="宋体"/>
          <w:sz w:val="22"/>
          <w:szCs w:val="22"/>
        </w:rPr>
        <w:br w:type="page"/>
      </w:r>
    </w:p>
    <w:p>
      <w:pPr>
        <w:pStyle w:val="4"/>
        <w:ind w:firstLine="422"/>
        <w:rPr>
          <w:rFonts w:hint="eastAsia" w:ascii="宋体" w:hAnsi="宋体" w:eastAsia="宋体" w:cs="宋体"/>
        </w:rPr>
      </w:pPr>
      <w:bookmarkStart w:id="489" w:name="_Toc2147"/>
      <w:bookmarkStart w:id="490" w:name="_Toc26085"/>
      <w:bookmarkStart w:id="491" w:name="_Toc20039"/>
      <w:bookmarkStart w:id="492" w:name="_Toc4389"/>
      <w:bookmarkStart w:id="493" w:name="_Toc25880_WPSOffice_Level2"/>
      <w:bookmarkStart w:id="494" w:name="_Toc18919"/>
      <w:bookmarkStart w:id="495" w:name="_Toc22333"/>
      <w:bookmarkStart w:id="496" w:name="_Toc521"/>
      <w:bookmarkStart w:id="497" w:name="_Toc1151"/>
      <w:r>
        <w:rPr>
          <w:rFonts w:hint="eastAsia" w:ascii="宋体" w:hAnsi="宋体" w:eastAsia="宋体" w:cs="宋体"/>
        </w:rPr>
        <w:t>B3企业业绩汇总表</w:t>
      </w:r>
      <w:bookmarkEnd w:id="489"/>
    </w:p>
    <w:p>
      <w:pPr>
        <w:ind w:firstLine="422"/>
        <w:jc w:val="center"/>
        <w:rPr>
          <w:rFonts w:hint="eastAsia" w:ascii="宋体" w:hAnsi="宋体" w:eastAsia="宋体" w:cs="宋体"/>
          <w:b/>
          <w:bCs/>
        </w:rPr>
      </w:pPr>
      <w:bookmarkStart w:id="498" w:name="_Toc96078139"/>
      <w:r>
        <w:rPr>
          <w:rFonts w:hint="eastAsia" w:ascii="宋体" w:hAnsi="宋体" w:eastAsia="宋体" w:cs="宋体"/>
          <w:b/>
          <w:bCs/>
        </w:rPr>
        <w:t>企业业绩汇总表</w:t>
      </w:r>
      <w:bookmarkEnd w:id="490"/>
      <w:bookmarkEnd w:id="491"/>
      <w:bookmarkEnd w:id="492"/>
      <w:bookmarkEnd w:id="493"/>
      <w:bookmarkEnd w:id="494"/>
      <w:bookmarkEnd w:id="495"/>
      <w:bookmarkEnd w:id="496"/>
      <w:bookmarkEnd w:id="497"/>
      <w:bookmarkEnd w:id="498"/>
    </w:p>
    <w:p>
      <w:pPr>
        <w:ind w:firstLine="420"/>
        <w:jc w:val="right"/>
        <w:rPr>
          <w:rFonts w:hint="eastAsia" w:ascii="宋体" w:hAnsi="宋体" w:eastAsia="宋体" w:cs="宋体"/>
        </w:rPr>
      </w:pPr>
      <w:r>
        <w:rPr>
          <w:rFonts w:hint="eastAsia" w:ascii="宋体" w:hAnsi="宋体" w:eastAsia="宋体" w:cs="宋体"/>
        </w:rPr>
        <w:t xml:space="preserve">                                            </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10"/>
        <w:gridCol w:w="1253"/>
        <w:gridCol w:w="1242"/>
        <w:gridCol w:w="1854"/>
        <w:gridCol w:w="1735"/>
        <w:gridCol w:w="11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2" w:hRule="atLeast"/>
          <w:jc w:val="center"/>
        </w:trPr>
        <w:tc>
          <w:tcPr>
            <w:tcW w:w="679" w:type="dxa"/>
            <w:vAlign w:val="center"/>
          </w:tcPr>
          <w:p>
            <w:pPr>
              <w:ind w:firstLine="0" w:firstLineChars="0"/>
              <w:jc w:val="center"/>
              <w:rPr>
                <w:rFonts w:hint="eastAsia" w:ascii="宋体" w:hAnsi="宋体" w:eastAsia="宋体" w:cs="宋体"/>
              </w:rPr>
            </w:pPr>
            <w:bookmarkStart w:id="499" w:name="_Toc218710269"/>
            <w:r>
              <w:rPr>
                <w:rFonts w:hint="eastAsia" w:ascii="宋体" w:hAnsi="宋体" w:eastAsia="宋体" w:cs="宋体"/>
              </w:rPr>
              <w:t>序号</w:t>
            </w:r>
          </w:p>
        </w:tc>
        <w:tc>
          <w:tcPr>
            <w:tcW w:w="1110" w:type="dxa"/>
            <w:vAlign w:val="center"/>
          </w:tcPr>
          <w:p>
            <w:pPr>
              <w:ind w:firstLine="0" w:firstLineChars="0"/>
              <w:jc w:val="center"/>
              <w:rPr>
                <w:rFonts w:hint="eastAsia" w:ascii="宋体" w:hAnsi="宋体" w:eastAsia="宋体" w:cs="宋体"/>
              </w:rPr>
            </w:pPr>
            <w:r>
              <w:rPr>
                <w:rFonts w:hint="eastAsia" w:ascii="宋体" w:hAnsi="宋体" w:eastAsia="宋体" w:cs="宋体"/>
              </w:rPr>
              <w:t>业主名称</w:t>
            </w:r>
          </w:p>
        </w:tc>
        <w:tc>
          <w:tcPr>
            <w:tcW w:w="1253" w:type="dxa"/>
            <w:vAlign w:val="center"/>
          </w:tcPr>
          <w:p>
            <w:pPr>
              <w:ind w:firstLine="0" w:firstLineChars="0"/>
              <w:jc w:val="center"/>
              <w:rPr>
                <w:rFonts w:hint="eastAsia" w:ascii="宋体" w:hAnsi="宋体" w:eastAsia="宋体" w:cs="宋体"/>
              </w:rPr>
            </w:pPr>
            <w:r>
              <w:rPr>
                <w:rFonts w:hint="eastAsia" w:ascii="宋体" w:hAnsi="宋体" w:eastAsia="宋体" w:cs="宋体"/>
              </w:rPr>
              <w:t>项目名称</w:t>
            </w:r>
          </w:p>
        </w:tc>
        <w:tc>
          <w:tcPr>
            <w:tcW w:w="1242" w:type="dxa"/>
            <w:vAlign w:val="center"/>
          </w:tcPr>
          <w:p>
            <w:pPr>
              <w:ind w:firstLine="0" w:firstLineChars="0"/>
              <w:jc w:val="center"/>
              <w:rPr>
                <w:rFonts w:hint="eastAsia" w:ascii="宋体" w:hAnsi="宋体" w:eastAsia="宋体" w:cs="宋体"/>
              </w:rPr>
            </w:pPr>
            <w:r>
              <w:rPr>
                <w:rFonts w:hint="eastAsia" w:ascii="宋体" w:hAnsi="宋体" w:eastAsia="宋体" w:cs="宋体"/>
              </w:rPr>
              <w:t>工作内容</w:t>
            </w:r>
          </w:p>
        </w:tc>
        <w:tc>
          <w:tcPr>
            <w:tcW w:w="1854" w:type="dxa"/>
            <w:vAlign w:val="center"/>
          </w:tcPr>
          <w:p>
            <w:pPr>
              <w:ind w:firstLine="0" w:firstLineChars="0"/>
              <w:jc w:val="center"/>
              <w:rPr>
                <w:rFonts w:hint="eastAsia" w:ascii="宋体" w:hAnsi="宋体" w:eastAsia="宋体" w:cs="宋体"/>
              </w:rPr>
            </w:pPr>
            <w:r>
              <w:rPr>
                <w:rFonts w:hint="eastAsia" w:ascii="宋体" w:hAnsi="宋体" w:eastAsia="宋体" w:cs="宋体"/>
              </w:rPr>
              <w:t>工程概况</w:t>
            </w:r>
          </w:p>
        </w:tc>
        <w:tc>
          <w:tcPr>
            <w:tcW w:w="1735" w:type="dxa"/>
            <w:vAlign w:val="center"/>
          </w:tcPr>
          <w:p>
            <w:pPr>
              <w:ind w:firstLine="0" w:firstLineChars="0"/>
              <w:jc w:val="center"/>
              <w:rPr>
                <w:rFonts w:hint="eastAsia" w:ascii="宋体" w:hAnsi="宋体" w:eastAsia="宋体" w:cs="宋体"/>
              </w:rPr>
            </w:pPr>
            <w:r>
              <w:rPr>
                <w:rFonts w:hint="eastAsia" w:ascii="宋体" w:hAnsi="宋体" w:eastAsia="宋体" w:cs="宋体"/>
              </w:rPr>
              <w:t>完成时间</w:t>
            </w:r>
          </w:p>
        </w:tc>
        <w:tc>
          <w:tcPr>
            <w:tcW w:w="1105" w:type="dxa"/>
            <w:vAlign w:val="center"/>
          </w:tcPr>
          <w:p>
            <w:pPr>
              <w:ind w:firstLine="0" w:firstLineChars="0"/>
              <w:jc w:val="center"/>
              <w:rPr>
                <w:rFonts w:hint="eastAsia" w:ascii="宋体" w:hAnsi="宋体" w:eastAsia="宋体" w:cs="宋体"/>
              </w:rPr>
            </w:pPr>
            <w:r>
              <w:rPr>
                <w:rFonts w:hint="eastAsia" w:ascii="宋体" w:hAnsi="宋体" w:eastAsia="宋体" w:cs="宋体"/>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679" w:type="dxa"/>
            <w:vAlign w:val="center"/>
          </w:tcPr>
          <w:p>
            <w:pPr>
              <w:ind w:firstLine="0" w:firstLineChars="0"/>
              <w:jc w:val="center"/>
              <w:rPr>
                <w:rFonts w:hint="eastAsia" w:ascii="宋体" w:hAnsi="宋体" w:eastAsia="宋体" w:cs="宋体"/>
              </w:rPr>
            </w:pPr>
            <w:r>
              <w:rPr>
                <w:rFonts w:hint="eastAsia" w:ascii="宋体" w:hAnsi="宋体" w:eastAsia="宋体" w:cs="宋体"/>
              </w:rPr>
              <w:t>1</w:t>
            </w:r>
          </w:p>
        </w:tc>
        <w:tc>
          <w:tcPr>
            <w:tcW w:w="1110" w:type="dxa"/>
            <w:vAlign w:val="center"/>
          </w:tcPr>
          <w:p>
            <w:pPr>
              <w:ind w:firstLine="420"/>
              <w:jc w:val="center"/>
              <w:rPr>
                <w:rFonts w:hint="eastAsia" w:ascii="宋体" w:hAnsi="宋体" w:eastAsia="宋体" w:cs="宋体"/>
              </w:rPr>
            </w:pPr>
          </w:p>
        </w:tc>
        <w:tc>
          <w:tcPr>
            <w:tcW w:w="1253" w:type="dxa"/>
            <w:vAlign w:val="center"/>
          </w:tcPr>
          <w:p>
            <w:pPr>
              <w:ind w:firstLine="420"/>
              <w:jc w:val="center"/>
              <w:rPr>
                <w:rFonts w:hint="eastAsia" w:ascii="宋体" w:hAnsi="宋体" w:eastAsia="宋体" w:cs="宋体"/>
              </w:rPr>
            </w:pPr>
          </w:p>
        </w:tc>
        <w:tc>
          <w:tcPr>
            <w:tcW w:w="1242" w:type="dxa"/>
            <w:vAlign w:val="center"/>
          </w:tcPr>
          <w:p>
            <w:pPr>
              <w:ind w:firstLine="420"/>
              <w:jc w:val="center"/>
              <w:rPr>
                <w:rFonts w:hint="eastAsia" w:ascii="宋体" w:hAnsi="宋体" w:eastAsia="宋体" w:cs="宋体"/>
              </w:rPr>
            </w:pPr>
          </w:p>
        </w:tc>
        <w:tc>
          <w:tcPr>
            <w:tcW w:w="1854" w:type="dxa"/>
            <w:vAlign w:val="center"/>
          </w:tcPr>
          <w:p>
            <w:pPr>
              <w:ind w:firstLine="420"/>
              <w:jc w:val="center"/>
              <w:rPr>
                <w:rFonts w:hint="eastAsia" w:ascii="宋体" w:hAnsi="宋体" w:eastAsia="宋体" w:cs="宋体"/>
              </w:rPr>
            </w:pPr>
          </w:p>
        </w:tc>
        <w:tc>
          <w:tcPr>
            <w:tcW w:w="1735" w:type="dxa"/>
            <w:vAlign w:val="center"/>
          </w:tcPr>
          <w:p>
            <w:pPr>
              <w:ind w:firstLine="420"/>
              <w:jc w:val="center"/>
              <w:rPr>
                <w:rFonts w:hint="eastAsia" w:ascii="宋体" w:hAnsi="宋体" w:eastAsia="宋体" w:cs="宋体"/>
              </w:rPr>
            </w:pPr>
          </w:p>
        </w:tc>
        <w:tc>
          <w:tcPr>
            <w:tcW w:w="1105" w:type="dxa"/>
            <w:vAlign w:val="center"/>
          </w:tcPr>
          <w:p>
            <w:pPr>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679" w:type="dxa"/>
            <w:vAlign w:val="center"/>
          </w:tcPr>
          <w:p>
            <w:pPr>
              <w:ind w:firstLine="0" w:firstLineChars="0"/>
              <w:jc w:val="center"/>
              <w:rPr>
                <w:rFonts w:hint="eastAsia" w:ascii="宋体" w:hAnsi="宋体" w:eastAsia="宋体" w:cs="宋体"/>
              </w:rPr>
            </w:pPr>
            <w:r>
              <w:rPr>
                <w:rFonts w:hint="eastAsia" w:ascii="宋体" w:hAnsi="宋体" w:eastAsia="宋体" w:cs="宋体"/>
              </w:rPr>
              <w:t>2</w:t>
            </w:r>
          </w:p>
        </w:tc>
        <w:tc>
          <w:tcPr>
            <w:tcW w:w="1110" w:type="dxa"/>
            <w:vAlign w:val="center"/>
          </w:tcPr>
          <w:p>
            <w:pPr>
              <w:ind w:firstLine="420"/>
              <w:jc w:val="center"/>
              <w:rPr>
                <w:rFonts w:hint="eastAsia" w:ascii="宋体" w:hAnsi="宋体" w:eastAsia="宋体" w:cs="宋体"/>
              </w:rPr>
            </w:pPr>
          </w:p>
        </w:tc>
        <w:tc>
          <w:tcPr>
            <w:tcW w:w="1253" w:type="dxa"/>
            <w:vAlign w:val="center"/>
          </w:tcPr>
          <w:p>
            <w:pPr>
              <w:ind w:firstLine="420"/>
              <w:jc w:val="center"/>
              <w:rPr>
                <w:rFonts w:hint="eastAsia" w:ascii="宋体" w:hAnsi="宋体" w:eastAsia="宋体" w:cs="宋体"/>
              </w:rPr>
            </w:pPr>
          </w:p>
        </w:tc>
        <w:tc>
          <w:tcPr>
            <w:tcW w:w="1242" w:type="dxa"/>
            <w:vAlign w:val="center"/>
          </w:tcPr>
          <w:p>
            <w:pPr>
              <w:ind w:firstLine="420"/>
              <w:jc w:val="center"/>
              <w:rPr>
                <w:rFonts w:hint="eastAsia" w:ascii="宋体" w:hAnsi="宋体" w:eastAsia="宋体" w:cs="宋体"/>
              </w:rPr>
            </w:pPr>
          </w:p>
        </w:tc>
        <w:tc>
          <w:tcPr>
            <w:tcW w:w="1854" w:type="dxa"/>
            <w:vAlign w:val="center"/>
          </w:tcPr>
          <w:p>
            <w:pPr>
              <w:ind w:firstLine="420"/>
              <w:jc w:val="center"/>
              <w:rPr>
                <w:rFonts w:hint="eastAsia" w:ascii="宋体" w:hAnsi="宋体" w:eastAsia="宋体" w:cs="宋体"/>
              </w:rPr>
            </w:pPr>
          </w:p>
        </w:tc>
        <w:tc>
          <w:tcPr>
            <w:tcW w:w="1735" w:type="dxa"/>
            <w:vAlign w:val="center"/>
          </w:tcPr>
          <w:p>
            <w:pPr>
              <w:ind w:firstLine="420"/>
              <w:jc w:val="center"/>
              <w:rPr>
                <w:rFonts w:hint="eastAsia" w:ascii="宋体" w:hAnsi="宋体" w:eastAsia="宋体" w:cs="宋体"/>
              </w:rPr>
            </w:pPr>
          </w:p>
        </w:tc>
        <w:tc>
          <w:tcPr>
            <w:tcW w:w="1105" w:type="dxa"/>
            <w:vAlign w:val="center"/>
          </w:tcPr>
          <w:p>
            <w:pPr>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679" w:type="dxa"/>
            <w:vAlign w:val="center"/>
          </w:tcPr>
          <w:p>
            <w:pPr>
              <w:ind w:firstLine="0" w:firstLineChars="0"/>
              <w:jc w:val="center"/>
              <w:rPr>
                <w:rFonts w:hint="eastAsia" w:ascii="宋体" w:hAnsi="宋体" w:eastAsia="宋体" w:cs="宋体"/>
              </w:rPr>
            </w:pPr>
            <w:r>
              <w:rPr>
                <w:rFonts w:hint="eastAsia" w:ascii="宋体" w:hAnsi="宋体" w:eastAsia="宋体" w:cs="宋体"/>
              </w:rPr>
              <w:t>3</w:t>
            </w:r>
          </w:p>
        </w:tc>
        <w:tc>
          <w:tcPr>
            <w:tcW w:w="1110" w:type="dxa"/>
            <w:vAlign w:val="center"/>
          </w:tcPr>
          <w:p>
            <w:pPr>
              <w:ind w:firstLine="420"/>
              <w:jc w:val="center"/>
              <w:rPr>
                <w:rFonts w:hint="eastAsia" w:ascii="宋体" w:hAnsi="宋体" w:eastAsia="宋体" w:cs="宋体"/>
              </w:rPr>
            </w:pPr>
          </w:p>
        </w:tc>
        <w:tc>
          <w:tcPr>
            <w:tcW w:w="1253" w:type="dxa"/>
            <w:vAlign w:val="center"/>
          </w:tcPr>
          <w:p>
            <w:pPr>
              <w:ind w:firstLine="420"/>
              <w:jc w:val="center"/>
              <w:rPr>
                <w:rFonts w:hint="eastAsia" w:ascii="宋体" w:hAnsi="宋体" w:eastAsia="宋体" w:cs="宋体"/>
              </w:rPr>
            </w:pPr>
          </w:p>
        </w:tc>
        <w:tc>
          <w:tcPr>
            <w:tcW w:w="1242" w:type="dxa"/>
            <w:vAlign w:val="center"/>
          </w:tcPr>
          <w:p>
            <w:pPr>
              <w:ind w:firstLine="420"/>
              <w:jc w:val="center"/>
              <w:rPr>
                <w:rFonts w:hint="eastAsia" w:ascii="宋体" w:hAnsi="宋体" w:eastAsia="宋体" w:cs="宋体"/>
              </w:rPr>
            </w:pPr>
          </w:p>
        </w:tc>
        <w:tc>
          <w:tcPr>
            <w:tcW w:w="1854" w:type="dxa"/>
            <w:vAlign w:val="center"/>
          </w:tcPr>
          <w:p>
            <w:pPr>
              <w:ind w:firstLine="420"/>
              <w:jc w:val="center"/>
              <w:rPr>
                <w:rFonts w:hint="eastAsia" w:ascii="宋体" w:hAnsi="宋体" w:eastAsia="宋体" w:cs="宋体"/>
              </w:rPr>
            </w:pPr>
          </w:p>
        </w:tc>
        <w:tc>
          <w:tcPr>
            <w:tcW w:w="1735" w:type="dxa"/>
            <w:vAlign w:val="center"/>
          </w:tcPr>
          <w:p>
            <w:pPr>
              <w:ind w:firstLine="420"/>
              <w:jc w:val="center"/>
              <w:rPr>
                <w:rFonts w:hint="eastAsia" w:ascii="宋体" w:hAnsi="宋体" w:eastAsia="宋体" w:cs="宋体"/>
              </w:rPr>
            </w:pPr>
          </w:p>
        </w:tc>
        <w:tc>
          <w:tcPr>
            <w:tcW w:w="1105" w:type="dxa"/>
            <w:vAlign w:val="center"/>
          </w:tcPr>
          <w:p>
            <w:pPr>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679" w:type="dxa"/>
            <w:vAlign w:val="center"/>
          </w:tcPr>
          <w:p>
            <w:pPr>
              <w:ind w:firstLine="0" w:firstLineChars="0"/>
              <w:jc w:val="center"/>
              <w:rPr>
                <w:rFonts w:hint="eastAsia" w:ascii="宋体" w:hAnsi="宋体" w:eastAsia="宋体" w:cs="宋体"/>
              </w:rPr>
            </w:pPr>
            <w:r>
              <w:rPr>
                <w:rFonts w:hint="eastAsia" w:ascii="宋体" w:hAnsi="宋体" w:eastAsia="宋体" w:cs="宋体"/>
              </w:rPr>
              <w:t>4</w:t>
            </w:r>
          </w:p>
        </w:tc>
        <w:tc>
          <w:tcPr>
            <w:tcW w:w="1110" w:type="dxa"/>
            <w:vAlign w:val="center"/>
          </w:tcPr>
          <w:p>
            <w:pPr>
              <w:ind w:firstLine="420"/>
              <w:jc w:val="center"/>
              <w:rPr>
                <w:rFonts w:hint="eastAsia" w:ascii="宋体" w:hAnsi="宋体" w:eastAsia="宋体" w:cs="宋体"/>
              </w:rPr>
            </w:pPr>
          </w:p>
        </w:tc>
        <w:tc>
          <w:tcPr>
            <w:tcW w:w="1253" w:type="dxa"/>
            <w:vAlign w:val="center"/>
          </w:tcPr>
          <w:p>
            <w:pPr>
              <w:ind w:firstLine="420"/>
              <w:jc w:val="center"/>
              <w:rPr>
                <w:rFonts w:hint="eastAsia" w:ascii="宋体" w:hAnsi="宋体" w:eastAsia="宋体" w:cs="宋体"/>
              </w:rPr>
            </w:pPr>
          </w:p>
        </w:tc>
        <w:tc>
          <w:tcPr>
            <w:tcW w:w="1242" w:type="dxa"/>
            <w:vAlign w:val="center"/>
          </w:tcPr>
          <w:p>
            <w:pPr>
              <w:ind w:firstLine="420"/>
              <w:jc w:val="center"/>
              <w:rPr>
                <w:rFonts w:hint="eastAsia" w:ascii="宋体" w:hAnsi="宋体" w:eastAsia="宋体" w:cs="宋体"/>
              </w:rPr>
            </w:pPr>
          </w:p>
        </w:tc>
        <w:tc>
          <w:tcPr>
            <w:tcW w:w="1854" w:type="dxa"/>
            <w:vAlign w:val="center"/>
          </w:tcPr>
          <w:p>
            <w:pPr>
              <w:ind w:firstLine="420"/>
              <w:jc w:val="center"/>
              <w:rPr>
                <w:rFonts w:hint="eastAsia" w:ascii="宋体" w:hAnsi="宋体" w:eastAsia="宋体" w:cs="宋体"/>
              </w:rPr>
            </w:pPr>
          </w:p>
        </w:tc>
        <w:tc>
          <w:tcPr>
            <w:tcW w:w="1735" w:type="dxa"/>
            <w:vAlign w:val="center"/>
          </w:tcPr>
          <w:p>
            <w:pPr>
              <w:ind w:firstLine="420"/>
              <w:jc w:val="center"/>
              <w:rPr>
                <w:rFonts w:hint="eastAsia" w:ascii="宋体" w:hAnsi="宋体" w:eastAsia="宋体" w:cs="宋体"/>
              </w:rPr>
            </w:pPr>
          </w:p>
        </w:tc>
        <w:tc>
          <w:tcPr>
            <w:tcW w:w="1105" w:type="dxa"/>
            <w:vAlign w:val="center"/>
          </w:tcPr>
          <w:p>
            <w:pPr>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679" w:type="dxa"/>
            <w:vAlign w:val="center"/>
          </w:tcPr>
          <w:p>
            <w:pPr>
              <w:ind w:firstLine="0" w:firstLineChars="0"/>
              <w:jc w:val="center"/>
              <w:rPr>
                <w:rFonts w:hint="eastAsia" w:ascii="宋体" w:hAnsi="宋体" w:eastAsia="宋体" w:cs="宋体"/>
              </w:rPr>
            </w:pPr>
            <w:r>
              <w:rPr>
                <w:rFonts w:hint="eastAsia" w:ascii="宋体" w:hAnsi="宋体" w:eastAsia="宋体" w:cs="宋体"/>
              </w:rPr>
              <w:t>…</w:t>
            </w:r>
          </w:p>
        </w:tc>
        <w:tc>
          <w:tcPr>
            <w:tcW w:w="1110" w:type="dxa"/>
            <w:vAlign w:val="center"/>
          </w:tcPr>
          <w:p>
            <w:pPr>
              <w:ind w:firstLine="420"/>
              <w:jc w:val="center"/>
              <w:rPr>
                <w:rFonts w:hint="eastAsia" w:ascii="宋体" w:hAnsi="宋体" w:eastAsia="宋体" w:cs="宋体"/>
              </w:rPr>
            </w:pPr>
          </w:p>
        </w:tc>
        <w:tc>
          <w:tcPr>
            <w:tcW w:w="1253" w:type="dxa"/>
            <w:vAlign w:val="center"/>
          </w:tcPr>
          <w:p>
            <w:pPr>
              <w:ind w:firstLine="420"/>
              <w:jc w:val="center"/>
              <w:rPr>
                <w:rFonts w:hint="eastAsia" w:ascii="宋体" w:hAnsi="宋体" w:eastAsia="宋体" w:cs="宋体"/>
              </w:rPr>
            </w:pPr>
          </w:p>
        </w:tc>
        <w:tc>
          <w:tcPr>
            <w:tcW w:w="1242" w:type="dxa"/>
            <w:vAlign w:val="center"/>
          </w:tcPr>
          <w:p>
            <w:pPr>
              <w:ind w:firstLine="420"/>
              <w:jc w:val="center"/>
              <w:rPr>
                <w:rFonts w:hint="eastAsia" w:ascii="宋体" w:hAnsi="宋体" w:eastAsia="宋体" w:cs="宋体"/>
              </w:rPr>
            </w:pPr>
          </w:p>
        </w:tc>
        <w:tc>
          <w:tcPr>
            <w:tcW w:w="1854" w:type="dxa"/>
            <w:vAlign w:val="center"/>
          </w:tcPr>
          <w:p>
            <w:pPr>
              <w:ind w:firstLine="420"/>
              <w:jc w:val="center"/>
              <w:rPr>
                <w:rFonts w:hint="eastAsia" w:ascii="宋体" w:hAnsi="宋体" w:eastAsia="宋体" w:cs="宋体"/>
              </w:rPr>
            </w:pPr>
          </w:p>
        </w:tc>
        <w:tc>
          <w:tcPr>
            <w:tcW w:w="1735" w:type="dxa"/>
            <w:vAlign w:val="center"/>
          </w:tcPr>
          <w:p>
            <w:pPr>
              <w:ind w:firstLine="420"/>
              <w:jc w:val="center"/>
              <w:rPr>
                <w:rFonts w:hint="eastAsia" w:ascii="宋体" w:hAnsi="宋体" w:eastAsia="宋体" w:cs="宋体"/>
              </w:rPr>
            </w:pPr>
          </w:p>
        </w:tc>
        <w:tc>
          <w:tcPr>
            <w:tcW w:w="1105" w:type="dxa"/>
            <w:vAlign w:val="center"/>
          </w:tcPr>
          <w:p>
            <w:pPr>
              <w:ind w:firstLine="420"/>
              <w:jc w:val="center"/>
              <w:rPr>
                <w:rFonts w:hint="eastAsia" w:ascii="宋体" w:hAnsi="宋体" w:eastAsia="宋体" w:cs="宋体"/>
              </w:rPr>
            </w:pPr>
          </w:p>
        </w:tc>
      </w:tr>
    </w:tbl>
    <w:p>
      <w:pPr>
        <w:ind w:left="437" w:leftChars="208" w:firstLine="422"/>
        <w:rPr>
          <w:rFonts w:hint="eastAsia" w:ascii="宋体" w:hAnsi="宋体" w:eastAsia="宋体" w:cs="宋体"/>
          <w:b/>
        </w:rPr>
      </w:pPr>
      <w:r>
        <w:rPr>
          <w:rFonts w:hint="eastAsia" w:ascii="宋体" w:hAnsi="宋体" w:eastAsia="宋体" w:cs="宋体"/>
          <w:b/>
        </w:rPr>
        <w:t>注：本页可续表。</w:t>
      </w:r>
    </w:p>
    <w:p>
      <w:pPr>
        <w:ind w:firstLine="403" w:firstLineChars="192"/>
        <w:rPr>
          <w:rFonts w:hint="eastAsia" w:ascii="宋体" w:hAnsi="宋体" w:eastAsia="宋体" w:cs="宋体"/>
        </w:rPr>
      </w:pPr>
    </w:p>
    <w:p>
      <w:pPr>
        <w:ind w:firstLine="403" w:firstLineChars="192"/>
        <w:rPr>
          <w:rFonts w:hint="eastAsia" w:ascii="宋体" w:hAnsi="宋体" w:eastAsia="宋体" w:cs="宋体"/>
        </w:rPr>
      </w:pPr>
    </w:p>
    <w:p>
      <w:pPr>
        <w:pStyle w:val="4"/>
        <w:ind w:firstLine="482"/>
        <w:rPr>
          <w:rFonts w:hint="eastAsia" w:ascii="宋体" w:hAnsi="宋体" w:eastAsia="宋体" w:cs="宋体"/>
        </w:rPr>
      </w:pPr>
      <w:r>
        <w:rPr>
          <w:rFonts w:hint="eastAsia" w:ascii="宋体" w:hAnsi="宋体" w:eastAsia="宋体" w:cs="宋体"/>
          <w:sz w:val="24"/>
          <w:szCs w:val="24"/>
        </w:rPr>
        <w:br w:type="page"/>
      </w:r>
      <w:bookmarkEnd w:id="499"/>
      <w:bookmarkStart w:id="500" w:name="_Toc27159"/>
      <w:bookmarkStart w:id="501" w:name="_Toc420"/>
      <w:bookmarkStart w:id="502" w:name="_Toc13113"/>
      <w:bookmarkStart w:id="503" w:name="_Toc2919"/>
      <w:bookmarkStart w:id="504" w:name="_Toc5618"/>
      <w:bookmarkStart w:id="505" w:name="_Toc16889"/>
      <w:bookmarkStart w:id="506" w:name="_Toc18046"/>
      <w:bookmarkStart w:id="507" w:name="_Toc11784_WPSOffice_Level2"/>
      <w:bookmarkStart w:id="508" w:name="_Toc3873"/>
      <w:r>
        <w:rPr>
          <w:rFonts w:hint="eastAsia" w:ascii="宋体" w:hAnsi="宋体" w:eastAsia="宋体" w:cs="宋体"/>
        </w:rPr>
        <w:t>B4企业业绩概况表</w:t>
      </w:r>
      <w:bookmarkEnd w:id="500"/>
    </w:p>
    <w:p>
      <w:pPr>
        <w:ind w:firstLine="422"/>
        <w:jc w:val="center"/>
        <w:rPr>
          <w:rFonts w:hint="eastAsia" w:ascii="宋体" w:hAnsi="宋体" w:eastAsia="宋体" w:cs="宋体"/>
          <w:b/>
          <w:bCs/>
        </w:rPr>
      </w:pPr>
      <w:bookmarkStart w:id="509" w:name="_Toc96078140"/>
      <w:r>
        <w:rPr>
          <w:rFonts w:hint="eastAsia" w:ascii="宋体" w:hAnsi="宋体" w:eastAsia="宋体" w:cs="宋体"/>
          <w:b/>
          <w:bCs/>
        </w:rPr>
        <w:t>企业业绩概况表</w:t>
      </w:r>
      <w:bookmarkEnd w:id="501"/>
      <w:bookmarkEnd w:id="502"/>
      <w:bookmarkEnd w:id="503"/>
      <w:bookmarkEnd w:id="504"/>
      <w:bookmarkEnd w:id="505"/>
      <w:bookmarkEnd w:id="506"/>
      <w:bookmarkEnd w:id="507"/>
      <w:bookmarkEnd w:id="509"/>
    </w:p>
    <w:p>
      <w:pPr>
        <w:ind w:left="439" w:hanging="438" w:hangingChars="209"/>
        <w:jc w:val="right"/>
        <w:rPr>
          <w:rFonts w:hint="eastAsia" w:ascii="宋体" w:hAnsi="宋体" w:eastAsia="宋体" w:cs="宋体"/>
        </w:rPr>
      </w:pPr>
      <w:r>
        <w:rPr>
          <w:rFonts w:hint="eastAsia" w:ascii="宋体" w:hAnsi="宋体" w:eastAsia="宋体" w:cs="宋体"/>
        </w:rPr>
        <w:t xml:space="preserve">                              </w:t>
      </w:r>
    </w:p>
    <w:tbl>
      <w:tblPr>
        <w:tblStyle w:val="3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97"/>
        <w:gridCol w:w="55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firstLine="420"/>
              <w:jc w:val="center"/>
              <w:rPr>
                <w:rFonts w:hint="eastAsia" w:ascii="宋体" w:hAnsi="宋体" w:eastAsia="宋体" w:cs="宋体"/>
              </w:rPr>
            </w:pPr>
            <w:r>
              <w:rPr>
                <w:rFonts w:hint="eastAsia" w:ascii="宋体" w:hAnsi="宋体" w:eastAsia="宋体" w:cs="宋体"/>
              </w:rPr>
              <w:t>序号</w:t>
            </w:r>
          </w:p>
        </w:tc>
        <w:tc>
          <w:tcPr>
            <w:tcW w:w="5577" w:type="dxa"/>
            <w:vAlign w:val="center"/>
          </w:tcPr>
          <w:p>
            <w:pPr>
              <w:adjustRightInd w:val="0"/>
              <w:snapToGrid w:val="0"/>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firstLine="420"/>
              <w:jc w:val="center"/>
              <w:rPr>
                <w:rFonts w:hint="eastAsia" w:ascii="宋体" w:hAnsi="宋体" w:eastAsia="宋体" w:cs="宋体"/>
              </w:rPr>
            </w:pPr>
            <w:r>
              <w:rPr>
                <w:rFonts w:hint="eastAsia" w:ascii="宋体" w:hAnsi="宋体" w:eastAsia="宋体" w:cs="宋体"/>
              </w:rPr>
              <w:t>项目名称</w:t>
            </w:r>
          </w:p>
        </w:tc>
        <w:tc>
          <w:tcPr>
            <w:tcW w:w="5577" w:type="dxa"/>
            <w:vAlign w:val="center"/>
          </w:tcPr>
          <w:p>
            <w:pPr>
              <w:adjustRightInd w:val="0"/>
              <w:snapToGrid w:val="0"/>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left="42" w:hanging="42" w:hangingChars="20"/>
              <w:jc w:val="center"/>
              <w:rPr>
                <w:rFonts w:hint="eastAsia" w:ascii="宋体" w:hAnsi="宋体" w:eastAsia="宋体" w:cs="宋体"/>
              </w:rPr>
            </w:pPr>
            <w:r>
              <w:rPr>
                <w:rFonts w:hint="eastAsia" w:ascii="宋体" w:hAnsi="宋体" w:eastAsia="宋体" w:cs="宋体"/>
              </w:rPr>
              <w:t>项目所在地</w:t>
            </w:r>
          </w:p>
        </w:tc>
        <w:tc>
          <w:tcPr>
            <w:tcW w:w="5577" w:type="dxa"/>
            <w:vAlign w:val="center"/>
          </w:tcPr>
          <w:p>
            <w:pPr>
              <w:adjustRightInd w:val="0"/>
              <w:snapToGrid w:val="0"/>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firstLine="420"/>
              <w:jc w:val="center"/>
              <w:rPr>
                <w:rFonts w:hint="eastAsia" w:ascii="宋体" w:hAnsi="宋体" w:eastAsia="宋体" w:cs="宋体"/>
              </w:rPr>
            </w:pPr>
            <w:r>
              <w:rPr>
                <w:rFonts w:hint="eastAsia" w:ascii="宋体" w:hAnsi="宋体" w:eastAsia="宋体" w:cs="宋体"/>
              </w:rPr>
              <w:t>业主名称</w:t>
            </w:r>
          </w:p>
        </w:tc>
        <w:tc>
          <w:tcPr>
            <w:tcW w:w="5577" w:type="dxa"/>
            <w:vAlign w:val="center"/>
          </w:tcPr>
          <w:p>
            <w:pPr>
              <w:adjustRightInd w:val="0"/>
              <w:snapToGrid w:val="0"/>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firstLine="420"/>
              <w:jc w:val="center"/>
              <w:rPr>
                <w:rFonts w:hint="eastAsia" w:ascii="宋体" w:hAnsi="宋体" w:eastAsia="宋体" w:cs="宋体"/>
              </w:rPr>
            </w:pPr>
            <w:r>
              <w:rPr>
                <w:rFonts w:hint="eastAsia" w:ascii="宋体" w:hAnsi="宋体" w:eastAsia="宋体" w:cs="宋体"/>
              </w:rPr>
              <w:t>业主地址</w:t>
            </w:r>
          </w:p>
        </w:tc>
        <w:tc>
          <w:tcPr>
            <w:tcW w:w="5577" w:type="dxa"/>
            <w:vAlign w:val="center"/>
          </w:tcPr>
          <w:p>
            <w:pPr>
              <w:adjustRightInd w:val="0"/>
              <w:snapToGrid w:val="0"/>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firstLine="420"/>
              <w:jc w:val="center"/>
              <w:rPr>
                <w:rFonts w:hint="eastAsia" w:ascii="宋体" w:hAnsi="宋体" w:eastAsia="宋体" w:cs="宋体"/>
              </w:rPr>
            </w:pPr>
            <w:r>
              <w:rPr>
                <w:rFonts w:hint="eastAsia" w:ascii="宋体" w:hAnsi="宋体" w:eastAsia="宋体" w:cs="宋体"/>
              </w:rPr>
              <w:t>业主电话</w:t>
            </w:r>
          </w:p>
        </w:tc>
        <w:tc>
          <w:tcPr>
            <w:tcW w:w="5577" w:type="dxa"/>
            <w:vAlign w:val="center"/>
          </w:tcPr>
          <w:p>
            <w:pPr>
              <w:adjustRightInd w:val="0"/>
              <w:snapToGrid w:val="0"/>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firstLine="420"/>
              <w:jc w:val="center"/>
              <w:rPr>
                <w:rFonts w:hint="eastAsia" w:ascii="宋体" w:hAnsi="宋体" w:eastAsia="宋体" w:cs="宋体"/>
              </w:rPr>
            </w:pPr>
            <w:r>
              <w:rPr>
                <w:rFonts w:hint="eastAsia" w:ascii="宋体" w:hAnsi="宋体" w:eastAsia="宋体" w:cs="宋体"/>
              </w:rPr>
              <w:t>合同价格</w:t>
            </w:r>
          </w:p>
        </w:tc>
        <w:tc>
          <w:tcPr>
            <w:tcW w:w="5577" w:type="dxa"/>
            <w:vAlign w:val="center"/>
          </w:tcPr>
          <w:p>
            <w:pPr>
              <w:adjustRightInd w:val="0"/>
              <w:snapToGrid w:val="0"/>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firstLine="420"/>
              <w:jc w:val="center"/>
              <w:rPr>
                <w:rFonts w:hint="eastAsia" w:ascii="宋体" w:hAnsi="宋体" w:eastAsia="宋体" w:cs="宋体"/>
              </w:rPr>
            </w:pPr>
            <w:r>
              <w:rPr>
                <w:rFonts w:hint="eastAsia" w:ascii="宋体" w:hAnsi="宋体" w:eastAsia="宋体" w:cs="宋体"/>
              </w:rPr>
              <w:t>承担的工作内容</w:t>
            </w:r>
          </w:p>
        </w:tc>
        <w:tc>
          <w:tcPr>
            <w:tcW w:w="5577" w:type="dxa"/>
            <w:vAlign w:val="center"/>
          </w:tcPr>
          <w:p>
            <w:pPr>
              <w:adjustRightInd w:val="0"/>
              <w:snapToGrid w:val="0"/>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firstLine="420"/>
              <w:jc w:val="center"/>
              <w:rPr>
                <w:rFonts w:hint="eastAsia" w:ascii="宋体" w:hAnsi="宋体" w:eastAsia="宋体" w:cs="宋体"/>
              </w:rPr>
            </w:pPr>
            <w:r>
              <w:rPr>
                <w:rFonts w:hint="eastAsia" w:ascii="宋体" w:hAnsi="宋体" w:eastAsia="宋体" w:cs="宋体"/>
              </w:rPr>
              <w:t>服务周期</w:t>
            </w:r>
          </w:p>
        </w:tc>
        <w:tc>
          <w:tcPr>
            <w:tcW w:w="5577" w:type="dxa"/>
            <w:vAlign w:val="center"/>
          </w:tcPr>
          <w:p>
            <w:pPr>
              <w:adjustRightInd w:val="0"/>
              <w:snapToGrid w:val="0"/>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firstLine="420"/>
              <w:jc w:val="center"/>
              <w:rPr>
                <w:rFonts w:hint="eastAsia" w:ascii="宋体" w:hAnsi="宋体" w:eastAsia="宋体" w:cs="宋体"/>
              </w:rPr>
            </w:pPr>
            <w:r>
              <w:rPr>
                <w:rFonts w:hint="eastAsia" w:ascii="宋体" w:hAnsi="宋体" w:eastAsia="宋体" w:cs="宋体"/>
              </w:rPr>
              <w:t>项目负责人</w:t>
            </w:r>
          </w:p>
        </w:tc>
        <w:tc>
          <w:tcPr>
            <w:tcW w:w="5577" w:type="dxa"/>
            <w:vAlign w:val="center"/>
          </w:tcPr>
          <w:p>
            <w:pPr>
              <w:adjustRightInd w:val="0"/>
              <w:snapToGrid w:val="0"/>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firstLine="420"/>
              <w:jc w:val="center"/>
              <w:rPr>
                <w:rFonts w:hint="eastAsia" w:ascii="宋体" w:hAnsi="宋体" w:eastAsia="宋体" w:cs="宋体"/>
              </w:rPr>
            </w:pPr>
            <w:r>
              <w:rPr>
                <w:rFonts w:hint="eastAsia" w:ascii="宋体" w:hAnsi="宋体" w:eastAsia="宋体" w:cs="宋体"/>
              </w:rPr>
              <w:t>项目描述</w:t>
            </w:r>
          </w:p>
        </w:tc>
        <w:tc>
          <w:tcPr>
            <w:tcW w:w="5577" w:type="dxa"/>
            <w:vAlign w:val="center"/>
          </w:tcPr>
          <w:p>
            <w:pPr>
              <w:adjustRightInd w:val="0"/>
              <w:snapToGrid w:val="0"/>
              <w:ind w:firstLine="420"/>
              <w:jc w:val="center"/>
              <w:rPr>
                <w:rFonts w:hint="eastAsia"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297" w:type="dxa"/>
            <w:vAlign w:val="center"/>
          </w:tcPr>
          <w:p>
            <w:pPr>
              <w:adjustRightInd w:val="0"/>
              <w:snapToGrid w:val="0"/>
              <w:ind w:firstLine="420"/>
              <w:jc w:val="center"/>
              <w:rPr>
                <w:rFonts w:hint="eastAsia" w:ascii="宋体" w:hAnsi="宋体" w:eastAsia="宋体" w:cs="宋体"/>
              </w:rPr>
            </w:pPr>
            <w:r>
              <w:rPr>
                <w:rFonts w:hint="eastAsia" w:ascii="宋体" w:hAnsi="宋体" w:eastAsia="宋体" w:cs="宋体"/>
              </w:rPr>
              <w:t>备注</w:t>
            </w:r>
          </w:p>
        </w:tc>
        <w:tc>
          <w:tcPr>
            <w:tcW w:w="5577" w:type="dxa"/>
            <w:vAlign w:val="center"/>
          </w:tcPr>
          <w:p>
            <w:pPr>
              <w:adjustRightInd w:val="0"/>
              <w:snapToGrid w:val="0"/>
              <w:ind w:firstLine="420"/>
              <w:jc w:val="center"/>
              <w:rPr>
                <w:rFonts w:hint="eastAsia" w:ascii="宋体" w:hAnsi="宋体" w:eastAsia="宋体" w:cs="宋体"/>
              </w:rPr>
            </w:pPr>
          </w:p>
        </w:tc>
      </w:tr>
    </w:tbl>
    <w:p>
      <w:pPr>
        <w:tabs>
          <w:tab w:val="left" w:pos="440"/>
        </w:tabs>
        <w:ind w:left="437" w:hanging="436" w:hangingChars="208"/>
        <w:rPr>
          <w:rFonts w:hint="eastAsia" w:ascii="宋体" w:hAnsi="宋体" w:eastAsia="宋体" w:cs="宋体"/>
        </w:rPr>
      </w:pPr>
      <w:r>
        <w:rPr>
          <w:rFonts w:hint="eastAsia" w:ascii="宋体" w:hAnsi="宋体" w:eastAsia="宋体" w:cs="宋体"/>
        </w:rPr>
        <w:t>注：每一个项目填一张表，本表后附业绩证明材料的复印件（若有相关验收证明需一并提供）等，并与原件一致，未提供证明材料复印件，只提供原件的，不予认可。</w:t>
      </w:r>
    </w:p>
    <w:p>
      <w:pPr>
        <w:ind w:left="439" w:hanging="438" w:hangingChars="209"/>
        <w:rPr>
          <w:rFonts w:hint="eastAsia" w:ascii="宋体" w:hAnsi="宋体" w:eastAsia="宋体" w:cs="宋体"/>
        </w:rPr>
      </w:pPr>
    </w:p>
    <w:bookmarkEnd w:id="508"/>
    <w:p>
      <w:pPr>
        <w:ind w:firstLine="0" w:firstLineChars="0"/>
        <w:rPr>
          <w:rFonts w:hint="eastAsia" w:ascii="宋体" w:hAnsi="宋体" w:eastAsia="宋体" w:cs="宋体"/>
        </w:rPr>
      </w:pPr>
      <w:r>
        <w:rPr>
          <w:rFonts w:hint="eastAsia" w:ascii="宋体" w:hAnsi="宋体" w:eastAsia="宋体" w:cs="宋体"/>
        </w:rPr>
        <w:br w:type="page"/>
      </w:r>
    </w:p>
    <w:p>
      <w:pPr>
        <w:pStyle w:val="9"/>
        <w:ind w:firstLine="0" w:firstLineChars="0"/>
        <w:rPr>
          <w:rFonts w:hint="eastAsia" w:ascii="宋体" w:hAnsi="宋体" w:eastAsia="宋体" w:cs="宋体"/>
          <w:b/>
          <w:bCs/>
          <w:kern w:val="2"/>
          <w:sz w:val="21"/>
          <w:szCs w:val="32"/>
          <w:lang w:val="en-US" w:eastAsia="zh-CN" w:bidi="ar-SA"/>
        </w:rPr>
      </w:pPr>
      <w:r>
        <w:rPr>
          <w:rFonts w:hint="eastAsia" w:ascii="宋体" w:hAnsi="宋体" w:eastAsia="宋体" w:cs="宋体"/>
          <w:b/>
          <w:bCs/>
          <w:kern w:val="2"/>
          <w:sz w:val="21"/>
          <w:szCs w:val="32"/>
          <w:lang w:val="en-US" w:eastAsia="zh-CN" w:bidi="ar-SA"/>
        </w:rPr>
        <w:t>B5服务方案、合理化建议及增值服务（格式自拟）</w:t>
      </w:r>
    </w:p>
    <w:p>
      <w:pPr>
        <w:ind w:firstLine="0" w:firstLineChars="0"/>
        <w:rPr>
          <w:rFonts w:hint="eastAsia" w:ascii="宋体" w:hAnsi="宋体" w:eastAsia="宋体" w:cs="宋体"/>
        </w:rPr>
        <w:sectPr>
          <w:headerReference r:id="rId11" w:type="default"/>
          <w:footerReference r:id="rId12" w:type="default"/>
          <w:pgSz w:w="11906" w:h="16839"/>
          <w:pgMar w:top="1431" w:right="1368" w:bottom="1151" w:left="1367" w:header="0" w:footer="1026" w:gutter="0"/>
          <w:cols w:space="720" w:num="1"/>
        </w:sectPr>
      </w:pPr>
    </w:p>
    <w:p>
      <w:pPr>
        <w:pStyle w:val="2"/>
        <w:ind w:firstLine="422"/>
        <w:rPr>
          <w:rFonts w:hint="eastAsia" w:ascii="宋体" w:hAnsi="宋体" w:eastAsia="宋体" w:cs="宋体"/>
        </w:rPr>
      </w:pPr>
      <w:bookmarkStart w:id="510" w:name="_Toc96078143"/>
      <w:bookmarkStart w:id="511" w:name="_Toc27537"/>
      <w:r>
        <w:rPr>
          <w:rFonts w:hint="eastAsia" w:ascii="宋体" w:hAnsi="宋体" w:eastAsia="宋体" w:cs="宋体"/>
        </w:rPr>
        <w:t>C价格部分</w:t>
      </w:r>
      <w:bookmarkEnd w:id="510"/>
      <w:bookmarkEnd w:id="511"/>
    </w:p>
    <w:p>
      <w:pPr>
        <w:numPr>
          <w:ilvl w:val="0"/>
          <w:numId w:val="3"/>
        </w:numPr>
        <w:ind w:firstLine="420"/>
        <w:rPr>
          <w:rFonts w:hint="eastAsia" w:ascii="宋体" w:hAnsi="宋体" w:eastAsia="宋体" w:cs="宋体"/>
        </w:rPr>
      </w:pPr>
      <w:r>
        <w:rPr>
          <w:rFonts w:hint="eastAsia" w:ascii="宋体" w:hAnsi="宋体" w:eastAsia="宋体" w:cs="宋体"/>
        </w:rPr>
        <w:t>参选函（格式见C1）</w:t>
      </w:r>
    </w:p>
    <w:p>
      <w:pPr>
        <w:numPr>
          <w:ilvl w:val="0"/>
          <w:numId w:val="3"/>
        </w:numPr>
        <w:ind w:firstLine="420"/>
        <w:rPr>
          <w:rFonts w:hint="eastAsia" w:ascii="宋体" w:hAnsi="宋体" w:eastAsia="宋体" w:cs="宋体"/>
        </w:rPr>
      </w:pPr>
      <w:r>
        <w:rPr>
          <w:rFonts w:hint="eastAsia" w:ascii="宋体" w:hAnsi="宋体" w:eastAsia="宋体" w:cs="宋体"/>
        </w:rPr>
        <w:t>参选报价表（格式见C2）</w:t>
      </w:r>
    </w:p>
    <w:p>
      <w:pPr>
        <w:pStyle w:val="9"/>
        <w:ind w:firstLine="0" w:firstLineChars="0"/>
        <w:rPr>
          <w:rFonts w:hint="eastAsia" w:ascii="宋体" w:hAnsi="宋体" w:eastAsia="宋体" w:cs="宋体"/>
        </w:rPr>
      </w:pPr>
    </w:p>
    <w:p>
      <w:pPr>
        <w:widowControl/>
        <w:spacing w:line="240" w:lineRule="auto"/>
        <w:ind w:firstLine="0" w:firstLineChars="0"/>
        <w:jc w:val="left"/>
        <w:rPr>
          <w:rFonts w:hint="eastAsia" w:ascii="宋体" w:hAnsi="宋体" w:eastAsia="宋体" w:cs="宋体"/>
          <w:b/>
          <w:sz w:val="24"/>
          <w:szCs w:val="20"/>
        </w:rPr>
      </w:pPr>
      <w:r>
        <w:rPr>
          <w:rFonts w:hint="eastAsia" w:ascii="宋体" w:hAnsi="宋体" w:eastAsia="宋体" w:cs="宋体"/>
        </w:rPr>
        <w:br w:type="page"/>
      </w:r>
    </w:p>
    <w:p>
      <w:pPr>
        <w:pStyle w:val="4"/>
        <w:ind w:firstLine="422"/>
        <w:rPr>
          <w:rFonts w:hint="eastAsia" w:ascii="宋体" w:hAnsi="宋体" w:eastAsia="宋体" w:cs="宋体"/>
        </w:rPr>
      </w:pPr>
      <w:bookmarkStart w:id="512" w:name="_Toc19284"/>
      <w:r>
        <w:rPr>
          <w:rFonts w:hint="eastAsia" w:ascii="宋体" w:hAnsi="宋体" w:eastAsia="宋体" w:cs="宋体"/>
        </w:rPr>
        <w:t>C1参选函</w:t>
      </w:r>
      <w:bookmarkEnd w:id="512"/>
    </w:p>
    <w:p>
      <w:pPr>
        <w:ind w:firstLine="562"/>
        <w:jc w:val="center"/>
        <w:rPr>
          <w:rFonts w:hint="eastAsia" w:ascii="宋体" w:hAnsi="宋体" w:eastAsia="宋体" w:cs="宋体"/>
          <w:b/>
          <w:sz w:val="28"/>
          <w:szCs w:val="28"/>
        </w:rPr>
      </w:pPr>
      <w:r>
        <w:rPr>
          <w:rFonts w:hint="eastAsia" w:ascii="宋体" w:hAnsi="宋体" w:eastAsia="宋体" w:cs="宋体"/>
          <w:b/>
          <w:sz w:val="28"/>
          <w:szCs w:val="28"/>
        </w:rPr>
        <w:t>参选函</w:t>
      </w:r>
    </w:p>
    <w:p>
      <w:pPr>
        <w:ind w:firstLine="480"/>
        <w:rPr>
          <w:rFonts w:hint="eastAsia"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南通轨道交通集团有限公司运营分公司2023-2026年度电力安全工器具检测项目</w:t>
      </w:r>
    </w:p>
    <w:p>
      <w:pPr>
        <w:pStyle w:val="8"/>
        <w:rPr>
          <w:rFonts w:hint="eastAsia" w:ascii="宋体" w:hAnsi="宋体" w:eastAsia="宋体" w:cs="宋体"/>
          <w:szCs w:val="24"/>
        </w:rPr>
      </w:pPr>
    </w:p>
    <w:tbl>
      <w:tblPr>
        <w:tblStyle w:val="31"/>
        <w:tblW w:w="465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916"/>
        <w:gridCol w:w="42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402" w:type="pct"/>
            <w:vAlign w:val="center"/>
          </w:tcPr>
          <w:p>
            <w:pPr>
              <w:pStyle w:val="14"/>
              <w:spacing w:line="400" w:lineRule="exact"/>
              <w:ind w:firstLine="480"/>
              <w:jc w:val="center"/>
              <w:rPr>
                <w:rFonts w:hint="eastAsia" w:ascii="宋体" w:hAnsi="宋体" w:eastAsia="宋体" w:cs="宋体"/>
                <w:bCs/>
                <w:szCs w:val="24"/>
              </w:rPr>
            </w:pPr>
            <w:r>
              <w:rPr>
                <w:rFonts w:hint="eastAsia" w:ascii="宋体" w:hAnsi="宋体" w:eastAsia="宋体" w:cs="宋体"/>
                <w:bCs/>
                <w:szCs w:val="24"/>
              </w:rPr>
              <w:t>项目名称</w:t>
            </w:r>
          </w:p>
        </w:tc>
        <w:tc>
          <w:tcPr>
            <w:tcW w:w="2597" w:type="pct"/>
            <w:vAlign w:val="center"/>
          </w:tcPr>
          <w:p>
            <w:pPr>
              <w:pStyle w:val="14"/>
              <w:spacing w:line="400" w:lineRule="exact"/>
              <w:ind w:left="0" w:leftChars="0" w:firstLine="0" w:firstLineChars="0"/>
              <w:jc w:val="both"/>
              <w:rPr>
                <w:rFonts w:hint="eastAsia" w:ascii="宋体" w:hAnsi="宋体" w:eastAsia="宋体" w:cs="宋体"/>
                <w:bCs/>
                <w:szCs w:val="24"/>
              </w:rPr>
            </w:pPr>
            <w:r>
              <w:rPr>
                <w:rFonts w:hint="eastAsia" w:ascii="宋体" w:hAnsi="宋体" w:eastAsia="宋体" w:cs="宋体"/>
                <w:bCs/>
                <w:szCs w:val="24"/>
              </w:rPr>
              <w:t>南通轨道交通集团有限公司运营分公司2023-2026年度电力安全工器具检测项目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402" w:type="pct"/>
            <w:vAlign w:val="center"/>
          </w:tcPr>
          <w:p>
            <w:pPr>
              <w:pStyle w:val="14"/>
              <w:spacing w:line="400" w:lineRule="exact"/>
              <w:ind w:firstLine="480"/>
              <w:jc w:val="center"/>
              <w:rPr>
                <w:rFonts w:hint="eastAsia" w:ascii="宋体" w:hAnsi="宋体" w:eastAsia="宋体" w:cs="宋体"/>
                <w:bCs/>
                <w:szCs w:val="24"/>
              </w:rPr>
            </w:pPr>
            <w:r>
              <w:rPr>
                <w:rFonts w:hint="eastAsia" w:ascii="宋体" w:hAnsi="宋体" w:eastAsia="宋体" w:cs="宋体"/>
                <w:bCs/>
                <w:szCs w:val="24"/>
              </w:rPr>
              <w:t>参选报价(人民币小写，精确到元，含税)</w:t>
            </w:r>
          </w:p>
        </w:tc>
        <w:tc>
          <w:tcPr>
            <w:tcW w:w="2597" w:type="pct"/>
            <w:vAlign w:val="center"/>
          </w:tcPr>
          <w:p>
            <w:pPr>
              <w:pStyle w:val="14"/>
              <w:spacing w:line="400" w:lineRule="exact"/>
              <w:ind w:firstLine="480"/>
              <w:jc w:val="center"/>
              <w:rPr>
                <w:rFonts w:hint="eastAsia" w:ascii="宋体" w:hAnsi="宋体" w:eastAsia="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402" w:type="pct"/>
            <w:vAlign w:val="center"/>
          </w:tcPr>
          <w:p>
            <w:pPr>
              <w:pStyle w:val="14"/>
              <w:spacing w:line="400" w:lineRule="exact"/>
              <w:ind w:firstLine="480"/>
              <w:jc w:val="center"/>
              <w:rPr>
                <w:rFonts w:hint="eastAsia" w:ascii="宋体" w:hAnsi="宋体" w:eastAsia="宋体" w:cs="宋体"/>
                <w:bCs/>
                <w:szCs w:val="24"/>
              </w:rPr>
            </w:pPr>
            <w:r>
              <w:rPr>
                <w:rFonts w:hint="eastAsia" w:ascii="宋体" w:hAnsi="宋体" w:eastAsia="宋体" w:cs="宋体"/>
                <w:bCs/>
                <w:szCs w:val="24"/>
              </w:rPr>
              <w:t>参选报价(人民币大写，精确到元，含税)</w:t>
            </w:r>
          </w:p>
        </w:tc>
        <w:tc>
          <w:tcPr>
            <w:tcW w:w="2597" w:type="pct"/>
            <w:vAlign w:val="center"/>
          </w:tcPr>
          <w:p>
            <w:pPr>
              <w:pStyle w:val="14"/>
              <w:spacing w:line="400" w:lineRule="exact"/>
              <w:ind w:firstLine="480"/>
              <w:jc w:val="center"/>
              <w:rPr>
                <w:rFonts w:hint="eastAsia" w:ascii="宋体" w:hAnsi="宋体" w:eastAsia="宋体" w:cs="宋体"/>
                <w:bCs/>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402" w:type="pct"/>
            <w:vAlign w:val="center"/>
          </w:tcPr>
          <w:p>
            <w:pPr>
              <w:pStyle w:val="14"/>
              <w:spacing w:line="400" w:lineRule="exact"/>
              <w:ind w:firstLine="480"/>
              <w:jc w:val="center"/>
              <w:rPr>
                <w:rFonts w:hint="eastAsia" w:ascii="宋体" w:hAnsi="宋体" w:eastAsia="宋体" w:cs="宋体"/>
                <w:bCs/>
                <w:szCs w:val="24"/>
              </w:rPr>
            </w:pPr>
            <w:r>
              <w:rPr>
                <w:rFonts w:hint="eastAsia" w:ascii="宋体" w:hAnsi="宋体" w:eastAsia="宋体" w:cs="宋体"/>
                <w:bCs/>
                <w:szCs w:val="24"/>
              </w:rPr>
              <w:t>税率（%）</w:t>
            </w:r>
          </w:p>
        </w:tc>
        <w:tc>
          <w:tcPr>
            <w:tcW w:w="2597" w:type="pct"/>
            <w:vAlign w:val="center"/>
          </w:tcPr>
          <w:sdt>
            <w:sdtPr>
              <w:rPr>
                <w:rFonts w:ascii="宋体" w:hAnsi="宋体" w:eastAsia="宋体" w:cs="Times New Roman"/>
                <w:kern w:val="2"/>
                <w:sz w:val="21"/>
                <w:szCs w:val="24"/>
                <w:lang w:val="en-US" w:eastAsia="zh-CN" w:bidi="ar-SA"/>
              </w:rPr>
              <w:id w:val="147453946"/>
              <w15:color w:val="DBDBDB"/>
              <w:docPartObj>
                <w:docPartGallery w:val="Table of Contents"/>
                <w:docPartUnique/>
              </w:docPartObj>
            </w:sdtPr>
            <w:sdtEndPr>
              <w:rPr>
                <w:rFonts w:hint="eastAsia" w:ascii="宋体" w:hAnsi="宋体" w:eastAsia="宋体" w:cs="宋体"/>
                <w:bCs/>
                <w:kern w:val="2"/>
                <w:sz w:val="24"/>
                <w:szCs w:val="24"/>
                <w:lang w:val="en-US" w:eastAsia="zh-CN" w:bidi="ar-SA"/>
              </w:rPr>
            </w:sdtEndPr>
            <w:sdtContent>
              <w:p>
                <w:pPr>
                  <w:pStyle w:val="14"/>
                  <w:spacing w:line="400" w:lineRule="exact"/>
                  <w:ind w:firstLine="480"/>
                  <w:jc w:val="center"/>
                  <w:rPr>
                    <w:rFonts w:hint="eastAsia" w:ascii="宋体" w:hAnsi="宋体" w:eastAsia="宋体" w:cs="宋体"/>
                    <w:bCs/>
                    <w:szCs w:val="24"/>
                  </w:rPr>
                </w:pPr>
              </w:p>
            </w:sdtContent>
          </w:sdt>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402" w:type="pct"/>
            <w:vAlign w:val="center"/>
          </w:tcPr>
          <w:p>
            <w:pPr>
              <w:widowControl/>
              <w:ind w:firstLine="480"/>
              <w:jc w:val="center"/>
              <w:textAlignment w:val="center"/>
              <w:rPr>
                <w:rFonts w:hint="eastAsia" w:ascii="宋体" w:hAnsi="宋体" w:eastAsia="宋体" w:cs="宋体"/>
                <w:sz w:val="24"/>
              </w:rPr>
            </w:pPr>
            <w:r>
              <w:rPr>
                <w:rFonts w:hint="eastAsia" w:ascii="宋体" w:hAnsi="宋体" w:eastAsia="宋体" w:cs="宋体"/>
                <w:bCs/>
                <w:sz w:val="24"/>
              </w:rPr>
              <w:t>备注</w:t>
            </w:r>
          </w:p>
        </w:tc>
        <w:tc>
          <w:tcPr>
            <w:tcW w:w="2597" w:type="pct"/>
            <w:vAlign w:val="center"/>
          </w:tcPr>
          <w:p>
            <w:pPr>
              <w:spacing w:line="360" w:lineRule="exact"/>
              <w:ind w:firstLine="480"/>
              <w:jc w:val="center"/>
              <w:rPr>
                <w:rFonts w:hint="eastAsia" w:ascii="宋体" w:hAnsi="宋体" w:eastAsia="宋体" w:cs="宋体"/>
                <w:sz w:val="24"/>
              </w:rPr>
            </w:pPr>
          </w:p>
        </w:tc>
      </w:tr>
    </w:tbl>
    <w:p>
      <w:pPr>
        <w:tabs>
          <w:tab w:val="left" w:pos="5362"/>
        </w:tabs>
        <w:ind w:left="689" w:hanging="689" w:hangingChars="312"/>
        <w:rPr>
          <w:rFonts w:hint="eastAsia" w:ascii="宋体" w:hAnsi="宋体" w:eastAsia="宋体" w:cs="宋体"/>
          <w:b/>
          <w:bCs/>
          <w:sz w:val="22"/>
          <w:szCs w:val="22"/>
        </w:rPr>
      </w:pPr>
      <w:r>
        <w:rPr>
          <w:rFonts w:hint="eastAsia" w:ascii="宋体" w:hAnsi="宋体" w:eastAsia="宋体" w:cs="宋体"/>
          <w:b/>
          <w:bCs/>
          <w:sz w:val="22"/>
          <w:szCs w:val="22"/>
        </w:rPr>
        <w:t>注：1.本表包括了参选人的全部工作内容及其费用；</w:t>
      </w:r>
    </w:p>
    <w:p>
      <w:pPr>
        <w:numPr>
          <w:ilvl w:val="0"/>
          <w:numId w:val="4"/>
        </w:numPr>
        <w:ind w:firstLine="462" w:firstLineChars="209"/>
        <w:outlineLvl w:val="9"/>
        <w:rPr>
          <w:rFonts w:hint="eastAsia" w:ascii="宋体" w:hAnsi="宋体" w:eastAsia="宋体" w:cs="宋体"/>
          <w:b/>
          <w:bCs/>
          <w:sz w:val="22"/>
          <w:szCs w:val="22"/>
        </w:rPr>
      </w:pPr>
      <w:r>
        <w:rPr>
          <w:rFonts w:hint="eastAsia" w:ascii="宋体" w:hAnsi="宋体" w:eastAsia="宋体" w:cs="宋体"/>
          <w:b/>
          <w:bCs/>
          <w:sz w:val="22"/>
          <w:szCs w:val="22"/>
        </w:rPr>
        <w:t>参选报价不得高于招标控制价，否则参选文件按废标处理。</w:t>
      </w:r>
    </w:p>
    <w:p>
      <w:pPr>
        <w:ind w:firstLine="440"/>
        <w:rPr>
          <w:rFonts w:hint="eastAsia" w:ascii="宋体" w:hAnsi="宋体" w:eastAsia="宋体" w:cs="宋体"/>
          <w:sz w:val="22"/>
          <w:szCs w:val="22"/>
        </w:rPr>
      </w:pPr>
      <w:r>
        <w:rPr>
          <w:rFonts w:hint="eastAsia" w:ascii="宋体" w:hAnsi="宋体" w:eastAsia="宋体" w:cs="宋体"/>
          <w:sz w:val="22"/>
          <w:szCs w:val="22"/>
        </w:rPr>
        <w:t xml:space="preserve">   </w:t>
      </w:r>
    </w:p>
    <w:p>
      <w:pPr>
        <w:ind w:firstLine="440"/>
        <w:rPr>
          <w:rFonts w:hint="eastAsia" w:ascii="宋体" w:hAnsi="宋体" w:eastAsia="宋体" w:cs="宋体"/>
          <w:sz w:val="22"/>
          <w:szCs w:val="22"/>
        </w:rPr>
      </w:pPr>
    </w:p>
    <w:p>
      <w:pPr>
        <w:ind w:firstLine="422" w:firstLineChars="192"/>
        <w:jc w:val="right"/>
        <w:rPr>
          <w:rFonts w:hint="eastAsia" w:ascii="宋体" w:hAnsi="宋体" w:eastAsia="宋体" w:cs="宋体"/>
          <w:sz w:val="22"/>
          <w:szCs w:val="22"/>
          <w:u w:val="single"/>
        </w:rPr>
      </w:pPr>
      <w:r>
        <w:rPr>
          <w:rFonts w:hint="eastAsia" w:ascii="宋体" w:hAnsi="宋体" w:eastAsia="宋体" w:cs="宋体"/>
          <w:sz w:val="22"/>
          <w:szCs w:val="22"/>
        </w:rPr>
        <w:t xml:space="preserve">    参选人：</w:t>
      </w:r>
      <w:r>
        <w:rPr>
          <w:rFonts w:hint="eastAsia" w:ascii="宋体" w:hAnsi="宋体" w:eastAsia="宋体" w:cs="宋体"/>
          <w:sz w:val="22"/>
          <w:szCs w:val="22"/>
          <w:u w:val="single"/>
        </w:rPr>
        <w:t xml:space="preserve">                      （盖章） </w:t>
      </w:r>
    </w:p>
    <w:p>
      <w:pPr>
        <w:ind w:firstLine="422" w:firstLineChars="192"/>
        <w:jc w:val="right"/>
        <w:outlineLvl w:val="0"/>
        <w:rPr>
          <w:rFonts w:hint="eastAsia" w:ascii="宋体" w:hAnsi="宋体" w:eastAsia="宋体" w:cs="宋体"/>
          <w:sz w:val="22"/>
          <w:szCs w:val="22"/>
        </w:rPr>
      </w:pPr>
      <w:bookmarkStart w:id="513" w:name="_Toc25162"/>
      <w:r>
        <w:rPr>
          <w:rFonts w:hint="eastAsia" w:ascii="宋体" w:hAnsi="宋体" w:eastAsia="宋体" w:cs="宋体"/>
          <w:sz w:val="22"/>
          <w:szCs w:val="22"/>
        </w:rPr>
        <w:t>法定代表人或委托代理人：</w:t>
      </w:r>
      <w:r>
        <w:rPr>
          <w:rFonts w:hint="eastAsia" w:ascii="宋体" w:hAnsi="宋体" w:eastAsia="宋体" w:cs="宋体"/>
          <w:sz w:val="22"/>
          <w:szCs w:val="22"/>
          <w:u w:val="single"/>
        </w:rPr>
        <w:t>（签字或盖章）</w:t>
      </w:r>
      <w:bookmarkEnd w:id="513"/>
    </w:p>
    <w:p>
      <w:pPr>
        <w:ind w:firstLine="440"/>
        <w:jc w:val="center"/>
        <w:rPr>
          <w:rFonts w:hint="eastAsia" w:ascii="宋体" w:hAnsi="宋体" w:eastAsia="宋体" w:cs="宋体"/>
        </w:rPr>
        <w:sectPr>
          <w:pgSz w:w="11906" w:h="16838"/>
          <w:pgMar w:top="1440" w:right="1558" w:bottom="1440" w:left="1800" w:header="851" w:footer="992" w:gutter="0"/>
          <w:cols w:space="425" w:num="1"/>
          <w:docGrid w:type="lines" w:linePitch="312" w:charSpace="0"/>
        </w:sectPr>
      </w:pPr>
      <w:r>
        <w:rPr>
          <w:rFonts w:hint="eastAsia" w:ascii="宋体" w:hAnsi="宋体" w:eastAsia="宋体" w:cs="宋体"/>
          <w:sz w:val="22"/>
          <w:szCs w:val="22"/>
        </w:rPr>
        <w:t xml:space="preserve">                                 日      期：</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p>
    <w:p>
      <w:pPr>
        <w:pStyle w:val="9"/>
        <w:ind w:firstLine="0" w:firstLineChars="0"/>
        <w:rPr>
          <w:rFonts w:hint="eastAsia" w:ascii="宋体" w:hAnsi="宋体" w:eastAsia="宋体" w:cs="宋体"/>
          <w:b/>
          <w:bCs/>
          <w:kern w:val="2"/>
          <w:sz w:val="21"/>
          <w:szCs w:val="32"/>
          <w:lang w:val="en-US" w:eastAsia="zh-CN" w:bidi="ar-SA"/>
        </w:rPr>
      </w:pPr>
      <w:r>
        <w:rPr>
          <w:rFonts w:hint="eastAsia" w:ascii="宋体" w:hAnsi="宋体" w:eastAsia="宋体" w:cs="宋体"/>
          <w:b/>
          <w:bCs/>
          <w:kern w:val="2"/>
          <w:sz w:val="21"/>
          <w:szCs w:val="32"/>
          <w:lang w:val="en-US" w:eastAsia="zh-CN" w:bidi="ar-SA"/>
        </w:rPr>
        <w:t>C2参选报价表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8"/>
        <w:gridCol w:w="1610"/>
        <w:gridCol w:w="1607"/>
        <w:gridCol w:w="1342"/>
        <w:gridCol w:w="1433"/>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pPr>
              <w:jc w:val="both"/>
              <w:rPr>
                <w:rFonts w:hint="eastAsia" w:ascii="宋体" w:hAnsi="宋体" w:eastAsia="宋体" w:cs="宋体"/>
                <w:color w:val="000000"/>
                <w:sz w:val="22"/>
                <w:szCs w:val="22"/>
              </w:rPr>
            </w:pPr>
            <w:r>
              <w:rPr>
                <w:rFonts w:hint="eastAsia" w:ascii="宋体" w:hAnsi="宋体" w:eastAsia="宋体" w:cs="宋体"/>
                <w:b/>
                <w:bCs/>
                <w:color w:val="000000"/>
                <w:kern w:val="0"/>
                <w:sz w:val="24"/>
                <w:lang w:bidi="ar"/>
              </w:rPr>
              <w:t>种类</w:t>
            </w:r>
          </w:p>
        </w:tc>
        <w:tc>
          <w:tcPr>
            <w:tcW w:w="1610" w:type="dxa"/>
            <w:vAlign w:val="center"/>
          </w:tcPr>
          <w:p>
            <w:pPr>
              <w:widowControl/>
              <w:ind w:left="0" w:leftChars="0" w:firstLine="0" w:firstLineChars="0"/>
              <w:jc w:val="both"/>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数量（件）</w:t>
            </w:r>
          </w:p>
        </w:tc>
        <w:tc>
          <w:tcPr>
            <w:tcW w:w="1607" w:type="dxa"/>
            <w:vAlign w:val="center"/>
          </w:tcPr>
          <w:p>
            <w:pPr>
              <w:widowControl/>
              <w:ind w:left="0" w:leftChars="0" w:firstLine="0" w:firstLineChars="0"/>
              <w:jc w:val="both"/>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检测频次</w:t>
            </w:r>
          </w:p>
        </w:tc>
        <w:tc>
          <w:tcPr>
            <w:tcW w:w="1342" w:type="dxa"/>
            <w:vAlign w:val="center"/>
          </w:tcPr>
          <w:p>
            <w:pPr>
              <w:widowControl/>
              <w:ind w:left="0" w:leftChars="0" w:firstLine="0" w:firstLineChars="0"/>
              <w:jc w:val="both"/>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检测总量（件）</w:t>
            </w:r>
          </w:p>
        </w:tc>
        <w:tc>
          <w:tcPr>
            <w:tcW w:w="1433" w:type="dxa"/>
            <w:vAlign w:val="center"/>
          </w:tcPr>
          <w:p>
            <w:pPr>
              <w:widowControl/>
              <w:ind w:firstLine="0" w:firstLineChars="0"/>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含税单价（元）</w:t>
            </w:r>
          </w:p>
        </w:tc>
        <w:tc>
          <w:tcPr>
            <w:tcW w:w="1161" w:type="dxa"/>
            <w:vAlign w:val="center"/>
          </w:tcPr>
          <w:p>
            <w:pPr>
              <w:widowControl/>
              <w:ind w:firstLine="0" w:firstLineChars="0"/>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含税总价（元）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pPr>
              <w:widowControl/>
              <w:ind w:left="0" w:leftChars="0" w:firstLine="0" w:firstLineChars="0"/>
              <w:jc w:val="both"/>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绝缘杆类</w:t>
            </w:r>
          </w:p>
        </w:tc>
        <w:tc>
          <w:tcPr>
            <w:tcW w:w="1610"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92</w:t>
            </w:r>
          </w:p>
        </w:tc>
        <w:tc>
          <w:tcPr>
            <w:tcW w:w="1607"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1次/年</w:t>
            </w:r>
          </w:p>
        </w:tc>
        <w:tc>
          <w:tcPr>
            <w:tcW w:w="1342"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276</w:t>
            </w:r>
          </w:p>
        </w:tc>
        <w:tc>
          <w:tcPr>
            <w:tcW w:w="1433" w:type="dxa"/>
            <w:vAlign w:val="center"/>
          </w:tcPr>
          <w:p>
            <w:pPr>
              <w:widowControl/>
              <w:ind w:firstLine="480"/>
              <w:jc w:val="center"/>
              <w:textAlignment w:val="center"/>
              <w:rPr>
                <w:rFonts w:hint="eastAsia" w:ascii="宋体" w:hAnsi="宋体" w:eastAsia="宋体" w:cs="宋体"/>
                <w:color w:val="000000"/>
                <w:kern w:val="0"/>
                <w:sz w:val="24"/>
                <w:lang w:bidi="ar"/>
              </w:rPr>
            </w:pPr>
          </w:p>
        </w:tc>
        <w:tc>
          <w:tcPr>
            <w:tcW w:w="1161" w:type="dxa"/>
            <w:vAlign w:val="center"/>
          </w:tcPr>
          <w:p>
            <w:pPr>
              <w:widowControl/>
              <w:ind w:firstLine="480"/>
              <w:jc w:val="center"/>
              <w:textAlignment w:val="center"/>
              <w:rPr>
                <w:rFonts w:hint="eastAsia"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pPr>
              <w:widowControl/>
              <w:ind w:left="0" w:leftChars="0" w:firstLine="0" w:firstLineChars="0"/>
              <w:jc w:val="both"/>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验电器</w:t>
            </w:r>
          </w:p>
        </w:tc>
        <w:tc>
          <w:tcPr>
            <w:tcW w:w="1610"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198</w:t>
            </w:r>
          </w:p>
        </w:tc>
        <w:tc>
          <w:tcPr>
            <w:tcW w:w="1607"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1次/年</w:t>
            </w:r>
          </w:p>
        </w:tc>
        <w:tc>
          <w:tcPr>
            <w:tcW w:w="1342"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594</w:t>
            </w:r>
          </w:p>
        </w:tc>
        <w:tc>
          <w:tcPr>
            <w:tcW w:w="1433" w:type="dxa"/>
            <w:vAlign w:val="center"/>
          </w:tcPr>
          <w:p>
            <w:pPr>
              <w:widowControl/>
              <w:ind w:firstLine="480"/>
              <w:jc w:val="center"/>
              <w:textAlignment w:val="center"/>
              <w:rPr>
                <w:rFonts w:hint="eastAsia" w:ascii="宋体" w:hAnsi="宋体" w:eastAsia="宋体" w:cs="宋体"/>
                <w:color w:val="000000"/>
                <w:kern w:val="0"/>
                <w:sz w:val="24"/>
                <w:lang w:bidi="ar"/>
              </w:rPr>
            </w:pPr>
          </w:p>
        </w:tc>
        <w:tc>
          <w:tcPr>
            <w:tcW w:w="1161" w:type="dxa"/>
            <w:vAlign w:val="center"/>
          </w:tcPr>
          <w:p>
            <w:pPr>
              <w:widowControl/>
              <w:ind w:firstLine="480"/>
              <w:jc w:val="center"/>
              <w:textAlignment w:val="center"/>
              <w:rPr>
                <w:rFonts w:hint="eastAsia"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pPr>
              <w:widowControl/>
              <w:ind w:left="0" w:leftChars="0" w:firstLine="0" w:firstLineChars="0"/>
              <w:jc w:val="both"/>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便携式短路接地线</w:t>
            </w:r>
          </w:p>
        </w:tc>
        <w:tc>
          <w:tcPr>
            <w:tcW w:w="1610"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420</w:t>
            </w:r>
          </w:p>
        </w:tc>
        <w:tc>
          <w:tcPr>
            <w:tcW w:w="1607"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1次/年</w:t>
            </w:r>
          </w:p>
        </w:tc>
        <w:tc>
          <w:tcPr>
            <w:tcW w:w="1342"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1260</w:t>
            </w:r>
          </w:p>
        </w:tc>
        <w:tc>
          <w:tcPr>
            <w:tcW w:w="1433" w:type="dxa"/>
            <w:vAlign w:val="center"/>
          </w:tcPr>
          <w:p>
            <w:pPr>
              <w:widowControl/>
              <w:ind w:firstLine="480"/>
              <w:jc w:val="center"/>
              <w:textAlignment w:val="center"/>
              <w:rPr>
                <w:rFonts w:hint="eastAsia" w:ascii="宋体" w:hAnsi="宋体" w:eastAsia="宋体" w:cs="宋体"/>
                <w:color w:val="000000"/>
                <w:kern w:val="0"/>
                <w:sz w:val="24"/>
                <w:lang w:bidi="ar"/>
              </w:rPr>
            </w:pPr>
          </w:p>
        </w:tc>
        <w:tc>
          <w:tcPr>
            <w:tcW w:w="1161" w:type="dxa"/>
            <w:vAlign w:val="center"/>
          </w:tcPr>
          <w:p>
            <w:pPr>
              <w:widowControl/>
              <w:ind w:firstLine="480"/>
              <w:jc w:val="center"/>
              <w:textAlignment w:val="center"/>
              <w:rPr>
                <w:rFonts w:hint="eastAsia"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pPr>
              <w:widowControl/>
              <w:ind w:left="0" w:leftChars="0" w:firstLine="0" w:firstLineChars="0"/>
              <w:jc w:val="both"/>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绝缘靴</w:t>
            </w:r>
          </w:p>
        </w:tc>
        <w:tc>
          <w:tcPr>
            <w:tcW w:w="1610"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227</w:t>
            </w:r>
          </w:p>
        </w:tc>
        <w:tc>
          <w:tcPr>
            <w:tcW w:w="1607"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2次/年</w:t>
            </w:r>
          </w:p>
        </w:tc>
        <w:tc>
          <w:tcPr>
            <w:tcW w:w="1342"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1362</w:t>
            </w:r>
          </w:p>
        </w:tc>
        <w:tc>
          <w:tcPr>
            <w:tcW w:w="1433" w:type="dxa"/>
            <w:vAlign w:val="center"/>
          </w:tcPr>
          <w:p>
            <w:pPr>
              <w:widowControl/>
              <w:ind w:firstLine="480"/>
              <w:jc w:val="center"/>
              <w:textAlignment w:val="center"/>
              <w:rPr>
                <w:rFonts w:hint="eastAsia" w:ascii="宋体" w:hAnsi="宋体" w:eastAsia="宋体" w:cs="宋体"/>
                <w:color w:val="000000"/>
                <w:kern w:val="0"/>
                <w:sz w:val="24"/>
                <w:lang w:bidi="ar"/>
              </w:rPr>
            </w:pPr>
          </w:p>
        </w:tc>
        <w:tc>
          <w:tcPr>
            <w:tcW w:w="1161" w:type="dxa"/>
            <w:vAlign w:val="center"/>
          </w:tcPr>
          <w:p>
            <w:pPr>
              <w:widowControl/>
              <w:ind w:firstLine="480"/>
              <w:jc w:val="center"/>
              <w:textAlignment w:val="center"/>
              <w:rPr>
                <w:rFonts w:hint="eastAsia"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pPr>
              <w:widowControl/>
              <w:ind w:left="0" w:leftChars="0" w:firstLine="0" w:firstLineChars="0"/>
              <w:jc w:val="both"/>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绝缘手套</w:t>
            </w:r>
          </w:p>
        </w:tc>
        <w:tc>
          <w:tcPr>
            <w:tcW w:w="1610"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219</w:t>
            </w:r>
          </w:p>
        </w:tc>
        <w:tc>
          <w:tcPr>
            <w:tcW w:w="1607"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2次/年</w:t>
            </w:r>
          </w:p>
        </w:tc>
        <w:tc>
          <w:tcPr>
            <w:tcW w:w="1342"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1314</w:t>
            </w:r>
          </w:p>
        </w:tc>
        <w:tc>
          <w:tcPr>
            <w:tcW w:w="1433" w:type="dxa"/>
            <w:vAlign w:val="center"/>
          </w:tcPr>
          <w:p>
            <w:pPr>
              <w:widowControl/>
              <w:ind w:firstLine="480"/>
              <w:jc w:val="center"/>
              <w:textAlignment w:val="center"/>
              <w:rPr>
                <w:rFonts w:hint="eastAsia" w:ascii="宋体" w:hAnsi="宋体" w:eastAsia="宋体" w:cs="宋体"/>
                <w:color w:val="000000"/>
                <w:kern w:val="0"/>
                <w:sz w:val="24"/>
                <w:lang w:bidi="ar"/>
              </w:rPr>
            </w:pPr>
          </w:p>
        </w:tc>
        <w:tc>
          <w:tcPr>
            <w:tcW w:w="1161" w:type="dxa"/>
            <w:vAlign w:val="center"/>
          </w:tcPr>
          <w:p>
            <w:pPr>
              <w:widowControl/>
              <w:ind w:firstLine="480"/>
              <w:jc w:val="center"/>
              <w:textAlignment w:val="center"/>
              <w:rPr>
                <w:rFonts w:hint="eastAsia"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vAlign w:val="center"/>
          </w:tcPr>
          <w:p>
            <w:pPr>
              <w:widowControl/>
              <w:ind w:left="0" w:leftChars="0" w:firstLine="0" w:firstLineChars="0"/>
              <w:jc w:val="both"/>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lang w:bidi="ar"/>
              </w:rPr>
              <w:t>安全带</w:t>
            </w:r>
          </w:p>
        </w:tc>
        <w:tc>
          <w:tcPr>
            <w:tcW w:w="1610"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107</w:t>
            </w:r>
          </w:p>
        </w:tc>
        <w:tc>
          <w:tcPr>
            <w:tcW w:w="1607"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1次/年</w:t>
            </w:r>
          </w:p>
        </w:tc>
        <w:tc>
          <w:tcPr>
            <w:tcW w:w="1342" w:type="dxa"/>
            <w:vAlign w:val="center"/>
          </w:tcPr>
          <w:p>
            <w:pPr>
              <w:widowControl/>
              <w:ind w:firstLine="480"/>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321</w:t>
            </w:r>
          </w:p>
        </w:tc>
        <w:tc>
          <w:tcPr>
            <w:tcW w:w="1433" w:type="dxa"/>
            <w:vAlign w:val="center"/>
          </w:tcPr>
          <w:p>
            <w:pPr>
              <w:widowControl/>
              <w:ind w:firstLine="480"/>
              <w:jc w:val="center"/>
              <w:textAlignment w:val="center"/>
              <w:rPr>
                <w:rFonts w:hint="eastAsia" w:ascii="宋体" w:hAnsi="宋体" w:eastAsia="宋体" w:cs="宋体"/>
                <w:color w:val="000000"/>
                <w:kern w:val="0"/>
                <w:sz w:val="24"/>
                <w:lang w:bidi="ar"/>
              </w:rPr>
            </w:pPr>
          </w:p>
        </w:tc>
        <w:tc>
          <w:tcPr>
            <w:tcW w:w="1161" w:type="dxa"/>
            <w:vAlign w:val="center"/>
          </w:tcPr>
          <w:p>
            <w:pPr>
              <w:widowControl/>
              <w:ind w:firstLine="480"/>
              <w:jc w:val="center"/>
              <w:textAlignment w:val="center"/>
              <w:rPr>
                <w:rFonts w:hint="eastAsia" w:ascii="宋体" w:hAnsi="宋体" w:eastAsia="宋体" w:cs="宋体"/>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00" w:type="dxa"/>
            <w:gridSpan w:val="5"/>
            <w:vAlign w:val="center"/>
          </w:tcPr>
          <w:p>
            <w:pPr>
              <w:widowControl/>
              <w:ind w:firstLine="422"/>
              <w:jc w:val="center"/>
              <w:textAlignment w:val="center"/>
              <w:rPr>
                <w:rFonts w:hint="eastAsia" w:ascii="宋体" w:hAnsi="宋体" w:eastAsia="宋体" w:cs="宋体"/>
                <w:color w:val="000000"/>
                <w:kern w:val="0"/>
                <w:sz w:val="24"/>
                <w:lang w:bidi="ar"/>
              </w:rPr>
            </w:pPr>
            <w:r>
              <w:rPr>
                <w:rFonts w:hint="eastAsia" w:ascii="宋体" w:hAnsi="宋体" w:eastAsia="宋体" w:cs="宋体"/>
                <w:b/>
                <w:bCs/>
                <w:color w:val="000000"/>
                <w:szCs w:val="21"/>
              </w:rPr>
              <w:t>合计</w:t>
            </w:r>
          </w:p>
        </w:tc>
        <w:tc>
          <w:tcPr>
            <w:tcW w:w="1161" w:type="dxa"/>
            <w:vAlign w:val="center"/>
          </w:tcPr>
          <w:p>
            <w:pPr>
              <w:widowControl/>
              <w:ind w:firstLine="420"/>
              <w:jc w:val="center"/>
              <w:textAlignment w:val="center"/>
              <w:rPr>
                <w:rFonts w:hint="eastAsia" w:ascii="宋体" w:hAnsi="宋体" w:eastAsia="宋体" w:cs="宋体"/>
                <w:color w:val="000000"/>
                <w:szCs w:val="21"/>
              </w:rPr>
            </w:pPr>
          </w:p>
        </w:tc>
      </w:tr>
    </w:tbl>
    <w:p>
      <w:pPr>
        <w:tabs>
          <w:tab w:val="left" w:pos="6860"/>
          <w:tab w:val="left" w:pos="7800"/>
        </w:tabs>
        <w:ind w:firstLine="440"/>
        <w:rPr>
          <w:rFonts w:hint="eastAsia" w:ascii="宋体" w:hAnsi="宋体" w:eastAsia="宋体" w:cs="宋体"/>
          <w:sz w:val="22"/>
          <w:szCs w:val="22"/>
          <w:u w:val="single"/>
        </w:rPr>
      </w:pPr>
    </w:p>
    <w:p>
      <w:pPr>
        <w:tabs>
          <w:tab w:val="left" w:pos="6860"/>
          <w:tab w:val="left" w:pos="7800"/>
        </w:tabs>
        <w:ind w:firstLine="440"/>
        <w:rPr>
          <w:rFonts w:hint="eastAsia" w:ascii="宋体" w:hAnsi="宋体" w:eastAsia="宋体" w:cs="宋体"/>
          <w:sz w:val="22"/>
          <w:szCs w:val="22"/>
          <w:u w:val="single"/>
        </w:rPr>
      </w:pPr>
    </w:p>
    <w:p>
      <w:pPr>
        <w:tabs>
          <w:tab w:val="left" w:pos="6860"/>
          <w:tab w:val="left" w:pos="7800"/>
        </w:tabs>
        <w:ind w:firstLine="440"/>
        <w:rPr>
          <w:rFonts w:hint="eastAsia" w:ascii="宋体" w:hAnsi="宋体" w:eastAsia="宋体" w:cs="宋体"/>
          <w:sz w:val="22"/>
          <w:szCs w:val="22"/>
          <w:u w:val="single"/>
        </w:rPr>
      </w:pPr>
    </w:p>
    <w:p>
      <w:pPr>
        <w:ind w:firstLine="422" w:firstLineChars="192"/>
        <w:jc w:val="right"/>
        <w:rPr>
          <w:rFonts w:hint="eastAsia" w:ascii="宋体" w:hAnsi="宋体" w:eastAsia="宋体" w:cs="宋体"/>
          <w:sz w:val="22"/>
          <w:szCs w:val="22"/>
          <w:u w:val="single"/>
        </w:rPr>
      </w:pPr>
      <w:r>
        <w:rPr>
          <w:rFonts w:hint="eastAsia" w:ascii="宋体" w:hAnsi="宋体" w:eastAsia="宋体" w:cs="宋体"/>
          <w:sz w:val="22"/>
          <w:szCs w:val="22"/>
        </w:rPr>
        <w:t xml:space="preserve"> 参选人：</w:t>
      </w:r>
      <w:r>
        <w:rPr>
          <w:rFonts w:hint="eastAsia" w:ascii="宋体" w:hAnsi="宋体" w:eastAsia="宋体" w:cs="宋体"/>
          <w:sz w:val="22"/>
          <w:szCs w:val="22"/>
          <w:u w:val="single"/>
        </w:rPr>
        <w:t xml:space="preserve">                      （盖章） </w:t>
      </w:r>
    </w:p>
    <w:p>
      <w:pPr>
        <w:ind w:firstLine="422" w:firstLineChars="192"/>
        <w:jc w:val="right"/>
        <w:outlineLvl w:val="0"/>
        <w:rPr>
          <w:rFonts w:hint="eastAsia" w:ascii="宋体" w:hAnsi="宋体" w:eastAsia="宋体" w:cs="宋体"/>
          <w:sz w:val="22"/>
          <w:szCs w:val="22"/>
        </w:rPr>
      </w:pPr>
      <w:bookmarkStart w:id="514" w:name="_Toc22213"/>
      <w:r>
        <w:rPr>
          <w:rFonts w:hint="eastAsia" w:ascii="宋体" w:hAnsi="宋体" w:eastAsia="宋体" w:cs="宋体"/>
          <w:sz w:val="22"/>
          <w:szCs w:val="22"/>
        </w:rPr>
        <w:t>法定代表人或委托代理人：</w:t>
      </w:r>
      <w:r>
        <w:rPr>
          <w:rFonts w:hint="eastAsia" w:ascii="宋体" w:hAnsi="宋体" w:eastAsia="宋体" w:cs="宋体"/>
          <w:sz w:val="22"/>
          <w:szCs w:val="22"/>
          <w:u w:val="single"/>
        </w:rPr>
        <w:t>（签字或盖章）</w:t>
      </w:r>
      <w:bookmarkEnd w:id="514"/>
    </w:p>
    <w:p>
      <w:pPr>
        <w:ind w:firstLine="440"/>
        <w:jc w:val="center"/>
        <w:rPr>
          <w:rFonts w:hint="eastAsia" w:ascii="宋体" w:hAnsi="宋体" w:eastAsia="宋体" w:cs="宋体"/>
        </w:rPr>
        <w:sectPr>
          <w:pgSz w:w="11906" w:h="16838"/>
          <w:pgMar w:top="1440" w:right="1558" w:bottom="1440" w:left="1800" w:header="851" w:footer="992" w:gutter="0"/>
          <w:cols w:space="425" w:num="1"/>
          <w:docGrid w:type="lines" w:linePitch="312" w:charSpace="0"/>
        </w:sectPr>
      </w:pPr>
      <w:r>
        <w:rPr>
          <w:rFonts w:hint="eastAsia" w:ascii="宋体" w:hAnsi="宋体" w:eastAsia="宋体" w:cs="宋体"/>
          <w:sz w:val="22"/>
          <w:szCs w:val="22"/>
        </w:rPr>
        <w:t xml:space="preserve">                                 日      期：</w:t>
      </w:r>
      <w:r>
        <w:rPr>
          <w:rFonts w:hint="eastAsia" w:ascii="宋体" w:hAnsi="宋体" w:eastAsia="宋体" w:cs="宋体"/>
          <w:sz w:val="22"/>
          <w:szCs w:val="22"/>
          <w:u w:val="single"/>
        </w:rPr>
        <w:t xml:space="preserve">         </w:t>
      </w:r>
      <w:r>
        <w:rPr>
          <w:rFonts w:hint="eastAsia" w:ascii="宋体" w:hAnsi="宋体" w:eastAsia="宋体" w:cs="宋体"/>
          <w:sz w:val="22"/>
          <w:szCs w:val="22"/>
        </w:rPr>
        <w:t>年</w:t>
      </w:r>
      <w:r>
        <w:rPr>
          <w:rFonts w:hint="eastAsia" w:ascii="宋体" w:hAnsi="宋体" w:eastAsia="宋体" w:cs="宋体"/>
          <w:sz w:val="22"/>
          <w:szCs w:val="22"/>
          <w:u w:val="single"/>
        </w:rPr>
        <w:t xml:space="preserve">      </w:t>
      </w:r>
      <w:r>
        <w:rPr>
          <w:rFonts w:hint="eastAsia" w:ascii="宋体" w:hAnsi="宋体" w:eastAsia="宋体" w:cs="宋体"/>
          <w:sz w:val="22"/>
          <w:szCs w:val="22"/>
        </w:rPr>
        <w:t>月</w:t>
      </w:r>
      <w:r>
        <w:rPr>
          <w:rFonts w:hint="eastAsia" w:ascii="宋体" w:hAnsi="宋体" w:eastAsia="宋体" w:cs="宋体"/>
          <w:sz w:val="22"/>
          <w:szCs w:val="22"/>
          <w:u w:val="single"/>
        </w:rPr>
        <w:t xml:space="preserve">    </w:t>
      </w:r>
      <w:r>
        <w:rPr>
          <w:rFonts w:hint="eastAsia" w:ascii="宋体" w:hAnsi="宋体" w:eastAsia="宋体" w:cs="宋体"/>
          <w:sz w:val="22"/>
          <w:szCs w:val="22"/>
        </w:rPr>
        <w:t>日</w:t>
      </w:r>
    </w:p>
    <w:p>
      <w:pPr>
        <w:tabs>
          <w:tab w:val="left" w:pos="6860"/>
          <w:tab w:val="left" w:pos="7800"/>
        </w:tabs>
        <w:ind w:firstLine="560"/>
        <w:outlineLvl w:val="0"/>
        <w:rPr>
          <w:rFonts w:hint="eastAsia" w:ascii="宋体" w:hAnsi="宋体" w:eastAsia="宋体" w:cs="宋体"/>
          <w:sz w:val="28"/>
          <w:szCs w:val="28"/>
        </w:rPr>
      </w:pPr>
      <w:bookmarkStart w:id="515" w:name="_Toc5952"/>
      <w:r>
        <w:rPr>
          <w:rFonts w:hint="eastAsia" w:ascii="宋体" w:hAnsi="宋体" w:eastAsia="宋体" w:cs="宋体"/>
          <w:sz w:val="28"/>
          <w:szCs w:val="28"/>
        </w:rPr>
        <w:t>附件一：预约申请表格式</w:t>
      </w:r>
      <w:bookmarkEnd w:id="515"/>
    </w:p>
    <w:p>
      <w:pPr>
        <w:bidi w:val="0"/>
        <w:jc w:val="center"/>
        <w:outlineLvl w:val="0"/>
        <w:rPr>
          <w:rFonts w:hint="eastAsia" w:ascii="宋体" w:hAnsi="宋体" w:eastAsia="宋体" w:cs="宋体"/>
          <w:szCs w:val="32"/>
        </w:rPr>
      </w:pPr>
      <w:bookmarkStart w:id="516" w:name="_Toc20607"/>
      <w:bookmarkStart w:id="517" w:name="_Toc14250"/>
      <w:r>
        <w:rPr>
          <w:rFonts w:hint="eastAsia" w:ascii="宋体" w:hAnsi="宋体" w:eastAsia="宋体" w:cs="宋体"/>
        </w:rPr>
        <w:t>本次预约需要的申请材料</w:t>
      </w:r>
      <w:bookmarkEnd w:id="516"/>
      <w:bookmarkEnd w:id="517"/>
    </w:p>
    <w:tbl>
      <w:tblPr>
        <w:tblStyle w:val="32"/>
        <w:tblW w:w="6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89" w:type="dxa"/>
            <w:vAlign w:val="center"/>
          </w:tcPr>
          <w:p>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序号</w:t>
            </w:r>
          </w:p>
        </w:tc>
        <w:tc>
          <w:tcPr>
            <w:tcW w:w="5625" w:type="dxa"/>
            <w:vAlign w:val="center"/>
          </w:tcPr>
          <w:p>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89" w:type="dxa"/>
            <w:vAlign w:val="center"/>
          </w:tcPr>
          <w:p>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1</w:t>
            </w:r>
          </w:p>
        </w:tc>
        <w:tc>
          <w:tcPr>
            <w:tcW w:w="5625" w:type="dxa"/>
            <w:vAlign w:val="center"/>
          </w:tcPr>
          <w:p>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预约申请表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89" w:type="dxa"/>
            <w:vAlign w:val="center"/>
          </w:tcPr>
          <w:p>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2</w:t>
            </w:r>
          </w:p>
        </w:tc>
        <w:tc>
          <w:tcPr>
            <w:tcW w:w="5625" w:type="dxa"/>
            <w:vAlign w:val="center"/>
          </w:tcPr>
          <w:p>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《营业执照》扫描件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89" w:type="dxa"/>
            <w:vAlign w:val="center"/>
          </w:tcPr>
          <w:p>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3</w:t>
            </w:r>
          </w:p>
        </w:tc>
        <w:tc>
          <w:tcPr>
            <w:tcW w:w="5625" w:type="dxa"/>
            <w:vAlign w:val="center"/>
          </w:tcPr>
          <w:p>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资质证书及危险废物经营许可证扫描件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189" w:type="dxa"/>
            <w:vAlign w:val="center"/>
          </w:tcPr>
          <w:p>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4</w:t>
            </w:r>
          </w:p>
        </w:tc>
        <w:tc>
          <w:tcPr>
            <w:tcW w:w="5625" w:type="dxa"/>
            <w:vAlign w:val="center"/>
          </w:tcPr>
          <w:p>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法人或授权人身份证复印件扫描件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89" w:type="dxa"/>
            <w:vAlign w:val="center"/>
          </w:tcPr>
          <w:p>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5</w:t>
            </w:r>
          </w:p>
        </w:tc>
        <w:tc>
          <w:tcPr>
            <w:tcW w:w="5625" w:type="dxa"/>
            <w:vAlign w:val="center"/>
          </w:tcPr>
          <w:p>
            <w:pPr>
              <w:ind w:firstLine="0" w:firstLineChars="0"/>
              <w:jc w:val="center"/>
              <w:rPr>
                <w:rFonts w:hint="eastAsia" w:ascii="宋体" w:hAnsi="宋体" w:eastAsia="宋体" w:cs="宋体"/>
                <w:sz w:val="28"/>
                <w:szCs w:val="28"/>
              </w:rPr>
            </w:pPr>
            <w:r>
              <w:rPr>
                <w:rFonts w:hint="eastAsia" w:ascii="宋体" w:hAnsi="宋体" w:eastAsia="宋体" w:cs="宋体"/>
                <w:sz w:val="28"/>
                <w:szCs w:val="28"/>
              </w:rPr>
              <w:t>预约单位简介表</w:t>
            </w:r>
          </w:p>
        </w:tc>
      </w:tr>
    </w:tbl>
    <w:p>
      <w:pPr>
        <w:rPr>
          <w:rFonts w:hint="eastAsia" w:ascii="宋体" w:hAnsi="宋体" w:eastAsia="宋体" w:cs="宋体"/>
          <w:sz w:val="28"/>
          <w:szCs w:val="28"/>
        </w:rPr>
      </w:pPr>
      <w:r>
        <w:rPr>
          <w:rFonts w:hint="eastAsia" w:ascii="宋体" w:hAnsi="宋体" w:eastAsia="宋体" w:cs="宋体"/>
          <w:sz w:val="28"/>
          <w:szCs w:val="28"/>
        </w:rPr>
        <w:br w:type="page"/>
      </w:r>
    </w:p>
    <w:p>
      <w:pPr>
        <w:pStyle w:val="2"/>
        <w:outlineLvl w:val="9"/>
        <w:rPr>
          <w:rFonts w:hint="eastAsia"/>
        </w:rPr>
      </w:pPr>
    </w:p>
    <w:p>
      <w:pPr>
        <w:tabs>
          <w:tab w:val="left" w:pos="6860"/>
          <w:tab w:val="left" w:pos="7800"/>
        </w:tabs>
        <w:ind w:firstLine="0" w:firstLineChars="0"/>
        <w:outlineLvl w:val="0"/>
        <w:rPr>
          <w:rFonts w:hint="eastAsia" w:ascii="宋体" w:hAnsi="宋体" w:eastAsia="宋体" w:cs="宋体"/>
          <w:sz w:val="28"/>
          <w:szCs w:val="28"/>
        </w:rPr>
      </w:pPr>
      <w:bookmarkStart w:id="518" w:name="_Toc30559"/>
      <w:r>
        <w:rPr>
          <w:rFonts w:hint="eastAsia" w:ascii="宋体" w:hAnsi="宋体" w:eastAsia="宋体" w:cs="宋体"/>
          <w:sz w:val="28"/>
          <w:szCs w:val="28"/>
        </w:rPr>
        <w:t>附件</w:t>
      </w:r>
      <w:r>
        <w:rPr>
          <w:rFonts w:hint="eastAsia" w:cs="宋体"/>
          <w:sz w:val="28"/>
          <w:szCs w:val="28"/>
          <w:lang w:val="en-US" w:eastAsia="zh-CN"/>
        </w:rPr>
        <w:t>三</w:t>
      </w:r>
      <w:r>
        <w:rPr>
          <w:rFonts w:hint="eastAsia" w:ascii="宋体" w:hAnsi="宋体" w:eastAsia="宋体" w:cs="宋体"/>
          <w:sz w:val="28"/>
          <w:szCs w:val="28"/>
        </w:rPr>
        <w:t>：参选人要求澄清比选文件的格式</w:t>
      </w:r>
      <w:bookmarkEnd w:id="518"/>
    </w:p>
    <w:p>
      <w:pPr>
        <w:ind w:firstLine="0" w:firstLineChars="0"/>
        <w:rPr>
          <w:rFonts w:hint="eastAsia" w:ascii="宋体" w:hAnsi="宋体" w:eastAsia="宋体" w:cs="宋体"/>
          <w:b/>
          <w:kern w:val="1"/>
          <w:sz w:val="24"/>
          <w:u w:val="single"/>
        </w:rPr>
      </w:pPr>
    </w:p>
    <w:tbl>
      <w:tblPr>
        <w:tblStyle w:val="31"/>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2523"/>
        <w:gridCol w:w="2480"/>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blHeader/>
          <w:jc w:val="center"/>
        </w:trPr>
        <w:tc>
          <w:tcPr>
            <w:tcW w:w="1014" w:type="dxa"/>
            <w:vAlign w:val="center"/>
          </w:tcPr>
          <w:p>
            <w:pPr>
              <w:ind w:firstLine="0" w:firstLineChars="0"/>
              <w:jc w:val="center"/>
              <w:rPr>
                <w:rFonts w:hint="eastAsia" w:ascii="宋体" w:hAnsi="宋体" w:eastAsia="宋体" w:cs="宋体"/>
                <w:b/>
                <w:bCs/>
                <w:szCs w:val="21"/>
              </w:rPr>
            </w:pPr>
            <w:r>
              <w:rPr>
                <w:rFonts w:hint="eastAsia" w:ascii="宋体" w:hAnsi="宋体" w:eastAsia="宋体" w:cs="宋体"/>
                <w:b/>
                <w:bCs/>
                <w:szCs w:val="21"/>
              </w:rPr>
              <w:t>序号</w:t>
            </w:r>
          </w:p>
        </w:tc>
        <w:tc>
          <w:tcPr>
            <w:tcW w:w="2523" w:type="dxa"/>
            <w:vAlign w:val="center"/>
          </w:tcPr>
          <w:p>
            <w:pPr>
              <w:tabs>
                <w:tab w:val="left" w:pos="5115"/>
              </w:tabs>
              <w:ind w:firstLine="0" w:firstLineChars="0"/>
              <w:jc w:val="center"/>
              <w:rPr>
                <w:rFonts w:hint="eastAsia" w:ascii="宋体" w:hAnsi="宋体" w:eastAsia="宋体" w:cs="宋体"/>
                <w:b/>
                <w:bCs/>
                <w:szCs w:val="21"/>
              </w:rPr>
            </w:pPr>
            <w:r>
              <w:rPr>
                <w:rFonts w:hint="eastAsia" w:ascii="宋体" w:hAnsi="宋体" w:eastAsia="宋体" w:cs="宋体"/>
                <w:b/>
                <w:bCs/>
                <w:caps/>
                <w:kern w:val="1"/>
                <w:szCs w:val="21"/>
              </w:rPr>
              <w:t>比选文件条款号及页码</w:t>
            </w:r>
          </w:p>
        </w:tc>
        <w:tc>
          <w:tcPr>
            <w:tcW w:w="2480" w:type="dxa"/>
            <w:vAlign w:val="center"/>
          </w:tcPr>
          <w:p>
            <w:pPr>
              <w:tabs>
                <w:tab w:val="left" w:pos="5115"/>
              </w:tabs>
              <w:ind w:firstLine="0" w:firstLineChars="0"/>
              <w:jc w:val="center"/>
              <w:rPr>
                <w:rFonts w:hint="eastAsia" w:ascii="宋体" w:hAnsi="宋体" w:eastAsia="宋体" w:cs="宋体"/>
                <w:b/>
                <w:bCs/>
                <w:kern w:val="1"/>
                <w:szCs w:val="21"/>
                <w:lang w:eastAsia="ja-JP"/>
              </w:rPr>
            </w:pPr>
            <w:r>
              <w:rPr>
                <w:rFonts w:hint="eastAsia" w:ascii="宋体" w:hAnsi="宋体" w:eastAsia="宋体" w:cs="宋体"/>
                <w:b/>
                <w:bCs/>
                <w:caps/>
                <w:kern w:val="1"/>
                <w:szCs w:val="21"/>
              </w:rPr>
              <w:t>原文内容</w:t>
            </w:r>
          </w:p>
        </w:tc>
        <w:tc>
          <w:tcPr>
            <w:tcW w:w="3322" w:type="dxa"/>
            <w:vAlign w:val="center"/>
          </w:tcPr>
          <w:p>
            <w:pPr>
              <w:tabs>
                <w:tab w:val="left" w:pos="5115"/>
              </w:tabs>
              <w:ind w:firstLine="0" w:firstLineChars="0"/>
              <w:jc w:val="center"/>
              <w:rPr>
                <w:rFonts w:hint="eastAsia" w:ascii="宋体" w:hAnsi="宋体" w:eastAsia="宋体" w:cs="宋体"/>
                <w:b/>
                <w:bCs/>
                <w:kern w:val="1"/>
                <w:szCs w:val="21"/>
              </w:rPr>
            </w:pPr>
            <w:r>
              <w:rPr>
                <w:rFonts w:hint="eastAsia" w:ascii="宋体" w:hAnsi="宋体" w:eastAsia="宋体" w:cs="宋体"/>
                <w:b/>
                <w:bCs/>
                <w:caps/>
                <w:kern w:val="1"/>
                <w:szCs w:val="21"/>
              </w:rPr>
              <w:t>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vAlign w:val="center"/>
          </w:tcPr>
          <w:p>
            <w:pPr>
              <w:ind w:firstLine="0" w:firstLineChars="0"/>
              <w:jc w:val="center"/>
              <w:rPr>
                <w:rFonts w:hint="eastAsia" w:ascii="宋体" w:hAnsi="宋体" w:eastAsia="宋体" w:cs="宋体"/>
                <w:b/>
                <w:bCs/>
                <w:szCs w:val="21"/>
              </w:rPr>
            </w:pPr>
            <w:r>
              <w:rPr>
                <w:rFonts w:hint="eastAsia" w:ascii="宋体" w:hAnsi="宋体" w:eastAsia="宋体" w:cs="宋体"/>
                <w:b/>
                <w:bCs/>
                <w:szCs w:val="21"/>
              </w:rPr>
              <w:t>1</w:t>
            </w:r>
          </w:p>
        </w:tc>
        <w:tc>
          <w:tcPr>
            <w:tcW w:w="2523" w:type="dxa"/>
            <w:vAlign w:val="center"/>
          </w:tcPr>
          <w:p>
            <w:pPr>
              <w:ind w:firstLine="0" w:firstLineChars="0"/>
              <w:rPr>
                <w:rFonts w:hint="eastAsia" w:ascii="宋体" w:hAnsi="宋体" w:eastAsia="宋体" w:cs="宋体"/>
                <w:b/>
                <w:bCs/>
                <w:kern w:val="1"/>
                <w:szCs w:val="21"/>
              </w:rPr>
            </w:pPr>
          </w:p>
        </w:tc>
        <w:tc>
          <w:tcPr>
            <w:tcW w:w="2480" w:type="dxa"/>
            <w:vAlign w:val="center"/>
          </w:tcPr>
          <w:p>
            <w:pPr>
              <w:ind w:firstLine="0" w:firstLineChars="0"/>
              <w:rPr>
                <w:rFonts w:hint="eastAsia" w:ascii="宋体" w:hAnsi="宋体" w:eastAsia="宋体" w:cs="宋体"/>
                <w:b/>
                <w:bCs/>
                <w:kern w:val="1"/>
                <w:szCs w:val="21"/>
              </w:rPr>
            </w:pPr>
          </w:p>
        </w:tc>
        <w:tc>
          <w:tcPr>
            <w:tcW w:w="3322" w:type="dxa"/>
            <w:vAlign w:val="center"/>
          </w:tcPr>
          <w:p>
            <w:pPr>
              <w:ind w:firstLine="0" w:firstLineChars="0"/>
              <w:rPr>
                <w:rFonts w:hint="eastAsia" w:ascii="宋体" w:hAnsi="宋体" w:eastAsia="宋体" w:cs="宋体"/>
                <w:b/>
                <w:bCs/>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vAlign w:val="center"/>
          </w:tcPr>
          <w:p>
            <w:pPr>
              <w:ind w:firstLine="0" w:firstLineChars="0"/>
              <w:jc w:val="center"/>
              <w:rPr>
                <w:rFonts w:hint="eastAsia" w:ascii="宋体" w:hAnsi="宋体" w:eastAsia="宋体" w:cs="宋体"/>
                <w:b/>
                <w:bCs/>
                <w:szCs w:val="21"/>
              </w:rPr>
            </w:pPr>
            <w:r>
              <w:rPr>
                <w:rFonts w:hint="eastAsia" w:ascii="宋体" w:hAnsi="宋体" w:eastAsia="宋体" w:cs="宋体"/>
                <w:b/>
                <w:bCs/>
                <w:szCs w:val="21"/>
              </w:rPr>
              <w:t>2</w:t>
            </w:r>
          </w:p>
        </w:tc>
        <w:tc>
          <w:tcPr>
            <w:tcW w:w="2523" w:type="dxa"/>
            <w:vAlign w:val="center"/>
          </w:tcPr>
          <w:p>
            <w:pPr>
              <w:ind w:firstLine="0" w:firstLineChars="0"/>
              <w:rPr>
                <w:rFonts w:hint="eastAsia" w:ascii="宋体" w:hAnsi="宋体" w:eastAsia="宋体" w:cs="宋体"/>
                <w:b/>
                <w:bCs/>
                <w:szCs w:val="21"/>
              </w:rPr>
            </w:pPr>
          </w:p>
        </w:tc>
        <w:tc>
          <w:tcPr>
            <w:tcW w:w="2480" w:type="dxa"/>
            <w:vAlign w:val="center"/>
          </w:tcPr>
          <w:p>
            <w:pPr>
              <w:ind w:firstLine="0" w:firstLineChars="0"/>
              <w:rPr>
                <w:rFonts w:hint="eastAsia" w:ascii="宋体" w:hAnsi="宋体" w:eastAsia="宋体" w:cs="宋体"/>
                <w:b/>
                <w:bCs/>
                <w:szCs w:val="21"/>
              </w:rPr>
            </w:pPr>
          </w:p>
        </w:tc>
        <w:tc>
          <w:tcPr>
            <w:tcW w:w="3322" w:type="dxa"/>
            <w:vAlign w:val="center"/>
          </w:tcPr>
          <w:p>
            <w:pPr>
              <w:ind w:firstLine="0" w:firstLineChars="0"/>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vAlign w:val="center"/>
          </w:tcPr>
          <w:p>
            <w:pPr>
              <w:ind w:firstLine="0" w:firstLineChars="0"/>
              <w:jc w:val="center"/>
              <w:rPr>
                <w:rFonts w:hint="eastAsia" w:ascii="宋体" w:hAnsi="宋体" w:eastAsia="宋体" w:cs="宋体"/>
                <w:b/>
                <w:bCs/>
                <w:szCs w:val="21"/>
              </w:rPr>
            </w:pPr>
            <w:r>
              <w:rPr>
                <w:rFonts w:hint="eastAsia" w:ascii="宋体" w:hAnsi="宋体" w:eastAsia="宋体" w:cs="宋体"/>
                <w:b/>
                <w:bCs/>
                <w:szCs w:val="21"/>
              </w:rPr>
              <w:t>3</w:t>
            </w:r>
          </w:p>
        </w:tc>
        <w:tc>
          <w:tcPr>
            <w:tcW w:w="2523" w:type="dxa"/>
            <w:vAlign w:val="center"/>
          </w:tcPr>
          <w:p>
            <w:pPr>
              <w:ind w:firstLine="0" w:firstLineChars="0"/>
              <w:rPr>
                <w:rFonts w:hint="eastAsia" w:ascii="宋体" w:hAnsi="宋体" w:eastAsia="宋体" w:cs="宋体"/>
                <w:b/>
                <w:bCs/>
                <w:szCs w:val="21"/>
              </w:rPr>
            </w:pPr>
          </w:p>
        </w:tc>
        <w:tc>
          <w:tcPr>
            <w:tcW w:w="2480" w:type="dxa"/>
            <w:vAlign w:val="center"/>
          </w:tcPr>
          <w:p>
            <w:pPr>
              <w:ind w:firstLine="0" w:firstLineChars="0"/>
              <w:rPr>
                <w:rFonts w:hint="eastAsia" w:ascii="宋体" w:hAnsi="宋体" w:eastAsia="宋体" w:cs="宋体"/>
                <w:b/>
                <w:bCs/>
                <w:szCs w:val="21"/>
              </w:rPr>
            </w:pPr>
          </w:p>
        </w:tc>
        <w:tc>
          <w:tcPr>
            <w:tcW w:w="3322" w:type="dxa"/>
            <w:vAlign w:val="center"/>
          </w:tcPr>
          <w:p>
            <w:pPr>
              <w:ind w:firstLine="0" w:firstLineChars="0"/>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vAlign w:val="center"/>
          </w:tcPr>
          <w:p>
            <w:pPr>
              <w:ind w:firstLine="0" w:firstLineChars="0"/>
              <w:jc w:val="center"/>
              <w:rPr>
                <w:rFonts w:hint="eastAsia" w:ascii="宋体" w:hAnsi="宋体" w:eastAsia="宋体" w:cs="宋体"/>
                <w:b/>
                <w:bCs/>
                <w:szCs w:val="21"/>
              </w:rPr>
            </w:pPr>
            <w:r>
              <w:rPr>
                <w:rFonts w:hint="eastAsia" w:ascii="宋体" w:hAnsi="宋体" w:eastAsia="宋体" w:cs="宋体"/>
                <w:b/>
                <w:bCs/>
                <w:szCs w:val="21"/>
              </w:rPr>
              <w:t>4</w:t>
            </w:r>
          </w:p>
        </w:tc>
        <w:tc>
          <w:tcPr>
            <w:tcW w:w="2523" w:type="dxa"/>
            <w:vAlign w:val="center"/>
          </w:tcPr>
          <w:p>
            <w:pPr>
              <w:ind w:firstLine="0" w:firstLineChars="0"/>
              <w:rPr>
                <w:rFonts w:hint="eastAsia" w:ascii="宋体" w:hAnsi="宋体" w:eastAsia="宋体" w:cs="宋体"/>
                <w:b/>
                <w:bCs/>
                <w:szCs w:val="21"/>
              </w:rPr>
            </w:pPr>
          </w:p>
        </w:tc>
        <w:tc>
          <w:tcPr>
            <w:tcW w:w="2480" w:type="dxa"/>
            <w:vAlign w:val="center"/>
          </w:tcPr>
          <w:p>
            <w:pPr>
              <w:ind w:firstLine="0" w:firstLineChars="0"/>
              <w:rPr>
                <w:rFonts w:hint="eastAsia" w:ascii="宋体" w:hAnsi="宋体" w:eastAsia="宋体" w:cs="宋体"/>
                <w:b/>
                <w:bCs/>
                <w:szCs w:val="21"/>
              </w:rPr>
            </w:pPr>
          </w:p>
        </w:tc>
        <w:tc>
          <w:tcPr>
            <w:tcW w:w="3322" w:type="dxa"/>
            <w:vAlign w:val="center"/>
          </w:tcPr>
          <w:p>
            <w:pPr>
              <w:ind w:firstLine="0" w:firstLineChars="0"/>
              <w:rPr>
                <w:rFonts w:hint="eastAsia"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1014" w:type="dxa"/>
            <w:vAlign w:val="center"/>
          </w:tcPr>
          <w:p>
            <w:pPr>
              <w:ind w:firstLine="0" w:firstLineChars="0"/>
              <w:jc w:val="center"/>
              <w:rPr>
                <w:rFonts w:hint="eastAsia" w:ascii="宋体" w:hAnsi="宋体" w:eastAsia="宋体" w:cs="宋体"/>
                <w:szCs w:val="21"/>
              </w:rPr>
            </w:pPr>
            <w:r>
              <w:rPr>
                <w:rFonts w:hint="eastAsia" w:ascii="宋体" w:hAnsi="宋体" w:eastAsia="宋体" w:cs="宋体"/>
                <w:szCs w:val="21"/>
              </w:rPr>
              <w:t>…</w:t>
            </w:r>
          </w:p>
        </w:tc>
        <w:tc>
          <w:tcPr>
            <w:tcW w:w="2523" w:type="dxa"/>
            <w:vAlign w:val="center"/>
          </w:tcPr>
          <w:p>
            <w:pPr>
              <w:ind w:firstLine="0" w:firstLineChars="0"/>
              <w:rPr>
                <w:rFonts w:hint="eastAsia" w:ascii="宋体" w:hAnsi="宋体" w:eastAsia="宋体" w:cs="宋体"/>
                <w:b/>
                <w:bCs/>
                <w:szCs w:val="21"/>
              </w:rPr>
            </w:pPr>
          </w:p>
        </w:tc>
        <w:tc>
          <w:tcPr>
            <w:tcW w:w="2480" w:type="dxa"/>
            <w:vAlign w:val="center"/>
          </w:tcPr>
          <w:p>
            <w:pPr>
              <w:ind w:firstLine="0" w:firstLineChars="0"/>
              <w:rPr>
                <w:rFonts w:hint="eastAsia" w:ascii="宋体" w:hAnsi="宋体" w:eastAsia="宋体" w:cs="宋体"/>
                <w:b/>
                <w:bCs/>
                <w:szCs w:val="21"/>
              </w:rPr>
            </w:pPr>
          </w:p>
        </w:tc>
        <w:tc>
          <w:tcPr>
            <w:tcW w:w="3322" w:type="dxa"/>
            <w:vAlign w:val="center"/>
          </w:tcPr>
          <w:p>
            <w:pPr>
              <w:ind w:firstLine="0" w:firstLineChars="0"/>
              <w:rPr>
                <w:rFonts w:hint="eastAsia" w:ascii="宋体" w:hAnsi="宋体" w:eastAsia="宋体" w:cs="宋体"/>
                <w:b/>
                <w:bCs/>
                <w:szCs w:val="21"/>
              </w:rPr>
            </w:pPr>
          </w:p>
        </w:tc>
      </w:tr>
    </w:tbl>
    <w:p>
      <w:pPr>
        <w:ind w:firstLine="0" w:firstLineChars="0"/>
        <w:rPr>
          <w:rFonts w:hint="eastAsia" w:ascii="宋体" w:hAnsi="宋体" w:eastAsia="宋体" w:cs="宋体"/>
          <w:sz w:val="24"/>
        </w:rPr>
      </w:pPr>
    </w:p>
    <w:p>
      <w:pPr>
        <w:ind w:firstLine="0" w:firstLineChars="0"/>
        <w:rPr>
          <w:rFonts w:hint="eastAsia" w:ascii="宋体" w:hAnsi="宋体" w:eastAsia="宋体" w:cs="宋体"/>
          <w:sz w:val="24"/>
        </w:rPr>
      </w:pPr>
    </w:p>
    <w:p>
      <w:pPr>
        <w:tabs>
          <w:tab w:val="left" w:pos="851"/>
        </w:tabs>
        <w:ind w:left="420" w:leftChars="200" w:firstLine="0" w:firstLineChars="0"/>
        <w:jc w:val="right"/>
        <w:rPr>
          <w:rFonts w:hint="eastAsia" w:ascii="宋体" w:hAnsi="宋体" w:eastAsia="宋体" w:cs="宋体"/>
          <w:szCs w:val="21"/>
        </w:rPr>
      </w:pPr>
      <w:r>
        <w:rPr>
          <w:rFonts w:hint="eastAsia" w:ascii="宋体" w:hAnsi="宋体" w:eastAsia="宋体" w:cs="宋体"/>
          <w:szCs w:val="21"/>
        </w:rPr>
        <w:t>参选人：</w:t>
      </w:r>
      <w:r>
        <w:rPr>
          <w:rFonts w:hint="eastAsia" w:ascii="宋体" w:hAnsi="宋体" w:eastAsia="宋体" w:cs="宋体"/>
          <w:szCs w:val="21"/>
          <w:u w:val="single"/>
        </w:rPr>
        <w:t xml:space="preserve">                   </w:t>
      </w:r>
      <w:r>
        <w:rPr>
          <w:rFonts w:hint="eastAsia" w:ascii="宋体" w:hAnsi="宋体" w:eastAsia="宋体" w:cs="宋体"/>
          <w:szCs w:val="21"/>
        </w:rPr>
        <w:t>（盖单位公章）</w:t>
      </w:r>
    </w:p>
    <w:p>
      <w:pPr>
        <w:tabs>
          <w:tab w:val="left" w:pos="851"/>
        </w:tabs>
        <w:ind w:left="420" w:leftChars="200" w:firstLine="0" w:firstLineChars="0"/>
        <w:jc w:val="right"/>
        <w:rPr>
          <w:rFonts w:hint="eastAsia" w:ascii="宋体" w:hAnsi="宋体" w:eastAsia="宋体" w:cs="宋体"/>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widowControl/>
        <w:spacing w:line="240" w:lineRule="auto"/>
        <w:ind w:firstLine="0" w:firstLineChars="0"/>
        <w:jc w:val="left"/>
        <w:rPr>
          <w:rFonts w:hint="eastAsia" w:ascii="宋体" w:hAnsi="宋体" w:eastAsia="宋体" w:cs="宋体"/>
          <w:b/>
          <w:bCs/>
        </w:rPr>
      </w:pPr>
    </w:p>
    <w:sectPr>
      <w:footerReference r:id="rId13" w:type="default"/>
      <w:pgSz w:w="11906" w:h="16838"/>
      <w:pgMar w:top="1440" w:right="1558"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342041"/>
    </w:sdtPr>
    <w:sdtContent>
      <w:p>
        <w:pPr>
          <w:pStyle w:val="21"/>
          <w:ind w:firstLine="360"/>
          <w:jc w:val="center"/>
        </w:pPr>
        <w:r>
          <w:fldChar w:fldCharType="begin"/>
        </w:r>
        <w:r>
          <w:instrText xml:space="preserve">PAGE   \* MERGEFORMAT</w:instrText>
        </w:r>
        <w:r>
          <w:fldChar w:fldCharType="separate"/>
        </w:r>
        <w:r>
          <w:rPr>
            <w:lang w:val="zh-CN"/>
          </w:rPr>
          <w:t>22</w:t>
        </w:r>
        <w:r>
          <w:fldChar w:fldCharType="end"/>
        </w:r>
      </w:p>
    </w:sdtContent>
  </w:sdt>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rPr>
        <w:rStyle w:val="34"/>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p>
  <w:p>
    <w:pPr>
      <w:ind w:firstLine="360"/>
      <w:rPr>
        <w:sz w:val="10"/>
      </w:rPr>
    </w:pPr>
    <w:r>
      <w:rPr>
        <w:sz w:val="18"/>
      </w:rPr>
      <w:t xml:space="preserve">  </w:t>
    </w:r>
    <w:r>
      <w:rPr>
        <w:rFonts w:hint="eastAsia"/>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1"/>
                            <w:ind w:firstLine="360"/>
                            <w:jc w:val="center"/>
                          </w:pPr>
                          <w:r>
                            <w:fldChar w:fldCharType="begin"/>
                          </w:r>
                          <w:r>
                            <w:instrText xml:space="preserve">PAGE   \* MERGEFORMAT</w:instrText>
                          </w:r>
                          <w:r>
                            <w:fldChar w:fldCharType="separate"/>
                          </w:r>
                          <w:r>
                            <w:rPr>
                              <w:lang w:val="zh-CN"/>
                            </w:rPr>
                            <w:t>67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epDMnLAQAAl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kpPLgP+4jtpA7S6gj1FQM55W5TbuVFuK5n7Oe/qf1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3qQzJywEAAJcDAAAOAAAAAAAAAAEAIAAAACIBAABkcnMv&#10;ZTJvRG9jLnhtbFBLBQYAAAAABgAGAFkBAABfBQAAAAA=&#10;">
              <v:fill on="f" focussize="0,0"/>
              <v:stroke on="f" weight="1.25pt"/>
              <v:imagedata o:title=""/>
              <o:lock v:ext="edit" aspectratio="f"/>
              <v:textbox inset="0mm,0mm,0mm,0mm" style="mso-fit-shape-to-text:t;">
                <w:txbxContent>
                  <w:p>
                    <w:pPr>
                      <w:pStyle w:val="21"/>
                      <w:ind w:firstLine="360"/>
                      <w:jc w:val="center"/>
                    </w:pPr>
                    <w:r>
                      <w:fldChar w:fldCharType="begin"/>
                    </w:r>
                    <w:r>
                      <w:instrText xml:space="preserve">PAGE   \* MERGEFORMAT</w:instrText>
                    </w:r>
                    <w:r>
                      <w:fldChar w:fldCharType="separate"/>
                    </w:r>
                    <w:r>
                      <w:rPr>
                        <w:lang w:val="zh-CN"/>
                      </w:rPr>
                      <w:t>67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2"/>
      <w:rPr>
        <w:b/>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91A7C"/>
    <w:multiLevelType w:val="singleLevel"/>
    <w:tmpl w:val="89D91A7C"/>
    <w:lvl w:ilvl="0" w:tentative="0">
      <w:start w:val="1"/>
      <w:numFmt w:val="chineseCounting"/>
      <w:suff w:val="nothing"/>
      <w:lvlText w:val="%1、"/>
      <w:lvlJc w:val="left"/>
      <w:rPr>
        <w:rFonts w:hint="eastAsia"/>
      </w:rPr>
    </w:lvl>
  </w:abstractNum>
  <w:abstractNum w:abstractNumId="1">
    <w:nsid w:val="FC205B2A"/>
    <w:multiLevelType w:val="singleLevel"/>
    <w:tmpl w:val="FC205B2A"/>
    <w:lvl w:ilvl="0" w:tentative="0">
      <w:start w:val="5"/>
      <w:numFmt w:val="decimal"/>
      <w:suff w:val="space"/>
      <w:lvlText w:val="%1."/>
      <w:lvlJc w:val="left"/>
    </w:lvl>
  </w:abstractNum>
  <w:abstractNum w:abstractNumId="2">
    <w:nsid w:val="00000007"/>
    <w:multiLevelType w:val="singleLevel"/>
    <w:tmpl w:val="00000007"/>
    <w:lvl w:ilvl="0" w:tentative="0">
      <w:start w:val="2"/>
      <w:numFmt w:val="decimal"/>
      <w:suff w:val="nothing"/>
      <w:lvlText w:val="%1."/>
      <w:lvlJc w:val="left"/>
    </w:lvl>
  </w:abstractNum>
  <w:abstractNum w:abstractNumId="3">
    <w:nsid w:val="57B3EB9C"/>
    <w:multiLevelType w:val="multilevel"/>
    <w:tmpl w:val="57B3EB9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mNWI0NjBjMGZiOTVhNWU5NTA0Yjc4NDZjNjUwZWIifQ=="/>
  </w:docVars>
  <w:rsids>
    <w:rsidRoot w:val="0046483B"/>
    <w:rsid w:val="00034B4B"/>
    <w:rsid w:val="00036A8E"/>
    <w:rsid w:val="00040DBB"/>
    <w:rsid w:val="00063E9A"/>
    <w:rsid w:val="0007351C"/>
    <w:rsid w:val="000B0615"/>
    <w:rsid w:val="000B5262"/>
    <w:rsid w:val="000C3B8C"/>
    <w:rsid w:val="000D30D0"/>
    <w:rsid w:val="000F6882"/>
    <w:rsid w:val="000F75F5"/>
    <w:rsid w:val="00115B5F"/>
    <w:rsid w:val="001253AB"/>
    <w:rsid w:val="00164E96"/>
    <w:rsid w:val="00184E46"/>
    <w:rsid w:val="001935B5"/>
    <w:rsid w:val="001A03D3"/>
    <w:rsid w:val="001E0B3C"/>
    <w:rsid w:val="001E4910"/>
    <w:rsid w:val="00204D77"/>
    <w:rsid w:val="00244E0C"/>
    <w:rsid w:val="00251E52"/>
    <w:rsid w:val="002A4F2A"/>
    <w:rsid w:val="002D3CC4"/>
    <w:rsid w:val="002E70DA"/>
    <w:rsid w:val="003040F1"/>
    <w:rsid w:val="00315DB8"/>
    <w:rsid w:val="00330FF7"/>
    <w:rsid w:val="00351C46"/>
    <w:rsid w:val="00365E11"/>
    <w:rsid w:val="00371B76"/>
    <w:rsid w:val="00372AA2"/>
    <w:rsid w:val="00377D8E"/>
    <w:rsid w:val="00396384"/>
    <w:rsid w:val="003C7320"/>
    <w:rsid w:val="003D71A9"/>
    <w:rsid w:val="003E0CF3"/>
    <w:rsid w:val="003E5B43"/>
    <w:rsid w:val="003F5EF2"/>
    <w:rsid w:val="004217F9"/>
    <w:rsid w:val="0042770A"/>
    <w:rsid w:val="0042771F"/>
    <w:rsid w:val="004450A3"/>
    <w:rsid w:val="00450BCA"/>
    <w:rsid w:val="00452B20"/>
    <w:rsid w:val="00456C0C"/>
    <w:rsid w:val="0046483B"/>
    <w:rsid w:val="0048249C"/>
    <w:rsid w:val="00497527"/>
    <w:rsid w:val="004A1D66"/>
    <w:rsid w:val="004A24ED"/>
    <w:rsid w:val="004B71A7"/>
    <w:rsid w:val="004C164D"/>
    <w:rsid w:val="004E148C"/>
    <w:rsid w:val="004F5DFE"/>
    <w:rsid w:val="004F74DC"/>
    <w:rsid w:val="005013D5"/>
    <w:rsid w:val="0050493B"/>
    <w:rsid w:val="00504A55"/>
    <w:rsid w:val="00541171"/>
    <w:rsid w:val="00565E5C"/>
    <w:rsid w:val="00584AFF"/>
    <w:rsid w:val="005C7440"/>
    <w:rsid w:val="005E24B9"/>
    <w:rsid w:val="00604D93"/>
    <w:rsid w:val="00613D3F"/>
    <w:rsid w:val="006243D1"/>
    <w:rsid w:val="00627E65"/>
    <w:rsid w:val="00647A91"/>
    <w:rsid w:val="006553B7"/>
    <w:rsid w:val="00656833"/>
    <w:rsid w:val="00661651"/>
    <w:rsid w:val="006B21FD"/>
    <w:rsid w:val="006E027E"/>
    <w:rsid w:val="00747336"/>
    <w:rsid w:val="00785161"/>
    <w:rsid w:val="007912E0"/>
    <w:rsid w:val="007A5D4E"/>
    <w:rsid w:val="007C0EB7"/>
    <w:rsid w:val="00805CE9"/>
    <w:rsid w:val="00857F03"/>
    <w:rsid w:val="00863BA7"/>
    <w:rsid w:val="008E118F"/>
    <w:rsid w:val="008F4A31"/>
    <w:rsid w:val="00921AA1"/>
    <w:rsid w:val="00927223"/>
    <w:rsid w:val="0096707B"/>
    <w:rsid w:val="009B7588"/>
    <w:rsid w:val="009B7914"/>
    <w:rsid w:val="009D025B"/>
    <w:rsid w:val="00A42A4A"/>
    <w:rsid w:val="00A73558"/>
    <w:rsid w:val="00A7523E"/>
    <w:rsid w:val="00AB178C"/>
    <w:rsid w:val="00AB20B0"/>
    <w:rsid w:val="00AD1AE9"/>
    <w:rsid w:val="00AD7863"/>
    <w:rsid w:val="00AE04FE"/>
    <w:rsid w:val="00AE699C"/>
    <w:rsid w:val="00B04491"/>
    <w:rsid w:val="00B205F7"/>
    <w:rsid w:val="00B36ADD"/>
    <w:rsid w:val="00B4073B"/>
    <w:rsid w:val="00B563FB"/>
    <w:rsid w:val="00B60291"/>
    <w:rsid w:val="00B709AF"/>
    <w:rsid w:val="00B746DD"/>
    <w:rsid w:val="00B92B41"/>
    <w:rsid w:val="00BD0DC2"/>
    <w:rsid w:val="00C037B7"/>
    <w:rsid w:val="00C13595"/>
    <w:rsid w:val="00C159F9"/>
    <w:rsid w:val="00C210B5"/>
    <w:rsid w:val="00C26681"/>
    <w:rsid w:val="00C33FF9"/>
    <w:rsid w:val="00C34DB9"/>
    <w:rsid w:val="00C62A08"/>
    <w:rsid w:val="00CC385C"/>
    <w:rsid w:val="00CD0128"/>
    <w:rsid w:val="00CE6B81"/>
    <w:rsid w:val="00CF203D"/>
    <w:rsid w:val="00CF479F"/>
    <w:rsid w:val="00D01097"/>
    <w:rsid w:val="00D30D0E"/>
    <w:rsid w:val="00D72EDD"/>
    <w:rsid w:val="00D76288"/>
    <w:rsid w:val="00D82808"/>
    <w:rsid w:val="00D83EAB"/>
    <w:rsid w:val="00DD5E28"/>
    <w:rsid w:val="00DF2200"/>
    <w:rsid w:val="00DF7AE9"/>
    <w:rsid w:val="00EF693C"/>
    <w:rsid w:val="00F56D3C"/>
    <w:rsid w:val="00F77AC0"/>
    <w:rsid w:val="00F837D4"/>
    <w:rsid w:val="00F86965"/>
    <w:rsid w:val="00FC047D"/>
    <w:rsid w:val="00FD5E04"/>
    <w:rsid w:val="00FE152B"/>
    <w:rsid w:val="01180879"/>
    <w:rsid w:val="01220FAE"/>
    <w:rsid w:val="015B5A4F"/>
    <w:rsid w:val="018F630F"/>
    <w:rsid w:val="01D046D2"/>
    <w:rsid w:val="01FB2466"/>
    <w:rsid w:val="028E0FF9"/>
    <w:rsid w:val="02B026CF"/>
    <w:rsid w:val="03166B6C"/>
    <w:rsid w:val="035E0DBD"/>
    <w:rsid w:val="03BF4D10"/>
    <w:rsid w:val="03DB75BC"/>
    <w:rsid w:val="04246844"/>
    <w:rsid w:val="0478394C"/>
    <w:rsid w:val="05C72B6F"/>
    <w:rsid w:val="05CE39C8"/>
    <w:rsid w:val="07813F62"/>
    <w:rsid w:val="07FE491D"/>
    <w:rsid w:val="08A451D0"/>
    <w:rsid w:val="095C5B74"/>
    <w:rsid w:val="09B94E39"/>
    <w:rsid w:val="09CC3569"/>
    <w:rsid w:val="0A2753D5"/>
    <w:rsid w:val="0A5462E0"/>
    <w:rsid w:val="0A8F5D78"/>
    <w:rsid w:val="0AC326D5"/>
    <w:rsid w:val="0B221DFD"/>
    <w:rsid w:val="0B2E35DB"/>
    <w:rsid w:val="0B9F4A1D"/>
    <w:rsid w:val="0BAF50EC"/>
    <w:rsid w:val="0BCD7BF0"/>
    <w:rsid w:val="0C707948"/>
    <w:rsid w:val="0D3D2D4B"/>
    <w:rsid w:val="0D5246C7"/>
    <w:rsid w:val="0D737A99"/>
    <w:rsid w:val="0D791830"/>
    <w:rsid w:val="0DA10224"/>
    <w:rsid w:val="0DBF655C"/>
    <w:rsid w:val="0EDD2E9E"/>
    <w:rsid w:val="0EE252BA"/>
    <w:rsid w:val="0F022F45"/>
    <w:rsid w:val="0F182824"/>
    <w:rsid w:val="0F2E2A0F"/>
    <w:rsid w:val="0F4B48EC"/>
    <w:rsid w:val="102644D6"/>
    <w:rsid w:val="10B935A6"/>
    <w:rsid w:val="1146147C"/>
    <w:rsid w:val="115A257E"/>
    <w:rsid w:val="11752079"/>
    <w:rsid w:val="12C0414D"/>
    <w:rsid w:val="12FC53BA"/>
    <w:rsid w:val="13C76F3F"/>
    <w:rsid w:val="14412106"/>
    <w:rsid w:val="148251EB"/>
    <w:rsid w:val="155B39F4"/>
    <w:rsid w:val="15EE05F4"/>
    <w:rsid w:val="15FF7FEB"/>
    <w:rsid w:val="16F6100C"/>
    <w:rsid w:val="16FF7D6A"/>
    <w:rsid w:val="17421FDE"/>
    <w:rsid w:val="174B3C8C"/>
    <w:rsid w:val="17554424"/>
    <w:rsid w:val="186E44A8"/>
    <w:rsid w:val="18A1552F"/>
    <w:rsid w:val="18CF0CE0"/>
    <w:rsid w:val="18EC2FD1"/>
    <w:rsid w:val="18F83577"/>
    <w:rsid w:val="190B756C"/>
    <w:rsid w:val="19F54CB0"/>
    <w:rsid w:val="19FE71DF"/>
    <w:rsid w:val="1A3F489F"/>
    <w:rsid w:val="1AFC1190"/>
    <w:rsid w:val="1B311BC4"/>
    <w:rsid w:val="1BDD76D3"/>
    <w:rsid w:val="1C0801DE"/>
    <w:rsid w:val="1C4673AD"/>
    <w:rsid w:val="1C4F39F0"/>
    <w:rsid w:val="1C5D62F9"/>
    <w:rsid w:val="1C70755A"/>
    <w:rsid w:val="1C7B16A3"/>
    <w:rsid w:val="1DDC2BB3"/>
    <w:rsid w:val="1E303A22"/>
    <w:rsid w:val="1E702CD1"/>
    <w:rsid w:val="1EB17FD0"/>
    <w:rsid w:val="1EC412A4"/>
    <w:rsid w:val="1ECC28DC"/>
    <w:rsid w:val="1F0F013A"/>
    <w:rsid w:val="1F490490"/>
    <w:rsid w:val="1FCB4464"/>
    <w:rsid w:val="1FD14BA0"/>
    <w:rsid w:val="1FF6107E"/>
    <w:rsid w:val="21104959"/>
    <w:rsid w:val="21464D6D"/>
    <w:rsid w:val="2179153E"/>
    <w:rsid w:val="227044BC"/>
    <w:rsid w:val="22961D50"/>
    <w:rsid w:val="22D123F3"/>
    <w:rsid w:val="238E1171"/>
    <w:rsid w:val="239C52BE"/>
    <w:rsid w:val="23EF374A"/>
    <w:rsid w:val="243661F8"/>
    <w:rsid w:val="24796BF3"/>
    <w:rsid w:val="24CF4D88"/>
    <w:rsid w:val="24D6035C"/>
    <w:rsid w:val="24DB5C65"/>
    <w:rsid w:val="252235CF"/>
    <w:rsid w:val="25CA4DB1"/>
    <w:rsid w:val="264C3862"/>
    <w:rsid w:val="26890DC1"/>
    <w:rsid w:val="26DB7679"/>
    <w:rsid w:val="27432EA7"/>
    <w:rsid w:val="27C251B4"/>
    <w:rsid w:val="27E8214B"/>
    <w:rsid w:val="285C2889"/>
    <w:rsid w:val="28C54AA9"/>
    <w:rsid w:val="28DD3E37"/>
    <w:rsid w:val="292C7A8E"/>
    <w:rsid w:val="296269F6"/>
    <w:rsid w:val="29E8634B"/>
    <w:rsid w:val="2A1159CA"/>
    <w:rsid w:val="2A144127"/>
    <w:rsid w:val="2A4A4F06"/>
    <w:rsid w:val="2C524990"/>
    <w:rsid w:val="2E29021A"/>
    <w:rsid w:val="2E741E4B"/>
    <w:rsid w:val="2F762752"/>
    <w:rsid w:val="30AF4D78"/>
    <w:rsid w:val="30BA6CB4"/>
    <w:rsid w:val="3149306E"/>
    <w:rsid w:val="320D78ED"/>
    <w:rsid w:val="329D430F"/>
    <w:rsid w:val="33235275"/>
    <w:rsid w:val="33EA2EAA"/>
    <w:rsid w:val="344D6738"/>
    <w:rsid w:val="354F4EE4"/>
    <w:rsid w:val="357E2E47"/>
    <w:rsid w:val="35AD00D9"/>
    <w:rsid w:val="35F91C89"/>
    <w:rsid w:val="36BB7072"/>
    <w:rsid w:val="36D90E6C"/>
    <w:rsid w:val="36EF3A83"/>
    <w:rsid w:val="37130B4A"/>
    <w:rsid w:val="376557CD"/>
    <w:rsid w:val="38BE0072"/>
    <w:rsid w:val="38BF6A06"/>
    <w:rsid w:val="397703E6"/>
    <w:rsid w:val="39922006"/>
    <w:rsid w:val="39A656F6"/>
    <w:rsid w:val="39B83622"/>
    <w:rsid w:val="39DD274D"/>
    <w:rsid w:val="39F91F3E"/>
    <w:rsid w:val="3A097971"/>
    <w:rsid w:val="3A4837A7"/>
    <w:rsid w:val="3A84407A"/>
    <w:rsid w:val="3AC8244B"/>
    <w:rsid w:val="3B33485E"/>
    <w:rsid w:val="3B5E105D"/>
    <w:rsid w:val="3B6B473B"/>
    <w:rsid w:val="3BCC2733"/>
    <w:rsid w:val="3BE957AB"/>
    <w:rsid w:val="3C394A7A"/>
    <w:rsid w:val="3C3C4713"/>
    <w:rsid w:val="3CB36DD2"/>
    <w:rsid w:val="3D4705EC"/>
    <w:rsid w:val="3D8A03DD"/>
    <w:rsid w:val="3F5F77F1"/>
    <w:rsid w:val="3FC044FA"/>
    <w:rsid w:val="3FFB393E"/>
    <w:rsid w:val="40A94917"/>
    <w:rsid w:val="40D1286D"/>
    <w:rsid w:val="40F07782"/>
    <w:rsid w:val="4105557C"/>
    <w:rsid w:val="41135BE6"/>
    <w:rsid w:val="411F77DB"/>
    <w:rsid w:val="41606992"/>
    <w:rsid w:val="427F0BA0"/>
    <w:rsid w:val="429A4F68"/>
    <w:rsid w:val="42A10A72"/>
    <w:rsid w:val="42FB2738"/>
    <w:rsid w:val="432C52ED"/>
    <w:rsid w:val="43321F57"/>
    <w:rsid w:val="433C4C76"/>
    <w:rsid w:val="439B30B2"/>
    <w:rsid w:val="447247EE"/>
    <w:rsid w:val="44A64454"/>
    <w:rsid w:val="44AF100F"/>
    <w:rsid w:val="45B81DE2"/>
    <w:rsid w:val="4805281F"/>
    <w:rsid w:val="48D551D5"/>
    <w:rsid w:val="49557B3A"/>
    <w:rsid w:val="4993678C"/>
    <w:rsid w:val="49FE706A"/>
    <w:rsid w:val="4A21435C"/>
    <w:rsid w:val="4B64690E"/>
    <w:rsid w:val="4B923BDF"/>
    <w:rsid w:val="4B9B42F6"/>
    <w:rsid w:val="4C086678"/>
    <w:rsid w:val="4C7F4D75"/>
    <w:rsid w:val="4CE237F0"/>
    <w:rsid w:val="4D382228"/>
    <w:rsid w:val="4EC910C2"/>
    <w:rsid w:val="4ECA1C33"/>
    <w:rsid w:val="4F594CC1"/>
    <w:rsid w:val="4F730D1A"/>
    <w:rsid w:val="4FA7504A"/>
    <w:rsid w:val="4FB025B1"/>
    <w:rsid w:val="5030111C"/>
    <w:rsid w:val="50C31567"/>
    <w:rsid w:val="51457DEE"/>
    <w:rsid w:val="51A972D7"/>
    <w:rsid w:val="5237602E"/>
    <w:rsid w:val="532F38FE"/>
    <w:rsid w:val="538D77C2"/>
    <w:rsid w:val="53E04E54"/>
    <w:rsid w:val="53F0418B"/>
    <w:rsid w:val="53FF7D56"/>
    <w:rsid w:val="54365815"/>
    <w:rsid w:val="553C2360"/>
    <w:rsid w:val="555B2699"/>
    <w:rsid w:val="558C5407"/>
    <w:rsid w:val="55C77919"/>
    <w:rsid w:val="55F7664B"/>
    <w:rsid w:val="569C3027"/>
    <w:rsid w:val="56EF3A07"/>
    <w:rsid w:val="57523E80"/>
    <w:rsid w:val="57B0499B"/>
    <w:rsid w:val="59733BB9"/>
    <w:rsid w:val="597F22BF"/>
    <w:rsid w:val="59DB42E3"/>
    <w:rsid w:val="5A432AFB"/>
    <w:rsid w:val="5A897891"/>
    <w:rsid w:val="5AF01470"/>
    <w:rsid w:val="5B155972"/>
    <w:rsid w:val="5B5446DB"/>
    <w:rsid w:val="5CF97184"/>
    <w:rsid w:val="5D386531"/>
    <w:rsid w:val="5D490EF6"/>
    <w:rsid w:val="5E640B7C"/>
    <w:rsid w:val="5E68777E"/>
    <w:rsid w:val="5E974A33"/>
    <w:rsid w:val="5EDF4959"/>
    <w:rsid w:val="5F7F5745"/>
    <w:rsid w:val="5FD24951"/>
    <w:rsid w:val="600A02DF"/>
    <w:rsid w:val="609B2AD8"/>
    <w:rsid w:val="60B60908"/>
    <w:rsid w:val="60E5615F"/>
    <w:rsid w:val="61923A04"/>
    <w:rsid w:val="61EA204B"/>
    <w:rsid w:val="62A50DA6"/>
    <w:rsid w:val="63607CF7"/>
    <w:rsid w:val="63634734"/>
    <w:rsid w:val="64EF1D27"/>
    <w:rsid w:val="650229C3"/>
    <w:rsid w:val="6520442B"/>
    <w:rsid w:val="6523433B"/>
    <w:rsid w:val="65902FF5"/>
    <w:rsid w:val="66473704"/>
    <w:rsid w:val="66837995"/>
    <w:rsid w:val="684E77D6"/>
    <w:rsid w:val="687A3291"/>
    <w:rsid w:val="69C83631"/>
    <w:rsid w:val="6A2D7F88"/>
    <w:rsid w:val="6A475455"/>
    <w:rsid w:val="6A906692"/>
    <w:rsid w:val="6B265CEA"/>
    <w:rsid w:val="6BB46EA8"/>
    <w:rsid w:val="6C221010"/>
    <w:rsid w:val="6C405A3D"/>
    <w:rsid w:val="6D2D4051"/>
    <w:rsid w:val="6D491E0A"/>
    <w:rsid w:val="6DF36E56"/>
    <w:rsid w:val="6E1F523D"/>
    <w:rsid w:val="6E655DB3"/>
    <w:rsid w:val="6E8950C2"/>
    <w:rsid w:val="6EBF633B"/>
    <w:rsid w:val="6EC22ECB"/>
    <w:rsid w:val="70207E58"/>
    <w:rsid w:val="702D68FE"/>
    <w:rsid w:val="70334B2E"/>
    <w:rsid w:val="70EE1B56"/>
    <w:rsid w:val="71207157"/>
    <w:rsid w:val="71A267AE"/>
    <w:rsid w:val="72007D93"/>
    <w:rsid w:val="72115BDD"/>
    <w:rsid w:val="72306330"/>
    <w:rsid w:val="723E7F7B"/>
    <w:rsid w:val="725516F0"/>
    <w:rsid w:val="73717A16"/>
    <w:rsid w:val="74A35191"/>
    <w:rsid w:val="74E74B60"/>
    <w:rsid w:val="75A31161"/>
    <w:rsid w:val="75D878B1"/>
    <w:rsid w:val="75F24FD6"/>
    <w:rsid w:val="760B2CFC"/>
    <w:rsid w:val="76163F3A"/>
    <w:rsid w:val="76733229"/>
    <w:rsid w:val="76BA1D70"/>
    <w:rsid w:val="76E858C4"/>
    <w:rsid w:val="76EE6F07"/>
    <w:rsid w:val="778463B5"/>
    <w:rsid w:val="77E93077"/>
    <w:rsid w:val="782A205B"/>
    <w:rsid w:val="78F730E3"/>
    <w:rsid w:val="79233D33"/>
    <w:rsid w:val="796A6E6D"/>
    <w:rsid w:val="79E3649E"/>
    <w:rsid w:val="7A9A2726"/>
    <w:rsid w:val="7AF95CC7"/>
    <w:rsid w:val="7BCA329D"/>
    <w:rsid w:val="7D1C7A39"/>
    <w:rsid w:val="7D567F21"/>
    <w:rsid w:val="7D79648A"/>
    <w:rsid w:val="7D980304"/>
    <w:rsid w:val="7DDA6439"/>
    <w:rsid w:val="7EB42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1"/>
      <w:szCs w:val="24"/>
      <w:lang w:val="en-US" w:eastAsia="zh-CN" w:bidi="ar-SA"/>
    </w:rPr>
  </w:style>
  <w:style w:type="paragraph" w:styleId="3">
    <w:name w:val="heading 1"/>
    <w:basedOn w:val="1"/>
    <w:next w:val="1"/>
    <w:link w:val="42"/>
    <w:qFormat/>
    <w:uiPriority w:val="9"/>
    <w:pPr>
      <w:keepNext/>
      <w:keepLines/>
      <w:spacing w:line="590" w:lineRule="exact"/>
      <w:outlineLvl w:val="0"/>
    </w:pPr>
    <w:rPr>
      <w:b/>
      <w:bCs/>
      <w:kern w:val="44"/>
      <w:sz w:val="36"/>
      <w:szCs w:val="44"/>
    </w:rPr>
  </w:style>
  <w:style w:type="paragraph" w:styleId="2">
    <w:name w:val="heading 2"/>
    <w:basedOn w:val="1"/>
    <w:next w:val="1"/>
    <w:link w:val="43"/>
    <w:unhideWhenUsed/>
    <w:qFormat/>
    <w:uiPriority w:val="9"/>
    <w:pPr>
      <w:keepNext/>
      <w:keepLines/>
      <w:outlineLvl w:val="1"/>
    </w:pPr>
    <w:rPr>
      <w:rFonts w:asciiTheme="majorEastAsia" w:hAnsiTheme="majorHAnsi" w:eastAsiaTheme="majorEastAsia" w:cstheme="majorBidi"/>
      <w:b/>
      <w:bCs/>
      <w:szCs w:val="32"/>
    </w:rPr>
  </w:style>
  <w:style w:type="paragraph" w:styleId="4">
    <w:name w:val="heading 3"/>
    <w:basedOn w:val="1"/>
    <w:next w:val="1"/>
    <w:link w:val="46"/>
    <w:unhideWhenUsed/>
    <w:qFormat/>
    <w:uiPriority w:val="9"/>
    <w:pPr>
      <w:keepNext/>
      <w:keepLines/>
      <w:outlineLvl w:val="2"/>
    </w:pPr>
    <w:rPr>
      <w:b/>
      <w:bCs/>
      <w:szCs w:val="32"/>
    </w:rPr>
  </w:style>
  <w:style w:type="paragraph" w:styleId="5">
    <w:name w:val="heading 4"/>
    <w:basedOn w:val="1"/>
    <w:next w:val="1"/>
    <w:link w:val="4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9"/>
    <w:basedOn w:val="1"/>
    <w:next w:val="1"/>
    <w:semiHidden/>
    <w:unhideWhenUsed/>
    <w:qFormat/>
    <w:uiPriority w:val="9"/>
    <w:pPr>
      <w:keepNext/>
      <w:keepLines/>
      <w:spacing w:before="240" w:after="64" w:line="317" w:lineRule="auto"/>
      <w:outlineLvl w:val="8"/>
    </w:pPr>
    <w:rPr>
      <w:rFonts w:ascii="Arial" w:hAnsi="Arial" w:eastAsia="黑体"/>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spacing w:line="240" w:lineRule="auto"/>
      <w:ind w:left="2520" w:leftChars="1200" w:firstLine="0" w:firstLineChars="0"/>
    </w:pPr>
    <w:rPr>
      <w:rFonts w:asciiTheme="minorHAnsi" w:hAnsiTheme="minorHAnsi" w:eastAsiaTheme="minorEastAsia" w:cstheme="minorBidi"/>
      <w:szCs w:val="22"/>
    </w:rPr>
  </w:style>
  <w:style w:type="paragraph" w:styleId="8">
    <w:name w:val="Normal Indent"/>
    <w:basedOn w:val="1"/>
    <w:link w:val="47"/>
    <w:qFormat/>
    <w:uiPriority w:val="0"/>
    <w:pPr>
      <w:spacing w:line="240" w:lineRule="auto"/>
      <w:ind w:firstLine="420" w:firstLineChars="0"/>
    </w:pPr>
    <w:rPr>
      <w:rFonts w:ascii="Times New Roman" w:hAnsi="Times New Roman"/>
      <w:b/>
      <w:sz w:val="24"/>
      <w:szCs w:val="20"/>
    </w:rPr>
  </w:style>
  <w:style w:type="paragraph" w:styleId="9">
    <w:name w:val="toa heading"/>
    <w:basedOn w:val="1"/>
    <w:next w:val="1"/>
    <w:qFormat/>
    <w:uiPriority w:val="0"/>
    <w:pPr>
      <w:spacing w:before="120"/>
    </w:pPr>
    <w:rPr>
      <w:rFonts w:ascii="Arial" w:hAnsi="Arial" w:cs="Arial"/>
      <w:sz w:val="24"/>
    </w:rPr>
  </w:style>
  <w:style w:type="paragraph" w:styleId="10">
    <w:name w:val="annotation text"/>
    <w:basedOn w:val="1"/>
    <w:qFormat/>
    <w:uiPriority w:val="0"/>
    <w:pPr>
      <w:jc w:val="left"/>
    </w:pPr>
  </w:style>
  <w:style w:type="paragraph" w:styleId="11">
    <w:name w:val="Body Text 3"/>
    <w:basedOn w:val="1"/>
    <w:link w:val="44"/>
    <w:semiHidden/>
    <w:unhideWhenUsed/>
    <w:qFormat/>
    <w:uiPriority w:val="99"/>
    <w:pPr>
      <w:spacing w:after="120"/>
    </w:pPr>
    <w:rPr>
      <w:sz w:val="16"/>
      <w:szCs w:val="16"/>
    </w:rPr>
  </w:style>
  <w:style w:type="paragraph" w:styleId="12">
    <w:name w:val="Body Text"/>
    <w:basedOn w:val="1"/>
    <w:next w:val="13"/>
    <w:qFormat/>
    <w:uiPriority w:val="99"/>
    <w:rPr>
      <w:kern w:val="0"/>
      <w:sz w:val="28"/>
      <w:szCs w:val="20"/>
    </w:rPr>
  </w:style>
  <w:style w:type="paragraph" w:styleId="13">
    <w:name w:val="Title"/>
    <w:basedOn w:val="1"/>
    <w:next w:val="1"/>
    <w:qFormat/>
    <w:uiPriority w:val="99"/>
    <w:pPr>
      <w:spacing w:before="240" w:after="60" w:line="240" w:lineRule="auto"/>
      <w:jc w:val="center"/>
      <w:outlineLvl w:val="0"/>
    </w:pPr>
    <w:rPr>
      <w:rFonts w:ascii="Cambria" w:hAnsi="Cambria"/>
      <w:b/>
      <w:bCs/>
      <w:sz w:val="32"/>
      <w:szCs w:val="32"/>
    </w:rPr>
  </w:style>
  <w:style w:type="paragraph" w:styleId="14">
    <w:name w:val="Body Text Indent"/>
    <w:basedOn w:val="1"/>
    <w:next w:val="15"/>
    <w:link w:val="39"/>
    <w:qFormat/>
    <w:uiPriority w:val="99"/>
    <w:pPr>
      <w:ind w:firstLine="420"/>
    </w:pPr>
    <w:rPr>
      <w:rFonts w:hAnsi="Times New Roman"/>
      <w:sz w:val="24"/>
      <w:szCs w:val="20"/>
    </w:rPr>
  </w:style>
  <w:style w:type="paragraph" w:styleId="15">
    <w:name w:val="envelope return"/>
    <w:basedOn w:val="1"/>
    <w:unhideWhenUsed/>
    <w:qFormat/>
    <w:uiPriority w:val="99"/>
    <w:pPr>
      <w:snapToGrid w:val="0"/>
    </w:pPr>
    <w:rPr>
      <w:rFonts w:ascii="Arial" w:hAnsi="Arial"/>
    </w:rPr>
  </w:style>
  <w:style w:type="paragraph" w:styleId="16">
    <w:name w:val="toc 5"/>
    <w:basedOn w:val="1"/>
    <w:next w:val="1"/>
    <w:unhideWhenUsed/>
    <w:qFormat/>
    <w:uiPriority w:val="39"/>
    <w:pPr>
      <w:spacing w:line="240" w:lineRule="auto"/>
      <w:ind w:left="1680" w:leftChars="800" w:firstLine="0" w:firstLineChars="0"/>
    </w:pPr>
    <w:rPr>
      <w:rFonts w:asciiTheme="minorHAnsi" w:hAnsiTheme="minorHAnsi" w:eastAsiaTheme="minorEastAsia" w:cstheme="minorBidi"/>
      <w:szCs w:val="22"/>
    </w:rPr>
  </w:style>
  <w:style w:type="paragraph" w:styleId="17">
    <w:name w:val="toc 3"/>
    <w:basedOn w:val="1"/>
    <w:next w:val="1"/>
    <w:unhideWhenUsed/>
    <w:qFormat/>
    <w:uiPriority w:val="39"/>
    <w:pPr>
      <w:ind w:left="840" w:leftChars="400"/>
    </w:pPr>
  </w:style>
  <w:style w:type="paragraph" w:styleId="18">
    <w:name w:val="Plain Text"/>
    <w:basedOn w:val="1"/>
    <w:link w:val="48"/>
    <w:qFormat/>
    <w:uiPriority w:val="0"/>
    <w:pPr>
      <w:spacing w:line="240" w:lineRule="auto"/>
      <w:ind w:firstLine="0" w:firstLineChars="0"/>
    </w:pPr>
    <w:rPr>
      <w:rFonts w:hAnsi="Courier New"/>
      <w:kern w:val="0"/>
      <w:sz w:val="20"/>
      <w:szCs w:val="20"/>
    </w:rPr>
  </w:style>
  <w:style w:type="paragraph" w:styleId="19">
    <w:name w:val="toc 8"/>
    <w:basedOn w:val="1"/>
    <w:next w:val="1"/>
    <w:unhideWhenUsed/>
    <w:qFormat/>
    <w:uiPriority w:val="39"/>
    <w:pPr>
      <w:spacing w:line="240" w:lineRule="auto"/>
      <w:ind w:left="2940" w:leftChars="1400" w:firstLine="0" w:firstLineChars="0"/>
    </w:pPr>
    <w:rPr>
      <w:rFonts w:asciiTheme="minorHAnsi" w:hAnsiTheme="minorHAnsi" w:eastAsiaTheme="minorEastAsia" w:cstheme="minorBidi"/>
      <w:szCs w:val="22"/>
    </w:rPr>
  </w:style>
  <w:style w:type="paragraph" w:styleId="20">
    <w:name w:val="Balloon Text"/>
    <w:basedOn w:val="1"/>
    <w:link w:val="58"/>
    <w:semiHidden/>
    <w:unhideWhenUsed/>
    <w:qFormat/>
    <w:uiPriority w:val="99"/>
    <w:pPr>
      <w:spacing w:line="240" w:lineRule="auto"/>
    </w:pPr>
    <w:rPr>
      <w:sz w:val="18"/>
      <w:szCs w:val="18"/>
    </w:rPr>
  </w:style>
  <w:style w:type="paragraph" w:styleId="21">
    <w:name w:val="footer"/>
    <w:basedOn w:val="1"/>
    <w:link w:val="38"/>
    <w:unhideWhenUsed/>
    <w:qFormat/>
    <w:uiPriority w:val="99"/>
    <w:pPr>
      <w:tabs>
        <w:tab w:val="center" w:pos="4153"/>
        <w:tab w:val="right" w:pos="8306"/>
      </w:tabs>
      <w:snapToGrid w:val="0"/>
      <w:jc w:val="left"/>
    </w:pPr>
    <w:rPr>
      <w:sz w:val="18"/>
      <w:szCs w:val="18"/>
    </w:rPr>
  </w:style>
  <w:style w:type="paragraph" w:styleId="22">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tabs>
        <w:tab w:val="left" w:pos="1680"/>
        <w:tab w:val="right" w:leader="dot" w:pos="8670"/>
      </w:tabs>
      <w:ind w:firstLine="422"/>
      <w:jc w:val="center"/>
    </w:pPr>
    <w:rPr>
      <w:b/>
      <w:bCs/>
    </w:rPr>
  </w:style>
  <w:style w:type="paragraph" w:styleId="24">
    <w:name w:val="toc 4"/>
    <w:basedOn w:val="1"/>
    <w:next w:val="1"/>
    <w:unhideWhenUsed/>
    <w:qFormat/>
    <w:uiPriority w:val="39"/>
    <w:pPr>
      <w:spacing w:line="240" w:lineRule="auto"/>
      <w:ind w:left="1260" w:leftChars="600" w:firstLine="0" w:firstLineChars="0"/>
    </w:pPr>
    <w:rPr>
      <w:rFonts w:asciiTheme="minorHAnsi" w:hAnsiTheme="minorHAnsi" w:eastAsiaTheme="minorEastAsia" w:cstheme="minorBidi"/>
      <w:szCs w:val="22"/>
    </w:rPr>
  </w:style>
  <w:style w:type="paragraph" w:styleId="25">
    <w:name w:val="toc 6"/>
    <w:basedOn w:val="1"/>
    <w:next w:val="1"/>
    <w:unhideWhenUsed/>
    <w:qFormat/>
    <w:uiPriority w:val="39"/>
    <w:pPr>
      <w:spacing w:line="240" w:lineRule="auto"/>
      <w:ind w:left="2100" w:leftChars="1000" w:firstLine="0" w:firstLineChars="0"/>
    </w:pPr>
    <w:rPr>
      <w:rFonts w:asciiTheme="minorHAnsi" w:hAnsiTheme="minorHAnsi" w:eastAsiaTheme="minorEastAsia" w:cstheme="minorBidi"/>
      <w:szCs w:val="22"/>
    </w:rPr>
  </w:style>
  <w:style w:type="paragraph" w:styleId="26">
    <w:name w:val="toc 2"/>
    <w:basedOn w:val="1"/>
    <w:next w:val="1"/>
    <w:unhideWhenUsed/>
    <w:qFormat/>
    <w:uiPriority w:val="39"/>
    <w:pPr>
      <w:tabs>
        <w:tab w:val="right" w:leader="dot" w:pos="8670"/>
      </w:tabs>
      <w:ind w:left="420" w:leftChars="200" w:firstLine="420"/>
    </w:pPr>
  </w:style>
  <w:style w:type="paragraph" w:styleId="27">
    <w:name w:val="toc 9"/>
    <w:basedOn w:val="1"/>
    <w:next w:val="1"/>
    <w:unhideWhenUsed/>
    <w:qFormat/>
    <w:uiPriority w:val="39"/>
    <w:pPr>
      <w:spacing w:line="240" w:lineRule="auto"/>
      <w:ind w:left="3360" w:leftChars="1600" w:firstLine="0" w:firstLineChars="0"/>
    </w:pPr>
    <w:rPr>
      <w:rFonts w:asciiTheme="minorHAnsi" w:hAnsiTheme="minorHAnsi" w:eastAsiaTheme="minorEastAsia" w:cstheme="minorBidi"/>
      <w:szCs w:val="22"/>
    </w:rPr>
  </w:style>
  <w:style w:type="paragraph" w:styleId="28">
    <w:name w:val="Normal (Web)"/>
    <w:basedOn w:val="1"/>
    <w:unhideWhenUsed/>
    <w:qFormat/>
    <w:uiPriority w:val="99"/>
    <w:pPr>
      <w:spacing w:beforeAutospacing="1" w:afterAutospacing="1"/>
      <w:jc w:val="left"/>
    </w:pPr>
    <w:rPr>
      <w:kern w:val="0"/>
      <w:sz w:val="24"/>
    </w:rPr>
  </w:style>
  <w:style w:type="paragraph" w:styleId="29">
    <w:name w:val="Body Text First Indent"/>
    <w:basedOn w:val="1"/>
    <w:qFormat/>
    <w:uiPriority w:val="0"/>
    <w:pPr>
      <w:spacing w:after="120"/>
      <w:ind w:firstLine="420"/>
    </w:pPr>
  </w:style>
  <w:style w:type="paragraph" w:styleId="30">
    <w:name w:val="Body Text First Indent 2"/>
    <w:basedOn w:val="14"/>
    <w:unhideWhenUsed/>
    <w:qFormat/>
    <w:uiPriority w:val="99"/>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qFormat/>
    <w:uiPriority w:val="0"/>
    <w:rPr>
      <w:rFonts w:cs="Times New Roman"/>
    </w:rPr>
  </w:style>
  <w:style w:type="character" w:styleId="35">
    <w:name w:val="Hyperlink"/>
    <w:basedOn w:val="33"/>
    <w:unhideWhenUsed/>
    <w:qFormat/>
    <w:uiPriority w:val="99"/>
    <w:rPr>
      <w:color w:val="0000FF" w:themeColor="hyperlink"/>
      <w:u w:val="single"/>
      <w14:textFill>
        <w14:solidFill>
          <w14:schemeClr w14:val="hlink"/>
        </w14:solidFill>
      </w14:textFill>
    </w:rPr>
  </w:style>
  <w:style w:type="character" w:styleId="36">
    <w:name w:val="annotation reference"/>
    <w:basedOn w:val="33"/>
    <w:semiHidden/>
    <w:unhideWhenUsed/>
    <w:qFormat/>
    <w:uiPriority w:val="99"/>
    <w:rPr>
      <w:sz w:val="21"/>
      <w:szCs w:val="21"/>
    </w:rPr>
  </w:style>
  <w:style w:type="character" w:customStyle="1" w:styleId="37">
    <w:name w:val="页眉 字符"/>
    <w:basedOn w:val="33"/>
    <w:link w:val="22"/>
    <w:qFormat/>
    <w:uiPriority w:val="99"/>
    <w:rPr>
      <w:sz w:val="18"/>
      <w:szCs w:val="18"/>
    </w:rPr>
  </w:style>
  <w:style w:type="character" w:customStyle="1" w:styleId="38">
    <w:name w:val="页脚 字符"/>
    <w:basedOn w:val="33"/>
    <w:link w:val="21"/>
    <w:qFormat/>
    <w:uiPriority w:val="99"/>
    <w:rPr>
      <w:sz w:val="18"/>
      <w:szCs w:val="18"/>
    </w:rPr>
  </w:style>
  <w:style w:type="character" w:customStyle="1" w:styleId="39">
    <w:name w:val="正文文本缩进 字符"/>
    <w:link w:val="14"/>
    <w:qFormat/>
    <w:uiPriority w:val="99"/>
    <w:rPr>
      <w:rFonts w:ascii="宋体" w:hAnsi="Times New Roman" w:eastAsia="宋体" w:cs="Times New Roman"/>
      <w:sz w:val="24"/>
      <w:szCs w:val="20"/>
    </w:rPr>
  </w:style>
  <w:style w:type="character" w:customStyle="1" w:styleId="40">
    <w:name w:val="正文文本缩进 字符1"/>
    <w:basedOn w:val="33"/>
    <w:semiHidden/>
    <w:qFormat/>
    <w:uiPriority w:val="99"/>
    <w:rPr>
      <w:rFonts w:ascii="Calibri" w:hAnsi="Calibri" w:eastAsia="宋体" w:cs="Times New Roman"/>
      <w:szCs w:val="24"/>
    </w:rPr>
  </w:style>
  <w:style w:type="character" w:customStyle="1" w:styleId="41">
    <w:name w:val="标题 4 字符"/>
    <w:basedOn w:val="33"/>
    <w:link w:val="5"/>
    <w:qFormat/>
    <w:uiPriority w:val="9"/>
    <w:rPr>
      <w:rFonts w:asciiTheme="majorHAnsi" w:hAnsiTheme="majorHAnsi" w:eastAsiaTheme="majorEastAsia" w:cstheme="majorBidi"/>
      <w:b/>
      <w:bCs/>
      <w:sz w:val="28"/>
      <w:szCs w:val="28"/>
    </w:rPr>
  </w:style>
  <w:style w:type="character" w:customStyle="1" w:styleId="42">
    <w:name w:val="标题 1 字符"/>
    <w:basedOn w:val="33"/>
    <w:link w:val="3"/>
    <w:qFormat/>
    <w:uiPriority w:val="9"/>
    <w:rPr>
      <w:rFonts w:ascii="宋体" w:hAnsi="宋体" w:eastAsia="宋体" w:cs="Times New Roman"/>
      <w:b/>
      <w:bCs/>
      <w:kern w:val="44"/>
      <w:sz w:val="36"/>
      <w:szCs w:val="44"/>
    </w:rPr>
  </w:style>
  <w:style w:type="character" w:customStyle="1" w:styleId="43">
    <w:name w:val="标题 2 字符"/>
    <w:basedOn w:val="33"/>
    <w:link w:val="2"/>
    <w:qFormat/>
    <w:uiPriority w:val="9"/>
    <w:rPr>
      <w:rFonts w:asciiTheme="majorEastAsia" w:hAnsiTheme="majorHAnsi" w:eastAsiaTheme="majorEastAsia" w:cstheme="majorBidi"/>
      <w:b/>
      <w:bCs/>
      <w:szCs w:val="32"/>
    </w:rPr>
  </w:style>
  <w:style w:type="character" w:customStyle="1" w:styleId="44">
    <w:name w:val="正文文本 3 字符"/>
    <w:basedOn w:val="33"/>
    <w:link w:val="11"/>
    <w:semiHidden/>
    <w:qFormat/>
    <w:uiPriority w:val="99"/>
    <w:rPr>
      <w:rFonts w:ascii="宋体" w:hAnsi="宋体" w:eastAsia="宋体" w:cs="Times New Roman"/>
      <w:sz w:val="16"/>
      <w:szCs w:val="16"/>
    </w:rPr>
  </w:style>
  <w:style w:type="paragraph" w:styleId="45">
    <w:name w:val="List Paragraph"/>
    <w:basedOn w:val="1"/>
    <w:qFormat/>
    <w:uiPriority w:val="34"/>
    <w:pPr>
      <w:spacing w:line="240" w:lineRule="auto"/>
      <w:ind w:firstLine="420"/>
    </w:pPr>
    <w:rPr>
      <w:rFonts w:ascii="Calibri" w:hAnsi="Calibri"/>
    </w:rPr>
  </w:style>
  <w:style w:type="character" w:customStyle="1" w:styleId="46">
    <w:name w:val="标题 3 字符"/>
    <w:basedOn w:val="33"/>
    <w:link w:val="4"/>
    <w:qFormat/>
    <w:uiPriority w:val="9"/>
    <w:rPr>
      <w:rFonts w:ascii="宋体" w:hAnsi="宋体" w:eastAsia="宋体" w:cs="Times New Roman"/>
      <w:b/>
      <w:bCs/>
      <w:szCs w:val="32"/>
    </w:rPr>
  </w:style>
  <w:style w:type="character" w:customStyle="1" w:styleId="47">
    <w:name w:val="正文缩进 字符"/>
    <w:link w:val="8"/>
    <w:qFormat/>
    <w:uiPriority w:val="0"/>
    <w:rPr>
      <w:rFonts w:ascii="Times New Roman" w:hAnsi="Times New Roman" w:eastAsia="宋体" w:cs="Times New Roman"/>
      <w:b/>
      <w:sz w:val="24"/>
      <w:szCs w:val="20"/>
    </w:rPr>
  </w:style>
  <w:style w:type="character" w:customStyle="1" w:styleId="48">
    <w:name w:val="纯文本 字符"/>
    <w:link w:val="18"/>
    <w:qFormat/>
    <w:uiPriority w:val="0"/>
    <w:rPr>
      <w:rFonts w:ascii="宋体" w:hAnsi="Courier New" w:eastAsia="宋体" w:cs="Times New Roman"/>
      <w:kern w:val="0"/>
      <w:sz w:val="20"/>
      <w:szCs w:val="20"/>
    </w:rPr>
  </w:style>
  <w:style w:type="character" w:customStyle="1" w:styleId="49">
    <w:name w:val="纯文本 字符1"/>
    <w:basedOn w:val="33"/>
    <w:semiHidden/>
    <w:qFormat/>
    <w:uiPriority w:val="99"/>
    <w:rPr>
      <w:rFonts w:hAnsi="Courier New" w:cs="Courier New" w:asciiTheme="minorEastAsia"/>
      <w:szCs w:val="24"/>
    </w:rPr>
  </w:style>
  <w:style w:type="paragraph" w:customStyle="1" w:styleId="50">
    <w:name w:val="样式 标题 2标题 1.1编号标题2Reset numberingh2MVA2ERMH2 + 宋体 四号 行距:..."/>
    <w:basedOn w:val="2"/>
    <w:qFormat/>
    <w:uiPriority w:val="0"/>
    <w:pPr>
      <w:overflowPunct w:val="0"/>
      <w:adjustRightInd w:val="0"/>
      <w:spacing w:line="320" w:lineRule="exact"/>
      <w:ind w:firstLine="0" w:firstLineChars="0"/>
      <w:jc w:val="center"/>
      <w:textAlignment w:val="baseline"/>
    </w:pPr>
    <w:rPr>
      <w:rFonts w:ascii="宋体" w:hAnsi="宋体" w:eastAsia="楷体_GB2312" w:cs="宋体"/>
      <w:bCs w:val="0"/>
      <w:sz w:val="28"/>
      <w:szCs w:val="20"/>
    </w:rPr>
  </w:style>
  <w:style w:type="paragraph" w:customStyle="1" w:styleId="51">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52">
    <w:name w:val="未处理的提及1"/>
    <w:basedOn w:val="33"/>
    <w:semiHidden/>
    <w:unhideWhenUsed/>
    <w:qFormat/>
    <w:uiPriority w:val="99"/>
    <w:rPr>
      <w:color w:val="605E5C"/>
      <w:shd w:val="clear" w:color="auto" w:fill="E1DFDD"/>
    </w:rPr>
  </w:style>
  <w:style w:type="paragraph" w:customStyle="1" w:styleId="53">
    <w:name w:val="正文 BJ8"/>
    <w:basedOn w:val="1"/>
    <w:qFormat/>
    <w:uiPriority w:val="0"/>
    <w:pPr>
      <w:adjustRightInd w:val="0"/>
      <w:snapToGrid w:val="0"/>
      <w:jc w:val="left"/>
    </w:pPr>
    <w:rPr>
      <w:rFonts w:ascii="Times New Roman" w:hAnsi="Times New Roman" w:cs="宋体"/>
      <w:sz w:val="24"/>
    </w:rPr>
  </w:style>
  <w:style w:type="paragraph" w:customStyle="1" w:styleId="54">
    <w:name w:val="列出段落1"/>
    <w:basedOn w:val="1"/>
    <w:qFormat/>
    <w:uiPriority w:val="0"/>
    <w:pPr>
      <w:ind w:firstLine="420"/>
    </w:pPr>
    <w:rPr>
      <w:rFonts w:ascii="Times New Roman" w:hAnsi="Times New Roman"/>
    </w:rPr>
  </w:style>
  <w:style w:type="paragraph" w:customStyle="1" w:styleId="55">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56">
    <w:name w:val="cjHD正文"/>
    <w:basedOn w:val="1"/>
    <w:qFormat/>
    <w:uiPriority w:val="0"/>
    <w:pPr>
      <w:widowControl/>
    </w:pPr>
    <w:rPr>
      <w:rFonts w:cs="宋体"/>
      <w:kern w:val="0"/>
      <w:sz w:val="24"/>
      <w:szCs w:val="28"/>
    </w:rPr>
  </w:style>
  <w:style w:type="paragraph" w:customStyle="1" w:styleId="57">
    <w:name w:val="标准文件_标准正文"/>
    <w:basedOn w:val="1"/>
    <w:qFormat/>
    <w:uiPriority w:val="0"/>
  </w:style>
  <w:style w:type="character" w:customStyle="1" w:styleId="58">
    <w:name w:val="批注框文本 字符"/>
    <w:basedOn w:val="33"/>
    <w:link w:val="20"/>
    <w:semiHidden/>
    <w:qFormat/>
    <w:uiPriority w:val="99"/>
    <w:rPr>
      <w:rFonts w:ascii="宋体" w:hAnsi="宋体"/>
      <w:kern w:val="2"/>
      <w:sz w:val="18"/>
      <w:szCs w:val="18"/>
    </w:rPr>
  </w:style>
  <w:style w:type="paragraph" w:customStyle="1" w:styleId="59">
    <w:name w:val="Table Paragraph"/>
    <w:basedOn w:val="1"/>
    <w:qFormat/>
    <w:uiPriority w:val="1"/>
    <w:rPr>
      <w:rFonts w:cs="宋体"/>
      <w:lang w:val="zh-CN" w:bidi="zh-CN"/>
    </w:rPr>
  </w:style>
  <w:style w:type="character" w:customStyle="1" w:styleId="60">
    <w:name w:val="font21"/>
    <w:qFormat/>
    <w:uiPriority w:val="0"/>
    <w:rPr>
      <w:rFonts w:hint="eastAsia" w:ascii="宋体" w:hAnsi="宋体" w:eastAsia="宋体" w:cs="宋体"/>
      <w:color w:val="000000"/>
      <w:sz w:val="22"/>
      <w:szCs w:val="22"/>
      <w:u w:val="none"/>
    </w:rPr>
  </w:style>
  <w:style w:type="character" w:customStyle="1" w:styleId="61">
    <w:name w:val="font01"/>
    <w:qFormat/>
    <w:uiPriority w:val="0"/>
    <w:rPr>
      <w:rFonts w:hint="eastAsia" w:ascii="宋体" w:hAnsi="宋体" w:eastAsia="宋体" w:cs="宋体"/>
      <w:color w:val="000000"/>
      <w:sz w:val="24"/>
      <w:szCs w:val="24"/>
      <w:u w:val="none"/>
    </w:rPr>
  </w:style>
  <w:style w:type="character" w:customStyle="1" w:styleId="62">
    <w:name w:val="font11"/>
    <w:basedOn w:val="33"/>
    <w:qFormat/>
    <w:uiPriority w:val="0"/>
    <w:rPr>
      <w:rFonts w:hint="eastAsia" w:ascii="宋体" w:hAnsi="宋体" w:eastAsia="宋体" w:cs="宋体"/>
      <w:color w:val="000000"/>
      <w:sz w:val="21"/>
      <w:szCs w:val="21"/>
      <w:u w:val="none"/>
    </w:rPr>
  </w:style>
  <w:style w:type="character" w:customStyle="1" w:styleId="63">
    <w:name w:val="unnamed11"/>
    <w:qFormat/>
    <w:uiPriority w:val="0"/>
    <w:rPr>
      <w:color w:val="000000"/>
      <w:sz w:val="18"/>
      <w:szCs w:val="18"/>
    </w:rPr>
  </w:style>
  <w:style w:type="paragraph" w:customStyle="1" w:styleId="6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78C63D-261A-4CE5-BAE8-407044B1A186}">
  <ds:schemaRefs/>
</ds:datastoreItem>
</file>

<file path=docProps/app.xml><?xml version="1.0" encoding="utf-8"?>
<Properties xmlns="http://schemas.openxmlformats.org/officeDocument/2006/extended-properties" xmlns:vt="http://schemas.openxmlformats.org/officeDocument/2006/docPropsVTypes">
  <Template>Normal</Template>
  <Pages>62</Pages>
  <Words>21178</Words>
  <Characters>22792</Characters>
  <Lines>197</Lines>
  <Paragraphs>55</Paragraphs>
  <TotalTime>3</TotalTime>
  <ScaleCrop>false</ScaleCrop>
  <LinksUpToDate>false</LinksUpToDate>
  <CharactersWithSpaces>25452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2023-04-18T02:47:00Z</dcterms:created>
  <dc:creator>赵 伟</dc:creator>
  <cp:lastModifiedBy>Gu xiao chun</cp:lastModifiedBy>
  <cp:lastPrinted>2023-05-25T02:01:00Z</cp:lastPrinted>
  <dcterms:modified xsi:type="dcterms:W3CDTF">2023-05-26T05:44:01Z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B2C81AEECECD47229D0458AF0D33A50E_13</vt:lpwstr>
  </property>
  <property fmtid="{D5CDD505-2E9C-101B-9397-08002B2CF9AE}" pid="4" name="commondata">
    <vt:lpwstr>eyJoZGlkIjoiOTUxNjYyMjA5Njc4Zjk3NmZmYTc1NGUyNmQzMTkzNmMifQ==</vt:lpwstr>
  </property>
</Properties>
</file>