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440" w:lineRule="exact"/>
        <w:ind w:right="-1165" w:rightChars="-448"/>
        <w:jc w:val="center"/>
        <w:rPr>
          <w:rFonts w:ascii="宋体" w:hAnsi="宋体" w:eastAsia="宋体" w:cs="宋体"/>
          <w:b/>
          <w:sz w:val="52"/>
          <w:szCs w:val="52"/>
        </w:rPr>
      </w:pPr>
      <w:bookmarkStart w:id="94" w:name="_GoBack"/>
      <w:bookmarkEnd w:id="94"/>
    </w:p>
    <w:p>
      <w:pPr>
        <w:tabs>
          <w:tab w:val="left" w:pos="1050"/>
          <w:tab w:val="right" w:leader="dot" w:pos="9402"/>
        </w:tabs>
        <w:adjustRightInd w:val="0"/>
        <w:snapToGrid w:val="0"/>
        <w:spacing w:line="360" w:lineRule="auto"/>
        <w:jc w:val="center"/>
        <w:rPr>
          <w:rFonts w:ascii="宋体" w:hAnsi="宋体" w:eastAsia="宋体" w:cs="宋体"/>
          <w:b/>
          <w:sz w:val="52"/>
          <w:szCs w:val="52"/>
        </w:rPr>
      </w:pPr>
    </w:p>
    <w:p>
      <w:pPr>
        <w:spacing w:line="360" w:lineRule="auto"/>
        <w:ind w:right="-1165" w:rightChars="-448"/>
        <w:jc w:val="center"/>
        <w:rPr>
          <w:rFonts w:ascii="宋体" w:hAnsi="宋体" w:eastAsia="宋体" w:cs="宋体"/>
          <w:b/>
          <w:sz w:val="52"/>
          <w:szCs w:val="52"/>
        </w:rPr>
      </w:pPr>
      <w:r>
        <w:rPr>
          <w:rFonts w:hint="eastAsia" w:ascii="宋体" w:hAnsi="宋体" w:eastAsia="宋体" w:cs="宋体"/>
          <w:b/>
          <w:sz w:val="52"/>
          <w:szCs w:val="52"/>
        </w:rPr>
        <w:t>南通轨道交通集团有限公司发债年报审计中介机构服务项目</w:t>
      </w:r>
    </w:p>
    <w:p>
      <w:pPr>
        <w:pStyle w:val="2"/>
        <w:ind w:firstLine="480"/>
      </w:pPr>
    </w:p>
    <w:p>
      <w:pPr>
        <w:pStyle w:val="2"/>
        <w:ind w:firstLine="480"/>
      </w:pPr>
    </w:p>
    <w:p>
      <w:pPr>
        <w:pStyle w:val="2"/>
        <w:ind w:firstLine="480"/>
      </w:pPr>
    </w:p>
    <w:p>
      <w:pPr>
        <w:spacing w:line="360" w:lineRule="auto"/>
        <w:ind w:right="-125" w:rightChars="-48"/>
        <w:jc w:val="center"/>
        <w:rPr>
          <w:rFonts w:ascii="宋体" w:hAnsi="宋体" w:eastAsia="宋体" w:cs="宋体"/>
          <w:b/>
          <w:sz w:val="84"/>
          <w:szCs w:val="84"/>
        </w:rPr>
      </w:pPr>
      <w:r>
        <w:rPr>
          <w:rFonts w:hint="eastAsia" w:ascii="宋体" w:hAnsi="宋体" w:eastAsia="宋体" w:cs="宋体"/>
          <w:b/>
          <w:sz w:val="84"/>
          <w:szCs w:val="84"/>
        </w:rPr>
        <w:t>比选文件</w:t>
      </w:r>
    </w:p>
    <w:p>
      <w:pPr>
        <w:spacing w:line="360" w:lineRule="auto"/>
        <w:ind w:right="-1165" w:rightChars="-448"/>
        <w:rPr>
          <w:rFonts w:eastAsia="宋体"/>
          <w:sz w:val="21"/>
          <w:szCs w:val="24"/>
        </w:rPr>
      </w:pPr>
    </w:p>
    <w:p>
      <w:pPr>
        <w:spacing w:line="440" w:lineRule="exact"/>
        <w:ind w:right="-1165" w:rightChars="-448"/>
        <w:jc w:val="center"/>
        <w:rPr>
          <w:rFonts w:ascii="仿宋_GB2312" w:eastAsia="仿宋_GB2312"/>
          <w:b/>
          <w:sz w:val="36"/>
          <w:szCs w:val="24"/>
        </w:rPr>
      </w:pPr>
    </w:p>
    <w:p>
      <w:pPr>
        <w:spacing w:line="440" w:lineRule="exact"/>
        <w:ind w:right="-1165" w:rightChars="-448"/>
        <w:jc w:val="center"/>
        <w:rPr>
          <w:rFonts w:ascii="仿宋_GB2312" w:eastAsia="仿宋_GB2312"/>
          <w:b/>
          <w:sz w:val="36"/>
          <w:szCs w:val="24"/>
        </w:rPr>
      </w:pPr>
    </w:p>
    <w:p>
      <w:pPr>
        <w:spacing w:line="440" w:lineRule="exact"/>
        <w:ind w:right="-1165" w:rightChars="-448"/>
        <w:jc w:val="center"/>
        <w:rPr>
          <w:rFonts w:ascii="仿宋_GB2312" w:eastAsia="仿宋_GB2312"/>
          <w:b/>
          <w:sz w:val="36"/>
          <w:szCs w:val="24"/>
        </w:rPr>
      </w:pPr>
    </w:p>
    <w:p>
      <w:pPr>
        <w:spacing w:line="440" w:lineRule="exact"/>
        <w:ind w:right="-1165" w:rightChars="-448"/>
        <w:rPr>
          <w:rFonts w:ascii="仿宋_GB2312" w:eastAsia="仿宋_GB2312"/>
          <w:sz w:val="21"/>
          <w:szCs w:val="24"/>
        </w:rPr>
      </w:pPr>
    </w:p>
    <w:p>
      <w:pPr>
        <w:spacing w:line="440" w:lineRule="exact"/>
        <w:ind w:right="-1165" w:rightChars="-448"/>
        <w:jc w:val="center"/>
        <w:rPr>
          <w:rFonts w:ascii="仿宋_GB2312" w:eastAsia="仿宋_GB2312"/>
          <w:sz w:val="32"/>
          <w:szCs w:val="24"/>
        </w:rPr>
      </w:pPr>
    </w:p>
    <w:p>
      <w:pPr>
        <w:pStyle w:val="2"/>
        <w:ind w:firstLine="480"/>
      </w:pPr>
    </w:p>
    <w:p>
      <w:pPr>
        <w:spacing w:line="440" w:lineRule="exact"/>
        <w:ind w:right="-1165" w:rightChars="-448"/>
        <w:jc w:val="center"/>
        <w:rPr>
          <w:rFonts w:ascii="仿宋_GB2312" w:eastAsia="仿宋_GB2312"/>
          <w:sz w:val="32"/>
          <w:szCs w:val="24"/>
        </w:rPr>
      </w:pPr>
    </w:p>
    <w:p>
      <w:pPr>
        <w:ind w:right="-1165" w:rightChars="-448"/>
        <w:rPr>
          <w:rFonts w:eastAsia="宋体"/>
          <w:sz w:val="21"/>
          <w:szCs w:val="24"/>
        </w:rPr>
      </w:pPr>
    </w:p>
    <w:p>
      <w:pPr>
        <w:snapToGrid w:val="0"/>
        <w:rPr>
          <w:rFonts w:ascii="Arial" w:hAnsi="Arial" w:eastAsia="宋体"/>
          <w:sz w:val="21"/>
          <w:szCs w:val="24"/>
        </w:rPr>
      </w:pPr>
    </w:p>
    <w:p>
      <w:pPr>
        <w:tabs>
          <w:tab w:val="left" w:pos="8715"/>
        </w:tabs>
        <w:spacing w:line="360" w:lineRule="auto"/>
        <w:ind w:right="-125" w:rightChars="-48"/>
        <w:jc w:val="center"/>
        <w:rPr>
          <w:rFonts w:ascii="宋体" w:hAnsi="宋体" w:eastAsia="宋体" w:cs="宋体"/>
          <w:b/>
          <w:sz w:val="32"/>
          <w:szCs w:val="32"/>
        </w:rPr>
      </w:pPr>
    </w:p>
    <w:p>
      <w:pPr>
        <w:tabs>
          <w:tab w:val="left" w:pos="8715"/>
        </w:tabs>
        <w:spacing w:line="360" w:lineRule="auto"/>
        <w:ind w:right="-125" w:rightChars="-48"/>
        <w:jc w:val="center"/>
        <w:rPr>
          <w:rFonts w:ascii="宋体" w:hAnsi="宋体" w:eastAsia="宋体" w:cs="宋体"/>
          <w:b/>
          <w:sz w:val="32"/>
          <w:szCs w:val="32"/>
        </w:rPr>
      </w:pPr>
    </w:p>
    <w:p>
      <w:pPr>
        <w:tabs>
          <w:tab w:val="left" w:pos="8715"/>
        </w:tabs>
        <w:spacing w:line="360" w:lineRule="auto"/>
        <w:ind w:right="-125" w:rightChars="-48"/>
        <w:jc w:val="center"/>
        <w:rPr>
          <w:rFonts w:ascii="宋体" w:hAnsi="宋体" w:eastAsia="宋体" w:cs="宋体"/>
          <w:b/>
          <w:sz w:val="32"/>
          <w:szCs w:val="32"/>
        </w:rPr>
      </w:pPr>
      <w:r>
        <w:rPr>
          <w:rFonts w:hint="eastAsia" w:ascii="宋体" w:hAnsi="宋体" w:eastAsia="宋体" w:cs="宋体"/>
          <w:b/>
          <w:sz w:val="32"/>
          <w:szCs w:val="32"/>
        </w:rPr>
        <w:t>比选人：南通轨道交通集团有限公司</w:t>
      </w:r>
    </w:p>
    <w:p>
      <w:pPr>
        <w:spacing w:line="440" w:lineRule="exact"/>
        <w:ind w:right="-125" w:rightChars="-48" w:firstLine="3213" w:firstLineChars="1000"/>
        <w:rPr>
          <w:rFonts w:ascii="宋体" w:hAnsi="宋体" w:eastAsia="宋体"/>
          <w:b/>
          <w:bCs/>
          <w:sz w:val="32"/>
          <w:szCs w:val="32"/>
        </w:rPr>
        <w:sectPr>
          <w:pgSz w:w="11905" w:h="16838"/>
          <w:pgMar w:top="1440" w:right="1519" w:bottom="1440" w:left="1519" w:header="850" w:footer="992" w:gutter="0"/>
          <w:cols w:space="720" w:num="1"/>
          <w:docGrid w:type="lines" w:linePitch="325" w:charSpace="0"/>
        </w:sectPr>
      </w:pPr>
      <w:r>
        <w:rPr>
          <w:rFonts w:hint="eastAsia" w:ascii="宋体" w:hAnsi="宋体" w:eastAsia="宋体"/>
          <w:b/>
          <w:bCs/>
          <w:sz w:val="32"/>
          <w:szCs w:val="32"/>
        </w:rPr>
        <w:t>2023年5月</w:t>
      </w:r>
    </w:p>
    <w:p>
      <w:pPr>
        <w:spacing w:line="440" w:lineRule="exact"/>
        <w:ind w:right="-1165" w:rightChars="-448"/>
        <w:jc w:val="center"/>
        <w:outlineLvl w:val="0"/>
        <w:rPr>
          <w:rFonts w:ascii="宋体" w:hAnsi="宋体" w:eastAsia="宋体"/>
          <w:b/>
          <w:bCs/>
          <w:sz w:val="32"/>
          <w:szCs w:val="32"/>
        </w:rPr>
      </w:pPr>
      <w:bookmarkStart w:id="0" w:name="OLE_LINK1"/>
      <w:r>
        <w:rPr>
          <w:rFonts w:ascii="宋体" w:hAnsi="宋体" w:eastAsia="宋体"/>
          <w:b/>
          <w:bCs/>
          <w:sz w:val="32"/>
          <w:szCs w:val="32"/>
        </w:rPr>
        <w:t>第一章</w:t>
      </w:r>
      <w:r>
        <w:rPr>
          <w:rFonts w:hint="eastAsia" w:ascii="宋体" w:hAnsi="宋体" w:eastAsia="宋体"/>
          <w:b/>
          <w:bCs/>
          <w:sz w:val="32"/>
          <w:szCs w:val="32"/>
        </w:rPr>
        <w:t xml:space="preserve">  比选公告</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本项目比选人为</w:t>
      </w:r>
      <w:r>
        <w:rPr>
          <w:rFonts w:hint="eastAsia" w:ascii="宋体" w:hAnsi="宋体" w:eastAsia="宋体" w:cs="宋体"/>
          <w:color w:val="000000"/>
          <w:sz w:val="24"/>
          <w:u w:val="single"/>
        </w:rPr>
        <w:t>南通轨道交通集团有限公司</w:t>
      </w:r>
      <w:r>
        <w:rPr>
          <w:rFonts w:hint="eastAsia" w:ascii="宋体" w:hAnsi="宋体" w:eastAsia="宋体" w:cs="宋体"/>
          <w:color w:val="000000"/>
          <w:sz w:val="24"/>
        </w:rPr>
        <w:t>，己具备比选条件，现对</w:t>
      </w:r>
      <w:r>
        <w:rPr>
          <w:rFonts w:hint="eastAsia" w:ascii="宋体" w:hAnsi="宋体" w:eastAsia="宋体" w:cs="宋体"/>
          <w:color w:val="000000"/>
          <w:sz w:val="24"/>
          <w:u w:val="single"/>
        </w:rPr>
        <w:t>南通轨道交通集团有限公司发债年报审计中介机构服务项目</w:t>
      </w:r>
      <w:r>
        <w:rPr>
          <w:rFonts w:hint="eastAsia" w:ascii="宋体" w:hAnsi="宋体" w:eastAsia="宋体" w:cs="宋体"/>
          <w:color w:val="000000"/>
          <w:sz w:val="24"/>
        </w:rPr>
        <w:t>进行公开比选。</w:t>
      </w:r>
    </w:p>
    <w:p>
      <w:pPr>
        <w:spacing w:line="440" w:lineRule="exact"/>
        <w:ind w:right="-1165" w:rightChars="-448" w:firstLine="482" w:firstLineChars="200"/>
        <w:outlineLvl w:val="1"/>
        <w:rPr>
          <w:rFonts w:ascii="宋体" w:hAnsi="宋体" w:eastAsia="宋体" w:cs="宋体"/>
          <w:b/>
          <w:sz w:val="24"/>
          <w:szCs w:val="24"/>
        </w:rPr>
      </w:pPr>
      <w:r>
        <w:rPr>
          <w:rFonts w:hint="eastAsia" w:ascii="宋体" w:hAnsi="宋体" w:eastAsia="宋体" w:cs="宋体"/>
          <w:b/>
          <w:sz w:val="24"/>
          <w:szCs w:val="24"/>
        </w:rPr>
        <w:t xml:space="preserve">一、项目概况及招标范围 </w:t>
      </w:r>
    </w:p>
    <w:p>
      <w:pPr>
        <w:adjustRightInd w:val="0"/>
        <w:snapToGrid w:val="0"/>
        <w:spacing w:line="440" w:lineRule="exact"/>
        <w:ind w:firstLine="480" w:firstLineChars="200"/>
        <w:rPr>
          <w:rFonts w:ascii="宋体" w:hAnsi="宋体" w:eastAsia="宋体" w:cs="宋体"/>
          <w:color w:val="000000"/>
          <w:sz w:val="24"/>
        </w:rPr>
      </w:pPr>
      <w:bookmarkStart w:id="1" w:name="_Toc345190010"/>
      <w:bookmarkStart w:id="2" w:name="_Toc319261751"/>
      <w:bookmarkStart w:id="3" w:name="_Toc387656606"/>
      <w:bookmarkStart w:id="4" w:name="_Toc345190267"/>
      <w:bookmarkStart w:id="5" w:name="_Toc318882223"/>
      <w:r>
        <w:rPr>
          <w:rFonts w:hint="eastAsia" w:ascii="宋体" w:hAnsi="宋体" w:eastAsia="宋体" w:cs="宋体"/>
          <w:color w:val="000000"/>
          <w:sz w:val="24"/>
        </w:rPr>
        <w:t>项目名称：</w:t>
      </w:r>
      <w:bookmarkEnd w:id="1"/>
      <w:bookmarkEnd w:id="2"/>
      <w:bookmarkEnd w:id="3"/>
      <w:bookmarkEnd w:id="4"/>
      <w:bookmarkEnd w:id="5"/>
      <w:bookmarkStart w:id="6" w:name="_Toc345190011"/>
      <w:bookmarkStart w:id="7" w:name="_Toc318882224"/>
      <w:bookmarkStart w:id="8" w:name="_Toc387656607"/>
      <w:bookmarkStart w:id="9" w:name="_Toc319261752"/>
      <w:bookmarkStart w:id="10" w:name="_Toc345190268"/>
      <w:r>
        <w:rPr>
          <w:rFonts w:hint="eastAsia" w:ascii="宋体" w:hAnsi="宋体" w:eastAsia="宋体" w:cs="宋体"/>
          <w:color w:val="000000"/>
          <w:sz w:val="24"/>
        </w:rPr>
        <w:t>南通轨道交通集团有限公司发债年报审计中介机构服务项目</w:t>
      </w:r>
    </w:p>
    <w:bookmarkEnd w:id="6"/>
    <w:bookmarkEnd w:id="7"/>
    <w:bookmarkEnd w:id="8"/>
    <w:bookmarkEnd w:id="9"/>
    <w:bookmarkEnd w:id="10"/>
    <w:p>
      <w:pPr>
        <w:pStyle w:val="2"/>
        <w:adjustRightInd w:val="0"/>
        <w:snapToGrid w:val="0"/>
        <w:spacing w:line="440" w:lineRule="exact"/>
        <w:ind w:left="0" w:firstLine="480"/>
        <w:rPr>
          <w:rFonts w:ascii="宋体" w:hAnsi="宋体" w:eastAsia="宋体" w:cs="宋体"/>
          <w:color w:val="000000"/>
        </w:rPr>
      </w:pPr>
      <w:bookmarkStart w:id="11" w:name="_Toc318882225"/>
      <w:bookmarkStart w:id="12" w:name="_Toc319261753"/>
      <w:r>
        <w:rPr>
          <w:rFonts w:hint="eastAsia" w:ascii="宋体" w:hAnsi="宋体" w:eastAsia="宋体" w:cs="宋体"/>
          <w:color w:val="000000"/>
        </w:rPr>
        <w:t>比选范围</w:t>
      </w:r>
      <w:bookmarkEnd w:id="11"/>
      <w:bookmarkEnd w:id="12"/>
      <w:r>
        <w:rPr>
          <w:rFonts w:hint="eastAsia" w:ascii="宋体" w:hAnsi="宋体" w:eastAsia="宋体" w:cs="宋体"/>
          <w:color w:val="000000"/>
        </w:rPr>
        <w:t>：</w:t>
      </w:r>
      <w:bookmarkStart w:id="13" w:name="_Toc318882228"/>
      <w:bookmarkStart w:id="14" w:name="_Toc345190269"/>
      <w:bookmarkStart w:id="15" w:name="_Toc319261754"/>
      <w:bookmarkStart w:id="16" w:name="_Toc387656608"/>
      <w:bookmarkStart w:id="17" w:name="_Toc345190012"/>
      <w:r>
        <w:rPr>
          <w:rFonts w:hint="eastAsia" w:ascii="宋体" w:hAnsi="宋体" w:eastAsia="宋体" w:cs="宋体"/>
          <w:color w:val="000000"/>
        </w:rPr>
        <w:t>轨道集团因发债需要，拟购买中介服务，主要包括出具2020-2022年度轨道审计报告、编制报表及附注、配合发债工作提供相关资料。具体如下：</w:t>
      </w:r>
    </w:p>
    <w:p>
      <w:pPr>
        <w:pStyle w:val="2"/>
        <w:adjustRightInd w:val="0"/>
        <w:snapToGrid w:val="0"/>
        <w:spacing w:line="440" w:lineRule="exact"/>
        <w:ind w:left="0" w:firstLine="480"/>
        <w:rPr>
          <w:rFonts w:ascii="宋体" w:hAnsi="宋体" w:eastAsia="宋体" w:cs="宋体"/>
          <w:color w:val="000000"/>
        </w:rPr>
      </w:pPr>
      <w:r>
        <w:rPr>
          <w:rFonts w:hint="eastAsia" w:ascii="宋体" w:hAnsi="宋体" w:eastAsia="宋体" w:cs="宋体"/>
          <w:color w:val="000000"/>
        </w:rPr>
        <w:t>（1）年报服务：对南通轨道交通集团有限公司及子分公司等4家单位进行年报审计，将南通轨道城市服务有限公司、南通城市轨道资源开发有限公司、南通轨道置业有限公司的已审计报表纳入合并范围，编制轨道集团合并报表及附注，出具审计报告。</w:t>
      </w:r>
    </w:p>
    <w:p>
      <w:pPr>
        <w:pStyle w:val="2"/>
        <w:adjustRightInd w:val="0"/>
        <w:snapToGrid w:val="0"/>
        <w:spacing w:line="440" w:lineRule="exact"/>
        <w:ind w:left="0" w:firstLine="480"/>
        <w:rPr>
          <w:rFonts w:ascii="宋体" w:hAnsi="宋体" w:eastAsia="宋体" w:cs="宋体"/>
          <w:color w:val="000000"/>
        </w:rPr>
      </w:pPr>
      <w:r>
        <w:rPr>
          <w:rFonts w:hint="eastAsia" w:ascii="宋体" w:hAnsi="宋体" w:eastAsia="宋体" w:cs="宋体"/>
          <w:color w:val="000000"/>
        </w:rPr>
        <w:t>（2）其他配合发债相关工作。</w:t>
      </w:r>
    </w:p>
    <w:bookmarkEnd w:id="13"/>
    <w:bookmarkEnd w:id="14"/>
    <w:bookmarkEnd w:id="15"/>
    <w:bookmarkEnd w:id="16"/>
    <w:bookmarkEnd w:id="17"/>
    <w:p>
      <w:pPr>
        <w:spacing w:line="440" w:lineRule="exact"/>
        <w:ind w:right="-1165" w:rightChars="-448" w:firstLine="482" w:firstLineChars="200"/>
        <w:outlineLvl w:val="1"/>
        <w:rPr>
          <w:rFonts w:ascii="宋体" w:hAnsi="宋体" w:eastAsia="宋体" w:cs="宋体"/>
          <w:b/>
          <w:sz w:val="24"/>
          <w:szCs w:val="24"/>
        </w:rPr>
      </w:pPr>
      <w:r>
        <w:rPr>
          <w:rFonts w:hint="eastAsia" w:ascii="宋体" w:hAnsi="宋体" w:eastAsia="宋体" w:cs="宋体"/>
          <w:b/>
          <w:sz w:val="24"/>
          <w:szCs w:val="24"/>
        </w:rPr>
        <w:t>二、参选人资格要求</w:t>
      </w:r>
    </w:p>
    <w:p>
      <w:pPr>
        <w:pStyle w:val="2"/>
        <w:adjustRightInd w:val="0"/>
        <w:snapToGrid w:val="0"/>
        <w:spacing w:line="440" w:lineRule="exact"/>
        <w:ind w:left="0" w:firstLine="480"/>
        <w:rPr>
          <w:rFonts w:ascii="宋体" w:hAnsi="宋体" w:eastAsia="宋体" w:cs="宋体"/>
          <w:color w:val="000000"/>
        </w:rPr>
      </w:pPr>
      <w:r>
        <w:rPr>
          <w:rFonts w:hint="eastAsia" w:ascii="宋体" w:hAnsi="宋体" w:eastAsia="宋体" w:cs="宋体"/>
          <w:color w:val="000000"/>
        </w:rPr>
        <w:t>（1）参选人须为中华人民共和国境内注册的、具有独立法人资格的企业。</w:t>
      </w:r>
    </w:p>
    <w:p>
      <w:pPr>
        <w:pStyle w:val="2"/>
        <w:adjustRightInd w:val="0"/>
        <w:snapToGrid w:val="0"/>
        <w:spacing w:line="440" w:lineRule="exact"/>
        <w:ind w:left="0" w:firstLine="480"/>
        <w:rPr>
          <w:rFonts w:ascii="宋体" w:hAnsi="宋体" w:eastAsia="宋体" w:cs="宋体"/>
          <w:color w:val="000000"/>
        </w:rPr>
      </w:pPr>
      <w:r>
        <w:rPr>
          <w:rFonts w:hint="eastAsia" w:ascii="宋体" w:hAnsi="宋体" w:eastAsia="宋体" w:cs="宋体"/>
          <w:color w:val="000000"/>
        </w:rPr>
        <w:t>（2）参选人</w:t>
      </w:r>
      <w:r>
        <w:rPr>
          <w:rFonts w:ascii="宋体" w:hAnsi="宋体" w:eastAsia="宋体" w:cs="宋体"/>
          <w:color w:val="000000"/>
          <w:szCs w:val="22"/>
        </w:rPr>
        <w:t>必须入选南通市国资委审计类中介机构库</w:t>
      </w:r>
      <w:r>
        <w:rPr>
          <w:rFonts w:hint="eastAsia" w:ascii="宋体" w:hAnsi="宋体" w:eastAsia="宋体" w:cs="宋体"/>
          <w:color w:val="000000"/>
          <w:szCs w:val="22"/>
        </w:rPr>
        <w:t>，且</w:t>
      </w:r>
      <w:r>
        <w:rPr>
          <w:rFonts w:hint="eastAsia" w:ascii="宋体" w:hAnsi="宋体" w:eastAsia="宋体" w:cs="宋体"/>
          <w:color w:val="000000"/>
        </w:rPr>
        <w:t>具备履行合同所必需的设备和专业技术能力；</w:t>
      </w:r>
    </w:p>
    <w:p>
      <w:pPr>
        <w:pStyle w:val="2"/>
        <w:adjustRightInd w:val="0"/>
        <w:snapToGrid w:val="0"/>
        <w:spacing w:line="440" w:lineRule="exact"/>
        <w:ind w:left="0" w:firstLine="480"/>
        <w:rPr>
          <w:rFonts w:ascii="宋体" w:hAnsi="宋体" w:eastAsia="宋体" w:cs="宋体"/>
          <w:color w:val="000000"/>
        </w:rPr>
      </w:pPr>
      <w:r>
        <w:rPr>
          <w:rFonts w:hint="eastAsia" w:ascii="宋体" w:hAnsi="宋体" w:eastAsia="宋体" w:cs="宋体"/>
          <w:color w:val="000000"/>
        </w:rPr>
        <w:t>（3）</w:t>
      </w:r>
      <w:r>
        <w:rPr>
          <w:rFonts w:hint="eastAsia" w:ascii="宋体" w:hAnsi="宋体" w:eastAsia="宋体" w:cs="宋体"/>
          <w:color w:val="000000"/>
          <w:szCs w:val="22"/>
        </w:rPr>
        <w:t>参选人持有有效的会计师事务所执业证书，具备证券审计服务业务的资格条件；</w:t>
      </w:r>
      <w:r>
        <w:rPr>
          <w:rFonts w:ascii="宋体" w:hAnsi="宋体" w:eastAsia="宋体" w:cs="宋体"/>
          <w:color w:val="000000"/>
        </w:rPr>
        <w:t xml:space="preserve"> </w:t>
      </w:r>
    </w:p>
    <w:p>
      <w:pPr>
        <w:pStyle w:val="2"/>
        <w:adjustRightInd w:val="0"/>
        <w:snapToGrid w:val="0"/>
        <w:spacing w:line="440" w:lineRule="exact"/>
        <w:ind w:left="0" w:firstLine="480"/>
        <w:rPr>
          <w:rFonts w:ascii="宋体" w:hAnsi="宋体" w:eastAsia="宋体" w:cs="宋体"/>
          <w:color w:val="000000"/>
        </w:rPr>
      </w:pPr>
      <w:r>
        <w:rPr>
          <w:rFonts w:hint="eastAsia" w:ascii="宋体" w:hAnsi="宋体" w:eastAsia="宋体" w:cs="宋体"/>
          <w:color w:val="000000"/>
        </w:rPr>
        <w:t>（4）其他要求：</w:t>
      </w:r>
    </w:p>
    <w:p>
      <w:pPr>
        <w:pStyle w:val="2"/>
        <w:adjustRightInd w:val="0"/>
        <w:snapToGrid w:val="0"/>
        <w:spacing w:line="440" w:lineRule="exact"/>
        <w:ind w:left="0" w:firstLine="480"/>
        <w:rPr>
          <w:rFonts w:ascii="宋体" w:hAnsi="宋体" w:eastAsia="宋体" w:cs="宋体"/>
          <w:color w:val="000000"/>
        </w:rPr>
      </w:pPr>
      <w:r>
        <w:rPr>
          <w:rFonts w:hint="eastAsia" w:ascii="宋体" w:hAnsi="宋体" w:eastAsia="宋体" w:cs="宋体"/>
          <w:color w:val="000000"/>
        </w:rPr>
        <w:t>①比选人的任何不具独立法人资格的附属机构（单位）不得参与本项目比选；</w:t>
      </w:r>
    </w:p>
    <w:p>
      <w:pPr>
        <w:pStyle w:val="2"/>
        <w:adjustRightInd w:val="0"/>
        <w:snapToGrid w:val="0"/>
        <w:spacing w:line="440" w:lineRule="exact"/>
        <w:ind w:left="0" w:firstLine="480"/>
        <w:rPr>
          <w:rFonts w:ascii="宋体" w:hAnsi="宋体" w:eastAsia="宋体" w:cs="宋体"/>
          <w:color w:val="000000"/>
        </w:rPr>
      </w:pPr>
      <w:r>
        <w:rPr>
          <w:rFonts w:hint="eastAsia" w:ascii="宋体" w:hAnsi="宋体" w:eastAsia="宋体" w:cs="宋体"/>
          <w:color w:val="000000"/>
        </w:rPr>
        <w:t>②参选人不得和比选人存在利害关系；</w:t>
      </w:r>
    </w:p>
    <w:p>
      <w:pPr>
        <w:pStyle w:val="2"/>
        <w:adjustRightInd w:val="0"/>
        <w:snapToGrid w:val="0"/>
        <w:spacing w:line="440" w:lineRule="exact"/>
        <w:ind w:left="0" w:firstLine="480"/>
        <w:rPr>
          <w:rFonts w:ascii="宋体" w:hAnsi="宋体" w:eastAsia="宋体" w:cs="宋体"/>
          <w:color w:val="000000"/>
        </w:rPr>
      </w:pPr>
      <w:r>
        <w:rPr>
          <w:rFonts w:hint="eastAsia" w:ascii="宋体" w:hAnsi="宋体" w:eastAsia="宋体" w:cs="宋体"/>
          <w:color w:val="000000"/>
        </w:rPr>
        <w:t>③单位负责人为同一人或者存在控股、管理关系的不同单位，不得参加同一标段比选或者未划分标段的同一比选项目比选。如出现前述情况，参选人应当做好协商，于比选时选出一个参选人参与比选，如不能按时选出的，比选人有权否决所有相关参选人的参选资格。</w:t>
      </w:r>
    </w:p>
    <w:p>
      <w:pPr>
        <w:adjustRightInd w:val="0"/>
        <w:snapToGrid w:val="0"/>
        <w:spacing w:line="44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w:t>
      </w:r>
      <w:r>
        <w:rPr>
          <w:rFonts w:ascii="宋体" w:hAnsi="宋体" w:eastAsia="宋体" w:cs="宋体"/>
          <w:color w:val="000000"/>
          <w:sz w:val="24"/>
          <w:szCs w:val="22"/>
        </w:rPr>
        <w:t>5</w:t>
      </w:r>
      <w:r>
        <w:rPr>
          <w:rFonts w:hint="eastAsia" w:ascii="宋体" w:hAnsi="宋体" w:eastAsia="宋体" w:cs="宋体"/>
          <w:color w:val="000000"/>
          <w:sz w:val="24"/>
          <w:szCs w:val="22"/>
        </w:rPr>
        <w:t>）本项目不接受联合体投标。</w:t>
      </w:r>
    </w:p>
    <w:p>
      <w:pPr>
        <w:spacing w:line="440" w:lineRule="exact"/>
        <w:ind w:right="-1165" w:rightChars="-448" w:firstLine="482" w:firstLineChars="200"/>
        <w:outlineLvl w:val="1"/>
        <w:rPr>
          <w:rFonts w:ascii="宋体" w:hAnsi="宋体" w:eastAsia="宋体" w:cs="宋体"/>
          <w:b/>
          <w:sz w:val="24"/>
          <w:szCs w:val="24"/>
        </w:rPr>
      </w:pPr>
      <w:bookmarkStart w:id="18" w:name="_Toc5313"/>
      <w:bookmarkStart w:id="19" w:name="_Toc21654"/>
      <w:r>
        <w:rPr>
          <w:rFonts w:hint="eastAsia" w:ascii="宋体" w:hAnsi="宋体" w:eastAsia="宋体" w:cs="宋体"/>
          <w:b/>
          <w:sz w:val="24"/>
          <w:szCs w:val="24"/>
        </w:rPr>
        <w:t>三、获取</w:t>
      </w:r>
      <w:bookmarkEnd w:id="18"/>
      <w:bookmarkEnd w:id="19"/>
      <w:r>
        <w:rPr>
          <w:rFonts w:hint="eastAsia" w:ascii="宋体" w:hAnsi="宋体" w:eastAsia="宋体" w:cs="宋体"/>
          <w:b/>
          <w:sz w:val="24"/>
          <w:szCs w:val="24"/>
        </w:rPr>
        <w:t>比选文件</w:t>
      </w:r>
    </w:p>
    <w:p>
      <w:pPr>
        <w:pStyle w:val="2"/>
        <w:adjustRightInd w:val="0"/>
        <w:snapToGrid w:val="0"/>
        <w:spacing w:line="440" w:lineRule="exact"/>
        <w:ind w:left="0" w:firstLine="480"/>
        <w:rPr>
          <w:rFonts w:ascii="宋体" w:hAnsi="宋体" w:eastAsia="宋体" w:cs="宋体"/>
          <w:color w:val="000000"/>
        </w:rPr>
      </w:pPr>
      <w:r>
        <w:rPr>
          <w:rFonts w:hint="eastAsia" w:ascii="宋体" w:hAnsi="宋体" w:eastAsia="宋体" w:cs="宋体"/>
          <w:color w:val="000000"/>
        </w:rPr>
        <w:t>有意参加本项目比选的单位，可在南通轨道交通集团有限公司官网（https://www.ntrailway.com/）直接下载获取电子比选文件。</w:t>
      </w:r>
    </w:p>
    <w:p>
      <w:pPr>
        <w:spacing w:line="440" w:lineRule="exact"/>
        <w:ind w:right="-1165" w:rightChars="-448" w:firstLine="482" w:firstLineChars="200"/>
        <w:outlineLvl w:val="1"/>
        <w:rPr>
          <w:rFonts w:ascii="宋体" w:hAnsi="宋体" w:eastAsia="宋体" w:cs="宋体"/>
          <w:b/>
          <w:sz w:val="24"/>
          <w:szCs w:val="24"/>
        </w:rPr>
      </w:pPr>
      <w:r>
        <w:rPr>
          <w:rFonts w:hint="eastAsia" w:ascii="宋体" w:hAnsi="宋体" w:eastAsia="宋体" w:cs="宋体"/>
          <w:b/>
          <w:sz w:val="24"/>
          <w:szCs w:val="24"/>
        </w:rPr>
        <w:t>四、提交参选文件截止时间、比选时间和地点</w:t>
      </w:r>
    </w:p>
    <w:p>
      <w:pPr>
        <w:spacing w:line="440" w:lineRule="exact"/>
        <w:ind w:right="-1165" w:rightChars="-448" w:firstLine="480" w:firstLineChars="200"/>
        <w:rPr>
          <w:rFonts w:ascii="宋体" w:hAnsi="宋体" w:eastAsia="宋体" w:cs="宋体"/>
          <w:color w:val="auto"/>
          <w:sz w:val="24"/>
          <w:szCs w:val="24"/>
        </w:rPr>
      </w:pPr>
      <w:r>
        <w:rPr>
          <w:rFonts w:hint="eastAsia" w:ascii="宋体" w:hAnsi="宋体" w:eastAsia="宋体" w:cs="宋体"/>
          <w:sz w:val="24"/>
          <w:szCs w:val="24"/>
        </w:rPr>
        <w:t>参选</w:t>
      </w:r>
      <w:r>
        <w:rPr>
          <w:rFonts w:hint="eastAsia" w:ascii="宋体" w:hAnsi="宋体" w:eastAsia="宋体" w:cs="宋体"/>
          <w:color w:val="auto"/>
          <w:sz w:val="24"/>
          <w:szCs w:val="24"/>
        </w:rPr>
        <w:t>截止时间为：2023年6月</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时30分（北京时间）</w:t>
      </w:r>
    </w:p>
    <w:p>
      <w:pPr>
        <w:spacing w:line="440" w:lineRule="exact"/>
        <w:ind w:right="-1165" w:rightChars="-448" w:firstLine="480" w:firstLineChars="200"/>
        <w:rPr>
          <w:rFonts w:ascii="宋体" w:hAnsi="宋体" w:eastAsia="宋体" w:cs="宋体"/>
          <w:color w:val="auto"/>
          <w:sz w:val="24"/>
          <w:szCs w:val="24"/>
        </w:rPr>
      </w:pPr>
      <w:r>
        <w:rPr>
          <w:rFonts w:hint="eastAsia" w:ascii="宋体" w:hAnsi="宋体" w:eastAsia="宋体" w:cs="宋体"/>
          <w:color w:val="auto"/>
          <w:sz w:val="24"/>
          <w:szCs w:val="24"/>
        </w:rPr>
        <w:t>比选时间：2023年6月</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日09时30分（北京时间）</w:t>
      </w:r>
    </w:p>
    <w:p>
      <w:pPr>
        <w:spacing w:line="440" w:lineRule="exact"/>
        <w:ind w:right="-1165" w:rightChars="-448"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比选地点：南通市崇川区崇川路158号</w:t>
      </w:r>
      <w:r>
        <w:rPr>
          <w:rFonts w:hint="eastAsia" w:ascii="宋体" w:hAnsi="宋体" w:eastAsia="宋体" w:cs="宋体"/>
          <w:color w:val="auto"/>
          <w:sz w:val="24"/>
          <w:szCs w:val="24"/>
          <w:lang w:val="en-US" w:eastAsia="zh-CN"/>
        </w:rPr>
        <w:t>20楼</w:t>
      </w:r>
    </w:p>
    <w:p>
      <w:pPr>
        <w:spacing w:line="440" w:lineRule="exact"/>
        <w:ind w:right="-1165" w:rightChars="-448" w:firstLine="482" w:firstLineChars="200"/>
        <w:outlineLvl w:val="1"/>
        <w:rPr>
          <w:rFonts w:ascii="宋体" w:hAnsi="宋体" w:eastAsia="宋体" w:cs="宋体"/>
          <w:b/>
          <w:color w:val="auto"/>
          <w:sz w:val="24"/>
          <w:szCs w:val="24"/>
        </w:rPr>
      </w:pPr>
      <w:bookmarkStart w:id="20" w:name="_Toc11233"/>
      <w:bookmarkStart w:id="21" w:name="_Toc17302"/>
      <w:r>
        <w:rPr>
          <w:rFonts w:hint="eastAsia" w:ascii="宋体" w:hAnsi="宋体" w:eastAsia="宋体" w:cs="宋体"/>
          <w:b/>
          <w:color w:val="auto"/>
          <w:sz w:val="24"/>
          <w:szCs w:val="24"/>
        </w:rPr>
        <w:t>五、对本次比选提出询问，请按以下方式联系</w:t>
      </w:r>
      <w:bookmarkEnd w:id="20"/>
      <w:bookmarkEnd w:id="21"/>
    </w:p>
    <w:p>
      <w:pPr>
        <w:spacing w:line="440" w:lineRule="exact"/>
        <w:ind w:right="-1165" w:rightChars="-448" w:firstLine="480" w:firstLineChars="200"/>
        <w:rPr>
          <w:rFonts w:ascii="宋体" w:hAnsi="宋体" w:eastAsia="宋体" w:cs="宋体"/>
          <w:sz w:val="24"/>
          <w:szCs w:val="24"/>
        </w:rPr>
      </w:pPr>
      <w:bookmarkStart w:id="22" w:name="_Toc11164"/>
      <w:r>
        <w:rPr>
          <w:rFonts w:hint="eastAsia" w:ascii="宋体" w:hAnsi="宋体" w:eastAsia="宋体" w:cs="宋体"/>
          <w:sz w:val="24"/>
          <w:szCs w:val="24"/>
        </w:rPr>
        <w:t>比选人</w:t>
      </w:r>
      <w:bookmarkEnd w:id="22"/>
      <w:r>
        <w:rPr>
          <w:rFonts w:hint="eastAsia" w:ascii="宋体" w:hAnsi="宋体" w:eastAsia="宋体" w:cs="宋体"/>
          <w:sz w:val="24"/>
          <w:szCs w:val="24"/>
        </w:rPr>
        <w:t>名称：南通轨道交通集团有限公司</w:t>
      </w:r>
    </w:p>
    <w:p>
      <w:pPr>
        <w:spacing w:line="440" w:lineRule="exact"/>
        <w:ind w:right="-1165" w:rightChars="-448" w:firstLine="480" w:firstLineChars="200"/>
        <w:rPr>
          <w:rFonts w:ascii="宋体" w:hAnsi="宋体" w:eastAsia="宋体" w:cs="宋体"/>
          <w:sz w:val="24"/>
          <w:szCs w:val="24"/>
        </w:rPr>
      </w:pPr>
      <w:r>
        <w:rPr>
          <w:rFonts w:hint="eastAsia" w:ascii="宋体" w:hAnsi="宋体" w:eastAsia="宋体" w:cs="宋体"/>
          <w:sz w:val="24"/>
          <w:szCs w:val="24"/>
        </w:rPr>
        <w:t>比选人地址：南通市崇川区崇川路158号20楼</w:t>
      </w:r>
    </w:p>
    <w:p>
      <w:pPr>
        <w:spacing w:line="440" w:lineRule="exact"/>
        <w:ind w:right="-1165" w:rightChars="-448" w:firstLine="480" w:firstLineChars="200"/>
        <w:rPr>
          <w:rFonts w:ascii="宋体" w:hAnsi="宋体" w:eastAsia="宋体" w:cs="宋体"/>
          <w:sz w:val="24"/>
          <w:szCs w:val="24"/>
        </w:rPr>
      </w:pPr>
      <w:r>
        <w:rPr>
          <w:rFonts w:hint="eastAsia" w:ascii="宋体" w:hAnsi="宋体" w:eastAsia="宋体" w:cs="宋体"/>
          <w:sz w:val="24"/>
          <w:szCs w:val="24"/>
        </w:rPr>
        <w:t>比选人联系方式：陆先生18962981605</w:t>
      </w:r>
    </w:p>
    <w:p>
      <w:pPr>
        <w:pStyle w:val="2"/>
        <w:ind w:firstLine="480"/>
      </w:pPr>
      <w:r>
        <w:br w:type="page"/>
      </w:r>
    </w:p>
    <w:bookmarkEnd w:id="0"/>
    <w:p>
      <w:pPr>
        <w:spacing w:line="440" w:lineRule="exact"/>
        <w:ind w:right="-1165" w:rightChars="-448"/>
        <w:jc w:val="center"/>
        <w:outlineLvl w:val="0"/>
        <w:rPr>
          <w:rFonts w:ascii="宋体" w:hAnsi="宋体" w:eastAsia="宋体"/>
          <w:b/>
          <w:bCs/>
          <w:sz w:val="32"/>
          <w:szCs w:val="32"/>
        </w:rPr>
      </w:pPr>
      <w:bookmarkStart w:id="23" w:name="_Toc363573854"/>
      <w:r>
        <w:rPr>
          <w:rFonts w:hint="eastAsia" w:ascii="宋体" w:hAnsi="宋体" w:eastAsia="宋体"/>
          <w:b/>
          <w:bCs/>
          <w:sz w:val="32"/>
          <w:szCs w:val="32"/>
        </w:rPr>
        <w:t xml:space="preserve">第二章  </w:t>
      </w:r>
      <w:bookmarkEnd w:id="23"/>
      <w:r>
        <w:rPr>
          <w:rFonts w:hint="eastAsia" w:ascii="宋体" w:hAnsi="宋体" w:eastAsia="宋体"/>
          <w:b/>
          <w:bCs/>
          <w:sz w:val="32"/>
          <w:szCs w:val="32"/>
        </w:rPr>
        <w:t>参选须知</w:t>
      </w:r>
    </w:p>
    <w:p>
      <w:pPr>
        <w:spacing w:line="440" w:lineRule="exact"/>
        <w:ind w:right="-1165" w:rightChars="-448" w:firstLine="482" w:firstLineChars="200"/>
        <w:outlineLvl w:val="1"/>
        <w:rPr>
          <w:rFonts w:ascii="宋体" w:hAnsi="宋体" w:eastAsia="宋体" w:cs="宋体"/>
          <w:b/>
          <w:sz w:val="24"/>
          <w:szCs w:val="24"/>
        </w:rPr>
      </w:pPr>
      <w:r>
        <w:rPr>
          <w:rFonts w:hint="eastAsia" w:ascii="宋体" w:hAnsi="宋体" w:eastAsia="宋体" w:cs="宋体"/>
          <w:b/>
          <w:sz w:val="24"/>
          <w:szCs w:val="24"/>
        </w:rPr>
        <w:t>一、说明</w:t>
      </w:r>
    </w:p>
    <w:p>
      <w:pPr>
        <w:snapToGrid w:val="0"/>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1、本比选文件仅适用于比选公告中所述项目。</w:t>
      </w:r>
    </w:p>
    <w:p>
      <w:pPr>
        <w:spacing w:line="440" w:lineRule="exact"/>
        <w:ind w:right="-1165" w:rightChars="-448" w:firstLine="480" w:firstLineChars="200"/>
        <w:rPr>
          <w:rFonts w:ascii="宋体" w:hAnsi="宋体" w:eastAsia="宋体" w:cs="宋体"/>
          <w:bCs/>
          <w:sz w:val="24"/>
          <w:szCs w:val="24"/>
        </w:rPr>
      </w:pPr>
      <w:r>
        <w:rPr>
          <w:rFonts w:hint="eastAsia" w:ascii="宋体" w:hAnsi="宋体" w:eastAsia="宋体" w:cs="宋体"/>
          <w:bCs/>
          <w:sz w:val="24"/>
          <w:szCs w:val="24"/>
        </w:rPr>
        <w:t>2、本次比选及由此产生的合同受中华人民共和国有关的法律法规制约和保护。</w:t>
      </w:r>
    </w:p>
    <w:p>
      <w:pPr>
        <w:snapToGrid w:val="0"/>
        <w:spacing w:line="440" w:lineRule="exact"/>
        <w:ind w:firstLine="480" w:firstLineChars="200"/>
        <w:rPr>
          <w:rFonts w:ascii="宋体" w:hAnsi="宋体" w:eastAsia="宋体" w:cs="宋体"/>
          <w:bCs/>
          <w:sz w:val="24"/>
          <w:szCs w:val="24"/>
        </w:rPr>
      </w:pPr>
      <w:r>
        <w:rPr>
          <w:rFonts w:hint="eastAsia" w:ascii="宋体" w:hAnsi="宋体" w:eastAsia="宋体" w:cs="宋体"/>
          <w:bCs/>
          <w:sz w:val="24"/>
          <w:szCs w:val="24"/>
        </w:rPr>
        <w:t>3、比选文件的解释权属于比选人。</w:t>
      </w:r>
    </w:p>
    <w:p>
      <w:pPr>
        <w:spacing w:line="440" w:lineRule="exact"/>
        <w:ind w:right="-1165" w:rightChars="-448" w:firstLine="482" w:firstLineChars="200"/>
        <w:outlineLvl w:val="1"/>
        <w:rPr>
          <w:rFonts w:ascii="宋体" w:hAnsi="宋体" w:eastAsia="宋体" w:cs="宋体"/>
          <w:b/>
          <w:sz w:val="24"/>
          <w:szCs w:val="24"/>
        </w:rPr>
      </w:pPr>
      <w:bookmarkStart w:id="24" w:name="_Toc5374"/>
      <w:bookmarkStart w:id="25" w:name="_Toc4689"/>
      <w:r>
        <w:rPr>
          <w:rFonts w:hint="eastAsia" w:ascii="宋体" w:hAnsi="宋体" w:eastAsia="宋体" w:cs="宋体"/>
          <w:b/>
          <w:sz w:val="24"/>
          <w:szCs w:val="24"/>
        </w:rPr>
        <w:t>二、比选文件构成</w:t>
      </w:r>
      <w:bookmarkEnd w:id="24"/>
      <w:bookmarkEnd w:id="25"/>
    </w:p>
    <w:p>
      <w:pPr>
        <w:spacing w:line="440" w:lineRule="exact"/>
        <w:ind w:right="-1165" w:rightChars="-448" w:firstLine="480" w:firstLineChars="200"/>
        <w:rPr>
          <w:rFonts w:ascii="宋体" w:hAnsi="宋体" w:eastAsia="宋体" w:cs="宋体"/>
          <w:sz w:val="24"/>
          <w:szCs w:val="24"/>
        </w:rPr>
      </w:pPr>
      <w:r>
        <w:rPr>
          <w:rFonts w:hint="eastAsia" w:ascii="宋体" w:hAnsi="宋体" w:eastAsia="宋体" w:cs="宋体"/>
          <w:sz w:val="24"/>
          <w:szCs w:val="24"/>
        </w:rPr>
        <w:t>比选文件由以下部分组成：</w:t>
      </w:r>
    </w:p>
    <w:p>
      <w:pPr>
        <w:spacing w:line="440" w:lineRule="exact"/>
        <w:ind w:right="-1165" w:rightChars="-448" w:firstLine="480" w:firstLineChars="200"/>
        <w:rPr>
          <w:rFonts w:ascii="宋体" w:hAnsi="宋体" w:eastAsia="宋体" w:cs="宋体"/>
          <w:sz w:val="24"/>
          <w:szCs w:val="24"/>
        </w:rPr>
      </w:pPr>
      <w:r>
        <w:rPr>
          <w:rFonts w:hint="eastAsia" w:ascii="宋体" w:hAnsi="宋体" w:eastAsia="宋体" w:cs="宋体"/>
          <w:sz w:val="24"/>
          <w:szCs w:val="24"/>
        </w:rPr>
        <w:t>（1）比选公告</w:t>
      </w:r>
    </w:p>
    <w:p>
      <w:pPr>
        <w:spacing w:line="440" w:lineRule="exact"/>
        <w:ind w:right="-1165" w:rightChars="-448" w:firstLine="480" w:firstLineChars="200"/>
        <w:rPr>
          <w:rFonts w:ascii="宋体" w:hAnsi="宋体" w:eastAsia="宋体" w:cs="宋体"/>
          <w:sz w:val="24"/>
          <w:szCs w:val="24"/>
        </w:rPr>
      </w:pPr>
      <w:r>
        <w:rPr>
          <w:rFonts w:hint="eastAsia" w:ascii="宋体" w:hAnsi="宋体" w:eastAsia="宋体" w:cs="宋体"/>
          <w:sz w:val="24"/>
          <w:szCs w:val="24"/>
        </w:rPr>
        <w:t>（2）参选须知</w:t>
      </w:r>
    </w:p>
    <w:p>
      <w:pPr>
        <w:spacing w:line="440" w:lineRule="exact"/>
        <w:ind w:right="-1165" w:rightChars="-448" w:firstLine="480" w:firstLineChars="200"/>
        <w:rPr>
          <w:rFonts w:ascii="宋体" w:hAnsi="宋体" w:eastAsia="宋体" w:cs="宋体"/>
          <w:sz w:val="24"/>
          <w:szCs w:val="24"/>
        </w:rPr>
      </w:pPr>
      <w:r>
        <w:rPr>
          <w:rFonts w:hint="eastAsia" w:ascii="宋体" w:hAnsi="宋体" w:eastAsia="宋体" w:cs="宋体"/>
          <w:sz w:val="24"/>
          <w:szCs w:val="24"/>
        </w:rPr>
        <w:t>（3）用户需求书</w:t>
      </w:r>
    </w:p>
    <w:p>
      <w:pPr>
        <w:spacing w:line="440" w:lineRule="exact"/>
        <w:ind w:right="-1165" w:rightChars="-448" w:firstLine="480" w:firstLineChars="200"/>
        <w:rPr>
          <w:rFonts w:ascii="宋体" w:hAnsi="宋体" w:eastAsia="宋体" w:cs="宋体"/>
          <w:sz w:val="24"/>
          <w:szCs w:val="24"/>
        </w:rPr>
      </w:pPr>
      <w:r>
        <w:rPr>
          <w:rFonts w:hint="eastAsia" w:ascii="宋体" w:hAnsi="宋体" w:eastAsia="宋体" w:cs="宋体"/>
          <w:sz w:val="24"/>
          <w:szCs w:val="24"/>
        </w:rPr>
        <w:t>（4）评标方法与评标标准</w:t>
      </w:r>
    </w:p>
    <w:p>
      <w:pPr>
        <w:spacing w:line="440" w:lineRule="exact"/>
        <w:ind w:right="-1165" w:rightChars="-448" w:firstLine="480" w:firstLineChars="200"/>
        <w:rPr>
          <w:rFonts w:ascii="宋体" w:hAnsi="宋体" w:eastAsia="宋体" w:cs="宋体"/>
          <w:sz w:val="24"/>
          <w:szCs w:val="24"/>
        </w:rPr>
      </w:pPr>
      <w:r>
        <w:rPr>
          <w:rFonts w:hint="eastAsia" w:ascii="宋体" w:hAnsi="宋体" w:eastAsia="宋体" w:cs="宋体"/>
          <w:sz w:val="24"/>
          <w:szCs w:val="24"/>
        </w:rPr>
        <w:t>（5）合同条款</w:t>
      </w:r>
    </w:p>
    <w:p>
      <w:pPr>
        <w:spacing w:line="440" w:lineRule="exact"/>
        <w:ind w:right="-1165" w:rightChars="-448" w:firstLine="480" w:firstLineChars="200"/>
        <w:rPr>
          <w:rFonts w:ascii="宋体" w:hAnsi="宋体" w:eastAsia="宋体" w:cs="宋体"/>
          <w:sz w:val="24"/>
          <w:szCs w:val="24"/>
        </w:rPr>
      </w:pPr>
      <w:r>
        <w:rPr>
          <w:rFonts w:hint="eastAsia" w:ascii="宋体" w:hAnsi="宋体" w:eastAsia="宋体" w:cs="宋体"/>
          <w:sz w:val="24"/>
          <w:szCs w:val="24"/>
        </w:rPr>
        <w:t>（6）质疑提出和处理</w:t>
      </w:r>
    </w:p>
    <w:p>
      <w:pPr>
        <w:spacing w:line="440" w:lineRule="exact"/>
        <w:ind w:right="-1165" w:rightChars="-448" w:firstLine="480" w:firstLineChars="200"/>
        <w:rPr>
          <w:rFonts w:ascii="宋体" w:hAnsi="宋体" w:eastAsia="宋体" w:cs="宋体"/>
          <w:sz w:val="24"/>
          <w:szCs w:val="24"/>
        </w:rPr>
      </w:pPr>
      <w:r>
        <w:rPr>
          <w:rFonts w:hint="eastAsia" w:ascii="宋体" w:hAnsi="宋体" w:eastAsia="宋体" w:cs="宋体"/>
          <w:sz w:val="24"/>
          <w:szCs w:val="24"/>
        </w:rPr>
        <w:t>（7）参选文件组成</w:t>
      </w:r>
    </w:p>
    <w:p>
      <w:pPr>
        <w:spacing w:line="440" w:lineRule="exact"/>
        <w:ind w:right="-1165" w:rightChars="-448" w:firstLine="480" w:firstLineChars="200"/>
        <w:rPr>
          <w:rFonts w:ascii="宋体" w:hAnsi="宋体" w:eastAsia="宋体" w:cs="宋体"/>
          <w:sz w:val="24"/>
          <w:szCs w:val="24"/>
        </w:rPr>
      </w:pPr>
      <w:r>
        <w:rPr>
          <w:rFonts w:hint="eastAsia" w:ascii="宋体" w:hAnsi="宋体" w:eastAsia="宋体" w:cs="宋体"/>
          <w:sz w:val="24"/>
          <w:szCs w:val="24"/>
        </w:rPr>
        <w:t>对比选文件所作的澄清、修改，构成比选文件的组成部分。</w:t>
      </w:r>
    </w:p>
    <w:p>
      <w:pPr>
        <w:adjustRightInd w:val="0"/>
        <w:snapToGrid w:val="0"/>
        <w:spacing w:line="440" w:lineRule="exact"/>
        <w:ind w:right="-1165" w:rightChars="-448" w:firstLine="482" w:firstLineChars="200"/>
        <w:outlineLvl w:val="1"/>
        <w:rPr>
          <w:rFonts w:ascii="宋体" w:hAnsi="宋体" w:eastAsia="宋体" w:cs="宋体"/>
          <w:b/>
          <w:color w:val="auto"/>
          <w:sz w:val="24"/>
          <w:szCs w:val="24"/>
        </w:rPr>
      </w:pPr>
      <w:r>
        <w:rPr>
          <w:rFonts w:hint="eastAsia" w:ascii="宋体" w:hAnsi="宋体" w:eastAsia="宋体" w:cs="宋体"/>
          <w:b/>
          <w:sz w:val="24"/>
          <w:szCs w:val="24"/>
        </w:rPr>
        <w:t>三</w:t>
      </w:r>
      <w:r>
        <w:rPr>
          <w:rFonts w:hint="eastAsia" w:ascii="宋体" w:hAnsi="宋体" w:eastAsia="宋体" w:cs="宋体"/>
          <w:b/>
          <w:color w:val="auto"/>
          <w:sz w:val="24"/>
          <w:szCs w:val="24"/>
        </w:rPr>
        <w:t>、比选文件的补充说明、澄清、修改、答疑</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color w:val="auto"/>
          <w:sz w:val="24"/>
          <w:szCs w:val="24"/>
        </w:rPr>
        <w:t>1、参选人下载比选文件后，应仔细检查比选文件的所有内容，如对采购活动事项有疑问的，应当在2023年6月2日</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时30分前以电子邮件形式提出询问或疑问（邮箱为</w:t>
      </w:r>
      <w:r>
        <w:rPr>
          <w:rFonts w:hint="eastAsia" w:ascii="宋体" w:hAnsi="宋体" w:eastAsia="宋体" w:cs="宋体"/>
          <w:color w:val="auto"/>
          <w:sz w:val="24"/>
          <w:szCs w:val="24"/>
          <w:lang w:val="en-US" w:eastAsia="zh-CN"/>
        </w:rPr>
        <w:t>lujun</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ntrailway</w:t>
      </w:r>
      <w:r>
        <w:rPr>
          <w:rFonts w:hint="eastAsia" w:ascii="宋体" w:hAnsi="宋体" w:eastAsia="宋体" w:cs="宋体"/>
          <w:color w:val="auto"/>
          <w:sz w:val="24"/>
          <w:szCs w:val="24"/>
        </w:rPr>
        <w:t>.com），未在规定时间内提出询问或疑问的，视同参选人理解并接受本比选文件所有内容，</w:t>
      </w:r>
      <w:r>
        <w:rPr>
          <w:rFonts w:hint="eastAsia" w:ascii="宋体" w:hAnsi="宋体" w:eastAsia="宋体" w:cs="宋体"/>
          <w:sz w:val="24"/>
          <w:szCs w:val="24"/>
        </w:rPr>
        <w:t>并由此引起的损失自负。</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参选人应认真审阅比选文件中所有的事项、格式、条款和规范要求等，如果参选人没有按照比选文件要求提交参选文件，或者参选文件没有对比选文件做出实质性响应，其参选将被拒绝，参选人自行承担责任。</w:t>
      </w:r>
    </w:p>
    <w:p>
      <w:pPr>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比选人有权对发出的比选文件进行必要的补充说明、澄清或修改。补充说明、澄清或修改的内容可能影响到参选文件编制的，比选人将在提交参选文件截止期2日前，发布补充说明、澄清或修改公告，不足2日的，应当顺延提交参选文件截止时间。</w:t>
      </w:r>
    </w:p>
    <w:p>
      <w:pPr>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、比选人对比选文件的补充说明、澄清或修改，将构成比选文件的一部分，对参选人具有约束力。</w:t>
      </w:r>
    </w:p>
    <w:p>
      <w:pPr>
        <w:adjustRightInd w:val="0"/>
        <w:snapToGrid w:val="0"/>
        <w:spacing w:line="440" w:lineRule="exact"/>
        <w:ind w:right="-1165" w:rightChars="-448" w:firstLine="482" w:firstLineChars="200"/>
        <w:outlineLvl w:val="1"/>
        <w:rPr>
          <w:rFonts w:ascii="宋体" w:hAnsi="宋体" w:eastAsia="宋体" w:cs="宋体"/>
          <w:b/>
          <w:sz w:val="24"/>
          <w:szCs w:val="24"/>
        </w:rPr>
      </w:pPr>
      <w:r>
        <w:rPr>
          <w:rFonts w:hint="eastAsia" w:ascii="宋体" w:hAnsi="宋体" w:eastAsia="宋体" w:cs="宋体"/>
          <w:b/>
          <w:sz w:val="24"/>
          <w:szCs w:val="24"/>
        </w:rPr>
        <w:t>四、参选文件的组成、编制、密封</w:t>
      </w:r>
    </w:p>
    <w:p>
      <w:pPr>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1、参选文件的组成</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参选文件由资格审查文件、商务技术参选文件、报价参选文件。具体内容如下：</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1.1资格审查文件</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资格审查文件主要包括但不限于以下内容：</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（1）关于资格文件的声明函；</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（2）法定代表人身份证明书（提供复印件并加盖公章）;</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（3）法定代表人授权委托书原件，参选人代表本人身份证复印件；</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）企业法人营业执照（提供复印件并加盖公章）；</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）供应商持有财政部门颁发的有效的会计师事务所执业证书（提供复印件并加盖公章）；</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）取得证监会从事证券备案文件（提供复印件并加盖公章）；</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7</w:t>
      </w:r>
      <w:r>
        <w:rPr>
          <w:rFonts w:hint="eastAsia" w:ascii="宋体" w:hAnsi="宋体" w:eastAsia="宋体" w:cs="宋体"/>
          <w:sz w:val="24"/>
          <w:szCs w:val="24"/>
        </w:rPr>
        <w:t>）2022年度的财务状况报告（成立不满一年不需提供）（提供复印件并加盖公章）；</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8</w:t>
      </w:r>
      <w:r>
        <w:rPr>
          <w:rFonts w:hint="eastAsia" w:ascii="宋体" w:hAnsi="宋体" w:eastAsia="宋体" w:cs="宋体"/>
          <w:sz w:val="24"/>
          <w:szCs w:val="24"/>
        </w:rPr>
        <w:t>）具备履行合同所必需的设备和专业技术能力的证明材料；</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9</w:t>
      </w:r>
      <w:r>
        <w:rPr>
          <w:rFonts w:hint="eastAsia" w:ascii="宋体" w:hAnsi="宋体" w:eastAsia="宋体" w:cs="宋体"/>
          <w:sz w:val="24"/>
          <w:szCs w:val="24"/>
        </w:rPr>
        <w:t>）近3年内在经营活动中没有重大违法记录的书面声明；</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10</w:t>
      </w:r>
      <w:r>
        <w:rPr>
          <w:rFonts w:hint="eastAsia" w:ascii="宋体" w:hAnsi="宋体" w:eastAsia="宋体" w:cs="宋体"/>
          <w:sz w:val="24"/>
          <w:szCs w:val="24"/>
        </w:rPr>
        <w:t>）其它需要提交的资格审查证明材料。</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1.2商务技术参选文件</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商务技术参选文件主要包括但不限于以下内容：</w:t>
      </w:r>
    </w:p>
    <w:p>
      <w:pPr>
        <w:snapToGrid w:val="0"/>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（1）投标响应函</w:t>
      </w:r>
    </w:p>
    <w:p>
      <w:pPr>
        <w:snapToGrid w:val="0"/>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（2）技术/商务部分正负偏离表；</w:t>
      </w:r>
    </w:p>
    <w:p>
      <w:pPr>
        <w:snapToGrid w:val="0"/>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填制正负偏离表，完全响应的，请以空白表列示。不完全响应的，必须在偏离表中列示；列示不全的，视同故意隐瞒。</w:t>
      </w:r>
    </w:p>
    <w:p>
      <w:pPr>
        <w:snapToGrid w:val="0"/>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（3）技术部分具体参照《用户需求书》的相关约定及技术评分细则进行编制，包括不限于以下内容：</w:t>
      </w:r>
    </w:p>
    <w:p>
      <w:pPr>
        <w:snapToGrid w:val="0"/>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①参选人综合实力</w:t>
      </w:r>
    </w:p>
    <w:p>
      <w:pPr>
        <w:snapToGrid w:val="0"/>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②人力及其他资源配置</w:t>
      </w:r>
    </w:p>
    <w:p>
      <w:pPr>
        <w:snapToGrid w:val="0"/>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③参选人执业记录</w:t>
      </w:r>
    </w:p>
    <w:p>
      <w:pPr>
        <w:snapToGrid w:val="0"/>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④质量管理方案</w:t>
      </w:r>
    </w:p>
    <w:p>
      <w:pPr>
        <w:snapToGrid w:val="0"/>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⑤工作方案</w:t>
      </w:r>
    </w:p>
    <w:p>
      <w:pPr>
        <w:snapToGrid w:val="0"/>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⑥信息安全管理</w:t>
      </w:r>
    </w:p>
    <w:p>
      <w:pPr>
        <w:snapToGrid w:val="0"/>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⑦风险承担能力水平</w:t>
      </w:r>
    </w:p>
    <w:p>
      <w:pPr>
        <w:snapToGrid w:val="0"/>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 xml:space="preserve">⑧评标办法中涉及到的其他事项及未涉及的事项但投标供应商认为需要提交的； </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报价参选文件</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主要包括(但不限于)以下内容：</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（1）参选报价表。</w:t>
      </w:r>
    </w:p>
    <w:p>
      <w:pPr>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2、参选文件的编制</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2.1 参选文件应按第七章“参选文件组成”进行编写，如有必要，可以增加附页，作为参选文件的组成部分。</w:t>
      </w:r>
    </w:p>
    <w:p>
      <w:pPr>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sz w:val="24"/>
          <w:szCs w:val="24"/>
        </w:rPr>
        <w:t>2.2纸质参选文件应用不褪色的材料书写或打印，并由参选人的法定代表人或其委托代理人签字或盖单位公章。委托代理人签字的，参选文件应附法定代表人签署的授权委托书。参选文件应尽量避免涂改、行间插字或删除。如果出现上述情况，改动之处应加盖单位章或由参选人的法定代表人或其授权的代理人签字确认。</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color w:val="auto"/>
          <w:sz w:val="24"/>
          <w:szCs w:val="24"/>
        </w:rPr>
        <w:t>2.3参选文件纸质正本一份，纸质副本四份。正本</w:t>
      </w:r>
      <w:r>
        <w:rPr>
          <w:rFonts w:hint="eastAsia" w:ascii="宋体" w:hAnsi="宋体" w:eastAsia="宋体" w:cs="宋体"/>
          <w:sz w:val="24"/>
          <w:szCs w:val="24"/>
        </w:rPr>
        <w:t>和副本的封面上应清楚地标记“正本”或“副本”的字样。当副本和正本不一致时，以正本为准。</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2.4参选文件的正本与副本应分别装订成册，并编制目录。</w:t>
      </w:r>
    </w:p>
    <w:p>
      <w:pPr>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3、参选文件的密封</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3.1资格审查文件、商务技术参选文件、报价参选文件应分别密封。封袋上（最外面）都应写明比选人名称、参选单位名称、项目名称，并于封袋上加盖参选单位公章。</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3.2未按本章第3.1项要求密封和加写标记的参选文件，比选人不予受理。</w:t>
      </w:r>
    </w:p>
    <w:p>
      <w:pPr>
        <w:adjustRightInd w:val="0"/>
        <w:snapToGrid w:val="0"/>
        <w:spacing w:line="440" w:lineRule="exact"/>
        <w:ind w:right="-1165" w:rightChars="-448" w:firstLine="482" w:firstLineChars="200"/>
        <w:outlineLvl w:val="1"/>
        <w:rPr>
          <w:rFonts w:ascii="宋体" w:hAnsi="宋体" w:eastAsia="宋体" w:cs="宋体"/>
          <w:b/>
          <w:color w:val="auto"/>
          <w:sz w:val="24"/>
          <w:szCs w:val="24"/>
        </w:rPr>
      </w:pPr>
      <w:r>
        <w:rPr>
          <w:rFonts w:hint="eastAsia" w:ascii="宋体" w:hAnsi="宋体" w:eastAsia="宋体" w:cs="宋体"/>
          <w:b/>
          <w:sz w:val="24"/>
          <w:szCs w:val="24"/>
        </w:rPr>
        <w:t>五</w:t>
      </w:r>
      <w:r>
        <w:rPr>
          <w:rFonts w:hint="eastAsia" w:ascii="宋体" w:hAnsi="宋体" w:eastAsia="宋体" w:cs="宋体"/>
          <w:b/>
          <w:color w:val="auto"/>
          <w:sz w:val="24"/>
          <w:szCs w:val="24"/>
        </w:rPr>
        <w:t>、参选报价</w:t>
      </w:r>
    </w:p>
    <w:p>
      <w:pPr>
        <w:snapToGrid w:val="0"/>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5</w:t>
      </w:r>
      <w:r>
        <w:rPr>
          <w:rFonts w:ascii="宋体" w:hAnsi="宋体" w:eastAsia="宋体" w:cs="宋体"/>
          <w:b/>
          <w:bCs/>
          <w:color w:val="auto"/>
          <w:sz w:val="24"/>
          <w:szCs w:val="24"/>
        </w:rPr>
        <w:t>.1</w:t>
      </w:r>
      <w:r>
        <w:rPr>
          <w:rFonts w:hint="eastAsia" w:ascii="宋体" w:hAnsi="宋体" w:eastAsia="宋体" w:cs="宋体"/>
          <w:b/>
          <w:bCs/>
          <w:color w:val="auto"/>
          <w:sz w:val="24"/>
          <w:szCs w:val="24"/>
        </w:rPr>
        <w:t>本项目最高限价：48万元。包含完成审计服务的劳务、保险、利润、税金、交通、食宿等一切费用、各种税费及政策性文件规定及合同包含的所有风险、责任等各项应有费用。参与招标的参选人应在最高限价以下报价。</w:t>
      </w:r>
    </w:p>
    <w:p>
      <w:pPr>
        <w:snapToGrid w:val="0"/>
        <w:spacing w:line="440" w:lineRule="exact"/>
        <w:ind w:firstLine="480" w:firstLineChars="200"/>
        <w:rPr>
          <w:rFonts w:ascii="宋体" w:hAnsi="宋体" w:eastAsia="宋体" w:cs="宋体"/>
          <w:color w:val="auto"/>
          <w:sz w:val="24"/>
          <w:szCs w:val="24"/>
        </w:rPr>
      </w:pPr>
      <w:r>
        <w:rPr>
          <w:rFonts w:ascii="宋体" w:hAnsi="宋体" w:eastAsia="宋体" w:cs="宋体"/>
          <w:color w:val="auto"/>
          <w:sz w:val="24"/>
          <w:szCs w:val="24"/>
        </w:rPr>
        <w:t>5.2</w:t>
      </w:r>
      <w:r>
        <w:rPr>
          <w:rFonts w:hint="eastAsia" w:ascii="宋体" w:hAnsi="宋体" w:eastAsia="宋体" w:cs="宋体"/>
          <w:color w:val="auto"/>
          <w:sz w:val="24"/>
          <w:szCs w:val="24"/>
        </w:rPr>
        <w:t>最高限价确定依据：参照2020-2022年度已签订的年报审计服务费用。</w:t>
      </w:r>
    </w:p>
    <w:p>
      <w:pPr>
        <w:snapToGrid w:val="0"/>
        <w:spacing w:line="440" w:lineRule="exact"/>
        <w:ind w:firstLine="480" w:firstLineChars="200"/>
        <w:rPr>
          <w:rFonts w:ascii="宋体" w:hAnsi="宋体" w:eastAsia="宋体" w:cs="宋体"/>
          <w:sz w:val="24"/>
          <w:szCs w:val="24"/>
        </w:rPr>
      </w:pPr>
      <w:r>
        <w:rPr>
          <w:rFonts w:ascii="宋体" w:hAnsi="宋体" w:eastAsia="宋体" w:cs="宋体"/>
          <w:color w:val="auto"/>
          <w:sz w:val="24"/>
          <w:szCs w:val="24"/>
        </w:rPr>
        <w:t>5.3</w:t>
      </w:r>
      <w:r>
        <w:rPr>
          <w:rFonts w:hint="eastAsia" w:ascii="宋体" w:hAnsi="宋体" w:eastAsia="宋体" w:cs="宋体"/>
          <w:color w:val="auto"/>
          <w:sz w:val="24"/>
          <w:szCs w:val="24"/>
        </w:rPr>
        <w:t>参选报价由参选人在比选控制价范围内自行报价。参选报价不得超过比选控制价，若参选报价超过比选控制价，其参选将予以否决。报价表中的参选报价为参选人的最终报价，比选人不接受参选人递交的降价函、调价函及按比例优</w:t>
      </w:r>
      <w:r>
        <w:rPr>
          <w:rFonts w:hint="eastAsia" w:ascii="宋体" w:hAnsi="宋体" w:eastAsia="宋体" w:cs="宋体"/>
          <w:sz w:val="24"/>
          <w:szCs w:val="24"/>
        </w:rPr>
        <w:t>惠等任何其他形式的报价，只允许一个参选报价，参选币种为人民币。</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.4</w:t>
      </w:r>
      <w:r>
        <w:rPr>
          <w:rFonts w:hint="eastAsia" w:ascii="宋体" w:hAnsi="宋体" w:eastAsia="宋体" w:cs="宋体"/>
          <w:sz w:val="24"/>
          <w:szCs w:val="24"/>
        </w:rPr>
        <w:t>参选人应依据国家的有关费用标准和企业自身状况，并对报价的各项因素进行了充分了解和考虑后编制参选报价，并对此报价负责，参选人未报、漏报的内容比选人将认为已包含在参选报价内。</w:t>
      </w:r>
    </w:p>
    <w:p>
      <w:pPr>
        <w:adjustRightInd w:val="0"/>
        <w:snapToGrid w:val="0"/>
        <w:spacing w:line="440" w:lineRule="exact"/>
        <w:ind w:right="-1165" w:rightChars="-448" w:firstLine="482" w:firstLineChars="200"/>
        <w:outlineLvl w:val="1"/>
        <w:rPr>
          <w:rFonts w:ascii="宋体" w:hAnsi="宋体" w:eastAsia="宋体" w:cs="宋体"/>
          <w:b/>
          <w:sz w:val="24"/>
          <w:szCs w:val="24"/>
        </w:rPr>
      </w:pPr>
      <w:r>
        <w:rPr>
          <w:rFonts w:hint="eastAsia" w:ascii="宋体" w:hAnsi="宋体" w:eastAsia="宋体" w:cs="宋体"/>
          <w:b/>
          <w:sz w:val="24"/>
          <w:szCs w:val="24"/>
        </w:rPr>
        <w:t>六、参选有效期和参选保证金</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1、参选有效期为本项目开标之日后九十天，在参选有效期内参选人不得要求撤销或修改其参选文件。</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出现特殊情况需要延长参选有效期的，比选人以书面形式通知所有参选人延长参选有效期。参选人同意延长的，应相应延长其参选保证金的有效期，但不得要求或被允许修改或撤销其参选文件；参选人拒绝延长的，其参选失效，但参选人有权收回其参选保证金。</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3、参选保证金</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免收。</w:t>
      </w:r>
    </w:p>
    <w:p>
      <w:pPr>
        <w:spacing w:line="440" w:lineRule="exact"/>
        <w:ind w:right="-1165" w:rightChars="-448" w:firstLine="482" w:firstLineChars="200"/>
        <w:outlineLvl w:val="1"/>
        <w:rPr>
          <w:rFonts w:ascii="宋体" w:hAnsi="宋体" w:eastAsia="宋体" w:cs="宋体"/>
          <w:b/>
          <w:sz w:val="24"/>
          <w:szCs w:val="24"/>
        </w:rPr>
      </w:pPr>
      <w:bookmarkStart w:id="26" w:name="_Toc11793"/>
      <w:r>
        <w:rPr>
          <w:rFonts w:hint="eastAsia" w:ascii="宋体" w:hAnsi="宋体" w:eastAsia="宋体" w:cs="宋体"/>
          <w:b/>
          <w:sz w:val="24"/>
          <w:szCs w:val="24"/>
        </w:rPr>
        <w:t>七、</w:t>
      </w:r>
      <w:bookmarkEnd w:id="26"/>
      <w:r>
        <w:rPr>
          <w:rFonts w:hint="eastAsia" w:ascii="宋体" w:hAnsi="宋体" w:eastAsia="宋体" w:cs="宋体"/>
          <w:b/>
          <w:sz w:val="24"/>
          <w:szCs w:val="24"/>
        </w:rPr>
        <w:t>参选费用</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1、参选人承担参与比选可能发生的全部费用，比选人在任何情况下均无义务和责任承担这些费用。</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2、比选人不收取任何费用。</w:t>
      </w:r>
    </w:p>
    <w:p>
      <w:pPr>
        <w:spacing w:line="440" w:lineRule="exact"/>
        <w:ind w:right="-1165" w:rightChars="-448" w:firstLine="482" w:firstLineChars="200"/>
        <w:outlineLvl w:val="1"/>
        <w:rPr>
          <w:rFonts w:ascii="宋体" w:hAnsi="宋体" w:eastAsia="宋体" w:cs="宋体"/>
          <w:b/>
          <w:color w:val="auto"/>
          <w:sz w:val="24"/>
          <w:szCs w:val="24"/>
        </w:rPr>
      </w:pPr>
      <w:bookmarkStart w:id="27" w:name="_Toc11900"/>
      <w:bookmarkStart w:id="28" w:name="_Toc25770"/>
      <w:bookmarkStart w:id="29" w:name="_Toc14486"/>
      <w:r>
        <w:rPr>
          <w:rFonts w:hint="eastAsia" w:ascii="宋体" w:hAnsi="宋体" w:eastAsia="宋体" w:cs="宋体"/>
          <w:b/>
          <w:color w:val="auto"/>
          <w:sz w:val="24"/>
          <w:szCs w:val="24"/>
        </w:rPr>
        <w:t>八、开标与评标流程</w:t>
      </w:r>
      <w:bookmarkEnd w:id="27"/>
      <w:bookmarkEnd w:id="28"/>
    </w:p>
    <w:bookmarkEnd w:id="29"/>
    <w:p>
      <w:pPr>
        <w:snapToGrid w:val="0"/>
        <w:spacing w:line="440" w:lineRule="exact"/>
        <w:ind w:firstLine="480" w:firstLineChars="200"/>
        <w:rPr>
          <w:rFonts w:ascii="宋体" w:hAnsi="宋体" w:eastAsia="宋体" w:cs="宋体"/>
          <w:color w:val="auto"/>
          <w:sz w:val="24"/>
          <w:szCs w:val="24"/>
        </w:rPr>
      </w:pPr>
      <w:bookmarkStart w:id="30" w:name="_Toc17626"/>
      <w:r>
        <w:rPr>
          <w:rFonts w:hint="eastAsia" w:ascii="宋体" w:hAnsi="宋体" w:eastAsia="宋体" w:cs="宋体"/>
          <w:color w:val="auto"/>
          <w:sz w:val="24"/>
          <w:szCs w:val="24"/>
        </w:rPr>
        <w:t>1、比选时间和地点</w:t>
      </w:r>
      <w:bookmarkEnd w:id="30"/>
    </w:p>
    <w:p>
      <w:pPr>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比选时间：2023年6月</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日09时30分（北京时间）</w:t>
      </w:r>
    </w:p>
    <w:p>
      <w:pPr>
        <w:snapToGrid w:val="0"/>
        <w:spacing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比选地点：</w:t>
      </w:r>
      <w:bookmarkStart w:id="31" w:name="_Toc13869"/>
      <w:r>
        <w:rPr>
          <w:rFonts w:hint="eastAsia" w:ascii="宋体" w:hAnsi="宋体" w:eastAsia="宋体" w:cs="宋体"/>
          <w:color w:val="auto"/>
          <w:sz w:val="24"/>
          <w:szCs w:val="24"/>
        </w:rPr>
        <w:t>南通市崇川区崇川路158号</w:t>
      </w:r>
      <w:r>
        <w:rPr>
          <w:rFonts w:hint="eastAsia" w:ascii="宋体" w:hAnsi="宋体" w:eastAsia="宋体" w:cs="宋体"/>
          <w:color w:val="auto"/>
          <w:sz w:val="24"/>
          <w:szCs w:val="24"/>
          <w:lang w:val="en-US" w:eastAsia="zh-CN"/>
        </w:rPr>
        <w:t>20楼</w:t>
      </w:r>
    </w:p>
    <w:p>
      <w:pPr>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2、开标程序</w:t>
      </w:r>
      <w:bookmarkEnd w:id="31"/>
    </w:p>
    <w:p>
      <w:pPr>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（1）公布在参选截止时间前递交参选文件的参选人名称；</w:t>
      </w:r>
    </w:p>
    <w:p>
      <w:pPr>
        <w:snapToGrid w:val="0"/>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（2）由评标委员会检查参选文件密封情况；</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（3）评标委员会进行资格审查文件评审；</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（4）评标委员会进行商务技术标书评审；</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（5）对商务和技术标书详细评审结束后，进入下一阶段报价评审；</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（6）当众开启报价文件，进行唱标，并记录在案； </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（7）汇总商务、技术、报价三部分得分，形成评审结果；</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（8）宣布中选人；</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（9）开标会议结束。</w:t>
      </w:r>
    </w:p>
    <w:p>
      <w:pPr>
        <w:snapToGrid w:val="0"/>
        <w:spacing w:line="440" w:lineRule="exact"/>
        <w:ind w:firstLine="480" w:firstLineChars="200"/>
        <w:rPr>
          <w:rFonts w:ascii="宋体" w:hAnsi="宋体" w:eastAsia="宋体" w:cs="宋体"/>
          <w:sz w:val="24"/>
          <w:szCs w:val="24"/>
        </w:rPr>
      </w:pPr>
      <w:bookmarkStart w:id="32" w:name="_Toc19329"/>
      <w:bookmarkStart w:id="33" w:name="_Toc21198"/>
      <w:r>
        <w:rPr>
          <w:rFonts w:hint="eastAsia" w:ascii="宋体" w:hAnsi="宋体" w:eastAsia="宋体" w:cs="宋体"/>
          <w:sz w:val="24"/>
          <w:szCs w:val="24"/>
        </w:rPr>
        <w:t>3、评标委员会</w:t>
      </w:r>
      <w:bookmarkEnd w:id="32"/>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评标由比选人依法组建的评标委员会负责，评标委员会由比选人熟悉相关业务的代表，以及有关技术、经济等方面的专家组成，评委委员构成为5人及以上的单数。</w:t>
      </w:r>
    </w:p>
    <w:p>
      <w:pPr>
        <w:snapToGrid w:val="0"/>
        <w:spacing w:line="440" w:lineRule="exact"/>
        <w:ind w:firstLine="480" w:firstLineChars="200"/>
        <w:rPr>
          <w:rFonts w:ascii="宋体" w:hAnsi="宋体" w:eastAsia="宋体" w:cs="宋体"/>
          <w:sz w:val="24"/>
          <w:szCs w:val="24"/>
        </w:rPr>
      </w:pPr>
      <w:bookmarkStart w:id="34" w:name="_Toc1289"/>
      <w:r>
        <w:rPr>
          <w:rFonts w:hint="eastAsia" w:ascii="宋体" w:hAnsi="宋体" w:eastAsia="宋体" w:cs="宋体"/>
          <w:sz w:val="24"/>
          <w:szCs w:val="24"/>
        </w:rPr>
        <w:t>4、评标</w:t>
      </w:r>
      <w:bookmarkEnd w:id="34"/>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评标活动遵循公平、公正、科学和择优的原则。评标委员会按照第四章“评标办法与评标标准”规定的方法、评审因素、标准和程序对参选文件进行评审。第四章“评标办法与评标标准”没有规定的方法、评审因素和标准，不作为评标依据。</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对参选文件中含义不明确、同类问题表述不一致或者有明显文字和计算错误的内容，评标委员会可以要求参选人做出必要的澄清、说明或者纠正。参选人的澄清、说明或者补正应当采用书面形式，由其授权的代表签字，并不得超出参选文件的范围或者改变参选文件的实质性内容。</w:t>
      </w:r>
    </w:p>
    <w:p>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若某标段中选人放弃中选或者因被投诉且已查实的，不影响其他标段结果，比选人将组织该标段重新比选。</w:t>
      </w:r>
    </w:p>
    <w:bookmarkEnd w:id="33"/>
    <w:p>
      <w:pPr>
        <w:widowControl/>
        <w:jc w:val="left"/>
        <w:rPr>
          <w:rFonts w:ascii="方正仿宋简体" w:hAnsi="创艺简仿宋" w:eastAsia="方正仿宋简体"/>
          <w:sz w:val="24"/>
        </w:rPr>
      </w:pPr>
      <w:r>
        <w:br w:type="page"/>
      </w:r>
    </w:p>
    <w:p>
      <w:pPr>
        <w:spacing w:line="440" w:lineRule="exact"/>
        <w:ind w:right="-1165" w:rightChars="-448"/>
        <w:jc w:val="center"/>
        <w:outlineLvl w:val="0"/>
        <w:rPr>
          <w:rFonts w:ascii="宋体" w:hAnsi="宋体" w:eastAsia="宋体"/>
          <w:b/>
          <w:bCs/>
          <w:sz w:val="32"/>
          <w:szCs w:val="32"/>
        </w:rPr>
      </w:pPr>
      <w:bookmarkStart w:id="35" w:name="_Toc483"/>
      <w:r>
        <w:rPr>
          <w:rFonts w:hint="eastAsia" w:ascii="宋体" w:hAnsi="宋体" w:eastAsia="宋体"/>
          <w:b/>
          <w:bCs/>
          <w:sz w:val="32"/>
          <w:szCs w:val="32"/>
        </w:rPr>
        <w:t>第三章  用户需求书</w:t>
      </w:r>
      <w:bookmarkEnd w:id="35"/>
    </w:p>
    <w:p>
      <w:pPr>
        <w:adjustRightInd w:val="0"/>
        <w:snapToGrid w:val="0"/>
        <w:spacing w:line="440" w:lineRule="exact"/>
        <w:ind w:firstLine="482" w:firstLineChars="200"/>
        <w:rPr>
          <w:rFonts w:ascii="宋体" w:hAnsi="宋体" w:eastAsia="宋体" w:cs="宋体"/>
          <w:b/>
          <w:bCs/>
          <w:sz w:val="24"/>
          <w:szCs w:val="24"/>
        </w:rPr>
      </w:pPr>
      <w:bookmarkStart w:id="36" w:name="_Hlk136102648"/>
      <w:r>
        <w:rPr>
          <w:rFonts w:ascii="宋体" w:hAnsi="宋体" w:eastAsia="宋体" w:cs="宋体"/>
          <w:b/>
          <w:bCs/>
          <w:sz w:val="24"/>
          <w:szCs w:val="24"/>
        </w:rPr>
        <w:t>一、项目概况及服务范围</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1、项目名称：南通轨道交通集团有限公司发债年报审计中介机构服务项目</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2、服务范围：南通轨道交通集团有限公司及子分公司等4家单位</w:t>
      </w:r>
    </w:p>
    <w:p>
      <w:pPr>
        <w:adjustRightInd w:val="0"/>
        <w:snapToGrid w:val="0"/>
        <w:spacing w:line="440" w:lineRule="exact"/>
        <w:ind w:firstLine="482" w:firstLineChars="200"/>
        <w:rPr>
          <w:rFonts w:ascii="宋体" w:hAnsi="宋体" w:eastAsia="宋体" w:cs="宋体"/>
          <w:b/>
          <w:bCs/>
          <w:sz w:val="24"/>
          <w:szCs w:val="24"/>
        </w:rPr>
      </w:pPr>
      <w:r>
        <w:rPr>
          <w:rFonts w:ascii="宋体" w:hAnsi="宋体" w:eastAsia="宋体" w:cs="宋体"/>
          <w:b/>
          <w:bCs/>
          <w:sz w:val="24"/>
          <w:szCs w:val="24"/>
        </w:rPr>
        <w:t>二、人员要求</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项目负责人：1人，具有注册会计师从业资格，具有为国有企业提供过发债审计服务经验</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项目组其他人员：不少于3人</w:t>
      </w:r>
    </w:p>
    <w:p>
      <w:pPr>
        <w:adjustRightInd w:val="0"/>
        <w:snapToGrid w:val="0"/>
        <w:spacing w:line="440" w:lineRule="exact"/>
        <w:ind w:firstLine="482" w:firstLineChars="200"/>
        <w:rPr>
          <w:rFonts w:ascii="宋体" w:hAnsi="宋体" w:eastAsia="宋体" w:cs="宋体"/>
          <w:b/>
          <w:bCs/>
          <w:sz w:val="24"/>
          <w:szCs w:val="24"/>
        </w:rPr>
      </w:pPr>
      <w:r>
        <w:rPr>
          <w:rFonts w:ascii="宋体" w:hAnsi="宋体" w:eastAsia="宋体" w:cs="宋体"/>
          <w:b/>
          <w:bCs/>
          <w:sz w:val="24"/>
          <w:szCs w:val="24"/>
        </w:rPr>
        <w:t>三、工作内容</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1、年报服务：对南通轨道交通集团有限公司及子分公司等4家单位进行审计，并将南通轨道城市服务有限公司、南通城市轨道资源开发有限公司、南通轨道置业有限公司的已审计报表纳入合并范围，编制轨道集团合并报表及附注，</w:t>
      </w:r>
      <w:r>
        <w:rPr>
          <w:rFonts w:hint="eastAsia" w:ascii="宋体" w:hAnsi="宋体" w:eastAsia="宋体" w:cs="宋体"/>
          <w:sz w:val="24"/>
          <w:szCs w:val="24"/>
        </w:rPr>
        <w:t>分别</w:t>
      </w:r>
      <w:r>
        <w:rPr>
          <w:rFonts w:ascii="宋体" w:hAnsi="宋体" w:eastAsia="宋体" w:cs="宋体"/>
          <w:sz w:val="24"/>
          <w:szCs w:val="24"/>
        </w:rPr>
        <w:t>出具2020-2022年度</w:t>
      </w:r>
      <w:r>
        <w:rPr>
          <w:rFonts w:hint="eastAsia" w:ascii="宋体" w:hAnsi="宋体" w:eastAsia="宋体" w:cs="宋体"/>
          <w:sz w:val="24"/>
          <w:szCs w:val="24"/>
        </w:rPr>
        <w:t>轨道集团单体及合并</w:t>
      </w:r>
      <w:r>
        <w:rPr>
          <w:rFonts w:ascii="宋体" w:hAnsi="宋体" w:eastAsia="宋体" w:cs="宋体"/>
          <w:sz w:val="24"/>
          <w:szCs w:val="24"/>
        </w:rPr>
        <w:t>审计报告、编制报表及附注。</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2、其他配合发债相关工作。</w:t>
      </w:r>
    </w:p>
    <w:p>
      <w:pPr>
        <w:adjustRightInd w:val="0"/>
        <w:snapToGrid w:val="0"/>
        <w:spacing w:line="440" w:lineRule="exact"/>
        <w:ind w:firstLine="482" w:firstLineChars="200"/>
        <w:rPr>
          <w:rFonts w:ascii="宋体" w:hAnsi="宋体" w:eastAsia="宋体" w:cs="宋体"/>
          <w:b/>
          <w:bCs/>
          <w:sz w:val="24"/>
          <w:szCs w:val="24"/>
        </w:rPr>
      </w:pPr>
      <w:r>
        <w:rPr>
          <w:rFonts w:ascii="宋体" w:hAnsi="宋体" w:eastAsia="宋体" w:cs="宋体"/>
          <w:b/>
          <w:bCs/>
          <w:sz w:val="24"/>
          <w:szCs w:val="24"/>
        </w:rPr>
        <w:t>四、进度要求</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完成中标信息公示后，20个工作日内出具审计报告</w:t>
      </w:r>
    </w:p>
    <w:bookmarkEnd w:id="36"/>
    <w:p>
      <w:pPr>
        <w:widowControl/>
        <w:jc w:val="left"/>
        <w:rPr>
          <w:rFonts w:ascii="方正仿宋简体" w:hAnsi="创艺简仿宋" w:eastAsia="方正仿宋简体"/>
          <w:sz w:val="24"/>
        </w:rPr>
      </w:pPr>
      <w:r>
        <w:br w:type="page"/>
      </w:r>
    </w:p>
    <w:p>
      <w:pPr>
        <w:snapToGrid w:val="0"/>
        <w:spacing w:line="440" w:lineRule="exact"/>
        <w:ind w:right="-1165" w:rightChars="-448"/>
        <w:jc w:val="center"/>
        <w:outlineLvl w:val="0"/>
        <w:rPr>
          <w:rFonts w:ascii="宋体" w:hAnsi="宋体" w:eastAsia="宋体"/>
          <w:b/>
          <w:sz w:val="32"/>
          <w:szCs w:val="32"/>
        </w:rPr>
      </w:pPr>
      <w:r>
        <w:rPr>
          <w:rFonts w:hint="eastAsia" w:ascii="宋体" w:hAnsi="宋体" w:eastAsia="宋体"/>
          <w:b/>
          <w:sz w:val="32"/>
          <w:szCs w:val="32"/>
        </w:rPr>
        <w:t>第四章  评标办法与评标标准</w:t>
      </w:r>
    </w:p>
    <w:p>
      <w:pPr>
        <w:adjustRightInd w:val="0"/>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一、比选人组织开标。</w:t>
      </w:r>
    </w:p>
    <w:p>
      <w:pPr>
        <w:adjustRightInd w:val="0"/>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二、评委会由有关专家和比选人代表组成，按照公平、公正、择优的原则进行独立评标。</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由评标委员会对参选人资格性、符合性审查，对未通过审查的参选人，现场告知原因。评标委员会对合格参选人的参选文件进行评审。</w:t>
      </w:r>
    </w:p>
    <w:p>
      <w:pPr>
        <w:spacing w:line="440" w:lineRule="exact"/>
        <w:ind w:right="-1165" w:rightChars="-448" w:firstLine="570"/>
        <w:rPr>
          <w:rFonts w:ascii="宋体" w:hAnsi="宋体" w:eastAsia="宋体" w:cs="宋体"/>
          <w:b/>
          <w:bCs/>
          <w:sz w:val="24"/>
          <w:szCs w:val="24"/>
        </w:rPr>
      </w:pPr>
      <w:r>
        <w:rPr>
          <w:rFonts w:hint="eastAsia" w:ascii="宋体" w:hAnsi="宋体" w:eastAsia="宋体" w:cs="宋体"/>
          <w:b/>
          <w:bCs/>
          <w:sz w:val="24"/>
          <w:szCs w:val="24"/>
        </w:rPr>
        <w:t>（一）评审内容</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1、参选资格是否符合；</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2、参选文件是否完整；</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3、参选文件是否恰当地签署；</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4、是否作出实质性响应（是否有实质性响应，只根据参选文件本身，而不寻求外部证据）；</w:t>
      </w:r>
    </w:p>
    <w:p>
      <w:pPr>
        <w:spacing w:line="440" w:lineRule="exact"/>
        <w:ind w:right="-1165" w:rightChars="-448" w:firstLine="570"/>
        <w:rPr>
          <w:rFonts w:ascii="宋体" w:hAnsi="宋体" w:eastAsia="宋体" w:cs="宋体"/>
          <w:sz w:val="24"/>
          <w:szCs w:val="24"/>
        </w:rPr>
      </w:pPr>
      <w:r>
        <w:rPr>
          <w:rFonts w:hint="eastAsia" w:ascii="宋体" w:hAnsi="宋体" w:eastAsia="宋体" w:cs="宋体"/>
          <w:sz w:val="24"/>
          <w:szCs w:val="24"/>
        </w:rPr>
        <w:t>5、是否有计算错误。</w:t>
      </w:r>
    </w:p>
    <w:p>
      <w:pPr>
        <w:spacing w:line="440" w:lineRule="exact"/>
        <w:ind w:right="-1165" w:rightChars="-448" w:firstLine="482" w:firstLineChars="200"/>
        <w:rPr>
          <w:rFonts w:ascii="宋体" w:hAnsi="宋体" w:eastAsia="宋体" w:cs="宋体"/>
          <w:b/>
          <w:bCs/>
          <w:sz w:val="24"/>
          <w:szCs w:val="24"/>
        </w:rPr>
      </w:pPr>
      <w:r>
        <w:rPr>
          <w:rFonts w:hint="eastAsia" w:ascii="宋体" w:hAnsi="宋体" w:eastAsia="宋体" w:cs="宋体"/>
          <w:b/>
          <w:bCs/>
          <w:sz w:val="24"/>
          <w:szCs w:val="24"/>
        </w:rPr>
        <w:t>（二）相应的规定</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1、如果单价汇总金额与总价金额有出入，以单价金额计算结果为准；</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2、单价金额小数点有明显错位的，应以总价为准，并修改单价；</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3、若文件大写表示的数据与数字表示的有差别，以大写表示的数据为准；</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4、参选文件中参选报价表内容与参选文件中其他内容不一致的，以参选报价表为准。</w:t>
      </w:r>
    </w:p>
    <w:p>
      <w:pPr>
        <w:adjustRightInd w:val="0"/>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三、陈述、演示、答疑、澄清</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如评委会认为有必要，参选人按评委会的要求作陈述、演示、答疑及澄清其参选内容。时间由评委会掌握。</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重要澄清答复应是书面的，但不得对参选内容进行实质性修改。</w:t>
      </w:r>
    </w:p>
    <w:p>
      <w:pPr>
        <w:adjustRightInd w:val="0"/>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四、参选人不得存在下列情形之一</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1、与比选人存在利害关系且可能影响比选公正性；</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2、与本比选项目的其他参选人为同一个单位负责人；</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3、与本比选项目的其他参选人存在控股、管理关系；</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4、被依法暂停或者取消参选资格；</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5、被责令停产停业、暂扣或者吊销许可证、暂扣或者吊销执照；</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6、进入清算程序，或被宣告破产，或其他丧失履约能力的情形；</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7、在最近三年内有骗取中选或严重违约或重大工程质量、环境、安全问题的；</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8、被最高人民法院在“信用中国”网站（www.creditchina.gov.cn）或各级信用信息共享平台中列入失信被执行人名单；</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9、法律法规或参选人须知前附表规定的其他情形。</w:t>
      </w:r>
    </w:p>
    <w:p>
      <w:pPr>
        <w:adjustRightInd w:val="0"/>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五、出现下列情形之一的，作无效参选处理</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1、未按照比选文件规定要求签署、签章的；</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2、不具备比选文件中规定的资格要求的；</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3、报价超过比选文件中规定的预算金额或者最高限价的；</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4、参选文件含有比选人不能接受的附加条件的；</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5、不符合法律、法规和比选文件中规定的其他实质性要求的。</w:t>
      </w:r>
    </w:p>
    <w:p>
      <w:pPr>
        <w:adjustRightInd w:val="0"/>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六、出现下列情形之一的，作废标处理</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1、符合专业条件的参选人或者对比选文件作实质响应的参选人不足3家的；</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2、出现影响比选公正的违法违规行为的；</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3、参选人的报价均超过了采购预算，比选人不能支付的；</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4、因重大变故，比选任务取消的。</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上述均保留评委会认定可以确定为无效参选或废标的其他情况。</w:t>
      </w:r>
    </w:p>
    <w:p>
      <w:pPr>
        <w:adjustRightInd w:val="0"/>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七、不再比选和重新比选</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1、有下列情形之一的，比选人可重新组织某标段的比选：</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（1）参选截止时间止，某标段的参选人少于3个的；</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（2）经评标委员会评审后否决某标段所有参选的；</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（3）中选人放弃中选或者因被投诉且已查实的，比选人决定重新比选的；</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（4）评标委员会或主管部门认定的其他原因。</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2、某标段重新比选后参选人仍少于3个或者所有参选被否决的，属于必须审批或核准的项目，经原审批或核准部门批准后可不再进行比选。</w:t>
      </w:r>
    </w:p>
    <w:p>
      <w:pPr>
        <w:adjustRightInd w:val="0"/>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八、评标方法</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采用综合评分法。分资格审查、商务技术标、价格标三部分评审，总分值为100分。</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首先由评标委员会评审参选人资格性、符合性，对合格的参选人由评委会评审商务技术标，待商务技术标评审结束后，再开启价格标。</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评委在认真审阅参选文件的基础上，根据各参选文件的商务、技术部分的响应情况，对各评分项目进行评分，不得统一打分。</w:t>
      </w:r>
    </w:p>
    <w:p>
      <w:pPr>
        <w:adjustRightInd w:val="0"/>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（一）评标委员会对参选人资格性、符合性审查。</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参选人资格性、符合性不合格的，其参选文件判定为无效参选文件。合格的，评委对其参选文件继续评审。</w:t>
      </w:r>
    </w:p>
    <w:tbl>
      <w:tblPr>
        <w:tblStyle w:val="13"/>
        <w:tblW w:w="9274"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70"/>
        <w:gridCol w:w="4907"/>
        <w:gridCol w:w="25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9" w:type="dxa"/>
            <w:vAlign w:val="center"/>
          </w:tcPr>
          <w:p>
            <w:pPr>
              <w:spacing w:line="400" w:lineRule="exact"/>
              <w:jc w:val="center"/>
              <w:rPr>
                <w:rFonts w:ascii="宋体" w:hAnsi="宋体" w:eastAsia="宋体" w:cs="宋体"/>
                <w:sz w:val="21"/>
                <w:szCs w:val="24"/>
              </w:rPr>
            </w:pPr>
            <w:r>
              <w:rPr>
                <w:rFonts w:hint="eastAsia" w:ascii="宋体" w:hAnsi="宋体" w:eastAsia="宋体" w:cs="宋体"/>
                <w:sz w:val="21"/>
                <w:szCs w:val="24"/>
              </w:rPr>
              <w:t>序号</w:t>
            </w:r>
          </w:p>
        </w:tc>
        <w:tc>
          <w:tcPr>
            <w:tcW w:w="1170" w:type="dxa"/>
            <w:vAlign w:val="center"/>
          </w:tcPr>
          <w:p>
            <w:pPr>
              <w:spacing w:line="400" w:lineRule="exact"/>
              <w:jc w:val="center"/>
              <w:rPr>
                <w:rFonts w:ascii="宋体" w:hAnsi="宋体" w:eastAsia="宋体" w:cs="宋体"/>
                <w:sz w:val="21"/>
                <w:szCs w:val="24"/>
              </w:rPr>
            </w:pPr>
            <w:r>
              <w:rPr>
                <w:rFonts w:hint="eastAsia" w:ascii="宋体" w:hAnsi="宋体" w:eastAsia="宋体" w:cs="宋体"/>
                <w:sz w:val="21"/>
                <w:szCs w:val="24"/>
              </w:rPr>
              <w:t>项目内容</w:t>
            </w:r>
          </w:p>
        </w:tc>
        <w:tc>
          <w:tcPr>
            <w:tcW w:w="4907" w:type="dxa"/>
            <w:vAlign w:val="center"/>
          </w:tcPr>
          <w:p>
            <w:pPr>
              <w:spacing w:line="400" w:lineRule="exact"/>
              <w:jc w:val="center"/>
              <w:rPr>
                <w:rFonts w:ascii="宋体" w:hAnsi="宋体" w:eastAsia="宋体" w:cs="宋体"/>
                <w:sz w:val="21"/>
                <w:szCs w:val="24"/>
              </w:rPr>
            </w:pPr>
            <w:r>
              <w:rPr>
                <w:rFonts w:hint="eastAsia" w:ascii="宋体" w:hAnsi="宋体" w:eastAsia="宋体" w:cs="宋体"/>
                <w:sz w:val="21"/>
                <w:szCs w:val="24"/>
              </w:rPr>
              <w:t>合格条件</w:t>
            </w:r>
          </w:p>
        </w:tc>
        <w:tc>
          <w:tcPr>
            <w:tcW w:w="2548" w:type="dxa"/>
            <w:vAlign w:val="center"/>
          </w:tcPr>
          <w:p>
            <w:pPr>
              <w:spacing w:line="400" w:lineRule="exact"/>
              <w:jc w:val="center"/>
              <w:rPr>
                <w:rFonts w:ascii="宋体" w:hAnsi="宋体" w:eastAsia="宋体" w:cs="宋体"/>
                <w:sz w:val="21"/>
                <w:szCs w:val="24"/>
              </w:rPr>
            </w:pPr>
            <w:r>
              <w:rPr>
                <w:rFonts w:hint="eastAsia" w:ascii="宋体" w:hAnsi="宋体" w:eastAsia="宋体" w:cs="宋体"/>
                <w:sz w:val="21"/>
                <w:szCs w:val="24"/>
              </w:rPr>
              <w:t>须提供的证明材料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9" w:type="dxa"/>
            <w:vMerge w:val="restart"/>
            <w:vAlign w:val="center"/>
          </w:tcPr>
          <w:p>
            <w:pPr>
              <w:spacing w:line="400" w:lineRule="exact"/>
              <w:jc w:val="center"/>
              <w:rPr>
                <w:rFonts w:ascii="宋体" w:hAnsi="宋体" w:eastAsia="宋体" w:cs="宋体"/>
                <w:sz w:val="21"/>
                <w:szCs w:val="24"/>
              </w:rPr>
            </w:pPr>
            <w:r>
              <w:rPr>
                <w:rFonts w:hint="eastAsia" w:ascii="宋体" w:hAnsi="宋体" w:eastAsia="宋体" w:cs="宋体"/>
                <w:sz w:val="21"/>
                <w:szCs w:val="24"/>
              </w:rPr>
              <w:t>1</w:t>
            </w:r>
          </w:p>
        </w:tc>
        <w:tc>
          <w:tcPr>
            <w:tcW w:w="1170" w:type="dxa"/>
            <w:vMerge w:val="restart"/>
            <w:vAlign w:val="center"/>
          </w:tcPr>
          <w:p>
            <w:pPr>
              <w:spacing w:line="400" w:lineRule="exact"/>
              <w:jc w:val="center"/>
              <w:rPr>
                <w:rFonts w:ascii="宋体" w:hAnsi="宋体" w:eastAsia="宋体" w:cs="宋体"/>
                <w:sz w:val="21"/>
                <w:szCs w:val="24"/>
              </w:rPr>
            </w:pPr>
            <w:r>
              <w:rPr>
                <w:rFonts w:hint="eastAsia" w:ascii="宋体" w:hAnsi="宋体" w:eastAsia="宋体" w:cs="宋体"/>
                <w:sz w:val="21"/>
                <w:szCs w:val="24"/>
              </w:rPr>
              <w:t>参选人应具备的资质条件要求</w:t>
            </w:r>
          </w:p>
        </w:tc>
        <w:tc>
          <w:tcPr>
            <w:tcW w:w="4907" w:type="dxa"/>
            <w:vAlign w:val="center"/>
          </w:tcPr>
          <w:p>
            <w:pPr>
              <w:spacing w:line="400" w:lineRule="exact"/>
              <w:rPr>
                <w:rFonts w:ascii="宋体" w:hAnsi="宋体" w:eastAsia="宋体" w:cs="宋体"/>
                <w:sz w:val="21"/>
                <w:szCs w:val="24"/>
              </w:rPr>
            </w:pPr>
            <w:r>
              <w:rPr>
                <w:rFonts w:hint="eastAsia" w:ascii="宋体" w:hAnsi="宋体" w:eastAsia="宋体" w:cs="宋体"/>
                <w:sz w:val="21"/>
                <w:szCs w:val="24"/>
              </w:rPr>
              <w:t>参选人须为中华人民共和国境内注册的、具有独立法人资格的企业。</w:t>
            </w:r>
          </w:p>
        </w:tc>
        <w:tc>
          <w:tcPr>
            <w:tcW w:w="2548" w:type="dxa"/>
            <w:vAlign w:val="center"/>
          </w:tcPr>
          <w:p>
            <w:pPr>
              <w:spacing w:line="400" w:lineRule="exact"/>
              <w:rPr>
                <w:rFonts w:ascii="宋体" w:hAnsi="宋体" w:eastAsia="宋体" w:cs="宋体"/>
                <w:sz w:val="21"/>
                <w:szCs w:val="24"/>
              </w:rPr>
            </w:pPr>
            <w:r>
              <w:rPr>
                <w:rFonts w:hint="eastAsia" w:ascii="宋体" w:hAnsi="宋体" w:eastAsia="宋体" w:cs="宋体"/>
                <w:sz w:val="21"/>
                <w:szCs w:val="24"/>
              </w:rPr>
              <w:t>营业执照；参选人若为事业法人单位须提供事业单位法人证书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9" w:type="dxa"/>
            <w:vMerge w:val="continue"/>
            <w:vAlign w:val="center"/>
          </w:tcPr>
          <w:p>
            <w:pPr>
              <w:spacing w:line="400" w:lineRule="exact"/>
              <w:jc w:val="center"/>
              <w:rPr>
                <w:rFonts w:ascii="宋体" w:hAnsi="宋体" w:eastAsia="宋体" w:cs="宋体"/>
                <w:sz w:val="21"/>
                <w:szCs w:val="24"/>
              </w:rPr>
            </w:pPr>
          </w:p>
        </w:tc>
        <w:tc>
          <w:tcPr>
            <w:tcW w:w="1170" w:type="dxa"/>
            <w:vMerge w:val="continue"/>
            <w:vAlign w:val="center"/>
          </w:tcPr>
          <w:p>
            <w:pPr>
              <w:spacing w:line="400" w:lineRule="exact"/>
              <w:jc w:val="center"/>
              <w:rPr>
                <w:rFonts w:ascii="宋体" w:hAnsi="宋体" w:eastAsia="宋体" w:cs="宋体"/>
                <w:sz w:val="21"/>
                <w:szCs w:val="24"/>
              </w:rPr>
            </w:pPr>
          </w:p>
        </w:tc>
        <w:tc>
          <w:tcPr>
            <w:tcW w:w="4907" w:type="dxa"/>
            <w:vAlign w:val="center"/>
          </w:tcPr>
          <w:p>
            <w:pPr>
              <w:spacing w:line="400" w:lineRule="exact"/>
              <w:rPr>
                <w:rFonts w:ascii="宋体" w:hAnsi="宋体" w:eastAsia="宋体"/>
                <w:color w:val="000000"/>
                <w:sz w:val="24"/>
                <w:szCs w:val="24"/>
              </w:rPr>
            </w:pPr>
            <w:r>
              <w:rPr>
                <w:rFonts w:hint="eastAsia" w:ascii="宋体" w:hAnsi="宋体" w:eastAsia="宋体" w:cs="宋体"/>
                <w:sz w:val="21"/>
                <w:szCs w:val="24"/>
              </w:rPr>
              <w:t>参选人必须入选南通市国资委审计类中介机构库，且具备履行合同所必需的设备和专业技术能力。</w:t>
            </w:r>
          </w:p>
        </w:tc>
        <w:tc>
          <w:tcPr>
            <w:tcW w:w="2548" w:type="dxa"/>
            <w:vAlign w:val="center"/>
          </w:tcPr>
          <w:p>
            <w:pPr>
              <w:autoSpaceDE w:val="0"/>
              <w:autoSpaceDN w:val="0"/>
              <w:spacing w:line="400" w:lineRule="exact"/>
              <w:rPr>
                <w:rFonts w:ascii="宋体" w:hAnsi="宋体" w:eastAsia="讣篮 绊雕" w:cs="宋体"/>
                <w:color w:val="000000"/>
                <w:kern w:val="0"/>
                <w:sz w:val="24"/>
                <w:szCs w:val="21"/>
              </w:rPr>
            </w:pPr>
            <w:r>
              <w:rPr>
                <w:rFonts w:hint="eastAsia" w:ascii="宋体" w:hAnsi="宋体" w:eastAsia="讣篮 绊雕" w:cs="宋体"/>
                <w:color w:val="000000"/>
                <w:kern w:val="0"/>
                <w:sz w:val="21"/>
                <w:szCs w:val="21"/>
              </w:rPr>
              <w:t>南通市国资委审计类中介机构库入库证明材料。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9" w:type="dxa"/>
            <w:vMerge w:val="continue"/>
            <w:vAlign w:val="center"/>
          </w:tcPr>
          <w:p>
            <w:pPr>
              <w:spacing w:line="400" w:lineRule="exact"/>
              <w:jc w:val="center"/>
              <w:rPr>
                <w:rFonts w:ascii="宋体" w:hAnsi="宋体" w:eastAsia="宋体" w:cs="宋体"/>
                <w:sz w:val="21"/>
                <w:szCs w:val="24"/>
              </w:rPr>
            </w:pPr>
          </w:p>
        </w:tc>
        <w:tc>
          <w:tcPr>
            <w:tcW w:w="1170" w:type="dxa"/>
            <w:vMerge w:val="continue"/>
            <w:vAlign w:val="center"/>
          </w:tcPr>
          <w:p>
            <w:pPr>
              <w:spacing w:line="400" w:lineRule="exact"/>
              <w:jc w:val="center"/>
              <w:rPr>
                <w:rFonts w:ascii="宋体" w:hAnsi="宋体" w:eastAsia="宋体" w:cs="宋体"/>
                <w:sz w:val="21"/>
                <w:szCs w:val="24"/>
              </w:rPr>
            </w:pPr>
          </w:p>
        </w:tc>
        <w:tc>
          <w:tcPr>
            <w:tcW w:w="4907" w:type="dxa"/>
            <w:vAlign w:val="center"/>
          </w:tcPr>
          <w:p>
            <w:pPr>
              <w:spacing w:line="400" w:lineRule="exact"/>
              <w:rPr>
                <w:rFonts w:ascii="宋体" w:hAnsi="宋体" w:eastAsia="宋体" w:cs="宋体"/>
                <w:sz w:val="21"/>
                <w:szCs w:val="24"/>
              </w:rPr>
            </w:pPr>
            <w:r>
              <w:rPr>
                <w:rFonts w:hint="eastAsia" w:ascii="宋体" w:hAnsi="宋体" w:eastAsia="宋体" w:cs="宋体"/>
                <w:sz w:val="21"/>
                <w:szCs w:val="24"/>
              </w:rPr>
              <w:t>参选人持有有效的会计师事务所执业证书，具备证券审计服务业务的资格条件。</w:t>
            </w:r>
          </w:p>
        </w:tc>
        <w:tc>
          <w:tcPr>
            <w:tcW w:w="2548" w:type="dxa"/>
            <w:vAlign w:val="center"/>
          </w:tcPr>
          <w:p>
            <w:pPr>
              <w:autoSpaceDE w:val="0"/>
              <w:autoSpaceDN w:val="0"/>
              <w:spacing w:line="400" w:lineRule="exact"/>
              <w:rPr>
                <w:rFonts w:ascii="宋体" w:hAnsi="宋体" w:eastAsia="讣篮 绊雕" w:cs="宋体"/>
                <w:color w:val="000000"/>
                <w:kern w:val="0"/>
                <w:sz w:val="21"/>
                <w:szCs w:val="21"/>
              </w:rPr>
            </w:pPr>
            <w:r>
              <w:rPr>
                <w:rFonts w:hint="eastAsia" w:ascii="宋体" w:hAnsi="宋体" w:eastAsia="讣篮 绊雕" w:cs="宋体"/>
                <w:color w:val="000000"/>
                <w:kern w:val="0"/>
                <w:sz w:val="21"/>
                <w:szCs w:val="21"/>
              </w:rPr>
              <w:t>会计师事务所执业证书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49" w:type="dxa"/>
            <w:vMerge w:val="restart"/>
            <w:vAlign w:val="center"/>
          </w:tcPr>
          <w:p>
            <w:pPr>
              <w:spacing w:line="400" w:lineRule="exact"/>
              <w:jc w:val="center"/>
              <w:rPr>
                <w:rFonts w:ascii="宋体" w:hAnsi="宋体" w:eastAsia="宋体" w:cs="宋体"/>
                <w:sz w:val="21"/>
                <w:szCs w:val="24"/>
              </w:rPr>
            </w:pPr>
            <w:r>
              <w:rPr>
                <w:rFonts w:ascii="宋体" w:hAnsi="宋体" w:eastAsia="宋体" w:cs="宋体"/>
                <w:sz w:val="21"/>
                <w:szCs w:val="24"/>
              </w:rPr>
              <w:t>2</w:t>
            </w:r>
          </w:p>
        </w:tc>
        <w:tc>
          <w:tcPr>
            <w:tcW w:w="1170" w:type="dxa"/>
            <w:vMerge w:val="restart"/>
            <w:vAlign w:val="center"/>
          </w:tcPr>
          <w:p>
            <w:pPr>
              <w:spacing w:line="400" w:lineRule="exact"/>
              <w:jc w:val="center"/>
              <w:rPr>
                <w:rFonts w:ascii="宋体" w:hAnsi="宋体" w:eastAsia="宋体" w:cs="宋体"/>
                <w:sz w:val="21"/>
                <w:szCs w:val="24"/>
              </w:rPr>
            </w:pPr>
            <w:r>
              <w:rPr>
                <w:rFonts w:hint="eastAsia" w:ascii="宋体" w:hAnsi="宋体" w:eastAsia="宋体" w:cs="宋体"/>
                <w:sz w:val="21"/>
                <w:szCs w:val="24"/>
              </w:rPr>
              <w:t>其他</w:t>
            </w:r>
          </w:p>
        </w:tc>
        <w:tc>
          <w:tcPr>
            <w:tcW w:w="4907" w:type="dxa"/>
            <w:vAlign w:val="center"/>
          </w:tcPr>
          <w:p>
            <w:pPr>
              <w:spacing w:line="400" w:lineRule="exact"/>
              <w:rPr>
                <w:rFonts w:ascii="宋体" w:hAnsi="宋体" w:eastAsia="宋体" w:cs="宋体"/>
                <w:sz w:val="21"/>
                <w:szCs w:val="24"/>
              </w:rPr>
            </w:pPr>
            <w:r>
              <w:rPr>
                <w:rFonts w:hint="eastAsia" w:ascii="宋体" w:hAnsi="宋体" w:eastAsia="宋体" w:cs="宋体"/>
                <w:sz w:val="21"/>
                <w:szCs w:val="24"/>
              </w:rPr>
              <w:t>比选人的任何不具独立法人资格的附属机构（单位）不得参与本项目比选。</w:t>
            </w:r>
          </w:p>
        </w:tc>
        <w:tc>
          <w:tcPr>
            <w:tcW w:w="2548" w:type="dxa"/>
            <w:vMerge w:val="restart"/>
            <w:vAlign w:val="center"/>
          </w:tcPr>
          <w:p>
            <w:pPr>
              <w:spacing w:line="400" w:lineRule="exact"/>
              <w:rPr>
                <w:rFonts w:ascii="宋体" w:hAnsi="宋体" w:eastAsia="宋体" w:cs="宋体"/>
                <w:sz w:val="21"/>
                <w:szCs w:val="24"/>
              </w:rPr>
            </w:pPr>
            <w:r>
              <w:rPr>
                <w:rFonts w:hint="eastAsia" w:ascii="宋体" w:hAnsi="宋体" w:eastAsia="宋体" w:cs="宋体"/>
                <w:sz w:val="21"/>
                <w:szCs w:val="24"/>
              </w:rPr>
              <w:t>企业最新章程（事业单位无需提供）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9" w:type="dxa"/>
            <w:vMerge w:val="continue"/>
            <w:vAlign w:val="center"/>
          </w:tcPr>
          <w:p>
            <w:pPr>
              <w:spacing w:line="400" w:lineRule="exact"/>
              <w:jc w:val="center"/>
              <w:rPr>
                <w:rFonts w:ascii="宋体" w:hAnsi="宋体" w:eastAsia="宋体" w:cs="宋体"/>
                <w:sz w:val="21"/>
                <w:szCs w:val="24"/>
              </w:rPr>
            </w:pPr>
          </w:p>
        </w:tc>
        <w:tc>
          <w:tcPr>
            <w:tcW w:w="1170" w:type="dxa"/>
            <w:vMerge w:val="continue"/>
            <w:vAlign w:val="center"/>
          </w:tcPr>
          <w:p>
            <w:pPr>
              <w:spacing w:line="400" w:lineRule="exact"/>
              <w:jc w:val="center"/>
              <w:rPr>
                <w:rFonts w:ascii="宋体" w:hAnsi="宋体" w:eastAsia="宋体" w:cs="宋体"/>
                <w:sz w:val="21"/>
                <w:szCs w:val="24"/>
              </w:rPr>
            </w:pPr>
          </w:p>
        </w:tc>
        <w:tc>
          <w:tcPr>
            <w:tcW w:w="4907" w:type="dxa"/>
            <w:vAlign w:val="center"/>
          </w:tcPr>
          <w:p>
            <w:pPr>
              <w:spacing w:line="400" w:lineRule="exact"/>
              <w:rPr>
                <w:rFonts w:ascii="宋体" w:hAnsi="宋体" w:eastAsia="宋体" w:cs="宋体"/>
                <w:sz w:val="21"/>
                <w:szCs w:val="24"/>
              </w:rPr>
            </w:pPr>
            <w:r>
              <w:rPr>
                <w:rFonts w:hint="eastAsia" w:ascii="宋体" w:hAnsi="宋体" w:eastAsia="宋体" w:cs="宋体"/>
                <w:sz w:val="21"/>
                <w:szCs w:val="24"/>
              </w:rPr>
              <w:t>参选人不得和比选人存在利害关系。</w:t>
            </w:r>
          </w:p>
        </w:tc>
        <w:tc>
          <w:tcPr>
            <w:tcW w:w="2548" w:type="dxa"/>
            <w:vMerge w:val="continue"/>
            <w:vAlign w:val="center"/>
          </w:tcPr>
          <w:p>
            <w:pPr>
              <w:spacing w:line="400" w:lineRule="exact"/>
              <w:rPr>
                <w:rFonts w:ascii="宋体" w:hAnsi="宋体" w:eastAsia="宋体" w:cs="宋体"/>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49" w:type="dxa"/>
            <w:vMerge w:val="continue"/>
            <w:vAlign w:val="center"/>
          </w:tcPr>
          <w:p>
            <w:pPr>
              <w:spacing w:line="400" w:lineRule="exact"/>
              <w:jc w:val="center"/>
              <w:rPr>
                <w:rFonts w:ascii="宋体" w:hAnsi="宋体" w:eastAsia="宋体" w:cs="宋体"/>
                <w:sz w:val="21"/>
                <w:szCs w:val="24"/>
              </w:rPr>
            </w:pPr>
          </w:p>
        </w:tc>
        <w:tc>
          <w:tcPr>
            <w:tcW w:w="1170" w:type="dxa"/>
            <w:vMerge w:val="continue"/>
            <w:vAlign w:val="center"/>
          </w:tcPr>
          <w:p>
            <w:pPr>
              <w:spacing w:line="400" w:lineRule="exact"/>
              <w:jc w:val="center"/>
              <w:rPr>
                <w:rFonts w:ascii="宋体" w:hAnsi="宋体" w:eastAsia="宋体" w:cs="宋体"/>
                <w:sz w:val="21"/>
                <w:szCs w:val="24"/>
              </w:rPr>
            </w:pPr>
          </w:p>
        </w:tc>
        <w:tc>
          <w:tcPr>
            <w:tcW w:w="4907" w:type="dxa"/>
            <w:vAlign w:val="center"/>
          </w:tcPr>
          <w:p>
            <w:pPr>
              <w:spacing w:line="400" w:lineRule="exact"/>
              <w:rPr>
                <w:rFonts w:ascii="宋体" w:hAnsi="宋体" w:eastAsia="宋体" w:cs="宋体"/>
                <w:sz w:val="21"/>
                <w:szCs w:val="24"/>
              </w:rPr>
            </w:pPr>
            <w:r>
              <w:rPr>
                <w:rFonts w:hint="eastAsia" w:ascii="宋体" w:hAnsi="宋体" w:eastAsia="宋体" w:cs="宋体"/>
                <w:sz w:val="21"/>
                <w:szCs w:val="24"/>
              </w:rPr>
              <w:t>单位负责人为同一人或者存在控股、管理关系的不同单位，不得参加同一标段比选或者未划分标段的同一比选项目比选。如出现前述情况，参选人应当做好协商，于比选时选出一个参选人参与比选，如不能按时选出的，比选人有权否决所有相关参选人的参选资格。</w:t>
            </w:r>
          </w:p>
        </w:tc>
        <w:tc>
          <w:tcPr>
            <w:tcW w:w="2548" w:type="dxa"/>
            <w:vMerge w:val="continue"/>
            <w:vAlign w:val="center"/>
          </w:tcPr>
          <w:p>
            <w:pPr>
              <w:spacing w:line="400" w:lineRule="exact"/>
              <w:rPr>
                <w:rFonts w:ascii="宋体" w:hAnsi="宋体" w:eastAsia="宋体" w:cs="宋体"/>
                <w:sz w:val="21"/>
                <w:szCs w:val="24"/>
              </w:rPr>
            </w:pPr>
          </w:p>
        </w:tc>
      </w:tr>
    </w:tbl>
    <w:p>
      <w:pPr>
        <w:adjustRightInd w:val="0"/>
        <w:snapToGrid w:val="0"/>
        <w:spacing w:line="44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(二)评审因素和标准（总分100分）</w:t>
      </w:r>
    </w:p>
    <w:tbl>
      <w:tblPr>
        <w:tblStyle w:val="13"/>
        <w:tblW w:w="927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759"/>
        <w:gridCol w:w="5807"/>
        <w:gridCol w:w="8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667" w:type="dxa"/>
            <w:gridSpan w:val="2"/>
            <w:vAlign w:val="center"/>
          </w:tcPr>
          <w:p>
            <w:pPr>
              <w:spacing w:line="400" w:lineRule="exact"/>
              <w:jc w:val="center"/>
              <w:rPr>
                <w:rFonts w:ascii="宋体" w:hAnsi="宋体" w:eastAsia="宋体" w:cs="宋体"/>
                <w:sz w:val="21"/>
                <w:szCs w:val="24"/>
              </w:rPr>
            </w:pPr>
            <w:r>
              <w:rPr>
                <w:rFonts w:hint="eastAsia" w:ascii="宋体" w:hAnsi="宋体" w:eastAsia="宋体" w:cs="宋体"/>
                <w:sz w:val="21"/>
                <w:szCs w:val="24"/>
              </w:rPr>
              <w:t>分值构成</w:t>
            </w:r>
          </w:p>
          <w:p>
            <w:pPr>
              <w:spacing w:line="400" w:lineRule="exact"/>
              <w:jc w:val="center"/>
              <w:rPr>
                <w:rFonts w:ascii="宋体" w:hAnsi="宋体" w:eastAsia="宋体" w:cs="宋体"/>
                <w:sz w:val="21"/>
                <w:szCs w:val="24"/>
              </w:rPr>
            </w:pPr>
            <w:r>
              <w:rPr>
                <w:rFonts w:hint="eastAsia" w:ascii="宋体" w:hAnsi="宋体" w:eastAsia="宋体" w:cs="宋体"/>
                <w:sz w:val="21"/>
                <w:szCs w:val="24"/>
              </w:rPr>
              <w:t>(总分100分)</w:t>
            </w:r>
          </w:p>
        </w:tc>
        <w:tc>
          <w:tcPr>
            <w:tcW w:w="6608" w:type="dxa"/>
            <w:gridSpan w:val="2"/>
            <w:vAlign w:val="center"/>
          </w:tcPr>
          <w:p>
            <w:pPr>
              <w:spacing w:line="400" w:lineRule="exact"/>
              <w:rPr>
                <w:rFonts w:ascii="宋体" w:hAnsi="宋体" w:eastAsia="宋体" w:cs="宋体"/>
                <w:sz w:val="21"/>
                <w:szCs w:val="24"/>
                <w:u w:val="single"/>
              </w:rPr>
            </w:pPr>
            <w:r>
              <w:rPr>
                <w:rFonts w:hint="eastAsia" w:ascii="宋体" w:hAnsi="宋体" w:eastAsia="宋体" w:cs="宋体"/>
                <w:sz w:val="21"/>
                <w:szCs w:val="24"/>
              </w:rPr>
              <w:t>商务技术：</w:t>
            </w:r>
            <w:r>
              <w:rPr>
                <w:rFonts w:ascii="宋体" w:hAnsi="宋体" w:eastAsia="宋体" w:cs="宋体"/>
                <w:sz w:val="21"/>
                <w:szCs w:val="24"/>
                <w:u w:val="single"/>
              </w:rPr>
              <w:t>85</w:t>
            </w:r>
            <w:r>
              <w:rPr>
                <w:rFonts w:hint="eastAsia" w:ascii="宋体" w:hAnsi="宋体" w:eastAsia="宋体" w:cs="宋体"/>
                <w:sz w:val="21"/>
                <w:szCs w:val="24"/>
              </w:rPr>
              <w:t>分；报价：</w:t>
            </w:r>
            <w:r>
              <w:rPr>
                <w:rFonts w:ascii="宋体" w:hAnsi="宋体" w:eastAsia="宋体" w:cs="宋体"/>
                <w:sz w:val="21"/>
                <w:szCs w:val="24"/>
                <w:u w:val="single"/>
              </w:rPr>
              <w:t>15</w:t>
            </w:r>
            <w:r>
              <w:rPr>
                <w:rFonts w:hint="eastAsia" w:ascii="宋体" w:hAnsi="宋体" w:eastAsia="宋体" w:cs="宋体"/>
                <w:sz w:val="21"/>
                <w:szCs w:val="24"/>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8" w:type="dxa"/>
            <w:vAlign w:val="center"/>
          </w:tcPr>
          <w:p>
            <w:pPr>
              <w:spacing w:line="400" w:lineRule="exact"/>
              <w:jc w:val="center"/>
              <w:rPr>
                <w:rFonts w:ascii="宋体" w:hAnsi="宋体" w:eastAsia="宋体" w:cs="宋体"/>
                <w:b/>
                <w:sz w:val="21"/>
                <w:szCs w:val="24"/>
              </w:rPr>
            </w:pPr>
            <w:r>
              <w:rPr>
                <w:rFonts w:hint="eastAsia" w:ascii="宋体" w:hAnsi="宋体" w:eastAsia="宋体" w:cs="宋体"/>
                <w:b/>
                <w:sz w:val="21"/>
                <w:szCs w:val="24"/>
              </w:rPr>
              <w:t>条款号</w:t>
            </w:r>
          </w:p>
        </w:tc>
        <w:tc>
          <w:tcPr>
            <w:tcW w:w="1759" w:type="dxa"/>
            <w:vAlign w:val="center"/>
          </w:tcPr>
          <w:p>
            <w:pPr>
              <w:spacing w:line="400" w:lineRule="exact"/>
              <w:jc w:val="center"/>
              <w:rPr>
                <w:rFonts w:ascii="宋体" w:hAnsi="宋体" w:eastAsia="宋体" w:cs="宋体"/>
                <w:b/>
                <w:sz w:val="21"/>
                <w:szCs w:val="24"/>
              </w:rPr>
            </w:pPr>
            <w:r>
              <w:rPr>
                <w:rFonts w:hint="eastAsia" w:ascii="宋体" w:hAnsi="宋体" w:eastAsia="宋体" w:cs="宋体"/>
                <w:b/>
                <w:sz w:val="21"/>
                <w:szCs w:val="24"/>
              </w:rPr>
              <w:t>评分因素</w:t>
            </w:r>
          </w:p>
        </w:tc>
        <w:tc>
          <w:tcPr>
            <w:tcW w:w="5807" w:type="dxa"/>
            <w:vAlign w:val="center"/>
          </w:tcPr>
          <w:p>
            <w:pPr>
              <w:spacing w:line="400" w:lineRule="exact"/>
              <w:jc w:val="center"/>
              <w:rPr>
                <w:rFonts w:ascii="宋体" w:hAnsi="宋体" w:eastAsia="宋体" w:cs="宋体"/>
                <w:b/>
                <w:sz w:val="21"/>
                <w:szCs w:val="24"/>
              </w:rPr>
            </w:pPr>
            <w:r>
              <w:rPr>
                <w:rFonts w:hint="eastAsia" w:ascii="宋体" w:hAnsi="宋体" w:eastAsia="宋体" w:cs="宋体"/>
                <w:b/>
                <w:sz w:val="21"/>
                <w:szCs w:val="24"/>
              </w:rPr>
              <w:t>评分标准</w:t>
            </w:r>
          </w:p>
        </w:tc>
        <w:tc>
          <w:tcPr>
            <w:tcW w:w="801" w:type="dxa"/>
            <w:vAlign w:val="center"/>
          </w:tcPr>
          <w:p>
            <w:pPr>
              <w:spacing w:line="400" w:lineRule="exact"/>
              <w:jc w:val="center"/>
              <w:rPr>
                <w:rFonts w:ascii="宋体" w:hAnsi="宋体" w:eastAsia="宋体" w:cs="宋体"/>
                <w:b/>
                <w:sz w:val="21"/>
                <w:szCs w:val="24"/>
              </w:rPr>
            </w:pPr>
            <w:r>
              <w:rPr>
                <w:rFonts w:hint="eastAsia" w:ascii="宋体" w:hAnsi="宋体" w:eastAsia="宋体" w:cs="宋体"/>
                <w:b/>
                <w:bCs/>
                <w:sz w:val="21"/>
                <w:szCs w:val="24"/>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restart"/>
            <w:vAlign w:val="center"/>
          </w:tcPr>
          <w:p>
            <w:pPr>
              <w:spacing w:line="400" w:lineRule="exact"/>
              <w:jc w:val="center"/>
              <w:rPr>
                <w:rFonts w:ascii="宋体" w:hAnsi="宋体" w:eastAsia="宋体" w:cs="宋体"/>
                <w:sz w:val="21"/>
                <w:szCs w:val="24"/>
              </w:rPr>
            </w:pPr>
            <w:r>
              <w:rPr>
                <w:rFonts w:hint="eastAsia" w:ascii="宋体" w:hAnsi="宋体" w:eastAsia="宋体" w:cs="宋体"/>
                <w:sz w:val="21"/>
                <w:szCs w:val="24"/>
              </w:rPr>
              <w:t>商务技术部分</w:t>
            </w:r>
          </w:p>
          <w:p>
            <w:pPr>
              <w:spacing w:line="400" w:lineRule="exact"/>
              <w:jc w:val="center"/>
              <w:rPr>
                <w:rFonts w:ascii="宋体" w:hAnsi="宋体" w:eastAsia="宋体" w:cs="宋体"/>
                <w:sz w:val="21"/>
                <w:szCs w:val="24"/>
              </w:rPr>
            </w:pPr>
            <w:r>
              <w:rPr>
                <w:rFonts w:ascii="宋体" w:hAnsi="宋体" w:eastAsia="宋体" w:cs="宋体"/>
                <w:sz w:val="21"/>
                <w:szCs w:val="24"/>
              </w:rPr>
              <w:t>85</w:t>
            </w:r>
            <w:r>
              <w:rPr>
                <w:rFonts w:hint="eastAsia" w:ascii="宋体" w:hAnsi="宋体" w:eastAsia="宋体" w:cs="宋体"/>
                <w:sz w:val="21"/>
                <w:szCs w:val="24"/>
              </w:rPr>
              <w:t>分</w:t>
            </w:r>
          </w:p>
        </w:tc>
        <w:tc>
          <w:tcPr>
            <w:tcW w:w="1759" w:type="dxa"/>
            <w:vMerge w:val="restart"/>
            <w:vAlign w:val="center"/>
          </w:tcPr>
          <w:p>
            <w:pPr>
              <w:pStyle w:val="7"/>
              <w:jc w:val="center"/>
              <w:rPr>
                <w:rFonts w:ascii="宋体" w:hAnsi="宋体" w:eastAsia="宋体" w:cs="宋体"/>
                <w:sz w:val="21"/>
                <w:szCs w:val="24"/>
              </w:rPr>
            </w:pPr>
            <w:r>
              <w:rPr>
                <w:rFonts w:hint="eastAsia" w:ascii="宋体" w:hAnsi="宋体" w:eastAsia="宋体" w:cs="宋体"/>
                <w:sz w:val="21"/>
                <w:szCs w:val="24"/>
              </w:rPr>
              <w:t>参选人综合实力（</w:t>
            </w:r>
            <w:r>
              <w:rPr>
                <w:rFonts w:ascii="宋体" w:hAnsi="宋体" w:eastAsia="宋体" w:cs="宋体"/>
                <w:sz w:val="21"/>
                <w:szCs w:val="24"/>
              </w:rPr>
              <w:t>15</w:t>
            </w:r>
            <w:r>
              <w:rPr>
                <w:rFonts w:hint="eastAsia" w:ascii="宋体" w:hAnsi="宋体" w:eastAsia="宋体" w:cs="宋体"/>
                <w:sz w:val="21"/>
                <w:szCs w:val="24"/>
              </w:rPr>
              <w:t>分）</w:t>
            </w:r>
          </w:p>
        </w:tc>
        <w:tc>
          <w:tcPr>
            <w:tcW w:w="5807" w:type="dxa"/>
            <w:vAlign w:val="center"/>
          </w:tcPr>
          <w:p>
            <w:pPr>
              <w:pStyle w:val="7"/>
              <w:rPr>
                <w:rFonts w:ascii="宋体" w:hAnsi="宋体" w:eastAsia="宋体" w:cs="宋体"/>
                <w:sz w:val="21"/>
                <w:szCs w:val="24"/>
              </w:rPr>
            </w:pPr>
            <w:r>
              <w:rPr>
                <w:rFonts w:hint="eastAsia" w:ascii="宋体" w:hAnsi="宋体" w:eastAsia="宋体" w:cs="宋体"/>
                <w:sz w:val="21"/>
                <w:szCs w:val="24"/>
              </w:rPr>
              <w:t>参选人与其分支机构在江苏省注册会计师协会评价等级中，AAAAA级会计师事务所，得10分；AAAA级会计师事务所，得8分；AAA级会计师事务所，得6分；AAA级以下不得分。</w:t>
            </w:r>
          </w:p>
          <w:p>
            <w:pPr>
              <w:pStyle w:val="7"/>
              <w:rPr>
                <w:rFonts w:ascii="宋体" w:hAnsi="宋体" w:eastAsia="宋体" w:cs="宋体"/>
                <w:sz w:val="21"/>
                <w:szCs w:val="24"/>
              </w:rPr>
            </w:pPr>
            <w:r>
              <w:rPr>
                <w:rFonts w:hint="eastAsia" w:ascii="宋体" w:hAnsi="宋体" w:eastAsia="宋体" w:cs="宋体"/>
                <w:sz w:val="21"/>
                <w:szCs w:val="24"/>
              </w:rPr>
              <w:t>备注：评级认定以江苏省注协网站查询会计师事务所综合评价信息为准，提供网上截图。</w:t>
            </w:r>
          </w:p>
        </w:tc>
        <w:tc>
          <w:tcPr>
            <w:tcW w:w="801" w:type="dxa"/>
            <w:vAlign w:val="center"/>
          </w:tcPr>
          <w:p>
            <w:pPr>
              <w:widowControl/>
              <w:spacing w:before="100" w:beforeAutospacing="1" w:after="100" w:afterAutospacing="1" w:line="400" w:lineRule="exact"/>
              <w:jc w:val="center"/>
              <w:rPr>
                <w:rFonts w:ascii="宋体" w:hAnsi="宋体" w:eastAsia="宋体" w:cs="宋体"/>
                <w:sz w:val="21"/>
                <w:szCs w:val="21"/>
              </w:rPr>
            </w:pPr>
            <w:r>
              <w:rPr>
                <w:rFonts w:hint="eastAsia" w:ascii="宋体" w:hAnsi="宋体" w:eastAsia="宋体" w:cs="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vAlign w:val="center"/>
          </w:tcPr>
          <w:p>
            <w:pPr>
              <w:spacing w:line="400" w:lineRule="exact"/>
              <w:jc w:val="center"/>
              <w:rPr>
                <w:rFonts w:ascii="宋体" w:hAnsi="宋体" w:eastAsia="宋体" w:cs="宋体"/>
                <w:sz w:val="21"/>
                <w:szCs w:val="24"/>
              </w:rPr>
            </w:pPr>
          </w:p>
        </w:tc>
        <w:tc>
          <w:tcPr>
            <w:tcW w:w="1759" w:type="dxa"/>
            <w:vMerge w:val="continue"/>
            <w:vAlign w:val="center"/>
          </w:tcPr>
          <w:p>
            <w:pPr>
              <w:pStyle w:val="7"/>
              <w:jc w:val="center"/>
              <w:rPr>
                <w:rFonts w:ascii="宋体" w:hAnsi="宋体" w:eastAsia="宋体" w:cs="宋体"/>
                <w:sz w:val="21"/>
                <w:szCs w:val="24"/>
              </w:rPr>
            </w:pPr>
          </w:p>
        </w:tc>
        <w:tc>
          <w:tcPr>
            <w:tcW w:w="5807" w:type="dxa"/>
            <w:vAlign w:val="center"/>
          </w:tcPr>
          <w:p>
            <w:pPr>
              <w:pStyle w:val="7"/>
              <w:rPr>
                <w:rFonts w:ascii="宋体" w:hAnsi="宋体" w:eastAsia="宋体" w:cs="宋体"/>
                <w:sz w:val="21"/>
                <w:szCs w:val="24"/>
              </w:rPr>
            </w:pPr>
            <w:r>
              <w:rPr>
                <w:rFonts w:hint="eastAsia" w:ascii="宋体" w:hAnsi="宋体" w:eastAsia="宋体" w:cs="宋体"/>
                <w:sz w:val="21"/>
                <w:szCs w:val="24"/>
              </w:rPr>
              <w:t>参选人自</w:t>
            </w:r>
            <w:r>
              <w:rPr>
                <w:rFonts w:ascii="宋体" w:hAnsi="宋体" w:eastAsia="宋体" w:cs="宋体"/>
                <w:sz w:val="21"/>
                <w:szCs w:val="24"/>
              </w:rPr>
              <w:t>2019</w:t>
            </w:r>
            <w:r>
              <w:rPr>
                <w:rFonts w:hint="eastAsia" w:ascii="宋体" w:hAnsi="宋体" w:eastAsia="宋体" w:cs="宋体"/>
                <w:sz w:val="21"/>
                <w:szCs w:val="24"/>
              </w:rPr>
              <w:t>年起，因违法违规被国家证监会给予没收违法所得、罚款等行政处罚，每有1次扣2</w:t>
            </w:r>
            <w:r>
              <w:rPr>
                <w:rFonts w:ascii="宋体" w:hAnsi="宋体" w:eastAsia="宋体" w:cs="宋体"/>
                <w:sz w:val="21"/>
                <w:szCs w:val="24"/>
              </w:rPr>
              <w:t>.</w:t>
            </w:r>
            <w:r>
              <w:rPr>
                <w:rFonts w:hint="eastAsia" w:ascii="宋体" w:hAnsi="宋体" w:eastAsia="宋体" w:cs="宋体"/>
                <w:sz w:val="21"/>
                <w:szCs w:val="24"/>
              </w:rPr>
              <w:t>5分，扣完为止；无处罚的，得</w:t>
            </w:r>
            <w:r>
              <w:rPr>
                <w:rFonts w:ascii="宋体" w:hAnsi="宋体" w:eastAsia="宋体" w:cs="宋体"/>
                <w:sz w:val="21"/>
                <w:szCs w:val="24"/>
              </w:rPr>
              <w:t>5</w:t>
            </w:r>
            <w:r>
              <w:rPr>
                <w:rFonts w:hint="eastAsia" w:ascii="宋体" w:hAnsi="宋体" w:eastAsia="宋体" w:cs="宋体"/>
                <w:sz w:val="21"/>
                <w:szCs w:val="24"/>
              </w:rPr>
              <w:t>分。</w:t>
            </w:r>
          </w:p>
          <w:p>
            <w:pPr>
              <w:pStyle w:val="7"/>
              <w:rPr>
                <w:rFonts w:ascii="宋体" w:hAnsi="宋体" w:eastAsia="宋体" w:cs="宋体"/>
                <w:sz w:val="21"/>
                <w:szCs w:val="24"/>
              </w:rPr>
            </w:pPr>
            <w:r>
              <w:rPr>
                <w:rFonts w:hint="eastAsia" w:ascii="宋体" w:hAnsi="宋体" w:eastAsia="宋体" w:cs="宋体"/>
                <w:sz w:val="21"/>
                <w:szCs w:val="24"/>
              </w:rPr>
              <w:t>注：提供承诺函，并现场核查。</w:t>
            </w:r>
          </w:p>
        </w:tc>
        <w:tc>
          <w:tcPr>
            <w:tcW w:w="801" w:type="dxa"/>
            <w:vAlign w:val="center"/>
          </w:tcPr>
          <w:p>
            <w:pPr>
              <w:widowControl/>
              <w:spacing w:before="100" w:beforeAutospacing="1" w:after="100" w:afterAutospacing="1" w:line="400" w:lineRule="exact"/>
              <w:jc w:val="center"/>
              <w:rPr>
                <w:rFonts w:ascii="宋体" w:hAnsi="宋体" w:eastAsia="宋体" w:cs="宋体"/>
                <w:sz w:val="21"/>
                <w:szCs w:val="21"/>
              </w:rPr>
            </w:pPr>
            <w:r>
              <w:rPr>
                <w:rFonts w:ascii="宋体" w:hAnsi="宋体" w:eastAsia="宋体" w:cs="宋体"/>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vAlign w:val="center"/>
          </w:tcPr>
          <w:p>
            <w:pPr>
              <w:spacing w:line="400" w:lineRule="exact"/>
              <w:jc w:val="center"/>
              <w:rPr>
                <w:rFonts w:ascii="宋体" w:hAnsi="宋体" w:eastAsia="宋体" w:cs="宋体"/>
                <w:sz w:val="21"/>
                <w:szCs w:val="24"/>
              </w:rPr>
            </w:pPr>
          </w:p>
        </w:tc>
        <w:tc>
          <w:tcPr>
            <w:tcW w:w="1759" w:type="dxa"/>
            <w:vMerge w:val="restart"/>
            <w:vAlign w:val="center"/>
          </w:tcPr>
          <w:p>
            <w:pPr>
              <w:pStyle w:val="7"/>
              <w:jc w:val="center"/>
              <w:rPr>
                <w:rFonts w:ascii="宋体" w:hAnsi="宋体" w:eastAsia="宋体" w:cs="宋体"/>
                <w:sz w:val="21"/>
                <w:szCs w:val="24"/>
              </w:rPr>
            </w:pPr>
            <w:r>
              <w:rPr>
                <w:rFonts w:hint="eastAsia" w:ascii="宋体" w:hAnsi="宋体" w:eastAsia="宋体" w:cs="宋体"/>
                <w:sz w:val="21"/>
                <w:szCs w:val="24"/>
              </w:rPr>
              <w:t>参选人执业记录（3</w:t>
            </w:r>
            <w:r>
              <w:rPr>
                <w:rFonts w:ascii="宋体" w:hAnsi="宋体" w:eastAsia="宋体" w:cs="宋体"/>
                <w:sz w:val="21"/>
                <w:szCs w:val="24"/>
              </w:rPr>
              <w:t>0</w:t>
            </w:r>
            <w:r>
              <w:rPr>
                <w:rFonts w:hint="eastAsia" w:ascii="宋体" w:hAnsi="宋体" w:eastAsia="宋体" w:cs="宋体"/>
                <w:sz w:val="21"/>
                <w:szCs w:val="24"/>
              </w:rPr>
              <w:t>分）</w:t>
            </w:r>
          </w:p>
        </w:tc>
        <w:tc>
          <w:tcPr>
            <w:tcW w:w="5807" w:type="dxa"/>
            <w:vAlign w:val="center"/>
          </w:tcPr>
          <w:p>
            <w:pPr>
              <w:pStyle w:val="7"/>
              <w:rPr>
                <w:rFonts w:ascii="宋体" w:hAnsi="宋体" w:eastAsia="宋体" w:cs="宋体"/>
                <w:sz w:val="21"/>
                <w:szCs w:val="24"/>
              </w:rPr>
            </w:pPr>
            <w:r>
              <w:rPr>
                <w:rFonts w:hint="eastAsia" w:ascii="宋体" w:hAnsi="宋体" w:eastAsia="宋体" w:cs="宋体"/>
                <w:sz w:val="21"/>
                <w:szCs w:val="24"/>
              </w:rPr>
              <w:t>参选人自2019年1月1日（以审计报告日期为准）以来为资产总额超过200亿的国有企业提供过发债审计年报服务的，每有1次得1分，满分得10分。</w:t>
            </w:r>
          </w:p>
          <w:p>
            <w:pPr>
              <w:pStyle w:val="7"/>
              <w:rPr>
                <w:rFonts w:ascii="宋体" w:hAnsi="宋体" w:eastAsia="宋体" w:cs="宋体"/>
                <w:sz w:val="21"/>
                <w:szCs w:val="24"/>
              </w:rPr>
            </w:pPr>
            <w:r>
              <w:rPr>
                <w:rFonts w:hint="eastAsia" w:ascii="宋体" w:hAnsi="宋体" w:eastAsia="宋体" w:cs="宋体"/>
                <w:sz w:val="21"/>
                <w:szCs w:val="24"/>
              </w:rPr>
              <w:t>备注：提供合同、债券发行募集说明书相关章节、审计报告资产负债等相关佐证材料。</w:t>
            </w:r>
          </w:p>
        </w:tc>
        <w:tc>
          <w:tcPr>
            <w:tcW w:w="801" w:type="dxa"/>
            <w:vAlign w:val="center"/>
          </w:tcPr>
          <w:p>
            <w:pPr>
              <w:widowControl/>
              <w:spacing w:before="100" w:beforeAutospacing="1" w:after="100" w:afterAutospacing="1" w:line="400" w:lineRule="exact"/>
              <w:jc w:val="center"/>
              <w:rPr>
                <w:rFonts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vAlign w:val="center"/>
          </w:tcPr>
          <w:p>
            <w:pPr>
              <w:spacing w:line="400" w:lineRule="exact"/>
              <w:jc w:val="center"/>
              <w:rPr>
                <w:rFonts w:ascii="宋体" w:hAnsi="宋体" w:eastAsia="宋体" w:cs="宋体"/>
                <w:sz w:val="21"/>
                <w:szCs w:val="24"/>
              </w:rPr>
            </w:pPr>
          </w:p>
        </w:tc>
        <w:tc>
          <w:tcPr>
            <w:tcW w:w="1759" w:type="dxa"/>
            <w:vMerge w:val="continue"/>
            <w:vAlign w:val="center"/>
          </w:tcPr>
          <w:p>
            <w:pPr>
              <w:pStyle w:val="7"/>
              <w:jc w:val="center"/>
              <w:rPr>
                <w:rFonts w:ascii="宋体" w:hAnsi="宋体" w:eastAsia="宋体" w:cs="宋体"/>
                <w:sz w:val="21"/>
                <w:szCs w:val="24"/>
              </w:rPr>
            </w:pPr>
          </w:p>
        </w:tc>
        <w:tc>
          <w:tcPr>
            <w:tcW w:w="5807" w:type="dxa"/>
            <w:vAlign w:val="center"/>
          </w:tcPr>
          <w:p>
            <w:pPr>
              <w:pStyle w:val="7"/>
              <w:rPr>
                <w:rFonts w:ascii="宋体" w:hAnsi="宋体" w:eastAsia="宋体" w:cs="宋体"/>
                <w:sz w:val="21"/>
                <w:szCs w:val="24"/>
              </w:rPr>
            </w:pPr>
            <w:r>
              <w:rPr>
                <w:rFonts w:hint="eastAsia" w:ascii="宋体" w:hAnsi="宋体" w:eastAsia="宋体" w:cs="宋体"/>
                <w:sz w:val="21"/>
                <w:szCs w:val="24"/>
              </w:rPr>
              <w:t>参选人拟派项目负责人自2019年1月1日（以审计报告日期为准）以来为国有企业提供过发债审计服务的，每有1次得1分，满分10分。</w:t>
            </w:r>
          </w:p>
          <w:p>
            <w:pPr>
              <w:pStyle w:val="7"/>
              <w:rPr>
                <w:rFonts w:ascii="宋体" w:hAnsi="宋体" w:eastAsia="宋体" w:cs="宋体"/>
                <w:sz w:val="21"/>
                <w:szCs w:val="24"/>
              </w:rPr>
            </w:pPr>
            <w:r>
              <w:rPr>
                <w:rFonts w:hint="eastAsia" w:ascii="宋体" w:hAnsi="宋体" w:eastAsia="宋体" w:cs="宋体"/>
                <w:sz w:val="21"/>
                <w:szCs w:val="24"/>
              </w:rPr>
              <w:t>注：（1）提供拟投入本项目的项目负责人注册证书复印件加盖参选人公章，同时提交项目负责人最近三个月的单位社保缴费证明。</w:t>
            </w:r>
          </w:p>
          <w:p>
            <w:pPr>
              <w:pStyle w:val="7"/>
              <w:rPr>
                <w:rFonts w:ascii="宋体" w:hAnsi="宋体" w:eastAsia="宋体" w:cs="宋体"/>
                <w:sz w:val="21"/>
                <w:szCs w:val="24"/>
              </w:rPr>
            </w:pPr>
            <w:r>
              <w:rPr>
                <w:rFonts w:hint="eastAsia" w:ascii="宋体" w:hAnsi="宋体" w:eastAsia="宋体" w:cs="宋体"/>
                <w:sz w:val="21"/>
                <w:szCs w:val="24"/>
              </w:rPr>
              <w:t>（2）提供业绩合同（写明债券业务）、债券发行募集说明书、审计报告签字页及资产负债表等相关佐证材料。</w:t>
            </w:r>
          </w:p>
        </w:tc>
        <w:tc>
          <w:tcPr>
            <w:tcW w:w="801" w:type="dxa"/>
            <w:vAlign w:val="center"/>
          </w:tcPr>
          <w:p>
            <w:pPr>
              <w:widowControl/>
              <w:spacing w:before="100" w:beforeAutospacing="1" w:after="100" w:afterAutospacing="1" w:line="400" w:lineRule="exact"/>
              <w:jc w:val="center"/>
              <w:rPr>
                <w:rFonts w:ascii="宋体" w:hAnsi="宋体" w:eastAsia="宋体" w:cs="宋体"/>
                <w:sz w:val="21"/>
                <w:szCs w:val="21"/>
              </w:rPr>
            </w:pPr>
            <w:r>
              <w:rPr>
                <w:rFonts w:ascii="宋体" w:hAnsi="宋体" w:eastAsia="宋体" w:cs="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vAlign w:val="center"/>
          </w:tcPr>
          <w:p>
            <w:pPr>
              <w:spacing w:line="400" w:lineRule="exact"/>
              <w:jc w:val="center"/>
              <w:rPr>
                <w:rFonts w:ascii="宋体" w:hAnsi="宋体" w:eastAsia="宋体" w:cs="宋体"/>
                <w:sz w:val="21"/>
                <w:szCs w:val="24"/>
              </w:rPr>
            </w:pPr>
          </w:p>
        </w:tc>
        <w:tc>
          <w:tcPr>
            <w:tcW w:w="1759" w:type="dxa"/>
            <w:vMerge w:val="continue"/>
            <w:vAlign w:val="center"/>
          </w:tcPr>
          <w:p>
            <w:pPr>
              <w:widowControl/>
              <w:spacing w:before="100" w:beforeAutospacing="1" w:after="100" w:afterAutospacing="1" w:line="400" w:lineRule="exact"/>
              <w:jc w:val="center"/>
              <w:rPr>
                <w:rFonts w:ascii="宋体" w:hAnsi="宋体" w:eastAsia="宋体" w:cs="宋体"/>
                <w:sz w:val="21"/>
                <w:szCs w:val="21"/>
              </w:rPr>
            </w:pPr>
          </w:p>
        </w:tc>
        <w:tc>
          <w:tcPr>
            <w:tcW w:w="5807" w:type="dxa"/>
            <w:vAlign w:val="center"/>
          </w:tcPr>
          <w:p>
            <w:pPr>
              <w:pStyle w:val="7"/>
              <w:rPr>
                <w:rFonts w:ascii="宋体" w:hAnsi="宋体" w:eastAsia="宋体" w:cs="宋体"/>
                <w:sz w:val="21"/>
                <w:szCs w:val="24"/>
              </w:rPr>
            </w:pPr>
            <w:r>
              <w:rPr>
                <w:rFonts w:hint="eastAsia" w:ascii="宋体" w:hAnsi="宋体" w:eastAsia="宋体" w:cs="宋体"/>
                <w:sz w:val="21"/>
                <w:szCs w:val="24"/>
              </w:rPr>
              <w:t>项目负责人具备会计师资质10年以上（以注册会计师证书的发证日期认定）注册会计师执业资格的得10分；8（含8年）-10年（不含10年），得6分；6（含6年）-8年（不含8年），得3分；6年以下得1分。</w:t>
            </w:r>
          </w:p>
        </w:tc>
        <w:tc>
          <w:tcPr>
            <w:tcW w:w="801" w:type="dxa"/>
            <w:vAlign w:val="center"/>
          </w:tcPr>
          <w:p>
            <w:pPr>
              <w:widowControl/>
              <w:spacing w:before="100" w:beforeAutospacing="1" w:after="100" w:afterAutospacing="1" w:line="400" w:lineRule="exact"/>
              <w:jc w:val="center"/>
              <w:rPr>
                <w:rFonts w:ascii="宋体" w:hAnsi="宋体" w:eastAsia="宋体" w:cs="宋体"/>
                <w:sz w:val="21"/>
                <w:szCs w:val="21"/>
              </w:rPr>
            </w:pPr>
            <w:r>
              <w:rPr>
                <w:rFonts w:hint="eastAsia" w:ascii="宋体" w:hAnsi="宋体" w:eastAsia="宋体" w:cs="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vAlign w:val="center"/>
          </w:tcPr>
          <w:p>
            <w:pPr>
              <w:spacing w:line="400" w:lineRule="exact"/>
              <w:jc w:val="center"/>
              <w:rPr>
                <w:rFonts w:ascii="宋体" w:hAnsi="宋体" w:eastAsia="宋体" w:cs="宋体"/>
                <w:sz w:val="21"/>
                <w:szCs w:val="24"/>
              </w:rPr>
            </w:pPr>
          </w:p>
        </w:tc>
        <w:tc>
          <w:tcPr>
            <w:tcW w:w="1759" w:type="dxa"/>
            <w:vAlign w:val="center"/>
          </w:tcPr>
          <w:p>
            <w:pPr>
              <w:pStyle w:val="7"/>
              <w:jc w:val="center"/>
              <w:rPr>
                <w:rFonts w:ascii="宋体" w:hAnsi="宋体" w:eastAsia="宋体" w:cs="宋体"/>
                <w:sz w:val="21"/>
                <w:szCs w:val="24"/>
              </w:rPr>
            </w:pPr>
            <w:r>
              <w:rPr>
                <w:rFonts w:hint="eastAsia" w:ascii="宋体" w:hAnsi="宋体" w:eastAsia="宋体" w:cs="宋体"/>
                <w:sz w:val="21"/>
                <w:szCs w:val="21"/>
              </w:rPr>
              <w:t>人力及其他资源配置（5分）</w:t>
            </w:r>
          </w:p>
        </w:tc>
        <w:tc>
          <w:tcPr>
            <w:tcW w:w="5807" w:type="dxa"/>
            <w:vAlign w:val="center"/>
          </w:tcPr>
          <w:p>
            <w:pPr>
              <w:pStyle w:val="7"/>
              <w:rPr>
                <w:rFonts w:ascii="宋体" w:hAnsi="宋体" w:eastAsia="宋体" w:cs="宋体"/>
                <w:sz w:val="21"/>
                <w:szCs w:val="21"/>
              </w:rPr>
            </w:pPr>
            <w:r>
              <w:rPr>
                <w:rFonts w:hint="eastAsia" w:ascii="宋体" w:hAnsi="宋体" w:eastAsia="宋体" w:cs="宋体"/>
                <w:sz w:val="21"/>
                <w:szCs w:val="21"/>
              </w:rPr>
              <w:t>参选人项目组其他人员及其他资源的配置满足项目需求书的要求得2分，不满足不得分。</w:t>
            </w:r>
          </w:p>
          <w:p>
            <w:pPr>
              <w:pStyle w:val="7"/>
              <w:rPr>
                <w:rFonts w:ascii="宋体" w:hAnsi="宋体" w:eastAsia="宋体" w:cs="宋体"/>
                <w:sz w:val="21"/>
                <w:szCs w:val="21"/>
              </w:rPr>
            </w:pPr>
            <w:r>
              <w:rPr>
                <w:rFonts w:hint="eastAsia" w:ascii="宋体" w:hAnsi="宋体" w:eastAsia="宋体" w:cs="宋体"/>
                <w:sz w:val="21"/>
                <w:szCs w:val="21"/>
              </w:rPr>
              <w:t>其他人员具有注册会计师执业资格，每一人得1分，有类似业务业绩的，每一人得1分，最高得3分（同一人从业资格及业务业绩不重复得分）。</w:t>
            </w:r>
          </w:p>
          <w:p>
            <w:pPr>
              <w:pStyle w:val="7"/>
              <w:rPr>
                <w:rFonts w:ascii="宋体" w:hAnsi="宋体" w:eastAsia="宋体" w:cs="宋体"/>
                <w:sz w:val="21"/>
                <w:szCs w:val="21"/>
              </w:rPr>
            </w:pPr>
            <w:r>
              <w:rPr>
                <w:rFonts w:hint="eastAsia" w:ascii="宋体" w:hAnsi="宋体" w:eastAsia="宋体" w:cs="宋体"/>
                <w:sz w:val="21"/>
                <w:szCs w:val="21"/>
              </w:rPr>
              <w:t>注：其他成员提供资质证书、业务业绩证明及最近三个月的单位社保缴纳证明</w:t>
            </w:r>
          </w:p>
        </w:tc>
        <w:tc>
          <w:tcPr>
            <w:tcW w:w="801" w:type="dxa"/>
            <w:vAlign w:val="center"/>
          </w:tcPr>
          <w:p>
            <w:pPr>
              <w:widowControl/>
              <w:spacing w:before="100" w:beforeAutospacing="1" w:after="100" w:afterAutospacing="1" w:line="400" w:lineRule="exact"/>
              <w:jc w:val="center"/>
              <w:rPr>
                <w:rFonts w:ascii="宋体" w:hAnsi="宋体" w:eastAsia="宋体" w:cs="宋体"/>
                <w:sz w:val="21"/>
                <w:szCs w:val="21"/>
              </w:rPr>
            </w:pPr>
            <w:r>
              <w:rPr>
                <w:rFonts w:hint="eastAsia" w:ascii="宋体" w:hAnsi="宋体" w:eastAsia="宋体" w:cs="宋体"/>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vAlign w:val="center"/>
          </w:tcPr>
          <w:p>
            <w:pPr>
              <w:spacing w:line="400" w:lineRule="exact"/>
              <w:jc w:val="center"/>
              <w:rPr>
                <w:rFonts w:ascii="宋体" w:hAnsi="宋体" w:eastAsia="宋体" w:cs="宋体"/>
                <w:sz w:val="21"/>
                <w:szCs w:val="24"/>
              </w:rPr>
            </w:pPr>
          </w:p>
        </w:tc>
        <w:tc>
          <w:tcPr>
            <w:tcW w:w="1759" w:type="dxa"/>
            <w:vMerge w:val="restart"/>
            <w:vAlign w:val="center"/>
          </w:tcPr>
          <w:p>
            <w:pPr>
              <w:widowControl/>
              <w:spacing w:before="100" w:beforeAutospacing="1" w:after="100" w:afterAutospacing="1" w:line="400" w:lineRule="exact"/>
              <w:rPr>
                <w:rFonts w:ascii="宋体" w:hAnsi="宋体" w:eastAsia="宋体" w:cs="宋体"/>
                <w:sz w:val="21"/>
                <w:szCs w:val="21"/>
              </w:rPr>
            </w:pPr>
            <w:r>
              <w:rPr>
                <w:rFonts w:hint="eastAsia" w:ascii="宋体" w:hAnsi="宋体" w:eastAsia="宋体" w:cs="宋体"/>
                <w:sz w:val="21"/>
                <w:szCs w:val="21"/>
              </w:rPr>
              <w:t>工作方案质量管理（</w:t>
            </w:r>
            <w:r>
              <w:rPr>
                <w:rFonts w:ascii="宋体" w:hAnsi="宋体" w:eastAsia="宋体" w:cs="宋体"/>
                <w:sz w:val="21"/>
                <w:szCs w:val="21"/>
              </w:rPr>
              <w:t>25</w:t>
            </w:r>
            <w:r>
              <w:rPr>
                <w:rFonts w:hint="eastAsia" w:ascii="宋体" w:hAnsi="宋体" w:eastAsia="宋体" w:cs="宋体"/>
                <w:sz w:val="21"/>
                <w:szCs w:val="21"/>
              </w:rPr>
              <w:t>分）</w:t>
            </w:r>
          </w:p>
        </w:tc>
        <w:tc>
          <w:tcPr>
            <w:tcW w:w="580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eastAsia="宋体" w:cs="宋体"/>
                <w:sz w:val="21"/>
                <w:szCs w:val="24"/>
              </w:rPr>
            </w:pPr>
            <w:r>
              <w:rPr>
                <w:rFonts w:hint="eastAsia" w:ascii="宋体" w:hAnsi="宋体" w:eastAsia="宋体" w:cs="宋体"/>
                <w:sz w:val="21"/>
                <w:szCs w:val="24"/>
              </w:rPr>
              <w:t>参选人对项目人员分工安排、进度安排合理性可行，保证措施科学完善的在[</w:t>
            </w:r>
            <w:r>
              <w:rPr>
                <w:rFonts w:ascii="宋体" w:hAnsi="宋体" w:eastAsia="宋体" w:cs="宋体"/>
                <w:sz w:val="21"/>
                <w:szCs w:val="24"/>
              </w:rPr>
              <w:t>7</w:t>
            </w:r>
            <w:r>
              <w:rPr>
                <w:rFonts w:hint="eastAsia" w:ascii="宋体" w:hAnsi="宋体" w:eastAsia="宋体" w:cs="宋体"/>
                <w:sz w:val="21"/>
                <w:szCs w:val="24"/>
              </w:rPr>
              <w:t>,</w:t>
            </w:r>
            <w:r>
              <w:rPr>
                <w:rFonts w:ascii="宋体" w:hAnsi="宋体" w:eastAsia="宋体" w:cs="宋体"/>
                <w:sz w:val="21"/>
                <w:szCs w:val="24"/>
              </w:rPr>
              <w:t>10</w:t>
            </w:r>
            <w:r>
              <w:rPr>
                <w:rFonts w:hint="eastAsia" w:ascii="宋体" w:hAnsi="宋体" w:eastAsia="宋体" w:cs="宋体"/>
                <w:sz w:val="21"/>
                <w:szCs w:val="24"/>
              </w:rPr>
              <w:t>]区间内评分，缺少相应内容的评审要点不得分。</w:t>
            </w:r>
          </w:p>
        </w:tc>
        <w:tc>
          <w:tcPr>
            <w:tcW w:w="801" w:type="dxa"/>
            <w:vAlign w:val="center"/>
          </w:tcPr>
          <w:p>
            <w:pPr>
              <w:widowControl/>
              <w:spacing w:before="100" w:beforeAutospacing="1" w:after="100" w:afterAutospacing="1" w:line="400" w:lineRule="exact"/>
              <w:jc w:val="center"/>
              <w:rPr>
                <w:rFonts w:ascii="宋体" w:hAnsi="宋体" w:eastAsia="宋体" w:cs="宋体"/>
                <w:sz w:val="21"/>
                <w:szCs w:val="21"/>
              </w:rPr>
            </w:pPr>
            <w:r>
              <w:rPr>
                <w:rFonts w:ascii="宋体" w:hAnsi="宋体" w:eastAsia="宋体" w:cs="宋体"/>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vAlign w:val="center"/>
          </w:tcPr>
          <w:p>
            <w:pPr>
              <w:spacing w:line="400" w:lineRule="exact"/>
              <w:jc w:val="center"/>
              <w:rPr>
                <w:rFonts w:ascii="宋体" w:hAnsi="宋体" w:eastAsia="宋体" w:cs="宋体"/>
                <w:sz w:val="21"/>
                <w:szCs w:val="24"/>
              </w:rPr>
            </w:pPr>
          </w:p>
        </w:tc>
        <w:tc>
          <w:tcPr>
            <w:tcW w:w="1759" w:type="dxa"/>
            <w:vMerge w:val="continue"/>
            <w:vAlign w:val="center"/>
          </w:tcPr>
          <w:p>
            <w:pPr>
              <w:widowControl/>
              <w:spacing w:before="100" w:beforeAutospacing="1" w:after="100" w:afterAutospacing="1" w:line="400" w:lineRule="exact"/>
              <w:jc w:val="center"/>
              <w:rPr>
                <w:rFonts w:ascii="宋体" w:hAnsi="宋体" w:eastAsia="宋体" w:cs="宋体"/>
                <w:sz w:val="21"/>
                <w:szCs w:val="21"/>
              </w:rPr>
            </w:pPr>
          </w:p>
        </w:tc>
        <w:tc>
          <w:tcPr>
            <w:tcW w:w="5807" w:type="dxa"/>
            <w:tcBorders>
              <w:top w:val="single" w:color="auto" w:sz="4" w:space="0"/>
              <w:left w:val="single" w:color="auto" w:sz="4" w:space="0"/>
              <w:bottom w:val="single" w:color="auto" w:sz="4" w:space="0"/>
              <w:right w:val="single" w:color="auto" w:sz="4" w:space="0"/>
            </w:tcBorders>
            <w:vAlign w:val="center"/>
          </w:tcPr>
          <w:p>
            <w:pPr>
              <w:pStyle w:val="7"/>
              <w:rPr>
                <w:rFonts w:ascii="宋体" w:hAnsi="宋体" w:eastAsia="宋体" w:cs="宋体"/>
                <w:sz w:val="21"/>
                <w:szCs w:val="24"/>
              </w:rPr>
            </w:pPr>
            <w:r>
              <w:rPr>
                <w:rFonts w:hint="eastAsia" w:ascii="宋体" w:hAnsi="宋体" w:eastAsia="宋体" w:cs="宋体"/>
                <w:sz w:val="21"/>
                <w:szCs w:val="24"/>
              </w:rPr>
              <w:t>参选人对比选项目的理解把握、总体审计思路设计精准精细；对本项目的难点和重点的分析全面，条理清晰；对关键性问题的处理措施科学合理可行在[</w:t>
            </w:r>
            <w:r>
              <w:rPr>
                <w:rFonts w:ascii="宋体" w:hAnsi="宋体" w:eastAsia="宋体" w:cs="宋体"/>
                <w:sz w:val="21"/>
                <w:szCs w:val="24"/>
              </w:rPr>
              <w:t>10.5</w:t>
            </w:r>
            <w:r>
              <w:rPr>
                <w:rFonts w:hint="eastAsia" w:ascii="宋体" w:hAnsi="宋体" w:eastAsia="宋体" w:cs="宋体"/>
                <w:sz w:val="21"/>
                <w:szCs w:val="24"/>
              </w:rPr>
              <w:t>,</w:t>
            </w:r>
            <w:r>
              <w:rPr>
                <w:rFonts w:ascii="宋体" w:hAnsi="宋体" w:eastAsia="宋体" w:cs="宋体"/>
                <w:sz w:val="21"/>
                <w:szCs w:val="24"/>
              </w:rPr>
              <w:t>15</w:t>
            </w:r>
            <w:r>
              <w:rPr>
                <w:rFonts w:hint="eastAsia" w:ascii="宋体" w:hAnsi="宋体" w:eastAsia="宋体" w:cs="宋体"/>
                <w:sz w:val="21"/>
                <w:szCs w:val="24"/>
              </w:rPr>
              <w:t>]区间内评分，缺少相应内容的评审要点不得分。</w:t>
            </w:r>
          </w:p>
        </w:tc>
        <w:tc>
          <w:tcPr>
            <w:tcW w:w="801" w:type="dxa"/>
            <w:vAlign w:val="center"/>
          </w:tcPr>
          <w:p>
            <w:pPr>
              <w:widowControl/>
              <w:spacing w:before="100" w:beforeAutospacing="1" w:after="100" w:afterAutospacing="1" w:line="400" w:lineRule="exact"/>
              <w:jc w:val="center"/>
              <w:rPr>
                <w:rFonts w:ascii="宋体" w:hAnsi="宋体" w:eastAsia="宋体" w:cs="宋体"/>
                <w:sz w:val="21"/>
                <w:szCs w:val="21"/>
              </w:rPr>
            </w:pPr>
            <w:r>
              <w:rPr>
                <w:rFonts w:ascii="宋体" w:hAnsi="宋体" w:eastAsia="宋体" w:cs="宋体"/>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vAlign w:val="center"/>
          </w:tcPr>
          <w:p>
            <w:pPr>
              <w:spacing w:line="400" w:lineRule="exact"/>
              <w:jc w:val="center"/>
              <w:rPr>
                <w:rFonts w:ascii="宋体" w:hAnsi="宋体" w:eastAsia="宋体" w:cs="宋体"/>
                <w:sz w:val="21"/>
                <w:szCs w:val="24"/>
              </w:rPr>
            </w:pPr>
          </w:p>
        </w:tc>
        <w:tc>
          <w:tcPr>
            <w:tcW w:w="1759" w:type="dxa"/>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服务便利性（4分）</w:t>
            </w:r>
          </w:p>
        </w:tc>
        <w:tc>
          <w:tcPr>
            <w:tcW w:w="5807" w:type="dxa"/>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本项目服务期紧凑，需成交供应商在服务过程中，服务便利且响应及时，供应商注册地至招标人注册地1小时内提供审计服务的得4分，2小时内提供审计服务的得2分，2小时以上的得1分。</w:t>
            </w:r>
          </w:p>
        </w:tc>
        <w:tc>
          <w:tcPr>
            <w:tcW w:w="801" w:type="dxa"/>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vAlign w:val="center"/>
          </w:tcPr>
          <w:p>
            <w:pPr>
              <w:spacing w:line="400" w:lineRule="exact"/>
              <w:jc w:val="center"/>
              <w:rPr>
                <w:rFonts w:ascii="宋体" w:hAnsi="宋体" w:eastAsia="宋体" w:cs="宋体"/>
                <w:sz w:val="21"/>
                <w:szCs w:val="24"/>
              </w:rPr>
            </w:pPr>
          </w:p>
        </w:tc>
        <w:tc>
          <w:tcPr>
            <w:tcW w:w="1759" w:type="dxa"/>
            <w:vAlign w:val="center"/>
          </w:tcPr>
          <w:p>
            <w:pPr>
              <w:pStyle w:val="7"/>
              <w:rPr>
                <w:rFonts w:ascii="宋体" w:hAnsi="宋体" w:eastAsia="宋体" w:cs="宋体"/>
                <w:sz w:val="21"/>
                <w:szCs w:val="24"/>
              </w:rPr>
            </w:pPr>
            <w:r>
              <w:rPr>
                <w:rFonts w:hint="eastAsia" w:ascii="宋体" w:hAnsi="宋体" w:eastAsia="宋体" w:cs="宋体"/>
                <w:sz w:val="21"/>
                <w:szCs w:val="24"/>
              </w:rPr>
              <w:t>信息安全管理</w:t>
            </w:r>
          </w:p>
          <w:p>
            <w:pPr>
              <w:pStyle w:val="7"/>
              <w:rPr>
                <w:rFonts w:ascii="宋体" w:hAnsi="宋体" w:eastAsia="宋体" w:cs="宋体"/>
                <w:sz w:val="21"/>
                <w:szCs w:val="24"/>
              </w:rPr>
            </w:pPr>
            <w:r>
              <w:rPr>
                <w:rFonts w:hint="eastAsia" w:ascii="宋体" w:hAnsi="宋体" w:eastAsia="宋体" w:cs="宋体"/>
                <w:sz w:val="21"/>
                <w:szCs w:val="24"/>
              </w:rPr>
              <w:t>（3分）</w:t>
            </w:r>
          </w:p>
        </w:tc>
        <w:tc>
          <w:tcPr>
            <w:tcW w:w="5807" w:type="dxa"/>
            <w:vAlign w:val="center"/>
          </w:tcPr>
          <w:p>
            <w:pPr>
              <w:pStyle w:val="7"/>
              <w:rPr>
                <w:rFonts w:ascii="宋体" w:hAnsi="宋体" w:eastAsia="宋体" w:cs="宋体"/>
                <w:sz w:val="21"/>
                <w:szCs w:val="24"/>
              </w:rPr>
            </w:pPr>
            <w:r>
              <w:rPr>
                <w:rFonts w:hint="eastAsia" w:ascii="宋体" w:hAnsi="宋体" w:eastAsia="宋体" w:cs="宋体"/>
                <w:sz w:val="21"/>
                <w:szCs w:val="24"/>
              </w:rPr>
              <w:t>参选人承诺，履行信息安全保护义务，依法依规依合同规范信息数据处理活动。</w:t>
            </w:r>
          </w:p>
          <w:p>
            <w:pPr>
              <w:pStyle w:val="7"/>
              <w:rPr>
                <w:rFonts w:ascii="宋体" w:hAnsi="宋体" w:eastAsia="宋体" w:cs="宋体"/>
                <w:sz w:val="21"/>
                <w:szCs w:val="24"/>
              </w:rPr>
            </w:pPr>
            <w:r>
              <w:rPr>
                <w:rFonts w:hint="eastAsia" w:ascii="宋体" w:hAnsi="宋体" w:eastAsia="宋体" w:cs="宋体"/>
                <w:sz w:val="21"/>
                <w:szCs w:val="24"/>
              </w:rPr>
              <w:t>提供承诺书得3分，不提供不得分。</w:t>
            </w:r>
          </w:p>
        </w:tc>
        <w:tc>
          <w:tcPr>
            <w:tcW w:w="801" w:type="dxa"/>
            <w:vAlign w:val="center"/>
          </w:tcPr>
          <w:p>
            <w:pPr>
              <w:widowControl/>
              <w:spacing w:before="100" w:beforeAutospacing="1" w:after="100" w:afterAutospacing="1" w:line="400" w:lineRule="exact"/>
              <w:jc w:val="center"/>
              <w:rPr>
                <w:rFonts w:ascii="宋体" w:hAnsi="宋体" w:eastAsia="宋体" w:cs="宋体"/>
                <w:sz w:val="21"/>
                <w:szCs w:val="21"/>
              </w:rPr>
            </w:pPr>
            <w:r>
              <w:rPr>
                <w:rFonts w:hint="eastAsia" w:ascii="宋体" w:hAnsi="宋体" w:eastAsia="宋体" w:cs="宋体"/>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08" w:type="dxa"/>
            <w:vMerge w:val="continue"/>
            <w:vAlign w:val="center"/>
          </w:tcPr>
          <w:p>
            <w:pPr>
              <w:spacing w:line="400" w:lineRule="exact"/>
              <w:jc w:val="center"/>
              <w:rPr>
                <w:rFonts w:ascii="宋体" w:hAnsi="宋体" w:eastAsia="宋体" w:cs="宋体"/>
                <w:sz w:val="21"/>
                <w:szCs w:val="24"/>
              </w:rPr>
            </w:pPr>
          </w:p>
        </w:tc>
        <w:tc>
          <w:tcPr>
            <w:tcW w:w="1759" w:type="dxa"/>
            <w:vAlign w:val="center"/>
          </w:tcPr>
          <w:p>
            <w:pPr>
              <w:widowControl/>
              <w:spacing w:before="100" w:beforeAutospacing="1" w:after="100" w:afterAutospacing="1" w:line="400" w:lineRule="exact"/>
              <w:jc w:val="center"/>
              <w:rPr>
                <w:rFonts w:ascii="宋体" w:hAnsi="宋体" w:eastAsia="宋体" w:cs="宋体"/>
                <w:sz w:val="21"/>
                <w:szCs w:val="21"/>
              </w:rPr>
            </w:pPr>
            <w:r>
              <w:rPr>
                <w:rFonts w:hint="eastAsia" w:ascii="宋体" w:hAnsi="宋体" w:eastAsia="宋体" w:cs="宋体"/>
                <w:sz w:val="21"/>
                <w:szCs w:val="21"/>
              </w:rPr>
              <w:t>风险承担能力（3分）</w:t>
            </w:r>
          </w:p>
        </w:tc>
        <w:tc>
          <w:tcPr>
            <w:tcW w:w="5807" w:type="dxa"/>
            <w:vAlign w:val="center"/>
          </w:tcPr>
          <w:p>
            <w:pPr>
              <w:widowControl/>
              <w:spacing w:before="100" w:beforeAutospacing="1" w:after="100" w:afterAutospacing="1" w:line="400" w:lineRule="exact"/>
              <w:jc w:val="left"/>
              <w:rPr>
                <w:rFonts w:ascii="宋体" w:hAnsi="宋体" w:eastAsia="宋体" w:cs="宋体"/>
                <w:sz w:val="21"/>
                <w:szCs w:val="21"/>
              </w:rPr>
            </w:pPr>
            <w:r>
              <w:rPr>
                <w:rFonts w:hint="eastAsia" w:ascii="宋体" w:hAnsi="宋体" w:eastAsia="宋体" w:cs="宋体"/>
                <w:sz w:val="21"/>
                <w:szCs w:val="21"/>
              </w:rPr>
              <w:t>参选人提供职业责任保险记录或职业风险基金计提证明，得分3分，未提供的不得分。</w:t>
            </w:r>
          </w:p>
        </w:tc>
        <w:tc>
          <w:tcPr>
            <w:tcW w:w="801" w:type="dxa"/>
            <w:vAlign w:val="center"/>
          </w:tcPr>
          <w:p>
            <w:pPr>
              <w:widowControl/>
              <w:spacing w:before="100" w:beforeAutospacing="1" w:after="100" w:afterAutospacing="1" w:line="400" w:lineRule="exact"/>
              <w:jc w:val="center"/>
              <w:rPr>
                <w:rFonts w:ascii="宋体" w:hAnsi="宋体" w:eastAsia="宋体" w:cs="宋体"/>
                <w:sz w:val="21"/>
                <w:szCs w:val="21"/>
              </w:rPr>
            </w:pPr>
            <w:r>
              <w:rPr>
                <w:rFonts w:hint="eastAsia" w:ascii="宋体" w:hAnsi="宋体" w:eastAsia="宋体" w:cs="宋体"/>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 w:type="dxa"/>
            <w:vMerge w:val="restart"/>
            <w:vAlign w:val="center"/>
          </w:tcPr>
          <w:p>
            <w:pPr>
              <w:spacing w:line="400" w:lineRule="exact"/>
              <w:jc w:val="center"/>
              <w:rPr>
                <w:rFonts w:ascii="宋体" w:hAnsi="宋体" w:eastAsia="宋体" w:cs="宋体"/>
                <w:sz w:val="21"/>
                <w:szCs w:val="24"/>
              </w:rPr>
            </w:pPr>
            <w:r>
              <w:rPr>
                <w:rFonts w:hint="eastAsia" w:ascii="宋体" w:hAnsi="宋体" w:eastAsia="宋体" w:cs="宋体"/>
                <w:sz w:val="21"/>
                <w:szCs w:val="24"/>
              </w:rPr>
              <w:t>报价</w:t>
            </w:r>
          </w:p>
          <w:p>
            <w:pPr>
              <w:spacing w:line="400" w:lineRule="exact"/>
              <w:jc w:val="center"/>
              <w:rPr>
                <w:rFonts w:ascii="宋体" w:hAnsi="宋体" w:eastAsia="宋体" w:cs="宋体"/>
                <w:sz w:val="21"/>
                <w:szCs w:val="24"/>
              </w:rPr>
            </w:pPr>
            <w:r>
              <w:rPr>
                <w:rFonts w:hint="eastAsia" w:ascii="宋体" w:hAnsi="宋体" w:eastAsia="宋体" w:cs="宋体"/>
                <w:sz w:val="21"/>
                <w:szCs w:val="24"/>
              </w:rPr>
              <w:t>部分</w:t>
            </w:r>
          </w:p>
          <w:p>
            <w:pPr>
              <w:spacing w:line="400" w:lineRule="exact"/>
              <w:jc w:val="center"/>
              <w:rPr>
                <w:rFonts w:ascii="宋体" w:hAnsi="宋体" w:eastAsia="宋体" w:cs="宋体"/>
                <w:sz w:val="21"/>
                <w:szCs w:val="24"/>
              </w:rPr>
            </w:pPr>
            <w:r>
              <w:rPr>
                <w:rFonts w:ascii="宋体" w:hAnsi="宋体" w:eastAsia="宋体" w:cs="宋体"/>
                <w:sz w:val="21"/>
                <w:szCs w:val="24"/>
              </w:rPr>
              <w:t>15</w:t>
            </w:r>
            <w:r>
              <w:rPr>
                <w:rFonts w:hint="eastAsia" w:ascii="宋体" w:hAnsi="宋体" w:eastAsia="宋体" w:cs="宋体"/>
                <w:sz w:val="21"/>
                <w:szCs w:val="24"/>
              </w:rPr>
              <w:t>分</w:t>
            </w:r>
          </w:p>
        </w:tc>
        <w:tc>
          <w:tcPr>
            <w:tcW w:w="8367" w:type="dxa"/>
            <w:gridSpan w:val="3"/>
            <w:vAlign w:val="center"/>
          </w:tcPr>
          <w:p>
            <w:pPr>
              <w:spacing w:line="400" w:lineRule="exact"/>
              <w:rPr>
                <w:rFonts w:ascii="宋体" w:hAnsi="宋体" w:eastAsia="宋体" w:cs="宋体"/>
                <w:sz w:val="21"/>
                <w:szCs w:val="24"/>
              </w:rPr>
            </w:pPr>
            <w:r>
              <w:rPr>
                <w:rFonts w:hint="eastAsia" w:ascii="宋体" w:hAnsi="宋体" w:eastAsia="宋体" w:cs="宋体"/>
                <w:sz w:val="21"/>
                <w:szCs w:val="24"/>
              </w:rPr>
              <w:t>1、计算评标基准价</w:t>
            </w:r>
          </w:p>
          <w:p>
            <w:pPr>
              <w:spacing w:line="400" w:lineRule="exact"/>
              <w:rPr>
                <w:rFonts w:ascii="宋体" w:hAnsi="宋体" w:eastAsia="宋体" w:cs="宋体"/>
                <w:sz w:val="21"/>
                <w:szCs w:val="24"/>
              </w:rPr>
            </w:pPr>
            <w:r>
              <w:rPr>
                <w:rFonts w:hint="eastAsia" w:ascii="宋体" w:hAnsi="宋体" w:eastAsia="宋体" w:cs="宋体"/>
                <w:sz w:val="21"/>
                <w:szCs w:val="24"/>
              </w:rPr>
              <w:t>以有效参选文件的有效评标价算术平均值为A，评标基准价=A。</w:t>
            </w:r>
          </w:p>
          <w:p>
            <w:pPr>
              <w:spacing w:line="400" w:lineRule="exact"/>
              <w:rPr>
                <w:rFonts w:ascii="宋体" w:hAnsi="宋体" w:eastAsia="宋体" w:cs="宋体"/>
                <w:sz w:val="21"/>
                <w:szCs w:val="24"/>
              </w:rPr>
            </w:pPr>
            <w:r>
              <w:rPr>
                <w:rFonts w:hint="eastAsia" w:ascii="宋体" w:hAnsi="宋体" w:eastAsia="宋体" w:cs="宋体"/>
                <w:b/>
                <w:sz w:val="21"/>
                <w:szCs w:val="21"/>
              </w:rPr>
              <w:t>评标委员会在评标报告上签字后，评标基准价不因比选当事人质疑、投诉、复议以及其他任何情形而改变，但评标过程中的计算错误可作调整。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08" w:type="dxa"/>
            <w:vMerge w:val="continue"/>
            <w:vAlign w:val="center"/>
          </w:tcPr>
          <w:p>
            <w:pPr>
              <w:spacing w:line="400" w:lineRule="exact"/>
              <w:jc w:val="center"/>
              <w:rPr>
                <w:rFonts w:ascii="宋体" w:hAnsi="宋体" w:eastAsia="宋体" w:cs="宋体"/>
                <w:sz w:val="21"/>
                <w:szCs w:val="24"/>
              </w:rPr>
            </w:pPr>
          </w:p>
        </w:tc>
        <w:tc>
          <w:tcPr>
            <w:tcW w:w="8367" w:type="dxa"/>
            <w:gridSpan w:val="3"/>
            <w:vAlign w:val="center"/>
          </w:tcPr>
          <w:p>
            <w:pPr>
              <w:spacing w:line="400" w:lineRule="exact"/>
              <w:rPr>
                <w:rFonts w:eastAsia="宋体"/>
                <w:sz w:val="21"/>
                <w:szCs w:val="24"/>
              </w:rPr>
            </w:pPr>
            <w:r>
              <w:rPr>
                <w:rFonts w:hint="eastAsia" w:ascii="宋体" w:hAnsi="宋体" w:eastAsia="宋体" w:cs="宋体"/>
                <w:sz w:val="21"/>
                <w:szCs w:val="24"/>
              </w:rPr>
              <w:t>2、报价得分计算公式：</w:t>
            </w:r>
          </w:p>
          <w:p>
            <w:pPr>
              <w:spacing w:line="400" w:lineRule="exact"/>
              <w:rPr>
                <w:rFonts w:ascii="宋体" w:hAnsi="宋体" w:eastAsia="宋体" w:cs="宋体"/>
                <w:sz w:val="21"/>
                <w:szCs w:val="24"/>
              </w:rPr>
            </w:pPr>
            <w:r>
              <w:rPr>
                <w:rFonts w:hint="eastAsia" w:ascii="宋体" w:hAnsi="宋体" w:eastAsia="宋体" w:cs="宋体"/>
                <w:sz w:val="21"/>
                <w:szCs w:val="24"/>
              </w:rPr>
              <w:t>报价得分=（1-|基准价-费用报价|/基准价）*费用报价分值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08" w:type="dxa"/>
            <w:vAlign w:val="center"/>
          </w:tcPr>
          <w:p>
            <w:pPr>
              <w:spacing w:line="400" w:lineRule="exact"/>
              <w:jc w:val="center"/>
              <w:rPr>
                <w:rFonts w:ascii="宋体" w:hAnsi="宋体" w:eastAsia="宋体" w:cs="宋体"/>
                <w:sz w:val="21"/>
                <w:szCs w:val="24"/>
              </w:rPr>
            </w:pPr>
            <w:r>
              <w:rPr>
                <w:rFonts w:hint="eastAsia" w:ascii="宋体" w:hAnsi="宋体" w:eastAsia="宋体" w:cs="宋体"/>
                <w:sz w:val="21"/>
                <w:szCs w:val="24"/>
              </w:rPr>
              <w:t>备注</w:t>
            </w:r>
          </w:p>
        </w:tc>
        <w:tc>
          <w:tcPr>
            <w:tcW w:w="8367" w:type="dxa"/>
            <w:gridSpan w:val="3"/>
            <w:vAlign w:val="center"/>
          </w:tcPr>
          <w:p>
            <w:pPr>
              <w:spacing w:line="400" w:lineRule="exact"/>
              <w:rPr>
                <w:rFonts w:ascii="宋体" w:hAnsi="宋体" w:eastAsia="宋体" w:cs="宋体"/>
                <w:b/>
                <w:bCs/>
                <w:sz w:val="21"/>
                <w:szCs w:val="24"/>
              </w:rPr>
            </w:pPr>
            <w:r>
              <w:rPr>
                <w:rFonts w:hint="eastAsia" w:ascii="宋体" w:hAnsi="宋体" w:eastAsia="宋体" w:cs="宋体"/>
                <w:b/>
                <w:bCs/>
                <w:sz w:val="21"/>
                <w:szCs w:val="24"/>
              </w:rPr>
              <w:t>技术部分打分：</w:t>
            </w:r>
          </w:p>
          <w:p>
            <w:pPr>
              <w:spacing w:line="400" w:lineRule="exact"/>
              <w:rPr>
                <w:rFonts w:ascii="宋体" w:hAnsi="宋体" w:eastAsia="宋体" w:cs="宋体"/>
                <w:sz w:val="21"/>
                <w:szCs w:val="24"/>
              </w:rPr>
            </w:pPr>
            <w:r>
              <w:rPr>
                <w:rFonts w:hint="eastAsia" w:ascii="宋体" w:hAnsi="宋体" w:eastAsia="宋体" w:cs="宋体"/>
                <w:sz w:val="21"/>
                <w:szCs w:val="24"/>
              </w:rPr>
              <w:t>1、评标委员会需根据标书阐述情况在规定分值内打分。</w:t>
            </w:r>
          </w:p>
          <w:p>
            <w:pPr>
              <w:spacing w:line="400" w:lineRule="exact"/>
              <w:rPr>
                <w:rFonts w:ascii="宋体" w:hAnsi="宋体" w:eastAsia="宋体" w:cs="宋体"/>
                <w:sz w:val="21"/>
                <w:szCs w:val="24"/>
              </w:rPr>
            </w:pPr>
            <w:r>
              <w:rPr>
                <w:rFonts w:hint="eastAsia" w:ascii="宋体" w:hAnsi="宋体" w:eastAsia="宋体" w:cs="宋体"/>
                <w:sz w:val="21"/>
                <w:szCs w:val="24"/>
              </w:rPr>
              <w:t>2、各参选人技术部分得分为评委打分的平均值，平均值 “四舍五入”保留小数点后两位。</w:t>
            </w:r>
          </w:p>
        </w:tc>
      </w:tr>
    </w:tbl>
    <w:p>
      <w:pPr>
        <w:spacing w:line="440" w:lineRule="exact"/>
        <w:ind w:right="-1165" w:rightChars="-448" w:firstLine="570"/>
        <w:rPr>
          <w:rFonts w:ascii="宋体" w:hAnsi="宋体" w:eastAsia="宋体" w:cs="宋体"/>
          <w:b/>
          <w:bCs/>
          <w:sz w:val="24"/>
          <w:szCs w:val="24"/>
        </w:rPr>
      </w:pPr>
      <w:r>
        <w:rPr>
          <w:rFonts w:hint="eastAsia" w:ascii="宋体" w:hAnsi="宋体" w:eastAsia="宋体" w:cs="宋体"/>
          <w:b/>
          <w:bCs/>
          <w:sz w:val="24"/>
          <w:szCs w:val="24"/>
        </w:rPr>
        <w:t>九、中选人的确定</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评委会认为参选人的报价明显低于其他通过符合性审查参选人的报价，有可能影响产品质量或者不能诚信履约的，应当要求其在合理的时间内提供书面说明，必要时提交相关证明材料；参选人不能证明其报价合理性的，评委会应当将其作为无效参选处理。</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评委会汇总各评委评分后，推荐得分最高的参选人为中选人。如出现相同最高分，按参选报价低的推荐为中选人；如得分且参选报价相同的，由评委会根据技术指标优劣，优者推荐为中选人。</w:t>
      </w:r>
    </w:p>
    <w:p>
      <w:pPr>
        <w:spacing w:line="440" w:lineRule="exact"/>
        <w:ind w:right="-1165" w:rightChars="-448" w:firstLine="570"/>
        <w:rPr>
          <w:rFonts w:ascii="宋体" w:hAnsi="宋体" w:eastAsia="宋体" w:cs="宋体"/>
          <w:b/>
          <w:sz w:val="24"/>
          <w:szCs w:val="24"/>
        </w:rPr>
      </w:pPr>
      <w:r>
        <w:rPr>
          <w:rFonts w:hint="eastAsia" w:ascii="宋体" w:hAnsi="宋体" w:eastAsia="宋体" w:cs="宋体"/>
          <w:b/>
          <w:sz w:val="24"/>
          <w:szCs w:val="24"/>
        </w:rPr>
        <w:t>宣布评标结果。</w:t>
      </w:r>
    </w:p>
    <w:p>
      <w:pPr>
        <w:spacing w:line="440" w:lineRule="exact"/>
        <w:ind w:right="-1165" w:rightChars="-448" w:firstLine="570"/>
        <w:rPr>
          <w:rFonts w:ascii="宋体" w:hAnsi="宋体" w:eastAsia="宋体" w:cs="宋体"/>
          <w:b/>
          <w:bCs/>
          <w:sz w:val="24"/>
          <w:szCs w:val="24"/>
        </w:rPr>
      </w:pPr>
      <w:r>
        <w:rPr>
          <w:rFonts w:hint="eastAsia" w:ascii="宋体" w:hAnsi="宋体" w:eastAsia="宋体" w:cs="宋体"/>
          <w:b/>
          <w:bCs/>
          <w:sz w:val="24"/>
          <w:szCs w:val="24"/>
        </w:rPr>
        <w:t>十、注意事项</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1、在参选、比选时间，参选人不得向评委询问情况，不得进行旨在影响评标结果的活动。</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2、评委会不得向参选人解释落标原因。</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3、在参选、评标过程中，如果参选人联合故意抬高报价或出现其他不正当行为，比选人有权中止参选或评标。</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凡在参选、开标过程中，比选人已提示是否异议的事项，参选人当时没有提出异议的，事后参选人不得针对上述事项提出质疑。比如：比选人在开标中提示评委是否回避，参选人现场未提出异议的，事后不得针对评委回避事项提出质疑。</w:t>
      </w:r>
    </w:p>
    <w:p>
      <w:pPr>
        <w:spacing w:line="440" w:lineRule="exact"/>
        <w:ind w:right="-1165" w:rightChars="-448" w:firstLine="570"/>
        <w:rPr>
          <w:rFonts w:ascii="宋体" w:hAnsi="宋体" w:eastAsia="宋体" w:cs="宋体"/>
          <w:b/>
          <w:bCs/>
          <w:sz w:val="24"/>
          <w:szCs w:val="24"/>
        </w:rPr>
      </w:pPr>
      <w:r>
        <w:rPr>
          <w:rFonts w:hint="eastAsia" w:ascii="宋体" w:hAnsi="宋体" w:eastAsia="宋体" w:cs="宋体"/>
          <w:b/>
          <w:bCs/>
          <w:sz w:val="24"/>
          <w:szCs w:val="24"/>
        </w:rPr>
        <w:t>十一、合同授予</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1、中选候选人公示</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比选人在收到评标报告之日起3日内，在轨道公司官网公示中选候选人，公示期不得少于3天。</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2、评标结果异议</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参选人或者其他利害关系人对评标结果有异议的，应当在中选候选人公示期间提出。比选人将在收到异议之日起 3 日内作出答复；作出答复前，将暂停比选参选活动。</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3、中选通知书</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在本项目的参选有效期内，比选人以书面形式向中选人发出中选通知书。</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4、履约保证金</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免收。</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5、签订合同</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比选人和中选人应当自中选通知书发出之日起30天内，根据比选文件和中选人的参选文件订立书面合同。中选人无正当理由拒签合同的，比选人取消其中选资格；给比选人造成的损失的，中选人还应当予以赔偿。</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发出中选通知书后，比选人无正当理由拒签合同，或者在签订合同时向中选人提出附加条件的，给中选人造成损失的，应当赔偿损失。</w:t>
      </w:r>
    </w:p>
    <w:p>
      <w:pPr>
        <w:widowControl/>
        <w:jc w:val="left"/>
        <w:rPr>
          <w:rFonts w:ascii="方正仿宋简体" w:hAnsi="创艺简仿宋" w:eastAsia="方正仿宋简体"/>
          <w:sz w:val="24"/>
        </w:rPr>
      </w:pPr>
      <w:r>
        <w:br w:type="page"/>
      </w:r>
    </w:p>
    <w:p>
      <w:pPr>
        <w:snapToGrid w:val="0"/>
        <w:spacing w:line="440" w:lineRule="exact"/>
        <w:jc w:val="center"/>
        <w:outlineLvl w:val="0"/>
        <w:rPr>
          <w:rFonts w:ascii="宋体" w:hAnsi="宋体" w:eastAsia="宋体"/>
          <w:b/>
          <w:sz w:val="32"/>
          <w:szCs w:val="32"/>
        </w:rPr>
      </w:pPr>
      <w:r>
        <w:rPr>
          <w:rFonts w:hint="eastAsia" w:ascii="宋体" w:hAnsi="宋体" w:eastAsia="宋体"/>
          <w:b/>
          <w:sz w:val="32"/>
          <w:szCs w:val="32"/>
        </w:rPr>
        <w:t>第五章  合同条款</w:t>
      </w:r>
    </w:p>
    <w:p>
      <w:pPr>
        <w:spacing w:line="720" w:lineRule="auto"/>
        <w:rPr>
          <w:rFonts w:ascii="黑体" w:hAnsi="黑体" w:eastAsia="黑体"/>
          <w:b/>
          <w:sz w:val="52"/>
          <w:szCs w:val="52"/>
        </w:rPr>
      </w:pPr>
      <w:bookmarkStart w:id="37" w:name="_Hlk12460128"/>
    </w:p>
    <w:p>
      <w:pPr>
        <w:spacing w:line="720" w:lineRule="auto"/>
        <w:jc w:val="center"/>
        <w:rPr>
          <w:rFonts w:ascii="黑体" w:hAnsi="黑体" w:eastAsia="黑体"/>
          <w:b/>
          <w:sz w:val="52"/>
          <w:szCs w:val="52"/>
        </w:rPr>
      </w:pPr>
    </w:p>
    <w:bookmarkEnd w:id="37"/>
    <w:p>
      <w:pPr>
        <w:jc w:val="center"/>
        <w:rPr>
          <w:rFonts w:ascii="Calibri" w:hAnsi="Calibri"/>
        </w:rPr>
      </w:pPr>
      <w:r>
        <w:rPr>
          <w:rFonts w:hint="eastAsia" w:ascii="黑体" w:hAnsi="黑体" w:eastAsia="黑体"/>
          <w:b/>
          <w:sz w:val="52"/>
          <w:szCs w:val="52"/>
        </w:rPr>
        <w:t>南通轨道交通集团有限公司发债年报审计中介机构服务项目合同</w:t>
      </w:r>
    </w:p>
    <w:p>
      <w:pPr>
        <w:rPr>
          <w:rFonts w:ascii="黑体" w:hAnsi="黑体" w:eastAsia="黑体"/>
        </w:rPr>
      </w:pPr>
    </w:p>
    <w:p>
      <w:pPr>
        <w:rPr>
          <w:rFonts w:ascii="黑体" w:hAnsi="黑体" w:eastAsia="黑体"/>
        </w:rPr>
      </w:pPr>
    </w:p>
    <w:p>
      <w:pPr>
        <w:rPr>
          <w:rFonts w:ascii="黑体" w:hAnsi="黑体" w:eastAsia="黑体"/>
        </w:rPr>
      </w:pPr>
    </w:p>
    <w:p>
      <w:pPr>
        <w:tabs>
          <w:tab w:val="left" w:pos="6200"/>
        </w:tabs>
        <w:spacing w:line="360" w:lineRule="auto"/>
        <w:jc w:val="center"/>
        <w:rPr>
          <w:rFonts w:ascii="黑体" w:hAnsi="黑体" w:eastAsia="黑体"/>
          <w:sz w:val="36"/>
          <w:szCs w:val="36"/>
        </w:rPr>
      </w:pPr>
      <w:bookmarkStart w:id="38" w:name="_Toc12459594"/>
      <w:bookmarkStart w:id="39" w:name="_Toc12462188"/>
      <w:r>
        <w:rPr>
          <w:rFonts w:hint="eastAsia" w:ascii="黑体" w:hAnsi="黑体" w:eastAsia="黑体"/>
          <w:sz w:val="36"/>
          <w:szCs w:val="36"/>
        </w:rPr>
        <w:t>合同编号：</w:t>
      </w:r>
      <w:bookmarkEnd w:id="38"/>
      <w:bookmarkEnd w:id="39"/>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Theme="minorEastAsia" w:hAnsiTheme="minorEastAsia" w:eastAsiaTheme="minorEastAsia"/>
          <w:b/>
          <w:bCs/>
          <w:sz w:val="32"/>
          <w:szCs w:val="32"/>
        </w:rPr>
      </w:pPr>
    </w:p>
    <w:p>
      <w:pPr>
        <w:autoSpaceDE w:val="0"/>
        <w:autoSpaceDN w:val="0"/>
        <w:adjustRightInd w:val="0"/>
        <w:snapToGrid w:val="0"/>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甲    方：</w:t>
      </w:r>
      <w:bookmarkStart w:id="40" w:name="_Hlk111108125"/>
      <w:r>
        <w:rPr>
          <w:rFonts w:hint="eastAsia" w:asciiTheme="minorEastAsia" w:hAnsiTheme="minorEastAsia" w:eastAsiaTheme="minorEastAsia"/>
          <w:b/>
          <w:bCs/>
          <w:sz w:val="32"/>
          <w:szCs w:val="32"/>
          <w:u w:val="single"/>
        </w:rPr>
        <w:t>南通轨道交通集团有限公司</w:t>
      </w:r>
      <w:bookmarkEnd w:id="40"/>
    </w:p>
    <w:p>
      <w:pPr>
        <w:autoSpaceDE w:val="0"/>
        <w:autoSpaceDN w:val="0"/>
        <w:adjustRightInd w:val="0"/>
        <w:snapToGrid w:val="0"/>
        <w:spacing w:line="360" w:lineRule="auto"/>
        <w:ind w:firstLine="1606" w:firstLineChars="500"/>
        <w:rPr>
          <w:rFonts w:asciiTheme="minorEastAsia" w:hAnsiTheme="minorEastAsia" w:eastAsiaTheme="minorEastAsia"/>
          <w:kern w:val="0"/>
          <w:szCs w:val="22"/>
        </w:rPr>
      </w:pPr>
      <w:r>
        <w:rPr>
          <w:rFonts w:hint="eastAsia" w:asciiTheme="minorEastAsia" w:hAnsiTheme="minorEastAsia" w:eastAsiaTheme="minorEastAsia"/>
          <w:b/>
          <w:bCs/>
          <w:sz w:val="32"/>
          <w:szCs w:val="32"/>
        </w:rPr>
        <w:t>乙    方：</w:t>
      </w:r>
      <w:r>
        <w:rPr>
          <w:rFonts w:asciiTheme="minorEastAsia" w:hAnsiTheme="minorEastAsia" w:eastAsiaTheme="minorEastAsia"/>
          <w:b/>
          <w:bCs/>
          <w:sz w:val="32"/>
          <w:szCs w:val="32"/>
          <w:u w:val="single"/>
        </w:rPr>
        <w:t xml:space="preserve">                     </w:t>
      </w:r>
    </w:p>
    <w:p>
      <w:pPr>
        <w:tabs>
          <w:tab w:val="left" w:pos="6200"/>
        </w:tabs>
        <w:spacing w:before="156" w:beforeLines="50" w:line="360" w:lineRule="auto"/>
        <w:jc w:val="center"/>
        <w:rPr>
          <w:rFonts w:ascii="黑体" w:hAnsi="黑体" w:eastAsia="黑体"/>
          <w:sz w:val="31"/>
          <w:szCs w:val="31"/>
        </w:rPr>
      </w:pPr>
      <w:r>
        <w:rPr>
          <w:rFonts w:hint="eastAsia" w:ascii="黑体" w:hAnsi="黑体" w:eastAsia="黑体"/>
          <w:sz w:val="31"/>
          <w:szCs w:val="31"/>
        </w:rPr>
        <w:t>二〇二三年六月</w:t>
      </w:r>
    </w:p>
    <w:p>
      <w:pPr>
        <w:adjustRightInd w:val="0"/>
        <w:snapToGrid w:val="0"/>
        <w:spacing w:line="590" w:lineRule="exact"/>
        <w:jc w:val="center"/>
        <w:rPr>
          <w:rFonts w:ascii="黑体" w:hAnsi="黑体" w:eastAsia="黑体" w:cs="仿宋"/>
          <w:sz w:val="32"/>
          <w:szCs w:val="32"/>
        </w:rPr>
      </w:pPr>
      <w:r>
        <w:rPr>
          <w:rFonts w:ascii="方正小标宋_GBK" w:hAnsi="方正小标宋_GBK" w:eastAsia="方正小标宋_GBK" w:cs="方正小标宋_GBK"/>
          <w:sz w:val="44"/>
          <w:szCs w:val="44"/>
        </w:rPr>
        <w:br w:type="page"/>
      </w:r>
      <w:r>
        <w:rPr>
          <w:rFonts w:hint="eastAsia" w:ascii="黑体" w:hAnsi="黑体" w:eastAsia="黑体" w:cs="仿宋"/>
          <w:sz w:val="32"/>
          <w:szCs w:val="32"/>
        </w:rPr>
        <w:t>第一部分 合同协议书</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甲方：南通轨道交通集团有限公司</w:t>
      </w:r>
    </w:p>
    <w:p>
      <w:pPr>
        <w:tabs>
          <w:tab w:val="left" w:pos="1134"/>
          <w:tab w:val="left" w:pos="1380"/>
        </w:tabs>
        <w:spacing w:line="590" w:lineRule="exact"/>
        <w:ind w:left="42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乙方：</w:t>
      </w:r>
      <w:r>
        <w:rPr>
          <w:rFonts w:cs="仿宋" w:asciiTheme="minorEastAsia" w:hAnsiTheme="minorEastAsia" w:eastAsiaTheme="minorEastAsia"/>
          <w:sz w:val="24"/>
          <w:szCs w:val="24"/>
          <w:u w:val="single"/>
        </w:rPr>
        <w:t xml:space="preserve"> </w:t>
      </w:r>
    </w:p>
    <w:p>
      <w:pPr>
        <w:pStyle w:val="11"/>
        <w:spacing w:before="150" w:beforeAutospacing="0" w:after="150" w:afterAutospacing="0" w:line="480" w:lineRule="auto"/>
        <w:ind w:firstLine="480"/>
        <w:rPr>
          <w:rFonts w:cs="仿宋" w:asciiTheme="minorEastAsia" w:hAnsiTheme="minorEastAsia" w:eastAsiaTheme="minorEastAsia"/>
          <w:b/>
          <w:bCs/>
          <w:iCs/>
          <w:kern w:val="2"/>
        </w:rPr>
      </w:pPr>
      <w:r>
        <w:rPr>
          <w:rFonts w:hint="eastAsia" w:cs="仿宋" w:asciiTheme="minorEastAsia" w:hAnsiTheme="minorEastAsia" w:eastAsiaTheme="minorEastAsia"/>
          <w:iCs/>
          <w:kern w:val="2"/>
        </w:rPr>
        <w:t>依照《中华人民共和国民法典》及有关法律规定，遵循平等、自愿、公平和诚实信用的原则，双方就</w:t>
      </w:r>
      <w:r>
        <w:rPr>
          <w:rFonts w:hint="eastAsia" w:cs="仿宋" w:asciiTheme="minorEastAsia" w:hAnsiTheme="minorEastAsia" w:eastAsiaTheme="minorEastAsia"/>
          <w:iCs/>
          <w:kern w:val="2"/>
          <w:u w:val="single"/>
        </w:rPr>
        <w:t>南通轨道交通集团有限公司发债年报审计中介机构服务项目</w:t>
      </w:r>
      <w:r>
        <w:rPr>
          <w:rFonts w:hint="eastAsia" w:cs="仿宋" w:asciiTheme="minorEastAsia" w:hAnsiTheme="minorEastAsia" w:eastAsiaTheme="minorEastAsia"/>
          <w:iCs/>
          <w:kern w:val="2"/>
        </w:rPr>
        <w:t>及有关事项协商一致，订立本合同。</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一、项目概况 </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项目名称：</w:t>
      </w:r>
      <w:r>
        <w:rPr>
          <w:rFonts w:hint="eastAsia" w:cs="仿宋" w:asciiTheme="minorEastAsia" w:hAnsiTheme="minorEastAsia" w:eastAsiaTheme="minorEastAsia"/>
          <w:sz w:val="24"/>
          <w:szCs w:val="24"/>
          <w:u w:val="single"/>
        </w:rPr>
        <w:t>南通轨道交通集团有限公司发债年报审计中介机构服务项目</w:t>
      </w:r>
      <w:r>
        <w:rPr>
          <w:rFonts w:hint="eastAsia" w:cs="仿宋" w:asciiTheme="minorEastAsia" w:hAnsiTheme="minorEastAsia" w:eastAsiaTheme="minorEastAsia"/>
          <w:sz w:val="24"/>
          <w:szCs w:val="24"/>
        </w:rPr>
        <w:t>。</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项目地址：</w:t>
      </w:r>
      <w:r>
        <w:rPr>
          <w:rFonts w:hint="eastAsia" w:cs="仿宋" w:asciiTheme="minorEastAsia" w:hAnsiTheme="minorEastAsia" w:eastAsiaTheme="minorEastAsia"/>
          <w:sz w:val="24"/>
          <w:szCs w:val="24"/>
          <w:u w:val="single"/>
        </w:rPr>
        <w:t>南通市</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二、合同范围及工作内容 </w:t>
      </w:r>
    </w:p>
    <w:p>
      <w:pPr>
        <w:tabs>
          <w:tab w:val="left" w:pos="1134"/>
          <w:tab w:val="left" w:pos="1380"/>
        </w:tabs>
        <w:spacing w:line="590" w:lineRule="exact"/>
        <w:ind w:left="42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双方约定的合同范围及工作内容：</w:t>
      </w:r>
      <w:bookmarkStart w:id="41" w:name="_Hlk136103093"/>
      <w:r>
        <w:rPr>
          <w:rFonts w:hint="eastAsia" w:cs="仿宋" w:asciiTheme="minorEastAsia" w:hAnsiTheme="minorEastAsia" w:eastAsiaTheme="minorEastAsia"/>
          <w:sz w:val="24"/>
          <w:szCs w:val="24"/>
          <w:u w:val="single"/>
        </w:rPr>
        <w:t>轨道集团因发债需要，拟购买中介服务，主要包括出具2020-2022年度轨道审计报告、编制报表及附注、配合发债工作提供相关资料。</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具体如下：</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年报服务：对南通轨道交通集团有限公司及子分公司等4家单位进行年报审计，将南通轨道城市服务有限公司、南通城市轨道资源开发有限公司、南通轨道置业有限公司的已审计报表纳入合并范围，编制轨道集团合并报表及附注，出具审计报告。</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（2）其他配合发债相关工作。</w:t>
      </w:r>
    </w:p>
    <w:bookmarkEnd w:id="41"/>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三、服务期限</w:t>
      </w:r>
    </w:p>
    <w:p>
      <w:pPr>
        <w:tabs>
          <w:tab w:val="left" w:pos="1134"/>
          <w:tab w:val="left" w:pos="1380"/>
        </w:tabs>
        <w:spacing w:line="59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自中选公告结束后起至20个工作日内（具体服务期限以甲方实际要求为准）</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四、合同价格</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合同价格方式：固定总价</w:t>
      </w:r>
    </w:p>
    <w:p>
      <w:pPr>
        <w:tabs>
          <w:tab w:val="left" w:pos="1134"/>
          <w:tab w:val="left" w:pos="1380"/>
        </w:tabs>
        <w:spacing w:line="590" w:lineRule="exact"/>
        <w:ind w:left="420"/>
        <w:rPr>
          <w:rFonts w:cs="仿宋" w:asciiTheme="minorEastAsia" w:hAnsiTheme="minorEastAsia" w:eastAsiaTheme="minorEastAsia"/>
          <w:sz w:val="24"/>
          <w:szCs w:val="24"/>
        </w:rPr>
      </w:pPr>
      <w:bookmarkStart w:id="42" w:name="_Hlk113526605"/>
      <w:r>
        <w:rPr>
          <w:rFonts w:hint="eastAsia" w:cs="仿宋" w:asciiTheme="minorEastAsia" w:hAnsiTheme="minorEastAsia" w:eastAsiaTheme="minorEastAsia"/>
          <w:sz w:val="24"/>
          <w:szCs w:val="24"/>
        </w:rPr>
        <w:t>合同价格：</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元，</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元。</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合同不含税价格：</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元。</w:t>
      </w:r>
    </w:p>
    <w:bookmarkEnd w:id="42"/>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五、质量标准</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质量标准应符合：</w:t>
      </w:r>
      <w:r>
        <w:rPr>
          <w:rFonts w:hint="eastAsia" w:cs="仿宋" w:asciiTheme="minorEastAsia" w:hAnsiTheme="minorEastAsia" w:eastAsiaTheme="minorEastAsia"/>
          <w:sz w:val="24"/>
          <w:szCs w:val="24"/>
          <w:u w:val="single"/>
        </w:rPr>
        <w:t>国家、行业和地方的规范和标准</w:t>
      </w:r>
      <w:r>
        <w:rPr>
          <w:rFonts w:cs="仿宋" w:asciiTheme="minorEastAsia" w:hAnsiTheme="minorEastAsia" w:eastAsiaTheme="minorEastAsia"/>
          <w:sz w:val="24"/>
          <w:szCs w:val="24"/>
        </w:rPr>
        <w:t>。</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六、组成合同的文件 </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组成本合同的文件包括：</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（1）合同协议书；</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（2）成交通知书；</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（3）合同条款及附件；</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（4）招标文件及澄清文件（如果有）；</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（5）投标文件及澄清文件（如果有）</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（6）双方约定的其他合同文件；</w:t>
      </w:r>
    </w:p>
    <w:p>
      <w:pPr>
        <w:pStyle w:val="25"/>
        <w:adjustRightInd/>
        <w:spacing w:before="0" w:after="0" w:line="590" w:lineRule="exact"/>
        <w:ind w:firstLine="480" w:firstLineChars="200"/>
        <w:jc w:val="left"/>
        <w:outlineLvl w:val="9"/>
        <w:rPr>
          <w:rFonts w:cs="仿宋" w:asciiTheme="minorEastAsia" w:hAnsiTheme="minorEastAsia" w:eastAsiaTheme="minorEastAsia"/>
          <w:b w:val="0"/>
          <w:bCs w:val="0"/>
          <w:iCs/>
          <w:kern w:val="2"/>
          <w:sz w:val="24"/>
          <w:szCs w:val="24"/>
        </w:rPr>
      </w:pPr>
      <w:r>
        <w:rPr>
          <w:rFonts w:hint="eastAsia" w:cs="仿宋" w:asciiTheme="minorEastAsia" w:hAnsiTheme="minorEastAsia" w:eastAsiaTheme="minorEastAsia"/>
          <w:b w:val="0"/>
          <w:bCs w:val="0"/>
          <w:iCs/>
          <w:kern w:val="2"/>
          <w:sz w:val="24"/>
          <w:szCs w:val="24"/>
        </w:rPr>
        <w:t>上述各项合同文件包括双方就该项合同文件所作出的补充和修改，属于同一类内容的合同文件应以最新签署的为准。上述合同文件相互补充和解释，如有不明确或不一致之处，以上述次序在先者为准。</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七、合同文件份数</w:t>
      </w:r>
    </w:p>
    <w:p>
      <w:pPr>
        <w:pStyle w:val="25"/>
        <w:adjustRightInd/>
        <w:spacing w:before="0" w:after="0" w:line="590" w:lineRule="exact"/>
        <w:ind w:firstLine="480" w:firstLineChars="200"/>
        <w:jc w:val="left"/>
        <w:outlineLvl w:val="9"/>
        <w:rPr>
          <w:rFonts w:cs="仿宋" w:asciiTheme="minorEastAsia" w:hAnsiTheme="minorEastAsia" w:eastAsiaTheme="minorEastAsia"/>
          <w:b w:val="0"/>
          <w:bCs w:val="0"/>
          <w:iCs/>
          <w:kern w:val="2"/>
          <w:sz w:val="24"/>
          <w:szCs w:val="24"/>
        </w:rPr>
      </w:pPr>
      <w:r>
        <w:rPr>
          <w:rFonts w:hint="eastAsia" w:cs="仿宋" w:asciiTheme="minorEastAsia" w:hAnsiTheme="minorEastAsia" w:eastAsiaTheme="minorEastAsia"/>
          <w:b w:val="0"/>
          <w:bCs w:val="0"/>
          <w:iCs/>
          <w:kern w:val="2"/>
          <w:sz w:val="24"/>
          <w:szCs w:val="24"/>
        </w:rPr>
        <w:t>本合同正本贰份，合同双方各执壹份；副本壹拾贰份，甲方执玖份，乙方执叁份。</w:t>
      </w:r>
    </w:p>
    <w:p>
      <w:pPr>
        <w:pStyle w:val="25"/>
        <w:adjustRightInd/>
        <w:spacing w:before="0" w:after="0" w:line="590" w:lineRule="exact"/>
        <w:ind w:firstLine="480" w:firstLineChars="200"/>
        <w:jc w:val="left"/>
        <w:outlineLvl w:val="9"/>
        <w:rPr>
          <w:rFonts w:cs="仿宋" w:asciiTheme="minorEastAsia" w:hAnsiTheme="minorEastAsia" w:eastAsiaTheme="minorEastAsia"/>
          <w:b w:val="0"/>
          <w:bCs w:val="0"/>
          <w:iCs/>
          <w:kern w:val="2"/>
          <w:sz w:val="24"/>
          <w:szCs w:val="24"/>
        </w:rPr>
      </w:pPr>
      <w:r>
        <w:rPr>
          <w:rFonts w:hint="eastAsia" w:cs="仿宋" w:asciiTheme="minorEastAsia" w:hAnsiTheme="minorEastAsia" w:eastAsiaTheme="minorEastAsia"/>
          <w:b w:val="0"/>
          <w:bCs w:val="0"/>
          <w:iCs/>
          <w:kern w:val="2"/>
          <w:sz w:val="24"/>
          <w:szCs w:val="24"/>
        </w:rPr>
        <w:br w:type="page"/>
      </w:r>
    </w:p>
    <w:tbl>
      <w:tblPr>
        <w:tblStyle w:val="13"/>
        <w:tblW w:w="9923" w:type="dxa"/>
        <w:tblInd w:w="-176" w:type="dxa"/>
        <w:tblLayout w:type="fixed"/>
        <w:tblCellMar>
          <w:top w:w="0" w:type="dxa"/>
          <w:left w:w="108" w:type="dxa"/>
          <w:bottom w:w="0" w:type="dxa"/>
          <w:right w:w="108" w:type="dxa"/>
        </w:tblCellMar>
      </w:tblPr>
      <w:tblGrid>
        <w:gridCol w:w="5265"/>
        <w:gridCol w:w="4658"/>
      </w:tblGrid>
      <w:tr>
        <w:tblPrEx>
          <w:tblCellMar>
            <w:top w:w="0" w:type="dxa"/>
            <w:left w:w="108" w:type="dxa"/>
            <w:bottom w:w="0" w:type="dxa"/>
            <w:right w:w="108" w:type="dxa"/>
          </w:tblCellMar>
        </w:tblPrEx>
        <w:tc>
          <w:tcPr>
            <w:tcW w:w="5265" w:type="dxa"/>
          </w:tcPr>
          <w:p>
            <w:pPr>
              <w:pStyle w:val="24"/>
              <w:spacing w:line="59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甲方（盖章）：______________ </w:t>
            </w:r>
          </w:p>
          <w:p>
            <w:pPr>
              <w:pStyle w:val="24"/>
              <w:spacing w:line="590" w:lineRule="exact"/>
              <w:rPr>
                <w:rFonts w:cs="宋体" w:asciiTheme="minorEastAsia" w:hAnsiTheme="minorEastAsia" w:eastAsiaTheme="minorEastAsia"/>
                <w:sz w:val="24"/>
                <w:szCs w:val="24"/>
              </w:rPr>
            </w:pPr>
          </w:p>
          <w:p>
            <w:pPr>
              <w:pStyle w:val="24"/>
              <w:spacing w:line="59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法定代表人或其授权委托人</w:t>
            </w:r>
          </w:p>
          <w:p>
            <w:pPr>
              <w:pStyle w:val="24"/>
              <w:spacing w:line="59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（签字或盖章）：____________</w:t>
            </w:r>
          </w:p>
          <w:p>
            <w:pPr>
              <w:pStyle w:val="24"/>
              <w:spacing w:line="59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日期：</w:t>
            </w:r>
            <w:r>
              <w:rPr>
                <w:rFonts w:cs="宋体" w:asciiTheme="minorEastAsia" w:hAnsiTheme="minorEastAsia" w:eastAsiaTheme="minorEastAsia"/>
                <w:sz w:val="24"/>
                <w:szCs w:val="24"/>
                <w:u w:val="single"/>
              </w:rPr>
              <w:t>2022</w:t>
            </w:r>
            <w:r>
              <w:rPr>
                <w:rFonts w:hint="eastAsia" w:cs="宋体" w:asciiTheme="minorEastAsia" w:hAnsiTheme="minorEastAsia" w:eastAsiaTheme="minorEastAsia"/>
                <w:sz w:val="24"/>
                <w:szCs w:val="24"/>
              </w:rPr>
              <w:t>年</w:t>
            </w:r>
            <w:r>
              <w:rPr>
                <w:rFonts w:cs="宋体" w:asciiTheme="minorEastAsia" w:hAnsiTheme="minorEastAsia" w:eastAsiaTheme="minorEastAsia"/>
                <w:sz w:val="24"/>
                <w:szCs w:val="24"/>
                <w:u w:val="single"/>
              </w:rPr>
              <w:t>9</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u w:val="single"/>
              </w:rPr>
              <w:t>30</w:t>
            </w:r>
            <w:r>
              <w:rPr>
                <w:rFonts w:hint="eastAsia" w:cs="宋体" w:asciiTheme="minorEastAsia" w:hAnsiTheme="minorEastAsia" w:eastAsiaTheme="minorEastAsia"/>
                <w:sz w:val="24"/>
                <w:szCs w:val="24"/>
              </w:rPr>
              <w:t>日</w:t>
            </w:r>
          </w:p>
          <w:p>
            <w:pPr>
              <w:spacing w:line="59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地址：</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p>
          <w:p>
            <w:pPr>
              <w:spacing w:line="59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电话：</w:t>
            </w:r>
            <w:r>
              <w:rPr>
                <w:rFonts w:cs="宋体" w:asciiTheme="minorEastAsia" w:hAnsiTheme="minorEastAsia" w:eastAsiaTheme="minorEastAsia"/>
                <w:sz w:val="24"/>
                <w:szCs w:val="24"/>
                <w:u w:val="single"/>
              </w:rPr>
              <w:t>0513-69900265</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p>
        </w:tc>
        <w:tc>
          <w:tcPr>
            <w:tcW w:w="4658" w:type="dxa"/>
          </w:tcPr>
          <w:p>
            <w:pPr>
              <w:pStyle w:val="24"/>
              <w:spacing w:line="59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乙方（盖章）：___________    </w:t>
            </w:r>
          </w:p>
          <w:p>
            <w:pPr>
              <w:pStyle w:val="24"/>
              <w:spacing w:line="590" w:lineRule="exact"/>
              <w:rPr>
                <w:rFonts w:cs="宋体" w:asciiTheme="minorEastAsia" w:hAnsiTheme="minorEastAsia" w:eastAsiaTheme="minorEastAsia"/>
                <w:sz w:val="24"/>
                <w:szCs w:val="24"/>
              </w:rPr>
            </w:pPr>
          </w:p>
          <w:p>
            <w:pPr>
              <w:pStyle w:val="24"/>
              <w:spacing w:line="59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法定代表人或其授权委托人</w:t>
            </w:r>
          </w:p>
          <w:p>
            <w:pPr>
              <w:pStyle w:val="24"/>
              <w:spacing w:line="59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（签字或盖章）：__________ </w:t>
            </w:r>
          </w:p>
          <w:p>
            <w:pPr>
              <w:pStyle w:val="24"/>
              <w:spacing w:line="59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日期：</w:t>
            </w:r>
            <w:r>
              <w:rPr>
                <w:rFonts w:cs="宋体" w:asciiTheme="minorEastAsia" w:hAnsiTheme="minorEastAsia" w:eastAsiaTheme="minorEastAsia"/>
                <w:sz w:val="24"/>
                <w:szCs w:val="24"/>
                <w:u w:val="single"/>
              </w:rPr>
              <w:t>2022</w:t>
            </w:r>
            <w:r>
              <w:rPr>
                <w:rFonts w:hint="eastAsia" w:cs="宋体" w:asciiTheme="minorEastAsia" w:hAnsiTheme="minorEastAsia" w:eastAsiaTheme="minorEastAsia"/>
                <w:sz w:val="24"/>
                <w:szCs w:val="24"/>
              </w:rPr>
              <w:t>年</w:t>
            </w:r>
            <w:r>
              <w:rPr>
                <w:rFonts w:cs="宋体" w:asciiTheme="minorEastAsia" w:hAnsiTheme="minorEastAsia" w:eastAsiaTheme="minorEastAsia"/>
                <w:sz w:val="24"/>
                <w:szCs w:val="24"/>
                <w:u w:val="single"/>
              </w:rPr>
              <w:t>9</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u w:val="single"/>
              </w:rPr>
              <w:t>30</w:t>
            </w:r>
            <w:r>
              <w:rPr>
                <w:rFonts w:hint="eastAsia" w:cs="宋体" w:asciiTheme="minorEastAsia" w:hAnsiTheme="minorEastAsia" w:eastAsiaTheme="minorEastAsia"/>
                <w:sz w:val="24"/>
                <w:szCs w:val="24"/>
              </w:rPr>
              <w:t>日</w:t>
            </w:r>
          </w:p>
          <w:p>
            <w:pPr>
              <w:pStyle w:val="24"/>
              <w:spacing w:line="59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地址：</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p>
          <w:p>
            <w:pPr>
              <w:pStyle w:val="24"/>
              <w:spacing w:line="59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电话：</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color w:val="000000"/>
                <w:kern w:val="0"/>
                <w:sz w:val="24"/>
                <w:szCs w:val="24"/>
                <w:u w:val="single"/>
                <w:lang w:bidi="ar"/>
              </w:rPr>
              <w:t xml:space="preserve">           </w:t>
            </w:r>
          </w:p>
        </w:tc>
      </w:tr>
    </w:tbl>
    <w:p>
      <w:pPr>
        <w:tabs>
          <w:tab w:val="left" w:pos="1134"/>
          <w:tab w:val="left" w:pos="1380"/>
        </w:tabs>
        <w:spacing w:line="590" w:lineRule="exact"/>
        <w:ind w:left="420"/>
        <w:jc w:val="center"/>
        <w:rPr>
          <w:rFonts w:cs="仿宋" w:asciiTheme="minorEastAsia" w:hAnsiTheme="minorEastAsia" w:eastAsiaTheme="minorEastAsia"/>
          <w:sz w:val="24"/>
          <w:szCs w:val="24"/>
        </w:rPr>
      </w:pPr>
    </w:p>
    <w:p>
      <w:pPr>
        <w:tabs>
          <w:tab w:val="left" w:pos="1134"/>
          <w:tab w:val="left" w:pos="1380"/>
        </w:tabs>
        <w:spacing w:line="590" w:lineRule="exact"/>
        <w:ind w:left="420"/>
        <w:jc w:val="center"/>
        <w:rPr>
          <w:rFonts w:cs="仿宋" w:asciiTheme="minorEastAsia" w:hAnsiTheme="minorEastAsia" w:eastAsiaTheme="minorEastAsia"/>
          <w:sz w:val="24"/>
          <w:szCs w:val="24"/>
        </w:rPr>
      </w:pPr>
      <w:r>
        <w:rPr>
          <w:rFonts w:cs="仿宋" w:asciiTheme="minorEastAsia" w:hAnsiTheme="minorEastAsia" w:eastAsiaTheme="minorEastAsia"/>
          <w:sz w:val="24"/>
          <w:szCs w:val="24"/>
        </w:rPr>
        <w:br w:type="page"/>
      </w:r>
      <w:r>
        <w:rPr>
          <w:rFonts w:hint="eastAsia" w:cs="仿宋" w:asciiTheme="minorEastAsia" w:hAnsiTheme="minorEastAsia" w:eastAsiaTheme="minorEastAsia"/>
          <w:sz w:val="24"/>
          <w:szCs w:val="24"/>
        </w:rPr>
        <w:t>第二部分  成交通知书</w:t>
      </w:r>
    </w:p>
    <w:p>
      <w:pPr>
        <w:tabs>
          <w:tab w:val="left" w:pos="1134"/>
          <w:tab w:val="left" w:pos="1380"/>
        </w:tabs>
        <w:spacing w:line="590" w:lineRule="exact"/>
        <w:ind w:left="420"/>
        <w:jc w:val="center"/>
        <w:rPr>
          <w:rFonts w:cs="仿宋" w:asciiTheme="minorEastAsia" w:hAnsiTheme="minorEastAsia" w:eastAsiaTheme="minorEastAsia"/>
          <w:sz w:val="24"/>
          <w:szCs w:val="24"/>
        </w:rPr>
      </w:pPr>
      <w:r>
        <w:rPr>
          <w:rFonts w:cs="仿宋" w:asciiTheme="minorEastAsia" w:hAnsiTheme="minorEastAsia" w:eastAsiaTheme="minorEastAsia"/>
          <w:sz w:val="24"/>
          <w:szCs w:val="24"/>
        </w:rPr>
        <w:br w:type="page"/>
      </w:r>
      <w:r>
        <w:rPr>
          <w:rFonts w:hint="eastAsia" w:cs="仿宋" w:asciiTheme="minorEastAsia" w:hAnsiTheme="minorEastAsia" w:eastAsiaTheme="minorEastAsia"/>
          <w:sz w:val="24"/>
          <w:szCs w:val="24"/>
        </w:rPr>
        <w:t>第三部分 合同条款</w:t>
      </w:r>
    </w:p>
    <w:p>
      <w:pPr>
        <w:pStyle w:val="25"/>
        <w:adjustRightInd/>
        <w:spacing w:before="0" w:after="0" w:line="590" w:lineRule="exact"/>
        <w:jc w:val="left"/>
        <w:outlineLvl w:val="9"/>
        <w:rPr>
          <w:rFonts w:cs="仿宋" w:asciiTheme="minorEastAsia" w:hAnsiTheme="minorEastAsia" w:eastAsiaTheme="minorEastAsia"/>
          <w:b w:val="0"/>
          <w:bCs w:val="0"/>
          <w:kern w:val="2"/>
          <w:sz w:val="24"/>
          <w:szCs w:val="24"/>
        </w:rPr>
      </w:pPr>
      <w:bookmarkStart w:id="43" w:name="_Toc96971425"/>
      <w:r>
        <w:rPr>
          <w:rFonts w:hint="eastAsia" w:cs="仿宋" w:asciiTheme="minorEastAsia" w:hAnsiTheme="minorEastAsia" w:eastAsiaTheme="minorEastAsia"/>
          <w:b w:val="0"/>
          <w:bCs w:val="0"/>
          <w:kern w:val="2"/>
          <w:sz w:val="24"/>
          <w:szCs w:val="24"/>
        </w:rPr>
        <w:t>一、定义</w:t>
      </w:r>
      <w:bookmarkEnd w:id="43"/>
    </w:p>
    <w:p>
      <w:pPr>
        <w:tabs>
          <w:tab w:val="left" w:pos="1134"/>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下列措词和用语，除上下文另有规定外，应具有如下所赋予的含义：</w:t>
      </w:r>
    </w:p>
    <w:p>
      <w:pPr>
        <w:tabs>
          <w:tab w:val="left" w:pos="851"/>
          <w:tab w:val="left" w:pos="1134"/>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（1）合同：是指包括合同协议书、合同条款、工作要求等在内的合同文件的总称。</w:t>
      </w:r>
    </w:p>
    <w:p>
      <w:pPr>
        <w:tabs>
          <w:tab w:val="left" w:pos="420"/>
          <w:tab w:val="left" w:pos="851"/>
          <w:tab w:val="left" w:pos="1134"/>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（2）合同价：是指合同双方在合同协议书中确定的总金额。</w:t>
      </w:r>
    </w:p>
    <w:p>
      <w:pPr>
        <w:tabs>
          <w:tab w:val="left" w:pos="1134"/>
          <w:tab w:val="left" w:pos="1380"/>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（3）甲方：是指合同协议书中所述的甲方。</w:t>
      </w:r>
    </w:p>
    <w:p>
      <w:pPr>
        <w:tabs>
          <w:tab w:val="left" w:pos="851"/>
          <w:tab w:val="left" w:pos="1134"/>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（4）乙方：是指合同协议书中所述的乙方。</w:t>
      </w:r>
    </w:p>
    <w:p>
      <w:pPr>
        <w:tabs>
          <w:tab w:val="left" w:pos="851"/>
          <w:tab w:val="left" w:pos="1134"/>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（5）双方：是指甲方和乙方。</w:t>
      </w:r>
    </w:p>
    <w:p>
      <w:pPr>
        <w:tabs>
          <w:tab w:val="left" w:pos="851"/>
          <w:tab w:val="left" w:pos="1134"/>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（6）项目：是指</w:t>
      </w:r>
      <w:r>
        <w:rPr>
          <w:rFonts w:hint="eastAsia" w:cs="仿宋" w:asciiTheme="minorEastAsia" w:hAnsiTheme="minorEastAsia" w:eastAsiaTheme="minorEastAsia"/>
          <w:sz w:val="24"/>
          <w:szCs w:val="24"/>
          <w:u w:val="single"/>
        </w:rPr>
        <w:t>南通轨道交通集团有限公司发债年报审计中介机构服务</w:t>
      </w:r>
      <w:r>
        <w:rPr>
          <w:rFonts w:hint="eastAsia" w:cs="仿宋" w:asciiTheme="minorEastAsia" w:hAnsiTheme="minorEastAsia" w:eastAsiaTheme="minorEastAsia"/>
          <w:sz w:val="24"/>
          <w:szCs w:val="24"/>
        </w:rPr>
        <w:t>项目。</w:t>
      </w:r>
    </w:p>
    <w:p>
      <w:pPr>
        <w:tabs>
          <w:tab w:val="left" w:pos="851"/>
          <w:tab w:val="left" w:pos="1134"/>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（7）“天”：是指日历天，合同中按天计算时间的，开始当天不计入，从次日开始计算，期限最后一天的截止时间为当天</w:t>
      </w:r>
      <w:r>
        <w:rPr>
          <w:rFonts w:cs="仿宋" w:asciiTheme="minorEastAsia" w:hAnsiTheme="minorEastAsia" w:eastAsiaTheme="minorEastAsia"/>
          <w:sz w:val="24"/>
          <w:szCs w:val="24"/>
        </w:rPr>
        <w:t>24:00</w:t>
      </w:r>
      <w:r>
        <w:rPr>
          <w:rFonts w:hint="eastAsia" w:cs="仿宋" w:asciiTheme="minorEastAsia" w:hAnsiTheme="minorEastAsia" w:eastAsiaTheme="minorEastAsia"/>
          <w:sz w:val="24"/>
          <w:szCs w:val="24"/>
        </w:rPr>
        <w:t>时。</w:t>
      </w:r>
    </w:p>
    <w:p>
      <w:pPr>
        <w:tabs>
          <w:tab w:val="left" w:pos="851"/>
          <w:tab w:val="left" w:pos="1134"/>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（8）“周”：是指7个日历日。</w:t>
      </w:r>
    </w:p>
    <w:p>
      <w:pPr>
        <w:tabs>
          <w:tab w:val="left" w:pos="851"/>
          <w:tab w:val="left" w:pos="1134"/>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（9）“月”：是指日历月。</w:t>
      </w:r>
    </w:p>
    <w:p>
      <w:pPr>
        <w:tabs>
          <w:tab w:val="left" w:pos="420"/>
          <w:tab w:val="left" w:pos="851"/>
          <w:tab w:val="left" w:pos="1134"/>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（10）工期：是指在合同协议书约定的乙方完成合同工作所需的期限。</w:t>
      </w:r>
    </w:p>
    <w:p>
      <w:pPr>
        <w:tabs>
          <w:tab w:val="left" w:pos="420"/>
          <w:tab w:val="left" w:pos="851"/>
          <w:tab w:val="left" w:pos="1134"/>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（11）书面形式：是指合同文件、信函、电报、传真等可以有形地表现所载内容的形式。</w:t>
      </w:r>
    </w:p>
    <w:p>
      <w:pPr>
        <w:tabs>
          <w:tab w:val="left" w:pos="851"/>
          <w:tab w:val="left" w:pos="1134"/>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（12）“法律法规”系指广义的法律、法规、条例、法令、规章，及政府主管部门制订的规范性文件、管理制度等。</w:t>
      </w:r>
    </w:p>
    <w:p>
      <w:pPr>
        <w:tabs>
          <w:tab w:val="left" w:pos="851"/>
          <w:tab w:val="left" w:pos="1134"/>
        </w:tabs>
        <w:spacing w:line="590" w:lineRule="exact"/>
        <w:ind w:left="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（13）“不可抗力”系指合同双方均不可预见、不可避免、不能克服的超出认识控制和防范能力的事件。</w:t>
      </w:r>
    </w:p>
    <w:p>
      <w:pPr>
        <w:pStyle w:val="25"/>
        <w:adjustRightInd/>
        <w:spacing w:before="0" w:after="0" w:line="590" w:lineRule="exact"/>
        <w:jc w:val="left"/>
        <w:outlineLvl w:val="9"/>
        <w:rPr>
          <w:rFonts w:cs="仿宋" w:asciiTheme="minorEastAsia" w:hAnsiTheme="minorEastAsia" w:eastAsiaTheme="minorEastAsia"/>
          <w:b w:val="0"/>
          <w:bCs w:val="0"/>
          <w:kern w:val="2"/>
          <w:sz w:val="24"/>
          <w:szCs w:val="24"/>
        </w:rPr>
      </w:pPr>
      <w:bookmarkStart w:id="44" w:name="_Toc96971426"/>
      <w:bookmarkStart w:id="45" w:name="_Toc6614"/>
      <w:bookmarkStart w:id="46" w:name="_Toc78210975"/>
      <w:r>
        <w:rPr>
          <w:rFonts w:hint="eastAsia" w:cs="仿宋" w:asciiTheme="minorEastAsia" w:hAnsiTheme="minorEastAsia" w:eastAsiaTheme="minorEastAsia"/>
          <w:b w:val="0"/>
          <w:bCs w:val="0"/>
          <w:kern w:val="2"/>
          <w:sz w:val="24"/>
          <w:szCs w:val="24"/>
        </w:rPr>
        <w:t>二、适用语言和法律</w:t>
      </w:r>
      <w:bookmarkEnd w:id="44"/>
      <w:bookmarkEnd w:id="45"/>
      <w:bookmarkEnd w:id="46"/>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本合同以中国的汉语简体文字编写、解释和说明。合同双方在合同条款中约定使用两种以上语言时，汉语为优先解释和说明合同的语言。</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本合同适用法律为中华人民共和国有关现行法律、行政法规，以及合同条款中规定的规范性文件。</w:t>
      </w:r>
    </w:p>
    <w:p>
      <w:pPr>
        <w:pStyle w:val="25"/>
        <w:adjustRightInd/>
        <w:spacing w:before="0" w:after="0" w:line="590" w:lineRule="exact"/>
        <w:jc w:val="left"/>
        <w:outlineLvl w:val="9"/>
        <w:rPr>
          <w:rFonts w:cs="仿宋" w:asciiTheme="minorEastAsia" w:hAnsiTheme="minorEastAsia" w:eastAsiaTheme="minorEastAsia"/>
          <w:b w:val="0"/>
          <w:bCs w:val="0"/>
          <w:kern w:val="2"/>
          <w:sz w:val="24"/>
          <w:szCs w:val="24"/>
        </w:rPr>
      </w:pPr>
      <w:bookmarkStart w:id="47" w:name="_Toc462154891"/>
      <w:bookmarkStart w:id="48" w:name="_Toc78210976"/>
      <w:bookmarkStart w:id="49" w:name="_Toc96971427"/>
      <w:bookmarkStart w:id="50" w:name="_Toc462155075"/>
      <w:r>
        <w:rPr>
          <w:rFonts w:hint="eastAsia" w:cs="仿宋" w:asciiTheme="minorEastAsia" w:hAnsiTheme="minorEastAsia" w:eastAsiaTheme="minorEastAsia"/>
          <w:b w:val="0"/>
          <w:bCs w:val="0"/>
          <w:kern w:val="2"/>
          <w:sz w:val="24"/>
          <w:szCs w:val="24"/>
        </w:rPr>
        <w:t>三、合同范围</w:t>
      </w:r>
      <w:bookmarkEnd w:id="47"/>
      <w:bookmarkEnd w:id="48"/>
      <w:bookmarkEnd w:id="49"/>
      <w:bookmarkEnd w:id="50"/>
      <w:r>
        <w:rPr>
          <w:rFonts w:hint="eastAsia" w:cs="仿宋" w:asciiTheme="minorEastAsia" w:hAnsiTheme="minorEastAsia" w:eastAsiaTheme="minorEastAsia"/>
          <w:b w:val="0"/>
          <w:bCs w:val="0"/>
          <w:kern w:val="2"/>
          <w:sz w:val="24"/>
          <w:szCs w:val="24"/>
        </w:rPr>
        <w:t>及工作内容</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bookmarkStart w:id="51" w:name="_Toc96971428"/>
      <w:bookmarkStart w:id="52" w:name="_Toc78210977"/>
      <w:r>
        <w:rPr>
          <w:rFonts w:hint="eastAsia" w:cs="仿宋" w:asciiTheme="minorEastAsia" w:hAnsiTheme="minorEastAsia" w:eastAsiaTheme="minorEastAsia"/>
          <w:sz w:val="24"/>
          <w:szCs w:val="24"/>
        </w:rPr>
        <w:t>轨道集团因发债需要，拟购买中介服务，主要包括出具2020-2022年度轨道审计报告、编制报表及附注、配合发债工作提供相关资料。</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具体如下：</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年报服务：对南通轨道交通集团有限公司及子分公司等4家单位进行年报审计，将南通轨道城市服务有限公司、南通城市轨道资源开发有限公司、南通轨道置业有限公司的已审计报表纳入合并范围，编制轨道集团合并报表及附注，出具审计报告。</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（2）其他配合发债相关工作。</w:t>
      </w:r>
    </w:p>
    <w:p>
      <w:pPr>
        <w:pStyle w:val="25"/>
        <w:adjustRightInd/>
        <w:spacing w:before="0" w:after="0" w:line="590" w:lineRule="exact"/>
        <w:jc w:val="left"/>
        <w:outlineLvl w:val="9"/>
        <w:rPr>
          <w:rFonts w:cs="仿宋" w:asciiTheme="minorEastAsia" w:hAnsiTheme="minorEastAsia" w:eastAsiaTheme="minorEastAsia"/>
          <w:b w:val="0"/>
          <w:bCs w:val="0"/>
          <w:kern w:val="2"/>
          <w:sz w:val="24"/>
          <w:szCs w:val="24"/>
        </w:rPr>
      </w:pPr>
      <w:r>
        <w:rPr>
          <w:rFonts w:hint="eastAsia" w:cs="仿宋" w:asciiTheme="minorEastAsia" w:hAnsiTheme="minorEastAsia" w:eastAsiaTheme="minorEastAsia"/>
          <w:b w:val="0"/>
          <w:bCs w:val="0"/>
          <w:kern w:val="2"/>
          <w:sz w:val="24"/>
          <w:szCs w:val="24"/>
        </w:rPr>
        <w:t>四、甲方的权利和义务</w:t>
      </w:r>
      <w:bookmarkEnd w:id="51"/>
      <w:bookmarkEnd w:id="52"/>
      <w:r>
        <w:rPr>
          <w:rFonts w:hint="eastAsia" w:cs="仿宋" w:asciiTheme="minorEastAsia" w:hAnsiTheme="minorEastAsia" w:eastAsiaTheme="minorEastAsia"/>
          <w:b w:val="0"/>
          <w:bCs w:val="0"/>
          <w:kern w:val="2"/>
          <w:sz w:val="24"/>
          <w:szCs w:val="24"/>
        </w:rPr>
        <w:t xml:space="preserve"> </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（1）甲方应按合同约定向乙方提供与项目有关的资料和必要信息；</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（2）甲方应负责与本项目有关的外部关系协调和配合，为乙方履行本合同提供必要的外部条件；</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（3）本项目甲方代表为 </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，甲方代表在甲方的授权范围内，负责处理合同履行过程中与甲方有关的具体事宜。甲方代表在授权范围内的行为由甲方承担法律责任。</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（4）甲方应按合同约定向乙方支付合同费用；</w:t>
      </w:r>
    </w:p>
    <w:p>
      <w:pPr>
        <w:pStyle w:val="25"/>
        <w:adjustRightInd/>
        <w:spacing w:before="0" w:after="0" w:line="590" w:lineRule="exact"/>
        <w:jc w:val="left"/>
        <w:outlineLvl w:val="9"/>
        <w:rPr>
          <w:rFonts w:cs="仿宋" w:asciiTheme="minorEastAsia" w:hAnsiTheme="minorEastAsia" w:eastAsiaTheme="minorEastAsia"/>
          <w:b w:val="0"/>
          <w:bCs w:val="0"/>
          <w:kern w:val="2"/>
          <w:sz w:val="24"/>
          <w:szCs w:val="24"/>
        </w:rPr>
      </w:pPr>
      <w:r>
        <w:rPr>
          <w:rFonts w:hint="eastAsia" w:cs="仿宋" w:asciiTheme="minorEastAsia" w:hAnsiTheme="minorEastAsia" w:eastAsiaTheme="minorEastAsia"/>
          <w:b w:val="0"/>
          <w:bCs w:val="0"/>
          <w:kern w:val="2"/>
          <w:sz w:val="24"/>
          <w:szCs w:val="24"/>
        </w:rPr>
        <w:t xml:space="preserve">五、乙方的权利和义务 </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（1）乙方应当按照法律规定，</w:t>
      </w:r>
      <w:bookmarkStart w:id="53" w:name="_Hlk113454271"/>
      <w:r>
        <w:rPr>
          <w:rFonts w:hint="eastAsia" w:cs="仿宋" w:asciiTheme="minorEastAsia" w:hAnsiTheme="minorEastAsia" w:eastAsiaTheme="minorEastAsia"/>
          <w:sz w:val="24"/>
          <w:szCs w:val="24"/>
        </w:rPr>
        <w:t>国家、行业和地方的规范和标准</w:t>
      </w:r>
      <w:bookmarkEnd w:id="53"/>
      <w:r>
        <w:rPr>
          <w:rFonts w:hint="eastAsia" w:cs="仿宋" w:asciiTheme="minorEastAsia" w:hAnsiTheme="minorEastAsia" w:eastAsiaTheme="minorEastAsia"/>
          <w:sz w:val="24"/>
          <w:szCs w:val="24"/>
        </w:rPr>
        <w:t>，以及合同约定完成合同工作内容，并对项目成果负责。</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乙方应妥善做好甲方所提供的文件资料的保存、回收及保密工作。在本合同期限内或合同条款约定的合同终止后的一定期限内，未征得甲方同意，不得公开涉及甲方的专利、专有技术或其他需保密的资料，不得泄露与本合同业务有关的技术、商务等秘密。</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（3）乙方应无条件满足甲方对信息安全保护的要求，并对本项目信息安全保护负主要责任，依法依规心境信息数据处理活动。</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（4）乙方项目负责人为：</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，项目负责人应按合同约定以及甲方代表作出的指示，代表乙方负责组织合同的实施。</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5</w:t>
      </w:r>
      <w:r>
        <w:rPr>
          <w:rFonts w:hint="eastAsia" w:cs="仿宋" w:asciiTheme="minorEastAsia" w:hAnsiTheme="minorEastAsia" w:eastAsiaTheme="minorEastAsia"/>
          <w:sz w:val="24"/>
          <w:szCs w:val="24"/>
        </w:rPr>
        <w:t xml:space="preserve">）乙方按合同约定的方式获得报酬。 </w:t>
      </w:r>
    </w:p>
    <w:p>
      <w:pPr>
        <w:pStyle w:val="25"/>
        <w:adjustRightInd/>
        <w:spacing w:before="0" w:after="0" w:line="590" w:lineRule="exact"/>
        <w:jc w:val="left"/>
        <w:outlineLvl w:val="9"/>
        <w:rPr>
          <w:rFonts w:cs="仿宋" w:asciiTheme="minorEastAsia" w:hAnsiTheme="minorEastAsia" w:eastAsiaTheme="minorEastAsia"/>
          <w:b w:val="0"/>
          <w:bCs w:val="0"/>
          <w:kern w:val="2"/>
          <w:sz w:val="24"/>
          <w:szCs w:val="24"/>
        </w:rPr>
      </w:pPr>
      <w:bookmarkStart w:id="54" w:name="_Toc78210980"/>
      <w:bookmarkStart w:id="55" w:name="_Toc96971430"/>
      <w:r>
        <w:rPr>
          <w:rFonts w:hint="eastAsia" w:cs="仿宋" w:asciiTheme="minorEastAsia" w:hAnsiTheme="minorEastAsia" w:eastAsiaTheme="minorEastAsia"/>
          <w:b w:val="0"/>
          <w:bCs w:val="0"/>
          <w:kern w:val="2"/>
          <w:sz w:val="24"/>
          <w:szCs w:val="24"/>
        </w:rPr>
        <w:t>六、合同价格</w:t>
      </w:r>
      <w:bookmarkEnd w:id="54"/>
      <w:bookmarkEnd w:id="55"/>
      <w:r>
        <w:rPr>
          <w:rFonts w:hint="eastAsia" w:cs="仿宋" w:asciiTheme="minorEastAsia" w:hAnsiTheme="minorEastAsia" w:eastAsiaTheme="minorEastAsia"/>
          <w:b w:val="0"/>
          <w:bCs w:val="0"/>
          <w:kern w:val="2"/>
          <w:sz w:val="24"/>
          <w:szCs w:val="24"/>
        </w:rPr>
        <w:t>及支付方式</w:t>
      </w:r>
    </w:p>
    <w:p>
      <w:pPr>
        <w:tabs>
          <w:tab w:val="left" w:pos="735"/>
          <w:tab w:val="left" w:pos="1080"/>
        </w:tabs>
        <w:spacing w:line="59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（一）合同价格</w:t>
      </w:r>
    </w:p>
    <w:p>
      <w:pPr>
        <w:tabs>
          <w:tab w:val="left" w:pos="567"/>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合同价格方式：固定总价</w:t>
      </w:r>
    </w:p>
    <w:p>
      <w:pPr>
        <w:tabs>
          <w:tab w:val="left" w:pos="567"/>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合同价格：</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元，</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元。</w:t>
      </w:r>
    </w:p>
    <w:p>
      <w:pPr>
        <w:tabs>
          <w:tab w:val="left" w:pos="567"/>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合同不含税价格：</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元。</w:t>
      </w:r>
    </w:p>
    <w:p>
      <w:pPr>
        <w:tabs>
          <w:tab w:val="left" w:pos="567"/>
        </w:tabs>
        <w:spacing w:line="59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本合同增值税税率为</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 xml:space="preserve"> %。</w:t>
      </w:r>
    </w:p>
    <w:p>
      <w:pPr>
        <w:tabs>
          <w:tab w:val="left" w:pos="735"/>
          <w:tab w:val="left" w:pos="1080"/>
        </w:tabs>
        <w:spacing w:line="59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（二）合同支付</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合同项下所有款项均由甲方直接支付给乙方，并用人民币以电汇方式通过甲方银行与乙方银行之间进行。乙方应直接向甲方提出本合同项下的支付请求。乙方应开具相应的符合税务部门要求的增值税专用发票后，甲方按照合同约定付款节点足额支付当期费用。</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iCs/>
          <w:sz w:val="24"/>
          <w:szCs w:val="24"/>
        </w:rPr>
        <w:t>乙方完成合同内全部工作内容并经甲方认可后，可支付合同总价的</w:t>
      </w:r>
      <w:r>
        <w:rPr>
          <w:rFonts w:cs="仿宋" w:asciiTheme="minorEastAsia" w:hAnsiTheme="minorEastAsia" w:eastAsiaTheme="minorEastAsia"/>
          <w:iCs/>
          <w:sz w:val="24"/>
          <w:szCs w:val="24"/>
        </w:rPr>
        <w:t>100%</w:t>
      </w:r>
      <w:r>
        <w:rPr>
          <w:rFonts w:hint="eastAsia" w:cs="仿宋" w:asciiTheme="minorEastAsia" w:hAnsiTheme="minorEastAsia" w:eastAsiaTheme="minorEastAsia"/>
          <w:iCs/>
          <w:sz w:val="24"/>
          <w:szCs w:val="24"/>
        </w:rPr>
        <w:t>。</w:t>
      </w:r>
    </w:p>
    <w:p>
      <w:pPr>
        <w:pStyle w:val="25"/>
        <w:adjustRightInd/>
        <w:spacing w:before="0" w:after="0" w:line="590" w:lineRule="exact"/>
        <w:jc w:val="left"/>
        <w:outlineLvl w:val="9"/>
        <w:rPr>
          <w:rFonts w:cs="仿宋" w:asciiTheme="minorEastAsia" w:hAnsiTheme="minorEastAsia" w:eastAsiaTheme="minorEastAsia"/>
          <w:b w:val="0"/>
          <w:bCs w:val="0"/>
          <w:kern w:val="2"/>
          <w:sz w:val="24"/>
          <w:szCs w:val="24"/>
        </w:rPr>
      </w:pPr>
      <w:r>
        <w:rPr>
          <w:rFonts w:hint="eastAsia" w:cs="仿宋" w:asciiTheme="minorEastAsia" w:hAnsiTheme="minorEastAsia" w:eastAsiaTheme="minorEastAsia"/>
          <w:b w:val="0"/>
          <w:bCs w:val="0"/>
          <w:kern w:val="2"/>
          <w:sz w:val="24"/>
          <w:szCs w:val="24"/>
        </w:rPr>
        <w:t>七、违约责任</w:t>
      </w:r>
    </w:p>
    <w:p>
      <w:pPr>
        <w:tabs>
          <w:tab w:val="left" w:pos="735"/>
          <w:tab w:val="left" w:pos="1080"/>
        </w:tabs>
        <w:spacing w:line="590" w:lineRule="exact"/>
        <w:rPr>
          <w:rFonts w:cs="仿宋" w:asciiTheme="minorEastAsia" w:hAnsiTheme="minorEastAsia" w:eastAsiaTheme="minorEastAsia"/>
          <w:sz w:val="24"/>
          <w:szCs w:val="24"/>
        </w:rPr>
      </w:pPr>
      <w:bookmarkStart w:id="56" w:name="_Toc96971434"/>
      <w:r>
        <w:rPr>
          <w:rFonts w:hint="eastAsia" w:cs="仿宋" w:asciiTheme="minorEastAsia" w:hAnsiTheme="minorEastAsia" w:eastAsiaTheme="minorEastAsia"/>
          <w:sz w:val="24"/>
          <w:szCs w:val="24"/>
        </w:rPr>
        <w:t>（一）甲方违约责任</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在合同履行过程中发生的下列情况之一的，属于甲方违约：</w:t>
      </w:r>
    </w:p>
    <w:p>
      <w:pPr>
        <w:tabs>
          <w:tab w:val="left" w:pos="735"/>
          <w:tab w:val="left" w:pos="1080"/>
        </w:tabs>
        <w:spacing w:line="59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（1）甲方不按本合同约定支付合同价款；</w:t>
      </w:r>
    </w:p>
    <w:p>
      <w:pPr>
        <w:tabs>
          <w:tab w:val="left" w:pos="735"/>
          <w:tab w:val="left" w:pos="1080"/>
        </w:tabs>
        <w:spacing w:line="590" w:lineRule="exact"/>
        <w:ind w:firstLine="480" w:firstLineChars="200"/>
        <w:jc w:val="left"/>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w:t>
      </w:r>
      <w:r>
        <w:rPr>
          <w:rFonts w:cs="仿宋" w:asciiTheme="minorEastAsia" w:hAnsiTheme="minorEastAsia" w:eastAsiaTheme="minorEastAsia"/>
          <w:iCs/>
          <w:sz w:val="24"/>
          <w:szCs w:val="24"/>
        </w:rPr>
        <w:t>2</w:t>
      </w:r>
      <w:r>
        <w:rPr>
          <w:rFonts w:hint="eastAsia" w:cs="仿宋" w:asciiTheme="minorEastAsia" w:hAnsiTheme="minorEastAsia" w:eastAsiaTheme="minorEastAsia"/>
          <w:iCs/>
          <w:sz w:val="24"/>
          <w:szCs w:val="24"/>
        </w:rPr>
        <w:t>）甲方无正当理由擅自中止合同时（不可抗力除外）。</w:t>
      </w:r>
    </w:p>
    <w:p>
      <w:pPr>
        <w:tabs>
          <w:tab w:val="left" w:pos="735"/>
          <w:tab w:val="left" w:pos="1080"/>
        </w:tabs>
        <w:spacing w:line="59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（二）乙方违约责任</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在合同履行过程中发生的下列情况之一的，属于乙方违约：</w:t>
      </w:r>
    </w:p>
    <w:p>
      <w:pPr>
        <w:tabs>
          <w:tab w:val="left" w:pos="735"/>
          <w:tab w:val="left" w:pos="1080"/>
        </w:tabs>
        <w:spacing w:line="59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（1）乙方未在合同约定时间内完成合同内容；</w:t>
      </w:r>
    </w:p>
    <w:p>
      <w:pPr>
        <w:tabs>
          <w:tab w:val="left" w:pos="735"/>
          <w:tab w:val="left" w:pos="1080"/>
        </w:tabs>
        <w:spacing w:line="590" w:lineRule="exact"/>
        <w:ind w:firstLine="480" w:firstLineChars="200"/>
        <w:rPr>
          <w:rFonts w:cs="仿宋" w:asciiTheme="minorEastAsia" w:hAnsiTheme="minorEastAsia" w:eastAsiaTheme="minorEastAsia"/>
          <w:iCs/>
          <w:sz w:val="24"/>
          <w:szCs w:val="24"/>
        </w:rPr>
      </w:pPr>
      <w:r>
        <w:rPr>
          <w:rFonts w:hint="eastAsia" w:cs="仿宋" w:asciiTheme="minorEastAsia" w:hAnsiTheme="minorEastAsia" w:eastAsiaTheme="minorEastAsia"/>
          <w:iCs/>
          <w:sz w:val="24"/>
          <w:szCs w:val="24"/>
        </w:rPr>
        <w:t>（2）甲方无正当理由擅自中止合同时（不可抗力除外）。</w:t>
      </w:r>
    </w:p>
    <w:p>
      <w:pPr>
        <w:tabs>
          <w:tab w:val="left" w:pos="735"/>
          <w:tab w:val="left" w:pos="1080"/>
        </w:tabs>
        <w:spacing w:line="59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（三）违约金的计算和支付</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本合同中涉及的所有违约金和赔偿金额均依据合同的规定计算。如合同未有明确规定的，则根据国家或地方有关规定、惯例、行业规定等合理地估算。</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对于合同中所列的违约金和赔偿金，甲方有权从乙方的后续进度款中扣除或要求乙方以电汇方式向甲方支付偿还。在后一种情况下乙方应在1个月内凭甲方的索赔文件以电汇方式向甲方支付所有违约金。</w:t>
      </w:r>
    </w:p>
    <w:p>
      <w:pPr>
        <w:pStyle w:val="25"/>
        <w:adjustRightInd/>
        <w:spacing w:before="0" w:after="0" w:line="590" w:lineRule="exact"/>
        <w:jc w:val="left"/>
        <w:outlineLvl w:val="9"/>
        <w:rPr>
          <w:rFonts w:cs="仿宋" w:asciiTheme="minorEastAsia" w:hAnsiTheme="minorEastAsia" w:eastAsiaTheme="minorEastAsia"/>
          <w:b w:val="0"/>
          <w:bCs w:val="0"/>
          <w:kern w:val="2"/>
          <w:sz w:val="24"/>
          <w:szCs w:val="24"/>
        </w:rPr>
      </w:pPr>
      <w:r>
        <w:rPr>
          <w:rFonts w:hint="eastAsia" w:cs="仿宋" w:asciiTheme="minorEastAsia" w:hAnsiTheme="minorEastAsia" w:eastAsiaTheme="minorEastAsia"/>
          <w:b w:val="0"/>
          <w:bCs w:val="0"/>
          <w:kern w:val="2"/>
          <w:sz w:val="24"/>
          <w:szCs w:val="24"/>
        </w:rPr>
        <w:t>八、合同变更、解除和终止</w:t>
      </w:r>
      <w:bookmarkEnd w:id="56"/>
      <w:r>
        <w:rPr>
          <w:rFonts w:hint="eastAsia" w:cs="仿宋" w:asciiTheme="minorEastAsia" w:hAnsiTheme="minorEastAsia" w:eastAsiaTheme="minorEastAsia"/>
          <w:b w:val="0"/>
          <w:bCs w:val="0"/>
          <w:kern w:val="2"/>
          <w:sz w:val="24"/>
          <w:szCs w:val="24"/>
        </w:rPr>
        <w:t xml:space="preserve"> </w:t>
      </w:r>
    </w:p>
    <w:p>
      <w:pPr>
        <w:tabs>
          <w:tab w:val="left" w:pos="735"/>
          <w:tab w:val="left" w:pos="1080"/>
        </w:tabs>
        <w:spacing w:line="59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（一）合同变更</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任何一方以书面形式提出变更请求时，双方经协商一致后可进行变更。</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当任何一方提出申请并经双方书面同意后，可对本合同进行补充。如实质性内容有变化时双方需重新签订补充合同，在协议未达成一致之前，原合同仍然有效。</w:t>
      </w:r>
    </w:p>
    <w:p>
      <w:pPr>
        <w:tabs>
          <w:tab w:val="left" w:pos="735"/>
          <w:tab w:val="left" w:pos="1080"/>
        </w:tabs>
        <w:spacing w:line="59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（二）合同解除</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有下述情形之一，</w:t>
      </w:r>
      <w:r>
        <w:rPr>
          <w:rFonts w:hint="eastAsia" w:cs="仿宋" w:asciiTheme="minorEastAsia" w:hAnsiTheme="minorEastAsia" w:eastAsiaTheme="minorEastAsia"/>
          <w:sz w:val="24"/>
          <w:szCs w:val="24"/>
        </w:rPr>
        <w:t>合同</w:t>
      </w:r>
      <w:r>
        <w:rPr>
          <w:rFonts w:cs="仿宋" w:asciiTheme="minorEastAsia" w:hAnsiTheme="minorEastAsia" w:eastAsiaTheme="minorEastAsia"/>
          <w:sz w:val="24"/>
          <w:szCs w:val="24"/>
        </w:rPr>
        <w:t>当事人一方或双方可发出书面通知全部或部分地解除合同</w:t>
      </w:r>
      <w:r>
        <w:rPr>
          <w:rFonts w:hint="eastAsia" w:cs="仿宋" w:asciiTheme="minorEastAsia" w:hAnsiTheme="minorEastAsia" w:eastAsiaTheme="minorEastAsia"/>
          <w:sz w:val="24"/>
          <w:szCs w:val="24"/>
        </w:rPr>
        <w:t>，合同自通知到达对方时全部或部分地解除。</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（1）乙方</w:t>
      </w:r>
      <w:r>
        <w:rPr>
          <w:rFonts w:hint="eastAsia" w:cs="仿宋" w:asciiTheme="minorEastAsia" w:hAnsiTheme="minorEastAsia" w:eastAsiaTheme="minorEastAsia"/>
          <w:sz w:val="24"/>
          <w:szCs w:val="24"/>
        </w:rPr>
        <w:t>提供的服务或者成果不符合合同约定的要求，经甲方催告后仍不能达到合同约定要求的，甲方可以解除合同</w:t>
      </w:r>
      <w:r>
        <w:rPr>
          <w:rFonts w:cs="仿宋" w:asciiTheme="minorEastAsia" w:hAnsiTheme="minorEastAsia" w:eastAsiaTheme="minorEastAsia"/>
          <w:sz w:val="24"/>
          <w:szCs w:val="24"/>
        </w:rPr>
        <w:t>；</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（2）</w:t>
      </w:r>
      <w:r>
        <w:rPr>
          <w:rFonts w:hint="eastAsia" w:cs="仿宋" w:asciiTheme="minorEastAsia" w:hAnsiTheme="minorEastAsia" w:eastAsiaTheme="minorEastAsia"/>
          <w:sz w:val="24"/>
          <w:szCs w:val="24"/>
        </w:rPr>
        <w:t>因不可抗力致使合同无法履行的，双方可以解除合同</w:t>
      </w:r>
      <w:r>
        <w:rPr>
          <w:rFonts w:cs="仿宋" w:asciiTheme="minorEastAsia" w:hAnsiTheme="minorEastAsia" w:eastAsiaTheme="minorEastAsia"/>
          <w:sz w:val="24"/>
          <w:szCs w:val="24"/>
        </w:rPr>
        <w:t>；</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3</w:t>
      </w:r>
      <w:r>
        <w:rPr>
          <w:rFonts w:cs="仿宋" w:asciiTheme="minorEastAsia" w:hAnsiTheme="minorEastAsia" w:eastAsiaTheme="minorEastAsia"/>
          <w:sz w:val="24"/>
          <w:szCs w:val="24"/>
        </w:rPr>
        <w:t>）合同一方当事人出现破产、清算、资不抵债、成为失信被执行人等可能丧失履约能力的情形，且未能提供令对方满意的履约保证金的</w:t>
      </w:r>
      <w:r>
        <w:rPr>
          <w:rFonts w:hint="eastAsia" w:cs="仿宋" w:asciiTheme="minorEastAsia" w:hAnsiTheme="minorEastAsia" w:eastAsiaTheme="minorEastAsia"/>
          <w:sz w:val="24"/>
          <w:szCs w:val="24"/>
        </w:rPr>
        <w:t>，双方</w:t>
      </w:r>
      <w:r>
        <w:rPr>
          <w:rFonts w:cs="仿宋" w:asciiTheme="minorEastAsia" w:hAnsiTheme="minorEastAsia" w:eastAsiaTheme="minorEastAsia"/>
          <w:sz w:val="24"/>
          <w:szCs w:val="24"/>
        </w:rPr>
        <w:t>可以解除合同。</w:t>
      </w:r>
    </w:p>
    <w:p>
      <w:pPr>
        <w:tabs>
          <w:tab w:val="left" w:pos="735"/>
          <w:tab w:val="left" w:pos="1080"/>
        </w:tabs>
        <w:spacing w:line="590"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（三）合同终止</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合同终止包括以下几种情形：</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（1）双方履行完合同规定的所有责任和义务后，本合同即行终止。</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r>
        <w:rPr>
          <w:rFonts w:cs="仿宋" w:asciiTheme="minorEastAsia" w:hAnsiTheme="minorEastAsia" w:eastAsiaTheme="minorEastAsia"/>
          <w:sz w:val="24"/>
          <w:szCs w:val="24"/>
        </w:rPr>
        <w:t>合同约定的违约时的终止</w:t>
      </w:r>
      <w:r>
        <w:rPr>
          <w:rFonts w:hint="eastAsia" w:cs="仿宋" w:asciiTheme="minorEastAsia" w:hAnsiTheme="minorEastAsia" w:eastAsiaTheme="minorEastAsia"/>
          <w:sz w:val="24"/>
          <w:szCs w:val="24"/>
        </w:rPr>
        <w:t>。</w:t>
      </w:r>
    </w:p>
    <w:p>
      <w:pPr>
        <w:pStyle w:val="25"/>
        <w:adjustRightInd/>
        <w:spacing w:before="0" w:after="0" w:line="590" w:lineRule="exact"/>
        <w:jc w:val="left"/>
        <w:outlineLvl w:val="9"/>
        <w:rPr>
          <w:rFonts w:cs="仿宋" w:asciiTheme="minorEastAsia" w:hAnsiTheme="minorEastAsia" w:eastAsiaTheme="minorEastAsia"/>
          <w:b w:val="0"/>
          <w:bCs w:val="0"/>
          <w:kern w:val="2"/>
          <w:sz w:val="24"/>
          <w:szCs w:val="24"/>
        </w:rPr>
      </w:pPr>
      <w:bookmarkStart w:id="57" w:name="_Toc78210987"/>
      <w:bookmarkStart w:id="58" w:name="_Toc96971436"/>
      <w:r>
        <w:rPr>
          <w:rFonts w:hint="eastAsia" w:cs="仿宋" w:asciiTheme="minorEastAsia" w:hAnsiTheme="minorEastAsia" w:eastAsiaTheme="minorEastAsia"/>
          <w:b w:val="0"/>
          <w:bCs w:val="0"/>
          <w:kern w:val="2"/>
          <w:sz w:val="24"/>
          <w:szCs w:val="24"/>
        </w:rPr>
        <w:t>九、知识产权</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如项目成果中已包含乙方原有的知识产权，该部分的知识产权不发生任何转移；但甲方有权根据实际情况在其内部自由使用；甲方有权根据相关部门、政策法规或自身需要对外进行披露或宣传；上述使用、披露或宣传无需征得乙方同意，也无需支付合同约定之外的任何费用。</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乙方基于履行本合同所形成的技术成果知识产权归甲方所有，乙方不得实施擅自单方发表、申请专利、商业使用等任何形式的侵犯甲方上述知识产权的行为。未经甲方同意，乙方不得进行自行披露、使用或允许第三方使用，由此造成损失，由乙方向甲方支付赔偿金。</w:t>
      </w:r>
    </w:p>
    <w:p>
      <w:pPr>
        <w:tabs>
          <w:tab w:val="left" w:pos="735"/>
          <w:tab w:val="left" w:pos="1080"/>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（3）乙方保证向甲方提供的成果不侵犯他人知识产权。与成果有关或者甲方使用成果而发生或引起的任何索赔或纠纷，由乙方负责并承担责任；由此造成甲方损失，乙方应承担赔偿责任。</w:t>
      </w:r>
    </w:p>
    <w:p>
      <w:pPr>
        <w:pStyle w:val="25"/>
        <w:adjustRightInd/>
        <w:spacing w:before="0" w:after="0" w:line="590" w:lineRule="exact"/>
        <w:jc w:val="left"/>
        <w:outlineLvl w:val="9"/>
        <w:rPr>
          <w:rFonts w:cs="仿宋" w:asciiTheme="minorEastAsia" w:hAnsiTheme="minorEastAsia" w:eastAsiaTheme="minorEastAsia"/>
          <w:b w:val="0"/>
          <w:bCs w:val="0"/>
          <w:kern w:val="2"/>
          <w:sz w:val="24"/>
          <w:szCs w:val="24"/>
        </w:rPr>
      </w:pPr>
      <w:r>
        <w:rPr>
          <w:rFonts w:hint="eastAsia" w:cs="仿宋" w:asciiTheme="minorEastAsia" w:hAnsiTheme="minorEastAsia" w:eastAsiaTheme="minorEastAsia"/>
          <w:b w:val="0"/>
          <w:bCs w:val="0"/>
          <w:kern w:val="2"/>
          <w:sz w:val="24"/>
          <w:szCs w:val="24"/>
        </w:rPr>
        <w:t>十、不可抗力</w:t>
      </w:r>
      <w:bookmarkEnd w:id="57"/>
      <w:bookmarkEnd w:id="58"/>
    </w:p>
    <w:p>
      <w:pPr>
        <w:tabs>
          <w:tab w:val="left" w:pos="567"/>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不可抗力是指合同双方在订立合同时不可预见，在合同履行过程中不可避免、不能克服且不能提前防备的自然灾害和社会性突发事件，如地震、海啸、瘟疫、骚乱、戒严、暴动、战争和专用合同条件中约定的其他情形。</w:t>
      </w:r>
    </w:p>
    <w:p>
      <w:pPr>
        <w:tabs>
          <w:tab w:val="left" w:pos="567"/>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（2）若不可抗力发生使合同执行受阻，则合同执行时间根据受影响的时间相应延长，但合同价格不得调整。</w:t>
      </w:r>
    </w:p>
    <w:p>
      <w:pPr>
        <w:tabs>
          <w:tab w:val="left" w:pos="567"/>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遇有不可抗力事件的一方因发生不可抗力事件而影响合同执行时，应在不可抗力事件发生后立即以书面形式通知对方，并应在不可抗力事件发生后14天内，提供事件详情及合同不能履行、或者部分不能履行、或者需要延期履行的理由的有效证明文件。按照事件对履行合同的影响程度，由双方协商解决是否解除合同，或者部分免除履行合同的责任，或者延期履行合同。</w:t>
      </w:r>
    </w:p>
    <w:p>
      <w:pPr>
        <w:pStyle w:val="25"/>
        <w:adjustRightInd/>
        <w:spacing w:before="0" w:after="0" w:line="590" w:lineRule="exact"/>
        <w:jc w:val="left"/>
        <w:outlineLvl w:val="9"/>
        <w:rPr>
          <w:rFonts w:cs="仿宋" w:asciiTheme="minorEastAsia" w:hAnsiTheme="minorEastAsia" w:eastAsiaTheme="minorEastAsia"/>
          <w:b w:val="0"/>
          <w:bCs w:val="0"/>
          <w:kern w:val="2"/>
          <w:sz w:val="24"/>
          <w:szCs w:val="24"/>
        </w:rPr>
      </w:pPr>
      <w:bookmarkStart w:id="59" w:name="_Toc96971437"/>
      <w:bookmarkStart w:id="60" w:name="_Toc78210988"/>
      <w:r>
        <w:rPr>
          <w:rFonts w:hint="eastAsia" w:cs="仿宋" w:asciiTheme="minorEastAsia" w:hAnsiTheme="minorEastAsia" w:eastAsiaTheme="minorEastAsia"/>
          <w:b w:val="0"/>
          <w:bCs w:val="0"/>
          <w:kern w:val="2"/>
          <w:sz w:val="24"/>
          <w:szCs w:val="24"/>
        </w:rPr>
        <w:t>十一、争端的解决</w:t>
      </w:r>
      <w:bookmarkEnd w:id="59"/>
      <w:bookmarkEnd w:id="60"/>
    </w:p>
    <w:p>
      <w:pPr>
        <w:pStyle w:val="22"/>
        <w:tabs>
          <w:tab w:val="left" w:pos="567"/>
        </w:tabs>
        <w:spacing w:line="590" w:lineRule="exact"/>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（1）因本合同及相关事宜产生的争议，合同双方同意提交南通仲裁委员会按其仲裁规则/程序进行仲裁。仲裁的官方语言应为中文。</w:t>
      </w:r>
    </w:p>
    <w:p>
      <w:pPr>
        <w:tabs>
          <w:tab w:val="left" w:pos="567"/>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（2）仲裁裁决应为最终裁决，对双方均具有约束力。</w:t>
      </w:r>
    </w:p>
    <w:p>
      <w:pPr>
        <w:tabs>
          <w:tab w:val="left" w:pos="567"/>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（3）仲裁费除仲裁机关另有裁决外均应由败诉方负担。</w:t>
      </w:r>
    </w:p>
    <w:p>
      <w:pPr>
        <w:tabs>
          <w:tab w:val="left" w:pos="567"/>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（4）在仲裁期间，除正在进行仲裁的部分外，本合同其他部分应继续执行。</w:t>
      </w:r>
    </w:p>
    <w:p>
      <w:pPr>
        <w:pStyle w:val="25"/>
        <w:adjustRightInd/>
        <w:spacing w:before="0" w:after="0" w:line="590" w:lineRule="exact"/>
        <w:jc w:val="left"/>
        <w:outlineLvl w:val="9"/>
        <w:rPr>
          <w:rFonts w:cs="仿宋" w:asciiTheme="minorEastAsia" w:hAnsiTheme="minorEastAsia" w:eastAsiaTheme="minorEastAsia"/>
          <w:b w:val="0"/>
          <w:bCs w:val="0"/>
          <w:kern w:val="2"/>
          <w:sz w:val="24"/>
          <w:szCs w:val="24"/>
        </w:rPr>
      </w:pPr>
      <w:bookmarkStart w:id="61" w:name="_Toc96971438"/>
      <w:bookmarkStart w:id="62" w:name="_Toc78210989"/>
      <w:r>
        <w:rPr>
          <w:rFonts w:hint="eastAsia" w:cs="仿宋" w:asciiTheme="minorEastAsia" w:hAnsiTheme="minorEastAsia" w:eastAsiaTheme="minorEastAsia"/>
          <w:b w:val="0"/>
          <w:bCs w:val="0"/>
          <w:kern w:val="2"/>
          <w:sz w:val="24"/>
          <w:szCs w:val="24"/>
        </w:rPr>
        <w:t>十二、税费</w:t>
      </w:r>
      <w:bookmarkEnd w:id="61"/>
      <w:bookmarkEnd w:id="62"/>
    </w:p>
    <w:p>
      <w:pPr>
        <w:tabs>
          <w:tab w:val="left" w:pos="567"/>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（1）中国政府根据现行税法规定对甲方征收的与本合同有关的一切税费均应由甲方负担。 中国政府根据现行税法规定对乙方征收的与本合同有关的一切税费均应由乙方负担。 </w:t>
      </w:r>
    </w:p>
    <w:p>
      <w:pPr>
        <w:tabs>
          <w:tab w:val="left" w:pos="567"/>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（2）在合同执行期间，如遇国家税率调整，则税费及合同含税总价相应调整。</w:t>
      </w:r>
    </w:p>
    <w:p>
      <w:pPr>
        <w:pStyle w:val="25"/>
        <w:adjustRightInd/>
        <w:spacing w:before="0" w:after="0" w:line="590" w:lineRule="exact"/>
        <w:jc w:val="left"/>
        <w:outlineLvl w:val="9"/>
        <w:rPr>
          <w:rFonts w:cs="仿宋" w:asciiTheme="minorEastAsia" w:hAnsiTheme="minorEastAsia" w:eastAsiaTheme="minorEastAsia"/>
          <w:b w:val="0"/>
          <w:bCs w:val="0"/>
          <w:kern w:val="2"/>
          <w:sz w:val="24"/>
          <w:szCs w:val="24"/>
        </w:rPr>
      </w:pPr>
      <w:bookmarkStart w:id="63" w:name="_Toc78210991"/>
      <w:bookmarkStart w:id="64" w:name="_Toc96971440"/>
      <w:r>
        <w:rPr>
          <w:rFonts w:hint="eastAsia" w:cs="仿宋" w:asciiTheme="minorEastAsia" w:hAnsiTheme="minorEastAsia" w:eastAsiaTheme="minorEastAsia"/>
          <w:b w:val="0"/>
          <w:bCs w:val="0"/>
          <w:kern w:val="2"/>
          <w:sz w:val="24"/>
          <w:szCs w:val="24"/>
        </w:rPr>
        <w:t>十三、合同生效和签约地</w:t>
      </w:r>
      <w:bookmarkEnd w:id="63"/>
      <w:bookmarkEnd w:id="64"/>
    </w:p>
    <w:p>
      <w:pPr>
        <w:tabs>
          <w:tab w:val="left" w:pos="360"/>
          <w:tab w:val="left" w:pos="420"/>
          <w:tab w:val="left" w:pos="567"/>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（一）本合同生效条件</w:t>
      </w:r>
    </w:p>
    <w:p>
      <w:pPr>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合同双方法定代表人或双方授权代表签字、加盖公章后本合同生效。  </w:t>
      </w:r>
    </w:p>
    <w:p>
      <w:pPr>
        <w:tabs>
          <w:tab w:val="left" w:pos="360"/>
          <w:tab w:val="left" w:pos="420"/>
          <w:tab w:val="left" w:pos="567"/>
        </w:tabs>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（二）合同签约地</w:t>
      </w:r>
    </w:p>
    <w:p>
      <w:pPr>
        <w:spacing w:line="590" w:lineRule="exact"/>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本合同签约地为中华人民共和国江苏省南通市。</w:t>
      </w:r>
    </w:p>
    <w:p>
      <w:pPr>
        <w:widowControl/>
        <w:jc w:val="left"/>
        <w:rPr>
          <w:rFonts w:ascii="宋体" w:hAnsi="宋体" w:cs="宋体"/>
          <w:szCs w:val="21"/>
        </w:rPr>
      </w:pPr>
    </w:p>
    <w:p>
      <w:pPr>
        <w:tabs>
          <w:tab w:val="left" w:pos="1134"/>
          <w:tab w:val="left" w:pos="1380"/>
        </w:tabs>
        <w:spacing w:line="590" w:lineRule="exact"/>
        <w:ind w:left="420"/>
        <w:jc w:val="left"/>
        <w:rPr>
          <w:rFonts w:ascii="黑体" w:hAnsi="黑体" w:eastAsia="黑体" w:cs="仿宋"/>
          <w:b/>
          <w:bCs/>
          <w:sz w:val="32"/>
          <w:szCs w:val="32"/>
        </w:rPr>
      </w:pPr>
      <w:r>
        <w:rPr>
          <w:rFonts w:ascii="方正小标宋_GBK" w:hAnsi="方正小标宋_GBK" w:eastAsia="方正小标宋_GBK" w:cs="方正小标宋_GBK"/>
          <w:sz w:val="44"/>
          <w:szCs w:val="44"/>
        </w:rPr>
        <w:br w:type="page"/>
      </w:r>
      <w:r>
        <w:rPr>
          <w:rFonts w:hint="eastAsia" w:ascii="宋体" w:hAnsi="宋体" w:eastAsia="宋体" w:cs="宋体"/>
          <w:b/>
          <w:bCs/>
          <w:sz w:val="24"/>
          <w:szCs w:val="24"/>
        </w:rPr>
        <w:t>附件</w:t>
      </w:r>
      <w:r>
        <w:rPr>
          <w:rFonts w:ascii="宋体" w:hAnsi="宋体" w:eastAsia="宋体" w:cs="宋体"/>
          <w:b/>
          <w:bCs/>
          <w:sz w:val="24"/>
          <w:szCs w:val="24"/>
        </w:rPr>
        <w:t>1</w:t>
      </w:r>
      <w:r>
        <w:rPr>
          <w:rFonts w:hint="eastAsia" w:ascii="宋体" w:hAnsi="宋体" w:eastAsia="宋体" w:cs="宋体"/>
          <w:b/>
          <w:bCs/>
          <w:sz w:val="24"/>
          <w:szCs w:val="24"/>
        </w:rPr>
        <w:t>：廉政合同</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甲方 ：南通轨道交通</w:t>
      </w:r>
      <w:r>
        <w:rPr>
          <w:rFonts w:hint="eastAsia" w:ascii="宋体" w:hAnsi="宋体" w:eastAsia="宋体" w:cs="宋体"/>
          <w:sz w:val="24"/>
          <w:szCs w:val="24"/>
        </w:rPr>
        <w:t>集团</w:t>
      </w:r>
      <w:r>
        <w:rPr>
          <w:rFonts w:ascii="宋体" w:hAnsi="宋体" w:eastAsia="宋体" w:cs="宋体"/>
          <w:sz w:val="24"/>
          <w:szCs w:val="24"/>
        </w:rPr>
        <w:t>有限公司</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 xml:space="preserve">乙方 ： </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为加强工程建设中的廉政建设，规范工程建设过程中甲、乙双方的各项活动，防止发生各种谋取不正当利益的违法违纪行为，保护国家、集体和当事人的合法权益，根据国家有关工程建设的法律法规和廉政建设责任制规定，特订立本廉政合同。</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第一条 甲乙双方的责任</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（一）应严格遵守国家关于市场准入、项目招标投标、工程建设、施工和市场活动的有关法律、法规，相关政策，以及廉政建设的各项规定。</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（二）严格执行合同文件，自觉按合同办事。</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（三）业务活动必须坚持公开、公平、公正、诚信、透明的原则（除法律法规另有规定者外），不得为获取不正当的利益，损害国家、集体和对方利益，不得违反工程建设管理的规章制度。</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（四）发现对方在业务活动中有违规、违纪、违法行为的，应及时提醒对方，情节严重的，应向其上级主管部门或纪检监察、司法等有关机关举报。</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第二条 甲方的责任</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甲方的领导和从事该项目的工作人员，在事前、事中、事后应遵守以下规定：</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（一）不准向乙方和相关单位索要或接受回扣、礼金、有价证券、贵重物品和好处费、感谢费等。</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（二）不准在乙方和相关单位报销任何应由甲方或个人支付的费用。</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（三）不准要求、暗示或接受乙方和相关单位为个人装修住房、婚丧嫁娶、配偶子女的工作安排以及出国（境）、旅游等提供方便。</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（四）不准参加有可能影响公正执行公务的乙方和相关单位的宴请、娱乐等活动。</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（五）不准向乙方和相关单位介绍或为配偶、子女、亲属参与同甲方项目有关的业务等活动。不得以任何理由要求乙方和相关单位在施工中使用某种产品、材料和设备。</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第三条 乙方的责任</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应与甲方保持正常的业务交往，按照有关法律法规和程序开展业务工作，严格执行工程建设的有关方针、政策，尤其是有关施工的强制性标准和规范，并遵守以下规定：</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（一）不准以任何理由向甲方及其工作人员索要、接受或赠送礼金、有价证券、贵重物品及回扣、好处费、感谢费等。</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（二）不准以任何理由为甲方和相关单位报销应由对方或个人支付的费用。</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（三）不准接受或暗示为甲方、相关单位或个人装修住房、婚丧嫁娶、配偶子女的工作安排以及出国（境）、旅游等提供方便。</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（四）不准以任何理由为甲方、相关单位或个人组织有可能影响公正执行公务的宴请、健身、娱乐等活动。</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第四条 违约责任</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一）甲方工作人员有违反本协议第一、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二）乙方工作人员有违反本协议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第五条 本合同与合同文件具有同等法律效力，经双方签字盖单位章后立即生效。</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第六条 本合同的有效期为双方签署之日起至</w:t>
      </w:r>
      <w:r>
        <w:rPr>
          <w:rFonts w:hint="eastAsia" w:ascii="宋体" w:hAnsi="宋体" w:eastAsia="宋体" w:cs="宋体"/>
          <w:sz w:val="24"/>
          <w:szCs w:val="24"/>
        </w:rPr>
        <w:t>竣工验收</w:t>
      </w:r>
      <w:r>
        <w:rPr>
          <w:rFonts w:ascii="宋体" w:hAnsi="宋体" w:eastAsia="宋体" w:cs="宋体"/>
          <w:sz w:val="24"/>
          <w:szCs w:val="24"/>
        </w:rPr>
        <w:t>一年后止。</w:t>
      </w:r>
    </w:p>
    <w:p>
      <w:pPr>
        <w:adjustRightInd w:val="0"/>
        <w:snapToGrid w:val="0"/>
        <w:spacing w:line="440" w:lineRule="exact"/>
        <w:ind w:firstLine="480" w:firstLineChars="200"/>
        <w:rPr>
          <w:rFonts w:ascii="宋体" w:hAnsi="宋体" w:eastAsia="宋体" w:cs="宋体"/>
          <w:sz w:val="24"/>
          <w:szCs w:val="24"/>
        </w:rPr>
      </w:pPr>
      <w:r>
        <w:rPr>
          <w:rFonts w:ascii="宋体" w:hAnsi="宋体" w:eastAsia="宋体" w:cs="宋体"/>
          <w:sz w:val="24"/>
          <w:szCs w:val="24"/>
        </w:rPr>
        <w:t>第七条 本合同正副本份数同主合同。</w:t>
      </w:r>
    </w:p>
    <w:p>
      <w:pPr>
        <w:pStyle w:val="2"/>
        <w:ind w:firstLine="480"/>
      </w:pPr>
    </w:p>
    <w:tbl>
      <w:tblPr>
        <w:tblStyle w:val="13"/>
        <w:tblW w:w="9464" w:type="dxa"/>
        <w:tblInd w:w="0" w:type="dxa"/>
        <w:tblLayout w:type="fixed"/>
        <w:tblCellMar>
          <w:top w:w="0" w:type="dxa"/>
          <w:left w:w="108" w:type="dxa"/>
          <w:bottom w:w="0" w:type="dxa"/>
          <w:right w:w="108" w:type="dxa"/>
        </w:tblCellMar>
      </w:tblPr>
      <w:tblGrid>
        <w:gridCol w:w="4644"/>
        <w:gridCol w:w="4820"/>
      </w:tblGrid>
      <w:tr>
        <w:tblPrEx>
          <w:tblCellMar>
            <w:top w:w="0" w:type="dxa"/>
            <w:left w:w="108" w:type="dxa"/>
            <w:bottom w:w="0" w:type="dxa"/>
            <w:right w:w="108" w:type="dxa"/>
          </w:tblCellMar>
        </w:tblPrEx>
        <w:tc>
          <w:tcPr>
            <w:tcW w:w="4644" w:type="dxa"/>
          </w:tcPr>
          <w:p>
            <w:pPr>
              <w:spacing w:before="156" w:beforeLines="50"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甲方代表姓名</w:t>
            </w:r>
            <w:r>
              <w:rPr>
                <w:rFonts w:hint="eastAsia" w:asciiTheme="minorEastAsia" w:hAnsiTheme="minorEastAsia" w:eastAsiaTheme="minorEastAsia"/>
                <w:kern w:val="0"/>
                <w:sz w:val="24"/>
                <w:szCs w:val="24"/>
                <w:u w:val="single"/>
              </w:rPr>
              <w:t xml:space="preserve">                         </w:t>
            </w:r>
          </w:p>
          <w:p>
            <w:pPr>
              <w:spacing w:before="156" w:beforeLines="50" w:line="360" w:lineRule="auto"/>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rPr>
              <w:t>甲方代表签字</w:t>
            </w:r>
            <w:r>
              <w:rPr>
                <w:rFonts w:hint="eastAsia" w:asciiTheme="minorEastAsia" w:hAnsiTheme="minorEastAsia" w:eastAsiaTheme="minorEastAsia"/>
                <w:kern w:val="0"/>
                <w:sz w:val="24"/>
                <w:szCs w:val="24"/>
                <w:u w:val="single"/>
              </w:rPr>
              <w:t xml:space="preserve">                         </w:t>
            </w:r>
          </w:p>
          <w:p>
            <w:pPr>
              <w:spacing w:before="156" w:beforeLines="50"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甲方名称</w:t>
            </w:r>
            <w:r>
              <w:rPr>
                <w:rFonts w:hint="eastAsia" w:asciiTheme="minorEastAsia" w:hAnsiTheme="minorEastAsia" w:eastAsiaTheme="minorEastAsia"/>
                <w:kern w:val="0"/>
                <w:sz w:val="24"/>
                <w:szCs w:val="24"/>
                <w:u w:val="single"/>
              </w:rPr>
              <w:t xml:space="preserve">                             </w:t>
            </w:r>
          </w:p>
        </w:tc>
        <w:tc>
          <w:tcPr>
            <w:tcW w:w="4820" w:type="dxa"/>
          </w:tcPr>
          <w:p>
            <w:pPr>
              <w:spacing w:before="156" w:beforeLines="50"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乙方代表姓名</w:t>
            </w:r>
            <w:r>
              <w:rPr>
                <w:rFonts w:hint="eastAsia" w:asciiTheme="minorEastAsia" w:hAnsiTheme="minorEastAsia" w:eastAsiaTheme="minorEastAsia"/>
                <w:kern w:val="0"/>
                <w:sz w:val="24"/>
                <w:szCs w:val="24"/>
                <w:u w:val="single"/>
              </w:rPr>
              <w:t xml:space="preserve">                         </w:t>
            </w:r>
          </w:p>
          <w:p>
            <w:pPr>
              <w:spacing w:before="156" w:beforeLines="50" w:line="360" w:lineRule="auto"/>
              <w:rPr>
                <w:rFonts w:asciiTheme="minorEastAsia" w:hAnsiTheme="minorEastAsia" w:eastAsiaTheme="minorEastAsia"/>
                <w:kern w:val="0"/>
                <w:sz w:val="24"/>
                <w:szCs w:val="24"/>
                <w:u w:val="single"/>
              </w:rPr>
            </w:pPr>
            <w:r>
              <w:rPr>
                <w:rFonts w:hint="eastAsia" w:asciiTheme="minorEastAsia" w:hAnsiTheme="minorEastAsia" w:eastAsiaTheme="minorEastAsia"/>
                <w:kern w:val="0"/>
                <w:sz w:val="24"/>
                <w:szCs w:val="24"/>
              </w:rPr>
              <w:t>乙方代表签字</w:t>
            </w:r>
            <w:r>
              <w:rPr>
                <w:rFonts w:hint="eastAsia" w:asciiTheme="minorEastAsia" w:hAnsiTheme="minorEastAsia" w:eastAsiaTheme="minorEastAsia"/>
                <w:kern w:val="0"/>
                <w:sz w:val="24"/>
                <w:szCs w:val="24"/>
                <w:u w:val="single"/>
              </w:rPr>
              <w:t xml:space="preserve">                         </w:t>
            </w:r>
          </w:p>
          <w:p>
            <w:pPr>
              <w:spacing w:before="156" w:beforeLines="50"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乙方名称</w:t>
            </w:r>
            <w:r>
              <w:rPr>
                <w:rFonts w:hint="eastAsia" w:asciiTheme="minorEastAsia" w:hAnsiTheme="minorEastAsia" w:eastAsiaTheme="minorEastAsia"/>
                <w:kern w:val="0"/>
                <w:sz w:val="24"/>
                <w:szCs w:val="24"/>
                <w:u w:val="single"/>
              </w:rPr>
              <w:t xml:space="preserve">                             </w:t>
            </w:r>
          </w:p>
        </w:tc>
      </w:tr>
    </w:tbl>
    <w:p>
      <w:pPr>
        <w:spacing w:line="360" w:lineRule="auto"/>
        <w:rPr>
          <w:rFonts w:hint="eastAsia" w:ascii="times new roma" w:hAnsi="times new roma" w:eastAsia="方正仿宋_GBK" w:cs="仿宋"/>
          <w:sz w:val="32"/>
          <w:szCs w:val="32"/>
        </w:rPr>
      </w:pPr>
    </w:p>
    <w:p>
      <w:pPr>
        <w:spacing w:line="360" w:lineRule="auto"/>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甲方公章：</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（盖章）</w:t>
      </w:r>
      <w:r>
        <w:rPr>
          <w:rFonts w:hint="eastAsia" w:cs="仿宋" w:asciiTheme="minorEastAsia" w:hAnsiTheme="minorEastAsia" w:eastAsiaTheme="minorEastAsia"/>
          <w:sz w:val="24"/>
          <w:szCs w:val="24"/>
        </w:rPr>
        <w:t xml:space="preserve"> </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乙方公章：</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（盖章）</w:t>
      </w:r>
      <w:r>
        <w:rPr>
          <w:rFonts w:cs="仿宋" w:asciiTheme="minorEastAsia" w:hAnsiTheme="minorEastAsia" w:eastAsiaTheme="minorEastAsia"/>
          <w:sz w:val="24"/>
          <w:szCs w:val="24"/>
          <w:u w:val="single"/>
        </w:rPr>
        <w:t xml:space="preserve"> </w:t>
      </w:r>
    </w:p>
    <w:p>
      <w:pPr>
        <w:tabs>
          <w:tab w:val="left" w:pos="1134"/>
          <w:tab w:val="left" w:pos="1380"/>
        </w:tabs>
        <w:spacing w:line="590" w:lineRule="exact"/>
        <w:ind w:left="420"/>
        <w:jc w:val="left"/>
        <w:rPr>
          <w:rFonts w:ascii="黑体" w:hAnsi="黑体" w:eastAsia="黑体" w:cs="仿宋"/>
          <w:sz w:val="32"/>
          <w:szCs w:val="32"/>
        </w:rPr>
      </w:pPr>
      <w:r>
        <w:rPr>
          <w:rFonts w:ascii="黑体" w:hAnsi="黑体" w:eastAsia="黑体" w:cs="仿宋"/>
          <w:sz w:val="32"/>
          <w:szCs w:val="32"/>
        </w:rPr>
        <w:br w:type="page"/>
      </w:r>
    </w:p>
    <w:p>
      <w:pPr>
        <w:tabs>
          <w:tab w:val="left" w:pos="1134"/>
          <w:tab w:val="left" w:pos="1380"/>
        </w:tabs>
        <w:spacing w:line="590" w:lineRule="exact"/>
        <w:ind w:left="420"/>
        <w:jc w:val="left"/>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附件2：保密协议</w:t>
      </w:r>
    </w:p>
    <w:p>
      <w:pPr>
        <w:pStyle w:val="2"/>
        <w:ind w:firstLine="482"/>
        <w:jc w:val="center"/>
        <w:rPr>
          <w:rFonts w:asciiTheme="minorEastAsia" w:hAnsiTheme="minorEastAsia" w:eastAsiaTheme="minorEastAsia"/>
          <w:b/>
          <w:bCs/>
        </w:rPr>
      </w:pPr>
      <w:r>
        <w:rPr>
          <w:rFonts w:hint="eastAsia" w:asciiTheme="minorEastAsia" w:hAnsiTheme="minorEastAsia" w:eastAsiaTheme="minorEastAsia"/>
          <w:b/>
          <w:bCs/>
        </w:rPr>
        <w:t>南通市轨道交通项目信息数据使用许可与保密协议</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为了加强对轨道交通项目信息数据/资料的管理，根据国家有关法律法规，制定本协议。</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一、获得信息数据/资料的使用部门、单位和个人，必须严格履行相关保密责任。</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二、信息数据/资料的备份和复制品与原数据/资料等同，受本协议的保护。</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三、使用单位及个人应当确保信息数据/资料的安全，防止数据/资料丢失或者给第三方使用；由此造成泄密事故的，应当及时向提供单位报告；造成后果的，由使用单位及个人承担责任。</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四、当使用单位及个人的身份变更或者使用单位对数据/资料使用用途改变时，应当向原数据提供单位提出申请，重新签订使用许可协议。</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五、使用单位使用规划、设计成果信息数据/资料时违反有关保密规定的，依照《中华人民共和国保密法》等有关法律法规的规定处理。</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六、违反本协议，擅自将未公开的信息数据/资料携带或者邮寄出境，或者以任何方式传输至境外的，由使用单位承担相应责任。</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七、其他未尽事宜，参照国家相关法律法规办理。</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八、本协议一式两份，提供单位与使用单位各执一份，签订后生效。   </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提供数据/资料内容： </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0"/>
        <w:gridCol w:w="7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80" w:type="dxa"/>
            <w:vAlign w:val="center"/>
          </w:tcPr>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序号</w:t>
            </w:r>
          </w:p>
        </w:tc>
        <w:tc>
          <w:tcPr>
            <w:tcW w:w="7660" w:type="dxa"/>
            <w:vAlign w:val="center"/>
          </w:tcPr>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资料名称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80" w:type="dxa"/>
            <w:vAlign w:val="center"/>
          </w:tcPr>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1</w:t>
            </w:r>
          </w:p>
        </w:tc>
        <w:tc>
          <w:tcPr>
            <w:tcW w:w="7660" w:type="dxa"/>
            <w:vAlign w:val="center"/>
          </w:tcPr>
          <w:p>
            <w:pPr>
              <w:adjustRightInd w:val="0"/>
              <w:snapToGrid w:val="0"/>
              <w:spacing w:line="440" w:lineRule="exact"/>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80" w:type="dxa"/>
            <w:vAlign w:val="center"/>
          </w:tcPr>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2</w:t>
            </w:r>
          </w:p>
        </w:tc>
        <w:tc>
          <w:tcPr>
            <w:tcW w:w="7660" w:type="dxa"/>
            <w:vAlign w:val="center"/>
          </w:tcPr>
          <w:p>
            <w:pPr>
              <w:adjustRightInd w:val="0"/>
              <w:snapToGrid w:val="0"/>
              <w:spacing w:line="440" w:lineRule="exact"/>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80" w:type="dxa"/>
            <w:vAlign w:val="center"/>
          </w:tcPr>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3</w:t>
            </w:r>
          </w:p>
        </w:tc>
        <w:tc>
          <w:tcPr>
            <w:tcW w:w="7660" w:type="dxa"/>
            <w:vAlign w:val="center"/>
          </w:tcPr>
          <w:p>
            <w:pPr>
              <w:adjustRightInd w:val="0"/>
              <w:snapToGrid w:val="0"/>
              <w:spacing w:line="440" w:lineRule="exact"/>
              <w:rPr>
                <w:rFonts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80" w:type="dxa"/>
            <w:vAlign w:val="center"/>
          </w:tcPr>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4</w:t>
            </w:r>
          </w:p>
        </w:tc>
        <w:tc>
          <w:tcPr>
            <w:tcW w:w="7660" w:type="dxa"/>
            <w:vAlign w:val="center"/>
          </w:tcPr>
          <w:p>
            <w:pPr>
              <w:adjustRightInd w:val="0"/>
              <w:snapToGrid w:val="0"/>
              <w:spacing w:line="440" w:lineRule="exact"/>
              <w:rPr>
                <w:rFonts w:ascii="宋体" w:hAnsi="宋体" w:eastAsia="宋体" w:cs="宋体"/>
                <w:sz w:val="24"/>
                <w:szCs w:val="24"/>
              </w:rPr>
            </w:pPr>
          </w:p>
        </w:tc>
      </w:tr>
    </w:tbl>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数据/资料提供单位：南通城市轨道交通有限公司</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使用单位/个人：         </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单位盖章 ：                  经办人（签字）：</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联系方式：</w:t>
      </w:r>
    </w:p>
    <w:p>
      <w:pPr>
        <w:pStyle w:val="2"/>
        <w:ind w:firstLine="480"/>
      </w:pPr>
    </w:p>
    <w:p>
      <w:pPr>
        <w:widowControl/>
        <w:jc w:val="left"/>
        <w:rPr>
          <w:rFonts w:ascii="宋体" w:hAnsi="宋体" w:eastAsia="宋体" w:cs="宋体"/>
          <w:b/>
          <w:bCs/>
          <w:sz w:val="24"/>
          <w:szCs w:val="24"/>
        </w:rPr>
      </w:pPr>
      <w:r>
        <w:rPr>
          <w:rFonts w:ascii="宋体" w:hAnsi="宋体" w:eastAsia="宋体" w:cs="宋体"/>
          <w:b/>
          <w:bCs/>
          <w:sz w:val="24"/>
          <w:szCs w:val="24"/>
        </w:rPr>
        <w:br w:type="page"/>
      </w:r>
    </w:p>
    <w:p>
      <w:pPr>
        <w:tabs>
          <w:tab w:val="left" w:pos="1134"/>
          <w:tab w:val="left" w:pos="1380"/>
        </w:tabs>
        <w:spacing w:line="590" w:lineRule="exact"/>
        <w:ind w:left="420"/>
        <w:jc w:val="left"/>
        <w:rPr>
          <w:rFonts w:ascii="黑体" w:hAnsi="黑体" w:eastAsia="黑体" w:cs="仿宋"/>
          <w:b/>
          <w:bCs/>
          <w:sz w:val="32"/>
          <w:szCs w:val="32"/>
        </w:rPr>
      </w:pPr>
      <w:r>
        <w:rPr>
          <w:rFonts w:hint="eastAsia" w:ascii="宋体" w:hAnsi="宋体" w:eastAsia="宋体" w:cs="宋体"/>
          <w:b/>
          <w:bCs/>
          <w:sz w:val="24"/>
          <w:szCs w:val="24"/>
        </w:rPr>
        <w:t>附件</w:t>
      </w:r>
      <w:r>
        <w:rPr>
          <w:rFonts w:ascii="宋体" w:hAnsi="宋体" w:eastAsia="宋体" w:cs="宋体"/>
          <w:b/>
          <w:bCs/>
          <w:sz w:val="24"/>
          <w:szCs w:val="24"/>
        </w:rPr>
        <w:t>3</w:t>
      </w:r>
      <w:r>
        <w:rPr>
          <w:rFonts w:hint="eastAsia" w:ascii="宋体" w:hAnsi="宋体" w:eastAsia="宋体" w:cs="宋体"/>
          <w:b/>
          <w:bCs/>
          <w:sz w:val="24"/>
          <w:szCs w:val="24"/>
        </w:rPr>
        <w:t>：技术需求</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一、项目概况及服务范围</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1、项目名称：南通轨道交通集团有限公司发债年报审计中介机构服务项目</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2、服务范围：南通轨道交通集团有限公司及子分公司等4家单位</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二、人员要求</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项目负责人：1人，具有注册会计师从业资格，具有为国有企业提供过发债审计服务经验</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项目组其他人员：不少于3人</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三、工作内容</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年报服务：对南通轨道交通集团有限公司及子分公司等4家单位进行审计，并将南通轨道城市服务有限公司、南通城市轨道资源开发有限公司、南通轨道置业有限公司的已审计报表纳入合并范围，编制轨道集团合并报表及附注，分别出具2020-2022年度轨道集团单体及合并审计报告、编制报表及附注。</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2、其他配合发债相关工作。</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四、进度要求</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完成中标信息公示后，20个工作日内出具审计报告</w:t>
      </w:r>
    </w:p>
    <w:p>
      <w:pPr>
        <w:adjustRightInd w:val="0"/>
        <w:snapToGrid w:val="0"/>
        <w:spacing w:line="440" w:lineRule="exact"/>
        <w:ind w:firstLine="480" w:firstLineChars="200"/>
        <w:rPr>
          <w:rFonts w:ascii="宋体" w:hAnsi="宋体" w:eastAsia="宋体" w:cs="宋体"/>
          <w:sz w:val="24"/>
          <w:szCs w:val="24"/>
        </w:rPr>
      </w:pPr>
    </w:p>
    <w:p>
      <w:pPr>
        <w:widowControl/>
        <w:jc w:val="left"/>
        <w:rPr>
          <w:rFonts w:ascii="宋体" w:hAnsi="宋体" w:eastAsia="宋体" w:cs="宋体"/>
          <w:b/>
          <w:w w:val="80"/>
          <w:sz w:val="32"/>
          <w:szCs w:val="32"/>
        </w:rPr>
      </w:pPr>
      <w:bookmarkStart w:id="65" w:name="_Toc13543213"/>
      <w:r>
        <w:rPr>
          <w:rFonts w:ascii="宋体" w:hAnsi="宋体" w:eastAsia="宋体" w:cs="宋体"/>
          <w:b/>
          <w:w w:val="80"/>
          <w:sz w:val="32"/>
          <w:szCs w:val="32"/>
        </w:rPr>
        <w:br w:type="page"/>
      </w:r>
    </w:p>
    <w:p>
      <w:pPr>
        <w:snapToGrid w:val="0"/>
        <w:spacing w:line="440" w:lineRule="exact"/>
        <w:ind w:right="-1165" w:rightChars="-448"/>
        <w:jc w:val="center"/>
        <w:outlineLvl w:val="0"/>
        <w:rPr>
          <w:rFonts w:ascii="宋体" w:hAnsi="宋体" w:eastAsia="宋体"/>
          <w:b/>
          <w:sz w:val="32"/>
          <w:szCs w:val="32"/>
        </w:rPr>
      </w:pPr>
      <w:bookmarkStart w:id="66" w:name="_Toc15318"/>
      <w:r>
        <w:rPr>
          <w:rFonts w:hint="eastAsia" w:ascii="宋体" w:hAnsi="宋体" w:eastAsia="宋体"/>
          <w:b/>
          <w:sz w:val="32"/>
          <w:szCs w:val="32"/>
        </w:rPr>
        <w:t>第六章  质疑提出和处理</w:t>
      </w:r>
    </w:p>
    <w:bookmarkEnd w:id="66"/>
    <w:p>
      <w:pPr>
        <w:spacing w:line="440" w:lineRule="exact"/>
        <w:ind w:right="-1165" w:rightChars="-448" w:firstLine="482" w:firstLineChars="200"/>
        <w:outlineLvl w:val="1"/>
        <w:rPr>
          <w:rFonts w:ascii="宋体" w:hAnsi="宋体" w:eastAsia="宋体" w:cs="宋体"/>
          <w:b/>
          <w:sz w:val="24"/>
          <w:szCs w:val="24"/>
        </w:rPr>
      </w:pPr>
      <w:bookmarkStart w:id="67" w:name="_Toc3098"/>
      <w:bookmarkStart w:id="68" w:name="_Toc15641"/>
      <w:bookmarkStart w:id="69" w:name="_Toc11112"/>
      <w:r>
        <w:rPr>
          <w:rFonts w:hint="eastAsia" w:ascii="宋体" w:hAnsi="宋体" w:eastAsia="宋体" w:cs="宋体"/>
          <w:b/>
          <w:sz w:val="24"/>
          <w:szCs w:val="24"/>
        </w:rPr>
        <w:t>一、质疑的提出</w:t>
      </w:r>
      <w:bookmarkEnd w:id="67"/>
      <w:bookmarkEnd w:id="68"/>
    </w:p>
    <w:bookmarkEnd w:id="69"/>
    <w:p>
      <w:pPr>
        <w:adjustRightInd w:val="0"/>
        <w:snapToGrid w:val="0"/>
        <w:spacing w:line="440" w:lineRule="exact"/>
        <w:ind w:firstLine="480" w:firstLineChars="200"/>
        <w:rPr>
          <w:rFonts w:ascii="宋体" w:hAnsi="宋体" w:eastAsia="宋体" w:cs="宋体"/>
          <w:sz w:val="24"/>
          <w:szCs w:val="24"/>
        </w:rPr>
      </w:pPr>
      <w:bookmarkStart w:id="70" w:name="_Toc22477"/>
      <w:r>
        <w:rPr>
          <w:rFonts w:hint="eastAsia" w:ascii="宋体" w:hAnsi="宋体" w:eastAsia="宋体" w:cs="宋体"/>
          <w:sz w:val="24"/>
          <w:szCs w:val="24"/>
        </w:rPr>
        <w:t>(一)质疑人的身份要求</w:t>
      </w:r>
      <w:bookmarkEnd w:id="70"/>
      <w:r>
        <w:rPr>
          <w:rFonts w:hint="eastAsia" w:ascii="宋体" w:hAnsi="宋体" w:eastAsia="宋体" w:cs="宋体"/>
          <w:sz w:val="24"/>
          <w:szCs w:val="24"/>
        </w:rPr>
        <w:t xml:space="preserve">      </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提出质疑的参选人应当是参与所质疑项目比选参选活动的参选人。</w:t>
      </w:r>
    </w:p>
    <w:p>
      <w:pPr>
        <w:adjustRightInd w:val="0"/>
        <w:snapToGrid w:val="0"/>
        <w:spacing w:line="440" w:lineRule="exact"/>
        <w:ind w:firstLine="480" w:firstLineChars="200"/>
        <w:rPr>
          <w:rFonts w:ascii="宋体" w:hAnsi="宋体" w:eastAsia="宋体" w:cs="宋体"/>
          <w:sz w:val="24"/>
          <w:szCs w:val="24"/>
        </w:rPr>
      </w:pPr>
      <w:bookmarkStart w:id="71" w:name="_Toc10412"/>
      <w:r>
        <w:rPr>
          <w:rFonts w:hint="eastAsia" w:ascii="宋体" w:hAnsi="宋体" w:eastAsia="宋体" w:cs="宋体"/>
          <w:sz w:val="24"/>
          <w:szCs w:val="24"/>
        </w:rPr>
        <w:t>(二)质疑提出的格式要求</w:t>
      </w:r>
      <w:bookmarkEnd w:id="71"/>
      <w:r>
        <w:rPr>
          <w:rFonts w:hint="eastAsia" w:ascii="宋体" w:hAnsi="宋体" w:eastAsia="宋体" w:cs="宋体"/>
          <w:sz w:val="24"/>
          <w:szCs w:val="24"/>
        </w:rPr>
        <w:t xml:space="preserve">   </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1、对本次比选参选有质疑的，须实名制以书面形式提出，不得进行匿名、虚假、恶意质疑。</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2、质疑函应包括：    </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（1）质疑参选人的名称、地址、邮编、联系人及联系电话；</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（2）具体、明确的质疑事项及明确的请求；</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（3）质疑的事实依据和必要的法律依据；</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（4）提起质疑的日期；</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（5）认为自己合法权益受到损害或可能受到损害的相关证据材料；                            </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比选人将不予受理。质疑人委托代理质疑的，应当向比选人提交授权委托书，并载明委托代理的具体权限和事项。</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3、质疑函需遵循的原则</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比选人。比选人不具有法定调查、认定权限。</w:t>
      </w:r>
    </w:p>
    <w:p>
      <w:pPr>
        <w:adjustRightInd w:val="0"/>
        <w:snapToGrid w:val="0"/>
        <w:spacing w:line="440" w:lineRule="exact"/>
        <w:ind w:firstLine="480" w:firstLineChars="200"/>
        <w:rPr>
          <w:rFonts w:ascii="宋体" w:hAnsi="宋体" w:eastAsia="宋体" w:cs="宋体"/>
          <w:sz w:val="24"/>
          <w:szCs w:val="24"/>
        </w:rPr>
      </w:pPr>
      <w:bookmarkStart w:id="72" w:name="_Toc9615"/>
      <w:r>
        <w:rPr>
          <w:rFonts w:hint="eastAsia" w:ascii="宋体" w:hAnsi="宋体" w:eastAsia="宋体" w:cs="宋体"/>
          <w:sz w:val="24"/>
          <w:szCs w:val="24"/>
        </w:rPr>
        <w:t>（三）质疑提出的时效要求</w:t>
      </w:r>
      <w:bookmarkEnd w:id="72"/>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1、参选人认为比选文件、比选参选过程和评标结果使自己的权益受到损害的，可以在规定的时间内，以书面形式向比选人提出质疑。</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（1）参选人或者其他利害关系人对比选文件有异议的，应当在参选截止时间7日前以书面形式提出。</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对比选参选过程提出质疑的，为各比选参选程序环节结束之日；参选人对开标有异议的，应当于开标会上以书面扫描件形式提出，比选人应当作出答复，并制作记录。开标结束后参选人不得对开标事项再提出异议。</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（3）参选人或者其他利害关系人对评标结果有异议的，应当在中选候选人公示期间提出。</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2、参选人应在法定质疑期一次性提出针对同一比选参选程序环节的质疑。 </w:t>
      </w:r>
    </w:p>
    <w:p>
      <w:pPr>
        <w:spacing w:line="440" w:lineRule="exact"/>
        <w:ind w:right="-1165" w:rightChars="-448" w:firstLine="482" w:firstLineChars="200"/>
        <w:outlineLvl w:val="1"/>
        <w:rPr>
          <w:rFonts w:ascii="宋体" w:hAnsi="宋体" w:eastAsia="宋体" w:cs="宋体"/>
          <w:b/>
          <w:sz w:val="24"/>
          <w:szCs w:val="24"/>
        </w:rPr>
      </w:pPr>
      <w:bookmarkStart w:id="73" w:name="_Toc28700"/>
      <w:bookmarkStart w:id="74" w:name="_Toc5111"/>
      <w:bookmarkStart w:id="75" w:name="_Toc11993"/>
      <w:r>
        <w:rPr>
          <w:rFonts w:hint="eastAsia" w:ascii="宋体" w:hAnsi="宋体" w:eastAsia="宋体" w:cs="宋体"/>
          <w:b/>
          <w:sz w:val="24"/>
          <w:szCs w:val="24"/>
        </w:rPr>
        <w:t>二、《质疑函》的受理和答复</w:t>
      </w:r>
      <w:bookmarkEnd w:id="73"/>
      <w:bookmarkEnd w:id="74"/>
    </w:p>
    <w:bookmarkEnd w:id="75"/>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1、比选人收到质疑函后，将对质疑的形式和内容进行审查，如质疑函内容、格式不符合规定，比选人将告知质疑人进行补正。</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2、质疑人应当在法定质疑期限内进行补正并重新提交质疑函，拒不补正或者在法定期限内未重新提交质疑函的，为无效质疑，比选人将不予受理。</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3、比选人或招标代理机构答复参选人质疑应当采用书面方式并依法送达，质疑参选人或其委托代理人拒绝签收的视为已经送达。</w:t>
      </w:r>
    </w:p>
    <w:p>
      <w:pPr>
        <w:adjustRightInd w:val="0"/>
        <w:snapToGrid w:val="0"/>
        <w:spacing w:line="440" w:lineRule="exact"/>
        <w:ind w:firstLine="480" w:firstLineChars="200"/>
        <w:rPr>
          <w:rFonts w:ascii="宋体" w:hAnsi="宋体" w:eastAsia="宋体" w:cs="宋体"/>
          <w:sz w:val="24"/>
          <w:szCs w:val="24"/>
        </w:rPr>
      </w:pPr>
      <w:bookmarkStart w:id="76" w:name="_Toc23635"/>
      <w:bookmarkStart w:id="77" w:name="_Toc15988"/>
      <w:bookmarkStart w:id="78" w:name="_Toc22138"/>
      <w:r>
        <w:rPr>
          <w:rFonts w:hint="eastAsia" w:ascii="宋体" w:hAnsi="宋体" w:eastAsia="宋体" w:cs="宋体"/>
          <w:sz w:val="24"/>
          <w:szCs w:val="24"/>
        </w:rPr>
        <w:t>三、质疑处理</w:t>
      </w:r>
      <w:bookmarkEnd w:id="76"/>
      <w:bookmarkEnd w:id="77"/>
    </w:p>
    <w:bookmarkEnd w:id="78"/>
    <w:p>
      <w:pPr>
        <w:adjustRightInd w:val="0"/>
        <w:snapToGrid w:val="0"/>
        <w:spacing w:line="440" w:lineRule="exact"/>
        <w:ind w:firstLine="480" w:firstLineChars="200"/>
        <w:rPr>
          <w:rFonts w:ascii="宋体" w:hAnsi="宋体" w:eastAsia="宋体" w:cs="宋体"/>
          <w:sz w:val="24"/>
          <w:szCs w:val="24"/>
        </w:rPr>
      </w:pPr>
      <w:bookmarkStart w:id="79" w:name="_Toc29318"/>
      <w:r>
        <w:rPr>
          <w:rFonts w:hint="eastAsia" w:ascii="宋体" w:hAnsi="宋体" w:eastAsia="宋体" w:cs="宋体"/>
          <w:sz w:val="24"/>
          <w:szCs w:val="24"/>
        </w:rPr>
        <w:t>1、质疑成立的处理</w:t>
      </w:r>
      <w:bookmarkEnd w:id="79"/>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（1）对于内容、格式符合规定的质疑函，比选人在收到参选人的书面质疑后七个工作日内作出书面答复，但答复的内容不得涉及商业秘密。</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（2）对比选文件提出的质疑，依法通过澄清或者修改可以继续开展比选参选活动的，澄清或者修改比选文件后继续开展比选参选活动；否则应当修改比选文件后重新开展比选参选活动。</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（3）对比选参选过程、中选或者成交结果提出的质疑，合格参选人符合法定数量时，可以从合格的中选候选人中另行确定中选、成交人的，应当依法另行确定中选人；否则应当重新开展比选参选活动。</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（4）质疑答复导致中选、成交结果改变的，比选人或者招标代理机构应当将有关情况书面报告项目主管部门。</w:t>
      </w:r>
    </w:p>
    <w:p>
      <w:pPr>
        <w:adjustRightInd w:val="0"/>
        <w:snapToGrid w:val="0"/>
        <w:spacing w:line="440" w:lineRule="exact"/>
        <w:ind w:firstLine="480" w:firstLineChars="200"/>
        <w:rPr>
          <w:rFonts w:ascii="宋体" w:hAnsi="宋体" w:eastAsia="宋体" w:cs="宋体"/>
          <w:sz w:val="24"/>
          <w:szCs w:val="24"/>
        </w:rPr>
      </w:pPr>
      <w:bookmarkStart w:id="80" w:name="_Toc16354"/>
      <w:r>
        <w:rPr>
          <w:rFonts w:hint="eastAsia" w:ascii="宋体" w:hAnsi="宋体" w:eastAsia="宋体" w:cs="宋体"/>
          <w:sz w:val="24"/>
          <w:szCs w:val="24"/>
        </w:rPr>
        <w:t>2、质疑不成立的处理</w:t>
      </w:r>
      <w:bookmarkEnd w:id="80"/>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若质疑不成立，或者成立未对中选、成交结果构成影响的，继续开展比选参选活动。</w:t>
      </w:r>
    </w:p>
    <w:p>
      <w:pPr>
        <w:adjustRightInd w:val="0"/>
        <w:snapToGrid w:val="0"/>
        <w:spacing w:line="440" w:lineRule="exact"/>
        <w:ind w:firstLine="480" w:firstLineChars="200"/>
        <w:rPr>
          <w:rFonts w:ascii="宋体" w:hAnsi="宋体" w:eastAsia="宋体" w:cs="宋体"/>
          <w:sz w:val="24"/>
          <w:szCs w:val="24"/>
        </w:rPr>
      </w:pPr>
      <w:bookmarkStart w:id="81" w:name="_Toc50"/>
      <w:r>
        <w:rPr>
          <w:rFonts w:hint="eastAsia" w:ascii="宋体" w:hAnsi="宋体" w:eastAsia="宋体" w:cs="宋体"/>
          <w:sz w:val="24"/>
          <w:szCs w:val="24"/>
        </w:rPr>
        <w:t>3、虚假质疑的处理</w:t>
      </w:r>
      <w:bookmarkEnd w:id="81"/>
      <w:r>
        <w:rPr>
          <w:rFonts w:hint="eastAsia" w:ascii="宋体" w:hAnsi="宋体" w:eastAsia="宋体" w:cs="宋体"/>
          <w:sz w:val="24"/>
          <w:szCs w:val="24"/>
        </w:rPr>
        <w:t xml:space="preserve">     </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（1）参选人提出书面质疑必须有理、有据，不得恶意质疑或提交虚假质疑。否则，一经查实，比选人有权对该参选人进行相应的处罚。</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（2）在江苏省范围内一年累计三次以上质疑，均查无实据的参选人将按失信行为记入该注册参选人诚信档案中。</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（3）受理质疑和答复相关咨询：</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监督部门：督查审计部</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投诉举报电话：0513-69900271</w:t>
      </w:r>
    </w:p>
    <w:p>
      <w:pPr>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通信地址：南通市崇川区崇川路158号21楼</w:t>
      </w:r>
    </w:p>
    <w:p>
      <w:pPr>
        <w:pStyle w:val="2"/>
        <w:ind w:firstLine="480"/>
      </w:pPr>
      <w:r>
        <w:br w:type="page"/>
      </w:r>
    </w:p>
    <w:bookmarkEnd w:id="65"/>
    <w:p>
      <w:pPr>
        <w:snapToGrid w:val="0"/>
        <w:spacing w:line="440" w:lineRule="exact"/>
        <w:ind w:right="-1165" w:rightChars="-448"/>
        <w:jc w:val="center"/>
        <w:outlineLvl w:val="0"/>
        <w:rPr>
          <w:rFonts w:ascii="宋体" w:hAnsi="宋体" w:eastAsia="宋体"/>
          <w:b/>
          <w:sz w:val="32"/>
          <w:szCs w:val="32"/>
        </w:rPr>
      </w:pPr>
      <w:r>
        <w:rPr>
          <w:rFonts w:hint="eastAsia" w:ascii="宋体" w:hAnsi="宋体" w:eastAsia="宋体"/>
          <w:b/>
          <w:sz w:val="32"/>
          <w:szCs w:val="32"/>
        </w:rPr>
        <w:t>第七章 参选文件组成</w:t>
      </w:r>
    </w:p>
    <w:p>
      <w:pPr>
        <w:spacing w:line="440" w:lineRule="exact"/>
        <w:jc w:val="center"/>
        <w:rPr>
          <w:rFonts w:eastAsia="宋体"/>
          <w:b/>
          <w:sz w:val="36"/>
          <w:szCs w:val="36"/>
        </w:rPr>
      </w:pPr>
    </w:p>
    <w:p>
      <w:pPr>
        <w:snapToGrid w:val="0"/>
        <w:spacing w:line="400" w:lineRule="exact"/>
        <w:ind w:firstLine="555"/>
        <w:jc w:val="left"/>
        <w:rPr>
          <w:rFonts w:ascii="宋体" w:hAnsi="宋体" w:eastAsia="宋体" w:cs="宋体"/>
          <w:bCs/>
          <w:sz w:val="24"/>
          <w:szCs w:val="24"/>
        </w:rPr>
      </w:pPr>
      <w:bookmarkStart w:id="82" w:name="_Hlk136105490"/>
      <w:r>
        <w:rPr>
          <w:rFonts w:hint="eastAsia" w:ascii="宋体" w:hAnsi="宋体" w:eastAsia="宋体" w:cs="宋体"/>
          <w:bCs/>
          <w:sz w:val="24"/>
          <w:szCs w:val="24"/>
        </w:rPr>
        <w:t>参选文件由资格审查证明材料、商务技术标、价格标三部分组成。请参选人根据本比选文件的要求自行编制参选文件。</w:t>
      </w:r>
    </w:p>
    <w:p>
      <w:pPr>
        <w:pStyle w:val="17"/>
        <w:snapToGrid w:val="0"/>
        <w:spacing w:before="0" w:beforeAutospacing="0" w:after="0" w:afterAutospacing="0" w:line="400" w:lineRule="exact"/>
        <w:ind w:firstLine="600" w:firstLineChars="249"/>
        <w:contextualSpacing/>
        <w:rPr>
          <w:b/>
        </w:rPr>
      </w:pPr>
      <w:r>
        <w:rPr>
          <w:rFonts w:hint="eastAsia"/>
          <w:b/>
        </w:rPr>
        <w:t>一、资格审查证明材料（不能出现报价）：</w:t>
      </w:r>
    </w:p>
    <w:p>
      <w:pPr>
        <w:pStyle w:val="17"/>
        <w:snapToGrid w:val="0"/>
        <w:spacing w:before="0" w:beforeAutospacing="0" w:after="0" w:afterAutospacing="0" w:line="400" w:lineRule="exact"/>
        <w:ind w:firstLine="600" w:firstLineChars="250"/>
        <w:contextualSpacing/>
      </w:pPr>
      <w:bookmarkStart w:id="83" w:name="_Hlk136099515"/>
      <w:r>
        <w:rPr>
          <w:rFonts w:hint="eastAsia"/>
        </w:rPr>
        <w:t>1、关于资格的声明函；</w:t>
      </w:r>
    </w:p>
    <w:p>
      <w:pPr>
        <w:pStyle w:val="17"/>
        <w:snapToGrid w:val="0"/>
        <w:spacing w:before="0" w:beforeAutospacing="0" w:after="0" w:afterAutospacing="0" w:line="400" w:lineRule="exact"/>
        <w:ind w:firstLine="600" w:firstLineChars="250"/>
        <w:contextualSpacing/>
      </w:pPr>
      <w:r>
        <w:rPr>
          <w:rFonts w:hint="eastAsia"/>
        </w:rPr>
        <w:t>2、法定代表人身份证明书（提供复印件并加盖公章）;</w:t>
      </w:r>
    </w:p>
    <w:p>
      <w:pPr>
        <w:pStyle w:val="17"/>
        <w:snapToGrid w:val="0"/>
        <w:spacing w:before="0" w:beforeAutospacing="0" w:after="0" w:afterAutospacing="0" w:line="400" w:lineRule="exact"/>
        <w:ind w:firstLine="600" w:firstLineChars="250"/>
        <w:contextualSpacing/>
      </w:pPr>
      <w:r>
        <w:rPr>
          <w:rFonts w:hint="eastAsia"/>
        </w:rPr>
        <w:t>3、法定代表人授权委托书原件，投标代表本人身份证复印件；</w:t>
      </w:r>
    </w:p>
    <w:p>
      <w:pPr>
        <w:pStyle w:val="17"/>
        <w:snapToGrid w:val="0"/>
        <w:spacing w:before="0" w:beforeAutospacing="0" w:after="0" w:afterAutospacing="0" w:line="400" w:lineRule="exact"/>
        <w:ind w:firstLine="600" w:firstLineChars="250"/>
        <w:contextualSpacing/>
      </w:pPr>
      <w:r>
        <w:rPr>
          <w:rFonts w:hint="eastAsia"/>
        </w:rPr>
        <w:t>4、企业法人营业执照（提供复印件并加盖公章）；</w:t>
      </w:r>
    </w:p>
    <w:p>
      <w:pPr>
        <w:pStyle w:val="17"/>
        <w:snapToGrid w:val="0"/>
        <w:spacing w:before="0" w:beforeAutospacing="0" w:after="0" w:afterAutospacing="0" w:line="400" w:lineRule="exact"/>
        <w:ind w:firstLine="600" w:firstLineChars="250"/>
        <w:contextualSpacing/>
      </w:pPr>
      <w:r>
        <w:rPr>
          <w:rFonts w:hint="eastAsia"/>
        </w:rPr>
        <w:t>5、供应商持有财政部门颁发的有效的会计师事务所执业证书；</w:t>
      </w:r>
    </w:p>
    <w:p>
      <w:pPr>
        <w:pStyle w:val="17"/>
        <w:snapToGrid w:val="0"/>
        <w:spacing w:before="0" w:beforeAutospacing="0" w:after="0" w:afterAutospacing="0" w:line="400" w:lineRule="exact"/>
        <w:ind w:firstLine="600" w:firstLineChars="250"/>
        <w:contextualSpacing/>
      </w:pPr>
      <w:r>
        <w:rPr>
          <w:rFonts w:hint="eastAsia"/>
        </w:rPr>
        <w:t>6、取得证监会从事证券备案文件复印件；</w:t>
      </w:r>
    </w:p>
    <w:p>
      <w:pPr>
        <w:pStyle w:val="17"/>
        <w:snapToGrid w:val="0"/>
        <w:spacing w:before="0" w:beforeAutospacing="0" w:after="0" w:afterAutospacing="0" w:line="400" w:lineRule="exact"/>
        <w:ind w:firstLine="600" w:firstLineChars="250"/>
        <w:contextualSpacing/>
      </w:pPr>
      <w:r>
        <w:rPr>
          <w:rFonts w:hint="eastAsia"/>
        </w:rPr>
        <w:t>7、2022年度的财务状况报告（成立不满一年不需提供）；</w:t>
      </w:r>
    </w:p>
    <w:p>
      <w:pPr>
        <w:pStyle w:val="17"/>
        <w:snapToGrid w:val="0"/>
        <w:spacing w:before="0" w:beforeAutospacing="0" w:after="0" w:afterAutospacing="0" w:line="400" w:lineRule="exact"/>
        <w:ind w:firstLine="600" w:firstLineChars="250"/>
        <w:contextualSpacing/>
      </w:pPr>
      <w:r>
        <w:rPr>
          <w:rFonts w:hint="eastAsia"/>
        </w:rPr>
        <w:t>8、具备履行合同所必需的设备和专业技术能力的证明材料；</w:t>
      </w:r>
    </w:p>
    <w:p>
      <w:pPr>
        <w:pStyle w:val="17"/>
        <w:snapToGrid w:val="0"/>
        <w:spacing w:before="0" w:beforeAutospacing="0" w:after="0" w:afterAutospacing="0" w:line="400" w:lineRule="exact"/>
        <w:ind w:firstLine="600" w:firstLineChars="250"/>
        <w:contextualSpacing/>
      </w:pPr>
      <w:r>
        <w:rPr>
          <w:rFonts w:hint="eastAsia"/>
          <w:lang w:bidi="zh-CN"/>
        </w:rPr>
        <w:t>9、</w:t>
      </w:r>
      <w:r>
        <w:rPr>
          <w:rFonts w:hint="eastAsia"/>
        </w:rPr>
        <w:t>近3年内在经营活动中没有重大违法记录的书面声明；</w:t>
      </w:r>
    </w:p>
    <w:p>
      <w:pPr>
        <w:pStyle w:val="17"/>
        <w:snapToGrid w:val="0"/>
        <w:spacing w:before="0" w:beforeAutospacing="0" w:after="0" w:afterAutospacing="0" w:line="400" w:lineRule="exact"/>
        <w:ind w:firstLine="600" w:firstLineChars="250"/>
        <w:contextualSpacing/>
      </w:pPr>
      <w:r>
        <w:rPr>
          <w:rFonts w:hint="eastAsia"/>
        </w:rPr>
        <w:t>10、其它需要提交的资格审查证明材料。</w:t>
      </w:r>
    </w:p>
    <w:bookmarkEnd w:id="83"/>
    <w:p>
      <w:pPr>
        <w:pStyle w:val="17"/>
        <w:snapToGrid w:val="0"/>
        <w:spacing w:before="0" w:beforeAutospacing="0" w:after="0" w:afterAutospacing="0" w:line="400" w:lineRule="exact"/>
        <w:ind w:firstLine="600" w:firstLineChars="250"/>
        <w:contextualSpacing/>
      </w:pPr>
      <w:r>
        <w:rPr>
          <w:rFonts w:hint="eastAsia"/>
        </w:rPr>
        <w:t>以上均需提供加盖投标单位公章。</w:t>
      </w:r>
    </w:p>
    <w:p>
      <w:pPr>
        <w:pStyle w:val="17"/>
        <w:snapToGrid w:val="0"/>
        <w:spacing w:before="0" w:beforeAutospacing="0" w:after="0" w:afterAutospacing="0" w:line="400" w:lineRule="exact"/>
        <w:ind w:firstLine="475" w:firstLineChars="197"/>
        <w:contextualSpacing/>
        <w:rPr>
          <w:b/>
        </w:rPr>
      </w:pPr>
      <w:r>
        <w:rPr>
          <w:rFonts w:hint="eastAsia"/>
          <w:b/>
        </w:rPr>
        <w:t>二、商务技术标（不能出现报价）：</w:t>
      </w:r>
    </w:p>
    <w:p>
      <w:pPr>
        <w:pStyle w:val="17"/>
        <w:snapToGrid w:val="0"/>
        <w:spacing w:before="0" w:beforeAutospacing="0" w:after="0" w:afterAutospacing="0" w:line="400" w:lineRule="exact"/>
        <w:ind w:firstLine="600" w:firstLineChars="250"/>
        <w:contextualSpacing/>
      </w:pPr>
      <w:bookmarkStart w:id="84" w:name="_Hlk136099572"/>
      <w:r>
        <w:rPr>
          <w:rFonts w:hint="eastAsia"/>
        </w:rPr>
        <w:t>1、投标响应函</w:t>
      </w:r>
    </w:p>
    <w:p>
      <w:pPr>
        <w:pStyle w:val="17"/>
        <w:snapToGrid w:val="0"/>
        <w:spacing w:before="0" w:beforeAutospacing="0" w:after="0" w:afterAutospacing="0" w:line="400" w:lineRule="exact"/>
        <w:ind w:firstLine="600" w:firstLineChars="250"/>
        <w:contextualSpacing/>
      </w:pPr>
      <w:r>
        <w:rPr>
          <w:rFonts w:hint="eastAsia"/>
        </w:rPr>
        <w:t>2、技术/商务部分正负偏离表；</w:t>
      </w:r>
    </w:p>
    <w:p>
      <w:pPr>
        <w:pStyle w:val="17"/>
        <w:snapToGrid w:val="0"/>
        <w:spacing w:before="0" w:beforeAutospacing="0" w:after="0" w:afterAutospacing="0" w:line="400" w:lineRule="exact"/>
        <w:ind w:firstLine="600" w:firstLineChars="250"/>
        <w:contextualSpacing/>
      </w:pPr>
      <w:r>
        <w:rPr>
          <w:rFonts w:hint="eastAsia"/>
        </w:rPr>
        <w:t>填制正负偏离表，完全响应的，请以空白表列示。不完全响应的，必须在偏离表中列示；列示不全的，视同故意隐瞒。</w:t>
      </w:r>
    </w:p>
    <w:p>
      <w:pPr>
        <w:pStyle w:val="17"/>
        <w:snapToGrid w:val="0"/>
        <w:spacing w:before="0" w:beforeAutospacing="0" w:after="0" w:afterAutospacing="0" w:line="400" w:lineRule="exact"/>
        <w:ind w:firstLine="600" w:firstLineChars="250"/>
        <w:contextualSpacing/>
      </w:pPr>
      <w:r>
        <w:rPr>
          <w:rFonts w:hint="eastAsia"/>
        </w:rPr>
        <w:t xml:space="preserve">3、用户需求书和评标办法中涉及到的其他事项及未涉及的事项但投标供应商认为需要提交的； </w:t>
      </w:r>
    </w:p>
    <w:bookmarkEnd w:id="84"/>
    <w:p>
      <w:pPr>
        <w:pStyle w:val="17"/>
        <w:snapToGrid w:val="0"/>
        <w:spacing w:before="0" w:beforeAutospacing="0" w:after="0" w:afterAutospacing="0" w:line="400" w:lineRule="exact"/>
        <w:ind w:firstLine="600" w:firstLineChars="250"/>
        <w:contextualSpacing/>
      </w:pPr>
      <w:r>
        <w:rPr>
          <w:rFonts w:hint="eastAsia"/>
        </w:rPr>
        <w:t>以上均需提供加盖投标单位公章。</w:t>
      </w:r>
    </w:p>
    <w:p>
      <w:pPr>
        <w:pStyle w:val="17"/>
        <w:snapToGrid w:val="0"/>
        <w:spacing w:before="0" w:beforeAutospacing="0" w:after="0" w:afterAutospacing="0" w:line="400" w:lineRule="exact"/>
        <w:ind w:firstLine="475" w:firstLineChars="197"/>
        <w:contextualSpacing/>
        <w:rPr>
          <w:b/>
        </w:rPr>
      </w:pPr>
      <w:r>
        <w:rPr>
          <w:rFonts w:hint="eastAsia"/>
          <w:b/>
        </w:rPr>
        <w:t>三、价格标：不得出现在商务技术标部分：</w:t>
      </w:r>
    </w:p>
    <w:p>
      <w:pPr>
        <w:pStyle w:val="17"/>
        <w:snapToGrid w:val="0"/>
        <w:spacing w:before="0" w:beforeAutospacing="0" w:after="0" w:afterAutospacing="0" w:line="400" w:lineRule="exact"/>
        <w:ind w:firstLine="600" w:firstLineChars="250"/>
        <w:contextualSpacing/>
      </w:pPr>
      <w:r>
        <w:rPr>
          <w:rFonts w:hint="eastAsia"/>
        </w:rPr>
        <w:t>1、投标响应报价总表；</w:t>
      </w:r>
    </w:p>
    <w:p>
      <w:pPr>
        <w:rPr>
          <w:rFonts w:eastAsia="宋体"/>
          <w:sz w:val="21"/>
          <w:szCs w:val="24"/>
        </w:rPr>
      </w:pPr>
    </w:p>
    <w:p>
      <w:pPr>
        <w:pStyle w:val="2"/>
        <w:ind w:firstLine="480"/>
      </w:pPr>
    </w:p>
    <w:p>
      <w:pPr>
        <w:pStyle w:val="2"/>
        <w:ind w:firstLine="480"/>
      </w:pPr>
    </w:p>
    <w:p>
      <w:pPr>
        <w:pStyle w:val="2"/>
        <w:ind w:firstLine="480"/>
      </w:pPr>
    </w:p>
    <w:p>
      <w:pPr>
        <w:pStyle w:val="2"/>
        <w:ind w:firstLine="480"/>
      </w:pPr>
    </w:p>
    <w:p>
      <w:pPr>
        <w:rPr>
          <w:rFonts w:eastAsia="宋体"/>
          <w:sz w:val="21"/>
          <w:szCs w:val="24"/>
        </w:rPr>
      </w:pPr>
    </w:p>
    <w:p>
      <w:pPr>
        <w:rPr>
          <w:rFonts w:eastAsia="宋体"/>
          <w:sz w:val="21"/>
          <w:szCs w:val="24"/>
        </w:rPr>
      </w:pPr>
    </w:p>
    <w:p>
      <w:pPr>
        <w:jc w:val="center"/>
        <w:rPr>
          <w:rFonts w:eastAsia="宋体"/>
          <w:sz w:val="21"/>
          <w:szCs w:val="24"/>
        </w:rPr>
      </w:pPr>
      <w:bookmarkStart w:id="85" w:name="_Toc20680"/>
      <w:bookmarkStart w:id="86" w:name="_Toc20415"/>
      <w:bookmarkStart w:id="87" w:name="_Toc29099"/>
      <w:bookmarkStart w:id="88" w:name="_Toc20468"/>
      <w:r>
        <w:rPr>
          <w:rFonts w:hint="eastAsia" w:ascii="宋体" w:hAnsi="宋体" w:eastAsia="宋体" w:cs="宋体"/>
          <w:b/>
          <w:sz w:val="52"/>
          <w:szCs w:val="52"/>
        </w:rPr>
        <w:t>南通轨道交通集团有限公司发债年报审计中介机构服务项目</w:t>
      </w:r>
    </w:p>
    <w:p>
      <w:pPr>
        <w:spacing w:line="440" w:lineRule="exact"/>
        <w:jc w:val="center"/>
        <w:outlineLvl w:val="0"/>
        <w:rPr>
          <w:rFonts w:eastAsia="宋体"/>
          <w:b/>
          <w:bCs/>
          <w:sz w:val="36"/>
          <w:szCs w:val="36"/>
        </w:rPr>
      </w:pPr>
      <w:r>
        <w:rPr>
          <w:rFonts w:eastAsia="宋体"/>
          <w:b/>
          <w:bCs/>
          <w:sz w:val="36"/>
          <w:szCs w:val="36"/>
        </w:rPr>
        <w:t>（</w:t>
      </w:r>
      <w:r>
        <w:rPr>
          <w:rFonts w:hint="eastAsia" w:eastAsia="宋体"/>
          <w:b/>
          <w:bCs/>
          <w:sz w:val="36"/>
          <w:szCs w:val="36"/>
        </w:rPr>
        <w:t>资格审查</w:t>
      </w:r>
      <w:r>
        <w:rPr>
          <w:rFonts w:eastAsia="宋体"/>
          <w:b/>
          <w:bCs/>
          <w:sz w:val="36"/>
          <w:szCs w:val="36"/>
        </w:rPr>
        <w:t>文件）</w:t>
      </w:r>
      <w:bookmarkEnd w:id="85"/>
      <w:bookmarkEnd w:id="86"/>
      <w:bookmarkEnd w:id="87"/>
      <w:bookmarkEnd w:id="88"/>
    </w:p>
    <w:p>
      <w:pPr>
        <w:spacing w:line="440" w:lineRule="exact"/>
        <w:rPr>
          <w:rFonts w:eastAsia="宋体"/>
          <w:sz w:val="32"/>
          <w:szCs w:val="24"/>
        </w:rPr>
      </w:pPr>
    </w:p>
    <w:p>
      <w:pPr>
        <w:spacing w:line="440" w:lineRule="exact"/>
        <w:rPr>
          <w:rFonts w:eastAsia="宋体"/>
          <w:sz w:val="32"/>
          <w:szCs w:val="24"/>
        </w:rPr>
      </w:pPr>
    </w:p>
    <w:p>
      <w:pPr>
        <w:spacing w:line="440" w:lineRule="exact"/>
        <w:rPr>
          <w:rFonts w:eastAsia="宋体"/>
          <w:sz w:val="32"/>
          <w:szCs w:val="24"/>
        </w:rPr>
      </w:pPr>
    </w:p>
    <w:p>
      <w:pPr>
        <w:spacing w:line="440" w:lineRule="exact"/>
        <w:rPr>
          <w:rFonts w:eastAsia="宋体"/>
          <w:sz w:val="32"/>
          <w:szCs w:val="24"/>
        </w:rPr>
      </w:pPr>
    </w:p>
    <w:p>
      <w:pPr>
        <w:spacing w:line="440" w:lineRule="exact"/>
        <w:rPr>
          <w:rFonts w:eastAsia="宋体"/>
          <w:sz w:val="32"/>
          <w:szCs w:val="24"/>
        </w:rPr>
      </w:pPr>
    </w:p>
    <w:p>
      <w:pPr>
        <w:rPr>
          <w:rFonts w:eastAsia="宋体"/>
          <w:sz w:val="21"/>
          <w:szCs w:val="24"/>
        </w:rPr>
      </w:pPr>
    </w:p>
    <w:p>
      <w:pPr>
        <w:rPr>
          <w:rFonts w:eastAsia="宋体"/>
          <w:sz w:val="32"/>
          <w:szCs w:val="24"/>
        </w:rPr>
      </w:pPr>
    </w:p>
    <w:p>
      <w:pPr>
        <w:spacing w:line="440" w:lineRule="exact"/>
        <w:rPr>
          <w:rFonts w:eastAsia="宋体"/>
          <w:sz w:val="32"/>
          <w:szCs w:val="24"/>
        </w:rPr>
      </w:pPr>
    </w:p>
    <w:p>
      <w:pPr>
        <w:rPr>
          <w:rFonts w:eastAsia="宋体"/>
          <w:sz w:val="21"/>
          <w:szCs w:val="24"/>
        </w:rPr>
      </w:pPr>
    </w:p>
    <w:p>
      <w:pPr>
        <w:rPr>
          <w:rFonts w:ascii="宋体" w:hAnsi="宋体" w:eastAsia="宋体" w:cs="宋体"/>
          <w:b/>
          <w:bCs/>
          <w:sz w:val="28"/>
          <w:szCs w:val="28"/>
        </w:rPr>
      </w:pPr>
      <w:bookmarkStart w:id="89" w:name="_Toc18398"/>
      <w:bookmarkStart w:id="90" w:name="_Toc25691_WPSOffice_Level3"/>
      <w:bookmarkStart w:id="91" w:name="_Toc25067_WPSOffice_Level3"/>
      <w:bookmarkStart w:id="92" w:name="_Toc22742_WPSOffice_Level3"/>
    </w:p>
    <w:p>
      <w:pPr>
        <w:rPr>
          <w:rFonts w:eastAsia="宋体"/>
          <w:sz w:val="21"/>
          <w:szCs w:val="24"/>
        </w:rPr>
      </w:pPr>
    </w:p>
    <w:bookmarkEnd w:id="89"/>
    <w:bookmarkEnd w:id="90"/>
    <w:bookmarkEnd w:id="91"/>
    <w:bookmarkEnd w:id="92"/>
    <w:p>
      <w:pPr>
        <w:ind w:firstLine="1687" w:firstLineChars="600"/>
        <w:rPr>
          <w:rFonts w:ascii="宋体" w:hAnsi="宋体" w:eastAsia="宋体" w:cs="宋体"/>
          <w:b/>
          <w:bCs/>
          <w:sz w:val="28"/>
          <w:szCs w:val="28"/>
        </w:rPr>
      </w:pPr>
    </w:p>
    <w:p>
      <w:pPr>
        <w:ind w:firstLine="281" w:firstLineChars="100"/>
        <w:rPr>
          <w:rFonts w:ascii="宋体" w:hAnsi="宋体" w:eastAsia="宋体" w:cs="宋体"/>
          <w:b/>
          <w:bCs/>
          <w:sz w:val="28"/>
          <w:szCs w:val="28"/>
        </w:rPr>
      </w:pPr>
      <w:r>
        <w:rPr>
          <w:rFonts w:hint="eastAsia" w:ascii="宋体" w:hAnsi="宋体" w:eastAsia="宋体" w:cs="宋体"/>
          <w:b/>
          <w:bCs/>
          <w:sz w:val="28"/>
          <w:szCs w:val="28"/>
        </w:rPr>
        <w:t>参选人：</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 xml:space="preserve"> （全称）（盖章）</w:t>
      </w:r>
    </w:p>
    <w:p>
      <w:pPr>
        <w:rPr>
          <w:rFonts w:ascii="宋体" w:hAnsi="宋体" w:eastAsia="宋体" w:cs="宋体"/>
          <w:b/>
          <w:bCs/>
          <w:sz w:val="28"/>
          <w:szCs w:val="28"/>
        </w:rPr>
      </w:pPr>
      <w:r>
        <w:rPr>
          <w:rFonts w:hint="eastAsia" w:ascii="宋体" w:hAnsi="宋体" w:eastAsia="宋体" w:cs="宋体"/>
          <w:b/>
          <w:bCs/>
          <w:sz w:val="28"/>
          <w:szCs w:val="28"/>
        </w:rPr>
        <w:t xml:space="preserve">  法定代表人或被授权人：</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 xml:space="preserve"> （签字或盖章）</w:t>
      </w:r>
    </w:p>
    <w:p>
      <w:pPr>
        <w:ind w:firstLine="281" w:firstLineChars="100"/>
        <w:rPr>
          <w:rFonts w:ascii="宋体" w:hAnsi="宋体" w:eastAsia="宋体" w:cs="宋体"/>
          <w:b/>
          <w:bCs/>
          <w:sz w:val="28"/>
          <w:szCs w:val="28"/>
        </w:rPr>
      </w:pPr>
      <w:r>
        <w:rPr>
          <w:rFonts w:hint="eastAsia" w:ascii="宋体" w:hAnsi="宋体" w:eastAsia="宋体" w:cs="宋体"/>
          <w:b/>
          <w:bCs/>
          <w:sz w:val="28"/>
          <w:szCs w:val="28"/>
        </w:rPr>
        <w:t>日期：</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 xml:space="preserve"> 年 </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月</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日</w:t>
      </w:r>
    </w:p>
    <w:p>
      <w:pPr>
        <w:widowControl/>
        <w:jc w:val="left"/>
        <w:rPr>
          <w:rFonts w:ascii="宋体" w:hAnsi="宋体" w:eastAsia="宋体" w:cs="宋体"/>
          <w:bCs/>
          <w:sz w:val="24"/>
          <w:szCs w:val="24"/>
        </w:rPr>
      </w:pPr>
      <w:r>
        <w:rPr>
          <w:rFonts w:ascii="宋体" w:hAnsi="宋体" w:eastAsia="宋体" w:cs="宋体"/>
          <w:bCs/>
          <w:sz w:val="24"/>
          <w:szCs w:val="24"/>
        </w:rPr>
        <w:br w:type="page"/>
      </w:r>
    </w:p>
    <w:bookmarkEnd w:id="82"/>
    <w:p>
      <w:pPr>
        <w:spacing w:line="360" w:lineRule="auto"/>
        <w:ind w:firstLine="3373" w:firstLineChars="1400"/>
        <w:rPr>
          <w:rFonts w:ascii="宋体" w:hAnsi="宋体" w:eastAsia="宋体" w:cs="宋体"/>
          <w:b/>
          <w:bCs/>
          <w:color w:val="000000"/>
          <w:sz w:val="24"/>
          <w:szCs w:val="24"/>
        </w:rPr>
      </w:pPr>
    </w:p>
    <w:p>
      <w:pPr>
        <w:spacing w:line="360" w:lineRule="auto"/>
        <w:ind w:firstLine="3373" w:firstLineChars="1400"/>
        <w:rPr>
          <w:rFonts w:ascii="宋体" w:hAnsi="宋体" w:eastAsia="宋体" w:cs="宋体"/>
          <w:b/>
          <w:bCs/>
          <w:color w:val="000000"/>
          <w:sz w:val="24"/>
          <w:szCs w:val="24"/>
        </w:rPr>
      </w:pPr>
      <w:r>
        <w:rPr>
          <w:rFonts w:hint="eastAsia" w:ascii="宋体" w:hAnsi="宋体" w:eastAsia="宋体" w:cs="宋体"/>
          <w:b/>
          <w:bCs/>
          <w:color w:val="000000"/>
          <w:sz w:val="24"/>
          <w:szCs w:val="24"/>
        </w:rPr>
        <w:t>关于资格文件的声明函</w:t>
      </w:r>
    </w:p>
    <w:p>
      <w:pPr>
        <w:snapToGrid w:val="0"/>
        <w:spacing w:line="360" w:lineRule="auto"/>
        <w:rPr>
          <w:rFonts w:ascii="宋体" w:hAnsi="宋体" w:eastAsia="宋体" w:cs="宋体"/>
          <w:color w:val="000000"/>
          <w:sz w:val="24"/>
          <w:szCs w:val="24"/>
          <w:u w:val="single"/>
        </w:rPr>
      </w:pPr>
      <w:r>
        <w:rPr>
          <w:rFonts w:hint="eastAsia" w:ascii="宋体" w:hAnsi="宋体" w:eastAsia="宋体" w:cs="宋体"/>
          <w:color w:val="000000"/>
          <w:sz w:val="24"/>
          <w:szCs w:val="24"/>
          <w:u w:val="single"/>
        </w:rPr>
        <w:t xml:space="preserve">                       ：</w:t>
      </w:r>
    </w:p>
    <w:p>
      <w:pPr>
        <w:overflowPunct w:val="0"/>
        <w:adjustRightInd w:val="0"/>
        <w:spacing w:line="360" w:lineRule="auto"/>
        <w:ind w:firstLine="660"/>
        <w:jc w:val="left"/>
        <w:textAlignment w:val="baseline"/>
        <w:rPr>
          <w:rFonts w:ascii="宋体" w:hAnsi="宋体" w:eastAsia="宋体" w:cs="宋体"/>
          <w:color w:val="000000"/>
          <w:sz w:val="24"/>
          <w:szCs w:val="24"/>
        </w:rPr>
      </w:pPr>
      <w:r>
        <w:rPr>
          <w:rFonts w:hint="eastAsia" w:ascii="宋体" w:hAnsi="宋体" w:eastAsia="宋体" w:cs="宋体"/>
          <w:color w:val="000000"/>
          <w:sz w:val="24"/>
          <w:szCs w:val="24"/>
        </w:rPr>
        <w:t>本公司愿就由贵单位组织实施的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（项目名称及项目编号)的采购活动进行投标响应。本公司所提交的投标响应文件中所有关于资格响应的文件、证明和陈述均是真实的、准确的。若与真实情况不符，本公司愿意承担由此而产生的一切后果。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hAnsi="宋体" w:eastAsia="宋体" w:cs="宋体"/>
          <w:color w:val="000000"/>
          <w:sz w:val="24"/>
          <w:szCs w:val="24"/>
        </w:rPr>
      </w:pPr>
    </w:p>
    <w:p>
      <w:pPr>
        <w:overflowPunct w:val="0"/>
        <w:adjustRightInd w:val="0"/>
        <w:spacing w:line="360" w:lineRule="auto"/>
        <w:ind w:firstLine="420"/>
        <w:jc w:val="left"/>
        <w:textAlignment w:val="baseline"/>
        <w:rPr>
          <w:rFonts w:ascii="宋体" w:hAnsi="宋体" w:eastAsia="宋体" w:cs="宋体"/>
          <w:color w:val="000000"/>
          <w:sz w:val="24"/>
          <w:szCs w:val="24"/>
        </w:rPr>
      </w:pPr>
    </w:p>
    <w:p>
      <w:pPr>
        <w:snapToGrid w:val="0"/>
        <w:spacing w:line="360" w:lineRule="auto"/>
        <w:jc w:val="right"/>
        <w:rPr>
          <w:rFonts w:ascii="宋体" w:hAnsi="宋体" w:eastAsia="宋体" w:cs="宋体"/>
          <w:color w:val="000000"/>
          <w:sz w:val="24"/>
          <w:szCs w:val="24"/>
        </w:rPr>
      </w:pPr>
      <w:r>
        <w:rPr>
          <w:rFonts w:hint="eastAsia" w:ascii="宋体" w:hAnsi="宋体" w:eastAsia="宋体" w:cs="宋体"/>
          <w:color w:val="000000"/>
          <w:sz w:val="24"/>
          <w:szCs w:val="24"/>
        </w:rPr>
        <w:t>投标单位：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（加盖公章）</w:t>
      </w:r>
    </w:p>
    <w:p>
      <w:pPr>
        <w:snapToGrid w:val="0"/>
        <w:spacing w:line="360" w:lineRule="auto"/>
        <w:ind w:firstLine="2400" w:firstLineChars="1000"/>
        <w:jc w:val="right"/>
        <w:rPr>
          <w:rFonts w:ascii="宋体" w:hAnsi="宋体" w:eastAsia="宋体" w:cs="宋体"/>
          <w:color w:val="000000"/>
          <w:sz w:val="24"/>
          <w:szCs w:val="24"/>
        </w:rPr>
      </w:pPr>
      <w:r>
        <w:rPr>
          <w:rFonts w:hint="eastAsia" w:ascii="宋体" w:hAnsi="宋体" w:eastAsia="宋体" w:cs="宋体"/>
          <w:color w:val="000000"/>
          <w:sz w:val="24"/>
          <w:szCs w:val="24"/>
        </w:rPr>
        <w:t>法定代表人或被授权人：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（签字或盖章）</w:t>
      </w:r>
    </w:p>
    <w:p>
      <w:pPr>
        <w:snapToGrid w:val="0"/>
        <w:spacing w:line="360" w:lineRule="auto"/>
        <w:jc w:val="right"/>
        <w:rPr>
          <w:rFonts w:ascii="宋体" w:hAnsi="宋体" w:eastAsia="宋体" w:cs="宋体"/>
          <w:color w:val="000000"/>
          <w:sz w:val="24"/>
          <w:szCs w:val="24"/>
        </w:rPr>
      </w:pPr>
      <w:r>
        <w:rPr>
          <w:rFonts w:hint="eastAsia" w:ascii="宋体" w:hAnsi="宋体" w:eastAsia="宋体" w:cs="宋体"/>
          <w:color w:val="000000"/>
          <w:sz w:val="24"/>
          <w:szCs w:val="24"/>
        </w:rPr>
        <w:t>二〇二一年      月     日</w:t>
      </w: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pStyle w:val="2"/>
        <w:ind w:firstLine="480"/>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napToGrid w:val="0"/>
        <w:spacing w:line="360" w:lineRule="exact"/>
        <w:rPr>
          <w:rFonts w:ascii="宋体" w:hAnsi="宋体" w:eastAsia="宋体" w:cs="宋体"/>
          <w:b/>
          <w:bCs/>
          <w:sz w:val="24"/>
          <w:szCs w:val="24"/>
        </w:rPr>
      </w:pPr>
    </w:p>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法定代表人身份证明</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我公司法定代表人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参加贵单位组织的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（采购项目名称）项目公开招标采购活动，全权代表我公司处理投标的有关事宜。</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附：法定代表人情况：</w:t>
      </w:r>
    </w:p>
    <w:p>
      <w:pPr>
        <w:spacing w:line="360" w:lineRule="auto"/>
        <w:rPr>
          <w:rFonts w:ascii="宋体" w:hAnsi="宋体" w:eastAsia="宋体" w:cs="宋体"/>
          <w:color w:val="000000"/>
          <w:sz w:val="24"/>
          <w:szCs w:val="24"/>
          <w:u w:val="single"/>
        </w:rPr>
      </w:pP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性别：</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rPr>
        <w:t xml:space="preserve">          </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手机：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传真：</w:t>
      </w:r>
      <w:r>
        <w:rPr>
          <w:rFonts w:hint="eastAsia" w:ascii="宋体" w:hAnsi="宋体" w:eastAsia="宋体" w:cs="宋体"/>
          <w:color w:val="000000"/>
          <w:sz w:val="24"/>
          <w:szCs w:val="24"/>
          <w:u w:val="single"/>
        </w:rPr>
        <w:t xml:space="preserve">                         </w:t>
      </w:r>
    </w:p>
    <w:p>
      <w:pPr>
        <w:spacing w:line="360" w:lineRule="auto"/>
        <w:rPr>
          <w:rFonts w:ascii="宋体" w:hAnsi="宋体" w:eastAsia="宋体" w:cs="宋体"/>
          <w:color w:val="00000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单位名称（公章）             法定代表人（签字或盖章） </w:t>
      </w:r>
    </w:p>
    <w:p>
      <w:pPr>
        <w:spacing w:line="360" w:lineRule="auto"/>
        <w:ind w:firstLine="1200" w:firstLineChars="500"/>
        <w:rPr>
          <w:rFonts w:ascii="宋体" w:hAnsi="宋体" w:eastAsia="宋体" w:cs="宋体"/>
          <w:color w:val="000000"/>
          <w:sz w:val="24"/>
          <w:szCs w:val="24"/>
        </w:rPr>
      </w:pPr>
      <w:r>
        <w:rPr>
          <w:rFonts w:hint="eastAsia" w:ascii="宋体" w:hAnsi="宋体" w:eastAsia="宋体" w:cs="宋体"/>
          <w:color w:val="000000"/>
          <w:sz w:val="24"/>
          <w:szCs w:val="24"/>
        </w:rPr>
        <w:t xml:space="preserve">年   月   日                 年   月    日  </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法定代表人身份证复印件</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360" w:lineRule="auto"/>
        <w:rPr>
          <w:rFonts w:ascii="宋体" w:hAnsi="宋体" w:eastAsia="宋体" w:cs="宋体"/>
          <w:color w:val="000000"/>
          <w:sz w:val="24"/>
          <w:szCs w:val="24"/>
        </w:rPr>
      </w:pPr>
    </w:p>
    <w:p>
      <w:pPr>
        <w:spacing w:line="360" w:lineRule="auto"/>
        <w:ind w:firstLine="3120" w:firstLineChars="1300"/>
        <w:rPr>
          <w:rFonts w:ascii="宋体" w:hAnsi="宋体" w:eastAsia="宋体" w:cs="宋体"/>
          <w:color w:val="000000"/>
          <w:sz w:val="24"/>
          <w:szCs w:val="24"/>
        </w:rPr>
      </w:pPr>
      <w:r>
        <w:rPr>
          <w:rFonts w:hint="eastAsia" w:ascii="宋体" w:hAnsi="宋体" w:eastAsia="宋体" w:cs="宋体"/>
          <w:color w:val="000000"/>
          <w:sz w:val="24"/>
          <w:szCs w:val="24"/>
        </w:rPr>
        <w:t>（粘贴此处）</w:t>
      </w:r>
    </w:p>
    <w:p>
      <w:pPr>
        <w:spacing w:line="360" w:lineRule="auto"/>
        <w:ind w:firstLine="2670" w:firstLineChars="950"/>
        <w:rPr>
          <w:rFonts w:ascii="仿宋" w:hAnsi="仿宋" w:eastAsia="仿宋" w:cs="仿宋"/>
          <w:b/>
          <w:bCs/>
          <w:color w:val="000000"/>
          <w:sz w:val="28"/>
          <w:szCs w:val="28"/>
        </w:rPr>
      </w:pPr>
    </w:p>
    <w:p>
      <w:pPr>
        <w:spacing w:line="360" w:lineRule="auto"/>
        <w:ind w:firstLine="2670" w:firstLineChars="950"/>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exact"/>
        <w:rPr>
          <w:rFonts w:ascii="宋体" w:hAnsi="宋体" w:eastAsia="宋体" w:cs="宋体"/>
          <w:b/>
          <w:bCs/>
          <w:sz w:val="24"/>
          <w:szCs w:val="24"/>
        </w:rPr>
      </w:pPr>
    </w:p>
    <w:p>
      <w:pPr>
        <w:adjustRightInd w:val="0"/>
        <w:snapToGrid w:val="0"/>
        <w:spacing w:line="360" w:lineRule="exact"/>
        <w:rPr>
          <w:rFonts w:ascii="宋体" w:hAnsi="宋体" w:eastAsia="宋体" w:cs="宋体"/>
          <w:b/>
          <w:bCs/>
          <w:sz w:val="24"/>
          <w:szCs w:val="24"/>
        </w:rPr>
      </w:pPr>
    </w:p>
    <w:p>
      <w:pPr>
        <w:adjustRightInd w:val="0"/>
        <w:snapToGrid w:val="0"/>
        <w:spacing w:line="360" w:lineRule="exact"/>
        <w:rPr>
          <w:rFonts w:ascii="宋体" w:hAnsi="宋体" w:eastAsia="宋体" w:cs="宋体"/>
          <w:b/>
          <w:bCs/>
          <w:sz w:val="24"/>
          <w:szCs w:val="24"/>
        </w:rPr>
      </w:pPr>
    </w:p>
    <w:p>
      <w:pPr>
        <w:adjustRightInd w:val="0"/>
        <w:snapToGrid w:val="0"/>
        <w:spacing w:line="360" w:lineRule="exact"/>
        <w:rPr>
          <w:rFonts w:ascii="宋体" w:hAnsi="宋体" w:eastAsia="宋体" w:cs="宋体"/>
          <w:b/>
          <w:bCs/>
          <w:sz w:val="24"/>
          <w:szCs w:val="24"/>
        </w:rPr>
      </w:pPr>
    </w:p>
    <w:p>
      <w:pPr>
        <w:adjustRightInd w:val="0"/>
        <w:snapToGrid w:val="0"/>
        <w:spacing w:line="360" w:lineRule="exact"/>
        <w:rPr>
          <w:rFonts w:ascii="宋体" w:hAnsi="宋体" w:eastAsia="宋体" w:cs="宋体"/>
          <w:b/>
          <w:bCs/>
          <w:sz w:val="24"/>
          <w:szCs w:val="24"/>
        </w:rPr>
      </w:pPr>
    </w:p>
    <w:p>
      <w:pPr>
        <w:adjustRightInd w:val="0"/>
        <w:snapToGrid w:val="0"/>
        <w:spacing w:line="360" w:lineRule="exact"/>
        <w:rPr>
          <w:rFonts w:ascii="宋体" w:hAnsi="宋体" w:eastAsia="宋体" w:cs="宋体"/>
          <w:b/>
          <w:bCs/>
          <w:sz w:val="24"/>
          <w:szCs w:val="24"/>
        </w:rPr>
      </w:pPr>
    </w:p>
    <w:p>
      <w:pPr>
        <w:adjustRightInd w:val="0"/>
        <w:snapToGrid w:val="0"/>
        <w:spacing w:line="360" w:lineRule="exact"/>
        <w:rPr>
          <w:rFonts w:ascii="宋体" w:hAnsi="宋体" w:eastAsia="宋体" w:cs="宋体"/>
          <w:b/>
          <w:bCs/>
          <w:sz w:val="24"/>
          <w:szCs w:val="24"/>
        </w:rPr>
      </w:pPr>
    </w:p>
    <w:p>
      <w:pPr>
        <w:adjustRightInd w:val="0"/>
        <w:snapToGrid w:val="0"/>
        <w:spacing w:line="360" w:lineRule="exact"/>
        <w:rPr>
          <w:rFonts w:ascii="宋体" w:hAnsi="宋体" w:eastAsia="宋体" w:cs="宋体"/>
          <w:b/>
          <w:bCs/>
          <w:sz w:val="24"/>
          <w:szCs w:val="24"/>
        </w:rPr>
      </w:pPr>
    </w:p>
    <w:p>
      <w:pPr>
        <w:adjustRightInd w:val="0"/>
        <w:snapToGrid w:val="0"/>
        <w:spacing w:line="360" w:lineRule="exact"/>
        <w:rPr>
          <w:rFonts w:ascii="宋体" w:hAnsi="宋体" w:eastAsia="宋体" w:cs="宋体"/>
          <w:b/>
          <w:bCs/>
          <w:sz w:val="24"/>
          <w:szCs w:val="24"/>
        </w:rPr>
      </w:pPr>
    </w:p>
    <w:p>
      <w:pPr>
        <w:adjustRightInd w:val="0"/>
        <w:snapToGrid w:val="0"/>
        <w:spacing w:line="360" w:lineRule="exact"/>
        <w:rPr>
          <w:rFonts w:ascii="宋体" w:hAnsi="宋体" w:eastAsia="宋体" w:cs="宋体"/>
          <w:b/>
          <w:bCs/>
          <w:sz w:val="24"/>
          <w:szCs w:val="24"/>
        </w:rPr>
      </w:pPr>
    </w:p>
    <w:p>
      <w:pPr>
        <w:adjustRightInd w:val="0"/>
        <w:snapToGrid w:val="0"/>
        <w:spacing w:line="360" w:lineRule="exact"/>
        <w:rPr>
          <w:rFonts w:ascii="宋体" w:hAnsi="宋体" w:eastAsia="宋体" w:cs="宋体"/>
          <w:b/>
          <w:bCs/>
          <w:sz w:val="24"/>
          <w:szCs w:val="24"/>
        </w:rPr>
      </w:pPr>
    </w:p>
    <w:p>
      <w:pPr>
        <w:adjustRightInd w:val="0"/>
        <w:snapToGrid w:val="0"/>
        <w:spacing w:line="360" w:lineRule="exact"/>
        <w:rPr>
          <w:rFonts w:ascii="宋体" w:hAnsi="宋体" w:eastAsia="宋体" w:cs="宋体"/>
          <w:b/>
          <w:bCs/>
          <w:sz w:val="24"/>
          <w:szCs w:val="24"/>
        </w:rPr>
      </w:pPr>
    </w:p>
    <w:p>
      <w:pPr>
        <w:adjustRightInd w:val="0"/>
        <w:snapToGrid w:val="0"/>
        <w:spacing w:line="360" w:lineRule="exact"/>
        <w:rPr>
          <w:rFonts w:ascii="宋体" w:hAnsi="宋体" w:eastAsia="宋体" w:cs="宋体"/>
          <w:b/>
          <w:bCs/>
          <w:sz w:val="24"/>
          <w:szCs w:val="24"/>
        </w:rPr>
      </w:pPr>
    </w:p>
    <w:p>
      <w:pPr>
        <w:adjustRightInd w:val="0"/>
        <w:snapToGrid w:val="0"/>
        <w:spacing w:line="360" w:lineRule="auto"/>
        <w:rPr>
          <w:rFonts w:ascii="仿宋" w:hAnsi="仿宋" w:eastAsia="仿宋" w:cs="仿宋"/>
          <w:b/>
          <w:bCs/>
          <w:color w:val="000000"/>
          <w:sz w:val="28"/>
          <w:szCs w:val="28"/>
        </w:rPr>
      </w:pPr>
    </w:p>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授权委托书</w:t>
      </w:r>
    </w:p>
    <w:p>
      <w:pPr>
        <w:spacing w:line="360" w:lineRule="auto"/>
        <w:ind w:firstLine="482" w:firstLineChars="200"/>
        <w:jc w:val="left"/>
        <w:rPr>
          <w:rFonts w:ascii="宋体" w:hAnsi="宋体" w:eastAsia="宋体" w:cs="宋体"/>
          <w:b/>
          <w:bCs/>
          <w:color w:val="00000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360" w:lineRule="auto"/>
        <w:ind w:firstLine="720" w:firstLineChars="300"/>
        <w:jc w:val="left"/>
        <w:rPr>
          <w:rFonts w:ascii="宋体" w:hAnsi="宋体" w:eastAsia="宋体" w:cs="宋体"/>
          <w:color w:val="000000"/>
          <w:sz w:val="24"/>
          <w:szCs w:val="24"/>
        </w:rPr>
      </w:pPr>
      <w:r>
        <w:rPr>
          <w:rFonts w:hint="eastAsia" w:ascii="宋体" w:hAnsi="宋体" w:eastAsia="宋体" w:cs="宋体"/>
          <w:color w:val="000000"/>
          <w:sz w:val="24"/>
          <w:szCs w:val="24"/>
        </w:rPr>
        <w:t>兹授权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（被授权人的姓名）代表我公司参加</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项目的政府采购活动，全权处理一切与该项目公开招标有关的事务。其在办理上述事宜过程中所签署的所有文件我公司均予以承认。</w:t>
      </w:r>
    </w:p>
    <w:p>
      <w:pPr>
        <w:spacing w:line="360" w:lineRule="auto"/>
        <w:ind w:firstLine="720" w:firstLineChars="30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被授权人无转委托权。特此委托。  </w:t>
      </w:r>
    </w:p>
    <w:p>
      <w:pPr>
        <w:snapToGrid w:val="0"/>
        <w:spacing w:line="360" w:lineRule="auto"/>
        <w:ind w:firstLine="480" w:firstLineChars="200"/>
        <w:rPr>
          <w:rFonts w:ascii="宋体" w:hAnsi="宋体" w:eastAsia="宋体" w:cs="宋体"/>
          <w:color w:val="00000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附：被授权人情况：  </w:t>
      </w:r>
    </w:p>
    <w:p>
      <w:pPr>
        <w:spacing w:line="360" w:lineRule="auto"/>
        <w:rPr>
          <w:rFonts w:ascii="宋体" w:hAnsi="宋体" w:eastAsia="宋体" w:cs="宋体"/>
          <w:color w:val="000000"/>
          <w:sz w:val="24"/>
          <w:szCs w:val="24"/>
          <w:u w:val="single"/>
        </w:rPr>
      </w:pP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性别：</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rPr>
        <w:t xml:space="preserve">          </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手机：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传真：</w:t>
      </w:r>
      <w:r>
        <w:rPr>
          <w:rFonts w:hint="eastAsia" w:ascii="宋体" w:hAnsi="宋体" w:eastAsia="宋体" w:cs="宋体"/>
          <w:color w:val="000000"/>
          <w:sz w:val="24"/>
          <w:szCs w:val="24"/>
          <w:u w:val="single"/>
        </w:rPr>
        <w:t xml:space="preserve">                         </w:t>
      </w:r>
    </w:p>
    <w:p>
      <w:pPr>
        <w:spacing w:line="360" w:lineRule="auto"/>
        <w:rPr>
          <w:rFonts w:ascii="宋体" w:hAnsi="宋体" w:eastAsia="宋体" w:cs="宋体"/>
          <w:color w:val="00000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单位名称（公章）             法定代表人（签字或盖章）</w:t>
      </w:r>
    </w:p>
    <w:p>
      <w:pPr>
        <w:spacing w:line="360" w:lineRule="auto"/>
        <w:ind w:firstLine="1200" w:firstLineChars="500"/>
        <w:rPr>
          <w:rFonts w:ascii="宋体" w:hAnsi="宋体" w:eastAsia="宋体" w:cs="宋体"/>
          <w:color w:val="000000"/>
          <w:sz w:val="24"/>
          <w:szCs w:val="24"/>
        </w:rPr>
      </w:pPr>
      <w:r>
        <w:rPr>
          <w:rFonts w:hint="eastAsia" w:ascii="宋体" w:hAnsi="宋体" w:eastAsia="宋体" w:cs="宋体"/>
          <w:color w:val="000000"/>
          <w:sz w:val="24"/>
          <w:szCs w:val="24"/>
        </w:rPr>
        <w:t xml:space="preserve">年   月   日                 年   月    日  </w:t>
      </w:r>
    </w:p>
    <w:p>
      <w:pPr>
        <w:spacing w:line="360" w:lineRule="auto"/>
        <w:rPr>
          <w:rFonts w:ascii="宋体" w:hAnsi="宋体" w:eastAsia="宋体" w:cs="宋体"/>
          <w:color w:val="00000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被授权人身份证复印件</w:t>
      </w:r>
    </w:p>
    <w:p>
      <w:pPr>
        <w:spacing w:line="360" w:lineRule="auto"/>
        <w:ind w:firstLine="482" w:firstLineChars="200"/>
        <w:rPr>
          <w:rFonts w:ascii="宋体" w:hAnsi="宋体" w:eastAsia="宋体" w:cs="宋体"/>
          <w:b/>
          <w:bCs/>
          <w:color w:val="000000"/>
          <w:sz w:val="24"/>
          <w:szCs w:val="24"/>
        </w:rPr>
      </w:pPr>
    </w:p>
    <w:p>
      <w:pPr>
        <w:spacing w:line="360" w:lineRule="auto"/>
        <w:ind w:firstLine="482" w:firstLineChars="200"/>
        <w:rPr>
          <w:rFonts w:ascii="宋体" w:hAnsi="宋体" w:eastAsia="宋体" w:cs="宋体"/>
          <w:b/>
          <w:bCs/>
          <w:color w:val="000000"/>
          <w:sz w:val="24"/>
          <w:szCs w:val="24"/>
        </w:rPr>
      </w:pPr>
    </w:p>
    <w:p>
      <w:pPr>
        <w:spacing w:line="360" w:lineRule="auto"/>
        <w:ind w:firstLine="3120" w:firstLineChars="1300"/>
        <w:rPr>
          <w:rFonts w:ascii="宋体" w:hAnsi="宋体" w:eastAsia="宋体" w:cs="宋体"/>
          <w:b/>
          <w:bCs/>
          <w:color w:val="000000"/>
          <w:sz w:val="24"/>
          <w:szCs w:val="24"/>
        </w:rPr>
      </w:pPr>
      <w:r>
        <w:rPr>
          <w:rFonts w:hint="eastAsia" w:ascii="宋体" w:hAnsi="宋体" w:eastAsia="宋体" w:cs="宋体"/>
          <w:color w:val="000000"/>
          <w:sz w:val="24"/>
          <w:szCs w:val="24"/>
        </w:rPr>
        <w:t>（粘贴此处）</w:t>
      </w:r>
    </w:p>
    <w:p>
      <w:pPr>
        <w:spacing w:line="360" w:lineRule="auto"/>
        <w:ind w:firstLine="482" w:firstLineChars="200"/>
        <w:rPr>
          <w:rFonts w:ascii="宋体" w:hAnsi="宋体" w:eastAsia="宋体" w:cs="宋体"/>
          <w:b/>
          <w:bCs/>
          <w:color w:val="000000"/>
          <w:sz w:val="24"/>
          <w:szCs w:val="24"/>
        </w:rPr>
      </w:pPr>
    </w:p>
    <w:p>
      <w:pPr>
        <w:spacing w:line="360" w:lineRule="auto"/>
        <w:ind w:firstLine="482" w:firstLineChars="200"/>
        <w:rPr>
          <w:rFonts w:ascii="宋体" w:hAnsi="宋体" w:eastAsia="宋体" w:cs="宋体"/>
          <w:b/>
          <w:bCs/>
          <w:color w:val="000000"/>
          <w:sz w:val="24"/>
          <w:szCs w:val="24"/>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snapToGrid w:val="0"/>
        <w:spacing w:line="360" w:lineRule="auto"/>
        <w:ind w:firstLine="482" w:firstLineChars="200"/>
        <w:jc w:val="center"/>
        <w:rPr>
          <w:rFonts w:ascii="宋体" w:hAnsi="宋体" w:eastAsia="宋体" w:cs="宋体"/>
          <w:sz w:val="24"/>
          <w:szCs w:val="24"/>
        </w:rPr>
      </w:pPr>
      <w:r>
        <w:rPr>
          <w:rFonts w:hint="eastAsia" w:ascii="宋体" w:hAnsi="宋体" w:eastAsia="宋体" w:cs="宋体"/>
          <w:b/>
          <w:sz w:val="24"/>
          <w:szCs w:val="24"/>
        </w:rPr>
        <w:t>无重大违法记录的书面声明</w:t>
      </w:r>
    </w:p>
    <w:p>
      <w:pPr>
        <w:snapToGrid w:val="0"/>
        <w:spacing w:line="360" w:lineRule="auto"/>
        <w:ind w:firstLine="480" w:firstLineChars="200"/>
        <w:rPr>
          <w:rFonts w:ascii="宋体" w:hAnsi="宋体" w:eastAsia="宋体" w:cs="宋体"/>
          <w:sz w:val="24"/>
          <w:szCs w:val="24"/>
        </w:rPr>
      </w:pP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我公司郑重声明：参我公司在经营活动中没有因违法经营受到刑事处罚或者责令停产停业、吊销许可证或者执照、较大数额罚款等行政处罚。</w:t>
      </w:r>
    </w:p>
    <w:p>
      <w:pPr>
        <w:wordWrap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投标截止时间节点，没有被“信用中国”（www.creditchina.gov.cn）、“中国政府采购网”（www.ccgp.gov.cn）、“信用江苏”（www.jscredit.cn/index.htm）网站列入失信被执行人、重大税收违法案件当事人名单、政府采购严重违法失信行为记录名单。</w:t>
      </w:r>
    </w:p>
    <w:p>
      <w:pPr>
        <w:wordWrap w:val="0"/>
        <w:snapToGrid w:val="0"/>
        <w:spacing w:line="360" w:lineRule="auto"/>
        <w:ind w:firstLine="480" w:firstLineChars="200"/>
        <w:rPr>
          <w:rFonts w:ascii="宋体" w:hAnsi="宋体" w:eastAsia="宋体" w:cs="宋体"/>
          <w:sz w:val="24"/>
          <w:szCs w:val="24"/>
        </w:rPr>
      </w:pPr>
    </w:p>
    <w:p>
      <w:pPr>
        <w:ind w:firstLine="1920" w:firstLineChars="800"/>
        <w:rPr>
          <w:rFonts w:ascii="宋体" w:hAnsi="宋体" w:eastAsia="宋体" w:cs="宋体"/>
          <w:sz w:val="24"/>
          <w:szCs w:val="24"/>
        </w:rPr>
      </w:pPr>
      <w:r>
        <w:rPr>
          <w:rFonts w:hint="eastAsia" w:ascii="宋体" w:hAnsi="宋体" w:eastAsia="宋体" w:cs="宋体"/>
          <w:sz w:val="24"/>
          <w:szCs w:val="24"/>
        </w:rPr>
        <w:t>投标供应商（盖公章）:</w:t>
      </w:r>
    </w:p>
    <w:p>
      <w:pPr>
        <w:ind w:firstLine="1920" w:firstLineChars="800"/>
        <w:rPr>
          <w:rFonts w:ascii="宋体" w:hAnsi="宋体" w:eastAsia="宋体" w:cs="宋体"/>
          <w:sz w:val="24"/>
          <w:szCs w:val="24"/>
        </w:rPr>
      </w:pPr>
      <w:r>
        <w:rPr>
          <w:rFonts w:hint="eastAsia" w:ascii="宋体" w:hAnsi="宋体" w:eastAsia="宋体" w:cs="宋体"/>
          <w:sz w:val="24"/>
          <w:szCs w:val="24"/>
        </w:rPr>
        <w:t>法定代表人或授权委托人签字（或盖章）：</w:t>
      </w:r>
    </w:p>
    <w:p>
      <w:pPr>
        <w:ind w:firstLine="1920" w:firstLineChars="800"/>
        <w:rPr>
          <w:rFonts w:ascii="宋体" w:hAnsi="宋体" w:eastAsia="宋体" w:cs="宋体"/>
          <w:sz w:val="24"/>
          <w:szCs w:val="24"/>
        </w:rPr>
      </w:pPr>
      <w:r>
        <w:rPr>
          <w:rFonts w:hint="eastAsia" w:ascii="宋体" w:hAnsi="宋体" w:eastAsia="宋体" w:cs="宋体"/>
          <w:sz w:val="24"/>
          <w:szCs w:val="24"/>
        </w:rPr>
        <w:t>日期：</w:t>
      </w: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widowControl/>
        <w:jc w:val="left"/>
        <w:rPr>
          <w:rFonts w:ascii="仿宋" w:hAnsi="仿宋" w:eastAsia="仿宋" w:cs="仿宋"/>
          <w:b/>
          <w:bCs/>
          <w:color w:val="000000"/>
          <w:sz w:val="28"/>
          <w:szCs w:val="28"/>
        </w:rPr>
      </w:pPr>
      <w:r>
        <w:rPr>
          <w:rFonts w:ascii="仿宋" w:hAnsi="仿宋" w:eastAsia="仿宋" w:cs="仿宋"/>
          <w:b/>
          <w:bCs/>
          <w:color w:val="000000"/>
          <w:sz w:val="28"/>
          <w:szCs w:val="28"/>
        </w:rPr>
        <w:br w:type="page"/>
      </w:r>
    </w:p>
    <w:p>
      <w:pPr>
        <w:adjustRightInd w:val="0"/>
        <w:snapToGrid w:val="0"/>
        <w:spacing w:line="360" w:lineRule="auto"/>
        <w:rPr>
          <w:rFonts w:ascii="仿宋" w:hAnsi="仿宋" w:eastAsia="仿宋" w:cs="仿宋"/>
          <w:b/>
          <w:bCs/>
          <w:color w:val="000000"/>
          <w:sz w:val="28"/>
          <w:szCs w:val="28"/>
        </w:rPr>
      </w:pPr>
      <w:bookmarkStart w:id="93" w:name="_Hlk136107471"/>
      <w:r>
        <w:rPr>
          <w:rFonts w:hint="eastAsia" w:ascii="仿宋" w:hAnsi="仿宋" w:eastAsia="仿宋" w:cs="仿宋"/>
          <w:b/>
          <w:bCs/>
          <w:color w:val="000000"/>
          <w:sz w:val="28"/>
          <w:szCs w:val="28"/>
        </w:rPr>
        <w:t>其它需要提交的资格审查证明材料（格式自拟）。</w:t>
      </w:r>
    </w:p>
    <w:bookmarkEnd w:id="93"/>
    <w:p>
      <w:pPr>
        <w:widowControl/>
        <w:jc w:val="left"/>
        <w:rPr>
          <w:rFonts w:eastAsia="宋体"/>
          <w:sz w:val="21"/>
          <w:szCs w:val="24"/>
        </w:rPr>
      </w:pPr>
      <w:r>
        <w:rPr>
          <w:rFonts w:eastAsia="宋体"/>
          <w:sz w:val="21"/>
          <w:szCs w:val="24"/>
        </w:rPr>
        <w:br w:type="page"/>
      </w:r>
    </w:p>
    <w:p>
      <w:pPr>
        <w:rPr>
          <w:rFonts w:eastAsia="宋体"/>
          <w:sz w:val="21"/>
          <w:szCs w:val="24"/>
        </w:rPr>
      </w:pPr>
    </w:p>
    <w:p>
      <w:pPr>
        <w:rPr>
          <w:rFonts w:eastAsia="宋体"/>
          <w:sz w:val="21"/>
          <w:szCs w:val="24"/>
        </w:rPr>
      </w:pPr>
    </w:p>
    <w:p>
      <w:pPr>
        <w:rPr>
          <w:rFonts w:eastAsia="宋体"/>
          <w:sz w:val="21"/>
          <w:szCs w:val="24"/>
        </w:rPr>
      </w:pPr>
    </w:p>
    <w:p>
      <w:pPr>
        <w:jc w:val="center"/>
        <w:rPr>
          <w:rFonts w:eastAsia="宋体"/>
          <w:sz w:val="21"/>
          <w:szCs w:val="24"/>
        </w:rPr>
      </w:pPr>
      <w:r>
        <w:rPr>
          <w:rFonts w:hint="eastAsia" w:ascii="宋体" w:hAnsi="宋体" w:eastAsia="宋体" w:cs="宋体"/>
          <w:b/>
          <w:sz w:val="52"/>
          <w:szCs w:val="52"/>
        </w:rPr>
        <w:t>南通轨道交通集团有限公司发债年报审计中介机构服务项目</w:t>
      </w:r>
    </w:p>
    <w:p>
      <w:pPr>
        <w:spacing w:line="440" w:lineRule="exact"/>
        <w:jc w:val="center"/>
        <w:outlineLvl w:val="0"/>
        <w:rPr>
          <w:rFonts w:eastAsia="宋体"/>
          <w:b/>
          <w:bCs/>
          <w:sz w:val="36"/>
          <w:szCs w:val="36"/>
        </w:rPr>
      </w:pPr>
      <w:r>
        <w:rPr>
          <w:rFonts w:eastAsia="宋体"/>
          <w:b/>
          <w:bCs/>
          <w:sz w:val="36"/>
          <w:szCs w:val="36"/>
        </w:rPr>
        <w:t>（</w:t>
      </w:r>
      <w:r>
        <w:rPr>
          <w:rFonts w:hint="eastAsia" w:eastAsia="宋体"/>
          <w:b/>
          <w:bCs/>
          <w:sz w:val="36"/>
          <w:szCs w:val="36"/>
        </w:rPr>
        <w:t>商务技术</w:t>
      </w:r>
      <w:r>
        <w:rPr>
          <w:rFonts w:eastAsia="宋体"/>
          <w:b/>
          <w:bCs/>
          <w:sz w:val="36"/>
          <w:szCs w:val="36"/>
        </w:rPr>
        <w:t>文件）</w:t>
      </w:r>
    </w:p>
    <w:p>
      <w:pPr>
        <w:spacing w:line="440" w:lineRule="exact"/>
        <w:rPr>
          <w:rFonts w:eastAsia="宋体"/>
          <w:sz w:val="32"/>
          <w:szCs w:val="24"/>
        </w:rPr>
      </w:pPr>
    </w:p>
    <w:p>
      <w:pPr>
        <w:spacing w:line="440" w:lineRule="exact"/>
        <w:rPr>
          <w:rFonts w:eastAsia="宋体"/>
          <w:sz w:val="32"/>
          <w:szCs w:val="24"/>
        </w:rPr>
      </w:pPr>
    </w:p>
    <w:p>
      <w:pPr>
        <w:spacing w:line="440" w:lineRule="exact"/>
        <w:rPr>
          <w:rFonts w:eastAsia="宋体"/>
          <w:sz w:val="32"/>
          <w:szCs w:val="24"/>
        </w:rPr>
      </w:pPr>
    </w:p>
    <w:p>
      <w:pPr>
        <w:spacing w:line="440" w:lineRule="exact"/>
        <w:rPr>
          <w:rFonts w:eastAsia="宋体"/>
          <w:sz w:val="32"/>
          <w:szCs w:val="24"/>
        </w:rPr>
      </w:pPr>
    </w:p>
    <w:p>
      <w:pPr>
        <w:spacing w:line="440" w:lineRule="exact"/>
        <w:rPr>
          <w:rFonts w:eastAsia="宋体"/>
          <w:sz w:val="32"/>
          <w:szCs w:val="24"/>
        </w:rPr>
      </w:pPr>
    </w:p>
    <w:p>
      <w:pPr>
        <w:rPr>
          <w:rFonts w:eastAsia="宋体"/>
          <w:sz w:val="21"/>
          <w:szCs w:val="24"/>
        </w:rPr>
      </w:pPr>
    </w:p>
    <w:p>
      <w:pPr>
        <w:rPr>
          <w:rFonts w:eastAsia="宋体"/>
          <w:sz w:val="32"/>
          <w:szCs w:val="24"/>
        </w:rPr>
      </w:pPr>
    </w:p>
    <w:p>
      <w:pPr>
        <w:spacing w:line="440" w:lineRule="exact"/>
        <w:rPr>
          <w:rFonts w:eastAsia="宋体"/>
          <w:sz w:val="32"/>
          <w:szCs w:val="24"/>
        </w:rPr>
      </w:pPr>
    </w:p>
    <w:p>
      <w:pPr>
        <w:rPr>
          <w:rFonts w:eastAsia="宋体"/>
          <w:sz w:val="21"/>
          <w:szCs w:val="24"/>
        </w:rPr>
      </w:pPr>
    </w:p>
    <w:p>
      <w:pPr>
        <w:rPr>
          <w:rFonts w:ascii="宋体" w:hAnsi="宋体" w:eastAsia="宋体" w:cs="宋体"/>
          <w:b/>
          <w:bCs/>
          <w:sz w:val="28"/>
          <w:szCs w:val="28"/>
        </w:rPr>
      </w:pPr>
    </w:p>
    <w:p>
      <w:pPr>
        <w:rPr>
          <w:rFonts w:eastAsia="宋体"/>
          <w:sz w:val="21"/>
          <w:szCs w:val="24"/>
        </w:rPr>
      </w:pPr>
    </w:p>
    <w:p>
      <w:pPr>
        <w:ind w:firstLine="1687" w:firstLineChars="600"/>
        <w:rPr>
          <w:rFonts w:ascii="宋体" w:hAnsi="宋体" w:eastAsia="宋体" w:cs="宋体"/>
          <w:b/>
          <w:bCs/>
          <w:sz w:val="28"/>
          <w:szCs w:val="28"/>
        </w:rPr>
      </w:pPr>
    </w:p>
    <w:p>
      <w:pPr>
        <w:ind w:firstLine="281" w:firstLineChars="100"/>
        <w:rPr>
          <w:rFonts w:ascii="宋体" w:hAnsi="宋体" w:eastAsia="宋体" w:cs="宋体"/>
          <w:b/>
          <w:bCs/>
          <w:sz w:val="28"/>
          <w:szCs w:val="28"/>
        </w:rPr>
      </w:pPr>
      <w:r>
        <w:rPr>
          <w:rFonts w:hint="eastAsia" w:ascii="宋体" w:hAnsi="宋体" w:eastAsia="宋体" w:cs="宋体"/>
          <w:b/>
          <w:bCs/>
          <w:sz w:val="28"/>
          <w:szCs w:val="28"/>
        </w:rPr>
        <w:t>参选人：</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 xml:space="preserve"> （全称）（盖章）</w:t>
      </w:r>
    </w:p>
    <w:p>
      <w:pPr>
        <w:rPr>
          <w:rFonts w:ascii="宋体" w:hAnsi="宋体" w:eastAsia="宋体" w:cs="宋体"/>
          <w:b/>
          <w:bCs/>
          <w:sz w:val="28"/>
          <w:szCs w:val="28"/>
        </w:rPr>
      </w:pPr>
      <w:r>
        <w:rPr>
          <w:rFonts w:hint="eastAsia" w:ascii="宋体" w:hAnsi="宋体" w:eastAsia="宋体" w:cs="宋体"/>
          <w:b/>
          <w:bCs/>
          <w:sz w:val="28"/>
          <w:szCs w:val="28"/>
        </w:rPr>
        <w:t xml:space="preserve">  法定代表人或被授权人：</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 xml:space="preserve"> （签字或盖章）</w:t>
      </w:r>
    </w:p>
    <w:p>
      <w:pPr>
        <w:ind w:firstLine="281" w:firstLineChars="100"/>
        <w:rPr>
          <w:rFonts w:ascii="宋体" w:hAnsi="宋体" w:eastAsia="宋体" w:cs="宋体"/>
          <w:b/>
          <w:bCs/>
          <w:sz w:val="28"/>
          <w:szCs w:val="28"/>
        </w:rPr>
      </w:pPr>
      <w:r>
        <w:rPr>
          <w:rFonts w:hint="eastAsia" w:ascii="宋体" w:hAnsi="宋体" w:eastAsia="宋体" w:cs="宋体"/>
          <w:b/>
          <w:bCs/>
          <w:sz w:val="28"/>
          <w:szCs w:val="28"/>
        </w:rPr>
        <w:t>日期：</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 xml:space="preserve"> 年 </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月</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日</w:t>
      </w:r>
    </w:p>
    <w:p>
      <w:pPr>
        <w:widowControl/>
        <w:jc w:val="left"/>
        <w:rPr>
          <w:rFonts w:ascii="宋体" w:hAnsi="宋体" w:eastAsia="宋体" w:cs="宋体"/>
          <w:bCs/>
          <w:sz w:val="24"/>
          <w:szCs w:val="24"/>
        </w:rPr>
      </w:pPr>
      <w:r>
        <w:rPr>
          <w:rFonts w:ascii="宋体" w:hAnsi="宋体" w:eastAsia="宋体" w:cs="宋体"/>
          <w:bCs/>
          <w:sz w:val="24"/>
          <w:szCs w:val="24"/>
        </w:rPr>
        <w:br w:type="page"/>
      </w:r>
    </w:p>
    <w:p>
      <w:pPr>
        <w:snapToGrid w:val="0"/>
        <w:spacing w:line="360" w:lineRule="exact"/>
        <w:jc w:val="center"/>
        <w:rPr>
          <w:rFonts w:ascii="宋体" w:hAnsi="宋体" w:eastAsia="宋体" w:cs="宋体"/>
          <w:b/>
          <w:bCs/>
          <w:sz w:val="24"/>
          <w:szCs w:val="24"/>
        </w:rPr>
      </w:pPr>
      <w:r>
        <w:rPr>
          <w:rFonts w:hint="eastAsia" w:ascii="宋体" w:hAnsi="宋体" w:eastAsia="宋体" w:cs="宋体"/>
          <w:b/>
          <w:bCs/>
          <w:sz w:val="24"/>
          <w:szCs w:val="24"/>
        </w:rPr>
        <w:t>投标响应函</w:t>
      </w:r>
    </w:p>
    <w:p>
      <w:pPr>
        <w:snapToGrid w:val="0"/>
        <w:spacing w:line="360" w:lineRule="exact"/>
        <w:rPr>
          <w:rFonts w:ascii="宋体" w:hAnsi="宋体" w:eastAsia="宋体" w:cs="宋体"/>
          <w:sz w:val="24"/>
          <w:szCs w:val="24"/>
        </w:rPr>
      </w:pPr>
    </w:p>
    <w:p>
      <w:pPr>
        <w:snapToGrid w:val="0"/>
        <w:spacing w:line="360" w:lineRule="exact"/>
        <w:rPr>
          <w:rFonts w:ascii="宋体" w:hAnsi="宋体" w:eastAsia="宋体" w:cs="宋体"/>
          <w:sz w:val="24"/>
          <w:szCs w:val="24"/>
        </w:rPr>
      </w:pPr>
      <w:r>
        <w:rPr>
          <w:rFonts w:hint="eastAsia" w:ascii="宋体" w:hAnsi="宋体" w:eastAsia="宋体" w:cs="宋体"/>
          <w:szCs w:val="22"/>
        </w:rPr>
        <w:t>南通轨道交通集团有限公司</w:t>
      </w:r>
      <w:r>
        <w:rPr>
          <w:rFonts w:hint="eastAsia" w:ascii="宋体" w:hAnsi="宋体" w:eastAsia="宋体" w:cs="宋体"/>
          <w:sz w:val="24"/>
          <w:szCs w:val="24"/>
        </w:rPr>
        <w:t>：</w:t>
      </w:r>
    </w:p>
    <w:p>
      <w:pPr>
        <w:snapToGrid w:val="0"/>
        <w:spacing w:line="360" w:lineRule="exact"/>
        <w:rPr>
          <w:rFonts w:ascii="宋体" w:hAnsi="宋体" w:eastAsia="宋体" w:cs="宋体"/>
          <w:sz w:val="24"/>
          <w:szCs w:val="24"/>
        </w:rPr>
      </w:pPr>
    </w:p>
    <w:p>
      <w:pPr>
        <w:snapToGri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w:t>
      </w:r>
      <w:r>
        <w:rPr>
          <w:rFonts w:hint="eastAsia" w:ascii="宋体" w:hAnsi="宋体" w:eastAsia="宋体" w:cs="宋体"/>
          <w:sz w:val="24"/>
          <w:szCs w:val="24"/>
          <w:u w:val="single"/>
        </w:rPr>
        <w:t xml:space="preserve">               </w:t>
      </w:r>
      <w:r>
        <w:rPr>
          <w:rFonts w:hint="eastAsia" w:ascii="宋体" w:hAnsi="宋体" w:eastAsia="宋体" w:cs="宋体"/>
          <w:sz w:val="24"/>
          <w:szCs w:val="24"/>
        </w:rPr>
        <w:t>（招标项目名称及项目编号)项目招标的邀请，我方授权委托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（职务）为我公司代理人，全权代表我公司参加该项目的投标工作，全权处理本次投标的有关事宜。同时，我公司声明如下：</w:t>
      </w:r>
    </w:p>
    <w:p>
      <w:pPr>
        <w:snapToGrid w:val="0"/>
        <w:spacing w:line="360" w:lineRule="exact"/>
        <w:ind w:firstLine="480" w:firstLineChars="200"/>
        <w:rPr>
          <w:rFonts w:ascii="宋体" w:hAnsi="宋体" w:eastAsia="宋体" w:cs="宋体"/>
          <w:sz w:val="24"/>
          <w:szCs w:val="24"/>
        </w:rPr>
      </w:pPr>
    </w:p>
    <w:p>
      <w:pPr>
        <w:numPr>
          <w:ilvl w:val="0"/>
          <w:numId w:val="1"/>
        </w:numPr>
        <w:snapToGrid w:val="0"/>
        <w:spacing w:line="360" w:lineRule="auto"/>
        <w:ind w:firstLine="494" w:firstLineChars="206"/>
        <w:rPr>
          <w:rFonts w:ascii="宋体" w:hAnsi="宋体" w:eastAsia="宋体" w:cs="宋体"/>
          <w:color w:val="000000"/>
          <w:sz w:val="24"/>
          <w:szCs w:val="24"/>
        </w:rPr>
      </w:pPr>
      <w:r>
        <w:rPr>
          <w:rFonts w:hint="eastAsia" w:ascii="宋体" w:hAnsi="宋体" w:eastAsia="宋体" w:cs="宋体"/>
          <w:color w:val="000000"/>
          <w:sz w:val="24"/>
          <w:szCs w:val="24"/>
        </w:rPr>
        <w:t>我方愿意按照比选文件的一切要求，提供完成该项目的全部内容，我方的投标响应报价中含有项目履约完成所需的全部工作量和服务，即包括响应及完成本项目工作所需的一切费用。</w:t>
      </w:r>
    </w:p>
    <w:p>
      <w:pPr>
        <w:snapToGrid w:val="0"/>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2、我方已经详细审查了全部早报文件，我方已完全清晰理解比选文件的要求，不存在任何含糊不清和误解之处，同意放弃对这些文件所提出的异议和质疑的权利。</w:t>
      </w:r>
    </w:p>
    <w:p>
      <w:pPr>
        <w:snapToGrid w:val="0"/>
        <w:spacing w:line="360" w:lineRule="auto"/>
        <w:ind w:firstLine="494" w:firstLineChars="206"/>
        <w:rPr>
          <w:rFonts w:ascii="宋体" w:hAnsi="宋体" w:eastAsia="宋体" w:cs="宋体"/>
          <w:sz w:val="24"/>
          <w:szCs w:val="24"/>
        </w:rPr>
      </w:pPr>
      <w:r>
        <w:rPr>
          <w:rFonts w:hint="eastAsia" w:ascii="宋体" w:hAnsi="宋体" w:eastAsia="宋体" w:cs="宋体"/>
          <w:sz w:val="24"/>
          <w:szCs w:val="24"/>
        </w:rPr>
        <w:t>3、我方愿意提供招标采购单位在比选文件中要求的所有资料。</w:t>
      </w:r>
    </w:p>
    <w:p>
      <w:pPr>
        <w:snapToGrid w:val="0"/>
        <w:spacing w:line="360" w:lineRule="auto"/>
        <w:ind w:firstLine="494" w:firstLineChars="206"/>
        <w:rPr>
          <w:rFonts w:ascii="宋体" w:hAnsi="宋体" w:eastAsia="宋体" w:cs="宋体"/>
          <w:sz w:val="24"/>
          <w:szCs w:val="24"/>
        </w:rPr>
      </w:pPr>
      <w:r>
        <w:rPr>
          <w:rFonts w:hint="eastAsia" w:ascii="宋体" w:hAnsi="宋体" w:eastAsia="宋体" w:cs="宋体"/>
          <w:sz w:val="24"/>
          <w:szCs w:val="24"/>
        </w:rPr>
        <w:t>4、我方承诺在本次投标响应中提供的一切文件，无论是原件还是复印件均真实有效，绝无任何虚假、伪造和夸大的成份。否则，愿承担相应的后果和法律责任。</w:t>
      </w:r>
    </w:p>
    <w:p>
      <w:pPr>
        <w:snapToGrid w:val="0"/>
        <w:spacing w:line="360" w:lineRule="auto"/>
        <w:ind w:firstLine="494" w:firstLineChars="206"/>
        <w:rPr>
          <w:rFonts w:ascii="宋体" w:hAnsi="宋体" w:eastAsia="宋体" w:cs="宋体"/>
          <w:sz w:val="24"/>
          <w:szCs w:val="24"/>
        </w:rPr>
      </w:pPr>
      <w:r>
        <w:rPr>
          <w:rFonts w:hint="eastAsia" w:ascii="宋体" w:hAnsi="宋体" w:eastAsia="宋体" w:cs="宋体"/>
          <w:sz w:val="24"/>
          <w:szCs w:val="24"/>
        </w:rPr>
        <w:t>5、我方尊重评审小组所作的评定结果，同时也清楚理解到商务响应报价最低并非意味着必定获得中标资格。</w:t>
      </w:r>
    </w:p>
    <w:p>
      <w:pPr>
        <w:snapToGrid w:val="0"/>
        <w:spacing w:line="360" w:lineRule="auto"/>
        <w:ind w:firstLine="494" w:firstLineChars="206"/>
        <w:rPr>
          <w:rFonts w:ascii="宋体" w:hAnsi="宋体" w:eastAsia="宋体" w:cs="宋体"/>
          <w:sz w:val="24"/>
          <w:szCs w:val="24"/>
        </w:rPr>
      </w:pPr>
      <w:r>
        <w:rPr>
          <w:rFonts w:hint="eastAsia" w:ascii="宋体" w:hAnsi="宋体" w:eastAsia="宋体" w:cs="宋体"/>
          <w:sz w:val="24"/>
          <w:szCs w:val="24"/>
        </w:rPr>
        <w:t>6、一旦我方成交，我方将根据比选文件的规定，严格履行比选文件中规定的每一项要求，按期、按质、按量完成履行合同的义务。</w:t>
      </w:r>
    </w:p>
    <w:p>
      <w:pPr>
        <w:snapToGrid w:val="0"/>
        <w:spacing w:line="360" w:lineRule="exact"/>
        <w:ind w:firstLine="484" w:firstLineChars="202"/>
        <w:jc w:val="left"/>
        <w:rPr>
          <w:rFonts w:ascii="宋体" w:hAnsi="宋体" w:eastAsia="宋体" w:cs="宋体"/>
          <w:sz w:val="24"/>
          <w:szCs w:val="24"/>
        </w:rPr>
      </w:pPr>
    </w:p>
    <w:p>
      <w:pPr>
        <w:snapToGrid w:val="0"/>
        <w:spacing w:line="360" w:lineRule="exact"/>
        <w:jc w:val="left"/>
        <w:rPr>
          <w:rFonts w:ascii="宋体" w:hAnsi="宋体" w:eastAsia="宋体" w:cs="宋体"/>
          <w:sz w:val="24"/>
          <w:szCs w:val="24"/>
        </w:rPr>
      </w:pPr>
    </w:p>
    <w:p>
      <w:pPr>
        <w:snapToGrid w:val="0"/>
        <w:spacing w:line="36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响应投标单位：</w:t>
      </w:r>
      <w:r>
        <w:rPr>
          <w:rFonts w:hint="eastAsia" w:ascii="宋体" w:hAnsi="宋体" w:eastAsia="宋体" w:cs="宋体"/>
          <w:sz w:val="24"/>
          <w:szCs w:val="24"/>
          <w:u w:val="single"/>
        </w:rPr>
        <w:t xml:space="preserve">                    </w:t>
      </w:r>
      <w:r>
        <w:rPr>
          <w:rFonts w:hint="eastAsia" w:ascii="宋体" w:hAnsi="宋体" w:eastAsia="宋体" w:cs="宋体"/>
          <w:sz w:val="24"/>
          <w:szCs w:val="24"/>
        </w:rPr>
        <w:t>（加盖公章）</w:t>
      </w:r>
    </w:p>
    <w:p>
      <w:pPr>
        <w:snapToGrid w:val="0"/>
        <w:spacing w:line="36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法定代表人或被委托授权人：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（签字或签章）</w:t>
      </w:r>
    </w:p>
    <w:p>
      <w:pPr>
        <w:snapToGrid w:val="0"/>
        <w:spacing w:line="360" w:lineRule="exact"/>
        <w:jc w:val="right"/>
        <w:rPr>
          <w:rFonts w:ascii="宋体" w:hAnsi="宋体" w:eastAsia="宋体" w:cs="宋体"/>
          <w:sz w:val="24"/>
          <w:szCs w:val="24"/>
        </w:rPr>
      </w:pPr>
      <w:r>
        <w:rPr>
          <w:rFonts w:hint="eastAsia" w:ascii="宋体" w:hAnsi="宋体" w:eastAsia="宋体" w:cs="宋体"/>
          <w:sz w:val="24"/>
          <w:szCs w:val="24"/>
        </w:rPr>
        <w:t>二○二三年      月     日</w:t>
      </w: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snapToGrid w:val="0"/>
        <w:spacing w:line="360" w:lineRule="auto"/>
        <w:ind w:firstLine="3373" w:firstLineChars="1400"/>
        <w:rPr>
          <w:rFonts w:ascii="宋体" w:hAnsi="宋体" w:eastAsia="宋体" w:cs="宋体"/>
          <w:b/>
          <w:bCs/>
          <w:sz w:val="24"/>
          <w:szCs w:val="24"/>
        </w:rPr>
      </w:pPr>
      <w:r>
        <w:rPr>
          <w:rFonts w:hint="eastAsia" w:ascii="宋体" w:hAnsi="宋体" w:eastAsia="宋体" w:cs="宋体"/>
          <w:b/>
          <w:bCs/>
          <w:sz w:val="24"/>
          <w:szCs w:val="24"/>
        </w:rPr>
        <w:t>技术/商务部分正负偏离表</w:t>
      </w:r>
    </w:p>
    <w:p>
      <w:pPr>
        <w:spacing w:line="520" w:lineRule="exact"/>
        <w:rPr>
          <w:rFonts w:ascii="宋体" w:hAnsi="宋体" w:eastAsia="宋体" w:cs="宋体"/>
          <w:sz w:val="24"/>
          <w:szCs w:val="24"/>
        </w:rPr>
      </w:pPr>
      <w:r>
        <w:rPr>
          <w:rFonts w:hint="eastAsia" w:ascii="宋体" w:hAnsi="宋体" w:eastAsia="宋体" w:cs="宋体"/>
          <w:sz w:val="24"/>
          <w:szCs w:val="24"/>
          <w:lang w:bidi="ar"/>
        </w:rPr>
        <w:t xml:space="preserve">参选人全称（加盖公章）：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1913"/>
        <w:gridCol w:w="2246"/>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28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服务名称</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比选文件要求</w:t>
            </w:r>
          </w:p>
        </w:tc>
        <w:tc>
          <w:tcPr>
            <w:tcW w:w="224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响应文件响应情况</w:t>
            </w:r>
          </w:p>
        </w:tc>
        <w:tc>
          <w:tcPr>
            <w:tcW w:w="14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1913"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2246"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1913"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2246"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1913"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2246"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1913"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2246"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1913"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2246"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1913"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2246"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1913"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2246"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285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1913"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2246"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c>
          <w:tcPr>
            <w:tcW w:w="143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宋体" w:hAnsi="宋体" w:eastAsia="宋体" w:cs="宋体"/>
                <w:sz w:val="24"/>
                <w:szCs w:val="24"/>
              </w:rPr>
            </w:pPr>
          </w:p>
        </w:tc>
      </w:tr>
    </w:tbl>
    <w:p>
      <w:pPr>
        <w:spacing w:line="520" w:lineRule="exact"/>
        <w:rPr>
          <w:rFonts w:ascii="宋体" w:hAnsi="宋体" w:eastAsia="宋体" w:cs="宋体"/>
          <w:sz w:val="24"/>
          <w:szCs w:val="24"/>
        </w:rPr>
      </w:pPr>
    </w:p>
    <w:p>
      <w:pPr>
        <w:spacing w:line="520" w:lineRule="exact"/>
        <w:rPr>
          <w:rFonts w:ascii="宋体" w:hAnsi="宋体" w:eastAsia="宋体" w:cs="宋体"/>
          <w:sz w:val="24"/>
          <w:szCs w:val="24"/>
        </w:rPr>
      </w:pPr>
    </w:p>
    <w:p>
      <w:pPr>
        <w:spacing w:line="520" w:lineRule="exact"/>
        <w:rPr>
          <w:rFonts w:ascii="宋体" w:hAnsi="宋体" w:eastAsia="宋体" w:cs="宋体"/>
          <w:sz w:val="24"/>
          <w:szCs w:val="24"/>
          <w:lang w:bidi="ar"/>
        </w:rPr>
      </w:pPr>
      <w:r>
        <w:rPr>
          <w:rFonts w:hint="eastAsia" w:ascii="宋体" w:hAnsi="宋体" w:eastAsia="宋体" w:cs="宋体"/>
          <w:sz w:val="24"/>
          <w:szCs w:val="24"/>
          <w:lang w:bidi="ar"/>
        </w:rPr>
        <w:t>注：</w:t>
      </w:r>
    </w:p>
    <w:p>
      <w:pPr>
        <w:pStyle w:val="17"/>
        <w:snapToGrid w:val="0"/>
        <w:spacing w:before="0" w:beforeAutospacing="0" w:after="0" w:afterAutospacing="0" w:line="400" w:lineRule="exact"/>
        <w:ind w:firstLine="600" w:firstLineChars="250"/>
        <w:contextualSpacing/>
      </w:pPr>
      <w:r>
        <w:rPr>
          <w:rFonts w:hint="eastAsia"/>
        </w:rPr>
        <w:t>填制正负偏离表，完全响应的，请以空白表列示。不完全响应的，必须在偏离表中列示；列示不全的，视同故意隐瞒。</w:t>
      </w: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adjustRightInd w:val="0"/>
        <w:snapToGrid w:val="0"/>
        <w:spacing w:line="360" w:lineRule="auto"/>
        <w:rPr>
          <w:rFonts w:ascii="仿宋" w:hAnsi="仿宋" w:eastAsia="仿宋" w:cs="仿宋"/>
          <w:b/>
          <w:bCs/>
          <w:color w:val="000000"/>
          <w:sz w:val="28"/>
          <w:szCs w:val="28"/>
        </w:rPr>
      </w:pPr>
    </w:p>
    <w:p>
      <w:pPr>
        <w:rPr>
          <w:rFonts w:eastAsia="宋体"/>
          <w:sz w:val="21"/>
          <w:szCs w:val="24"/>
        </w:rPr>
      </w:pPr>
    </w:p>
    <w:p>
      <w:pPr>
        <w:adjustRightInd w:val="0"/>
        <w:snapToGrid w:val="0"/>
        <w:spacing w:line="360" w:lineRule="auto"/>
        <w:rPr>
          <w:rFonts w:ascii="仿宋" w:hAnsi="仿宋" w:eastAsia="仿宋" w:cs="仿宋"/>
          <w:b/>
          <w:bCs/>
          <w:color w:val="000000"/>
          <w:sz w:val="28"/>
          <w:szCs w:val="28"/>
        </w:rPr>
      </w:pPr>
      <w:r>
        <w:rPr>
          <w:rFonts w:hint="eastAsia" w:ascii="仿宋" w:hAnsi="仿宋" w:eastAsia="仿宋" w:cs="仿宋"/>
          <w:b/>
          <w:bCs/>
          <w:color w:val="000000"/>
          <w:sz w:val="28"/>
          <w:szCs w:val="28"/>
        </w:rPr>
        <w:t>其它需要提交的商务技术证明材料（格式自拟）。</w:t>
      </w:r>
    </w:p>
    <w:p>
      <w:pPr>
        <w:widowControl/>
        <w:jc w:val="left"/>
        <w:rPr>
          <w:rFonts w:eastAsia="宋体"/>
          <w:sz w:val="21"/>
          <w:szCs w:val="24"/>
        </w:rPr>
      </w:pPr>
      <w:r>
        <w:rPr>
          <w:rFonts w:eastAsia="宋体"/>
          <w:sz w:val="21"/>
          <w:szCs w:val="24"/>
        </w:rPr>
        <w:br w:type="page"/>
      </w:r>
    </w:p>
    <w:p>
      <w:pPr>
        <w:rPr>
          <w:rFonts w:eastAsia="宋体"/>
          <w:sz w:val="21"/>
          <w:szCs w:val="24"/>
        </w:rPr>
      </w:pPr>
    </w:p>
    <w:p>
      <w:pPr>
        <w:jc w:val="center"/>
        <w:rPr>
          <w:rFonts w:eastAsia="宋体"/>
          <w:sz w:val="21"/>
          <w:szCs w:val="24"/>
        </w:rPr>
      </w:pPr>
      <w:r>
        <w:rPr>
          <w:rFonts w:hint="eastAsia" w:ascii="宋体" w:hAnsi="宋体" w:eastAsia="宋体" w:cs="宋体"/>
          <w:b/>
          <w:sz w:val="52"/>
          <w:szCs w:val="52"/>
        </w:rPr>
        <w:t>南通轨道交通集团有限公司发债年报审计中介机构服务项目</w:t>
      </w:r>
    </w:p>
    <w:p>
      <w:pPr>
        <w:spacing w:line="440" w:lineRule="exact"/>
        <w:jc w:val="center"/>
        <w:outlineLvl w:val="0"/>
        <w:rPr>
          <w:rFonts w:eastAsia="宋体"/>
          <w:b/>
          <w:bCs/>
          <w:sz w:val="36"/>
          <w:szCs w:val="36"/>
        </w:rPr>
      </w:pPr>
      <w:r>
        <w:rPr>
          <w:rFonts w:eastAsia="宋体"/>
          <w:b/>
          <w:bCs/>
          <w:sz w:val="36"/>
          <w:szCs w:val="36"/>
        </w:rPr>
        <w:t>（</w:t>
      </w:r>
      <w:r>
        <w:rPr>
          <w:rFonts w:hint="eastAsia" w:eastAsia="宋体"/>
          <w:b/>
          <w:bCs/>
          <w:sz w:val="36"/>
          <w:szCs w:val="36"/>
        </w:rPr>
        <w:t>报价参选</w:t>
      </w:r>
      <w:r>
        <w:rPr>
          <w:rFonts w:eastAsia="宋体"/>
          <w:b/>
          <w:bCs/>
          <w:sz w:val="36"/>
          <w:szCs w:val="36"/>
        </w:rPr>
        <w:t>文件）</w:t>
      </w:r>
    </w:p>
    <w:p>
      <w:pPr>
        <w:spacing w:line="440" w:lineRule="exact"/>
        <w:rPr>
          <w:rFonts w:eastAsia="宋体"/>
          <w:sz w:val="32"/>
          <w:szCs w:val="24"/>
        </w:rPr>
      </w:pPr>
    </w:p>
    <w:p>
      <w:pPr>
        <w:spacing w:line="440" w:lineRule="exact"/>
        <w:rPr>
          <w:rFonts w:eastAsia="宋体"/>
          <w:sz w:val="32"/>
          <w:szCs w:val="24"/>
        </w:rPr>
      </w:pPr>
    </w:p>
    <w:p>
      <w:pPr>
        <w:spacing w:line="440" w:lineRule="exact"/>
        <w:rPr>
          <w:rFonts w:eastAsia="宋体"/>
          <w:sz w:val="32"/>
          <w:szCs w:val="24"/>
        </w:rPr>
      </w:pPr>
    </w:p>
    <w:p>
      <w:pPr>
        <w:spacing w:line="440" w:lineRule="exact"/>
        <w:rPr>
          <w:rFonts w:eastAsia="宋体"/>
          <w:sz w:val="32"/>
          <w:szCs w:val="24"/>
        </w:rPr>
      </w:pPr>
    </w:p>
    <w:p>
      <w:pPr>
        <w:spacing w:line="440" w:lineRule="exact"/>
        <w:rPr>
          <w:rFonts w:eastAsia="宋体"/>
          <w:sz w:val="32"/>
          <w:szCs w:val="24"/>
        </w:rPr>
      </w:pPr>
    </w:p>
    <w:p>
      <w:pPr>
        <w:rPr>
          <w:rFonts w:eastAsia="宋体"/>
          <w:sz w:val="21"/>
          <w:szCs w:val="24"/>
        </w:rPr>
      </w:pPr>
    </w:p>
    <w:p>
      <w:pPr>
        <w:rPr>
          <w:rFonts w:eastAsia="宋体"/>
          <w:sz w:val="32"/>
          <w:szCs w:val="24"/>
        </w:rPr>
      </w:pPr>
    </w:p>
    <w:p>
      <w:pPr>
        <w:spacing w:line="440" w:lineRule="exact"/>
        <w:rPr>
          <w:rFonts w:eastAsia="宋体"/>
          <w:sz w:val="32"/>
          <w:szCs w:val="24"/>
        </w:rPr>
      </w:pPr>
    </w:p>
    <w:p>
      <w:pPr>
        <w:rPr>
          <w:rFonts w:eastAsia="宋体"/>
          <w:sz w:val="21"/>
          <w:szCs w:val="24"/>
        </w:rPr>
      </w:pPr>
    </w:p>
    <w:p>
      <w:pPr>
        <w:rPr>
          <w:rFonts w:ascii="宋体" w:hAnsi="宋体" w:eastAsia="宋体" w:cs="宋体"/>
          <w:b/>
          <w:bCs/>
          <w:sz w:val="28"/>
          <w:szCs w:val="28"/>
        </w:rPr>
      </w:pPr>
    </w:p>
    <w:p>
      <w:pPr>
        <w:rPr>
          <w:rFonts w:eastAsia="宋体"/>
          <w:sz w:val="21"/>
          <w:szCs w:val="24"/>
        </w:rPr>
      </w:pPr>
    </w:p>
    <w:p>
      <w:pPr>
        <w:ind w:firstLine="1687" w:firstLineChars="600"/>
        <w:rPr>
          <w:rFonts w:ascii="宋体" w:hAnsi="宋体" w:eastAsia="宋体" w:cs="宋体"/>
          <w:b/>
          <w:bCs/>
          <w:sz w:val="28"/>
          <w:szCs w:val="28"/>
        </w:rPr>
      </w:pPr>
    </w:p>
    <w:p>
      <w:pPr>
        <w:ind w:firstLine="281" w:firstLineChars="100"/>
        <w:rPr>
          <w:rFonts w:ascii="宋体" w:hAnsi="宋体" w:eastAsia="宋体" w:cs="宋体"/>
          <w:b/>
          <w:bCs/>
          <w:sz w:val="28"/>
          <w:szCs w:val="28"/>
        </w:rPr>
      </w:pPr>
      <w:r>
        <w:rPr>
          <w:rFonts w:hint="eastAsia" w:ascii="宋体" w:hAnsi="宋体" w:eastAsia="宋体" w:cs="宋体"/>
          <w:b/>
          <w:bCs/>
          <w:sz w:val="28"/>
          <w:szCs w:val="28"/>
        </w:rPr>
        <w:t>参选人：</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 xml:space="preserve"> （全称）（盖章）</w:t>
      </w:r>
    </w:p>
    <w:p>
      <w:pPr>
        <w:rPr>
          <w:rFonts w:ascii="宋体" w:hAnsi="宋体" w:eastAsia="宋体" w:cs="宋体"/>
          <w:b/>
          <w:bCs/>
          <w:sz w:val="28"/>
          <w:szCs w:val="28"/>
        </w:rPr>
      </w:pPr>
      <w:r>
        <w:rPr>
          <w:rFonts w:hint="eastAsia" w:ascii="宋体" w:hAnsi="宋体" w:eastAsia="宋体" w:cs="宋体"/>
          <w:b/>
          <w:bCs/>
          <w:sz w:val="28"/>
          <w:szCs w:val="28"/>
        </w:rPr>
        <w:t xml:space="preserve">  法定代表人或被授权人：</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 xml:space="preserve"> （签字或盖章）</w:t>
      </w:r>
    </w:p>
    <w:p>
      <w:pPr>
        <w:ind w:firstLine="281" w:firstLineChars="100"/>
        <w:rPr>
          <w:rFonts w:ascii="宋体" w:hAnsi="宋体" w:eastAsia="宋体" w:cs="宋体"/>
          <w:b/>
          <w:bCs/>
          <w:sz w:val="28"/>
          <w:szCs w:val="28"/>
        </w:rPr>
      </w:pPr>
      <w:r>
        <w:rPr>
          <w:rFonts w:hint="eastAsia" w:ascii="宋体" w:hAnsi="宋体" w:eastAsia="宋体" w:cs="宋体"/>
          <w:b/>
          <w:bCs/>
          <w:sz w:val="28"/>
          <w:szCs w:val="28"/>
        </w:rPr>
        <w:t>日期：</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 xml:space="preserve"> 年 </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月</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日</w:t>
      </w:r>
    </w:p>
    <w:p>
      <w:pPr>
        <w:widowControl/>
        <w:jc w:val="left"/>
        <w:rPr>
          <w:rFonts w:ascii="宋体" w:hAnsi="宋体" w:eastAsia="宋体" w:cs="宋体"/>
          <w:bCs/>
          <w:sz w:val="24"/>
          <w:szCs w:val="24"/>
        </w:rPr>
      </w:pPr>
      <w:r>
        <w:rPr>
          <w:rFonts w:ascii="宋体" w:hAnsi="宋体" w:eastAsia="宋体" w:cs="宋体"/>
          <w:bCs/>
          <w:sz w:val="24"/>
          <w:szCs w:val="24"/>
        </w:rPr>
        <w:br w:type="page"/>
      </w:r>
    </w:p>
    <w:p>
      <w:pPr>
        <w:snapToGrid w:val="0"/>
        <w:spacing w:line="360" w:lineRule="exact"/>
        <w:jc w:val="center"/>
        <w:outlineLvl w:val="3"/>
        <w:rPr>
          <w:rFonts w:ascii="宋体" w:hAnsi="宋体" w:eastAsia="宋体" w:cs="宋体"/>
          <w:b/>
          <w:bCs/>
          <w:sz w:val="24"/>
          <w:szCs w:val="24"/>
        </w:rPr>
      </w:pPr>
      <w:r>
        <w:rPr>
          <w:rFonts w:hint="eastAsia" w:ascii="宋体" w:hAnsi="宋体" w:eastAsia="宋体" w:cs="宋体"/>
          <w:b/>
          <w:bCs/>
          <w:sz w:val="24"/>
          <w:szCs w:val="24"/>
        </w:rPr>
        <w:t>投标响应报价总表</w:t>
      </w:r>
    </w:p>
    <w:p>
      <w:pPr>
        <w:pStyle w:val="2"/>
        <w:ind w:firstLine="480"/>
      </w:pP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0"/>
        <w:gridCol w:w="4394"/>
        <w:gridCol w:w="2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textAlignment w:val="bottom"/>
              <w:rPr>
                <w:rFonts w:ascii="宋体" w:hAnsi="宋体" w:eastAsia="宋体" w:cs="宋体"/>
                <w:kern w:val="0"/>
                <w:sz w:val="24"/>
                <w:szCs w:val="24"/>
                <w:lang w:eastAsia="en-US"/>
              </w:rPr>
            </w:pPr>
            <w:r>
              <w:rPr>
                <w:rFonts w:hint="eastAsia" w:ascii="宋体" w:hAnsi="宋体" w:eastAsia="宋体" w:cs="宋体"/>
                <w:kern w:val="0"/>
                <w:sz w:val="24"/>
                <w:szCs w:val="24"/>
              </w:rPr>
              <w:t>项目名称</w:t>
            </w:r>
          </w:p>
        </w:tc>
        <w:tc>
          <w:tcPr>
            <w:tcW w:w="4394" w:type="dxa"/>
            <w:tcBorders>
              <w:top w:val="single" w:color="auto" w:sz="4" w:space="0"/>
              <w:left w:val="single" w:color="auto" w:sz="4" w:space="0"/>
              <w:bottom w:val="single" w:color="auto" w:sz="4" w:space="0"/>
              <w:right w:val="single" w:color="auto" w:sz="4" w:space="0"/>
            </w:tcBorders>
            <w:vAlign w:val="center"/>
          </w:tcPr>
          <w:p>
            <w:pPr>
              <w:spacing w:line="360" w:lineRule="exact"/>
              <w:ind w:left="1"/>
              <w:jc w:val="center"/>
              <w:textAlignment w:val="bottom"/>
              <w:rPr>
                <w:rFonts w:ascii="宋体" w:hAnsi="宋体" w:eastAsia="宋体" w:cs="宋体"/>
                <w:kern w:val="0"/>
                <w:sz w:val="24"/>
                <w:szCs w:val="24"/>
              </w:rPr>
            </w:pPr>
            <w:r>
              <w:rPr>
                <w:rFonts w:hint="eastAsia" w:ascii="宋体" w:hAnsi="宋体" w:eastAsia="宋体" w:cs="宋体"/>
                <w:kern w:val="0"/>
                <w:sz w:val="24"/>
                <w:szCs w:val="24"/>
              </w:rPr>
              <w:t>南通轨道交通集团有限公司发债年报审计中介机构服务项目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exact"/>
              <w:ind w:left="1" w:hanging="1"/>
              <w:jc w:val="center"/>
              <w:textAlignment w:val="bottom"/>
              <w:rPr>
                <w:rFonts w:ascii="宋体" w:hAnsi="宋体" w:eastAsia="宋体" w:cs="宋体"/>
                <w:kern w:val="0"/>
                <w:sz w:val="24"/>
                <w:szCs w:val="24"/>
              </w:rPr>
            </w:pPr>
            <w:r>
              <w:rPr>
                <w:rFonts w:hint="eastAsia" w:ascii="宋体" w:hAnsi="宋体" w:eastAsia="宋体" w:cs="宋体"/>
                <w:kern w:val="0"/>
                <w:sz w:val="24"/>
                <w:szCs w:val="24"/>
              </w:rPr>
              <w:t>增值税税率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ind w:left="1"/>
              <w:jc w:val="center"/>
              <w:textAlignment w:val="bottom"/>
              <w:rPr>
                <w:rFonts w:ascii="宋体" w:hAnsi="宋体" w:eastAsia="宋体" w:cs="宋体"/>
                <w:bCs/>
                <w:kern w:val="0"/>
                <w:sz w:val="24"/>
                <w:szCs w:val="24"/>
              </w:rPr>
            </w:pPr>
            <w:r>
              <w:rPr>
                <w:rFonts w:hint="eastAsia" w:ascii="宋体" w:hAnsi="宋体" w:eastAsia="宋体" w:cs="宋体"/>
                <w:bCs/>
                <w:kern w:val="0"/>
                <w:sz w:val="24"/>
                <w:szCs w:val="24"/>
              </w:rPr>
              <w:t>年报审计</w:t>
            </w:r>
          </w:p>
        </w:tc>
        <w:tc>
          <w:tcPr>
            <w:tcW w:w="4394"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7" w:firstLineChars="11"/>
              <w:textAlignment w:val="bottom"/>
              <w:rPr>
                <w:rFonts w:ascii="宋体" w:hAnsi="宋体" w:eastAsia="宋体" w:cs="宋体"/>
                <w:b/>
                <w:kern w:val="0"/>
                <w:sz w:val="24"/>
                <w:szCs w:val="24"/>
              </w:rPr>
            </w:pPr>
          </w:p>
          <w:p>
            <w:pPr>
              <w:spacing w:line="360" w:lineRule="exact"/>
              <w:ind w:left="1" w:firstLine="27" w:firstLineChars="11"/>
              <w:textAlignment w:val="bottom"/>
              <w:rPr>
                <w:rFonts w:ascii="宋体" w:hAnsi="宋体" w:eastAsia="宋体" w:cs="宋体"/>
                <w:b/>
                <w:kern w:val="0"/>
                <w:sz w:val="24"/>
                <w:szCs w:val="24"/>
                <w:u w:val="single"/>
              </w:rPr>
            </w:pPr>
            <w:r>
              <w:rPr>
                <w:rFonts w:hint="eastAsia" w:ascii="宋体" w:hAnsi="宋体" w:eastAsia="宋体" w:cs="宋体"/>
                <w:b/>
                <w:kern w:val="0"/>
                <w:sz w:val="24"/>
                <w:szCs w:val="24"/>
              </w:rPr>
              <w:t>大写：</w:t>
            </w:r>
            <w:r>
              <w:rPr>
                <w:rFonts w:hint="eastAsia" w:ascii="宋体" w:hAnsi="宋体" w:eastAsia="宋体" w:cs="宋体"/>
                <w:b/>
                <w:kern w:val="0"/>
                <w:sz w:val="24"/>
                <w:szCs w:val="24"/>
                <w:u w:val="single"/>
              </w:rPr>
              <w:t xml:space="preserve">            </w:t>
            </w:r>
            <w:r>
              <w:rPr>
                <w:rFonts w:hint="eastAsia" w:ascii="宋体" w:hAnsi="宋体" w:eastAsia="宋体" w:cs="宋体"/>
                <w:b/>
                <w:kern w:val="0"/>
                <w:sz w:val="24"/>
                <w:szCs w:val="24"/>
              </w:rPr>
              <w:t>元</w:t>
            </w:r>
          </w:p>
          <w:p>
            <w:pPr>
              <w:spacing w:line="360" w:lineRule="exact"/>
              <w:ind w:left="1" w:firstLine="27" w:firstLineChars="11"/>
              <w:textAlignment w:val="bottom"/>
              <w:rPr>
                <w:rFonts w:ascii="宋体" w:hAnsi="宋体" w:eastAsia="宋体" w:cs="宋体"/>
                <w:b/>
                <w:kern w:val="0"/>
                <w:sz w:val="24"/>
                <w:szCs w:val="24"/>
              </w:rPr>
            </w:pPr>
          </w:p>
          <w:p>
            <w:pPr>
              <w:spacing w:line="360" w:lineRule="exact"/>
              <w:ind w:left="1" w:firstLine="27" w:firstLineChars="11"/>
              <w:textAlignment w:val="bottom"/>
              <w:rPr>
                <w:rFonts w:ascii="宋体" w:hAnsi="宋体" w:eastAsia="宋体" w:cs="宋体"/>
                <w:b/>
                <w:kern w:val="0"/>
                <w:sz w:val="24"/>
                <w:szCs w:val="24"/>
              </w:rPr>
            </w:pPr>
          </w:p>
          <w:p>
            <w:pPr>
              <w:spacing w:line="360" w:lineRule="exact"/>
              <w:ind w:left="1" w:firstLine="27" w:firstLineChars="11"/>
              <w:textAlignment w:val="bottom"/>
              <w:rPr>
                <w:rFonts w:ascii="宋体" w:hAnsi="宋体" w:eastAsia="宋体" w:cs="宋体"/>
                <w:b/>
                <w:kern w:val="0"/>
                <w:sz w:val="24"/>
                <w:szCs w:val="24"/>
              </w:rPr>
            </w:pPr>
            <w:r>
              <w:rPr>
                <w:rFonts w:hint="eastAsia" w:ascii="宋体" w:hAnsi="宋体" w:eastAsia="宋体" w:cs="宋体"/>
                <w:b/>
                <w:kern w:val="0"/>
                <w:sz w:val="24"/>
                <w:szCs w:val="24"/>
              </w:rPr>
              <w:t>小写：</w:t>
            </w:r>
            <w:r>
              <w:rPr>
                <w:rFonts w:hint="eastAsia" w:ascii="宋体" w:hAnsi="宋体" w:eastAsia="宋体" w:cs="宋体"/>
                <w:b/>
                <w:kern w:val="0"/>
                <w:sz w:val="24"/>
                <w:szCs w:val="24"/>
                <w:u w:val="single"/>
              </w:rPr>
              <w:t xml:space="preserve">            </w:t>
            </w:r>
            <w:r>
              <w:rPr>
                <w:rFonts w:hint="eastAsia" w:ascii="宋体" w:hAnsi="宋体" w:eastAsia="宋体" w:cs="宋体"/>
                <w:b/>
                <w:kern w:val="0"/>
                <w:sz w:val="24"/>
                <w:szCs w:val="24"/>
              </w:rPr>
              <w:t>元</w:t>
            </w:r>
          </w:p>
          <w:p>
            <w:pPr>
              <w:spacing w:line="360" w:lineRule="exact"/>
              <w:ind w:left="1" w:firstLine="27" w:firstLineChars="11"/>
              <w:textAlignment w:val="bottom"/>
              <w:rPr>
                <w:rFonts w:ascii="宋体" w:hAnsi="宋体" w:eastAsia="宋体" w:cs="宋体"/>
                <w:b/>
                <w:kern w:val="0"/>
                <w:sz w:val="24"/>
                <w:szCs w:val="24"/>
              </w:rPr>
            </w:pPr>
          </w:p>
          <w:p>
            <w:pPr>
              <w:spacing w:line="360" w:lineRule="exact"/>
              <w:ind w:left="1" w:firstLine="27" w:firstLineChars="11"/>
              <w:textAlignment w:val="bottom"/>
              <w:rPr>
                <w:rFonts w:ascii="宋体" w:hAnsi="宋体" w:eastAsia="宋体" w:cs="宋体"/>
                <w:b/>
                <w:kern w:val="0"/>
                <w:sz w:val="24"/>
                <w:szCs w:val="24"/>
                <w:lang w:eastAsia="en-US"/>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exact"/>
              <w:ind w:left="1"/>
              <w:textAlignment w:val="bottom"/>
              <w:rPr>
                <w:rFonts w:ascii="宋体" w:hAnsi="宋体" w:eastAsia="宋体" w:cs="宋体"/>
                <w:kern w:val="0"/>
                <w:sz w:val="24"/>
                <w:szCs w:val="24"/>
              </w:rPr>
            </w:pPr>
          </w:p>
        </w:tc>
      </w:tr>
    </w:tbl>
    <w:p>
      <w:pPr>
        <w:kinsoku w:val="0"/>
        <w:topLinePunct/>
        <w:snapToGrid w:val="0"/>
        <w:spacing w:line="360" w:lineRule="exact"/>
        <w:rPr>
          <w:rFonts w:ascii="宋体" w:hAnsi="宋体" w:eastAsia="宋体" w:cs="宋体"/>
          <w:sz w:val="24"/>
          <w:szCs w:val="24"/>
        </w:rPr>
      </w:pPr>
      <w:r>
        <w:rPr>
          <w:rFonts w:hint="eastAsia" w:ascii="宋体" w:hAnsi="宋体" w:eastAsia="宋体" w:cs="宋体"/>
          <w:sz w:val="24"/>
          <w:szCs w:val="24"/>
        </w:rPr>
        <w:t xml:space="preserve">参选人：（盖章）             </w:t>
      </w:r>
    </w:p>
    <w:p>
      <w:pPr>
        <w:kinsoku w:val="0"/>
        <w:topLinePunct/>
        <w:snapToGrid w:val="0"/>
        <w:spacing w:line="360" w:lineRule="exact"/>
        <w:rPr>
          <w:rFonts w:ascii="宋体" w:hAnsi="宋体" w:eastAsia="宋体" w:cs="宋体"/>
          <w:sz w:val="24"/>
          <w:szCs w:val="24"/>
        </w:rPr>
      </w:pPr>
    </w:p>
    <w:p>
      <w:pPr>
        <w:kinsoku w:val="0"/>
        <w:topLinePunct/>
        <w:snapToGrid w:val="0"/>
        <w:spacing w:line="360" w:lineRule="exact"/>
        <w:rPr>
          <w:rFonts w:ascii="宋体" w:hAnsi="宋体" w:eastAsia="宋体" w:cs="宋体"/>
          <w:sz w:val="24"/>
          <w:szCs w:val="24"/>
        </w:rPr>
      </w:pPr>
      <w:r>
        <w:rPr>
          <w:rFonts w:hint="eastAsia" w:ascii="宋体" w:hAnsi="宋体" w:eastAsia="宋体" w:cs="宋体"/>
          <w:sz w:val="24"/>
          <w:szCs w:val="24"/>
        </w:rPr>
        <w:t>法定代表人或被委托授权人（签字）：</w:t>
      </w:r>
    </w:p>
    <w:p>
      <w:pPr>
        <w:kinsoku w:val="0"/>
        <w:topLinePunct/>
        <w:snapToGrid w:val="0"/>
        <w:spacing w:line="360" w:lineRule="exact"/>
        <w:rPr>
          <w:rFonts w:ascii="宋体" w:hAnsi="宋体" w:eastAsia="宋体" w:cs="宋体"/>
          <w:sz w:val="24"/>
          <w:szCs w:val="24"/>
        </w:rPr>
      </w:pPr>
    </w:p>
    <w:p>
      <w:pPr>
        <w:kinsoku w:val="0"/>
        <w:topLinePunct/>
        <w:snapToGrid w:val="0"/>
        <w:spacing w:line="360" w:lineRule="exact"/>
        <w:rPr>
          <w:rFonts w:ascii="宋体" w:hAnsi="宋体" w:eastAsia="宋体" w:cs="宋体"/>
          <w:sz w:val="24"/>
          <w:szCs w:val="24"/>
        </w:rPr>
      </w:pPr>
      <w:r>
        <w:rPr>
          <w:rFonts w:hint="eastAsia" w:ascii="宋体" w:hAnsi="宋体" w:eastAsia="宋体" w:cs="宋体"/>
          <w:sz w:val="24"/>
          <w:szCs w:val="24"/>
        </w:rPr>
        <w:t>日期：</w:t>
      </w:r>
    </w:p>
    <w:p>
      <w:pPr>
        <w:snapToGrid w:val="0"/>
        <w:spacing w:line="360" w:lineRule="exact"/>
        <w:jc w:val="left"/>
        <w:rPr>
          <w:rFonts w:ascii="宋体" w:hAnsi="宋体" w:eastAsia="宋体" w:cs="宋体"/>
          <w:sz w:val="24"/>
          <w:szCs w:val="24"/>
        </w:rPr>
      </w:pPr>
    </w:p>
    <w:p>
      <w:pPr>
        <w:snapToGrid w:val="0"/>
        <w:spacing w:line="240" w:lineRule="exact"/>
        <w:ind w:firstLine="496" w:firstLineChars="206"/>
        <w:rPr>
          <w:rFonts w:ascii="宋体" w:hAnsi="宋体" w:eastAsia="宋体" w:cs="宋体"/>
          <w:b/>
          <w:sz w:val="24"/>
          <w:szCs w:val="24"/>
        </w:rPr>
      </w:pPr>
      <w:r>
        <w:rPr>
          <w:rFonts w:hint="eastAsia" w:ascii="宋体" w:hAnsi="宋体" w:eastAsia="宋体" w:cs="宋体"/>
          <w:b/>
          <w:sz w:val="24"/>
          <w:szCs w:val="24"/>
        </w:rPr>
        <w:t>注：</w:t>
      </w:r>
    </w:p>
    <w:p>
      <w:pPr>
        <w:snapToGrid w:val="0"/>
        <w:spacing w:line="240" w:lineRule="exact"/>
        <w:ind w:firstLine="494" w:firstLineChars="206"/>
        <w:rPr>
          <w:rFonts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、本表为格式表，不得自行改动，必须提供。</w:t>
      </w:r>
    </w:p>
    <w:p>
      <w:pPr>
        <w:pStyle w:val="2"/>
        <w:ind w:left="0" w:firstLine="480"/>
        <w:rPr>
          <w:rFonts w:ascii="宋体" w:hAnsi="宋体" w:eastAsia="宋体" w:cs="宋体"/>
          <w:color w:val="auto"/>
          <w:szCs w:val="24"/>
        </w:rPr>
      </w:pPr>
      <w:r>
        <w:rPr>
          <w:rFonts w:hint="eastAsia" w:ascii="宋体" w:hAnsi="宋体" w:eastAsia="宋体" w:cs="宋体"/>
          <w:color w:val="auto"/>
          <w:szCs w:val="24"/>
        </w:rPr>
        <w:t>2、本标的最高定额限价48万元，包含完成审计服务的劳务、保险、利润、税金、交通、食宿等一切费用、各种税费及政策性文件规定及合同包含的所有风险、责任等各项应有费用。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方正仿宋简体">
    <w:panose1 w:val="02000000000000000000"/>
    <w:charset w:val="86"/>
    <w:family w:val="script"/>
    <w:pitch w:val="default"/>
    <w:sig w:usb0="A00002BF" w:usb1="184F6CFA"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讣篮 绊雕">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times new roma">
    <w:altName w:val="Times New Roman"/>
    <w:panose1 w:val="00000000000000000000"/>
    <w:charset w:val="00"/>
    <w:family w:val="roman"/>
    <w:pitch w:val="default"/>
    <w:sig w:usb0="00000000" w:usb1="00000000" w:usb2="00000000" w:usb3="00000000" w:csb0="00000000" w:csb1="00000000"/>
  </w:font>
  <w:font w:name="方正仿宋_GBK">
    <w:panose1 w:val="02000000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449EE"/>
    <w:multiLevelType w:val="singleLevel"/>
    <w:tmpl w:val="AA4449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ZjY1OTkxZTI3MzUxYjY2ZjVmNjUzYmZiMzQ4YTIifQ=="/>
  </w:docVars>
  <w:rsids>
    <w:rsidRoot w:val="07035267"/>
    <w:rsid w:val="00037E0D"/>
    <w:rsid w:val="001115A8"/>
    <w:rsid w:val="00206912"/>
    <w:rsid w:val="00217306"/>
    <w:rsid w:val="0028140E"/>
    <w:rsid w:val="003F5874"/>
    <w:rsid w:val="00494ECE"/>
    <w:rsid w:val="004A3E84"/>
    <w:rsid w:val="00505705"/>
    <w:rsid w:val="00526299"/>
    <w:rsid w:val="005C6561"/>
    <w:rsid w:val="005D6143"/>
    <w:rsid w:val="006044AF"/>
    <w:rsid w:val="00676FC0"/>
    <w:rsid w:val="007A7FBE"/>
    <w:rsid w:val="007C2485"/>
    <w:rsid w:val="00815504"/>
    <w:rsid w:val="00837E59"/>
    <w:rsid w:val="0084587C"/>
    <w:rsid w:val="008C3FB6"/>
    <w:rsid w:val="008C75D1"/>
    <w:rsid w:val="00996E5B"/>
    <w:rsid w:val="009D2E58"/>
    <w:rsid w:val="00A048F4"/>
    <w:rsid w:val="00A47945"/>
    <w:rsid w:val="00A9558C"/>
    <w:rsid w:val="00B30D4D"/>
    <w:rsid w:val="00BF716D"/>
    <w:rsid w:val="00C12A01"/>
    <w:rsid w:val="00C81067"/>
    <w:rsid w:val="00D41C3A"/>
    <w:rsid w:val="00F042FC"/>
    <w:rsid w:val="02D17DC7"/>
    <w:rsid w:val="04A17ECD"/>
    <w:rsid w:val="05942909"/>
    <w:rsid w:val="07035267"/>
    <w:rsid w:val="08AC4556"/>
    <w:rsid w:val="119F6F3A"/>
    <w:rsid w:val="167D5C52"/>
    <w:rsid w:val="18711B32"/>
    <w:rsid w:val="1A601550"/>
    <w:rsid w:val="24F02274"/>
    <w:rsid w:val="27272718"/>
    <w:rsid w:val="2EF739F0"/>
    <w:rsid w:val="34AE30A3"/>
    <w:rsid w:val="439632B6"/>
    <w:rsid w:val="44C472B5"/>
    <w:rsid w:val="491F4BED"/>
    <w:rsid w:val="4B457FAC"/>
    <w:rsid w:val="5B28508C"/>
    <w:rsid w:val="5D5829A3"/>
    <w:rsid w:val="5E693847"/>
    <w:rsid w:val="666D2099"/>
    <w:rsid w:val="679A463E"/>
    <w:rsid w:val="76503BAF"/>
    <w:rsid w:val="772B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5">
    <w:name w:val="heading 2"/>
    <w:basedOn w:val="1"/>
    <w:next w:val="1"/>
    <w:link w:val="2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adjustRightInd w:val="0"/>
      <w:ind w:firstLine="420"/>
      <w:jc w:val="left"/>
      <w:textAlignment w:val="baseline"/>
    </w:pPr>
    <w:rPr>
      <w:sz w:val="24"/>
    </w:rPr>
  </w:style>
  <w:style w:type="paragraph" w:styleId="7">
    <w:name w:val="annotation text"/>
    <w:basedOn w:val="1"/>
    <w:link w:val="19"/>
    <w:semiHidden/>
    <w:qFormat/>
    <w:uiPriority w:val="99"/>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39"/>
    <w:pPr>
      <w:adjustRightInd w:val="0"/>
      <w:jc w:val="left"/>
      <w:textAlignment w:val="baseline"/>
    </w:pPr>
    <w:rPr>
      <w:sz w:val="24"/>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7"/>
    <w:next w:val="7"/>
    <w:link w:val="20"/>
    <w:qFormat/>
    <w:uiPriority w:val="0"/>
    <w:rPr>
      <w:b/>
      <w:bCs/>
    </w:rPr>
  </w:style>
  <w:style w:type="character" w:styleId="15">
    <w:name w:val="page number"/>
    <w:qFormat/>
    <w:uiPriority w:val="0"/>
  </w:style>
  <w:style w:type="character" w:styleId="16">
    <w:name w:val="annotation reference"/>
    <w:basedOn w:val="14"/>
    <w:qFormat/>
    <w:uiPriority w:val="0"/>
    <w:rPr>
      <w:sz w:val="21"/>
      <w:szCs w:val="21"/>
    </w:rPr>
  </w:style>
  <w:style w:type="paragraph" w:customStyle="1" w:styleId="17">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font01"/>
    <w:qFormat/>
    <w:uiPriority w:val="0"/>
    <w:rPr>
      <w:rFonts w:hint="eastAsia" w:ascii="仿宋" w:hAnsi="仿宋" w:eastAsia="仿宋" w:cs="仿宋"/>
      <w:color w:val="000000"/>
      <w:sz w:val="24"/>
      <w:szCs w:val="24"/>
      <w:u w:val="none"/>
    </w:rPr>
  </w:style>
  <w:style w:type="character" w:customStyle="1" w:styleId="19">
    <w:name w:val="批注文字 字符"/>
    <w:basedOn w:val="14"/>
    <w:link w:val="7"/>
    <w:semiHidden/>
    <w:uiPriority w:val="99"/>
    <w:rPr>
      <w:rFonts w:ascii="Times New Roman" w:hAnsi="Times New Roman" w:eastAsia="楷体_GB2312" w:cs="Times New Roman"/>
      <w:kern w:val="2"/>
      <w:sz w:val="26"/>
    </w:rPr>
  </w:style>
  <w:style w:type="character" w:customStyle="1" w:styleId="20">
    <w:name w:val="批注主题 字符"/>
    <w:basedOn w:val="19"/>
    <w:link w:val="12"/>
    <w:qFormat/>
    <w:uiPriority w:val="0"/>
    <w:rPr>
      <w:rFonts w:ascii="Times New Roman" w:hAnsi="Times New Roman" w:eastAsia="楷体_GB2312" w:cs="Times New Roman"/>
      <w:b/>
      <w:bCs/>
      <w:kern w:val="2"/>
      <w:sz w:val="26"/>
    </w:rPr>
  </w:style>
  <w:style w:type="paragraph" w:customStyle="1" w:styleId="21">
    <w:name w:val="正文首行缩进 21"/>
    <w:basedOn w:val="3"/>
    <w:semiHidden/>
    <w:qFormat/>
    <w:uiPriority w:val="0"/>
    <w:pPr>
      <w:spacing w:before="100" w:beforeAutospacing="1" w:after="100" w:afterAutospacing="1"/>
      <w:ind w:firstLine="420" w:firstLineChars="200"/>
    </w:pPr>
    <w:rPr>
      <w:szCs w:val="24"/>
    </w:rPr>
  </w:style>
  <w:style w:type="paragraph" w:customStyle="1" w:styleId="22">
    <w:name w:val="_Style 21"/>
    <w:basedOn w:val="1"/>
    <w:next w:val="23"/>
    <w:qFormat/>
    <w:uiPriority w:val="99"/>
    <w:pPr>
      <w:ind w:firstLine="420" w:firstLineChars="200"/>
    </w:pPr>
    <w:rPr>
      <w:rFonts w:ascii="Calibri" w:hAnsi="Calibri" w:eastAsia="宋体" w:cs="Calibri"/>
      <w:sz w:val="21"/>
      <w:szCs w:val="21"/>
    </w:rPr>
  </w:style>
  <w:style w:type="paragraph" w:styleId="23">
    <w:name w:val="List Paragraph"/>
    <w:basedOn w:val="1"/>
    <w:qFormat/>
    <w:uiPriority w:val="99"/>
    <w:pPr>
      <w:ind w:firstLine="420" w:firstLineChars="200"/>
    </w:pPr>
  </w:style>
  <w:style w:type="paragraph" w:customStyle="1" w:styleId="2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样式 标题 2标题 1.1编号标题2Reset numberingh2MVA2ERMH2 + 宋体 四号 行距:..."/>
    <w:basedOn w:val="5"/>
    <w:qFormat/>
    <w:uiPriority w:val="0"/>
    <w:pPr>
      <w:overflowPunct w:val="0"/>
      <w:adjustRightInd w:val="0"/>
      <w:spacing w:line="320" w:lineRule="exact"/>
      <w:jc w:val="center"/>
    </w:pPr>
    <w:rPr>
      <w:rFonts w:ascii="宋体" w:hAnsi="宋体" w:eastAsia="楷体_GB2312" w:cs="宋体"/>
      <w:kern w:val="0"/>
      <w:szCs w:val="20"/>
    </w:rPr>
  </w:style>
  <w:style w:type="character" w:customStyle="1" w:styleId="26">
    <w:name w:val="标题 2 字符"/>
    <w:basedOn w:val="14"/>
    <w:link w:val="5"/>
    <w:semiHidden/>
    <w:qFormat/>
    <w:uiPriority w:val="0"/>
    <w:rPr>
      <w:rFonts w:asciiTheme="majorHAnsi" w:hAnsiTheme="majorHAnsi" w:eastAsiaTheme="majorEastAsia" w:cstheme="majorBidi"/>
      <w:b/>
      <w:bCs/>
      <w:kern w:val="2"/>
      <w:sz w:val="32"/>
      <w:szCs w:val="32"/>
    </w:rPr>
  </w:style>
  <w:style w:type="paragraph" w:customStyle="1" w:styleId="27">
    <w:name w:val="Default"/>
    <w:qFormat/>
    <w:uiPriority w:val="0"/>
    <w:pPr>
      <w:widowControl w:val="0"/>
      <w:autoSpaceDE w:val="0"/>
      <w:autoSpaceDN w:val="0"/>
      <w:adjustRightInd w:val="0"/>
    </w:pPr>
    <w:rPr>
      <w:rFonts w:ascii="宋体" w:hAnsi="宋体" w:eastAsia="讣篮 绊雕" w:cs="宋体"/>
      <w:color w:val="000000"/>
      <w:sz w:val="24"/>
      <w:szCs w:val="24"/>
      <w:lang w:val="en-US" w:eastAsia="zh-CN" w:bidi="ar-SA"/>
    </w:rPr>
  </w:style>
  <w:style w:type="character" w:styleId="28">
    <w:name w:val="Placeholder Text"/>
    <w:basedOn w:val="14"/>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17783</Words>
  <Characters>18197</Characters>
  <Lines>145</Lines>
  <Paragraphs>40</Paragraphs>
  <TotalTime>6</TotalTime>
  <ScaleCrop>false</ScaleCrop>
  <LinksUpToDate>false</LinksUpToDate>
  <CharactersWithSpaces>19516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2023-05-11T01:46:00Z</dcterms:created>
  <dc:creator>L大写</dc:creator>
  <cp:lastModifiedBy>会打架的鬼神君</cp:lastModifiedBy>
  <cp:lastPrinted>2023-05-24T06:22:00Z</cp:lastPrinted>
  <dcterms:modified xsi:type="dcterms:W3CDTF">2023-05-31T01:11:15Z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E5C182B3BCBE45E0B6451B880F720FAC_13</vt:lpwstr>
  </property>
</Properties>
</file>