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napToGrid w:val="0"/>
        <w:spacing w:line="440" w:lineRule="exact"/>
        <w:ind w:right="-941" w:rightChars="-448"/>
        <w:jc w:val="center"/>
        <w:rPr>
          <w:rFonts w:hint="eastAsia" w:ascii="宋体" w:hAnsi="宋体" w:eastAsia="宋体" w:cs="宋体"/>
          <w:b/>
          <w:color w:val="auto"/>
          <w:sz w:val="52"/>
          <w:szCs w:val="52"/>
          <w:lang w:val="en-US" w:eastAsia="zh-CN"/>
        </w:rPr>
      </w:pPr>
      <w:bookmarkStart w:id="407" w:name="_GoBack"/>
      <w:bookmarkEnd w:id="407"/>
    </w:p>
    <w:p>
      <w:pPr>
        <w:tabs>
          <w:tab w:val="left" w:pos="6300"/>
        </w:tabs>
        <w:snapToGrid w:val="0"/>
        <w:spacing w:line="360" w:lineRule="auto"/>
        <w:ind w:right="-941" w:rightChars="-448"/>
        <w:jc w:val="both"/>
        <w:rPr>
          <w:rFonts w:hint="eastAsia" w:ascii="宋体" w:hAnsi="宋体" w:eastAsia="宋体" w:cs="宋体"/>
          <w:b/>
          <w:color w:val="auto"/>
          <w:sz w:val="52"/>
          <w:szCs w:val="52"/>
        </w:rPr>
      </w:pPr>
    </w:p>
    <w:p>
      <w:pPr>
        <w:spacing w:line="360" w:lineRule="auto"/>
        <w:ind w:right="-521" w:rightChars="-248"/>
        <w:jc w:val="center"/>
        <w:rPr>
          <w:rFonts w:hint="eastAsia" w:ascii="宋体" w:hAnsi="宋体" w:eastAsia="宋体" w:cs="宋体"/>
          <w:b/>
          <w:color w:val="auto"/>
          <w:sz w:val="52"/>
          <w:szCs w:val="52"/>
          <w:lang w:eastAsia="zh-CN"/>
        </w:rPr>
      </w:pPr>
      <w:r>
        <w:rPr>
          <w:rFonts w:hint="eastAsia" w:ascii="宋体" w:hAnsi="宋体" w:eastAsia="宋体" w:cs="宋体"/>
          <w:b/>
          <w:color w:val="auto"/>
          <w:sz w:val="52"/>
          <w:szCs w:val="52"/>
          <w:lang w:eastAsia="zh-CN"/>
        </w:rPr>
        <w:t>南通轨道城市服务有限公司2024年度第一批劳务合作项目</w:t>
      </w:r>
    </w:p>
    <w:p>
      <w:pPr>
        <w:spacing w:line="360" w:lineRule="auto"/>
        <w:ind w:right="-521" w:rightChars="-248"/>
        <w:jc w:val="center"/>
        <w:rPr>
          <w:rFonts w:hint="eastAsia" w:ascii="宋体" w:hAnsi="宋体" w:eastAsia="宋体" w:cs="宋体"/>
          <w:b/>
          <w:color w:val="auto"/>
          <w:sz w:val="100"/>
          <w:szCs w:val="100"/>
        </w:rPr>
      </w:pPr>
    </w:p>
    <w:p>
      <w:pPr>
        <w:spacing w:line="360" w:lineRule="auto"/>
        <w:ind w:right="-521" w:rightChars="-248"/>
        <w:jc w:val="center"/>
        <w:rPr>
          <w:rFonts w:hint="eastAsia" w:ascii="宋体" w:hAnsi="宋体" w:eastAsia="宋体" w:cs="宋体"/>
          <w:b/>
          <w:color w:val="auto"/>
          <w:sz w:val="100"/>
          <w:szCs w:val="100"/>
        </w:rPr>
      </w:pPr>
      <w:r>
        <w:rPr>
          <w:rFonts w:hint="eastAsia" w:ascii="宋体" w:hAnsi="宋体" w:eastAsia="宋体" w:cs="宋体"/>
          <w:b/>
          <w:color w:val="auto"/>
          <w:sz w:val="100"/>
          <w:szCs w:val="100"/>
        </w:rPr>
        <w:t>招标文件</w:t>
      </w:r>
    </w:p>
    <w:p>
      <w:pPr>
        <w:spacing w:line="360" w:lineRule="auto"/>
        <w:ind w:right="-521" w:rightChars="-248"/>
        <w:rPr>
          <w:rFonts w:hint="eastAsia" w:ascii="宋体" w:hAnsi="宋体" w:eastAsia="宋体" w:cs="宋体"/>
          <w:sz w:val="36"/>
          <w:szCs w:val="36"/>
          <w:highlight w:val="none"/>
        </w:rPr>
      </w:pPr>
    </w:p>
    <w:p>
      <w:pPr>
        <w:spacing w:line="360" w:lineRule="auto"/>
        <w:ind w:right="-521" w:rightChars="-248"/>
        <w:jc w:val="center"/>
        <w:rPr>
          <w:rFonts w:hint="eastAsia" w:ascii="宋体" w:hAnsi="宋体" w:eastAsia="宋体" w:cs="宋体"/>
          <w:color w:val="auto"/>
          <w:highlight w:val="yellow"/>
        </w:rPr>
      </w:pPr>
    </w:p>
    <w:p>
      <w:pPr>
        <w:keepNext/>
        <w:spacing w:line="360" w:lineRule="auto"/>
        <w:ind w:right="-521" w:rightChars="-248"/>
        <w:jc w:val="center"/>
        <w:rPr>
          <w:rFonts w:hint="eastAsia" w:ascii="宋体" w:hAnsi="宋体" w:eastAsia="宋体" w:cs="宋体"/>
          <w:color w:val="auto"/>
          <w:sz w:val="36"/>
          <w:szCs w:val="36"/>
          <w:highlight w:val="none"/>
        </w:rPr>
      </w:pPr>
    </w:p>
    <w:p>
      <w:pPr>
        <w:spacing w:line="440" w:lineRule="exact"/>
        <w:ind w:right="-521" w:rightChars="-248"/>
        <w:jc w:val="center"/>
        <w:rPr>
          <w:rFonts w:hint="eastAsia" w:ascii="宋体" w:hAnsi="宋体" w:eastAsia="宋体" w:cs="宋体"/>
          <w:b/>
          <w:color w:val="auto"/>
          <w:sz w:val="36"/>
        </w:rPr>
      </w:pPr>
    </w:p>
    <w:p>
      <w:pPr>
        <w:spacing w:line="440" w:lineRule="exact"/>
        <w:ind w:right="-521" w:rightChars="-248"/>
        <w:jc w:val="center"/>
        <w:rPr>
          <w:rFonts w:hint="eastAsia" w:ascii="宋体" w:hAnsi="宋体" w:eastAsia="宋体" w:cs="宋体"/>
          <w:b/>
          <w:color w:val="auto"/>
          <w:sz w:val="36"/>
        </w:rPr>
      </w:pPr>
    </w:p>
    <w:p>
      <w:pPr>
        <w:spacing w:line="440" w:lineRule="exact"/>
        <w:ind w:right="-521" w:rightChars="-248"/>
        <w:jc w:val="center"/>
        <w:rPr>
          <w:rFonts w:hint="eastAsia" w:ascii="宋体" w:hAnsi="宋体" w:eastAsia="宋体" w:cs="宋体"/>
          <w:b/>
          <w:color w:val="auto"/>
          <w:sz w:val="36"/>
        </w:rPr>
      </w:pPr>
    </w:p>
    <w:p>
      <w:pPr>
        <w:spacing w:line="440" w:lineRule="exact"/>
        <w:ind w:right="-521" w:rightChars="-248"/>
        <w:rPr>
          <w:rFonts w:hint="eastAsia" w:ascii="宋体" w:hAnsi="宋体" w:eastAsia="宋体" w:cs="宋体"/>
          <w:color w:val="auto"/>
        </w:rPr>
      </w:pPr>
    </w:p>
    <w:p>
      <w:pPr>
        <w:bidi w:val="0"/>
        <w:ind w:right="-521" w:rightChars="-248"/>
        <w:rPr>
          <w:rFonts w:hint="eastAsia" w:ascii="宋体" w:hAnsi="宋体" w:eastAsia="宋体" w:cs="宋体"/>
          <w:color w:val="auto"/>
        </w:rPr>
      </w:pPr>
    </w:p>
    <w:p>
      <w:pPr>
        <w:ind w:right="-521" w:rightChars="-248"/>
        <w:rPr>
          <w:rFonts w:hint="eastAsia" w:ascii="宋体" w:hAnsi="宋体" w:eastAsia="宋体" w:cs="宋体"/>
          <w:color w:val="auto"/>
        </w:rPr>
      </w:pPr>
    </w:p>
    <w:p>
      <w:pPr>
        <w:snapToGrid w:val="0"/>
        <w:spacing w:line="440" w:lineRule="exact"/>
        <w:ind w:right="-521" w:rightChars="-248"/>
        <w:rPr>
          <w:rFonts w:hint="eastAsia" w:ascii="宋体" w:hAnsi="宋体" w:eastAsia="宋体" w:cs="宋体"/>
          <w:b/>
          <w:color w:val="auto"/>
          <w:sz w:val="36"/>
        </w:rPr>
      </w:pPr>
    </w:p>
    <w:p>
      <w:pPr>
        <w:tabs>
          <w:tab w:val="left" w:pos="8715"/>
        </w:tabs>
        <w:spacing w:line="360" w:lineRule="auto"/>
        <w:ind w:left="0" w:leftChars="0" w:right="-521" w:rightChars="-248" w:firstLine="0" w:firstLineChars="0"/>
        <w:jc w:val="center"/>
        <w:rPr>
          <w:rFonts w:hint="eastAsia" w:ascii="宋体" w:hAnsi="宋体" w:eastAsia="宋体" w:cs="宋体"/>
          <w:b/>
          <w:color w:val="auto"/>
          <w:sz w:val="30"/>
          <w:szCs w:val="30"/>
          <w:lang w:eastAsia="zh-CN"/>
        </w:rPr>
      </w:pPr>
      <w:r>
        <w:rPr>
          <w:rFonts w:hint="eastAsia" w:ascii="宋体" w:hAnsi="宋体" w:eastAsia="宋体" w:cs="宋体"/>
          <w:b/>
          <w:color w:val="auto"/>
          <w:spacing w:val="30"/>
          <w:kern w:val="0"/>
          <w:sz w:val="30"/>
          <w:szCs w:val="30"/>
          <w:fitText w:val="5700" w:id="1867006271"/>
        </w:rPr>
        <w:t>招标人：</w:t>
      </w:r>
      <w:r>
        <w:rPr>
          <w:rFonts w:hint="eastAsia" w:ascii="宋体" w:hAnsi="宋体" w:eastAsia="宋体" w:cs="宋体"/>
          <w:b/>
          <w:color w:val="auto"/>
          <w:spacing w:val="30"/>
          <w:kern w:val="0"/>
          <w:sz w:val="30"/>
          <w:szCs w:val="30"/>
          <w:fitText w:val="5700" w:id="1867006271"/>
          <w:lang w:eastAsia="zh-CN"/>
        </w:rPr>
        <w:t>南通轨道城市服务有限公</w:t>
      </w:r>
      <w:r>
        <w:rPr>
          <w:rFonts w:hint="eastAsia" w:ascii="宋体" w:hAnsi="宋体" w:eastAsia="宋体" w:cs="宋体"/>
          <w:b/>
          <w:color w:val="auto"/>
          <w:spacing w:val="0"/>
          <w:kern w:val="0"/>
          <w:sz w:val="30"/>
          <w:szCs w:val="30"/>
          <w:fitText w:val="5700" w:id="1867006271"/>
          <w:lang w:eastAsia="zh-CN"/>
        </w:rPr>
        <w:t>司</w:t>
      </w:r>
    </w:p>
    <w:p>
      <w:pPr>
        <w:spacing w:line="360" w:lineRule="auto"/>
        <w:ind w:left="0" w:leftChars="0" w:right="-521" w:rightChars="-248" w:firstLine="0" w:firstLineChars="0"/>
        <w:jc w:val="center"/>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招标代理机构：中达工程管理咨询有限公司</w:t>
      </w:r>
    </w:p>
    <w:p>
      <w:pPr>
        <w:spacing w:line="360" w:lineRule="auto"/>
        <w:ind w:left="0" w:leftChars="0" w:right="-521" w:rightChars="-248" w:firstLine="0" w:firstLineChars="0"/>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202</w:t>
      </w:r>
      <w:r>
        <w:rPr>
          <w:rFonts w:hint="eastAsia" w:ascii="宋体" w:hAnsi="宋体" w:eastAsia="宋体" w:cs="宋体"/>
          <w:b/>
          <w:color w:val="auto"/>
          <w:sz w:val="30"/>
          <w:szCs w:val="30"/>
          <w:lang w:val="en-US" w:eastAsia="zh-CN"/>
        </w:rPr>
        <w:t>3</w:t>
      </w:r>
      <w:r>
        <w:rPr>
          <w:rFonts w:hint="eastAsia" w:ascii="宋体" w:hAnsi="宋体" w:eastAsia="宋体" w:cs="宋体"/>
          <w:b/>
          <w:color w:val="auto"/>
          <w:sz w:val="30"/>
          <w:szCs w:val="30"/>
        </w:rPr>
        <w:t>年</w:t>
      </w:r>
      <w:r>
        <w:rPr>
          <w:rFonts w:hint="eastAsia" w:ascii="宋体" w:hAnsi="宋体" w:eastAsia="宋体" w:cs="宋体"/>
          <w:b/>
          <w:color w:val="auto"/>
          <w:sz w:val="30"/>
          <w:szCs w:val="30"/>
          <w:lang w:val="en-US" w:eastAsia="zh-CN"/>
        </w:rPr>
        <w:t>12</w:t>
      </w:r>
      <w:r>
        <w:rPr>
          <w:rFonts w:hint="eastAsia" w:ascii="宋体" w:hAnsi="宋体" w:eastAsia="宋体" w:cs="宋体"/>
          <w:b/>
          <w:color w:val="auto"/>
          <w:sz w:val="30"/>
          <w:szCs w:val="30"/>
        </w:rPr>
        <w:t>月</w:t>
      </w:r>
    </w:p>
    <w:p>
      <w:pPr>
        <w:spacing w:line="440" w:lineRule="exact"/>
        <w:ind w:right="-521" w:rightChars="-248"/>
        <w:jc w:val="center"/>
        <w:rPr>
          <w:rFonts w:hint="eastAsia" w:ascii="宋体" w:hAnsi="宋体" w:eastAsia="宋体" w:cs="宋体"/>
          <w:b/>
          <w:bCs/>
          <w:color w:val="auto"/>
          <w:sz w:val="44"/>
          <w:szCs w:val="44"/>
        </w:rPr>
        <w:sectPr>
          <w:pgSz w:w="11905" w:h="16838"/>
          <w:pgMar w:top="1440" w:right="1803" w:bottom="1440" w:left="1803" w:header="850" w:footer="992" w:gutter="0"/>
          <w:pgBorders>
            <w:top w:val="none" w:sz="0" w:space="0"/>
            <w:left w:val="none" w:sz="0" w:space="0"/>
            <w:bottom w:val="none" w:sz="0" w:space="0"/>
            <w:right w:val="none" w:sz="0" w:space="0"/>
          </w:pgBorders>
          <w:cols w:space="720" w:num="1"/>
          <w:rtlGutter w:val="0"/>
          <w:docGrid w:type="lines" w:linePitch="325" w:charSpace="0"/>
        </w:sectPr>
      </w:pPr>
    </w:p>
    <w:p>
      <w:pPr>
        <w:spacing w:line="360" w:lineRule="auto"/>
        <w:ind w:right="-101" w:rightChars="-48"/>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目录</w:t>
      </w:r>
    </w:p>
    <w:p>
      <w:pPr>
        <w:pStyle w:val="13"/>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b/>
          <w:color w:val="auto"/>
          <w:sz w:val="21"/>
          <w:szCs w:val="21"/>
        </w:rPr>
        <w:fldChar w:fldCharType="begin"/>
      </w:r>
      <w:r>
        <w:rPr>
          <w:rFonts w:hint="eastAsia" w:ascii="宋体" w:hAnsi="宋体" w:eastAsia="宋体" w:cs="宋体"/>
          <w:b/>
          <w:color w:val="auto"/>
          <w:sz w:val="21"/>
          <w:szCs w:val="21"/>
        </w:rPr>
        <w:instrText xml:space="preserve">TOC \o "1-3" \h \u </w:instrText>
      </w:r>
      <w:r>
        <w:rPr>
          <w:rFonts w:hint="eastAsia" w:ascii="宋体" w:hAnsi="宋体" w:eastAsia="宋体" w:cs="宋体"/>
          <w:b/>
          <w:color w:val="auto"/>
          <w:sz w:val="21"/>
          <w:szCs w:val="21"/>
        </w:rPr>
        <w:fldChar w:fldCharType="separate"/>
      </w:r>
      <w:r>
        <w:rPr>
          <w:rFonts w:hint="eastAsia" w:ascii="宋体" w:hAnsi="宋体" w:eastAsia="宋体" w:cs="宋体"/>
          <w:color w:val="auto"/>
          <w:sz w:val="21"/>
          <w:szCs w:val="21"/>
        </w:rPr>
        <w:fldChar w:fldCharType="begin"/>
      </w:r>
      <w:r>
        <w:rPr>
          <w:rFonts w:hint="eastAsia" w:ascii="宋体" w:hAnsi="宋体" w:eastAsia="宋体" w:cs="宋体"/>
          <w:sz w:val="21"/>
          <w:szCs w:val="21"/>
        </w:rPr>
        <w:instrText xml:space="preserve"> HYPERLINK \l _Toc31157 </w:instrText>
      </w:r>
      <w:r>
        <w:rPr>
          <w:rFonts w:hint="eastAsia" w:ascii="宋体" w:hAnsi="宋体" w:eastAsia="宋体" w:cs="宋体"/>
          <w:sz w:val="21"/>
          <w:szCs w:val="21"/>
        </w:rPr>
        <w:fldChar w:fldCharType="separate"/>
      </w:r>
      <w:r>
        <w:rPr>
          <w:rFonts w:hint="eastAsia" w:ascii="宋体" w:hAnsi="宋体" w:eastAsia="宋体" w:cs="宋体"/>
          <w:bCs/>
          <w:sz w:val="21"/>
          <w:szCs w:val="21"/>
        </w:rPr>
        <w:t>第一章  招标公告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_Toc31157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color w:val="auto"/>
          <w:sz w:val="21"/>
          <w:szCs w:val="21"/>
        </w:rPr>
        <w:fldChar w:fldCharType="begin"/>
      </w:r>
      <w:r>
        <w:rPr>
          <w:rFonts w:hint="eastAsia" w:ascii="宋体" w:hAnsi="宋体" w:eastAsia="宋体" w:cs="宋体"/>
          <w:sz w:val="21"/>
          <w:szCs w:val="21"/>
        </w:rPr>
        <w:instrText xml:space="preserve"> HYPERLINK \l _Toc15898 </w:instrText>
      </w:r>
      <w:r>
        <w:rPr>
          <w:rFonts w:hint="eastAsia" w:ascii="宋体" w:hAnsi="宋体" w:eastAsia="宋体" w:cs="宋体"/>
          <w:sz w:val="21"/>
          <w:szCs w:val="21"/>
        </w:rPr>
        <w:fldChar w:fldCharType="separate"/>
      </w:r>
      <w:r>
        <w:rPr>
          <w:rFonts w:hint="eastAsia" w:ascii="宋体" w:hAnsi="宋体" w:eastAsia="宋体" w:cs="宋体"/>
          <w:sz w:val="21"/>
          <w:szCs w:val="21"/>
        </w:rPr>
        <w:t>一、项目基本情况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_Toc15898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color w:val="auto"/>
          <w:sz w:val="21"/>
          <w:szCs w:val="21"/>
        </w:rPr>
        <w:fldChar w:fldCharType="begin"/>
      </w:r>
      <w:r>
        <w:rPr>
          <w:rFonts w:hint="eastAsia" w:ascii="宋体" w:hAnsi="宋体" w:eastAsia="宋体" w:cs="宋体"/>
          <w:sz w:val="21"/>
          <w:szCs w:val="21"/>
        </w:rPr>
        <w:instrText xml:space="preserve"> HYPERLINK \l _Toc15757 </w:instrText>
      </w:r>
      <w:r>
        <w:rPr>
          <w:rFonts w:hint="eastAsia" w:ascii="宋体" w:hAnsi="宋体" w:eastAsia="宋体" w:cs="宋体"/>
          <w:sz w:val="21"/>
          <w:szCs w:val="21"/>
        </w:rPr>
        <w:fldChar w:fldCharType="separate"/>
      </w:r>
      <w:r>
        <w:rPr>
          <w:rFonts w:hint="eastAsia" w:ascii="宋体" w:hAnsi="宋体" w:eastAsia="宋体" w:cs="宋体"/>
          <w:sz w:val="21"/>
          <w:szCs w:val="21"/>
        </w:rPr>
        <w:t>二、投标人的资格要求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_Toc15757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color w:val="auto"/>
          <w:sz w:val="21"/>
          <w:szCs w:val="21"/>
        </w:rPr>
        <w:fldChar w:fldCharType="begin"/>
      </w:r>
      <w:r>
        <w:rPr>
          <w:rFonts w:hint="eastAsia" w:ascii="宋体" w:hAnsi="宋体" w:eastAsia="宋体" w:cs="宋体"/>
          <w:sz w:val="21"/>
          <w:szCs w:val="21"/>
        </w:rPr>
        <w:instrText xml:space="preserve"> HYPERLINK \l _Toc22911 </w:instrText>
      </w:r>
      <w:r>
        <w:rPr>
          <w:rFonts w:hint="eastAsia" w:ascii="宋体" w:hAnsi="宋体" w:eastAsia="宋体" w:cs="宋体"/>
          <w:sz w:val="21"/>
          <w:szCs w:val="21"/>
        </w:rPr>
        <w:fldChar w:fldCharType="separate"/>
      </w:r>
      <w:r>
        <w:rPr>
          <w:rFonts w:hint="eastAsia" w:ascii="宋体" w:hAnsi="宋体" w:eastAsia="宋体" w:cs="宋体"/>
          <w:sz w:val="21"/>
          <w:szCs w:val="21"/>
        </w:rPr>
        <w:t>三、获取招标文件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_Toc22911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color w:val="auto"/>
          <w:sz w:val="21"/>
          <w:szCs w:val="21"/>
        </w:rPr>
        <w:fldChar w:fldCharType="begin"/>
      </w:r>
      <w:r>
        <w:rPr>
          <w:rFonts w:hint="eastAsia" w:ascii="宋体" w:hAnsi="宋体" w:eastAsia="宋体" w:cs="宋体"/>
          <w:sz w:val="21"/>
          <w:szCs w:val="21"/>
        </w:rPr>
        <w:instrText xml:space="preserve"> HYPERLINK \l _Toc30270 </w:instrText>
      </w:r>
      <w:r>
        <w:rPr>
          <w:rFonts w:hint="eastAsia" w:ascii="宋体" w:hAnsi="宋体" w:eastAsia="宋体" w:cs="宋体"/>
          <w:sz w:val="21"/>
          <w:szCs w:val="21"/>
        </w:rPr>
        <w:fldChar w:fldCharType="separate"/>
      </w:r>
      <w:r>
        <w:rPr>
          <w:rFonts w:hint="eastAsia" w:ascii="宋体" w:hAnsi="宋体" w:eastAsia="宋体" w:cs="宋体"/>
          <w:sz w:val="21"/>
          <w:szCs w:val="21"/>
        </w:rPr>
        <w:t>四、提交投标文件截止时间、开标时间和地点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_Toc30270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color w:val="auto"/>
          <w:sz w:val="21"/>
          <w:szCs w:val="21"/>
        </w:rPr>
        <w:fldChar w:fldCharType="begin"/>
      </w:r>
      <w:r>
        <w:rPr>
          <w:rFonts w:hint="eastAsia" w:ascii="宋体" w:hAnsi="宋体" w:eastAsia="宋体" w:cs="宋体"/>
          <w:sz w:val="21"/>
          <w:szCs w:val="21"/>
        </w:rPr>
        <w:instrText xml:space="preserve"> HYPERLINK \l _Toc20467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五、</w:t>
      </w:r>
      <w:r>
        <w:rPr>
          <w:rFonts w:hint="eastAsia" w:ascii="宋体" w:hAnsi="宋体" w:eastAsia="宋体" w:cs="宋体"/>
          <w:sz w:val="21"/>
          <w:szCs w:val="21"/>
        </w:rPr>
        <w:t>对本次招标提出询问，请按以下方式联系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_Toc20467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color w:val="auto"/>
          <w:sz w:val="21"/>
          <w:szCs w:val="21"/>
        </w:rPr>
        <w:fldChar w:fldCharType="begin"/>
      </w:r>
      <w:r>
        <w:rPr>
          <w:rFonts w:hint="eastAsia" w:ascii="宋体" w:hAnsi="宋体" w:eastAsia="宋体" w:cs="宋体"/>
          <w:sz w:val="21"/>
          <w:szCs w:val="21"/>
        </w:rPr>
        <w:instrText xml:space="preserve"> HYPERLINK \l _Toc28142 </w:instrText>
      </w:r>
      <w:r>
        <w:rPr>
          <w:rFonts w:hint="eastAsia" w:ascii="宋体" w:hAnsi="宋体" w:eastAsia="宋体" w:cs="宋体"/>
          <w:sz w:val="21"/>
          <w:szCs w:val="21"/>
        </w:rPr>
        <w:fldChar w:fldCharType="separate"/>
      </w:r>
      <w:r>
        <w:rPr>
          <w:rFonts w:hint="eastAsia" w:ascii="宋体" w:hAnsi="宋体" w:eastAsia="宋体" w:cs="宋体"/>
          <w:bCs/>
          <w:sz w:val="21"/>
          <w:szCs w:val="21"/>
        </w:rPr>
        <w:t>第二章  投标须知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_Toc28142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color w:val="auto"/>
          <w:sz w:val="21"/>
          <w:szCs w:val="21"/>
        </w:rPr>
        <w:fldChar w:fldCharType="begin"/>
      </w:r>
      <w:r>
        <w:rPr>
          <w:rFonts w:hint="eastAsia" w:ascii="宋体" w:hAnsi="宋体" w:eastAsia="宋体" w:cs="宋体"/>
          <w:sz w:val="21"/>
          <w:szCs w:val="21"/>
        </w:rPr>
        <w:instrText xml:space="preserve"> HYPERLINK \l _Toc8671 </w:instrText>
      </w:r>
      <w:r>
        <w:rPr>
          <w:rFonts w:hint="eastAsia" w:ascii="宋体" w:hAnsi="宋体" w:eastAsia="宋体" w:cs="宋体"/>
          <w:sz w:val="21"/>
          <w:szCs w:val="21"/>
        </w:rPr>
        <w:fldChar w:fldCharType="separate"/>
      </w:r>
      <w:r>
        <w:rPr>
          <w:rFonts w:hint="eastAsia" w:ascii="宋体" w:hAnsi="宋体" w:eastAsia="宋体" w:cs="宋体"/>
          <w:sz w:val="21"/>
          <w:szCs w:val="21"/>
        </w:rPr>
        <w:t>一、总则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_Toc8671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color w:val="auto"/>
          <w:sz w:val="21"/>
          <w:szCs w:val="21"/>
        </w:rPr>
        <w:fldChar w:fldCharType="begin"/>
      </w:r>
      <w:r>
        <w:rPr>
          <w:rFonts w:hint="eastAsia" w:ascii="宋体" w:hAnsi="宋体" w:eastAsia="宋体" w:cs="宋体"/>
          <w:sz w:val="21"/>
          <w:szCs w:val="21"/>
        </w:rPr>
        <w:instrText xml:space="preserve"> HYPERLINK \l _Toc28374 </w:instrText>
      </w:r>
      <w:r>
        <w:rPr>
          <w:rFonts w:hint="eastAsia" w:ascii="宋体" w:hAnsi="宋体" w:eastAsia="宋体" w:cs="宋体"/>
          <w:sz w:val="21"/>
          <w:szCs w:val="21"/>
        </w:rPr>
        <w:fldChar w:fldCharType="separate"/>
      </w:r>
      <w:r>
        <w:rPr>
          <w:rFonts w:hint="eastAsia" w:ascii="宋体" w:hAnsi="宋体" w:eastAsia="宋体" w:cs="宋体"/>
          <w:sz w:val="21"/>
          <w:szCs w:val="21"/>
        </w:rPr>
        <w:t>二、招标文件构成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_Toc28374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color w:val="auto"/>
          <w:sz w:val="21"/>
          <w:szCs w:val="21"/>
        </w:rPr>
        <w:fldChar w:fldCharType="begin"/>
      </w:r>
      <w:r>
        <w:rPr>
          <w:rFonts w:hint="eastAsia" w:ascii="宋体" w:hAnsi="宋体" w:eastAsia="宋体" w:cs="宋体"/>
          <w:sz w:val="21"/>
          <w:szCs w:val="21"/>
        </w:rPr>
        <w:instrText xml:space="preserve"> HYPERLINK \l _Toc22080 </w:instrText>
      </w:r>
      <w:r>
        <w:rPr>
          <w:rFonts w:hint="eastAsia" w:ascii="宋体" w:hAnsi="宋体" w:eastAsia="宋体" w:cs="宋体"/>
          <w:sz w:val="21"/>
          <w:szCs w:val="21"/>
        </w:rPr>
        <w:fldChar w:fldCharType="separate"/>
      </w:r>
      <w:r>
        <w:rPr>
          <w:rFonts w:hint="eastAsia" w:ascii="宋体" w:hAnsi="宋体" w:eastAsia="宋体" w:cs="宋体"/>
          <w:sz w:val="21"/>
          <w:szCs w:val="21"/>
        </w:rPr>
        <w:t>三、招标文件由招标人解释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_Toc22080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color w:val="auto"/>
          <w:sz w:val="21"/>
          <w:szCs w:val="21"/>
        </w:rPr>
        <w:fldChar w:fldCharType="begin"/>
      </w:r>
      <w:r>
        <w:rPr>
          <w:rFonts w:hint="eastAsia" w:ascii="宋体" w:hAnsi="宋体" w:eastAsia="宋体" w:cs="宋体"/>
          <w:sz w:val="21"/>
          <w:szCs w:val="21"/>
        </w:rPr>
        <w:instrText xml:space="preserve"> HYPERLINK \l _Toc23295 </w:instrText>
      </w:r>
      <w:r>
        <w:rPr>
          <w:rFonts w:hint="eastAsia" w:ascii="宋体" w:hAnsi="宋体" w:eastAsia="宋体" w:cs="宋体"/>
          <w:sz w:val="21"/>
          <w:szCs w:val="21"/>
        </w:rPr>
        <w:fldChar w:fldCharType="separate"/>
      </w:r>
      <w:r>
        <w:rPr>
          <w:rFonts w:hint="eastAsia" w:ascii="宋体" w:hAnsi="宋体" w:eastAsia="宋体" w:cs="宋体"/>
          <w:sz w:val="21"/>
          <w:szCs w:val="21"/>
        </w:rPr>
        <w:t>四、招标文件的澄清、修改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_Toc23295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color w:val="auto"/>
          <w:sz w:val="21"/>
          <w:szCs w:val="21"/>
        </w:rPr>
        <w:fldChar w:fldCharType="begin"/>
      </w:r>
      <w:r>
        <w:rPr>
          <w:rFonts w:hint="eastAsia" w:ascii="宋体" w:hAnsi="宋体" w:eastAsia="宋体" w:cs="宋体"/>
          <w:sz w:val="21"/>
          <w:szCs w:val="21"/>
        </w:rPr>
        <w:instrText xml:space="preserve"> HYPERLINK \l _Toc27128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五、投标文件的</w:t>
      </w:r>
      <w:r>
        <w:rPr>
          <w:rFonts w:hint="eastAsia" w:ascii="宋体" w:hAnsi="宋体" w:eastAsia="宋体" w:cs="宋体"/>
          <w:sz w:val="21"/>
          <w:szCs w:val="21"/>
          <w:highlight w:val="none"/>
          <w:lang w:val="en-US" w:eastAsia="zh-CN"/>
        </w:rPr>
        <w:t>组成、编制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密封</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_Toc27128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color w:val="auto"/>
          <w:sz w:val="21"/>
          <w:szCs w:val="21"/>
        </w:rPr>
        <w:fldChar w:fldCharType="begin"/>
      </w:r>
      <w:r>
        <w:rPr>
          <w:rFonts w:hint="eastAsia" w:ascii="宋体" w:hAnsi="宋体" w:eastAsia="宋体" w:cs="宋体"/>
          <w:sz w:val="21"/>
          <w:szCs w:val="21"/>
        </w:rPr>
        <w:instrText xml:space="preserve"> HYPERLINK \l _Toc15066 </w:instrText>
      </w:r>
      <w:r>
        <w:rPr>
          <w:rFonts w:hint="eastAsia" w:ascii="宋体" w:hAnsi="宋体" w:eastAsia="宋体" w:cs="宋体"/>
          <w:sz w:val="21"/>
          <w:szCs w:val="21"/>
        </w:rPr>
        <w:fldChar w:fldCharType="separate"/>
      </w:r>
      <w:r>
        <w:rPr>
          <w:rFonts w:hint="eastAsia" w:ascii="宋体" w:hAnsi="宋体" w:eastAsia="宋体" w:cs="宋体"/>
          <w:sz w:val="21"/>
          <w:szCs w:val="21"/>
        </w:rPr>
        <w:t>六、投标报价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_Toc15066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color w:val="auto"/>
          <w:sz w:val="21"/>
          <w:szCs w:val="21"/>
        </w:rPr>
        <w:fldChar w:fldCharType="begin"/>
      </w:r>
      <w:r>
        <w:rPr>
          <w:rFonts w:hint="eastAsia" w:ascii="宋体" w:hAnsi="宋体" w:eastAsia="宋体" w:cs="宋体"/>
          <w:sz w:val="21"/>
          <w:szCs w:val="21"/>
        </w:rPr>
        <w:instrText xml:space="preserve"> HYPERLINK \l _Toc3712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七、投标有效期和投标保证金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_Toc3712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color w:val="auto"/>
          <w:sz w:val="21"/>
          <w:szCs w:val="21"/>
        </w:rPr>
        <w:fldChar w:fldCharType="begin"/>
      </w:r>
      <w:r>
        <w:rPr>
          <w:rFonts w:hint="eastAsia" w:ascii="宋体" w:hAnsi="宋体" w:eastAsia="宋体" w:cs="宋体"/>
          <w:sz w:val="21"/>
          <w:szCs w:val="21"/>
        </w:rPr>
        <w:instrText xml:space="preserve"> HYPERLINK \l _Toc16795 </w:instrText>
      </w:r>
      <w:r>
        <w:rPr>
          <w:rFonts w:hint="eastAsia" w:ascii="宋体" w:hAnsi="宋体" w:eastAsia="宋体" w:cs="宋体"/>
          <w:sz w:val="21"/>
          <w:szCs w:val="21"/>
        </w:rPr>
        <w:fldChar w:fldCharType="separate"/>
      </w:r>
      <w:r>
        <w:rPr>
          <w:rFonts w:hint="eastAsia" w:ascii="宋体" w:hAnsi="宋体" w:eastAsia="宋体" w:cs="宋体"/>
          <w:sz w:val="21"/>
          <w:szCs w:val="21"/>
        </w:rPr>
        <w:t>八、投标费用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_Toc16795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color w:val="auto"/>
          <w:sz w:val="21"/>
          <w:szCs w:val="21"/>
        </w:rPr>
        <w:fldChar w:fldCharType="begin"/>
      </w:r>
      <w:r>
        <w:rPr>
          <w:rFonts w:hint="eastAsia" w:ascii="宋体" w:hAnsi="宋体" w:eastAsia="宋体" w:cs="宋体"/>
          <w:sz w:val="21"/>
          <w:szCs w:val="21"/>
        </w:rPr>
        <w:instrText xml:space="preserve"> HYPERLINK \l _Toc23378 </w:instrText>
      </w:r>
      <w:r>
        <w:rPr>
          <w:rFonts w:hint="eastAsia" w:ascii="宋体" w:hAnsi="宋体" w:eastAsia="宋体" w:cs="宋体"/>
          <w:sz w:val="21"/>
          <w:szCs w:val="21"/>
        </w:rPr>
        <w:fldChar w:fldCharType="separate"/>
      </w:r>
      <w:r>
        <w:rPr>
          <w:rFonts w:hint="eastAsia" w:ascii="宋体" w:hAnsi="宋体" w:eastAsia="宋体" w:cs="宋体"/>
          <w:sz w:val="21"/>
          <w:szCs w:val="21"/>
        </w:rPr>
        <w:t>九、开标与评标流程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_Toc23378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color w:val="auto"/>
          <w:sz w:val="21"/>
          <w:szCs w:val="21"/>
        </w:rPr>
        <w:fldChar w:fldCharType="begin"/>
      </w:r>
      <w:r>
        <w:rPr>
          <w:rFonts w:hint="eastAsia" w:ascii="宋体" w:hAnsi="宋体" w:eastAsia="宋体" w:cs="宋体"/>
          <w:sz w:val="21"/>
          <w:szCs w:val="21"/>
        </w:rPr>
        <w:instrText xml:space="preserve"> HYPERLINK \l _Toc32137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十、现场考察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_Toc32137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color w:val="auto"/>
          <w:sz w:val="21"/>
          <w:szCs w:val="21"/>
        </w:rPr>
        <w:fldChar w:fldCharType="begin"/>
      </w:r>
      <w:r>
        <w:rPr>
          <w:rFonts w:hint="eastAsia" w:ascii="宋体" w:hAnsi="宋体" w:eastAsia="宋体" w:cs="宋体"/>
          <w:sz w:val="21"/>
          <w:szCs w:val="21"/>
        </w:rPr>
        <w:instrText xml:space="preserve"> HYPERLINK \l _Toc28550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 xml:space="preserve">第三章 </w:t>
      </w:r>
      <w:r>
        <w:rPr>
          <w:rFonts w:hint="eastAsia" w:ascii="宋体" w:hAnsi="宋体" w:eastAsia="宋体" w:cs="宋体"/>
          <w:sz w:val="21"/>
          <w:szCs w:val="21"/>
        </w:rPr>
        <w:t xml:space="preserve"> 用户需求书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_Toc28550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color w:val="auto"/>
          <w:sz w:val="21"/>
          <w:szCs w:val="21"/>
        </w:rPr>
        <w:fldChar w:fldCharType="begin"/>
      </w:r>
      <w:r>
        <w:rPr>
          <w:rFonts w:hint="eastAsia" w:ascii="宋体" w:hAnsi="宋体" w:eastAsia="宋体" w:cs="宋体"/>
          <w:sz w:val="21"/>
          <w:szCs w:val="21"/>
        </w:rPr>
        <w:instrText xml:space="preserve"> HYPERLINK \l _Toc11640 </w:instrText>
      </w:r>
      <w:r>
        <w:rPr>
          <w:rFonts w:hint="eastAsia" w:ascii="宋体" w:hAnsi="宋体" w:eastAsia="宋体" w:cs="宋体"/>
          <w:sz w:val="21"/>
          <w:szCs w:val="21"/>
        </w:rPr>
        <w:fldChar w:fldCharType="separate"/>
      </w:r>
      <w:r>
        <w:rPr>
          <w:rFonts w:hint="eastAsia" w:ascii="宋体" w:hAnsi="宋体" w:eastAsia="宋体" w:cs="宋体"/>
          <w:sz w:val="21"/>
          <w:szCs w:val="21"/>
        </w:rPr>
        <w:t>第四章  评标办法与评标标准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_Toc11640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color w:val="auto"/>
          <w:sz w:val="21"/>
          <w:szCs w:val="21"/>
        </w:rPr>
        <w:fldChar w:fldCharType="begin"/>
      </w:r>
      <w:r>
        <w:rPr>
          <w:rFonts w:hint="eastAsia" w:ascii="宋体" w:hAnsi="宋体" w:eastAsia="宋体" w:cs="宋体"/>
          <w:sz w:val="21"/>
          <w:szCs w:val="21"/>
        </w:rPr>
        <w:instrText xml:space="preserve"> HYPERLINK \l _Toc8456 </w:instrText>
      </w:r>
      <w:r>
        <w:rPr>
          <w:rFonts w:hint="eastAsia" w:ascii="宋体" w:hAnsi="宋体" w:eastAsia="宋体" w:cs="宋体"/>
          <w:sz w:val="21"/>
          <w:szCs w:val="21"/>
        </w:rPr>
        <w:fldChar w:fldCharType="separate"/>
      </w:r>
      <w:r>
        <w:rPr>
          <w:rFonts w:hint="eastAsia" w:ascii="宋体" w:hAnsi="宋体" w:eastAsia="宋体" w:cs="宋体"/>
          <w:sz w:val="21"/>
          <w:szCs w:val="21"/>
        </w:rPr>
        <w:t>第五章  合同条款</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_Toc8456 \h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color w:val="auto"/>
          <w:sz w:val="21"/>
          <w:szCs w:val="21"/>
        </w:rPr>
        <w:fldChar w:fldCharType="begin"/>
      </w:r>
      <w:r>
        <w:rPr>
          <w:rFonts w:hint="eastAsia" w:ascii="宋体" w:hAnsi="宋体" w:eastAsia="宋体" w:cs="宋体"/>
          <w:sz w:val="21"/>
          <w:szCs w:val="21"/>
        </w:rPr>
        <w:instrText xml:space="preserve"> HYPERLINK \l _Toc31942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第</w:t>
      </w:r>
      <w:r>
        <w:rPr>
          <w:rFonts w:hint="eastAsia" w:ascii="宋体" w:hAnsi="宋体" w:eastAsia="宋体" w:cs="宋体"/>
          <w:sz w:val="21"/>
          <w:szCs w:val="21"/>
        </w:rPr>
        <w:t>六章</w:t>
      </w:r>
      <w:r>
        <w:rPr>
          <w:rFonts w:hint="eastAsia" w:ascii="宋体" w:hAnsi="宋体" w:eastAsia="宋体" w:cs="宋体"/>
          <w:sz w:val="21"/>
          <w:szCs w:val="21"/>
          <w:lang w:val="zh-CN"/>
        </w:rPr>
        <w:t xml:space="preserve">  质疑提出和处理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_Toc31942 \h </w:instrText>
      </w:r>
      <w:r>
        <w:rPr>
          <w:rFonts w:hint="eastAsia" w:ascii="宋体" w:hAnsi="宋体" w:eastAsia="宋体" w:cs="宋体"/>
          <w:sz w:val="21"/>
          <w:szCs w:val="21"/>
        </w:rPr>
        <w:fldChar w:fldCharType="separate"/>
      </w:r>
      <w:r>
        <w:rPr>
          <w:rFonts w:hint="eastAsia" w:ascii="宋体" w:hAnsi="宋体" w:eastAsia="宋体" w:cs="宋体"/>
          <w:sz w:val="21"/>
          <w:szCs w:val="21"/>
        </w:rPr>
        <w:t>32</w:t>
      </w:r>
      <w:r>
        <w:rPr>
          <w:rFonts w:hint="eastAsia" w:ascii="宋体" w:hAnsi="宋体" w:eastAsia="宋体" w:cs="宋体"/>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color w:val="auto"/>
          <w:sz w:val="21"/>
          <w:szCs w:val="21"/>
        </w:rPr>
        <w:fldChar w:fldCharType="begin"/>
      </w:r>
      <w:r>
        <w:rPr>
          <w:rFonts w:hint="eastAsia" w:ascii="宋体" w:hAnsi="宋体" w:eastAsia="宋体" w:cs="宋体"/>
          <w:sz w:val="21"/>
          <w:szCs w:val="21"/>
        </w:rPr>
        <w:instrText xml:space="preserve"> HYPERLINK \l _Toc9911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第</w:t>
      </w:r>
      <w:r>
        <w:rPr>
          <w:rFonts w:hint="eastAsia" w:ascii="宋体" w:hAnsi="宋体" w:eastAsia="宋体" w:cs="宋体"/>
          <w:sz w:val="21"/>
          <w:szCs w:val="21"/>
        </w:rPr>
        <w:t>七章</w:t>
      </w:r>
      <w:r>
        <w:rPr>
          <w:rFonts w:hint="eastAsia" w:ascii="宋体" w:hAnsi="宋体" w:eastAsia="宋体" w:cs="宋体"/>
          <w:sz w:val="21"/>
          <w:szCs w:val="21"/>
          <w:lang w:val="zh-CN"/>
        </w:rPr>
        <w:t xml:space="preserve">  投标文件组成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_Toc9911 \h </w:instrText>
      </w:r>
      <w:r>
        <w:rPr>
          <w:rFonts w:hint="eastAsia" w:ascii="宋体" w:hAnsi="宋体" w:eastAsia="宋体" w:cs="宋体"/>
          <w:sz w:val="21"/>
          <w:szCs w:val="21"/>
        </w:rPr>
        <w:fldChar w:fldCharType="separate"/>
      </w:r>
      <w:r>
        <w:rPr>
          <w:rFonts w:hint="eastAsia" w:ascii="宋体" w:hAnsi="宋体" w:eastAsia="宋体" w:cs="宋体"/>
          <w:sz w:val="21"/>
          <w:szCs w:val="21"/>
        </w:rPr>
        <w:t>34</w:t>
      </w:r>
      <w:r>
        <w:rPr>
          <w:rFonts w:hint="eastAsia" w:ascii="宋体" w:hAnsi="宋体" w:eastAsia="宋体" w:cs="宋体"/>
          <w:sz w:val="21"/>
          <w:szCs w:val="21"/>
        </w:rPr>
        <w:fldChar w:fldCharType="end"/>
      </w:r>
      <w:r>
        <w:rPr>
          <w:rFonts w:hint="eastAsia" w:ascii="宋体" w:hAnsi="宋体" w:eastAsia="宋体" w:cs="宋体"/>
          <w:color w:val="auto"/>
          <w:sz w:val="21"/>
          <w:szCs w:val="21"/>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right="-941" w:rightChars="-448"/>
        <w:textAlignment w:val="auto"/>
        <w:rPr>
          <w:rFonts w:hint="eastAsia" w:ascii="宋体" w:hAnsi="宋体" w:eastAsia="宋体" w:cs="宋体"/>
          <w:color w:val="auto"/>
          <w:sz w:val="24"/>
        </w:rPr>
        <w:sectPr>
          <w:footerReference r:id="rId3" w:type="default"/>
          <w:pgSz w:w="11905" w:h="16838"/>
          <w:pgMar w:top="1440" w:right="1803" w:bottom="1440" w:left="1803" w:header="850" w:footer="992" w:gutter="0"/>
          <w:pgBorders>
            <w:top w:val="none" w:sz="0" w:space="0"/>
            <w:left w:val="none" w:sz="0" w:space="0"/>
            <w:bottom w:val="none" w:sz="0" w:space="0"/>
            <w:right w:val="none" w:sz="0" w:space="0"/>
          </w:pgBorders>
          <w:pgNumType w:start="1"/>
          <w:cols w:space="720" w:num="1"/>
          <w:rtlGutter w:val="0"/>
          <w:docGrid w:type="lines" w:linePitch="325" w:charSpace="0"/>
        </w:sectPr>
      </w:pPr>
      <w:r>
        <w:rPr>
          <w:rFonts w:hint="eastAsia" w:ascii="宋体" w:hAnsi="宋体" w:eastAsia="宋体" w:cs="宋体"/>
          <w:color w:val="auto"/>
          <w:sz w:val="21"/>
          <w:szCs w:val="21"/>
        </w:rPr>
        <w:fldChar w:fldCharType="end"/>
      </w:r>
    </w:p>
    <w:p>
      <w:pPr>
        <w:spacing w:line="440" w:lineRule="exact"/>
        <w:ind w:right="-739" w:rightChars="-352"/>
        <w:jc w:val="center"/>
        <w:outlineLvl w:val="0"/>
        <w:rPr>
          <w:rFonts w:hint="eastAsia" w:ascii="宋体" w:hAnsi="宋体" w:eastAsia="宋体" w:cs="宋体"/>
          <w:b/>
          <w:bCs/>
          <w:color w:val="auto"/>
          <w:sz w:val="32"/>
          <w:szCs w:val="32"/>
        </w:rPr>
      </w:pPr>
      <w:bookmarkStart w:id="0" w:name="_Toc16151"/>
      <w:bookmarkStart w:id="1" w:name="_Toc25670"/>
      <w:bookmarkStart w:id="2" w:name="_Toc8150"/>
      <w:bookmarkStart w:id="3" w:name="_Toc31157"/>
      <w:bookmarkStart w:id="4" w:name="_Toc6432"/>
      <w:r>
        <w:rPr>
          <w:rFonts w:hint="eastAsia" w:ascii="宋体" w:hAnsi="宋体" w:eastAsia="宋体" w:cs="宋体"/>
          <w:b/>
          <w:bCs/>
          <w:color w:val="auto"/>
          <w:sz w:val="32"/>
          <w:szCs w:val="32"/>
        </w:rPr>
        <w:t xml:space="preserve">第一章 </w:t>
      </w:r>
      <w:bookmarkStart w:id="5" w:name="OLE_LINK5"/>
      <w:bookmarkStart w:id="6" w:name="OLE_LINK7"/>
      <w:r>
        <w:rPr>
          <w:rFonts w:hint="eastAsia" w:ascii="宋体" w:hAnsi="宋体" w:eastAsia="宋体" w:cs="宋体"/>
          <w:b/>
          <w:bCs/>
          <w:color w:val="auto"/>
          <w:sz w:val="32"/>
          <w:szCs w:val="32"/>
        </w:rPr>
        <w:t xml:space="preserve"> 招标公告</w:t>
      </w:r>
      <w:bookmarkEnd w:id="0"/>
      <w:bookmarkEnd w:id="1"/>
      <w:bookmarkEnd w:id="2"/>
      <w:bookmarkEnd w:id="3"/>
      <w:bookmarkEnd w:id="4"/>
    </w:p>
    <w:p>
      <w:pPr>
        <w:spacing w:line="440" w:lineRule="exact"/>
        <w:ind w:right="-739" w:rightChars="-352" w:firstLine="480" w:firstLineChars="200"/>
        <w:rPr>
          <w:rFonts w:hint="eastAsia" w:ascii="宋体" w:hAnsi="宋体" w:eastAsia="宋体" w:cs="宋体"/>
          <w:color w:val="auto"/>
          <w:kern w:val="58"/>
          <w:sz w:val="24"/>
          <w:szCs w:val="24"/>
          <w:u w:val="single"/>
        </w:rPr>
      </w:pPr>
      <w:bookmarkStart w:id="7" w:name="OLE_LINK6"/>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kern w:val="58"/>
          <w:sz w:val="21"/>
          <w:szCs w:val="21"/>
          <w:u w:val="single"/>
          <w:lang w:val="en-US" w:eastAsia="zh-CN"/>
        </w:rPr>
        <w:t>中达工程管理咨询有限公司</w:t>
      </w:r>
      <w:r>
        <w:rPr>
          <w:rFonts w:hint="eastAsia" w:ascii="宋体" w:hAnsi="宋体" w:eastAsia="宋体" w:cs="宋体"/>
          <w:color w:val="auto"/>
          <w:kern w:val="58"/>
          <w:sz w:val="21"/>
          <w:szCs w:val="21"/>
        </w:rPr>
        <w:t>受</w:t>
      </w:r>
      <w:r>
        <w:rPr>
          <w:rFonts w:hint="eastAsia" w:ascii="宋体" w:hAnsi="宋体" w:eastAsia="宋体" w:cs="宋体"/>
          <w:color w:val="auto"/>
          <w:kern w:val="58"/>
          <w:sz w:val="21"/>
          <w:szCs w:val="21"/>
          <w:u w:val="single"/>
          <w:lang w:eastAsia="zh-CN"/>
        </w:rPr>
        <w:t>南通轨道城市服务有限公司</w:t>
      </w:r>
      <w:r>
        <w:rPr>
          <w:rFonts w:hint="eastAsia" w:ascii="宋体" w:hAnsi="宋体" w:eastAsia="宋体" w:cs="宋体"/>
          <w:color w:val="auto"/>
          <w:kern w:val="58"/>
          <w:sz w:val="21"/>
          <w:szCs w:val="21"/>
        </w:rPr>
        <w:t>委托，依据相关法律、法规及规章的规定，现对</w:t>
      </w:r>
      <w:r>
        <w:rPr>
          <w:rFonts w:hint="eastAsia" w:ascii="宋体" w:hAnsi="宋体" w:eastAsia="宋体" w:cs="宋体"/>
          <w:color w:val="auto"/>
          <w:kern w:val="58"/>
          <w:sz w:val="21"/>
          <w:szCs w:val="21"/>
          <w:u w:val="single"/>
          <w:lang w:eastAsia="zh-CN"/>
        </w:rPr>
        <w:t>南通轨道城市服务有限公司2024年度第一批劳务合作项目</w:t>
      </w:r>
      <w:r>
        <w:rPr>
          <w:rFonts w:hint="eastAsia" w:ascii="宋体" w:hAnsi="宋体" w:eastAsia="宋体" w:cs="宋体"/>
          <w:color w:val="auto"/>
          <w:kern w:val="58"/>
          <w:sz w:val="21"/>
          <w:szCs w:val="21"/>
        </w:rPr>
        <w:t>进行公开</w:t>
      </w:r>
      <w:r>
        <w:rPr>
          <w:rFonts w:hint="eastAsia" w:ascii="宋体" w:hAnsi="宋体" w:eastAsia="宋体" w:cs="宋体"/>
          <w:color w:val="auto"/>
          <w:kern w:val="58"/>
          <w:sz w:val="21"/>
          <w:szCs w:val="21"/>
          <w:lang w:eastAsia="zh-CN"/>
        </w:rPr>
        <w:t>招标</w:t>
      </w:r>
      <w:r>
        <w:rPr>
          <w:rFonts w:hint="eastAsia" w:ascii="宋体" w:hAnsi="宋体" w:eastAsia="宋体" w:cs="宋体"/>
          <w:color w:val="auto"/>
          <w:kern w:val="58"/>
          <w:sz w:val="21"/>
          <w:szCs w:val="21"/>
        </w:rPr>
        <w:t>。</w:t>
      </w:r>
    </w:p>
    <w:p>
      <w:pPr>
        <w:spacing w:line="440" w:lineRule="exact"/>
        <w:ind w:right="-739" w:rightChars="-352" w:firstLine="422" w:firstLineChars="200"/>
        <w:outlineLvl w:val="1"/>
        <w:rPr>
          <w:rFonts w:hint="eastAsia" w:ascii="宋体" w:hAnsi="宋体" w:eastAsia="宋体" w:cs="宋体"/>
          <w:b/>
          <w:color w:val="auto"/>
          <w:sz w:val="21"/>
          <w:szCs w:val="21"/>
        </w:rPr>
      </w:pPr>
      <w:bookmarkStart w:id="8" w:name="_Toc15898"/>
      <w:bookmarkStart w:id="9" w:name="_Toc17556"/>
      <w:r>
        <w:rPr>
          <w:rFonts w:hint="eastAsia" w:ascii="宋体" w:hAnsi="宋体" w:eastAsia="宋体" w:cs="宋体"/>
          <w:b/>
          <w:color w:val="auto"/>
          <w:sz w:val="21"/>
          <w:szCs w:val="21"/>
        </w:rPr>
        <w:t>一、项目基本情况</w:t>
      </w:r>
      <w:bookmarkEnd w:id="8"/>
      <w:bookmarkEnd w:id="9"/>
    </w:p>
    <w:p>
      <w:pPr>
        <w:spacing w:line="440" w:lineRule="exact"/>
        <w:ind w:right="-739" w:rightChars="-352"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lang w:eastAsia="zh-CN"/>
        </w:rPr>
        <w:t>南通轨道城市服务有限公司2024年度第一批劳务合作项目</w:t>
      </w:r>
    </w:p>
    <w:p>
      <w:pPr>
        <w:spacing w:line="440" w:lineRule="exact"/>
        <w:ind w:right="-739" w:rightChars="-352" w:firstLine="420" w:firstLineChars="200"/>
        <w:rPr>
          <w:rFonts w:hint="eastAsia" w:ascii="宋体" w:hAnsi="宋体" w:eastAsia="宋体" w:cs="宋体"/>
          <w:sz w:val="21"/>
          <w:szCs w:val="21"/>
          <w:lang w:val="en-US" w:eastAsia="zh-CN"/>
        </w:rPr>
      </w:pPr>
      <w:r>
        <w:rPr>
          <w:rFonts w:hint="eastAsia" w:ascii="宋体" w:hAnsi="宋体" w:eastAsia="宋体" w:cs="宋体"/>
          <w:color w:val="auto"/>
          <w:sz w:val="21"/>
          <w:szCs w:val="21"/>
        </w:rPr>
        <w:t>标段划分：</w:t>
      </w:r>
      <w:r>
        <w:rPr>
          <w:rFonts w:hint="eastAsia" w:ascii="宋体" w:hAnsi="宋体" w:eastAsia="宋体" w:cs="宋体"/>
          <w:color w:val="auto"/>
          <w:sz w:val="21"/>
          <w:szCs w:val="21"/>
          <w:lang w:val="en-US" w:eastAsia="zh-CN"/>
        </w:rPr>
        <w:t>不划分标段</w:t>
      </w:r>
    </w:p>
    <w:p>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highlight w:val="none"/>
          <w:lang w:val="en-US" w:eastAsia="zh-CN"/>
        </w:rPr>
        <w:t>630万元。</w:t>
      </w:r>
      <w:r>
        <w:rPr>
          <w:rFonts w:hint="eastAsia" w:ascii="宋体" w:hAnsi="宋体" w:eastAsia="宋体" w:cs="宋体"/>
          <w:color w:val="auto"/>
          <w:sz w:val="21"/>
          <w:szCs w:val="21"/>
          <w:highlight w:val="none"/>
        </w:rPr>
        <w:t>最终报价超过最高限价的为无效投标。</w:t>
      </w:r>
    </w:p>
    <w:p>
      <w:pPr>
        <w:spacing w:line="440" w:lineRule="exact"/>
        <w:ind w:right="-739" w:rightChars="-352"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服务期限：一年，暂定为</w:t>
      </w:r>
      <w:r>
        <w:rPr>
          <w:rFonts w:hint="eastAsia" w:ascii="宋体" w:hAnsi="宋体" w:eastAsia="宋体" w:cs="宋体"/>
          <w:color w:val="auto"/>
          <w:sz w:val="21"/>
          <w:szCs w:val="21"/>
          <w:highlight w:val="none"/>
          <w:lang w:val="en-US" w:eastAsia="zh-CN"/>
        </w:rPr>
        <w:t>2024年1月1日至2024年12月31日</w:t>
      </w:r>
      <w:r>
        <w:rPr>
          <w:rFonts w:hint="eastAsia" w:ascii="宋体" w:hAnsi="宋体" w:eastAsia="宋体" w:cs="宋体"/>
          <w:color w:val="auto"/>
          <w:sz w:val="21"/>
          <w:szCs w:val="21"/>
          <w:lang w:val="en-US" w:eastAsia="zh-CN"/>
        </w:rPr>
        <w:t>，具体起始时间以招标人书面通知为准。服务期满后，经双方协商可续签1年合同，价格不变。</w:t>
      </w:r>
    </w:p>
    <w:p>
      <w:pPr>
        <w:spacing w:line="440" w:lineRule="exact"/>
        <w:ind w:right="-739" w:rightChars="-352" w:firstLine="422" w:firstLineChars="200"/>
        <w:outlineLvl w:val="1"/>
        <w:rPr>
          <w:rFonts w:hint="eastAsia" w:ascii="宋体" w:hAnsi="宋体" w:eastAsia="宋体" w:cs="宋体"/>
          <w:b/>
          <w:color w:val="auto"/>
          <w:sz w:val="21"/>
          <w:szCs w:val="21"/>
        </w:rPr>
      </w:pPr>
      <w:bookmarkStart w:id="10" w:name="_Toc15757"/>
      <w:bookmarkStart w:id="11" w:name="_Toc27384"/>
      <w:r>
        <w:rPr>
          <w:rFonts w:hint="eastAsia" w:ascii="宋体" w:hAnsi="宋体" w:eastAsia="宋体" w:cs="宋体"/>
          <w:b/>
          <w:color w:val="auto"/>
          <w:sz w:val="21"/>
          <w:szCs w:val="21"/>
        </w:rPr>
        <w:t>二、投标人的资格要求</w:t>
      </w:r>
      <w:bookmarkEnd w:id="10"/>
      <w:bookmarkEnd w:id="11"/>
    </w:p>
    <w:p>
      <w:pPr>
        <w:spacing w:line="440" w:lineRule="exact"/>
        <w:ind w:right="-739" w:rightChars="-352"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lang w:eastAsia="zh-CN"/>
        </w:rPr>
        <w:t>投标人</w:t>
      </w:r>
      <w:r>
        <w:rPr>
          <w:rFonts w:hint="eastAsia" w:ascii="宋体" w:hAnsi="宋体" w:eastAsia="宋体" w:cs="宋体"/>
          <w:b/>
          <w:bCs/>
          <w:color w:val="auto"/>
          <w:sz w:val="21"/>
          <w:szCs w:val="21"/>
        </w:rPr>
        <w:t>应具备的资质条件要求：</w:t>
      </w:r>
    </w:p>
    <w:p>
      <w:pPr>
        <w:spacing w:line="440" w:lineRule="exact"/>
        <w:ind w:right="-739" w:rightChars="-352"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1.1投标人须是具有独立法人资格的企事业单位，同时持有有效的营业执照或事业单位法人证书。</w:t>
      </w:r>
    </w:p>
    <w:p>
      <w:pPr>
        <w:spacing w:line="440" w:lineRule="exact"/>
        <w:ind w:right="-739" w:rightChars="-352"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1.2投标人具有劳动行政部门核发的在有效期内的人力资源服务许可证或劳务派遣经营许可证。</w:t>
      </w:r>
    </w:p>
    <w:p>
      <w:pPr>
        <w:spacing w:line="440" w:lineRule="exact"/>
        <w:ind w:right="-739" w:rightChars="-352"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rPr>
        <w:t>本项目</w:t>
      </w:r>
      <w:r>
        <w:rPr>
          <w:rFonts w:hint="eastAsia" w:ascii="宋体" w:hAnsi="宋体" w:eastAsia="宋体" w:cs="宋体"/>
          <w:b/>
          <w:bCs/>
          <w:color w:val="auto"/>
          <w:sz w:val="21"/>
          <w:szCs w:val="21"/>
          <w:lang w:val="en-US" w:eastAsia="zh-CN"/>
        </w:rPr>
        <w:t>不</w:t>
      </w:r>
      <w:r>
        <w:rPr>
          <w:rFonts w:hint="eastAsia" w:ascii="宋体" w:hAnsi="宋体" w:eastAsia="宋体" w:cs="宋体"/>
          <w:b/>
          <w:bCs/>
          <w:color w:val="auto"/>
          <w:sz w:val="21"/>
          <w:szCs w:val="21"/>
        </w:rPr>
        <w:t>接受联合体投标。</w:t>
      </w:r>
    </w:p>
    <w:p>
      <w:pPr>
        <w:spacing w:line="440" w:lineRule="exact"/>
        <w:ind w:right="-739" w:rightChars="-352" w:firstLine="422" w:firstLineChars="200"/>
        <w:outlineLvl w:val="1"/>
        <w:rPr>
          <w:rFonts w:hint="eastAsia" w:ascii="宋体" w:hAnsi="宋体" w:eastAsia="宋体" w:cs="宋体"/>
          <w:b/>
          <w:color w:val="auto"/>
          <w:sz w:val="21"/>
          <w:szCs w:val="21"/>
        </w:rPr>
      </w:pPr>
      <w:bookmarkStart w:id="12" w:name="_Toc21654"/>
      <w:bookmarkStart w:id="13" w:name="_Toc22911"/>
      <w:r>
        <w:rPr>
          <w:rFonts w:hint="eastAsia" w:ascii="宋体" w:hAnsi="宋体" w:eastAsia="宋体" w:cs="宋体"/>
          <w:b/>
          <w:color w:val="auto"/>
          <w:sz w:val="21"/>
          <w:szCs w:val="21"/>
        </w:rPr>
        <w:t>三、获取招标文件</w:t>
      </w:r>
      <w:bookmarkEnd w:id="12"/>
      <w:bookmarkEnd w:id="13"/>
    </w:p>
    <w:p>
      <w:pPr>
        <w:keepNext w:val="0"/>
        <w:keepLines w:val="0"/>
        <w:pageBreakBefore w:val="0"/>
        <w:widowControl w:val="0"/>
        <w:kinsoku/>
        <w:wordWrap w:val="0"/>
        <w:overflowPunct/>
        <w:topLinePunct w:val="0"/>
        <w:autoSpaceDE/>
        <w:autoSpaceDN/>
        <w:bidi w:val="0"/>
        <w:adjustRightInd/>
        <w:snapToGrid/>
        <w:spacing w:line="440" w:lineRule="exact"/>
        <w:ind w:right="-739" w:rightChars="-352" w:firstLine="420" w:firstLineChars="200"/>
        <w:textAlignment w:val="auto"/>
        <w:rPr>
          <w:rFonts w:hint="eastAsia" w:ascii="宋体" w:hAnsi="宋体" w:eastAsia="宋体" w:cs="宋体"/>
          <w:color w:val="auto"/>
          <w:sz w:val="21"/>
          <w:szCs w:val="21"/>
          <w:highlight w:val="none"/>
          <w:lang w:val="en-US" w:eastAsia="zh-CN"/>
        </w:rPr>
      </w:pPr>
      <w:bookmarkStart w:id="14" w:name="_Toc10576"/>
      <w:r>
        <w:rPr>
          <w:rFonts w:hint="eastAsia" w:ascii="宋体" w:hAnsi="宋体" w:eastAsia="宋体" w:cs="宋体"/>
          <w:color w:val="auto"/>
          <w:sz w:val="21"/>
          <w:szCs w:val="21"/>
          <w:highlight w:val="none"/>
          <w:lang w:val="en-US" w:eastAsia="zh-CN"/>
        </w:rPr>
        <w:t>有意参加本项目投标的单位，请在南通市公共资源交易网</w:t>
      </w:r>
      <w:r>
        <w:rPr>
          <w:rFonts w:hint="eastAsia" w:ascii="宋体" w:hAnsi="宋体" w:cs="宋体"/>
          <w:color w:val="auto"/>
          <w:sz w:val="21"/>
          <w:szCs w:val="21"/>
          <w:highlight w:val="none"/>
          <w:lang w:val="en-US" w:eastAsia="zh-CN"/>
        </w:rPr>
        <w:t>-其他交易</w:t>
      </w:r>
      <w:r>
        <w:rPr>
          <w:rFonts w:hint="eastAsia" w:ascii="宋体" w:hAnsi="宋体" w:eastAsia="宋体" w:cs="宋体"/>
          <w:color w:val="auto"/>
          <w:sz w:val="21"/>
          <w:szCs w:val="21"/>
          <w:highlight w:val="none"/>
          <w:lang w:val="en-US" w:eastAsia="zh-CN"/>
        </w:rPr>
        <w:t>、南通轨道交通集团有限公司官网直接下载获取电子招标文件。</w:t>
      </w:r>
    </w:p>
    <w:p>
      <w:pPr>
        <w:spacing w:line="440" w:lineRule="exact"/>
        <w:ind w:right="-739" w:rightChars="-352" w:firstLine="422" w:firstLineChars="200"/>
        <w:outlineLvl w:val="1"/>
        <w:rPr>
          <w:rFonts w:hint="eastAsia" w:ascii="宋体" w:hAnsi="宋体" w:eastAsia="宋体" w:cs="宋体"/>
          <w:b/>
          <w:color w:val="auto"/>
          <w:sz w:val="21"/>
          <w:szCs w:val="21"/>
        </w:rPr>
      </w:pPr>
      <w:bookmarkStart w:id="15" w:name="_Toc30270"/>
      <w:r>
        <w:rPr>
          <w:rFonts w:hint="eastAsia" w:ascii="宋体" w:hAnsi="宋体" w:eastAsia="宋体" w:cs="宋体"/>
          <w:b/>
          <w:color w:val="auto"/>
          <w:sz w:val="21"/>
          <w:szCs w:val="21"/>
        </w:rPr>
        <w:t>四、提交投标文件截止时间、开标时间和地点</w:t>
      </w:r>
      <w:bookmarkEnd w:id="14"/>
      <w:bookmarkEnd w:id="15"/>
    </w:p>
    <w:p>
      <w:pPr>
        <w:spacing w:line="440" w:lineRule="exact"/>
        <w:ind w:right="-739" w:rightChars="-352" w:firstLine="420" w:firstLineChars="200"/>
        <w:rPr>
          <w:rFonts w:hint="eastAsia" w:ascii="宋体" w:hAnsi="宋体" w:eastAsia="宋体" w:cs="宋体"/>
          <w:color w:val="auto"/>
          <w:sz w:val="21"/>
          <w:szCs w:val="21"/>
          <w:highlight w:val="none"/>
        </w:rPr>
      </w:pPr>
      <w:bookmarkStart w:id="16" w:name="_Toc11233"/>
      <w:r>
        <w:rPr>
          <w:rFonts w:hint="eastAsia" w:ascii="宋体" w:hAnsi="宋体" w:eastAsia="宋体" w:cs="宋体"/>
          <w:color w:val="auto"/>
          <w:sz w:val="21"/>
          <w:szCs w:val="21"/>
          <w:highlight w:val="none"/>
        </w:rPr>
        <w:t>投标截止时间为：202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27</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分（北京时间）</w:t>
      </w:r>
    </w:p>
    <w:p>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开标时间：同投标截止时间</w:t>
      </w:r>
    </w:p>
    <w:p>
      <w:pPr>
        <w:spacing w:line="440" w:lineRule="exact"/>
        <w:ind w:right="-739" w:rightChars="-352"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开标地点：南通市崇川区</w:t>
      </w:r>
      <w:r>
        <w:rPr>
          <w:rFonts w:hint="eastAsia" w:ascii="宋体" w:hAnsi="宋体" w:eastAsia="宋体" w:cs="宋体"/>
          <w:color w:val="auto"/>
          <w:sz w:val="21"/>
          <w:szCs w:val="21"/>
          <w:highlight w:val="none"/>
          <w:lang w:val="en-US" w:eastAsia="zh-CN"/>
        </w:rPr>
        <w:t>工农南路150号市政务中心4楼</w:t>
      </w:r>
      <w:r>
        <w:rPr>
          <w:rFonts w:hint="eastAsia" w:ascii="宋体" w:hAnsi="宋体" w:cs="宋体"/>
          <w:color w:val="auto"/>
          <w:sz w:val="21"/>
          <w:szCs w:val="21"/>
          <w:highlight w:val="none"/>
          <w:lang w:val="en-US" w:eastAsia="zh-CN"/>
        </w:rPr>
        <w:t>第三开标室</w:t>
      </w:r>
      <w:r>
        <w:rPr>
          <w:rFonts w:hint="eastAsia" w:ascii="宋体" w:hAnsi="宋体" w:eastAsia="宋体" w:cs="宋体"/>
          <w:color w:val="auto"/>
          <w:sz w:val="21"/>
          <w:szCs w:val="21"/>
          <w:highlight w:val="none"/>
          <w:lang w:val="en-US" w:eastAsia="zh-CN"/>
        </w:rPr>
        <w:t>（具体开标室以电子显示屏为准，</w:t>
      </w:r>
      <w:r>
        <w:rPr>
          <w:rFonts w:hint="eastAsia" w:ascii="宋体" w:hAnsi="宋体" w:eastAsia="宋体" w:cs="宋体"/>
          <w:color w:val="auto"/>
          <w:sz w:val="21"/>
          <w:szCs w:val="21"/>
          <w:highlight w:val="none"/>
        </w:rPr>
        <w:t>开标地点</w:t>
      </w:r>
      <w:r>
        <w:rPr>
          <w:rFonts w:hint="eastAsia" w:ascii="宋体" w:hAnsi="宋体" w:eastAsia="宋体" w:cs="宋体"/>
          <w:color w:val="auto"/>
          <w:sz w:val="21"/>
          <w:szCs w:val="21"/>
          <w:highlight w:val="none"/>
          <w:lang w:val="en-US" w:eastAsia="zh-CN"/>
        </w:rPr>
        <w:t>如有调整，会以补充公告形式在南通市公共资源交易网</w:t>
      </w:r>
      <w:r>
        <w:rPr>
          <w:rFonts w:hint="eastAsia" w:ascii="宋体" w:hAnsi="宋体" w:cs="宋体"/>
          <w:color w:val="auto"/>
          <w:sz w:val="21"/>
          <w:szCs w:val="21"/>
          <w:highlight w:val="none"/>
          <w:lang w:val="en-US" w:eastAsia="zh-CN"/>
        </w:rPr>
        <w:t>-其他交易</w:t>
      </w:r>
      <w:r>
        <w:rPr>
          <w:rFonts w:hint="eastAsia" w:ascii="宋体" w:hAnsi="宋体" w:eastAsia="宋体" w:cs="宋体"/>
          <w:color w:val="auto"/>
          <w:sz w:val="21"/>
          <w:szCs w:val="21"/>
          <w:highlight w:val="none"/>
          <w:lang w:val="en-US" w:eastAsia="zh-CN"/>
        </w:rPr>
        <w:t>或南通轨道交通集团有限公司官网发布，投标人应及时查看，因投标人错看漏看引起的一切问题由投标人自行承担）</w:t>
      </w:r>
    </w:p>
    <w:p>
      <w:pPr>
        <w:spacing w:line="440" w:lineRule="exact"/>
        <w:ind w:right="-739" w:rightChars="-352" w:firstLine="422" w:firstLineChars="200"/>
        <w:outlineLvl w:val="1"/>
        <w:rPr>
          <w:rFonts w:hint="eastAsia" w:ascii="宋体" w:hAnsi="宋体" w:eastAsia="宋体" w:cs="宋体"/>
          <w:b/>
          <w:color w:val="auto"/>
          <w:sz w:val="21"/>
          <w:szCs w:val="21"/>
        </w:rPr>
      </w:pPr>
      <w:bookmarkStart w:id="17" w:name="_Toc20467"/>
      <w:r>
        <w:rPr>
          <w:rFonts w:hint="eastAsia" w:ascii="宋体" w:hAnsi="宋体" w:eastAsia="宋体" w:cs="宋体"/>
          <w:b/>
          <w:color w:val="auto"/>
          <w:sz w:val="21"/>
          <w:szCs w:val="21"/>
          <w:lang w:val="en-US" w:eastAsia="zh-CN"/>
        </w:rPr>
        <w:t>五、</w:t>
      </w:r>
      <w:r>
        <w:rPr>
          <w:rFonts w:hint="eastAsia" w:ascii="宋体" w:hAnsi="宋体" w:eastAsia="宋体" w:cs="宋体"/>
          <w:b/>
          <w:color w:val="auto"/>
          <w:sz w:val="21"/>
          <w:szCs w:val="21"/>
        </w:rPr>
        <w:t>对本次招标提出询问，请按以下方式联系</w:t>
      </w:r>
      <w:bookmarkEnd w:id="16"/>
      <w:bookmarkEnd w:id="17"/>
    </w:p>
    <w:p>
      <w:pPr>
        <w:spacing w:line="440" w:lineRule="exact"/>
        <w:ind w:right="-739" w:rightChars="-352" w:firstLine="420" w:firstLineChars="200"/>
        <w:rPr>
          <w:rFonts w:hint="eastAsia" w:ascii="宋体" w:hAnsi="宋体" w:eastAsia="宋体" w:cs="宋体"/>
          <w:color w:val="auto"/>
          <w:sz w:val="21"/>
          <w:szCs w:val="21"/>
        </w:rPr>
      </w:pPr>
      <w:bookmarkStart w:id="18" w:name="_Toc11164"/>
      <w:r>
        <w:rPr>
          <w:rFonts w:hint="eastAsia" w:ascii="宋体" w:hAnsi="宋体" w:eastAsia="宋体" w:cs="宋体"/>
          <w:color w:val="auto"/>
          <w:sz w:val="21"/>
          <w:szCs w:val="21"/>
        </w:rPr>
        <w:t>招标人信息</w:t>
      </w:r>
      <w:bookmarkEnd w:id="18"/>
    </w:p>
    <w:p>
      <w:pPr>
        <w:spacing w:line="440" w:lineRule="exact"/>
        <w:ind w:right="-739" w:rightChars="-352" w:firstLine="735" w:firstLineChars="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南通轨道城市服务有限公司</w:t>
      </w:r>
      <w:r>
        <w:rPr>
          <w:rFonts w:hint="eastAsia" w:ascii="宋体" w:hAnsi="宋体" w:eastAsia="宋体" w:cs="宋体"/>
          <w:color w:val="auto"/>
          <w:sz w:val="21"/>
          <w:szCs w:val="21"/>
          <w:highlight w:val="none"/>
        </w:rPr>
        <w:t xml:space="preserve"> </w:t>
      </w:r>
    </w:p>
    <w:p>
      <w:pPr>
        <w:spacing w:line="440" w:lineRule="exact"/>
        <w:ind w:right="-739" w:rightChars="-352" w:firstLine="735" w:firstLineChars="3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址：南通市崇川区崇川路158号</w:t>
      </w:r>
      <w:r>
        <w:rPr>
          <w:rFonts w:hint="eastAsia" w:ascii="宋体" w:hAnsi="宋体" w:eastAsia="宋体" w:cs="宋体"/>
          <w:color w:val="auto"/>
          <w:sz w:val="21"/>
          <w:szCs w:val="21"/>
          <w:highlight w:val="none"/>
          <w:lang w:val="en-US" w:eastAsia="zh-CN"/>
        </w:rPr>
        <w:t>18楼</w:t>
      </w:r>
    </w:p>
    <w:p>
      <w:pPr>
        <w:spacing w:line="440" w:lineRule="exact"/>
        <w:ind w:right="-739" w:rightChars="-352" w:firstLine="735" w:firstLineChars="3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val="en-US" w:eastAsia="zh-CN"/>
        </w:rPr>
        <w:t>刘女士</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18651328913/包先生，17626029336</w:t>
      </w:r>
    </w:p>
    <w:p>
      <w:pPr>
        <w:spacing w:line="440" w:lineRule="exact"/>
        <w:ind w:right="-739" w:rightChars="-352" w:firstLine="420" w:firstLineChars="200"/>
        <w:rPr>
          <w:rFonts w:hint="eastAsia" w:ascii="宋体" w:hAnsi="宋体" w:eastAsia="宋体" w:cs="宋体"/>
          <w:color w:val="auto"/>
          <w:sz w:val="21"/>
          <w:szCs w:val="21"/>
        </w:rPr>
      </w:pPr>
      <w:bookmarkStart w:id="19" w:name="_Toc24651"/>
      <w:r>
        <w:rPr>
          <w:rFonts w:hint="eastAsia" w:ascii="宋体" w:hAnsi="宋体" w:eastAsia="宋体" w:cs="宋体"/>
          <w:color w:val="auto"/>
          <w:sz w:val="21"/>
          <w:szCs w:val="21"/>
        </w:rPr>
        <w:t>招标代理机构信息</w:t>
      </w:r>
      <w:bookmarkEnd w:id="19"/>
    </w:p>
    <w:p>
      <w:pPr>
        <w:spacing w:line="440" w:lineRule="exact"/>
        <w:ind w:right="-739" w:rightChars="-352" w:firstLine="735" w:firstLineChars="350"/>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 w:val="21"/>
          <w:szCs w:val="21"/>
          <w:lang w:val="en-US" w:eastAsia="zh-CN"/>
        </w:rPr>
        <w:t>中达工程管理咨询有限公司</w:t>
      </w:r>
      <w:r>
        <w:rPr>
          <w:rFonts w:hint="eastAsia" w:ascii="宋体" w:hAnsi="宋体" w:eastAsia="宋体" w:cs="宋体"/>
          <w:color w:val="auto"/>
          <w:sz w:val="21"/>
          <w:szCs w:val="21"/>
        </w:rPr>
        <w:t xml:space="preserve"> </w:t>
      </w:r>
    </w:p>
    <w:p>
      <w:pPr>
        <w:spacing w:line="440" w:lineRule="exact"/>
        <w:ind w:right="-739" w:rightChars="-352" w:firstLine="735" w:firstLineChars="3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联系方式：李先生，</w:t>
      </w:r>
      <w:r>
        <w:rPr>
          <w:rFonts w:hint="eastAsia" w:ascii="宋体" w:hAnsi="宋体" w:eastAsia="宋体" w:cs="宋体"/>
          <w:color w:val="auto"/>
          <w:sz w:val="21"/>
          <w:szCs w:val="21"/>
          <w:lang w:val="en-US" w:eastAsia="zh-CN"/>
        </w:rPr>
        <w:t>15151361032</w:t>
      </w:r>
    </w:p>
    <w:p>
      <w:pPr>
        <w:spacing w:line="440" w:lineRule="exact"/>
        <w:ind w:right="-739" w:rightChars="-352" w:firstLine="735" w:firstLineChars="350"/>
        <w:rPr>
          <w:rFonts w:hint="eastAsia" w:ascii="宋体" w:hAnsi="宋体" w:eastAsia="宋体" w:cs="宋体"/>
          <w:color w:val="auto"/>
          <w:sz w:val="21"/>
          <w:szCs w:val="21"/>
          <w:highlight w:val="none"/>
          <w:lang w:val="en-US" w:eastAsia="zh-CN"/>
        </w:rPr>
      </w:pPr>
    </w:p>
    <w:p>
      <w:pPr>
        <w:spacing w:line="440" w:lineRule="exact"/>
        <w:ind w:right="-739" w:rightChars="-352" w:firstLine="735" w:firstLineChars="350"/>
        <w:jc w:val="right"/>
        <w:rPr>
          <w:rFonts w:hint="eastAsia" w:ascii="宋体" w:hAnsi="宋体" w:eastAsia="宋体" w:cs="宋体"/>
          <w:color w:val="auto"/>
          <w:sz w:val="21"/>
          <w:szCs w:val="21"/>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日</w:t>
      </w:r>
    </w:p>
    <w:p>
      <w:pPr>
        <w:spacing w:line="440" w:lineRule="exact"/>
        <w:ind w:right="-941" w:rightChars="-448"/>
        <w:jc w:val="right"/>
        <w:rPr>
          <w:rFonts w:hint="eastAsia" w:ascii="宋体" w:hAnsi="宋体" w:eastAsia="宋体" w:cs="宋体"/>
          <w:bCs/>
          <w:color w:val="auto"/>
          <w:sz w:val="24"/>
        </w:rPr>
      </w:pPr>
    </w:p>
    <w:p>
      <w:pPr>
        <w:spacing w:line="440" w:lineRule="exact"/>
        <w:ind w:right="-941" w:rightChars="-448"/>
        <w:jc w:val="both"/>
        <w:rPr>
          <w:rFonts w:hint="eastAsia" w:ascii="宋体" w:hAnsi="宋体" w:eastAsia="宋体" w:cs="宋体"/>
          <w:bCs/>
          <w:color w:val="auto"/>
          <w:sz w:val="24"/>
        </w:rPr>
      </w:pPr>
    </w:p>
    <w:p>
      <w:pPr>
        <w:spacing w:line="440" w:lineRule="exact"/>
        <w:ind w:right="-941" w:rightChars="-448"/>
        <w:jc w:val="right"/>
        <w:rPr>
          <w:rFonts w:hint="eastAsia" w:ascii="宋体" w:hAnsi="宋体" w:eastAsia="宋体" w:cs="宋体"/>
          <w:bCs/>
          <w:color w:val="auto"/>
          <w:sz w:val="24"/>
        </w:rPr>
      </w:pPr>
    </w:p>
    <w:p>
      <w:pPr>
        <w:spacing w:line="440" w:lineRule="exact"/>
        <w:ind w:right="-941" w:rightChars="-448"/>
        <w:jc w:val="center"/>
        <w:outlineLvl w:val="0"/>
        <w:rPr>
          <w:rFonts w:hint="eastAsia" w:ascii="宋体" w:hAnsi="宋体" w:eastAsia="宋体" w:cs="宋体"/>
          <w:b/>
          <w:bCs/>
          <w:color w:val="auto"/>
          <w:sz w:val="32"/>
          <w:szCs w:val="32"/>
        </w:rPr>
      </w:pPr>
      <w:bookmarkStart w:id="20" w:name="_Toc32507"/>
      <w:bookmarkStart w:id="21" w:name="_Toc11734"/>
      <w:bookmarkStart w:id="22" w:name="_Toc27473"/>
      <w:bookmarkStart w:id="23" w:name="_Toc26213"/>
      <w:r>
        <w:rPr>
          <w:rFonts w:hint="eastAsia" w:ascii="宋体" w:hAnsi="宋体" w:eastAsia="宋体" w:cs="宋体"/>
          <w:b/>
          <w:bCs/>
          <w:color w:val="auto"/>
          <w:sz w:val="32"/>
          <w:szCs w:val="32"/>
        </w:rPr>
        <w:br w:type="page"/>
      </w:r>
      <w:bookmarkStart w:id="24" w:name="_Toc28142"/>
      <w:r>
        <w:rPr>
          <w:rFonts w:hint="eastAsia" w:ascii="宋体" w:hAnsi="宋体" w:eastAsia="宋体" w:cs="宋体"/>
          <w:b/>
          <w:bCs/>
          <w:color w:val="auto"/>
          <w:sz w:val="32"/>
          <w:szCs w:val="32"/>
        </w:rPr>
        <w:t>第二章  投标须知</w:t>
      </w:r>
      <w:bookmarkEnd w:id="20"/>
      <w:bookmarkEnd w:id="21"/>
      <w:bookmarkEnd w:id="22"/>
      <w:bookmarkEnd w:id="23"/>
      <w:bookmarkEnd w:id="24"/>
    </w:p>
    <w:p>
      <w:pPr>
        <w:bidi w:val="0"/>
        <w:rPr>
          <w:rFonts w:hint="eastAsia"/>
        </w:rPr>
      </w:pPr>
      <w:bookmarkStart w:id="25" w:name="_Toc21125"/>
      <w:bookmarkStart w:id="26" w:name="_Toc8671"/>
      <w:bookmarkStart w:id="27" w:name="_Toc27566"/>
    </w:p>
    <w:p>
      <w:pPr>
        <w:spacing w:line="440" w:lineRule="exact"/>
        <w:ind w:right="-739" w:rightChars="-352" w:firstLine="422" w:firstLineChars="200"/>
        <w:outlineLvl w:val="1"/>
        <w:rPr>
          <w:rFonts w:hint="eastAsia" w:ascii="宋体" w:hAnsi="宋体" w:eastAsia="宋体" w:cs="宋体"/>
          <w:b/>
          <w:color w:val="auto"/>
          <w:sz w:val="21"/>
          <w:szCs w:val="21"/>
        </w:rPr>
      </w:pPr>
      <w:r>
        <w:rPr>
          <w:rFonts w:hint="eastAsia" w:ascii="宋体" w:hAnsi="宋体" w:eastAsia="宋体" w:cs="宋体"/>
          <w:b/>
          <w:color w:val="auto"/>
          <w:sz w:val="21"/>
          <w:szCs w:val="21"/>
        </w:rPr>
        <w:t>一、总则</w:t>
      </w:r>
      <w:bookmarkEnd w:id="25"/>
      <w:bookmarkEnd w:id="26"/>
    </w:p>
    <w:p>
      <w:pPr>
        <w:spacing w:line="440" w:lineRule="exact"/>
        <w:ind w:right="-739" w:rightChars="-352" w:firstLine="420" w:firstLineChars="200"/>
        <w:rPr>
          <w:rFonts w:hint="eastAsia" w:ascii="宋体" w:hAnsi="宋体" w:eastAsia="宋体" w:cs="宋体"/>
          <w:color w:val="auto"/>
          <w:sz w:val="21"/>
          <w:szCs w:val="21"/>
        </w:rPr>
      </w:pPr>
      <w:bookmarkStart w:id="28" w:name="_Hlt16619475"/>
      <w:bookmarkEnd w:id="28"/>
      <w:bookmarkStart w:id="29" w:name="_Toc458694821"/>
      <w:bookmarkStart w:id="30" w:name="_Toc29623"/>
      <w:bookmarkStart w:id="31" w:name="_Toc16938520"/>
      <w:bookmarkStart w:id="32" w:name="_Toc513029204"/>
      <w:bookmarkStart w:id="33" w:name="_Toc20823276"/>
      <w:r>
        <w:rPr>
          <w:rFonts w:hint="eastAsia" w:ascii="宋体" w:hAnsi="宋体" w:eastAsia="宋体" w:cs="宋体"/>
          <w:color w:val="auto"/>
          <w:sz w:val="21"/>
          <w:szCs w:val="21"/>
        </w:rPr>
        <w:t>1</w:t>
      </w:r>
      <w:bookmarkEnd w:id="29"/>
      <w:r>
        <w:rPr>
          <w:rFonts w:hint="eastAsia" w:ascii="宋体" w:hAnsi="宋体" w:eastAsia="宋体" w:cs="宋体"/>
          <w:color w:val="auto"/>
          <w:sz w:val="21"/>
          <w:szCs w:val="21"/>
        </w:rPr>
        <w:t>、招标方式</w:t>
      </w:r>
      <w:bookmarkEnd w:id="30"/>
      <w:bookmarkEnd w:id="31"/>
      <w:bookmarkEnd w:id="32"/>
      <w:bookmarkEnd w:id="33"/>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本次招标采取公开招标方式，本招标文件仅适用于招标公告中所述项目。</w:t>
      </w:r>
    </w:p>
    <w:p>
      <w:pPr>
        <w:spacing w:line="440" w:lineRule="exact"/>
        <w:ind w:right="-739" w:rightChars="-352" w:firstLine="420" w:firstLineChars="200"/>
        <w:rPr>
          <w:rFonts w:hint="eastAsia" w:ascii="宋体" w:hAnsi="宋体" w:eastAsia="宋体" w:cs="宋体"/>
          <w:color w:val="auto"/>
          <w:sz w:val="21"/>
          <w:szCs w:val="21"/>
        </w:rPr>
      </w:pPr>
      <w:bookmarkStart w:id="34" w:name="_Toc20823277"/>
      <w:bookmarkStart w:id="35" w:name="_Toc16938521"/>
      <w:bookmarkStart w:id="36" w:name="_Toc513029205"/>
      <w:bookmarkStart w:id="37" w:name="_Toc30478"/>
      <w:r>
        <w:rPr>
          <w:rFonts w:hint="eastAsia" w:ascii="宋体" w:hAnsi="宋体" w:eastAsia="宋体" w:cs="宋体"/>
          <w:color w:val="auto"/>
          <w:sz w:val="21"/>
          <w:szCs w:val="21"/>
        </w:rPr>
        <w:t>2、</w:t>
      </w:r>
      <w:bookmarkEnd w:id="34"/>
      <w:bookmarkEnd w:id="35"/>
      <w:bookmarkEnd w:id="36"/>
      <w:bookmarkStart w:id="38" w:name="_Toc513029206"/>
      <w:bookmarkStart w:id="39" w:name="_Toc20823278"/>
      <w:bookmarkStart w:id="40" w:name="_Toc16938522"/>
      <w:r>
        <w:rPr>
          <w:rFonts w:hint="eastAsia" w:ascii="宋体" w:hAnsi="宋体" w:eastAsia="宋体" w:cs="宋体"/>
          <w:color w:val="auto"/>
          <w:sz w:val="21"/>
          <w:szCs w:val="21"/>
        </w:rPr>
        <w:t>适用法律</w:t>
      </w:r>
      <w:bookmarkEnd w:id="37"/>
      <w:bookmarkEnd w:id="38"/>
      <w:bookmarkEnd w:id="39"/>
      <w:bookmarkEnd w:id="40"/>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本次招标及由此产生的合同受中华人民共和国有关的法律法规制约和保护。</w:t>
      </w:r>
    </w:p>
    <w:p>
      <w:pPr>
        <w:spacing w:line="440" w:lineRule="exact"/>
        <w:ind w:right="-739" w:rightChars="-352" w:firstLine="422" w:firstLineChars="200"/>
        <w:outlineLvl w:val="1"/>
        <w:rPr>
          <w:rFonts w:hint="eastAsia" w:ascii="宋体" w:hAnsi="宋体" w:eastAsia="宋体" w:cs="宋体"/>
          <w:b/>
          <w:color w:val="auto"/>
          <w:sz w:val="21"/>
          <w:szCs w:val="21"/>
        </w:rPr>
      </w:pPr>
      <w:bookmarkStart w:id="41" w:name="_Toc4689"/>
      <w:bookmarkStart w:id="42" w:name="_Toc28374"/>
      <w:r>
        <w:rPr>
          <w:rFonts w:hint="eastAsia" w:ascii="宋体" w:hAnsi="宋体" w:eastAsia="宋体" w:cs="宋体"/>
          <w:b/>
          <w:color w:val="auto"/>
          <w:sz w:val="21"/>
          <w:szCs w:val="21"/>
        </w:rPr>
        <w:t>二、招标文件构成</w:t>
      </w:r>
      <w:bookmarkEnd w:id="41"/>
      <w:bookmarkEnd w:id="42"/>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招标文件由以下部分组成：</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（1）招标公告</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（2）投标须知</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（3）用户需求书</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（4）评标方法与评标标准</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（5）合同条款</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（6）质疑提出和处理</w:t>
      </w:r>
    </w:p>
    <w:p>
      <w:pPr>
        <w:spacing w:line="440" w:lineRule="exact"/>
        <w:ind w:right="-739" w:rightChars="-352"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（7）投标文件</w:t>
      </w:r>
      <w:r>
        <w:rPr>
          <w:rFonts w:hint="eastAsia" w:ascii="宋体" w:hAnsi="宋体" w:eastAsia="宋体" w:cs="宋体"/>
          <w:color w:val="auto"/>
          <w:sz w:val="21"/>
          <w:szCs w:val="21"/>
          <w:lang w:val="en-US" w:eastAsia="zh-CN"/>
        </w:rPr>
        <w:t>组成</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对招标文件所作的澄清、修改，构成招标文件的组成部分。</w:t>
      </w:r>
    </w:p>
    <w:p>
      <w:pPr>
        <w:spacing w:line="440" w:lineRule="exact"/>
        <w:ind w:right="-739" w:rightChars="-352" w:firstLine="422" w:firstLineChars="200"/>
        <w:outlineLvl w:val="1"/>
        <w:rPr>
          <w:rFonts w:hint="eastAsia" w:ascii="宋体" w:hAnsi="宋体" w:eastAsia="宋体" w:cs="宋体"/>
          <w:b/>
          <w:color w:val="auto"/>
          <w:sz w:val="21"/>
          <w:szCs w:val="21"/>
        </w:rPr>
      </w:pPr>
      <w:bookmarkStart w:id="43" w:name="_Toc22080"/>
      <w:bookmarkStart w:id="44" w:name="_Toc217"/>
      <w:r>
        <w:rPr>
          <w:rFonts w:hint="eastAsia" w:ascii="宋体" w:hAnsi="宋体" w:eastAsia="宋体" w:cs="宋体"/>
          <w:b/>
          <w:color w:val="auto"/>
          <w:sz w:val="21"/>
          <w:szCs w:val="21"/>
        </w:rPr>
        <w:t>三、招标文件由招标人解释</w:t>
      </w:r>
      <w:bookmarkEnd w:id="43"/>
      <w:bookmarkEnd w:id="44"/>
    </w:p>
    <w:p>
      <w:pPr>
        <w:spacing w:line="440" w:lineRule="exact"/>
        <w:ind w:right="-739" w:rightChars="-352"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下载</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后，应仔细检查</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的所有内容，如对采购活动事项有疑问的，应当在2023年</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日9时30分</w:t>
      </w: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以电子邮件形式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Word版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提出询问或疑问（邮箱为</w:t>
      </w:r>
      <w:r>
        <w:rPr>
          <w:rFonts w:hint="eastAsia" w:ascii="宋体" w:hAnsi="宋体" w:eastAsia="宋体" w:cs="宋体"/>
          <w:b/>
          <w:bCs/>
          <w:color w:val="auto"/>
          <w:sz w:val="21"/>
          <w:szCs w:val="21"/>
          <w:highlight w:val="none"/>
          <w:lang w:val="en-US" w:eastAsia="zh-CN"/>
        </w:rPr>
        <w:t>3257573920@qq.com</w:t>
      </w:r>
      <w:r>
        <w:rPr>
          <w:rFonts w:hint="eastAsia" w:ascii="宋体" w:hAnsi="宋体" w:eastAsia="宋体" w:cs="宋体"/>
          <w:color w:val="auto"/>
          <w:sz w:val="21"/>
          <w:szCs w:val="21"/>
          <w:highlight w:val="none"/>
        </w:rPr>
        <w:t>），未在规定时间内提出询问或疑问的，视同</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理解并接受本</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所有内容，并由此引起的损失自负。</w:t>
      </w:r>
      <w:r>
        <w:rPr>
          <w:rFonts w:hint="eastAsia" w:ascii="宋体" w:hAnsi="宋体" w:eastAsia="宋体" w:cs="宋体"/>
          <w:b/>
          <w:bCs/>
          <w:color w:val="auto"/>
          <w:sz w:val="21"/>
          <w:szCs w:val="21"/>
          <w:highlight w:val="none"/>
          <w:lang w:val="en-US" w:eastAsia="zh-CN"/>
        </w:rPr>
        <w:t>答疑文件会在南通市公共资源交易网-其他交易或南通轨道交通集团有限公司官网发布，投标人应及时查看，因投标人错看漏看引起的一切问题由投标人自行承担。</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投标人应认真审阅招标文件中所有的事项、格式、条款和规范要求等，如果投标人没有按照招标文件要求提交投标文件，或者投标文件没有对招标文件做出实质性响应，其投标将被拒绝，投标人自行承担责任。</w:t>
      </w:r>
    </w:p>
    <w:bookmarkEnd w:id="27"/>
    <w:p>
      <w:pPr>
        <w:spacing w:line="440" w:lineRule="exact"/>
        <w:ind w:right="-739" w:rightChars="-352" w:firstLine="422" w:firstLineChars="200"/>
        <w:outlineLvl w:val="1"/>
        <w:rPr>
          <w:rFonts w:hint="eastAsia" w:ascii="宋体" w:hAnsi="宋体" w:eastAsia="宋体" w:cs="宋体"/>
          <w:b/>
          <w:color w:val="auto"/>
          <w:sz w:val="21"/>
          <w:szCs w:val="21"/>
        </w:rPr>
      </w:pPr>
      <w:bookmarkStart w:id="45" w:name="_Toc15402"/>
      <w:bookmarkStart w:id="46" w:name="_Toc23295"/>
      <w:bookmarkStart w:id="47" w:name="_Toc25909"/>
      <w:r>
        <w:rPr>
          <w:rFonts w:hint="eastAsia" w:ascii="宋体" w:hAnsi="宋体" w:eastAsia="宋体" w:cs="宋体"/>
          <w:b/>
          <w:color w:val="auto"/>
          <w:sz w:val="21"/>
          <w:szCs w:val="21"/>
        </w:rPr>
        <w:t>四、招标文件的澄清、修改</w:t>
      </w:r>
      <w:bookmarkEnd w:id="45"/>
      <w:bookmarkEnd w:id="46"/>
    </w:p>
    <w:bookmarkEnd w:id="47"/>
    <w:p>
      <w:pPr>
        <w:spacing w:line="440" w:lineRule="exact"/>
        <w:ind w:right="-739" w:rightChars="-352"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1、招标人有权对发出的招标文件进行必要的澄清或修改。修改招标文件的时间距投标截止时间不足15日的，并且修改内容可能影响投标文件编制的，将相应延长投标截止时间。</w:t>
      </w:r>
      <w:r>
        <w:rPr>
          <w:rFonts w:hint="eastAsia" w:ascii="宋体" w:hAnsi="宋体" w:eastAsia="宋体" w:cs="宋体"/>
          <w:b/>
          <w:bCs/>
          <w:color w:val="auto"/>
          <w:sz w:val="21"/>
          <w:szCs w:val="21"/>
          <w:highlight w:val="none"/>
          <w:lang w:val="en-US" w:eastAsia="zh-CN"/>
        </w:rPr>
        <w:t>澄清文件会在南通市公共资源交易网-其他交易或南通轨道交通集团有限公司官网发布，投标人应及时查看，因投标人错看漏看引起的一切问题由投标人自行承担。</w:t>
      </w:r>
    </w:p>
    <w:p>
      <w:pPr>
        <w:pStyle w:val="10"/>
        <w:spacing w:line="440" w:lineRule="exact"/>
        <w:ind w:left="0"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2、招标人对招标文件的澄清、修改将构成招标文件的一部分，对投标人具有约束力。</w:t>
      </w:r>
    </w:p>
    <w:p>
      <w:pPr>
        <w:spacing w:line="440" w:lineRule="exact"/>
        <w:ind w:right="-739" w:rightChars="-352" w:firstLine="422" w:firstLineChars="200"/>
        <w:outlineLvl w:val="1"/>
        <w:rPr>
          <w:rFonts w:hint="eastAsia" w:ascii="宋体" w:hAnsi="宋体" w:eastAsia="宋体" w:cs="宋体"/>
          <w:b/>
          <w:color w:val="auto"/>
          <w:sz w:val="21"/>
          <w:szCs w:val="21"/>
          <w:highlight w:val="none"/>
          <w:lang w:val="en-US" w:eastAsia="zh-CN"/>
        </w:rPr>
      </w:pPr>
      <w:bookmarkStart w:id="48" w:name="_Toc873"/>
      <w:bookmarkStart w:id="49" w:name="_Toc27128"/>
      <w:bookmarkStart w:id="50" w:name="_Toc10876"/>
      <w:bookmarkStart w:id="51" w:name="_Toc22603"/>
      <w:bookmarkStart w:id="52" w:name="_Toc8201"/>
      <w:r>
        <w:rPr>
          <w:rFonts w:hint="eastAsia" w:ascii="宋体" w:hAnsi="宋体" w:eastAsia="宋体" w:cs="宋体"/>
          <w:b/>
          <w:color w:val="auto"/>
          <w:sz w:val="21"/>
          <w:szCs w:val="21"/>
          <w:highlight w:val="none"/>
        </w:rPr>
        <w:t>五、投标文件的</w:t>
      </w:r>
      <w:r>
        <w:rPr>
          <w:rFonts w:hint="eastAsia" w:ascii="宋体" w:hAnsi="宋体" w:eastAsia="宋体" w:cs="宋体"/>
          <w:b/>
          <w:color w:val="auto"/>
          <w:sz w:val="21"/>
          <w:szCs w:val="21"/>
          <w:highlight w:val="none"/>
          <w:lang w:val="en-US" w:eastAsia="zh-CN"/>
        </w:rPr>
        <w:t>组成、</w:t>
      </w:r>
      <w:bookmarkEnd w:id="48"/>
      <w:r>
        <w:rPr>
          <w:rFonts w:hint="eastAsia" w:ascii="宋体" w:hAnsi="宋体" w:eastAsia="宋体" w:cs="宋体"/>
          <w:b/>
          <w:color w:val="auto"/>
          <w:sz w:val="21"/>
          <w:szCs w:val="21"/>
          <w:highlight w:val="none"/>
          <w:lang w:val="en-US" w:eastAsia="zh-CN"/>
        </w:rPr>
        <w:t>编制</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密封</w:t>
      </w:r>
      <w:bookmarkEnd w:id="49"/>
    </w:p>
    <w:bookmarkEnd w:id="50"/>
    <w:p>
      <w:pPr>
        <w:pStyle w:val="10"/>
        <w:spacing w:line="440" w:lineRule="exact"/>
        <w:ind w:left="0" w:right="-739" w:rightChars="-352" w:firstLine="422" w:firstLineChars="200"/>
        <w:contextualSpacing/>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、投标文件的</w:t>
      </w:r>
      <w:r>
        <w:rPr>
          <w:rFonts w:hint="eastAsia" w:ascii="宋体" w:hAnsi="宋体" w:eastAsia="宋体" w:cs="宋体"/>
          <w:b/>
          <w:bCs/>
          <w:color w:val="auto"/>
          <w:sz w:val="21"/>
          <w:szCs w:val="21"/>
          <w:highlight w:val="none"/>
          <w:lang w:val="en-US" w:eastAsia="zh-CN"/>
        </w:rPr>
        <w:t>组成</w:t>
      </w:r>
    </w:p>
    <w:p>
      <w:pPr>
        <w:pStyle w:val="10"/>
        <w:spacing w:line="440" w:lineRule="exact"/>
        <w:ind w:left="0" w:right="-739" w:rightChars="-352" w:firstLine="420" w:firstLineChars="200"/>
        <w:contextualSpacing/>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投标文件由资格审查文件、商务</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文件、技术</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文件、报价</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文件、电子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文件（电子U盘）组成。资格审查文件、商务</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文件、技术</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文件、报价</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文件具体内容</w:t>
      </w:r>
      <w:r>
        <w:rPr>
          <w:rFonts w:hint="eastAsia" w:ascii="宋体" w:hAnsi="宋体" w:eastAsia="宋体" w:cs="宋体"/>
          <w:color w:val="auto"/>
          <w:sz w:val="21"/>
          <w:szCs w:val="21"/>
          <w:highlight w:val="none"/>
          <w:lang w:val="en-US" w:eastAsia="zh-CN"/>
        </w:rPr>
        <w:t>详见第七章，</w:t>
      </w:r>
      <w:r>
        <w:rPr>
          <w:rFonts w:hint="eastAsia" w:ascii="宋体" w:hAnsi="宋体" w:eastAsia="宋体" w:cs="宋体"/>
          <w:b/>
          <w:bCs/>
          <w:color w:val="auto"/>
          <w:sz w:val="21"/>
          <w:szCs w:val="21"/>
          <w:highlight w:val="none"/>
        </w:rPr>
        <w:t>电子</w:t>
      </w:r>
      <w:r>
        <w:rPr>
          <w:rFonts w:hint="eastAsia" w:ascii="宋体" w:hAnsi="宋体" w:eastAsia="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w:t>
      </w:r>
      <w:r>
        <w:rPr>
          <w:rFonts w:hint="eastAsia" w:ascii="宋体" w:hAnsi="宋体" w:eastAsia="宋体" w:cs="宋体"/>
          <w:b/>
          <w:bCs/>
          <w:color w:val="auto"/>
          <w:sz w:val="21"/>
          <w:szCs w:val="21"/>
          <w:highlight w:val="none"/>
          <w:lang w:val="en-US" w:eastAsia="zh-CN"/>
        </w:rPr>
        <w:t>须含</w:t>
      </w:r>
      <w:r>
        <w:rPr>
          <w:rFonts w:hint="eastAsia" w:ascii="宋体" w:hAnsi="宋体" w:eastAsia="宋体" w:cs="宋体"/>
          <w:b/>
          <w:bCs/>
          <w:color w:val="auto"/>
          <w:sz w:val="21"/>
          <w:szCs w:val="21"/>
          <w:highlight w:val="none"/>
        </w:rPr>
        <w:t>资格审查文件、商务</w:t>
      </w:r>
      <w:r>
        <w:rPr>
          <w:rFonts w:hint="eastAsia" w:ascii="宋体" w:hAnsi="宋体" w:eastAsia="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文件、技术</w:t>
      </w:r>
      <w:r>
        <w:rPr>
          <w:rFonts w:hint="eastAsia" w:ascii="宋体" w:hAnsi="宋体" w:eastAsia="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文件、报价</w:t>
      </w:r>
      <w:r>
        <w:rPr>
          <w:rFonts w:hint="eastAsia" w:ascii="宋体" w:hAnsi="宋体" w:eastAsia="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w:t>
      </w:r>
      <w:r>
        <w:rPr>
          <w:rFonts w:hint="eastAsia" w:ascii="宋体" w:hAnsi="宋体" w:eastAsia="宋体" w:cs="宋体"/>
          <w:b/>
          <w:bCs/>
          <w:color w:val="auto"/>
          <w:sz w:val="21"/>
          <w:szCs w:val="21"/>
          <w:highlight w:val="none"/>
          <w:lang w:val="en-US" w:eastAsia="zh-CN"/>
        </w:rPr>
        <w:t>的全部内容，格式为.doc</w:t>
      </w:r>
      <w:r>
        <w:rPr>
          <w:rFonts w:hint="eastAsia" w:ascii="宋体" w:hAnsi="宋体" w:eastAsia="宋体" w:cs="宋体"/>
          <w:color w:val="auto"/>
          <w:sz w:val="21"/>
          <w:szCs w:val="21"/>
          <w:highlight w:val="none"/>
          <w:lang w:val="en-US" w:eastAsia="zh-CN"/>
        </w:rPr>
        <w:t>。</w:t>
      </w:r>
    </w:p>
    <w:p>
      <w:pPr>
        <w:pStyle w:val="10"/>
        <w:spacing w:line="440" w:lineRule="exact"/>
        <w:ind w:left="0" w:right="-739" w:rightChars="-352" w:firstLine="422" w:firstLineChars="200"/>
        <w:contextualSpacing/>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、投标文件的</w:t>
      </w:r>
      <w:r>
        <w:rPr>
          <w:rFonts w:hint="eastAsia" w:ascii="宋体" w:hAnsi="宋体" w:eastAsia="宋体" w:cs="宋体"/>
          <w:b/>
          <w:bCs/>
          <w:color w:val="auto"/>
          <w:sz w:val="21"/>
          <w:szCs w:val="21"/>
          <w:highlight w:val="none"/>
          <w:lang w:val="en-US" w:eastAsia="zh-CN"/>
        </w:rPr>
        <w:t>编制</w:t>
      </w:r>
    </w:p>
    <w:p>
      <w:pPr>
        <w:pStyle w:val="10"/>
        <w:spacing w:line="440" w:lineRule="exact"/>
        <w:ind w:left="0" w:right="-739" w:rightChars="-352"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文件应按第</w:t>
      </w:r>
      <w:r>
        <w:rPr>
          <w:rFonts w:hint="eastAsia" w:ascii="宋体" w:hAnsi="宋体" w:eastAsia="宋体" w:cs="宋体"/>
          <w:color w:val="auto"/>
          <w:sz w:val="21"/>
          <w:szCs w:val="21"/>
          <w:highlight w:val="none"/>
          <w:lang w:val="en-US" w:eastAsia="zh-CN"/>
        </w:rPr>
        <w:t>七章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投标文件组成</w:t>
      </w:r>
      <w:r>
        <w:rPr>
          <w:rFonts w:hint="eastAsia" w:ascii="宋体" w:hAnsi="宋体" w:eastAsia="宋体" w:cs="宋体"/>
          <w:color w:val="auto"/>
          <w:sz w:val="21"/>
          <w:szCs w:val="21"/>
          <w:highlight w:val="none"/>
        </w:rPr>
        <w:t>”进行编写，如有必要，可以增加附页，作为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文件的组成部分。</w:t>
      </w:r>
    </w:p>
    <w:p>
      <w:pPr>
        <w:pStyle w:val="10"/>
        <w:spacing w:line="440" w:lineRule="exact"/>
        <w:ind w:left="0" w:right="-739" w:rightChars="-352"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纸质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文件应用不褪色的材料书写或打印，并由</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人的法定代表人或其委托代理人签字或盖单位公章。委托代理人签字的，</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文件应附法定代表人签署的授权委托书。</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文件应尽量避免涂改、行间插字或删除。如果出现上述情况，改动之处应加盖单位章或由</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人的法定代表人或其授权的代理人签字确认。</w:t>
      </w:r>
    </w:p>
    <w:p>
      <w:pPr>
        <w:pStyle w:val="10"/>
        <w:spacing w:line="440" w:lineRule="exact"/>
        <w:ind w:left="0" w:right="-739" w:rightChars="-352"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2.3投标</w:t>
      </w:r>
      <w:r>
        <w:rPr>
          <w:rFonts w:hint="eastAsia" w:ascii="宋体" w:hAnsi="宋体" w:eastAsia="宋体" w:cs="宋体"/>
          <w:color w:val="auto"/>
          <w:sz w:val="21"/>
          <w:szCs w:val="21"/>
          <w:highlight w:val="none"/>
        </w:rPr>
        <w:t>文件纸质正本一份，纸质副本</w:t>
      </w:r>
      <w:r>
        <w:rPr>
          <w:rFonts w:hint="eastAsia" w:ascii="宋体" w:hAnsi="宋体" w:eastAsia="宋体" w:cs="宋体"/>
          <w:color w:val="auto"/>
          <w:sz w:val="21"/>
          <w:szCs w:val="21"/>
          <w:highlight w:val="none"/>
          <w:lang w:val="en-US" w:eastAsia="zh-CN"/>
        </w:rPr>
        <w:t>四份，</w:t>
      </w:r>
      <w:r>
        <w:rPr>
          <w:rFonts w:hint="eastAsia" w:ascii="宋体" w:hAnsi="宋体" w:eastAsia="宋体" w:cs="宋体"/>
          <w:color w:val="auto"/>
          <w:sz w:val="21"/>
          <w:szCs w:val="21"/>
          <w:highlight w:val="none"/>
        </w:rPr>
        <w:t>电子文本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份。正本和副本的封面上应清楚地标记“正本”或“副本”的字样。当副本和正本不一致时，以正本为准。</w:t>
      </w:r>
    </w:p>
    <w:p>
      <w:pPr>
        <w:pStyle w:val="10"/>
        <w:spacing w:line="440" w:lineRule="exact"/>
        <w:ind w:left="0" w:right="-739" w:rightChars="-352"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2.4投标</w:t>
      </w:r>
      <w:r>
        <w:rPr>
          <w:rFonts w:hint="eastAsia" w:ascii="宋体" w:hAnsi="宋体" w:eastAsia="宋体" w:cs="宋体"/>
          <w:color w:val="auto"/>
          <w:sz w:val="21"/>
          <w:szCs w:val="21"/>
          <w:highlight w:val="none"/>
        </w:rPr>
        <w:t>文件的正本与副本应分别装订成册，并编制目录。</w:t>
      </w:r>
    </w:p>
    <w:p>
      <w:pPr>
        <w:pStyle w:val="10"/>
        <w:spacing w:line="440" w:lineRule="exact"/>
        <w:ind w:left="0" w:right="-739" w:rightChars="-352" w:firstLine="422" w:firstLineChars="200"/>
        <w:contextualSpacing/>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、投标文件的</w:t>
      </w:r>
      <w:r>
        <w:rPr>
          <w:rFonts w:hint="eastAsia" w:ascii="宋体" w:hAnsi="宋体" w:eastAsia="宋体" w:cs="宋体"/>
          <w:b/>
          <w:bCs/>
          <w:color w:val="auto"/>
          <w:sz w:val="21"/>
          <w:szCs w:val="21"/>
          <w:highlight w:val="none"/>
          <w:lang w:val="en-US" w:eastAsia="zh-CN"/>
        </w:rPr>
        <w:t>密封</w:t>
      </w:r>
    </w:p>
    <w:p>
      <w:pPr>
        <w:pStyle w:val="10"/>
        <w:spacing w:line="440" w:lineRule="exact"/>
        <w:ind w:left="0" w:right="-739" w:rightChars="-352"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资格审查文件、商务</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文件、技术</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文件、报价</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文件、电子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文件（电子U盘）应分别密封。封袋上（最外面）都应写明</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人名称、</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单位名称、项目名称，并于封袋上加盖</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单位公章。</w:t>
      </w:r>
    </w:p>
    <w:p>
      <w:pPr>
        <w:pStyle w:val="10"/>
        <w:spacing w:line="440" w:lineRule="exact"/>
        <w:ind w:left="0" w:right="-739" w:rightChars="-352"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未按本章第</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.1项要求密封和加写标记的</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人不予受理。</w:t>
      </w:r>
    </w:p>
    <w:p>
      <w:pPr>
        <w:spacing w:line="440" w:lineRule="exact"/>
        <w:ind w:right="-739" w:rightChars="-352" w:firstLine="422" w:firstLineChars="200"/>
        <w:outlineLvl w:val="1"/>
        <w:rPr>
          <w:rFonts w:hint="eastAsia" w:ascii="宋体" w:hAnsi="宋体" w:eastAsia="宋体" w:cs="宋体"/>
          <w:b/>
          <w:color w:val="auto"/>
          <w:sz w:val="21"/>
          <w:szCs w:val="21"/>
        </w:rPr>
      </w:pPr>
      <w:bookmarkStart w:id="53" w:name="_Toc15066"/>
      <w:r>
        <w:rPr>
          <w:rFonts w:hint="eastAsia" w:ascii="宋体" w:hAnsi="宋体" w:eastAsia="宋体" w:cs="宋体"/>
          <w:b/>
          <w:color w:val="auto"/>
          <w:sz w:val="21"/>
          <w:szCs w:val="21"/>
        </w:rPr>
        <w:t>六、投标报价</w:t>
      </w:r>
      <w:bookmarkEnd w:id="51"/>
      <w:bookmarkEnd w:id="53"/>
    </w:p>
    <w:bookmarkEnd w:id="52"/>
    <w:p>
      <w:pPr>
        <w:spacing w:line="440" w:lineRule="exact"/>
        <w:ind w:right="-739" w:rightChars="-352" w:firstLine="422" w:firstLineChars="200"/>
        <w:rPr>
          <w:rFonts w:hint="eastAsia" w:ascii="宋体" w:hAnsi="宋体" w:eastAsia="宋体" w:cs="宋体"/>
          <w:b/>
          <w:bCs/>
          <w:color w:val="auto"/>
          <w:sz w:val="21"/>
          <w:szCs w:val="21"/>
          <w:highlight w:val="none"/>
        </w:rPr>
      </w:pPr>
      <w:bookmarkStart w:id="54" w:name="_Toc7787"/>
      <w:r>
        <w:rPr>
          <w:rFonts w:hint="eastAsia" w:ascii="宋体" w:hAnsi="宋体" w:eastAsia="宋体" w:cs="宋体"/>
          <w:b/>
          <w:bCs/>
          <w:color w:val="auto"/>
          <w:sz w:val="21"/>
          <w:szCs w:val="21"/>
          <w:highlight w:val="none"/>
        </w:rPr>
        <w:t>本项目招标控制价：</w:t>
      </w:r>
      <w:r>
        <w:rPr>
          <w:rFonts w:hint="eastAsia" w:ascii="宋体" w:hAnsi="宋体" w:eastAsia="宋体" w:cs="宋体"/>
          <w:b/>
          <w:bCs/>
          <w:color w:val="auto"/>
          <w:sz w:val="21"/>
          <w:szCs w:val="21"/>
          <w:highlight w:val="none"/>
          <w:lang w:val="en-US" w:eastAsia="zh-CN"/>
        </w:rPr>
        <w:t>630万元。</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739" w:rightChars="-352"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投标报价由投标人在招标控制价范围内自行报价。投标报价不得超过招标控制价，若投标报价超过招标控制价，其投标将予以否决。报价表中的投标报价为投标人的最终报价，招标人不接受投标人递交的降价函、调价函及按比例优惠等任何其他形式的报价，只允许一个投标报价，投标币种为人民币。</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739" w:rightChars="-352"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人应依据国家的有关费用标准和企业自身状况，并对报价的各项因素进行了充分了解和考虑后编制</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报价，并对此报价负责，</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人未报、漏报的内容</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rPr>
        <w:t>人将认为已包含在</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报价内。在合同履行过程中，中</w:t>
      </w:r>
      <w:r>
        <w:rPr>
          <w:rFonts w:hint="eastAsia" w:ascii="宋体" w:hAnsi="宋体" w:eastAsia="宋体" w:cs="宋体"/>
          <w:color w:val="auto"/>
          <w:sz w:val="21"/>
          <w:szCs w:val="21"/>
          <w:lang w:val="en-US" w:eastAsia="zh-CN"/>
        </w:rPr>
        <w:t>标</w:t>
      </w:r>
      <w:r>
        <w:rPr>
          <w:rFonts w:hint="eastAsia" w:ascii="宋体" w:hAnsi="宋体" w:eastAsia="宋体" w:cs="宋体"/>
          <w:color w:val="auto"/>
          <w:sz w:val="21"/>
          <w:szCs w:val="21"/>
        </w:rPr>
        <w:t>价不进行调整。</w:t>
      </w:r>
    </w:p>
    <w:p>
      <w:pPr>
        <w:spacing w:line="440" w:lineRule="exact"/>
        <w:ind w:right="-739" w:rightChars="-352" w:firstLine="422" w:firstLineChars="200"/>
        <w:outlineLvl w:val="1"/>
        <w:rPr>
          <w:rFonts w:hint="eastAsia" w:ascii="宋体" w:hAnsi="宋体" w:eastAsia="宋体" w:cs="宋体"/>
          <w:b/>
          <w:color w:val="auto"/>
          <w:sz w:val="21"/>
          <w:szCs w:val="21"/>
          <w:highlight w:val="none"/>
        </w:rPr>
      </w:pPr>
      <w:bookmarkStart w:id="55" w:name="_Toc3712"/>
      <w:bookmarkStart w:id="56" w:name="_Toc22324"/>
      <w:r>
        <w:rPr>
          <w:rFonts w:hint="eastAsia" w:ascii="宋体" w:hAnsi="宋体" w:eastAsia="宋体" w:cs="宋体"/>
          <w:b/>
          <w:color w:val="auto"/>
          <w:sz w:val="21"/>
          <w:szCs w:val="21"/>
          <w:highlight w:val="none"/>
        </w:rPr>
        <w:t>七、投标有效期和投标保证金</w:t>
      </w:r>
      <w:bookmarkEnd w:id="55"/>
      <w:bookmarkEnd w:id="56"/>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1、投标有效期为本项目开标之日后九十天，在投标有效期内投标人不得要求撤销或修改其投标文件。</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3、投标保证金</w:t>
      </w:r>
    </w:p>
    <w:p>
      <w:pPr>
        <w:spacing w:line="440" w:lineRule="exact"/>
        <w:ind w:right="-739" w:rightChars="-352" w:firstLine="420" w:firstLineChars="200"/>
        <w:rPr>
          <w:rFonts w:hint="eastAsia" w:ascii="宋体" w:hAnsi="宋体" w:eastAsia="宋体" w:cs="宋体"/>
          <w:color w:val="auto"/>
          <w:sz w:val="21"/>
          <w:szCs w:val="21"/>
          <w:highlight w:val="none"/>
          <w:lang w:val="en-US" w:eastAsia="zh-CN"/>
        </w:rPr>
      </w:pPr>
      <w:bookmarkStart w:id="57" w:name="_Toc10623"/>
      <w:r>
        <w:rPr>
          <w:rFonts w:hint="eastAsia" w:ascii="宋体" w:hAnsi="宋体" w:eastAsia="宋体" w:cs="宋体"/>
          <w:color w:val="auto"/>
          <w:sz w:val="21"/>
          <w:szCs w:val="21"/>
          <w:highlight w:val="none"/>
        </w:rPr>
        <w:t>投标保证金的金额：</w:t>
      </w:r>
      <w:r>
        <w:rPr>
          <w:rFonts w:hint="eastAsia" w:ascii="宋体" w:hAnsi="宋体" w:eastAsia="宋体" w:cs="宋体"/>
          <w:color w:val="auto"/>
          <w:sz w:val="21"/>
          <w:szCs w:val="21"/>
          <w:highlight w:val="none"/>
          <w:lang w:val="en-US" w:eastAsia="zh-CN"/>
        </w:rPr>
        <w:t>10万元</w:t>
      </w:r>
    </w:p>
    <w:p>
      <w:pPr>
        <w:spacing w:line="440" w:lineRule="exact"/>
        <w:ind w:right="-739" w:rightChars="-352" w:firstLine="422" w:firstLineChars="200"/>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投标保证金的形式：转账、电汇、网银</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银行保函、保险保函</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数字人民币等</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（1）转账、电汇、网银形式</w:t>
      </w:r>
    </w:p>
    <w:p>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户名：</w:t>
      </w:r>
      <w:r>
        <w:rPr>
          <w:rFonts w:hint="eastAsia" w:ascii="宋体" w:hAnsi="宋体" w:eastAsia="宋体" w:cs="宋体"/>
          <w:color w:val="auto"/>
          <w:sz w:val="21"/>
          <w:szCs w:val="21"/>
          <w:highlight w:val="none"/>
          <w:lang w:val="en-US" w:eastAsia="zh-CN"/>
        </w:rPr>
        <w:t>南通轨道城市服务有限公司</w:t>
      </w:r>
      <w:r>
        <w:rPr>
          <w:rFonts w:hint="eastAsia" w:ascii="宋体" w:hAnsi="宋体" w:eastAsia="宋体" w:cs="宋体"/>
          <w:color w:val="auto"/>
          <w:sz w:val="21"/>
          <w:szCs w:val="21"/>
          <w:highlight w:val="none"/>
        </w:rPr>
        <w:t xml:space="preserve"> </w:t>
      </w:r>
    </w:p>
    <w:p>
      <w:pPr>
        <w:spacing w:line="440" w:lineRule="exact"/>
        <w:ind w:right="-739" w:rightChars="-352"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lang w:val="en-US" w:eastAsia="zh-CN"/>
        </w:rPr>
        <w:t>32050164990000000527</w:t>
      </w:r>
    </w:p>
    <w:p>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val="en-US" w:eastAsia="zh-CN"/>
        </w:rPr>
        <w:t>中国建设银行股份有限公司南通新城区支行</w:t>
      </w:r>
      <w:r>
        <w:rPr>
          <w:rFonts w:hint="eastAsia" w:ascii="宋体" w:hAnsi="宋体" w:eastAsia="宋体" w:cs="宋体"/>
          <w:color w:val="auto"/>
          <w:sz w:val="21"/>
          <w:szCs w:val="21"/>
          <w:highlight w:val="none"/>
        </w:rPr>
        <w:t xml:space="preserve"> </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提交时间：法定工作日上午09:00-12:00，下午13:30-17:30</w:t>
      </w:r>
    </w:p>
    <w:p>
      <w:pPr>
        <w:spacing w:line="440" w:lineRule="exact"/>
        <w:ind w:right="-739" w:rightChars="-352"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投标保证金递交截止时间：递交投标文件截止时间。（须备注“</w:t>
      </w:r>
      <w:r>
        <w:rPr>
          <w:rFonts w:hint="eastAsia" w:ascii="宋体" w:hAnsi="宋体" w:eastAsia="宋体" w:cs="宋体"/>
          <w:color w:val="auto"/>
          <w:sz w:val="21"/>
          <w:szCs w:val="21"/>
          <w:lang w:val="en-US" w:eastAsia="zh-CN"/>
        </w:rPr>
        <w:t>2024年第一批</w:t>
      </w:r>
      <w:r>
        <w:rPr>
          <w:rFonts w:hint="eastAsia" w:ascii="宋体" w:hAnsi="宋体" w:eastAsia="宋体" w:cs="宋体"/>
          <w:color w:val="auto"/>
          <w:sz w:val="21"/>
          <w:szCs w:val="21"/>
          <w:highlight w:val="none"/>
          <w:lang w:val="en-US" w:eastAsia="zh-CN"/>
        </w:rPr>
        <w:t>劳务</w:t>
      </w:r>
      <w:r>
        <w:rPr>
          <w:rFonts w:hint="eastAsia" w:ascii="宋体" w:hAnsi="宋体" w:eastAsia="宋体" w:cs="宋体"/>
          <w:color w:val="auto"/>
          <w:sz w:val="21"/>
          <w:szCs w:val="21"/>
        </w:rPr>
        <w:t>投标保证金”）</w:t>
      </w:r>
      <w:r>
        <w:rPr>
          <w:rFonts w:hint="eastAsia" w:ascii="宋体" w:hAnsi="宋体" w:eastAsia="宋体" w:cs="宋体"/>
          <w:color w:val="auto"/>
          <w:sz w:val="21"/>
          <w:szCs w:val="21"/>
          <w:lang w:val="en-US" w:eastAsia="zh-CN"/>
        </w:rPr>
        <w:t>。</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（2）保函形式</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以银行保函形式提交的，由国有商业银行或股份制商业银行的分行及以上银行开具。投标人未按格式开具保函，其投标可能会被否决。以银行保函形式提交的复印件放进投标文件资格审查部分。</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投标保证金的退还：招标人最迟将在中标通知书发出后10日内向未中标单位退还投标保证金，与中标人签订合同后5日内向中标人退还投标保证金。</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数字人民币</w:t>
      </w:r>
      <w:r>
        <w:rPr>
          <w:rFonts w:hint="eastAsia" w:ascii="宋体" w:hAnsi="宋体" w:eastAsia="宋体" w:cs="宋体"/>
          <w:color w:val="auto"/>
          <w:sz w:val="21"/>
          <w:szCs w:val="21"/>
        </w:rPr>
        <w:t>形式</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若采用数字人民币方式，须提前与招标人联系</w:t>
      </w:r>
      <w:r>
        <w:rPr>
          <w:rFonts w:hint="eastAsia" w:ascii="宋体" w:hAnsi="宋体" w:eastAsia="宋体" w:cs="宋体"/>
          <w:color w:val="auto"/>
          <w:sz w:val="21"/>
          <w:szCs w:val="21"/>
        </w:rPr>
        <w:t>。</w:t>
      </w:r>
    </w:p>
    <w:p>
      <w:pPr>
        <w:spacing w:line="440" w:lineRule="exact"/>
        <w:ind w:right="-739" w:rightChars="-352" w:firstLine="422" w:firstLineChars="200"/>
        <w:outlineLvl w:val="1"/>
        <w:rPr>
          <w:rFonts w:hint="eastAsia" w:ascii="宋体" w:hAnsi="宋体" w:eastAsia="宋体" w:cs="宋体"/>
          <w:b/>
          <w:color w:val="auto"/>
          <w:sz w:val="21"/>
          <w:szCs w:val="21"/>
        </w:rPr>
      </w:pPr>
      <w:bookmarkStart w:id="58" w:name="_Toc16795"/>
      <w:r>
        <w:rPr>
          <w:rFonts w:hint="eastAsia" w:ascii="宋体" w:hAnsi="宋体" w:eastAsia="宋体" w:cs="宋体"/>
          <w:b/>
          <w:color w:val="auto"/>
          <w:sz w:val="21"/>
          <w:szCs w:val="21"/>
        </w:rPr>
        <w:t>八、投标费用</w:t>
      </w:r>
      <w:bookmarkEnd w:id="57"/>
      <w:bookmarkEnd w:id="58"/>
    </w:p>
    <w:bookmarkEnd w:id="54"/>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1、投标人承担参与投标可能发生的全部费用，招标人在任何情况下均无义务和责任承担这些费用。</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2、招标人不收取任何费用。</w:t>
      </w:r>
    </w:p>
    <w:p>
      <w:pPr>
        <w:spacing w:line="440" w:lineRule="exact"/>
        <w:ind w:right="-739" w:rightChars="-352" w:firstLine="422" w:firstLineChars="200"/>
        <w:outlineLvl w:val="1"/>
        <w:rPr>
          <w:rFonts w:hint="eastAsia" w:ascii="宋体" w:hAnsi="宋体" w:eastAsia="宋体" w:cs="宋体"/>
          <w:b/>
          <w:color w:val="auto"/>
          <w:sz w:val="21"/>
          <w:szCs w:val="21"/>
        </w:rPr>
      </w:pPr>
      <w:bookmarkStart w:id="59" w:name="_Toc11900"/>
      <w:bookmarkStart w:id="60" w:name="_Toc23378"/>
      <w:bookmarkStart w:id="61" w:name="_Toc14486"/>
      <w:r>
        <w:rPr>
          <w:rFonts w:hint="eastAsia" w:ascii="宋体" w:hAnsi="宋体" w:eastAsia="宋体" w:cs="宋体"/>
          <w:b/>
          <w:color w:val="auto"/>
          <w:sz w:val="21"/>
          <w:szCs w:val="21"/>
        </w:rPr>
        <w:t>九、开标与评标流程</w:t>
      </w:r>
      <w:bookmarkEnd w:id="59"/>
      <w:bookmarkEnd w:id="60"/>
    </w:p>
    <w:bookmarkEnd w:id="61"/>
    <w:p>
      <w:pPr>
        <w:spacing w:line="440" w:lineRule="exact"/>
        <w:ind w:right="-739" w:rightChars="-352" w:firstLine="420" w:firstLineChars="200"/>
        <w:rPr>
          <w:rFonts w:hint="eastAsia" w:ascii="宋体" w:hAnsi="宋体" w:eastAsia="宋体" w:cs="宋体"/>
          <w:color w:val="auto"/>
          <w:sz w:val="21"/>
          <w:szCs w:val="21"/>
          <w:highlight w:val="none"/>
        </w:rPr>
      </w:pPr>
      <w:bookmarkStart w:id="62" w:name="_Toc17626"/>
      <w:r>
        <w:rPr>
          <w:rFonts w:hint="eastAsia" w:ascii="宋体" w:hAnsi="宋体" w:eastAsia="宋体" w:cs="宋体"/>
          <w:color w:val="auto"/>
          <w:sz w:val="21"/>
          <w:szCs w:val="21"/>
          <w:highlight w:val="none"/>
        </w:rPr>
        <w:t>1、</w:t>
      </w:r>
      <w:bookmarkEnd w:id="62"/>
      <w:bookmarkStart w:id="63" w:name="_Toc13869"/>
      <w:r>
        <w:rPr>
          <w:rFonts w:hint="eastAsia" w:ascii="宋体" w:hAnsi="宋体" w:eastAsia="宋体" w:cs="宋体"/>
          <w:color w:val="auto"/>
          <w:sz w:val="21"/>
          <w:szCs w:val="21"/>
          <w:highlight w:val="none"/>
        </w:rPr>
        <w:t>开标程序</w:t>
      </w:r>
      <w:bookmarkEnd w:id="63"/>
    </w:p>
    <w:p>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公布在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截止时间前递交</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人名称，点名确认是否按</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文件要求派人到场；</w:t>
      </w:r>
    </w:p>
    <w:p>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人代表相互检查</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文件密封情况，并由</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人确认是否回避；</w:t>
      </w:r>
    </w:p>
    <w:p>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评标委员会进行资格审查文件评审；</w:t>
      </w:r>
    </w:p>
    <w:p>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评标委员会进行商务和技术标书评审；</w:t>
      </w:r>
    </w:p>
    <w:p>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对商务和技术标书详细评审结束后，进入下一阶段报价评审；</w:t>
      </w:r>
    </w:p>
    <w:p>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当众开启报价文件，进行唱标，并记录在案； </w:t>
      </w:r>
    </w:p>
    <w:p>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汇总商务、技术、报价三部分得分，形成评审结果；</w:t>
      </w:r>
    </w:p>
    <w:p>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宣布中</w:t>
      </w:r>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rPr>
        <w:t>候选人；</w:t>
      </w:r>
    </w:p>
    <w:p>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会议结束。</w:t>
      </w:r>
    </w:p>
    <w:p>
      <w:pPr>
        <w:spacing w:line="440" w:lineRule="exact"/>
        <w:ind w:right="-739" w:rightChars="-352" w:firstLine="420" w:firstLineChars="200"/>
        <w:rPr>
          <w:rFonts w:hint="eastAsia" w:ascii="宋体" w:hAnsi="宋体" w:eastAsia="宋体" w:cs="宋体"/>
          <w:color w:val="auto"/>
          <w:sz w:val="21"/>
          <w:szCs w:val="21"/>
          <w:highlight w:val="none"/>
        </w:rPr>
      </w:pPr>
      <w:bookmarkStart w:id="64" w:name="_Toc19329"/>
      <w:bookmarkStart w:id="65" w:name="_Toc21198"/>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、评标委员会</w:t>
      </w:r>
      <w:bookmarkEnd w:id="64"/>
    </w:p>
    <w:p>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评标由招标人依法组建的评标委员会负责，评标委员会由招标人熟悉相关业务的代表，以及有关技术、经济等方面的专家组成，评委委员构成为5人及以上的单数。</w:t>
      </w:r>
    </w:p>
    <w:p>
      <w:pPr>
        <w:spacing w:line="440" w:lineRule="exact"/>
        <w:ind w:right="-739" w:rightChars="-352" w:firstLine="420" w:firstLineChars="200"/>
        <w:rPr>
          <w:rFonts w:hint="eastAsia" w:ascii="宋体" w:hAnsi="宋体" w:eastAsia="宋体" w:cs="宋体"/>
          <w:color w:val="auto"/>
          <w:sz w:val="21"/>
          <w:szCs w:val="21"/>
          <w:highlight w:val="none"/>
        </w:rPr>
      </w:pPr>
      <w:bookmarkStart w:id="66" w:name="_Toc1289"/>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、评标</w:t>
      </w:r>
      <w:bookmarkEnd w:id="66"/>
    </w:p>
    <w:p>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活动遵循公平、公正、科学和择优的原则。评标委员会按照第四章“评标办法与评标标准”规定的方法、评审因素、标准和程序对投标文件进行评审。第四章“评标办法与评标标准”没有规定的方法、评审因素和标准，不作为评标依据。</w:t>
      </w:r>
    </w:p>
    <w:p>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文件中含义不明确、同类问题表述不一致或者有明显文字和计算错误的内容，评标委员会可以要求投标人做出必要的澄清、说明或者纠正。投标人的澄清、说明或者补正应当采用书面形式，由其授权的代表签字，并不得超出投标文件的范围或者改变投标文件的实质性内容。</w:t>
      </w:r>
    </w:p>
    <w:p>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若某标段中标人放弃中标或者因被投诉且已查实的，不影响其他标段结果，招标人将组织该标段重新招标。</w:t>
      </w:r>
    </w:p>
    <w:bookmarkEnd w:id="65"/>
    <w:p>
      <w:pPr>
        <w:numPr>
          <w:ilvl w:val="0"/>
          <w:numId w:val="1"/>
        </w:numPr>
        <w:spacing w:line="440" w:lineRule="exact"/>
        <w:ind w:right="-739" w:rightChars="-352" w:firstLine="422" w:firstLineChars="200"/>
        <w:outlineLvl w:val="1"/>
        <w:rPr>
          <w:rFonts w:hint="eastAsia" w:ascii="宋体" w:hAnsi="宋体" w:eastAsia="宋体" w:cs="宋体"/>
          <w:b/>
          <w:color w:val="auto"/>
          <w:sz w:val="21"/>
          <w:szCs w:val="21"/>
          <w:lang w:val="en-US" w:eastAsia="zh-CN"/>
        </w:rPr>
      </w:pPr>
      <w:bookmarkStart w:id="67" w:name="_Toc32137"/>
      <w:r>
        <w:rPr>
          <w:rFonts w:hint="eastAsia" w:ascii="宋体" w:hAnsi="宋体" w:eastAsia="宋体" w:cs="宋体"/>
          <w:b/>
          <w:color w:val="auto"/>
          <w:sz w:val="21"/>
          <w:szCs w:val="21"/>
          <w:lang w:val="en-US" w:eastAsia="zh-CN"/>
        </w:rPr>
        <w:t>现场考察</w:t>
      </w:r>
      <w:bookmarkEnd w:id="67"/>
    </w:p>
    <w:p>
      <w:pPr>
        <w:spacing w:line="440" w:lineRule="exact"/>
        <w:ind w:right="-739" w:rightChars="-352"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投标人可自行</w:t>
      </w:r>
      <w:r>
        <w:rPr>
          <w:rFonts w:hint="eastAsia" w:ascii="宋体" w:hAnsi="宋体" w:eastAsia="宋体" w:cs="宋体"/>
          <w:color w:val="auto"/>
          <w:sz w:val="21"/>
          <w:szCs w:val="21"/>
          <w:lang w:val="en-US" w:eastAsia="zh-CN"/>
        </w:rPr>
        <w:t>考察踏勘，如需踏勘，请与招标人联系。</w:t>
      </w:r>
    </w:p>
    <w:p>
      <w:pPr>
        <w:numPr>
          <w:ilvl w:val="0"/>
          <w:numId w:val="0"/>
        </w:numPr>
        <w:snapToGrid w:val="0"/>
        <w:spacing w:line="440" w:lineRule="exact"/>
        <w:ind w:right="-941" w:rightChars="-448"/>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br w:type="page"/>
      </w:r>
      <w:bookmarkStart w:id="68" w:name="_Toc28550"/>
      <w:r>
        <w:rPr>
          <w:rFonts w:hint="eastAsia" w:ascii="宋体" w:hAnsi="宋体" w:eastAsia="宋体" w:cs="宋体"/>
          <w:b/>
          <w:color w:val="auto"/>
          <w:sz w:val="32"/>
          <w:szCs w:val="32"/>
          <w:lang w:val="en-US" w:eastAsia="zh-CN"/>
        </w:rPr>
        <w:t xml:space="preserve">第三章 </w:t>
      </w:r>
      <w:r>
        <w:rPr>
          <w:rFonts w:hint="eastAsia" w:ascii="宋体" w:hAnsi="宋体" w:eastAsia="宋体" w:cs="宋体"/>
          <w:b/>
          <w:color w:val="auto"/>
          <w:sz w:val="32"/>
          <w:szCs w:val="32"/>
        </w:rPr>
        <w:t xml:space="preserve"> 用户需求书</w:t>
      </w:r>
      <w:bookmarkEnd w:id="68"/>
    </w:p>
    <w:p>
      <w:pPr>
        <w:keepNext w:val="0"/>
        <w:keepLines w:val="0"/>
        <w:pageBreakBefore w:val="0"/>
        <w:widowControl w:val="0"/>
        <w:kinsoku/>
        <w:wordWrap/>
        <w:overflowPunct/>
        <w:topLinePunct w:val="0"/>
        <w:autoSpaceDE/>
        <w:autoSpaceDN/>
        <w:bidi w:val="0"/>
        <w:adjustRightInd/>
        <w:snapToGrid/>
        <w:spacing w:line="440" w:lineRule="exact"/>
        <w:ind w:right="-941" w:rightChars="-448" w:firstLine="0" w:firstLineChars="0"/>
        <w:jc w:val="center"/>
        <w:textAlignment w:val="auto"/>
        <w:rPr>
          <w:rFonts w:hint="eastAsia" w:ascii="宋体" w:hAnsi="宋体" w:eastAsia="宋体" w:cs="宋体"/>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739" w:rightChars="-352" w:firstLine="422" w:firstLineChars="200"/>
        <w:textAlignment w:val="auto"/>
        <w:rPr>
          <w:rFonts w:hint="eastAsia" w:ascii="宋体" w:hAnsi="宋体" w:eastAsia="宋体" w:cs="宋体"/>
          <w:b/>
          <w:bCs/>
          <w:color w:val="auto"/>
          <w:sz w:val="21"/>
          <w:szCs w:val="21"/>
          <w:highlight w:val="none"/>
          <w:lang w:val="en-US" w:eastAsia="zh-CN"/>
        </w:rPr>
      </w:pPr>
      <w:bookmarkStart w:id="69" w:name="_Toc23447"/>
      <w:r>
        <w:rPr>
          <w:rFonts w:hint="eastAsia" w:ascii="宋体" w:hAnsi="宋体" w:eastAsia="宋体" w:cs="宋体"/>
          <w:b/>
          <w:bCs/>
          <w:color w:val="auto"/>
          <w:sz w:val="21"/>
          <w:szCs w:val="21"/>
          <w:highlight w:val="none"/>
          <w:lang w:val="en-US" w:eastAsia="zh-CN"/>
        </w:rPr>
        <w:t>一、项目概况</w:t>
      </w:r>
      <w:bookmarkEnd w:id="69"/>
    </w:p>
    <w:p>
      <w:pPr>
        <w:pStyle w:val="7"/>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为保障南通轨道城市服务有限公司正常运营及相关项目人员用工需求，对项目管理人员、安保人员、保洁人员、巡检和值班人员进行劳务外包，工作地点暂定为南通西站，具体以招标人书面通知为准。</w:t>
      </w:r>
    </w:p>
    <w:p>
      <w:pPr>
        <w:keepNext w:val="0"/>
        <w:keepLines w:val="0"/>
        <w:pageBreakBefore w:val="0"/>
        <w:widowControl w:val="0"/>
        <w:kinsoku/>
        <w:wordWrap/>
        <w:overflowPunct/>
        <w:topLinePunct w:val="0"/>
        <w:autoSpaceDE/>
        <w:autoSpaceDN/>
        <w:bidi w:val="0"/>
        <w:adjustRightInd/>
        <w:snapToGrid/>
        <w:spacing w:line="440" w:lineRule="exact"/>
        <w:ind w:right="-739" w:rightChars="-352"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二、采购内容</w:t>
      </w:r>
    </w:p>
    <w:p>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本项目暂定管理人员4名（主管3名，综合管理员1名），安保人员，保洁人员，巡检和值班人员若干，投标人提供以上人员的招聘和劳务外包工作，按需到岗，据实结算。</w:t>
      </w:r>
    </w:p>
    <w:p>
      <w:pPr>
        <w:keepNext w:val="0"/>
        <w:keepLines w:val="0"/>
        <w:pageBreakBefore w:val="0"/>
        <w:widowControl w:val="0"/>
        <w:kinsoku/>
        <w:wordWrap/>
        <w:overflowPunct/>
        <w:topLinePunct w:val="0"/>
        <w:autoSpaceDE/>
        <w:autoSpaceDN/>
        <w:bidi w:val="0"/>
        <w:adjustRightInd/>
        <w:snapToGrid/>
        <w:spacing w:line="440" w:lineRule="exact"/>
        <w:ind w:right="-739" w:rightChars="-352"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三、岗位职业和人员要求</w:t>
      </w:r>
    </w:p>
    <w:tbl>
      <w:tblPr>
        <w:tblStyle w:val="18"/>
        <w:tblW w:w="542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1"/>
        <w:gridCol w:w="1022"/>
        <w:gridCol w:w="941"/>
        <w:gridCol w:w="940"/>
        <w:gridCol w:w="4391"/>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val="en-US"/>
              </w:rPr>
            </w:pPr>
            <w:r>
              <w:rPr>
                <w:rFonts w:hint="eastAsia" w:ascii="宋体" w:hAnsi="宋体" w:eastAsia="宋体" w:cs="宋体"/>
                <w:b/>
                <w:bCs/>
                <w:i w:val="0"/>
                <w:iCs w:val="0"/>
                <w:color w:val="000000"/>
                <w:kern w:val="0"/>
                <w:sz w:val="21"/>
                <w:szCs w:val="21"/>
                <w:highlight w:val="none"/>
                <w:u w:val="none"/>
                <w:lang w:val="en-US" w:eastAsia="zh-CN" w:bidi="ar"/>
              </w:rPr>
              <w:t>岗位名称</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数量</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（人）</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服务期限（月）</w:t>
            </w:r>
          </w:p>
        </w:tc>
        <w:tc>
          <w:tcPr>
            <w:tcW w:w="2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人员要求</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班次及要求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2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设备设施主管</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74"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1、年龄45岁以下，大专及以上学历；</w:t>
            </w:r>
          </w:p>
          <w:p>
            <w:pPr>
              <w:widowControl/>
              <w:jc w:val="both"/>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2、持有高压电工证、低压电工证、消控证；</w:t>
            </w:r>
          </w:p>
          <w:p>
            <w:pPr>
              <w:widowControl/>
              <w:jc w:val="both"/>
              <w:rPr>
                <w:rFonts w:hint="eastAsia" w:ascii="宋体" w:hAnsi="宋体" w:eastAsia="宋体" w:cs="宋体"/>
                <w:color w:val="000000"/>
                <w:sz w:val="21"/>
                <w:szCs w:val="21"/>
                <w:highlight w:val="none"/>
                <w:lang w:val="en-US" w:eastAsia="zh-CN"/>
              </w:rPr>
            </w:pPr>
            <w:r>
              <w:rPr>
                <w:rFonts w:hint="eastAsia" w:ascii="宋体" w:hAnsi="宋体" w:eastAsia="宋体" w:cs="宋体"/>
                <w:spacing w:val="-1"/>
                <w:sz w:val="21"/>
                <w:szCs w:val="21"/>
                <w:highlight w:val="none"/>
                <w:lang w:val="en-US" w:eastAsia="zh-CN"/>
              </w:rPr>
              <w:t>3、5年以上物管工作经验。</w:t>
            </w:r>
          </w:p>
        </w:tc>
        <w:tc>
          <w:tcPr>
            <w:tcW w:w="774" w:type="pct"/>
            <w:vMerge w:val="restart"/>
            <w:tcBorders>
              <w:top w:val="single" w:color="000000" w:sz="4" w:space="0"/>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p>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常白班，周末及节假日每天不少于1名管理人员值班。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atLeast"/>
        </w:trPr>
        <w:tc>
          <w:tcPr>
            <w:tcW w:w="2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安保主管</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74"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1、年龄45岁以下，大专及以上学历；</w:t>
            </w:r>
          </w:p>
          <w:p>
            <w:pPr>
              <w:widowControl/>
              <w:jc w:val="both"/>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2、持有中级保安员证；</w:t>
            </w:r>
          </w:p>
          <w:p>
            <w:pPr>
              <w:widowControl/>
              <w:jc w:val="both"/>
              <w:rPr>
                <w:rFonts w:hint="eastAsia" w:ascii="宋体" w:hAnsi="宋体" w:eastAsia="宋体" w:cs="宋体"/>
                <w:color w:val="000000"/>
                <w:sz w:val="21"/>
                <w:szCs w:val="21"/>
                <w:highlight w:val="none"/>
                <w:lang w:val="en-US" w:eastAsia="zh-CN"/>
              </w:rPr>
            </w:pPr>
            <w:r>
              <w:rPr>
                <w:rFonts w:hint="eastAsia" w:ascii="宋体" w:hAnsi="宋体" w:eastAsia="宋体" w:cs="宋体"/>
                <w:spacing w:val="-1"/>
                <w:sz w:val="21"/>
                <w:szCs w:val="21"/>
                <w:highlight w:val="none"/>
                <w:lang w:val="en-US" w:eastAsia="zh-CN"/>
              </w:rPr>
              <w:t>3、5年以上物管工作经验。</w:t>
            </w:r>
          </w:p>
        </w:tc>
        <w:tc>
          <w:tcPr>
            <w:tcW w:w="774" w:type="pct"/>
            <w:vMerge w:val="continue"/>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2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保洁主管</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宋体" w:cs="宋体"/>
                <w:spacing w:val="-1"/>
                <w:kern w:val="0"/>
                <w:sz w:val="21"/>
                <w:szCs w:val="21"/>
                <w:highlight w:val="none"/>
                <w:lang w:val="en-US" w:eastAsia="zh-CN" w:bidi="ar-SA"/>
              </w:rPr>
            </w:pPr>
            <w:r>
              <w:rPr>
                <w:rFonts w:hint="eastAsia" w:ascii="宋体" w:hAnsi="宋体" w:eastAsia="宋体" w:cs="宋体"/>
                <w:spacing w:val="-1"/>
                <w:kern w:val="0"/>
                <w:sz w:val="21"/>
                <w:szCs w:val="21"/>
                <w:highlight w:val="none"/>
                <w:lang w:val="en-US" w:eastAsia="zh-CN" w:bidi="ar-SA"/>
              </w:rPr>
              <w:t>1、年龄18-55岁；</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宋体" w:cs="宋体"/>
                <w:spacing w:val="-1"/>
                <w:kern w:val="0"/>
                <w:sz w:val="21"/>
                <w:szCs w:val="21"/>
                <w:highlight w:val="none"/>
                <w:lang w:val="en-US" w:eastAsia="zh-CN" w:bidi="ar-SA"/>
              </w:rPr>
            </w:pPr>
            <w:r>
              <w:rPr>
                <w:rFonts w:hint="eastAsia" w:ascii="宋体" w:hAnsi="宋体" w:eastAsia="宋体" w:cs="宋体"/>
                <w:spacing w:val="-1"/>
                <w:kern w:val="0"/>
                <w:sz w:val="21"/>
                <w:szCs w:val="21"/>
                <w:highlight w:val="none"/>
                <w:lang w:val="en-US" w:eastAsia="zh-CN" w:bidi="ar-SA"/>
              </w:rPr>
              <w:t>2、熟悉并掌握保洁项目运作的特性，熟悉保洁服务专业知识，熟悉各种保洁器具。</w:t>
            </w:r>
          </w:p>
          <w:p>
            <w:pPr>
              <w:keepNext w:val="0"/>
              <w:keepLines w:val="0"/>
              <w:pageBreakBefore w:val="0"/>
              <w:widowControl/>
              <w:kinsoku/>
              <w:wordWrap/>
              <w:overflowPunct/>
              <w:topLinePunct w:val="0"/>
              <w:bidi w:val="0"/>
              <w:adjustRightInd/>
              <w:snapToGrid/>
              <w:spacing w:line="240" w:lineRule="auto"/>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spacing w:val="-1"/>
                <w:sz w:val="21"/>
                <w:szCs w:val="21"/>
                <w:highlight w:val="none"/>
                <w:lang w:val="en-US" w:eastAsia="zh-CN"/>
              </w:rPr>
              <w:t>3、5年以上物管工作经验</w:t>
            </w:r>
            <w:r>
              <w:rPr>
                <w:rFonts w:hint="eastAsia" w:ascii="宋体" w:hAnsi="宋体" w:eastAsia="宋体" w:cs="宋体"/>
                <w:color w:val="000000"/>
                <w:sz w:val="21"/>
                <w:szCs w:val="21"/>
                <w:highlight w:val="none"/>
                <w:lang w:val="en-US" w:eastAsia="zh-CN"/>
              </w:rPr>
              <w:t>。</w:t>
            </w:r>
          </w:p>
        </w:tc>
        <w:tc>
          <w:tcPr>
            <w:tcW w:w="774" w:type="pct"/>
            <w:vMerge w:val="continue"/>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综合管理员</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74"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1、年龄45岁以下，大专及以上学历；</w:t>
            </w:r>
          </w:p>
          <w:p>
            <w:pPr>
              <w:widowControl/>
              <w:jc w:val="both"/>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2、具有良好的文字组织能力和文件处理能力；</w:t>
            </w:r>
          </w:p>
          <w:p>
            <w:pPr>
              <w:widowControl/>
              <w:jc w:val="both"/>
              <w:rPr>
                <w:rFonts w:hint="eastAsia" w:ascii="宋体" w:hAnsi="宋体" w:eastAsia="宋体" w:cs="宋体"/>
                <w:color w:val="000000"/>
                <w:sz w:val="21"/>
                <w:szCs w:val="21"/>
                <w:highlight w:val="none"/>
                <w:lang w:val="en-US" w:eastAsia="zh-CN"/>
              </w:rPr>
            </w:pPr>
            <w:r>
              <w:rPr>
                <w:rFonts w:hint="eastAsia" w:ascii="宋体" w:hAnsi="宋体" w:eastAsia="宋体" w:cs="宋体"/>
                <w:spacing w:val="-1"/>
                <w:sz w:val="21"/>
                <w:szCs w:val="21"/>
                <w:highlight w:val="none"/>
                <w:lang w:val="en-US" w:eastAsia="zh-CN"/>
              </w:rPr>
              <w:t>3、能够熟练操作办公软件，有较强的组织、计划、沟通、协调以及处理突发事件的能力。</w:t>
            </w:r>
          </w:p>
        </w:tc>
        <w:tc>
          <w:tcPr>
            <w:tcW w:w="774" w:type="pct"/>
            <w:vMerge w:val="continue"/>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安保人员（固定岗）</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宋体" w:hAnsi="宋体" w:eastAsia="宋体" w:cs="宋体"/>
                <w:spacing w:val="-1"/>
                <w:kern w:val="2"/>
                <w:sz w:val="21"/>
                <w:szCs w:val="21"/>
                <w:highlight w:val="none"/>
                <w:lang w:val="en-US" w:eastAsia="zh-CN" w:bidi="ar-SA"/>
              </w:rPr>
            </w:pPr>
            <w:r>
              <w:rPr>
                <w:rFonts w:hint="eastAsia" w:ascii="宋体" w:hAnsi="宋体" w:eastAsia="宋体" w:cs="宋体"/>
                <w:spacing w:val="-1"/>
                <w:kern w:val="2"/>
                <w:sz w:val="21"/>
                <w:szCs w:val="21"/>
                <w:highlight w:val="none"/>
                <w:lang w:val="en-US" w:eastAsia="zh-CN" w:bidi="ar-SA"/>
              </w:rPr>
              <w:t>1、年龄18-55岁；</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宋体" w:hAnsi="宋体" w:eastAsia="宋体" w:cs="宋体"/>
                <w:spacing w:val="-1"/>
                <w:kern w:val="2"/>
                <w:sz w:val="21"/>
                <w:szCs w:val="21"/>
                <w:highlight w:val="none"/>
                <w:lang w:val="en-US" w:eastAsia="zh-CN" w:bidi="ar-SA"/>
              </w:rPr>
            </w:pPr>
            <w:r>
              <w:rPr>
                <w:rFonts w:hint="eastAsia" w:ascii="宋体" w:hAnsi="宋体" w:eastAsia="宋体" w:cs="宋体"/>
                <w:spacing w:val="-1"/>
                <w:kern w:val="2"/>
                <w:sz w:val="21"/>
                <w:szCs w:val="21"/>
                <w:highlight w:val="none"/>
                <w:lang w:val="en-US" w:eastAsia="zh-CN" w:bidi="ar-SA"/>
              </w:rPr>
              <w:t>2、持保安员证书；</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spacing w:val="-1"/>
                <w:kern w:val="2"/>
                <w:sz w:val="21"/>
                <w:szCs w:val="21"/>
                <w:highlight w:val="none"/>
                <w:lang w:val="en-US" w:eastAsia="zh-CN" w:bidi="ar-SA"/>
              </w:rPr>
              <w:t>3、保安员语言表达能力须较好。</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spacing w:val="-1"/>
                <w:sz w:val="21"/>
                <w:szCs w:val="21"/>
                <w:highlight w:val="none"/>
                <w:lang w:val="en-US" w:eastAsia="zh-CN"/>
              </w:rPr>
              <w:t>18小时岗位，</w:t>
            </w:r>
            <w:r>
              <w:rPr>
                <w:rFonts w:hint="eastAsia" w:ascii="宋体" w:hAnsi="宋体" w:eastAsia="宋体" w:cs="宋体"/>
                <w:color w:val="000000"/>
                <w:sz w:val="21"/>
                <w:szCs w:val="21"/>
                <w:highlight w:val="none"/>
                <w:lang w:val="en-US" w:eastAsia="zh-CN"/>
              </w:rPr>
              <w:t>三班两运转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2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安保人员（巡逻岗）</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27</w:t>
            </w:r>
          </w:p>
        </w:tc>
        <w:tc>
          <w:tcPr>
            <w:tcW w:w="508"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宋体" w:hAnsi="宋体" w:eastAsia="宋体" w:cs="宋体"/>
                <w:spacing w:val="-1"/>
                <w:kern w:val="2"/>
                <w:sz w:val="21"/>
                <w:szCs w:val="21"/>
                <w:highlight w:val="none"/>
                <w:lang w:val="en-US" w:eastAsia="zh-CN" w:bidi="ar-SA"/>
              </w:rPr>
            </w:pPr>
            <w:r>
              <w:rPr>
                <w:rFonts w:hint="eastAsia" w:ascii="宋体" w:hAnsi="宋体" w:eastAsia="宋体" w:cs="宋体"/>
                <w:spacing w:val="-1"/>
                <w:kern w:val="2"/>
                <w:sz w:val="21"/>
                <w:szCs w:val="21"/>
                <w:highlight w:val="none"/>
                <w:lang w:val="en-US" w:eastAsia="zh-CN" w:bidi="ar-SA"/>
              </w:rPr>
              <w:t>1、年龄18-55岁；</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宋体" w:hAnsi="宋体" w:eastAsia="宋体" w:cs="宋体"/>
                <w:spacing w:val="-1"/>
                <w:kern w:val="2"/>
                <w:sz w:val="21"/>
                <w:szCs w:val="21"/>
                <w:highlight w:val="none"/>
                <w:lang w:val="en-US" w:eastAsia="zh-CN" w:bidi="ar-SA"/>
              </w:rPr>
            </w:pPr>
            <w:r>
              <w:rPr>
                <w:rFonts w:hint="eastAsia" w:ascii="宋体" w:hAnsi="宋体" w:eastAsia="宋体" w:cs="宋体"/>
                <w:spacing w:val="-1"/>
                <w:kern w:val="2"/>
                <w:sz w:val="21"/>
                <w:szCs w:val="21"/>
                <w:highlight w:val="none"/>
                <w:lang w:val="en-US" w:eastAsia="zh-CN" w:bidi="ar-SA"/>
              </w:rPr>
              <w:t>2、持保安员证书；</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spacing w:val="-1"/>
                <w:kern w:val="2"/>
                <w:sz w:val="21"/>
                <w:szCs w:val="21"/>
                <w:highlight w:val="none"/>
                <w:lang w:val="en-US" w:eastAsia="zh-CN" w:bidi="ar-SA"/>
              </w:rPr>
              <w:t>3、保安员语言表达能力须较好。</w:t>
            </w:r>
          </w:p>
        </w:tc>
        <w:tc>
          <w:tcPr>
            <w:tcW w:w="77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24小时岗位，三班两运转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2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保洁人员</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45</w:t>
            </w:r>
          </w:p>
        </w:tc>
        <w:tc>
          <w:tcPr>
            <w:tcW w:w="508"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74" w:type="pct"/>
            <w:tcBorders>
              <w:top w:val="single" w:color="000000" w:sz="4" w:space="0"/>
              <w:left w:val="single" w:color="000000" w:sz="4" w:space="0"/>
              <w:bottom w:val="single" w:color="000000" w:sz="4" w:space="0"/>
              <w:right w:val="single" w:color="000000" w:sz="4" w:space="0"/>
            </w:tcBorders>
            <w:noWrap/>
            <w:vAlign w:val="center"/>
          </w:tcPr>
          <w:p>
            <w:pPr>
              <w:widowControl/>
              <w:jc w:val="both"/>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1、具备基础文化水平；</w:t>
            </w:r>
          </w:p>
          <w:p>
            <w:pPr>
              <w:widowControl/>
              <w:jc w:val="both"/>
              <w:rPr>
                <w:rFonts w:hint="eastAsia" w:ascii="宋体" w:hAnsi="宋体" w:eastAsia="宋体" w:cs="宋体"/>
                <w:color w:val="000000"/>
                <w:sz w:val="21"/>
                <w:szCs w:val="21"/>
                <w:highlight w:val="none"/>
                <w:lang w:val="en-US" w:eastAsia="zh-CN"/>
              </w:rPr>
            </w:pPr>
            <w:r>
              <w:rPr>
                <w:rFonts w:hint="eastAsia" w:ascii="宋体" w:hAnsi="宋体" w:eastAsia="宋体" w:cs="宋体"/>
                <w:spacing w:val="-1"/>
                <w:sz w:val="21"/>
                <w:szCs w:val="21"/>
                <w:highlight w:val="none"/>
                <w:lang w:val="en-US" w:eastAsia="zh-CN"/>
              </w:rPr>
              <w:t>2、18-60周岁。</w:t>
            </w:r>
          </w:p>
        </w:tc>
        <w:tc>
          <w:tcPr>
            <w:tcW w:w="77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spacing w:val="-1"/>
                <w:sz w:val="21"/>
                <w:szCs w:val="21"/>
                <w:highlight w:val="none"/>
                <w:lang w:val="en-US" w:eastAsia="zh-CN"/>
              </w:rPr>
              <w:t>八小时工作制，做六休一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2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巡检人员</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508"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宋体" w:cs="宋体"/>
                <w:spacing w:val="-1"/>
                <w:kern w:val="0"/>
                <w:sz w:val="21"/>
                <w:szCs w:val="21"/>
                <w:highlight w:val="none"/>
                <w:lang w:val="en-US" w:eastAsia="zh-CN" w:bidi="ar-SA"/>
              </w:rPr>
            </w:pPr>
            <w:r>
              <w:rPr>
                <w:rFonts w:hint="eastAsia" w:ascii="宋体" w:hAnsi="宋体" w:eastAsia="宋体" w:cs="宋体"/>
                <w:spacing w:val="-1"/>
                <w:kern w:val="0"/>
                <w:sz w:val="21"/>
                <w:szCs w:val="21"/>
                <w:highlight w:val="none"/>
                <w:lang w:val="en-US" w:eastAsia="zh-CN" w:bidi="ar-SA"/>
              </w:rPr>
              <w:t>1、年龄18-55岁；</w:t>
            </w:r>
          </w:p>
          <w:p>
            <w:pPr>
              <w:keepNext w:val="0"/>
              <w:keepLines w:val="0"/>
              <w:pageBreakBefore w:val="0"/>
              <w:widowControl/>
              <w:kinsoku/>
              <w:wordWrap/>
              <w:overflowPunct/>
              <w:topLinePunct w:val="0"/>
              <w:bidi w:val="0"/>
              <w:adjustRightInd/>
              <w:snapToGrid/>
              <w:spacing w:line="240" w:lineRule="auto"/>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spacing w:val="-1"/>
                <w:sz w:val="21"/>
                <w:szCs w:val="21"/>
                <w:highlight w:val="none"/>
                <w:lang w:val="en-US" w:eastAsia="zh-CN"/>
              </w:rPr>
              <w:t>2、持高压电工证、低压电工证、</w:t>
            </w:r>
            <w:r>
              <w:rPr>
                <w:rFonts w:hint="eastAsia" w:ascii="宋体" w:hAnsi="宋体" w:eastAsia="宋体" w:cs="宋体"/>
                <w:i w:val="0"/>
                <w:iCs w:val="0"/>
                <w:color w:val="000000"/>
                <w:kern w:val="0"/>
                <w:sz w:val="21"/>
                <w:szCs w:val="21"/>
                <w:u w:val="none"/>
                <w:lang w:val="en-US" w:eastAsia="zh-CN" w:bidi="ar"/>
              </w:rPr>
              <w:t>高处作业证</w:t>
            </w:r>
            <w:r>
              <w:rPr>
                <w:rFonts w:hint="eastAsia" w:ascii="宋体" w:hAnsi="宋体" w:eastAsia="宋体" w:cs="宋体"/>
                <w:spacing w:val="-1"/>
                <w:sz w:val="21"/>
                <w:szCs w:val="21"/>
                <w:highlight w:val="none"/>
                <w:lang w:val="en-US" w:eastAsia="zh-CN"/>
              </w:rPr>
              <w:t>。</w:t>
            </w:r>
          </w:p>
        </w:tc>
        <w:tc>
          <w:tcPr>
            <w:tcW w:w="77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spacing w:val="-1"/>
                <w:sz w:val="21"/>
                <w:szCs w:val="21"/>
                <w:highlight w:val="none"/>
                <w:lang w:val="en-US" w:eastAsia="zh-CN"/>
              </w:rPr>
              <w:t>常白班，</w:t>
            </w:r>
            <w:r>
              <w:rPr>
                <w:rFonts w:hint="eastAsia" w:ascii="宋体" w:hAnsi="宋体" w:eastAsia="宋体" w:cs="宋体"/>
                <w:i w:val="0"/>
                <w:iCs w:val="0"/>
                <w:color w:val="000000"/>
                <w:kern w:val="0"/>
                <w:sz w:val="21"/>
                <w:szCs w:val="21"/>
                <w:u w:val="none"/>
                <w:lang w:val="en-US" w:eastAsia="zh-CN" w:bidi="ar"/>
              </w:rPr>
              <w:t>按需有夜班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2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值班人员</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508"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宋体" w:cs="宋体"/>
                <w:spacing w:val="-1"/>
                <w:kern w:val="0"/>
                <w:sz w:val="21"/>
                <w:szCs w:val="21"/>
                <w:highlight w:val="none"/>
                <w:lang w:val="en-US" w:eastAsia="zh-CN" w:bidi="ar-SA"/>
              </w:rPr>
            </w:pPr>
            <w:r>
              <w:rPr>
                <w:rFonts w:hint="eastAsia" w:ascii="宋体" w:hAnsi="宋体" w:eastAsia="宋体" w:cs="宋体"/>
                <w:spacing w:val="-1"/>
                <w:kern w:val="0"/>
                <w:sz w:val="21"/>
                <w:szCs w:val="21"/>
                <w:highlight w:val="none"/>
                <w:lang w:val="en-US" w:eastAsia="zh-CN" w:bidi="ar-SA"/>
              </w:rPr>
              <w:t>1、年龄18-55岁；</w:t>
            </w:r>
          </w:p>
          <w:p>
            <w:pPr>
              <w:widowControl/>
              <w:jc w:val="both"/>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2、持高压电工证、低压电工证、消控证、保安证。</w:t>
            </w:r>
          </w:p>
        </w:tc>
        <w:tc>
          <w:tcPr>
            <w:tcW w:w="774"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24小时岗位</w:t>
            </w:r>
            <w:r>
              <w:rPr>
                <w:rFonts w:hint="eastAsia" w:ascii="宋体" w:hAnsi="宋体" w:eastAsia="宋体" w:cs="宋体"/>
                <w:color w:val="000000"/>
                <w:sz w:val="21"/>
                <w:szCs w:val="21"/>
                <w:highlight w:val="none"/>
                <w:lang w:val="en-US" w:eastAsia="zh-CN"/>
              </w:rPr>
              <w:t>三班两运转</w:t>
            </w:r>
          </w:p>
        </w:tc>
      </w:tr>
    </w:tbl>
    <w:p>
      <w:pPr>
        <w:keepNext w:val="0"/>
        <w:keepLines w:val="0"/>
        <w:pageBreakBefore w:val="0"/>
        <w:widowControl w:val="0"/>
        <w:kinsoku/>
        <w:wordWrap/>
        <w:overflowPunct/>
        <w:topLinePunct w:val="0"/>
        <w:autoSpaceDE/>
        <w:autoSpaceDN/>
        <w:bidi w:val="0"/>
        <w:adjustRightInd/>
        <w:snapToGrid/>
        <w:spacing w:line="440" w:lineRule="exact"/>
        <w:ind w:right="-941" w:rightChars="-448" w:firstLine="422" w:firstLineChars="200"/>
        <w:jc w:val="both"/>
        <w:textAlignment w:val="auto"/>
        <w:rPr>
          <w:rFonts w:hint="eastAsia" w:ascii="宋体" w:hAnsi="宋体" w:eastAsia="宋体" w:cs="宋体"/>
          <w:b/>
          <w:bCs/>
          <w:color w:val="auto"/>
          <w:sz w:val="21"/>
          <w:szCs w:val="21"/>
          <w:highlight w:val="yellow"/>
          <w:lang w:val="en-US" w:eastAsia="zh-CN"/>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以上人员</w:t>
      </w:r>
      <w:r>
        <w:rPr>
          <w:rFonts w:hint="eastAsia" w:ascii="宋体" w:hAnsi="宋体" w:eastAsia="宋体" w:cs="宋体"/>
          <w:b/>
          <w:bCs/>
          <w:color w:val="auto"/>
          <w:sz w:val="21"/>
          <w:szCs w:val="21"/>
          <w:highlight w:val="none"/>
          <w:lang w:val="en-US" w:eastAsia="zh-CN"/>
        </w:rPr>
        <w:t>数量和服务期限均为暂定，具体以招标人书面通知为准，按需到岗，据实结算。以上人员</w:t>
      </w:r>
      <w:r>
        <w:rPr>
          <w:rFonts w:hint="eastAsia" w:ascii="宋体" w:hAnsi="宋体" w:eastAsia="宋体" w:cs="宋体"/>
          <w:b/>
          <w:bCs/>
          <w:color w:val="auto"/>
          <w:sz w:val="21"/>
          <w:szCs w:val="21"/>
          <w:highlight w:val="none"/>
        </w:rPr>
        <w:t>均需政审合格</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户口所在地派出所出具无犯罪证明</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right="-941" w:rightChars="-448"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四、服务期限</w:t>
      </w:r>
    </w:p>
    <w:p>
      <w:pPr>
        <w:keepNext w:val="0"/>
        <w:keepLines w:val="0"/>
        <w:pageBreakBefore w:val="0"/>
        <w:widowControl w:val="0"/>
        <w:kinsoku/>
        <w:wordWrap/>
        <w:overflowPunct/>
        <w:topLinePunct w:val="0"/>
        <w:autoSpaceDE/>
        <w:autoSpaceDN/>
        <w:bidi w:val="0"/>
        <w:adjustRightInd/>
        <w:snapToGrid/>
        <w:spacing w:line="440" w:lineRule="exact"/>
        <w:ind w:right="-941" w:rightChars="-448"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服务期为一年，暂定为2024年1月1日至2024年12月31日，具体起始时间以招标人书面通知为准</w:t>
      </w:r>
      <w:r>
        <w:rPr>
          <w:rFonts w:hint="eastAsia" w:ascii="宋体" w:hAnsi="宋体" w:eastAsia="宋体" w:cs="宋体"/>
          <w:color w:val="auto"/>
          <w:sz w:val="21"/>
          <w:szCs w:val="21"/>
          <w:highlight w:val="none"/>
        </w:rPr>
        <w:t>。服务期满后，经双方协商可续签1年合同，价格不变。</w:t>
      </w:r>
    </w:p>
    <w:p>
      <w:pPr>
        <w:keepNext w:val="0"/>
        <w:keepLines w:val="0"/>
        <w:pageBreakBefore w:val="0"/>
        <w:widowControl w:val="0"/>
        <w:kinsoku/>
        <w:wordWrap/>
        <w:overflowPunct/>
        <w:topLinePunct w:val="0"/>
        <w:autoSpaceDE/>
        <w:autoSpaceDN/>
        <w:bidi w:val="0"/>
        <w:adjustRightInd/>
        <w:snapToGrid/>
        <w:spacing w:line="440" w:lineRule="exact"/>
        <w:ind w:right="-941" w:rightChars="-448"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五、考核</w:t>
      </w:r>
    </w:p>
    <w:p>
      <w:pPr>
        <w:keepNext w:val="0"/>
        <w:keepLines w:val="0"/>
        <w:kinsoku/>
        <w:wordWrap/>
        <w:overflowPunct/>
        <w:topLinePunct w:val="0"/>
        <w:autoSpaceDE/>
        <w:autoSpaceDN/>
        <w:bidi w:val="0"/>
        <w:adjustRightInd/>
        <w:snapToGrid/>
        <w:spacing w:line="440" w:lineRule="exact"/>
        <w:ind w:right="-941" w:rightChars="-448"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1、根据招标人制定的相关管理办法</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详见附件1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按月</w:t>
      </w:r>
      <w:r>
        <w:rPr>
          <w:rFonts w:hint="eastAsia" w:ascii="宋体" w:hAnsi="宋体" w:eastAsia="宋体" w:cs="宋体"/>
          <w:b/>
          <w:bCs/>
          <w:color w:val="auto"/>
          <w:sz w:val="21"/>
          <w:szCs w:val="21"/>
          <w:highlight w:val="none"/>
          <w:lang w:val="en-US" w:eastAsia="zh-CN"/>
        </w:rPr>
        <w:t>度</w:t>
      </w:r>
      <w:r>
        <w:rPr>
          <w:rFonts w:hint="eastAsia" w:ascii="宋体" w:hAnsi="宋体" w:eastAsia="宋体" w:cs="宋体"/>
          <w:b/>
          <w:bCs/>
          <w:color w:val="auto"/>
          <w:sz w:val="21"/>
          <w:szCs w:val="21"/>
          <w:highlight w:val="none"/>
        </w:rPr>
        <w:t>进行考核</w:t>
      </w:r>
      <w:r>
        <w:rPr>
          <w:rFonts w:hint="eastAsia" w:ascii="宋体" w:hAnsi="宋体" w:eastAsia="宋体" w:cs="宋体"/>
          <w:b/>
          <w:bCs/>
          <w:color w:val="auto"/>
          <w:sz w:val="21"/>
          <w:szCs w:val="21"/>
          <w:highlight w:val="none"/>
          <w:lang w:eastAsia="zh-CN"/>
        </w:rPr>
        <w:t>，考核汇总后得出乙方季度得分，评分满分为100分，得分在95分（含）以上的，不扣除该季度服务费；得分在90-95分（含90分）的，在95分的基础上每减少一分扣除2000元；得分在85-90分（含85分）的，在90分的基础上每减少一分扣除3000元，同时须累加得分在90-95分（含90分）的扣款金额；得分在85分以下的，扣除该季度服务费的10%。</w:t>
      </w:r>
    </w:p>
    <w:p>
      <w:pPr>
        <w:keepNext w:val="0"/>
        <w:keepLines w:val="0"/>
        <w:pageBreakBefore w:val="0"/>
        <w:widowControl w:val="0"/>
        <w:kinsoku/>
        <w:wordWrap/>
        <w:overflowPunct/>
        <w:topLinePunct w:val="0"/>
        <w:autoSpaceDE/>
        <w:autoSpaceDN/>
        <w:bidi w:val="0"/>
        <w:adjustRightInd/>
        <w:snapToGrid/>
        <w:spacing w:line="440" w:lineRule="exact"/>
        <w:ind w:right="-941" w:rightChars="-448"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考核分＜80分的，招标人有权书面要求投标人在规定期限内整改，逾期未整改，招标人有权停止支付投标人的服务费；整改合格后，方可继续支付服务费。连续两次考核低于70分（不含70分），履约保证金不予退还且招标人有权单方解除本合同。</w:t>
      </w:r>
    </w:p>
    <w:p>
      <w:pPr>
        <w:keepNext w:val="0"/>
        <w:keepLines w:val="0"/>
        <w:pageBreakBefore w:val="0"/>
        <w:widowControl w:val="0"/>
        <w:kinsoku/>
        <w:wordWrap/>
        <w:overflowPunct/>
        <w:topLinePunct w:val="0"/>
        <w:autoSpaceDE/>
        <w:autoSpaceDN/>
        <w:bidi w:val="0"/>
        <w:adjustRightInd/>
        <w:snapToGrid/>
        <w:spacing w:line="440" w:lineRule="exact"/>
        <w:ind w:right="-941" w:rightChars="-448"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2、项目执行过程中，招标人对投标人的考核可能因招标人的管理模式、南通西站站管办需求等调整，投标人应无条件服从招标人的检查与考核方式。</w:t>
      </w:r>
    </w:p>
    <w:p>
      <w:pPr>
        <w:keepNext w:val="0"/>
        <w:keepLines w:val="0"/>
        <w:pageBreakBefore w:val="0"/>
        <w:widowControl w:val="0"/>
        <w:kinsoku/>
        <w:wordWrap/>
        <w:overflowPunct/>
        <w:topLinePunct w:val="0"/>
        <w:autoSpaceDE/>
        <w:autoSpaceDN/>
        <w:bidi w:val="0"/>
        <w:adjustRightInd/>
        <w:snapToGrid/>
        <w:spacing w:line="440" w:lineRule="exact"/>
        <w:ind w:right="-941" w:rightChars="-448"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六、其他要求</w:t>
      </w:r>
    </w:p>
    <w:p>
      <w:pPr>
        <w:keepNext w:val="0"/>
        <w:keepLines w:val="0"/>
        <w:pageBreakBefore w:val="0"/>
        <w:widowControl w:val="0"/>
        <w:kinsoku/>
        <w:wordWrap/>
        <w:overflowPunct/>
        <w:topLinePunct w:val="0"/>
        <w:autoSpaceDE/>
        <w:autoSpaceDN/>
        <w:bidi w:val="0"/>
        <w:adjustRightInd/>
        <w:snapToGrid/>
        <w:spacing w:line="440" w:lineRule="exact"/>
        <w:ind w:right="-941" w:rightChars="-448"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1、投标人派驻的人员须经过招标人审核及相关培训后方能上岗。</w:t>
      </w:r>
    </w:p>
    <w:p>
      <w:pPr>
        <w:keepNext w:val="0"/>
        <w:keepLines w:val="0"/>
        <w:pageBreakBefore w:val="0"/>
        <w:widowControl w:val="0"/>
        <w:kinsoku/>
        <w:wordWrap/>
        <w:overflowPunct/>
        <w:topLinePunct w:val="0"/>
        <w:autoSpaceDE/>
        <w:autoSpaceDN/>
        <w:bidi w:val="0"/>
        <w:adjustRightInd/>
        <w:snapToGrid/>
        <w:spacing w:line="440" w:lineRule="exact"/>
        <w:ind w:right="-941" w:rightChars="-448"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2、本项目投标人不得以任何形式转包、转让、抵押、分包。</w:t>
      </w:r>
    </w:p>
    <w:p>
      <w:pPr>
        <w:keepNext w:val="0"/>
        <w:keepLines w:val="0"/>
        <w:pageBreakBefore w:val="0"/>
        <w:widowControl w:val="0"/>
        <w:kinsoku/>
        <w:wordWrap/>
        <w:overflowPunct/>
        <w:topLinePunct w:val="0"/>
        <w:autoSpaceDE/>
        <w:autoSpaceDN/>
        <w:bidi w:val="0"/>
        <w:adjustRightInd/>
        <w:snapToGrid/>
        <w:spacing w:line="440" w:lineRule="exact"/>
        <w:ind w:right="-941" w:rightChars="-448"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人必须对派驻本项目的服务人员购买相应的保险、并对其生老病死、工伤意外、劳务纠纷等特殊情况承担全部责任，对上述情况的发生，投标人须给予妥善处理，严禁由于上述情况影响招标人或南通西站或其他地点正常运营生产（运行）及招标人或南通轨道形象的情况发生。</w:t>
      </w:r>
    </w:p>
    <w:p>
      <w:pPr>
        <w:keepNext w:val="0"/>
        <w:keepLines w:val="0"/>
        <w:pageBreakBefore w:val="0"/>
        <w:widowControl w:val="0"/>
        <w:kinsoku/>
        <w:wordWrap/>
        <w:overflowPunct/>
        <w:topLinePunct w:val="0"/>
        <w:autoSpaceDE/>
        <w:autoSpaceDN/>
        <w:bidi w:val="0"/>
        <w:adjustRightInd/>
        <w:snapToGrid/>
        <w:spacing w:line="440" w:lineRule="exact"/>
        <w:ind w:right="-941" w:rightChars="-448"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4、投标人应定期对该项目所有服务人员进行安全教育，工作期间，因服务人员自身原因或投标人管理原因发生的工伤或事故由投标人按国家规定解决处理，招标单位不承担任何费用。</w:t>
      </w:r>
    </w:p>
    <w:p>
      <w:pPr>
        <w:keepNext w:val="0"/>
        <w:keepLines w:val="0"/>
        <w:pageBreakBefore w:val="0"/>
        <w:widowControl w:val="0"/>
        <w:kinsoku/>
        <w:wordWrap/>
        <w:overflowPunct/>
        <w:topLinePunct w:val="0"/>
        <w:autoSpaceDE/>
        <w:autoSpaceDN/>
        <w:bidi w:val="0"/>
        <w:adjustRightInd/>
        <w:snapToGrid/>
        <w:spacing w:line="440" w:lineRule="exact"/>
        <w:ind w:right="-941" w:rightChars="-448"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5、投标人应采取积极手段确保服务人员队伍相对稳定，确保日常工作不会因人员的流失而受影响。</w:t>
      </w:r>
    </w:p>
    <w:p>
      <w:pPr>
        <w:keepNext w:val="0"/>
        <w:keepLines w:val="0"/>
        <w:pageBreakBefore w:val="0"/>
        <w:widowControl w:val="0"/>
        <w:kinsoku/>
        <w:wordWrap/>
        <w:overflowPunct/>
        <w:topLinePunct w:val="0"/>
        <w:autoSpaceDE/>
        <w:autoSpaceDN/>
        <w:bidi w:val="0"/>
        <w:adjustRightInd/>
        <w:snapToGrid/>
        <w:spacing w:line="440" w:lineRule="exact"/>
        <w:ind w:right="-941" w:rightChars="-448"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投标人提供服务人员工作服（包含制作与发放管理，费用考虑在投标价格中），服装样式及面料参数由投标人根据招标人确认后购买，服装购买费用由投标人自行承担，服务人员上岗期间应穿工作服、带工号牌，并按要求佩戴安全防护用品。</w:t>
      </w:r>
    </w:p>
    <w:p>
      <w:pPr>
        <w:keepNext w:val="0"/>
        <w:keepLines w:val="0"/>
        <w:pageBreakBefore w:val="0"/>
        <w:widowControl w:val="0"/>
        <w:kinsoku/>
        <w:wordWrap/>
        <w:overflowPunct/>
        <w:topLinePunct w:val="0"/>
        <w:autoSpaceDE/>
        <w:autoSpaceDN/>
        <w:bidi w:val="0"/>
        <w:adjustRightInd/>
        <w:snapToGrid/>
        <w:spacing w:line="440" w:lineRule="exact"/>
        <w:ind w:right="-941" w:rightChars="-448"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7、因工作原因被辞退的服务人员，不得再录用。</w:t>
      </w:r>
    </w:p>
    <w:p>
      <w:pPr>
        <w:keepNext w:val="0"/>
        <w:keepLines w:val="0"/>
        <w:pageBreakBefore w:val="0"/>
        <w:widowControl w:val="0"/>
        <w:kinsoku/>
        <w:wordWrap/>
        <w:overflowPunct/>
        <w:topLinePunct w:val="0"/>
        <w:autoSpaceDE/>
        <w:autoSpaceDN/>
        <w:bidi w:val="0"/>
        <w:adjustRightInd/>
        <w:snapToGrid/>
        <w:spacing w:line="440" w:lineRule="exact"/>
        <w:ind w:right="-941" w:rightChars="-448"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本项目服务人员的交通费用自理。</w:t>
      </w:r>
    </w:p>
    <w:p>
      <w:pPr>
        <w:keepNext w:val="0"/>
        <w:keepLines w:val="0"/>
        <w:pageBreakBefore w:val="0"/>
        <w:widowControl w:val="0"/>
        <w:kinsoku/>
        <w:wordWrap/>
        <w:overflowPunct/>
        <w:topLinePunct w:val="0"/>
        <w:autoSpaceDE/>
        <w:autoSpaceDN/>
        <w:bidi w:val="0"/>
        <w:adjustRightInd/>
        <w:snapToGrid/>
        <w:spacing w:line="440" w:lineRule="exact"/>
        <w:ind w:right="-941" w:rightChars="-448"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9、投标人派驻的人员不符合招标人要求的，招标人有权要求投标人更换人员。投标人未按招标人要求及时更换人员的，招标人有权要求投标人按项目主管人民币 2 万元/人次，其他人员人民币 2000 元/人次的标准支付违约金。若上述情况导致招标人发生损失或对外承担责任的，投标人还应当承担全部赔偿责任及法律责任。</w:t>
      </w:r>
    </w:p>
    <w:p>
      <w:pPr>
        <w:keepNext w:val="0"/>
        <w:keepLines w:val="0"/>
        <w:pageBreakBefore w:val="0"/>
        <w:widowControl w:val="0"/>
        <w:kinsoku/>
        <w:wordWrap/>
        <w:overflowPunct/>
        <w:topLinePunct w:val="0"/>
        <w:autoSpaceDE/>
        <w:autoSpaceDN/>
        <w:bidi w:val="0"/>
        <w:adjustRightInd/>
        <w:snapToGrid/>
        <w:spacing w:line="440" w:lineRule="exact"/>
        <w:ind w:right="-941" w:rightChars="-448"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10、投标人需将岗位人员薪酬（基本工资、岗位工资、绩效工资、各项保险、公积金、意外险、职补津贴、节日福利、高温费、体检费等）方案报备招标人，征得同意后再发放。</w:t>
      </w:r>
    </w:p>
    <w:p>
      <w:pPr>
        <w:keepNext w:val="0"/>
        <w:keepLines w:val="0"/>
        <w:pageBreakBefore w:val="0"/>
        <w:widowControl w:val="0"/>
        <w:kinsoku/>
        <w:wordWrap/>
        <w:overflowPunct/>
        <w:topLinePunct w:val="0"/>
        <w:autoSpaceDE/>
        <w:autoSpaceDN/>
        <w:bidi w:val="0"/>
        <w:adjustRightInd/>
        <w:snapToGrid/>
        <w:spacing w:line="440" w:lineRule="exact"/>
        <w:ind w:right="-941" w:rightChars="-448"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11、投标人须每月25日前向招标人提报下月花名册、排班表及本月考勤表等相关材料。</w:t>
      </w:r>
    </w:p>
    <w:p>
      <w:pPr>
        <w:keepNext w:val="0"/>
        <w:keepLines w:val="0"/>
        <w:pageBreakBefore w:val="0"/>
        <w:widowControl w:val="0"/>
        <w:kinsoku/>
        <w:wordWrap/>
        <w:overflowPunct/>
        <w:topLinePunct w:val="0"/>
        <w:autoSpaceDE/>
        <w:autoSpaceDN/>
        <w:bidi w:val="0"/>
        <w:adjustRightInd/>
        <w:snapToGrid/>
        <w:spacing w:line="440" w:lineRule="exact"/>
        <w:ind w:right="-941" w:rightChars="-448"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12、投标人要指定1人全权全程负责本项目服务的落实，包括服务的咨询、执行和后续工作。</w:t>
      </w:r>
    </w:p>
    <w:p>
      <w:pPr>
        <w:rPr>
          <w:rFonts w:hint="eastAsia" w:ascii="宋体" w:hAnsi="宋体" w:eastAsia="宋体" w:cs="宋体"/>
          <w:sz w:val="21"/>
          <w:szCs w:val="21"/>
          <w:lang w:val="en-US" w:eastAsia="zh-CN"/>
        </w:rPr>
      </w:pPr>
    </w:p>
    <w:p>
      <w:pPr>
        <w:pStyle w:val="7"/>
        <w:rPr>
          <w:rFonts w:hint="eastAsia" w:ascii="宋体" w:hAnsi="宋体" w:eastAsia="宋体" w:cs="宋体"/>
          <w:sz w:val="21"/>
          <w:szCs w:val="21"/>
          <w:lang w:val="en-US" w:eastAsia="zh-CN"/>
        </w:rPr>
      </w:pPr>
    </w:p>
    <w:p>
      <w:pPr>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pStyle w:val="7"/>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pStyle w:val="7"/>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pStyle w:val="7"/>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pStyle w:val="7"/>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pStyle w:val="7"/>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p>
    <w:p>
      <w:pPr>
        <w:rPr>
          <w:rFonts w:hint="eastAsia" w:ascii="宋体" w:hAnsi="宋体" w:eastAsia="宋体" w:cs="宋体"/>
          <w:sz w:val="21"/>
          <w:szCs w:val="21"/>
          <w:lang w:val="en-US" w:eastAsia="zh-CN"/>
        </w:rPr>
      </w:pPr>
      <w:r>
        <w:rPr>
          <w:rFonts w:hint="eastAsia" w:ascii="宋体" w:hAnsi="宋体" w:eastAsia="宋体" w:cs="宋体"/>
          <w:b/>
          <w:bCs/>
          <w:color w:val="auto"/>
          <w:sz w:val="21"/>
          <w:szCs w:val="21"/>
          <w:highlight w:val="none"/>
          <w:lang w:val="en-US" w:eastAsia="zh-CN"/>
        </w:rPr>
        <w:t>附件1：劳务外包服务管理考核细则（试行）</w:t>
      </w:r>
    </w:p>
    <w:tbl>
      <w:tblPr>
        <w:tblStyle w:val="18"/>
        <w:tblW w:w="91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899"/>
        <w:gridCol w:w="4070"/>
        <w:gridCol w:w="3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7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color w:val="000000"/>
                <w:sz w:val="28"/>
                <w:szCs w:val="28"/>
                <w:u w:val="none"/>
                <w:lang w:val="en-US" w:eastAsia="zh-CN" w:bidi="ar"/>
              </w:rPr>
              <w:t>劳务外包服务管理考核细则（试行）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考核项目</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序号</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考核标准</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考核标准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安全管理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因劳务公司未给劳务人员进行安全培训或培训不到位，导致发生事故、安全事件，包括人为引起的设备设施故障、影响运营生产的事件等。</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一般及以上安全事故，劳务公司单位本季度考核打分直接降为80分以下，支付系数不得高于90％；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（险性事件扣10分/次；一般事件扣5分/次；事件苗头扣3分/次）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因劳务公司未给劳务人员进行岗前培训或培训不到位，导致劳务人员工作执行不到位或执行不当，给招标人造成影响或被上级单位通报批评。</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扣3分/次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因劳务公司未给劳务人员进行岗前培训或培训不到位，导致发生有责客伤。</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扣1分/次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舆情管控</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因劳务公司管理不力，造成劳务人员上访、罢工或其他对招标人或南通西站工作产生影响的事件。</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扣5分/次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因劳务公司在人员招录过程中或者内部管理原因，引起媒体对招标人或南通西站负面报道。</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扣5分/次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因劳务公司未做好人员培训，导致劳务人员未经允许擅自接受采访或利用网络、报纸等媒体发表不实言论、传播视频等对招标人或南通西站造成负面影响。</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扣5分/次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因劳务人员违规违纪被新闻、媒体、网络曝光等对招标人或南通西站造成负面影响。</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扣3分/次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劳务公司因公司内部问题（薪酬待遇、休假、福利等）造成投诉，对招标人或南通西站造成负面影响。</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扣5分/次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因劳务公司对劳务管理不力，造成招标人收到信访等舆情事件。</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扣3分/次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人员管理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劳务人员资质不符合相关要求的或项目管理人员变动未得到招标人批准。</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扣3分/次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项目管理人员当班离岗未提前报备招标人。</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扣0.5分/次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劳务人员变动（新进员工或更换员工）未提前向招标人报备、批准的。</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扣0.5分/次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项目管理人员离通或长时间休假未提前报备招标人，未安排同等资质或资质更高的人员接管工作。</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扣3分/次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未开展劳务人员背景审查、备案工作或提供的服务人员经公安审查不合格的。</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扣1分/次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招录劳务人员未满足相关要求，违反年龄或其他要求的。</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扣1分/次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未按时向招标人提报花名册以及排班表等相关材料。</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扣1分/次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未留存所有人员信息底册清单或未根据人员变动情况及时更新的。</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扣1分/次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投入现场的生产或管理人员数量不满足要求的。</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扣1分/次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出现连班出勤的情况。</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扣1分/次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出现人员班前或班中饮酒情况。</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扣1分/次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劳务人员与属地管理人员发生口角，影响运营秩序。</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扣1分/次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因劳务公司管理不力，导致劳务人员在岗期间打瞌睡、玩手机、看书看报、打私话、发短信、上网玩游戏、捡废品、在车站范围内吸烟等做与岗位工作无关的事。在岗期间不服从管理。</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扣0.5分/次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物资管理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未按要求配置工作服或相关物资。</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扣0.5分/次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疫情期间未及时向劳务人员配发防疫物资或物资配发未按要求执行。</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扣0.5分/次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因劳务公司未进行相关培训，导致劳务人员使用地相关区域未按要求做好6S管理的。</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扣0.5分/次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培训管理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负责对新进员工进行岗前培训（安全教育、技能培训、跟岗学习），并留存培训记录待查，缺失岗前教育或缺失相应记录的；招标人对新员工培训情况予以考核验收，不合格重新进行培训。</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扣1分/次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未开展人员安全教育培训或未经招标人安全教育培训、考试，私自安排服务人员上岗的。</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扣1分/次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日常培训未按要求落实，或出现漏培训情况。</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扣1分/次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合同履行</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未按双方约定的计划时间节点或工作要求完成工作，对招标人或南通西站产生恶劣影响的。</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扣3-5分/次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出现其他未按合同条款履行的情况。</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扣3-5分/次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服务意识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因劳务公司管理不力或未进行相关培训，导致劳务人员仪容仪表、工作态度、精神状态不能满足工作要求的。</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扣0.5分/次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因劳务公司管理不力或未进行相关培训，导致劳务人员与乘客发生冲突的（包括但不限于推搡、辱骂等行为）。</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扣1分/次，情节严重或造成严重影响的建议将当事人员辞退。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因劳务公司管理不力或未进行相关培训，导致劳务人员工作失误、服务态度、违反工作要求等造成有责投诉且情况属实的。</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扣3分/次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质量管理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项目管理人员根据岗位服务标准及履职要求落实现场监督检查和日常管理，未按要求履职。</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扣0.5分/次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因劳务公司管控问题，产生劳务人员内部恶意投诉的。</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扣3分/次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服务质量</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因劳务公司管理不力或未进行相关培训，导致劳务人员未按要求执行招标人或属地部门相关工作要求。</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扣0.5分/次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因劳务公司未进行相关培训或培训不到位，导致劳务人员工作效果达不到招标人要求的。</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扣0.2分/次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因劳务公司未进行相关培训或培训不到位，导致劳务人员未按要求时间完成相关工作。</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扣0.5分/次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因劳务公司未进行相关培训或培训不到位，导致劳务人员发生影响正常运营。</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扣1分/次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加分项</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受到相关单位或者个人书面、送锦旗、网络媒体等方式表扬，经招标人或南通西站相关部门审核通过。</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0.1-0.5分/次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得到属地管理部门、招标人或南通西站或上级部门肯定认可，在工作中态度积极，工作规范等情况。</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0.1分/次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工作中自觉维护</w:t>
            </w:r>
            <w:r>
              <w:rPr>
                <w:rFonts w:hint="eastAsia" w:ascii="宋体" w:hAnsi="宋体" w:eastAsia="宋体" w:cs="宋体"/>
                <w:i w:val="0"/>
                <w:iCs w:val="0"/>
                <w:color w:val="000000"/>
                <w:kern w:val="0"/>
                <w:sz w:val="21"/>
                <w:szCs w:val="21"/>
                <w:u w:val="none"/>
                <w:lang w:val="en-US" w:eastAsia="zh-CN" w:bidi="ar"/>
              </w:rPr>
              <w:t>招标人或南通西站</w:t>
            </w:r>
            <w:r>
              <w:rPr>
                <w:rFonts w:hint="eastAsia" w:ascii="宋体" w:hAnsi="宋体" w:eastAsia="宋体" w:cs="宋体"/>
                <w:color w:val="000000"/>
                <w:sz w:val="21"/>
                <w:szCs w:val="21"/>
                <w:u w:val="none"/>
                <w:lang w:val="en-US" w:eastAsia="zh-CN" w:bidi="ar"/>
              </w:rPr>
              <w:t>形象，打不还手，骂不还口，树立表率作用，经属地管理部门确认核实。</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处理突发性事件，勇于担当，积极处理，并取得一定成效的。</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0.5-1分/次</w:t>
            </w:r>
          </w:p>
        </w:tc>
      </w:tr>
    </w:tbl>
    <w:p>
      <w:pPr>
        <w:keepNext w:val="0"/>
        <w:keepLines w:val="0"/>
        <w:pageBreakBefore w:val="0"/>
        <w:widowControl w:val="0"/>
        <w:kinsoku/>
        <w:wordWrap/>
        <w:overflowPunct/>
        <w:topLinePunct w:val="0"/>
        <w:autoSpaceDE/>
        <w:autoSpaceDN/>
        <w:bidi w:val="0"/>
        <w:adjustRightInd/>
        <w:snapToGrid/>
        <w:spacing w:line="440" w:lineRule="exact"/>
        <w:ind w:right="-941" w:rightChars="-448" w:firstLine="0" w:firstLineChars="0"/>
        <w:jc w:val="center"/>
        <w:textAlignment w:val="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bookmarkEnd w:id="5"/>
      <w:bookmarkEnd w:id="6"/>
      <w:bookmarkEnd w:id="7"/>
      <w:bookmarkStart w:id="70" w:name="_Toc15053"/>
      <w:bookmarkStart w:id="71" w:name="_Toc14593"/>
      <w:bookmarkStart w:id="72" w:name="_Toc1207"/>
      <w:bookmarkStart w:id="73" w:name="_Toc12936"/>
      <w:bookmarkStart w:id="74" w:name="_Toc11640"/>
      <w:r>
        <w:rPr>
          <w:rFonts w:hint="eastAsia" w:ascii="宋体" w:hAnsi="宋体" w:eastAsia="宋体" w:cs="宋体"/>
          <w:b/>
          <w:color w:val="auto"/>
          <w:sz w:val="32"/>
          <w:szCs w:val="32"/>
        </w:rPr>
        <w:t xml:space="preserve">第四章  </w:t>
      </w:r>
      <w:bookmarkEnd w:id="70"/>
      <w:r>
        <w:rPr>
          <w:rFonts w:hint="eastAsia" w:ascii="宋体" w:hAnsi="宋体" w:eastAsia="宋体" w:cs="宋体"/>
          <w:b/>
          <w:color w:val="auto"/>
          <w:sz w:val="32"/>
          <w:szCs w:val="32"/>
        </w:rPr>
        <w:t>评标办法与评标标准</w:t>
      </w:r>
      <w:bookmarkEnd w:id="71"/>
      <w:bookmarkEnd w:id="72"/>
      <w:bookmarkEnd w:id="73"/>
      <w:bookmarkEnd w:id="74"/>
    </w:p>
    <w:p>
      <w:pPr>
        <w:spacing w:line="440" w:lineRule="exact"/>
        <w:ind w:right="-941" w:rightChars="-448" w:firstLine="570"/>
        <w:rPr>
          <w:rFonts w:hint="eastAsia" w:ascii="宋体" w:hAnsi="宋体" w:eastAsia="宋体" w:cs="宋体"/>
          <w:b/>
          <w:bCs/>
          <w:color w:val="auto"/>
          <w:sz w:val="24"/>
          <w:highlight w:val="none"/>
        </w:rPr>
      </w:pPr>
    </w:p>
    <w:p>
      <w:pPr>
        <w:spacing w:line="440" w:lineRule="exact"/>
        <w:ind w:right="-739" w:rightChars="-352" w:firstLine="57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一、招标人组织开标。</w:t>
      </w:r>
    </w:p>
    <w:p>
      <w:pPr>
        <w:spacing w:line="440" w:lineRule="exact"/>
        <w:ind w:right="-739" w:rightChars="-352" w:firstLine="57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二、评委会由有关专家和</w:t>
      </w:r>
      <w:r>
        <w:rPr>
          <w:rFonts w:hint="eastAsia" w:ascii="宋体" w:hAnsi="宋体" w:eastAsia="宋体" w:cs="宋体"/>
          <w:b/>
          <w:color w:val="auto"/>
          <w:sz w:val="24"/>
          <w:highlight w:val="none"/>
        </w:rPr>
        <w:t>招标人代表</w:t>
      </w:r>
      <w:r>
        <w:rPr>
          <w:rFonts w:hint="eastAsia" w:ascii="宋体" w:hAnsi="宋体" w:eastAsia="宋体" w:cs="宋体"/>
          <w:b/>
          <w:bCs/>
          <w:color w:val="auto"/>
          <w:sz w:val="24"/>
          <w:highlight w:val="none"/>
        </w:rPr>
        <w:t>组成</w:t>
      </w:r>
      <w:r>
        <w:rPr>
          <w:rFonts w:hint="eastAsia" w:ascii="宋体" w:hAnsi="宋体" w:eastAsia="宋体" w:cs="宋体"/>
          <w:b/>
          <w:color w:val="auto"/>
          <w:sz w:val="24"/>
          <w:highlight w:val="none"/>
        </w:rPr>
        <w:t>，按照</w:t>
      </w:r>
      <w:r>
        <w:rPr>
          <w:rFonts w:hint="eastAsia" w:ascii="宋体" w:hAnsi="宋体" w:eastAsia="宋体" w:cs="宋体"/>
          <w:b/>
          <w:bCs/>
          <w:color w:val="auto"/>
          <w:sz w:val="24"/>
          <w:highlight w:val="none"/>
        </w:rPr>
        <w:t>公平、公正、择优的原则进行</w:t>
      </w:r>
      <w:r>
        <w:rPr>
          <w:rFonts w:hint="eastAsia" w:ascii="宋体" w:hAnsi="宋体" w:eastAsia="宋体" w:cs="宋体"/>
          <w:b/>
          <w:color w:val="auto"/>
          <w:sz w:val="24"/>
          <w:highlight w:val="none"/>
        </w:rPr>
        <w:t>独立</w:t>
      </w:r>
      <w:r>
        <w:rPr>
          <w:rFonts w:hint="eastAsia" w:ascii="宋体" w:hAnsi="宋体" w:eastAsia="宋体" w:cs="宋体"/>
          <w:b/>
          <w:bCs/>
          <w:color w:val="auto"/>
          <w:sz w:val="24"/>
          <w:highlight w:val="none"/>
        </w:rPr>
        <w:t>评标。</w:t>
      </w:r>
    </w:p>
    <w:p>
      <w:pPr>
        <w:spacing w:line="440" w:lineRule="exact"/>
        <w:ind w:right="-739" w:rightChars="-352" w:firstLine="5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由评标委员会对投标人资格性、符合性审查，对未通过审查的投标人，现场告知原因。评标委员会对合格投标人的投标文件进行评审。</w:t>
      </w:r>
    </w:p>
    <w:p>
      <w:pPr>
        <w:spacing w:line="440" w:lineRule="exact"/>
        <w:ind w:right="-739" w:rightChars="-352" w:firstLine="57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（一）评审内容</w:t>
      </w:r>
    </w:p>
    <w:p>
      <w:pPr>
        <w:spacing w:line="440" w:lineRule="exact"/>
        <w:ind w:right="-739" w:rightChars="-352"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1、投标资格是否符合；</w:t>
      </w:r>
    </w:p>
    <w:p>
      <w:pPr>
        <w:spacing w:line="440" w:lineRule="exact"/>
        <w:ind w:right="-739" w:rightChars="-352"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、投标文件是否完整；</w:t>
      </w:r>
    </w:p>
    <w:p>
      <w:pPr>
        <w:spacing w:line="440" w:lineRule="exact"/>
        <w:ind w:right="-739" w:rightChars="-352"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、投标文件是否恰当地签署；</w:t>
      </w:r>
    </w:p>
    <w:p>
      <w:pPr>
        <w:spacing w:line="440" w:lineRule="exact"/>
        <w:ind w:right="-739" w:rightChars="-352" w:firstLine="57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4、是否作出实质性响应（是否有实质性响应，只根据投标文件本身，而不寻求外部证据）；</w:t>
      </w:r>
    </w:p>
    <w:p>
      <w:pPr>
        <w:spacing w:line="440" w:lineRule="exact"/>
        <w:ind w:right="-739" w:rightChars="-352" w:firstLine="57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5、是否有计算错误。</w:t>
      </w:r>
    </w:p>
    <w:p>
      <w:pPr>
        <w:spacing w:line="440" w:lineRule="exact"/>
        <w:ind w:right="-739" w:rightChars="-352"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（二）相应的规定</w:t>
      </w:r>
    </w:p>
    <w:p>
      <w:pPr>
        <w:spacing w:line="440" w:lineRule="exact"/>
        <w:ind w:right="-739" w:rightChars="-352"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1、如果单价汇总金额与总价金额有出入，以单价金额计算结果为准；</w:t>
      </w:r>
    </w:p>
    <w:p>
      <w:pPr>
        <w:spacing w:line="440" w:lineRule="exact"/>
        <w:ind w:right="-739" w:rightChars="-352"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2、单价金额小数点有明显错位的，应以总价为准；</w:t>
      </w:r>
    </w:p>
    <w:p>
      <w:pPr>
        <w:spacing w:line="440" w:lineRule="exact"/>
        <w:ind w:right="-739" w:rightChars="-352"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3、若文件大写表示的数据与数字表示的有差别，以大写表示的数据为准；</w:t>
      </w:r>
    </w:p>
    <w:p>
      <w:pPr>
        <w:spacing w:line="440" w:lineRule="exact"/>
        <w:ind w:right="-739" w:rightChars="-352"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4、投标文件中投标报价表内容与投标文件中其他内容不一致的，以投标报价表为准。</w:t>
      </w:r>
    </w:p>
    <w:p>
      <w:pPr>
        <w:spacing w:line="440" w:lineRule="exact"/>
        <w:ind w:right="-739" w:rightChars="-352" w:firstLine="57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三、陈述、演示、答疑、澄清</w:t>
      </w:r>
    </w:p>
    <w:p>
      <w:pPr>
        <w:spacing w:line="440" w:lineRule="exact"/>
        <w:ind w:right="-739" w:rightChars="-352" w:firstLine="570"/>
        <w:rPr>
          <w:rFonts w:hint="eastAsia" w:ascii="宋体" w:hAnsi="宋体" w:eastAsia="宋体" w:cs="宋体"/>
          <w:b/>
          <w:color w:val="auto"/>
          <w:sz w:val="24"/>
          <w:highlight w:val="none"/>
        </w:rPr>
      </w:pPr>
      <w:r>
        <w:rPr>
          <w:rFonts w:hint="eastAsia" w:ascii="宋体" w:hAnsi="宋体" w:eastAsia="宋体" w:cs="宋体"/>
          <w:color w:val="auto"/>
          <w:sz w:val="24"/>
          <w:highlight w:val="none"/>
          <w:shd w:val="clear" w:color="auto" w:fill="FFFFFF"/>
        </w:rPr>
        <w:t>如评委会认为有必要，投标人按评委会的要求作陈述、演示、</w:t>
      </w:r>
      <w:r>
        <w:rPr>
          <w:rFonts w:hint="eastAsia" w:ascii="宋体" w:hAnsi="宋体" w:eastAsia="宋体" w:cs="宋体"/>
          <w:color w:val="auto"/>
          <w:sz w:val="24"/>
          <w:highlight w:val="none"/>
        </w:rPr>
        <w:t>答疑及澄清其投标内容。时间由评委会掌握。</w:t>
      </w:r>
    </w:p>
    <w:p>
      <w:pPr>
        <w:spacing w:line="440" w:lineRule="exact"/>
        <w:ind w:right="-739" w:rightChars="-352"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重要澄清答复应是书面的，但不得对投标内容进行实质性修改。</w:t>
      </w:r>
    </w:p>
    <w:p>
      <w:pPr>
        <w:spacing w:line="440" w:lineRule="exact"/>
        <w:ind w:right="-739" w:rightChars="-352" w:firstLine="57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四、投标人不得存在下列情形之一：</w:t>
      </w:r>
    </w:p>
    <w:p>
      <w:pPr>
        <w:spacing w:line="440" w:lineRule="exact"/>
        <w:ind w:right="-739" w:rightChars="-352"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1、与招标人存在利害关系且可能影响招标公正性；</w:t>
      </w:r>
    </w:p>
    <w:p>
      <w:pPr>
        <w:spacing w:line="440" w:lineRule="exact"/>
        <w:ind w:right="-739" w:rightChars="-352"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2、与本招标项目的其他投标人为同一个单位负责人；</w:t>
      </w:r>
    </w:p>
    <w:p>
      <w:pPr>
        <w:spacing w:line="440" w:lineRule="exact"/>
        <w:ind w:right="-739" w:rightChars="-352"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3、与本招标项目的其他投标人存在控股、管理关系；</w:t>
      </w:r>
    </w:p>
    <w:p>
      <w:pPr>
        <w:spacing w:line="440" w:lineRule="exact"/>
        <w:ind w:right="-739" w:rightChars="-352"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4、被依法暂停或者取消投标资格；</w:t>
      </w:r>
    </w:p>
    <w:p>
      <w:pPr>
        <w:spacing w:line="440" w:lineRule="exact"/>
        <w:ind w:right="-739" w:rightChars="-352"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、被责令停产停业、暂扣或者吊销许可证、暂扣或者吊销执照；</w:t>
      </w:r>
    </w:p>
    <w:p>
      <w:pPr>
        <w:spacing w:line="440" w:lineRule="exact"/>
        <w:ind w:right="-739" w:rightChars="-352"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、进入清算程序，或被宣告破产，或其他丧失履约能力的情形；</w:t>
      </w:r>
    </w:p>
    <w:p>
      <w:pPr>
        <w:spacing w:line="440" w:lineRule="exact"/>
        <w:ind w:right="-739" w:rightChars="-352"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、在最近三年内有骗取中标或严重违约或重大工程质量、环境、安全问题的；</w:t>
      </w:r>
    </w:p>
    <w:p>
      <w:pPr>
        <w:spacing w:line="440" w:lineRule="exact"/>
        <w:ind w:right="-739" w:rightChars="-352"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、被最高人民法院在“信用中国”网站（www.creditchina.gov.cn）或各级信用信息共享平台中列入失信被执行人名单；</w:t>
      </w:r>
    </w:p>
    <w:p>
      <w:pPr>
        <w:spacing w:line="440" w:lineRule="exact"/>
        <w:ind w:right="-739" w:rightChars="-352"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、法律法规或投标人须知前附表规定的其他情形。</w:t>
      </w:r>
    </w:p>
    <w:p>
      <w:pPr>
        <w:spacing w:line="440" w:lineRule="exact"/>
        <w:ind w:right="-739" w:rightChars="-352" w:firstLine="57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五、出现下列情形之一的，作无效投标处理：</w:t>
      </w:r>
    </w:p>
    <w:p>
      <w:pPr>
        <w:spacing w:line="440" w:lineRule="exact"/>
        <w:ind w:right="-739" w:rightChars="-352"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1、未按照招标文件规定要求签署、签章的；</w:t>
      </w:r>
    </w:p>
    <w:p>
      <w:pPr>
        <w:spacing w:line="440" w:lineRule="exact"/>
        <w:ind w:right="-739" w:rightChars="-352"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、不具备招标文件中规定的资格要求的；</w:t>
      </w:r>
    </w:p>
    <w:p>
      <w:pPr>
        <w:spacing w:line="440" w:lineRule="exact"/>
        <w:ind w:right="-739" w:rightChars="-352"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、报价超过招标文件中规定的预算金额或者最高限价的；</w:t>
      </w:r>
    </w:p>
    <w:p>
      <w:pPr>
        <w:spacing w:line="440" w:lineRule="exact"/>
        <w:ind w:right="-739" w:rightChars="-352"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、投标文件含有招标人不能接受的附加条件的；</w:t>
      </w:r>
    </w:p>
    <w:p>
      <w:pPr>
        <w:spacing w:line="440" w:lineRule="exact"/>
        <w:ind w:right="-739" w:rightChars="-352"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、不符合法律、法规和招标文件中规定的其他实质性要求的。</w:t>
      </w:r>
    </w:p>
    <w:p>
      <w:pPr>
        <w:spacing w:line="440" w:lineRule="exact"/>
        <w:ind w:right="-739" w:rightChars="-352" w:firstLine="57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六、出现下列情形之一的，作</w:t>
      </w:r>
      <w:r>
        <w:rPr>
          <w:rFonts w:hint="eastAsia" w:ascii="宋体" w:hAnsi="宋体" w:eastAsia="宋体" w:cs="宋体"/>
          <w:b/>
          <w:bCs/>
          <w:color w:val="auto"/>
          <w:sz w:val="24"/>
          <w:highlight w:val="none"/>
          <w:lang w:val="en-US" w:eastAsia="zh-CN"/>
        </w:rPr>
        <w:t>流标或</w:t>
      </w:r>
      <w:r>
        <w:rPr>
          <w:rFonts w:hint="eastAsia" w:ascii="宋体" w:hAnsi="宋体" w:eastAsia="宋体" w:cs="宋体"/>
          <w:b/>
          <w:bCs/>
          <w:color w:val="auto"/>
          <w:sz w:val="24"/>
          <w:highlight w:val="none"/>
        </w:rPr>
        <w:t>废标处理：</w:t>
      </w:r>
    </w:p>
    <w:p>
      <w:pPr>
        <w:spacing w:line="440" w:lineRule="exact"/>
        <w:ind w:right="-739" w:rightChars="-352"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1、符合专业条件的投标人或者对招标文件作实质响应的投标人不足3家的；</w:t>
      </w:r>
    </w:p>
    <w:p>
      <w:pPr>
        <w:spacing w:line="440" w:lineRule="exact"/>
        <w:ind w:right="-739" w:rightChars="-352"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2、出现影响招标公正的违法违规行为的；</w:t>
      </w:r>
    </w:p>
    <w:p>
      <w:pPr>
        <w:spacing w:line="440" w:lineRule="exact"/>
        <w:ind w:right="-739" w:rightChars="-352"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3、投标人的报价均超过了采购预算，招标人不能支付的；</w:t>
      </w:r>
    </w:p>
    <w:p>
      <w:pPr>
        <w:spacing w:line="440" w:lineRule="exact"/>
        <w:ind w:right="-739" w:rightChars="-352"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4、因重大变故，招标任务取消的。</w:t>
      </w:r>
    </w:p>
    <w:p>
      <w:pPr>
        <w:spacing w:line="440" w:lineRule="exact"/>
        <w:ind w:right="-739" w:rightChars="-352"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rPr>
        <w:t>上述均保留评委会认定可以确定为无效投标或废标的其他情况。</w:t>
      </w:r>
    </w:p>
    <w:p>
      <w:pPr>
        <w:spacing w:line="440" w:lineRule="exact"/>
        <w:ind w:right="-739" w:rightChars="-352" w:firstLine="57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七、不再招标和重新招标</w:t>
      </w:r>
    </w:p>
    <w:p>
      <w:pPr>
        <w:spacing w:line="440" w:lineRule="exact"/>
        <w:ind w:right="-739" w:rightChars="-352"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rPr>
        <w:t>1、有下列情形之一的，招标人可重新组织招标：</w:t>
      </w:r>
    </w:p>
    <w:p>
      <w:pPr>
        <w:spacing w:line="440" w:lineRule="exact"/>
        <w:ind w:right="-739" w:rightChars="-352"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（1）投标截止时间止，投标人少于3个的；</w:t>
      </w:r>
    </w:p>
    <w:p>
      <w:pPr>
        <w:spacing w:line="440" w:lineRule="exact"/>
        <w:ind w:right="-739" w:rightChars="-352"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rPr>
        <w:t>（2）经评标委员会评审后否决所有投标的；</w:t>
      </w:r>
    </w:p>
    <w:p>
      <w:pPr>
        <w:spacing w:line="440" w:lineRule="exact"/>
        <w:ind w:right="-739" w:rightChars="-352"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（3）中标人放弃中标或者因被投诉且已查实的，招标人决定重新招标的；</w:t>
      </w:r>
    </w:p>
    <w:p>
      <w:pPr>
        <w:spacing w:line="440" w:lineRule="exact"/>
        <w:ind w:right="-739" w:rightChars="-352"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（4）评标委员会或主管部门认定的其他原因。</w:t>
      </w:r>
    </w:p>
    <w:p>
      <w:pPr>
        <w:spacing w:line="440" w:lineRule="exact"/>
        <w:ind w:right="-739" w:rightChars="-352"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本项目</w:t>
      </w:r>
      <w:r>
        <w:rPr>
          <w:rFonts w:hint="eastAsia" w:ascii="宋体" w:hAnsi="宋体" w:eastAsia="宋体" w:cs="宋体"/>
          <w:color w:val="auto"/>
          <w:sz w:val="24"/>
          <w:highlight w:val="none"/>
        </w:rPr>
        <w:t>重新招标后投标人仍少于3个或者所有投标被否决的，属于必须审批或核准的项目，经原审批或核准部门批准后可不再进行招标。</w:t>
      </w:r>
    </w:p>
    <w:p>
      <w:pPr>
        <w:spacing w:line="440" w:lineRule="exact"/>
        <w:ind w:right="-739" w:rightChars="-352" w:firstLine="57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八、评标方法</w:t>
      </w:r>
    </w:p>
    <w:p>
      <w:pPr>
        <w:spacing w:line="440" w:lineRule="exact"/>
        <w:ind w:right="-739" w:rightChars="-352"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rPr>
        <w:t>采用综合评分法。分资格审查、商务技术标、价格标三部分评审，总分值为100分。</w:t>
      </w:r>
    </w:p>
    <w:p>
      <w:pPr>
        <w:spacing w:line="440" w:lineRule="exact"/>
        <w:ind w:right="-739" w:rightChars="-352"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rPr>
        <w:t>首先由评标委员会评审投标人资格性、符合性，对合格的投标人由评委会评审商务技术标，待商务技术标评审结束后，再开启价格标。</w:t>
      </w:r>
    </w:p>
    <w:p>
      <w:pPr>
        <w:spacing w:line="440" w:lineRule="exact"/>
        <w:ind w:right="-739" w:rightChars="-352"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rPr>
        <w:t>评委在认真审阅投标文件的基础上，根据各投标文件的商务、技术部分的响应情况，对各评分项目进行评分，不得统一打分。</w:t>
      </w:r>
    </w:p>
    <w:p>
      <w:pPr>
        <w:spacing w:line="440" w:lineRule="exact"/>
        <w:ind w:right="-739" w:rightChars="-352" w:firstLine="482" w:firstLineChars="200"/>
        <w:jc w:val="left"/>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（一）评标委员会对投标人资格性、符合性审查。</w:t>
      </w:r>
    </w:p>
    <w:p>
      <w:pPr>
        <w:pStyle w:val="25"/>
        <w:spacing w:line="440" w:lineRule="exact"/>
        <w:ind w:right="-739" w:rightChars="-352" w:firstLine="49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投标人资格性、符合性不合格的，其投标文件判定为无效投标文件。合格的，评委对其投标文件继续评审。</w:t>
      </w:r>
    </w:p>
    <w:tbl>
      <w:tblPr>
        <w:tblStyle w:val="18"/>
        <w:tblW w:w="925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98"/>
        <w:gridCol w:w="4458"/>
        <w:gridCol w:w="26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77" w:type="dxa"/>
            <w:noWrap w:val="0"/>
            <w:vAlign w:val="center"/>
          </w:tcPr>
          <w:p>
            <w:pPr>
              <w:pStyle w:val="25"/>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398" w:type="dxa"/>
            <w:noWrap w:val="0"/>
            <w:vAlign w:val="center"/>
          </w:tcPr>
          <w:p>
            <w:pPr>
              <w:pStyle w:val="25"/>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项目内容</w:t>
            </w:r>
          </w:p>
        </w:tc>
        <w:tc>
          <w:tcPr>
            <w:tcW w:w="4458" w:type="dxa"/>
            <w:noWrap w:val="0"/>
            <w:vAlign w:val="center"/>
          </w:tcPr>
          <w:p>
            <w:pPr>
              <w:pStyle w:val="25"/>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合格条件</w:t>
            </w:r>
          </w:p>
        </w:tc>
        <w:tc>
          <w:tcPr>
            <w:tcW w:w="2622" w:type="dxa"/>
            <w:noWrap w:val="0"/>
            <w:vAlign w:val="center"/>
          </w:tcPr>
          <w:p>
            <w:pPr>
              <w:pStyle w:val="25"/>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须提供的证明材料</w:t>
            </w:r>
            <w:r>
              <w:rPr>
                <w:rFonts w:hint="eastAsia" w:ascii="宋体" w:hAnsi="宋体" w:eastAsia="宋体" w:cs="宋体"/>
                <w:color w:val="auto"/>
                <w:sz w:val="21"/>
                <w:szCs w:val="21"/>
                <w:lang w:val="en-US" w:eastAsia="zh-CN"/>
              </w:rPr>
              <w:t>复印件（或扫描件）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777" w:type="dxa"/>
            <w:vMerge w:val="restart"/>
            <w:noWrap w:val="0"/>
            <w:vAlign w:val="center"/>
          </w:tcPr>
          <w:p>
            <w:pPr>
              <w:pStyle w:val="25"/>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98" w:type="dxa"/>
            <w:vMerge w:val="restart"/>
            <w:noWrap w:val="0"/>
            <w:vAlign w:val="center"/>
          </w:tcPr>
          <w:p>
            <w:pPr>
              <w:pStyle w:val="25"/>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投标人应具备的资质条件要求</w:t>
            </w:r>
          </w:p>
        </w:tc>
        <w:tc>
          <w:tcPr>
            <w:tcW w:w="4458" w:type="dxa"/>
            <w:noWrap w:val="0"/>
            <w:vAlign w:val="center"/>
          </w:tcPr>
          <w:p>
            <w:pPr>
              <w:pStyle w:val="25"/>
              <w:keepNext w:val="0"/>
              <w:keepLines w:val="0"/>
              <w:pageBreakBefore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投标人须是具有独立法人资格的企事业单位，同时持有有效的营业执照或事业单位法人证书。</w:t>
            </w:r>
          </w:p>
        </w:tc>
        <w:tc>
          <w:tcPr>
            <w:tcW w:w="2622" w:type="dxa"/>
            <w:noWrap w:val="0"/>
            <w:vAlign w:val="center"/>
          </w:tcPr>
          <w:p>
            <w:pPr>
              <w:pStyle w:val="25"/>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营业执照；投标人若为事业法人单位须提供事业单位法人证书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77" w:type="dxa"/>
            <w:vMerge w:val="continue"/>
            <w:noWrap w:val="0"/>
            <w:vAlign w:val="center"/>
          </w:tcPr>
          <w:p>
            <w:pPr>
              <w:pStyle w:val="25"/>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1"/>
                <w:szCs w:val="21"/>
                <w:lang w:val="en-US" w:eastAsia="zh-CN"/>
              </w:rPr>
            </w:pPr>
          </w:p>
        </w:tc>
        <w:tc>
          <w:tcPr>
            <w:tcW w:w="1398" w:type="dxa"/>
            <w:vMerge w:val="continue"/>
            <w:noWrap w:val="0"/>
            <w:vAlign w:val="center"/>
          </w:tcPr>
          <w:p>
            <w:pPr>
              <w:pStyle w:val="25"/>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1"/>
                <w:szCs w:val="21"/>
              </w:rPr>
            </w:pPr>
          </w:p>
        </w:tc>
        <w:tc>
          <w:tcPr>
            <w:tcW w:w="4458" w:type="dxa"/>
            <w:noWrap w:val="0"/>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投标人具有劳动行政部门核发的在有效期内的人力资源服务许可证或劳务派遣经营许可证。</w:t>
            </w:r>
          </w:p>
        </w:tc>
        <w:tc>
          <w:tcPr>
            <w:tcW w:w="2622" w:type="dxa"/>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许可证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77" w:type="dxa"/>
            <w:noWrap w:val="0"/>
            <w:vAlign w:val="center"/>
          </w:tcPr>
          <w:p>
            <w:pPr>
              <w:pStyle w:val="25"/>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398" w:type="dxa"/>
            <w:noWrap w:val="0"/>
            <w:vAlign w:val="center"/>
          </w:tcPr>
          <w:p>
            <w:pPr>
              <w:pStyle w:val="25"/>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w:t>
            </w:r>
          </w:p>
        </w:tc>
        <w:tc>
          <w:tcPr>
            <w:tcW w:w="4458" w:type="dxa"/>
            <w:noWrap w:val="0"/>
            <w:vAlign w:val="center"/>
          </w:tcPr>
          <w:p>
            <w:pPr>
              <w:pStyle w:val="25"/>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本项目不接受联合体投标。</w:t>
            </w:r>
          </w:p>
        </w:tc>
        <w:tc>
          <w:tcPr>
            <w:tcW w:w="2622" w:type="dxa"/>
            <w:noWrap w:val="0"/>
            <w:vAlign w:val="center"/>
          </w:tcPr>
          <w:p>
            <w:pPr>
              <w:pStyle w:val="25"/>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w:t>
            </w:r>
          </w:p>
        </w:tc>
      </w:tr>
    </w:tbl>
    <w:p>
      <w:pPr>
        <w:spacing w:line="440" w:lineRule="exact"/>
        <w:ind w:firstLine="422" w:firstLineChars="200"/>
        <w:jc w:val="left"/>
        <w:rPr>
          <w:rFonts w:hint="eastAsia" w:ascii="宋体" w:hAnsi="宋体" w:eastAsia="宋体" w:cs="宋体"/>
          <w:color w:val="auto"/>
          <w:szCs w:val="21"/>
          <w:lang w:val="zh-CN"/>
        </w:rPr>
      </w:pPr>
      <w:r>
        <w:rPr>
          <w:rFonts w:hint="eastAsia" w:ascii="宋体" w:hAnsi="宋体" w:eastAsia="宋体" w:cs="宋体"/>
          <w:b/>
          <w:color w:val="auto"/>
          <w:szCs w:val="21"/>
          <w:lang w:val="zh-CN"/>
        </w:rPr>
        <w:t xml:space="preserve"> (二)评审因素和标准（总分100分）</w:t>
      </w:r>
    </w:p>
    <w:tbl>
      <w:tblPr>
        <w:tblStyle w:val="18"/>
        <w:tblW w:w="9214"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329"/>
        <w:gridCol w:w="6273"/>
        <w:gridCol w:w="6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268" w:type="dxa"/>
            <w:gridSpan w:val="2"/>
            <w:noWrap w:val="0"/>
            <w:vAlign w:val="center"/>
          </w:tcPr>
          <w:p>
            <w:pPr>
              <w:snapToGri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分值构成</w:t>
            </w:r>
          </w:p>
          <w:p>
            <w:pPr>
              <w:snapToGri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(总分100分)</w:t>
            </w:r>
          </w:p>
        </w:tc>
        <w:tc>
          <w:tcPr>
            <w:tcW w:w="6946" w:type="dxa"/>
            <w:gridSpan w:val="2"/>
            <w:noWrap w:val="0"/>
            <w:vAlign w:val="center"/>
          </w:tcPr>
          <w:p>
            <w:pPr>
              <w:snapToGrid w:val="0"/>
              <w:spacing w:line="440" w:lineRule="exact"/>
              <w:rPr>
                <w:rFonts w:hint="eastAsia" w:ascii="宋体" w:hAnsi="宋体" w:eastAsia="宋体" w:cs="宋体"/>
                <w:sz w:val="21"/>
                <w:szCs w:val="21"/>
                <w:u w:val="single"/>
              </w:rPr>
            </w:pPr>
            <w:r>
              <w:rPr>
                <w:rFonts w:hint="eastAsia" w:ascii="宋体" w:hAnsi="宋体" w:eastAsia="宋体" w:cs="宋体"/>
                <w:sz w:val="21"/>
                <w:szCs w:val="21"/>
              </w:rPr>
              <w:t>商务：</w:t>
            </w:r>
            <w:r>
              <w:rPr>
                <w:rFonts w:hint="eastAsia" w:ascii="宋体" w:hAnsi="宋体" w:eastAsia="宋体" w:cs="宋体"/>
                <w:sz w:val="21"/>
                <w:szCs w:val="21"/>
                <w:u w:val="single"/>
                <w:lang w:val="en-US" w:eastAsia="zh-CN"/>
              </w:rPr>
              <w:t>10</w:t>
            </w:r>
            <w:r>
              <w:rPr>
                <w:rFonts w:hint="eastAsia" w:ascii="宋体" w:hAnsi="宋体" w:eastAsia="宋体" w:cs="宋体"/>
                <w:sz w:val="21"/>
                <w:szCs w:val="21"/>
              </w:rPr>
              <w:t>分；技术：</w:t>
            </w:r>
            <w:r>
              <w:rPr>
                <w:rFonts w:hint="eastAsia" w:ascii="宋体" w:hAnsi="宋体" w:eastAsia="宋体" w:cs="宋体"/>
                <w:sz w:val="21"/>
                <w:szCs w:val="21"/>
                <w:u w:val="single"/>
                <w:lang w:val="en-US" w:eastAsia="zh-CN"/>
              </w:rPr>
              <w:t>50</w:t>
            </w:r>
            <w:r>
              <w:rPr>
                <w:rFonts w:hint="eastAsia" w:ascii="宋体" w:hAnsi="宋体" w:eastAsia="宋体" w:cs="宋体"/>
                <w:sz w:val="21"/>
                <w:szCs w:val="21"/>
              </w:rPr>
              <w:t>分；报价：</w:t>
            </w:r>
            <w:r>
              <w:rPr>
                <w:rFonts w:hint="eastAsia" w:ascii="宋体" w:hAnsi="宋体" w:eastAsia="宋体" w:cs="宋体"/>
                <w:sz w:val="21"/>
                <w:szCs w:val="21"/>
                <w:u w:val="single"/>
                <w:lang w:val="en-US" w:eastAsia="zh-CN"/>
              </w:rPr>
              <w:t>40</w:t>
            </w:r>
            <w:r>
              <w:rPr>
                <w:rFonts w:hint="eastAsia" w:ascii="宋体" w:hAnsi="宋体" w:eastAsia="宋体" w:cs="宋体"/>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noWrap w:val="0"/>
            <w:vAlign w:val="center"/>
          </w:tcPr>
          <w:p>
            <w:pPr>
              <w:snapToGrid w:val="0"/>
              <w:spacing w:line="440" w:lineRule="exact"/>
              <w:jc w:val="center"/>
              <w:rPr>
                <w:rFonts w:hint="eastAsia" w:ascii="宋体" w:hAnsi="宋体" w:eastAsia="宋体" w:cs="宋体"/>
                <w:b/>
                <w:sz w:val="21"/>
                <w:szCs w:val="21"/>
              </w:rPr>
            </w:pPr>
            <w:r>
              <w:rPr>
                <w:rFonts w:hint="eastAsia" w:ascii="宋体" w:hAnsi="宋体" w:eastAsia="宋体" w:cs="宋体"/>
                <w:b/>
                <w:sz w:val="21"/>
                <w:szCs w:val="21"/>
              </w:rPr>
              <w:t>条款号</w:t>
            </w:r>
          </w:p>
        </w:tc>
        <w:tc>
          <w:tcPr>
            <w:tcW w:w="1329" w:type="dxa"/>
            <w:noWrap w:val="0"/>
            <w:vAlign w:val="center"/>
          </w:tcPr>
          <w:p>
            <w:pPr>
              <w:snapToGrid w:val="0"/>
              <w:spacing w:line="440" w:lineRule="exact"/>
              <w:jc w:val="center"/>
              <w:rPr>
                <w:rFonts w:hint="eastAsia" w:ascii="宋体" w:hAnsi="宋体" w:eastAsia="宋体" w:cs="宋体"/>
                <w:b/>
                <w:sz w:val="21"/>
                <w:szCs w:val="21"/>
              </w:rPr>
            </w:pPr>
            <w:r>
              <w:rPr>
                <w:rFonts w:hint="eastAsia" w:ascii="宋体" w:hAnsi="宋体" w:eastAsia="宋体" w:cs="宋体"/>
                <w:b/>
                <w:sz w:val="21"/>
                <w:szCs w:val="21"/>
              </w:rPr>
              <w:t>评分因素</w:t>
            </w:r>
          </w:p>
        </w:tc>
        <w:tc>
          <w:tcPr>
            <w:tcW w:w="6273" w:type="dxa"/>
            <w:noWrap w:val="0"/>
            <w:vAlign w:val="center"/>
          </w:tcPr>
          <w:p>
            <w:pPr>
              <w:snapToGrid w:val="0"/>
              <w:spacing w:line="440" w:lineRule="exact"/>
              <w:jc w:val="center"/>
              <w:rPr>
                <w:rFonts w:hint="eastAsia" w:ascii="宋体" w:hAnsi="宋体" w:eastAsia="宋体" w:cs="宋体"/>
                <w:b/>
                <w:sz w:val="21"/>
                <w:szCs w:val="21"/>
              </w:rPr>
            </w:pPr>
            <w:r>
              <w:rPr>
                <w:rFonts w:hint="eastAsia" w:ascii="宋体" w:hAnsi="宋体" w:eastAsia="宋体" w:cs="宋体"/>
                <w:b/>
                <w:sz w:val="21"/>
                <w:szCs w:val="21"/>
              </w:rPr>
              <w:t>评分标准</w:t>
            </w:r>
          </w:p>
        </w:tc>
        <w:tc>
          <w:tcPr>
            <w:tcW w:w="673" w:type="dxa"/>
            <w:noWrap w:val="0"/>
            <w:vAlign w:val="center"/>
          </w:tcPr>
          <w:p>
            <w:pPr>
              <w:snapToGrid w:val="0"/>
              <w:spacing w:line="440" w:lineRule="exact"/>
              <w:jc w:val="center"/>
              <w:rPr>
                <w:rFonts w:hint="eastAsia" w:ascii="宋体" w:hAnsi="宋体" w:eastAsia="宋体" w:cs="宋体"/>
                <w:b/>
                <w:sz w:val="21"/>
                <w:szCs w:val="21"/>
              </w:rPr>
            </w:pPr>
            <w:r>
              <w:rPr>
                <w:rFonts w:hint="eastAsia" w:ascii="宋体" w:hAnsi="宋体" w:eastAsia="宋体" w:cs="宋体"/>
                <w:b/>
                <w:bCs/>
                <w:sz w:val="21"/>
                <w:szCs w:val="21"/>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39" w:type="dxa"/>
            <w:vMerge w:val="restart"/>
            <w:noWrap w:val="0"/>
            <w:vAlign w:val="center"/>
          </w:tcPr>
          <w:p>
            <w:pPr>
              <w:snapToGri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商务</w:t>
            </w:r>
          </w:p>
          <w:p>
            <w:pPr>
              <w:snapToGri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部分</w:t>
            </w:r>
          </w:p>
          <w:p>
            <w:pPr>
              <w:snapToGrid w:val="0"/>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c>
          <w:tcPr>
            <w:tcW w:w="1329" w:type="dxa"/>
            <w:noWrap w:val="0"/>
            <w:vAlign w:val="center"/>
          </w:tcPr>
          <w:p>
            <w:pPr>
              <w:pStyle w:val="15"/>
              <w:snapToGrid w:val="0"/>
              <w:spacing w:before="0" w:beforeAutospacing="0" w:after="0" w:afterAutospacing="0" w:line="440" w:lineRule="exact"/>
              <w:jc w:val="center"/>
              <w:rPr>
                <w:rFonts w:hint="eastAsia" w:ascii="宋体" w:hAnsi="宋体" w:eastAsia="宋体" w:cs="宋体"/>
                <w:b/>
                <w:sz w:val="21"/>
                <w:szCs w:val="21"/>
                <w:highlight w:val="none"/>
              </w:rPr>
            </w:pPr>
            <w:r>
              <w:rPr>
                <w:rFonts w:hint="eastAsia" w:ascii="宋体" w:hAnsi="宋体" w:eastAsia="宋体" w:cs="宋体"/>
                <w:kern w:val="2"/>
                <w:sz w:val="21"/>
                <w:szCs w:val="21"/>
                <w:highlight w:val="none"/>
              </w:rPr>
              <w:t>投标人业绩</w:t>
            </w:r>
          </w:p>
        </w:tc>
        <w:tc>
          <w:tcPr>
            <w:tcW w:w="6273" w:type="dxa"/>
            <w:noWrap w:val="0"/>
            <w:vAlign w:val="center"/>
          </w:tcPr>
          <w:p>
            <w:pPr>
              <w:pStyle w:val="15"/>
              <w:snapToGrid w:val="0"/>
              <w:spacing w:before="0" w:beforeAutospacing="0" w:after="0" w:afterAutospacing="0"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自20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年1月1日起至本公告发布之日起，投标人具有1项不少于</w:t>
            </w:r>
            <w:r>
              <w:rPr>
                <w:rFonts w:hint="eastAsia" w:ascii="宋体" w:hAnsi="宋体" w:eastAsia="宋体" w:cs="宋体"/>
                <w:sz w:val="21"/>
                <w:szCs w:val="21"/>
                <w:highlight w:val="none"/>
                <w:lang w:val="en-US" w:eastAsia="zh-CN"/>
              </w:rPr>
              <w:t>70</w:t>
            </w:r>
            <w:r>
              <w:rPr>
                <w:rFonts w:hint="eastAsia" w:ascii="宋体" w:hAnsi="宋体" w:eastAsia="宋体" w:cs="宋体"/>
                <w:sz w:val="21"/>
                <w:szCs w:val="21"/>
                <w:highlight w:val="none"/>
              </w:rPr>
              <w:t>人的劳务外包（或劳务派遣）项目业绩（须包含物业服务相关岗位）或1项不少于</w:t>
            </w:r>
            <w:r>
              <w:rPr>
                <w:rFonts w:hint="eastAsia" w:ascii="宋体" w:hAnsi="宋体" w:eastAsia="宋体" w:cs="宋体"/>
                <w:sz w:val="21"/>
                <w:szCs w:val="21"/>
                <w:highlight w:val="none"/>
                <w:lang w:val="en-US" w:eastAsia="zh-CN"/>
              </w:rPr>
              <w:t>70</w:t>
            </w:r>
            <w:r>
              <w:rPr>
                <w:rFonts w:hint="eastAsia" w:ascii="宋体" w:hAnsi="宋体" w:eastAsia="宋体" w:cs="宋体"/>
                <w:sz w:val="21"/>
                <w:szCs w:val="21"/>
                <w:highlight w:val="none"/>
              </w:rPr>
              <w:t>人的物业服务项目业绩得2分，最多得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p>
          <w:p>
            <w:pPr>
              <w:pStyle w:val="15"/>
              <w:snapToGrid w:val="0"/>
              <w:spacing w:before="0" w:beforeAutospacing="0" w:after="0" w:afterAutospacing="0" w:line="440" w:lineRule="exact"/>
              <w:rPr>
                <w:rFonts w:hint="eastAsia" w:ascii="宋体" w:hAnsi="宋体" w:eastAsia="宋体" w:cs="宋体"/>
                <w:b/>
                <w:sz w:val="21"/>
                <w:szCs w:val="21"/>
                <w:highlight w:val="none"/>
                <w:lang w:val="en-US" w:eastAsia="zh-CN"/>
              </w:rPr>
            </w:pPr>
            <w:r>
              <w:rPr>
                <w:rFonts w:hint="eastAsia" w:ascii="宋体" w:hAnsi="宋体" w:eastAsia="宋体" w:cs="宋体"/>
                <w:sz w:val="21"/>
                <w:szCs w:val="21"/>
                <w:highlight w:val="none"/>
              </w:rPr>
              <w:t>须提供：①业绩合同扫描件或复印件，业绩时间以合同签订时间为准</w:t>
            </w:r>
            <w:r>
              <w:rPr>
                <w:rStyle w:val="20"/>
                <w:rFonts w:hint="eastAsia" w:ascii="宋体" w:hAnsi="宋体" w:eastAsia="宋体" w:cs="宋体"/>
                <w:color w:val="auto"/>
                <w:kern w:val="2"/>
                <w:sz w:val="21"/>
                <w:szCs w:val="21"/>
                <w:highlight w:val="none"/>
              </w:rPr>
              <w:t>。</w:t>
            </w:r>
            <w:r>
              <w:rPr>
                <w:rStyle w:val="20"/>
                <w:rFonts w:hint="eastAsia" w:ascii="宋体" w:hAnsi="宋体" w:eastAsia="宋体" w:cs="宋体"/>
                <w:sz w:val="21"/>
                <w:szCs w:val="21"/>
                <w:highlight w:val="none"/>
              </w:rPr>
              <w:t>同一项目分年度签订合同的，视为一个业绩，业绩时间按照首年度合同签订时间为准</w:t>
            </w:r>
            <w:r>
              <w:rPr>
                <w:rStyle w:val="20"/>
                <w:rFonts w:hint="eastAsia" w:ascii="宋体" w:hAnsi="宋体" w:eastAsia="宋体" w:cs="宋体"/>
                <w:sz w:val="21"/>
                <w:szCs w:val="21"/>
                <w:highlight w:val="none"/>
                <w:lang w:eastAsia="zh-CN"/>
              </w:rPr>
              <w:t>。若合同中无法体现人数</w:t>
            </w:r>
            <w:r>
              <w:rPr>
                <w:rStyle w:val="20"/>
                <w:rFonts w:hint="eastAsia" w:ascii="宋体" w:hAnsi="宋体" w:eastAsia="宋体" w:cs="宋体"/>
                <w:sz w:val="21"/>
                <w:szCs w:val="21"/>
                <w:highlight w:val="none"/>
                <w:lang w:val="en-US" w:eastAsia="zh-CN"/>
              </w:rPr>
              <w:t>或内容</w:t>
            </w:r>
            <w:r>
              <w:rPr>
                <w:rStyle w:val="20"/>
                <w:rFonts w:hint="eastAsia" w:ascii="宋体" w:hAnsi="宋体" w:eastAsia="宋体" w:cs="宋体"/>
                <w:sz w:val="21"/>
                <w:szCs w:val="21"/>
                <w:highlight w:val="none"/>
                <w:lang w:eastAsia="zh-CN"/>
              </w:rPr>
              <w:t>，另须提供业主证明。②合同执行期间任一发票及银行回单。</w:t>
            </w:r>
          </w:p>
        </w:tc>
        <w:tc>
          <w:tcPr>
            <w:tcW w:w="673" w:type="dxa"/>
            <w:noWrap w:val="0"/>
            <w:vAlign w:val="center"/>
          </w:tcPr>
          <w:p>
            <w:pPr>
              <w:pStyle w:val="15"/>
              <w:snapToGrid w:val="0"/>
              <w:spacing w:before="0" w:beforeAutospacing="0" w:after="0" w:afterAutospacing="0" w:line="440" w:lineRule="exact"/>
              <w:jc w:val="center"/>
              <w:rPr>
                <w:rFonts w:hint="eastAsia" w:ascii="宋体" w:hAnsi="宋体" w:eastAsia="宋体" w:cs="宋体"/>
                <w:b/>
                <w:bCs/>
                <w:sz w:val="21"/>
                <w:szCs w:val="21"/>
                <w:highlight w:val="none"/>
                <w:lang w:eastAsia="zh-CN"/>
              </w:rPr>
            </w:pPr>
            <w:r>
              <w:rPr>
                <w:rFonts w:hint="eastAsia" w:ascii="宋体" w:hAnsi="宋体" w:eastAsia="宋体" w:cs="宋体"/>
                <w:kern w:val="2"/>
                <w:sz w:val="21"/>
                <w:szCs w:val="21"/>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39" w:type="dxa"/>
            <w:vMerge w:val="continue"/>
            <w:noWrap w:val="0"/>
            <w:vAlign w:val="center"/>
          </w:tcPr>
          <w:p>
            <w:pPr>
              <w:snapToGrid w:val="0"/>
              <w:spacing w:line="440" w:lineRule="exact"/>
              <w:jc w:val="center"/>
              <w:rPr>
                <w:rFonts w:hint="eastAsia" w:ascii="宋体" w:hAnsi="宋体" w:eastAsia="宋体" w:cs="宋体"/>
                <w:sz w:val="21"/>
                <w:szCs w:val="21"/>
              </w:rPr>
            </w:pPr>
          </w:p>
        </w:tc>
        <w:tc>
          <w:tcPr>
            <w:tcW w:w="1329" w:type="dxa"/>
            <w:noWrap w:val="0"/>
            <w:vAlign w:val="center"/>
          </w:tcPr>
          <w:p>
            <w:pPr>
              <w:pStyle w:val="15"/>
              <w:spacing w:before="0" w:beforeAutospacing="0" w:after="0" w:afterAutospacing="0" w:line="440" w:lineRule="exact"/>
              <w:jc w:val="center"/>
              <w:rPr>
                <w:rFonts w:hint="eastAsia" w:ascii="宋体" w:hAnsi="宋体" w:eastAsia="宋体" w:cs="宋体"/>
                <w:b/>
                <w:sz w:val="21"/>
                <w:szCs w:val="21"/>
                <w:highlight w:val="none"/>
              </w:rPr>
            </w:pPr>
            <w:r>
              <w:rPr>
                <w:rFonts w:hint="eastAsia" w:ascii="宋体" w:hAnsi="宋体" w:eastAsia="宋体" w:cs="宋体"/>
                <w:sz w:val="21"/>
                <w:szCs w:val="21"/>
                <w:highlight w:val="none"/>
              </w:rPr>
              <w:t>综合实力</w:t>
            </w:r>
          </w:p>
        </w:tc>
        <w:tc>
          <w:tcPr>
            <w:tcW w:w="6273" w:type="dxa"/>
            <w:noWrap w:val="0"/>
            <w:vAlign w:val="center"/>
          </w:tcPr>
          <w:p>
            <w:pPr>
              <w:pStyle w:val="15"/>
              <w:spacing w:before="0" w:beforeAutospacing="0" w:after="0" w:afterAutospacing="0" w:line="440" w:lineRule="exac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sz w:val="21"/>
                <w:szCs w:val="21"/>
                <w:highlight w:val="none"/>
              </w:rPr>
              <w:t>投标人获得国家认证认可监督管理部门批准的职业健康安全管理体系认证得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分，不提供不得分。</w:t>
            </w:r>
          </w:p>
        </w:tc>
        <w:tc>
          <w:tcPr>
            <w:tcW w:w="673" w:type="dxa"/>
            <w:noWrap w:val="0"/>
            <w:vAlign w:val="center"/>
          </w:tcPr>
          <w:p>
            <w:pPr>
              <w:pStyle w:val="15"/>
              <w:spacing w:before="0" w:beforeAutospacing="0" w:after="0" w:afterAutospacing="0" w:line="44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sz w:val="21"/>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Merge w:val="restart"/>
            <w:noWrap w:val="0"/>
            <w:vAlign w:val="center"/>
          </w:tcPr>
          <w:p>
            <w:pPr>
              <w:snapToGrid w:val="0"/>
              <w:spacing w:line="4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技术</w:t>
            </w:r>
          </w:p>
          <w:p>
            <w:pPr>
              <w:snapToGri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部分</w:t>
            </w:r>
          </w:p>
          <w:p>
            <w:pPr>
              <w:snapToGrid w:val="0"/>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50</w:t>
            </w:r>
            <w:r>
              <w:rPr>
                <w:rFonts w:hint="eastAsia" w:ascii="宋体" w:hAnsi="宋体" w:eastAsia="宋体" w:cs="宋体"/>
                <w:sz w:val="21"/>
                <w:szCs w:val="21"/>
              </w:rPr>
              <w:t>分</w:t>
            </w:r>
          </w:p>
        </w:tc>
        <w:tc>
          <w:tcPr>
            <w:tcW w:w="1329" w:type="dxa"/>
            <w:noWrap w:val="0"/>
            <w:vAlign w:val="center"/>
          </w:tcPr>
          <w:p>
            <w:pPr>
              <w:pStyle w:val="15"/>
              <w:spacing w:before="0" w:beforeAutospacing="0" w:after="0" w:afterAutospacing="0" w:line="440" w:lineRule="exact"/>
              <w:ind w:left="0" w:leftChars="0" w:right="0" w:rightChars="0"/>
              <w:jc w:val="center"/>
              <w:rPr>
                <w:rFonts w:hint="eastAsia" w:ascii="宋体" w:hAnsi="宋体" w:eastAsia="宋体" w:cs="宋体"/>
                <w:sz w:val="21"/>
                <w:szCs w:val="21"/>
                <w:lang w:val="zh-CN"/>
              </w:rPr>
            </w:pPr>
            <w:r>
              <w:rPr>
                <w:rFonts w:hint="eastAsia" w:ascii="宋体" w:hAnsi="宋体" w:eastAsia="宋体" w:cs="宋体"/>
                <w:sz w:val="21"/>
                <w:szCs w:val="21"/>
                <w:lang w:val="zh-CN"/>
              </w:rPr>
              <w:t>项目整体服务方案</w:t>
            </w:r>
          </w:p>
        </w:tc>
        <w:tc>
          <w:tcPr>
            <w:tcW w:w="6273" w:type="dxa"/>
            <w:noWrap w:val="0"/>
            <w:vAlign w:val="center"/>
          </w:tcPr>
          <w:p>
            <w:pPr>
              <w:pStyle w:val="15"/>
              <w:spacing w:before="0" w:beforeAutospacing="0" w:after="0" w:afterAutospacing="0" w:line="440" w:lineRule="exact"/>
              <w:ind w:left="0" w:leftChars="0" w:right="0" w:rightChars="0"/>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结合</w:t>
            </w:r>
            <w:r>
              <w:rPr>
                <w:rFonts w:hint="eastAsia" w:ascii="宋体" w:hAnsi="宋体" w:eastAsia="宋体" w:cs="宋体"/>
                <w:sz w:val="21"/>
                <w:szCs w:val="21"/>
                <w:lang w:val="en-US" w:eastAsia="zh-CN"/>
              </w:rPr>
              <w:t>项目</w:t>
            </w:r>
            <w:r>
              <w:rPr>
                <w:rFonts w:hint="eastAsia" w:ascii="宋体" w:hAnsi="宋体" w:eastAsia="宋体" w:cs="宋体"/>
                <w:sz w:val="21"/>
                <w:szCs w:val="21"/>
              </w:rPr>
              <w:t>实际情况，编制项目整体服务方案，方案</w:t>
            </w:r>
            <w:r>
              <w:rPr>
                <w:rFonts w:hint="eastAsia" w:ascii="宋体" w:hAnsi="宋体" w:eastAsia="宋体" w:cs="宋体"/>
                <w:sz w:val="21"/>
                <w:szCs w:val="21"/>
                <w:lang w:val="en-US" w:eastAsia="zh-CN"/>
              </w:rPr>
              <w:t>合理，</w:t>
            </w:r>
            <w:r>
              <w:rPr>
                <w:rFonts w:hint="eastAsia" w:ascii="宋体" w:hAnsi="宋体" w:eastAsia="宋体" w:cs="宋体"/>
                <w:sz w:val="21"/>
                <w:szCs w:val="21"/>
              </w:rPr>
              <w:t>服务流程规范好，服务体系好，完整、具体</w:t>
            </w:r>
            <w:r>
              <w:rPr>
                <w:rFonts w:hint="eastAsia" w:ascii="宋体" w:hAnsi="宋体" w:eastAsia="宋体" w:cs="宋体"/>
                <w:sz w:val="21"/>
                <w:szCs w:val="21"/>
                <w:lang w:eastAsia="zh-CN"/>
              </w:rPr>
              <w:t>，</w:t>
            </w:r>
            <w:r>
              <w:rPr>
                <w:rFonts w:hint="eastAsia" w:ascii="宋体" w:hAnsi="宋体" w:eastAsia="宋体" w:cs="宋体"/>
                <w:sz w:val="21"/>
                <w:szCs w:val="21"/>
              </w:rPr>
              <w:t>可行性强的在【</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】区间内打分，缺少相应内容的评审要点不得分。</w:t>
            </w:r>
          </w:p>
        </w:tc>
        <w:tc>
          <w:tcPr>
            <w:tcW w:w="673" w:type="dxa"/>
            <w:noWrap w:val="0"/>
            <w:vAlign w:val="center"/>
          </w:tcPr>
          <w:p>
            <w:pPr>
              <w:pStyle w:val="15"/>
              <w:spacing w:before="0" w:beforeAutospacing="0" w:after="0" w:afterAutospacing="0" w:line="44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Merge w:val="continue"/>
            <w:noWrap w:val="0"/>
            <w:vAlign w:val="center"/>
          </w:tcPr>
          <w:p>
            <w:pPr>
              <w:snapToGrid w:val="0"/>
              <w:spacing w:line="440" w:lineRule="exact"/>
              <w:jc w:val="center"/>
              <w:rPr>
                <w:rFonts w:hint="eastAsia" w:ascii="宋体" w:hAnsi="宋体" w:eastAsia="宋体" w:cs="宋体"/>
                <w:sz w:val="21"/>
                <w:szCs w:val="21"/>
              </w:rPr>
            </w:pPr>
          </w:p>
        </w:tc>
        <w:tc>
          <w:tcPr>
            <w:tcW w:w="1329" w:type="dxa"/>
            <w:noWrap w:val="0"/>
            <w:vAlign w:val="center"/>
          </w:tcPr>
          <w:p>
            <w:pPr>
              <w:pStyle w:val="15"/>
              <w:spacing w:before="0" w:beforeAutospacing="0" w:after="0" w:afterAutospacing="0" w:line="440" w:lineRule="exact"/>
              <w:ind w:left="0" w:leftChars="0" w:right="0" w:rightChars="0"/>
              <w:jc w:val="center"/>
              <w:rPr>
                <w:rFonts w:hint="eastAsia" w:ascii="宋体" w:hAnsi="宋体" w:eastAsia="宋体" w:cs="宋体"/>
                <w:sz w:val="21"/>
                <w:szCs w:val="21"/>
                <w:lang w:val="zh-CN"/>
              </w:rPr>
            </w:pPr>
            <w:r>
              <w:rPr>
                <w:rFonts w:hint="eastAsia" w:ascii="宋体" w:hAnsi="宋体" w:eastAsia="宋体" w:cs="宋体"/>
                <w:sz w:val="21"/>
                <w:szCs w:val="21"/>
                <w:lang w:val="zh-CN"/>
              </w:rPr>
              <w:t>项目人员的配备方案</w:t>
            </w:r>
          </w:p>
        </w:tc>
        <w:tc>
          <w:tcPr>
            <w:tcW w:w="6273" w:type="dxa"/>
            <w:noWrap w:val="0"/>
            <w:vAlign w:val="center"/>
          </w:tcPr>
          <w:p>
            <w:pPr>
              <w:pStyle w:val="15"/>
              <w:spacing w:before="0" w:beforeAutospacing="0" w:after="0" w:afterAutospacing="0" w:line="440" w:lineRule="exact"/>
              <w:ind w:left="0" w:leftChars="0" w:right="0" w:rightChars="0"/>
              <w:rPr>
                <w:rFonts w:hint="eastAsia" w:ascii="宋体" w:hAnsi="宋体" w:eastAsia="宋体" w:cs="宋体"/>
                <w:sz w:val="21"/>
                <w:szCs w:val="21"/>
              </w:rPr>
            </w:pPr>
            <w:r>
              <w:rPr>
                <w:rFonts w:hint="eastAsia" w:ascii="宋体" w:hAnsi="宋体" w:eastAsia="宋体" w:cs="宋体"/>
                <w:sz w:val="21"/>
                <w:szCs w:val="21"/>
              </w:rPr>
              <w:t>人员配备及安排合理、岗位职责明确、工作标准及流程严谨，</w:t>
            </w:r>
            <w:r>
              <w:rPr>
                <w:rFonts w:hint="eastAsia" w:ascii="宋体" w:hAnsi="宋体" w:eastAsia="宋体" w:cs="宋体"/>
                <w:sz w:val="21"/>
                <w:szCs w:val="21"/>
                <w:lang w:val="en-US" w:eastAsia="zh-CN"/>
              </w:rPr>
              <w:t>人员</w:t>
            </w:r>
            <w:r>
              <w:rPr>
                <w:rFonts w:hint="eastAsia" w:ascii="宋体" w:hAnsi="宋体" w:eastAsia="宋体" w:cs="宋体"/>
                <w:sz w:val="21"/>
                <w:szCs w:val="21"/>
              </w:rPr>
              <w:t>管理等方案合理科学，完整、具体，可行性强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质量保证措施合理</w:t>
            </w:r>
            <w:r>
              <w:rPr>
                <w:rFonts w:hint="eastAsia" w:ascii="宋体" w:hAnsi="宋体" w:eastAsia="宋体" w:cs="宋体"/>
                <w:sz w:val="21"/>
                <w:szCs w:val="21"/>
              </w:rPr>
              <w:t>的在【</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】区间内打分，缺少相应内容的评审要点不得分。</w:t>
            </w:r>
          </w:p>
        </w:tc>
        <w:tc>
          <w:tcPr>
            <w:tcW w:w="673" w:type="dxa"/>
            <w:noWrap w:val="0"/>
            <w:vAlign w:val="center"/>
          </w:tcPr>
          <w:p>
            <w:pPr>
              <w:spacing w:beforeAutospacing="0" w:afterAutospacing="0"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kern w:val="2"/>
                <w:sz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Merge w:val="continue"/>
            <w:noWrap w:val="0"/>
            <w:vAlign w:val="center"/>
          </w:tcPr>
          <w:p>
            <w:pPr>
              <w:snapToGrid w:val="0"/>
              <w:spacing w:line="440" w:lineRule="exact"/>
              <w:jc w:val="center"/>
              <w:rPr>
                <w:rFonts w:hint="eastAsia" w:ascii="宋体" w:hAnsi="宋体" w:eastAsia="宋体" w:cs="宋体"/>
                <w:sz w:val="21"/>
                <w:szCs w:val="21"/>
              </w:rPr>
            </w:pPr>
          </w:p>
        </w:tc>
        <w:tc>
          <w:tcPr>
            <w:tcW w:w="1329" w:type="dxa"/>
            <w:noWrap w:val="0"/>
            <w:vAlign w:val="center"/>
          </w:tcPr>
          <w:p>
            <w:pPr>
              <w:pStyle w:val="15"/>
              <w:spacing w:before="0" w:beforeAutospacing="0" w:after="0" w:afterAutospacing="0" w:line="440" w:lineRule="exact"/>
              <w:ind w:left="0" w:leftChars="0" w:right="0" w:rightChars="0"/>
              <w:jc w:val="center"/>
              <w:rPr>
                <w:rFonts w:hint="eastAsia" w:ascii="宋体" w:hAnsi="宋体" w:eastAsia="宋体" w:cs="宋体"/>
                <w:kern w:val="0"/>
                <w:sz w:val="21"/>
                <w:szCs w:val="21"/>
                <w:lang w:val="zh-CN" w:eastAsia="zh-CN" w:bidi="ar"/>
              </w:rPr>
            </w:pPr>
            <w:r>
              <w:rPr>
                <w:rFonts w:hint="eastAsia" w:ascii="宋体" w:hAnsi="宋体" w:eastAsia="宋体" w:cs="宋体"/>
                <w:sz w:val="21"/>
                <w:szCs w:val="21"/>
                <w:lang w:val="zh-CN"/>
              </w:rPr>
              <w:t>培训方案及制度</w:t>
            </w:r>
          </w:p>
        </w:tc>
        <w:tc>
          <w:tcPr>
            <w:tcW w:w="6273" w:type="dxa"/>
            <w:noWrap w:val="0"/>
            <w:vAlign w:val="center"/>
          </w:tcPr>
          <w:p>
            <w:pPr>
              <w:pStyle w:val="15"/>
              <w:spacing w:before="0" w:beforeAutospacing="0" w:after="0" w:afterAutospacing="0" w:line="440" w:lineRule="exact"/>
              <w:ind w:left="0" w:leftChars="0" w:right="0" w:rightChars="0"/>
              <w:rPr>
                <w:rFonts w:hint="eastAsia" w:ascii="宋体" w:hAnsi="宋体" w:eastAsia="宋体" w:cs="宋体"/>
                <w:kern w:val="0"/>
                <w:sz w:val="21"/>
                <w:szCs w:val="21"/>
                <w:lang w:val="zh-CN" w:eastAsia="zh-CN" w:bidi="ar"/>
              </w:rPr>
            </w:pPr>
            <w:r>
              <w:rPr>
                <w:rFonts w:hint="eastAsia" w:ascii="宋体" w:hAnsi="宋体" w:eastAsia="宋体" w:cs="宋体"/>
                <w:sz w:val="21"/>
                <w:szCs w:val="21"/>
              </w:rPr>
              <w:t>根据</w:t>
            </w:r>
            <w:r>
              <w:rPr>
                <w:rFonts w:hint="eastAsia" w:ascii="宋体" w:hAnsi="宋体" w:eastAsia="宋体" w:cs="宋体"/>
                <w:sz w:val="21"/>
                <w:szCs w:val="21"/>
                <w:lang w:eastAsia="zh-CN"/>
              </w:rPr>
              <w:t>投标人</w:t>
            </w:r>
            <w:r>
              <w:rPr>
                <w:rFonts w:hint="eastAsia" w:ascii="宋体" w:hAnsi="宋体" w:eastAsia="宋体" w:cs="宋体"/>
                <w:sz w:val="21"/>
                <w:szCs w:val="21"/>
              </w:rPr>
              <w:t>提供的劳务外包员工培训方案及制度的完整性、科学性、可行性计分，方案整体清晰、全面、符合项目实际</w:t>
            </w:r>
            <w:r>
              <w:rPr>
                <w:rFonts w:hint="eastAsia" w:ascii="宋体" w:hAnsi="宋体" w:eastAsia="宋体" w:cs="宋体"/>
                <w:sz w:val="21"/>
                <w:szCs w:val="21"/>
                <w:lang w:eastAsia="zh-CN"/>
              </w:rPr>
              <w:t>，</w:t>
            </w:r>
            <w:r>
              <w:rPr>
                <w:rFonts w:hint="eastAsia" w:ascii="宋体" w:hAnsi="宋体" w:eastAsia="宋体" w:cs="宋体"/>
                <w:sz w:val="21"/>
                <w:szCs w:val="21"/>
              </w:rPr>
              <w:t>完整、具体，可行性强的在【</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】区间内打分，缺少相应内容的评审要点不得分。</w:t>
            </w:r>
          </w:p>
        </w:tc>
        <w:tc>
          <w:tcPr>
            <w:tcW w:w="673" w:type="dxa"/>
            <w:noWrap w:val="0"/>
            <w:vAlign w:val="center"/>
          </w:tcPr>
          <w:p>
            <w:pPr>
              <w:pStyle w:val="15"/>
              <w:spacing w:before="0" w:beforeAutospacing="0" w:after="0" w:afterAutospacing="0" w:line="44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Merge w:val="continue"/>
            <w:noWrap w:val="0"/>
            <w:vAlign w:val="center"/>
          </w:tcPr>
          <w:p>
            <w:pPr>
              <w:snapToGrid w:val="0"/>
              <w:spacing w:line="440" w:lineRule="exact"/>
              <w:jc w:val="center"/>
              <w:rPr>
                <w:rFonts w:hint="eastAsia" w:ascii="宋体" w:hAnsi="宋体" w:eastAsia="宋体" w:cs="宋体"/>
                <w:sz w:val="21"/>
                <w:szCs w:val="21"/>
              </w:rPr>
            </w:pPr>
          </w:p>
        </w:tc>
        <w:tc>
          <w:tcPr>
            <w:tcW w:w="1329" w:type="dxa"/>
            <w:noWrap w:val="0"/>
            <w:vAlign w:val="center"/>
          </w:tcPr>
          <w:p>
            <w:pPr>
              <w:pStyle w:val="15"/>
              <w:spacing w:before="0" w:beforeAutospacing="0" w:after="0" w:afterAutospacing="0"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rPr>
              <w:t>劳务外包员工权益保障方案及措施</w:t>
            </w:r>
          </w:p>
        </w:tc>
        <w:tc>
          <w:tcPr>
            <w:tcW w:w="6273" w:type="dxa"/>
            <w:noWrap w:val="0"/>
            <w:vAlign w:val="center"/>
          </w:tcPr>
          <w:p>
            <w:pPr>
              <w:pStyle w:val="15"/>
              <w:spacing w:before="0" w:beforeAutospacing="0" w:after="0" w:afterAutospacing="0" w:line="440" w:lineRule="exact"/>
              <w:rPr>
                <w:rFonts w:hint="eastAsia" w:ascii="宋体" w:hAnsi="宋体" w:eastAsia="宋体" w:cs="宋体"/>
                <w:sz w:val="21"/>
                <w:szCs w:val="21"/>
                <w:lang w:val="zh-CN" w:eastAsia="zh-CN"/>
              </w:rPr>
            </w:pPr>
            <w:r>
              <w:rPr>
                <w:rFonts w:hint="eastAsia" w:ascii="宋体" w:hAnsi="宋体" w:eastAsia="宋体" w:cs="宋体"/>
                <w:sz w:val="21"/>
                <w:szCs w:val="21"/>
              </w:rPr>
              <w:t>根据</w:t>
            </w:r>
            <w:r>
              <w:rPr>
                <w:rFonts w:hint="eastAsia" w:ascii="宋体" w:hAnsi="宋体" w:eastAsia="宋体" w:cs="宋体"/>
                <w:sz w:val="21"/>
                <w:szCs w:val="21"/>
                <w:lang w:eastAsia="zh-CN"/>
              </w:rPr>
              <w:t>投标人</w:t>
            </w:r>
            <w:r>
              <w:rPr>
                <w:rFonts w:hint="eastAsia" w:ascii="宋体" w:hAnsi="宋体" w:eastAsia="宋体" w:cs="宋体"/>
                <w:sz w:val="21"/>
                <w:szCs w:val="21"/>
              </w:rPr>
              <w:t>提供的劳务外包员工权益保障方案及措施完整、科学</w:t>
            </w:r>
            <w:r>
              <w:rPr>
                <w:rFonts w:hint="eastAsia" w:ascii="宋体" w:hAnsi="宋体" w:eastAsia="宋体" w:cs="宋体"/>
                <w:sz w:val="21"/>
                <w:szCs w:val="21"/>
                <w:lang w:eastAsia="zh-CN"/>
              </w:rPr>
              <w:t>、</w:t>
            </w:r>
            <w:r>
              <w:rPr>
                <w:rFonts w:hint="eastAsia" w:ascii="宋体" w:hAnsi="宋体" w:eastAsia="宋体" w:cs="宋体"/>
                <w:sz w:val="21"/>
                <w:szCs w:val="21"/>
              </w:rPr>
              <w:t>具体</w:t>
            </w:r>
            <w:r>
              <w:rPr>
                <w:rFonts w:hint="eastAsia" w:ascii="宋体" w:hAnsi="宋体" w:eastAsia="宋体" w:cs="宋体"/>
                <w:sz w:val="21"/>
                <w:szCs w:val="21"/>
                <w:lang w:eastAsia="zh-CN"/>
              </w:rPr>
              <w:t>、</w:t>
            </w:r>
            <w:r>
              <w:rPr>
                <w:rFonts w:hint="eastAsia" w:ascii="宋体" w:hAnsi="宋体" w:eastAsia="宋体" w:cs="宋体"/>
                <w:sz w:val="21"/>
                <w:szCs w:val="21"/>
              </w:rPr>
              <w:t>可行性强的在【</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】区间内打分，缺少相应内容的评审要点不得分。</w:t>
            </w:r>
          </w:p>
        </w:tc>
        <w:tc>
          <w:tcPr>
            <w:tcW w:w="673" w:type="dxa"/>
            <w:noWrap w:val="0"/>
            <w:vAlign w:val="center"/>
          </w:tcPr>
          <w:p>
            <w:pPr>
              <w:pStyle w:val="15"/>
              <w:spacing w:before="0" w:beforeAutospacing="0" w:after="0" w:afterAutospacing="0"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Merge w:val="continue"/>
            <w:noWrap w:val="0"/>
            <w:vAlign w:val="center"/>
          </w:tcPr>
          <w:p>
            <w:pPr>
              <w:snapToGrid w:val="0"/>
              <w:spacing w:line="440" w:lineRule="exact"/>
              <w:jc w:val="center"/>
              <w:rPr>
                <w:rFonts w:hint="eastAsia" w:ascii="宋体" w:hAnsi="宋体" w:eastAsia="宋体" w:cs="宋体"/>
                <w:sz w:val="21"/>
                <w:szCs w:val="21"/>
              </w:rPr>
            </w:pPr>
          </w:p>
        </w:tc>
        <w:tc>
          <w:tcPr>
            <w:tcW w:w="1329" w:type="dxa"/>
            <w:noWrap w:val="0"/>
            <w:vAlign w:val="center"/>
          </w:tcPr>
          <w:p>
            <w:pPr>
              <w:pStyle w:val="15"/>
              <w:spacing w:before="0" w:beforeAutospacing="0" w:after="0" w:afterAutospacing="0"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服务保障承诺及措施</w:t>
            </w:r>
          </w:p>
        </w:tc>
        <w:tc>
          <w:tcPr>
            <w:tcW w:w="6273" w:type="dxa"/>
            <w:noWrap w:val="0"/>
            <w:vAlign w:val="center"/>
          </w:tcPr>
          <w:p>
            <w:pPr>
              <w:pStyle w:val="15"/>
              <w:spacing w:before="0" w:beforeAutospacing="0" w:after="0" w:afterAutospacing="0" w:line="440" w:lineRule="exact"/>
              <w:rPr>
                <w:rFonts w:hint="eastAsia" w:ascii="宋体" w:hAnsi="宋体" w:eastAsia="宋体" w:cs="宋体"/>
                <w:sz w:val="21"/>
                <w:szCs w:val="21"/>
                <w:lang w:val="en-US" w:eastAsia="zh-CN"/>
              </w:rPr>
            </w:pPr>
            <w:r>
              <w:rPr>
                <w:rFonts w:hint="eastAsia" w:ascii="宋体" w:hAnsi="宋体" w:eastAsia="宋体" w:cs="宋体"/>
                <w:sz w:val="21"/>
                <w:szCs w:val="21"/>
              </w:rPr>
              <w:t>方法科学合理，技术措施得当，有专门针对性的专项对策</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可靠合理，能切实保障优质服务，</w:t>
            </w:r>
            <w:r>
              <w:rPr>
                <w:rFonts w:hint="eastAsia" w:ascii="宋体" w:hAnsi="宋体" w:eastAsia="宋体" w:cs="宋体"/>
                <w:sz w:val="21"/>
                <w:szCs w:val="21"/>
              </w:rPr>
              <w:t>完整、具体，有针对性的在【</w:t>
            </w:r>
            <w:r>
              <w:rPr>
                <w:rFonts w:hint="eastAsia" w:ascii="宋体" w:hAnsi="宋体" w:eastAsia="宋体" w:cs="宋体"/>
                <w:sz w:val="21"/>
                <w:szCs w:val="21"/>
                <w:lang w:val="en-US" w:eastAsia="zh-CN"/>
              </w:rPr>
              <w:t>3.5</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】区间内打分，缺少相应内容的评审要点不得分。</w:t>
            </w:r>
          </w:p>
        </w:tc>
        <w:tc>
          <w:tcPr>
            <w:tcW w:w="673" w:type="dxa"/>
            <w:noWrap w:val="0"/>
            <w:vAlign w:val="center"/>
          </w:tcPr>
          <w:p>
            <w:pPr>
              <w:pStyle w:val="15"/>
              <w:spacing w:before="0" w:beforeAutospacing="0" w:after="0" w:afterAutospacing="0"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Merge w:val="continue"/>
            <w:noWrap w:val="0"/>
            <w:vAlign w:val="center"/>
          </w:tcPr>
          <w:p>
            <w:pPr>
              <w:snapToGrid w:val="0"/>
              <w:spacing w:line="440" w:lineRule="exact"/>
              <w:jc w:val="center"/>
              <w:rPr>
                <w:rFonts w:hint="eastAsia" w:ascii="宋体" w:hAnsi="宋体" w:eastAsia="宋体" w:cs="宋体"/>
                <w:sz w:val="21"/>
                <w:szCs w:val="21"/>
              </w:rPr>
            </w:pPr>
          </w:p>
        </w:tc>
        <w:tc>
          <w:tcPr>
            <w:tcW w:w="1329" w:type="dxa"/>
            <w:noWrap w:val="0"/>
            <w:vAlign w:val="center"/>
          </w:tcPr>
          <w:p>
            <w:pPr>
              <w:pStyle w:val="15"/>
              <w:spacing w:before="0" w:beforeAutospacing="0" w:after="0" w:afterAutospacing="0"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突发事件的应急处理方案</w:t>
            </w:r>
          </w:p>
        </w:tc>
        <w:tc>
          <w:tcPr>
            <w:tcW w:w="6273" w:type="dxa"/>
            <w:noWrap w:val="0"/>
            <w:vAlign w:val="center"/>
          </w:tcPr>
          <w:p>
            <w:pPr>
              <w:pStyle w:val="15"/>
              <w:spacing w:before="0" w:beforeAutospacing="0" w:after="0" w:afterAutospacing="0" w:line="440" w:lineRule="exact"/>
              <w:rPr>
                <w:rFonts w:hint="eastAsia" w:ascii="宋体" w:hAnsi="宋体" w:eastAsia="宋体" w:cs="宋体"/>
                <w:sz w:val="21"/>
                <w:szCs w:val="21"/>
                <w:lang w:val="en-US" w:eastAsia="zh-CN"/>
              </w:rPr>
            </w:pPr>
            <w:r>
              <w:rPr>
                <w:rFonts w:hint="eastAsia" w:ascii="宋体" w:hAnsi="宋体" w:eastAsia="宋体" w:cs="宋体"/>
                <w:sz w:val="21"/>
                <w:szCs w:val="21"/>
              </w:rPr>
              <w:t>根据投标人提供的劳务外包员工突发事件应急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安全</w:t>
            </w:r>
            <w:r>
              <w:rPr>
                <w:rFonts w:hint="eastAsia" w:ascii="宋体" w:hAnsi="宋体" w:eastAsia="宋体" w:cs="宋体"/>
                <w:sz w:val="21"/>
                <w:szCs w:val="21"/>
              </w:rPr>
              <w:t>处理方案及措施的完整性、科学性、可行性打分，方案整体清晰、全面、符合项目实际在【3.5，5】区间内评分，缺少相应内容的评审要点不得分。</w:t>
            </w:r>
          </w:p>
        </w:tc>
        <w:tc>
          <w:tcPr>
            <w:tcW w:w="673" w:type="dxa"/>
            <w:noWrap w:val="0"/>
            <w:vAlign w:val="center"/>
          </w:tcPr>
          <w:p>
            <w:pPr>
              <w:pStyle w:val="15"/>
              <w:spacing w:before="0" w:beforeAutospacing="0" w:after="0" w:afterAutospacing="0"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noWrap w:val="0"/>
            <w:vAlign w:val="center"/>
          </w:tcPr>
          <w:p>
            <w:pPr>
              <w:snapToGri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报价</w:t>
            </w:r>
          </w:p>
          <w:p>
            <w:pPr>
              <w:snapToGri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部分</w:t>
            </w:r>
          </w:p>
          <w:p>
            <w:pPr>
              <w:snapToGrid w:val="0"/>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40</w:t>
            </w:r>
            <w:r>
              <w:rPr>
                <w:rFonts w:hint="eastAsia" w:ascii="宋体" w:hAnsi="宋体" w:eastAsia="宋体" w:cs="宋体"/>
                <w:sz w:val="21"/>
                <w:szCs w:val="21"/>
              </w:rPr>
              <w:t>分</w:t>
            </w:r>
          </w:p>
        </w:tc>
        <w:tc>
          <w:tcPr>
            <w:tcW w:w="1329" w:type="dxa"/>
            <w:noWrap w:val="0"/>
            <w:vAlign w:val="center"/>
          </w:tcPr>
          <w:p>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投标报价</w:t>
            </w:r>
          </w:p>
        </w:tc>
        <w:tc>
          <w:tcPr>
            <w:tcW w:w="6946" w:type="dxa"/>
            <w:gridSpan w:val="2"/>
            <w:noWrap w:val="0"/>
            <w:vAlign w:val="center"/>
          </w:tcPr>
          <w:p>
            <w:pPr>
              <w:pageBreakBefore w:val="0"/>
              <w:kinsoku/>
              <w:wordWrap/>
              <w:overflowPunct/>
              <w:autoSpaceDE/>
              <w:autoSpaceDN/>
              <w:bidi w:val="0"/>
              <w:snapToGrid w:val="0"/>
              <w:spacing w:before="0" w:after="0" w:line="440" w:lineRule="exact"/>
              <w:ind w:left="0" w:right="0" w:rightChars="0" w:firstLine="0" w:firstLine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计算评标基准价</w:t>
            </w:r>
          </w:p>
          <w:p>
            <w:pPr>
              <w:pageBreakBefore w:val="0"/>
              <w:kinsoku/>
              <w:wordWrap/>
              <w:overflowPunct/>
              <w:autoSpaceDE/>
              <w:autoSpaceDN/>
              <w:bidi w:val="0"/>
              <w:snapToGrid w:val="0"/>
              <w:spacing w:before="0" w:after="0" w:line="440" w:lineRule="exact"/>
              <w:ind w:left="0" w:right="0" w:rightChars="0" w:firstLine="0" w:firstLine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以有效</w:t>
            </w:r>
            <w:r>
              <w:rPr>
                <w:rFonts w:hint="eastAsia" w:ascii="宋体" w:hAnsi="宋体" w:eastAsia="宋体" w:cs="宋体"/>
                <w:color w:val="auto"/>
                <w:kern w:val="2"/>
                <w:sz w:val="21"/>
                <w:szCs w:val="21"/>
                <w:highlight w:val="none"/>
                <w:lang w:val="en-US" w:eastAsia="zh-CN" w:bidi="ar-SA"/>
              </w:rPr>
              <w:t>投标文件</w:t>
            </w:r>
            <w:r>
              <w:rPr>
                <w:rFonts w:hint="eastAsia" w:ascii="宋体" w:hAnsi="宋体" w:eastAsia="宋体" w:cs="宋体"/>
                <w:color w:val="auto"/>
                <w:kern w:val="2"/>
                <w:sz w:val="21"/>
                <w:szCs w:val="21"/>
                <w:highlight w:val="none"/>
                <w:lang w:val="en-US" w:bidi="ar-SA"/>
              </w:rPr>
              <w:t>的有效评标价算术平均值为A，评标基准价=A。</w:t>
            </w:r>
          </w:p>
          <w:p>
            <w:pPr>
              <w:pageBreakBefore w:val="0"/>
              <w:kinsoku/>
              <w:wordWrap/>
              <w:overflowPunct/>
              <w:autoSpaceDE/>
              <w:autoSpaceDN/>
              <w:bidi w:val="0"/>
              <w:snapToGrid w:val="0"/>
              <w:spacing w:before="0" w:after="0" w:line="440" w:lineRule="exact"/>
              <w:ind w:left="0" w:right="0" w:rightChars="0" w:firstLine="0" w:firstLine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计算算术平均值A时，所有有效评标价数量＜5家时，取所有有效评标价的算术平均值；若所有有效评标价数量≥5家时，去掉其中的一个最高价和一个最低价后取算术平均值；</w:t>
            </w:r>
            <w:r>
              <w:rPr>
                <w:rFonts w:hint="eastAsia" w:ascii="宋体" w:hAnsi="宋体" w:eastAsia="宋体" w:cs="宋体"/>
                <w:color w:val="auto"/>
                <w:kern w:val="2"/>
                <w:sz w:val="21"/>
                <w:szCs w:val="21"/>
                <w:highlight w:val="none"/>
                <w:lang w:val="en-US" w:eastAsia="zh-CN" w:bidi="ar-SA"/>
              </w:rPr>
              <w:t>若</w:t>
            </w:r>
            <w:r>
              <w:rPr>
                <w:rFonts w:hint="eastAsia" w:ascii="宋体" w:hAnsi="宋体" w:eastAsia="宋体" w:cs="宋体"/>
                <w:color w:val="auto"/>
                <w:kern w:val="2"/>
                <w:sz w:val="21"/>
                <w:szCs w:val="21"/>
                <w:highlight w:val="none"/>
                <w:lang w:val="en-US" w:bidi="ar-SA"/>
              </w:rPr>
              <w:t>所有有效评标价数量≥9家</w:t>
            </w:r>
            <w:r>
              <w:rPr>
                <w:rFonts w:hint="eastAsia" w:ascii="宋体" w:hAnsi="宋体" w:eastAsia="宋体" w:cs="宋体"/>
                <w:color w:val="auto"/>
                <w:kern w:val="2"/>
                <w:sz w:val="21"/>
                <w:szCs w:val="21"/>
                <w:highlight w:val="none"/>
                <w:lang w:val="en-US" w:eastAsia="zh-CN" w:bidi="ar-SA"/>
              </w:rPr>
              <w:t>时</w:t>
            </w:r>
            <w:r>
              <w:rPr>
                <w:rFonts w:hint="eastAsia" w:ascii="宋体" w:hAnsi="宋体" w:eastAsia="宋体" w:cs="宋体"/>
                <w:color w:val="auto"/>
                <w:kern w:val="2"/>
                <w:sz w:val="21"/>
                <w:szCs w:val="21"/>
                <w:highlight w:val="none"/>
                <w:lang w:val="en-US" w:bidi="ar-SA"/>
              </w:rPr>
              <w:t>，去掉两个最高和两个最低的四个报价取平均值得出评标基准价。</w:t>
            </w:r>
          </w:p>
          <w:p>
            <w:pPr>
              <w:pageBreakBefore w:val="0"/>
              <w:kinsoku/>
              <w:wordWrap/>
              <w:overflowPunct/>
              <w:autoSpaceDE/>
              <w:autoSpaceDN/>
              <w:bidi w:val="0"/>
              <w:snapToGrid w:val="0"/>
              <w:spacing w:before="0" w:after="0" w:line="440" w:lineRule="exact"/>
              <w:ind w:left="0" w:right="0" w:rightChars="0" w:firstLine="0" w:firstLineChars="0"/>
              <w:jc w:val="both"/>
              <w:rPr>
                <w:rFonts w:hint="eastAsia" w:ascii="宋体" w:hAnsi="宋体" w:eastAsia="宋体" w:cs="宋体"/>
                <w:b/>
                <w:bCs/>
                <w:color w:val="auto"/>
                <w:kern w:val="2"/>
                <w:sz w:val="21"/>
                <w:szCs w:val="21"/>
                <w:highlight w:val="none"/>
                <w:lang w:val="en-US" w:bidi="ar-SA"/>
              </w:rPr>
            </w:pPr>
            <w:r>
              <w:rPr>
                <w:rFonts w:hint="eastAsia" w:ascii="宋体" w:hAnsi="宋体" w:eastAsia="宋体" w:cs="宋体"/>
                <w:b/>
                <w:bCs/>
                <w:color w:val="auto"/>
                <w:kern w:val="2"/>
                <w:sz w:val="21"/>
                <w:szCs w:val="21"/>
                <w:highlight w:val="none"/>
                <w:lang w:val="en-US" w:bidi="ar-SA"/>
              </w:rPr>
              <w:t>除确认存在计算错误外，评标基准价不因</w:t>
            </w:r>
            <w:r>
              <w:rPr>
                <w:rFonts w:hint="eastAsia" w:ascii="宋体" w:hAnsi="宋体" w:eastAsia="宋体" w:cs="宋体"/>
                <w:b/>
                <w:bCs/>
                <w:color w:val="auto"/>
                <w:kern w:val="2"/>
                <w:sz w:val="21"/>
                <w:szCs w:val="21"/>
                <w:highlight w:val="none"/>
                <w:lang w:val="en-US" w:eastAsia="zh-CN" w:bidi="ar-SA"/>
              </w:rPr>
              <w:t>招投标</w:t>
            </w:r>
            <w:r>
              <w:rPr>
                <w:rFonts w:hint="eastAsia" w:ascii="宋体" w:hAnsi="宋体" w:eastAsia="宋体" w:cs="宋体"/>
                <w:b/>
                <w:bCs/>
                <w:color w:val="auto"/>
                <w:kern w:val="2"/>
                <w:sz w:val="21"/>
                <w:szCs w:val="21"/>
                <w:highlight w:val="none"/>
                <w:lang w:val="en-US" w:bidi="ar-SA"/>
              </w:rPr>
              <w:t>当事人质疑、投诉、复议以及其它任何情形而改变。</w:t>
            </w:r>
          </w:p>
          <w:p>
            <w:pPr>
              <w:snapToGrid w:val="0"/>
              <w:spacing w:line="440" w:lineRule="exact"/>
              <w:rPr>
                <w:rFonts w:hint="eastAsia" w:ascii="宋体" w:hAnsi="宋体" w:eastAsia="宋体" w:cs="宋体"/>
                <w:color w:val="000000"/>
                <w:sz w:val="21"/>
                <w:szCs w:val="21"/>
              </w:rPr>
            </w:pPr>
            <w:r>
              <w:rPr>
                <w:rFonts w:hint="eastAsia" w:ascii="宋体" w:hAnsi="宋体" w:eastAsia="宋体" w:cs="宋体"/>
                <w:color w:val="auto"/>
                <w:kern w:val="2"/>
                <w:sz w:val="21"/>
                <w:szCs w:val="21"/>
                <w:highlight w:val="none"/>
                <w:lang w:val="en-US" w:eastAsia="zh-CN" w:bidi="ar-SA"/>
              </w:rPr>
              <w:t>投标报价</w:t>
            </w:r>
            <w:r>
              <w:rPr>
                <w:rFonts w:hint="eastAsia" w:ascii="宋体" w:hAnsi="宋体" w:eastAsia="宋体" w:cs="宋体"/>
                <w:color w:val="auto"/>
                <w:kern w:val="2"/>
                <w:sz w:val="21"/>
                <w:szCs w:val="21"/>
                <w:highlight w:val="none"/>
                <w:lang w:val="en-US" w:bidi="ar-SA"/>
              </w:rPr>
              <w:t>等于评标基准价的得</w:t>
            </w:r>
            <w:r>
              <w:rPr>
                <w:rFonts w:hint="eastAsia" w:ascii="宋体" w:hAnsi="宋体" w:eastAsia="宋体" w:cs="宋体"/>
                <w:color w:val="auto"/>
                <w:kern w:val="2"/>
                <w:sz w:val="21"/>
                <w:szCs w:val="21"/>
                <w:highlight w:val="none"/>
                <w:lang w:val="en-US" w:eastAsia="zh-CN" w:bidi="ar-SA"/>
              </w:rPr>
              <w:t>40</w:t>
            </w:r>
            <w:r>
              <w:rPr>
                <w:rFonts w:hint="eastAsia" w:ascii="宋体" w:hAnsi="宋体" w:eastAsia="宋体" w:cs="宋体"/>
                <w:color w:val="auto"/>
                <w:kern w:val="2"/>
                <w:sz w:val="21"/>
                <w:szCs w:val="21"/>
                <w:highlight w:val="none"/>
                <w:lang w:val="en-US" w:bidi="ar-SA"/>
              </w:rPr>
              <w:t>分，</w:t>
            </w:r>
            <w:r>
              <w:rPr>
                <w:rFonts w:hint="eastAsia" w:ascii="宋体" w:hAnsi="宋体" w:eastAsia="宋体" w:cs="宋体"/>
                <w:color w:val="auto"/>
                <w:kern w:val="2"/>
                <w:sz w:val="21"/>
                <w:szCs w:val="21"/>
                <w:highlight w:val="none"/>
                <w:lang w:val="en-US" w:eastAsia="zh-CN" w:bidi="ar-SA"/>
              </w:rPr>
              <w:t>投标报价</w:t>
            </w:r>
            <w:r>
              <w:rPr>
                <w:rFonts w:hint="eastAsia" w:ascii="宋体" w:hAnsi="宋体" w:eastAsia="宋体" w:cs="宋体"/>
                <w:color w:val="auto"/>
                <w:kern w:val="2"/>
                <w:sz w:val="21"/>
                <w:szCs w:val="21"/>
                <w:highlight w:val="none"/>
                <w:lang w:val="en-US" w:bidi="ar-SA"/>
              </w:rPr>
              <w:t>相对评标基准价每低1%扣0.6分，每高1%扣0.9分；偏离不足1%的，按照插入法计算得分。分值计算结果均保留两位小数，第三位四舍五入。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tcBorders>
              <w:bottom w:val="single" w:color="000000" w:sz="12" w:space="0"/>
            </w:tcBorders>
            <w:noWrap w:val="0"/>
            <w:vAlign w:val="center"/>
          </w:tcPr>
          <w:p>
            <w:pPr>
              <w:snapToGri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备注</w:t>
            </w:r>
          </w:p>
        </w:tc>
        <w:tc>
          <w:tcPr>
            <w:tcW w:w="8275" w:type="dxa"/>
            <w:gridSpan w:val="3"/>
            <w:tcBorders>
              <w:bottom w:val="single" w:color="000000" w:sz="12" w:space="0"/>
            </w:tcBorders>
            <w:noWrap w:val="0"/>
            <w:vAlign w:val="center"/>
          </w:tcPr>
          <w:p>
            <w:pPr>
              <w:snapToGrid w:val="0"/>
              <w:spacing w:line="440" w:lineRule="exact"/>
              <w:rPr>
                <w:rFonts w:hint="eastAsia" w:ascii="宋体" w:hAnsi="宋体" w:eastAsia="宋体" w:cs="宋体"/>
                <w:b/>
                <w:bCs/>
                <w:sz w:val="21"/>
                <w:szCs w:val="21"/>
              </w:rPr>
            </w:pPr>
            <w:r>
              <w:rPr>
                <w:rFonts w:hint="eastAsia" w:ascii="宋体" w:hAnsi="宋体" w:eastAsia="宋体" w:cs="宋体"/>
                <w:b/>
                <w:bCs/>
                <w:sz w:val="21"/>
                <w:szCs w:val="21"/>
              </w:rPr>
              <w:t>技术部分打分：</w:t>
            </w:r>
          </w:p>
          <w:p>
            <w:pPr>
              <w:snapToGrid w:val="0"/>
              <w:spacing w:line="440" w:lineRule="exact"/>
              <w:rPr>
                <w:rFonts w:hint="eastAsia" w:ascii="宋体" w:hAnsi="宋体" w:eastAsia="宋体" w:cs="宋体"/>
                <w:sz w:val="21"/>
                <w:szCs w:val="21"/>
              </w:rPr>
            </w:pPr>
            <w:r>
              <w:rPr>
                <w:rFonts w:hint="eastAsia" w:ascii="宋体" w:hAnsi="宋体" w:eastAsia="宋体" w:cs="宋体"/>
                <w:sz w:val="21"/>
                <w:szCs w:val="21"/>
              </w:rPr>
              <w:t>1、评标委员会需根据标书阐述情况在规定分值内打分</w:t>
            </w:r>
            <w:r>
              <w:rPr>
                <w:rFonts w:hint="eastAsia" w:ascii="宋体" w:hAnsi="宋体" w:eastAsia="宋体" w:cs="宋体"/>
                <w:sz w:val="21"/>
                <w:szCs w:val="21"/>
                <w:lang w:eastAsia="zh-CN"/>
              </w:rPr>
              <w:t>，打分最多保留一位小数。</w:t>
            </w:r>
          </w:p>
          <w:p>
            <w:pPr>
              <w:snapToGrid w:val="0"/>
              <w:spacing w:line="440" w:lineRule="exact"/>
              <w:rPr>
                <w:rFonts w:hint="eastAsia" w:ascii="宋体" w:hAnsi="宋体" w:eastAsia="宋体" w:cs="宋体"/>
                <w:color w:val="000000"/>
                <w:sz w:val="21"/>
                <w:szCs w:val="21"/>
              </w:rPr>
            </w:pPr>
            <w:r>
              <w:rPr>
                <w:rFonts w:hint="eastAsia" w:ascii="宋体" w:hAnsi="宋体" w:eastAsia="宋体" w:cs="宋体"/>
                <w:sz w:val="21"/>
                <w:szCs w:val="21"/>
              </w:rPr>
              <w:t>2、各投标人技术部分得分为评委打分的平均值，平均值“四舍五入”保留小数点后两位。</w:t>
            </w:r>
          </w:p>
        </w:tc>
      </w:tr>
    </w:tbl>
    <w:p>
      <w:pPr>
        <w:spacing w:line="440" w:lineRule="exact"/>
        <w:ind w:right="-739" w:rightChars="-352" w:firstLine="570"/>
        <w:rPr>
          <w:rFonts w:hint="eastAsia" w:ascii="宋体" w:hAnsi="宋体" w:eastAsia="宋体" w:cs="宋体"/>
          <w:b/>
          <w:bCs/>
          <w:color w:val="auto"/>
          <w:sz w:val="21"/>
          <w:szCs w:val="21"/>
        </w:rPr>
      </w:pPr>
      <w:r>
        <w:rPr>
          <w:rFonts w:hint="eastAsia" w:ascii="宋体" w:hAnsi="宋体" w:eastAsia="宋体" w:cs="宋体"/>
          <w:b/>
          <w:bCs/>
          <w:color w:val="auto"/>
          <w:sz w:val="21"/>
          <w:szCs w:val="21"/>
        </w:rPr>
        <w:t>九、中标</w:t>
      </w:r>
      <w:r>
        <w:rPr>
          <w:rFonts w:hint="eastAsia" w:ascii="宋体" w:hAnsi="宋体" w:eastAsia="宋体" w:cs="宋体"/>
          <w:b/>
          <w:bCs/>
          <w:color w:val="auto"/>
          <w:sz w:val="21"/>
          <w:szCs w:val="21"/>
          <w:lang w:val="en-US" w:eastAsia="zh-CN"/>
        </w:rPr>
        <w:t>候选</w:t>
      </w:r>
      <w:r>
        <w:rPr>
          <w:rFonts w:hint="eastAsia" w:ascii="宋体" w:hAnsi="宋体" w:eastAsia="宋体" w:cs="宋体"/>
          <w:b/>
          <w:bCs/>
          <w:color w:val="auto"/>
          <w:sz w:val="21"/>
          <w:szCs w:val="21"/>
        </w:rPr>
        <w:t>人的确定</w:t>
      </w:r>
    </w:p>
    <w:p>
      <w:pPr>
        <w:spacing w:line="440" w:lineRule="exact"/>
        <w:ind w:right="-739" w:rightChars="-352" w:firstLine="570"/>
        <w:rPr>
          <w:rFonts w:hint="eastAsia" w:ascii="宋体" w:hAnsi="宋体" w:eastAsia="宋体" w:cs="宋体"/>
          <w:bCs/>
          <w:color w:val="auto"/>
          <w:sz w:val="21"/>
          <w:szCs w:val="21"/>
        </w:rPr>
      </w:pPr>
      <w:r>
        <w:rPr>
          <w:rFonts w:hint="eastAsia" w:ascii="宋体" w:hAnsi="宋体" w:eastAsia="宋体" w:cs="宋体"/>
          <w:bCs/>
          <w:color w:val="auto"/>
          <w:sz w:val="21"/>
          <w:szCs w:val="21"/>
        </w:rPr>
        <w:t>评委会认为投标人的报价明显低于其他通过符合性审查投标人的报价，有可能影响产品质量或者不能诚信履约的，应当要求其在合理的时间内提供书面说明，必要时提交相关证明材料；投标人不能证明其报价合理性的，评委会应当将其作为无效投标处理。</w:t>
      </w:r>
    </w:p>
    <w:p>
      <w:pPr>
        <w:spacing w:line="440" w:lineRule="exact"/>
        <w:ind w:right="-739" w:rightChars="-352" w:firstLine="570"/>
        <w:rPr>
          <w:rFonts w:hint="eastAsia" w:ascii="宋体" w:hAnsi="宋体" w:eastAsia="宋体" w:cs="宋体"/>
          <w:b/>
          <w:bCs/>
          <w:color w:val="auto"/>
          <w:sz w:val="21"/>
          <w:szCs w:val="21"/>
        </w:rPr>
      </w:pPr>
      <w:r>
        <w:rPr>
          <w:rFonts w:hint="eastAsia" w:ascii="宋体" w:hAnsi="宋体" w:eastAsia="宋体" w:cs="宋体"/>
          <w:color w:val="auto"/>
          <w:sz w:val="21"/>
          <w:szCs w:val="21"/>
        </w:rPr>
        <w:t>评委会汇总各评委评分后，推荐得分最高的投标人为中标</w:t>
      </w:r>
      <w:r>
        <w:rPr>
          <w:rFonts w:hint="eastAsia" w:ascii="宋体" w:hAnsi="宋体" w:eastAsia="宋体" w:cs="宋体"/>
          <w:color w:val="auto"/>
          <w:sz w:val="21"/>
          <w:szCs w:val="21"/>
          <w:lang w:val="en-US" w:eastAsia="zh-CN"/>
        </w:rPr>
        <w:t>候选</w:t>
      </w:r>
      <w:r>
        <w:rPr>
          <w:rFonts w:hint="eastAsia" w:ascii="宋体" w:hAnsi="宋体" w:eastAsia="宋体" w:cs="宋体"/>
          <w:color w:val="auto"/>
          <w:sz w:val="21"/>
          <w:szCs w:val="21"/>
        </w:rPr>
        <w:t>人。如出现相同最高分，按投标报价低的推荐为中标候选人；如得分且投标报价相同的，由评委会根据技术指标优劣，优者推荐为中标候选人</w:t>
      </w:r>
      <w:r>
        <w:rPr>
          <w:rFonts w:hint="eastAsia" w:ascii="宋体" w:hAnsi="宋体" w:eastAsia="宋体" w:cs="宋体"/>
          <w:color w:val="auto"/>
          <w:sz w:val="21"/>
          <w:szCs w:val="21"/>
          <w:lang w:eastAsia="zh-CN"/>
        </w:rPr>
        <w:t>；如得分、</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eastAsia="zh-CN"/>
        </w:rPr>
        <w:t>报价且技术指标优劣均相同的，抽签确定中标候选人。抽签道具为乒乓球，在监管人员监督下，</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lang w:eastAsia="zh-CN"/>
        </w:rPr>
        <w:t>人根据得分、投标报价且技术指标优劣均相同的</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eastAsia="zh-CN"/>
        </w:rPr>
        <w:t>人数量准备好同等数量且数值不同的乒乓球，并宣布抽到乒乓球数值最小的即为中</w:t>
      </w:r>
      <w:r>
        <w:rPr>
          <w:rFonts w:hint="eastAsia" w:ascii="宋体" w:hAnsi="宋体" w:eastAsia="宋体" w:cs="宋体"/>
          <w:color w:val="auto"/>
          <w:sz w:val="21"/>
          <w:szCs w:val="21"/>
          <w:lang w:val="en-US" w:eastAsia="zh-CN"/>
        </w:rPr>
        <w:t>标</w:t>
      </w:r>
      <w:r>
        <w:rPr>
          <w:rFonts w:hint="eastAsia" w:ascii="宋体" w:hAnsi="宋体" w:eastAsia="宋体" w:cs="宋体"/>
          <w:color w:val="auto"/>
          <w:sz w:val="21"/>
          <w:szCs w:val="21"/>
          <w:lang w:eastAsia="zh-CN"/>
        </w:rPr>
        <w:t>候选人。抽签代表为本项目</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eastAsia="zh-CN"/>
        </w:rPr>
        <w:t>文件中注明的法定代表人或授权代理人，抽签顺序为</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eastAsia="zh-CN"/>
        </w:rPr>
        <w:t>单位递交</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eastAsia="zh-CN"/>
        </w:rPr>
        <w:t>文件登记的先后顺序。</w:t>
      </w:r>
    </w:p>
    <w:p>
      <w:pPr>
        <w:spacing w:line="440" w:lineRule="exact"/>
        <w:ind w:right="-739" w:rightChars="-352" w:firstLine="570"/>
        <w:rPr>
          <w:rFonts w:hint="eastAsia" w:ascii="宋体" w:hAnsi="宋体" w:eastAsia="宋体" w:cs="宋体"/>
          <w:b/>
          <w:bCs/>
          <w:color w:val="auto"/>
          <w:sz w:val="21"/>
          <w:szCs w:val="21"/>
        </w:rPr>
      </w:pPr>
      <w:r>
        <w:rPr>
          <w:rFonts w:hint="eastAsia" w:ascii="宋体" w:hAnsi="宋体" w:eastAsia="宋体" w:cs="宋体"/>
          <w:b/>
          <w:bCs/>
          <w:color w:val="auto"/>
          <w:sz w:val="21"/>
          <w:szCs w:val="21"/>
        </w:rPr>
        <w:t>十、注意事项</w:t>
      </w:r>
    </w:p>
    <w:p>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1、在投标、开标时间，投标人不得向评委询问情况，不得进行旨在影响评标结果的活动。</w:t>
      </w:r>
    </w:p>
    <w:p>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2、评委会不得向投标人解释落标原因。</w:t>
      </w:r>
    </w:p>
    <w:p>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3、在投标、评标过程中，如果投标人联合故意抬高报价或出现其他不正当行为，招标人有权中止投标或评标。</w:t>
      </w:r>
    </w:p>
    <w:p>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4、凡在投标、开标过程中，招标人已提示是否异议的事项，投标人当时没有提出异议的，事后投标人不得针对上述事项提出质疑。比如：招标人在开标中提示评委是否回避，投标人现场未提出异议的，事后不得针对评委回避事项提出质疑。</w:t>
      </w:r>
    </w:p>
    <w:p>
      <w:pPr>
        <w:spacing w:line="440" w:lineRule="exact"/>
        <w:ind w:right="-739" w:rightChars="-352" w:firstLine="570"/>
        <w:rPr>
          <w:rFonts w:hint="eastAsia" w:ascii="宋体" w:hAnsi="宋体" w:eastAsia="宋体" w:cs="宋体"/>
          <w:b/>
          <w:bCs/>
          <w:color w:val="auto"/>
          <w:sz w:val="21"/>
          <w:szCs w:val="21"/>
        </w:rPr>
      </w:pPr>
      <w:r>
        <w:rPr>
          <w:rFonts w:hint="eastAsia" w:ascii="宋体" w:hAnsi="宋体" w:eastAsia="宋体" w:cs="宋体"/>
          <w:b/>
          <w:bCs/>
          <w:color w:val="auto"/>
          <w:sz w:val="21"/>
          <w:szCs w:val="21"/>
        </w:rPr>
        <w:t>十一、合同授予</w:t>
      </w:r>
    </w:p>
    <w:p>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1、中标候选人公示</w:t>
      </w:r>
    </w:p>
    <w:p>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招标人在收到评标报告之日起3日内，在“南通市公共资源交易网”</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lang w:val="en-US" w:eastAsia="zh-CN"/>
        </w:rPr>
        <w:t>南通轨道交通集团有限公司官网</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公示中标候选人，公示期不得少于3天。</w:t>
      </w:r>
    </w:p>
    <w:p>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2、评标结果异议</w:t>
      </w:r>
    </w:p>
    <w:p>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投标人或者其他利害关系人对评标结果有异议的，应当在中标候选人公示期间提出。招标人将在收到异议之日起 3 日内作出答复；作出答复前，将暂停招标投标活动。</w:t>
      </w:r>
    </w:p>
    <w:p>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3、中标通知书</w:t>
      </w:r>
    </w:p>
    <w:p>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在本项目的投标有效期内，招标人以书面形式向中标人发出中标通知书。</w:t>
      </w:r>
    </w:p>
    <w:p>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4、履约保证金</w:t>
      </w:r>
    </w:p>
    <w:p>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中标人在接到中标通知书10日内，签订合同之前提交履约保证金，履约保证金采用</w:t>
      </w:r>
      <w:r>
        <w:rPr>
          <w:rFonts w:hint="eastAsia" w:ascii="宋体" w:hAnsi="宋体" w:eastAsia="宋体" w:cs="宋体"/>
          <w:b w:val="0"/>
          <w:bCs w:val="0"/>
          <w:sz w:val="21"/>
          <w:szCs w:val="21"/>
          <w:u w:val="none"/>
          <w:lang w:val="en-US" w:eastAsia="zh-CN"/>
        </w:rPr>
        <w:t>数字人民币或</w:t>
      </w:r>
      <w:r>
        <w:rPr>
          <w:rFonts w:hint="eastAsia" w:ascii="宋体" w:hAnsi="宋体" w:eastAsia="宋体" w:cs="宋体"/>
          <w:color w:val="auto"/>
          <w:sz w:val="21"/>
          <w:szCs w:val="21"/>
          <w:lang w:val="en-US" w:eastAsia="zh-CN"/>
        </w:rPr>
        <w:t>银行转账或</w:t>
      </w:r>
      <w:r>
        <w:rPr>
          <w:rFonts w:hint="eastAsia" w:ascii="宋体" w:hAnsi="宋体" w:eastAsia="宋体" w:cs="宋体"/>
          <w:color w:val="auto"/>
          <w:sz w:val="21"/>
          <w:szCs w:val="21"/>
        </w:rPr>
        <w:t>履约保函形式（格式详见招标文件第五章附件），履约保证金为中标合同金额的</w:t>
      </w:r>
      <w:r>
        <w:rPr>
          <w:rFonts w:hint="eastAsia" w:ascii="宋体" w:hAnsi="宋体" w:eastAsia="宋体" w:cs="宋体"/>
          <w:color w:val="auto"/>
          <w:sz w:val="21"/>
          <w:szCs w:val="21"/>
          <w:u w:val="single"/>
        </w:rPr>
        <w:t>5%</w:t>
      </w:r>
      <w:r>
        <w:rPr>
          <w:rFonts w:hint="eastAsia" w:ascii="宋体" w:hAnsi="宋体" w:eastAsia="宋体" w:cs="宋体"/>
          <w:color w:val="auto"/>
          <w:sz w:val="21"/>
          <w:szCs w:val="21"/>
        </w:rPr>
        <w:t>。联合体中标的，其履约保证金以联合体中牵头人的名义提交。</w:t>
      </w:r>
    </w:p>
    <w:p>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未按招标文件规定提交履约保证金，招标人将取消其中标资格。</w:t>
      </w:r>
    </w:p>
    <w:p>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5、签订合同</w:t>
      </w:r>
    </w:p>
    <w:p>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招标人和中标人应当自中标通知书发出之日起30天内，根据招标文件和中标人的投标文件订立书面合同。中标人无正当理由拒签合同的，招标人取消其中标资格；给招标人造成的损失的，中标人还应当予以赔偿。</w:t>
      </w:r>
    </w:p>
    <w:p>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发出中标通知书后，招标人无正当理由拒签合同，或者在签订合同时向中标人提出附加条件的，给中标人造成损失的，应当赔偿损失。</w:t>
      </w:r>
    </w:p>
    <w:p>
      <w:pPr>
        <w:spacing w:line="440" w:lineRule="exact"/>
        <w:ind w:right="-739" w:rightChars="-352"/>
        <w:jc w:val="center"/>
        <w:outlineLvl w:val="0"/>
        <w:rPr>
          <w:rFonts w:hint="eastAsia" w:ascii="宋体" w:hAnsi="宋体" w:eastAsia="宋体" w:cs="宋体"/>
          <w:b/>
          <w:color w:val="auto"/>
          <w:sz w:val="32"/>
          <w:szCs w:val="32"/>
        </w:rPr>
      </w:pPr>
      <w:r>
        <w:rPr>
          <w:rFonts w:hint="eastAsia" w:ascii="宋体" w:hAnsi="宋体" w:eastAsia="宋体" w:cs="宋体"/>
          <w:b/>
          <w:color w:val="auto"/>
          <w:sz w:val="24"/>
        </w:rPr>
        <w:br w:type="page"/>
      </w:r>
      <w:bookmarkStart w:id="75" w:name="_Toc2576"/>
      <w:bookmarkStart w:id="76" w:name="_Toc8456"/>
      <w:bookmarkStart w:id="77" w:name="_Toc26394"/>
      <w:bookmarkStart w:id="78" w:name="_Toc30950"/>
      <w:bookmarkStart w:id="79" w:name="_Toc26011"/>
      <w:r>
        <w:rPr>
          <w:rFonts w:hint="eastAsia" w:ascii="宋体" w:hAnsi="宋体" w:eastAsia="宋体" w:cs="宋体"/>
          <w:b/>
          <w:color w:val="auto"/>
          <w:sz w:val="32"/>
          <w:szCs w:val="32"/>
        </w:rPr>
        <w:t>第五章  合同条款</w:t>
      </w:r>
      <w:bookmarkEnd w:id="75"/>
      <w:bookmarkEnd w:id="76"/>
      <w:bookmarkEnd w:id="77"/>
      <w:bookmarkEnd w:id="78"/>
      <w:bookmarkEnd w:id="79"/>
      <w:bookmarkStart w:id="80" w:name="_Toc11580"/>
      <w:bookmarkStart w:id="81" w:name="_Toc23323"/>
      <w:bookmarkStart w:id="82" w:name="_Toc28124"/>
      <w:bookmarkStart w:id="83" w:name="_Toc11740"/>
    </w:p>
    <w:p>
      <w:pPr>
        <w:autoSpaceDE w:val="0"/>
        <w:autoSpaceDN w:val="0"/>
        <w:adjustRightInd w:val="0"/>
        <w:spacing w:line="360" w:lineRule="auto"/>
        <w:ind w:right="-739" w:rightChars="-352"/>
        <w:jc w:val="center"/>
        <w:rPr>
          <w:rFonts w:hint="eastAsia" w:ascii="宋体" w:hAnsi="宋体" w:eastAsia="宋体" w:cs="宋体"/>
          <w:b/>
          <w:bCs/>
          <w:color w:val="auto"/>
          <w:kern w:val="0"/>
          <w:sz w:val="52"/>
          <w:szCs w:val="52"/>
        </w:rPr>
      </w:pPr>
    </w:p>
    <w:p>
      <w:pPr>
        <w:keepNext w:val="0"/>
        <w:keepLines w:val="0"/>
        <w:pageBreakBefore w:val="0"/>
        <w:widowControl w:val="0"/>
        <w:kinsoku/>
        <w:wordWrap/>
        <w:overflowPunct/>
        <w:topLinePunct w:val="0"/>
        <w:autoSpaceDE/>
        <w:autoSpaceDN/>
        <w:bidi w:val="0"/>
        <w:adjustRightInd/>
        <w:snapToGrid/>
        <w:spacing w:before="200" w:after="200" w:line="360" w:lineRule="auto"/>
        <w:ind w:right="-739" w:rightChars="-352"/>
        <w:jc w:val="center"/>
        <w:textAlignment w:val="auto"/>
        <w:rPr>
          <w:rFonts w:hint="eastAsia" w:ascii="宋体" w:hAnsi="宋体" w:eastAsia="宋体" w:cs="宋体"/>
          <w:b/>
          <w:bCs/>
          <w:color w:val="auto"/>
          <w:sz w:val="48"/>
          <w:szCs w:val="48"/>
          <w:lang w:eastAsia="zh-CN"/>
        </w:rPr>
      </w:pPr>
      <w:r>
        <w:rPr>
          <w:rFonts w:hint="eastAsia" w:ascii="宋体" w:hAnsi="宋体" w:eastAsia="宋体" w:cs="宋体"/>
          <w:b/>
          <w:bCs/>
          <w:color w:val="auto"/>
          <w:sz w:val="48"/>
          <w:szCs w:val="48"/>
          <w:lang w:eastAsia="zh-CN"/>
        </w:rPr>
        <w:t>南通轨道城市服务有限公司2024年度</w:t>
      </w:r>
    </w:p>
    <w:p>
      <w:pPr>
        <w:keepNext w:val="0"/>
        <w:keepLines w:val="0"/>
        <w:pageBreakBefore w:val="0"/>
        <w:widowControl w:val="0"/>
        <w:kinsoku/>
        <w:wordWrap/>
        <w:overflowPunct/>
        <w:topLinePunct w:val="0"/>
        <w:autoSpaceDE/>
        <w:autoSpaceDN/>
        <w:bidi w:val="0"/>
        <w:adjustRightInd/>
        <w:snapToGrid/>
        <w:spacing w:before="200" w:after="200" w:line="360" w:lineRule="auto"/>
        <w:ind w:right="-739" w:rightChars="-352"/>
        <w:jc w:val="center"/>
        <w:textAlignment w:val="auto"/>
        <w:rPr>
          <w:rFonts w:hint="eastAsia" w:ascii="宋体" w:hAnsi="宋体" w:eastAsia="宋体" w:cs="宋体"/>
          <w:b/>
          <w:bCs/>
          <w:color w:val="auto"/>
          <w:sz w:val="48"/>
          <w:szCs w:val="48"/>
          <w:lang w:val="en-US"/>
        </w:rPr>
      </w:pPr>
      <w:r>
        <w:rPr>
          <w:rFonts w:hint="eastAsia" w:ascii="宋体" w:hAnsi="宋体" w:eastAsia="宋体" w:cs="宋体"/>
          <w:b/>
          <w:bCs/>
          <w:color w:val="auto"/>
          <w:sz w:val="48"/>
          <w:szCs w:val="48"/>
          <w:lang w:eastAsia="zh-CN"/>
        </w:rPr>
        <w:t>第一批劳务合作项目</w:t>
      </w:r>
      <w:r>
        <w:rPr>
          <w:rFonts w:hint="eastAsia" w:ascii="宋体" w:hAnsi="宋体" w:eastAsia="宋体" w:cs="宋体"/>
          <w:b/>
          <w:bCs/>
          <w:color w:val="auto"/>
          <w:sz w:val="48"/>
          <w:szCs w:val="48"/>
          <w:lang w:val="en-US" w:eastAsia="zh-CN"/>
        </w:rPr>
        <w:t>合同</w:t>
      </w:r>
    </w:p>
    <w:p>
      <w:pPr>
        <w:autoSpaceDE w:val="0"/>
        <w:autoSpaceDN w:val="0"/>
        <w:adjustRightInd w:val="0"/>
        <w:spacing w:line="360" w:lineRule="auto"/>
        <w:ind w:right="-739" w:rightChars="-352"/>
        <w:jc w:val="center"/>
        <w:rPr>
          <w:rFonts w:hint="eastAsia" w:ascii="宋体" w:hAnsi="宋体" w:eastAsia="宋体" w:cs="宋体"/>
          <w:color w:val="auto"/>
          <w:kern w:val="0"/>
          <w:sz w:val="48"/>
          <w:szCs w:val="48"/>
        </w:rPr>
      </w:pPr>
    </w:p>
    <w:p>
      <w:pPr>
        <w:bidi w:val="0"/>
        <w:spacing w:line="360" w:lineRule="auto"/>
        <w:ind w:right="-739" w:rightChars="-352"/>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合同编号：</w:t>
      </w:r>
    </w:p>
    <w:p>
      <w:pPr>
        <w:autoSpaceDE w:val="0"/>
        <w:autoSpaceDN w:val="0"/>
        <w:adjustRightInd w:val="0"/>
        <w:spacing w:line="200" w:lineRule="exact"/>
        <w:ind w:right="-739" w:rightChars="-352"/>
        <w:rPr>
          <w:rFonts w:hint="eastAsia" w:ascii="宋体" w:hAnsi="宋体" w:eastAsia="宋体" w:cs="宋体"/>
          <w:color w:val="auto"/>
          <w:kern w:val="0"/>
          <w:sz w:val="24"/>
          <w:szCs w:val="24"/>
        </w:rPr>
      </w:pPr>
    </w:p>
    <w:p>
      <w:pPr>
        <w:autoSpaceDE w:val="0"/>
        <w:autoSpaceDN w:val="0"/>
        <w:adjustRightInd w:val="0"/>
        <w:spacing w:line="200" w:lineRule="exact"/>
        <w:ind w:right="-739" w:rightChars="-352"/>
        <w:rPr>
          <w:rFonts w:hint="eastAsia" w:ascii="宋体" w:hAnsi="宋体" w:eastAsia="宋体" w:cs="宋体"/>
          <w:color w:val="auto"/>
          <w:kern w:val="0"/>
          <w:sz w:val="24"/>
          <w:szCs w:val="24"/>
        </w:rPr>
      </w:pPr>
    </w:p>
    <w:p>
      <w:pPr>
        <w:autoSpaceDE w:val="0"/>
        <w:autoSpaceDN w:val="0"/>
        <w:adjustRightInd w:val="0"/>
        <w:spacing w:line="200" w:lineRule="exact"/>
        <w:ind w:right="-739" w:rightChars="-352"/>
        <w:rPr>
          <w:rFonts w:hint="eastAsia" w:ascii="宋体" w:hAnsi="宋体" w:eastAsia="宋体" w:cs="宋体"/>
          <w:color w:val="auto"/>
          <w:kern w:val="0"/>
          <w:sz w:val="24"/>
          <w:szCs w:val="24"/>
        </w:rPr>
      </w:pPr>
    </w:p>
    <w:p>
      <w:pPr>
        <w:autoSpaceDE w:val="0"/>
        <w:autoSpaceDN w:val="0"/>
        <w:adjustRightInd w:val="0"/>
        <w:spacing w:line="200" w:lineRule="exact"/>
        <w:ind w:right="-739" w:rightChars="-352"/>
        <w:rPr>
          <w:rFonts w:hint="eastAsia" w:ascii="宋体" w:hAnsi="宋体" w:eastAsia="宋体" w:cs="宋体"/>
          <w:color w:val="auto"/>
          <w:kern w:val="0"/>
          <w:sz w:val="24"/>
          <w:szCs w:val="24"/>
        </w:rPr>
      </w:pPr>
    </w:p>
    <w:p>
      <w:pPr>
        <w:autoSpaceDE w:val="0"/>
        <w:autoSpaceDN w:val="0"/>
        <w:adjustRightInd w:val="0"/>
        <w:spacing w:line="200" w:lineRule="exact"/>
        <w:ind w:right="-739" w:rightChars="-352"/>
        <w:rPr>
          <w:rFonts w:hint="eastAsia" w:ascii="宋体" w:hAnsi="宋体" w:eastAsia="宋体" w:cs="宋体"/>
          <w:color w:val="auto"/>
          <w:kern w:val="0"/>
          <w:sz w:val="24"/>
          <w:szCs w:val="24"/>
        </w:rPr>
      </w:pPr>
    </w:p>
    <w:p>
      <w:pPr>
        <w:autoSpaceDE w:val="0"/>
        <w:autoSpaceDN w:val="0"/>
        <w:adjustRightInd w:val="0"/>
        <w:spacing w:line="200" w:lineRule="exact"/>
        <w:ind w:right="-739" w:rightChars="-352"/>
        <w:rPr>
          <w:rFonts w:hint="eastAsia" w:ascii="宋体" w:hAnsi="宋体" w:eastAsia="宋体" w:cs="宋体"/>
          <w:color w:val="auto"/>
          <w:kern w:val="0"/>
          <w:sz w:val="24"/>
          <w:szCs w:val="24"/>
        </w:rPr>
      </w:pPr>
    </w:p>
    <w:p>
      <w:pPr>
        <w:autoSpaceDE w:val="0"/>
        <w:autoSpaceDN w:val="0"/>
        <w:adjustRightInd w:val="0"/>
        <w:spacing w:line="200" w:lineRule="exact"/>
        <w:ind w:right="-739" w:rightChars="-352"/>
        <w:rPr>
          <w:rFonts w:hint="eastAsia" w:ascii="宋体" w:hAnsi="宋体" w:eastAsia="宋体" w:cs="宋体"/>
          <w:color w:val="auto"/>
          <w:kern w:val="0"/>
          <w:sz w:val="24"/>
          <w:szCs w:val="24"/>
        </w:rPr>
      </w:pPr>
    </w:p>
    <w:p>
      <w:pPr>
        <w:autoSpaceDE w:val="0"/>
        <w:autoSpaceDN w:val="0"/>
        <w:adjustRightInd w:val="0"/>
        <w:spacing w:line="200" w:lineRule="exact"/>
        <w:ind w:right="-739" w:rightChars="-352"/>
        <w:rPr>
          <w:rFonts w:hint="eastAsia" w:ascii="宋体" w:hAnsi="宋体" w:eastAsia="宋体" w:cs="宋体"/>
          <w:color w:val="auto"/>
          <w:kern w:val="0"/>
          <w:sz w:val="24"/>
          <w:szCs w:val="24"/>
        </w:rPr>
      </w:pPr>
    </w:p>
    <w:p>
      <w:pPr>
        <w:autoSpaceDE w:val="0"/>
        <w:autoSpaceDN w:val="0"/>
        <w:adjustRightInd w:val="0"/>
        <w:spacing w:line="200" w:lineRule="exact"/>
        <w:ind w:right="-739" w:rightChars="-352"/>
        <w:rPr>
          <w:rFonts w:hint="eastAsia" w:ascii="宋体" w:hAnsi="宋体" w:eastAsia="宋体" w:cs="宋体"/>
          <w:color w:val="auto"/>
          <w:kern w:val="0"/>
          <w:sz w:val="24"/>
          <w:szCs w:val="24"/>
        </w:rPr>
      </w:pPr>
    </w:p>
    <w:p>
      <w:pPr>
        <w:autoSpaceDE w:val="0"/>
        <w:autoSpaceDN w:val="0"/>
        <w:adjustRightInd w:val="0"/>
        <w:spacing w:line="200" w:lineRule="exact"/>
        <w:ind w:right="-739" w:rightChars="-352"/>
        <w:rPr>
          <w:rFonts w:hint="eastAsia" w:ascii="宋体" w:hAnsi="宋体" w:eastAsia="宋体" w:cs="宋体"/>
          <w:color w:val="auto"/>
          <w:kern w:val="0"/>
          <w:sz w:val="24"/>
          <w:szCs w:val="24"/>
        </w:rPr>
      </w:pPr>
    </w:p>
    <w:p>
      <w:pPr>
        <w:autoSpaceDE w:val="0"/>
        <w:autoSpaceDN w:val="0"/>
        <w:adjustRightInd w:val="0"/>
        <w:spacing w:line="200" w:lineRule="exact"/>
        <w:ind w:right="-739" w:rightChars="-352"/>
        <w:rPr>
          <w:rFonts w:hint="eastAsia" w:ascii="宋体" w:hAnsi="宋体" w:eastAsia="宋体" w:cs="宋体"/>
          <w:color w:val="auto"/>
          <w:kern w:val="0"/>
          <w:sz w:val="24"/>
          <w:szCs w:val="24"/>
        </w:rPr>
      </w:pPr>
    </w:p>
    <w:p>
      <w:pPr>
        <w:autoSpaceDE w:val="0"/>
        <w:autoSpaceDN w:val="0"/>
        <w:adjustRightInd w:val="0"/>
        <w:spacing w:line="200" w:lineRule="exact"/>
        <w:ind w:right="-739" w:rightChars="-352"/>
        <w:rPr>
          <w:rFonts w:hint="eastAsia" w:ascii="宋体" w:hAnsi="宋体" w:eastAsia="宋体" w:cs="宋体"/>
          <w:color w:val="auto"/>
          <w:kern w:val="0"/>
          <w:sz w:val="24"/>
          <w:szCs w:val="24"/>
        </w:rPr>
      </w:pPr>
    </w:p>
    <w:p>
      <w:pPr>
        <w:autoSpaceDE w:val="0"/>
        <w:autoSpaceDN w:val="0"/>
        <w:adjustRightInd w:val="0"/>
        <w:spacing w:line="200" w:lineRule="exact"/>
        <w:ind w:right="-739" w:rightChars="-352"/>
        <w:rPr>
          <w:rFonts w:hint="eastAsia" w:ascii="宋体" w:hAnsi="宋体" w:eastAsia="宋体" w:cs="宋体"/>
          <w:color w:val="auto"/>
          <w:kern w:val="0"/>
          <w:sz w:val="24"/>
          <w:szCs w:val="24"/>
        </w:rPr>
      </w:pPr>
    </w:p>
    <w:p>
      <w:pPr>
        <w:autoSpaceDE w:val="0"/>
        <w:autoSpaceDN w:val="0"/>
        <w:adjustRightInd w:val="0"/>
        <w:spacing w:line="200" w:lineRule="exact"/>
        <w:ind w:right="-739" w:rightChars="-352"/>
        <w:rPr>
          <w:rFonts w:hint="eastAsia" w:ascii="宋体" w:hAnsi="宋体" w:eastAsia="宋体" w:cs="宋体"/>
          <w:color w:val="auto"/>
          <w:kern w:val="0"/>
          <w:sz w:val="24"/>
          <w:szCs w:val="24"/>
        </w:rPr>
      </w:pPr>
    </w:p>
    <w:p>
      <w:pPr>
        <w:autoSpaceDE w:val="0"/>
        <w:autoSpaceDN w:val="0"/>
        <w:adjustRightInd w:val="0"/>
        <w:spacing w:line="200" w:lineRule="exact"/>
        <w:ind w:right="-739" w:rightChars="-352"/>
        <w:rPr>
          <w:rFonts w:hint="eastAsia" w:ascii="宋体" w:hAnsi="宋体" w:eastAsia="宋体" w:cs="宋体"/>
          <w:color w:val="auto"/>
          <w:kern w:val="0"/>
          <w:sz w:val="24"/>
          <w:szCs w:val="24"/>
        </w:rPr>
      </w:pPr>
    </w:p>
    <w:p>
      <w:pPr>
        <w:autoSpaceDE w:val="0"/>
        <w:autoSpaceDN w:val="0"/>
        <w:adjustRightInd w:val="0"/>
        <w:spacing w:line="200" w:lineRule="exact"/>
        <w:ind w:right="-739" w:rightChars="-352"/>
        <w:rPr>
          <w:rFonts w:hint="eastAsia" w:ascii="宋体" w:hAnsi="宋体" w:eastAsia="宋体" w:cs="宋体"/>
          <w:color w:val="auto"/>
          <w:kern w:val="0"/>
          <w:sz w:val="24"/>
          <w:szCs w:val="24"/>
        </w:rPr>
      </w:pPr>
    </w:p>
    <w:p>
      <w:pPr>
        <w:autoSpaceDE w:val="0"/>
        <w:autoSpaceDN w:val="0"/>
        <w:adjustRightInd w:val="0"/>
        <w:spacing w:line="200" w:lineRule="exact"/>
        <w:ind w:right="-739" w:rightChars="-352"/>
        <w:rPr>
          <w:rFonts w:hint="eastAsia" w:ascii="宋体" w:hAnsi="宋体" w:eastAsia="宋体" w:cs="宋体"/>
          <w:color w:val="auto"/>
          <w:kern w:val="0"/>
          <w:sz w:val="24"/>
          <w:szCs w:val="24"/>
        </w:rPr>
      </w:pPr>
    </w:p>
    <w:p>
      <w:pPr>
        <w:autoSpaceDE w:val="0"/>
        <w:autoSpaceDN w:val="0"/>
        <w:adjustRightInd w:val="0"/>
        <w:spacing w:line="200" w:lineRule="exact"/>
        <w:ind w:right="-739" w:rightChars="-352"/>
        <w:rPr>
          <w:rFonts w:hint="eastAsia" w:ascii="宋体" w:hAnsi="宋体" w:eastAsia="宋体" w:cs="宋体"/>
          <w:color w:val="auto"/>
          <w:kern w:val="0"/>
          <w:sz w:val="24"/>
          <w:szCs w:val="24"/>
        </w:rPr>
      </w:pPr>
    </w:p>
    <w:p>
      <w:pPr>
        <w:autoSpaceDE w:val="0"/>
        <w:autoSpaceDN w:val="0"/>
        <w:adjustRightInd w:val="0"/>
        <w:spacing w:line="200" w:lineRule="exact"/>
        <w:ind w:right="-739" w:rightChars="-352"/>
        <w:rPr>
          <w:rFonts w:hint="eastAsia" w:ascii="宋体" w:hAnsi="宋体" w:eastAsia="宋体" w:cs="宋体"/>
          <w:color w:val="auto"/>
          <w:kern w:val="0"/>
          <w:sz w:val="24"/>
          <w:szCs w:val="24"/>
        </w:rPr>
      </w:pPr>
    </w:p>
    <w:p>
      <w:pPr>
        <w:autoSpaceDE w:val="0"/>
        <w:autoSpaceDN w:val="0"/>
        <w:adjustRightInd w:val="0"/>
        <w:spacing w:line="200" w:lineRule="exact"/>
        <w:ind w:right="-739" w:rightChars="-352"/>
        <w:rPr>
          <w:rFonts w:hint="eastAsia" w:ascii="宋体" w:hAnsi="宋体" w:eastAsia="宋体" w:cs="宋体"/>
          <w:color w:val="auto"/>
          <w:kern w:val="0"/>
          <w:sz w:val="24"/>
          <w:szCs w:val="24"/>
        </w:rPr>
      </w:pPr>
    </w:p>
    <w:p>
      <w:pPr>
        <w:autoSpaceDE w:val="0"/>
        <w:autoSpaceDN w:val="0"/>
        <w:adjustRightInd w:val="0"/>
        <w:spacing w:line="200" w:lineRule="exact"/>
        <w:ind w:right="-739" w:rightChars="-352"/>
        <w:rPr>
          <w:rFonts w:hint="eastAsia" w:ascii="宋体" w:hAnsi="宋体" w:eastAsia="宋体" w:cs="宋体"/>
          <w:color w:val="auto"/>
          <w:kern w:val="0"/>
          <w:sz w:val="24"/>
          <w:szCs w:val="24"/>
        </w:rPr>
      </w:pPr>
    </w:p>
    <w:p>
      <w:pPr>
        <w:autoSpaceDE w:val="0"/>
        <w:autoSpaceDN w:val="0"/>
        <w:adjustRightInd w:val="0"/>
        <w:spacing w:line="200" w:lineRule="exact"/>
        <w:ind w:right="-739" w:rightChars="-352"/>
        <w:rPr>
          <w:rFonts w:hint="eastAsia" w:ascii="宋体" w:hAnsi="宋体" w:eastAsia="宋体" w:cs="宋体"/>
          <w:color w:val="auto"/>
          <w:kern w:val="0"/>
          <w:sz w:val="24"/>
          <w:szCs w:val="24"/>
        </w:rPr>
      </w:pPr>
    </w:p>
    <w:p>
      <w:pPr>
        <w:autoSpaceDE w:val="0"/>
        <w:autoSpaceDN w:val="0"/>
        <w:adjustRightInd w:val="0"/>
        <w:spacing w:line="200" w:lineRule="exact"/>
        <w:ind w:right="-739" w:rightChars="-352"/>
        <w:rPr>
          <w:rFonts w:hint="eastAsia" w:ascii="宋体" w:hAnsi="宋体" w:eastAsia="宋体" w:cs="宋体"/>
          <w:color w:val="auto"/>
          <w:kern w:val="0"/>
          <w:sz w:val="24"/>
          <w:szCs w:val="24"/>
        </w:rPr>
      </w:pPr>
    </w:p>
    <w:p>
      <w:pPr>
        <w:autoSpaceDE w:val="0"/>
        <w:autoSpaceDN w:val="0"/>
        <w:adjustRightInd w:val="0"/>
        <w:spacing w:line="236" w:lineRule="exact"/>
        <w:ind w:right="-739" w:rightChars="-352"/>
        <w:rPr>
          <w:rFonts w:hint="eastAsia" w:ascii="宋体" w:hAnsi="宋体" w:eastAsia="宋体" w:cs="宋体"/>
          <w:color w:val="auto"/>
          <w:kern w:val="0"/>
          <w:sz w:val="24"/>
          <w:szCs w:val="24"/>
        </w:rPr>
      </w:pPr>
    </w:p>
    <w:p>
      <w:pPr>
        <w:bidi w:val="0"/>
        <w:ind w:left="0" w:leftChars="0" w:right="-739" w:rightChars="-352" w:firstLine="1263" w:firstLineChars="393"/>
        <w:rPr>
          <w:rFonts w:hint="eastAsia" w:ascii="宋体" w:hAnsi="宋体" w:eastAsia="宋体" w:cs="宋体"/>
          <w:color w:val="auto"/>
          <w:kern w:val="0"/>
          <w:sz w:val="24"/>
          <w:szCs w:val="24"/>
        </w:rPr>
      </w:pPr>
      <w:r>
        <w:rPr>
          <w:rFonts w:hint="eastAsia" w:ascii="宋体" w:hAnsi="宋体" w:eastAsia="宋体" w:cs="宋体"/>
          <w:b/>
          <w:bCs/>
          <w:color w:val="auto"/>
          <w:kern w:val="0"/>
          <w:sz w:val="32"/>
          <w:szCs w:val="32"/>
        </w:rPr>
        <w:t>甲方：</w:t>
      </w:r>
      <w:r>
        <w:rPr>
          <w:rFonts w:hint="eastAsia" w:ascii="宋体" w:hAnsi="宋体" w:eastAsia="宋体" w:cs="宋体"/>
          <w:b/>
          <w:bCs/>
          <w:color w:val="auto"/>
          <w:kern w:val="0"/>
          <w:sz w:val="32"/>
          <w:szCs w:val="32"/>
          <w:u w:val="single" w:color="000000"/>
        </w:rPr>
        <w:t xml:space="preserve"> </w:t>
      </w:r>
      <w:r>
        <w:rPr>
          <w:rFonts w:hint="eastAsia" w:ascii="宋体" w:hAnsi="宋体" w:eastAsia="宋体" w:cs="宋体"/>
          <w:b/>
          <w:bCs/>
          <w:color w:val="auto"/>
          <w:kern w:val="0"/>
          <w:sz w:val="32"/>
          <w:szCs w:val="32"/>
          <w:u w:val="single" w:color="000000"/>
          <w:lang w:eastAsia="zh-CN"/>
        </w:rPr>
        <w:t>南通轨道城市服务有限公司</w:t>
      </w:r>
      <w:r>
        <w:rPr>
          <w:rFonts w:hint="eastAsia" w:ascii="宋体" w:hAnsi="宋体" w:eastAsia="宋体" w:cs="宋体"/>
          <w:b/>
          <w:bCs/>
          <w:color w:val="auto"/>
          <w:kern w:val="0"/>
          <w:sz w:val="32"/>
          <w:szCs w:val="32"/>
          <w:u w:val="single" w:color="000000"/>
        </w:rPr>
        <w:t xml:space="preserve"> </w:t>
      </w:r>
    </w:p>
    <w:p>
      <w:pPr>
        <w:bidi w:val="0"/>
        <w:ind w:left="0" w:leftChars="0" w:right="-739" w:rightChars="-352" w:firstLine="1263" w:firstLineChars="393"/>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乙方：</w:t>
      </w:r>
      <w:r>
        <w:rPr>
          <w:rFonts w:hint="eastAsia" w:ascii="宋体" w:hAnsi="宋体" w:eastAsia="宋体" w:cs="宋体"/>
          <w:b/>
          <w:bCs/>
          <w:color w:val="auto"/>
          <w:kern w:val="0"/>
          <w:sz w:val="32"/>
          <w:szCs w:val="32"/>
          <w:u w:val="single" w:color="000000"/>
        </w:rPr>
        <w:t xml:space="preserve">                          </w:t>
      </w:r>
      <w:r>
        <w:rPr>
          <w:rFonts w:hint="eastAsia" w:ascii="宋体" w:hAnsi="宋体" w:eastAsia="宋体" w:cs="宋体"/>
          <w:b/>
          <w:bCs/>
          <w:color w:val="auto"/>
          <w:kern w:val="0"/>
          <w:sz w:val="32"/>
          <w:szCs w:val="32"/>
        </w:rPr>
        <w:t xml:space="preserve"> </w:t>
      </w:r>
    </w:p>
    <w:p>
      <w:pPr>
        <w:autoSpaceDE w:val="0"/>
        <w:autoSpaceDN w:val="0"/>
        <w:adjustRightInd w:val="0"/>
        <w:spacing w:line="283" w:lineRule="exact"/>
        <w:ind w:right="-739" w:rightChars="-352"/>
        <w:rPr>
          <w:rFonts w:hint="eastAsia" w:ascii="宋体" w:hAnsi="宋体" w:eastAsia="宋体" w:cs="宋体"/>
          <w:color w:val="auto"/>
          <w:kern w:val="0"/>
          <w:sz w:val="24"/>
          <w:szCs w:val="24"/>
        </w:rPr>
      </w:pPr>
    </w:p>
    <w:p>
      <w:pPr>
        <w:spacing w:line="360" w:lineRule="auto"/>
        <w:ind w:right="-739" w:rightChars="-352" w:firstLine="622" w:firstLineChars="200"/>
        <w:jc w:val="center"/>
        <w:rPr>
          <w:rFonts w:hint="eastAsia" w:ascii="宋体" w:hAnsi="宋体" w:eastAsia="宋体" w:cs="宋体"/>
          <w:b/>
          <w:bCs/>
          <w:color w:val="auto"/>
          <w:kern w:val="0"/>
          <w:sz w:val="31"/>
          <w:szCs w:val="31"/>
        </w:rPr>
      </w:pPr>
    </w:p>
    <w:p>
      <w:pPr>
        <w:bidi w:val="0"/>
        <w:ind w:right="-739" w:rightChars="-352"/>
        <w:jc w:val="center"/>
        <w:rPr>
          <w:rFonts w:hint="eastAsia" w:ascii="宋体" w:hAnsi="宋体" w:eastAsia="宋体" w:cs="宋体"/>
          <w:color w:val="auto"/>
          <w:sz w:val="28"/>
          <w:szCs w:val="28"/>
        </w:rPr>
      </w:pPr>
      <w:r>
        <w:rPr>
          <w:rFonts w:hint="eastAsia" w:ascii="宋体" w:hAnsi="宋体" w:eastAsia="宋体" w:cs="宋体"/>
          <w:color w:val="auto"/>
          <w:sz w:val="28"/>
          <w:szCs w:val="28"/>
        </w:rPr>
        <w:t>二〇二</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年  月</w:t>
      </w:r>
    </w:p>
    <w:p>
      <w:pPr>
        <w:widowControl/>
        <w:spacing w:line="440" w:lineRule="exact"/>
        <w:ind w:right="-941" w:rightChars="-448"/>
        <w:jc w:val="center"/>
        <w:rPr>
          <w:rFonts w:hint="eastAsia" w:ascii="宋体" w:hAnsi="宋体" w:eastAsia="宋体" w:cs="宋体"/>
          <w:sz w:val="28"/>
          <w:szCs w:val="28"/>
        </w:rPr>
      </w:pPr>
      <w:r>
        <w:rPr>
          <w:rFonts w:hint="eastAsia" w:ascii="宋体" w:hAnsi="宋体" w:eastAsia="宋体" w:cs="宋体"/>
          <w:color w:val="auto"/>
          <w:sz w:val="31"/>
          <w:szCs w:val="31"/>
        </w:rPr>
        <w:br w:type="page"/>
      </w:r>
      <w:r>
        <w:rPr>
          <w:rFonts w:hint="eastAsia" w:ascii="宋体" w:hAnsi="宋体" w:eastAsia="宋体" w:cs="宋体"/>
          <w:b/>
          <w:bCs/>
          <w:color w:val="000008"/>
          <w:kern w:val="0"/>
          <w:sz w:val="28"/>
          <w:szCs w:val="28"/>
          <w:lang w:bidi="ar"/>
        </w:rPr>
        <w:t>第一节 合同协议书</w:t>
      </w:r>
    </w:p>
    <w:p>
      <w:pPr>
        <w:widowControl/>
        <w:spacing w:line="440" w:lineRule="exact"/>
        <w:ind w:right="-941" w:rightChars="-448"/>
        <w:jc w:val="left"/>
        <w:rPr>
          <w:rFonts w:hint="eastAsia" w:ascii="宋体" w:hAnsi="宋体" w:eastAsia="宋体" w:cs="宋体"/>
          <w:color w:val="000008"/>
          <w:kern w:val="0"/>
          <w:szCs w:val="21"/>
          <w:lang w:bidi="ar"/>
        </w:rPr>
      </w:pPr>
    </w:p>
    <w:p>
      <w:pPr>
        <w:widowControl/>
        <w:spacing w:line="440" w:lineRule="exact"/>
        <w:ind w:right="-739" w:rightChars="-352" w:firstLine="420" w:firstLineChars="200"/>
        <w:jc w:val="left"/>
        <w:rPr>
          <w:rFonts w:hint="eastAsia" w:ascii="宋体" w:hAnsi="宋体" w:eastAsia="宋体" w:cs="宋体"/>
          <w:sz w:val="21"/>
          <w:szCs w:val="21"/>
        </w:rPr>
      </w:pPr>
      <w:r>
        <w:rPr>
          <w:rFonts w:hint="eastAsia" w:ascii="宋体" w:hAnsi="宋体" w:eastAsia="宋体" w:cs="宋体"/>
          <w:color w:val="000008"/>
          <w:kern w:val="0"/>
          <w:sz w:val="21"/>
          <w:szCs w:val="21"/>
          <w:lang w:bidi="ar"/>
        </w:rPr>
        <w:t>甲方：</w:t>
      </w:r>
      <w:r>
        <w:rPr>
          <w:rFonts w:hint="eastAsia" w:ascii="宋体" w:hAnsi="宋体" w:eastAsia="宋体" w:cs="宋体"/>
          <w:color w:val="000008"/>
          <w:kern w:val="0"/>
          <w:sz w:val="21"/>
          <w:szCs w:val="21"/>
          <w:u w:val="single"/>
          <w:lang w:eastAsia="zh-CN" w:bidi="ar"/>
        </w:rPr>
        <w:t>南通轨道城市服务有限公司</w:t>
      </w:r>
      <w:r>
        <w:rPr>
          <w:rFonts w:hint="eastAsia" w:ascii="宋体" w:hAnsi="宋体" w:eastAsia="宋体" w:cs="宋体"/>
          <w:color w:val="000008"/>
          <w:kern w:val="0"/>
          <w:sz w:val="21"/>
          <w:szCs w:val="21"/>
          <w:lang w:bidi="ar"/>
        </w:rPr>
        <w:t xml:space="preserve"> </w:t>
      </w:r>
    </w:p>
    <w:p>
      <w:pPr>
        <w:widowControl/>
        <w:spacing w:line="440" w:lineRule="exact"/>
        <w:ind w:right="-739" w:rightChars="-352" w:firstLine="420" w:firstLineChars="200"/>
        <w:jc w:val="left"/>
        <w:rPr>
          <w:rFonts w:hint="eastAsia" w:ascii="宋体" w:hAnsi="宋体" w:eastAsia="宋体" w:cs="宋体"/>
          <w:sz w:val="21"/>
          <w:szCs w:val="21"/>
          <w:u w:val="single"/>
        </w:rPr>
      </w:pPr>
      <w:r>
        <w:rPr>
          <w:rFonts w:hint="eastAsia" w:ascii="宋体" w:hAnsi="宋体" w:eastAsia="宋体" w:cs="宋体"/>
          <w:color w:val="000008"/>
          <w:kern w:val="0"/>
          <w:sz w:val="21"/>
          <w:szCs w:val="21"/>
          <w:lang w:bidi="ar"/>
        </w:rPr>
        <w:t>乙方：</w:t>
      </w:r>
    </w:p>
    <w:p>
      <w:pPr>
        <w:keepNext w:val="0"/>
        <w:keepLines w:val="0"/>
        <w:pageBreakBefore w:val="0"/>
        <w:widowControl/>
        <w:kinsoku/>
        <w:wordWrap/>
        <w:overflowPunct/>
        <w:topLinePunct w:val="0"/>
        <w:bidi w:val="0"/>
        <w:adjustRightInd/>
        <w:snapToGrid/>
        <w:spacing w:line="440" w:lineRule="exact"/>
        <w:ind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一、项目概况</w:t>
      </w:r>
    </w:p>
    <w:p>
      <w:pPr>
        <w:keepNext w:val="0"/>
        <w:keepLines w:val="0"/>
        <w:pageBreakBefore w:val="0"/>
        <w:widowControl/>
        <w:kinsoku/>
        <w:wordWrap/>
        <w:overflowPunct/>
        <w:topLinePunct w:val="0"/>
        <w:bidi w:val="0"/>
        <w:adjustRightInd/>
        <w:snapToGrid/>
        <w:spacing w:line="440" w:lineRule="exact"/>
        <w:ind w:right="-739" w:rightChars="-352"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项目名称：</w:t>
      </w:r>
      <w:r>
        <w:rPr>
          <w:rFonts w:hint="eastAsia" w:ascii="宋体" w:hAnsi="宋体" w:eastAsia="宋体" w:cs="宋体"/>
          <w:color w:val="auto"/>
          <w:kern w:val="58"/>
          <w:sz w:val="21"/>
          <w:szCs w:val="21"/>
          <w:u w:val="single"/>
          <w:lang w:eastAsia="zh-CN"/>
        </w:rPr>
        <w:t>南通轨道城市服务有限公司2024年度第一批劳务合作项目</w:t>
      </w:r>
      <w:r>
        <w:rPr>
          <w:rFonts w:hint="eastAsia" w:ascii="宋体" w:hAnsi="宋体" w:eastAsia="宋体" w:cs="宋体"/>
          <w:sz w:val="21"/>
          <w:szCs w:val="21"/>
          <w:u w:val="single"/>
        </w:rPr>
        <w:t>；</w:t>
      </w:r>
    </w:p>
    <w:p>
      <w:pPr>
        <w:keepNext w:val="0"/>
        <w:keepLines w:val="0"/>
        <w:pageBreakBefore w:val="0"/>
        <w:widowControl/>
        <w:kinsoku/>
        <w:wordWrap/>
        <w:overflowPunct/>
        <w:topLinePunct w:val="0"/>
        <w:bidi w:val="0"/>
        <w:adjustRightInd/>
        <w:snapToGrid/>
        <w:spacing w:line="440" w:lineRule="exact"/>
        <w:ind w:right="-739" w:rightChars="-352" w:firstLine="420" w:firstLineChars="200"/>
        <w:jc w:val="left"/>
        <w:textAlignment w:val="auto"/>
        <w:rPr>
          <w:rFonts w:hint="eastAsia" w:ascii="宋体" w:hAnsi="宋体" w:eastAsia="宋体" w:cs="宋体"/>
          <w:color w:val="000008"/>
          <w:kern w:val="0"/>
          <w:sz w:val="21"/>
          <w:szCs w:val="21"/>
          <w:lang w:bidi="ar"/>
        </w:rPr>
      </w:pPr>
      <w:r>
        <w:rPr>
          <w:rFonts w:hint="eastAsia" w:ascii="宋体" w:hAnsi="宋体" w:eastAsia="宋体" w:cs="宋体"/>
          <w:sz w:val="21"/>
          <w:szCs w:val="21"/>
        </w:rPr>
        <w:t>项目地址：</w:t>
      </w:r>
      <w:r>
        <w:rPr>
          <w:rFonts w:hint="eastAsia" w:ascii="宋体" w:hAnsi="宋体" w:eastAsia="宋体" w:cs="宋体"/>
          <w:sz w:val="21"/>
          <w:szCs w:val="21"/>
          <w:u w:val="single"/>
        </w:rPr>
        <w:t>江苏省南通市</w:t>
      </w:r>
    </w:p>
    <w:p>
      <w:pPr>
        <w:keepNext w:val="0"/>
        <w:keepLines w:val="0"/>
        <w:pageBreakBefore w:val="0"/>
        <w:widowControl/>
        <w:kinsoku/>
        <w:wordWrap/>
        <w:overflowPunct/>
        <w:topLinePunct w:val="0"/>
        <w:bidi w:val="0"/>
        <w:adjustRightInd/>
        <w:snapToGrid/>
        <w:spacing w:line="440" w:lineRule="exact"/>
        <w:ind w:right="-739" w:rightChars="-352" w:firstLine="420" w:firstLineChars="200"/>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bidi="ar"/>
        </w:rPr>
        <w:t>二、项目承揽范围</w:t>
      </w:r>
    </w:p>
    <w:p>
      <w:pPr>
        <w:keepNext w:val="0"/>
        <w:keepLines w:val="0"/>
        <w:pageBreakBefore w:val="0"/>
        <w:widowControl/>
        <w:kinsoku/>
        <w:wordWrap/>
        <w:overflowPunct/>
        <w:topLinePunct w:val="0"/>
        <w:bidi w:val="0"/>
        <w:adjustRightInd/>
        <w:snapToGrid/>
        <w:spacing w:line="440" w:lineRule="exact"/>
        <w:ind w:right="-739" w:rightChars="-352" w:firstLine="420" w:firstLineChars="200"/>
        <w:jc w:val="left"/>
        <w:textAlignment w:val="auto"/>
        <w:rPr>
          <w:rFonts w:hint="eastAsia" w:ascii="宋体" w:hAnsi="宋体" w:eastAsia="宋体" w:cs="宋体"/>
          <w:color w:val="000008"/>
          <w:kern w:val="0"/>
          <w:sz w:val="21"/>
          <w:szCs w:val="21"/>
          <w:highlight w:val="none"/>
          <w:u w:val="single"/>
          <w:lang w:eastAsia="zh-CN" w:bidi="ar"/>
        </w:rPr>
      </w:pPr>
      <w:r>
        <w:rPr>
          <w:rFonts w:hint="eastAsia" w:ascii="宋体" w:hAnsi="宋体" w:eastAsia="宋体" w:cs="宋体"/>
          <w:color w:val="000008"/>
          <w:kern w:val="0"/>
          <w:sz w:val="21"/>
          <w:szCs w:val="21"/>
          <w:highlight w:val="none"/>
          <w:u w:val="single"/>
          <w:lang w:bidi="ar"/>
        </w:rPr>
        <w:t>项目管理人员、安保人员、保洁人员、巡检和值班人员劳务外包服务，按需到岗，据实结算</w:t>
      </w:r>
      <w:r>
        <w:rPr>
          <w:rFonts w:hint="eastAsia" w:ascii="宋体" w:hAnsi="宋体" w:eastAsia="宋体" w:cs="宋体"/>
          <w:color w:val="000008"/>
          <w:kern w:val="0"/>
          <w:sz w:val="21"/>
          <w:szCs w:val="21"/>
          <w:highlight w:val="none"/>
          <w:u w:val="single"/>
          <w:lang w:eastAsia="zh-CN" w:bidi="ar"/>
        </w:rPr>
        <w:t>，</w:t>
      </w:r>
      <w:r>
        <w:rPr>
          <w:rFonts w:hint="eastAsia" w:ascii="宋体" w:hAnsi="宋体" w:eastAsia="宋体" w:cs="宋体"/>
          <w:color w:val="000008"/>
          <w:kern w:val="0"/>
          <w:sz w:val="21"/>
          <w:szCs w:val="21"/>
          <w:highlight w:val="none"/>
          <w:u w:val="single"/>
          <w:lang w:bidi="ar"/>
        </w:rPr>
        <w:t>工作地点暂定为</w:t>
      </w:r>
      <w:r>
        <w:rPr>
          <w:rFonts w:hint="eastAsia" w:ascii="宋体" w:hAnsi="宋体" w:eastAsia="宋体" w:cs="宋体"/>
          <w:color w:val="000008"/>
          <w:kern w:val="0"/>
          <w:sz w:val="21"/>
          <w:szCs w:val="21"/>
          <w:highlight w:val="none"/>
          <w:u w:val="single"/>
          <w:lang w:val="en-US" w:eastAsia="zh-CN" w:bidi="ar"/>
        </w:rPr>
        <w:t>南通轨道交通</w:t>
      </w:r>
      <w:r>
        <w:rPr>
          <w:rFonts w:hint="eastAsia" w:ascii="宋体" w:hAnsi="宋体" w:eastAsia="宋体" w:cs="宋体"/>
          <w:color w:val="000008"/>
          <w:kern w:val="0"/>
          <w:sz w:val="21"/>
          <w:szCs w:val="21"/>
          <w:highlight w:val="none"/>
          <w:u w:val="single"/>
          <w:lang w:bidi="ar"/>
        </w:rPr>
        <w:t>2号线车站</w:t>
      </w:r>
      <w:r>
        <w:rPr>
          <w:rFonts w:hint="eastAsia" w:ascii="宋体" w:hAnsi="宋体" w:eastAsia="宋体" w:cs="宋体"/>
          <w:color w:val="000008"/>
          <w:kern w:val="0"/>
          <w:sz w:val="21"/>
          <w:szCs w:val="21"/>
          <w:highlight w:val="none"/>
          <w:u w:val="single"/>
          <w:lang w:eastAsia="zh-CN" w:bidi="ar"/>
        </w:rPr>
        <w:t>。</w:t>
      </w:r>
      <w:r>
        <w:rPr>
          <w:rFonts w:hint="eastAsia" w:ascii="宋体" w:hAnsi="宋体" w:eastAsia="宋体" w:cs="宋体"/>
          <w:color w:val="000008"/>
          <w:kern w:val="0"/>
          <w:sz w:val="21"/>
          <w:szCs w:val="21"/>
          <w:highlight w:val="none"/>
          <w:u w:val="single"/>
          <w:lang w:val="en-US" w:eastAsia="zh-CN" w:bidi="ar"/>
        </w:rPr>
        <w:t>具体内容</w:t>
      </w:r>
      <w:r>
        <w:rPr>
          <w:rFonts w:hint="eastAsia" w:ascii="宋体" w:hAnsi="宋体" w:eastAsia="宋体" w:cs="宋体"/>
          <w:color w:val="000008"/>
          <w:kern w:val="0"/>
          <w:sz w:val="21"/>
          <w:szCs w:val="21"/>
          <w:highlight w:val="none"/>
          <w:u w:val="single"/>
          <w:lang w:eastAsia="zh-CN" w:bidi="ar"/>
        </w:rPr>
        <w:t>详见《用户需求书》。</w:t>
      </w:r>
    </w:p>
    <w:p>
      <w:pPr>
        <w:keepNext w:val="0"/>
        <w:keepLines w:val="0"/>
        <w:pageBreakBefore w:val="0"/>
        <w:widowControl/>
        <w:kinsoku/>
        <w:wordWrap/>
        <w:overflowPunct/>
        <w:topLinePunct w:val="0"/>
        <w:bidi w:val="0"/>
        <w:adjustRightInd/>
        <w:snapToGrid/>
        <w:spacing w:line="440" w:lineRule="exact"/>
        <w:ind w:right="-739" w:rightChars="-352" w:firstLine="420" w:firstLineChars="200"/>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bidi="ar"/>
        </w:rPr>
        <w:t>三、服务期限</w:t>
      </w:r>
    </w:p>
    <w:p>
      <w:pPr>
        <w:keepNext w:val="0"/>
        <w:keepLines w:val="0"/>
        <w:pageBreakBefore w:val="0"/>
        <w:widowControl/>
        <w:kinsoku/>
        <w:wordWrap/>
        <w:overflowPunct/>
        <w:topLinePunct w:val="0"/>
        <w:bidi w:val="0"/>
        <w:adjustRightInd/>
        <w:snapToGrid/>
        <w:spacing w:line="440" w:lineRule="exact"/>
        <w:ind w:right="-739" w:rightChars="-352" w:firstLine="420" w:firstLineChars="200"/>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bidi="ar"/>
        </w:rPr>
        <w:t>服务期限：一年，暂定为</w:t>
      </w:r>
      <w:r>
        <w:rPr>
          <w:rFonts w:hint="eastAsia" w:ascii="宋体" w:hAnsi="宋体" w:eastAsia="宋体" w:cs="宋体"/>
          <w:color w:val="auto"/>
          <w:sz w:val="21"/>
          <w:szCs w:val="21"/>
          <w:highlight w:val="none"/>
          <w:lang w:val="en-US" w:eastAsia="zh-CN"/>
        </w:rPr>
        <w:t>2024年1月1日至2024年12月31日</w:t>
      </w:r>
      <w:r>
        <w:rPr>
          <w:rFonts w:hint="eastAsia" w:ascii="宋体" w:hAnsi="宋体" w:eastAsia="宋体" w:cs="宋体"/>
          <w:color w:val="000008"/>
          <w:kern w:val="0"/>
          <w:sz w:val="21"/>
          <w:szCs w:val="21"/>
          <w:lang w:bidi="ar"/>
        </w:rPr>
        <w:t>，具体起始时间以招标人</w:t>
      </w:r>
      <w:r>
        <w:rPr>
          <w:rFonts w:hint="eastAsia" w:ascii="宋体" w:hAnsi="宋体" w:eastAsia="宋体" w:cs="宋体"/>
          <w:color w:val="000008"/>
          <w:kern w:val="0"/>
          <w:sz w:val="21"/>
          <w:szCs w:val="21"/>
          <w:lang w:val="en-US" w:eastAsia="zh-CN" w:bidi="ar"/>
        </w:rPr>
        <w:t>书面通知</w:t>
      </w:r>
      <w:r>
        <w:rPr>
          <w:rFonts w:hint="eastAsia" w:ascii="宋体" w:hAnsi="宋体" w:eastAsia="宋体" w:cs="宋体"/>
          <w:color w:val="000008"/>
          <w:kern w:val="0"/>
          <w:sz w:val="21"/>
          <w:szCs w:val="21"/>
          <w:lang w:bidi="ar"/>
        </w:rPr>
        <w:t>为准。</w:t>
      </w:r>
      <w:r>
        <w:rPr>
          <w:rFonts w:hint="eastAsia" w:ascii="宋体" w:hAnsi="宋体" w:eastAsia="宋体" w:cs="宋体"/>
          <w:b/>
          <w:bCs/>
          <w:color w:val="000008"/>
          <w:kern w:val="0"/>
          <w:sz w:val="21"/>
          <w:szCs w:val="21"/>
          <w:lang w:bidi="ar"/>
        </w:rPr>
        <w:t>服务期满后，经双方协商可续签1年合同</w:t>
      </w:r>
      <w:r>
        <w:rPr>
          <w:rFonts w:hint="eastAsia" w:ascii="宋体" w:hAnsi="宋体" w:eastAsia="宋体" w:cs="宋体"/>
          <w:b/>
          <w:bCs/>
          <w:color w:val="000008"/>
          <w:kern w:val="0"/>
          <w:sz w:val="21"/>
          <w:szCs w:val="21"/>
          <w:lang w:eastAsia="zh-CN" w:bidi="ar"/>
        </w:rPr>
        <w:t>，</w:t>
      </w:r>
      <w:r>
        <w:rPr>
          <w:rFonts w:hint="eastAsia" w:ascii="宋体" w:hAnsi="宋体" w:eastAsia="宋体" w:cs="宋体"/>
          <w:b/>
          <w:bCs/>
          <w:color w:val="000008"/>
          <w:kern w:val="0"/>
          <w:sz w:val="21"/>
          <w:szCs w:val="21"/>
          <w:lang w:val="en-US" w:eastAsia="zh-CN" w:bidi="ar"/>
        </w:rPr>
        <w:t>价格不变</w:t>
      </w:r>
      <w:r>
        <w:rPr>
          <w:rFonts w:hint="eastAsia" w:ascii="宋体" w:hAnsi="宋体" w:eastAsia="宋体" w:cs="宋体"/>
          <w:b/>
          <w:bCs/>
          <w:color w:val="000008"/>
          <w:kern w:val="0"/>
          <w:sz w:val="21"/>
          <w:szCs w:val="21"/>
          <w:lang w:bidi="ar"/>
        </w:rPr>
        <w:t>。</w:t>
      </w:r>
    </w:p>
    <w:p>
      <w:pPr>
        <w:keepNext w:val="0"/>
        <w:keepLines w:val="0"/>
        <w:pageBreakBefore w:val="0"/>
        <w:widowControl/>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bidi="ar"/>
        </w:rPr>
        <w:t>四、合同价格</w:t>
      </w:r>
    </w:p>
    <w:p>
      <w:pPr>
        <w:keepNext w:val="0"/>
        <w:keepLines w:val="0"/>
        <w:pageBreakBefore w:val="0"/>
        <w:widowControl/>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color w:val="000008"/>
          <w:kern w:val="0"/>
          <w:sz w:val="21"/>
          <w:szCs w:val="21"/>
          <w:lang w:bidi="ar"/>
        </w:rPr>
      </w:pPr>
      <w:bookmarkStart w:id="84" w:name="_Hlk106127747"/>
      <w:r>
        <w:rPr>
          <w:rFonts w:hint="eastAsia" w:ascii="宋体" w:hAnsi="宋体" w:eastAsia="宋体" w:cs="宋体"/>
          <w:color w:val="000008"/>
          <w:kern w:val="0"/>
          <w:sz w:val="21"/>
          <w:szCs w:val="21"/>
          <w:lang w:bidi="ar"/>
        </w:rPr>
        <w:t>（1）本合同为</w:t>
      </w:r>
      <w:r>
        <w:rPr>
          <w:rFonts w:hint="eastAsia" w:ascii="宋体" w:hAnsi="宋体" w:eastAsia="宋体" w:cs="宋体"/>
          <w:color w:val="000008"/>
          <w:kern w:val="0"/>
          <w:sz w:val="21"/>
          <w:szCs w:val="21"/>
          <w:u w:val="single"/>
          <w:lang w:val="en-US" w:eastAsia="zh-CN" w:bidi="ar"/>
        </w:rPr>
        <w:t>固定单价</w:t>
      </w:r>
      <w:r>
        <w:rPr>
          <w:rFonts w:hint="eastAsia" w:ascii="宋体" w:hAnsi="宋体" w:eastAsia="宋体" w:cs="宋体"/>
          <w:color w:val="000008"/>
          <w:kern w:val="0"/>
          <w:sz w:val="21"/>
          <w:szCs w:val="21"/>
          <w:u w:val="single"/>
          <w:lang w:bidi="ar"/>
        </w:rPr>
        <w:t>合同</w:t>
      </w:r>
      <w:r>
        <w:rPr>
          <w:rFonts w:hint="eastAsia" w:ascii="宋体" w:hAnsi="宋体" w:eastAsia="宋体" w:cs="宋体"/>
          <w:color w:val="000008"/>
          <w:kern w:val="0"/>
          <w:sz w:val="21"/>
          <w:szCs w:val="21"/>
          <w:lang w:bidi="ar"/>
        </w:rPr>
        <w:t>；</w:t>
      </w:r>
    </w:p>
    <w:p>
      <w:pPr>
        <w:keepNext w:val="0"/>
        <w:keepLines w:val="0"/>
        <w:pageBreakBefore w:val="0"/>
        <w:widowControl/>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暂定合同总价</w:t>
      </w:r>
      <w:r>
        <w:rPr>
          <w:rFonts w:hint="eastAsia" w:ascii="宋体" w:hAnsi="宋体" w:eastAsia="宋体" w:cs="宋体"/>
          <w:color w:val="000008"/>
          <w:kern w:val="0"/>
          <w:sz w:val="21"/>
          <w:szCs w:val="21"/>
          <w:lang w:bidi="ar"/>
        </w:rPr>
        <w:t>为</w:t>
      </w:r>
      <w:r>
        <w:rPr>
          <w:rFonts w:hint="eastAsia" w:ascii="宋体" w:hAnsi="宋体" w:eastAsia="宋体" w:cs="宋体"/>
          <w:color w:val="000008"/>
          <w:kern w:val="0"/>
          <w:sz w:val="21"/>
          <w:szCs w:val="21"/>
          <w:lang w:val="en-US" w:eastAsia="zh-CN" w:bidi="ar"/>
        </w:rPr>
        <w:t>人民币</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lang w:bidi="ar"/>
        </w:rPr>
        <w:t>元（大写），￥</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lang w:bidi="ar"/>
        </w:rPr>
        <w:t>元（小写），其中不含税价格为人民币</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lang w:bidi="ar"/>
        </w:rPr>
        <w:t>（大写），￥</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lang w:bidi="ar"/>
        </w:rPr>
        <w:t>元（小写），增值税为人民币</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lang w:bidi="ar"/>
        </w:rPr>
        <w:t>（大写），￥</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lang w:bidi="ar"/>
        </w:rPr>
        <w:t>元（小写）。</w:t>
      </w:r>
      <w:bookmarkEnd w:id="84"/>
      <w:r>
        <w:rPr>
          <w:rFonts w:hint="eastAsia" w:ascii="宋体" w:hAnsi="宋体" w:eastAsia="宋体" w:cs="宋体"/>
          <w:sz w:val="21"/>
          <w:szCs w:val="21"/>
          <w:u w:val="none"/>
        </w:rPr>
        <w:t>增值税税率为：</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w:t>
      </w:r>
      <w:r>
        <w:rPr>
          <w:rFonts w:hint="eastAsia" w:ascii="宋体" w:hAnsi="宋体" w:eastAsia="宋体" w:cs="宋体"/>
          <w:sz w:val="21"/>
          <w:szCs w:val="21"/>
          <w:u w:val="none"/>
          <w:lang w:eastAsia="zh-CN"/>
        </w:rPr>
        <w:t>。</w:t>
      </w:r>
    </w:p>
    <w:p>
      <w:pPr>
        <w:keepNext w:val="0"/>
        <w:keepLines w:val="0"/>
        <w:pageBreakBefore w:val="0"/>
        <w:widowControl/>
        <w:kinsoku/>
        <w:wordWrap/>
        <w:overflowPunct/>
        <w:topLinePunct w:val="0"/>
        <w:bidi w:val="0"/>
        <w:adjustRightInd/>
        <w:snapToGrid/>
        <w:spacing w:line="440" w:lineRule="exact"/>
        <w:ind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五、服务标准</w:t>
      </w:r>
    </w:p>
    <w:p>
      <w:pPr>
        <w:keepNext w:val="0"/>
        <w:keepLines w:val="0"/>
        <w:pageBreakBefore w:val="0"/>
        <w:widowControl/>
        <w:kinsoku/>
        <w:wordWrap/>
        <w:overflowPunct/>
        <w:topLinePunct w:val="0"/>
        <w:bidi w:val="0"/>
        <w:adjustRightInd/>
        <w:snapToGrid/>
        <w:spacing w:line="440" w:lineRule="exact"/>
        <w:ind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服务标准：满足</w:t>
      </w:r>
      <w:r>
        <w:rPr>
          <w:rFonts w:hint="eastAsia" w:ascii="宋体" w:hAnsi="宋体" w:eastAsia="宋体" w:cs="宋体"/>
          <w:sz w:val="21"/>
          <w:szCs w:val="21"/>
          <w:lang w:eastAsia="zh-CN"/>
        </w:rPr>
        <w:t>甲方</w:t>
      </w:r>
      <w:r>
        <w:rPr>
          <w:rFonts w:hint="eastAsia" w:ascii="宋体" w:hAnsi="宋体" w:eastAsia="宋体" w:cs="宋体"/>
          <w:sz w:val="21"/>
          <w:szCs w:val="21"/>
        </w:rPr>
        <w:t>要求，详见</w:t>
      </w:r>
      <w:r>
        <w:rPr>
          <w:rFonts w:hint="eastAsia" w:ascii="宋体" w:hAnsi="宋体" w:eastAsia="宋体" w:cs="宋体"/>
          <w:sz w:val="21"/>
          <w:szCs w:val="21"/>
          <w:lang w:val="en-US" w:eastAsia="zh-CN"/>
        </w:rPr>
        <w:t>用户</w:t>
      </w:r>
      <w:r>
        <w:rPr>
          <w:rFonts w:hint="eastAsia" w:ascii="宋体" w:hAnsi="宋体" w:eastAsia="宋体" w:cs="宋体"/>
          <w:sz w:val="21"/>
          <w:szCs w:val="21"/>
        </w:rPr>
        <w:t>需求</w:t>
      </w:r>
      <w:r>
        <w:rPr>
          <w:rFonts w:hint="eastAsia" w:ascii="宋体" w:hAnsi="宋体" w:eastAsia="宋体" w:cs="宋体"/>
          <w:sz w:val="21"/>
          <w:szCs w:val="21"/>
          <w:lang w:val="en-US" w:eastAsia="zh-CN"/>
        </w:rPr>
        <w:t>书</w:t>
      </w:r>
      <w:r>
        <w:rPr>
          <w:rFonts w:hint="eastAsia" w:ascii="宋体" w:hAnsi="宋体" w:eastAsia="宋体" w:cs="宋体"/>
          <w:sz w:val="21"/>
          <w:szCs w:val="21"/>
        </w:rPr>
        <w:t>的要求。</w:t>
      </w:r>
    </w:p>
    <w:p>
      <w:pPr>
        <w:keepNext w:val="0"/>
        <w:keepLines w:val="0"/>
        <w:pageBreakBefore w:val="0"/>
        <w:widowControl/>
        <w:kinsoku/>
        <w:wordWrap/>
        <w:overflowPunct/>
        <w:topLinePunct w:val="0"/>
        <w:bidi w:val="0"/>
        <w:adjustRightInd/>
        <w:snapToGrid/>
        <w:spacing w:line="440" w:lineRule="exact"/>
        <w:ind w:right="-739" w:rightChars="-352" w:firstLine="420" w:firstLineChars="200"/>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bidi="ar"/>
        </w:rPr>
        <w:t>六、组成合同的文件</w:t>
      </w:r>
    </w:p>
    <w:p>
      <w:pPr>
        <w:keepNext w:val="0"/>
        <w:keepLines w:val="0"/>
        <w:pageBreakBefore w:val="0"/>
        <w:kinsoku/>
        <w:wordWrap/>
        <w:overflowPunct/>
        <w:topLinePunct w:val="0"/>
        <w:bidi w:val="0"/>
        <w:adjustRightInd/>
        <w:snapToGrid/>
        <w:spacing w:line="440" w:lineRule="exact"/>
        <w:ind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组成本合同的文件包括：</w:t>
      </w:r>
    </w:p>
    <w:p>
      <w:pPr>
        <w:keepNext w:val="0"/>
        <w:keepLines w:val="0"/>
        <w:pageBreakBefore w:val="0"/>
        <w:kinsoku/>
        <w:wordWrap/>
        <w:overflowPunct/>
        <w:topLinePunct w:val="0"/>
        <w:bidi w:val="0"/>
        <w:adjustRightInd/>
        <w:snapToGrid/>
        <w:spacing w:line="440" w:lineRule="exact"/>
        <w:ind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（1）合同协议书；</w:t>
      </w:r>
    </w:p>
    <w:p>
      <w:pPr>
        <w:keepNext w:val="0"/>
        <w:keepLines w:val="0"/>
        <w:pageBreakBefore w:val="0"/>
        <w:kinsoku/>
        <w:wordWrap/>
        <w:overflowPunct/>
        <w:topLinePunct w:val="0"/>
        <w:bidi w:val="0"/>
        <w:adjustRightInd/>
        <w:snapToGrid/>
        <w:spacing w:line="440" w:lineRule="exact"/>
        <w:ind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中</w:t>
      </w:r>
      <w:r>
        <w:rPr>
          <w:rFonts w:hint="eastAsia" w:ascii="宋体" w:hAnsi="宋体" w:eastAsia="宋体" w:cs="宋体"/>
          <w:sz w:val="21"/>
          <w:szCs w:val="21"/>
          <w:lang w:val="en-US" w:eastAsia="zh-CN"/>
        </w:rPr>
        <w:t>标</w:t>
      </w:r>
      <w:r>
        <w:rPr>
          <w:rFonts w:hint="eastAsia" w:ascii="宋体" w:hAnsi="宋体" w:eastAsia="宋体" w:cs="宋体"/>
          <w:sz w:val="21"/>
          <w:szCs w:val="21"/>
        </w:rPr>
        <w:t>通知书；</w:t>
      </w:r>
    </w:p>
    <w:p>
      <w:pPr>
        <w:keepNext w:val="0"/>
        <w:keepLines w:val="0"/>
        <w:pageBreakBefore w:val="0"/>
        <w:kinsoku/>
        <w:wordWrap/>
        <w:overflowPunct/>
        <w:topLinePunct w:val="0"/>
        <w:bidi w:val="0"/>
        <w:adjustRightInd/>
        <w:snapToGrid/>
        <w:spacing w:line="440" w:lineRule="exact"/>
        <w:ind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（3）合同条款；</w:t>
      </w:r>
    </w:p>
    <w:p>
      <w:pPr>
        <w:keepNext w:val="0"/>
        <w:keepLines w:val="0"/>
        <w:pageBreakBefore w:val="0"/>
        <w:kinsoku/>
        <w:wordWrap/>
        <w:overflowPunct/>
        <w:topLinePunct w:val="0"/>
        <w:bidi w:val="0"/>
        <w:adjustRightInd/>
        <w:snapToGrid/>
        <w:spacing w:line="440" w:lineRule="exact"/>
        <w:ind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文件</w:t>
      </w:r>
      <w:r>
        <w:rPr>
          <w:rFonts w:hint="eastAsia" w:ascii="宋体" w:hAnsi="宋体" w:eastAsia="宋体" w:cs="宋体"/>
          <w:sz w:val="21"/>
          <w:szCs w:val="21"/>
        </w:rPr>
        <w:t>及其修改、补充文件；</w:t>
      </w:r>
    </w:p>
    <w:p>
      <w:pPr>
        <w:keepNext w:val="0"/>
        <w:keepLines w:val="0"/>
        <w:pageBreakBefore w:val="0"/>
        <w:kinsoku/>
        <w:wordWrap/>
        <w:overflowPunct/>
        <w:topLinePunct w:val="0"/>
        <w:bidi w:val="0"/>
        <w:adjustRightInd/>
        <w:snapToGrid/>
        <w:spacing w:line="440" w:lineRule="exact"/>
        <w:ind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（5）合同附件；</w:t>
      </w:r>
    </w:p>
    <w:p>
      <w:pPr>
        <w:keepNext w:val="0"/>
        <w:keepLines w:val="0"/>
        <w:pageBreakBefore w:val="0"/>
        <w:kinsoku/>
        <w:wordWrap/>
        <w:overflowPunct/>
        <w:topLinePunct w:val="0"/>
        <w:bidi w:val="0"/>
        <w:adjustRightInd/>
        <w:snapToGrid/>
        <w:spacing w:line="440" w:lineRule="exact"/>
        <w:ind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（6）授标前质疑澄清文件及其回复文件；</w:t>
      </w:r>
    </w:p>
    <w:p>
      <w:pPr>
        <w:keepNext w:val="0"/>
        <w:keepLines w:val="0"/>
        <w:pageBreakBefore w:val="0"/>
        <w:kinsoku/>
        <w:wordWrap/>
        <w:overflowPunct/>
        <w:topLinePunct w:val="0"/>
        <w:bidi w:val="0"/>
        <w:adjustRightInd/>
        <w:snapToGrid/>
        <w:spacing w:line="440" w:lineRule="exact"/>
        <w:ind w:right="-739" w:rightChars="-352"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（7）</w:t>
      </w:r>
      <w:r>
        <w:rPr>
          <w:rFonts w:hint="eastAsia" w:ascii="宋体" w:hAnsi="宋体" w:eastAsia="宋体" w:cs="宋体"/>
          <w:kern w:val="0"/>
          <w:sz w:val="21"/>
          <w:szCs w:val="21"/>
          <w:lang w:val="en-US" w:eastAsia="zh-CN"/>
        </w:rPr>
        <w:t>投标</w:t>
      </w:r>
      <w:r>
        <w:rPr>
          <w:rFonts w:hint="eastAsia" w:ascii="宋体" w:hAnsi="宋体" w:eastAsia="宋体" w:cs="宋体"/>
          <w:kern w:val="0"/>
          <w:sz w:val="21"/>
          <w:szCs w:val="21"/>
          <w:lang w:eastAsia="zh-CN"/>
        </w:rPr>
        <w:t>文件</w:t>
      </w:r>
      <w:r>
        <w:rPr>
          <w:rFonts w:hint="eastAsia" w:ascii="宋体" w:hAnsi="宋体" w:eastAsia="宋体" w:cs="宋体"/>
          <w:kern w:val="0"/>
          <w:sz w:val="21"/>
          <w:szCs w:val="21"/>
        </w:rPr>
        <w:t>及其修改、补充文件；</w:t>
      </w:r>
    </w:p>
    <w:p>
      <w:pPr>
        <w:keepNext w:val="0"/>
        <w:keepLines w:val="0"/>
        <w:pageBreakBefore w:val="0"/>
        <w:kinsoku/>
        <w:wordWrap/>
        <w:overflowPunct/>
        <w:topLinePunct w:val="0"/>
        <w:bidi w:val="0"/>
        <w:adjustRightInd/>
        <w:snapToGrid/>
        <w:spacing w:line="440" w:lineRule="exact"/>
        <w:ind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（8）其他合同文件；</w:t>
      </w:r>
    </w:p>
    <w:p>
      <w:pPr>
        <w:keepNext w:val="0"/>
        <w:keepLines w:val="0"/>
        <w:pageBreakBefore w:val="0"/>
        <w:kinsoku/>
        <w:wordWrap/>
        <w:overflowPunct/>
        <w:topLinePunct w:val="0"/>
        <w:bidi w:val="0"/>
        <w:adjustRightInd/>
        <w:snapToGrid/>
        <w:spacing w:line="440" w:lineRule="exact"/>
        <w:ind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上述文件相互补充和解释，如有不明确或不一致之处，以上述次序在先者为准。双方关于项目变更通知、会议纪要等书面文本视为本合同的组成部分。合同签订后，双方签订的补充协议也是本合同文件的组成部分，如补充协议与其他文件发生矛盾或歧义时，属于同一类内容的文件，应以最新签署的为准。</w:t>
      </w:r>
    </w:p>
    <w:p>
      <w:pPr>
        <w:keepNext w:val="0"/>
        <w:keepLines w:val="0"/>
        <w:pageBreakBefore w:val="0"/>
        <w:kinsoku/>
        <w:wordWrap/>
        <w:overflowPunct/>
        <w:topLinePunct w:val="0"/>
        <w:bidi w:val="0"/>
        <w:adjustRightInd/>
        <w:snapToGrid/>
        <w:spacing w:line="440" w:lineRule="exact"/>
        <w:ind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七、本协议书有关词语含义与《合同条件》中分别赋予它们的定义相同。</w:t>
      </w:r>
    </w:p>
    <w:p>
      <w:pPr>
        <w:keepNext w:val="0"/>
        <w:keepLines w:val="0"/>
        <w:pageBreakBefore w:val="0"/>
        <w:kinsoku/>
        <w:wordWrap/>
        <w:overflowPunct/>
        <w:topLinePunct w:val="0"/>
        <w:bidi w:val="0"/>
        <w:adjustRightInd/>
        <w:snapToGrid/>
        <w:spacing w:line="440" w:lineRule="exact"/>
        <w:ind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八、</w:t>
      </w:r>
      <w:r>
        <w:rPr>
          <w:rFonts w:hint="eastAsia" w:ascii="宋体" w:hAnsi="宋体" w:eastAsia="宋体" w:cs="宋体"/>
          <w:sz w:val="21"/>
          <w:szCs w:val="21"/>
          <w:lang w:eastAsia="zh-CN"/>
        </w:rPr>
        <w:t>甲方</w:t>
      </w:r>
      <w:r>
        <w:rPr>
          <w:rFonts w:hint="eastAsia" w:ascii="宋体" w:hAnsi="宋体" w:eastAsia="宋体" w:cs="宋体"/>
          <w:sz w:val="21"/>
          <w:szCs w:val="21"/>
        </w:rPr>
        <w:t>向</w:t>
      </w:r>
      <w:r>
        <w:rPr>
          <w:rFonts w:hint="eastAsia" w:ascii="宋体" w:hAnsi="宋体" w:eastAsia="宋体" w:cs="宋体"/>
          <w:sz w:val="21"/>
          <w:szCs w:val="21"/>
          <w:lang w:eastAsia="zh-CN"/>
        </w:rPr>
        <w:t>乙方</w:t>
      </w:r>
      <w:r>
        <w:rPr>
          <w:rFonts w:hint="eastAsia" w:ascii="宋体" w:hAnsi="宋体" w:eastAsia="宋体" w:cs="宋体"/>
          <w:sz w:val="21"/>
          <w:szCs w:val="21"/>
        </w:rPr>
        <w:t>承诺按照合同约定的期限和方式支付合同价款及其他应当支付的款项。</w:t>
      </w:r>
    </w:p>
    <w:p>
      <w:pPr>
        <w:keepNext w:val="0"/>
        <w:keepLines w:val="0"/>
        <w:pageBreakBefore w:val="0"/>
        <w:kinsoku/>
        <w:wordWrap/>
        <w:overflowPunct/>
        <w:topLinePunct w:val="0"/>
        <w:autoSpaceDE w:val="0"/>
        <w:autoSpaceDN w:val="0"/>
        <w:bidi w:val="0"/>
        <w:adjustRightInd/>
        <w:snapToGrid/>
        <w:spacing w:line="440" w:lineRule="exact"/>
        <w:ind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九、</w:t>
      </w:r>
      <w:r>
        <w:rPr>
          <w:rFonts w:hint="eastAsia" w:ascii="宋体" w:hAnsi="宋体" w:eastAsia="宋体" w:cs="宋体"/>
          <w:color w:val="000008"/>
          <w:kern w:val="0"/>
          <w:sz w:val="21"/>
          <w:szCs w:val="21"/>
          <w:lang w:bidi="ar"/>
        </w:rPr>
        <w:t>本合同一式</w:t>
      </w:r>
      <w:r>
        <w:rPr>
          <w:rFonts w:hint="eastAsia" w:ascii="宋体" w:hAnsi="宋体" w:eastAsia="宋体" w:cs="宋体"/>
          <w:color w:val="000008"/>
          <w:kern w:val="0"/>
          <w:sz w:val="21"/>
          <w:szCs w:val="21"/>
          <w:lang w:val="en-US" w:eastAsia="zh-CN" w:bidi="ar"/>
        </w:rPr>
        <w:t>壹拾贰</w:t>
      </w:r>
      <w:r>
        <w:rPr>
          <w:rFonts w:hint="eastAsia" w:ascii="宋体" w:hAnsi="宋体" w:eastAsia="宋体" w:cs="宋体"/>
          <w:color w:val="000008"/>
          <w:kern w:val="0"/>
          <w:sz w:val="21"/>
          <w:szCs w:val="21"/>
          <w:lang w:bidi="ar"/>
        </w:rPr>
        <w:t>份，其中正本</w:t>
      </w:r>
      <w:r>
        <w:rPr>
          <w:rFonts w:hint="eastAsia" w:ascii="宋体" w:hAnsi="宋体" w:eastAsia="宋体" w:cs="宋体"/>
          <w:color w:val="000008"/>
          <w:kern w:val="0"/>
          <w:sz w:val="21"/>
          <w:szCs w:val="21"/>
          <w:lang w:val="en-US" w:eastAsia="zh-CN" w:bidi="ar"/>
        </w:rPr>
        <w:t>贰</w:t>
      </w:r>
      <w:r>
        <w:rPr>
          <w:rFonts w:hint="eastAsia" w:ascii="宋体" w:hAnsi="宋体" w:eastAsia="宋体" w:cs="宋体"/>
          <w:color w:val="000008"/>
          <w:kern w:val="0"/>
          <w:sz w:val="21"/>
          <w:szCs w:val="21"/>
          <w:lang w:bidi="ar"/>
        </w:rPr>
        <w:t>份，甲乙双方各执</w:t>
      </w:r>
      <w:r>
        <w:rPr>
          <w:rFonts w:hint="eastAsia" w:ascii="宋体" w:hAnsi="宋体" w:eastAsia="宋体" w:cs="宋体"/>
          <w:color w:val="000008"/>
          <w:kern w:val="0"/>
          <w:sz w:val="21"/>
          <w:szCs w:val="21"/>
          <w:lang w:val="en-US" w:eastAsia="zh-CN" w:bidi="ar"/>
        </w:rPr>
        <w:t>壹</w:t>
      </w:r>
      <w:r>
        <w:rPr>
          <w:rFonts w:hint="eastAsia" w:ascii="宋体" w:hAnsi="宋体" w:eastAsia="宋体" w:cs="宋体"/>
          <w:color w:val="000008"/>
          <w:kern w:val="0"/>
          <w:sz w:val="21"/>
          <w:szCs w:val="21"/>
          <w:lang w:bidi="ar"/>
        </w:rPr>
        <w:t>份，副本</w:t>
      </w:r>
      <w:r>
        <w:rPr>
          <w:rFonts w:hint="eastAsia" w:ascii="宋体" w:hAnsi="宋体" w:eastAsia="宋体" w:cs="宋体"/>
          <w:color w:val="000008"/>
          <w:kern w:val="0"/>
          <w:sz w:val="21"/>
          <w:szCs w:val="21"/>
          <w:lang w:val="en-US" w:eastAsia="zh-CN" w:bidi="ar"/>
        </w:rPr>
        <w:t>拾</w:t>
      </w:r>
      <w:r>
        <w:rPr>
          <w:rFonts w:hint="eastAsia" w:ascii="宋体" w:hAnsi="宋体" w:eastAsia="宋体" w:cs="宋体"/>
          <w:color w:val="000008"/>
          <w:kern w:val="0"/>
          <w:sz w:val="21"/>
          <w:szCs w:val="21"/>
          <w:lang w:bidi="ar"/>
        </w:rPr>
        <w:t>份，甲方</w:t>
      </w:r>
      <w:r>
        <w:rPr>
          <w:rFonts w:hint="eastAsia" w:ascii="宋体" w:hAnsi="宋体" w:eastAsia="宋体" w:cs="宋体"/>
          <w:color w:val="000008"/>
          <w:kern w:val="0"/>
          <w:sz w:val="21"/>
          <w:szCs w:val="21"/>
          <w:lang w:val="en-US" w:eastAsia="zh-CN" w:bidi="ar"/>
        </w:rPr>
        <w:t>柒</w:t>
      </w:r>
      <w:r>
        <w:rPr>
          <w:rFonts w:hint="eastAsia" w:ascii="宋体" w:hAnsi="宋体" w:eastAsia="宋体" w:cs="宋体"/>
          <w:color w:val="000008"/>
          <w:kern w:val="0"/>
          <w:sz w:val="21"/>
          <w:szCs w:val="21"/>
          <w:lang w:bidi="ar"/>
        </w:rPr>
        <w:t>份，乙方</w:t>
      </w:r>
      <w:r>
        <w:rPr>
          <w:rFonts w:hint="eastAsia" w:ascii="宋体" w:hAnsi="宋体" w:eastAsia="宋体" w:cs="宋体"/>
          <w:color w:val="000008"/>
          <w:kern w:val="0"/>
          <w:sz w:val="21"/>
          <w:szCs w:val="21"/>
          <w:lang w:val="en-US" w:eastAsia="zh-CN" w:bidi="ar"/>
        </w:rPr>
        <w:t>叁</w:t>
      </w:r>
      <w:r>
        <w:rPr>
          <w:rFonts w:hint="eastAsia" w:ascii="宋体" w:hAnsi="宋体" w:eastAsia="宋体" w:cs="宋体"/>
          <w:color w:val="000008"/>
          <w:kern w:val="0"/>
          <w:sz w:val="21"/>
          <w:szCs w:val="21"/>
          <w:lang w:bidi="ar"/>
        </w:rPr>
        <w:t>份，均具有同等的法律效力。当正本与副本内容有偏离时，以正本为准。</w:t>
      </w:r>
    </w:p>
    <w:p>
      <w:pPr>
        <w:keepNext w:val="0"/>
        <w:keepLines w:val="0"/>
        <w:pageBreakBefore w:val="0"/>
        <w:kinsoku/>
        <w:wordWrap/>
        <w:overflowPunct/>
        <w:topLinePunct w:val="0"/>
        <w:bidi w:val="0"/>
        <w:adjustRightInd/>
        <w:snapToGrid/>
        <w:spacing w:line="440" w:lineRule="exact"/>
        <w:ind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十、合同生效 </w:t>
      </w:r>
    </w:p>
    <w:p>
      <w:pPr>
        <w:keepNext w:val="0"/>
        <w:keepLines w:val="0"/>
        <w:pageBreakBefore w:val="0"/>
        <w:kinsoku/>
        <w:wordWrap/>
        <w:overflowPunct/>
        <w:topLinePunct w:val="0"/>
        <w:autoSpaceDE/>
        <w:autoSpaceDN/>
        <w:bidi w:val="0"/>
        <w:adjustRightInd/>
        <w:snapToGrid/>
        <w:spacing w:line="440" w:lineRule="exact"/>
        <w:ind w:left="0" w:right="-739" w:rightChars="-352" w:firstLine="420" w:firstLineChars="200"/>
        <w:textAlignment w:val="auto"/>
        <w:rPr>
          <w:rFonts w:hint="eastAsia" w:ascii="宋体" w:hAnsi="宋体" w:eastAsia="宋体" w:cs="宋体"/>
          <w:sz w:val="24"/>
          <w:szCs w:val="24"/>
        </w:rPr>
      </w:pPr>
      <w:r>
        <w:rPr>
          <w:rFonts w:hint="eastAsia" w:ascii="宋体" w:hAnsi="宋体" w:eastAsia="宋体" w:cs="宋体"/>
          <w:kern w:val="0"/>
          <w:sz w:val="21"/>
          <w:szCs w:val="21"/>
        </w:rPr>
        <w:t>本协议经双方代表签字、加盖单位公章后生效。</w:t>
      </w:r>
    </w:p>
    <w:p>
      <w:pPr>
        <w:widowControl/>
        <w:spacing w:line="440" w:lineRule="exact"/>
        <w:ind w:right="-941" w:rightChars="-448" w:firstLine="480" w:firstLineChars="200"/>
        <w:jc w:val="left"/>
        <w:rPr>
          <w:rFonts w:hint="eastAsia" w:ascii="宋体" w:hAnsi="宋体" w:eastAsia="宋体" w:cs="宋体"/>
          <w:sz w:val="24"/>
        </w:rPr>
      </w:pPr>
    </w:p>
    <w:tbl>
      <w:tblPr>
        <w:tblStyle w:val="18"/>
        <w:tblW w:w="8882" w:type="dxa"/>
        <w:tblInd w:w="502" w:type="dxa"/>
        <w:tblLayout w:type="fixed"/>
        <w:tblCellMar>
          <w:top w:w="0" w:type="dxa"/>
          <w:left w:w="108" w:type="dxa"/>
          <w:bottom w:w="0" w:type="dxa"/>
          <w:right w:w="108" w:type="dxa"/>
        </w:tblCellMar>
      </w:tblPr>
      <w:tblGrid>
        <w:gridCol w:w="4767"/>
        <w:gridCol w:w="4115"/>
      </w:tblGrid>
      <w:tr>
        <w:tblPrEx>
          <w:tblCellMar>
            <w:top w:w="0" w:type="dxa"/>
            <w:left w:w="108" w:type="dxa"/>
            <w:bottom w:w="0" w:type="dxa"/>
            <w:right w:w="108" w:type="dxa"/>
          </w:tblCellMar>
        </w:tblPrEx>
        <w:tc>
          <w:tcPr>
            <w:tcW w:w="4767" w:type="dxa"/>
            <w:noWrap w:val="0"/>
            <w:vAlign w:val="top"/>
          </w:tcPr>
          <w:p>
            <w:pPr>
              <w:pStyle w:val="26"/>
              <w:spacing w:line="440" w:lineRule="exact"/>
              <w:rPr>
                <w:rFonts w:hint="eastAsia" w:ascii="宋体" w:hAnsi="宋体" w:eastAsia="宋体" w:cs="宋体"/>
                <w:szCs w:val="21"/>
              </w:rPr>
            </w:pPr>
            <w:r>
              <w:rPr>
                <w:rFonts w:hint="eastAsia" w:ascii="宋体" w:hAnsi="宋体" w:eastAsia="宋体" w:cs="宋体"/>
                <w:szCs w:val="21"/>
              </w:rPr>
              <w:t>甲方（盖章）：_________________________</w:t>
            </w:r>
          </w:p>
          <w:p>
            <w:pPr>
              <w:pStyle w:val="26"/>
              <w:spacing w:line="440" w:lineRule="exact"/>
              <w:rPr>
                <w:rFonts w:hint="eastAsia" w:ascii="宋体" w:hAnsi="宋体" w:eastAsia="宋体" w:cs="宋体"/>
                <w:szCs w:val="21"/>
              </w:rPr>
            </w:pPr>
          </w:p>
          <w:p>
            <w:pPr>
              <w:pStyle w:val="26"/>
              <w:spacing w:line="440" w:lineRule="exact"/>
              <w:rPr>
                <w:rFonts w:hint="eastAsia" w:ascii="宋体" w:hAnsi="宋体" w:eastAsia="宋体" w:cs="宋体"/>
                <w:szCs w:val="21"/>
              </w:rPr>
            </w:pPr>
            <w:r>
              <w:rPr>
                <w:rFonts w:hint="eastAsia" w:ascii="宋体" w:hAnsi="宋体" w:eastAsia="宋体" w:cs="宋体"/>
                <w:szCs w:val="21"/>
              </w:rPr>
              <w:t>法定代表人或</w:t>
            </w:r>
          </w:p>
          <w:p>
            <w:pPr>
              <w:pStyle w:val="26"/>
              <w:spacing w:line="440" w:lineRule="exact"/>
              <w:rPr>
                <w:rFonts w:hint="eastAsia" w:ascii="宋体" w:hAnsi="宋体" w:eastAsia="宋体" w:cs="宋体"/>
                <w:szCs w:val="21"/>
              </w:rPr>
            </w:pPr>
            <w:r>
              <w:rPr>
                <w:rFonts w:hint="eastAsia" w:ascii="宋体" w:hAnsi="宋体" w:eastAsia="宋体" w:cs="宋体"/>
                <w:szCs w:val="21"/>
              </w:rPr>
              <w:t>其授权委托人（签名或盖章）：____________</w:t>
            </w:r>
          </w:p>
          <w:p>
            <w:pPr>
              <w:pStyle w:val="26"/>
              <w:spacing w:line="440" w:lineRule="exact"/>
              <w:rPr>
                <w:rFonts w:hint="eastAsia" w:ascii="宋体" w:hAnsi="宋体" w:eastAsia="宋体" w:cs="宋体"/>
                <w:szCs w:val="21"/>
              </w:rPr>
            </w:pPr>
            <w:r>
              <w:rPr>
                <w:rFonts w:hint="eastAsia" w:ascii="宋体" w:hAnsi="宋体" w:eastAsia="宋体" w:cs="宋体"/>
                <w:szCs w:val="21"/>
              </w:rPr>
              <w:t>日期：___年___月___日</w:t>
            </w:r>
          </w:p>
          <w:p>
            <w:pPr>
              <w:pStyle w:val="26"/>
              <w:spacing w:line="440" w:lineRule="exact"/>
              <w:rPr>
                <w:rFonts w:hint="eastAsia" w:ascii="宋体" w:hAnsi="宋体" w:eastAsia="宋体" w:cs="宋体"/>
                <w:szCs w:val="21"/>
              </w:rPr>
            </w:pPr>
            <w:r>
              <w:rPr>
                <w:rFonts w:hint="eastAsia" w:ascii="宋体" w:hAnsi="宋体" w:eastAsia="宋体" w:cs="宋体"/>
                <w:szCs w:val="21"/>
              </w:rPr>
              <w:t>地址：___________________________________</w:t>
            </w:r>
          </w:p>
          <w:p>
            <w:pPr>
              <w:pStyle w:val="26"/>
              <w:spacing w:line="440" w:lineRule="exact"/>
              <w:rPr>
                <w:rFonts w:hint="eastAsia" w:ascii="宋体" w:hAnsi="宋体" w:eastAsia="宋体" w:cs="宋体"/>
                <w:szCs w:val="21"/>
              </w:rPr>
            </w:pPr>
            <w:r>
              <w:rPr>
                <w:rFonts w:hint="eastAsia" w:ascii="宋体" w:hAnsi="宋体" w:eastAsia="宋体" w:cs="宋体"/>
                <w:szCs w:val="21"/>
              </w:rPr>
              <w:t>电话：___________________________________</w:t>
            </w:r>
          </w:p>
        </w:tc>
        <w:tc>
          <w:tcPr>
            <w:tcW w:w="4115" w:type="dxa"/>
            <w:noWrap w:val="0"/>
            <w:vAlign w:val="top"/>
          </w:tcPr>
          <w:p>
            <w:pPr>
              <w:pStyle w:val="26"/>
              <w:spacing w:line="440" w:lineRule="exact"/>
              <w:rPr>
                <w:rFonts w:hint="eastAsia" w:ascii="宋体" w:hAnsi="宋体" w:eastAsia="宋体" w:cs="宋体"/>
                <w:szCs w:val="21"/>
              </w:rPr>
            </w:pPr>
            <w:r>
              <w:rPr>
                <w:rFonts w:hint="eastAsia" w:ascii="宋体" w:hAnsi="宋体" w:eastAsia="宋体" w:cs="宋体"/>
                <w:szCs w:val="21"/>
              </w:rPr>
              <w:t xml:space="preserve">乙方（盖章）：______________________  </w:t>
            </w:r>
          </w:p>
          <w:p>
            <w:pPr>
              <w:pStyle w:val="26"/>
              <w:spacing w:line="440" w:lineRule="exact"/>
              <w:rPr>
                <w:rFonts w:hint="eastAsia" w:ascii="宋体" w:hAnsi="宋体" w:eastAsia="宋体" w:cs="宋体"/>
                <w:szCs w:val="21"/>
              </w:rPr>
            </w:pPr>
          </w:p>
          <w:p>
            <w:pPr>
              <w:pStyle w:val="26"/>
              <w:spacing w:line="440" w:lineRule="exact"/>
              <w:rPr>
                <w:rFonts w:hint="eastAsia" w:ascii="宋体" w:hAnsi="宋体" w:eastAsia="宋体" w:cs="宋体"/>
                <w:szCs w:val="21"/>
              </w:rPr>
            </w:pPr>
            <w:r>
              <w:rPr>
                <w:rFonts w:hint="eastAsia" w:ascii="宋体" w:hAnsi="宋体" w:eastAsia="宋体" w:cs="宋体"/>
                <w:szCs w:val="21"/>
              </w:rPr>
              <w:t>法定代表人或</w:t>
            </w:r>
          </w:p>
          <w:p>
            <w:pPr>
              <w:pStyle w:val="26"/>
              <w:spacing w:line="440" w:lineRule="exact"/>
              <w:rPr>
                <w:rFonts w:hint="eastAsia" w:ascii="宋体" w:hAnsi="宋体" w:eastAsia="宋体" w:cs="宋体"/>
                <w:szCs w:val="21"/>
              </w:rPr>
            </w:pPr>
            <w:r>
              <w:rPr>
                <w:rFonts w:hint="eastAsia" w:ascii="宋体" w:hAnsi="宋体" w:eastAsia="宋体" w:cs="宋体"/>
                <w:szCs w:val="21"/>
              </w:rPr>
              <w:t>其授权委托人（签名或盖章）：________</w:t>
            </w:r>
          </w:p>
          <w:p>
            <w:pPr>
              <w:pStyle w:val="26"/>
              <w:spacing w:line="440" w:lineRule="exact"/>
              <w:rPr>
                <w:rFonts w:hint="eastAsia" w:ascii="宋体" w:hAnsi="宋体" w:eastAsia="宋体" w:cs="宋体"/>
                <w:szCs w:val="21"/>
              </w:rPr>
            </w:pPr>
            <w:r>
              <w:rPr>
                <w:rFonts w:hint="eastAsia" w:ascii="宋体" w:hAnsi="宋体" w:eastAsia="宋体" w:cs="宋体"/>
                <w:szCs w:val="21"/>
              </w:rPr>
              <w:t>日期：___年__月___日</w:t>
            </w:r>
          </w:p>
          <w:p>
            <w:pPr>
              <w:pStyle w:val="26"/>
              <w:spacing w:line="440" w:lineRule="exact"/>
              <w:rPr>
                <w:rFonts w:hint="eastAsia" w:ascii="宋体" w:hAnsi="宋体" w:eastAsia="宋体" w:cs="宋体"/>
                <w:szCs w:val="21"/>
              </w:rPr>
            </w:pPr>
            <w:r>
              <w:rPr>
                <w:rFonts w:hint="eastAsia" w:ascii="宋体" w:hAnsi="宋体" w:eastAsia="宋体" w:cs="宋体"/>
                <w:szCs w:val="21"/>
              </w:rPr>
              <w:t>地址：_____________________________</w:t>
            </w:r>
          </w:p>
          <w:p>
            <w:pPr>
              <w:pStyle w:val="26"/>
              <w:spacing w:line="440" w:lineRule="exact"/>
              <w:rPr>
                <w:rFonts w:hint="eastAsia" w:ascii="宋体" w:hAnsi="宋体" w:eastAsia="宋体" w:cs="宋体"/>
                <w:szCs w:val="21"/>
              </w:rPr>
            </w:pPr>
            <w:r>
              <w:rPr>
                <w:rFonts w:hint="eastAsia" w:ascii="宋体" w:hAnsi="宋体" w:eastAsia="宋体" w:cs="宋体"/>
                <w:szCs w:val="21"/>
              </w:rPr>
              <w:t>电话：_____________________________</w:t>
            </w:r>
          </w:p>
        </w:tc>
      </w:tr>
    </w:tbl>
    <w:p>
      <w:pPr>
        <w:widowControl/>
        <w:spacing w:line="440" w:lineRule="exact"/>
        <w:jc w:val="left"/>
        <w:rPr>
          <w:rFonts w:hint="eastAsia" w:ascii="宋体" w:hAnsi="宋体" w:eastAsia="宋体" w:cs="宋体"/>
          <w:sz w:val="24"/>
        </w:rPr>
      </w:pPr>
    </w:p>
    <w:p>
      <w:pPr>
        <w:widowControl/>
        <w:spacing w:line="440" w:lineRule="exact"/>
        <w:ind w:right="-941" w:rightChars="-448"/>
        <w:jc w:val="center"/>
        <w:rPr>
          <w:rFonts w:hint="eastAsia" w:ascii="宋体" w:hAnsi="宋体" w:eastAsia="宋体" w:cs="宋体"/>
          <w:b/>
          <w:bCs/>
          <w:color w:val="000008"/>
          <w:kern w:val="0"/>
          <w:sz w:val="28"/>
          <w:szCs w:val="28"/>
          <w:lang w:val="en-US" w:eastAsia="zh-CN" w:bidi="ar"/>
        </w:rPr>
      </w:pPr>
      <w:r>
        <w:rPr>
          <w:rFonts w:hint="eastAsia" w:ascii="宋体" w:hAnsi="宋体" w:eastAsia="宋体" w:cs="宋体"/>
          <w:b/>
          <w:bCs/>
          <w:color w:val="000008"/>
          <w:kern w:val="0"/>
          <w:sz w:val="28"/>
          <w:szCs w:val="28"/>
          <w:lang w:bidi="ar"/>
        </w:rPr>
        <w:br w:type="page"/>
      </w:r>
      <w:r>
        <w:rPr>
          <w:rFonts w:hint="eastAsia" w:ascii="宋体" w:hAnsi="宋体" w:eastAsia="宋体" w:cs="宋体"/>
          <w:b/>
          <w:bCs/>
          <w:color w:val="000008"/>
          <w:kern w:val="0"/>
          <w:sz w:val="28"/>
          <w:szCs w:val="28"/>
          <w:lang w:bidi="ar"/>
        </w:rPr>
        <w:t xml:space="preserve">第二节 </w:t>
      </w:r>
      <w:r>
        <w:rPr>
          <w:rFonts w:hint="eastAsia" w:ascii="宋体" w:hAnsi="宋体" w:eastAsia="宋体" w:cs="宋体"/>
          <w:b/>
          <w:bCs/>
          <w:color w:val="000008"/>
          <w:kern w:val="0"/>
          <w:sz w:val="28"/>
          <w:szCs w:val="28"/>
          <w:lang w:val="en-US" w:eastAsia="zh-CN" w:bidi="ar"/>
        </w:rPr>
        <w:t>中标通知书</w:t>
      </w:r>
    </w:p>
    <w:p>
      <w:pPr>
        <w:widowControl/>
        <w:spacing w:line="440" w:lineRule="exact"/>
        <w:ind w:right="-941" w:rightChars="-448"/>
        <w:jc w:val="center"/>
        <w:rPr>
          <w:rFonts w:hint="eastAsia" w:ascii="宋体" w:hAnsi="宋体" w:eastAsia="宋体" w:cs="宋体"/>
          <w:b/>
          <w:bCs/>
          <w:color w:val="000008"/>
          <w:kern w:val="0"/>
          <w:sz w:val="28"/>
          <w:szCs w:val="28"/>
          <w:lang w:bidi="ar"/>
        </w:rPr>
      </w:pPr>
      <w:r>
        <w:rPr>
          <w:rFonts w:hint="eastAsia" w:ascii="宋体" w:hAnsi="宋体" w:eastAsia="宋体" w:cs="宋体"/>
          <w:b/>
          <w:bCs/>
          <w:color w:val="000008"/>
          <w:kern w:val="0"/>
          <w:sz w:val="28"/>
          <w:szCs w:val="28"/>
          <w:lang w:bidi="ar"/>
        </w:rPr>
        <w:br w:type="page"/>
      </w:r>
      <w:r>
        <w:rPr>
          <w:rFonts w:hint="eastAsia" w:ascii="宋体" w:hAnsi="宋体" w:eastAsia="宋体" w:cs="宋体"/>
          <w:b/>
          <w:bCs/>
          <w:color w:val="000008"/>
          <w:kern w:val="0"/>
          <w:sz w:val="28"/>
          <w:szCs w:val="28"/>
          <w:lang w:val="en-US" w:eastAsia="zh-CN" w:bidi="ar"/>
        </w:rPr>
        <w:t xml:space="preserve">第三节 </w:t>
      </w:r>
      <w:r>
        <w:rPr>
          <w:rFonts w:hint="eastAsia" w:ascii="宋体" w:hAnsi="宋体" w:eastAsia="宋体" w:cs="宋体"/>
          <w:b/>
          <w:bCs/>
          <w:color w:val="000008"/>
          <w:kern w:val="0"/>
          <w:sz w:val="28"/>
          <w:szCs w:val="28"/>
          <w:lang w:bidi="ar"/>
        </w:rPr>
        <w:t xml:space="preserve">合同条款 </w:t>
      </w:r>
    </w:p>
    <w:p>
      <w:pPr>
        <w:keepNext w:val="0"/>
        <w:keepLines w:val="0"/>
        <w:pageBreakBefore w:val="0"/>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000000"/>
          <w:kern w:val="0"/>
          <w:sz w:val="21"/>
          <w:szCs w:val="21"/>
        </w:rPr>
      </w:pPr>
      <w:bookmarkStart w:id="85" w:name="_Toc27175"/>
      <w:bookmarkStart w:id="86" w:name="_Toc18543"/>
      <w:bookmarkStart w:id="87" w:name="_Toc84867851"/>
      <w:bookmarkStart w:id="88" w:name="_Toc26643"/>
      <w:bookmarkStart w:id="89" w:name="_Toc84869189"/>
      <w:bookmarkStart w:id="90" w:name="_Toc1493"/>
      <w:r>
        <w:rPr>
          <w:rFonts w:hint="eastAsia" w:ascii="宋体" w:hAnsi="宋体" w:eastAsia="宋体" w:cs="宋体"/>
          <w:b/>
          <w:color w:val="000000"/>
          <w:kern w:val="0"/>
          <w:sz w:val="21"/>
          <w:szCs w:val="21"/>
        </w:rPr>
        <w:t>一、定义及解释</w:t>
      </w:r>
      <w:bookmarkEnd w:id="85"/>
      <w:bookmarkEnd w:id="86"/>
      <w:bookmarkEnd w:id="87"/>
      <w:bookmarkEnd w:id="88"/>
      <w:bookmarkEnd w:id="89"/>
      <w:bookmarkEnd w:id="90"/>
    </w:p>
    <w:p>
      <w:pPr>
        <w:keepNext w:val="0"/>
        <w:keepLines w:val="0"/>
        <w:pageBreakBefore w:val="0"/>
        <w:numPr>
          <w:ilvl w:val="0"/>
          <w:numId w:val="0"/>
        </w:numPr>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lang w:val="en-US" w:eastAsia="zh-CN"/>
        </w:rPr>
      </w:pPr>
      <w:bookmarkStart w:id="91" w:name="_Toc76646641"/>
      <w:bookmarkStart w:id="92" w:name="_Toc78210972"/>
      <w:bookmarkStart w:id="93" w:name="_Toc130"/>
      <w:r>
        <w:rPr>
          <w:rFonts w:hint="eastAsia" w:ascii="宋体" w:hAnsi="宋体" w:eastAsia="宋体" w:cs="宋体"/>
          <w:sz w:val="21"/>
          <w:szCs w:val="21"/>
          <w:lang w:val="en-US" w:eastAsia="zh-CN"/>
        </w:rPr>
        <w:t>1.1定义</w:t>
      </w:r>
      <w:bookmarkEnd w:id="91"/>
      <w:bookmarkEnd w:id="92"/>
      <w:bookmarkEnd w:id="93"/>
    </w:p>
    <w:p>
      <w:pPr>
        <w:keepNext w:val="0"/>
        <w:keepLines w:val="0"/>
        <w:pageBreakBefore w:val="0"/>
        <w:tabs>
          <w:tab w:val="left" w:pos="360"/>
          <w:tab w:val="left" w:pos="567"/>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下列措词和用语，除上下文另有规定外，应具有如下所赋予的含义：</w:t>
      </w:r>
    </w:p>
    <w:p>
      <w:pPr>
        <w:keepNext w:val="0"/>
        <w:keepLines w:val="0"/>
        <w:pageBreakBefore w:val="0"/>
        <w:numPr>
          <w:ilvl w:val="0"/>
          <w:numId w:val="2"/>
        </w:numPr>
        <w:tabs>
          <w:tab w:val="left" w:pos="360"/>
          <w:tab w:val="left" w:pos="567"/>
          <w:tab w:val="left" w:pos="1134"/>
          <w:tab w:val="left" w:pos="1380"/>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“合同”系指包括合同协议书、</w:t>
      </w:r>
      <w:r>
        <w:rPr>
          <w:rFonts w:hint="eastAsia" w:ascii="宋体" w:hAnsi="宋体" w:eastAsia="宋体" w:cs="宋体"/>
          <w:sz w:val="21"/>
          <w:szCs w:val="21"/>
          <w:lang w:eastAsia="zh-CN"/>
        </w:rPr>
        <w:t>中</w:t>
      </w:r>
      <w:r>
        <w:rPr>
          <w:rFonts w:hint="eastAsia" w:ascii="宋体" w:hAnsi="宋体" w:eastAsia="宋体" w:cs="宋体"/>
          <w:sz w:val="21"/>
          <w:szCs w:val="21"/>
          <w:lang w:val="en-US" w:eastAsia="zh-CN"/>
        </w:rPr>
        <w:t>标</w:t>
      </w:r>
      <w:r>
        <w:rPr>
          <w:rFonts w:hint="eastAsia" w:ascii="宋体" w:hAnsi="宋体" w:eastAsia="宋体" w:cs="宋体"/>
          <w:sz w:val="21"/>
          <w:szCs w:val="21"/>
        </w:rPr>
        <w:t>通知书、</w:t>
      </w:r>
      <w:r>
        <w:rPr>
          <w:rFonts w:hint="eastAsia" w:ascii="宋体" w:hAnsi="宋体" w:eastAsia="宋体" w:cs="宋体"/>
          <w:sz w:val="21"/>
          <w:szCs w:val="21"/>
          <w:lang w:val="en-US" w:eastAsia="zh-CN"/>
        </w:rPr>
        <w:t>投标</w:t>
      </w:r>
      <w:r>
        <w:rPr>
          <w:rFonts w:hint="eastAsia" w:ascii="宋体" w:hAnsi="宋体" w:eastAsia="宋体" w:cs="宋体"/>
          <w:sz w:val="21"/>
          <w:szCs w:val="21"/>
        </w:rPr>
        <w:t>函、合同条件、技术要求以及其他双方约定构成合同组成部分的协议、往来信函、纪要、备忘等在内的合同文件的总称。</w:t>
      </w:r>
    </w:p>
    <w:p>
      <w:pPr>
        <w:keepNext w:val="0"/>
        <w:keepLines w:val="0"/>
        <w:pageBreakBefore w:val="0"/>
        <w:numPr>
          <w:ilvl w:val="0"/>
          <w:numId w:val="2"/>
        </w:numPr>
        <w:tabs>
          <w:tab w:val="left" w:pos="360"/>
          <w:tab w:val="left" w:pos="567"/>
          <w:tab w:val="left" w:pos="1134"/>
          <w:tab w:val="left" w:pos="1380"/>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“签约合同价”系指签订合同时合同协议书中写明的合同总金额。</w:t>
      </w:r>
    </w:p>
    <w:p>
      <w:pPr>
        <w:keepNext w:val="0"/>
        <w:keepLines w:val="0"/>
        <w:pageBreakBefore w:val="0"/>
        <w:numPr>
          <w:ilvl w:val="0"/>
          <w:numId w:val="2"/>
        </w:numPr>
        <w:tabs>
          <w:tab w:val="left" w:pos="360"/>
          <w:tab w:val="left" w:pos="567"/>
          <w:tab w:val="left" w:pos="1134"/>
          <w:tab w:val="left" w:pos="1380"/>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“合同价”系指根据本合同规定</w:t>
      </w:r>
      <w:r>
        <w:rPr>
          <w:rFonts w:hint="eastAsia" w:ascii="宋体" w:hAnsi="宋体" w:eastAsia="宋体" w:cs="宋体"/>
          <w:sz w:val="21"/>
          <w:szCs w:val="21"/>
          <w:lang w:eastAsia="zh-CN"/>
        </w:rPr>
        <w:t>乙方</w:t>
      </w:r>
      <w:r>
        <w:rPr>
          <w:rFonts w:hint="eastAsia" w:ascii="宋体" w:hAnsi="宋体" w:eastAsia="宋体" w:cs="宋体"/>
          <w:sz w:val="21"/>
          <w:szCs w:val="21"/>
        </w:rPr>
        <w:t>在正确地完全履行合同义务后，</w:t>
      </w:r>
      <w:r>
        <w:rPr>
          <w:rFonts w:hint="eastAsia" w:ascii="宋体" w:hAnsi="宋体" w:eastAsia="宋体" w:cs="宋体"/>
          <w:sz w:val="21"/>
          <w:szCs w:val="21"/>
          <w:lang w:eastAsia="zh-CN"/>
        </w:rPr>
        <w:t>甲方</w:t>
      </w:r>
      <w:r>
        <w:rPr>
          <w:rFonts w:hint="eastAsia" w:ascii="宋体" w:hAnsi="宋体" w:eastAsia="宋体" w:cs="宋体"/>
          <w:sz w:val="21"/>
          <w:szCs w:val="21"/>
        </w:rPr>
        <w:t>应支付给</w:t>
      </w:r>
      <w:r>
        <w:rPr>
          <w:rFonts w:hint="eastAsia" w:ascii="宋体" w:hAnsi="宋体" w:eastAsia="宋体" w:cs="宋体"/>
          <w:sz w:val="21"/>
          <w:szCs w:val="21"/>
          <w:lang w:eastAsia="zh-CN"/>
        </w:rPr>
        <w:t>乙方</w:t>
      </w:r>
      <w:r>
        <w:rPr>
          <w:rFonts w:hint="eastAsia" w:ascii="宋体" w:hAnsi="宋体" w:eastAsia="宋体" w:cs="宋体"/>
          <w:sz w:val="21"/>
          <w:szCs w:val="21"/>
        </w:rPr>
        <w:t>的价款。</w:t>
      </w:r>
    </w:p>
    <w:p>
      <w:pPr>
        <w:keepNext w:val="0"/>
        <w:keepLines w:val="0"/>
        <w:pageBreakBefore w:val="0"/>
        <w:numPr>
          <w:ilvl w:val="0"/>
          <w:numId w:val="2"/>
        </w:numPr>
        <w:tabs>
          <w:tab w:val="left" w:pos="360"/>
          <w:tab w:val="left" w:pos="567"/>
          <w:tab w:val="left" w:pos="1134"/>
          <w:tab w:val="left" w:pos="1380"/>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服务</w:t>
      </w:r>
      <w:r>
        <w:rPr>
          <w:rFonts w:hint="eastAsia" w:ascii="宋体" w:hAnsi="宋体" w:eastAsia="宋体" w:cs="宋体"/>
          <w:sz w:val="21"/>
          <w:szCs w:val="21"/>
        </w:rPr>
        <w:t>”是指</w:t>
      </w:r>
      <w:r>
        <w:rPr>
          <w:rFonts w:hint="eastAsia" w:ascii="宋体" w:hAnsi="宋体" w:eastAsia="宋体" w:cs="宋体"/>
          <w:sz w:val="21"/>
          <w:szCs w:val="21"/>
          <w:lang w:eastAsia="zh-CN"/>
        </w:rPr>
        <w:t>乙方</w:t>
      </w:r>
      <w:r>
        <w:rPr>
          <w:rFonts w:hint="eastAsia" w:ascii="宋体" w:hAnsi="宋体" w:eastAsia="宋体" w:cs="宋体"/>
          <w:sz w:val="21"/>
          <w:szCs w:val="21"/>
        </w:rPr>
        <w:t>根据协议的规定应提供的全部</w:t>
      </w:r>
      <w:r>
        <w:rPr>
          <w:rFonts w:hint="eastAsia" w:ascii="宋体" w:hAnsi="宋体" w:eastAsia="宋体" w:cs="宋体"/>
          <w:sz w:val="21"/>
          <w:szCs w:val="21"/>
          <w:lang w:val="en-US" w:eastAsia="zh-CN"/>
        </w:rPr>
        <w:t>或部分</w:t>
      </w:r>
      <w:r>
        <w:rPr>
          <w:rFonts w:hint="eastAsia" w:ascii="宋体" w:hAnsi="宋体" w:eastAsia="宋体" w:cs="宋体"/>
          <w:sz w:val="21"/>
          <w:szCs w:val="21"/>
        </w:rPr>
        <w:t>服务。</w:t>
      </w:r>
    </w:p>
    <w:p>
      <w:pPr>
        <w:keepNext w:val="0"/>
        <w:keepLines w:val="0"/>
        <w:pageBreakBefore w:val="0"/>
        <w:numPr>
          <w:ilvl w:val="0"/>
          <w:numId w:val="2"/>
        </w:numPr>
        <w:tabs>
          <w:tab w:val="left" w:pos="360"/>
          <w:tab w:val="left" w:pos="567"/>
          <w:tab w:val="left" w:pos="1134"/>
          <w:tab w:val="left" w:pos="1380"/>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甲方</w:t>
      </w:r>
      <w:r>
        <w:rPr>
          <w:rFonts w:hint="eastAsia" w:ascii="宋体" w:hAnsi="宋体" w:eastAsia="宋体" w:cs="宋体"/>
          <w:sz w:val="21"/>
          <w:szCs w:val="21"/>
        </w:rPr>
        <w:t>”指合同协议书中所述的</w:t>
      </w:r>
      <w:r>
        <w:rPr>
          <w:rFonts w:hint="eastAsia" w:ascii="宋体" w:hAnsi="宋体" w:eastAsia="宋体" w:cs="宋体"/>
          <w:sz w:val="21"/>
          <w:szCs w:val="21"/>
          <w:lang w:eastAsia="zh-CN"/>
        </w:rPr>
        <w:t>甲方</w:t>
      </w:r>
      <w:r>
        <w:rPr>
          <w:rFonts w:hint="eastAsia" w:ascii="宋体" w:hAnsi="宋体" w:eastAsia="宋体" w:cs="宋体"/>
          <w:sz w:val="21"/>
          <w:szCs w:val="21"/>
        </w:rPr>
        <w:t>。</w:t>
      </w:r>
    </w:p>
    <w:p>
      <w:pPr>
        <w:keepNext w:val="0"/>
        <w:keepLines w:val="0"/>
        <w:pageBreakBefore w:val="0"/>
        <w:numPr>
          <w:ilvl w:val="0"/>
          <w:numId w:val="2"/>
        </w:numPr>
        <w:tabs>
          <w:tab w:val="left" w:pos="360"/>
          <w:tab w:val="left" w:pos="567"/>
          <w:tab w:val="left" w:pos="1134"/>
          <w:tab w:val="left" w:pos="1380"/>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乙方</w:t>
      </w:r>
      <w:r>
        <w:rPr>
          <w:rFonts w:hint="eastAsia" w:ascii="宋体" w:hAnsi="宋体" w:eastAsia="宋体" w:cs="宋体"/>
          <w:sz w:val="21"/>
          <w:szCs w:val="21"/>
        </w:rPr>
        <w:t>”指合同协议书中所述的</w:t>
      </w:r>
      <w:r>
        <w:rPr>
          <w:rFonts w:hint="eastAsia" w:ascii="宋体" w:hAnsi="宋体" w:eastAsia="宋体" w:cs="宋体"/>
          <w:sz w:val="21"/>
          <w:szCs w:val="21"/>
          <w:lang w:eastAsia="zh-CN"/>
        </w:rPr>
        <w:t>乙方</w:t>
      </w:r>
      <w:r>
        <w:rPr>
          <w:rFonts w:hint="eastAsia" w:ascii="宋体" w:hAnsi="宋体" w:eastAsia="宋体" w:cs="宋体"/>
          <w:sz w:val="21"/>
          <w:szCs w:val="21"/>
        </w:rPr>
        <w:t>。</w:t>
      </w:r>
    </w:p>
    <w:p>
      <w:pPr>
        <w:keepNext w:val="0"/>
        <w:keepLines w:val="0"/>
        <w:pageBreakBefore w:val="0"/>
        <w:numPr>
          <w:ilvl w:val="0"/>
          <w:numId w:val="2"/>
        </w:numPr>
        <w:tabs>
          <w:tab w:val="left" w:pos="360"/>
          <w:tab w:val="left" w:pos="567"/>
          <w:tab w:val="left" w:pos="1134"/>
          <w:tab w:val="left" w:pos="1380"/>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“双方”指</w:t>
      </w:r>
      <w:r>
        <w:rPr>
          <w:rFonts w:hint="eastAsia" w:ascii="宋体" w:hAnsi="宋体" w:eastAsia="宋体" w:cs="宋体"/>
          <w:sz w:val="21"/>
          <w:szCs w:val="21"/>
          <w:lang w:eastAsia="zh-CN"/>
        </w:rPr>
        <w:t>甲方</w:t>
      </w:r>
      <w:r>
        <w:rPr>
          <w:rFonts w:hint="eastAsia" w:ascii="宋体" w:hAnsi="宋体" w:eastAsia="宋体" w:cs="宋体"/>
          <w:sz w:val="21"/>
          <w:szCs w:val="21"/>
        </w:rPr>
        <w:t>和</w:t>
      </w:r>
      <w:r>
        <w:rPr>
          <w:rFonts w:hint="eastAsia" w:ascii="宋体" w:hAnsi="宋体" w:eastAsia="宋体" w:cs="宋体"/>
          <w:sz w:val="21"/>
          <w:szCs w:val="21"/>
          <w:lang w:eastAsia="zh-CN"/>
        </w:rPr>
        <w:t>乙方</w:t>
      </w:r>
      <w:r>
        <w:rPr>
          <w:rFonts w:hint="eastAsia" w:ascii="宋体" w:hAnsi="宋体" w:eastAsia="宋体" w:cs="宋体"/>
          <w:sz w:val="21"/>
          <w:szCs w:val="21"/>
        </w:rPr>
        <w:t>。</w:t>
      </w:r>
    </w:p>
    <w:p>
      <w:pPr>
        <w:keepNext w:val="0"/>
        <w:keepLines w:val="0"/>
        <w:pageBreakBefore w:val="0"/>
        <w:numPr>
          <w:ilvl w:val="0"/>
          <w:numId w:val="2"/>
        </w:numPr>
        <w:tabs>
          <w:tab w:val="left" w:pos="360"/>
          <w:tab w:val="left" w:pos="567"/>
          <w:tab w:val="left" w:pos="1134"/>
          <w:tab w:val="left" w:pos="1380"/>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“项目”是指</w:t>
      </w:r>
      <w:r>
        <w:rPr>
          <w:rFonts w:hint="eastAsia" w:ascii="宋体" w:hAnsi="宋体" w:eastAsia="宋体" w:cs="宋体"/>
          <w:color w:val="auto"/>
          <w:kern w:val="58"/>
          <w:sz w:val="21"/>
          <w:szCs w:val="21"/>
          <w:u w:val="single"/>
          <w:lang w:eastAsia="zh-CN"/>
        </w:rPr>
        <w:t>南通轨道城市服务有限公司2024年度第一批劳务合作项目</w:t>
      </w:r>
      <w:r>
        <w:rPr>
          <w:rFonts w:hint="eastAsia" w:ascii="宋体" w:hAnsi="宋体" w:eastAsia="宋体" w:cs="宋体"/>
          <w:sz w:val="21"/>
          <w:szCs w:val="21"/>
        </w:rPr>
        <w:t>。</w:t>
      </w:r>
    </w:p>
    <w:p>
      <w:pPr>
        <w:keepNext w:val="0"/>
        <w:keepLines w:val="0"/>
        <w:pageBreakBefore w:val="0"/>
        <w:numPr>
          <w:ilvl w:val="0"/>
          <w:numId w:val="2"/>
        </w:numPr>
        <w:tabs>
          <w:tab w:val="left" w:pos="360"/>
          <w:tab w:val="left" w:pos="567"/>
          <w:tab w:val="left" w:pos="1134"/>
          <w:tab w:val="left" w:pos="1380"/>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天(日) “天”和“日”具有同样含义，是指一个公历日，不是指工作日。</w:t>
      </w:r>
    </w:p>
    <w:p>
      <w:pPr>
        <w:keepNext w:val="0"/>
        <w:keepLines w:val="0"/>
        <w:pageBreakBefore w:val="0"/>
        <w:numPr>
          <w:ilvl w:val="0"/>
          <w:numId w:val="2"/>
        </w:numPr>
        <w:tabs>
          <w:tab w:val="left" w:pos="360"/>
          <w:tab w:val="left" w:pos="567"/>
          <w:tab w:val="left" w:pos="1134"/>
          <w:tab w:val="left" w:pos="1380"/>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“周”系指7个日历日。</w:t>
      </w:r>
    </w:p>
    <w:p>
      <w:pPr>
        <w:keepNext w:val="0"/>
        <w:keepLines w:val="0"/>
        <w:pageBreakBefore w:val="0"/>
        <w:numPr>
          <w:ilvl w:val="0"/>
          <w:numId w:val="2"/>
        </w:numPr>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“月”系指日历月。</w:t>
      </w:r>
    </w:p>
    <w:p>
      <w:pPr>
        <w:keepNext w:val="0"/>
        <w:keepLines w:val="0"/>
        <w:pageBreakBefore w:val="0"/>
        <w:numPr>
          <w:ilvl w:val="0"/>
          <w:numId w:val="2"/>
        </w:numPr>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“法律法规”系指广义的法律、法规、条例、法令、规章，及政府主管部门制订的规范性文件、管理制度等。</w:t>
      </w:r>
    </w:p>
    <w:p>
      <w:pPr>
        <w:keepNext w:val="0"/>
        <w:keepLines w:val="0"/>
        <w:pageBreakBefore w:val="0"/>
        <w:numPr>
          <w:ilvl w:val="0"/>
          <w:numId w:val="2"/>
        </w:numPr>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“不可抗力”系指发承包双方均不可预见、不可避免、不能克服的超出认识控制和防范能力的事件。</w:t>
      </w:r>
    </w:p>
    <w:p>
      <w:pPr>
        <w:keepNext w:val="0"/>
        <w:keepLines w:val="0"/>
        <w:pageBreakBefore w:val="0"/>
        <w:numPr>
          <w:ilvl w:val="0"/>
          <w:numId w:val="0"/>
        </w:numPr>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lang w:val="en-US" w:eastAsia="zh-CN"/>
        </w:rPr>
      </w:pPr>
      <w:bookmarkStart w:id="94" w:name="_Toc76646642"/>
      <w:bookmarkStart w:id="95" w:name="_Toc19932"/>
      <w:bookmarkStart w:id="96" w:name="_Toc78210973"/>
      <w:r>
        <w:rPr>
          <w:rFonts w:hint="eastAsia" w:ascii="宋体" w:hAnsi="宋体" w:eastAsia="宋体" w:cs="宋体"/>
          <w:sz w:val="21"/>
          <w:szCs w:val="21"/>
          <w:lang w:val="en-US" w:eastAsia="zh-CN"/>
        </w:rPr>
        <w:t>1.2解释</w:t>
      </w:r>
      <w:bookmarkEnd w:id="94"/>
      <w:bookmarkEnd w:id="95"/>
      <w:bookmarkEnd w:id="96"/>
    </w:p>
    <w:p>
      <w:pPr>
        <w:keepNext w:val="0"/>
        <w:keepLines w:val="0"/>
        <w:pageBreakBefore w:val="0"/>
        <w:numPr>
          <w:ilvl w:val="0"/>
          <w:numId w:val="0"/>
        </w:numPr>
        <w:tabs>
          <w:tab w:val="left" w:pos="426"/>
          <w:tab w:val="left" w:pos="567"/>
          <w:tab w:val="left" w:pos="1276"/>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1.2.1</w:t>
      </w:r>
      <w:r>
        <w:rPr>
          <w:rFonts w:hint="eastAsia" w:ascii="宋体" w:hAnsi="宋体" w:eastAsia="宋体" w:cs="宋体"/>
          <w:sz w:val="21"/>
          <w:szCs w:val="21"/>
        </w:rPr>
        <w:t>凡合同中规定通讯是“书面的”或“用书面形式”，这是指任何手写、打字、印刷或电子文档等用文字表达的方式。</w:t>
      </w:r>
    </w:p>
    <w:p>
      <w:pPr>
        <w:keepNext w:val="0"/>
        <w:keepLines w:val="0"/>
        <w:pageBreakBefore w:val="0"/>
        <w:numPr>
          <w:ilvl w:val="0"/>
          <w:numId w:val="0"/>
        </w:numPr>
        <w:tabs>
          <w:tab w:val="left" w:pos="426"/>
          <w:tab w:val="left" w:pos="567"/>
          <w:tab w:val="left" w:pos="1276"/>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1.2.2</w:t>
      </w:r>
      <w:r>
        <w:rPr>
          <w:rFonts w:hint="eastAsia" w:ascii="宋体" w:hAnsi="宋体" w:eastAsia="宋体" w:cs="宋体"/>
          <w:sz w:val="21"/>
          <w:szCs w:val="21"/>
        </w:rPr>
        <w:t>凡合同规定“送达”指合同中一方将书面文件如通知、指示、决议、同意、批准、证书或确定等，按照合同</w:t>
      </w:r>
      <w:r>
        <w:rPr>
          <w:rFonts w:hint="eastAsia" w:ascii="宋体" w:hAnsi="宋体" w:eastAsia="宋体" w:cs="宋体"/>
          <w:sz w:val="21"/>
          <w:szCs w:val="21"/>
          <w:lang w:eastAsia="zh-CN"/>
        </w:rPr>
        <w:t>中选</w:t>
      </w:r>
      <w:r>
        <w:rPr>
          <w:rFonts w:hint="eastAsia" w:ascii="宋体" w:hAnsi="宋体" w:eastAsia="宋体" w:cs="宋体"/>
          <w:sz w:val="21"/>
          <w:szCs w:val="21"/>
        </w:rPr>
        <w:t>明的联系地址及方式，通过人工、传真、邮寄或网络等送至对方。送达方应保存相应的证明凭证，对方无人接收或拒绝签收均不影响送达的法律效力。</w:t>
      </w:r>
    </w:p>
    <w:p>
      <w:pPr>
        <w:keepNext w:val="0"/>
        <w:keepLines w:val="0"/>
        <w:pageBreakBefore w:val="0"/>
        <w:numPr>
          <w:ilvl w:val="0"/>
          <w:numId w:val="0"/>
        </w:numPr>
        <w:tabs>
          <w:tab w:val="left" w:pos="426"/>
          <w:tab w:val="left" w:pos="567"/>
          <w:tab w:val="left" w:pos="1276"/>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1.2.3</w:t>
      </w:r>
      <w:r>
        <w:rPr>
          <w:rFonts w:hint="eastAsia" w:ascii="宋体" w:hAnsi="宋体" w:eastAsia="宋体" w:cs="宋体"/>
          <w:sz w:val="21"/>
          <w:szCs w:val="21"/>
        </w:rPr>
        <w:t>可分割性：如果合同的某一条款被禁止或定为是无效的、不可实施的，那么，如此的禁止，无效性或不可实施性不会影响到合同其他条款的有效性或可实施性。</w:t>
      </w:r>
    </w:p>
    <w:p>
      <w:pPr>
        <w:keepNext w:val="0"/>
        <w:keepLines w:val="0"/>
        <w:pageBreakBefore w:val="0"/>
        <w:numPr>
          <w:ilvl w:val="0"/>
          <w:numId w:val="0"/>
        </w:numPr>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lang w:val="en-US" w:eastAsia="zh-CN"/>
        </w:rPr>
      </w:pPr>
      <w:bookmarkStart w:id="97" w:name="_Toc78210974"/>
      <w:bookmarkStart w:id="98" w:name="_Toc76646643"/>
      <w:bookmarkStart w:id="99" w:name="_Toc15518"/>
      <w:r>
        <w:rPr>
          <w:rFonts w:hint="eastAsia" w:ascii="宋体" w:hAnsi="宋体" w:eastAsia="宋体" w:cs="宋体"/>
          <w:sz w:val="21"/>
          <w:szCs w:val="21"/>
          <w:lang w:val="en-US" w:eastAsia="zh-CN"/>
        </w:rPr>
        <w:t>1.3语言文字</w:t>
      </w:r>
      <w:bookmarkEnd w:id="97"/>
      <w:bookmarkEnd w:id="98"/>
      <w:bookmarkEnd w:id="99"/>
    </w:p>
    <w:p>
      <w:pPr>
        <w:keepNext w:val="0"/>
        <w:keepLines w:val="0"/>
        <w:pageBreakBefore w:val="0"/>
        <w:tabs>
          <w:tab w:val="left" w:pos="360"/>
          <w:tab w:val="left" w:pos="567"/>
          <w:tab w:val="left" w:pos="735"/>
          <w:tab w:val="left" w:pos="1080"/>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本合同文件的拟定和解释使用中文；如果需要译成另外一种或几种语言文字，中文应为合同主导语言，具有优先解释权。</w:t>
      </w:r>
    </w:p>
    <w:p>
      <w:pPr>
        <w:keepNext w:val="0"/>
        <w:keepLines w:val="0"/>
        <w:pageBreakBefore w:val="0"/>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000000"/>
          <w:kern w:val="0"/>
          <w:sz w:val="21"/>
          <w:szCs w:val="21"/>
        </w:rPr>
      </w:pPr>
      <w:bookmarkStart w:id="100" w:name="_Toc23783"/>
      <w:bookmarkStart w:id="101" w:name="_Toc21226"/>
      <w:bookmarkStart w:id="102" w:name="_Toc11575"/>
      <w:bookmarkStart w:id="103" w:name="_Toc13260"/>
      <w:r>
        <w:rPr>
          <w:rFonts w:hint="eastAsia" w:ascii="宋体" w:hAnsi="宋体" w:eastAsia="宋体" w:cs="宋体"/>
          <w:b/>
          <w:color w:val="000000"/>
          <w:kern w:val="0"/>
          <w:sz w:val="21"/>
          <w:szCs w:val="21"/>
        </w:rPr>
        <w:t>二、服务期限</w:t>
      </w:r>
      <w:bookmarkEnd w:id="100"/>
      <w:bookmarkEnd w:id="101"/>
      <w:bookmarkEnd w:id="102"/>
      <w:bookmarkEnd w:id="103"/>
    </w:p>
    <w:p>
      <w:pPr>
        <w:keepNext w:val="0"/>
        <w:keepLines w:val="0"/>
        <w:pageBreakBefore w:val="0"/>
        <w:numPr>
          <w:ilvl w:val="0"/>
          <w:numId w:val="0"/>
        </w:numPr>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bookmarkStart w:id="104" w:name="_Toc2720"/>
      <w:bookmarkStart w:id="105" w:name="_Toc13651"/>
      <w:r>
        <w:rPr>
          <w:rFonts w:hint="eastAsia" w:ascii="宋体" w:hAnsi="宋体" w:eastAsia="宋体" w:cs="宋体"/>
          <w:color w:val="auto"/>
          <w:sz w:val="21"/>
          <w:szCs w:val="21"/>
          <w:lang w:val="en-US" w:eastAsia="zh-CN"/>
        </w:rPr>
        <w:t>一年，暂定为</w:t>
      </w:r>
      <w:r>
        <w:rPr>
          <w:rFonts w:hint="eastAsia" w:ascii="宋体" w:hAnsi="宋体" w:eastAsia="宋体" w:cs="宋体"/>
          <w:color w:val="auto"/>
          <w:sz w:val="21"/>
          <w:szCs w:val="21"/>
          <w:highlight w:val="none"/>
          <w:lang w:val="en-US" w:eastAsia="zh-CN"/>
        </w:rPr>
        <w:t>2024年1月1日至2024年12月31日</w:t>
      </w:r>
      <w:r>
        <w:rPr>
          <w:rFonts w:hint="eastAsia" w:ascii="宋体" w:hAnsi="宋体" w:eastAsia="宋体" w:cs="宋体"/>
          <w:color w:val="auto"/>
          <w:sz w:val="21"/>
          <w:szCs w:val="21"/>
          <w:lang w:val="en-US" w:eastAsia="zh-CN"/>
        </w:rPr>
        <w:t>，具体起始时间以招标人书面通知为准。</w:t>
      </w:r>
      <w:r>
        <w:rPr>
          <w:rFonts w:hint="eastAsia" w:ascii="宋体" w:hAnsi="宋体" w:eastAsia="宋体" w:cs="宋体"/>
          <w:b/>
          <w:bCs/>
          <w:color w:val="auto"/>
          <w:sz w:val="21"/>
          <w:szCs w:val="21"/>
          <w:lang w:val="en-US" w:eastAsia="zh-CN"/>
        </w:rPr>
        <w:t>服务期满后，经双方协商可续签1年合同，价格不变。</w:t>
      </w:r>
    </w:p>
    <w:p>
      <w:pPr>
        <w:keepNext w:val="0"/>
        <w:keepLines w:val="0"/>
        <w:pageBreakBefore w:val="0"/>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000000"/>
          <w:kern w:val="0"/>
          <w:sz w:val="21"/>
          <w:szCs w:val="21"/>
        </w:rPr>
      </w:pPr>
      <w:bookmarkStart w:id="106" w:name="_Toc23703"/>
      <w:bookmarkStart w:id="107" w:name="_Toc13236"/>
      <w:r>
        <w:rPr>
          <w:rFonts w:hint="eastAsia" w:ascii="宋体" w:hAnsi="宋体" w:eastAsia="宋体" w:cs="宋体"/>
          <w:b/>
          <w:color w:val="000000"/>
          <w:kern w:val="0"/>
          <w:sz w:val="21"/>
          <w:szCs w:val="21"/>
        </w:rPr>
        <w:t>三、</w:t>
      </w:r>
      <w:bookmarkEnd w:id="104"/>
      <w:r>
        <w:rPr>
          <w:rFonts w:hint="eastAsia" w:ascii="宋体" w:hAnsi="宋体" w:eastAsia="宋体" w:cs="宋体"/>
          <w:b/>
          <w:color w:val="000000"/>
          <w:kern w:val="0"/>
          <w:sz w:val="21"/>
          <w:szCs w:val="21"/>
        </w:rPr>
        <w:t>合同范围</w:t>
      </w:r>
      <w:bookmarkEnd w:id="105"/>
      <w:bookmarkEnd w:id="106"/>
      <w:bookmarkEnd w:id="107"/>
    </w:p>
    <w:p>
      <w:pPr>
        <w:keepNext w:val="0"/>
        <w:keepLines w:val="0"/>
        <w:pageBreakBefore w:val="0"/>
        <w:widowControl/>
        <w:kinsoku/>
        <w:wordWrap/>
        <w:overflowPunct/>
        <w:topLinePunct w:val="0"/>
        <w:bidi w:val="0"/>
        <w:adjustRightInd/>
        <w:snapToGrid/>
        <w:spacing w:line="440" w:lineRule="exact"/>
        <w:ind w:right="-739" w:rightChars="-352" w:firstLine="420" w:firstLineChars="200"/>
        <w:jc w:val="left"/>
        <w:textAlignment w:val="auto"/>
        <w:rPr>
          <w:rFonts w:hint="eastAsia" w:ascii="宋体" w:hAnsi="宋体" w:eastAsia="宋体" w:cs="宋体"/>
          <w:color w:val="000008"/>
          <w:kern w:val="0"/>
          <w:sz w:val="21"/>
          <w:szCs w:val="21"/>
          <w:highlight w:val="none"/>
          <w:u w:val="single"/>
          <w:lang w:eastAsia="zh-CN" w:bidi="ar"/>
        </w:rPr>
      </w:pPr>
      <w:bookmarkStart w:id="108" w:name="_Toc22062"/>
      <w:r>
        <w:rPr>
          <w:rFonts w:hint="eastAsia" w:ascii="宋体" w:hAnsi="宋体" w:eastAsia="宋体" w:cs="宋体"/>
          <w:color w:val="000008"/>
          <w:kern w:val="0"/>
          <w:sz w:val="21"/>
          <w:szCs w:val="21"/>
          <w:highlight w:val="none"/>
          <w:u w:val="single"/>
          <w:lang w:val="en-US" w:eastAsia="zh-CN" w:bidi="ar"/>
        </w:rPr>
        <w:t>本项目暂定管理人员4名（主管3名，综合管理员1名），安保人员，保洁人员，巡检和值班人员若干</w:t>
      </w:r>
      <w:r>
        <w:rPr>
          <w:rFonts w:hint="eastAsia" w:ascii="宋体" w:hAnsi="宋体" w:eastAsia="宋体" w:cs="宋体"/>
          <w:color w:val="000008"/>
          <w:kern w:val="0"/>
          <w:sz w:val="21"/>
          <w:szCs w:val="21"/>
          <w:highlight w:val="none"/>
          <w:u w:val="single"/>
          <w:lang w:eastAsia="zh-CN" w:bidi="ar"/>
        </w:rPr>
        <w:t>。</w:t>
      </w:r>
      <w:r>
        <w:rPr>
          <w:rFonts w:hint="eastAsia" w:ascii="宋体" w:hAnsi="宋体" w:eastAsia="宋体" w:cs="宋体"/>
          <w:color w:val="000008"/>
          <w:kern w:val="0"/>
          <w:sz w:val="21"/>
          <w:szCs w:val="21"/>
          <w:highlight w:val="none"/>
          <w:u w:val="single"/>
          <w:lang w:bidi="ar"/>
        </w:rPr>
        <w:t>具体内容详见《用户需求书》</w:t>
      </w:r>
      <w:r>
        <w:rPr>
          <w:rFonts w:hint="eastAsia" w:ascii="宋体" w:hAnsi="宋体" w:eastAsia="宋体" w:cs="宋体"/>
          <w:color w:val="000008"/>
          <w:kern w:val="0"/>
          <w:sz w:val="21"/>
          <w:szCs w:val="21"/>
          <w:highlight w:val="none"/>
          <w:u w:val="single"/>
          <w:lang w:eastAsia="zh-CN" w:bidi="ar"/>
        </w:rPr>
        <w:t>。</w:t>
      </w:r>
    </w:p>
    <w:p>
      <w:pPr>
        <w:keepNext w:val="0"/>
        <w:keepLines w:val="0"/>
        <w:pageBreakBefore w:val="0"/>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auto"/>
          <w:kern w:val="0"/>
          <w:sz w:val="21"/>
          <w:szCs w:val="21"/>
        </w:rPr>
      </w:pPr>
      <w:bookmarkStart w:id="109" w:name="_Toc680"/>
      <w:r>
        <w:rPr>
          <w:rFonts w:hint="eastAsia" w:ascii="宋体" w:hAnsi="宋体" w:eastAsia="宋体" w:cs="宋体"/>
          <w:b/>
          <w:color w:val="auto"/>
          <w:kern w:val="0"/>
          <w:sz w:val="21"/>
          <w:szCs w:val="21"/>
        </w:rPr>
        <w:t>四、合同价格</w:t>
      </w:r>
      <w:bookmarkEnd w:id="108"/>
      <w:bookmarkEnd w:id="109"/>
    </w:p>
    <w:p>
      <w:pPr>
        <w:keepNext w:val="0"/>
        <w:keepLines w:val="0"/>
        <w:pageBreakBefore w:val="0"/>
        <w:widowControl/>
        <w:numPr>
          <w:ilvl w:val="0"/>
          <w:numId w:val="0"/>
        </w:numPr>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bidi="ar"/>
        </w:rPr>
        <w:t>（1）本合同为</w:t>
      </w:r>
      <w:r>
        <w:rPr>
          <w:rFonts w:hint="eastAsia" w:ascii="宋体" w:hAnsi="宋体" w:eastAsia="宋体" w:cs="宋体"/>
          <w:color w:val="000008"/>
          <w:kern w:val="0"/>
          <w:sz w:val="21"/>
          <w:szCs w:val="21"/>
          <w:u w:val="single"/>
          <w:lang w:val="en-US" w:eastAsia="zh-CN" w:bidi="ar"/>
        </w:rPr>
        <w:t>固定单价</w:t>
      </w:r>
      <w:r>
        <w:rPr>
          <w:rFonts w:hint="eastAsia" w:ascii="宋体" w:hAnsi="宋体" w:eastAsia="宋体" w:cs="宋体"/>
          <w:color w:val="000008"/>
          <w:kern w:val="0"/>
          <w:sz w:val="21"/>
          <w:szCs w:val="21"/>
          <w:u w:val="single"/>
          <w:lang w:bidi="ar"/>
        </w:rPr>
        <w:t>合同</w:t>
      </w:r>
      <w:r>
        <w:rPr>
          <w:rFonts w:hint="eastAsia" w:ascii="宋体" w:hAnsi="宋体" w:eastAsia="宋体" w:cs="宋体"/>
          <w:color w:val="000008"/>
          <w:kern w:val="0"/>
          <w:sz w:val="21"/>
          <w:szCs w:val="21"/>
          <w:lang w:bidi="ar"/>
        </w:rPr>
        <w:t>；</w:t>
      </w:r>
      <w:r>
        <w:rPr>
          <w:rFonts w:hint="eastAsia" w:ascii="宋体" w:hAnsi="宋体" w:eastAsia="宋体" w:cs="宋体"/>
          <w:sz w:val="21"/>
          <w:szCs w:val="21"/>
          <w:lang w:val="en-US" w:eastAsia="zh-CN"/>
        </w:rPr>
        <w:t>综合单价包括在服务期内完成服务内容所需要的一切费用，包含但不仅限于：基本工资、绩效工资、各项保险、公积金、意外险、职补津贴、节日福利、高温费、管理费、服装费、税费、政策性文件规定及合同包含的所有风险、责任等各项应有费用。</w:t>
      </w:r>
    </w:p>
    <w:p>
      <w:pPr>
        <w:keepNext w:val="0"/>
        <w:keepLines w:val="0"/>
        <w:pageBreakBefore w:val="0"/>
        <w:widowControl/>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暂定合同总价</w:t>
      </w:r>
      <w:r>
        <w:rPr>
          <w:rFonts w:hint="eastAsia" w:ascii="宋体" w:hAnsi="宋体" w:eastAsia="宋体" w:cs="宋体"/>
          <w:color w:val="000008"/>
          <w:kern w:val="0"/>
          <w:sz w:val="21"/>
          <w:szCs w:val="21"/>
          <w:lang w:bidi="ar"/>
        </w:rPr>
        <w:t>为</w:t>
      </w:r>
      <w:r>
        <w:rPr>
          <w:rFonts w:hint="eastAsia" w:ascii="宋体" w:hAnsi="宋体" w:eastAsia="宋体" w:cs="宋体"/>
          <w:color w:val="000008"/>
          <w:kern w:val="0"/>
          <w:sz w:val="21"/>
          <w:szCs w:val="21"/>
          <w:lang w:val="en-US" w:eastAsia="zh-CN" w:bidi="ar"/>
        </w:rPr>
        <w:t>人民币</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lang w:bidi="ar"/>
        </w:rPr>
        <w:t>元（大写），￥</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lang w:bidi="ar"/>
        </w:rPr>
        <w:t>元（小写），其中不含税价格为人民币</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lang w:bidi="ar"/>
        </w:rPr>
        <w:t>（大写），￥</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lang w:bidi="ar"/>
        </w:rPr>
        <w:t>元（小写），增值税为人民币</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lang w:bidi="ar"/>
        </w:rPr>
        <w:t>（大写），￥</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lang w:bidi="ar"/>
        </w:rPr>
        <w:t>元（小写）。</w:t>
      </w:r>
      <w:r>
        <w:rPr>
          <w:rFonts w:hint="eastAsia" w:ascii="宋体" w:hAnsi="宋体" w:eastAsia="宋体" w:cs="宋体"/>
          <w:sz w:val="21"/>
          <w:szCs w:val="21"/>
          <w:u w:val="none"/>
        </w:rPr>
        <w:t>增值税税率为：</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w:t>
      </w:r>
      <w:r>
        <w:rPr>
          <w:rFonts w:hint="eastAsia" w:ascii="宋体" w:hAnsi="宋体" w:eastAsia="宋体" w:cs="宋体"/>
          <w:sz w:val="21"/>
          <w:szCs w:val="21"/>
          <w:u w:val="none"/>
          <w:lang w:eastAsia="zh-CN"/>
        </w:rPr>
        <w:t>。</w:t>
      </w:r>
    </w:p>
    <w:p>
      <w:pPr>
        <w:keepNext w:val="0"/>
        <w:keepLines w:val="0"/>
        <w:pageBreakBefore w:val="0"/>
        <w:widowControl/>
        <w:kinsoku/>
        <w:wordWrap/>
        <w:overflowPunct/>
        <w:topLinePunct w:val="0"/>
        <w:autoSpaceDE/>
        <w:autoSpaceDN/>
        <w:bidi w:val="0"/>
        <w:adjustRightInd/>
        <w:snapToGrid/>
        <w:spacing w:line="440" w:lineRule="exact"/>
        <w:ind w:right="-739" w:rightChars="-352" w:firstLine="422" w:firstLineChars="200"/>
        <w:jc w:val="left"/>
        <w:textAlignment w:val="auto"/>
        <w:rPr>
          <w:rFonts w:hint="eastAsia" w:ascii="宋体" w:hAnsi="宋体" w:eastAsia="宋体" w:cs="宋体"/>
          <w:b/>
          <w:bCs/>
          <w:color w:val="000008"/>
          <w:kern w:val="0"/>
          <w:sz w:val="21"/>
          <w:szCs w:val="21"/>
          <w:lang w:bidi="ar"/>
        </w:rPr>
      </w:pPr>
      <w:r>
        <w:rPr>
          <w:rFonts w:hint="eastAsia" w:ascii="宋体" w:hAnsi="宋体" w:eastAsia="宋体" w:cs="宋体"/>
          <w:b/>
          <w:bCs/>
          <w:color w:val="000008"/>
          <w:kern w:val="0"/>
          <w:sz w:val="21"/>
          <w:szCs w:val="21"/>
          <w:lang w:val="en-US" w:eastAsia="zh-CN" w:bidi="ar"/>
        </w:rPr>
        <w:t>报价明细表</w:t>
      </w:r>
      <w:r>
        <w:rPr>
          <w:rFonts w:hint="eastAsia" w:ascii="宋体" w:hAnsi="宋体" w:eastAsia="宋体" w:cs="宋体"/>
          <w:b/>
          <w:bCs/>
          <w:color w:val="000008"/>
          <w:kern w:val="0"/>
          <w:sz w:val="21"/>
          <w:szCs w:val="21"/>
          <w:lang w:bidi="ar"/>
        </w:rPr>
        <w:t>如下：</w:t>
      </w:r>
    </w:p>
    <w:tbl>
      <w:tblPr>
        <w:tblStyle w:val="18"/>
        <w:tblW w:w="544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607"/>
        <w:gridCol w:w="2498"/>
        <w:gridCol w:w="2645"/>
        <w:gridCol w:w="18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序号</w:t>
            </w:r>
          </w:p>
        </w:tc>
        <w:tc>
          <w:tcPr>
            <w:tcW w:w="8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岗位名称</w:t>
            </w:r>
          </w:p>
        </w:tc>
        <w:tc>
          <w:tcPr>
            <w:tcW w:w="134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数量（人）</w:t>
            </w:r>
          </w:p>
        </w:tc>
        <w:tc>
          <w:tcPr>
            <w:tcW w:w="142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含税综合单价（元/人*月）</w:t>
            </w:r>
          </w:p>
        </w:tc>
        <w:tc>
          <w:tcPr>
            <w:tcW w:w="100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服务期限（月）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866"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设备设施主管</w:t>
            </w:r>
          </w:p>
        </w:tc>
        <w:tc>
          <w:tcPr>
            <w:tcW w:w="1346"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42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lang w:val="en-US" w:eastAsia="zh-CN" w:bidi="ar-SA"/>
              </w:rPr>
            </w:pPr>
          </w:p>
        </w:tc>
        <w:tc>
          <w:tcPr>
            <w:tcW w:w="1009"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866"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安保主管</w:t>
            </w:r>
          </w:p>
        </w:tc>
        <w:tc>
          <w:tcPr>
            <w:tcW w:w="1346"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42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lang w:val="en-US" w:eastAsia="zh-CN" w:bidi="ar-SA"/>
              </w:rPr>
            </w:pPr>
          </w:p>
        </w:tc>
        <w:tc>
          <w:tcPr>
            <w:tcW w:w="1009"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866"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保洁主管</w:t>
            </w:r>
          </w:p>
        </w:tc>
        <w:tc>
          <w:tcPr>
            <w:tcW w:w="1346"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42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lang w:val="en-US" w:eastAsia="zh-CN" w:bidi="ar-SA"/>
              </w:rPr>
            </w:pPr>
          </w:p>
        </w:tc>
        <w:tc>
          <w:tcPr>
            <w:tcW w:w="1009"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w:t>
            </w:r>
          </w:p>
        </w:tc>
        <w:tc>
          <w:tcPr>
            <w:tcW w:w="866"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综合管理员</w:t>
            </w:r>
          </w:p>
        </w:tc>
        <w:tc>
          <w:tcPr>
            <w:tcW w:w="1346"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42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1009"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866"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安保人员（固定岗）</w:t>
            </w:r>
          </w:p>
        </w:tc>
        <w:tc>
          <w:tcPr>
            <w:tcW w:w="1346"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33</w:t>
            </w:r>
          </w:p>
        </w:tc>
        <w:tc>
          <w:tcPr>
            <w:tcW w:w="142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1009"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w:t>
            </w:r>
          </w:p>
        </w:tc>
        <w:tc>
          <w:tcPr>
            <w:tcW w:w="866"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安保人员（巡逻岗）</w:t>
            </w:r>
          </w:p>
        </w:tc>
        <w:tc>
          <w:tcPr>
            <w:tcW w:w="1346"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27</w:t>
            </w:r>
          </w:p>
        </w:tc>
        <w:tc>
          <w:tcPr>
            <w:tcW w:w="142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1009"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w:t>
            </w:r>
          </w:p>
        </w:tc>
        <w:tc>
          <w:tcPr>
            <w:tcW w:w="866"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保洁人员</w:t>
            </w:r>
          </w:p>
        </w:tc>
        <w:tc>
          <w:tcPr>
            <w:tcW w:w="1346"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45</w:t>
            </w:r>
          </w:p>
        </w:tc>
        <w:tc>
          <w:tcPr>
            <w:tcW w:w="142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1009"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w:t>
            </w:r>
          </w:p>
        </w:tc>
        <w:tc>
          <w:tcPr>
            <w:tcW w:w="866"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巡检人员</w:t>
            </w:r>
          </w:p>
        </w:tc>
        <w:tc>
          <w:tcPr>
            <w:tcW w:w="1346"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42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1009"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9</w:t>
            </w:r>
          </w:p>
        </w:tc>
        <w:tc>
          <w:tcPr>
            <w:tcW w:w="866"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值班人员</w:t>
            </w:r>
          </w:p>
        </w:tc>
        <w:tc>
          <w:tcPr>
            <w:tcW w:w="1346"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142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1009"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r>
    </w:tbl>
    <w:p>
      <w:pPr>
        <w:keepNext w:val="0"/>
        <w:keepLines w:val="0"/>
        <w:pageBreakBefore w:val="0"/>
        <w:widowControl/>
        <w:kinsoku/>
        <w:wordWrap/>
        <w:overflowPunct/>
        <w:topLinePunct w:val="0"/>
        <w:autoSpaceDE/>
        <w:autoSpaceDN/>
        <w:bidi w:val="0"/>
        <w:adjustRightInd/>
        <w:snapToGrid/>
        <w:spacing w:line="440" w:lineRule="exact"/>
        <w:ind w:right="-739" w:rightChars="-352"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以上人员数量和服务期限均为暂定，具体以甲方书面通知为准，按需到岗，据实结算。</w:t>
      </w:r>
    </w:p>
    <w:p>
      <w:pPr>
        <w:keepNext w:val="0"/>
        <w:keepLines w:val="0"/>
        <w:pageBreakBefore w:val="0"/>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000000"/>
          <w:kern w:val="0"/>
          <w:sz w:val="21"/>
          <w:szCs w:val="21"/>
        </w:rPr>
      </w:pPr>
      <w:bookmarkStart w:id="110" w:name="_Toc19415"/>
      <w:bookmarkStart w:id="111" w:name="_Toc26078"/>
      <w:r>
        <w:rPr>
          <w:rFonts w:hint="eastAsia" w:ascii="宋体" w:hAnsi="宋体" w:eastAsia="宋体" w:cs="宋体"/>
          <w:b/>
          <w:color w:val="000000"/>
          <w:kern w:val="0"/>
          <w:sz w:val="21"/>
          <w:szCs w:val="21"/>
        </w:rPr>
        <w:t>五、支付</w:t>
      </w:r>
      <w:bookmarkEnd w:id="110"/>
      <w:bookmarkEnd w:id="111"/>
    </w:p>
    <w:p>
      <w:pPr>
        <w:keepNext w:val="0"/>
        <w:keepLines w:val="0"/>
        <w:pageBreakBefore w:val="0"/>
        <w:widowControl/>
        <w:kinsoku/>
        <w:wordWrap/>
        <w:overflowPunct/>
        <w:topLinePunct w:val="0"/>
        <w:bidi w:val="0"/>
        <w:adjustRightInd/>
        <w:snapToGrid/>
        <w:spacing w:line="440" w:lineRule="exact"/>
        <w:ind w:left="0" w:leftChars="0" w:right="-739" w:rightChars="-352" w:firstLine="422"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按季度付款，在乙方每季度按时保质完成本合同约定的全部服务工作内容后，按考核情况计算确定每季度应支付的费用（如本季度有违约和考核扣款直接扣除相应金额）。甲方按照乙方实际投入人员数量和实际服务时间支付服务费用，据实结算。</w:t>
      </w:r>
    </w:p>
    <w:p>
      <w:pPr>
        <w:keepNext w:val="0"/>
        <w:keepLines w:val="0"/>
        <w:pageBreakBefore w:val="0"/>
        <w:widowControl/>
        <w:kinsoku/>
        <w:wordWrap/>
        <w:overflowPunct/>
        <w:topLinePunct w:val="0"/>
        <w:bidi w:val="0"/>
        <w:adjustRightInd/>
        <w:snapToGrid/>
        <w:spacing w:line="440" w:lineRule="exact"/>
        <w:ind w:left="0" w:leftChars="0" w:right="-739" w:rightChars="-352" w:firstLine="422"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每季度实际支付服务费＝实际投入的各岗位人数*各岗位综合单价*各岗位实际服务月数（实际服务时间不足1个月的按天数进行折算）－该季度违约和考核扣款金额（如有，考核条款详见用户需求书）</w:t>
      </w:r>
    </w:p>
    <w:p>
      <w:pPr>
        <w:keepNext w:val="0"/>
        <w:keepLines w:val="0"/>
        <w:pageBreakBefore w:val="0"/>
        <w:widowControl/>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乙方向甲方提出支付申请并附相关证明材料，甲方在审核批准后30天内以电汇的形式向乙方进行支付。乙方应开具相应的符合税务部门要求的</w:t>
      </w:r>
      <w:r>
        <w:rPr>
          <w:rFonts w:hint="eastAsia" w:ascii="宋体" w:hAnsi="宋体" w:eastAsia="宋体" w:cs="宋体"/>
          <w:b/>
          <w:bCs/>
          <w:color w:val="auto"/>
          <w:sz w:val="21"/>
          <w:szCs w:val="21"/>
          <w:lang w:val="en-US" w:eastAsia="zh-CN"/>
        </w:rPr>
        <w:t>增值税专用发票</w:t>
      </w:r>
      <w:r>
        <w:rPr>
          <w:rFonts w:hint="eastAsia" w:ascii="宋体" w:hAnsi="宋体" w:eastAsia="宋体" w:cs="宋体"/>
          <w:b w:val="0"/>
          <w:bCs w:val="0"/>
          <w:color w:val="auto"/>
          <w:sz w:val="21"/>
          <w:szCs w:val="21"/>
          <w:lang w:val="en-US" w:eastAsia="zh-CN"/>
        </w:rPr>
        <w:t>（税率__%）后，甲方按照合同约定付款节点足额支付相应费用。因乙方提供的发票不符合国家发票管理等法规要求，导致甲方从乙方取得的增值税专用发票被税务管理机关认定为不得作为增值税进项税额抵扣凭证或税前扣除凭据的，而给甲方造成的经济损失，由乙方负责赔偿。</w:t>
      </w:r>
    </w:p>
    <w:p>
      <w:pPr>
        <w:keepNext w:val="0"/>
        <w:keepLines w:val="0"/>
        <w:pageBreakBefore w:val="0"/>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000000"/>
          <w:kern w:val="0"/>
          <w:sz w:val="21"/>
          <w:szCs w:val="21"/>
        </w:rPr>
      </w:pPr>
      <w:bookmarkStart w:id="112" w:name="_Toc18090"/>
      <w:bookmarkStart w:id="113" w:name="_Toc28688"/>
      <w:r>
        <w:rPr>
          <w:rFonts w:hint="eastAsia" w:ascii="宋体" w:hAnsi="宋体" w:eastAsia="宋体" w:cs="宋体"/>
          <w:b/>
          <w:color w:val="000000"/>
          <w:kern w:val="0"/>
          <w:sz w:val="21"/>
          <w:szCs w:val="21"/>
        </w:rPr>
        <w:t>六、履约担保</w:t>
      </w:r>
      <w:bookmarkEnd w:id="112"/>
      <w:bookmarkEnd w:id="113"/>
    </w:p>
    <w:p>
      <w:pPr>
        <w:keepNext w:val="0"/>
        <w:keepLines w:val="0"/>
        <w:pageBreakBefore w:val="0"/>
        <w:widowControl/>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履约保证金为</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金额的</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w:t>
      </w:r>
      <w:r>
        <w:rPr>
          <w:rFonts w:hint="eastAsia" w:ascii="宋体" w:hAnsi="宋体" w:eastAsia="宋体" w:cs="宋体"/>
          <w:sz w:val="21"/>
          <w:szCs w:val="21"/>
          <w:lang w:val="en-US" w:eastAsia="zh-CN"/>
        </w:rPr>
        <w:t>，采用数字人民币或</w:t>
      </w:r>
      <w:r>
        <w:rPr>
          <w:rFonts w:hint="eastAsia" w:ascii="宋体" w:hAnsi="宋体" w:eastAsia="宋体" w:cs="宋体"/>
          <w:color w:val="auto"/>
          <w:sz w:val="21"/>
          <w:szCs w:val="21"/>
          <w:highlight w:val="none"/>
        </w:rPr>
        <w:t>银行转账或银行保函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格式见附件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，银行转账须从企业基本户银行出具。</w:t>
      </w:r>
    </w:p>
    <w:p>
      <w:pPr>
        <w:keepNext w:val="0"/>
        <w:keepLines w:val="0"/>
        <w:pageBreakBefore w:val="0"/>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000000"/>
          <w:kern w:val="0"/>
          <w:sz w:val="21"/>
          <w:szCs w:val="21"/>
        </w:rPr>
      </w:pPr>
      <w:bookmarkStart w:id="114" w:name="_Toc11847"/>
      <w:bookmarkStart w:id="115" w:name="_Toc21789"/>
      <w:r>
        <w:rPr>
          <w:rFonts w:hint="eastAsia" w:ascii="宋体" w:hAnsi="宋体" w:eastAsia="宋体" w:cs="宋体"/>
          <w:b/>
          <w:color w:val="000000"/>
          <w:kern w:val="0"/>
          <w:sz w:val="21"/>
          <w:szCs w:val="21"/>
        </w:rPr>
        <w:t>七、双方的</w:t>
      </w:r>
      <w:r>
        <w:rPr>
          <w:rFonts w:hint="eastAsia" w:ascii="宋体" w:hAnsi="宋体" w:eastAsia="宋体" w:cs="宋体"/>
          <w:b/>
          <w:color w:val="000000"/>
          <w:kern w:val="0"/>
          <w:sz w:val="21"/>
          <w:szCs w:val="21"/>
          <w:lang w:val="en-US" w:eastAsia="zh-CN"/>
        </w:rPr>
        <w:t>权利</w:t>
      </w:r>
      <w:r>
        <w:rPr>
          <w:rFonts w:hint="eastAsia" w:ascii="宋体" w:hAnsi="宋体" w:eastAsia="宋体" w:cs="宋体"/>
          <w:b/>
          <w:color w:val="000000"/>
          <w:kern w:val="0"/>
          <w:sz w:val="21"/>
          <w:szCs w:val="21"/>
        </w:rPr>
        <w:t>义务</w:t>
      </w:r>
      <w:bookmarkEnd w:id="114"/>
      <w:bookmarkEnd w:id="115"/>
    </w:p>
    <w:p>
      <w:pPr>
        <w:keepNext w:val="0"/>
        <w:keepLines w:val="0"/>
        <w:pageBreakBefore w:val="0"/>
        <w:kinsoku/>
        <w:wordWrap/>
        <w:overflowPunct/>
        <w:topLinePunct w:val="0"/>
        <w:bidi w:val="0"/>
        <w:adjustRightInd/>
        <w:snapToGrid/>
        <w:spacing w:line="440" w:lineRule="exact"/>
        <w:ind w:left="0" w:leftChars="0" w:right="-739" w:rightChars="-352"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7.1</w:t>
      </w:r>
      <w:r>
        <w:rPr>
          <w:rFonts w:hint="eastAsia" w:ascii="宋体" w:hAnsi="宋体" w:eastAsia="宋体" w:cs="宋体"/>
          <w:b/>
          <w:bCs/>
          <w:sz w:val="21"/>
          <w:szCs w:val="21"/>
          <w:lang w:eastAsia="zh-CN"/>
        </w:rPr>
        <w:t>甲方</w:t>
      </w:r>
      <w:r>
        <w:rPr>
          <w:rFonts w:hint="eastAsia" w:ascii="宋体" w:hAnsi="宋体" w:eastAsia="宋体" w:cs="宋体"/>
          <w:b/>
          <w:bCs/>
          <w:sz w:val="21"/>
          <w:szCs w:val="21"/>
        </w:rPr>
        <w:t>的权利和义务</w:t>
      </w:r>
    </w:p>
    <w:p>
      <w:pPr>
        <w:keepNext w:val="0"/>
        <w:keepLines w:val="0"/>
        <w:pageBreakBefore w:val="0"/>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7.1.1</w:t>
      </w:r>
      <w:r>
        <w:rPr>
          <w:rFonts w:hint="eastAsia" w:ascii="宋体" w:hAnsi="宋体" w:eastAsia="宋体" w:cs="宋体"/>
          <w:bCs/>
          <w:sz w:val="21"/>
          <w:szCs w:val="21"/>
          <w:lang w:eastAsia="zh-CN"/>
        </w:rPr>
        <w:t>甲方</w:t>
      </w:r>
      <w:r>
        <w:rPr>
          <w:rFonts w:hint="eastAsia" w:ascii="宋体" w:hAnsi="宋体" w:eastAsia="宋体" w:cs="宋体"/>
          <w:bCs/>
          <w:sz w:val="21"/>
          <w:szCs w:val="21"/>
        </w:rPr>
        <w:t>应当按照合同约定按时向</w:t>
      </w:r>
      <w:r>
        <w:rPr>
          <w:rFonts w:hint="eastAsia" w:ascii="宋体" w:hAnsi="宋体" w:eastAsia="宋体" w:cs="宋体"/>
          <w:bCs/>
          <w:sz w:val="21"/>
          <w:szCs w:val="21"/>
          <w:lang w:eastAsia="zh-CN"/>
        </w:rPr>
        <w:t>乙方</w:t>
      </w:r>
      <w:r>
        <w:rPr>
          <w:rFonts w:hint="eastAsia" w:ascii="宋体" w:hAnsi="宋体" w:eastAsia="宋体" w:cs="宋体"/>
          <w:bCs/>
          <w:sz w:val="21"/>
          <w:szCs w:val="21"/>
        </w:rPr>
        <w:t xml:space="preserve">支付费用。 </w:t>
      </w:r>
    </w:p>
    <w:p>
      <w:pPr>
        <w:keepNext w:val="0"/>
        <w:keepLines w:val="0"/>
        <w:pageBreakBefore w:val="0"/>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bCs/>
          <w:sz w:val="21"/>
          <w:szCs w:val="21"/>
        </w:rPr>
        <w:t>7.1.2</w:t>
      </w:r>
      <w:r>
        <w:rPr>
          <w:rFonts w:hint="eastAsia" w:ascii="宋体" w:hAnsi="宋体" w:eastAsia="宋体" w:cs="宋体"/>
          <w:sz w:val="21"/>
          <w:szCs w:val="21"/>
          <w:lang w:eastAsia="zh-CN"/>
        </w:rPr>
        <w:t>甲方</w:t>
      </w:r>
      <w:r>
        <w:rPr>
          <w:rFonts w:hint="eastAsia" w:ascii="宋体" w:hAnsi="宋体" w:eastAsia="宋体" w:cs="宋体"/>
          <w:sz w:val="21"/>
          <w:szCs w:val="21"/>
        </w:rPr>
        <w:t>有权要求</w:t>
      </w:r>
      <w:r>
        <w:rPr>
          <w:rFonts w:hint="eastAsia" w:ascii="宋体" w:hAnsi="宋体" w:eastAsia="宋体" w:cs="宋体"/>
          <w:sz w:val="21"/>
          <w:szCs w:val="21"/>
          <w:lang w:eastAsia="zh-CN"/>
        </w:rPr>
        <w:t>乙方</w:t>
      </w:r>
      <w:r>
        <w:rPr>
          <w:rFonts w:hint="eastAsia" w:ascii="宋体" w:hAnsi="宋体" w:eastAsia="宋体" w:cs="宋体"/>
          <w:sz w:val="21"/>
          <w:szCs w:val="21"/>
        </w:rPr>
        <w:t>更换不称职的</w:t>
      </w:r>
      <w:r>
        <w:rPr>
          <w:rFonts w:hint="eastAsia" w:ascii="宋体" w:hAnsi="宋体" w:eastAsia="宋体" w:cs="宋体"/>
          <w:sz w:val="21"/>
          <w:szCs w:val="21"/>
          <w:lang w:eastAsia="zh-CN"/>
        </w:rPr>
        <w:t>人员</w:t>
      </w:r>
      <w:r>
        <w:rPr>
          <w:rFonts w:hint="eastAsia" w:ascii="宋体" w:hAnsi="宋体" w:eastAsia="宋体" w:cs="宋体"/>
          <w:sz w:val="21"/>
          <w:szCs w:val="21"/>
        </w:rPr>
        <w:t>。</w:t>
      </w:r>
    </w:p>
    <w:p>
      <w:pPr>
        <w:keepNext w:val="0"/>
        <w:keepLines w:val="0"/>
        <w:pageBreakBefore w:val="0"/>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7.1.3</w:t>
      </w:r>
      <w:r>
        <w:rPr>
          <w:rFonts w:hint="eastAsia" w:ascii="宋体" w:hAnsi="宋体" w:eastAsia="宋体" w:cs="宋体"/>
          <w:bCs/>
          <w:sz w:val="21"/>
          <w:szCs w:val="21"/>
          <w:lang w:eastAsia="zh-CN"/>
        </w:rPr>
        <w:t>甲方</w:t>
      </w:r>
      <w:r>
        <w:rPr>
          <w:rFonts w:hint="eastAsia" w:ascii="宋体" w:hAnsi="宋体" w:eastAsia="宋体" w:cs="宋体"/>
          <w:bCs/>
          <w:sz w:val="21"/>
          <w:szCs w:val="21"/>
        </w:rPr>
        <w:t>可以根据自身的实际需求对</w:t>
      </w:r>
      <w:r>
        <w:rPr>
          <w:rFonts w:hint="eastAsia" w:ascii="宋体" w:hAnsi="宋体" w:eastAsia="宋体" w:cs="宋体"/>
          <w:bCs/>
          <w:sz w:val="21"/>
          <w:szCs w:val="21"/>
          <w:lang w:eastAsia="zh-CN"/>
        </w:rPr>
        <w:t>人员</w:t>
      </w:r>
      <w:r>
        <w:rPr>
          <w:rFonts w:hint="eastAsia" w:ascii="宋体" w:hAnsi="宋体" w:eastAsia="宋体" w:cs="宋体"/>
          <w:bCs/>
          <w:sz w:val="21"/>
          <w:szCs w:val="21"/>
        </w:rPr>
        <w:t>的排班进行相应的调整。</w:t>
      </w:r>
    </w:p>
    <w:p>
      <w:pPr>
        <w:keepNext w:val="0"/>
        <w:keepLines w:val="0"/>
        <w:pageBreakBefore w:val="0"/>
        <w:kinsoku/>
        <w:wordWrap/>
        <w:overflowPunct/>
        <w:topLinePunct w:val="0"/>
        <w:bidi w:val="0"/>
        <w:adjustRightInd/>
        <w:snapToGrid/>
        <w:spacing w:line="440" w:lineRule="exact"/>
        <w:ind w:left="0" w:leftChars="0" w:right="-739" w:rightChars="-352" w:firstLine="422"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bCs/>
          <w:sz w:val="21"/>
          <w:szCs w:val="21"/>
        </w:rPr>
        <w:t>7.2</w:t>
      </w:r>
      <w:r>
        <w:rPr>
          <w:rFonts w:hint="eastAsia" w:ascii="宋体" w:hAnsi="宋体" w:eastAsia="宋体" w:cs="宋体"/>
          <w:b/>
          <w:bCs/>
          <w:sz w:val="21"/>
          <w:szCs w:val="21"/>
          <w:lang w:eastAsia="zh-CN"/>
        </w:rPr>
        <w:t>乙方</w:t>
      </w:r>
      <w:r>
        <w:rPr>
          <w:rFonts w:hint="eastAsia" w:ascii="宋体" w:hAnsi="宋体" w:eastAsia="宋体" w:cs="宋体"/>
          <w:b/>
          <w:bCs/>
          <w:sz w:val="21"/>
          <w:szCs w:val="21"/>
        </w:rPr>
        <w:t>的权利与义务</w:t>
      </w:r>
    </w:p>
    <w:p>
      <w:pPr>
        <w:keepNext w:val="0"/>
        <w:keepLines w:val="0"/>
        <w:pageBreakBefore w:val="0"/>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color w:val="auto"/>
          <w:sz w:val="21"/>
          <w:szCs w:val="21"/>
        </w:rPr>
        <w:t>7.2.1</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应按时、优质、高效地完成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用户需求书</w:t>
      </w:r>
      <w:r>
        <w:rPr>
          <w:rFonts w:hint="eastAsia" w:ascii="宋体" w:hAnsi="宋体" w:eastAsia="宋体" w:cs="宋体"/>
          <w:color w:val="auto"/>
          <w:sz w:val="21"/>
          <w:szCs w:val="21"/>
          <w:lang w:eastAsia="zh-CN"/>
        </w:rPr>
        <w:t>》所列服务等工作</w:t>
      </w:r>
      <w:r>
        <w:rPr>
          <w:rFonts w:hint="eastAsia" w:ascii="宋体" w:hAnsi="宋体" w:eastAsia="宋体" w:cs="宋体"/>
          <w:sz w:val="21"/>
          <w:szCs w:val="21"/>
        </w:rPr>
        <w:t>。</w:t>
      </w:r>
    </w:p>
    <w:p>
      <w:pPr>
        <w:keepNext w:val="0"/>
        <w:keepLines w:val="0"/>
        <w:pageBreakBefore w:val="0"/>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7.2.2</w:t>
      </w:r>
      <w:r>
        <w:rPr>
          <w:rFonts w:hint="eastAsia" w:ascii="宋体" w:hAnsi="宋体" w:eastAsia="宋体" w:cs="宋体"/>
          <w:sz w:val="21"/>
          <w:szCs w:val="21"/>
          <w:lang w:eastAsia="zh-CN"/>
        </w:rPr>
        <w:t>乙方</w:t>
      </w:r>
      <w:r>
        <w:rPr>
          <w:rFonts w:hint="eastAsia" w:ascii="宋体" w:hAnsi="宋体" w:eastAsia="宋体" w:cs="宋体"/>
          <w:sz w:val="21"/>
          <w:szCs w:val="21"/>
        </w:rPr>
        <w:t>应服从</w:t>
      </w:r>
      <w:r>
        <w:rPr>
          <w:rFonts w:hint="eastAsia" w:ascii="宋体" w:hAnsi="宋体" w:eastAsia="宋体" w:cs="宋体"/>
          <w:sz w:val="21"/>
          <w:szCs w:val="21"/>
          <w:lang w:eastAsia="zh-CN"/>
        </w:rPr>
        <w:t>甲方</w:t>
      </w:r>
      <w:r>
        <w:rPr>
          <w:rFonts w:hint="eastAsia" w:ascii="宋体" w:hAnsi="宋体" w:eastAsia="宋体" w:cs="宋体"/>
          <w:sz w:val="21"/>
          <w:szCs w:val="21"/>
        </w:rPr>
        <w:t>对项目的工作计划要求。</w:t>
      </w:r>
    </w:p>
    <w:p>
      <w:pPr>
        <w:keepNext w:val="0"/>
        <w:keepLines w:val="0"/>
        <w:pageBreakBefore w:val="0"/>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7.2.3</w:t>
      </w:r>
      <w:r>
        <w:rPr>
          <w:rFonts w:hint="eastAsia" w:ascii="宋体" w:hAnsi="宋体" w:eastAsia="宋体" w:cs="宋体"/>
          <w:sz w:val="21"/>
          <w:szCs w:val="21"/>
          <w:lang w:eastAsia="zh-CN"/>
        </w:rPr>
        <w:t>乙方</w:t>
      </w:r>
      <w:r>
        <w:rPr>
          <w:rFonts w:hint="eastAsia" w:ascii="宋体" w:hAnsi="宋体" w:eastAsia="宋体" w:cs="宋体"/>
          <w:sz w:val="21"/>
          <w:szCs w:val="21"/>
        </w:rPr>
        <w:t>应对所有参与该项目的人员加强保密性教育，对在工作过程中接触到的</w:t>
      </w:r>
      <w:r>
        <w:rPr>
          <w:rFonts w:hint="eastAsia" w:ascii="宋体" w:hAnsi="宋体" w:eastAsia="宋体" w:cs="宋体"/>
          <w:sz w:val="21"/>
          <w:szCs w:val="21"/>
          <w:lang w:eastAsia="zh-CN"/>
        </w:rPr>
        <w:t>甲方</w:t>
      </w:r>
      <w:r>
        <w:rPr>
          <w:rFonts w:hint="eastAsia" w:ascii="宋体" w:hAnsi="宋体" w:eastAsia="宋体" w:cs="宋体"/>
          <w:sz w:val="21"/>
          <w:szCs w:val="21"/>
        </w:rPr>
        <w:t>的任何资料</w:t>
      </w:r>
      <w:r>
        <w:rPr>
          <w:rFonts w:hint="eastAsia" w:ascii="宋体" w:hAnsi="宋体" w:eastAsia="宋体" w:cs="宋体"/>
          <w:sz w:val="21"/>
          <w:szCs w:val="21"/>
          <w:lang w:eastAsia="zh-CN"/>
        </w:rPr>
        <w:t>，</w:t>
      </w:r>
      <w:r>
        <w:rPr>
          <w:rFonts w:hint="eastAsia" w:ascii="宋体" w:hAnsi="宋体" w:eastAsia="宋体" w:cs="宋体"/>
          <w:sz w:val="21"/>
          <w:szCs w:val="21"/>
        </w:rPr>
        <w:t>负有为</w:t>
      </w:r>
      <w:r>
        <w:rPr>
          <w:rFonts w:hint="eastAsia" w:ascii="宋体" w:hAnsi="宋体" w:eastAsia="宋体" w:cs="宋体"/>
          <w:sz w:val="21"/>
          <w:szCs w:val="21"/>
          <w:lang w:eastAsia="zh-CN"/>
        </w:rPr>
        <w:t>甲方</w:t>
      </w:r>
      <w:r>
        <w:rPr>
          <w:rFonts w:hint="eastAsia" w:ascii="宋体" w:hAnsi="宋体" w:eastAsia="宋体" w:cs="宋体"/>
          <w:sz w:val="21"/>
          <w:szCs w:val="21"/>
        </w:rPr>
        <w:t>保密的责任，未经</w:t>
      </w:r>
      <w:r>
        <w:rPr>
          <w:rFonts w:hint="eastAsia" w:ascii="宋体" w:hAnsi="宋体" w:eastAsia="宋体" w:cs="宋体"/>
          <w:sz w:val="21"/>
          <w:szCs w:val="21"/>
          <w:lang w:eastAsia="zh-CN"/>
        </w:rPr>
        <w:t>甲方</w:t>
      </w:r>
      <w:r>
        <w:rPr>
          <w:rFonts w:hint="eastAsia" w:ascii="宋体" w:hAnsi="宋体" w:eastAsia="宋体" w:cs="宋体"/>
          <w:sz w:val="21"/>
          <w:szCs w:val="21"/>
        </w:rPr>
        <w:t>同意不得外传</w:t>
      </w:r>
      <w:r>
        <w:rPr>
          <w:rFonts w:hint="eastAsia" w:ascii="宋体" w:hAnsi="宋体" w:eastAsia="宋体" w:cs="宋体"/>
          <w:sz w:val="21"/>
          <w:szCs w:val="21"/>
          <w:lang w:eastAsia="zh-CN"/>
        </w:rPr>
        <w:t>甲方</w:t>
      </w:r>
      <w:r>
        <w:rPr>
          <w:rFonts w:hint="eastAsia" w:ascii="宋体" w:hAnsi="宋体" w:eastAsia="宋体" w:cs="宋体"/>
          <w:sz w:val="21"/>
          <w:szCs w:val="21"/>
        </w:rPr>
        <w:t>任何文件及规章制度。</w:t>
      </w:r>
    </w:p>
    <w:p>
      <w:pPr>
        <w:keepNext w:val="0"/>
        <w:keepLines w:val="0"/>
        <w:pageBreakBefore w:val="0"/>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7.2.4</w:t>
      </w:r>
      <w:r>
        <w:rPr>
          <w:rFonts w:hint="eastAsia" w:ascii="宋体" w:hAnsi="宋体" w:eastAsia="宋体" w:cs="宋体"/>
          <w:sz w:val="21"/>
          <w:szCs w:val="21"/>
          <w:lang w:eastAsia="zh-CN"/>
        </w:rPr>
        <w:t>乙方</w:t>
      </w:r>
      <w:r>
        <w:rPr>
          <w:rFonts w:hint="eastAsia" w:ascii="宋体" w:hAnsi="宋体" w:eastAsia="宋体" w:cs="宋体"/>
          <w:sz w:val="21"/>
          <w:szCs w:val="21"/>
        </w:rPr>
        <w:t>须按劳动法和国家法律法规，按月支付</w:t>
      </w:r>
      <w:r>
        <w:rPr>
          <w:rFonts w:hint="eastAsia" w:ascii="宋体" w:hAnsi="宋体" w:eastAsia="宋体" w:cs="宋体"/>
          <w:sz w:val="21"/>
          <w:szCs w:val="21"/>
          <w:lang w:eastAsia="zh-CN"/>
        </w:rPr>
        <w:t>人员</w:t>
      </w:r>
      <w:r>
        <w:rPr>
          <w:rFonts w:hint="eastAsia" w:ascii="宋体" w:hAnsi="宋体" w:eastAsia="宋体" w:cs="宋体"/>
          <w:sz w:val="21"/>
          <w:szCs w:val="21"/>
        </w:rPr>
        <w:t>工资，如发生拖欠所雇人员工资、社保等劳动仲裁，应解决而未解决，导致</w:t>
      </w:r>
      <w:r>
        <w:rPr>
          <w:rFonts w:hint="eastAsia" w:ascii="宋体" w:hAnsi="宋体" w:eastAsia="宋体" w:cs="宋体"/>
          <w:sz w:val="21"/>
          <w:szCs w:val="21"/>
          <w:lang w:eastAsia="zh-CN"/>
        </w:rPr>
        <w:t>甲方</w:t>
      </w:r>
      <w:r>
        <w:rPr>
          <w:rFonts w:hint="eastAsia" w:ascii="宋体" w:hAnsi="宋体" w:eastAsia="宋体" w:cs="宋体"/>
          <w:sz w:val="21"/>
          <w:szCs w:val="21"/>
        </w:rPr>
        <w:t>声誉受损的，视为</w:t>
      </w:r>
      <w:r>
        <w:rPr>
          <w:rFonts w:hint="eastAsia" w:ascii="宋体" w:hAnsi="宋体" w:eastAsia="宋体" w:cs="宋体"/>
          <w:sz w:val="21"/>
          <w:szCs w:val="21"/>
          <w:lang w:eastAsia="zh-CN"/>
        </w:rPr>
        <w:t>乙方</w:t>
      </w:r>
      <w:r>
        <w:rPr>
          <w:rFonts w:hint="eastAsia" w:ascii="宋体" w:hAnsi="宋体" w:eastAsia="宋体" w:cs="宋体"/>
          <w:sz w:val="21"/>
          <w:szCs w:val="21"/>
        </w:rPr>
        <w:t>违约。</w:t>
      </w:r>
    </w:p>
    <w:p>
      <w:pPr>
        <w:keepNext w:val="0"/>
        <w:keepLines w:val="0"/>
        <w:pageBreakBefore w:val="0"/>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bCs/>
          <w:sz w:val="21"/>
          <w:szCs w:val="21"/>
        </w:rPr>
        <w:t>7.2.</w:t>
      </w:r>
      <w:r>
        <w:rPr>
          <w:rFonts w:hint="eastAsia" w:ascii="宋体" w:hAnsi="宋体" w:eastAsia="宋体" w:cs="宋体"/>
          <w:sz w:val="21"/>
          <w:szCs w:val="21"/>
        </w:rPr>
        <w:t>5</w:t>
      </w:r>
      <w:r>
        <w:rPr>
          <w:rFonts w:hint="eastAsia" w:ascii="宋体" w:hAnsi="宋体" w:eastAsia="宋体" w:cs="宋体"/>
          <w:sz w:val="21"/>
          <w:szCs w:val="21"/>
          <w:lang w:eastAsia="zh-CN"/>
        </w:rPr>
        <w:t>乙方</w:t>
      </w:r>
      <w:r>
        <w:rPr>
          <w:rFonts w:hint="eastAsia" w:ascii="宋体" w:hAnsi="宋体" w:eastAsia="宋体" w:cs="宋体"/>
          <w:sz w:val="21"/>
          <w:szCs w:val="21"/>
        </w:rPr>
        <w:t>未能履行以上各项义务，给</w:t>
      </w:r>
      <w:r>
        <w:rPr>
          <w:rFonts w:hint="eastAsia" w:ascii="宋体" w:hAnsi="宋体" w:eastAsia="宋体" w:cs="宋体"/>
          <w:sz w:val="21"/>
          <w:szCs w:val="21"/>
          <w:lang w:eastAsia="zh-CN"/>
        </w:rPr>
        <w:t>甲方</w:t>
      </w:r>
      <w:r>
        <w:rPr>
          <w:rFonts w:hint="eastAsia" w:ascii="宋体" w:hAnsi="宋体" w:eastAsia="宋体" w:cs="宋体"/>
          <w:sz w:val="21"/>
          <w:szCs w:val="21"/>
        </w:rPr>
        <w:t>造成损失的，应当赔偿</w:t>
      </w:r>
      <w:r>
        <w:rPr>
          <w:rFonts w:hint="eastAsia" w:ascii="宋体" w:hAnsi="宋体" w:eastAsia="宋体" w:cs="宋体"/>
          <w:sz w:val="21"/>
          <w:szCs w:val="21"/>
          <w:lang w:eastAsia="zh-CN"/>
        </w:rPr>
        <w:t>甲方</w:t>
      </w:r>
      <w:r>
        <w:rPr>
          <w:rFonts w:hint="eastAsia" w:ascii="宋体" w:hAnsi="宋体" w:eastAsia="宋体" w:cs="宋体"/>
          <w:sz w:val="21"/>
          <w:szCs w:val="21"/>
        </w:rPr>
        <w:t>的有关损失。</w:t>
      </w:r>
    </w:p>
    <w:p>
      <w:pPr>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000000"/>
          <w:kern w:val="0"/>
          <w:sz w:val="21"/>
          <w:szCs w:val="21"/>
          <w:lang w:val="en-US" w:eastAsia="zh-CN"/>
        </w:rPr>
      </w:pPr>
      <w:bookmarkStart w:id="116" w:name="_Toc13420"/>
      <w:bookmarkStart w:id="117" w:name="_Toc4556"/>
      <w:bookmarkStart w:id="118" w:name="_Toc13806"/>
      <w:r>
        <w:rPr>
          <w:rFonts w:hint="eastAsia" w:ascii="宋体" w:hAnsi="宋体" w:eastAsia="宋体" w:cs="宋体"/>
          <w:b/>
          <w:color w:val="000000"/>
          <w:kern w:val="0"/>
          <w:sz w:val="21"/>
          <w:szCs w:val="21"/>
          <w:lang w:val="en-US" w:eastAsia="zh-CN"/>
        </w:rPr>
        <w:t>违约责任</w:t>
      </w:r>
      <w:bookmarkEnd w:id="116"/>
    </w:p>
    <w:p>
      <w:pPr>
        <w:pStyle w:val="8"/>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8.1乙方存在下列情况之一的，需在限定时间内整改，拒不整改的须向甲方支付违约金5000元/次：</w:t>
      </w:r>
    </w:p>
    <w:p>
      <w:pPr>
        <w:pStyle w:val="8"/>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（1）高空作业人员无有效证件的；</w:t>
      </w:r>
    </w:p>
    <w:p>
      <w:pPr>
        <w:pStyle w:val="8"/>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（2）乙方投入现场的人员数量不满足甲方要求。</w:t>
      </w:r>
    </w:p>
    <w:p>
      <w:pPr>
        <w:pStyle w:val="8"/>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8.2乙方投入现场的人员在工作期间发生群体事件（如罢工、示威、群殴等）或与乘客发生冲突，影响甲方正常工作或甲方形象（包括但不限于造成甲方无法正常开展工作的，影响甲方轨道交通线路的正常运营，出现新闻媒体、自媒体对事件的报道或陈述给甲方造成负面影响），乙方应向甲方支付违约金5万/次。</w:t>
      </w:r>
    </w:p>
    <w:p>
      <w:pPr>
        <w:pStyle w:val="8"/>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8.3因乙方原因使甲方受到上级单位、媒体、市长信箱、市长专线（12345）、服务热线、乘客意见卡、信函、现场、网络、新闻发言等方面有责投诉，且查证属实的，乙方应向甲方支付违约金1万/次。 </w:t>
      </w:r>
    </w:p>
    <w:p>
      <w:pPr>
        <w:pStyle w:val="8"/>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8.4乙方派驻的人员不符合甲方要求的，甲方有权要求乙方更换人员。乙方未按甲方要求及时更换人员的，甲方有权要求乙方按管理人员人民币 2 万元/人次，其他人员人民币 2000 元/人次的标准支付违约金。</w:t>
      </w:r>
    </w:p>
    <w:p>
      <w:pPr>
        <w:pStyle w:val="8"/>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8.5乙方或乙方所派人员未做好保密工作，未经甲方同意外传甲方任何文件及规章制度、信息等，乙方应向甲方支付违约金1000元/次。</w:t>
      </w:r>
    </w:p>
    <w:p>
      <w:pPr>
        <w:pStyle w:val="8"/>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8.6乙方须按劳动法和国家法律法规，按月支付人员工资，如发生拖欠所雇人员工资、社保等劳动仲裁，应解决而未解决，导致甲方声誉受损的，视为乙方违约，乙方应向甲方支付违约金5000元/人次。</w:t>
      </w:r>
    </w:p>
    <w:p>
      <w:pPr>
        <w:pStyle w:val="8"/>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8.7若上述情况导致甲方发生损失或对外承担责任的，乙方还应当承担全部赔偿责任及法律责任。</w:t>
      </w:r>
    </w:p>
    <w:p>
      <w:pPr>
        <w:keepNext w:val="0"/>
        <w:keepLines w:val="0"/>
        <w:pageBreakBefore w:val="0"/>
        <w:numPr>
          <w:ilvl w:val="0"/>
          <w:numId w:val="3"/>
        </w:numPr>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000000"/>
          <w:kern w:val="0"/>
          <w:sz w:val="21"/>
          <w:szCs w:val="21"/>
        </w:rPr>
      </w:pPr>
      <w:bookmarkStart w:id="119" w:name="_Toc23373"/>
      <w:r>
        <w:rPr>
          <w:rFonts w:hint="eastAsia" w:ascii="宋体" w:hAnsi="宋体" w:eastAsia="宋体" w:cs="宋体"/>
          <w:b/>
          <w:color w:val="000000"/>
          <w:kern w:val="0"/>
          <w:sz w:val="21"/>
          <w:szCs w:val="21"/>
        </w:rPr>
        <w:t>合同变更、解除和终止</w:t>
      </w:r>
      <w:bookmarkEnd w:id="117"/>
      <w:bookmarkEnd w:id="118"/>
      <w:bookmarkEnd w:id="119"/>
    </w:p>
    <w:p>
      <w:pPr>
        <w:keepNext w:val="0"/>
        <w:keepLines w:val="0"/>
        <w:pageBreakBefore w:val="0"/>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.1本合同未尽事宜，由甲、乙双方协商解决并签订补充协议。对本合同的任何变更或补充应当由甲、乙双方协商达成一致意见。</w:t>
      </w:r>
    </w:p>
    <w:p>
      <w:pPr>
        <w:keepNext w:val="0"/>
        <w:keepLines w:val="0"/>
        <w:pageBreakBefore w:val="0"/>
        <w:widowControl/>
        <w:kinsoku/>
        <w:wordWrap/>
        <w:overflowPunct/>
        <w:topLinePunct w:val="0"/>
        <w:bidi w:val="0"/>
        <w:adjustRightInd/>
        <w:snapToGrid/>
        <w:spacing w:line="440" w:lineRule="exact"/>
        <w:ind w:left="0" w:leftChars="0" w:right="-739" w:rightChars="-352" w:firstLine="367" w:firstLineChars="175"/>
        <w:jc w:val="left"/>
        <w:textAlignment w:val="auto"/>
        <w:rPr>
          <w:rFonts w:hint="eastAsia" w:ascii="宋体" w:hAnsi="宋体" w:eastAsia="宋体" w:cs="宋体"/>
          <w:color w:val="000008"/>
          <w:kern w:val="0"/>
          <w:sz w:val="21"/>
          <w:szCs w:val="21"/>
          <w:lang w:bidi="ar"/>
        </w:rPr>
      </w:pPr>
      <w:r>
        <w:rPr>
          <w:rFonts w:hint="eastAsia" w:ascii="宋体" w:hAnsi="宋体" w:eastAsia="宋体" w:cs="宋体"/>
          <w:sz w:val="21"/>
          <w:szCs w:val="21"/>
          <w:lang w:val="en-US" w:eastAsia="zh-CN"/>
        </w:rPr>
        <w:t>9</w:t>
      </w:r>
      <w:r>
        <w:rPr>
          <w:rFonts w:hint="eastAsia" w:ascii="宋体" w:hAnsi="宋体" w:eastAsia="宋体" w:cs="宋体"/>
          <w:sz w:val="21"/>
          <w:szCs w:val="21"/>
        </w:rPr>
        <w:t>.2合同期满后，在</w:t>
      </w:r>
      <w:r>
        <w:rPr>
          <w:rFonts w:hint="eastAsia" w:ascii="宋体" w:hAnsi="宋体" w:eastAsia="宋体" w:cs="宋体"/>
          <w:sz w:val="21"/>
          <w:szCs w:val="21"/>
          <w:lang w:eastAsia="zh-CN"/>
        </w:rPr>
        <w:t>乙方</w:t>
      </w:r>
      <w:r>
        <w:rPr>
          <w:rFonts w:hint="eastAsia" w:ascii="宋体" w:hAnsi="宋体" w:eastAsia="宋体" w:cs="宋体"/>
          <w:sz w:val="21"/>
          <w:szCs w:val="21"/>
        </w:rPr>
        <w:t>承诺政策性增资以外不增加服务费用的前提下，如甲乙双方自愿，可续签合同。</w:t>
      </w:r>
    </w:p>
    <w:p>
      <w:pPr>
        <w:keepNext w:val="0"/>
        <w:keepLines w:val="0"/>
        <w:pageBreakBefore w:val="0"/>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.3合同终止后，</w:t>
      </w:r>
      <w:r>
        <w:rPr>
          <w:rFonts w:hint="eastAsia" w:ascii="宋体" w:hAnsi="宋体" w:eastAsia="宋体" w:cs="宋体"/>
          <w:sz w:val="21"/>
          <w:szCs w:val="21"/>
          <w:lang w:eastAsia="zh-CN"/>
        </w:rPr>
        <w:t>乙方</w:t>
      </w:r>
      <w:r>
        <w:rPr>
          <w:rFonts w:hint="eastAsia" w:ascii="宋体" w:hAnsi="宋体" w:eastAsia="宋体" w:cs="宋体"/>
          <w:sz w:val="21"/>
          <w:szCs w:val="21"/>
        </w:rPr>
        <w:t>须配合</w:t>
      </w:r>
      <w:r>
        <w:rPr>
          <w:rFonts w:hint="eastAsia" w:ascii="宋体" w:hAnsi="宋体" w:eastAsia="宋体" w:cs="宋体"/>
          <w:sz w:val="21"/>
          <w:szCs w:val="21"/>
          <w:lang w:eastAsia="zh-CN"/>
        </w:rPr>
        <w:t>甲方</w:t>
      </w:r>
      <w:r>
        <w:rPr>
          <w:rFonts w:hint="eastAsia" w:ascii="宋体" w:hAnsi="宋体" w:eastAsia="宋体" w:cs="宋体"/>
          <w:sz w:val="21"/>
          <w:szCs w:val="21"/>
        </w:rPr>
        <w:t>做好交接工作，按</w:t>
      </w:r>
      <w:r>
        <w:rPr>
          <w:rFonts w:hint="eastAsia" w:ascii="宋体" w:hAnsi="宋体" w:eastAsia="宋体" w:cs="宋体"/>
          <w:sz w:val="21"/>
          <w:szCs w:val="21"/>
          <w:lang w:eastAsia="zh-CN"/>
        </w:rPr>
        <w:t>甲方</w:t>
      </w:r>
      <w:r>
        <w:rPr>
          <w:rFonts w:hint="eastAsia" w:ascii="宋体" w:hAnsi="宋体" w:eastAsia="宋体" w:cs="宋体"/>
          <w:sz w:val="21"/>
          <w:szCs w:val="21"/>
        </w:rPr>
        <w:t>书面通知的时间有序退场。</w:t>
      </w:r>
    </w:p>
    <w:p>
      <w:pPr>
        <w:keepNext w:val="0"/>
        <w:keepLines w:val="0"/>
        <w:pageBreakBefore w:val="0"/>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000000"/>
          <w:kern w:val="0"/>
          <w:sz w:val="21"/>
          <w:szCs w:val="21"/>
        </w:rPr>
      </w:pPr>
      <w:bookmarkStart w:id="120" w:name="_Toc1968"/>
      <w:bookmarkStart w:id="121" w:name="_Toc21232"/>
      <w:bookmarkStart w:id="122" w:name="_Toc7878"/>
      <w:bookmarkStart w:id="123" w:name="_Toc31520"/>
      <w:r>
        <w:rPr>
          <w:rFonts w:hint="eastAsia" w:ascii="宋体" w:hAnsi="宋体" w:eastAsia="宋体" w:cs="宋体"/>
          <w:b/>
          <w:color w:val="000000"/>
          <w:kern w:val="0"/>
          <w:sz w:val="21"/>
          <w:szCs w:val="21"/>
          <w:lang w:val="en-US" w:eastAsia="zh-CN"/>
        </w:rPr>
        <w:t>十</w:t>
      </w:r>
      <w:r>
        <w:rPr>
          <w:rFonts w:hint="eastAsia" w:ascii="宋体" w:hAnsi="宋体" w:eastAsia="宋体" w:cs="宋体"/>
          <w:b/>
          <w:color w:val="000000"/>
          <w:kern w:val="0"/>
          <w:sz w:val="21"/>
          <w:szCs w:val="21"/>
        </w:rPr>
        <w:t>、不可抗力</w:t>
      </w:r>
      <w:bookmarkEnd w:id="120"/>
      <w:bookmarkEnd w:id="121"/>
      <w:bookmarkEnd w:id="122"/>
    </w:p>
    <w:p>
      <w:pPr>
        <w:keepNext w:val="0"/>
        <w:keepLines w:val="0"/>
        <w:pageBreakBefore w:val="0"/>
        <w:widowControl/>
        <w:kinsoku/>
        <w:wordWrap/>
        <w:overflowPunct/>
        <w:topLinePunct w:val="0"/>
        <w:bidi w:val="0"/>
        <w:adjustRightInd/>
        <w:snapToGrid/>
        <w:spacing w:line="440" w:lineRule="exact"/>
        <w:ind w:left="0" w:leftChars="0" w:right="-739" w:rightChars="-352" w:firstLine="367" w:firstLineChars="175"/>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val="en-US" w:eastAsia="zh-CN" w:bidi="ar"/>
        </w:rPr>
        <w:t>10</w:t>
      </w:r>
      <w:r>
        <w:rPr>
          <w:rFonts w:hint="eastAsia" w:ascii="宋体" w:hAnsi="宋体" w:eastAsia="宋体" w:cs="宋体"/>
          <w:color w:val="000008"/>
          <w:kern w:val="0"/>
          <w:sz w:val="21"/>
          <w:szCs w:val="21"/>
          <w:lang w:bidi="ar"/>
        </w:rPr>
        <w:t>.1不可抗力系指</w:t>
      </w:r>
      <w:r>
        <w:rPr>
          <w:rFonts w:hint="eastAsia" w:ascii="宋体" w:hAnsi="宋体" w:eastAsia="宋体" w:cs="宋体"/>
          <w:color w:val="000008"/>
          <w:kern w:val="0"/>
          <w:sz w:val="21"/>
          <w:szCs w:val="21"/>
          <w:lang w:eastAsia="zh-CN" w:bidi="ar"/>
        </w:rPr>
        <w:t>甲方</w:t>
      </w:r>
      <w:r>
        <w:rPr>
          <w:rFonts w:hint="eastAsia" w:ascii="宋体" w:hAnsi="宋体" w:eastAsia="宋体" w:cs="宋体"/>
          <w:color w:val="000008"/>
          <w:kern w:val="0"/>
          <w:sz w:val="21"/>
          <w:szCs w:val="21"/>
          <w:lang w:bidi="ar"/>
        </w:rPr>
        <w:t>、</w:t>
      </w:r>
      <w:r>
        <w:rPr>
          <w:rFonts w:hint="eastAsia" w:ascii="宋体" w:hAnsi="宋体" w:eastAsia="宋体" w:cs="宋体"/>
          <w:color w:val="000008"/>
          <w:kern w:val="0"/>
          <w:sz w:val="21"/>
          <w:szCs w:val="21"/>
          <w:lang w:eastAsia="zh-CN" w:bidi="ar"/>
        </w:rPr>
        <w:t>乙方</w:t>
      </w:r>
      <w:r>
        <w:rPr>
          <w:rFonts w:hint="eastAsia" w:ascii="宋体" w:hAnsi="宋体" w:eastAsia="宋体" w:cs="宋体"/>
          <w:color w:val="000008"/>
          <w:kern w:val="0"/>
          <w:sz w:val="21"/>
          <w:szCs w:val="21"/>
          <w:lang w:bidi="ar"/>
        </w:rPr>
        <w:t>都不可预见、不可避免、不能克服的超出认识控制和防范能力的突发事件。这类事件使合同一方的履约已变得不可能或非法。不可抗力包括但不限于：战争暴乱、严重火灾、洪水、台风、地震、防疫限制和禁运。</w:t>
      </w:r>
    </w:p>
    <w:p>
      <w:pPr>
        <w:keepNext w:val="0"/>
        <w:keepLines w:val="0"/>
        <w:pageBreakBefore w:val="0"/>
        <w:widowControl/>
        <w:kinsoku/>
        <w:wordWrap/>
        <w:overflowPunct/>
        <w:topLinePunct w:val="0"/>
        <w:bidi w:val="0"/>
        <w:adjustRightInd/>
        <w:snapToGrid/>
        <w:spacing w:line="440" w:lineRule="exact"/>
        <w:ind w:left="0" w:leftChars="0" w:right="-739" w:rightChars="-352" w:firstLine="367" w:firstLineChars="175"/>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val="en-US" w:eastAsia="zh-CN" w:bidi="ar"/>
        </w:rPr>
        <w:t>10</w:t>
      </w:r>
      <w:r>
        <w:rPr>
          <w:rFonts w:hint="eastAsia" w:ascii="宋体" w:hAnsi="宋体" w:eastAsia="宋体" w:cs="宋体"/>
          <w:color w:val="000008"/>
          <w:kern w:val="0"/>
          <w:sz w:val="21"/>
          <w:szCs w:val="21"/>
          <w:lang w:bidi="ar"/>
        </w:rPr>
        <w:t>.2遇有上述不可抗力事件的一方，应立即将事件情况通知对方，并提供有关证明性文件。一方对其因不可抗力而未履行、部分未履行或延迟履行本合同而导致他方所遭受的损失，不承担赔偿责任。</w:t>
      </w:r>
    </w:p>
    <w:p>
      <w:pPr>
        <w:keepNext w:val="0"/>
        <w:keepLines w:val="0"/>
        <w:pageBreakBefore w:val="0"/>
        <w:widowControl/>
        <w:kinsoku/>
        <w:wordWrap/>
        <w:overflowPunct/>
        <w:topLinePunct w:val="0"/>
        <w:bidi w:val="0"/>
        <w:adjustRightInd/>
        <w:snapToGrid/>
        <w:spacing w:line="440" w:lineRule="exact"/>
        <w:ind w:left="0" w:leftChars="0" w:right="-739" w:rightChars="-352" w:firstLine="367" w:firstLineChars="175"/>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val="en-US" w:eastAsia="zh-CN" w:bidi="ar"/>
        </w:rPr>
        <w:t>10</w:t>
      </w:r>
      <w:r>
        <w:rPr>
          <w:rFonts w:hint="eastAsia" w:ascii="宋体" w:hAnsi="宋体" w:eastAsia="宋体" w:cs="宋体"/>
          <w:color w:val="000008"/>
          <w:kern w:val="0"/>
          <w:sz w:val="21"/>
          <w:szCs w:val="21"/>
          <w:lang w:bidi="ar"/>
        </w:rPr>
        <w:t>.3在发生任何不可抗力的情况时，只要合理可行，双方应尽力继续履行其合同中的义务。并应通知对方准备采取的措施，包括不可抗力不能阻止的任何合理的替代履约方法。</w:t>
      </w:r>
    </w:p>
    <w:p>
      <w:pPr>
        <w:keepNext w:val="0"/>
        <w:keepLines w:val="0"/>
        <w:pageBreakBefore w:val="0"/>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000000"/>
          <w:kern w:val="0"/>
          <w:sz w:val="21"/>
          <w:szCs w:val="21"/>
        </w:rPr>
      </w:pPr>
      <w:bookmarkStart w:id="124" w:name="_Toc30889"/>
      <w:bookmarkStart w:id="125" w:name="_Toc20918"/>
      <w:r>
        <w:rPr>
          <w:rFonts w:hint="eastAsia" w:ascii="宋体" w:hAnsi="宋体" w:eastAsia="宋体" w:cs="宋体"/>
          <w:b/>
          <w:color w:val="000000"/>
          <w:kern w:val="0"/>
          <w:sz w:val="21"/>
          <w:szCs w:val="21"/>
        </w:rPr>
        <w:t>十</w:t>
      </w:r>
      <w:r>
        <w:rPr>
          <w:rFonts w:hint="eastAsia" w:ascii="宋体" w:hAnsi="宋体" w:eastAsia="宋体" w:cs="宋体"/>
          <w:b/>
          <w:color w:val="000000"/>
          <w:kern w:val="0"/>
          <w:sz w:val="21"/>
          <w:szCs w:val="21"/>
          <w:lang w:val="en-US" w:eastAsia="zh-CN"/>
        </w:rPr>
        <w:t>一</w:t>
      </w:r>
      <w:r>
        <w:rPr>
          <w:rFonts w:hint="eastAsia" w:ascii="宋体" w:hAnsi="宋体" w:eastAsia="宋体" w:cs="宋体"/>
          <w:b/>
          <w:color w:val="000000"/>
          <w:kern w:val="0"/>
          <w:sz w:val="21"/>
          <w:szCs w:val="21"/>
        </w:rPr>
        <w:t>、转让和分包</w:t>
      </w:r>
      <w:bookmarkEnd w:id="123"/>
      <w:bookmarkEnd w:id="124"/>
      <w:bookmarkEnd w:id="125"/>
      <w:r>
        <w:rPr>
          <w:rFonts w:hint="eastAsia" w:ascii="宋体" w:hAnsi="宋体" w:eastAsia="宋体" w:cs="宋体"/>
          <w:b/>
          <w:color w:val="000000"/>
          <w:kern w:val="0"/>
          <w:sz w:val="21"/>
          <w:szCs w:val="21"/>
        </w:rPr>
        <w:t xml:space="preserve"> </w:t>
      </w:r>
    </w:p>
    <w:p>
      <w:pPr>
        <w:keepNext w:val="0"/>
        <w:keepLines w:val="0"/>
        <w:pageBreakBefore w:val="0"/>
        <w:widowControl/>
        <w:kinsoku/>
        <w:wordWrap/>
        <w:overflowPunct/>
        <w:topLinePunct w:val="0"/>
        <w:bidi w:val="0"/>
        <w:adjustRightInd/>
        <w:snapToGrid/>
        <w:spacing w:line="440" w:lineRule="exact"/>
        <w:ind w:left="0" w:leftChars="0" w:right="-739" w:rightChars="-352" w:firstLine="367" w:firstLineChars="175"/>
        <w:jc w:val="left"/>
        <w:textAlignment w:val="auto"/>
        <w:rPr>
          <w:rFonts w:hint="eastAsia" w:ascii="宋体" w:hAnsi="宋体" w:eastAsia="宋体" w:cs="宋体"/>
          <w:sz w:val="21"/>
          <w:szCs w:val="21"/>
        </w:rPr>
      </w:pPr>
      <w:r>
        <w:rPr>
          <w:rFonts w:hint="eastAsia" w:ascii="宋体" w:hAnsi="宋体" w:eastAsia="宋体" w:cs="宋体"/>
          <w:color w:val="000008"/>
          <w:kern w:val="0"/>
          <w:sz w:val="21"/>
          <w:szCs w:val="21"/>
          <w:lang w:bidi="ar"/>
        </w:rPr>
        <w:t>1</w:t>
      </w:r>
      <w:r>
        <w:rPr>
          <w:rFonts w:hint="eastAsia" w:ascii="宋体" w:hAnsi="宋体" w:eastAsia="宋体" w:cs="宋体"/>
          <w:color w:val="000008"/>
          <w:kern w:val="0"/>
          <w:sz w:val="21"/>
          <w:szCs w:val="21"/>
          <w:lang w:val="en-US" w:eastAsia="zh-CN" w:bidi="ar"/>
        </w:rPr>
        <w:t>1</w:t>
      </w:r>
      <w:r>
        <w:rPr>
          <w:rFonts w:hint="eastAsia" w:ascii="宋体" w:hAnsi="宋体" w:eastAsia="宋体" w:cs="宋体"/>
          <w:color w:val="000008"/>
          <w:kern w:val="0"/>
          <w:sz w:val="21"/>
          <w:szCs w:val="21"/>
          <w:lang w:bidi="ar"/>
        </w:rPr>
        <w:t>.1</w:t>
      </w:r>
      <w:r>
        <w:rPr>
          <w:rFonts w:hint="eastAsia" w:ascii="宋体" w:hAnsi="宋体" w:eastAsia="宋体" w:cs="宋体"/>
          <w:color w:val="000008"/>
          <w:kern w:val="0"/>
          <w:sz w:val="21"/>
          <w:szCs w:val="21"/>
          <w:lang w:eastAsia="zh-CN" w:bidi="ar"/>
        </w:rPr>
        <w:t>乙方</w:t>
      </w:r>
      <w:r>
        <w:rPr>
          <w:rFonts w:hint="eastAsia" w:ascii="宋体" w:hAnsi="宋体" w:eastAsia="宋体" w:cs="宋体"/>
          <w:color w:val="000008"/>
          <w:kern w:val="0"/>
          <w:sz w:val="21"/>
          <w:szCs w:val="21"/>
          <w:lang w:bidi="ar"/>
        </w:rPr>
        <w:t>不得擅自部分或全部转让（分包）其应履行的合同义务，如</w:t>
      </w:r>
      <w:r>
        <w:rPr>
          <w:rFonts w:hint="eastAsia" w:ascii="宋体" w:hAnsi="宋体" w:eastAsia="宋体" w:cs="宋体"/>
          <w:color w:val="000008"/>
          <w:kern w:val="0"/>
          <w:sz w:val="21"/>
          <w:szCs w:val="21"/>
          <w:lang w:eastAsia="zh-CN" w:bidi="ar"/>
        </w:rPr>
        <w:t>甲方</w:t>
      </w:r>
      <w:r>
        <w:rPr>
          <w:rFonts w:hint="eastAsia" w:ascii="宋体" w:hAnsi="宋体" w:eastAsia="宋体" w:cs="宋体"/>
          <w:color w:val="000008"/>
          <w:kern w:val="0"/>
          <w:sz w:val="21"/>
          <w:szCs w:val="21"/>
          <w:lang w:bidi="ar"/>
        </w:rPr>
        <w:t>发现</w:t>
      </w:r>
      <w:r>
        <w:rPr>
          <w:rFonts w:hint="eastAsia" w:ascii="宋体" w:hAnsi="宋体" w:eastAsia="宋体" w:cs="宋体"/>
          <w:color w:val="000008"/>
          <w:kern w:val="0"/>
          <w:sz w:val="21"/>
          <w:szCs w:val="21"/>
          <w:lang w:eastAsia="zh-CN" w:bidi="ar"/>
        </w:rPr>
        <w:t>乙方</w:t>
      </w:r>
      <w:r>
        <w:rPr>
          <w:rFonts w:hint="eastAsia" w:ascii="宋体" w:hAnsi="宋体" w:eastAsia="宋体" w:cs="宋体"/>
          <w:color w:val="000008"/>
          <w:kern w:val="0"/>
          <w:sz w:val="21"/>
          <w:szCs w:val="21"/>
          <w:lang w:bidi="ar"/>
        </w:rPr>
        <w:t>有擅自转让（分包）的行为，</w:t>
      </w:r>
      <w:r>
        <w:rPr>
          <w:rFonts w:hint="eastAsia" w:ascii="宋体" w:hAnsi="宋体" w:eastAsia="宋体" w:cs="宋体"/>
          <w:color w:val="000008"/>
          <w:kern w:val="0"/>
          <w:sz w:val="21"/>
          <w:szCs w:val="21"/>
          <w:lang w:eastAsia="zh-CN" w:bidi="ar"/>
        </w:rPr>
        <w:t>甲方</w:t>
      </w:r>
      <w:r>
        <w:rPr>
          <w:rFonts w:hint="eastAsia" w:ascii="宋体" w:hAnsi="宋体" w:eastAsia="宋体" w:cs="宋体"/>
          <w:color w:val="000008"/>
          <w:kern w:val="0"/>
          <w:sz w:val="21"/>
          <w:szCs w:val="21"/>
          <w:lang w:bidi="ar"/>
        </w:rPr>
        <w:t>有权终止合同，由此所造成的损失由</w:t>
      </w:r>
      <w:r>
        <w:rPr>
          <w:rFonts w:hint="eastAsia" w:ascii="宋体" w:hAnsi="宋体" w:eastAsia="宋体" w:cs="宋体"/>
          <w:color w:val="000008"/>
          <w:kern w:val="0"/>
          <w:sz w:val="21"/>
          <w:szCs w:val="21"/>
          <w:lang w:eastAsia="zh-CN" w:bidi="ar"/>
        </w:rPr>
        <w:t>乙方</w:t>
      </w:r>
      <w:r>
        <w:rPr>
          <w:rFonts w:hint="eastAsia" w:ascii="宋体" w:hAnsi="宋体" w:eastAsia="宋体" w:cs="宋体"/>
          <w:color w:val="000008"/>
          <w:kern w:val="0"/>
          <w:sz w:val="21"/>
          <w:szCs w:val="21"/>
          <w:lang w:bidi="ar"/>
        </w:rPr>
        <w:t xml:space="preserve">承担。 </w:t>
      </w:r>
    </w:p>
    <w:p>
      <w:pPr>
        <w:keepNext w:val="0"/>
        <w:keepLines w:val="0"/>
        <w:pageBreakBefore w:val="0"/>
        <w:widowControl/>
        <w:kinsoku/>
        <w:wordWrap/>
        <w:overflowPunct/>
        <w:topLinePunct w:val="0"/>
        <w:bidi w:val="0"/>
        <w:adjustRightInd/>
        <w:snapToGrid/>
        <w:spacing w:line="440" w:lineRule="exact"/>
        <w:ind w:left="0" w:leftChars="0" w:right="-739" w:rightChars="-352" w:firstLine="367" w:firstLineChars="175"/>
        <w:jc w:val="left"/>
        <w:textAlignment w:val="auto"/>
        <w:rPr>
          <w:rFonts w:hint="eastAsia" w:ascii="宋体" w:hAnsi="宋体" w:eastAsia="宋体" w:cs="宋体"/>
          <w:sz w:val="21"/>
          <w:szCs w:val="21"/>
        </w:rPr>
      </w:pPr>
      <w:r>
        <w:rPr>
          <w:rFonts w:hint="eastAsia" w:ascii="宋体" w:hAnsi="宋体" w:eastAsia="宋体" w:cs="宋体"/>
          <w:color w:val="000008"/>
          <w:kern w:val="0"/>
          <w:sz w:val="21"/>
          <w:szCs w:val="21"/>
          <w:lang w:bidi="ar"/>
        </w:rPr>
        <w:t>1</w:t>
      </w:r>
      <w:r>
        <w:rPr>
          <w:rFonts w:hint="eastAsia" w:ascii="宋体" w:hAnsi="宋体" w:eastAsia="宋体" w:cs="宋体"/>
          <w:color w:val="000008"/>
          <w:kern w:val="0"/>
          <w:sz w:val="21"/>
          <w:szCs w:val="21"/>
          <w:lang w:val="en-US" w:eastAsia="zh-CN" w:bidi="ar"/>
        </w:rPr>
        <w:t>1</w:t>
      </w:r>
      <w:r>
        <w:rPr>
          <w:rFonts w:hint="eastAsia" w:ascii="宋体" w:hAnsi="宋体" w:eastAsia="宋体" w:cs="宋体"/>
          <w:color w:val="000008"/>
          <w:kern w:val="0"/>
          <w:sz w:val="21"/>
          <w:szCs w:val="21"/>
          <w:lang w:bidi="ar"/>
        </w:rPr>
        <w:t>.2</w:t>
      </w:r>
      <w:r>
        <w:rPr>
          <w:rFonts w:hint="eastAsia" w:ascii="宋体" w:hAnsi="宋体" w:eastAsia="宋体" w:cs="宋体"/>
          <w:color w:val="000008"/>
          <w:kern w:val="0"/>
          <w:sz w:val="21"/>
          <w:szCs w:val="21"/>
          <w:lang w:eastAsia="zh-CN" w:bidi="ar"/>
        </w:rPr>
        <w:t>乙方</w:t>
      </w:r>
      <w:r>
        <w:rPr>
          <w:rFonts w:hint="eastAsia" w:ascii="宋体" w:hAnsi="宋体" w:eastAsia="宋体" w:cs="宋体"/>
          <w:color w:val="000008"/>
          <w:kern w:val="0"/>
          <w:sz w:val="21"/>
          <w:szCs w:val="21"/>
          <w:lang w:bidi="ar"/>
        </w:rPr>
        <w:t xml:space="preserve">须承担因擅自转让（分包）造成的全部损失。 </w:t>
      </w:r>
    </w:p>
    <w:p>
      <w:pPr>
        <w:keepNext w:val="0"/>
        <w:keepLines w:val="0"/>
        <w:pageBreakBefore w:val="0"/>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000000"/>
          <w:kern w:val="0"/>
          <w:sz w:val="21"/>
          <w:szCs w:val="21"/>
        </w:rPr>
      </w:pPr>
      <w:bookmarkStart w:id="126" w:name="_Toc7222"/>
      <w:bookmarkStart w:id="127" w:name="_Toc30662"/>
      <w:bookmarkStart w:id="128" w:name="_Toc22389"/>
      <w:bookmarkStart w:id="129" w:name="_Toc21400"/>
      <w:r>
        <w:rPr>
          <w:rFonts w:hint="eastAsia" w:ascii="宋体" w:hAnsi="宋体" w:eastAsia="宋体" w:cs="宋体"/>
          <w:b/>
          <w:color w:val="000000"/>
          <w:kern w:val="0"/>
          <w:sz w:val="21"/>
          <w:szCs w:val="21"/>
        </w:rPr>
        <w:t>十</w:t>
      </w:r>
      <w:r>
        <w:rPr>
          <w:rFonts w:hint="eastAsia" w:ascii="宋体" w:hAnsi="宋体" w:eastAsia="宋体" w:cs="宋体"/>
          <w:b/>
          <w:color w:val="000000"/>
          <w:kern w:val="0"/>
          <w:sz w:val="21"/>
          <w:szCs w:val="21"/>
          <w:lang w:val="en-US" w:eastAsia="zh-CN"/>
        </w:rPr>
        <w:t>二</w:t>
      </w:r>
      <w:r>
        <w:rPr>
          <w:rFonts w:hint="eastAsia" w:ascii="宋体" w:hAnsi="宋体" w:eastAsia="宋体" w:cs="宋体"/>
          <w:b/>
          <w:color w:val="000000"/>
          <w:kern w:val="0"/>
          <w:sz w:val="21"/>
          <w:szCs w:val="21"/>
        </w:rPr>
        <w:t>、</w:t>
      </w:r>
      <w:bookmarkEnd w:id="126"/>
      <w:r>
        <w:rPr>
          <w:rFonts w:hint="eastAsia" w:ascii="宋体" w:hAnsi="宋体" w:eastAsia="宋体" w:cs="宋体"/>
          <w:b/>
          <w:color w:val="000000"/>
          <w:kern w:val="0"/>
          <w:sz w:val="21"/>
          <w:szCs w:val="21"/>
        </w:rPr>
        <w:t>争端处理</w:t>
      </w:r>
      <w:bookmarkEnd w:id="127"/>
      <w:bookmarkEnd w:id="128"/>
    </w:p>
    <w:p>
      <w:pPr>
        <w:keepNext w:val="0"/>
        <w:keepLines w:val="0"/>
        <w:pageBreakBefore w:val="0"/>
        <w:widowControl/>
        <w:kinsoku/>
        <w:wordWrap/>
        <w:overflowPunct/>
        <w:topLinePunct w:val="0"/>
        <w:bidi w:val="0"/>
        <w:adjustRightInd/>
        <w:snapToGrid/>
        <w:spacing w:line="440" w:lineRule="exact"/>
        <w:ind w:left="0" w:leftChars="0" w:right="-739" w:rightChars="-352" w:firstLine="367" w:firstLineChars="175"/>
        <w:jc w:val="left"/>
        <w:textAlignment w:val="auto"/>
        <w:rPr>
          <w:rFonts w:hint="eastAsia" w:ascii="宋体" w:hAnsi="宋体" w:eastAsia="宋体" w:cs="宋体"/>
          <w:color w:val="000008"/>
          <w:kern w:val="0"/>
          <w:sz w:val="21"/>
          <w:szCs w:val="21"/>
          <w:lang w:bidi="ar"/>
        </w:rPr>
      </w:pPr>
      <w:bookmarkStart w:id="130" w:name="_Toc11081"/>
      <w:r>
        <w:rPr>
          <w:rFonts w:hint="eastAsia" w:ascii="宋体" w:hAnsi="宋体" w:eastAsia="宋体" w:cs="宋体"/>
          <w:color w:val="000008"/>
          <w:kern w:val="0"/>
          <w:sz w:val="21"/>
          <w:szCs w:val="21"/>
          <w:lang w:bidi="ar"/>
        </w:rPr>
        <w:t>1</w:t>
      </w:r>
      <w:r>
        <w:rPr>
          <w:rFonts w:hint="eastAsia" w:ascii="宋体" w:hAnsi="宋体" w:eastAsia="宋体" w:cs="宋体"/>
          <w:color w:val="000008"/>
          <w:kern w:val="0"/>
          <w:sz w:val="21"/>
          <w:szCs w:val="21"/>
          <w:lang w:val="en-US" w:eastAsia="zh-CN" w:bidi="ar"/>
        </w:rPr>
        <w:t>2</w:t>
      </w:r>
      <w:r>
        <w:rPr>
          <w:rFonts w:hint="eastAsia" w:ascii="宋体" w:hAnsi="宋体" w:eastAsia="宋体" w:cs="宋体"/>
          <w:color w:val="000008"/>
          <w:kern w:val="0"/>
          <w:sz w:val="21"/>
          <w:szCs w:val="21"/>
          <w:lang w:bidi="ar"/>
        </w:rPr>
        <w:t>.1合同当事人在履行过程中发生争议的，应友好协商解决。协商不成的，提请南通</w:t>
      </w:r>
      <w:r>
        <w:rPr>
          <w:rFonts w:hint="eastAsia" w:ascii="宋体" w:hAnsi="宋体" w:eastAsia="宋体" w:cs="宋体"/>
          <w:color w:val="000008"/>
          <w:kern w:val="0"/>
          <w:sz w:val="21"/>
          <w:szCs w:val="21"/>
          <w:lang w:val="en-US" w:eastAsia="zh-CN" w:bidi="ar"/>
        </w:rPr>
        <w:t>市</w:t>
      </w:r>
      <w:r>
        <w:rPr>
          <w:rFonts w:hint="eastAsia" w:ascii="宋体" w:hAnsi="宋体" w:eastAsia="宋体" w:cs="宋体"/>
          <w:color w:val="000008"/>
          <w:kern w:val="0"/>
          <w:sz w:val="21"/>
          <w:szCs w:val="21"/>
          <w:lang w:bidi="ar"/>
        </w:rPr>
        <w:t>仲裁委员会进行仲裁。</w:t>
      </w:r>
    </w:p>
    <w:p>
      <w:pPr>
        <w:keepNext w:val="0"/>
        <w:keepLines w:val="0"/>
        <w:pageBreakBefore w:val="0"/>
        <w:widowControl/>
        <w:kinsoku/>
        <w:wordWrap/>
        <w:overflowPunct/>
        <w:topLinePunct w:val="0"/>
        <w:bidi w:val="0"/>
        <w:adjustRightInd/>
        <w:snapToGrid/>
        <w:spacing w:line="440" w:lineRule="exact"/>
        <w:ind w:left="0" w:leftChars="0" w:right="-739" w:rightChars="-352" w:firstLine="367" w:firstLineChars="175"/>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bidi="ar"/>
        </w:rPr>
        <w:t>1</w:t>
      </w:r>
      <w:r>
        <w:rPr>
          <w:rFonts w:hint="eastAsia" w:ascii="宋体" w:hAnsi="宋体" w:eastAsia="宋体" w:cs="宋体"/>
          <w:color w:val="000008"/>
          <w:kern w:val="0"/>
          <w:sz w:val="21"/>
          <w:szCs w:val="21"/>
          <w:lang w:val="en-US" w:eastAsia="zh-CN" w:bidi="ar"/>
        </w:rPr>
        <w:t>2</w:t>
      </w:r>
      <w:r>
        <w:rPr>
          <w:rFonts w:hint="eastAsia" w:ascii="宋体" w:hAnsi="宋体" w:eastAsia="宋体" w:cs="宋体"/>
          <w:color w:val="000008"/>
          <w:kern w:val="0"/>
          <w:sz w:val="21"/>
          <w:szCs w:val="21"/>
          <w:lang w:bidi="ar"/>
        </w:rPr>
        <w:t>.2</w:t>
      </w:r>
      <w:r>
        <w:rPr>
          <w:rFonts w:hint="eastAsia" w:ascii="宋体" w:hAnsi="宋体" w:eastAsia="宋体" w:cs="宋体"/>
          <w:color w:val="000008"/>
          <w:kern w:val="0"/>
          <w:sz w:val="21"/>
          <w:szCs w:val="21"/>
          <w:lang w:val="en-US" w:eastAsia="zh-CN" w:bidi="ar"/>
        </w:rPr>
        <w:t>仲裁</w:t>
      </w:r>
      <w:r>
        <w:rPr>
          <w:rFonts w:hint="eastAsia" w:ascii="宋体" w:hAnsi="宋体" w:eastAsia="宋体" w:cs="宋体"/>
          <w:color w:val="000008"/>
          <w:kern w:val="0"/>
          <w:sz w:val="21"/>
          <w:szCs w:val="21"/>
          <w:lang w:bidi="ar"/>
        </w:rPr>
        <w:t>发生的费用均由违约方承担。</w:t>
      </w:r>
    </w:p>
    <w:p>
      <w:pPr>
        <w:keepNext w:val="0"/>
        <w:keepLines w:val="0"/>
        <w:pageBreakBefore w:val="0"/>
        <w:widowControl/>
        <w:kinsoku/>
        <w:wordWrap/>
        <w:overflowPunct/>
        <w:topLinePunct w:val="0"/>
        <w:bidi w:val="0"/>
        <w:adjustRightInd/>
        <w:snapToGrid/>
        <w:spacing w:line="440" w:lineRule="exact"/>
        <w:ind w:left="0" w:leftChars="0" w:right="-739" w:rightChars="-352" w:firstLine="367" w:firstLineChars="175"/>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bidi="ar"/>
        </w:rPr>
        <w:t>1</w:t>
      </w:r>
      <w:r>
        <w:rPr>
          <w:rFonts w:hint="eastAsia" w:ascii="宋体" w:hAnsi="宋体" w:eastAsia="宋体" w:cs="宋体"/>
          <w:color w:val="000008"/>
          <w:kern w:val="0"/>
          <w:sz w:val="21"/>
          <w:szCs w:val="21"/>
          <w:lang w:val="en-US" w:eastAsia="zh-CN" w:bidi="ar"/>
        </w:rPr>
        <w:t>2</w:t>
      </w:r>
      <w:r>
        <w:rPr>
          <w:rFonts w:hint="eastAsia" w:ascii="宋体" w:hAnsi="宋体" w:eastAsia="宋体" w:cs="宋体"/>
          <w:color w:val="000008"/>
          <w:kern w:val="0"/>
          <w:sz w:val="21"/>
          <w:szCs w:val="21"/>
          <w:lang w:bidi="ar"/>
        </w:rPr>
        <w:t>.3在仲裁期间，除正在进行仲裁的部分外，本合同其他部分应继续执行。</w:t>
      </w:r>
      <w:bookmarkEnd w:id="130"/>
    </w:p>
    <w:p>
      <w:pPr>
        <w:keepNext w:val="0"/>
        <w:keepLines w:val="0"/>
        <w:pageBreakBefore w:val="0"/>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000000"/>
          <w:kern w:val="0"/>
          <w:sz w:val="21"/>
          <w:szCs w:val="21"/>
        </w:rPr>
      </w:pPr>
      <w:bookmarkStart w:id="131" w:name="_Toc9987"/>
      <w:bookmarkStart w:id="132" w:name="_Toc30130"/>
      <w:r>
        <w:rPr>
          <w:rFonts w:hint="eastAsia" w:ascii="宋体" w:hAnsi="宋体" w:eastAsia="宋体" w:cs="宋体"/>
          <w:b/>
          <w:color w:val="000000"/>
          <w:kern w:val="0"/>
          <w:sz w:val="21"/>
          <w:szCs w:val="21"/>
        </w:rPr>
        <w:t>十</w:t>
      </w:r>
      <w:r>
        <w:rPr>
          <w:rFonts w:hint="eastAsia" w:ascii="宋体" w:hAnsi="宋体" w:eastAsia="宋体" w:cs="宋体"/>
          <w:b/>
          <w:color w:val="000000"/>
          <w:kern w:val="0"/>
          <w:sz w:val="21"/>
          <w:szCs w:val="21"/>
          <w:lang w:val="en-US" w:eastAsia="zh-CN"/>
        </w:rPr>
        <w:t>三</w:t>
      </w:r>
      <w:r>
        <w:rPr>
          <w:rFonts w:hint="eastAsia" w:ascii="宋体" w:hAnsi="宋体" w:eastAsia="宋体" w:cs="宋体"/>
          <w:b/>
          <w:color w:val="000000"/>
          <w:kern w:val="0"/>
          <w:sz w:val="21"/>
          <w:szCs w:val="21"/>
        </w:rPr>
        <w:t>、税费</w:t>
      </w:r>
      <w:bookmarkEnd w:id="131"/>
      <w:bookmarkEnd w:id="132"/>
    </w:p>
    <w:p>
      <w:pPr>
        <w:keepNext w:val="0"/>
        <w:keepLines w:val="0"/>
        <w:pageBreakBefore w:val="0"/>
        <w:widowControl/>
        <w:kinsoku/>
        <w:wordWrap/>
        <w:overflowPunct/>
        <w:topLinePunct w:val="0"/>
        <w:bidi w:val="0"/>
        <w:adjustRightInd/>
        <w:snapToGrid/>
        <w:spacing w:line="440" w:lineRule="exact"/>
        <w:ind w:left="0" w:leftChars="0" w:right="-739" w:rightChars="-352" w:firstLine="367" w:firstLineChars="175"/>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bidi="ar"/>
        </w:rPr>
        <w:t>1</w:t>
      </w:r>
      <w:r>
        <w:rPr>
          <w:rFonts w:hint="eastAsia" w:ascii="宋体" w:hAnsi="宋体" w:eastAsia="宋体" w:cs="宋体"/>
          <w:color w:val="000008"/>
          <w:kern w:val="0"/>
          <w:sz w:val="21"/>
          <w:szCs w:val="21"/>
          <w:lang w:val="en-US" w:eastAsia="zh-CN" w:bidi="ar"/>
        </w:rPr>
        <w:t>3</w:t>
      </w:r>
      <w:r>
        <w:rPr>
          <w:rFonts w:hint="eastAsia" w:ascii="宋体" w:hAnsi="宋体" w:eastAsia="宋体" w:cs="宋体"/>
          <w:color w:val="000008"/>
          <w:kern w:val="0"/>
          <w:sz w:val="21"/>
          <w:szCs w:val="21"/>
          <w:lang w:bidi="ar"/>
        </w:rPr>
        <w:t>.1中国政府根据现行税法规定对</w:t>
      </w:r>
      <w:r>
        <w:rPr>
          <w:rFonts w:hint="eastAsia" w:ascii="宋体" w:hAnsi="宋体" w:eastAsia="宋体" w:cs="宋体"/>
          <w:color w:val="000008"/>
          <w:kern w:val="0"/>
          <w:sz w:val="21"/>
          <w:szCs w:val="21"/>
          <w:lang w:eastAsia="zh-CN" w:bidi="ar"/>
        </w:rPr>
        <w:t>甲方</w:t>
      </w:r>
      <w:r>
        <w:rPr>
          <w:rFonts w:hint="eastAsia" w:ascii="宋体" w:hAnsi="宋体" w:eastAsia="宋体" w:cs="宋体"/>
          <w:color w:val="000008"/>
          <w:kern w:val="0"/>
          <w:sz w:val="21"/>
          <w:szCs w:val="21"/>
          <w:lang w:bidi="ar"/>
        </w:rPr>
        <w:t>征收的与本合同有关的一切税费均应由</w:t>
      </w:r>
      <w:r>
        <w:rPr>
          <w:rFonts w:hint="eastAsia" w:ascii="宋体" w:hAnsi="宋体" w:eastAsia="宋体" w:cs="宋体"/>
          <w:color w:val="000008"/>
          <w:kern w:val="0"/>
          <w:sz w:val="21"/>
          <w:szCs w:val="21"/>
          <w:lang w:eastAsia="zh-CN" w:bidi="ar"/>
        </w:rPr>
        <w:t>甲方</w:t>
      </w:r>
      <w:r>
        <w:rPr>
          <w:rFonts w:hint="eastAsia" w:ascii="宋体" w:hAnsi="宋体" w:eastAsia="宋体" w:cs="宋体"/>
          <w:color w:val="000008"/>
          <w:kern w:val="0"/>
          <w:sz w:val="21"/>
          <w:szCs w:val="21"/>
          <w:lang w:bidi="ar"/>
        </w:rPr>
        <w:t>负担。</w:t>
      </w:r>
    </w:p>
    <w:p>
      <w:pPr>
        <w:keepNext w:val="0"/>
        <w:keepLines w:val="0"/>
        <w:pageBreakBefore w:val="0"/>
        <w:widowControl/>
        <w:kinsoku/>
        <w:wordWrap/>
        <w:overflowPunct/>
        <w:topLinePunct w:val="0"/>
        <w:bidi w:val="0"/>
        <w:adjustRightInd/>
        <w:snapToGrid/>
        <w:spacing w:line="440" w:lineRule="exact"/>
        <w:ind w:left="0" w:leftChars="0" w:right="-739" w:rightChars="-352" w:firstLine="367" w:firstLineChars="175"/>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bidi="ar"/>
        </w:rPr>
        <w:t>1</w:t>
      </w:r>
      <w:r>
        <w:rPr>
          <w:rFonts w:hint="eastAsia" w:ascii="宋体" w:hAnsi="宋体" w:eastAsia="宋体" w:cs="宋体"/>
          <w:color w:val="000008"/>
          <w:kern w:val="0"/>
          <w:sz w:val="21"/>
          <w:szCs w:val="21"/>
          <w:lang w:val="en-US" w:eastAsia="zh-CN" w:bidi="ar"/>
        </w:rPr>
        <w:t>3</w:t>
      </w:r>
      <w:r>
        <w:rPr>
          <w:rFonts w:hint="eastAsia" w:ascii="宋体" w:hAnsi="宋体" w:eastAsia="宋体" w:cs="宋体"/>
          <w:color w:val="000008"/>
          <w:kern w:val="0"/>
          <w:sz w:val="21"/>
          <w:szCs w:val="21"/>
          <w:lang w:bidi="ar"/>
        </w:rPr>
        <w:t>.2中国政府根据现行税法规定对</w:t>
      </w:r>
      <w:r>
        <w:rPr>
          <w:rFonts w:hint="eastAsia" w:ascii="宋体" w:hAnsi="宋体" w:eastAsia="宋体" w:cs="宋体"/>
          <w:color w:val="000008"/>
          <w:kern w:val="0"/>
          <w:sz w:val="21"/>
          <w:szCs w:val="21"/>
          <w:lang w:eastAsia="zh-CN" w:bidi="ar"/>
        </w:rPr>
        <w:t>乙方</w:t>
      </w:r>
      <w:r>
        <w:rPr>
          <w:rFonts w:hint="eastAsia" w:ascii="宋体" w:hAnsi="宋体" w:eastAsia="宋体" w:cs="宋体"/>
          <w:color w:val="000008"/>
          <w:kern w:val="0"/>
          <w:sz w:val="21"/>
          <w:szCs w:val="21"/>
          <w:lang w:bidi="ar"/>
        </w:rPr>
        <w:t>征收的与本合同有关的一切税费均应由</w:t>
      </w:r>
      <w:r>
        <w:rPr>
          <w:rFonts w:hint="eastAsia" w:ascii="宋体" w:hAnsi="宋体" w:eastAsia="宋体" w:cs="宋体"/>
          <w:color w:val="000008"/>
          <w:kern w:val="0"/>
          <w:sz w:val="21"/>
          <w:szCs w:val="21"/>
          <w:lang w:eastAsia="zh-CN" w:bidi="ar"/>
        </w:rPr>
        <w:t>乙方</w:t>
      </w:r>
      <w:r>
        <w:rPr>
          <w:rFonts w:hint="eastAsia" w:ascii="宋体" w:hAnsi="宋体" w:eastAsia="宋体" w:cs="宋体"/>
          <w:color w:val="000008"/>
          <w:kern w:val="0"/>
          <w:sz w:val="21"/>
          <w:szCs w:val="21"/>
          <w:lang w:bidi="ar"/>
        </w:rPr>
        <w:t>负担。</w:t>
      </w:r>
    </w:p>
    <w:p>
      <w:pPr>
        <w:keepNext w:val="0"/>
        <w:keepLines w:val="0"/>
        <w:pageBreakBefore w:val="0"/>
        <w:widowControl/>
        <w:kinsoku/>
        <w:wordWrap/>
        <w:overflowPunct/>
        <w:topLinePunct w:val="0"/>
        <w:bidi w:val="0"/>
        <w:adjustRightInd/>
        <w:snapToGrid/>
        <w:spacing w:line="440" w:lineRule="exact"/>
        <w:ind w:left="0" w:leftChars="0" w:right="-739" w:rightChars="-352" w:firstLine="367" w:firstLineChars="175"/>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bidi="ar"/>
        </w:rPr>
        <w:t>1</w:t>
      </w:r>
      <w:r>
        <w:rPr>
          <w:rFonts w:hint="eastAsia" w:ascii="宋体" w:hAnsi="宋体" w:eastAsia="宋体" w:cs="宋体"/>
          <w:color w:val="000008"/>
          <w:kern w:val="0"/>
          <w:sz w:val="21"/>
          <w:szCs w:val="21"/>
          <w:lang w:val="en-US" w:eastAsia="zh-CN" w:bidi="ar"/>
        </w:rPr>
        <w:t>3</w:t>
      </w:r>
      <w:r>
        <w:rPr>
          <w:rFonts w:hint="eastAsia" w:ascii="宋体" w:hAnsi="宋体" w:eastAsia="宋体" w:cs="宋体"/>
          <w:color w:val="000008"/>
          <w:kern w:val="0"/>
          <w:sz w:val="21"/>
          <w:szCs w:val="21"/>
          <w:lang w:bidi="ar"/>
        </w:rPr>
        <w:t>.3在中国境外发生的与本合同执行有关的一切税费均应由</w:t>
      </w:r>
      <w:r>
        <w:rPr>
          <w:rFonts w:hint="eastAsia" w:ascii="宋体" w:hAnsi="宋体" w:eastAsia="宋体" w:cs="宋体"/>
          <w:color w:val="000008"/>
          <w:kern w:val="0"/>
          <w:sz w:val="21"/>
          <w:szCs w:val="21"/>
          <w:lang w:eastAsia="zh-CN" w:bidi="ar"/>
        </w:rPr>
        <w:t>乙方</w:t>
      </w:r>
      <w:r>
        <w:rPr>
          <w:rFonts w:hint="eastAsia" w:ascii="宋体" w:hAnsi="宋体" w:eastAsia="宋体" w:cs="宋体"/>
          <w:color w:val="000008"/>
          <w:kern w:val="0"/>
          <w:sz w:val="21"/>
          <w:szCs w:val="21"/>
          <w:lang w:bidi="ar"/>
        </w:rPr>
        <w:t xml:space="preserve">负担。 </w:t>
      </w:r>
    </w:p>
    <w:p>
      <w:pPr>
        <w:keepNext w:val="0"/>
        <w:keepLines w:val="0"/>
        <w:pageBreakBefore w:val="0"/>
        <w:widowControl/>
        <w:kinsoku/>
        <w:wordWrap/>
        <w:overflowPunct/>
        <w:topLinePunct w:val="0"/>
        <w:bidi w:val="0"/>
        <w:adjustRightInd/>
        <w:snapToGrid/>
        <w:spacing w:line="440" w:lineRule="exact"/>
        <w:ind w:left="0" w:leftChars="0" w:right="-739" w:rightChars="-352" w:firstLine="367" w:firstLineChars="175"/>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bidi="ar"/>
        </w:rPr>
        <w:t>1</w:t>
      </w:r>
      <w:r>
        <w:rPr>
          <w:rFonts w:hint="eastAsia" w:ascii="宋体" w:hAnsi="宋体" w:eastAsia="宋体" w:cs="宋体"/>
          <w:color w:val="000008"/>
          <w:kern w:val="0"/>
          <w:sz w:val="21"/>
          <w:szCs w:val="21"/>
          <w:lang w:val="en-US" w:eastAsia="zh-CN" w:bidi="ar"/>
        </w:rPr>
        <w:t>3.</w:t>
      </w:r>
      <w:r>
        <w:rPr>
          <w:rFonts w:hint="eastAsia" w:ascii="宋体" w:hAnsi="宋体" w:eastAsia="宋体" w:cs="宋体"/>
          <w:color w:val="000008"/>
          <w:kern w:val="0"/>
          <w:sz w:val="21"/>
          <w:szCs w:val="21"/>
          <w:lang w:bidi="ar"/>
        </w:rPr>
        <w:t>4在合同执行期间，如遇国家税率调整，则税费及合同含税总价相应调整。</w:t>
      </w:r>
    </w:p>
    <w:bookmarkEnd w:id="129"/>
    <w:p>
      <w:pPr>
        <w:keepNext w:val="0"/>
        <w:keepLines w:val="0"/>
        <w:pageBreakBefore w:val="0"/>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000000"/>
          <w:kern w:val="0"/>
          <w:sz w:val="21"/>
          <w:szCs w:val="21"/>
        </w:rPr>
      </w:pPr>
      <w:bookmarkStart w:id="133" w:name="_Toc27516"/>
      <w:bookmarkStart w:id="134" w:name="_Toc11130"/>
      <w:bookmarkStart w:id="135" w:name="_Toc1543"/>
      <w:r>
        <w:rPr>
          <w:rFonts w:hint="eastAsia" w:ascii="宋体" w:hAnsi="宋体" w:eastAsia="宋体" w:cs="宋体"/>
          <w:b/>
          <w:color w:val="000000"/>
          <w:kern w:val="0"/>
          <w:sz w:val="21"/>
          <w:szCs w:val="21"/>
        </w:rPr>
        <w:t>十</w:t>
      </w:r>
      <w:r>
        <w:rPr>
          <w:rFonts w:hint="eastAsia" w:ascii="宋体" w:hAnsi="宋体" w:eastAsia="宋体" w:cs="宋体"/>
          <w:b/>
          <w:color w:val="000000"/>
          <w:kern w:val="0"/>
          <w:sz w:val="21"/>
          <w:szCs w:val="21"/>
          <w:lang w:val="en-US" w:eastAsia="zh-CN"/>
        </w:rPr>
        <w:t>四</w:t>
      </w:r>
      <w:r>
        <w:rPr>
          <w:rFonts w:hint="eastAsia" w:ascii="宋体" w:hAnsi="宋体" w:eastAsia="宋体" w:cs="宋体"/>
          <w:b/>
          <w:color w:val="000000"/>
          <w:kern w:val="0"/>
          <w:sz w:val="21"/>
          <w:szCs w:val="21"/>
        </w:rPr>
        <w:t>、合同生效和签约地</w:t>
      </w:r>
      <w:bookmarkEnd w:id="133"/>
      <w:bookmarkEnd w:id="134"/>
      <w:bookmarkEnd w:id="135"/>
    </w:p>
    <w:p>
      <w:pPr>
        <w:keepNext w:val="0"/>
        <w:keepLines w:val="0"/>
        <w:pageBreakBefore w:val="0"/>
        <w:tabs>
          <w:tab w:val="left" w:pos="360"/>
          <w:tab w:val="left" w:pos="420"/>
          <w:tab w:val="left" w:pos="567"/>
        </w:tabs>
        <w:kinsoku/>
        <w:wordWrap/>
        <w:overflowPunct/>
        <w:topLinePunct w:val="0"/>
        <w:bidi w:val="0"/>
        <w:adjustRightInd/>
        <w:snapToGrid/>
        <w:spacing w:line="440" w:lineRule="exact"/>
        <w:ind w:left="0" w:leftChars="0"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.1本合同生效条件</w:t>
      </w:r>
    </w:p>
    <w:p>
      <w:pPr>
        <w:keepNext w:val="0"/>
        <w:keepLines w:val="0"/>
        <w:pageBreakBefore w:val="0"/>
        <w:kinsoku/>
        <w:wordWrap/>
        <w:overflowPunct/>
        <w:topLinePunct w:val="0"/>
        <w:bidi w:val="0"/>
        <w:adjustRightInd/>
        <w:snapToGrid/>
        <w:spacing w:line="440" w:lineRule="exact"/>
        <w:ind w:left="0" w:leftChars="0" w:right="-739" w:rightChars="-352"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合同双方法定代表人或双方授权代表签字、加盖公章后本合同生效。  </w:t>
      </w:r>
    </w:p>
    <w:p>
      <w:pPr>
        <w:keepNext w:val="0"/>
        <w:keepLines w:val="0"/>
        <w:pageBreakBefore w:val="0"/>
        <w:tabs>
          <w:tab w:val="left" w:pos="360"/>
          <w:tab w:val="left" w:pos="420"/>
          <w:tab w:val="left" w:pos="567"/>
        </w:tabs>
        <w:kinsoku/>
        <w:wordWrap/>
        <w:overflowPunct/>
        <w:topLinePunct w:val="0"/>
        <w:bidi w:val="0"/>
        <w:adjustRightInd/>
        <w:snapToGrid/>
        <w:spacing w:line="440" w:lineRule="exact"/>
        <w:ind w:left="0" w:leftChars="0"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.2合同签约地</w:t>
      </w:r>
    </w:p>
    <w:p>
      <w:pPr>
        <w:keepNext w:val="0"/>
        <w:keepLines w:val="0"/>
        <w:pageBreakBefore w:val="0"/>
        <w:tabs>
          <w:tab w:val="left" w:pos="360"/>
          <w:tab w:val="left" w:pos="420"/>
          <w:tab w:val="left" w:pos="567"/>
        </w:tabs>
        <w:kinsoku/>
        <w:wordWrap/>
        <w:overflowPunct/>
        <w:topLinePunct w:val="0"/>
        <w:bidi w:val="0"/>
        <w:adjustRightInd/>
        <w:snapToGrid/>
        <w:spacing w:line="440" w:lineRule="exact"/>
        <w:ind w:left="0" w:leftChars="0" w:right="-739" w:rightChars="-352" w:firstLine="420" w:firstLineChars="200"/>
        <w:textAlignment w:val="auto"/>
        <w:rPr>
          <w:rFonts w:hint="eastAsia" w:ascii="宋体" w:hAnsi="宋体" w:eastAsia="宋体" w:cs="宋体"/>
          <w:sz w:val="24"/>
          <w:szCs w:val="24"/>
        </w:rPr>
      </w:pPr>
      <w:r>
        <w:rPr>
          <w:rFonts w:hint="eastAsia" w:ascii="宋体" w:hAnsi="宋体" w:eastAsia="宋体" w:cs="宋体"/>
          <w:color w:val="000000"/>
          <w:kern w:val="0"/>
          <w:sz w:val="21"/>
          <w:szCs w:val="21"/>
        </w:rPr>
        <w:t>本合同签约地为中华人民共和国江苏省南通市</w:t>
      </w:r>
      <w:r>
        <w:rPr>
          <w:rFonts w:hint="eastAsia" w:ascii="宋体" w:hAnsi="宋体" w:eastAsia="宋体" w:cs="宋体"/>
          <w:color w:val="000000"/>
          <w:kern w:val="0"/>
          <w:sz w:val="21"/>
          <w:szCs w:val="21"/>
          <w:lang w:eastAsia="zh-CN"/>
        </w:rPr>
        <w:t>。</w:t>
      </w:r>
    </w:p>
    <w:p>
      <w:pPr>
        <w:pStyle w:val="17"/>
        <w:spacing w:line="440" w:lineRule="exact"/>
        <w:ind w:left="0" w:right="-941" w:rightChars="-448"/>
        <w:rPr>
          <w:rFonts w:hint="eastAsia" w:ascii="宋体" w:hAnsi="宋体" w:eastAsia="宋体" w:cs="宋体"/>
          <w:color w:val="auto"/>
          <w:sz w:val="21"/>
          <w:szCs w:val="21"/>
        </w:rPr>
      </w:pPr>
    </w:p>
    <w:p>
      <w:pPr>
        <w:pStyle w:val="27"/>
        <w:spacing w:line="440" w:lineRule="exact"/>
        <w:ind w:right="-739" w:rightChars="-352"/>
        <w:outlineLvl w:val="1"/>
        <w:rPr>
          <w:rFonts w:hint="eastAsia" w:ascii="宋体" w:hAnsi="宋体" w:eastAsia="宋体" w:cs="宋体"/>
          <w:color w:val="auto"/>
          <w:sz w:val="21"/>
          <w:szCs w:val="21"/>
        </w:rPr>
      </w:pPr>
      <w:bookmarkStart w:id="136" w:name="_Toc6665"/>
      <w:bookmarkStart w:id="137" w:name="_Toc13175"/>
      <w:r>
        <w:rPr>
          <w:rFonts w:hint="eastAsia" w:ascii="宋体" w:hAnsi="宋体" w:eastAsia="宋体" w:cs="宋体"/>
          <w:color w:val="auto"/>
        </w:rPr>
        <w:br w:type="page"/>
      </w:r>
      <w:bookmarkStart w:id="138" w:name="_Toc24498"/>
      <w:r>
        <w:rPr>
          <w:rFonts w:hint="eastAsia" w:ascii="宋体" w:hAnsi="宋体" w:eastAsia="宋体" w:cs="宋体"/>
          <w:color w:val="auto"/>
          <w:sz w:val="21"/>
          <w:szCs w:val="21"/>
        </w:rPr>
        <w:t>合同附件</w:t>
      </w:r>
      <w:bookmarkEnd w:id="136"/>
      <w:bookmarkEnd w:id="137"/>
      <w:bookmarkEnd w:id="138"/>
    </w:p>
    <w:p>
      <w:pPr>
        <w:spacing w:before="156" w:beforeLines="50" w:after="156" w:afterLines="50" w:line="440" w:lineRule="exact"/>
        <w:ind w:right="-739" w:rightChars="-352"/>
        <w:outlineLvl w:val="2"/>
        <w:rPr>
          <w:rFonts w:hint="eastAsia" w:ascii="宋体" w:hAnsi="宋体" w:eastAsia="宋体" w:cs="宋体"/>
          <w:color w:val="auto"/>
          <w:sz w:val="21"/>
          <w:szCs w:val="21"/>
        </w:rPr>
      </w:pPr>
      <w:bookmarkStart w:id="139" w:name="_Toc26623"/>
      <w:bookmarkStart w:id="140" w:name="_Toc21922"/>
      <w:bookmarkStart w:id="141" w:name="_Toc30747"/>
      <w:r>
        <w:rPr>
          <w:rFonts w:hint="eastAsia" w:ascii="宋体" w:hAnsi="宋体" w:eastAsia="宋体" w:cs="宋体"/>
          <w:bCs/>
          <w:color w:val="auto"/>
          <w:sz w:val="21"/>
          <w:szCs w:val="21"/>
        </w:rPr>
        <w:t>附件1：</w:t>
      </w:r>
      <w:r>
        <w:rPr>
          <w:rFonts w:hint="eastAsia" w:ascii="宋体" w:hAnsi="宋体" w:eastAsia="宋体" w:cs="宋体"/>
          <w:color w:val="auto"/>
          <w:sz w:val="21"/>
          <w:szCs w:val="21"/>
        </w:rPr>
        <w:t>履约担保</w:t>
      </w:r>
      <w:bookmarkEnd w:id="139"/>
      <w:bookmarkEnd w:id="140"/>
      <w:bookmarkEnd w:id="141"/>
    </w:p>
    <w:p>
      <w:pPr>
        <w:spacing w:line="440" w:lineRule="exact"/>
        <w:ind w:right="-739" w:rightChars="-352"/>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履约保函</w:t>
      </w:r>
    </w:p>
    <w:p>
      <w:pPr>
        <w:spacing w:line="440" w:lineRule="exact"/>
        <w:ind w:right="-739" w:rightChars="-352"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保函编号：</w:t>
      </w:r>
      <w:r>
        <w:rPr>
          <w:rFonts w:hint="eastAsia" w:ascii="宋体" w:hAnsi="宋体" w:eastAsia="宋体" w:cs="宋体"/>
          <w:color w:val="auto"/>
          <w:sz w:val="21"/>
          <w:szCs w:val="21"/>
          <w:u w:val="single"/>
        </w:rPr>
        <w:t xml:space="preserve">       </w:t>
      </w:r>
    </w:p>
    <w:p>
      <w:pPr>
        <w:spacing w:line="440" w:lineRule="exact"/>
        <w:ind w:right="-739" w:rightChars="-352"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致：</w:t>
      </w:r>
      <w:r>
        <w:rPr>
          <w:rFonts w:hint="eastAsia" w:ascii="宋体" w:hAnsi="宋体" w:eastAsia="宋体" w:cs="宋体"/>
          <w:color w:val="auto"/>
          <w:sz w:val="21"/>
          <w:szCs w:val="21"/>
          <w:u w:val="single"/>
          <w:lang w:eastAsia="zh-CN"/>
        </w:rPr>
        <w:t>南通轨道城市服务有限公司</w:t>
      </w:r>
      <w:r>
        <w:rPr>
          <w:rFonts w:hint="eastAsia" w:ascii="宋体" w:hAnsi="宋体" w:eastAsia="宋体" w:cs="宋体"/>
          <w:color w:val="auto"/>
          <w:sz w:val="21"/>
          <w:szCs w:val="21"/>
        </w:rPr>
        <w:t xml:space="preserve">          </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鉴于乙方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与</w:t>
      </w:r>
      <w:r>
        <w:rPr>
          <w:rFonts w:hint="eastAsia" w:ascii="宋体" w:hAnsi="宋体" w:eastAsia="宋体" w:cs="宋体"/>
          <w:color w:val="auto"/>
          <w:sz w:val="21"/>
          <w:szCs w:val="21"/>
          <w:u w:val="single"/>
          <w:lang w:eastAsia="zh-CN"/>
        </w:rPr>
        <w:t>南通轨道城市服务有限公司</w:t>
      </w:r>
      <w:r>
        <w:rPr>
          <w:rFonts w:hint="eastAsia" w:ascii="宋体" w:hAnsi="宋体" w:eastAsia="宋体" w:cs="宋体"/>
          <w:color w:val="auto"/>
          <w:sz w:val="21"/>
          <w:szCs w:val="21"/>
        </w:rPr>
        <w:t>（下称“甲方”）签订了</w:t>
      </w:r>
      <w:r>
        <w:rPr>
          <w:rFonts w:hint="eastAsia" w:ascii="宋体" w:hAnsi="宋体" w:eastAsia="宋体" w:cs="宋体"/>
          <w:color w:val="auto"/>
          <w:sz w:val="21"/>
          <w:szCs w:val="21"/>
          <w:u w:val="single"/>
          <w:lang w:eastAsia="zh-CN"/>
        </w:rPr>
        <w:t>南通轨道城市服务有限公司2024年度第一批劳务合作项目</w:t>
      </w:r>
      <w:r>
        <w:rPr>
          <w:rFonts w:hint="eastAsia" w:ascii="宋体" w:hAnsi="宋体" w:eastAsia="宋体" w:cs="宋体"/>
          <w:color w:val="auto"/>
          <w:sz w:val="21"/>
          <w:szCs w:val="21"/>
        </w:rPr>
        <w:t>合同书，并保证按合同规定承担该合同的工作任务，我行愿意出具保函为乙方担保，担保金额为人民币（大写）</w:t>
      </w:r>
      <w:r>
        <w:rPr>
          <w:rFonts w:hint="eastAsia" w:ascii="宋体" w:hAnsi="宋体" w:eastAsia="宋体" w:cs="宋体"/>
          <w:color w:val="auto"/>
          <w:sz w:val="21"/>
          <w:szCs w:val="21"/>
          <w:u w:val="single"/>
        </w:rPr>
        <w:t xml:space="preserve">     元</w:t>
      </w:r>
      <w:r>
        <w:rPr>
          <w:rFonts w:hint="eastAsia" w:ascii="宋体" w:hAnsi="宋体" w:eastAsia="宋体" w:cs="宋体"/>
          <w:color w:val="auto"/>
          <w:sz w:val="21"/>
          <w:szCs w:val="21"/>
        </w:rPr>
        <w:t>（￥</w:t>
      </w:r>
      <w:r>
        <w:rPr>
          <w:rFonts w:hint="eastAsia" w:ascii="宋体" w:hAnsi="宋体" w:eastAsia="宋体" w:cs="宋体"/>
          <w:color w:val="auto"/>
          <w:sz w:val="21"/>
          <w:szCs w:val="21"/>
          <w:u w:val="single" w:color="000000"/>
        </w:rPr>
        <w:t xml:space="preserve">     </w:t>
      </w:r>
      <w:r>
        <w:rPr>
          <w:rFonts w:hint="eastAsia" w:ascii="宋体" w:hAnsi="宋体" w:eastAsia="宋体" w:cs="宋体"/>
          <w:color w:val="auto"/>
          <w:sz w:val="21"/>
          <w:szCs w:val="21"/>
        </w:rPr>
        <w:t>元）。</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本保函的义务是：我行在接到甲方提出的因乙方在履行合同过程中未能履约或违背合同规定的责任和义务而要求索赔的书面通知的 15 天内,在上述担保金额的限额内向甲方支付任何数额的款项，无须甲方出具证明或陈述理由。</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在向我行提出要求前，我行将不坚持要求甲方应首先向乙方索要上述款项。我们还同意，任何对合同条款所作的修改或补充都不能免除或减轻我行按本保函所应承担的义务，但法律法规另有规定的除外。</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本保函保证方式为见索即付的连带责任保证，自我行签发之日即有效且不可撤销，直到本项目完工后失效；但无论如何,本保函有效期最晚应不迟于202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月3</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日失效。</w:t>
      </w:r>
    </w:p>
    <w:p>
      <w:pPr>
        <w:spacing w:line="440" w:lineRule="exact"/>
        <w:ind w:right="-739" w:rightChars="-352" w:firstLine="420" w:firstLineChars="200"/>
        <w:rPr>
          <w:rFonts w:hint="eastAsia" w:ascii="宋体" w:hAnsi="宋体" w:eastAsia="宋体" w:cs="宋体"/>
          <w:color w:val="auto"/>
          <w:sz w:val="21"/>
          <w:szCs w:val="21"/>
        </w:rPr>
      </w:pPr>
    </w:p>
    <w:p>
      <w:pPr>
        <w:spacing w:line="440" w:lineRule="exact"/>
        <w:ind w:right="-739" w:rightChars="-352"/>
        <w:rPr>
          <w:rFonts w:hint="eastAsia" w:ascii="宋体" w:hAnsi="宋体" w:eastAsia="宋体" w:cs="宋体"/>
          <w:color w:val="auto"/>
          <w:sz w:val="21"/>
          <w:szCs w:val="21"/>
        </w:rPr>
      </w:pPr>
    </w:p>
    <w:p>
      <w:pPr>
        <w:spacing w:line="440" w:lineRule="exact"/>
        <w:ind w:right="-739" w:rightChars="-352"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担保银行：</w:t>
      </w:r>
      <w:r>
        <w:rPr>
          <w:rFonts w:hint="eastAsia" w:ascii="宋体" w:hAnsi="宋体" w:eastAsia="宋体" w:cs="宋体"/>
          <w:color w:val="auto"/>
          <w:sz w:val="21"/>
          <w:szCs w:val="21"/>
          <w:u w:val="single"/>
        </w:rPr>
        <w:t>（全称）         （盖章）</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负责人或其授权的代理人：</w:t>
      </w:r>
    </w:p>
    <w:p>
      <w:pPr>
        <w:spacing w:line="440" w:lineRule="exact"/>
        <w:ind w:right="-739" w:rightChars="-352"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（职务）  （姓名）        （签字）</w:t>
      </w:r>
    </w:p>
    <w:p>
      <w:pPr>
        <w:spacing w:line="440" w:lineRule="exact"/>
        <w:ind w:right="-739" w:rightChars="-352"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银行地址：</w:t>
      </w:r>
      <w:r>
        <w:rPr>
          <w:rFonts w:hint="eastAsia" w:ascii="宋体" w:hAnsi="宋体" w:eastAsia="宋体" w:cs="宋体"/>
          <w:color w:val="auto"/>
          <w:sz w:val="21"/>
          <w:szCs w:val="21"/>
          <w:u w:val="single"/>
        </w:rPr>
        <w:t xml:space="preserve">                        </w:t>
      </w:r>
    </w:p>
    <w:p>
      <w:pPr>
        <w:spacing w:line="440" w:lineRule="exact"/>
        <w:ind w:right="-739" w:rightChars="-352"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邮    编：</w:t>
      </w:r>
      <w:r>
        <w:rPr>
          <w:rFonts w:hint="eastAsia" w:ascii="宋体" w:hAnsi="宋体" w:eastAsia="宋体" w:cs="宋体"/>
          <w:color w:val="auto"/>
          <w:sz w:val="21"/>
          <w:szCs w:val="21"/>
          <w:u w:val="single"/>
        </w:rPr>
        <w:t xml:space="preserve">                        </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    话：</w:t>
      </w:r>
      <w:r>
        <w:rPr>
          <w:rFonts w:hint="eastAsia" w:ascii="宋体" w:hAnsi="宋体" w:eastAsia="宋体" w:cs="宋体"/>
          <w:color w:val="auto"/>
          <w:sz w:val="21"/>
          <w:szCs w:val="21"/>
          <w:u w:val="single"/>
        </w:rPr>
        <w:t xml:space="preserve">                        </w:t>
      </w:r>
    </w:p>
    <w:p>
      <w:pPr>
        <w:tabs>
          <w:tab w:val="left" w:pos="1080"/>
        </w:tabs>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传    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日    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spacing w:line="440" w:lineRule="exact"/>
        <w:ind w:right="-739" w:rightChars="-352"/>
        <w:rPr>
          <w:rFonts w:hint="eastAsia" w:ascii="宋体" w:hAnsi="宋体" w:eastAsia="宋体" w:cs="宋体"/>
          <w:color w:val="auto"/>
          <w:sz w:val="21"/>
          <w:szCs w:val="21"/>
        </w:rPr>
      </w:pPr>
    </w:p>
    <w:p>
      <w:pPr>
        <w:autoSpaceDE w:val="0"/>
        <w:autoSpaceDN w:val="0"/>
        <w:spacing w:line="440" w:lineRule="exact"/>
        <w:ind w:right="-739" w:rightChars="-352"/>
        <w:textAlignment w:val="bottom"/>
        <w:rPr>
          <w:rFonts w:hint="eastAsia" w:ascii="宋体" w:hAnsi="宋体" w:eastAsia="宋体" w:cs="宋体"/>
          <w:b/>
          <w:color w:val="auto"/>
          <w:sz w:val="21"/>
          <w:szCs w:val="21"/>
        </w:rPr>
      </w:pPr>
    </w:p>
    <w:p>
      <w:pPr>
        <w:autoSpaceDE w:val="0"/>
        <w:autoSpaceDN w:val="0"/>
        <w:spacing w:line="440" w:lineRule="exact"/>
        <w:ind w:right="-739" w:rightChars="-352"/>
        <w:jc w:val="center"/>
        <w:textAlignment w:val="bottom"/>
        <w:rPr>
          <w:rFonts w:hint="eastAsia" w:ascii="宋体" w:hAnsi="宋体" w:eastAsia="宋体" w:cs="宋体"/>
          <w:b/>
          <w:color w:val="auto"/>
          <w:sz w:val="21"/>
          <w:szCs w:val="21"/>
        </w:rPr>
      </w:pPr>
    </w:p>
    <w:p>
      <w:pPr>
        <w:spacing w:before="156" w:beforeLines="50" w:after="156" w:afterLines="50" w:line="440" w:lineRule="exact"/>
        <w:ind w:right="-739" w:rightChars="-352"/>
        <w:outlineLvl w:val="2"/>
        <w:rPr>
          <w:rFonts w:hint="eastAsia" w:ascii="宋体" w:hAnsi="宋体" w:eastAsia="宋体" w:cs="宋体"/>
          <w:bCs/>
          <w:color w:val="auto"/>
          <w:sz w:val="21"/>
          <w:szCs w:val="21"/>
        </w:rPr>
      </w:pPr>
      <w:bookmarkStart w:id="142" w:name="_Toc14042"/>
      <w:bookmarkStart w:id="143" w:name="_Toc28441"/>
      <w:r>
        <w:rPr>
          <w:rFonts w:hint="eastAsia" w:ascii="宋体" w:hAnsi="宋体" w:eastAsia="宋体" w:cs="宋体"/>
          <w:bCs/>
          <w:color w:val="auto"/>
          <w:sz w:val="21"/>
          <w:szCs w:val="21"/>
        </w:rPr>
        <w:br w:type="page"/>
      </w:r>
      <w:bookmarkStart w:id="144" w:name="_Toc30154"/>
      <w:r>
        <w:rPr>
          <w:rFonts w:hint="eastAsia" w:ascii="宋体" w:hAnsi="宋体" w:eastAsia="宋体" w:cs="宋体"/>
          <w:bCs/>
          <w:color w:val="auto"/>
          <w:sz w:val="21"/>
          <w:szCs w:val="21"/>
        </w:rPr>
        <w:t>附件2：</w:t>
      </w:r>
      <w:bookmarkStart w:id="145" w:name="_Toc17910"/>
      <w:bookmarkStart w:id="146" w:name="_Toc69909997"/>
      <w:bookmarkStart w:id="147" w:name="_Toc69891507"/>
      <w:r>
        <w:rPr>
          <w:rFonts w:hint="eastAsia" w:ascii="宋体" w:hAnsi="宋体" w:eastAsia="宋体" w:cs="宋体"/>
          <w:bCs/>
          <w:color w:val="auto"/>
          <w:sz w:val="21"/>
          <w:szCs w:val="21"/>
        </w:rPr>
        <w:t>廉政合同格式</w:t>
      </w:r>
      <w:bookmarkEnd w:id="142"/>
      <w:bookmarkEnd w:id="143"/>
      <w:bookmarkEnd w:id="144"/>
      <w:bookmarkEnd w:id="145"/>
      <w:bookmarkEnd w:id="146"/>
      <w:bookmarkEnd w:id="147"/>
    </w:p>
    <w:p>
      <w:pPr>
        <w:spacing w:line="440" w:lineRule="exact"/>
        <w:ind w:right="-739" w:rightChars="-352" w:firstLine="562" w:firstLineChars="20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廉政合同</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根据国家法律、法规以及有关工程建设、廉政建设的规定，为做好工程建设中的党风廉政建设，保证工程建设高效优质，保证建设资金的安全和有效使用以及投资效益，</w:t>
      </w:r>
      <w:r>
        <w:rPr>
          <w:rFonts w:hint="eastAsia" w:ascii="宋体" w:hAnsi="宋体" w:eastAsia="宋体" w:cs="宋体"/>
          <w:color w:val="auto"/>
          <w:kern w:val="58"/>
          <w:sz w:val="21"/>
          <w:szCs w:val="21"/>
          <w:u w:val="single"/>
          <w:lang w:eastAsia="zh-CN"/>
        </w:rPr>
        <w:t>南通轨道城市服务有限公司2024年度第一批劳务合作项目</w:t>
      </w:r>
      <w:r>
        <w:rPr>
          <w:rFonts w:hint="eastAsia" w:ascii="宋体" w:hAnsi="宋体" w:eastAsia="宋体" w:cs="宋体"/>
          <w:color w:val="auto"/>
          <w:sz w:val="21"/>
          <w:szCs w:val="21"/>
        </w:rPr>
        <w:t>的项目法人</w:t>
      </w:r>
      <w:r>
        <w:rPr>
          <w:rFonts w:hint="eastAsia" w:ascii="宋体" w:hAnsi="宋体" w:eastAsia="宋体" w:cs="宋体"/>
          <w:bCs/>
          <w:color w:val="auto"/>
          <w:sz w:val="21"/>
          <w:szCs w:val="21"/>
          <w:u w:val="single" w:color="000000"/>
          <w:lang w:eastAsia="zh-CN"/>
        </w:rPr>
        <w:t>南通轨道城市服务有限公司</w:t>
      </w:r>
      <w:r>
        <w:rPr>
          <w:rFonts w:hint="eastAsia" w:ascii="宋体" w:hAnsi="宋体" w:eastAsia="宋体" w:cs="宋体"/>
          <w:color w:val="auto"/>
          <w:sz w:val="21"/>
          <w:szCs w:val="21"/>
          <w:u w:val="single"/>
        </w:rPr>
        <w:t>(以下称甲方)</w:t>
      </w:r>
      <w:r>
        <w:rPr>
          <w:rFonts w:hint="eastAsia" w:ascii="宋体" w:hAnsi="宋体" w:eastAsia="宋体" w:cs="宋体"/>
          <w:color w:val="auto"/>
          <w:sz w:val="21"/>
          <w:szCs w:val="21"/>
        </w:rPr>
        <w:t>与</w:t>
      </w:r>
      <w:r>
        <w:rPr>
          <w:rFonts w:hint="eastAsia" w:ascii="宋体" w:hAnsi="宋体" w:eastAsia="宋体" w:cs="宋体"/>
          <w:bCs/>
          <w:color w:val="auto"/>
          <w:sz w:val="21"/>
          <w:szCs w:val="21"/>
          <w:u w:val="single"/>
        </w:rPr>
        <w:t xml:space="preserve">            </w:t>
      </w:r>
      <w:r>
        <w:rPr>
          <w:rFonts w:hint="eastAsia" w:ascii="宋体" w:hAnsi="宋体" w:eastAsia="宋体" w:cs="宋体"/>
          <w:color w:val="auto"/>
          <w:sz w:val="21"/>
          <w:szCs w:val="21"/>
          <w:u w:val="single"/>
        </w:rPr>
        <w:t>（以下称乙方）</w:t>
      </w:r>
      <w:r>
        <w:rPr>
          <w:rFonts w:hint="eastAsia" w:ascii="宋体" w:hAnsi="宋体" w:eastAsia="宋体" w:cs="宋体"/>
          <w:color w:val="auto"/>
          <w:sz w:val="21"/>
          <w:szCs w:val="21"/>
        </w:rPr>
        <w:t>，特订立如下合同。</w:t>
      </w:r>
    </w:p>
    <w:p>
      <w:pPr>
        <w:spacing w:line="440" w:lineRule="exact"/>
        <w:ind w:right="-739" w:rightChars="-352" w:firstLine="422" w:firstLineChars="200"/>
        <w:rPr>
          <w:rFonts w:hint="eastAsia" w:ascii="宋体" w:hAnsi="宋体" w:eastAsia="宋体" w:cs="宋体"/>
          <w:b/>
          <w:color w:val="auto"/>
          <w:sz w:val="21"/>
          <w:szCs w:val="21"/>
        </w:rPr>
      </w:pPr>
      <w:bookmarkStart w:id="148" w:name="_Toc59900969"/>
      <w:bookmarkStart w:id="149" w:name="_Toc59896701"/>
      <w:r>
        <w:rPr>
          <w:rFonts w:hint="eastAsia" w:ascii="宋体" w:hAnsi="宋体" w:eastAsia="宋体" w:cs="宋体"/>
          <w:b/>
          <w:color w:val="auto"/>
          <w:sz w:val="21"/>
          <w:szCs w:val="21"/>
        </w:rPr>
        <w:t>第一条 甲乙双方的权利和义务</w:t>
      </w:r>
      <w:bookmarkEnd w:id="148"/>
      <w:bookmarkEnd w:id="149"/>
    </w:p>
    <w:p>
      <w:pPr>
        <w:tabs>
          <w:tab w:val="left" w:pos="2115"/>
        </w:tabs>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（一）严格遵守党和国家有关法律法规及江苏省、南通市的有关规定，遵守</w:t>
      </w:r>
      <w:r>
        <w:rPr>
          <w:rFonts w:hint="eastAsia" w:ascii="宋体" w:hAnsi="宋体" w:eastAsia="宋体" w:cs="宋体"/>
          <w:color w:val="auto"/>
          <w:sz w:val="21"/>
          <w:szCs w:val="21"/>
          <w:lang w:eastAsia="zh-CN"/>
        </w:rPr>
        <w:t>南通轨道城市服务有限公司</w:t>
      </w:r>
      <w:r>
        <w:rPr>
          <w:rFonts w:hint="eastAsia" w:ascii="宋体" w:hAnsi="宋体" w:eastAsia="宋体" w:cs="宋体"/>
          <w:color w:val="auto"/>
          <w:sz w:val="21"/>
          <w:szCs w:val="21"/>
        </w:rPr>
        <w:t>六不准则。</w:t>
      </w:r>
    </w:p>
    <w:p>
      <w:pPr>
        <w:tabs>
          <w:tab w:val="left" w:pos="2115"/>
        </w:tabs>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（二）严格执行</w:t>
      </w:r>
      <w:r>
        <w:rPr>
          <w:rFonts w:hint="eastAsia" w:ascii="宋体" w:hAnsi="宋体" w:eastAsia="宋体" w:cs="宋体"/>
          <w:color w:val="auto"/>
          <w:kern w:val="58"/>
          <w:sz w:val="21"/>
          <w:szCs w:val="21"/>
          <w:u w:val="single"/>
          <w:lang w:eastAsia="zh-CN"/>
        </w:rPr>
        <w:t>南通轨道城市服务有限公司2024年度第一批劳务合作项目</w:t>
      </w:r>
      <w:r>
        <w:rPr>
          <w:rFonts w:hint="eastAsia" w:ascii="宋体" w:hAnsi="宋体" w:eastAsia="宋体" w:cs="宋体"/>
          <w:color w:val="auto"/>
          <w:sz w:val="21"/>
          <w:szCs w:val="21"/>
        </w:rPr>
        <w:t>的合同文件，自觉按合同办事。</w:t>
      </w:r>
    </w:p>
    <w:p>
      <w:pPr>
        <w:tabs>
          <w:tab w:val="left" w:pos="2115"/>
        </w:tabs>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（三）双方的业务活动坚持公开、公正、诚信、透明的原则（除法律认定的商业秘密和合同文件另有规定之外），不得损害国家和集体利益，违反工程建设规章制度。</w:t>
      </w:r>
    </w:p>
    <w:p>
      <w:pPr>
        <w:tabs>
          <w:tab w:val="left" w:pos="2115"/>
        </w:tabs>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（四）建立健全廉政制度，开展廉政教育，设立廉政告示牌，公布举报电话，监督并认真查处违法违纪行为。</w:t>
      </w:r>
    </w:p>
    <w:p>
      <w:pPr>
        <w:tabs>
          <w:tab w:val="left" w:pos="2115"/>
        </w:tabs>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（五）发现对方在业务活动中有违反廉政规定的行为，有及时提醒对方纠正的权利和义务。</w:t>
      </w:r>
    </w:p>
    <w:p>
      <w:pPr>
        <w:tabs>
          <w:tab w:val="left" w:pos="2115"/>
        </w:tabs>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（六）发现对方严重违反本合同义务条款的行为，有向其上级有关部门举报、建议给予处理并要求告知处理结果的权利。</w:t>
      </w:r>
    </w:p>
    <w:p>
      <w:pPr>
        <w:spacing w:line="440" w:lineRule="exact"/>
        <w:ind w:right="-739" w:rightChars="-352" w:firstLine="422" w:firstLineChars="200"/>
        <w:rPr>
          <w:rFonts w:hint="eastAsia" w:ascii="宋体" w:hAnsi="宋体" w:eastAsia="宋体" w:cs="宋体"/>
          <w:b/>
          <w:color w:val="auto"/>
          <w:sz w:val="21"/>
          <w:szCs w:val="21"/>
        </w:rPr>
      </w:pPr>
      <w:bookmarkStart w:id="150" w:name="_Toc59896702"/>
      <w:bookmarkStart w:id="151" w:name="_Toc59900970"/>
      <w:r>
        <w:rPr>
          <w:rFonts w:hint="eastAsia" w:ascii="宋体" w:hAnsi="宋体" w:eastAsia="宋体" w:cs="宋体"/>
          <w:b/>
          <w:color w:val="auto"/>
          <w:sz w:val="21"/>
          <w:szCs w:val="21"/>
        </w:rPr>
        <w:t>第二条 甲方的义务</w:t>
      </w:r>
      <w:bookmarkEnd w:id="150"/>
      <w:bookmarkEnd w:id="151"/>
    </w:p>
    <w:p>
      <w:pPr>
        <w:tabs>
          <w:tab w:val="left" w:pos="0"/>
          <w:tab w:val="left" w:pos="2115"/>
        </w:tabs>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（一）甲方及其工作人员不得索要或接受乙方的礼金、有价证券和贵重物品，不得在乙方报销任何应由甲方或个人支付的费用等。</w:t>
      </w:r>
    </w:p>
    <w:p>
      <w:pPr>
        <w:tabs>
          <w:tab w:val="left" w:pos="0"/>
          <w:tab w:val="left" w:pos="2115"/>
        </w:tabs>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（二）甲方工作人员不得参加乙方安排的超标准宴请和娱乐活动；不得接受乙方提供的通讯工具、交通工具和高档办公用品等。</w:t>
      </w:r>
    </w:p>
    <w:p>
      <w:pPr>
        <w:tabs>
          <w:tab w:val="left" w:pos="0"/>
          <w:tab w:val="left" w:pos="2115"/>
        </w:tabs>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（三）甲方及其工作人员不得要求或者接受乙方为其住房装修、婚丧嫁娶活动、配偶子女的工作安排以及出国出境、旅游等提供方便等。</w:t>
      </w:r>
    </w:p>
    <w:p>
      <w:pPr>
        <w:spacing w:line="440" w:lineRule="exact"/>
        <w:ind w:right="-739" w:rightChars="-352" w:firstLine="422" w:firstLineChars="200"/>
        <w:rPr>
          <w:rFonts w:hint="eastAsia" w:ascii="宋体" w:hAnsi="宋体" w:eastAsia="宋体" w:cs="宋体"/>
          <w:b/>
          <w:color w:val="auto"/>
          <w:sz w:val="21"/>
          <w:szCs w:val="21"/>
        </w:rPr>
      </w:pPr>
      <w:bookmarkStart w:id="152" w:name="_Toc59896703"/>
      <w:bookmarkStart w:id="153" w:name="_Toc59900971"/>
      <w:r>
        <w:rPr>
          <w:rFonts w:hint="eastAsia" w:ascii="宋体" w:hAnsi="宋体" w:eastAsia="宋体" w:cs="宋体"/>
          <w:b/>
          <w:color w:val="auto"/>
          <w:sz w:val="21"/>
          <w:szCs w:val="21"/>
        </w:rPr>
        <w:t>第三条 乙方义务</w:t>
      </w:r>
      <w:bookmarkEnd w:id="152"/>
      <w:bookmarkEnd w:id="153"/>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（一）乙方不得以任何理由向甲方及其工作人员行贿或馈赠礼金、有价证券、贵重礼品。</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（二）乙方不得以任何名义为甲方及其工作人员报销应由甲方单位或个人支付的任何费用。</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（三）乙方不得以任何理由安排甲方工作人员参加超标准宴请及娱乐活动。</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（四）乙方不得为甲方单位和个人购置或提供通讯工具、交通工具和高档办公用品等。</w:t>
      </w:r>
    </w:p>
    <w:p>
      <w:pPr>
        <w:spacing w:line="440" w:lineRule="exact"/>
        <w:ind w:right="-739" w:rightChars="-352"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第四条 违约责任</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（一）甲方及其工作人员违反本合同第一、二条，按管理权限，依据有关规定给予党纪、政纪或组织处理，调离其工作岗位；涉嫌犯罪的，移交司法机关追究刑事责任；给乙方单位造成经济损失的，应予以赔偿。</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乙方及其工作人员违反本合同第一、三条，按管理权限，依据有关规定，给予党纪、政纪或组织处理；给甲方单位造成经济损失的，应予以赔偿；情节严重的，甲方可以单方终止与乙方的合同，并给予乙方三年内不得对甲方组织建设的工程项目进行投标的处罚。</w:t>
      </w:r>
    </w:p>
    <w:p>
      <w:pPr>
        <w:spacing w:line="440" w:lineRule="exact"/>
        <w:ind w:right="-739" w:rightChars="-352"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第五条</w:t>
      </w:r>
      <w:r>
        <w:rPr>
          <w:rFonts w:hint="eastAsia" w:ascii="宋体" w:hAnsi="宋体" w:eastAsia="宋体" w:cs="宋体"/>
          <w:color w:val="auto"/>
          <w:sz w:val="21"/>
          <w:szCs w:val="21"/>
        </w:rPr>
        <w:t xml:space="preserve"> 双方约定：本合同由双方或双方上级单位的纪检监察机关负责监督执行。由甲方或甲方上级单位的纪检监察机关约请乙方或乙方上级单位纪检监察机关对本合同执行情况进行检查；提出在本合同约定范围内的裁定意见。</w:t>
      </w:r>
    </w:p>
    <w:p>
      <w:pPr>
        <w:spacing w:line="440" w:lineRule="exact"/>
        <w:ind w:right="-739" w:rightChars="-352"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第六条</w:t>
      </w:r>
      <w:r>
        <w:rPr>
          <w:rFonts w:hint="eastAsia" w:ascii="宋体" w:hAnsi="宋体" w:eastAsia="宋体" w:cs="宋体"/>
          <w:color w:val="auto"/>
          <w:sz w:val="21"/>
          <w:szCs w:val="21"/>
        </w:rPr>
        <w:t xml:space="preserve"> 本合同有效期为甲乙双方签署之日起至该项目服务期结束止。</w:t>
      </w:r>
    </w:p>
    <w:p>
      <w:pPr>
        <w:spacing w:line="440" w:lineRule="exact"/>
        <w:ind w:right="-739" w:rightChars="-352"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第七条</w:t>
      </w:r>
      <w:r>
        <w:rPr>
          <w:rFonts w:hint="eastAsia" w:ascii="宋体" w:hAnsi="宋体" w:eastAsia="宋体" w:cs="宋体"/>
          <w:color w:val="auto"/>
          <w:sz w:val="21"/>
          <w:szCs w:val="21"/>
        </w:rPr>
        <w:t xml:space="preserve"> 本合同作为</w:t>
      </w:r>
      <w:r>
        <w:rPr>
          <w:rFonts w:hint="eastAsia" w:ascii="宋体" w:hAnsi="宋体" w:eastAsia="宋体" w:cs="宋体"/>
          <w:color w:val="auto"/>
          <w:kern w:val="58"/>
          <w:sz w:val="21"/>
          <w:szCs w:val="21"/>
          <w:u w:val="single"/>
          <w:lang w:eastAsia="zh-CN"/>
        </w:rPr>
        <w:t>南通轨道城市服务有限公司2024年度第一批劳务合作项目</w:t>
      </w:r>
      <w:r>
        <w:rPr>
          <w:rFonts w:hint="eastAsia" w:ascii="宋体" w:hAnsi="宋体" w:eastAsia="宋体" w:cs="宋体"/>
          <w:color w:val="auto"/>
          <w:sz w:val="21"/>
          <w:szCs w:val="21"/>
        </w:rPr>
        <w:t>合同的附件，与主合同具有同等法律效力。经合同双方签署立即生效。</w:t>
      </w:r>
    </w:p>
    <w:p>
      <w:pPr>
        <w:spacing w:line="440" w:lineRule="exact"/>
        <w:ind w:right="-739" w:rightChars="-352" w:firstLine="420" w:firstLineChars="200"/>
        <w:rPr>
          <w:rFonts w:hint="eastAsia" w:ascii="宋体" w:hAnsi="宋体" w:eastAsia="宋体" w:cs="宋体"/>
          <w:color w:val="auto"/>
          <w:sz w:val="21"/>
          <w:szCs w:val="21"/>
        </w:rPr>
      </w:pP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甲方：（盖章）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乙方：（盖章）</w:t>
      </w:r>
    </w:p>
    <w:p>
      <w:pPr>
        <w:spacing w:line="440" w:lineRule="exact"/>
        <w:ind w:right="-739" w:rightChars="-352" w:firstLine="420" w:firstLineChars="200"/>
        <w:rPr>
          <w:rFonts w:hint="eastAsia" w:ascii="宋体" w:hAnsi="宋体" w:eastAsia="宋体" w:cs="宋体"/>
          <w:color w:val="auto"/>
          <w:sz w:val="21"/>
          <w:szCs w:val="21"/>
        </w:rPr>
      </w:pP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                             法定代表人</w:t>
      </w:r>
    </w:p>
    <w:p>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或其授权代理人：                       或其授权代理人：</w:t>
      </w:r>
    </w:p>
    <w:p>
      <w:pPr>
        <w:spacing w:line="440" w:lineRule="exact"/>
        <w:ind w:right="-739" w:rightChars="-352" w:firstLine="420" w:firstLineChars="200"/>
        <w:rPr>
          <w:rFonts w:hint="eastAsia" w:ascii="宋体" w:hAnsi="宋体" w:eastAsia="宋体" w:cs="宋体"/>
          <w:color w:val="auto"/>
          <w:sz w:val="21"/>
          <w:szCs w:val="21"/>
        </w:rPr>
      </w:pPr>
    </w:p>
    <w:p>
      <w:pPr>
        <w:spacing w:line="440" w:lineRule="exact"/>
        <w:ind w:right="-739" w:rightChars="-352" w:firstLine="420" w:firstLineChars="200"/>
        <w:rPr>
          <w:rFonts w:hint="eastAsia" w:ascii="宋体" w:hAnsi="宋体" w:eastAsia="宋体" w:cs="宋体"/>
          <w:color w:val="auto"/>
          <w:sz w:val="21"/>
          <w:szCs w:val="21"/>
        </w:rPr>
      </w:pPr>
    </w:p>
    <w:p>
      <w:pPr>
        <w:ind w:right="-739" w:rightChars="-352"/>
        <w:rPr>
          <w:rFonts w:hint="eastAsia" w:ascii="宋体" w:hAnsi="宋体" w:eastAsia="宋体" w:cs="宋体"/>
          <w:color w:val="auto"/>
          <w:sz w:val="21"/>
          <w:szCs w:val="21"/>
        </w:rPr>
      </w:pPr>
      <w:bookmarkStart w:id="154" w:name="_Toc3468"/>
      <w:bookmarkStart w:id="155" w:name="_Toc69909998"/>
      <w:bookmarkStart w:id="156" w:name="_Toc69891508"/>
      <w:bookmarkStart w:id="157" w:name="_Toc14898"/>
    </w:p>
    <w:p>
      <w:pPr>
        <w:ind w:right="-739" w:rightChars="-352"/>
        <w:rPr>
          <w:rFonts w:hint="eastAsia" w:ascii="宋体" w:hAnsi="宋体" w:eastAsia="宋体" w:cs="宋体"/>
          <w:color w:val="auto"/>
          <w:sz w:val="21"/>
          <w:szCs w:val="21"/>
        </w:rPr>
      </w:pPr>
    </w:p>
    <w:p>
      <w:pPr>
        <w:ind w:right="-739" w:rightChars="-352"/>
        <w:rPr>
          <w:rFonts w:hint="eastAsia" w:ascii="宋体" w:hAnsi="宋体" w:eastAsia="宋体" w:cs="宋体"/>
          <w:color w:val="auto"/>
          <w:sz w:val="21"/>
          <w:szCs w:val="21"/>
        </w:rPr>
      </w:pPr>
    </w:p>
    <w:p>
      <w:pPr>
        <w:ind w:right="-739" w:rightChars="-352"/>
        <w:rPr>
          <w:rFonts w:hint="eastAsia" w:ascii="宋体" w:hAnsi="宋体" w:eastAsia="宋体" w:cs="宋体"/>
          <w:color w:val="auto"/>
          <w:sz w:val="21"/>
          <w:szCs w:val="21"/>
        </w:rPr>
      </w:pPr>
    </w:p>
    <w:p>
      <w:pPr>
        <w:ind w:right="-739" w:rightChars="-352"/>
        <w:rPr>
          <w:rFonts w:hint="eastAsia" w:ascii="宋体" w:hAnsi="宋体" w:eastAsia="宋体" w:cs="宋体"/>
          <w:color w:val="auto"/>
          <w:sz w:val="21"/>
          <w:szCs w:val="21"/>
        </w:rPr>
      </w:pPr>
    </w:p>
    <w:bookmarkEnd w:id="154"/>
    <w:bookmarkEnd w:id="155"/>
    <w:bookmarkEnd w:id="156"/>
    <w:bookmarkEnd w:id="157"/>
    <w:p>
      <w:pPr>
        <w:spacing w:before="156" w:beforeLines="50" w:after="156" w:afterLines="50" w:line="440" w:lineRule="exact"/>
        <w:ind w:right="-739" w:rightChars="-352"/>
        <w:outlineLvl w:val="2"/>
        <w:rPr>
          <w:rFonts w:hint="eastAsia" w:ascii="宋体" w:hAnsi="宋体" w:eastAsia="宋体" w:cs="宋体"/>
          <w:color w:val="auto"/>
          <w:sz w:val="21"/>
          <w:szCs w:val="21"/>
        </w:rPr>
      </w:pPr>
      <w:bookmarkStart w:id="158" w:name="_Toc5516"/>
      <w:bookmarkStart w:id="159" w:name="_Toc11596"/>
      <w:r>
        <w:rPr>
          <w:rFonts w:hint="eastAsia" w:ascii="宋体" w:hAnsi="宋体" w:eastAsia="宋体" w:cs="宋体"/>
          <w:bCs/>
          <w:color w:val="auto"/>
          <w:sz w:val="21"/>
          <w:szCs w:val="21"/>
        </w:rPr>
        <w:br w:type="page"/>
      </w:r>
      <w:bookmarkStart w:id="160" w:name="_Toc25176"/>
      <w:r>
        <w:rPr>
          <w:rFonts w:hint="eastAsia" w:ascii="宋体" w:hAnsi="宋体" w:eastAsia="宋体" w:cs="宋体"/>
          <w:bCs/>
          <w:color w:val="auto"/>
          <w:sz w:val="21"/>
          <w:szCs w:val="21"/>
        </w:rPr>
        <w:t>附件3：</w:t>
      </w:r>
      <w:r>
        <w:rPr>
          <w:rFonts w:hint="eastAsia" w:ascii="宋体" w:hAnsi="宋体" w:eastAsia="宋体" w:cs="宋体"/>
          <w:color w:val="auto"/>
          <w:sz w:val="21"/>
          <w:szCs w:val="21"/>
        </w:rPr>
        <w:t>用户需求书</w:t>
      </w:r>
      <w:bookmarkEnd w:id="158"/>
      <w:bookmarkEnd w:id="159"/>
      <w:bookmarkEnd w:id="160"/>
    </w:p>
    <w:p>
      <w:pPr>
        <w:keepNext w:val="0"/>
        <w:keepLines w:val="0"/>
        <w:pageBreakBefore w:val="0"/>
        <w:widowControl w:val="0"/>
        <w:kinsoku/>
        <w:wordWrap/>
        <w:overflowPunct/>
        <w:topLinePunct w:val="0"/>
        <w:bidi w:val="0"/>
        <w:adjustRightInd/>
        <w:snapToGrid/>
        <w:spacing w:line="440" w:lineRule="exact"/>
        <w:ind w:left="-420" w:leftChars="-200" w:right="-313" w:rightChars="-149"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right="-941" w:rightChars="-448"/>
        <w:textAlignment w:val="auto"/>
        <w:rPr>
          <w:rFonts w:hint="eastAsia" w:ascii="宋体" w:hAnsi="宋体" w:eastAsia="宋体" w:cs="宋体"/>
          <w:color w:val="auto"/>
          <w:kern w:val="2"/>
          <w:sz w:val="21"/>
          <w:szCs w:val="21"/>
          <w:highlight w:val="yellow"/>
        </w:rPr>
      </w:pPr>
    </w:p>
    <w:p>
      <w:pPr>
        <w:pageBreakBefore w:val="0"/>
        <w:widowControl w:val="0"/>
        <w:kinsoku/>
        <w:wordWrap/>
        <w:overflowPunct/>
        <w:topLinePunct w:val="0"/>
        <w:autoSpaceDE/>
        <w:autoSpaceDN/>
        <w:bidi w:val="0"/>
        <w:adjustRightInd/>
        <w:snapToGrid/>
        <w:spacing w:line="440" w:lineRule="exact"/>
        <w:ind w:left="0" w:leftChars="0" w:right="-941" w:rightChars="-448" w:firstLine="480" w:firstLineChars="200"/>
        <w:textAlignment w:val="auto"/>
        <w:rPr>
          <w:rFonts w:hint="eastAsia" w:ascii="宋体" w:hAnsi="宋体" w:eastAsia="宋体" w:cs="宋体"/>
          <w:color w:val="auto"/>
          <w:sz w:val="24"/>
          <w:szCs w:val="24"/>
        </w:rPr>
      </w:pPr>
    </w:p>
    <w:p>
      <w:pPr>
        <w:pageBreakBefore w:val="0"/>
        <w:widowControl w:val="0"/>
        <w:kinsoku/>
        <w:wordWrap/>
        <w:overflowPunct/>
        <w:topLinePunct w:val="0"/>
        <w:autoSpaceDE/>
        <w:autoSpaceDN/>
        <w:bidi w:val="0"/>
        <w:adjustRightInd/>
        <w:snapToGrid/>
        <w:spacing w:line="440" w:lineRule="exact"/>
        <w:ind w:left="0" w:leftChars="0" w:right="-941" w:rightChars="-448"/>
        <w:jc w:val="center"/>
        <w:textAlignment w:val="auto"/>
        <w:outlineLvl w:val="0"/>
        <w:rPr>
          <w:rFonts w:hint="eastAsia" w:ascii="宋体" w:hAnsi="宋体" w:eastAsia="宋体" w:cs="宋体"/>
          <w:b/>
          <w:color w:val="auto"/>
          <w:sz w:val="32"/>
          <w:szCs w:val="32"/>
          <w:lang w:val="zh-CN"/>
        </w:rPr>
      </w:pPr>
      <w:r>
        <w:rPr>
          <w:rFonts w:hint="eastAsia" w:ascii="宋体" w:hAnsi="宋体" w:eastAsia="宋体" w:cs="宋体"/>
          <w:b/>
          <w:color w:val="auto"/>
          <w:sz w:val="24"/>
          <w:szCs w:val="24"/>
          <w:lang w:val="zh-CN"/>
        </w:rPr>
        <w:br w:type="page"/>
      </w:r>
      <w:bookmarkStart w:id="161" w:name="_Toc31942"/>
      <w:r>
        <w:rPr>
          <w:rFonts w:hint="eastAsia" w:ascii="宋体" w:hAnsi="宋体" w:eastAsia="宋体" w:cs="宋体"/>
          <w:b/>
          <w:color w:val="auto"/>
          <w:sz w:val="32"/>
          <w:szCs w:val="32"/>
          <w:lang w:val="zh-CN"/>
        </w:rPr>
        <w:t>第</w:t>
      </w:r>
      <w:r>
        <w:rPr>
          <w:rFonts w:hint="eastAsia" w:ascii="宋体" w:hAnsi="宋体" w:eastAsia="宋体" w:cs="宋体"/>
          <w:b/>
          <w:color w:val="auto"/>
          <w:sz w:val="32"/>
          <w:szCs w:val="32"/>
        </w:rPr>
        <w:t>六章</w:t>
      </w:r>
      <w:r>
        <w:rPr>
          <w:rFonts w:hint="eastAsia" w:ascii="宋体" w:hAnsi="宋体" w:eastAsia="宋体" w:cs="宋体"/>
          <w:b/>
          <w:color w:val="auto"/>
          <w:sz w:val="32"/>
          <w:szCs w:val="32"/>
          <w:lang w:val="zh-CN"/>
        </w:rPr>
        <w:t xml:space="preserve">  质疑提出和处理</w:t>
      </w:r>
      <w:bookmarkEnd w:id="80"/>
      <w:bookmarkEnd w:id="81"/>
      <w:bookmarkEnd w:id="82"/>
      <w:bookmarkEnd w:id="83"/>
      <w:bookmarkEnd w:id="161"/>
    </w:p>
    <w:p>
      <w:pPr>
        <w:bidi w:val="0"/>
        <w:rPr>
          <w:rFonts w:hint="eastAsia"/>
        </w:rPr>
      </w:pPr>
      <w:bookmarkStart w:id="162" w:name="_Toc10558"/>
      <w:bookmarkStart w:id="163" w:name="_Toc3098"/>
      <w:bookmarkStart w:id="164" w:name="_Toc15641"/>
      <w:bookmarkStart w:id="165" w:name="_Toc11112"/>
    </w:p>
    <w:p>
      <w:pPr>
        <w:pStyle w:val="27"/>
        <w:adjustRightInd/>
        <w:spacing w:line="440" w:lineRule="exact"/>
        <w:ind w:right="-739" w:rightChars="-352"/>
        <w:outlineLvl w:val="1"/>
        <w:rPr>
          <w:rFonts w:hint="eastAsia" w:ascii="宋体" w:hAnsi="宋体" w:eastAsia="宋体" w:cs="宋体"/>
          <w:color w:val="auto"/>
          <w:sz w:val="21"/>
          <w:szCs w:val="21"/>
        </w:rPr>
      </w:pPr>
      <w:r>
        <w:rPr>
          <w:rFonts w:hint="eastAsia" w:ascii="宋体" w:hAnsi="宋体" w:eastAsia="宋体" w:cs="宋体"/>
          <w:color w:val="auto"/>
          <w:sz w:val="21"/>
          <w:szCs w:val="21"/>
        </w:rPr>
        <w:t>一、质疑的提出</w:t>
      </w:r>
      <w:bookmarkEnd w:id="162"/>
      <w:bookmarkEnd w:id="163"/>
      <w:bookmarkEnd w:id="164"/>
    </w:p>
    <w:bookmarkEnd w:id="165"/>
    <w:p>
      <w:pPr>
        <w:spacing w:line="440" w:lineRule="exact"/>
        <w:ind w:right="-739" w:rightChars="-352"/>
        <w:rPr>
          <w:rFonts w:hint="eastAsia" w:ascii="宋体" w:hAnsi="宋体" w:eastAsia="宋体" w:cs="宋体"/>
          <w:color w:val="auto"/>
          <w:sz w:val="21"/>
          <w:szCs w:val="21"/>
        </w:rPr>
      </w:pPr>
      <w:bookmarkStart w:id="166" w:name="_Toc22477"/>
      <w:r>
        <w:rPr>
          <w:rFonts w:hint="eastAsia" w:ascii="宋体" w:hAnsi="宋体" w:eastAsia="宋体" w:cs="宋体"/>
          <w:color w:val="auto"/>
          <w:sz w:val="21"/>
          <w:szCs w:val="21"/>
        </w:rPr>
        <w:t>(一)质疑人的身份要求</w:t>
      </w:r>
      <w:bookmarkEnd w:id="166"/>
      <w:r>
        <w:rPr>
          <w:rFonts w:hint="eastAsia" w:ascii="宋体" w:hAnsi="宋体" w:eastAsia="宋体" w:cs="宋体"/>
          <w:color w:val="auto"/>
          <w:sz w:val="21"/>
          <w:szCs w:val="21"/>
        </w:rPr>
        <w:t xml:space="preserve">      </w:t>
      </w:r>
    </w:p>
    <w:p>
      <w:pPr>
        <w:pStyle w:val="10"/>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提出质疑的投标人应当是参与所质疑项目招投标活动的投标人。</w:t>
      </w:r>
    </w:p>
    <w:p>
      <w:pPr>
        <w:spacing w:line="440" w:lineRule="exact"/>
        <w:ind w:right="-739" w:rightChars="-352"/>
        <w:rPr>
          <w:rFonts w:hint="eastAsia" w:ascii="宋体" w:hAnsi="宋体" w:eastAsia="宋体" w:cs="宋体"/>
          <w:color w:val="auto"/>
          <w:sz w:val="21"/>
          <w:szCs w:val="21"/>
        </w:rPr>
      </w:pPr>
      <w:bookmarkStart w:id="167" w:name="_Toc10412"/>
      <w:r>
        <w:rPr>
          <w:rFonts w:hint="eastAsia" w:ascii="宋体" w:hAnsi="宋体" w:eastAsia="宋体" w:cs="宋体"/>
          <w:color w:val="auto"/>
          <w:sz w:val="21"/>
          <w:szCs w:val="21"/>
        </w:rPr>
        <w:t>(二)质疑提出的格式要求</w:t>
      </w:r>
      <w:bookmarkEnd w:id="167"/>
      <w:r>
        <w:rPr>
          <w:rFonts w:hint="eastAsia" w:ascii="宋体" w:hAnsi="宋体" w:eastAsia="宋体" w:cs="宋体"/>
          <w:color w:val="auto"/>
          <w:sz w:val="21"/>
          <w:szCs w:val="21"/>
        </w:rPr>
        <w:t xml:space="preserve">   </w:t>
      </w:r>
    </w:p>
    <w:p>
      <w:pPr>
        <w:pStyle w:val="10"/>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1、对本次招投标有质疑的，须实名制以书面形式提出，不得进行匿名、虚假、恶意质疑。</w:t>
      </w:r>
    </w:p>
    <w:p>
      <w:pPr>
        <w:pStyle w:val="10"/>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 xml:space="preserve">2、质疑函应包括：    </w:t>
      </w:r>
    </w:p>
    <w:p>
      <w:pPr>
        <w:pStyle w:val="10"/>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（1）质疑投标人的名称、地址、邮编、联系人及联系电话；</w:t>
      </w:r>
    </w:p>
    <w:p>
      <w:pPr>
        <w:pStyle w:val="10"/>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（2）具体、明确的质疑事项及明确的请求；</w:t>
      </w:r>
    </w:p>
    <w:p>
      <w:pPr>
        <w:pStyle w:val="10"/>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（3）质疑的事实依据和必要的法律依据；</w:t>
      </w:r>
    </w:p>
    <w:p>
      <w:pPr>
        <w:pStyle w:val="10"/>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（4）提起质疑的日期；</w:t>
      </w:r>
    </w:p>
    <w:p>
      <w:pPr>
        <w:pStyle w:val="10"/>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（5）认为自己合法权益受到损害或可能受到损害的相关证据材料；</w:t>
      </w:r>
    </w:p>
    <w:p>
      <w:pPr>
        <w:pStyle w:val="10"/>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招标人将不予受理。质疑人委托代理质疑的，应当向招标人提交授权委托书，并载明委托代理的具体权限和事项。</w:t>
      </w:r>
    </w:p>
    <w:p>
      <w:pPr>
        <w:pStyle w:val="10"/>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3、质疑函需遵循的原则</w:t>
      </w:r>
    </w:p>
    <w:p>
      <w:pPr>
        <w:pStyle w:val="10"/>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pPr>
        <w:spacing w:line="440" w:lineRule="exact"/>
        <w:ind w:right="-739" w:rightChars="-352"/>
        <w:rPr>
          <w:rFonts w:hint="eastAsia" w:ascii="宋体" w:hAnsi="宋体" w:eastAsia="宋体" w:cs="宋体"/>
          <w:color w:val="auto"/>
          <w:sz w:val="21"/>
          <w:szCs w:val="21"/>
        </w:rPr>
      </w:pPr>
      <w:bookmarkStart w:id="168" w:name="_Toc9615"/>
      <w:r>
        <w:rPr>
          <w:rFonts w:hint="eastAsia" w:ascii="宋体" w:hAnsi="宋体" w:eastAsia="宋体" w:cs="宋体"/>
          <w:color w:val="auto"/>
          <w:sz w:val="21"/>
          <w:szCs w:val="21"/>
        </w:rPr>
        <w:t>（三）质疑提出的时效要求</w:t>
      </w:r>
      <w:bookmarkEnd w:id="168"/>
    </w:p>
    <w:p>
      <w:pPr>
        <w:pStyle w:val="10"/>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1、投标人认为招标文件、招投标过程和评标结果使自己的权益受到损害的，可以在规定的时间内，以书面形式向招标人提出质疑。</w:t>
      </w:r>
    </w:p>
    <w:p>
      <w:pPr>
        <w:pStyle w:val="10"/>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（1）投标人或者其他利害关系人对招标文件有异议的，应当在投标截止时间10日前以书面形式提出。</w:t>
      </w:r>
    </w:p>
    <w:p>
      <w:pPr>
        <w:pStyle w:val="10"/>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2）对招投标过程提出质疑的，为各招投标程序环节结束之日；投标人对开标有异议的，应当于开标会上以书面扫描件形式提出，招标人应当作出答复，并制作记录。开标结束后投标人不得对开标事项再提出异议。</w:t>
      </w:r>
    </w:p>
    <w:p>
      <w:pPr>
        <w:pStyle w:val="10"/>
        <w:keepNext w:val="0"/>
        <w:keepLines w:val="0"/>
        <w:pageBreakBefore w:val="0"/>
        <w:widowControl w:val="0"/>
        <w:kinsoku/>
        <w:wordWrap/>
        <w:overflowPunct/>
        <w:topLinePunct w:val="0"/>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（3）投标人或者其他利害关系人对评标结果有异议的，应当在中标候选人公示期间提出。</w:t>
      </w:r>
    </w:p>
    <w:p>
      <w:pPr>
        <w:pStyle w:val="10"/>
        <w:keepNext w:val="0"/>
        <w:keepLines w:val="0"/>
        <w:pageBreakBefore w:val="0"/>
        <w:widowControl w:val="0"/>
        <w:kinsoku/>
        <w:wordWrap/>
        <w:overflowPunct/>
        <w:topLinePunct w:val="0"/>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2、投标人应在法定质疑期一次性提出针对同一招投标程序环节的质疑。 </w:t>
      </w:r>
    </w:p>
    <w:p>
      <w:pPr>
        <w:pStyle w:val="27"/>
        <w:keepNext w:val="0"/>
        <w:keepLines w:val="0"/>
        <w:pageBreakBefore w:val="0"/>
        <w:widowControl w:val="0"/>
        <w:kinsoku/>
        <w:wordWrap/>
        <w:overflowPunct/>
        <w:topLinePunct w:val="0"/>
        <w:bidi w:val="0"/>
        <w:adjustRightInd/>
        <w:snapToGrid/>
        <w:spacing w:line="420" w:lineRule="exact"/>
        <w:ind w:right="-739" w:rightChars="-352"/>
        <w:textAlignment w:val="auto"/>
        <w:outlineLvl w:val="1"/>
        <w:rPr>
          <w:rFonts w:hint="eastAsia" w:ascii="宋体" w:hAnsi="宋体" w:eastAsia="宋体" w:cs="宋体"/>
          <w:color w:val="auto"/>
          <w:sz w:val="21"/>
          <w:szCs w:val="21"/>
        </w:rPr>
      </w:pPr>
      <w:bookmarkStart w:id="169" w:name="_Toc28700"/>
      <w:bookmarkStart w:id="170" w:name="_Toc27583"/>
      <w:bookmarkStart w:id="171" w:name="_Toc5111"/>
      <w:bookmarkStart w:id="172" w:name="_Toc11993"/>
      <w:r>
        <w:rPr>
          <w:rFonts w:hint="eastAsia" w:ascii="宋体" w:hAnsi="宋体" w:eastAsia="宋体" w:cs="宋体"/>
          <w:color w:val="auto"/>
          <w:sz w:val="21"/>
          <w:szCs w:val="21"/>
        </w:rPr>
        <w:t>二、《质疑函》的受理和答复</w:t>
      </w:r>
      <w:bookmarkEnd w:id="169"/>
      <w:bookmarkEnd w:id="170"/>
      <w:bookmarkEnd w:id="171"/>
    </w:p>
    <w:bookmarkEnd w:id="172"/>
    <w:p>
      <w:pPr>
        <w:pStyle w:val="10"/>
        <w:keepNext w:val="0"/>
        <w:keepLines w:val="0"/>
        <w:pageBreakBefore w:val="0"/>
        <w:widowControl w:val="0"/>
        <w:kinsoku/>
        <w:wordWrap/>
        <w:overflowPunct/>
        <w:topLinePunct w:val="0"/>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1、招标人收到质疑函后，将对质疑的形式和内容进行审查，如质疑函内容、格式不符合规定，招标人将告知质疑人进行补正。</w:t>
      </w:r>
    </w:p>
    <w:p>
      <w:pPr>
        <w:pStyle w:val="10"/>
        <w:keepNext w:val="0"/>
        <w:keepLines w:val="0"/>
        <w:pageBreakBefore w:val="0"/>
        <w:widowControl w:val="0"/>
        <w:kinsoku/>
        <w:wordWrap/>
        <w:overflowPunct/>
        <w:topLinePunct w:val="0"/>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2、质疑人应当在法定质疑期限内进行补正并重新提交质疑函，拒不补正或者在法定期限内未重新提交质疑函的，为无效质疑，招标人将不予受理。</w:t>
      </w:r>
    </w:p>
    <w:p>
      <w:pPr>
        <w:pStyle w:val="10"/>
        <w:keepNext w:val="0"/>
        <w:keepLines w:val="0"/>
        <w:pageBreakBefore w:val="0"/>
        <w:widowControl w:val="0"/>
        <w:kinsoku/>
        <w:wordWrap/>
        <w:overflowPunct/>
        <w:topLinePunct w:val="0"/>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3、招标人或招标代理机构答复投标人质疑应当采用书面方式并依法送达，质疑投标人或其委托代理人拒绝签收的视为已经送达。</w:t>
      </w:r>
    </w:p>
    <w:p>
      <w:pPr>
        <w:pStyle w:val="27"/>
        <w:keepNext w:val="0"/>
        <w:keepLines w:val="0"/>
        <w:pageBreakBefore w:val="0"/>
        <w:widowControl w:val="0"/>
        <w:kinsoku/>
        <w:wordWrap/>
        <w:overflowPunct/>
        <w:topLinePunct w:val="0"/>
        <w:bidi w:val="0"/>
        <w:adjustRightInd/>
        <w:snapToGrid/>
        <w:spacing w:line="420" w:lineRule="exact"/>
        <w:ind w:right="-739" w:rightChars="-352"/>
        <w:textAlignment w:val="auto"/>
        <w:outlineLvl w:val="1"/>
        <w:rPr>
          <w:rFonts w:hint="eastAsia" w:ascii="宋体" w:hAnsi="宋体" w:eastAsia="宋体" w:cs="宋体"/>
          <w:color w:val="auto"/>
          <w:sz w:val="21"/>
          <w:szCs w:val="21"/>
        </w:rPr>
      </w:pPr>
      <w:bookmarkStart w:id="173" w:name="_Toc9353"/>
      <w:bookmarkStart w:id="174" w:name="_Toc23635"/>
      <w:bookmarkStart w:id="175" w:name="_Toc15988"/>
      <w:bookmarkStart w:id="176" w:name="_Toc22138"/>
      <w:r>
        <w:rPr>
          <w:rFonts w:hint="eastAsia" w:ascii="宋体" w:hAnsi="宋体" w:eastAsia="宋体" w:cs="宋体"/>
          <w:color w:val="auto"/>
          <w:sz w:val="21"/>
          <w:szCs w:val="21"/>
        </w:rPr>
        <w:t>三、质疑处理</w:t>
      </w:r>
      <w:bookmarkEnd w:id="173"/>
      <w:bookmarkEnd w:id="174"/>
      <w:bookmarkEnd w:id="175"/>
    </w:p>
    <w:bookmarkEnd w:id="176"/>
    <w:p>
      <w:pPr>
        <w:keepNext w:val="0"/>
        <w:keepLines w:val="0"/>
        <w:pageBreakBefore w:val="0"/>
        <w:widowControl w:val="0"/>
        <w:kinsoku/>
        <w:wordWrap/>
        <w:overflowPunct/>
        <w:topLinePunct w:val="0"/>
        <w:bidi w:val="0"/>
        <w:adjustRightInd/>
        <w:snapToGrid/>
        <w:spacing w:line="420" w:lineRule="exact"/>
        <w:ind w:right="-739" w:rightChars="-352"/>
        <w:textAlignment w:val="auto"/>
        <w:rPr>
          <w:rFonts w:hint="eastAsia" w:ascii="宋体" w:hAnsi="宋体" w:eastAsia="宋体" w:cs="宋体"/>
          <w:color w:val="auto"/>
          <w:sz w:val="21"/>
          <w:szCs w:val="21"/>
        </w:rPr>
      </w:pPr>
      <w:bookmarkStart w:id="177" w:name="_Toc29318"/>
      <w:r>
        <w:rPr>
          <w:rFonts w:hint="eastAsia" w:ascii="宋体" w:hAnsi="宋体" w:eastAsia="宋体" w:cs="宋体"/>
          <w:color w:val="auto"/>
          <w:sz w:val="21"/>
          <w:szCs w:val="21"/>
        </w:rPr>
        <w:t>1、质疑成立的处理</w:t>
      </w:r>
      <w:bookmarkEnd w:id="177"/>
    </w:p>
    <w:p>
      <w:pPr>
        <w:pStyle w:val="10"/>
        <w:keepNext w:val="0"/>
        <w:keepLines w:val="0"/>
        <w:pageBreakBefore w:val="0"/>
        <w:widowControl w:val="0"/>
        <w:kinsoku/>
        <w:wordWrap/>
        <w:overflowPunct/>
        <w:topLinePunct w:val="0"/>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（1）对于内容、格式符合规定的质疑函，招标人在收到投标人的书面质疑后七个工作日内作出书面答复，但答复的内容不得涉及商业秘密。</w:t>
      </w:r>
    </w:p>
    <w:p>
      <w:pPr>
        <w:pStyle w:val="10"/>
        <w:keepNext w:val="0"/>
        <w:keepLines w:val="0"/>
        <w:pageBreakBefore w:val="0"/>
        <w:widowControl w:val="0"/>
        <w:kinsoku/>
        <w:wordWrap/>
        <w:overflowPunct/>
        <w:topLinePunct w:val="0"/>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（2）对招标文件提出的质疑，依法通过澄清或者修改可以继续开展招投标活动的，澄清或者修改招标文件后继续开展招投标活动；否则应当修改招标文件后重新开展招投标活动。</w:t>
      </w:r>
    </w:p>
    <w:p>
      <w:pPr>
        <w:pStyle w:val="10"/>
        <w:keepNext w:val="0"/>
        <w:keepLines w:val="0"/>
        <w:pageBreakBefore w:val="0"/>
        <w:widowControl w:val="0"/>
        <w:kinsoku/>
        <w:wordWrap/>
        <w:overflowPunct/>
        <w:topLinePunct w:val="0"/>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（3）对招投标过程、中标或者成交结果提出的质疑，合格投标人符合法定数量时，可以从合格的中标候选人中另行确定中标、成交人的，应当依法另行确定中标人；否则应当重新开展招投标活动。</w:t>
      </w:r>
    </w:p>
    <w:p>
      <w:pPr>
        <w:pStyle w:val="10"/>
        <w:keepNext w:val="0"/>
        <w:keepLines w:val="0"/>
        <w:pageBreakBefore w:val="0"/>
        <w:widowControl w:val="0"/>
        <w:kinsoku/>
        <w:wordWrap/>
        <w:overflowPunct/>
        <w:topLinePunct w:val="0"/>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（4）质疑答复导致中标、成交结果改变的，招标人或者招标代理机构应当将有关情况书面报告项目主管部门。</w:t>
      </w:r>
    </w:p>
    <w:p>
      <w:pPr>
        <w:keepNext w:val="0"/>
        <w:keepLines w:val="0"/>
        <w:pageBreakBefore w:val="0"/>
        <w:widowControl w:val="0"/>
        <w:kinsoku/>
        <w:wordWrap/>
        <w:overflowPunct/>
        <w:topLinePunct w:val="0"/>
        <w:bidi w:val="0"/>
        <w:adjustRightInd/>
        <w:snapToGrid/>
        <w:spacing w:line="420" w:lineRule="exact"/>
        <w:ind w:right="-739" w:rightChars="-352"/>
        <w:textAlignment w:val="auto"/>
        <w:rPr>
          <w:rFonts w:hint="eastAsia" w:ascii="宋体" w:hAnsi="宋体" w:eastAsia="宋体" w:cs="宋体"/>
          <w:color w:val="auto"/>
          <w:sz w:val="21"/>
          <w:szCs w:val="21"/>
        </w:rPr>
      </w:pPr>
      <w:bookmarkStart w:id="178" w:name="_Toc16354"/>
      <w:r>
        <w:rPr>
          <w:rFonts w:hint="eastAsia" w:ascii="宋体" w:hAnsi="宋体" w:eastAsia="宋体" w:cs="宋体"/>
          <w:color w:val="auto"/>
          <w:sz w:val="21"/>
          <w:szCs w:val="21"/>
        </w:rPr>
        <w:t>2、质疑不成立的处理</w:t>
      </w:r>
      <w:bookmarkEnd w:id="178"/>
    </w:p>
    <w:p>
      <w:pPr>
        <w:pStyle w:val="10"/>
        <w:keepNext w:val="0"/>
        <w:keepLines w:val="0"/>
        <w:pageBreakBefore w:val="0"/>
        <w:widowControl w:val="0"/>
        <w:kinsoku/>
        <w:wordWrap/>
        <w:overflowPunct/>
        <w:topLinePunct w:val="0"/>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若质疑不成立，或者成立未对中标、成交结果构成影响的，继续开展招投标活动。</w:t>
      </w:r>
    </w:p>
    <w:p>
      <w:pPr>
        <w:keepNext w:val="0"/>
        <w:keepLines w:val="0"/>
        <w:pageBreakBefore w:val="0"/>
        <w:widowControl w:val="0"/>
        <w:kinsoku/>
        <w:wordWrap/>
        <w:overflowPunct/>
        <w:topLinePunct w:val="0"/>
        <w:bidi w:val="0"/>
        <w:adjustRightInd/>
        <w:snapToGrid/>
        <w:spacing w:line="420" w:lineRule="exact"/>
        <w:ind w:right="-739" w:rightChars="-352"/>
        <w:textAlignment w:val="auto"/>
        <w:rPr>
          <w:rFonts w:hint="eastAsia" w:ascii="宋体" w:hAnsi="宋体" w:eastAsia="宋体" w:cs="宋体"/>
          <w:color w:val="auto"/>
          <w:sz w:val="21"/>
          <w:szCs w:val="21"/>
        </w:rPr>
      </w:pPr>
      <w:bookmarkStart w:id="179" w:name="_Toc50"/>
      <w:r>
        <w:rPr>
          <w:rFonts w:hint="eastAsia" w:ascii="宋体" w:hAnsi="宋体" w:eastAsia="宋体" w:cs="宋体"/>
          <w:color w:val="auto"/>
          <w:sz w:val="21"/>
          <w:szCs w:val="21"/>
        </w:rPr>
        <w:t>3、虚假质疑的处理</w:t>
      </w:r>
      <w:bookmarkEnd w:id="179"/>
      <w:r>
        <w:rPr>
          <w:rFonts w:hint="eastAsia" w:ascii="宋体" w:hAnsi="宋体" w:eastAsia="宋体" w:cs="宋体"/>
          <w:color w:val="auto"/>
          <w:sz w:val="21"/>
          <w:szCs w:val="21"/>
        </w:rPr>
        <w:t xml:space="preserve">     </w:t>
      </w:r>
    </w:p>
    <w:p>
      <w:pPr>
        <w:pStyle w:val="10"/>
        <w:keepNext w:val="0"/>
        <w:keepLines w:val="0"/>
        <w:pageBreakBefore w:val="0"/>
        <w:widowControl w:val="0"/>
        <w:kinsoku/>
        <w:wordWrap/>
        <w:overflowPunct/>
        <w:topLinePunct w:val="0"/>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（1）投标人提出书面质疑必须有理、有据，不得恶意质疑或提交虚假质疑。否则，一经查实，招标人有权对该投标人进行相应的处罚。</w:t>
      </w:r>
    </w:p>
    <w:p>
      <w:pPr>
        <w:pStyle w:val="10"/>
        <w:keepNext w:val="0"/>
        <w:keepLines w:val="0"/>
        <w:pageBreakBefore w:val="0"/>
        <w:widowControl w:val="0"/>
        <w:kinsoku/>
        <w:wordWrap/>
        <w:overflowPunct/>
        <w:topLinePunct w:val="0"/>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（2）在江苏省范围内一年累计三次以上质疑，均查无实据的投标人将按失信行为记入该注册投标人诚信档案中。</w:t>
      </w:r>
    </w:p>
    <w:p>
      <w:pPr>
        <w:pStyle w:val="10"/>
        <w:keepNext w:val="0"/>
        <w:keepLines w:val="0"/>
        <w:pageBreakBefore w:val="0"/>
        <w:widowControl w:val="0"/>
        <w:kinsoku/>
        <w:wordWrap/>
        <w:overflowPunct/>
        <w:topLinePunct w:val="0"/>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（3）受理质疑和答复相关咨询：</w:t>
      </w:r>
    </w:p>
    <w:p>
      <w:pPr>
        <w:pStyle w:val="10"/>
        <w:keepNext w:val="0"/>
        <w:keepLines w:val="0"/>
        <w:pageBreakBefore w:val="0"/>
        <w:widowControl w:val="0"/>
        <w:kinsoku/>
        <w:wordWrap/>
        <w:overflowPunct/>
        <w:topLinePunct w:val="0"/>
        <w:autoSpaceDE/>
        <w:autoSpaceDN/>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监督部门：</w:t>
      </w:r>
      <w:r>
        <w:rPr>
          <w:rFonts w:hint="eastAsia" w:ascii="宋体" w:hAnsi="宋体" w:eastAsia="宋体" w:cs="宋体"/>
          <w:color w:val="auto"/>
          <w:sz w:val="21"/>
          <w:szCs w:val="21"/>
          <w:highlight w:val="none"/>
          <w:lang w:val="en-US" w:eastAsia="zh-CN"/>
        </w:rPr>
        <w:t>综合管理</w:t>
      </w:r>
      <w:r>
        <w:rPr>
          <w:rFonts w:hint="eastAsia" w:ascii="宋体" w:hAnsi="宋体" w:eastAsia="宋体" w:cs="宋体"/>
          <w:color w:val="auto"/>
          <w:sz w:val="21"/>
          <w:szCs w:val="21"/>
          <w:highlight w:val="none"/>
        </w:rPr>
        <w:t>部</w:t>
      </w:r>
    </w:p>
    <w:p>
      <w:pPr>
        <w:pStyle w:val="10"/>
        <w:keepNext w:val="0"/>
        <w:keepLines w:val="0"/>
        <w:pageBreakBefore w:val="0"/>
        <w:widowControl w:val="0"/>
        <w:kinsoku/>
        <w:wordWrap/>
        <w:overflowPunct/>
        <w:topLinePunct w:val="0"/>
        <w:autoSpaceDE/>
        <w:autoSpaceDN/>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投诉举报电话：0513-699002</w:t>
      </w:r>
      <w:r>
        <w:rPr>
          <w:rFonts w:hint="eastAsia" w:ascii="宋体" w:hAnsi="宋体" w:eastAsia="宋体" w:cs="宋体"/>
          <w:color w:val="auto"/>
          <w:sz w:val="21"/>
          <w:szCs w:val="21"/>
          <w:highlight w:val="none"/>
          <w:lang w:val="en-US" w:eastAsia="zh-CN"/>
        </w:rPr>
        <w:t>80</w:t>
      </w:r>
    </w:p>
    <w:p>
      <w:pPr>
        <w:pStyle w:val="10"/>
        <w:keepNext w:val="0"/>
        <w:keepLines w:val="0"/>
        <w:pageBreakBefore w:val="0"/>
        <w:widowControl w:val="0"/>
        <w:kinsoku/>
        <w:wordWrap/>
        <w:overflowPunct/>
        <w:topLinePunct w:val="0"/>
        <w:autoSpaceDE/>
        <w:autoSpaceDN/>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1"/>
          <w:szCs w:val="21"/>
          <w:highlight w:val="none"/>
        </w:rPr>
        <w:t>通信地址：南通市崇川区崇川路158号</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楼</w:t>
      </w:r>
    </w:p>
    <w:p>
      <w:pPr>
        <w:keepNext w:val="0"/>
        <w:keepLines w:val="0"/>
        <w:pageBreakBefore w:val="0"/>
        <w:widowControl w:val="0"/>
        <w:kinsoku/>
        <w:wordWrap/>
        <w:overflowPunct/>
        <w:topLinePunct w:val="0"/>
        <w:autoSpaceDE/>
        <w:autoSpaceDN/>
        <w:bidi w:val="0"/>
        <w:adjustRightInd/>
        <w:snapToGrid/>
        <w:spacing w:line="420" w:lineRule="exact"/>
        <w:ind w:right="-941" w:rightChars="-448"/>
        <w:jc w:val="center"/>
        <w:textAlignment w:val="auto"/>
        <w:rPr>
          <w:rFonts w:hint="eastAsia" w:ascii="宋体" w:hAnsi="宋体" w:eastAsia="宋体" w:cs="宋体"/>
          <w:color w:val="auto"/>
          <w:kern w:val="0"/>
          <w:sz w:val="24"/>
          <w:lang w:val="zh-CN"/>
        </w:rPr>
        <w:sectPr>
          <w:footerReference r:id="rId4" w:type="default"/>
          <w:pgSz w:w="11905" w:h="16838"/>
          <w:pgMar w:top="1440" w:right="1803" w:bottom="1440" w:left="1803" w:header="850" w:footer="992" w:gutter="0"/>
          <w:pgBorders>
            <w:top w:val="none" w:sz="0" w:space="0"/>
            <w:left w:val="none" w:sz="0" w:space="0"/>
            <w:bottom w:val="none" w:sz="0" w:space="0"/>
            <w:right w:val="none" w:sz="0" w:space="0"/>
          </w:pgBorders>
          <w:pgNumType w:fmt="decimal" w:start="1"/>
          <w:cols w:space="720" w:num="1"/>
          <w:rtlGutter w:val="0"/>
          <w:docGrid w:type="lines" w:linePitch="325" w:charSpace="0"/>
        </w:sectPr>
      </w:pPr>
    </w:p>
    <w:p>
      <w:pPr>
        <w:spacing w:line="440" w:lineRule="exact"/>
        <w:ind w:right="-941" w:rightChars="-448"/>
        <w:jc w:val="center"/>
        <w:outlineLvl w:val="0"/>
        <w:rPr>
          <w:rFonts w:hint="eastAsia" w:ascii="宋体" w:hAnsi="宋体" w:eastAsia="宋体" w:cs="宋体"/>
          <w:b/>
          <w:color w:val="auto"/>
          <w:sz w:val="32"/>
          <w:szCs w:val="32"/>
          <w:lang w:val="zh-CN"/>
        </w:rPr>
      </w:pPr>
      <w:bookmarkStart w:id="180" w:name="_Toc9891"/>
      <w:bookmarkStart w:id="181" w:name="_Toc5930"/>
      <w:bookmarkStart w:id="182" w:name="_Toc12215"/>
      <w:bookmarkStart w:id="183" w:name="_Toc9911"/>
      <w:r>
        <w:rPr>
          <w:rFonts w:hint="eastAsia" w:ascii="宋体" w:hAnsi="宋体" w:eastAsia="宋体" w:cs="宋体"/>
          <w:b/>
          <w:color w:val="auto"/>
          <w:sz w:val="32"/>
          <w:szCs w:val="32"/>
          <w:lang w:val="zh-CN"/>
        </w:rPr>
        <w:t>第</w:t>
      </w:r>
      <w:r>
        <w:rPr>
          <w:rFonts w:hint="eastAsia" w:ascii="宋体" w:hAnsi="宋体" w:eastAsia="宋体" w:cs="宋体"/>
          <w:b/>
          <w:color w:val="auto"/>
          <w:sz w:val="32"/>
          <w:szCs w:val="32"/>
        </w:rPr>
        <w:t>七章</w:t>
      </w:r>
      <w:r>
        <w:rPr>
          <w:rFonts w:hint="eastAsia" w:ascii="宋体" w:hAnsi="宋体" w:eastAsia="宋体" w:cs="宋体"/>
          <w:b/>
          <w:color w:val="auto"/>
          <w:sz w:val="32"/>
          <w:szCs w:val="32"/>
          <w:lang w:val="zh-CN"/>
        </w:rPr>
        <w:t xml:space="preserve">  投标文件组成</w:t>
      </w:r>
      <w:bookmarkEnd w:id="180"/>
      <w:bookmarkEnd w:id="181"/>
      <w:bookmarkEnd w:id="182"/>
      <w:bookmarkEnd w:id="183"/>
    </w:p>
    <w:p>
      <w:pPr>
        <w:rPr>
          <w:rFonts w:hint="eastAsia" w:ascii="宋体" w:hAnsi="宋体" w:eastAsia="宋体" w:cs="宋体"/>
          <w:color w:val="auto"/>
        </w:rPr>
      </w:pPr>
      <w:bookmarkStart w:id="184" w:name="_Toc30967_WPSOffice_Level2"/>
      <w:bookmarkStart w:id="185" w:name="_Toc16566_WPSOffice_Level2"/>
      <w:bookmarkStart w:id="186" w:name="_Toc16976_WPSOffice_Level2"/>
    </w:p>
    <w:p>
      <w:pPr>
        <w:rPr>
          <w:rFonts w:hint="eastAsia" w:ascii="宋体" w:hAnsi="宋体" w:eastAsia="宋体" w:cs="宋体"/>
          <w:color w:val="auto"/>
        </w:rPr>
      </w:pPr>
    </w:p>
    <w:p>
      <w:pPr>
        <w:rPr>
          <w:rFonts w:hint="eastAsia" w:ascii="宋体" w:hAnsi="宋体" w:eastAsia="宋体" w:cs="宋体"/>
          <w:color w:val="auto"/>
        </w:rPr>
      </w:pPr>
    </w:p>
    <w:p>
      <w:pPr>
        <w:spacing w:line="440" w:lineRule="exact"/>
        <w:jc w:val="center"/>
        <w:rPr>
          <w:rFonts w:hint="eastAsia" w:ascii="宋体" w:hAnsi="宋体" w:eastAsia="宋体" w:cs="宋体"/>
          <w:b/>
          <w:color w:val="auto"/>
          <w:sz w:val="36"/>
          <w:szCs w:val="36"/>
        </w:rPr>
      </w:pPr>
    </w:p>
    <w:bookmarkEnd w:id="184"/>
    <w:bookmarkEnd w:id="185"/>
    <w:bookmarkEnd w:id="186"/>
    <w:p>
      <w:pPr>
        <w:spacing w:line="360" w:lineRule="auto"/>
        <w:jc w:val="center"/>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南通轨道城市服务有限公司2024年度</w:t>
      </w:r>
    </w:p>
    <w:p>
      <w:pPr>
        <w:spacing w:line="360" w:lineRule="auto"/>
        <w:jc w:val="center"/>
        <w:rPr>
          <w:rFonts w:hint="eastAsia" w:ascii="宋体" w:hAnsi="宋体" w:eastAsia="宋体" w:cs="宋体"/>
          <w:b/>
          <w:color w:val="auto"/>
          <w:sz w:val="36"/>
          <w:szCs w:val="36"/>
          <w:lang w:val="en-US"/>
        </w:rPr>
      </w:pPr>
      <w:r>
        <w:rPr>
          <w:rFonts w:hint="eastAsia" w:ascii="宋体" w:hAnsi="宋体" w:eastAsia="宋体" w:cs="宋体"/>
          <w:b/>
          <w:color w:val="auto"/>
          <w:sz w:val="36"/>
          <w:szCs w:val="36"/>
          <w:lang w:val="en-US" w:eastAsia="zh-CN"/>
        </w:rPr>
        <w:t>第一批劳务合作项目</w:t>
      </w:r>
    </w:p>
    <w:p>
      <w:pPr>
        <w:bidi w:val="0"/>
        <w:rPr>
          <w:rFonts w:hint="eastAsia" w:ascii="宋体" w:hAnsi="宋体" w:eastAsia="宋体" w:cs="宋体"/>
        </w:rPr>
      </w:pPr>
      <w:bookmarkStart w:id="187" w:name="_Toc20680"/>
      <w:bookmarkStart w:id="188" w:name="_Toc29099"/>
      <w:bookmarkStart w:id="189" w:name="_Toc20468"/>
      <w:bookmarkStart w:id="190" w:name="_Toc20415"/>
      <w:bookmarkStart w:id="191" w:name="_Toc23606"/>
    </w:p>
    <w:p>
      <w:pPr>
        <w:spacing w:line="360" w:lineRule="auto"/>
        <w:jc w:val="center"/>
        <w:outlineLvl w:val="0"/>
        <w:rPr>
          <w:rFonts w:hint="eastAsia" w:ascii="宋体" w:hAnsi="宋体" w:eastAsia="宋体" w:cs="宋体"/>
          <w:b/>
          <w:bCs/>
          <w:color w:val="auto"/>
          <w:sz w:val="36"/>
          <w:szCs w:val="36"/>
        </w:rPr>
      </w:pPr>
      <w:bookmarkStart w:id="192" w:name="_Toc21054"/>
      <w:r>
        <w:rPr>
          <w:rFonts w:hint="eastAsia" w:ascii="宋体" w:hAnsi="宋体" w:eastAsia="宋体" w:cs="宋体"/>
          <w:b/>
          <w:bCs/>
          <w:color w:val="auto"/>
          <w:sz w:val="36"/>
          <w:szCs w:val="36"/>
        </w:rPr>
        <w:t>（资格审查文件）</w:t>
      </w:r>
      <w:bookmarkEnd w:id="187"/>
      <w:bookmarkEnd w:id="188"/>
      <w:bookmarkEnd w:id="189"/>
      <w:bookmarkEnd w:id="190"/>
      <w:bookmarkEnd w:id="191"/>
      <w:bookmarkEnd w:id="192"/>
    </w:p>
    <w:p>
      <w:pPr>
        <w:spacing w:line="440" w:lineRule="exact"/>
        <w:rPr>
          <w:rFonts w:hint="eastAsia" w:ascii="宋体" w:hAnsi="宋体" w:eastAsia="宋体" w:cs="宋体"/>
          <w:color w:val="auto"/>
          <w:sz w:val="32"/>
        </w:rPr>
      </w:pPr>
    </w:p>
    <w:p>
      <w:pPr>
        <w:spacing w:line="440" w:lineRule="exact"/>
        <w:rPr>
          <w:rFonts w:hint="eastAsia" w:ascii="宋体" w:hAnsi="宋体" w:eastAsia="宋体" w:cs="宋体"/>
          <w:color w:val="auto"/>
          <w:sz w:val="32"/>
        </w:rPr>
      </w:pPr>
    </w:p>
    <w:p>
      <w:pPr>
        <w:spacing w:line="440" w:lineRule="exact"/>
        <w:rPr>
          <w:rFonts w:hint="eastAsia" w:ascii="宋体" w:hAnsi="宋体" w:eastAsia="宋体" w:cs="宋体"/>
          <w:color w:val="auto"/>
          <w:sz w:val="32"/>
        </w:rPr>
      </w:pPr>
    </w:p>
    <w:p>
      <w:pPr>
        <w:spacing w:line="440" w:lineRule="exact"/>
        <w:rPr>
          <w:rFonts w:hint="eastAsia" w:ascii="宋体" w:hAnsi="宋体" w:eastAsia="宋体" w:cs="宋体"/>
          <w:color w:val="auto"/>
          <w:sz w:val="32"/>
        </w:rPr>
      </w:pPr>
    </w:p>
    <w:p>
      <w:pPr>
        <w:spacing w:line="440" w:lineRule="exact"/>
        <w:rPr>
          <w:rFonts w:hint="eastAsia" w:ascii="宋体" w:hAnsi="宋体" w:eastAsia="宋体" w:cs="宋体"/>
          <w:color w:val="auto"/>
          <w:sz w:val="32"/>
        </w:rPr>
      </w:pPr>
    </w:p>
    <w:p>
      <w:pPr>
        <w:rPr>
          <w:rFonts w:hint="eastAsia" w:ascii="宋体" w:hAnsi="宋体" w:eastAsia="宋体" w:cs="宋体"/>
          <w:color w:val="auto"/>
        </w:rPr>
      </w:pPr>
    </w:p>
    <w:p>
      <w:pPr>
        <w:rPr>
          <w:rFonts w:hint="eastAsia" w:ascii="宋体" w:hAnsi="宋体" w:eastAsia="宋体" w:cs="宋体"/>
          <w:color w:val="auto"/>
          <w:sz w:val="32"/>
        </w:rPr>
      </w:pPr>
    </w:p>
    <w:p>
      <w:pPr>
        <w:spacing w:line="440" w:lineRule="exact"/>
        <w:rPr>
          <w:rFonts w:hint="eastAsia" w:ascii="宋体" w:hAnsi="宋体" w:eastAsia="宋体" w:cs="宋体"/>
          <w:color w:val="auto"/>
          <w:sz w:val="32"/>
        </w:rPr>
      </w:pPr>
    </w:p>
    <w:p>
      <w:pPr>
        <w:rPr>
          <w:rFonts w:hint="eastAsia" w:ascii="宋体" w:hAnsi="宋体" w:eastAsia="宋体" w:cs="宋体"/>
          <w:color w:val="auto"/>
        </w:rPr>
      </w:pPr>
    </w:p>
    <w:p>
      <w:pPr>
        <w:rPr>
          <w:rFonts w:hint="eastAsia" w:ascii="宋体" w:hAnsi="宋体" w:eastAsia="宋体" w:cs="宋体"/>
          <w:b/>
          <w:bCs/>
          <w:color w:val="auto"/>
          <w:sz w:val="28"/>
          <w:szCs w:val="28"/>
        </w:rPr>
      </w:pPr>
      <w:bookmarkStart w:id="193" w:name="_Toc18398"/>
      <w:bookmarkStart w:id="194" w:name="_Toc25691_WPSOffice_Level3"/>
      <w:bookmarkStart w:id="195" w:name="_Toc22742_WPSOffice_Level3"/>
      <w:bookmarkStart w:id="196" w:name="_Toc25067_WPSOffice_Level3"/>
    </w:p>
    <w:p>
      <w:pPr>
        <w:rPr>
          <w:rFonts w:hint="eastAsia" w:ascii="宋体" w:hAnsi="宋体" w:eastAsia="宋体" w:cs="宋体"/>
          <w:color w:val="auto"/>
        </w:rPr>
      </w:pPr>
    </w:p>
    <w:bookmarkEnd w:id="193"/>
    <w:bookmarkEnd w:id="194"/>
    <w:bookmarkEnd w:id="195"/>
    <w:bookmarkEnd w:id="196"/>
    <w:p>
      <w:pPr>
        <w:ind w:firstLine="1687" w:firstLineChars="600"/>
        <w:rPr>
          <w:rFonts w:hint="eastAsia" w:ascii="宋体" w:hAnsi="宋体" w:eastAsia="宋体" w:cs="宋体"/>
          <w:b/>
          <w:bCs/>
          <w:color w:val="auto"/>
          <w:sz w:val="28"/>
          <w:szCs w:val="28"/>
        </w:rPr>
      </w:pPr>
    </w:p>
    <w:p>
      <w:pPr>
        <w:ind w:firstLine="1585" w:firstLineChars="564"/>
        <w:rPr>
          <w:rFonts w:hint="eastAsia" w:ascii="宋体" w:hAnsi="宋体" w:eastAsia="宋体" w:cs="宋体"/>
          <w:b/>
          <w:bCs/>
          <w:color w:val="auto"/>
          <w:sz w:val="28"/>
          <w:szCs w:val="28"/>
        </w:rPr>
      </w:pPr>
      <w:bookmarkStart w:id="197" w:name="_Toc15095"/>
      <w:bookmarkStart w:id="198" w:name="_Toc12943"/>
      <w:bookmarkStart w:id="199" w:name="_Toc26305"/>
      <w:bookmarkStart w:id="200" w:name="_Toc10713"/>
      <w:bookmarkStart w:id="201" w:name="_Toc20169"/>
    </w:p>
    <w:p>
      <w:pPr>
        <w:jc w:val="center"/>
        <w:rPr>
          <w:rFonts w:hint="eastAsia" w:ascii="宋体" w:hAnsi="宋体" w:eastAsia="宋体" w:cs="宋体"/>
          <w:b/>
          <w:bCs/>
          <w:color w:val="auto"/>
          <w:sz w:val="28"/>
          <w:szCs w:val="28"/>
        </w:rPr>
      </w:pPr>
    </w:p>
    <w:p>
      <w:pPr>
        <w:jc w:val="center"/>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 xml:space="preserve">投  标  人: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（全称）（盖章）</w:t>
      </w:r>
    </w:p>
    <w:p>
      <w:pPr>
        <w:jc w:val="center"/>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法定代表人：</w:t>
      </w:r>
      <w:r>
        <w:rPr>
          <w:rFonts w:hint="eastAsia" w:ascii="宋体" w:hAnsi="宋体" w:eastAsia="宋体" w:cs="宋体"/>
          <w:b/>
          <w:bCs/>
          <w:color w:val="auto"/>
          <w:sz w:val="28"/>
          <w:szCs w:val="28"/>
          <w:u w:val="single"/>
        </w:rPr>
        <w:t xml:space="preserve">           （签字或盖章）</w:t>
      </w: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时      间：       年      月      日</w:t>
      </w:r>
    </w:p>
    <w:p>
      <w:pPr>
        <w:spacing w:line="440" w:lineRule="exact"/>
        <w:ind w:firstLine="1928" w:firstLineChars="600"/>
        <w:jc w:val="center"/>
        <w:rPr>
          <w:rFonts w:hint="eastAsia" w:ascii="宋体" w:hAnsi="宋体" w:eastAsia="宋体" w:cs="宋体"/>
          <w:b/>
          <w:bCs/>
          <w:color w:val="auto"/>
          <w:sz w:val="32"/>
          <w:szCs w:val="32"/>
        </w:rPr>
        <w:sectPr>
          <w:pgSz w:w="11905" w:h="16838"/>
          <w:pgMar w:top="1440" w:right="1803" w:bottom="1440" w:left="1803" w:header="850" w:footer="992" w:gutter="0"/>
          <w:pgBorders>
            <w:top w:val="none" w:sz="0" w:space="0"/>
            <w:left w:val="none" w:sz="0" w:space="0"/>
            <w:bottom w:val="none" w:sz="0" w:space="0"/>
            <w:right w:val="none" w:sz="0" w:space="0"/>
          </w:pgBorders>
          <w:pgNumType w:fmt="decimal"/>
          <w:cols w:space="720" w:num="1"/>
          <w:rtlGutter w:val="0"/>
          <w:docGrid w:type="lines" w:linePitch="325" w:charSpace="0"/>
        </w:sectPr>
      </w:pPr>
    </w:p>
    <w:p>
      <w:pPr>
        <w:keepNext/>
        <w:keepLines/>
        <w:widowControl w:val="0"/>
        <w:spacing w:before="260" w:after="260" w:line="440" w:lineRule="exact"/>
        <w:jc w:val="center"/>
        <w:outlineLvl w:val="1"/>
        <w:rPr>
          <w:rFonts w:hint="eastAsia" w:ascii="宋体" w:hAnsi="宋体" w:eastAsia="宋体" w:cs="宋体"/>
          <w:b/>
          <w:bCs/>
          <w:color w:val="auto"/>
          <w:kern w:val="0"/>
          <w:sz w:val="32"/>
          <w:szCs w:val="32"/>
          <w:lang w:val="en-US" w:eastAsia="zh-CN" w:bidi="ar-SA"/>
        </w:rPr>
      </w:pPr>
      <w:bookmarkStart w:id="202" w:name="_Toc5324"/>
      <w:bookmarkStart w:id="203" w:name="_Toc14884"/>
      <w:bookmarkStart w:id="204" w:name="_Toc23411"/>
      <w:bookmarkStart w:id="205" w:name="_Toc21091"/>
      <w:r>
        <w:rPr>
          <w:rFonts w:hint="eastAsia" w:ascii="宋体" w:hAnsi="宋体" w:eastAsia="宋体" w:cs="宋体"/>
          <w:b/>
          <w:bCs/>
          <w:color w:val="auto"/>
          <w:kern w:val="0"/>
          <w:sz w:val="32"/>
          <w:szCs w:val="32"/>
          <w:lang w:val="en-US" w:eastAsia="zh-CN" w:bidi="ar-SA"/>
        </w:rPr>
        <w:t>目  录</w:t>
      </w:r>
      <w:bookmarkEnd w:id="197"/>
      <w:bookmarkEnd w:id="198"/>
      <w:bookmarkEnd w:id="199"/>
      <w:bookmarkEnd w:id="200"/>
      <w:bookmarkEnd w:id="201"/>
      <w:bookmarkEnd w:id="202"/>
      <w:bookmarkEnd w:id="203"/>
      <w:bookmarkEnd w:id="204"/>
      <w:bookmarkEnd w:id="205"/>
    </w:p>
    <w:p>
      <w:pPr>
        <w:spacing w:line="440" w:lineRule="exact"/>
        <w:rPr>
          <w:rFonts w:hint="eastAsia" w:ascii="宋体" w:hAnsi="宋体" w:eastAsia="宋体" w:cs="宋体"/>
          <w:color w:val="auto"/>
        </w:rPr>
      </w:pPr>
      <w:bookmarkStart w:id="206" w:name="_Toc14117_WPSOffice_Level3"/>
      <w:bookmarkStart w:id="207" w:name="_Toc25880_WPSOffice_Level3"/>
    </w:p>
    <w:bookmarkEnd w:id="206"/>
    <w:bookmarkEnd w:id="207"/>
    <w:p>
      <w:pPr>
        <w:spacing w:line="440" w:lineRule="exact"/>
        <w:rPr>
          <w:rFonts w:hint="eastAsia" w:ascii="宋体" w:hAnsi="宋体" w:eastAsia="宋体" w:cs="宋体"/>
          <w:color w:val="auto"/>
          <w:sz w:val="21"/>
          <w:szCs w:val="21"/>
          <w:highlight w:val="none"/>
        </w:rPr>
      </w:pPr>
      <w:bookmarkStart w:id="208" w:name="_Toc30629"/>
      <w:bookmarkStart w:id="209" w:name="_Toc30041"/>
      <w:bookmarkStart w:id="210" w:name="_Toc9958"/>
      <w:r>
        <w:rPr>
          <w:rFonts w:hint="eastAsia" w:ascii="宋体" w:hAnsi="宋体" w:eastAsia="宋体" w:cs="宋体"/>
          <w:color w:val="auto"/>
          <w:sz w:val="21"/>
          <w:szCs w:val="21"/>
          <w:highlight w:val="none"/>
        </w:rPr>
        <w:t>一 法定代表人身份证明或其授权委托书</w:t>
      </w:r>
      <w:bookmarkEnd w:id="208"/>
      <w:bookmarkEnd w:id="209"/>
      <w:bookmarkEnd w:id="210"/>
    </w:p>
    <w:p>
      <w:pPr>
        <w:spacing w:line="440" w:lineRule="exact"/>
        <w:rPr>
          <w:rFonts w:hint="eastAsia" w:ascii="宋体" w:hAnsi="宋体" w:eastAsia="宋体" w:cs="宋体"/>
          <w:color w:val="auto"/>
          <w:sz w:val="21"/>
          <w:szCs w:val="21"/>
          <w:highlight w:val="none"/>
        </w:rPr>
      </w:pPr>
      <w:bookmarkStart w:id="211" w:name="_Toc30089_WPSOffice_Level3"/>
      <w:bookmarkStart w:id="212" w:name="_Toc27775"/>
      <w:bookmarkStart w:id="213" w:name="_Toc18864_WPSOffice_Level3"/>
      <w:bookmarkStart w:id="214" w:name="_Toc24867"/>
      <w:bookmarkStart w:id="215" w:name="_Toc28094"/>
      <w:r>
        <w:rPr>
          <w:rFonts w:hint="eastAsia" w:ascii="宋体" w:hAnsi="宋体" w:eastAsia="宋体" w:cs="宋体"/>
          <w:color w:val="auto"/>
          <w:sz w:val="21"/>
          <w:szCs w:val="21"/>
          <w:highlight w:val="none"/>
        </w:rPr>
        <w:t>二 投标人基本情况表</w:t>
      </w:r>
      <w:bookmarkEnd w:id="211"/>
      <w:bookmarkEnd w:id="212"/>
      <w:bookmarkEnd w:id="213"/>
      <w:bookmarkEnd w:id="214"/>
      <w:bookmarkEnd w:id="215"/>
      <w:bookmarkStart w:id="216" w:name="_Toc2754_WPSOffice_Level3"/>
      <w:bookmarkStart w:id="217" w:name="_Toc30487_WPSOffice_Level3"/>
      <w:bookmarkStart w:id="218" w:name="_Toc16802"/>
      <w:bookmarkStart w:id="219" w:name="_Toc29264"/>
      <w:bookmarkStart w:id="220" w:name="_Toc27952"/>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三 </w:t>
      </w:r>
      <w:bookmarkEnd w:id="216"/>
      <w:bookmarkEnd w:id="217"/>
      <w:r>
        <w:rPr>
          <w:rFonts w:hint="eastAsia" w:ascii="宋体" w:hAnsi="宋体" w:eastAsia="宋体" w:cs="宋体"/>
          <w:color w:val="auto"/>
          <w:sz w:val="21"/>
          <w:szCs w:val="21"/>
          <w:highlight w:val="none"/>
        </w:rPr>
        <w:t>投标保证金</w:t>
      </w:r>
    </w:p>
    <w:bookmarkEnd w:id="218"/>
    <w:bookmarkEnd w:id="219"/>
    <w:bookmarkEnd w:id="220"/>
    <w:p>
      <w:pPr>
        <w:spacing w:line="440" w:lineRule="exact"/>
        <w:rPr>
          <w:rFonts w:hint="eastAsia" w:ascii="宋体" w:hAnsi="宋体" w:eastAsia="宋体" w:cs="宋体"/>
          <w:color w:val="auto"/>
          <w:sz w:val="21"/>
          <w:szCs w:val="21"/>
          <w:highlight w:val="none"/>
          <w:lang w:eastAsia="zh-CN"/>
        </w:rPr>
      </w:pPr>
      <w:bookmarkStart w:id="221" w:name="_Toc28462"/>
      <w:bookmarkStart w:id="222" w:name="_Toc18247"/>
      <w:bookmarkStart w:id="223" w:name="_Toc27080"/>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 xml:space="preserve"> </w:t>
      </w:r>
      <w:bookmarkEnd w:id="221"/>
      <w:bookmarkEnd w:id="222"/>
      <w:bookmarkEnd w:id="223"/>
      <w:bookmarkStart w:id="224" w:name="_Toc28045"/>
      <w:bookmarkStart w:id="225" w:name="_Toc1262"/>
      <w:bookmarkStart w:id="226" w:name="_Toc3766"/>
      <w:r>
        <w:rPr>
          <w:rFonts w:hint="eastAsia" w:ascii="宋体" w:hAnsi="宋体" w:eastAsia="宋体" w:cs="宋体"/>
          <w:color w:val="auto"/>
          <w:sz w:val="21"/>
          <w:szCs w:val="21"/>
          <w:highlight w:val="none"/>
        </w:rPr>
        <w:t>投标承诺</w:t>
      </w:r>
      <w:bookmarkEnd w:id="224"/>
      <w:bookmarkEnd w:id="225"/>
      <w:bookmarkEnd w:id="226"/>
      <w:r>
        <w:rPr>
          <w:rFonts w:hint="eastAsia" w:ascii="宋体" w:hAnsi="宋体" w:eastAsia="宋体" w:cs="宋体"/>
          <w:color w:val="auto"/>
          <w:sz w:val="21"/>
          <w:szCs w:val="21"/>
          <w:highlight w:val="none"/>
          <w:lang w:val="en-US" w:eastAsia="zh-CN"/>
        </w:rPr>
        <w:t>书</w:t>
      </w:r>
    </w:p>
    <w:p>
      <w:pPr>
        <w:spacing w:line="4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投标人自行编制目录页码</w:t>
      </w:r>
      <w:r>
        <w:rPr>
          <w:rFonts w:hint="eastAsia" w:ascii="宋体" w:hAnsi="宋体" w:eastAsia="宋体" w:cs="宋体"/>
          <w:color w:val="auto"/>
          <w:sz w:val="21"/>
          <w:szCs w:val="21"/>
          <w:lang w:eastAsia="zh-CN"/>
        </w:rPr>
        <w:t>）</w:t>
      </w:r>
    </w:p>
    <w:p>
      <w:pPr>
        <w:spacing w:line="440" w:lineRule="exact"/>
        <w:rPr>
          <w:rFonts w:hint="eastAsia" w:ascii="宋体" w:hAnsi="宋体" w:eastAsia="宋体" w:cs="宋体"/>
          <w:color w:val="auto"/>
          <w:sz w:val="24"/>
          <w:lang w:eastAsia="zh-CN"/>
        </w:rPr>
      </w:pPr>
    </w:p>
    <w:p>
      <w:pPr>
        <w:spacing w:line="440" w:lineRule="exact"/>
        <w:rPr>
          <w:rFonts w:hint="eastAsia" w:ascii="宋体" w:hAnsi="宋体" w:eastAsia="宋体" w:cs="宋体"/>
          <w:color w:val="auto"/>
          <w:sz w:val="24"/>
          <w:lang w:val="en-US" w:eastAsia="zh-CN"/>
        </w:rPr>
      </w:pPr>
    </w:p>
    <w:p>
      <w:pPr>
        <w:spacing w:line="440" w:lineRule="exact"/>
        <w:rPr>
          <w:rFonts w:hint="eastAsia" w:ascii="宋体" w:hAnsi="宋体" w:eastAsia="宋体" w:cs="宋体"/>
          <w:color w:val="auto"/>
          <w:sz w:val="24"/>
          <w:szCs w:val="24"/>
        </w:rPr>
        <w:sectPr>
          <w:pgSz w:w="11905" w:h="16838"/>
          <w:pgMar w:top="1440" w:right="1803" w:bottom="1440" w:left="1803" w:header="850" w:footer="992" w:gutter="0"/>
          <w:pgBorders>
            <w:top w:val="none" w:sz="0" w:space="0"/>
            <w:left w:val="none" w:sz="0" w:space="0"/>
            <w:bottom w:val="none" w:sz="0" w:space="0"/>
            <w:right w:val="none" w:sz="0" w:space="0"/>
          </w:pgBorders>
          <w:pgNumType w:fmt="decimal"/>
          <w:cols w:space="720" w:num="1"/>
          <w:rtlGutter w:val="0"/>
          <w:docGrid w:type="lines" w:linePitch="325" w:charSpace="0"/>
        </w:sectPr>
      </w:pPr>
    </w:p>
    <w:p>
      <w:pPr>
        <w:keepNext/>
        <w:keepLines/>
        <w:widowControl w:val="0"/>
        <w:spacing w:before="0" w:after="0" w:line="440" w:lineRule="exact"/>
        <w:jc w:val="center"/>
        <w:outlineLvl w:val="1"/>
        <w:rPr>
          <w:rFonts w:hint="eastAsia" w:ascii="宋体" w:hAnsi="宋体" w:eastAsia="宋体" w:cs="宋体"/>
          <w:b/>
          <w:bCs/>
          <w:color w:val="auto"/>
          <w:kern w:val="0"/>
          <w:sz w:val="28"/>
          <w:szCs w:val="28"/>
          <w:lang w:val="en-US" w:eastAsia="zh-CN" w:bidi="ar-SA"/>
        </w:rPr>
      </w:pPr>
      <w:bookmarkStart w:id="227" w:name="_Toc16114"/>
      <w:bookmarkStart w:id="228" w:name="_Toc23195"/>
      <w:bookmarkStart w:id="229" w:name="_Toc26699"/>
      <w:bookmarkStart w:id="230" w:name="_Toc9079"/>
      <w:bookmarkStart w:id="231" w:name="_Toc27050"/>
      <w:bookmarkStart w:id="232" w:name="_Toc23909"/>
      <w:bookmarkStart w:id="233" w:name="_Toc30555"/>
      <w:bookmarkStart w:id="234" w:name="_Toc9174"/>
      <w:bookmarkStart w:id="235" w:name="_Toc23435"/>
      <w:bookmarkStart w:id="236" w:name="_Toc14693"/>
      <w:bookmarkStart w:id="237" w:name="_Toc7825"/>
      <w:r>
        <w:rPr>
          <w:rFonts w:hint="eastAsia" w:ascii="宋体" w:hAnsi="宋体" w:eastAsia="宋体" w:cs="宋体"/>
          <w:b/>
          <w:bCs/>
          <w:color w:val="auto"/>
          <w:kern w:val="0"/>
          <w:sz w:val="28"/>
          <w:szCs w:val="28"/>
          <w:lang w:val="en-US" w:eastAsia="zh-CN" w:bidi="ar-SA"/>
        </w:rPr>
        <w:t>一 法定代表人身份证明或其授权委托书</w:t>
      </w:r>
      <w:bookmarkEnd w:id="227"/>
      <w:bookmarkEnd w:id="228"/>
      <w:bookmarkEnd w:id="229"/>
      <w:bookmarkEnd w:id="230"/>
      <w:bookmarkEnd w:id="231"/>
      <w:bookmarkEnd w:id="232"/>
      <w:bookmarkEnd w:id="233"/>
      <w:bookmarkEnd w:id="234"/>
      <w:bookmarkEnd w:id="235"/>
      <w:bookmarkEnd w:id="236"/>
      <w:bookmarkEnd w:id="237"/>
    </w:p>
    <w:p>
      <w:pPr>
        <w:jc w:val="center"/>
        <w:rPr>
          <w:rFonts w:hint="eastAsia" w:ascii="宋体" w:hAnsi="宋体" w:eastAsia="宋体" w:cs="宋体"/>
          <w:b/>
          <w:bCs/>
          <w:color w:val="auto"/>
          <w:sz w:val="24"/>
        </w:rPr>
      </w:pPr>
      <w:bookmarkStart w:id="238" w:name="_Toc17327_WPSOffice_Level3"/>
      <w:bookmarkStart w:id="239" w:name="_Toc18350_WPSOffice_Level3"/>
      <w:bookmarkStart w:id="240" w:name="_Toc16177"/>
      <w:r>
        <w:rPr>
          <w:rFonts w:hint="eastAsia" w:ascii="宋体" w:hAnsi="宋体" w:eastAsia="宋体" w:cs="宋体"/>
          <w:b/>
          <w:bCs/>
          <w:color w:val="auto"/>
          <w:sz w:val="24"/>
        </w:rPr>
        <w:t>（一）法定代表人资格证明书</w:t>
      </w:r>
      <w:bookmarkEnd w:id="238"/>
      <w:bookmarkEnd w:id="239"/>
      <w:bookmarkEnd w:id="240"/>
    </w:p>
    <w:p>
      <w:pPr>
        <w:adjustRightInd w:val="0"/>
        <w:snapToGrid w:val="0"/>
        <w:spacing w:line="440" w:lineRule="exact"/>
        <w:ind w:firstLine="420" w:firstLineChars="200"/>
        <w:rPr>
          <w:rFonts w:hint="eastAsia" w:ascii="宋体" w:hAnsi="宋体" w:eastAsia="宋体" w:cs="宋体"/>
          <w:color w:val="auto"/>
          <w:szCs w:val="21"/>
        </w:rPr>
      </w:pPr>
    </w:p>
    <w:p>
      <w:pPr>
        <w:adjustRightInd w:val="0"/>
        <w:snapToGrid w:val="0"/>
        <w:spacing w:line="44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投标人名称：</w:t>
      </w:r>
      <w:r>
        <w:rPr>
          <w:rFonts w:hint="eastAsia" w:ascii="宋体" w:hAnsi="宋体" w:eastAsia="宋体" w:cs="宋体"/>
          <w:color w:val="auto"/>
          <w:szCs w:val="21"/>
          <w:u w:val="single"/>
        </w:rPr>
        <w:t xml:space="preserve">                                </w:t>
      </w:r>
    </w:p>
    <w:p>
      <w:pPr>
        <w:adjustRightInd w:val="0"/>
        <w:snapToGrid w:val="0"/>
        <w:spacing w:line="440" w:lineRule="exact"/>
        <w:ind w:firstLine="420" w:firstLineChars="200"/>
        <w:rPr>
          <w:rFonts w:hint="eastAsia" w:ascii="宋体" w:hAnsi="宋体" w:eastAsia="宋体" w:cs="宋体"/>
          <w:color w:val="auto"/>
          <w:szCs w:val="21"/>
        </w:rPr>
      </w:pPr>
    </w:p>
    <w:p>
      <w:pPr>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p>
    <w:p>
      <w:pPr>
        <w:adjustRightInd w:val="0"/>
        <w:snapToGrid w:val="0"/>
        <w:spacing w:line="440" w:lineRule="exact"/>
        <w:ind w:firstLine="420" w:firstLineChars="200"/>
        <w:rPr>
          <w:rFonts w:hint="eastAsia" w:ascii="宋体" w:hAnsi="宋体" w:eastAsia="宋体" w:cs="宋体"/>
          <w:color w:val="auto"/>
          <w:szCs w:val="21"/>
        </w:rPr>
      </w:pPr>
    </w:p>
    <w:p>
      <w:pPr>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性别：</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职务：</w:t>
      </w:r>
      <w:r>
        <w:rPr>
          <w:rFonts w:hint="eastAsia" w:ascii="宋体" w:hAnsi="宋体" w:eastAsia="宋体" w:cs="宋体"/>
          <w:color w:val="auto"/>
          <w:szCs w:val="21"/>
          <w:u w:val="single"/>
        </w:rPr>
        <w:t xml:space="preserve">           </w:t>
      </w:r>
    </w:p>
    <w:p>
      <w:pPr>
        <w:adjustRightInd w:val="0"/>
        <w:snapToGrid w:val="0"/>
        <w:spacing w:line="440" w:lineRule="exact"/>
        <w:ind w:firstLine="420" w:firstLineChars="200"/>
        <w:rPr>
          <w:rFonts w:hint="eastAsia" w:ascii="宋体" w:hAnsi="宋体" w:eastAsia="宋体" w:cs="宋体"/>
          <w:color w:val="auto"/>
          <w:szCs w:val="21"/>
        </w:rPr>
      </w:pPr>
    </w:p>
    <w:p>
      <w:pPr>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系</w:t>
      </w:r>
      <w:r>
        <w:rPr>
          <w:rFonts w:hint="eastAsia" w:ascii="宋体" w:hAnsi="宋体" w:eastAsia="宋体" w:cs="宋体"/>
          <w:color w:val="auto"/>
          <w:szCs w:val="21"/>
          <w:u w:val="single"/>
        </w:rPr>
        <w:t xml:space="preserve">     （投标人名称）                       </w:t>
      </w:r>
      <w:r>
        <w:rPr>
          <w:rFonts w:hint="eastAsia" w:ascii="宋体" w:hAnsi="宋体" w:eastAsia="宋体" w:cs="宋体"/>
          <w:color w:val="auto"/>
          <w:szCs w:val="21"/>
        </w:rPr>
        <w:t>的法定代表人。</w:t>
      </w:r>
    </w:p>
    <w:p>
      <w:pPr>
        <w:adjustRightInd w:val="0"/>
        <w:snapToGrid w:val="0"/>
        <w:spacing w:line="440" w:lineRule="exact"/>
        <w:ind w:firstLine="420" w:firstLineChars="200"/>
        <w:rPr>
          <w:rFonts w:hint="eastAsia" w:ascii="宋体" w:hAnsi="宋体" w:eastAsia="宋体" w:cs="宋体"/>
          <w:color w:val="auto"/>
          <w:szCs w:val="21"/>
        </w:rPr>
      </w:pPr>
    </w:p>
    <w:p>
      <w:pPr>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特此证明。</w:t>
      </w:r>
    </w:p>
    <w:p>
      <w:pPr>
        <w:adjustRightInd w:val="0"/>
        <w:snapToGrid w:val="0"/>
        <w:spacing w:line="440" w:lineRule="exact"/>
        <w:ind w:firstLine="420" w:firstLineChars="200"/>
        <w:rPr>
          <w:rFonts w:hint="eastAsia" w:ascii="宋体" w:hAnsi="宋体" w:eastAsia="宋体" w:cs="宋体"/>
          <w:color w:val="auto"/>
          <w:szCs w:val="21"/>
        </w:rPr>
      </w:pPr>
    </w:p>
    <w:p>
      <w:pPr>
        <w:adjustRightInd w:val="0"/>
        <w:snapToGrid w:val="0"/>
        <w:spacing w:line="440" w:lineRule="exact"/>
        <w:ind w:firstLine="420" w:firstLineChars="200"/>
        <w:rPr>
          <w:rFonts w:hint="eastAsia" w:ascii="宋体" w:hAnsi="宋体" w:eastAsia="宋体" w:cs="宋体"/>
          <w:color w:val="auto"/>
          <w:szCs w:val="21"/>
        </w:rPr>
      </w:pPr>
    </w:p>
    <w:p>
      <w:pPr>
        <w:adjustRightInd w:val="0"/>
        <w:snapToGrid w:val="0"/>
        <w:spacing w:line="440" w:lineRule="exact"/>
        <w:ind w:firstLine="420" w:firstLineChars="200"/>
        <w:rPr>
          <w:rFonts w:hint="eastAsia" w:ascii="宋体" w:hAnsi="宋体" w:eastAsia="宋体" w:cs="宋体"/>
          <w:color w:val="auto"/>
          <w:szCs w:val="21"/>
        </w:rPr>
      </w:pPr>
    </w:p>
    <w:p>
      <w:pPr>
        <w:adjustRightInd w:val="0"/>
        <w:snapToGrid w:val="0"/>
        <w:spacing w:line="440" w:lineRule="exact"/>
        <w:ind w:firstLine="420" w:firstLineChars="200"/>
        <w:rPr>
          <w:rFonts w:hint="eastAsia" w:ascii="宋体" w:hAnsi="宋体" w:eastAsia="宋体" w:cs="宋体"/>
          <w:color w:val="auto"/>
          <w:szCs w:val="21"/>
        </w:rPr>
      </w:pPr>
    </w:p>
    <w:p>
      <w:pPr>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投标人：（盖章）</w:t>
      </w:r>
    </w:p>
    <w:p>
      <w:pPr>
        <w:adjustRightInd w:val="0"/>
        <w:snapToGrid w:val="0"/>
        <w:spacing w:line="440" w:lineRule="exact"/>
        <w:ind w:firstLine="420" w:firstLineChars="200"/>
        <w:rPr>
          <w:rFonts w:hint="eastAsia" w:ascii="宋体" w:hAnsi="宋体" w:eastAsia="宋体" w:cs="宋体"/>
          <w:color w:val="auto"/>
          <w:szCs w:val="21"/>
        </w:rPr>
      </w:pPr>
    </w:p>
    <w:p>
      <w:pPr>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法定代表人：（签字）                            </w:t>
      </w:r>
    </w:p>
    <w:p>
      <w:pPr>
        <w:adjustRightInd w:val="0"/>
        <w:snapToGrid w:val="0"/>
        <w:spacing w:line="440" w:lineRule="exact"/>
        <w:ind w:firstLine="420" w:firstLineChars="200"/>
        <w:rPr>
          <w:rFonts w:hint="eastAsia" w:ascii="宋体" w:hAnsi="宋体" w:eastAsia="宋体" w:cs="宋体"/>
          <w:color w:val="auto"/>
          <w:szCs w:val="21"/>
        </w:rPr>
      </w:pPr>
    </w:p>
    <w:p>
      <w:pPr>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日期：   年   月   日</w:t>
      </w:r>
    </w:p>
    <w:p>
      <w:pPr>
        <w:adjustRightInd w:val="0"/>
        <w:snapToGrid w:val="0"/>
        <w:spacing w:line="440" w:lineRule="exact"/>
        <w:ind w:firstLine="420" w:firstLineChars="200"/>
        <w:rPr>
          <w:rFonts w:hint="eastAsia" w:ascii="宋体" w:hAnsi="宋体" w:eastAsia="宋体" w:cs="宋体"/>
          <w:color w:val="auto"/>
          <w:szCs w:val="21"/>
        </w:rPr>
      </w:pPr>
    </w:p>
    <w:p>
      <w:pPr>
        <w:adjustRightInd w:val="0"/>
        <w:snapToGrid w:val="0"/>
        <w:spacing w:line="440" w:lineRule="exact"/>
        <w:ind w:firstLine="420" w:firstLineChars="200"/>
        <w:rPr>
          <w:rFonts w:hint="eastAsia" w:ascii="宋体" w:hAnsi="宋体" w:eastAsia="宋体" w:cs="宋体"/>
          <w:color w:val="auto"/>
          <w:szCs w:val="21"/>
        </w:rPr>
      </w:pPr>
    </w:p>
    <w:p>
      <w:pPr>
        <w:adjustRightInd w:val="0"/>
        <w:snapToGrid w:val="0"/>
        <w:spacing w:line="440" w:lineRule="exact"/>
        <w:ind w:firstLine="420" w:firstLineChars="200"/>
        <w:rPr>
          <w:rFonts w:hint="eastAsia" w:ascii="宋体" w:hAnsi="宋体" w:eastAsia="宋体" w:cs="宋体"/>
          <w:color w:val="auto"/>
          <w:szCs w:val="21"/>
        </w:rPr>
      </w:pPr>
    </w:p>
    <w:p>
      <w:pPr>
        <w:topLinePunct/>
        <w:adjustRightInd w:val="0"/>
        <w:snapToGrid w:val="0"/>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附：法定代表人身份证双面复印件。</w:t>
      </w:r>
    </w:p>
    <w:p>
      <w:pPr>
        <w:jc w:val="center"/>
        <w:rPr>
          <w:rFonts w:hint="eastAsia" w:ascii="宋体" w:hAnsi="宋体" w:eastAsia="宋体" w:cs="宋体"/>
          <w:b/>
          <w:color w:val="auto"/>
          <w:sz w:val="24"/>
        </w:rPr>
      </w:pPr>
      <w:r>
        <w:rPr>
          <w:rFonts w:hint="eastAsia" w:ascii="宋体" w:hAnsi="宋体" w:eastAsia="宋体" w:cs="宋体"/>
          <w:color w:val="auto"/>
          <w:sz w:val="24"/>
        </w:rPr>
        <w:br w:type="page"/>
      </w:r>
      <w:bookmarkStart w:id="241" w:name="_Toc2932_WPSOffice_Level3"/>
      <w:bookmarkStart w:id="242" w:name="_Toc6119"/>
      <w:bookmarkStart w:id="243" w:name="_Toc21175_WPSOffice_Level3"/>
      <w:r>
        <w:rPr>
          <w:rFonts w:hint="eastAsia" w:ascii="宋体" w:hAnsi="宋体" w:eastAsia="宋体" w:cs="宋体"/>
          <w:b/>
          <w:color w:val="auto"/>
          <w:sz w:val="24"/>
        </w:rPr>
        <w:t>（二）法定代表人授权委托书</w:t>
      </w:r>
      <w:bookmarkEnd w:id="241"/>
      <w:bookmarkEnd w:id="242"/>
      <w:bookmarkEnd w:id="243"/>
    </w:p>
    <w:p>
      <w:pPr>
        <w:spacing w:line="440" w:lineRule="exact"/>
        <w:ind w:firstLine="422" w:firstLineChars="200"/>
        <w:rPr>
          <w:rFonts w:hint="eastAsia" w:ascii="宋体" w:hAnsi="宋体" w:eastAsia="宋体" w:cs="宋体"/>
          <w:b/>
          <w:color w:val="auto"/>
        </w:rPr>
      </w:pPr>
    </w:p>
    <w:p>
      <w:pPr>
        <w:spacing w:line="440" w:lineRule="exact"/>
        <w:ind w:firstLine="422" w:firstLineChars="200"/>
        <w:rPr>
          <w:rFonts w:hint="eastAsia" w:ascii="宋体" w:hAnsi="宋体" w:eastAsia="宋体" w:cs="宋体"/>
          <w:b/>
          <w:color w:val="auto"/>
          <w:lang w:eastAsia="zh-CN"/>
        </w:rPr>
      </w:pPr>
      <w:r>
        <w:rPr>
          <w:rFonts w:hint="eastAsia" w:ascii="宋体" w:hAnsi="宋体" w:eastAsia="宋体" w:cs="宋体"/>
          <w:b/>
          <w:color w:val="auto"/>
        </w:rPr>
        <w:t>致：</w:t>
      </w:r>
      <w:r>
        <w:rPr>
          <w:rFonts w:hint="eastAsia" w:ascii="宋体" w:hAnsi="宋体" w:eastAsia="宋体" w:cs="宋体"/>
          <w:b/>
          <w:color w:val="auto"/>
          <w:lang w:eastAsia="zh-CN"/>
        </w:rPr>
        <w:t>南通轨道城市服务有限公司</w:t>
      </w:r>
    </w:p>
    <w:p>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本授权委托书声明：</w:t>
      </w:r>
    </w:p>
    <w:p>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我</w:t>
      </w:r>
      <w:r>
        <w:rPr>
          <w:rFonts w:hint="eastAsia" w:ascii="宋体" w:hAnsi="宋体" w:eastAsia="宋体" w:cs="宋体"/>
          <w:color w:val="auto"/>
          <w:u w:val="single"/>
        </w:rPr>
        <w:t xml:space="preserve">        </w:t>
      </w:r>
      <w:r>
        <w:rPr>
          <w:rFonts w:hint="eastAsia" w:ascii="宋体" w:hAnsi="宋体" w:eastAsia="宋体" w:cs="宋体"/>
          <w:color w:val="auto"/>
        </w:rPr>
        <w:t>（姓名），系</w:t>
      </w:r>
      <w:r>
        <w:rPr>
          <w:rFonts w:hint="eastAsia" w:ascii="宋体" w:hAnsi="宋体" w:eastAsia="宋体" w:cs="宋体"/>
          <w:color w:val="auto"/>
          <w:u w:val="single"/>
        </w:rPr>
        <w:t xml:space="preserve">            </w:t>
      </w:r>
      <w:r>
        <w:rPr>
          <w:rFonts w:hint="eastAsia" w:ascii="宋体" w:hAnsi="宋体" w:eastAsia="宋体" w:cs="宋体"/>
          <w:color w:val="auto"/>
        </w:rPr>
        <w:t>（投标人名称）的法定代表人，现授权委托</w:t>
      </w:r>
      <w:r>
        <w:rPr>
          <w:rFonts w:hint="eastAsia" w:ascii="宋体" w:hAnsi="宋体" w:eastAsia="宋体" w:cs="宋体"/>
          <w:color w:val="auto"/>
          <w:u w:val="single"/>
        </w:rPr>
        <w:t xml:space="preserve">        </w:t>
      </w:r>
      <w:r>
        <w:rPr>
          <w:rFonts w:hint="eastAsia" w:ascii="宋体" w:hAnsi="宋体" w:eastAsia="宋体" w:cs="宋体"/>
          <w:color w:val="auto"/>
        </w:rPr>
        <w:t>（姓名）为我公司授权的合法代理人，以本公司的名义参加</w:t>
      </w:r>
      <w:r>
        <w:rPr>
          <w:rFonts w:hint="eastAsia" w:ascii="宋体" w:hAnsi="宋体" w:eastAsia="宋体" w:cs="宋体"/>
          <w:color w:val="auto"/>
          <w:u w:val="single"/>
        </w:rPr>
        <w:t xml:space="preserve"> （项目名称）</w:t>
      </w:r>
      <w:r>
        <w:rPr>
          <w:rFonts w:hint="eastAsia" w:ascii="宋体" w:hAnsi="宋体" w:eastAsia="宋体" w:cs="宋体"/>
          <w:color w:val="auto"/>
        </w:rPr>
        <w:t>招标投标活动。</w:t>
      </w:r>
    </w:p>
    <w:p>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委托代理人在开标、评标、合同谈判和合同签署过程中所签署的一切文件和处理与之有关的一切事务，我均予以承认。</w:t>
      </w:r>
    </w:p>
    <w:p>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本委托书的有效期限为</w:t>
      </w:r>
      <w:r>
        <w:rPr>
          <w:rFonts w:hint="eastAsia" w:ascii="宋体" w:hAnsi="宋体" w:eastAsia="宋体" w:cs="宋体"/>
          <w:color w:val="auto"/>
          <w:u w:val="single"/>
        </w:rPr>
        <w:t>自即日起至       日止</w:t>
      </w:r>
      <w:r>
        <w:rPr>
          <w:rFonts w:hint="eastAsia" w:ascii="宋体" w:hAnsi="宋体" w:eastAsia="宋体" w:cs="宋体"/>
          <w:color w:val="auto"/>
        </w:rPr>
        <w:t>。</w:t>
      </w:r>
    </w:p>
    <w:p>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特此委托，此委托无转委托权。</w:t>
      </w:r>
    </w:p>
    <w:p>
      <w:pPr>
        <w:spacing w:line="440" w:lineRule="exact"/>
        <w:ind w:firstLine="422" w:firstLineChars="200"/>
        <w:rPr>
          <w:rFonts w:hint="eastAsia" w:ascii="宋体" w:hAnsi="宋体" w:eastAsia="宋体" w:cs="宋体"/>
          <w:b/>
          <w:color w:val="auto"/>
        </w:rPr>
      </w:pPr>
      <w:r>
        <w:rPr>
          <w:rFonts w:hint="eastAsia" w:ascii="宋体" w:hAnsi="宋体" w:eastAsia="宋体" w:cs="宋体"/>
          <w:b/>
          <w:color w:val="auto"/>
        </w:rPr>
        <w:t>附：委托代理人身份证双面复印件。</w:t>
      </w:r>
    </w:p>
    <w:p>
      <w:pPr>
        <w:spacing w:line="440" w:lineRule="exact"/>
        <w:ind w:firstLine="420" w:firstLineChars="200"/>
        <w:rPr>
          <w:rFonts w:hint="eastAsia" w:ascii="宋体" w:hAnsi="宋体" w:eastAsia="宋体" w:cs="宋体"/>
          <w:color w:val="auto"/>
        </w:rPr>
      </w:pPr>
    </w:p>
    <w:p>
      <w:pPr>
        <w:spacing w:line="440" w:lineRule="exact"/>
        <w:ind w:firstLine="420" w:firstLineChars="200"/>
        <w:rPr>
          <w:rFonts w:hint="eastAsia" w:ascii="宋体" w:hAnsi="宋体" w:eastAsia="宋体" w:cs="宋体"/>
          <w:color w:val="auto"/>
        </w:rPr>
      </w:pPr>
    </w:p>
    <w:p>
      <w:pPr>
        <w:spacing w:line="440" w:lineRule="exact"/>
        <w:ind w:firstLine="420" w:firstLineChars="200"/>
        <w:rPr>
          <w:rFonts w:hint="eastAsia" w:ascii="宋体" w:hAnsi="宋体" w:eastAsia="宋体" w:cs="宋体"/>
          <w:color w:val="auto"/>
        </w:rPr>
      </w:pPr>
    </w:p>
    <w:p>
      <w:pPr>
        <w:pStyle w:val="10"/>
        <w:spacing w:line="440" w:lineRule="exact"/>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 xml:space="preserve">                           （盖章）</w:t>
      </w:r>
    </w:p>
    <w:p>
      <w:pPr>
        <w:pStyle w:val="10"/>
        <w:spacing w:line="440" w:lineRule="exact"/>
        <w:ind w:left="0"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u w:val="single"/>
        </w:rPr>
        <w:t xml:space="preserve">                 （签字或盖章）</w:t>
      </w:r>
    </w:p>
    <w:p>
      <w:pPr>
        <w:pStyle w:val="10"/>
        <w:spacing w:line="440" w:lineRule="exact"/>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p>
    <w:p>
      <w:pPr>
        <w:pStyle w:val="10"/>
        <w:spacing w:line="440" w:lineRule="exact"/>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r>
        <w:rPr>
          <w:rFonts w:hint="eastAsia" w:ascii="宋体" w:hAnsi="宋体" w:eastAsia="宋体" w:cs="宋体"/>
          <w:color w:val="auto"/>
          <w:sz w:val="21"/>
          <w:szCs w:val="21"/>
          <w:u w:val="single"/>
        </w:rPr>
        <w:t xml:space="preserve">                 （签字或盖章）</w:t>
      </w:r>
    </w:p>
    <w:p>
      <w:pPr>
        <w:pStyle w:val="10"/>
        <w:spacing w:line="440" w:lineRule="exact"/>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p>
    <w:p>
      <w:pPr>
        <w:pStyle w:val="10"/>
        <w:spacing w:line="440" w:lineRule="exact"/>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日      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adjustRightInd w:val="0"/>
        <w:spacing w:line="440" w:lineRule="exact"/>
        <w:ind w:firstLine="420" w:firstLineChars="200"/>
        <w:textAlignment w:val="baseline"/>
        <w:rPr>
          <w:rFonts w:hint="eastAsia" w:ascii="宋体" w:hAnsi="宋体" w:eastAsia="宋体" w:cs="宋体"/>
          <w:color w:val="auto"/>
          <w:szCs w:val="21"/>
        </w:rPr>
      </w:pPr>
    </w:p>
    <w:p>
      <w:pPr>
        <w:adjustRightInd w:val="0"/>
        <w:spacing w:line="440" w:lineRule="exact"/>
        <w:ind w:firstLine="420" w:firstLineChars="200"/>
        <w:textAlignment w:val="baseline"/>
        <w:rPr>
          <w:rFonts w:hint="eastAsia" w:ascii="宋体" w:hAnsi="宋体" w:eastAsia="宋体" w:cs="宋体"/>
          <w:color w:val="auto"/>
          <w:szCs w:val="21"/>
        </w:rPr>
      </w:pPr>
    </w:p>
    <w:p>
      <w:pPr>
        <w:pStyle w:val="10"/>
        <w:adjustRightInd w:val="0"/>
        <w:snapToGrid w:val="0"/>
        <w:spacing w:line="440" w:lineRule="exact"/>
        <w:ind w:left="1105" w:leftChars="211" w:hanging="662" w:hangingChars="314"/>
        <w:rPr>
          <w:rFonts w:hint="eastAsia" w:ascii="宋体" w:hAnsi="宋体" w:eastAsia="宋体" w:cs="宋体"/>
          <w:b/>
          <w:color w:val="auto"/>
          <w:sz w:val="21"/>
          <w:szCs w:val="21"/>
        </w:rPr>
      </w:pPr>
      <w:r>
        <w:rPr>
          <w:rFonts w:hint="eastAsia" w:ascii="宋体" w:hAnsi="宋体" w:eastAsia="宋体" w:cs="宋体"/>
          <w:b/>
          <w:color w:val="auto"/>
          <w:sz w:val="21"/>
          <w:szCs w:val="21"/>
        </w:rPr>
        <w:t>说明：如投标人由法定代表人亲自签署投标文件并参与相关活动，则不需办理授权。如由被授权的代理人签署上述文件，则必须按本格式规定办理授权书。</w:t>
      </w:r>
    </w:p>
    <w:p>
      <w:pPr>
        <w:keepNext/>
        <w:keepLines/>
        <w:widowControl w:val="0"/>
        <w:spacing w:before="0" w:after="0" w:line="440" w:lineRule="exact"/>
        <w:jc w:val="center"/>
        <w:outlineLvl w:val="1"/>
        <w:rPr>
          <w:rFonts w:hint="eastAsia" w:ascii="宋体" w:hAnsi="宋体" w:eastAsia="宋体" w:cs="宋体"/>
          <w:b/>
          <w:bCs/>
          <w:color w:val="auto"/>
          <w:kern w:val="0"/>
          <w:sz w:val="32"/>
          <w:szCs w:val="32"/>
          <w:lang w:val="en-US" w:eastAsia="zh-CN" w:bidi="ar-SA"/>
        </w:rPr>
      </w:pPr>
      <w:r>
        <w:rPr>
          <w:rFonts w:hint="eastAsia" w:ascii="宋体" w:hAnsi="宋体" w:eastAsia="宋体" w:cs="宋体"/>
          <w:b/>
          <w:bCs/>
          <w:color w:val="auto"/>
          <w:kern w:val="0"/>
          <w:sz w:val="24"/>
          <w:szCs w:val="32"/>
          <w:lang w:val="en-US" w:eastAsia="zh-CN" w:bidi="ar-SA"/>
        </w:rPr>
        <w:br w:type="page"/>
      </w:r>
      <w:bookmarkStart w:id="244" w:name="_Toc31010_WPSOffice_Level2"/>
      <w:bookmarkStart w:id="245" w:name="_Toc9468"/>
      <w:bookmarkStart w:id="246" w:name="_Toc25701"/>
      <w:bookmarkStart w:id="247" w:name="_Toc25409"/>
      <w:bookmarkStart w:id="248" w:name="_Toc26036"/>
      <w:bookmarkStart w:id="249" w:name="_Toc19368"/>
      <w:bookmarkStart w:id="250" w:name="_Toc4799"/>
      <w:bookmarkStart w:id="251" w:name="_Toc24057"/>
      <w:bookmarkStart w:id="252" w:name="_Toc29270"/>
      <w:bookmarkStart w:id="253" w:name="_Toc21962"/>
      <w:bookmarkStart w:id="254" w:name="_Toc11305"/>
      <w:bookmarkStart w:id="255" w:name="_Toc21531"/>
      <w:bookmarkStart w:id="256" w:name="_Toc3758"/>
      <w:bookmarkStart w:id="257" w:name="_Toc2356"/>
      <w:bookmarkStart w:id="258" w:name="_Toc12549"/>
      <w:bookmarkStart w:id="259" w:name="_Toc22478"/>
      <w:bookmarkStart w:id="260" w:name="_Toc13358"/>
      <w:bookmarkStart w:id="261" w:name="_Toc30751"/>
      <w:bookmarkStart w:id="262" w:name="_Toc12537"/>
      <w:r>
        <w:rPr>
          <w:rFonts w:hint="eastAsia" w:ascii="宋体" w:hAnsi="宋体" w:eastAsia="宋体" w:cs="宋体"/>
          <w:b/>
          <w:bCs/>
          <w:color w:val="auto"/>
          <w:kern w:val="0"/>
          <w:sz w:val="32"/>
          <w:szCs w:val="32"/>
          <w:lang w:val="en-US" w:eastAsia="zh-CN" w:bidi="ar-SA"/>
        </w:rPr>
        <w:t>二 投标人基本情况表</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pPr>
        <w:spacing w:line="440" w:lineRule="exact"/>
        <w:rPr>
          <w:rFonts w:hint="eastAsia" w:ascii="宋体" w:hAnsi="宋体" w:eastAsia="宋体" w:cs="宋体"/>
          <w:color w:val="auto"/>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2"/>
        <w:gridCol w:w="1308"/>
        <w:gridCol w:w="1635"/>
        <w:gridCol w:w="1395"/>
        <w:gridCol w:w="1575"/>
        <w:gridCol w:w="12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投标人名称</w:t>
            </w:r>
          </w:p>
        </w:tc>
        <w:tc>
          <w:tcPr>
            <w:tcW w:w="7120" w:type="dxa"/>
            <w:gridSpan w:val="5"/>
            <w:noWrap w:val="0"/>
            <w:vAlign w:val="center"/>
          </w:tcPr>
          <w:p>
            <w:pPr>
              <w:spacing w:line="440" w:lineRule="exact"/>
              <w:rPr>
                <w:rFonts w:hint="eastAsia"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企业资质</w:t>
            </w:r>
          </w:p>
        </w:tc>
        <w:tc>
          <w:tcPr>
            <w:tcW w:w="7120" w:type="dxa"/>
            <w:gridSpan w:val="5"/>
            <w:noWrap w:val="0"/>
            <w:vAlign w:val="center"/>
          </w:tcPr>
          <w:p>
            <w:pPr>
              <w:spacing w:line="440" w:lineRule="exact"/>
              <w:rPr>
                <w:rFonts w:hint="eastAsia" w:ascii="宋体" w:hAnsi="宋体" w:eastAsia="宋体" w:cs="宋体"/>
                <w:color w:val="auto"/>
              </w:rPr>
            </w:pPr>
            <w:r>
              <w:rPr>
                <w:rFonts w:hint="eastAsia" w:ascii="宋体" w:hAnsi="宋体" w:eastAsia="宋体" w:cs="宋体"/>
                <w:color w:val="auto"/>
              </w:rPr>
              <w:t>1、等级：     2、证书号：       3、发证机关：     4、业务范围：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营业执照</w:t>
            </w:r>
          </w:p>
        </w:tc>
        <w:tc>
          <w:tcPr>
            <w:tcW w:w="7120" w:type="dxa"/>
            <w:gridSpan w:val="5"/>
            <w:noWrap w:val="0"/>
            <w:vAlign w:val="center"/>
          </w:tcPr>
          <w:p>
            <w:pPr>
              <w:spacing w:line="440" w:lineRule="exact"/>
              <w:rPr>
                <w:rFonts w:hint="eastAsia" w:ascii="宋体" w:hAnsi="宋体" w:eastAsia="宋体" w:cs="宋体"/>
                <w:color w:val="auto"/>
              </w:rPr>
            </w:pPr>
            <w:r>
              <w:rPr>
                <w:rFonts w:hint="eastAsia" w:ascii="宋体" w:hAnsi="宋体" w:eastAsia="宋体" w:cs="宋体"/>
                <w:color w:val="auto"/>
              </w:rPr>
              <w:t>1、编号：     2、发照机关：       3、营业范围：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成立日期</w:t>
            </w:r>
          </w:p>
        </w:tc>
        <w:tc>
          <w:tcPr>
            <w:tcW w:w="1308" w:type="dxa"/>
            <w:noWrap w:val="0"/>
            <w:vAlign w:val="center"/>
          </w:tcPr>
          <w:p>
            <w:pPr>
              <w:spacing w:line="440" w:lineRule="exact"/>
              <w:rPr>
                <w:rFonts w:hint="eastAsia" w:ascii="宋体" w:hAnsi="宋体" w:eastAsia="宋体" w:cs="宋体"/>
                <w:color w:val="auto"/>
              </w:rPr>
            </w:pPr>
          </w:p>
        </w:tc>
        <w:tc>
          <w:tcPr>
            <w:tcW w:w="1635" w:type="dxa"/>
            <w:noWrap w:val="0"/>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现有职工</w:t>
            </w:r>
          </w:p>
          <w:p>
            <w:pPr>
              <w:spacing w:line="440" w:lineRule="exact"/>
              <w:jc w:val="center"/>
              <w:rPr>
                <w:rFonts w:hint="eastAsia" w:ascii="宋体" w:hAnsi="宋体" w:eastAsia="宋体" w:cs="宋体"/>
                <w:color w:val="auto"/>
              </w:rPr>
            </w:pPr>
            <w:r>
              <w:rPr>
                <w:rFonts w:hint="eastAsia" w:ascii="宋体" w:hAnsi="宋体" w:eastAsia="宋体" w:cs="宋体"/>
                <w:color w:val="auto"/>
              </w:rPr>
              <w:t>总人数（人）</w:t>
            </w:r>
          </w:p>
        </w:tc>
        <w:tc>
          <w:tcPr>
            <w:tcW w:w="1395" w:type="dxa"/>
            <w:noWrap w:val="0"/>
            <w:vAlign w:val="center"/>
          </w:tcPr>
          <w:p>
            <w:pPr>
              <w:spacing w:line="440" w:lineRule="exact"/>
              <w:rPr>
                <w:rFonts w:hint="eastAsia" w:ascii="宋体" w:hAnsi="宋体" w:eastAsia="宋体" w:cs="宋体"/>
                <w:color w:val="auto"/>
              </w:rPr>
            </w:pPr>
          </w:p>
        </w:tc>
        <w:tc>
          <w:tcPr>
            <w:tcW w:w="1575" w:type="dxa"/>
            <w:tcBorders>
              <w:right w:val="single" w:color="000000" w:sz="6" w:space="0"/>
            </w:tcBorders>
            <w:noWrap w:val="0"/>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技术人员人数</w:t>
            </w:r>
          </w:p>
          <w:p>
            <w:pPr>
              <w:spacing w:line="440" w:lineRule="exact"/>
              <w:jc w:val="center"/>
              <w:rPr>
                <w:rFonts w:hint="eastAsia" w:ascii="宋体" w:hAnsi="宋体" w:eastAsia="宋体" w:cs="宋体"/>
                <w:color w:val="auto"/>
              </w:rPr>
            </w:pPr>
            <w:r>
              <w:rPr>
                <w:rFonts w:hint="eastAsia" w:ascii="宋体" w:hAnsi="宋体" w:eastAsia="宋体" w:cs="宋体"/>
                <w:color w:val="auto"/>
              </w:rPr>
              <w:t>（人）</w:t>
            </w:r>
          </w:p>
        </w:tc>
        <w:tc>
          <w:tcPr>
            <w:tcW w:w="1207" w:type="dxa"/>
            <w:tcBorders>
              <w:left w:val="single" w:color="000000" w:sz="6" w:space="0"/>
            </w:tcBorders>
            <w:noWrap w:val="0"/>
            <w:vAlign w:val="center"/>
          </w:tcPr>
          <w:p>
            <w:pPr>
              <w:spacing w:line="440" w:lineRule="exact"/>
              <w:jc w:val="center"/>
              <w:rPr>
                <w:rFonts w:hint="eastAsia"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法定代表人</w:t>
            </w:r>
          </w:p>
        </w:tc>
        <w:tc>
          <w:tcPr>
            <w:tcW w:w="7120" w:type="dxa"/>
            <w:gridSpan w:val="5"/>
            <w:noWrap w:val="0"/>
            <w:vAlign w:val="center"/>
          </w:tcPr>
          <w:p>
            <w:pPr>
              <w:spacing w:line="440" w:lineRule="exact"/>
              <w:rPr>
                <w:rFonts w:hint="eastAsia" w:ascii="宋体" w:hAnsi="宋体" w:eastAsia="宋体" w:cs="宋体"/>
                <w:color w:val="auto"/>
              </w:rPr>
            </w:pPr>
            <w:r>
              <w:rPr>
                <w:rFonts w:hint="eastAsia" w:ascii="宋体" w:hAnsi="宋体" w:eastAsia="宋体" w:cs="宋体"/>
                <w:color w:val="auto"/>
              </w:rPr>
              <w:t xml:space="preserve">1、姓名：           2、职务：             3、职称：                 </w:t>
            </w:r>
          </w:p>
          <w:p>
            <w:pPr>
              <w:spacing w:line="440" w:lineRule="exact"/>
              <w:rPr>
                <w:rFonts w:hint="eastAsia" w:ascii="宋体" w:hAnsi="宋体" w:eastAsia="宋体" w:cs="宋体"/>
                <w:color w:val="auto"/>
              </w:rPr>
            </w:pPr>
            <w:r>
              <w:rPr>
                <w:rFonts w:hint="eastAsia" w:ascii="宋体" w:hAnsi="宋体" w:eastAsia="宋体" w:cs="宋体"/>
                <w:color w:val="auto"/>
              </w:rPr>
              <w:t>4、联系电话：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企业负责人</w:t>
            </w:r>
          </w:p>
        </w:tc>
        <w:tc>
          <w:tcPr>
            <w:tcW w:w="7120" w:type="dxa"/>
            <w:gridSpan w:val="5"/>
            <w:noWrap w:val="0"/>
            <w:vAlign w:val="center"/>
          </w:tcPr>
          <w:p>
            <w:pPr>
              <w:spacing w:line="440" w:lineRule="exact"/>
              <w:rPr>
                <w:rFonts w:hint="eastAsia" w:ascii="宋体" w:hAnsi="宋体" w:eastAsia="宋体" w:cs="宋体"/>
                <w:color w:val="auto"/>
              </w:rPr>
            </w:pPr>
            <w:r>
              <w:rPr>
                <w:rFonts w:hint="eastAsia" w:ascii="宋体" w:hAnsi="宋体" w:eastAsia="宋体" w:cs="宋体"/>
                <w:color w:val="auto"/>
              </w:rPr>
              <w:t xml:space="preserve">1、姓名：           2、职务：             3、职称：                </w:t>
            </w:r>
          </w:p>
          <w:p>
            <w:pPr>
              <w:spacing w:line="440" w:lineRule="exact"/>
              <w:rPr>
                <w:rFonts w:hint="eastAsia" w:ascii="宋体" w:hAnsi="宋体" w:eastAsia="宋体" w:cs="宋体"/>
                <w:color w:val="auto"/>
              </w:rPr>
            </w:pPr>
            <w:r>
              <w:rPr>
                <w:rFonts w:hint="eastAsia" w:ascii="宋体" w:hAnsi="宋体" w:eastAsia="宋体" w:cs="宋体"/>
                <w:color w:val="auto"/>
              </w:rPr>
              <w:t>4、联系电话：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技术负责人</w:t>
            </w:r>
          </w:p>
        </w:tc>
        <w:tc>
          <w:tcPr>
            <w:tcW w:w="7120" w:type="dxa"/>
            <w:gridSpan w:val="5"/>
            <w:noWrap w:val="0"/>
            <w:vAlign w:val="center"/>
          </w:tcPr>
          <w:p>
            <w:pPr>
              <w:spacing w:line="440" w:lineRule="exact"/>
              <w:rPr>
                <w:rFonts w:hint="eastAsia" w:ascii="宋体" w:hAnsi="宋体" w:eastAsia="宋体" w:cs="宋体"/>
                <w:color w:val="auto"/>
              </w:rPr>
            </w:pPr>
            <w:r>
              <w:rPr>
                <w:rFonts w:hint="eastAsia" w:ascii="宋体" w:hAnsi="宋体" w:eastAsia="宋体" w:cs="宋体"/>
                <w:color w:val="auto"/>
              </w:rPr>
              <w:t xml:space="preserve">1、姓名：           2、职务：             3、职称：                </w:t>
            </w:r>
          </w:p>
          <w:p>
            <w:pPr>
              <w:spacing w:line="440" w:lineRule="exact"/>
              <w:rPr>
                <w:rFonts w:hint="eastAsia" w:ascii="宋体" w:hAnsi="宋体" w:eastAsia="宋体" w:cs="宋体"/>
                <w:color w:val="auto"/>
              </w:rPr>
            </w:pPr>
            <w:r>
              <w:rPr>
                <w:rFonts w:hint="eastAsia" w:ascii="宋体" w:hAnsi="宋体" w:eastAsia="宋体" w:cs="宋体"/>
                <w:color w:val="auto"/>
              </w:rPr>
              <w:t>4、联系电话：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联系方式</w:t>
            </w:r>
          </w:p>
        </w:tc>
        <w:tc>
          <w:tcPr>
            <w:tcW w:w="7120" w:type="dxa"/>
            <w:gridSpan w:val="5"/>
            <w:noWrap w:val="0"/>
            <w:vAlign w:val="center"/>
          </w:tcPr>
          <w:p>
            <w:pPr>
              <w:spacing w:line="440" w:lineRule="exact"/>
              <w:rPr>
                <w:rFonts w:hint="eastAsia" w:ascii="宋体" w:hAnsi="宋体" w:eastAsia="宋体" w:cs="宋体"/>
                <w:color w:val="auto"/>
              </w:rPr>
            </w:pPr>
            <w:r>
              <w:rPr>
                <w:rFonts w:hint="eastAsia" w:ascii="宋体" w:hAnsi="宋体" w:eastAsia="宋体" w:cs="宋体"/>
                <w:color w:val="auto"/>
              </w:rPr>
              <w:t xml:space="preserve">1、地址：           2、邮编：             3、联系人：              </w:t>
            </w:r>
          </w:p>
          <w:p>
            <w:pPr>
              <w:spacing w:line="440" w:lineRule="exact"/>
              <w:rPr>
                <w:rFonts w:hint="eastAsia" w:ascii="宋体" w:hAnsi="宋体" w:eastAsia="宋体" w:cs="宋体"/>
                <w:color w:val="auto"/>
              </w:rPr>
            </w:pPr>
            <w:r>
              <w:rPr>
                <w:rFonts w:hint="eastAsia" w:ascii="宋体" w:hAnsi="宋体" w:eastAsia="宋体" w:cs="宋体"/>
                <w:color w:val="auto"/>
              </w:rPr>
              <w:t xml:space="preserve">4、联系电话：       5、传真：             6、E-mail：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开户银行</w:t>
            </w:r>
          </w:p>
        </w:tc>
        <w:tc>
          <w:tcPr>
            <w:tcW w:w="7120" w:type="dxa"/>
            <w:gridSpan w:val="5"/>
            <w:noWrap w:val="0"/>
            <w:vAlign w:val="center"/>
          </w:tcPr>
          <w:p>
            <w:pPr>
              <w:spacing w:line="440" w:lineRule="exact"/>
              <w:rPr>
                <w:rFonts w:hint="eastAsia" w:ascii="宋体" w:hAnsi="宋体" w:eastAsia="宋体" w:cs="宋体"/>
                <w:color w:val="auto"/>
              </w:rPr>
            </w:pPr>
            <w:r>
              <w:rPr>
                <w:rFonts w:hint="eastAsia" w:ascii="宋体" w:hAnsi="宋体" w:eastAsia="宋体" w:cs="宋体"/>
                <w:color w:val="auto"/>
              </w:rPr>
              <w:t>1、名称：           2、帐号：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99" w:hRule="atLeast"/>
          <w:jc w:val="center"/>
        </w:trPr>
        <w:tc>
          <w:tcPr>
            <w:tcW w:w="1372" w:type="dxa"/>
            <w:noWrap w:val="0"/>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投标人资历</w:t>
            </w:r>
          </w:p>
          <w:p>
            <w:pPr>
              <w:spacing w:line="440" w:lineRule="exact"/>
              <w:jc w:val="center"/>
              <w:rPr>
                <w:rFonts w:hint="eastAsia" w:ascii="宋体" w:hAnsi="宋体" w:eastAsia="宋体" w:cs="宋体"/>
                <w:color w:val="auto"/>
              </w:rPr>
            </w:pPr>
            <w:r>
              <w:rPr>
                <w:rFonts w:hint="eastAsia" w:ascii="宋体" w:hAnsi="宋体" w:eastAsia="宋体" w:cs="宋体"/>
                <w:color w:val="auto"/>
              </w:rPr>
              <w:t>简介</w:t>
            </w:r>
          </w:p>
        </w:tc>
        <w:tc>
          <w:tcPr>
            <w:tcW w:w="7120" w:type="dxa"/>
            <w:gridSpan w:val="5"/>
            <w:noWrap w:val="0"/>
            <w:vAlign w:val="center"/>
          </w:tcPr>
          <w:p>
            <w:pPr>
              <w:spacing w:line="440" w:lineRule="exact"/>
              <w:jc w:val="center"/>
              <w:rPr>
                <w:rFonts w:hint="eastAsia" w:ascii="宋体" w:hAnsi="宋体" w:eastAsia="宋体" w:cs="宋体"/>
                <w:color w:val="auto"/>
              </w:rPr>
            </w:pPr>
          </w:p>
        </w:tc>
      </w:tr>
    </w:tbl>
    <w:p>
      <w:pPr>
        <w:adjustRightInd w:val="0"/>
        <w:snapToGrid w:val="0"/>
        <w:spacing w:line="440" w:lineRule="exact"/>
        <w:ind w:left="420" w:hanging="422" w:hangingChars="200"/>
        <w:rPr>
          <w:rFonts w:hint="eastAsia" w:ascii="宋体" w:hAnsi="宋体" w:eastAsia="宋体" w:cs="宋体"/>
          <w:b/>
          <w:bCs/>
          <w:color w:val="auto"/>
        </w:rPr>
      </w:pPr>
      <w:r>
        <w:rPr>
          <w:rFonts w:hint="eastAsia" w:ascii="宋体" w:hAnsi="宋体" w:eastAsia="宋体" w:cs="宋体"/>
          <w:b/>
          <w:bCs/>
          <w:color w:val="auto"/>
        </w:rPr>
        <w:t>注：本表后应包括不限于附</w:t>
      </w:r>
      <w:r>
        <w:rPr>
          <w:rFonts w:hint="eastAsia" w:ascii="宋体" w:hAnsi="宋体" w:eastAsia="宋体" w:cs="宋体"/>
          <w:b/>
          <w:bCs/>
          <w:color w:val="auto"/>
          <w:lang w:eastAsia="zh-CN"/>
        </w:rPr>
        <w:t>投标人</w:t>
      </w:r>
      <w:r>
        <w:rPr>
          <w:rFonts w:hint="eastAsia" w:ascii="宋体" w:hAnsi="宋体" w:eastAsia="宋体" w:cs="宋体"/>
          <w:b/>
          <w:bCs/>
          <w:color w:val="auto"/>
        </w:rPr>
        <w:t>营业执照（事业单位</w:t>
      </w:r>
      <w:r>
        <w:rPr>
          <w:rFonts w:hint="eastAsia" w:ascii="宋体" w:hAnsi="宋体" w:eastAsia="宋体" w:cs="宋体"/>
          <w:b/>
          <w:bCs/>
          <w:color w:val="auto"/>
          <w:lang w:val="en-US" w:eastAsia="zh-CN"/>
        </w:rPr>
        <w:t>须</w:t>
      </w:r>
      <w:r>
        <w:rPr>
          <w:rFonts w:hint="eastAsia" w:ascii="宋体" w:hAnsi="宋体" w:eastAsia="宋体" w:cs="宋体"/>
          <w:b/>
          <w:bCs/>
          <w:color w:val="auto"/>
        </w:rPr>
        <w:t>提供事业单位法人证书）</w:t>
      </w:r>
      <w:r>
        <w:rPr>
          <w:rFonts w:hint="eastAsia" w:ascii="宋体" w:hAnsi="宋体" w:eastAsia="宋体" w:cs="宋体"/>
          <w:b/>
          <w:bCs/>
          <w:color w:val="auto"/>
          <w:kern w:val="0"/>
          <w:szCs w:val="21"/>
          <w:highlight w:val="none"/>
          <w:lang w:val="en-US" w:eastAsia="zh-CN" w:bidi="he-IL"/>
        </w:rPr>
        <w:t>、</w:t>
      </w:r>
      <w:r>
        <w:rPr>
          <w:rFonts w:hint="eastAsia" w:ascii="宋体" w:hAnsi="宋体" w:eastAsia="宋体" w:cs="宋体"/>
          <w:b/>
          <w:bCs/>
          <w:color w:val="auto"/>
          <w:sz w:val="21"/>
          <w:szCs w:val="21"/>
          <w:lang w:val="en-US" w:eastAsia="zh-CN"/>
        </w:rPr>
        <w:t>许可证</w:t>
      </w:r>
      <w:r>
        <w:rPr>
          <w:rFonts w:hint="eastAsia" w:ascii="宋体" w:hAnsi="宋体" w:eastAsia="宋体" w:cs="宋体"/>
          <w:b/>
          <w:bCs/>
          <w:color w:val="auto"/>
        </w:rPr>
        <w:t>复印件</w:t>
      </w:r>
      <w:r>
        <w:rPr>
          <w:rFonts w:hint="eastAsia" w:ascii="宋体" w:hAnsi="宋体" w:eastAsia="宋体" w:cs="宋体"/>
          <w:b/>
          <w:bCs/>
          <w:color w:val="auto"/>
          <w:lang w:val="en-US" w:eastAsia="zh-CN"/>
        </w:rPr>
        <w:t>或扫描件</w:t>
      </w:r>
      <w:r>
        <w:rPr>
          <w:rFonts w:hint="eastAsia" w:ascii="宋体" w:hAnsi="宋体" w:eastAsia="宋体" w:cs="宋体"/>
          <w:b/>
          <w:bCs/>
          <w:color w:val="auto"/>
        </w:rPr>
        <w:t>等，并与原件保持一致。</w:t>
      </w:r>
    </w:p>
    <w:p>
      <w:pPr>
        <w:keepNext/>
        <w:keepLines/>
        <w:widowControl w:val="0"/>
        <w:spacing w:before="0" w:after="0" w:line="440" w:lineRule="exact"/>
        <w:jc w:val="center"/>
        <w:outlineLvl w:val="1"/>
        <w:rPr>
          <w:rFonts w:hint="eastAsia" w:ascii="宋体" w:hAnsi="宋体" w:eastAsia="宋体" w:cs="宋体"/>
          <w:b/>
          <w:bCs/>
          <w:color w:val="auto"/>
          <w:kern w:val="0"/>
          <w:sz w:val="32"/>
          <w:szCs w:val="32"/>
          <w:lang w:val="en-US" w:eastAsia="zh-CN" w:bidi="ar-SA"/>
        </w:rPr>
      </w:pPr>
      <w:r>
        <w:rPr>
          <w:rFonts w:hint="eastAsia" w:ascii="宋体" w:hAnsi="宋体" w:eastAsia="宋体" w:cs="宋体"/>
          <w:b/>
          <w:bCs/>
          <w:color w:val="auto"/>
          <w:kern w:val="0"/>
          <w:sz w:val="32"/>
          <w:szCs w:val="32"/>
          <w:lang w:val="en-US" w:eastAsia="zh-CN" w:bidi="ar-SA"/>
        </w:rPr>
        <w:br w:type="page"/>
      </w:r>
      <w:bookmarkStart w:id="263" w:name="_Toc27040"/>
      <w:bookmarkStart w:id="264" w:name="_Toc20957"/>
      <w:bookmarkStart w:id="265" w:name="_Toc29540"/>
      <w:bookmarkStart w:id="266" w:name="_Toc3756"/>
      <w:bookmarkStart w:id="267" w:name="_Toc6143"/>
      <w:bookmarkStart w:id="268" w:name="_Toc31623"/>
      <w:bookmarkStart w:id="269" w:name="_Toc10695"/>
      <w:bookmarkStart w:id="270" w:name="_Toc988"/>
      <w:bookmarkStart w:id="271" w:name="_Toc6783"/>
      <w:bookmarkStart w:id="272" w:name="_Toc14807"/>
      <w:bookmarkStart w:id="273" w:name="_Toc11319"/>
      <w:bookmarkStart w:id="274" w:name="_Toc20063_WPSOffice_Level2"/>
      <w:bookmarkStart w:id="275" w:name="_Toc16839"/>
      <w:bookmarkStart w:id="276" w:name="_Toc23243"/>
      <w:bookmarkStart w:id="277" w:name="_Toc218710273"/>
      <w:bookmarkStart w:id="278" w:name="_Toc22520"/>
      <w:bookmarkStart w:id="279" w:name="_Toc22612"/>
      <w:bookmarkStart w:id="280" w:name="_Toc24169"/>
      <w:bookmarkStart w:id="281" w:name="_Toc4879"/>
      <w:bookmarkStart w:id="282" w:name="_Toc1737"/>
      <w:bookmarkStart w:id="283" w:name="_Toc25442"/>
      <w:bookmarkStart w:id="284" w:name="_Toc20872"/>
      <w:r>
        <w:rPr>
          <w:rFonts w:hint="eastAsia" w:ascii="宋体" w:hAnsi="宋体" w:eastAsia="宋体" w:cs="宋体"/>
          <w:b/>
          <w:bCs/>
          <w:color w:val="auto"/>
          <w:kern w:val="0"/>
          <w:sz w:val="32"/>
          <w:szCs w:val="32"/>
          <w:lang w:val="en-US" w:eastAsia="zh-CN" w:bidi="ar-SA"/>
        </w:rPr>
        <w:t>三 投标保证金</w:t>
      </w:r>
      <w:bookmarkEnd w:id="263"/>
    </w:p>
    <w:p>
      <w:pPr>
        <w:spacing w:line="360" w:lineRule="auto"/>
        <w:ind w:firstLine="420" w:firstLineChars="200"/>
        <w:rPr>
          <w:rFonts w:hint="eastAsia" w:ascii="宋体" w:hAnsi="宋体" w:eastAsia="宋体" w:cs="宋体"/>
          <w:color w:val="auto"/>
          <w:szCs w:val="21"/>
        </w:rPr>
      </w:pPr>
      <w:bookmarkStart w:id="285" w:name="_Toc467764296"/>
      <w:bookmarkStart w:id="286" w:name="_Toc459729772"/>
      <w:r>
        <w:rPr>
          <w:rFonts w:hint="eastAsia" w:ascii="宋体" w:hAnsi="宋体" w:eastAsia="宋体" w:cs="宋体"/>
          <w:color w:val="auto"/>
          <w:szCs w:val="21"/>
        </w:rPr>
        <w:t>若采用电汇，投标人应在此提供汇款凭证的复印件和基本开户行许可证复印件。</w:t>
      </w:r>
    </w:p>
    <w:p>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电汇回单 （格式）</w:t>
      </w:r>
      <w:bookmarkEnd w:id="285"/>
      <w:bookmarkEnd w:id="286"/>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9" w:hRule="atLeast"/>
          <w:jc w:val="center"/>
        </w:trPr>
        <w:tc>
          <w:tcPr>
            <w:tcW w:w="9174" w:type="dxa"/>
            <w:noWrap w:val="0"/>
            <w:vAlign w:val="center"/>
          </w:tcPr>
          <w:p>
            <w:pPr>
              <w:ind w:left="709" w:hanging="394"/>
              <w:jc w:val="center"/>
              <w:rPr>
                <w:rFonts w:hint="eastAsia" w:ascii="宋体" w:hAnsi="宋体" w:eastAsia="宋体" w:cs="宋体"/>
                <w:b/>
                <w:color w:val="auto"/>
              </w:rPr>
            </w:pPr>
            <w:r>
              <w:rPr>
                <w:rFonts w:hint="eastAsia" w:ascii="宋体" w:hAnsi="宋体" w:eastAsia="宋体" w:cs="宋体"/>
                <w:b/>
                <w:color w:val="auto"/>
              </w:rPr>
              <w:t>电汇回单复印件</w:t>
            </w:r>
          </w:p>
        </w:tc>
      </w:tr>
    </w:tbl>
    <w:p>
      <w:pPr>
        <w:spacing w:line="360" w:lineRule="auto"/>
        <w:ind w:left="318"/>
        <w:jc w:val="center"/>
        <w:rPr>
          <w:rFonts w:hint="eastAsia" w:ascii="宋体" w:hAnsi="宋体" w:eastAsia="宋体" w:cs="宋体"/>
          <w:b/>
          <w:bCs/>
          <w:color w:val="auto"/>
          <w:sz w:val="28"/>
          <w:szCs w:val="28"/>
        </w:rPr>
      </w:pPr>
    </w:p>
    <w:p>
      <w:pPr>
        <w:pStyle w:val="10"/>
        <w:ind w:firstLine="240"/>
        <w:rPr>
          <w:rFonts w:hint="eastAsia" w:ascii="宋体" w:hAnsi="宋体" w:eastAsia="宋体" w:cs="宋体"/>
          <w:color w:val="auto"/>
        </w:rPr>
      </w:pPr>
    </w:p>
    <w:p>
      <w:pPr>
        <w:spacing w:line="360" w:lineRule="auto"/>
        <w:ind w:firstLine="403" w:firstLineChars="192"/>
        <w:jc w:val="right"/>
        <w:rPr>
          <w:rFonts w:hint="eastAsia" w:ascii="宋体" w:hAnsi="宋体" w:eastAsia="宋体" w:cs="宋体"/>
          <w:color w:val="auto"/>
          <w:u w:val="single"/>
        </w:rPr>
      </w:pPr>
      <w:r>
        <w:rPr>
          <w:rFonts w:hint="eastAsia" w:ascii="宋体" w:hAnsi="宋体" w:eastAsia="宋体" w:cs="宋体"/>
          <w:color w:val="auto"/>
        </w:rPr>
        <w:t>投标人：</w:t>
      </w:r>
      <w:r>
        <w:rPr>
          <w:rFonts w:hint="eastAsia" w:ascii="宋体" w:hAnsi="宋体" w:eastAsia="宋体" w:cs="宋体"/>
          <w:color w:val="auto"/>
          <w:u w:val="single"/>
        </w:rPr>
        <w:t xml:space="preserve">                      （盖章） </w:t>
      </w:r>
    </w:p>
    <w:p>
      <w:pPr>
        <w:wordWrap w:val="0"/>
        <w:spacing w:line="360" w:lineRule="auto"/>
        <w:ind w:firstLine="403" w:firstLineChars="192"/>
        <w:jc w:val="right"/>
        <w:rPr>
          <w:rFonts w:hint="eastAsia" w:ascii="宋体" w:hAnsi="宋体" w:eastAsia="宋体" w:cs="宋体"/>
          <w:color w:val="auto"/>
        </w:rPr>
      </w:pPr>
      <w:r>
        <w:rPr>
          <w:rFonts w:hint="eastAsia" w:ascii="宋体" w:hAnsi="宋体" w:eastAsia="宋体" w:cs="宋体"/>
          <w:color w:val="auto"/>
        </w:rPr>
        <w:t>法定代表人或委托代理人：</w:t>
      </w:r>
      <w:r>
        <w:rPr>
          <w:rFonts w:hint="eastAsia" w:ascii="宋体" w:hAnsi="宋体" w:eastAsia="宋体" w:cs="宋体"/>
          <w:color w:val="auto"/>
          <w:u w:val="single"/>
        </w:rPr>
        <w:t xml:space="preserve">（签字或盖章） </w:t>
      </w:r>
    </w:p>
    <w:p>
      <w:pPr>
        <w:ind w:firstLine="480"/>
        <w:jc w:val="right"/>
        <w:rPr>
          <w:rFonts w:hint="eastAsia" w:ascii="宋体" w:hAnsi="宋体" w:eastAsia="宋体" w:cs="宋体"/>
          <w:color w:val="auto"/>
        </w:rPr>
      </w:pPr>
      <w:r>
        <w:rPr>
          <w:rFonts w:hint="eastAsia" w:ascii="宋体" w:hAnsi="宋体" w:eastAsia="宋体" w:cs="宋体"/>
          <w:color w:val="auto"/>
        </w:rPr>
        <w:t>日      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rPr>
          <w:rFonts w:hint="eastAsia" w:ascii="宋体" w:hAnsi="宋体" w:eastAsia="宋体" w:cs="宋体"/>
          <w:color w:val="auto"/>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投标保函格式（如采用）</w:t>
      </w:r>
    </w:p>
    <w:p>
      <w:pPr>
        <w:spacing w:line="480" w:lineRule="auto"/>
        <w:rPr>
          <w:rFonts w:hint="eastAsia" w:ascii="宋体" w:hAnsi="宋体" w:eastAsia="宋体" w:cs="宋体"/>
          <w:b/>
          <w:color w:val="auto"/>
          <w:szCs w:val="21"/>
        </w:rPr>
      </w:pPr>
      <w:r>
        <w:rPr>
          <w:rFonts w:hint="eastAsia" w:ascii="宋体" w:hAnsi="宋体" w:eastAsia="宋体" w:cs="宋体"/>
          <w:b/>
          <w:bCs/>
          <w:color w:val="auto"/>
          <w:szCs w:val="21"/>
          <w:lang w:eastAsia="zh-CN"/>
        </w:rPr>
        <w:t>南通轨道城市服务有限公司</w:t>
      </w:r>
      <w:r>
        <w:rPr>
          <w:rFonts w:hint="eastAsia" w:ascii="宋体" w:hAnsi="宋体" w:eastAsia="宋体" w:cs="宋体"/>
          <w:b/>
          <w:bCs/>
          <w:color w:val="auto"/>
          <w:szCs w:val="21"/>
        </w:rPr>
        <w:t>：</w:t>
      </w:r>
    </w:p>
    <w:p>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color w:val="auto"/>
          <w:szCs w:val="21"/>
        </w:rPr>
        <w:t>鉴于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(下称“投标人”)拟向</w:t>
      </w:r>
      <w:r>
        <w:rPr>
          <w:rFonts w:hint="eastAsia" w:ascii="宋体" w:hAnsi="宋体" w:eastAsia="宋体" w:cs="宋体"/>
          <w:color w:val="auto"/>
          <w:szCs w:val="21"/>
          <w:lang w:eastAsia="zh-CN"/>
        </w:rPr>
        <w:t>南通轨道城市服务有限公司</w:t>
      </w:r>
      <w:r>
        <w:rPr>
          <w:rFonts w:hint="eastAsia" w:ascii="宋体" w:hAnsi="宋体" w:eastAsia="宋体" w:cs="宋体"/>
          <w:color w:val="auto"/>
          <w:szCs w:val="21"/>
        </w:rPr>
        <w:t>(下称“招标人”)送交的关于</w:t>
      </w:r>
      <w:r>
        <w:rPr>
          <w:rFonts w:hint="eastAsia" w:ascii="宋体" w:hAnsi="宋体" w:eastAsia="宋体" w:cs="宋体"/>
          <w:color w:val="auto"/>
          <w:szCs w:val="21"/>
          <w:u w:val="single"/>
        </w:rPr>
        <w:t>（</w:t>
      </w:r>
      <w:r>
        <w:rPr>
          <w:rFonts w:hint="eastAsia" w:ascii="宋体" w:hAnsi="宋体" w:eastAsia="宋体" w:cs="宋体"/>
          <w:color w:val="auto"/>
          <w:szCs w:val="21"/>
          <w:u w:val="single"/>
          <w:lang w:val="en-US" w:eastAsia="zh-CN"/>
        </w:rPr>
        <w:t>项目</w:t>
      </w:r>
      <w:r>
        <w:rPr>
          <w:rFonts w:hint="eastAsia" w:ascii="宋体" w:hAnsi="宋体" w:eastAsia="宋体" w:cs="宋体"/>
          <w:color w:val="auto"/>
          <w:szCs w:val="21"/>
          <w:u w:val="single"/>
        </w:rPr>
        <w:t>名称）</w:t>
      </w:r>
      <w:r>
        <w:rPr>
          <w:rFonts w:hint="eastAsia" w:ascii="宋体" w:hAnsi="宋体" w:eastAsia="宋体" w:cs="宋体"/>
          <w:color w:val="auto"/>
          <w:szCs w:val="21"/>
        </w:rPr>
        <w:t>的投标文件，根据招标文件的规定,投标人须按</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元人民币）金额由其委托的银行出具一份投标保函（以下简称“保函”）作为履行招标文件中规定义务的担保。</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我方同意为投标人出具本保函，作为投标人的投标担保。本保函为见索即付保函，本保函的金额为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元人民币）。</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本保函的条件是：</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（1）投标人在投标有效期内撤回投标文件；</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（2）中标通知书发出后，投标人放弃中标项目的，无正当理由不与招标人签订合同的，在签订合同时向招标人提出附加条件或者更改合同实质性内容的，或者拒不提交所要求的履约担保的；</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（3）招投标法或本项目招标文件规定的其他不予退还的情况。</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我方承担连带保证责任，保证在收到招标人的书面索赔通知之日起10天内向招标人支付上述款项，并放弃向招标人提出异议的权利，也不要求招标人出具证明或者说明理由。</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本保函在按投标须知规定的投标有效期（含延长的投标有效期）满之日起30天内保持有效。我方同意招标人延长投标有效期的决定可以不书面通知我方。</w:t>
      </w:r>
    </w:p>
    <w:p>
      <w:pPr>
        <w:spacing w:line="360" w:lineRule="auto"/>
        <w:ind w:left="840"/>
        <w:rPr>
          <w:rFonts w:hint="eastAsia" w:ascii="宋体" w:hAnsi="宋体" w:eastAsia="宋体" w:cs="宋体"/>
          <w:b/>
          <w:color w:val="auto"/>
          <w:szCs w:val="21"/>
        </w:rPr>
      </w:pPr>
    </w:p>
    <w:p>
      <w:pPr>
        <w:spacing w:line="360" w:lineRule="auto"/>
        <w:ind w:left="420" w:leftChars="200"/>
        <w:rPr>
          <w:rFonts w:hint="eastAsia" w:ascii="宋体" w:hAnsi="宋体" w:eastAsia="宋体" w:cs="宋体"/>
          <w:color w:val="auto"/>
          <w:szCs w:val="21"/>
        </w:rPr>
      </w:pPr>
      <w:r>
        <w:rPr>
          <w:rFonts w:hint="eastAsia" w:ascii="宋体" w:hAnsi="宋体" w:eastAsia="宋体" w:cs="宋体"/>
          <w:color w:val="auto"/>
          <w:szCs w:val="21"/>
        </w:rPr>
        <w:t>银行名称：___________________（盖章）</w:t>
      </w:r>
    </w:p>
    <w:p>
      <w:pPr>
        <w:spacing w:line="360" w:lineRule="auto"/>
        <w:ind w:left="420" w:leftChars="200"/>
        <w:rPr>
          <w:rFonts w:hint="eastAsia" w:ascii="宋体" w:hAnsi="宋体" w:eastAsia="宋体" w:cs="宋体"/>
          <w:color w:val="auto"/>
          <w:szCs w:val="21"/>
        </w:rPr>
      </w:pPr>
      <w:r>
        <w:rPr>
          <w:rFonts w:hint="eastAsia" w:ascii="宋体" w:hAnsi="宋体" w:eastAsia="宋体" w:cs="宋体"/>
          <w:color w:val="auto"/>
          <w:szCs w:val="21"/>
        </w:rPr>
        <w:t>银行法定代表人或负责人：___________________（签字）</w:t>
      </w:r>
    </w:p>
    <w:p>
      <w:pPr>
        <w:spacing w:line="360" w:lineRule="auto"/>
        <w:ind w:left="420" w:leftChars="200"/>
        <w:rPr>
          <w:rFonts w:hint="eastAsia" w:ascii="宋体" w:hAnsi="宋体" w:eastAsia="宋体" w:cs="宋体"/>
          <w:color w:val="auto"/>
          <w:szCs w:val="21"/>
        </w:rPr>
      </w:pPr>
      <w:r>
        <w:rPr>
          <w:rFonts w:hint="eastAsia" w:ascii="宋体" w:hAnsi="宋体" w:eastAsia="宋体" w:cs="宋体"/>
          <w:color w:val="auto"/>
          <w:szCs w:val="21"/>
        </w:rPr>
        <w:t>职    务：__________________________________</w:t>
      </w:r>
    </w:p>
    <w:p>
      <w:pPr>
        <w:spacing w:line="360" w:lineRule="auto"/>
        <w:ind w:left="420" w:leftChars="200"/>
        <w:rPr>
          <w:rFonts w:hint="eastAsia" w:ascii="宋体" w:hAnsi="宋体" w:eastAsia="宋体" w:cs="宋体"/>
          <w:color w:val="auto"/>
          <w:szCs w:val="21"/>
        </w:rPr>
      </w:pPr>
      <w:r>
        <w:rPr>
          <w:rFonts w:hint="eastAsia" w:ascii="宋体" w:hAnsi="宋体" w:eastAsia="宋体" w:cs="宋体"/>
          <w:color w:val="auto"/>
          <w:szCs w:val="21"/>
        </w:rPr>
        <w:t xml:space="preserve">地    址：________________________________  </w:t>
      </w:r>
    </w:p>
    <w:p>
      <w:pPr>
        <w:tabs>
          <w:tab w:val="left" w:pos="4820"/>
        </w:tabs>
        <w:spacing w:line="360" w:lineRule="auto"/>
        <w:ind w:left="420" w:leftChars="200"/>
        <w:rPr>
          <w:rFonts w:hint="eastAsia" w:ascii="宋体" w:hAnsi="宋体" w:eastAsia="宋体" w:cs="宋体"/>
          <w:color w:val="auto"/>
          <w:szCs w:val="21"/>
        </w:rPr>
      </w:pPr>
      <w:r>
        <w:rPr>
          <w:rFonts w:hint="eastAsia" w:ascii="宋体" w:hAnsi="宋体" w:eastAsia="宋体" w:cs="宋体"/>
          <w:color w:val="auto"/>
          <w:szCs w:val="21"/>
        </w:rPr>
        <w:t xml:space="preserve">电    话：_________________________________ </w:t>
      </w:r>
      <w:r>
        <w:rPr>
          <w:rFonts w:hint="eastAsia" w:ascii="宋体" w:hAnsi="宋体" w:eastAsia="宋体" w:cs="宋体"/>
          <w:color w:val="auto"/>
          <w:szCs w:val="21"/>
        </w:rPr>
        <w:tab/>
      </w:r>
    </w:p>
    <w:p>
      <w:pPr>
        <w:tabs>
          <w:tab w:val="left" w:pos="4820"/>
        </w:tabs>
        <w:spacing w:line="360" w:lineRule="auto"/>
        <w:ind w:left="420" w:leftChars="200"/>
        <w:rPr>
          <w:rFonts w:hint="eastAsia" w:ascii="宋体" w:hAnsi="宋体" w:eastAsia="宋体" w:cs="宋体"/>
          <w:color w:val="auto"/>
          <w:szCs w:val="21"/>
        </w:rPr>
      </w:pPr>
      <w:r>
        <w:rPr>
          <w:rFonts w:hint="eastAsia" w:ascii="宋体" w:hAnsi="宋体" w:eastAsia="宋体" w:cs="宋体"/>
          <w:color w:val="auto"/>
          <w:szCs w:val="21"/>
        </w:rPr>
        <w:t xml:space="preserve">传    真：_______________________           </w:t>
      </w:r>
    </w:p>
    <w:p>
      <w:pPr>
        <w:tabs>
          <w:tab w:val="left" w:pos="4820"/>
        </w:tabs>
        <w:spacing w:line="360" w:lineRule="auto"/>
        <w:ind w:left="420" w:leftChars="200"/>
        <w:rPr>
          <w:rFonts w:hint="eastAsia" w:ascii="宋体" w:hAnsi="宋体" w:eastAsia="宋体" w:cs="宋体"/>
          <w:color w:val="auto"/>
          <w:szCs w:val="21"/>
        </w:rPr>
      </w:pPr>
      <w:r>
        <w:rPr>
          <w:rFonts w:hint="eastAsia" w:ascii="宋体" w:hAnsi="宋体" w:eastAsia="宋体" w:cs="宋体"/>
          <w:color w:val="auto"/>
          <w:szCs w:val="21"/>
        </w:rPr>
        <w:t xml:space="preserve">邮    编：_________________________________ </w:t>
      </w:r>
      <w:r>
        <w:rPr>
          <w:rFonts w:hint="eastAsia" w:ascii="宋体" w:hAnsi="宋体" w:eastAsia="宋体" w:cs="宋体"/>
          <w:color w:val="auto"/>
          <w:szCs w:val="21"/>
        </w:rPr>
        <w:tab/>
      </w:r>
    </w:p>
    <w:p>
      <w:pPr>
        <w:tabs>
          <w:tab w:val="left" w:pos="1200"/>
        </w:tabs>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日    期：_______________________          </w:t>
      </w:r>
    </w:p>
    <w:p>
      <w:pPr>
        <w:keepNext/>
        <w:keepLines/>
        <w:widowControl w:val="0"/>
        <w:spacing w:before="0" w:after="0" w:line="440" w:lineRule="exact"/>
        <w:jc w:val="center"/>
        <w:outlineLvl w:val="1"/>
        <w:rPr>
          <w:rFonts w:hint="eastAsia" w:ascii="宋体" w:hAnsi="宋体" w:eastAsia="宋体" w:cs="宋体"/>
          <w:b/>
          <w:bCs/>
          <w:color w:val="auto"/>
          <w:kern w:val="0"/>
          <w:sz w:val="32"/>
          <w:szCs w:val="28"/>
          <w:lang w:val="en-US" w:eastAsia="zh-CN" w:bidi="ar-SA"/>
        </w:rPr>
      </w:pPr>
      <w:r>
        <w:rPr>
          <w:rFonts w:hint="eastAsia" w:ascii="宋体" w:hAnsi="宋体" w:eastAsia="宋体" w:cs="宋体"/>
          <w:b/>
          <w:bCs/>
          <w:color w:val="auto"/>
          <w:kern w:val="0"/>
          <w:sz w:val="32"/>
          <w:szCs w:val="32"/>
          <w:lang w:val="en-US" w:eastAsia="zh-CN" w:bidi="ar-SA"/>
        </w:rPr>
        <w:br w:type="page"/>
      </w:r>
      <w:bookmarkEnd w:id="264"/>
      <w:bookmarkEnd w:id="265"/>
      <w:bookmarkEnd w:id="266"/>
      <w:bookmarkEnd w:id="267"/>
      <w:bookmarkEnd w:id="268"/>
      <w:bookmarkEnd w:id="269"/>
      <w:bookmarkEnd w:id="270"/>
      <w:bookmarkEnd w:id="271"/>
      <w:bookmarkEnd w:id="272"/>
      <w:bookmarkStart w:id="287" w:name="_Toc5059"/>
      <w:bookmarkStart w:id="288" w:name="_Toc5093"/>
      <w:bookmarkStart w:id="289" w:name="_Toc21012"/>
      <w:bookmarkStart w:id="290" w:name="_Toc17985"/>
      <w:bookmarkStart w:id="291" w:name="_Toc15654"/>
      <w:r>
        <w:rPr>
          <w:rFonts w:hint="eastAsia" w:ascii="宋体" w:hAnsi="宋体" w:eastAsia="宋体" w:cs="宋体"/>
          <w:b/>
          <w:bCs/>
          <w:color w:val="auto"/>
          <w:kern w:val="0"/>
          <w:sz w:val="32"/>
          <w:szCs w:val="32"/>
          <w:lang w:val="en-US" w:eastAsia="zh-CN" w:bidi="ar-SA"/>
        </w:rPr>
        <w:t>四 投标承诺书</w:t>
      </w:r>
      <w:bookmarkEnd w:id="287"/>
      <w:bookmarkEnd w:id="288"/>
      <w:bookmarkEnd w:id="289"/>
      <w:bookmarkEnd w:id="290"/>
      <w:bookmarkEnd w:id="291"/>
    </w:p>
    <w:p>
      <w:pPr>
        <w:pStyle w:val="28"/>
        <w:spacing w:line="440" w:lineRule="exact"/>
        <w:ind w:left="0" w:leftChars="0" w:firstLine="0" w:firstLineChars="0"/>
        <w:jc w:val="center"/>
        <w:rPr>
          <w:rFonts w:hint="eastAsia" w:ascii="宋体" w:hAnsi="宋体" w:eastAsia="宋体" w:cs="宋体"/>
          <w:b/>
          <w:color w:val="auto"/>
          <w:sz w:val="24"/>
          <w:szCs w:val="24"/>
        </w:rPr>
      </w:pPr>
    </w:p>
    <w:p>
      <w:pPr>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致：</w:t>
      </w:r>
      <w:r>
        <w:rPr>
          <w:rFonts w:hint="eastAsia" w:ascii="宋体" w:hAnsi="宋体" w:eastAsia="宋体" w:cs="宋体"/>
          <w:color w:val="auto"/>
          <w:szCs w:val="21"/>
          <w:u w:val="single"/>
          <w:lang w:eastAsia="zh-CN"/>
        </w:rPr>
        <w:t>南通轨道城市服务有限公司</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我方在此郑重承诺：</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szCs w:val="21"/>
        </w:rPr>
        <w:t>在参与本次招标投标活动中，如有下述行为，我方将自动放弃投标或中标资格，已签订合同的项目合同无效。</w:t>
      </w:r>
    </w:p>
    <w:p>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color w:val="auto"/>
          <w:szCs w:val="21"/>
        </w:rPr>
        <w:t>1.</w:t>
      </w:r>
      <w:r>
        <w:rPr>
          <w:rFonts w:hint="eastAsia" w:ascii="宋体" w:hAnsi="宋体" w:eastAsia="宋体" w:cs="宋体"/>
          <w:bCs/>
          <w:color w:val="auto"/>
          <w:szCs w:val="21"/>
        </w:rPr>
        <w:t>处于财产被接管、冻结、破产状态；处于</w:t>
      </w:r>
      <w:r>
        <w:rPr>
          <w:rFonts w:hint="eastAsia" w:ascii="宋体" w:hAnsi="宋体" w:eastAsia="宋体" w:cs="宋体"/>
          <w:color w:val="auto"/>
          <w:szCs w:val="21"/>
        </w:rPr>
        <w:t>与债权人进行债务重组或其他债务安排状况下；</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2.存在骗取中标和严重违约引起的合同中止、纠纷、争议、仲裁和诉讼记录等情况；</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3.以他人名义投标；与招标人、投标人串通投标；提供虚假材料或存在其他弄虚作假行为；</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4.与招标人存在利害关系且可能影响招标公正性；</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5.与本招标项目的其他投标人为同一个单位负责人；</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6.与本招标项目的其他投标人存在控股、管理关系；</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7.为本招标项目的招标代理机构；</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8.与本招标项目的招标代理机构存在控股或参股关系；</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9.被依法暂停或者取消投标资格；</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10.被责令停产停业、暂扣或者吊销许可证、暂扣或者吊销执照；</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11.进入清算程序，或被宣告破产，或其他丧失履约能力的情形；</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12.在最近三年内有骗取中标或严重违约或重大工程质量、环境、安全问题的；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rPr>
        <w:t>13.被最高人民法院在“信用中国”网站（www.creditchina.gov.cn）或各级信用信息共享平台中列入失信被执行人名单</w:t>
      </w:r>
      <w:r>
        <w:rPr>
          <w:rFonts w:hint="eastAsia" w:ascii="宋体" w:hAnsi="宋体" w:eastAsia="宋体" w:cs="宋体"/>
          <w:b w:val="0"/>
          <w:bCs w:val="0"/>
          <w:color w:val="auto"/>
          <w:szCs w:val="21"/>
          <w:lang w:eastAsia="zh-CN"/>
        </w:rPr>
        <w:t>。</w:t>
      </w:r>
    </w:p>
    <w:p>
      <w:pPr>
        <w:spacing w:line="440" w:lineRule="exact"/>
        <w:ind w:firstLine="403" w:firstLineChars="192"/>
        <w:jc w:val="right"/>
        <w:rPr>
          <w:rFonts w:hint="eastAsia" w:ascii="宋体" w:hAnsi="宋体" w:eastAsia="宋体" w:cs="宋体"/>
          <w:color w:val="auto"/>
        </w:rPr>
      </w:pPr>
    </w:p>
    <w:p>
      <w:pPr>
        <w:spacing w:line="440" w:lineRule="exact"/>
        <w:ind w:firstLine="403" w:firstLineChars="192"/>
        <w:jc w:val="right"/>
        <w:rPr>
          <w:rFonts w:hint="eastAsia" w:ascii="宋体" w:hAnsi="宋体" w:eastAsia="宋体" w:cs="宋体"/>
          <w:color w:val="auto"/>
          <w:u w:val="single"/>
        </w:rPr>
      </w:pPr>
      <w:r>
        <w:rPr>
          <w:rFonts w:hint="eastAsia" w:ascii="宋体" w:hAnsi="宋体" w:eastAsia="宋体" w:cs="宋体"/>
          <w:color w:val="auto"/>
        </w:rPr>
        <w:t>投标人：</w:t>
      </w:r>
      <w:r>
        <w:rPr>
          <w:rFonts w:hint="eastAsia" w:ascii="宋体" w:hAnsi="宋体" w:eastAsia="宋体" w:cs="宋体"/>
          <w:color w:val="auto"/>
          <w:u w:val="single"/>
        </w:rPr>
        <w:t xml:space="preserve">                     （盖章） </w:t>
      </w:r>
    </w:p>
    <w:p>
      <w:pPr>
        <w:spacing w:line="440" w:lineRule="exact"/>
        <w:ind w:firstLine="403" w:firstLineChars="192"/>
        <w:jc w:val="right"/>
        <w:rPr>
          <w:rFonts w:hint="eastAsia" w:ascii="宋体" w:hAnsi="宋体" w:eastAsia="宋体" w:cs="宋体"/>
          <w:color w:val="auto"/>
          <w:u w:val="single"/>
        </w:rPr>
      </w:pPr>
      <w:r>
        <w:rPr>
          <w:rFonts w:hint="eastAsia" w:ascii="宋体" w:hAnsi="宋体" w:eastAsia="宋体" w:cs="宋体"/>
          <w:color w:val="auto"/>
        </w:rPr>
        <w:t>法定代表人或委托代理人：</w:t>
      </w:r>
      <w:r>
        <w:rPr>
          <w:rFonts w:hint="eastAsia" w:ascii="宋体" w:hAnsi="宋体" w:eastAsia="宋体" w:cs="宋体"/>
          <w:color w:val="auto"/>
          <w:u w:val="single"/>
        </w:rPr>
        <w:t xml:space="preserve">（签字或盖章） </w:t>
      </w:r>
    </w:p>
    <w:p>
      <w:pPr>
        <w:spacing w:line="440" w:lineRule="exact"/>
        <w:ind w:firstLine="403" w:firstLineChars="192"/>
        <w:jc w:val="right"/>
        <w:rPr>
          <w:rFonts w:hint="eastAsia" w:ascii="宋体" w:hAnsi="宋体" w:eastAsia="宋体" w:cs="宋体"/>
          <w:color w:val="auto"/>
        </w:rPr>
      </w:pPr>
      <w:r>
        <w:rPr>
          <w:rFonts w:hint="eastAsia" w:ascii="宋体" w:hAnsi="宋体" w:eastAsia="宋体" w:cs="宋体"/>
          <w:color w:val="auto"/>
        </w:rPr>
        <w:t>日      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440" w:lineRule="exact"/>
        <w:jc w:val="both"/>
        <w:rPr>
          <w:rFonts w:hint="eastAsia" w:ascii="宋体" w:hAnsi="宋体" w:eastAsia="宋体" w:cs="宋体"/>
          <w:color w:val="auto"/>
        </w:rPr>
      </w:pPr>
    </w:p>
    <w:bookmarkEnd w:id="273"/>
    <w:bookmarkEnd w:id="274"/>
    <w:bookmarkEnd w:id="275"/>
    <w:bookmarkEnd w:id="276"/>
    <w:bookmarkEnd w:id="277"/>
    <w:bookmarkEnd w:id="278"/>
    <w:bookmarkEnd w:id="279"/>
    <w:bookmarkEnd w:id="280"/>
    <w:bookmarkEnd w:id="281"/>
    <w:bookmarkEnd w:id="282"/>
    <w:bookmarkEnd w:id="283"/>
    <w:bookmarkEnd w:id="284"/>
    <w:p>
      <w:pPr>
        <w:spacing w:line="440" w:lineRule="exact"/>
        <w:rPr>
          <w:rFonts w:hint="eastAsia" w:ascii="宋体" w:hAnsi="宋体" w:eastAsia="宋体" w:cs="宋体"/>
          <w:b/>
          <w:color w:val="auto"/>
          <w:sz w:val="36"/>
          <w:szCs w:val="36"/>
        </w:rPr>
      </w:pPr>
      <w:bookmarkStart w:id="292" w:name="_Toc25135"/>
      <w:bookmarkStart w:id="293" w:name="_Toc25882"/>
      <w:bookmarkStart w:id="294" w:name="_Toc12442"/>
      <w:bookmarkStart w:id="295" w:name="_Toc28952"/>
      <w:bookmarkStart w:id="296" w:name="_Toc2668"/>
    </w:p>
    <w:p>
      <w:pPr>
        <w:spacing w:line="440" w:lineRule="exact"/>
        <w:jc w:val="center"/>
        <w:rPr>
          <w:rFonts w:hint="eastAsia" w:ascii="宋体" w:hAnsi="宋体" w:eastAsia="宋体" w:cs="宋体"/>
          <w:b/>
          <w:color w:val="auto"/>
          <w:sz w:val="36"/>
          <w:szCs w:val="36"/>
        </w:rPr>
      </w:pPr>
    </w:p>
    <w:p>
      <w:pPr>
        <w:jc w:val="center"/>
        <w:rPr>
          <w:rFonts w:hint="eastAsia" w:ascii="宋体" w:hAnsi="宋体" w:eastAsia="宋体" w:cs="宋体"/>
          <w:b/>
          <w:color w:val="auto"/>
          <w:sz w:val="36"/>
          <w:szCs w:val="36"/>
          <w:lang w:eastAsia="zh-CN"/>
        </w:rPr>
      </w:pPr>
      <w:bookmarkStart w:id="297" w:name="_Toc13481"/>
      <w:bookmarkStart w:id="298" w:name="_Toc18478"/>
      <w:bookmarkStart w:id="299" w:name="_Toc9739"/>
    </w:p>
    <w:bookmarkEnd w:id="297"/>
    <w:bookmarkEnd w:id="298"/>
    <w:bookmarkEnd w:id="299"/>
    <w:p>
      <w:pPr>
        <w:spacing w:line="360" w:lineRule="auto"/>
        <w:jc w:val="center"/>
        <w:rPr>
          <w:rFonts w:hint="eastAsia" w:ascii="宋体" w:hAnsi="宋体" w:eastAsia="宋体" w:cs="宋体"/>
          <w:b/>
          <w:color w:val="auto"/>
          <w:sz w:val="36"/>
          <w:szCs w:val="36"/>
          <w:lang w:val="en-US" w:eastAsia="zh-CN"/>
        </w:rPr>
      </w:pPr>
      <w:bookmarkStart w:id="300" w:name="_Toc14912"/>
      <w:bookmarkStart w:id="301" w:name="_Toc18590"/>
      <w:bookmarkStart w:id="302" w:name="_Toc8321"/>
      <w:bookmarkStart w:id="303" w:name="_Toc25804"/>
      <w:bookmarkStart w:id="304" w:name="_Toc24222"/>
      <w:r>
        <w:rPr>
          <w:rFonts w:hint="eastAsia" w:ascii="宋体" w:hAnsi="宋体" w:eastAsia="宋体" w:cs="宋体"/>
          <w:b/>
          <w:color w:val="auto"/>
          <w:sz w:val="36"/>
          <w:szCs w:val="36"/>
          <w:lang w:val="en-US" w:eastAsia="zh-CN"/>
        </w:rPr>
        <w:t>南通轨道城市服务有限公司2024年度</w:t>
      </w:r>
    </w:p>
    <w:p>
      <w:pPr>
        <w:spacing w:line="360" w:lineRule="auto"/>
        <w:jc w:val="center"/>
        <w:rPr>
          <w:rFonts w:hint="eastAsia" w:ascii="宋体" w:hAnsi="宋体" w:eastAsia="宋体" w:cs="宋体"/>
          <w:b/>
          <w:color w:val="auto"/>
          <w:sz w:val="36"/>
          <w:szCs w:val="36"/>
          <w:lang w:val="en-US"/>
        </w:rPr>
      </w:pPr>
      <w:r>
        <w:rPr>
          <w:rFonts w:hint="eastAsia" w:ascii="宋体" w:hAnsi="宋体" w:eastAsia="宋体" w:cs="宋体"/>
          <w:b/>
          <w:color w:val="auto"/>
          <w:sz w:val="36"/>
          <w:szCs w:val="36"/>
          <w:lang w:val="en-US" w:eastAsia="zh-CN"/>
        </w:rPr>
        <w:t>第一批劳务合作项目</w:t>
      </w:r>
    </w:p>
    <w:p>
      <w:pPr>
        <w:bidi w:val="0"/>
        <w:rPr>
          <w:rFonts w:hint="eastAsia" w:ascii="宋体" w:hAnsi="宋体" w:eastAsia="宋体" w:cs="宋体"/>
        </w:rPr>
      </w:pPr>
    </w:p>
    <w:p>
      <w:pPr>
        <w:spacing w:line="360" w:lineRule="auto"/>
        <w:jc w:val="center"/>
        <w:outlineLvl w:val="0"/>
        <w:rPr>
          <w:rFonts w:hint="eastAsia" w:ascii="宋体" w:hAnsi="宋体" w:eastAsia="宋体" w:cs="宋体"/>
          <w:b/>
          <w:bCs/>
          <w:color w:val="auto"/>
          <w:sz w:val="36"/>
          <w:szCs w:val="36"/>
        </w:rPr>
      </w:pPr>
      <w:bookmarkStart w:id="305" w:name="_Toc26017"/>
      <w:r>
        <w:rPr>
          <w:rFonts w:hint="eastAsia" w:ascii="宋体" w:hAnsi="宋体" w:eastAsia="宋体" w:cs="宋体"/>
          <w:b/>
          <w:bCs/>
          <w:color w:val="auto"/>
          <w:sz w:val="36"/>
          <w:szCs w:val="36"/>
        </w:rPr>
        <w:t>（商务投标文件）</w:t>
      </w:r>
      <w:bookmarkEnd w:id="300"/>
      <w:bookmarkEnd w:id="301"/>
      <w:bookmarkEnd w:id="302"/>
      <w:bookmarkEnd w:id="303"/>
      <w:bookmarkEnd w:id="304"/>
      <w:bookmarkEnd w:id="305"/>
    </w:p>
    <w:p>
      <w:pPr>
        <w:spacing w:line="360" w:lineRule="auto"/>
        <w:rPr>
          <w:rFonts w:hint="eastAsia" w:ascii="宋体" w:hAnsi="宋体" w:eastAsia="宋体" w:cs="宋体"/>
          <w:color w:val="auto"/>
          <w:sz w:val="32"/>
        </w:rPr>
      </w:pPr>
    </w:p>
    <w:p>
      <w:pPr>
        <w:spacing w:line="440" w:lineRule="exact"/>
        <w:rPr>
          <w:rFonts w:hint="eastAsia" w:ascii="宋体" w:hAnsi="宋体" w:eastAsia="宋体" w:cs="宋体"/>
          <w:color w:val="auto"/>
          <w:sz w:val="32"/>
        </w:rPr>
      </w:pPr>
    </w:p>
    <w:p>
      <w:pPr>
        <w:spacing w:line="440" w:lineRule="exact"/>
        <w:rPr>
          <w:rFonts w:hint="eastAsia" w:ascii="宋体" w:hAnsi="宋体" w:eastAsia="宋体" w:cs="宋体"/>
          <w:color w:val="auto"/>
          <w:sz w:val="32"/>
        </w:rPr>
      </w:pPr>
    </w:p>
    <w:p>
      <w:pPr>
        <w:spacing w:line="440" w:lineRule="exact"/>
        <w:rPr>
          <w:rFonts w:hint="eastAsia" w:ascii="宋体" w:hAnsi="宋体" w:eastAsia="宋体" w:cs="宋体"/>
          <w:color w:val="auto"/>
          <w:sz w:val="32"/>
        </w:rPr>
      </w:pPr>
    </w:p>
    <w:p>
      <w:pPr>
        <w:spacing w:line="440" w:lineRule="exact"/>
        <w:rPr>
          <w:rFonts w:hint="eastAsia" w:ascii="宋体" w:hAnsi="宋体" w:eastAsia="宋体" w:cs="宋体"/>
          <w:color w:val="auto"/>
          <w:sz w:val="32"/>
        </w:rPr>
      </w:pPr>
    </w:p>
    <w:p>
      <w:pPr>
        <w:spacing w:line="440" w:lineRule="exact"/>
        <w:rPr>
          <w:rFonts w:hint="eastAsia" w:ascii="宋体" w:hAnsi="宋体" w:eastAsia="宋体" w:cs="宋体"/>
          <w:color w:val="auto"/>
          <w:sz w:val="32"/>
        </w:rPr>
      </w:pPr>
    </w:p>
    <w:p>
      <w:pPr>
        <w:rPr>
          <w:rFonts w:hint="eastAsia" w:ascii="宋体" w:hAnsi="宋体" w:eastAsia="宋体" w:cs="宋体"/>
          <w:color w:val="auto"/>
        </w:rPr>
      </w:pPr>
    </w:p>
    <w:p>
      <w:pPr>
        <w:spacing w:line="440" w:lineRule="exact"/>
        <w:rPr>
          <w:rFonts w:hint="eastAsia" w:ascii="宋体" w:hAnsi="宋体" w:eastAsia="宋体" w:cs="宋体"/>
          <w:color w:val="auto"/>
        </w:rPr>
      </w:pPr>
    </w:p>
    <w:p>
      <w:pPr>
        <w:spacing w:line="440" w:lineRule="exact"/>
        <w:ind w:firstLine="1687" w:firstLineChars="600"/>
        <w:rPr>
          <w:rFonts w:hint="eastAsia" w:ascii="宋体" w:hAnsi="宋体" w:eastAsia="宋体" w:cs="宋体"/>
          <w:b/>
          <w:color w:val="auto"/>
          <w:sz w:val="28"/>
          <w:szCs w:val="28"/>
        </w:rPr>
      </w:pPr>
    </w:p>
    <w:p>
      <w:pPr>
        <w:ind w:firstLine="1687" w:firstLineChars="600"/>
        <w:rPr>
          <w:rFonts w:hint="eastAsia" w:ascii="宋体" w:hAnsi="宋体" w:eastAsia="宋体" w:cs="宋体"/>
          <w:b/>
          <w:bCs/>
          <w:color w:val="auto"/>
          <w:sz w:val="28"/>
          <w:szCs w:val="28"/>
        </w:rPr>
      </w:pPr>
    </w:p>
    <w:p>
      <w:pPr>
        <w:ind w:firstLine="1687" w:firstLineChars="600"/>
        <w:rPr>
          <w:rFonts w:hint="eastAsia" w:ascii="宋体" w:hAnsi="宋体" w:eastAsia="宋体" w:cs="宋体"/>
          <w:b/>
          <w:bCs/>
          <w:color w:val="auto"/>
          <w:sz w:val="28"/>
          <w:szCs w:val="28"/>
        </w:rPr>
      </w:pPr>
    </w:p>
    <w:p>
      <w:pPr>
        <w:jc w:val="center"/>
        <w:rPr>
          <w:rFonts w:hint="eastAsia" w:ascii="宋体" w:hAnsi="宋体" w:eastAsia="宋体" w:cs="宋体"/>
          <w:b/>
          <w:bCs/>
          <w:color w:val="auto"/>
          <w:sz w:val="28"/>
          <w:szCs w:val="28"/>
        </w:rPr>
      </w:pPr>
    </w:p>
    <w:p>
      <w:pPr>
        <w:jc w:val="center"/>
        <w:rPr>
          <w:rFonts w:hint="eastAsia" w:ascii="宋体" w:hAnsi="宋体" w:eastAsia="宋体" w:cs="宋体"/>
          <w:b/>
          <w:bCs/>
          <w:color w:val="auto"/>
          <w:sz w:val="28"/>
          <w:szCs w:val="28"/>
        </w:rPr>
      </w:pPr>
    </w:p>
    <w:p>
      <w:pPr>
        <w:jc w:val="center"/>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 xml:space="preserve">投  标  人: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（全称）（盖章）</w:t>
      </w:r>
    </w:p>
    <w:p>
      <w:pPr>
        <w:jc w:val="center"/>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法定代表人：</w:t>
      </w:r>
      <w:r>
        <w:rPr>
          <w:rFonts w:hint="eastAsia" w:ascii="宋体" w:hAnsi="宋体" w:eastAsia="宋体" w:cs="宋体"/>
          <w:b/>
          <w:bCs/>
          <w:color w:val="auto"/>
          <w:sz w:val="28"/>
          <w:szCs w:val="28"/>
          <w:u w:val="single"/>
        </w:rPr>
        <w:t xml:space="preserve">           （签字或盖章）</w:t>
      </w: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时      间：       年      月      日</w:t>
      </w:r>
    </w:p>
    <w:p>
      <w:pPr>
        <w:spacing w:line="440" w:lineRule="exact"/>
        <w:ind w:firstLine="1928" w:firstLineChars="600"/>
        <w:jc w:val="center"/>
        <w:rPr>
          <w:rFonts w:hint="eastAsia" w:ascii="宋体" w:hAnsi="宋体" w:eastAsia="宋体" w:cs="宋体"/>
          <w:b/>
          <w:bCs/>
          <w:color w:val="auto"/>
          <w:sz w:val="32"/>
          <w:szCs w:val="32"/>
        </w:rPr>
        <w:sectPr>
          <w:pgSz w:w="11905" w:h="16838"/>
          <w:pgMar w:top="1440" w:right="1803" w:bottom="1440" w:left="1803" w:header="850" w:footer="992" w:gutter="0"/>
          <w:pgBorders>
            <w:top w:val="none" w:sz="0" w:space="0"/>
            <w:left w:val="none" w:sz="0" w:space="0"/>
            <w:bottom w:val="none" w:sz="0" w:space="0"/>
            <w:right w:val="none" w:sz="0" w:space="0"/>
          </w:pgBorders>
          <w:pgNumType w:fmt="decimal"/>
          <w:cols w:space="720" w:num="1"/>
          <w:rtlGutter w:val="0"/>
          <w:docGrid w:type="lines" w:linePitch="325" w:charSpace="0"/>
        </w:sectPr>
      </w:pPr>
    </w:p>
    <w:p>
      <w:pPr>
        <w:keepNext/>
        <w:keepLines/>
        <w:widowControl w:val="0"/>
        <w:spacing w:before="260" w:after="260" w:line="440" w:lineRule="exact"/>
        <w:jc w:val="center"/>
        <w:outlineLvl w:val="1"/>
        <w:rPr>
          <w:rFonts w:hint="eastAsia" w:ascii="宋体" w:hAnsi="宋体" w:eastAsia="宋体" w:cs="宋体"/>
          <w:b/>
          <w:bCs/>
          <w:color w:val="auto"/>
          <w:kern w:val="0"/>
          <w:sz w:val="32"/>
          <w:szCs w:val="28"/>
          <w:lang w:val="en-US" w:eastAsia="zh-CN" w:bidi="ar-SA"/>
        </w:rPr>
      </w:pPr>
      <w:bookmarkStart w:id="306" w:name="_Toc9781"/>
      <w:bookmarkStart w:id="307" w:name="_Toc30439"/>
      <w:bookmarkStart w:id="308" w:name="_Toc11216"/>
      <w:bookmarkStart w:id="309" w:name="_Toc18349"/>
      <w:r>
        <w:rPr>
          <w:rFonts w:hint="eastAsia" w:ascii="宋体" w:hAnsi="宋体" w:eastAsia="宋体" w:cs="宋体"/>
          <w:b/>
          <w:bCs/>
          <w:color w:val="auto"/>
          <w:kern w:val="0"/>
          <w:sz w:val="32"/>
          <w:szCs w:val="28"/>
          <w:lang w:val="en-US" w:eastAsia="zh-CN" w:bidi="ar-SA"/>
        </w:rPr>
        <w:t>目  录</w:t>
      </w:r>
      <w:bookmarkEnd w:id="292"/>
      <w:bookmarkEnd w:id="293"/>
      <w:bookmarkEnd w:id="294"/>
      <w:bookmarkEnd w:id="295"/>
      <w:bookmarkEnd w:id="296"/>
      <w:bookmarkEnd w:id="306"/>
      <w:bookmarkEnd w:id="307"/>
      <w:bookmarkEnd w:id="308"/>
      <w:bookmarkEnd w:id="309"/>
    </w:p>
    <w:p>
      <w:pPr>
        <w:spacing w:line="440" w:lineRule="exact"/>
        <w:rPr>
          <w:rFonts w:hint="eastAsia" w:ascii="宋体" w:hAnsi="宋体" w:eastAsia="宋体" w:cs="宋体"/>
          <w:color w:val="auto"/>
          <w:sz w:val="24"/>
        </w:rPr>
      </w:pPr>
      <w:bookmarkStart w:id="310" w:name="_Toc7707"/>
      <w:bookmarkStart w:id="311" w:name="_Toc18696"/>
      <w:bookmarkStart w:id="312" w:name="_Toc3911_WPSOffice_Level2"/>
      <w:r>
        <w:rPr>
          <w:rFonts w:hint="eastAsia" w:ascii="宋体" w:hAnsi="宋体" w:eastAsia="宋体" w:cs="宋体"/>
          <w:color w:val="auto"/>
          <w:sz w:val="24"/>
        </w:rPr>
        <w:t>一 投标函</w:t>
      </w:r>
      <w:bookmarkEnd w:id="310"/>
      <w:bookmarkEnd w:id="311"/>
      <w:bookmarkEnd w:id="312"/>
    </w:p>
    <w:p>
      <w:pPr>
        <w:spacing w:line="440" w:lineRule="exact"/>
        <w:rPr>
          <w:rFonts w:hint="eastAsia" w:ascii="宋体" w:hAnsi="宋体" w:eastAsia="宋体" w:cs="宋体"/>
          <w:color w:val="auto"/>
          <w:sz w:val="24"/>
        </w:rPr>
      </w:pPr>
      <w:bookmarkStart w:id="313" w:name="_Toc25080_WPSOffice_Level2"/>
      <w:bookmarkStart w:id="314" w:name="_Toc5976"/>
      <w:bookmarkStart w:id="315" w:name="_Toc25424"/>
      <w:r>
        <w:rPr>
          <w:rFonts w:hint="eastAsia" w:ascii="宋体" w:hAnsi="宋体" w:eastAsia="宋体" w:cs="宋体"/>
          <w:color w:val="auto"/>
          <w:sz w:val="24"/>
        </w:rPr>
        <w:t xml:space="preserve">二 </w:t>
      </w:r>
      <w:bookmarkEnd w:id="313"/>
      <w:r>
        <w:rPr>
          <w:rFonts w:hint="eastAsia" w:ascii="宋体" w:hAnsi="宋体" w:eastAsia="宋体" w:cs="宋体"/>
          <w:color w:val="auto"/>
          <w:sz w:val="24"/>
        </w:rPr>
        <w:t>企业业绩汇总表</w:t>
      </w:r>
      <w:bookmarkEnd w:id="314"/>
      <w:bookmarkEnd w:id="315"/>
    </w:p>
    <w:p>
      <w:pPr>
        <w:spacing w:line="440" w:lineRule="exact"/>
        <w:rPr>
          <w:rFonts w:hint="eastAsia" w:ascii="宋体" w:hAnsi="宋体" w:eastAsia="宋体" w:cs="宋体"/>
          <w:color w:val="auto"/>
          <w:sz w:val="24"/>
        </w:rPr>
      </w:pPr>
      <w:bookmarkStart w:id="316" w:name="_Toc20007"/>
      <w:bookmarkStart w:id="317" w:name="_Toc29409"/>
      <w:r>
        <w:rPr>
          <w:rFonts w:hint="eastAsia" w:ascii="宋体" w:hAnsi="宋体" w:eastAsia="宋体" w:cs="宋体"/>
          <w:color w:val="auto"/>
          <w:sz w:val="24"/>
        </w:rPr>
        <w:t>三 企业业绩概况表</w:t>
      </w:r>
      <w:bookmarkEnd w:id="316"/>
      <w:bookmarkEnd w:id="317"/>
    </w:p>
    <w:p>
      <w:pPr>
        <w:spacing w:line="440" w:lineRule="exact"/>
        <w:rPr>
          <w:rFonts w:hint="eastAsia" w:ascii="宋体" w:hAnsi="宋体" w:eastAsia="宋体" w:cs="宋体"/>
          <w:color w:val="auto"/>
          <w:sz w:val="24"/>
        </w:rPr>
      </w:pPr>
      <w:r>
        <w:rPr>
          <w:rFonts w:hint="eastAsia" w:ascii="宋体" w:hAnsi="宋体" w:eastAsia="宋体" w:cs="宋体"/>
          <w:color w:val="auto"/>
          <w:sz w:val="24"/>
          <w:lang w:val="en-US" w:eastAsia="zh-CN"/>
        </w:rPr>
        <w:t>四</w:t>
      </w:r>
      <w:r>
        <w:rPr>
          <w:rFonts w:hint="eastAsia" w:ascii="宋体" w:hAnsi="宋体" w:eastAsia="宋体" w:cs="宋体"/>
          <w:color w:val="auto"/>
          <w:sz w:val="24"/>
        </w:rPr>
        <w:t xml:space="preserve"> 综合实力</w:t>
      </w:r>
    </w:p>
    <w:p>
      <w:pPr>
        <w:spacing w:line="440" w:lineRule="exact"/>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投标人自行编制目录页码</w:t>
      </w:r>
      <w:r>
        <w:rPr>
          <w:rFonts w:hint="eastAsia" w:ascii="宋体" w:hAnsi="宋体" w:eastAsia="宋体" w:cs="宋体"/>
          <w:color w:val="auto"/>
          <w:sz w:val="24"/>
          <w:lang w:eastAsia="zh-CN"/>
        </w:rPr>
        <w:t>）</w:t>
      </w:r>
    </w:p>
    <w:p>
      <w:pPr>
        <w:spacing w:line="440" w:lineRule="exact"/>
        <w:rPr>
          <w:rFonts w:hint="eastAsia" w:ascii="宋体" w:hAnsi="宋体" w:eastAsia="宋体" w:cs="宋体"/>
          <w:color w:val="auto"/>
          <w:sz w:val="24"/>
        </w:rPr>
      </w:pPr>
    </w:p>
    <w:p>
      <w:pPr>
        <w:spacing w:line="440" w:lineRule="exact"/>
        <w:rPr>
          <w:rFonts w:hint="eastAsia" w:ascii="宋体" w:hAnsi="宋体" w:eastAsia="宋体" w:cs="宋体"/>
          <w:color w:val="auto"/>
          <w:sz w:val="24"/>
        </w:rPr>
      </w:pPr>
    </w:p>
    <w:p>
      <w:pPr>
        <w:spacing w:line="440" w:lineRule="exact"/>
        <w:rPr>
          <w:rFonts w:hint="eastAsia" w:ascii="宋体" w:hAnsi="宋体" w:eastAsia="宋体" w:cs="宋体"/>
          <w:color w:val="auto"/>
        </w:rPr>
        <w:sectPr>
          <w:pgSz w:w="11905" w:h="16838"/>
          <w:pgMar w:top="1440" w:right="1803" w:bottom="1440" w:left="1803" w:header="850" w:footer="992" w:gutter="0"/>
          <w:pgBorders>
            <w:top w:val="none" w:sz="0" w:space="0"/>
            <w:left w:val="none" w:sz="0" w:space="0"/>
            <w:bottom w:val="none" w:sz="0" w:space="0"/>
            <w:right w:val="none" w:sz="0" w:space="0"/>
          </w:pgBorders>
          <w:pgNumType w:fmt="decimal"/>
          <w:cols w:space="720" w:num="1"/>
          <w:rtlGutter w:val="0"/>
          <w:docGrid w:type="lines" w:linePitch="325" w:charSpace="0"/>
        </w:sectPr>
      </w:pPr>
    </w:p>
    <w:p>
      <w:pPr>
        <w:keepNext/>
        <w:keepLines/>
        <w:widowControl w:val="0"/>
        <w:spacing w:before="0" w:after="0" w:line="440" w:lineRule="exact"/>
        <w:jc w:val="center"/>
        <w:outlineLvl w:val="1"/>
        <w:rPr>
          <w:rFonts w:hint="eastAsia" w:ascii="宋体" w:hAnsi="宋体" w:eastAsia="宋体" w:cs="宋体"/>
          <w:b/>
          <w:bCs/>
          <w:color w:val="auto"/>
          <w:kern w:val="0"/>
          <w:sz w:val="32"/>
          <w:szCs w:val="32"/>
          <w:lang w:val="en-US" w:eastAsia="zh-CN" w:bidi="ar-SA"/>
        </w:rPr>
      </w:pPr>
      <w:bookmarkStart w:id="318" w:name="_Toc26406"/>
      <w:bookmarkStart w:id="319" w:name="_Toc5042"/>
      <w:bookmarkStart w:id="320" w:name="_Toc30425"/>
      <w:bookmarkStart w:id="321" w:name="_Toc22818"/>
      <w:bookmarkStart w:id="322" w:name="_Toc25746"/>
      <w:bookmarkStart w:id="323" w:name="_Toc25696"/>
      <w:bookmarkStart w:id="324" w:name="_Toc18552_WPSOffice_Level2"/>
      <w:bookmarkStart w:id="325" w:name="_Toc30573"/>
      <w:bookmarkStart w:id="326" w:name="_Toc17874"/>
      <w:bookmarkStart w:id="327" w:name="_Toc290"/>
      <w:bookmarkStart w:id="328" w:name="_Toc13217"/>
      <w:bookmarkStart w:id="329" w:name="_Toc25904"/>
      <w:bookmarkStart w:id="330" w:name="_Toc2147"/>
      <w:bookmarkStart w:id="331" w:name="_Toc25748"/>
      <w:bookmarkStart w:id="332" w:name="_Toc21842"/>
      <w:bookmarkStart w:id="333" w:name="_Toc10521"/>
      <w:bookmarkStart w:id="334" w:name="_Toc23546"/>
      <w:r>
        <w:rPr>
          <w:rFonts w:hint="eastAsia" w:ascii="宋体" w:hAnsi="宋体" w:eastAsia="宋体" w:cs="宋体"/>
          <w:b/>
          <w:bCs/>
          <w:color w:val="auto"/>
          <w:kern w:val="0"/>
          <w:sz w:val="32"/>
          <w:szCs w:val="32"/>
          <w:lang w:val="en-US" w:eastAsia="zh-CN" w:bidi="ar-SA"/>
        </w:rPr>
        <w:t>一 投标函</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pPr>
        <w:bidi w:val="0"/>
        <w:rPr>
          <w:rFonts w:hint="eastAsia" w:ascii="宋体" w:hAnsi="宋体" w:eastAsia="宋体" w:cs="宋体"/>
        </w:rPr>
      </w:pPr>
    </w:p>
    <w:p>
      <w:pPr>
        <w:spacing w:line="440" w:lineRule="exact"/>
        <w:ind w:firstLine="422" w:firstLineChars="200"/>
        <w:rPr>
          <w:rFonts w:hint="eastAsia" w:ascii="宋体" w:hAnsi="宋体" w:eastAsia="宋体" w:cs="宋体"/>
          <w:b/>
          <w:color w:val="auto"/>
          <w:lang w:eastAsia="zh-CN"/>
        </w:rPr>
      </w:pPr>
      <w:r>
        <w:rPr>
          <w:rFonts w:hint="eastAsia" w:ascii="宋体" w:hAnsi="宋体" w:eastAsia="宋体" w:cs="宋体"/>
          <w:b/>
          <w:color w:val="auto"/>
        </w:rPr>
        <w:t>致：</w:t>
      </w:r>
      <w:r>
        <w:rPr>
          <w:rFonts w:hint="eastAsia" w:ascii="宋体" w:hAnsi="宋体" w:eastAsia="宋体" w:cs="宋体"/>
          <w:b/>
          <w:color w:val="auto"/>
          <w:lang w:eastAsia="zh-CN"/>
        </w:rPr>
        <w:t>南通轨道城市服务有限公司</w:t>
      </w:r>
    </w:p>
    <w:p>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根据已收到的</w:t>
      </w:r>
      <w:r>
        <w:rPr>
          <w:rFonts w:hint="eastAsia" w:ascii="宋体" w:hAnsi="宋体" w:eastAsia="宋体" w:cs="宋体"/>
          <w:color w:val="auto"/>
          <w:u w:val="single"/>
          <w:lang w:eastAsia="zh-CN"/>
        </w:rPr>
        <w:t>南通轨道城市服务有限公司2024年度第一批劳务合作项目</w:t>
      </w:r>
      <w:r>
        <w:rPr>
          <w:rFonts w:hint="eastAsia" w:ascii="宋体" w:hAnsi="宋体" w:eastAsia="宋体" w:cs="宋体"/>
          <w:color w:val="auto"/>
        </w:rPr>
        <w:t>招标文件，遵照规定,我方经考察现场和认真研究上述招标文件后，愿承认其全部内容。</w:t>
      </w:r>
    </w:p>
    <w:p>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1、我方以报价投标文件中的投标总报价，按招标文件中的要求承担</w:t>
      </w:r>
      <w:r>
        <w:rPr>
          <w:rFonts w:hint="eastAsia" w:ascii="宋体" w:hAnsi="宋体" w:eastAsia="宋体" w:cs="宋体"/>
          <w:color w:val="auto"/>
          <w:u w:val="single"/>
          <w:lang w:eastAsia="zh-CN"/>
        </w:rPr>
        <w:t>南通轨道城市服务有限公司2024年度第一批劳务合作项目</w:t>
      </w:r>
      <w:r>
        <w:rPr>
          <w:rFonts w:hint="eastAsia" w:ascii="宋体" w:hAnsi="宋体" w:eastAsia="宋体" w:cs="宋体"/>
          <w:color w:val="auto"/>
        </w:rPr>
        <w:t>的全部工作内容。</w:t>
      </w:r>
    </w:p>
    <w:p>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2、我方承诺服务周期及投标文件响应招标文件所规定的所有工作完成时间均满足合同条款。</w:t>
      </w:r>
    </w:p>
    <w:p>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3、如果贵方接受我方投标，我方在接到中标通知书后将按中标通知书和招标文件的要求及时签订合同，提交履约</w:t>
      </w:r>
      <w:r>
        <w:rPr>
          <w:rFonts w:hint="eastAsia" w:ascii="宋体" w:hAnsi="宋体" w:eastAsia="宋体" w:cs="宋体"/>
          <w:color w:val="auto"/>
          <w:lang w:val="en-US" w:eastAsia="zh-CN"/>
        </w:rPr>
        <w:t>保证金</w:t>
      </w:r>
      <w:r>
        <w:rPr>
          <w:rFonts w:hint="eastAsia" w:ascii="宋体" w:hAnsi="宋体" w:eastAsia="宋体" w:cs="宋体"/>
          <w:color w:val="auto"/>
        </w:rPr>
        <w:t>。我方保证在投标人须知中规定的期限内按照要求提交成果。</w:t>
      </w:r>
    </w:p>
    <w:p>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4、我方同意在贵方招标文件规定的投标有效期内遵守约定。在该期限期满之前，本投标书对我方始终具有约束力。</w:t>
      </w:r>
    </w:p>
    <w:p>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5、我方充分理解贵方招标文件所提出的关于人员、设备、管理等提出的隐性要求，一旦中标，确保能按照贵方要求执行，否则愿意接受贵方对我方的相关处罚。</w:t>
      </w:r>
    </w:p>
    <w:p>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6、在正式签订合同协议书之前，本投标书连同贵方的中标通知书应成为约束贵方、我方的合同文件。</w:t>
      </w:r>
    </w:p>
    <w:p>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7、我方理解，贵方不一定接受最低标价的投标或可能接受其他任何投标；同时也理解，贵方不负担我单位的任何投标费用。</w:t>
      </w:r>
    </w:p>
    <w:p>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8、我方承诺：本投标文件提供的信息、数据、资料或证书均真实有效，否则贵方有权取消我方的投标或中标资格。</w:t>
      </w:r>
    </w:p>
    <w:p>
      <w:pPr>
        <w:spacing w:line="440" w:lineRule="exact"/>
        <w:ind w:firstLine="420" w:firstLineChars="200"/>
        <w:rPr>
          <w:rFonts w:hint="eastAsia" w:ascii="宋体" w:hAnsi="宋体" w:eastAsia="宋体" w:cs="宋体"/>
          <w:color w:val="auto"/>
        </w:rPr>
      </w:pPr>
    </w:p>
    <w:p>
      <w:pPr>
        <w:spacing w:line="440" w:lineRule="exact"/>
        <w:ind w:firstLine="420" w:firstLineChars="200"/>
        <w:rPr>
          <w:rFonts w:hint="eastAsia" w:ascii="宋体" w:hAnsi="宋体" w:eastAsia="宋体" w:cs="宋体"/>
          <w:color w:val="auto"/>
        </w:rPr>
      </w:pPr>
    </w:p>
    <w:p>
      <w:pPr>
        <w:spacing w:line="440" w:lineRule="exact"/>
        <w:ind w:firstLine="403" w:firstLineChars="192"/>
        <w:rPr>
          <w:rFonts w:hint="eastAsia" w:ascii="宋体" w:hAnsi="宋体" w:eastAsia="宋体" w:cs="宋体"/>
          <w:color w:val="auto"/>
        </w:rPr>
      </w:pPr>
    </w:p>
    <w:p>
      <w:pPr>
        <w:spacing w:line="440" w:lineRule="exact"/>
        <w:ind w:firstLine="403" w:firstLineChars="192"/>
        <w:jc w:val="right"/>
        <w:rPr>
          <w:rFonts w:hint="eastAsia" w:ascii="宋体" w:hAnsi="宋体" w:eastAsia="宋体" w:cs="宋体"/>
          <w:color w:val="auto"/>
          <w:u w:val="single"/>
        </w:rPr>
      </w:pPr>
      <w:r>
        <w:rPr>
          <w:rFonts w:hint="eastAsia" w:ascii="宋体" w:hAnsi="宋体" w:eastAsia="宋体" w:cs="宋体"/>
          <w:color w:val="auto"/>
        </w:rPr>
        <w:t>投标人：</w:t>
      </w:r>
      <w:r>
        <w:rPr>
          <w:rFonts w:hint="eastAsia" w:ascii="宋体" w:hAnsi="宋体" w:eastAsia="宋体" w:cs="宋体"/>
          <w:color w:val="auto"/>
          <w:u w:val="single"/>
        </w:rPr>
        <w:t xml:space="preserve">                       （盖章） </w:t>
      </w:r>
    </w:p>
    <w:p>
      <w:pPr>
        <w:spacing w:line="440" w:lineRule="exact"/>
        <w:ind w:firstLine="403" w:firstLineChars="192"/>
        <w:jc w:val="right"/>
        <w:rPr>
          <w:rFonts w:hint="eastAsia" w:ascii="宋体" w:hAnsi="宋体" w:eastAsia="宋体" w:cs="宋体"/>
          <w:color w:val="auto"/>
        </w:rPr>
      </w:pPr>
      <w:r>
        <w:rPr>
          <w:rFonts w:hint="eastAsia" w:ascii="宋体" w:hAnsi="宋体" w:eastAsia="宋体" w:cs="宋体"/>
          <w:color w:val="auto"/>
        </w:rPr>
        <w:t>法定代表人或委托代理人：</w:t>
      </w:r>
      <w:r>
        <w:rPr>
          <w:rFonts w:hint="eastAsia" w:ascii="宋体" w:hAnsi="宋体" w:eastAsia="宋体" w:cs="宋体"/>
          <w:color w:val="auto"/>
          <w:u w:val="single"/>
        </w:rPr>
        <w:t xml:space="preserve"> （签字或盖章） </w:t>
      </w:r>
      <w:r>
        <w:rPr>
          <w:rFonts w:hint="eastAsia" w:ascii="宋体" w:hAnsi="宋体" w:eastAsia="宋体" w:cs="宋体"/>
          <w:color w:val="auto"/>
        </w:rPr>
        <w:t xml:space="preserve"> </w:t>
      </w:r>
    </w:p>
    <w:p>
      <w:pPr>
        <w:spacing w:line="440" w:lineRule="exact"/>
        <w:jc w:val="right"/>
        <w:rPr>
          <w:rFonts w:hint="eastAsia" w:ascii="宋体" w:hAnsi="宋体" w:eastAsia="宋体" w:cs="宋体"/>
          <w:color w:val="auto"/>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440" w:lineRule="exact"/>
        <w:rPr>
          <w:rFonts w:hint="eastAsia" w:ascii="宋体" w:hAnsi="宋体" w:eastAsia="宋体" w:cs="宋体"/>
          <w:color w:val="auto"/>
        </w:rPr>
        <w:sectPr>
          <w:pgSz w:w="11905" w:h="16838"/>
          <w:pgMar w:top="1440" w:right="1803" w:bottom="1440" w:left="1803" w:header="850" w:footer="992" w:gutter="0"/>
          <w:pgBorders>
            <w:top w:val="none" w:sz="0" w:space="0"/>
            <w:left w:val="none" w:sz="0" w:space="0"/>
            <w:bottom w:val="none" w:sz="0" w:space="0"/>
            <w:right w:val="none" w:sz="0" w:space="0"/>
          </w:pgBorders>
          <w:pgNumType w:fmt="decimal"/>
          <w:cols w:space="720" w:num="1"/>
          <w:rtlGutter w:val="0"/>
          <w:docGrid w:type="lines" w:linePitch="325" w:charSpace="0"/>
        </w:sectPr>
      </w:pPr>
    </w:p>
    <w:p>
      <w:pPr>
        <w:keepNext/>
        <w:keepLines/>
        <w:widowControl w:val="0"/>
        <w:spacing w:before="0" w:after="0" w:line="440" w:lineRule="exact"/>
        <w:jc w:val="center"/>
        <w:outlineLvl w:val="1"/>
        <w:rPr>
          <w:rFonts w:hint="eastAsia" w:ascii="宋体" w:hAnsi="宋体" w:eastAsia="宋体" w:cs="宋体"/>
          <w:b/>
          <w:bCs/>
          <w:color w:val="auto"/>
          <w:kern w:val="0"/>
          <w:sz w:val="32"/>
          <w:szCs w:val="32"/>
          <w:lang w:val="en-US" w:eastAsia="zh-CN" w:bidi="ar-SA"/>
        </w:rPr>
      </w:pPr>
      <w:bookmarkStart w:id="335" w:name="_Toc16041"/>
      <w:bookmarkStart w:id="336" w:name="_Toc21731"/>
      <w:bookmarkStart w:id="337" w:name="_Toc6622"/>
      <w:bookmarkStart w:id="338" w:name="_Toc27920"/>
      <w:bookmarkStart w:id="339" w:name="_Toc13919"/>
      <w:bookmarkStart w:id="340" w:name="_Toc16520"/>
      <w:bookmarkStart w:id="341" w:name="_Toc22260"/>
      <w:bookmarkStart w:id="342" w:name="_Toc25880_WPSOffice_Level2"/>
      <w:bookmarkStart w:id="343" w:name="_Toc521"/>
      <w:bookmarkStart w:id="344" w:name="_Toc19776"/>
      <w:bookmarkStart w:id="345" w:name="_Toc22333"/>
      <w:bookmarkStart w:id="346" w:name="_Toc20039"/>
      <w:bookmarkStart w:id="347" w:name="_Toc21204"/>
      <w:bookmarkStart w:id="348" w:name="_Toc7574"/>
      <w:bookmarkStart w:id="349" w:name="_Toc18919"/>
      <w:bookmarkStart w:id="350" w:name="_Toc4389"/>
      <w:bookmarkStart w:id="351" w:name="_Toc26085"/>
      <w:bookmarkStart w:id="352" w:name="_Toc1151"/>
      <w:r>
        <w:rPr>
          <w:rFonts w:hint="eastAsia" w:ascii="宋体" w:hAnsi="宋体" w:eastAsia="宋体" w:cs="宋体"/>
          <w:b/>
          <w:bCs/>
          <w:color w:val="auto"/>
          <w:kern w:val="0"/>
          <w:sz w:val="32"/>
          <w:szCs w:val="32"/>
          <w:lang w:val="en-US" w:eastAsia="zh-CN" w:bidi="ar-SA"/>
        </w:rPr>
        <w:t>二 企业业绩汇总表</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pPr>
        <w:spacing w:line="440" w:lineRule="exact"/>
        <w:jc w:val="right"/>
        <w:rPr>
          <w:rFonts w:hint="eastAsia" w:ascii="宋体" w:hAnsi="宋体" w:eastAsia="宋体" w:cs="宋体"/>
          <w:color w:val="auto"/>
        </w:rPr>
      </w:pPr>
      <w:r>
        <w:rPr>
          <w:rFonts w:hint="eastAsia" w:ascii="宋体" w:hAnsi="宋体" w:eastAsia="宋体" w:cs="宋体"/>
          <w:color w:val="auto"/>
        </w:rPr>
        <w:t xml:space="preserve">                                            </w:t>
      </w:r>
    </w:p>
    <w:tbl>
      <w:tblPr>
        <w:tblStyle w:val="18"/>
        <w:tblW w:w="8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808"/>
        <w:gridCol w:w="2040"/>
        <w:gridCol w:w="2023"/>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106" w:type="dxa"/>
            <w:noWrap w:val="0"/>
            <w:vAlign w:val="center"/>
          </w:tcPr>
          <w:p>
            <w:pPr>
              <w:spacing w:line="440" w:lineRule="exact"/>
              <w:jc w:val="center"/>
              <w:rPr>
                <w:rFonts w:hint="eastAsia" w:ascii="宋体" w:hAnsi="宋体" w:eastAsia="宋体" w:cs="宋体"/>
                <w:color w:val="auto"/>
              </w:rPr>
            </w:pPr>
            <w:bookmarkStart w:id="353" w:name="_Toc218710269"/>
            <w:r>
              <w:rPr>
                <w:rFonts w:hint="eastAsia" w:ascii="宋体" w:hAnsi="宋体" w:eastAsia="宋体" w:cs="宋体"/>
                <w:color w:val="auto"/>
              </w:rPr>
              <w:t>序号</w:t>
            </w:r>
          </w:p>
        </w:tc>
        <w:tc>
          <w:tcPr>
            <w:tcW w:w="1808" w:type="dxa"/>
            <w:noWrap w:val="0"/>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业主名称</w:t>
            </w:r>
          </w:p>
        </w:tc>
        <w:tc>
          <w:tcPr>
            <w:tcW w:w="2040" w:type="dxa"/>
            <w:noWrap w:val="0"/>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2023" w:type="dxa"/>
            <w:noWrap w:val="0"/>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工作内容</w:t>
            </w:r>
          </w:p>
        </w:tc>
        <w:tc>
          <w:tcPr>
            <w:tcW w:w="1800" w:type="dxa"/>
            <w:noWrap w:val="0"/>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1</w:t>
            </w:r>
          </w:p>
        </w:tc>
        <w:tc>
          <w:tcPr>
            <w:tcW w:w="1808" w:type="dxa"/>
            <w:noWrap w:val="0"/>
            <w:vAlign w:val="center"/>
          </w:tcPr>
          <w:p>
            <w:pPr>
              <w:spacing w:line="440" w:lineRule="exact"/>
              <w:jc w:val="center"/>
              <w:rPr>
                <w:rFonts w:hint="eastAsia" w:ascii="宋体" w:hAnsi="宋体" w:eastAsia="宋体" w:cs="宋体"/>
                <w:color w:val="auto"/>
              </w:rPr>
            </w:pPr>
          </w:p>
        </w:tc>
        <w:tc>
          <w:tcPr>
            <w:tcW w:w="2040" w:type="dxa"/>
            <w:noWrap w:val="0"/>
            <w:vAlign w:val="center"/>
          </w:tcPr>
          <w:p>
            <w:pPr>
              <w:spacing w:line="440" w:lineRule="exact"/>
              <w:jc w:val="center"/>
              <w:rPr>
                <w:rFonts w:hint="eastAsia" w:ascii="宋体" w:hAnsi="宋体" w:eastAsia="宋体" w:cs="宋体"/>
                <w:color w:val="auto"/>
              </w:rPr>
            </w:pPr>
          </w:p>
        </w:tc>
        <w:tc>
          <w:tcPr>
            <w:tcW w:w="2023" w:type="dxa"/>
            <w:noWrap w:val="0"/>
            <w:vAlign w:val="center"/>
          </w:tcPr>
          <w:p>
            <w:pPr>
              <w:spacing w:line="440" w:lineRule="exact"/>
              <w:jc w:val="center"/>
              <w:rPr>
                <w:rFonts w:hint="eastAsia" w:ascii="宋体" w:hAnsi="宋体" w:eastAsia="宋体" w:cs="宋体"/>
                <w:color w:val="auto"/>
              </w:rPr>
            </w:pPr>
          </w:p>
        </w:tc>
        <w:tc>
          <w:tcPr>
            <w:tcW w:w="1800" w:type="dxa"/>
            <w:noWrap w:val="0"/>
            <w:vAlign w:val="center"/>
          </w:tcPr>
          <w:p>
            <w:pPr>
              <w:spacing w:line="440" w:lineRule="exact"/>
              <w:jc w:val="center"/>
              <w:rPr>
                <w:rFonts w:hint="eastAsia"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2</w:t>
            </w:r>
          </w:p>
        </w:tc>
        <w:tc>
          <w:tcPr>
            <w:tcW w:w="1808" w:type="dxa"/>
            <w:noWrap w:val="0"/>
            <w:vAlign w:val="center"/>
          </w:tcPr>
          <w:p>
            <w:pPr>
              <w:spacing w:line="440" w:lineRule="exact"/>
              <w:jc w:val="center"/>
              <w:rPr>
                <w:rFonts w:hint="eastAsia" w:ascii="宋体" w:hAnsi="宋体" w:eastAsia="宋体" w:cs="宋体"/>
                <w:color w:val="auto"/>
              </w:rPr>
            </w:pPr>
          </w:p>
        </w:tc>
        <w:tc>
          <w:tcPr>
            <w:tcW w:w="2040" w:type="dxa"/>
            <w:noWrap w:val="0"/>
            <w:vAlign w:val="center"/>
          </w:tcPr>
          <w:p>
            <w:pPr>
              <w:spacing w:line="440" w:lineRule="exact"/>
              <w:jc w:val="center"/>
              <w:rPr>
                <w:rFonts w:hint="eastAsia" w:ascii="宋体" w:hAnsi="宋体" w:eastAsia="宋体" w:cs="宋体"/>
                <w:color w:val="auto"/>
              </w:rPr>
            </w:pPr>
          </w:p>
        </w:tc>
        <w:tc>
          <w:tcPr>
            <w:tcW w:w="2023" w:type="dxa"/>
            <w:noWrap w:val="0"/>
            <w:vAlign w:val="center"/>
          </w:tcPr>
          <w:p>
            <w:pPr>
              <w:spacing w:line="440" w:lineRule="exact"/>
              <w:jc w:val="center"/>
              <w:rPr>
                <w:rFonts w:hint="eastAsia" w:ascii="宋体" w:hAnsi="宋体" w:eastAsia="宋体" w:cs="宋体"/>
                <w:color w:val="auto"/>
              </w:rPr>
            </w:pPr>
          </w:p>
        </w:tc>
        <w:tc>
          <w:tcPr>
            <w:tcW w:w="1800" w:type="dxa"/>
            <w:noWrap w:val="0"/>
            <w:vAlign w:val="center"/>
          </w:tcPr>
          <w:p>
            <w:pPr>
              <w:spacing w:line="440" w:lineRule="exact"/>
              <w:jc w:val="center"/>
              <w:rPr>
                <w:rFonts w:hint="eastAsia"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3</w:t>
            </w:r>
          </w:p>
        </w:tc>
        <w:tc>
          <w:tcPr>
            <w:tcW w:w="1808" w:type="dxa"/>
            <w:noWrap w:val="0"/>
            <w:vAlign w:val="center"/>
          </w:tcPr>
          <w:p>
            <w:pPr>
              <w:spacing w:line="440" w:lineRule="exact"/>
              <w:jc w:val="center"/>
              <w:rPr>
                <w:rFonts w:hint="eastAsia" w:ascii="宋体" w:hAnsi="宋体" w:eastAsia="宋体" w:cs="宋体"/>
                <w:color w:val="auto"/>
              </w:rPr>
            </w:pPr>
          </w:p>
        </w:tc>
        <w:tc>
          <w:tcPr>
            <w:tcW w:w="2040" w:type="dxa"/>
            <w:noWrap w:val="0"/>
            <w:vAlign w:val="center"/>
          </w:tcPr>
          <w:p>
            <w:pPr>
              <w:spacing w:line="440" w:lineRule="exact"/>
              <w:jc w:val="center"/>
              <w:rPr>
                <w:rFonts w:hint="eastAsia" w:ascii="宋体" w:hAnsi="宋体" w:eastAsia="宋体" w:cs="宋体"/>
                <w:color w:val="auto"/>
              </w:rPr>
            </w:pPr>
          </w:p>
        </w:tc>
        <w:tc>
          <w:tcPr>
            <w:tcW w:w="2023" w:type="dxa"/>
            <w:noWrap w:val="0"/>
            <w:vAlign w:val="center"/>
          </w:tcPr>
          <w:p>
            <w:pPr>
              <w:spacing w:line="440" w:lineRule="exact"/>
              <w:jc w:val="center"/>
              <w:rPr>
                <w:rFonts w:hint="eastAsia" w:ascii="宋体" w:hAnsi="宋体" w:eastAsia="宋体" w:cs="宋体"/>
                <w:color w:val="auto"/>
              </w:rPr>
            </w:pPr>
          </w:p>
        </w:tc>
        <w:tc>
          <w:tcPr>
            <w:tcW w:w="1800" w:type="dxa"/>
            <w:noWrap w:val="0"/>
            <w:vAlign w:val="center"/>
          </w:tcPr>
          <w:p>
            <w:pPr>
              <w:spacing w:line="440" w:lineRule="exact"/>
              <w:jc w:val="center"/>
              <w:rPr>
                <w:rFonts w:hint="eastAsia"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4</w:t>
            </w:r>
          </w:p>
        </w:tc>
        <w:tc>
          <w:tcPr>
            <w:tcW w:w="1808" w:type="dxa"/>
            <w:noWrap w:val="0"/>
            <w:vAlign w:val="center"/>
          </w:tcPr>
          <w:p>
            <w:pPr>
              <w:spacing w:line="440" w:lineRule="exact"/>
              <w:jc w:val="center"/>
              <w:rPr>
                <w:rFonts w:hint="eastAsia" w:ascii="宋体" w:hAnsi="宋体" w:eastAsia="宋体" w:cs="宋体"/>
                <w:color w:val="auto"/>
              </w:rPr>
            </w:pPr>
          </w:p>
        </w:tc>
        <w:tc>
          <w:tcPr>
            <w:tcW w:w="2040" w:type="dxa"/>
            <w:noWrap w:val="0"/>
            <w:vAlign w:val="center"/>
          </w:tcPr>
          <w:p>
            <w:pPr>
              <w:spacing w:line="440" w:lineRule="exact"/>
              <w:jc w:val="center"/>
              <w:rPr>
                <w:rFonts w:hint="eastAsia" w:ascii="宋体" w:hAnsi="宋体" w:eastAsia="宋体" w:cs="宋体"/>
                <w:color w:val="auto"/>
              </w:rPr>
            </w:pPr>
          </w:p>
        </w:tc>
        <w:tc>
          <w:tcPr>
            <w:tcW w:w="2023" w:type="dxa"/>
            <w:noWrap w:val="0"/>
            <w:vAlign w:val="center"/>
          </w:tcPr>
          <w:p>
            <w:pPr>
              <w:spacing w:line="440" w:lineRule="exact"/>
              <w:jc w:val="center"/>
              <w:rPr>
                <w:rFonts w:hint="eastAsia" w:ascii="宋体" w:hAnsi="宋体" w:eastAsia="宋体" w:cs="宋体"/>
                <w:color w:val="auto"/>
              </w:rPr>
            </w:pPr>
          </w:p>
        </w:tc>
        <w:tc>
          <w:tcPr>
            <w:tcW w:w="1800" w:type="dxa"/>
            <w:noWrap w:val="0"/>
            <w:vAlign w:val="center"/>
          </w:tcPr>
          <w:p>
            <w:pPr>
              <w:spacing w:line="440" w:lineRule="exact"/>
              <w:jc w:val="center"/>
              <w:rPr>
                <w:rFonts w:hint="eastAsia"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1106" w:type="dxa"/>
            <w:noWrap w:val="0"/>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w:t>
            </w:r>
          </w:p>
        </w:tc>
        <w:tc>
          <w:tcPr>
            <w:tcW w:w="1808" w:type="dxa"/>
            <w:noWrap w:val="0"/>
            <w:vAlign w:val="center"/>
          </w:tcPr>
          <w:p>
            <w:pPr>
              <w:spacing w:line="440" w:lineRule="exact"/>
              <w:jc w:val="center"/>
              <w:rPr>
                <w:rFonts w:hint="eastAsia" w:ascii="宋体" w:hAnsi="宋体" w:eastAsia="宋体" w:cs="宋体"/>
                <w:color w:val="auto"/>
              </w:rPr>
            </w:pPr>
          </w:p>
        </w:tc>
        <w:tc>
          <w:tcPr>
            <w:tcW w:w="2040" w:type="dxa"/>
            <w:noWrap w:val="0"/>
            <w:vAlign w:val="center"/>
          </w:tcPr>
          <w:p>
            <w:pPr>
              <w:spacing w:line="440" w:lineRule="exact"/>
              <w:jc w:val="center"/>
              <w:rPr>
                <w:rFonts w:hint="eastAsia" w:ascii="宋体" w:hAnsi="宋体" w:eastAsia="宋体" w:cs="宋体"/>
                <w:color w:val="auto"/>
              </w:rPr>
            </w:pPr>
          </w:p>
        </w:tc>
        <w:tc>
          <w:tcPr>
            <w:tcW w:w="2023" w:type="dxa"/>
            <w:noWrap w:val="0"/>
            <w:vAlign w:val="center"/>
          </w:tcPr>
          <w:p>
            <w:pPr>
              <w:spacing w:line="440" w:lineRule="exact"/>
              <w:jc w:val="center"/>
              <w:rPr>
                <w:rFonts w:hint="eastAsia" w:ascii="宋体" w:hAnsi="宋体" w:eastAsia="宋体" w:cs="宋体"/>
                <w:color w:val="auto"/>
              </w:rPr>
            </w:pPr>
          </w:p>
        </w:tc>
        <w:tc>
          <w:tcPr>
            <w:tcW w:w="1800" w:type="dxa"/>
            <w:noWrap w:val="0"/>
            <w:vAlign w:val="center"/>
          </w:tcPr>
          <w:p>
            <w:pPr>
              <w:spacing w:line="440" w:lineRule="exact"/>
              <w:jc w:val="center"/>
              <w:rPr>
                <w:rFonts w:hint="eastAsia" w:ascii="宋体" w:hAnsi="宋体" w:eastAsia="宋体" w:cs="宋体"/>
                <w:color w:val="auto"/>
              </w:rPr>
            </w:pPr>
          </w:p>
        </w:tc>
      </w:tr>
    </w:tbl>
    <w:p>
      <w:pPr>
        <w:spacing w:line="440" w:lineRule="exact"/>
        <w:ind w:left="437" w:leftChars="208" w:firstLine="2"/>
        <w:rPr>
          <w:rFonts w:hint="eastAsia" w:ascii="宋体" w:hAnsi="宋体" w:eastAsia="宋体" w:cs="宋体"/>
          <w:b/>
          <w:color w:val="auto"/>
        </w:rPr>
      </w:pPr>
      <w:r>
        <w:rPr>
          <w:rFonts w:hint="eastAsia" w:ascii="宋体" w:hAnsi="宋体" w:eastAsia="宋体" w:cs="宋体"/>
          <w:b/>
          <w:color w:val="auto"/>
        </w:rPr>
        <w:t>注：本页可续表。</w:t>
      </w:r>
    </w:p>
    <w:p>
      <w:pPr>
        <w:spacing w:line="440" w:lineRule="exact"/>
        <w:ind w:firstLine="403" w:firstLineChars="192"/>
        <w:rPr>
          <w:rFonts w:hint="eastAsia" w:ascii="宋体" w:hAnsi="宋体" w:eastAsia="宋体" w:cs="宋体"/>
          <w:color w:val="auto"/>
        </w:rPr>
      </w:pPr>
    </w:p>
    <w:p>
      <w:pPr>
        <w:spacing w:line="440" w:lineRule="exact"/>
        <w:ind w:firstLine="403" w:firstLineChars="192"/>
        <w:rPr>
          <w:rFonts w:hint="eastAsia" w:ascii="宋体" w:hAnsi="宋体" w:eastAsia="宋体" w:cs="宋体"/>
          <w:color w:val="auto"/>
        </w:rPr>
      </w:pPr>
    </w:p>
    <w:p>
      <w:pPr>
        <w:keepNext/>
        <w:keepLines/>
        <w:widowControl w:val="0"/>
        <w:spacing w:before="0" w:after="0" w:line="440" w:lineRule="exact"/>
        <w:jc w:val="center"/>
        <w:outlineLvl w:val="1"/>
        <w:rPr>
          <w:rFonts w:hint="eastAsia" w:ascii="宋体" w:hAnsi="宋体" w:eastAsia="宋体" w:cs="宋体"/>
          <w:b/>
          <w:bCs/>
          <w:color w:val="auto"/>
          <w:kern w:val="0"/>
          <w:sz w:val="32"/>
          <w:szCs w:val="28"/>
          <w:lang w:val="en-US" w:eastAsia="zh-CN" w:bidi="ar-SA"/>
        </w:rPr>
      </w:pPr>
      <w:r>
        <w:rPr>
          <w:rFonts w:hint="eastAsia" w:ascii="宋体" w:hAnsi="宋体" w:eastAsia="宋体" w:cs="宋体"/>
          <w:b/>
          <w:bCs/>
          <w:color w:val="auto"/>
          <w:kern w:val="0"/>
          <w:sz w:val="24"/>
          <w:szCs w:val="24"/>
          <w:lang w:val="en-US" w:eastAsia="zh-CN" w:bidi="ar-SA"/>
        </w:rPr>
        <w:br w:type="page"/>
      </w:r>
      <w:bookmarkEnd w:id="353"/>
      <w:bookmarkStart w:id="354" w:name="_Toc22252"/>
      <w:bookmarkStart w:id="355" w:name="_Toc11784_WPSOffice_Level2"/>
      <w:bookmarkStart w:id="356" w:name="_Toc11301"/>
      <w:bookmarkStart w:id="357" w:name="_Toc16889"/>
      <w:bookmarkStart w:id="358" w:name="_Toc259"/>
      <w:bookmarkStart w:id="359" w:name="_Toc11231"/>
      <w:bookmarkStart w:id="360" w:name="_Toc5618"/>
      <w:bookmarkStart w:id="361" w:name="_Toc18049"/>
      <w:bookmarkStart w:id="362" w:name="_Toc15474"/>
      <w:bookmarkStart w:id="363" w:name="_Toc2092"/>
      <w:bookmarkStart w:id="364" w:name="_Toc18046"/>
      <w:bookmarkStart w:id="365" w:name="_Toc420"/>
      <w:bookmarkStart w:id="366" w:name="_Toc1128"/>
      <w:bookmarkStart w:id="367" w:name="_Toc2919"/>
      <w:bookmarkStart w:id="368" w:name="_Toc9086"/>
      <w:bookmarkStart w:id="369" w:name="_Toc13113"/>
      <w:bookmarkStart w:id="370" w:name="_Toc8315"/>
      <w:bookmarkStart w:id="371" w:name="_Toc3873"/>
      <w:r>
        <w:rPr>
          <w:rFonts w:hint="eastAsia" w:ascii="宋体" w:hAnsi="宋体" w:eastAsia="宋体" w:cs="宋体"/>
          <w:b/>
          <w:bCs/>
          <w:color w:val="auto"/>
          <w:kern w:val="0"/>
          <w:sz w:val="32"/>
          <w:szCs w:val="28"/>
          <w:lang w:val="en-US" w:eastAsia="zh-CN" w:bidi="ar-SA"/>
        </w:rPr>
        <w:t>三 企业业绩概况表</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spacing w:line="440" w:lineRule="exact"/>
        <w:ind w:left="439" w:hanging="438" w:hangingChars="209"/>
        <w:jc w:val="right"/>
        <w:rPr>
          <w:rFonts w:hint="eastAsia" w:ascii="宋体" w:hAnsi="宋体" w:eastAsia="宋体" w:cs="宋体"/>
          <w:color w:val="auto"/>
        </w:rPr>
      </w:pPr>
      <w:r>
        <w:rPr>
          <w:rFonts w:hint="eastAsia" w:ascii="宋体" w:hAnsi="宋体" w:eastAsia="宋体" w:cs="宋体"/>
          <w:color w:val="auto"/>
        </w:rPr>
        <w:t xml:space="preserve">                              </w:t>
      </w:r>
    </w:p>
    <w:tbl>
      <w:tblPr>
        <w:tblStyle w:val="18"/>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rPr>
                <w:rFonts w:hint="eastAsia" w:ascii="宋体" w:hAnsi="宋体" w:eastAsia="宋体" w:cs="宋体"/>
                <w:color w:val="auto"/>
              </w:rPr>
            </w:pPr>
            <w:r>
              <w:rPr>
                <w:rFonts w:hint="eastAsia" w:ascii="宋体" w:hAnsi="宋体" w:eastAsia="宋体" w:cs="宋体"/>
                <w:color w:val="auto"/>
              </w:rPr>
              <w:t>序号</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ind w:left="42" w:hanging="42" w:hangingChars="20"/>
              <w:jc w:val="center"/>
              <w:rPr>
                <w:rFonts w:hint="eastAsia" w:ascii="宋体" w:hAnsi="宋体" w:eastAsia="宋体" w:cs="宋体"/>
                <w:color w:val="auto"/>
              </w:rPr>
            </w:pPr>
            <w:r>
              <w:rPr>
                <w:rFonts w:hint="eastAsia" w:ascii="宋体" w:hAnsi="宋体" w:eastAsia="宋体" w:cs="宋体"/>
                <w:color w:val="auto"/>
              </w:rPr>
              <w:t>项目所在地</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rPr>
                <w:rFonts w:hint="eastAsia" w:ascii="宋体" w:hAnsi="宋体" w:eastAsia="宋体" w:cs="宋体"/>
                <w:color w:val="auto"/>
              </w:rPr>
            </w:pPr>
            <w:r>
              <w:rPr>
                <w:rFonts w:hint="eastAsia" w:ascii="宋体" w:hAnsi="宋体" w:eastAsia="宋体" w:cs="宋体"/>
                <w:color w:val="auto"/>
              </w:rPr>
              <w:t>业主名称</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rPr>
                <w:rFonts w:hint="eastAsia" w:ascii="宋体" w:hAnsi="宋体" w:eastAsia="宋体" w:cs="宋体"/>
                <w:color w:val="auto"/>
              </w:rPr>
            </w:pPr>
            <w:r>
              <w:rPr>
                <w:rFonts w:hint="eastAsia" w:ascii="宋体" w:hAnsi="宋体" w:eastAsia="宋体" w:cs="宋体"/>
                <w:color w:val="auto"/>
              </w:rPr>
              <w:t>业主地址</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rPr>
                <w:rFonts w:hint="eastAsia" w:ascii="宋体" w:hAnsi="宋体" w:eastAsia="宋体" w:cs="宋体"/>
                <w:color w:val="auto"/>
              </w:rPr>
            </w:pPr>
            <w:r>
              <w:rPr>
                <w:rFonts w:hint="eastAsia" w:ascii="宋体" w:hAnsi="宋体" w:eastAsia="宋体" w:cs="宋体"/>
                <w:color w:val="auto"/>
              </w:rPr>
              <w:t>业主电话</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rPr>
                <w:rFonts w:hint="eastAsia" w:ascii="宋体" w:hAnsi="宋体" w:eastAsia="宋体" w:cs="宋体"/>
                <w:color w:val="auto"/>
              </w:rPr>
            </w:pPr>
            <w:r>
              <w:rPr>
                <w:rFonts w:hint="eastAsia" w:ascii="宋体" w:hAnsi="宋体" w:eastAsia="宋体" w:cs="宋体"/>
                <w:color w:val="auto"/>
                <w:lang w:val="en-US" w:eastAsia="zh-CN"/>
              </w:rPr>
              <w:t>合同</w:t>
            </w:r>
            <w:r>
              <w:rPr>
                <w:rFonts w:hint="eastAsia" w:ascii="宋体" w:hAnsi="宋体" w:eastAsia="宋体" w:cs="宋体"/>
                <w:color w:val="auto"/>
              </w:rPr>
              <w:t>金额</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rPr>
                <w:rFonts w:hint="eastAsia" w:ascii="宋体" w:hAnsi="宋体" w:eastAsia="宋体" w:cs="宋体"/>
                <w:color w:val="auto"/>
              </w:rPr>
            </w:pPr>
            <w:r>
              <w:rPr>
                <w:rFonts w:hint="eastAsia" w:ascii="宋体" w:hAnsi="宋体" w:eastAsia="宋体" w:cs="宋体"/>
                <w:color w:val="auto"/>
              </w:rPr>
              <w:t>承担的工作内容</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rPr>
                <w:rFonts w:hint="eastAsia" w:ascii="宋体" w:hAnsi="宋体" w:eastAsia="宋体" w:cs="宋体"/>
                <w:color w:val="auto"/>
              </w:rPr>
            </w:pPr>
            <w:r>
              <w:rPr>
                <w:rFonts w:hint="eastAsia" w:ascii="宋体" w:hAnsi="宋体" w:eastAsia="宋体" w:cs="宋体"/>
                <w:color w:val="auto"/>
              </w:rPr>
              <w:t>备注</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color w:val="auto"/>
              </w:rPr>
            </w:pPr>
          </w:p>
        </w:tc>
      </w:tr>
    </w:tbl>
    <w:p>
      <w:pPr>
        <w:tabs>
          <w:tab w:val="left" w:pos="440"/>
        </w:tabs>
        <w:spacing w:line="440" w:lineRule="exact"/>
        <w:ind w:left="437" w:hanging="439" w:hangingChars="208"/>
        <w:rPr>
          <w:rFonts w:hint="eastAsia" w:ascii="宋体" w:hAnsi="宋体" w:eastAsia="宋体" w:cs="宋体"/>
          <w:b/>
          <w:bCs/>
          <w:color w:val="auto"/>
          <w:lang w:eastAsia="zh-CN"/>
        </w:rPr>
      </w:pPr>
      <w:r>
        <w:rPr>
          <w:rFonts w:hint="eastAsia" w:ascii="宋体" w:hAnsi="宋体" w:eastAsia="宋体" w:cs="宋体"/>
          <w:b/>
          <w:bCs/>
          <w:color w:val="auto"/>
        </w:rPr>
        <w:t>注：每一个项目填一张表，本表后附业绩证明材料</w:t>
      </w:r>
      <w:r>
        <w:rPr>
          <w:rFonts w:hint="eastAsia" w:ascii="宋体" w:hAnsi="宋体" w:eastAsia="宋体" w:cs="宋体"/>
          <w:b/>
          <w:bCs/>
          <w:color w:val="auto"/>
          <w:lang w:eastAsia="zh-CN"/>
        </w:rPr>
        <w:t>（①业绩合同；②合同执行期间任一发票及银行回单）</w:t>
      </w:r>
      <w:r>
        <w:rPr>
          <w:rFonts w:hint="eastAsia" w:ascii="宋体" w:hAnsi="宋体" w:eastAsia="宋体" w:cs="宋体"/>
          <w:b/>
          <w:bCs/>
          <w:color w:val="auto"/>
        </w:rPr>
        <w:t>的复印件</w:t>
      </w:r>
      <w:r>
        <w:rPr>
          <w:rFonts w:hint="eastAsia" w:ascii="宋体" w:hAnsi="宋体" w:eastAsia="宋体" w:cs="宋体"/>
          <w:b/>
          <w:bCs/>
          <w:color w:val="auto"/>
          <w:lang w:eastAsia="zh-CN"/>
        </w:rPr>
        <w:t>或扫描件。</w:t>
      </w:r>
    </w:p>
    <w:p>
      <w:pPr>
        <w:spacing w:line="440" w:lineRule="exact"/>
        <w:ind w:left="439" w:hanging="438" w:hangingChars="209"/>
        <w:rPr>
          <w:rFonts w:hint="eastAsia" w:ascii="宋体" w:hAnsi="宋体" w:eastAsia="宋体" w:cs="宋体"/>
          <w:color w:val="auto"/>
        </w:rPr>
      </w:pPr>
    </w:p>
    <w:p>
      <w:pPr>
        <w:keepNext/>
        <w:keepLines/>
        <w:widowControl w:val="0"/>
        <w:spacing w:before="0" w:after="0" w:line="440" w:lineRule="exact"/>
        <w:jc w:val="center"/>
        <w:outlineLvl w:val="1"/>
        <w:rPr>
          <w:rFonts w:hint="eastAsia" w:ascii="宋体" w:hAnsi="宋体" w:eastAsia="宋体" w:cs="宋体"/>
          <w:b/>
          <w:bCs/>
          <w:color w:val="auto"/>
          <w:kern w:val="0"/>
          <w:sz w:val="32"/>
          <w:szCs w:val="32"/>
          <w:lang w:val="en-US" w:eastAsia="zh-CN" w:bidi="ar-SA"/>
        </w:rPr>
      </w:pPr>
      <w:r>
        <w:rPr>
          <w:rFonts w:hint="eastAsia" w:ascii="宋体" w:hAnsi="宋体" w:eastAsia="宋体" w:cs="宋体"/>
          <w:b/>
          <w:bCs/>
          <w:color w:val="auto"/>
          <w:kern w:val="0"/>
          <w:sz w:val="32"/>
          <w:szCs w:val="32"/>
          <w:lang w:val="en-US" w:eastAsia="zh-CN" w:bidi="ar-SA"/>
        </w:rPr>
        <w:br w:type="page"/>
      </w:r>
      <w:bookmarkEnd w:id="371"/>
      <w:bookmarkStart w:id="372" w:name="_Toc29630"/>
      <w:bookmarkStart w:id="373" w:name="_Toc24837"/>
      <w:r>
        <w:rPr>
          <w:rFonts w:hint="eastAsia" w:ascii="宋体" w:hAnsi="宋体" w:eastAsia="宋体" w:cs="宋体"/>
          <w:b/>
          <w:bCs/>
          <w:color w:val="auto"/>
          <w:kern w:val="0"/>
          <w:sz w:val="32"/>
          <w:szCs w:val="32"/>
          <w:lang w:val="en-US" w:eastAsia="zh-CN" w:bidi="ar-SA"/>
        </w:rPr>
        <w:t>四 综合实力</w:t>
      </w:r>
      <w:bookmarkEnd w:id="372"/>
    </w:p>
    <w:p>
      <w:pPr>
        <w:rPr>
          <w:rFonts w:hint="eastAsia" w:ascii="宋体" w:hAnsi="宋体" w:eastAsia="宋体" w:cs="宋体"/>
          <w:color w:val="auto"/>
          <w:lang w:val="en-US" w:eastAsia="zh-CN"/>
        </w:rPr>
      </w:pPr>
    </w:p>
    <w:p>
      <w:pPr>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附</w:t>
      </w:r>
      <w:r>
        <w:rPr>
          <w:rFonts w:hint="eastAsia" w:ascii="宋体" w:hAnsi="宋体" w:eastAsia="宋体" w:cs="宋体"/>
          <w:sz w:val="21"/>
          <w:szCs w:val="21"/>
          <w:highlight w:val="none"/>
        </w:rPr>
        <w:t>职业健康安全管理体系证书</w:t>
      </w:r>
      <w:r>
        <w:rPr>
          <w:rFonts w:hint="eastAsia" w:ascii="宋体" w:hAnsi="宋体" w:eastAsia="宋体" w:cs="宋体"/>
          <w:sz w:val="21"/>
          <w:szCs w:val="21"/>
          <w:highlight w:val="none"/>
          <w:lang w:val="en-US" w:eastAsia="zh-CN"/>
        </w:rPr>
        <w:t>复印件或扫描件。</w:t>
      </w:r>
    </w:p>
    <w:p>
      <w:pPr>
        <w:spacing w:line="440" w:lineRule="exact"/>
        <w:jc w:val="center"/>
        <w:rPr>
          <w:rFonts w:hint="eastAsia" w:ascii="宋体" w:hAnsi="宋体" w:eastAsia="宋体" w:cs="宋体"/>
          <w:b/>
          <w:color w:val="auto"/>
          <w:sz w:val="36"/>
          <w:szCs w:val="36"/>
        </w:rPr>
      </w:pPr>
      <w:r>
        <w:rPr>
          <w:rFonts w:hint="eastAsia" w:ascii="宋体" w:hAnsi="宋体" w:eastAsia="宋体" w:cs="宋体"/>
          <w:color w:val="auto"/>
        </w:rPr>
        <w:br w:type="page"/>
      </w:r>
      <w:bookmarkEnd w:id="373"/>
    </w:p>
    <w:p>
      <w:pPr>
        <w:spacing w:line="440" w:lineRule="exact"/>
        <w:jc w:val="center"/>
        <w:rPr>
          <w:rFonts w:hint="eastAsia" w:ascii="宋体" w:hAnsi="宋体" w:eastAsia="宋体" w:cs="宋体"/>
          <w:b/>
          <w:color w:val="auto"/>
          <w:sz w:val="36"/>
          <w:szCs w:val="36"/>
        </w:rPr>
      </w:pPr>
    </w:p>
    <w:p>
      <w:pPr>
        <w:jc w:val="center"/>
        <w:rPr>
          <w:rFonts w:hint="eastAsia" w:ascii="宋体" w:hAnsi="宋体" w:eastAsia="宋体" w:cs="宋体"/>
          <w:b/>
          <w:color w:val="auto"/>
          <w:sz w:val="36"/>
          <w:szCs w:val="36"/>
          <w:lang w:eastAsia="zh-CN"/>
        </w:rPr>
      </w:pPr>
      <w:bookmarkStart w:id="374" w:name="_Toc5869"/>
      <w:bookmarkStart w:id="375" w:name="_Toc20856"/>
      <w:bookmarkStart w:id="376" w:name="_Toc19026"/>
    </w:p>
    <w:bookmarkEnd w:id="374"/>
    <w:bookmarkEnd w:id="375"/>
    <w:bookmarkEnd w:id="376"/>
    <w:p>
      <w:pPr>
        <w:spacing w:line="360" w:lineRule="auto"/>
        <w:jc w:val="center"/>
        <w:rPr>
          <w:rFonts w:hint="eastAsia" w:ascii="宋体" w:hAnsi="宋体" w:eastAsia="宋体" w:cs="宋体"/>
          <w:b/>
          <w:color w:val="auto"/>
          <w:sz w:val="36"/>
          <w:szCs w:val="36"/>
          <w:lang w:val="en-US" w:eastAsia="zh-CN"/>
        </w:rPr>
      </w:pPr>
      <w:bookmarkStart w:id="377" w:name="_Toc17180"/>
      <w:bookmarkStart w:id="378" w:name="_Toc3333"/>
      <w:bookmarkStart w:id="379" w:name="_Toc7453"/>
      <w:bookmarkStart w:id="380" w:name="_Toc2971"/>
      <w:bookmarkStart w:id="381" w:name="_Toc11371"/>
      <w:r>
        <w:rPr>
          <w:rFonts w:hint="eastAsia" w:ascii="宋体" w:hAnsi="宋体" w:eastAsia="宋体" w:cs="宋体"/>
          <w:b/>
          <w:color w:val="auto"/>
          <w:sz w:val="36"/>
          <w:szCs w:val="36"/>
          <w:lang w:val="en-US" w:eastAsia="zh-CN"/>
        </w:rPr>
        <w:t>南通轨道城市服务有限公司2024年度</w:t>
      </w:r>
    </w:p>
    <w:p>
      <w:pPr>
        <w:spacing w:line="360" w:lineRule="auto"/>
        <w:jc w:val="center"/>
        <w:rPr>
          <w:rFonts w:hint="eastAsia" w:ascii="宋体" w:hAnsi="宋体" w:eastAsia="宋体" w:cs="宋体"/>
          <w:b/>
          <w:color w:val="auto"/>
          <w:sz w:val="36"/>
          <w:szCs w:val="36"/>
          <w:lang w:val="en-US"/>
        </w:rPr>
      </w:pPr>
      <w:r>
        <w:rPr>
          <w:rFonts w:hint="eastAsia" w:ascii="宋体" w:hAnsi="宋体" w:eastAsia="宋体" w:cs="宋体"/>
          <w:b/>
          <w:color w:val="auto"/>
          <w:sz w:val="36"/>
          <w:szCs w:val="36"/>
          <w:lang w:val="en-US" w:eastAsia="zh-CN"/>
        </w:rPr>
        <w:t>第一批劳务合作项目</w:t>
      </w:r>
    </w:p>
    <w:p>
      <w:pPr>
        <w:bidi w:val="0"/>
        <w:rPr>
          <w:rFonts w:hint="eastAsia" w:ascii="宋体" w:hAnsi="宋体" w:eastAsia="宋体" w:cs="宋体"/>
        </w:rPr>
      </w:pPr>
    </w:p>
    <w:p>
      <w:pPr>
        <w:spacing w:line="360" w:lineRule="auto"/>
        <w:jc w:val="center"/>
        <w:outlineLvl w:val="0"/>
        <w:rPr>
          <w:rFonts w:hint="eastAsia" w:ascii="宋体" w:hAnsi="宋体" w:eastAsia="宋体" w:cs="宋体"/>
          <w:b/>
          <w:bCs/>
          <w:color w:val="auto"/>
          <w:sz w:val="36"/>
          <w:szCs w:val="36"/>
        </w:rPr>
      </w:pPr>
      <w:bookmarkStart w:id="382" w:name="_Toc163"/>
      <w:r>
        <w:rPr>
          <w:rFonts w:hint="eastAsia" w:ascii="宋体" w:hAnsi="宋体" w:eastAsia="宋体" w:cs="宋体"/>
          <w:b/>
          <w:bCs/>
          <w:color w:val="auto"/>
          <w:sz w:val="36"/>
          <w:szCs w:val="36"/>
        </w:rPr>
        <w:t>（技术投标文件）</w:t>
      </w:r>
      <w:bookmarkEnd w:id="377"/>
      <w:bookmarkEnd w:id="378"/>
      <w:bookmarkEnd w:id="379"/>
      <w:bookmarkEnd w:id="380"/>
      <w:bookmarkEnd w:id="381"/>
      <w:bookmarkEnd w:id="382"/>
    </w:p>
    <w:p>
      <w:pPr>
        <w:spacing w:line="440" w:lineRule="exact"/>
        <w:rPr>
          <w:rFonts w:hint="eastAsia" w:ascii="宋体" w:hAnsi="宋体" w:eastAsia="宋体" w:cs="宋体"/>
          <w:color w:val="auto"/>
          <w:sz w:val="32"/>
        </w:rPr>
      </w:pPr>
    </w:p>
    <w:p>
      <w:pPr>
        <w:spacing w:line="440" w:lineRule="exact"/>
        <w:rPr>
          <w:rFonts w:hint="eastAsia" w:ascii="宋体" w:hAnsi="宋体" w:eastAsia="宋体" w:cs="宋体"/>
          <w:color w:val="auto"/>
          <w:sz w:val="32"/>
        </w:rPr>
      </w:pPr>
    </w:p>
    <w:p>
      <w:pPr>
        <w:spacing w:line="440" w:lineRule="exact"/>
        <w:rPr>
          <w:rFonts w:hint="eastAsia" w:ascii="宋体" w:hAnsi="宋体" w:eastAsia="宋体" w:cs="宋体"/>
          <w:color w:val="auto"/>
          <w:sz w:val="32"/>
        </w:rPr>
      </w:pPr>
    </w:p>
    <w:p>
      <w:pPr>
        <w:spacing w:line="440" w:lineRule="exact"/>
        <w:rPr>
          <w:rFonts w:hint="eastAsia" w:ascii="宋体" w:hAnsi="宋体" w:eastAsia="宋体" w:cs="宋体"/>
          <w:color w:val="auto"/>
          <w:sz w:val="32"/>
        </w:rPr>
      </w:pPr>
    </w:p>
    <w:p>
      <w:pPr>
        <w:spacing w:line="440" w:lineRule="exact"/>
        <w:rPr>
          <w:rFonts w:hint="eastAsia" w:ascii="宋体" w:hAnsi="宋体" w:eastAsia="宋体" w:cs="宋体"/>
          <w:color w:val="auto"/>
          <w:sz w:val="32"/>
        </w:rPr>
      </w:pPr>
    </w:p>
    <w:p>
      <w:pPr>
        <w:spacing w:line="440" w:lineRule="exact"/>
        <w:rPr>
          <w:rFonts w:hint="eastAsia" w:ascii="宋体" w:hAnsi="宋体" w:eastAsia="宋体" w:cs="宋体"/>
          <w:color w:val="auto"/>
          <w:sz w:val="32"/>
        </w:rPr>
      </w:pPr>
    </w:p>
    <w:p>
      <w:pPr>
        <w:spacing w:line="440" w:lineRule="exact"/>
        <w:rPr>
          <w:rFonts w:hint="eastAsia" w:ascii="宋体" w:hAnsi="宋体" w:eastAsia="宋体" w:cs="宋体"/>
          <w:color w:val="auto"/>
        </w:rPr>
      </w:pPr>
    </w:p>
    <w:p>
      <w:pPr>
        <w:spacing w:line="440" w:lineRule="exact"/>
        <w:ind w:firstLine="1687" w:firstLineChars="600"/>
        <w:rPr>
          <w:rFonts w:hint="eastAsia" w:ascii="宋体" w:hAnsi="宋体" w:eastAsia="宋体" w:cs="宋体"/>
          <w:b/>
          <w:color w:val="auto"/>
          <w:sz w:val="28"/>
          <w:szCs w:val="28"/>
        </w:rPr>
      </w:pPr>
    </w:p>
    <w:p>
      <w:pPr>
        <w:ind w:firstLine="1585" w:firstLineChars="564"/>
        <w:rPr>
          <w:rFonts w:hint="eastAsia" w:ascii="宋体" w:hAnsi="宋体" w:eastAsia="宋体" w:cs="宋体"/>
          <w:b/>
          <w:bCs/>
          <w:color w:val="auto"/>
          <w:sz w:val="28"/>
          <w:szCs w:val="28"/>
        </w:rPr>
      </w:pPr>
    </w:p>
    <w:p>
      <w:pPr>
        <w:ind w:firstLine="1585" w:firstLineChars="564"/>
        <w:rPr>
          <w:rFonts w:hint="eastAsia" w:ascii="宋体" w:hAnsi="宋体" w:eastAsia="宋体" w:cs="宋体"/>
          <w:b/>
          <w:bCs/>
          <w:color w:val="auto"/>
          <w:sz w:val="28"/>
          <w:szCs w:val="28"/>
        </w:rPr>
      </w:pPr>
    </w:p>
    <w:p>
      <w:pPr>
        <w:ind w:firstLine="1585" w:firstLineChars="564"/>
        <w:rPr>
          <w:rFonts w:hint="eastAsia" w:ascii="宋体" w:hAnsi="宋体" w:eastAsia="宋体" w:cs="宋体"/>
          <w:b/>
          <w:bCs/>
          <w:color w:val="auto"/>
          <w:sz w:val="28"/>
          <w:szCs w:val="28"/>
        </w:rPr>
      </w:pPr>
    </w:p>
    <w:p>
      <w:pPr>
        <w:ind w:firstLine="1585" w:firstLineChars="564"/>
        <w:rPr>
          <w:rFonts w:hint="eastAsia" w:ascii="宋体" w:hAnsi="宋体" w:eastAsia="宋体" w:cs="宋体"/>
          <w:b/>
          <w:bCs/>
          <w:color w:val="auto"/>
          <w:sz w:val="28"/>
          <w:szCs w:val="28"/>
        </w:rPr>
      </w:pPr>
    </w:p>
    <w:p>
      <w:pPr>
        <w:ind w:firstLine="1585" w:firstLineChars="564"/>
        <w:rPr>
          <w:rFonts w:hint="eastAsia" w:ascii="宋体" w:hAnsi="宋体" w:eastAsia="宋体" w:cs="宋体"/>
          <w:b/>
          <w:bCs/>
          <w:color w:val="auto"/>
          <w:sz w:val="28"/>
          <w:szCs w:val="28"/>
        </w:rPr>
      </w:pPr>
    </w:p>
    <w:p>
      <w:pPr>
        <w:jc w:val="center"/>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 xml:space="preserve">投  标  人: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（全称）（盖章）</w:t>
      </w:r>
    </w:p>
    <w:p>
      <w:pPr>
        <w:jc w:val="center"/>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法定代表人：</w:t>
      </w:r>
      <w:r>
        <w:rPr>
          <w:rFonts w:hint="eastAsia" w:ascii="宋体" w:hAnsi="宋体" w:eastAsia="宋体" w:cs="宋体"/>
          <w:b/>
          <w:bCs/>
          <w:color w:val="auto"/>
          <w:sz w:val="28"/>
          <w:szCs w:val="28"/>
          <w:u w:val="single"/>
        </w:rPr>
        <w:t xml:space="preserve">           （签字或盖章）</w:t>
      </w: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时      间：       年      月      日</w:t>
      </w:r>
    </w:p>
    <w:p>
      <w:pPr>
        <w:spacing w:line="440" w:lineRule="exact"/>
        <w:ind w:firstLine="1928" w:firstLineChars="600"/>
        <w:jc w:val="center"/>
        <w:rPr>
          <w:rFonts w:hint="eastAsia" w:ascii="宋体" w:hAnsi="宋体" w:eastAsia="宋体" w:cs="宋体"/>
          <w:b/>
          <w:bCs/>
          <w:color w:val="auto"/>
          <w:sz w:val="32"/>
          <w:szCs w:val="32"/>
        </w:rPr>
        <w:sectPr>
          <w:footerReference r:id="rId5" w:type="default"/>
          <w:pgSz w:w="11905" w:h="16838"/>
          <w:pgMar w:top="1440" w:right="1803" w:bottom="1440" w:left="1803" w:header="850" w:footer="992" w:gutter="0"/>
          <w:pgBorders>
            <w:top w:val="none" w:sz="0" w:space="0"/>
            <w:left w:val="none" w:sz="0" w:space="0"/>
            <w:bottom w:val="none" w:sz="0" w:space="0"/>
            <w:right w:val="none" w:sz="0" w:space="0"/>
          </w:pgBorders>
          <w:pgNumType w:fmt="decimal"/>
          <w:cols w:space="720" w:num="1"/>
          <w:rtlGutter w:val="0"/>
          <w:docGrid w:type="lines" w:linePitch="325" w:charSpace="0"/>
        </w:sectPr>
      </w:pPr>
    </w:p>
    <w:p>
      <w:pPr>
        <w:spacing w:line="440" w:lineRule="exact"/>
        <w:rPr>
          <w:rFonts w:hint="eastAsia" w:ascii="宋体" w:hAnsi="宋体" w:eastAsia="宋体" w:cs="宋体"/>
          <w:color w:val="auto"/>
        </w:rPr>
      </w:pPr>
      <w:r>
        <w:rPr>
          <w:rFonts w:hint="eastAsia" w:ascii="宋体" w:hAnsi="宋体" w:eastAsia="宋体" w:cs="宋体"/>
          <w:color w:val="auto"/>
        </w:rPr>
        <w:t>技术投标文件无规定排版格式，由投标人自拟，但相关制作要求按招标文件具体条款执行。</w:t>
      </w:r>
    </w:p>
    <w:p>
      <w:pPr>
        <w:spacing w:line="440" w:lineRule="exact"/>
        <w:rPr>
          <w:rFonts w:hint="eastAsia" w:ascii="宋体" w:hAnsi="宋体" w:eastAsia="宋体" w:cs="宋体"/>
          <w:color w:val="auto"/>
        </w:rPr>
        <w:sectPr>
          <w:pgSz w:w="11905" w:h="16838"/>
          <w:pgMar w:top="1440" w:right="1803" w:bottom="1440" w:left="1803" w:header="850" w:footer="992" w:gutter="0"/>
          <w:pgBorders>
            <w:top w:val="none" w:sz="0" w:space="0"/>
            <w:left w:val="none" w:sz="0" w:space="0"/>
            <w:bottom w:val="none" w:sz="0" w:space="0"/>
            <w:right w:val="none" w:sz="0" w:space="0"/>
          </w:pgBorders>
          <w:pgNumType w:fmt="decimal"/>
          <w:cols w:space="720" w:num="1"/>
          <w:rtlGutter w:val="0"/>
          <w:docGrid w:type="lines" w:linePitch="325" w:charSpace="0"/>
        </w:sectPr>
      </w:pPr>
    </w:p>
    <w:p>
      <w:pPr>
        <w:spacing w:line="440" w:lineRule="exact"/>
        <w:jc w:val="center"/>
        <w:rPr>
          <w:rFonts w:hint="eastAsia" w:ascii="宋体" w:hAnsi="宋体" w:eastAsia="宋体" w:cs="宋体"/>
          <w:b/>
          <w:color w:val="auto"/>
          <w:sz w:val="36"/>
          <w:szCs w:val="36"/>
        </w:rPr>
      </w:pPr>
      <w:bookmarkStart w:id="383" w:name="_Toc27313"/>
      <w:bookmarkStart w:id="384" w:name="_Toc25174"/>
      <w:bookmarkStart w:id="385" w:name="_Toc4072"/>
      <w:bookmarkStart w:id="386" w:name="_Toc1013"/>
      <w:bookmarkStart w:id="387" w:name="_Toc12471"/>
      <w:bookmarkStart w:id="388" w:name="_Toc14282"/>
      <w:bookmarkStart w:id="389" w:name="_Toc13787"/>
      <w:bookmarkStart w:id="390" w:name="_Toc22240"/>
      <w:bookmarkStart w:id="391" w:name="_Toc3277"/>
    </w:p>
    <w:p>
      <w:pPr>
        <w:spacing w:line="440" w:lineRule="exact"/>
        <w:jc w:val="center"/>
        <w:rPr>
          <w:rFonts w:hint="eastAsia" w:ascii="宋体" w:hAnsi="宋体" w:eastAsia="宋体" w:cs="宋体"/>
          <w:b/>
          <w:color w:val="auto"/>
          <w:sz w:val="36"/>
          <w:szCs w:val="36"/>
        </w:rPr>
      </w:pPr>
    </w:p>
    <w:p>
      <w:pPr>
        <w:jc w:val="center"/>
        <w:rPr>
          <w:rFonts w:hint="eastAsia" w:ascii="宋体" w:hAnsi="宋体" w:eastAsia="宋体" w:cs="宋体"/>
          <w:b/>
          <w:color w:val="auto"/>
          <w:sz w:val="36"/>
          <w:szCs w:val="36"/>
          <w:lang w:eastAsia="zh-CN"/>
        </w:rPr>
      </w:pPr>
      <w:bookmarkStart w:id="392" w:name="_Toc4655"/>
      <w:bookmarkStart w:id="393" w:name="_Toc14204"/>
      <w:bookmarkStart w:id="394" w:name="_Toc8586"/>
    </w:p>
    <w:bookmarkEnd w:id="392"/>
    <w:bookmarkEnd w:id="393"/>
    <w:bookmarkEnd w:id="394"/>
    <w:p>
      <w:pPr>
        <w:spacing w:line="360" w:lineRule="auto"/>
        <w:jc w:val="center"/>
        <w:rPr>
          <w:rFonts w:hint="eastAsia" w:ascii="宋体" w:hAnsi="宋体" w:eastAsia="宋体" w:cs="宋体"/>
          <w:b/>
          <w:color w:val="auto"/>
          <w:sz w:val="36"/>
          <w:szCs w:val="36"/>
          <w:lang w:val="en-US" w:eastAsia="zh-CN"/>
        </w:rPr>
      </w:pPr>
      <w:bookmarkStart w:id="395" w:name="_Toc18508"/>
      <w:bookmarkStart w:id="396" w:name="_Toc12137"/>
      <w:bookmarkStart w:id="397" w:name="_Toc16886"/>
      <w:bookmarkStart w:id="398" w:name="_Toc23148"/>
      <w:bookmarkStart w:id="399" w:name="_Toc6017"/>
      <w:r>
        <w:rPr>
          <w:rFonts w:hint="eastAsia" w:ascii="宋体" w:hAnsi="宋体" w:eastAsia="宋体" w:cs="宋体"/>
          <w:b/>
          <w:color w:val="auto"/>
          <w:sz w:val="36"/>
          <w:szCs w:val="36"/>
          <w:lang w:val="en-US" w:eastAsia="zh-CN"/>
        </w:rPr>
        <w:t>南通轨道城市服务有限公司2024年度</w:t>
      </w:r>
    </w:p>
    <w:p>
      <w:pPr>
        <w:spacing w:line="360" w:lineRule="auto"/>
        <w:jc w:val="center"/>
        <w:rPr>
          <w:rFonts w:hint="eastAsia" w:ascii="宋体" w:hAnsi="宋体" w:eastAsia="宋体" w:cs="宋体"/>
          <w:b/>
          <w:color w:val="auto"/>
          <w:sz w:val="36"/>
          <w:szCs w:val="36"/>
          <w:lang w:val="en-US"/>
        </w:rPr>
      </w:pPr>
      <w:r>
        <w:rPr>
          <w:rFonts w:hint="eastAsia" w:ascii="宋体" w:hAnsi="宋体" w:eastAsia="宋体" w:cs="宋体"/>
          <w:b/>
          <w:color w:val="auto"/>
          <w:sz w:val="36"/>
          <w:szCs w:val="36"/>
          <w:lang w:val="en-US" w:eastAsia="zh-CN"/>
        </w:rPr>
        <w:t>第一批劳务合作项目</w:t>
      </w:r>
    </w:p>
    <w:p>
      <w:pPr>
        <w:bidi w:val="0"/>
        <w:rPr>
          <w:rFonts w:hint="eastAsia" w:ascii="宋体" w:hAnsi="宋体" w:eastAsia="宋体" w:cs="宋体"/>
        </w:rPr>
      </w:pPr>
    </w:p>
    <w:p>
      <w:pPr>
        <w:spacing w:line="360" w:lineRule="auto"/>
        <w:jc w:val="center"/>
        <w:outlineLvl w:val="0"/>
        <w:rPr>
          <w:rFonts w:hint="eastAsia" w:ascii="宋体" w:hAnsi="宋体" w:eastAsia="宋体" w:cs="宋体"/>
          <w:b/>
          <w:bCs/>
          <w:color w:val="auto"/>
          <w:sz w:val="36"/>
          <w:szCs w:val="36"/>
        </w:rPr>
      </w:pPr>
      <w:bookmarkStart w:id="400" w:name="_Toc2951"/>
      <w:r>
        <w:rPr>
          <w:rFonts w:hint="eastAsia" w:ascii="宋体" w:hAnsi="宋体" w:eastAsia="宋体" w:cs="宋体"/>
          <w:b/>
          <w:bCs/>
          <w:color w:val="auto"/>
          <w:sz w:val="36"/>
          <w:szCs w:val="36"/>
        </w:rPr>
        <w:t>（报价投标文件）</w:t>
      </w:r>
      <w:bookmarkEnd w:id="395"/>
      <w:bookmarkEnd w:id="396"/>
      <w:bookmarkEnd w:id="397"/>
      <w:bookmarkEnd w:id="398"/>
      <w:bookmarkEnd w:id="399"/>
      <w:bookmarkEnd w:id="400"/>
    </w:p>
    <w:p>
      <w:pPr>
        <w:spacing w:line="440" w:lineRule="exact"/>
        <w:rPr>
          <w:rFonts w:hint="eastAsia" w:ascii="宋体" w:hAnsi="宋体" w:eastAsia="宋体" w:cs="宋体"/>
          <w:color w:val="auto"/>
          <w:sz w:val="32"/>
        </w:rPr>
      </w:pPr>
    </w:p>
    <w:p>
      <w:pPr>
        <w:spacing w:line="440" w:lineRule="exact"/>
        <w:rPr>
          <w:rFonts w:hint="eastAsia" w:ascii="宋体" w:hAnsi="宋体" w:eastAsia="宋体" w:cs="宋体"/>
          <w:color w:val="auto"/>
          <w:sz w:val="32"/>
        </w:rPr>
      </w:pPr>
    </w:p>
    <w:p>
      <w:pPr>
        <w:spacing w:line="440" w:lineRule="exact"/>
        <w:rPr>
          <w:rFonts w:hint="eastAsia" w:ascii="宋体" w:hAnsi="宋体" w:eastAsia="宋体" w:cs="宋体"/>
          <w:color w:val="auto"/>
          <w:sz w:val="32"/>
        </w:rPr>
      </w:pPr>
    </w:p>
    <w:p>
      <w:pPr>
        <w:spacing w:line="440" w:lineRule="exact"/>
        <w:rPr>
          <w:rFonts w:hint="eastAsia" w:ascii="宋体" w:hAnsi="宋体" w:eastAsia="宋体" w:cs="宋体"/>
          <w:color w:val="auto"/>
          <w:sz w:val="32"/>
        </w:rPr>
      </w:pPr>
    </w:p>
    <w:p>
      <w:pPr>
        <w:spacing w:line="440" w:lineRule="exact"/>
        <w:rPr>
          <w:rFonts w:hint="eastAsia" w:ascii="宋体" w:hAnsi="宋体" w:eastAsia="宋体" w:cs="宋体"/>
          <w:color w:val="auto"/>
          <w:sz w:val="32"/>
        </w:rPr>
      </w:pPr>
    </w:p>
    <w:p>
      <w:pPr>
        <w:spacing w:line="440" w:lineRule="exact"/>
        <w:rPr>
          <w:rFonts w:hint="eastAsia" w:ascii="宋体" w:hAnsi="宋体" w:eastAsia="宋体" w:cs="宋体"/>
          <w:color w:val="auto"/>
          <w:sz w:val="32"/>
        </w:rPr>
      </w:pPr>
    </w:p>
    <w:p>
      <w:pPr>
        <w:spacing w:line="440" w:lineRule="exact"/>
        <w:rPr>
          <w:rFonts w:hint="eastAsia" w:ascii="宋体" w:hAnsi="宋体" w:eastAsia="宋体" w:cs="宋体"/>
          <w:color w:val="auto"/>
        </w:rPr>
      </w:pPr>
    </w:p>
    <w:p>
      <w:pPr>
        <w:spacing w:line="440" w:lineRule="exact"/>
        <w:ind w:firstLine="1687" w:firstLineChars="600"/>
        <w:rPr>
          <w:rFonts w:hint="eastAsia" w:ascii="宋体" w:hAnsi="宋体" w:eastAsia="宋体" w:cs="宋体"/>
          <w:b/>
          <w:color w:val="auto"/>
          <w:sz w:val="28"/>
          <w:szCs w:val="28"/>
        </w:rPr>
      </w:pPr>
    </w:p>
    <w:p>
      <w:pPr>
        <w:ind w:firstLine="1585" w:firstLineChars="564"/>
        <w:rPr>
          <w:rFonts w:hint="eastAsia" w:ascii="宋体" w:hAnsi="宋体" w:eastAsia="宋体" w:cs="宋体"/>
          <w:b/>
          <w:bCs/>
          <w:color w:val="auto"/>
          <w:sz w:val="28"/>
          <w:szCs w:val="28"/>
        </w:rPr>
      </w:pPr>
      <w:bookmarkStart w:id="401" w:name="_Toc2344"/>
    </w:p>
    <w:p>
      <w:pPr>
        <w:ind w:firstLine="1585" w:firstLineChars="564"/>
        <w:rPr>
          <w:rFonts w:hint="eastAsia" w:ascii="宋体" w:hAnsi="宋体" w:eastAsia="宋体" w:cs="宋体"/>
          <w:b/>
          <w:bCs/>
          <w:color w:val="auto"/>
          <w:sz w:val="28"/>
          <w:szCs w:val="28"/>
        </w:rPr>
      </w:pPr>
    </w:p>
    <w:p>
      <w:pPr>
        <w:ind w:firstLine="1585" w:firstLineChars="564"/>
        <w:rPr>
          <w:rFonts w:hint="eastAsia" w:ascii="宋体" w:hAnsi="宋体" w:eastAsia="宋体" w:cs="宋体"/>
          <w:b/>
          <w:bCs/>
          <w:color w:val="auto"/>
          <w:sz w:val="28"/>
          <w:szCs w:val="28"/>
        </w:rPr>
      </w:pPr>
    </w:p>
    <w:p>
      <w:pPr>
        <w:ind w:firstLine="1585" w:firstLineChars="564"/>
        <w:rPr>
          <w:rFonts w:hint="eastAsia" w:ascii="宋体" w:hAnsi="宋体" w:eastAsia="宋体" w:cs="宋体"/>
          <w:b/>
          <w:bCs/>
          <w:color w:val="auto"/>
          <w:sz w:val="28"/>
          <w:szCs w:val="28"/>
        </w:rPr>
      </w:pPr>
    </w:p>
    <w:p>
      <w:pPr>
        <w:ind w:firstLine="1585" w:firstLineChars="564"/>
        <w:rPr>
          <w:rFonts w:hint="eastAsia" w:ascii="宋体" w:hAnsi="宋体" w:eastAsia="宋体" w:cs="宋体"/>
          <w:b/>
          <w:bCs/>
          <w:color w:val="auto"/>
          <w:sz w:val="28"/>
          <w:szCs w:val="28"/>
          <w:u w:val="single"/>
        </w:rPr>
      </w:pPr>
    </w:p>
    <w:p>
      <w:pPr>
        <w:jc w:val="center"/>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 xml:space="preserve">投  标  人: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（全称）（盖章）</w:t>
      </w:r>
    </w:p>
    <w:p>
      <w:pPr>
        <w:jc w:val="center"/>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法定代表人：</w:t>
      </w:r>
      <w:r>
        <w:rPr>
          <w:rFonts w:hint="eastAsia" w:ascii="宋体" w:hAnsi="宋体" w:eastAsia="宋体" w:cs="宋体"/>
          <w:b/>
          <w:bCs/>
          <w:color w:val="auto"/>
          <w:sz w:val="28"/>
          <w:szCs w:val="28"/>
          <w:u w:val="single"/>
        </w:rPr>
        <w:t xml:space="preserve">           （签字或盖章）</w:t>
      </w: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时      间：       年      月      日</w:t>
      </w:r>
    </w:p>
    <w:p>
      <w:pPr>
        <w:spacing w:line="440" w:lineRule="exact"/>
        <w:ind w:firstLine="1928" w:firstLineChars="600"/>
        <w:jc w:val="center"/>
        <w:rPr>
          <w:rFonts w:hint="eastAsia" w:ascii="宋体" w:hAnsi="宋体" w:eastAsia="宋体" w:cs="宋体"/>
          <w:b/>
          <w:bCs/>
          <w:color w:val="auto"/>
          <w:sz w:val="32"/>
          <w:szCs w:val="32"/>
        </w:rPr>
        <w:sectPr>
          <w:pgSz w:w="11905" w:h="16838"/>
          <w:pgMar w:top="1440" w:right="1803" w:bottom="1440" w:left="1803" w:header="850" w:footer="992" w:gutter="0"/>
          <w:pgBorders>
            <w:top w:val="none" w:sz="0" w:space="0"/>
            <w:left w:val="none" w:sz="0" w:space="0"/>
            <w:bottom w:val="none" w:sz="0" w:space="0"/>
            <w:right w:val="none" w:sz="0" w:space="0"/>
          </w:pgBorders>
          <w:pgNumType w:fmt="decimal"/>
          <w:cols w:space="720" w:num="1"/>
          <w:rtlGutter w:val="0"/>
          <w:docGrid w:type="lines" w:linePitch="325" w:charSpace="0"/>
        </w:sectPr>
      </w:pPr>
    </w:p>
    <w:p>
      <w:pPr>
        <w:keepNext/>
        <w:keepLines/>
        <w:widowControl w:val="0"/>
        <w:spacing w:before="0" w:after="0" w:line="440" w:lineRule="exact"/>
        <w:jc w:val="center"/>
        <w:outlineLvl w:val="1"/>
        <w:rPr>
          <w:rFonts w:hint="eastAsia" w:ascii="宋体" w:hAnsi="宋体" w:eastAsia="宋体" w:cs="宋体"/>
          <w:b/>
          <w:bCs/>
          <w:color w:val="auto"/>
          <w:kern w:val="0"/>
          <w:sz w:val="32"/>
          <w:szCs w:val="32"/>
          <w:lang w:val="en-US" w:eastAsia="zh-CN" w:bidi="ar-SA"/>
        </w:rPr>
      </w:pPr>
      <w:bookmarkStart w:id="402" w:name="_Toc12098"/>
      <w:bookmarkStart w:id="403" w:name="_Toc14418"/>
      <w:bookmarkStart w:id="404" w:name="_Toc2384"/>
      <w:bookmarkStart w:id="405" w:name="_Toc32222"/>
      <w:r>
        <w:rPr>
          <w:rFonts w:hint="eastAsia" w:ascii="宋体" w:hAnsi="宋体" w:eastAsia="宋体" w:cs="宋体"/>
          <w:b/>
          <w:bCs/>
          <w:color w:val="auto"/>
          <w:kern w:val="0"/>
          <w:sz w:val="32"/>
          <w:szCs w:val="32"/>
          <w:lang w:val="en-US" w:eastAsia="zh-CN" w:bidi="ar-SA"/>
        </w:rPr>
        <w:t>投标报价表</w:t>
      </w:r>
      <w:bookmarkEnd w:id="402"/>
      <w:bookmarkEnd w:id="403"/>
    </w:p>
    <w:tbl>
      <w:tblPr>
        <w:tblStyle w:val="18"/>
        <w:tblW w:w="89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84"/>
        <w:gridCol w:w="3150"/>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4584" w:type="dxa"/>
            <w:noWrap w:val="0"/>
            <w:vAlign w:val="center"/>
          </w:tcPr>
          <w:p>
            <w:pPr>
              <w:pStyle w:val="10"/>
              <w:spacing w:line="440" w:lineRule="exact"/>
              <w:ind w:left="0"/>
              <w:jc w:val="center"/>
              <w:rPr>
                <w:rFonts w:hint="eastAsia" w:ascii="宋体" w:hAnsi="宋体" w:eastAsia="宋体" w:cs="宋体"/>
                <w:b/>
                <w:bCs/>
                <w:color w:val="auto"/>
                <w:kern w:val="2"/>
                <w:sz w:val="21"/>
                <w:szCs w:val="24"/>
              </w:rPr>
            </w:pPr>
            <w:r>
              <w:rPr>
                <w:rFonts w:hint="eastAsia" w:ascii="宋体" w:hAnsi="宋体" w:eastAsia="宋体" w:cs="宋体"/>
                <w:b/>
                <w:bCs/>
                <w:color w:val="auto"/>
                <w:kern w:val="2"/>
                <w:sz w:val="21"/>
                <w:szCs w:val="24"/>
              </w:rPr>
              <w:t>名称</w:t>
            </w:r>
          </w:p>
        </w:tc>
        <w:tc>
          <w:tcPr>
            <w:tcW w:w="3150" w:type="dxa"/>
            <w:noWrap w:val="0"/>
            <w:vAlign w:val="center"/>
          </w:tcPr>
          <w:p>
            <w:pPr>
              <w:pStyle w:val="10"/>
              <w:spacing w:line="440" w:lineRule="exact"/>
              <w:ind w:left="0"/>
              <w:jc w:val="center"/>
              <w:rPr>
                <w:rFonts w:hint="eastAsia" w:ascii="宋体" w:hAnsi="宋体" w:eastAsia="宋体" w:cs="宋体"/>
                <w:b/>
                <w:bCs/>
                <w:color w:val="auto"/>
                <w:kern w:val="2"/>
                <w:sz w:val="21"/>
                <w:szCs w:val="24"/>
                <w:lang w:eastAsia="zh-CN"/>
              </w:rPr>
            </w:pPr>
            <w:r>
              <w:rPr>
                <w:rFonts w:hint="eastAsia" w:ascii="宋体" w:hAnsi="宋体" w:eastAsia="宋体" w:cs="宋体"/>
                <w:b/>
                <w:bCs/>
                <w:color w:val="auto"/>
                <w:kern w:val="2"/>
                <w:sz w:val="21"/>
                <w:szCs w:val="24"/>
              </w:rPr>
              <w:t>投标报价</w:t>
            </w:r>
          </w:p>
        </w:tc>
        <w:tc>
          <w:tcPr>
            <w:tcW w:w="1245" w:type="dxa"/>
            <w:noWrap w:val="0"/>
            <w:vAlign w:val="center"/>
          </w:tcPr>
          <w:p>
            <w:pPr>
              <w:pStyle w:val="10"/>
              <w:spacing w:line="440" w:lineRule="exact"/>
              <w:ind w:left="0"/>
              <w:jc w:val="center"/>
              <w:rPr>
                <w:rFonts w:hint="eastAsia" w:ascii="宋体" w:hAnsi="宋体" w:eastAsia="宋体" w:cs="宋体"/>
                <w:b/>
                <w:bCs/>
                <w:color w:val="auto"/>
                <w:kern w:val="2"/>
                <w:sz w:val="21"/>
                <w:szCs w:val="24"/>
              </w:rPr>
            </w:pPr>
            <w:r>
              <w:rPr>
                <w:rFonts w:hint="eastAsia" w:ascii="宋体" w:hAnsi="宋体" w:eastAsia="宋体" w:cs="宋体"/>
                <w:b/>
                <w:bCs/>
                <w:color w:val="auto"/>
                <w:kern w:val="2"/>
                <w:sz w:val="21"/>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4584" w:type="dxa"/>
            <w:noWrap w:val="0"/>
            <w:vAlign w:val="center"/>
          </w:tcPr>
          <w:p>
            <w:pPr>
              <w:pStyle w:val="10"/>
              <w:spacing w:line="440" w:lineRule="exact"/>
              <w:ind w:left="0"/>
              <w:jc w:val="center"/>
              <w:rPr>
                <w:rFonts w:hint="eastAsia" w:ascii="宋体" w:hAnsi="宋体" w:eastAsia="宋体" w:cs="宋体"/>
                <w:bCs/>
                <w:color w:val="auto"/>
                <w:kern w:val="2"/>
                <w:sz w:val="21"/>
                <w:szCs w:val="24"/>
                <w:lang w:val="en-US" w:eastAsia="zh-CN"/>
              </w:rPr>
            </w:pPr>
            <w:r>
              <w:rPr>
                <w:rFonts w:hint="eastAsia" w:ascii="宋体" w:hAnsi="宋体" w:eastAsia="宋体" w:cs="宋体"/>
                <w:bCs/>
                <w:color w:val="auto"/>
                <w:kern w:val="2"/>
                <w:sz w:val="21"/>
                <w:szCs w:val="24"/>
                <w:lang w:val="en-US" w:eastAsia="zh-CN"/>
              </w:rPr>
              <w:t>含税</w:t>
            </w:r>
            <w:r>
              <w:rPr>
                <w:rFonts w:hint="eastAsia" w:ascii="宋体" w:hAnsi="宋体" w:eastAsia="宋体" w:cs="宋体"/>
                <w:bCs/>
                <w:color w:val="auto"/>
                <w:kern w:val="2"/>
                <w:sz w:val="21"/>
                <w:szCs w:val="24"/>
              </w:rPr>
              <w:t>投标</w:t>
            </w:r>
            <w:r>
              <w:rPr>
                <w:rFonts w:hint="eastAsia" w:ascii="宋体" w:hAnsi="宋体" w:eastAsia="宋体" w:cs="宋体"/>
                <w:bCs/>
                <w:color w:val="auto"/>
                <w:kern w:val="2"/>
                <w:sz w:val="21"/>
                <w:szCs w:val="24"/>
                <w:lang w:val="en-US" w:eastAsia="zh-CN"/>
              </w:rPr>
              <w:t>总</w:t>
            </w:r>
            <w:r>
              <w:rPr>
                <w:rFonts w:hint="eastAsia" w:ascii="宋体" w:hAnsi="宋体" w:eastAsia="宋体" w:cs="宋体"/>
                <w:bCs/>
                <w:color w:val="auto"/>
                <w:kern w:val="2"/>
                <w:sz w:val="21"/>
                <w:szCs w:val="24"/>
              </w:rPr>
              <w:t>报价(人民币小写，精确到</w:t>
            </w:r>
            <w:r>
              <w:rPr>
                <w:rFonts w:hint="eastAsia" w:ascii="宋体" w:hAnsi="宋体" w:eastAsia="宋体" w:cs="宋体"/>
                <w:bCs/>
                <w:color w:val="auto"/>
                <w:kern w:val="2"/>
                <w:sz w:val="21"/>
                <w:szCs w:val="24"/>
                <w:lang w:val="en-US" w:eastAsia="zh-CN"/>
              </w:rPr>
              <w:t>分</w:t>
            </w:r>
            <w:r>
              <w:rPr>
                <w:rFonts w:hint="eastAsia" w:ascii="宋体" w:hAnsi="宋体" w:eastAsia="宋体" w:cs="宋体"/>
                <w:bCs/>
                <w:color w:val="auto"/>
                <w:kern w:val="2"/>
                <w:sz w:val="21"/>
                <w:szCs w:val="24"/>
              </w:rPr>
              <w:t>)</w:t>
            </w:r>
          </w:p>
        </w:tc>
        <w:tc>
          <w:tcPr>
            <w:tcW w:w="3150" w:type="dxa"/>
            <w:noWrap w:val="0"/>
            <w:vAlign w:val="center"/>
          </w:tcPr>
          <w:p>
            <w:pPr>
              <w:pStyle w:val="10"/>
              <w:spacing w:line="440" w:lineRule="exact"/>
              <w:ind w:left="0"/>
              <w:jc w:val="center"/>
              <w:rPr>
                <w:rFonts w:hint="eastAsia" w:ascii="宋体" w:hAnsi="宋体" w:eastAsia="宋体" w:cs="宋体"/>
                <w:bCs/>
                <w:color w:val="auto"/>
                <w:kern w:val="2"/>
                <w:sz w:val="21"/>
                <w:szCs w:val="24"/>
              </w:rPr>
            </w:pPr>
          </w:p>
        </w:tc>
        <w:tc>
          <w:tcPr>
            <w:tcW w:w="1245" w:type="dxa"/>
            <w:noWrap w:val="0"/>
            <w:vAlign w:val="center"/>
          </w:tcPr>
          <w:p>
            <w:pPr>
              <w:pStyle w:val="10"/>
              <w:spacing w:line="440" w:lineRule="exact"/>
              <w:ind w:left="0"/>
              <w:jc w:val="center"/>
              <w:rPr>
                <w:rFonts w:hint="eastAsia" w:ascii="宋体" w:hAnsi="宋体" w:eastAsia="宋体" w:cs="宋体"/>
                <w:bCs/>
                <w:color w:val="auto"/>
                <w:kern w:val="2"/>
                <w:sz w:val="21"/>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4584" w:type="dxa"/>
            <w:noWrap w:val="0"/>
            <w:vAlign w:val="center"/>
          </w:tcPr>
          <w:p>
            <w:pPr>
              <w:pStyle w:val="10"/>
              <w:spacing w:line="440" w:lineRule="exact"/>
              <w:ind w:left="0"/>
              <w:jc w:val="center"/>
              <w:rPr>
                <w:rFonts w:hint="eastAsia" w:ascii="宋体" w:hAnsi="宋体" w:eastAsia="宋体" w:cs="宋体"/>
                <w:bCs/>
                <w:color w:val="auto"/>
                <w:kern w:val="2"/>
                <w:sz w:val="21"/>
                <w:szCs w:val="24"/>
              </w:rPr>
            </w:pPr>
            <w:r>
              <w:rPr>
                <w:rFonts w:hint="eastAsia" w:ascii="宋体" w:hAnsi="宋体" w:eastAsia="宋体" w:cs="宋体"/>
                <w:bCs/>
                <w:color w:val="auto"/>
                <w:kern w:val="2"/>
                <w:sz w:val="21"/>
                <w:szCs w:val="24"/>
                <w:lang w:val="en-US" w:eastAsia="zh-CN"/>
              </w:rPr>
              <w:t>含税</w:t>
            </w:r>
            <w:r>
              <w:rPr>
                <w:rFonts w:hint="eastAsia" w:ascii="宋体" w:hAnsi="宋体" w:eastAsia="宋体" w:cs="宋体"/>
                <w:bCs/>
                <w:color w:val="auto"/>
                <w:kern w:val="2"/>
                <w:sz w:val="21"/>
                <w:szCs w:val="24"/>
              </w:rPr>
              <w:t>投标</w:t>
            </w:r>
            <w:r>
              <w:rPr>
                <w:rFonts w:hint="eastAsia" w:ascii="宋体" w:hAnsi="宋体" w:eastAsia="宋体" w:cs="宋体"/>
                <w:bCs/>
                <w:color w:val="auto"/>
                <w:kern w:val="2"/>
                <w:sz w:val="21"/>
                <w:szCs w:val="24"/>
                <w:lang w:val="en-US" w:eastAsia="zh-CN"/>
              </w:rPr>
              <w:t>总</w:t>
            </w:r>
            <w:r>
              <w:rPr>
                <w:rFonts w:hint="eastAsia" w:ascii="宋体" w:hAnsi="宋体" w:eastAsia="宋体" w:cs="宋体"/>
                <w:bCs/>
                <w:color w:val="auto"/>
                <w:kern w:val="2"/>
                <w:sz w:val="21"/>
                <w:szCs w:val="24"/>
              </w:rPr>
              <w:t>报价(人民币大写，精确到</w:t>
            </w:r>
            <w:r>
              <w:rPr>
                <w:rFonts w:hint="eastAsia" w:ascii="宋体" w:hAnsi="宋体" w:eastAsia="宋体" w:cs="宋体"/>
                <w:bCs/>
                <w:color w:val="auto"/>
                <w:kern w:val="2"/>
                <w:sz w:val="21"/>
                <w:szCs w:val="24"/>
                <w:lang w:val="en-US" w:eastAsia="zh-CN"/>
              </w:rPr>
              <w:t>分</w:t>
            </w:r>
            <w:r>
              <w:rPr>
                <w:rFonts w:hint="eastAsia" w:ascii="宋体" w:hAnsi="宋体" w:eastAsia="宋体" w:cs="宋体"/>
                <w:bCs/>
                <w:color w:val="auto"/>
                <w:kern w:val="2"/>
                <w:sz w:val="21"/>
                <w:szCs w:val="24"/>
              </w:rPr>
              <w:t>)</w:t>
            </w:r>
          </w:p>
        </w:tc>
        <w:tc>
          <w:tcPr>
            <w:tcW w:w="3150" w:type="dxa"/>
            <w:noWrap w:val="0"/>
            <w:vAlign w:val="center"/>
          </w:tcPr>
          <w:p>
            <w:pPr>
              <w:pStyle w:val="10"/>
              <w:spacing w:line="440" w:lineRule="exact"/>
              <w:ind w:left="0"/>
              <w:jc w:val="center"/>
              <w:rPr>
                <w:rFonts w:hint="eastAsia" w:ascii="宋体" w:hAnsi="宋体" w:eastAsia="宋体" w:cs="宋体"/>
                <w:bCs/>
                <w:color w:val="auto"/>
                <w:kern w:val="2"/>
                <w:sz w:val="21"/>
                <w:szCs w:val="24"/>
              </w:rPr>
            </w:pPr>
          </w:p>
        </w:tc>
        <w:tc>
          <w:tcPr>
            <w:tcW w:w="1245" w:type="dxa"/>
            <w:noWrap w:val="0"/>
            <w:vAlign w:val="center"/>
          </w:tcPr>
          <w:p>
            <w:pPr>
              <w:pStyle w:val="10"/>
              <w:spacing w:line="440" w:lineRule="exact"/>
              <w:ind w:left="0"/>
              <w:jc w:val="center"/>
              <w:rPr>
                <w:rFonts w:hint="eastAsia" w:ascii="宋体" w:hAnsi="宋体" w:eastAsia="宋体" w:cs="宋体"/>
                <w:bCs/>
                <w:color w:val="auto"/>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584" w:type="dxa"/>
            <w:noWrap w:val="0"/>
            <w:vAlign w:val="center"/>
          </w:tcPr>
          <w:p>
            <w:pPr>
              <w:pStyle w:val="10"/>
              <w:spacing w:line="440" w:lineRule="exact"/>
              <w:ind w:left="0"/>
              <w:jc w:val="center"/>
              <w:rPr>
                <w:rFonts w:hint="eastAsia" w:ascii="宋体" w:hAnsi="宋体" w:eastAsia="宋体" w:cs="宋体"/>
                <w:bCs/>
                <w:color w:val="auto"/>
                <w:kern w:val="2"/>
                <w:sz w:val="21"/>
                <w:szCs w:val="24"/>
              </w:rPr>
            </w:pPr>
            <w:r>
              <w:rPr>
                <w:rFonts w:hint="eastAsia" w:ascii="宋体" w:hAnsi="宋体" w:eastAsia="宋体" w:cs="宋体"/>
                <w:bCs/>
                <w:color w:val="auto"/>
                <w:kern w:val="2"/>
                <w:sz w:val="21"/>
                <w:szCs w:val="24"/>
              </w:rPr>
              <w:t>税率（%）</w:t>
            </w:r>
          </w:p>
        </w:tc>
        <w:tc>
          <w:tcPr>
            <w:tcW w:w="3150" w:type="dxa"/>
            <w:noWrap w:val="0"/>
            <w:vAlign w:val="center"/>
          </w:tcPr>
          <w:p>
            <w:pPr>
              <w:pStyle w:val="10"/>
              <w:spacing w:line="440" w:lineRule="exact"/>
              <w:ind w:left="0"/>
              <w:jc w:val="center"/>
              <w:rPr>
                <w:rFonts w:hint="eastAsia" w:ascii="宋体" w:hAnsi="宋体" w:eastAsia="宋体" w:cs="宋体"/>
                <w:bCs/>
                <w:color w:val="auto"/>
                <w:szCs w:val="21"/>
              </w:rPr>
            </w:pPr>
          </w:p>
        </w:tc>
        <w:tc>
          <w:tcPr>
            <w:tcW w:w="1245" w:type="dxa"/>
            <w:noWrap w:val="0"/>
            <w:vAlign w:val="center"/>
          </w:tcPr>
          <w:p>
            <w:pPr>
              <w:pStyle w:val="10"/>
              <w:spacing w:line="440" w:lineRule="exact"/>
              <w:ind w:left="0"/>
              <w:jc w:val="center"/>
              <w:rPr>
                <w:rFonts w:hint="eastAsia" w:ascii="宋体" w:hAnsi="宋体" w:eastAsia="宋体" w:cs="宋体"/>
                <w:bCs/>
                <w:color w:val="auto"/>
                <w:kern w:val="2"/>
                <w:sz w:val="21"/>
                <w:szCs w:val="24"/>
              </w:rPr>
            </w:pPr>
          </w:p>
        </w:tc>
      </w:tr>
    </w:tbl>
    <w:p>
      <w:pPr>
        <w:tabs>
          <w:tab w:val="left" w:pos="5362"/>
        </w:tabs>
        <w:spacing w:line="440" w:lineRule="exact"/>
        <w:ind w:left="658" w:hanging="658" w:hangingChars="312"/>
        <w:rPr>
          <w:rFonts w:hint="eastAsia" w:ascii="宋体" w:hAnsi="宋体" w:eastAsia="宋体" w:cs="宋体"/>
          <w:b/>
          <w:bCs/>
          <w:color w:val="auto"/>
        </w:rPr>
      </w:pPr>
      <w:r>
        <w:rPr>
          <w:rFonts w:hint="eastAsia" w:ascii="宋体" w:hAnsi="宋体" w:eastAsia="宋体" w:cs="宋体"/>
          <w:b/>
          <w:bCs/>
          <w:color w:val="auto"/>
        </w:rPr>
        <w:t>注：1.本表包括了投标人的全部工作内容及其费用；</w:t>
      </w:r>
    </w:p>
    <w:p>
      <w:pPr>
        <w:numPr>
          <w:ilvl w:val="0"/>
          <w:numId w:val="4"/>
        </w:numPr>
        <w:spacing w:line="440" w:lineRule="exact"/>
        <w:ind w:firstLine="441"/>
        <w:rPr>
          <w:rFonts w:hint="eastAsia" w:ascii="宋体" w:hAnsi="宋体" w:eastAsia="宋体" w:cs="宋体"/>
          <w:b/>
          <w:bCs/>
          <w:color w:val="auto"/>
        </w:rPr>
      </w:pPr>
      <w:r>
        <w:rPr>
          <w:rFonts w:hint="eastAsia" w:ascii="宋体" w:hAnsi="宋体" w:eastAsia="宋体" w:cs="宋体"/>
          <w:b/>
          <w:bCs/>
          <w:color w:val="auto"/>
        </w:rPr>
        <w:t>投标报价不得高于招标控制价，否则投标文件按废标处理。</w:t>
      </w:r>
    </w:p>
    <w:p>
      <w:pPr>
        <w:spacing w:line="440" w:lineRule="exact"/>
        <w:rPr>
          <w:rFonts w:hint="eastAsia" w:ascii="宋体" w:hAnsi="宋体" w:eastAsia="宋体" w:cs="宋体"/>
          <w:color w:val="auto"/>
        </w:rPr>
      </w:pPr>
      <w:r>
        <w:rPr>
          <w:rFonts w:hint="eastAsia" w:ascii="宋体" w:hAnsi="宋体" w:eastAsia="宋体" w:cs="宋体"/>
          <w:color w:val="auto"/>
        </w:rPr>
        <w:t xml:space="preserve">   </w:t>
      </w:r>
    </w:p>
    <w:p>
      <w:pPr>
        <w:spacing w:line="440" w:lineRule="exact"/>
        <w:ind w:firstLine="403" w:firstLineChars="192"/>
        <w:jc w:val="right"/>
        <w:rPr>
          <w:rFonts w:hint="eastAsia" w:ascii="宋体" w:hAnsi="宋体" w:eastAsia="宋体" w:cs="宋体"/>
          <w:color w:val="auto"/>
          <w:u w:val="single"/>
        </w:rPr>
      </w:pPr>
      <w:r>
        <w:rPr>
          <w:rFonts w:hint="eastAsia" w:ascii="宋体" w:hAnsi="宋体" w:eastAsia="宋体" w:cs="宋体"/>
          <w:color w:val="auto"/>
        </w:rPr>
        <w:t xml:space="preserve">    投标人：</w:t>
      </w:r>
      <w:r>
        <w:rPr>
          <w:rFonts w:hint="eastAsia" w:ascii="宋体" w:hAnsi="宋体" w:eastAsia="宋体" w:cs="宋体"/>
          <w:color w:val="auto"/>
          <w:u w:val="single"/>
        </w:rPr>
        <w:t xml:space="preserve">                     （盖章） </w:t>
      </w:r>
    </w:p>
    <w:p>
      <w:pPr>
        <w:spacing w:line="440" w:lineRule="exact"/>
        <w:ind w:firstLine="403" w:firstLineChars="192"/>
        <w:jc w:val="right"/>
        <w:rPr>
          <w:rFonts w:hint="eastAsia" w:ascii="宋体" w:hAnsi="宋体" w:eastAsia="宋体" w:cs="宋体"/>
          <w:color w:val="auto"/>
        </w:rPr>
      </w:pPr>
      <w:r>
        <w:rPr>
          <w:rFonts w:hint="eastAsia" w:ascii="宋体" w:hAnsi="宋体" w:eastAsia="宋体" w:cs="宋体"/>
          <w:color w:val="auto"/>
        </w:rPr>
        <w:t>法定代表人或委托代理人：</w:t>
      </w:r>
      <w:r>
        <w:rPr>
          <w:rFonts w:hint="eastAsia" w:ascii="宋体" w:hAnsi="宋体" w:eastAsia="宋体" w:cs="宋体"/>
          <w:color w:val="auto"/>
          <w:u w:val="single"/>
        </w:rPr>
        <w:t>（签字或盖章）</w:t>
      </w:r>
    </w:p>
    <w:p>
      <w:pPr>
        <w:spacing w:line="440" w:lineRule="exact"/>
        <w:ind w:firstLine="420" w:firstLineChars="200"/>
        <w:jc w:val="right"/>
        <w:rPr>
          <w:rFonts w:hint="eastAsia" w:ascii="宋体" w:hAnsi="宋体" w:eastAsia="宋体" w:cs="宋体"/>
          <w:color w:val="auto"/>
        </w:rPr>
      </w:pPr>
      <w:r>
        <w:rPr>
          <w:rFonts w:hint="eastAsia" w:ascii="宋体" w:hAnsi="宋体" w:eastAsia="宋体" w:cs="宋体"/>
          <w:color w:val="auto"/>
        </w:rPr>
        <w:t>日      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bookmarkEnd w:id="383"/>
      <w:bookmarkEnd w:id="384"/>
      <w:bookmarkEnd w:id="385"/>
      <w:bookmarkEnd w:id="386"/>
      <w:bookmarkEnd w:id="387"/>
      <w:bookmarkEnd w:id="388"/>
      <w:bookmarkEnd w:id="389"/>
      <w:bookmarkEnd w:id="390"/>
      <w:bookmarkEnd w:id="391"/>
      <w:bookmarkEnd w:id="401"/>
      <w:bookmarkEnd w:id="404"/>
      <w:bookmarkEnd w:id="405"/>
    </w:p>
    <w:p>
      <w:pPr>
        <w:keepNext/>
        <w:keepLines/>
        <w:widowControl w:val="0"/>
        <w:spacing w:before="0" w:after="0" w:line="440" w:lineRule="exact"/>
        <w:jc w:val="center"/>
        <w:outlineLvl w:val="1"/>
        <w:rPr>
          <w:rFonts w:hint="eastAsia" w:ascii="宋体" w:hAnsi="宋体" w:eastAsia="宋体" w:cs="宋体"/>
          <w:b/>
          <w:bCs/>
          <w:color w:val="auto"/>
          <w:kern w:val="0"/>
          <w:sz w:val="32"/>
          <w:szCs w:val="32"/>
          <w:lang w:val="en-US" w:eastAsia="zh-CN" w:bidi="ar-SA"/>
        </w:rPr>
      </w:pPr>
      <w:r>
        <w:rPr>
          <w:rFonts w:hint="eastAsia" w:ascii="宋体" w:hAnsi="宋体" w:eastAsia="宋体" w:cs="宋体"/>
          <w:b/>
          <w:bCs/>
          <w:color w:val="auto"/>
          <w:kern w:val="0"/>
          <w:sz w:val="32"/>
          <w:szCs w:val="32"/>
          <w:lang w:val="en-US" w:eastAsia="zh-CN" w:bidi="ar-SA"/>
        </w:rPr>
        <w:br w:type="page"/>
      </w:r>
      <w:bookmarkStart w:id="406" w:name="_Toc25339"/>
      <w:r>
        <w:rPr>
          <w:rFonts w:hint="eastAsia" w:ascii="宋体" w:hAnsi="宋体" w:eastAsia="宋体" w:cs="宋体"/>
          <w:b/>
          <w:bCs/>
          <w:color w:val="auto"/>
          <w:kern w:val="0"/>
          <w:sz w:val="32"/>
          <w:szCs w:val="32"/>
          <w:lang w:val="en-US" w:eastAsia="zh-CN" w:bidi="ar-SA"/>
        </w:rPr>
        <w:t>投标报价明细表</w:t>
      </w:r>
      <w:bookmarkEnd w:id="406"/>
    </w:p>
    <w:tbl>
      <w:tblPr>
        <w:tblStyle w:val="18"/>
        <w:tblW w:w="553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572"/>
        <w:gridCol w:w="1808"/>
        <w:gridCol w:w="2410"/>
        <w:gridCol w:w="1479"/>
        <w:gridCol w:w="14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6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序号</w:t>
            </w:r>
          </w:p>
        </w:tc>
        <w:tc>
          <w:tcPr>
            <w:tcW w:w="8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岗位名称</w:t>
            </w:r>
          </w:p>
        </w:tc>
        <w:tc>
          <w:tcPr>
            <w:tcW w:w="95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数量（人）①</w:t>
            </w:r>
          </w:p>
        </w:tc>
        <w:tc>
          <w:tcPr>
            <w:tcW w:w="127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含税综合单价②</w:t>
            </w:r>
          </w:p>
          <w:p>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（元/人*月）</w:t>
            </w:r>
          </w:p>
        </w:tc>
        <w:tc>
          <w:tcPr>
            <w:tcW w:w="78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服务期限③（月）</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合计（元）</w:t>
            </w:r>
          </w:p>
          <w:p>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=①*②*③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3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33"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设备设施主管</w:t>
            </w:r>
          </w:p>
        </w:tc>
        <w:tc>
          <w:tcPr>
            <w:tcW w:w="958"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27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lang w:val="en-US" w:eastAsia="zh-CN" w:bidi="ar-SA"/>
              </w:rPr>
            </w:pPr>
          </w:p>
        </w:tc>
        <w:tc>
          <w:tcPr>
            <w:tcW w:w="782"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33"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安保主管</w:t>
            </w:r>
          </w:p>
        </w:tc>
        <w:tc>
          <w:tcPr>
            <w:tcW w:w="958"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27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lang w:val="en-US" w:eastAsia="zh-CN" w:bidi="ar-SA"/>
              </w:rPr>
            </w:pPr>
          </w:p>
        </w:tc>
        <w:tc>
          <w:tcPr>
            <w:tcW w:w="782"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33"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保洁主管</w:t>
            </w:r>
          </w:p>
        </w:tc>
        <w:tc>
          <w:tcPr>
            <w:tcW w:w="958"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27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lang w:val="en-US" w:eastAsia="zh-CN" w:bidi="ar-SA"/>
              </w:rPr>
            </w:pPr>
          </w:p>
        </w:tc>
        <w:tc>
          <w:tcPr>
            <w:tcW w:w="782"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3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33"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综合管理员</w:t>
            </w:r>
          </w:p>
        </w:tc>
        <w:tc>
          <w:tcPr>
            <w:tcW w:w="958"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27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782"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3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33"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安保人员（固定岗）</w:t>
            </w:r>
          </w:p>
        </w:tc>
        <w:tc>
          <w:tcPr>
            <w:tcW w:w="958"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33</w:t>
            </w:r>
          </w:p>
        </w:tc>
        <w:tc>
          <w:tcPr>
            <w:tcW w:w="127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782"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3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33"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安保人员（巡逻岗）</w:t>
            </w:r>
          </w:p>
        </w:tc>
        <w:tc>
          <w:tcPr>
            <w:tcW w:w="958"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27</w:t>
            </w:r>
          </w:p>
        </w:tc>
        <w:tc>
          <w:tcPr>
            <w:tcW w:w="127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782"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3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833"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保洁人员</w:t>
            </w:r>
          </w:p>
        </w:tc>
        <w:tc>
          <w:tcPr>
            <w:tcW w:w="958"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45</w:t>
            </w:r>
          </w:p>
        </w:tc>
        <w:tc>
          <w:tcPr>
            <w:tcW w:w="127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782"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3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833"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巡检人员</w:t>
            </w:r>
          </w:p>
        </w:tc>
        <w:tc>
          <w:tcPr>
            <w:tcW w:w="958"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27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782"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3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833"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值班人员</w:t>
            </w:r>
          </w:p>
        </w:tc>
        <w:tc>
          <w:tcPr>
            <w:tcW w:w="958"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127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782" w:type="pct"/>
            <w:tcBorders>
              <w:tl2br w:val="nil"/>
              <w:tr2bl w:val="nil"/>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1" w:type="pct"/>
            <w:gridSpan w:val="5"/>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共计（元）（上述第1至第9项之和）</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bl>
    <w:p>
      <w:pPr>
        <w:spacing w:line="440" w:lineRule="exact"/>
        <w:ind w:firstLine="403" w:firstLineChars="192"/>
        <w:jc w:val="right"/>
        <w:rPr>
          <w:rFonts w:hint="eastAsia" w:ascii="宋体" w:hAnsi="宋体" w:eastAsia="宋体" w:cs="宋体"/>
          <w:color w:val="auto"/>
        </w:rPr>
      </w:pPr>
    </w:p>
    <w:p>
      <w:pPr>
        <w:spacing w:line="440" w:lineRule="exact"/>
        <w:ind w:firstLine="403" w:firstLineChars="192"/>
        <w:jc w:val="right"/>
        <w:rPr>
          <w:rFonts w:hint="eastAsia" w:ascii="宋体" w:hAnsi="宋体" w:eastAsia="宋体" w:cs="宋体"/>
          <w:color w:val="auto"/>
          <w:u w:val="single"/>
        </w:rPr>
      </w:pPr>
      <w:r>
        <w:rPr>
          <w:rFonts w:hint="eastAsia" w:ascii="宋体" w:hAnsi="宋体" w:eastAsia="宋体" w:cs="宋体"/>
          <w:color w:val="auto"/>
        </w:rPr>
        <w:t>投标人：</w:t>
      </w:r>
      <w:r>
        <w:rPr>
          <w:rFonts w:hint="eastAsia" w:ascii="宋体" w:hAnsi="宋体" w:eastAsia="宋体" w:cs="宋体"/>
          <w:color w:val="auto"/>
          <w:u w:val="single"/>
        </w:rPr>
        <w:t xml:space="preserve">                     （盖章） </w:t>
      </w:r>
    </w:p>
    <w:p>
      <w:pPr>
        <w:spacing w:line="440" w:lineRule="exact"/>
        <w:ind w:firstLine="403" w:firstLineChars="192"/>
        <w:jc w:val="right"/>
        <w:rPr>
          <w:rFonts w:hint="eastAsia" w:ascii="宋体" w:hAnsi="宋体" w:eastAsia="宋体" w:cs="宋体"/>
          <w:color w:val="auto"/>
        </w:rPr>
      </w:pPr>
      <w:r>
        <w:rPr>
          <w:rFonts w:hint="eastAsia" w:ascii="宋体" w:hAnsi="宋体" w:eastAsia="宋体" w:cs="宋体"/>
          <w:color w:val="auto"/>
        </w:rPr>
        <w:t>法定代表人或委托代理人：</w:t>
      </w:r>
      <w:r>
        <w:rPr>
          <w:rFonts w:hint="eastAsia" w:ascii="宋体" w:hAnsi="宋体" w:eastAsia="宋体" w:cs="宋体"/>
          <w:color w:val="auto"/>
          <w:u w:val="single"/>
        </w:rPr>
        <w:t>（签字或盖章）</w:t>
      </w:r>
    </w:p>
    <w:p>
      <w:pPr>
        <w:spacing w:line="440" w:lineRule="exact"/>
        <w:ind w:firstLine="420" w:firstLineChars="200"/>
        <w:jc w:val="right"/>
        <w:rPr>
          <w:rFonts w:hint="eastAsia" w:ascii="宋体" w:hAnsi="宋体" w:eastAsia="宋体" w:cs="宋体"/>
          <w:color w:val="auto"/>
        </w:rPr>
      </w:pPr>
      <w:r>
        <w:rPr>
          <w:rFonts w:hint="eastAsia" w:ascii="宋体" w:hAnsi="宋体" w:eastAsia="宋体" w:cs="宋体"/>
          <w:color w:val="auto"/>
        </w:rPr>
        <w:t>日      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440" w:lineRule="exact"/>
        <w:jc w:val="both"/>
        <w:rPr>
          <w:rFonts w:hint="eastAsia" w:ascii="宋体" w:hAnsi="宋体" w:eastAsia="宋体" w:cs="宋体"/>
          <w:color w:val="auto"/>
        </w:rPr>
      </w:pPr>
    </w:p>
    <w:p>
      <w:pPr>
        <w:rPr>
          <w:rFonts w:hint="eastAsia" w:ascii="宋体" w:hAnsi="宋体" w:eastAsia="宋体" w:cs="宋体"/>
        </w:rPr>
      </w:pPr>
    </w:p>
    <w:sectPr>
      <w:pgSz w:w="11905" w:h="16838"/>
      <w:pgMar w:top="1440" w:right="1803" w:bottom="1440" w:left="1803" w:header="850" w:footer="992" w:gutter="0"/>
      <w:pgBorders>
        <w:top w:val="none" w:sz="0" w:space="0"/>
        <w:left w:val="none" w:sz="0" w:space="0"/>
        <w:bottom w:val="none" w:sz="0" w:space="0"/>
        <w:right w:val="none" w:sz="0" w:space="0"/>
      </w:pgBorders>
      <w:pgNumType w:fmt="decimal"/>
      <w:cols w:space="72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讣篮 绊雕">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22</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2"/>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22</w:t>
                    </w:r>
                    <w:r>
                      <w:rPr>
                        <w:rFonts w:ascii="Times New Roman" w:hAnsi="Times New Roman" w:eastAsia="宋体" w:cs="Times New Roman"/>
                      </w:rPr>
                      <w:fldChar w:fldCharType="end"/>
                    </w:r>
                  </w:p>
                </w:txbxContent>
              </v:textbox>
            </v:shape>
          </w:pict>
        </mc:Fallback>
      </mc:AlternateContent>
    </w:r>
  </w:p>
  <w:p>
    <w:pPr>
      <w:pStyle w:val="12"/>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57</w:t>
                          </w:r>
                          <w:r>
                            <w:rPr>
                              <w:rFonts w:ascii="Times New Roman" w:hAnsi="Times New Roman" w:eastAsia="宋体" w:cs="Times New Roma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57</w:t>
                    </w:r>
                    <w:r>
                      <w:rPr>
                        <w:rFonts w:ascii="Times New Roman" w:hAnsi="Times New Roman" w:eastAsia="宋体"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4C0EF"/>
    <w:multiLevelType w:val="singleLevel"/>
    <w:tmpl w:val="8CC4C0EF"/>
    <w:lvl w:ilvl="0" w:tentative="0">
      <w:start w:val="10"/>
      <w:numFmt w:val="chineseCounting"/>
      <w:suff w:val="nothing"/>
      <w:lvlText w:val="%1、"/>
      <w:lvlJc w:val="left"/>
      <w:rPr>
        <w:rFonts w:hint="eastAsia"/>
      </w:rPr>
    </w:lvl>
  </w:abstractNum>
  <w:abstractNum w:abstractNumId="1">
    <w:nsid w:val="461B455D"/>
    <w:multiLevelType w:val="multilevel"/>
    <w:tmpl w:val="461B455D"/>
    <w:lvl w:ilvl="0" w:tentative="0">
      <w:start w:val="1"/>
      <w:numFmt w:val="decimal"/>
      <w:lvlText w:val="1.1.%1"/>
      <w:lvlJc w:val="left"/>
      <w:pPr>
        <w:ind w:left="42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AA9837"/>
    <w:multiLevelType w:val="singleLevel"/>
    <w:tmpl w:val="59AA9837"/>
    <w:lvl w:ilvl="0" w:tentative="0">
      <w:start w:val="2"/>
      <w:numFmt w:val="decimal"/>
      <w:suff w:val="nothing"/>
      <w:lvlText w:val="%1."/>
      <w:lvlJc w:val="left"/>
      <w:pPr>
        <w:ind w:left="-21"/>
      </w:pPr>
    </w:lvl>
  </w:abstractNum>
  <w:abstractNum w:abstractNumId="3">
    <w:nsid w:val="5AC3B204"/>
    <w:multiLevelType w:val="singleLevel"/>
    <w:tmpl w:val="5AC3B204"/>
    <w:lvl w:ilvl="0" w:tentative="0">
      <w:start w:val="8"/>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NzA3Y2ViMmY4ZGI2MzU3YTliMDZmMTBjODJmNDAifQ=="/>
  </w:docVars>
  <w:rsids>
    <w:rsidRoot w:val="00000000"/>
    <w:rsid w:val="00CB77BE"/>
    <w:rsid w:val="017A36FD"/>
    <w:rsid w:val="03D94292"/>
    <w:rsid w:val="050414F1"/>
    <w:rsid w:val="05DD73DC"/>
    <w:rsid w:val="06FB2C53"/>
    <w:rsid w:val="0BF058A9"/>
    <w:rsid w:val="0C1813FA"/>
    <w:rsid w:val="0CC46135"/>
    <w:rsid w:val="0D9710CF"/>
    <w:rsid w:val="0EB00EEE"/>
    <w:rsid w:val="0F4265DA"/>
    <w:rsid w:val="0F651297"/>
    <w:rsid w:val="0FC91F13"/>
    <w:rsid w:val="100D4614"/>
    <w:rsid w:val="11816588"/>
    <w:rsid w:val="11B0086C"/>
    <w:rsid w:val="12CA060D"/>
    <w:rsid w:val="13BB24CF"/>
    <w:rsid w:val="150E2151"/>
    <w:rsid w:val="151611B2"/>
    <w:rsid w:val="16282F80"/>
    <w:rsid w:val="16FF2D9A"/>
    <w:rsid w:val="1C764567"/>
    <w:rsid w:val="1C8B188F"/>
    <w:rsid w:val="1CBD113E"/>
    <w:rsid w:val="1D5F1146"/>
    <w:rsid w:val="1DF7067D"/>
    <w:rsid w:val="1E3A56E4"/>
    <w:rsid w:val="1F8654CC"/>
    <w:rsid w:val="2000670D"/>
    <w:rsid w:val="20F925B8"/>
    <w:rsid w:val="213E7C58"/>
    <w:rsid w:val="218A27D1"/>
    <w:rsid w:val="24634ECC"/>
    <w:rsid w:val="26371735"/>
    <w:rsid w:val="263D1CBA"/>
    <w:rsid w:val="26E55B09"/>
    <w:rsid w:val="28AF5037"/>
    <w:rsid w:val="2A2878AC"/>
    <w:rsid w:val="2CEC4138"/>
    <w:rsid w:val="2E515347"/>
    <w:rsid w:val="2F5702B4"/>
    <w:rsid w:val="300E4962"/>
    <w:rsid w:val="30A367D5"/>
    <w:rsid w:val="30CA72A9"/>
    <w:rsid w:val="31DA4319"/>
    <w:rsid w:val="32A54152"/>
    <w:rsid w:val="337949FF"/>
    <w:rsid w:val="353E2408"/>
    <w:rsid w:val="35E72222"/>
    <w:rsid w:val="36561775"/>
    <w:rsid w:val="3706381E"/>
    <w:rsid w:val="37721F02"/>
    <w:rsid w:val="39215D79"/>
    <w:rsid w:val="3D585904"/>
    <w:rsid w:val="3E5E1569"/>
    <w:rsid w:val="41636602"/>
    <w:rsid w:val="45B44292"/>
    <w:rsid w:val="46C34266"/>
    <w:rsid w:val="47923C0B"/>
    <w:rsid w:val="47CB2688"/>
    <w:rsid w:val="49A37432"/>
    <w:rsid w:val="4A810D5F"/>
    <w:rsid w:val="4AD77580"/>
    <w:rsid w:val="4E1332F0"/>
    <w:rsid w:val="4E1A657A"/>
    <w:rsid w:val="507D032D"/>
    <w:rsid w:val="514C71B8"/>
    <w:rsid w:val="51A965AC"/>
    <w:rsid w:val="53F3465C"/>
    <w:rsid w:val="550858F3"/>
    <w:rsid w:val="58AE4B70"/>
    <w:rsid w:val="5968566F"/>
    <w:rsid w:val="59C61EDE"/>
    <w:rsid w:val="5AC4067B"/>
    <w:rsid w:val="5B146880"/>
    <w:rsid w:val="5BD201DE"/>
    <w:rsid w:val="5C812435"/>
    <w:rsid w:val="5CA50B12"/>
    <w:rsid w:val="5CE507D4"/>
    <w:rsid w:val="5E2D5A35"/>
    <w:rsid w:val="5EB50C99"/>
    <w:rsid w:val="5F0B5C04"/>
    <w:rsid w:val="641447B9"/>
    <w:rsid w:val="645C5184"/>
    <w:rsid w:val="65A86388"/>
    <w:rsid w:val="67D64508"/>
    <w:rsid w:val="687D1EB4"/>
    <w:rsid w:val="6A686784"/>
    <w:rsid w:val="6BE63CFA"/>
    <w:rsid w:val="6CC31065"/>
    <w:rsid w:val="6CD857AB"/>
    <w:rsid w:val="6F1569BC"/>
    <w:rsid w:val="70CA2CED"/>
    <w:rsid w:val="72015425"/>
    <w:rsid w:val="77E31F5B"/>
    <w:rsid w:val="7A741CC0"/>
    <w:rsid w:val="7B450364"/>
    <w:rsid w:val="7B970D78"/>
    <w:rsid w:val="7BB069EA"/>
    <w:rsid w:val="7C2032FD"/>
    <w:rsid w:val="7C554878"/>
    <w:rsid w:val="7D0D45E7"/>
    <w:rsid w:val="7E2E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spacing w:before="100" w:beforeLines="100" w:after="100" w:afterLines="100" w:line="590" w:lineRule="exact"/>
      <w:ind w:left="0" w:right="0"/>
      <w:jc w:val="center"/>
      <w:outlineLvl w:val="0"/>
    </w:pPr>
    <w:rPr>
      <w:rFonts w:ascii="方正小标宋_GBK" w:hAnsi="方正小标宋_GBK" w:eastAsia="方正小标宋_GBK" w:cs="方正小标宋_GBK"/>
      <w:sz w:val="44"/>
      <w:szCs w:val="44"/>
    </w:rPr>
  </w:style>
  <w:style w:type="paragraph" w:styleId="4">
    <w:name w:val="heading 2"/>
    <w:basedOn w:val="1"/>
    <w:next w:val="1"/>
    <w:link w:val="23"/>
    <w:semiHidden/>
    <w:unhideWhenUsed/>
    <w:qFormat/>
    <w:uiPriority w:val="0"/>
    <w:pPr>
      <w:keepNext/>
      <w:keepLines/>
      <w:spacing w:beforeLines="0" w:beforeAutospacing="0" w:afterLines="0" w:afterAutospacing="0" w:line="590" w:lineRule="exact"/>
      <w:ind w:firstLine="400" w:firstLineChars="200"/>
      <w:outlineLvl w:val="1"/>
    </w:pPr>
    <w:rPr>
      <w:rFonts w:ascii="Arial" w:hAnsi="Arial" w:eastAsia="方正黑体_GBK" w:cs="方正仿宋_GBK"/>
      <w:sz w:val="32"/>
      <w:szCs w:val="22"/>
      <w:lang w:val="zh-CN" w:bidi="zh-CN"/>
    </w:rPr>
  </w:style>
  <w:style w:type="paragraph" w:styleId="5">
    <w:name w:val="heading 3"/>
    <w:basedOn w:val="1"/>
    <w:next w:val="1"/>
    <w:semiHidden/>
    <w:unhideWhenUsed/>
    <w:qFormat/>
    <w:uiPriority w:val="0"/>
    <w:pPr>
      <w:keepNext/>
      <w:keepLines/>
      <w:spacing w:beforeLines="0" w:beforeAutospacing="0" w:afterLines="0" w:afterAutospacing="0" w:line="590" w:lineRule="exact"/>
      <w:ind w:firstLine="880" w:firstLineChars="200"/>
      <w:jc w:val="left"/>
      <w:outlineLvl w:val="2"/>
    </w:pPr>
    <w:rPr>
      <w:rFonts w:ascii="Times New Roman" w:hAnsi="Times New Roman" w:eastAsia="方正楷体_GBK" w:cs="方正仿宋_GBK"/>
      <w:sz w:val="32"/>
      <w:szCs w:val="22"/>
      <w:lang w:val="zh-CN" w:bidi="zh-CN"/>
    </w:rPr>
  </w:style>
  <w:style w:type="paragraph" w:styleId="6">
    <w:name w:val="heading 4"/>
    <w:basedOn w:val="1"/>
    <w:next w:val="1"/>
    <w:link w:val="21"/>
    <w:semiHidden/>
    <w:unhideWhenUsed/>
    <w:qFormat/>
    <w:uiPriority w:val="0"/>
    <w:pPr>
      <w:keepNext/>
      <w:keepLines/>
      <w:spacing w:beforeLines="0" w:beforeAutospacing="0" w:afterLines="0" w:afterAutospacing="0" w:line="590" w:lineRule="exact"/>
      <w:outlineLvl w:val="3"/>
    </w:pPr>
    <w:rPr>
      <w:rFonts w:ascii="Arial" w:hAnsi="Arial" w:eastAsia="方正仿宋_GBK"/>
      <w:b/>
      <w:sz w:val="32"/>
    </w:rPr>
  </w:style>
  <w:style w:type="character" w:default="1" w:styleId="19">
    <w:name w:val="Default Paragraph Font"/>
    <w:unhideWhenUsed/>
    <w:qFormat/>
    <w:uiPriority w:val="1"/>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正文会展"/>
    <w:basedOn w:val="1"/>
    <w:qFormat/>
    <w:uiPriority w:val="0"/>
    <w:pPr>
      <w:ind w:firstLine="480" w:firstLineChars="0"/>
    </w:pPr>
    <w:rPr>
      <w:rFonts w:ascii="Calibri" w:hAnsi="Calibri" w:eastAsia="宋体" w:cs="宋体"/>
    </w:rPr>
  </w:style>
  <w:style w:type="paragraph" w:styleId="7">
    <w:name w:val="Normal Indent"/>
    <w:next w:val="1"/>
    <w:qFormat/>
    <w:uiPriority w:val="0"/>
    <w:pPr>
      <w:widowControl w:val="0"/>
      <w:ind w:firstLine="420"/>
      <w:jc w:val="both"/>
    </w:pPr>
    <w:rPr>
      <w:rFonts w:ascii="Times New Roman" w:hAnsi="Times New Roman" w:eastAsia="宋体" w:cs="Times New Roman"/>
      <w:kern w:val="0"/>
      <w:sz w:val="20"/>
      <w:szCs w:val="20"/>
      <w:lang w:val="en-US" w:eastAsia="zh-CN" w:bidi="ar-SA"/>
    </w:rPr>
  </w:style>
  <w:style w:type="paragraph" w:styleId="8">
    <w:name w:val="toa heading"/>
    <w:next w:val="1"/>
    <w:semiHidden/>
    <w:qFormat/>
    <w:uiPriority w:val="0"/>
    <w:pPr>
      <w:widowControl w:val="0"/>
      <w:jc w:val="center"/>
    </w:pPr>
    <w:rPr>
      <w:rFonts w:ascii="Arial" w:hAnsi="Arial" w:eastAsia="黑体" w:cs="Times New Roman"/>
      <w:kern w:val="2"/>
      <w:sz w:val="36"/>
      <w:szCs w:val="24"/>
      <w:lang w:val="en-US" w:eastAsia="zh-CN" w:bidi="ar-SA"/>
    </w:rPr>
  </w:style>
  <w:style w:type="paragraph" w:styleId="9">
    <w:name w:val="Body Text"/>
    <w:basedOn w:val="1"/>
    <w:next w:val="7"/>
    <w:qFormat/>
    <w:uiPriority w:val="0"/>
    <w:pPr>
      <w:spacing w:after="120" w:afterLines="0" w:afterAutospacing="0"/>
    </w:pPr>
  </w:style>
  <w:style w:type="paragraph" w:styleId="10">
    <w:name w:val="Body Text Indent"/>
    <w:next w:val="11"/>
    <w:qFormat/>
    <w:uiPriority w:val="0"/>
    <w:pPr>
      <w:widowControl w:val="0"/>
      <w:ind w:left="765"/>
      <w:jc w:val="both"/>
    </w:pPr>
    <w:rPr>
      <w:rFonts w:ascii="仿宋_GB2312" w:hAnsi="Times New Roman" w:eastAsia="仿宋_GB2312" w:cs="Times New Roman"/>
      <w:kern w:val="0"/>
      <w:sz w:val="28"/>
      <w:szCs w:val="20"/>
      <w:lang w:val="en-US" w:eastAsia="zh-CN" w:bidi="ar-SA"/>
    </w:rPr>
  </w:style>
  <w:style w:type="paragraph" w:styleId="11">
    <w:name w:val="envelope return"/>
    <w:unhideWhenUsed/>
    <w:qFormat/>
    <w:uiPriority w:val="99"/>
    <w:pPr>
      <w:widowControl w:val="0"/>
      <w:snapToGrid w:val="0"/>
      <w:jc w:val="both"/>
    </w:pPr>
    <w:rPr>
      <w:rFonts w:ascii="Arial" w:hAnsi="Arial" w:eastAsia="宋体" w:cs="Times New Roman"/>
      <w:kern w:val="2"/>
      <w:sz w:val="21"/>
      <w:szCs w:val="24"/>
      <w:lang w:val="en-US" w:eastAsia="zh-CN" w:bidi="ar-SA"/>
    </w:rPr>
  </w:style>
  <w:style w:type="paragraph" w:styleId="12">
    <w:name w:val="footer"/>
    <w:qFormat/>
    <w:uiPriority w:val="99"/>
    <w:pPr>
      <w:widowControl w:val="0"/>
      <w:tabs>
        <w:tab w:val="center" w:pos="4153"/>
        <w:tab w:val="right" w:pos="8306"/>
      </w:tabs>
      <w:snapToGrid w:val="0"/>
      <w:jc w:val="left"/>
    </w:pPr>
    <w:rPr>
      <w:rFonts w:ascii="Times New Roman" w:hAnsi="Times New Roman" w:eastAsia="宋体" w:cs="Times New Roman"/>
      <w:kern w:val="0"/>
      <w:sz w:val="18"/>
      <w:szCs w:val="20"/>
      <w:lang w:val="en-US" w:eastAsia="zh-CN" w:bidi="ar-SA"/>
    </w:rPr>
  </w:style>
  <w:style w:type="paragraph" w:styleId="13">
    <w:name w:val="toc 1"/>
    <w:next w:val="1"/>
    <w:semiHidden/>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14">
    <w:name w:val="toc 2"/>
    <w:next w:val="1"/>
    <w:qFormat/>
    <w:uiPriority w:val="39"/>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15">
    <w:name w:val="Normal (Web)"/>
    <w:qFormat/>
    <w:uiPriority w:val="99"/>
    <w:pPr>
      <w:widowControl/>
      <w:spacing w:before="100" w:beforeAutospacing="1" w:after="100" w:afterAutospacing="1"/>
      <w:jc w:val="left"/>
    </w:pPr>
    <w:rPr>
      <w:rFonts w:ascii="宋体" w:hAnsi="宋体" w:eastAsia="宋体" w:cs="Times New Roman"/>
      <w:color w:val="000000"/>
      <w:kern w:val="0"/>
      <w:sz w:val="24"/>
      <w:szCs w:val="24"/>
      <w:lang w:val="en-US" w:eastAsia="zh-CN" w:bidi="ar-SA"/>
    </w:rPr>
  </w:style>
  <w:style w:type="paragraph" w:styleId="16">
    <w:name w:val="Title"/>
    <w:basedOn w:val="1"/>
    <w:next w:val="1"/>
    <w:qFormat/>
    <w:uiPriority w:val="0"/>
    <w:pPr>
      <w:keepNext/>
      <w:keepLines/>
      <w:spacing w:before="0" w:after="0" w:line="240" w:lineRule="auto"/>
      <w:jc w:val="center"/>
      <w:outlineLvl w:val="0"/>
    </w:pPr>
    <w:rPr>
      <w:rFonts w:eastAsia="方正小标宋_GBK" w:asciiTheme="minorAscii" w:hAnsiTheme="minorAscii"/>
      <w:bCs/>
      <w:color w:val="1A1A1A"/>
      <w:sz w:val="44"/>
      <w:szCs w:val="48"/>
    </w:rPr>
  </w:style>
  <w:style w:type="paragraph" w:styleId="17">
    <w:name w:val="Body Text First Indent 2"/>
    <w:unhideWhenUsed/>
    <w:qFormat/>
    <w:uiPriority w:val="99"/>
    <w:pPr>
      <w:widowControl w:val="0"/>
      <w:ind w:left="765" w:firstLine="420" w:firstLineChars="200"/>
      <w:jc w:val="both"/>
    </w:pPr>
    <w:rPr>
      <w:rFonts w:ascii="仿宋_GB2312" w:hAnsi="Times New Roman" w:eastAsia="仿宋_GB2312" w:cs="Times New Roman"/>
      <w:kern w:val="0"/>
      <w:sz w:val="28"/>
      <w:szCs w:val="20"/>
      <w:lang w:val="en-US" w:eastAsia="zh-CN" w:bidi="ar-SA"/>
    </w:rPr>
  </w:style>
  <w:style w:type="character" w:styleId="20">
    <w:name w:val="annotation reference"/>
    <w:unhideWhenUsed/>
    <w:qFormat/>
    <w:uiPriority w:val="99"/>
    <w:rPr>
      <w:sz w:val="21"/>
      <w:szCs w:val="21"/>
    </w:rPr>
  </w:style>
  <w:style w:type="character" w:customStyle="1" w:styleId="21">
    <w:name w:val="标题 4 Char"/>
    <w:link w:val="6"/>
    <w:qFormat/>
    <w:uiPriority w:val="0"/>
    <w:rPr>
      <w:rFonts w:ascii="Arial" w:hAnsi="Arial" w:eastAsia="方正仿宋_GBK"/>
      <w:b/>
      <w:sz w:val="32"/>
    </w:rPr>
  </w:style>
  <w:style w:type="character" w:customStyle="1" w:styleId="22">
    <w:name w:val="标题 1 Char"/>
    <w:basedOn w:val="19"/>
    <w:link w:val="3"/>
    <w:qFormat/>
    <w:uiPriority w:val="9"/>
    <w:rPr>
      <w:rFonts w:ascii="Times New Roman" w:hAnsi="Times New Roman" w:eastAsia="方正小标宋_GBK" w:cstheme="majorBidi"/>
      <w:caps/>
      <w:color w:val="auto"/>
      <w:spacing w:val="0"/>
      <w:sz w:val="44"/>
      <w:szCs w:val="24"/>
    </w:rPr>
  </w:style>
  <w:style w:type="character" w:customStyle="1" w:styleId="23">
    <w:name w:val="标题 2 Char"/>
    <w:basedOn w:val="19"/>
    <w:link w:val="4"/>
    <w:qFormat/>
    <w:uiPriority w:val="9"/>
    <w:rPr>
      <w:rFonts w:ascii="Arial" w:hAnsi="Arial" w:eastAsia="方正黑体_GBK" w:cs="方正仿宋_GBK"/>
      <w:caps/>
      <w:color w:val="auto"/>
      <w:spacing w:val="0"/>
      <w:sz w:val="32"/>
      <w:szCs w:val="22"/>
      <w:lang w:val="zh-CN" w:bidi="zh-CN"/>
    </w:rPr>
  </w:style>
  <w:style w:type="paragraph" w:customStyle="1" w:styleId="24">
    <w:name w:val="正文缩进11"/>
    <w:qFormat/>
    <w:uiPriority w:val="0"/>
    <w:pPr>
      <w:widowControl w:val="0"/>
      <w:spacing w:line="240" w:lineRule="auto"/>
      <w:ind w:firstLine="420"/>
      <w:jc w:val="both"/>
    </w:pPr>
    <w:rPr>
      <w:rFonts w:ascii="Times New Roman" w:hAnsi="Times New Roman" w:eastAsia="宋体" w:cs="Times New Roman"/>
      <w:b/>
      <w:kern w:val="2"/>
      <w:sz w:val="21"/>
      <w:szCs w:val="20"/>
      <w:lang w:val="en-US" w:eastAsia="zh-CN" w:bidi="ar-SA"/>
    </w:rPr>
  </w:style>
  <w:style w:type="paragraph" w:customStyle="1" w:styleId="25">
    <w:name w:val="正文缩进2格"/>
    <w:qFormat/>
    <w:uiPriority w:val="0"/>
    <w:pPr>
      <w:widowControl w:val="0"/>
      <w:spacing w:line="600" w:lineRule="exact"/>
      <w:ind w:firstLine="639" w:firstLineChars="206"/>
      <w:jc w:val="both"/>
    </w:pPr>
    <w:rPr>
      <w:rFonts w:ascii="仿宋_GB2312" w:hAnsi="宋体" w:eastAsia="仿宋_GB2312" w:cs="Times New Roman"/>
      <w:kern w:val="0"/>
      <w:sz w:val="31"/>
      <w:szCs w:val="28"/>
      <w:lang w:val="en-US" w:eastAsia="zh-CN" w:bidi="ar-SA"/>
    </w:rPr>
  </w:style>
  <w:style w:type="paragraph" w:customStyle="1" w:styleId="2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Default"/>
    <w:qFormat/>
    <w:uiPriority w:val="0"/>
    <w:pPr>
      <w:widowControl w:val="0"/>
      <w:autoSpaceDE w:val="0"/>
      <w:autoSpaceDN w:val="0"/>
      <w:adjustRightInd w:val="0"/>
    </w:pPr>
    <w:rPr>
      <w:rFonts w:ascii="宋体" w:hAnsi="宋体" w:eastAsia="讣篮 绊雕" w:cs="宋体"/>
      <w:color w:val="000000"/>
      <w:sz w:val="24"/>
      <w:szCs w:val="24"/>
      <w:lang w:val="en-US" w:eastAsia="zh-CN" w:bidi="ar-SA"/>
    </w:rPr>
  </w:style>
  <w:style w:type="paragraph" w:customStyle="1" w:styleId="28">
    <w:name w:val="列出段落2"/>
    <w:qFormat/>
    <w:uiPriority w:val="34"/>
    <w:pPr>
      <w:widowControl/>
      <w:spacing w:line="360" w:lineRule="auto"/>
      <w:ind w:left="708" w:leftChars="150" w:firstLine="420" w:firstLineChars="200"/>
      <w:jc w:val="left"/>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22579</Words>
  <Characters>23666</Characters>
  <Lines>0</Lines>
  <Paragraphs>0</Paragraphs>
  <TotalTime>1</TotalTime>
  <ScaleCrop>false</ScaleCrop>
  <LinksUpToDate>false</LinksUpToDate>
  <CharactersWithSpaces>25417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2022-07-20T05:39:00Z</dcterms:created>
  <dc:creator>郭苏徽</dc:creator>
  <cp:lastModifiedBy>奇奇</cp:lastModifiedBy>
  <cp:lastPrinted>2023-12-04T06:27:00Z</cp:lastPrinted>
  <dcterms:modified xsi:type="dcterms:W3CDTF">2023-12-04T09:30:24Z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78C12070DB0C49FBBFD37121BAD18D5E</vt:lpwstr>
  </property>
</Properties>
</file>