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s>
        <w:adjustRightInd w:val="0"/>
        <w:snapToGrid w:val="0"/>
        <w:spacing w:line="360" w:lineRule="auto"/>
        <w:jc w:val="center"/>
        <w:rPr>
          <w:rFonts w:ascii="宋体" w:hAnsi="宋体" w:cs="宋体"/>
          <w:b/>
          <w:sz w:val="52"/>
          <w:szCs w:val="52"/>
          <w:highlight w:val="none"/>
        </w:rPr>
      </w:pPr>
    </w:p>
    <w:p>
      <w:pPr>
        <w:tabs>
          <w:tab w:val="left" w:pos="1050"/>
        </w:tabs>
        <w:adjustRightInd w:val="0"/>
        <w:snapToGrid w:val="0"/>
        <w:spacing w:line="360" w:lineRule="auto"/>
        <w:jc w:val="center"/>
        <w:rPr>
          <w:rFonts w:hint="eastAsia" w:ascii="宋体" w:hAnsi="宋体" w:eastAsia="宋体" w:cs="宋体"/>
          <w:b/>
          <w:sz w:val="52"/>
          <w:szCs w:val="52"/>
          <w:highlight w:val="none"/>
          <w:lang w:eastAsia="zh-CN"/>
        </w:rPr>
      </w:pPr>
      <w:r>
        <w:rPr>
          <w:rFonts w:hint="eastAsia" w:ascii="宋体" w:hAnsi="宋体" w:cs="宋体"/>
          <w:b/>
          <w:sz w:val="48"/>
          <w:szCs w:val="48"/>
          <w:highlight w:val="none"/>
          <w:lang w:eastAsia="zh-CN"/>
        </w:rPr>
        <w:t>轨道交通土建施工无损检测技术综合应用研究</w:t>
      </w:r>
    </w:p>
    <w:p>
      <w:pPr>
        <w:spacing w:line="360" w:lineRule="auto"/>
        <w:jc w:val="center"/>
        <w:rPr>
          <w:rFonts w:ascii="华文新魏" w:eastAsia="华文新魏"/>
          <w:b/>
          <w:sz w:val="100"/>
          <w:szCs w:val="100"/>
          <w:highlight w:val="none"/>
        </w:rPr>
      </w:pPr>
    </w:p>
    <w:p>
      <w:pPr>
        <w:spacing w:line="360" w:lineRule="auto"/>
        <w:jc w:val="center"/>
        <w:rPr>
          <w:rFonts w:ascii="宋体" w:hAnsi="宋体" w:cs="宋体"/>
          <w:b/>
          <w:sz w:val="84"/>
          <w:szCs w:val="84"/>
          <w:highlight w:val="none"/>
        </w:rPr>
      </w:pPr>
      <w:r>
        <w:rPr>
          <w:rFonts w:hint="eastAsia" w:ascii="宋体" w:hAnsi="宋体" w:cs="宋体"/>
          <w:b/>
          <w:sz w:val="84"/>
          <w:szCs w:val="84"/>
          <w:highlight w:val="none"/>
        </w:rPr>
        <w:t>比选文件</w:t>
      </w:r>
    </w:p>
    <w:p>
      <w:pPr>
        <w:spacing w:line="360" w:lineRule="auto"/>
        <w:rPr>
          <w:highlight w:val="none"/>
        </w:rPr>
      </w:pPr>
    </w:p>
    <w:p>
      <w:pPr>
        <w:keepNext/>
        <w:spacing w:line="360" w:lineRule="auto"/>
        <w:jc w:val="center"/>
        <w:rPr>
          <w:rFonts w:ascii="宋体" w:hAnsi="宋体"/>
          <w:sz w:val="36"/>
          <w:szCs w:val="36"/>
          <w:highlight w:val="none"/>
        </w:rPr>
      </w:pPr>
    </w:p>
    <w:p>
      <w:pPr>
        <w:spacing w:line="440" w:lineRule="exact"/>
        <w:jc w:val="center"/>
        <w:rPr>
          <w:rFonts w:ascii="仿宋_GB2312" w:eastAsia="仿宋_GB2312"/>
          <w:b/>
          <w:sz w:val="36"/>
          <w:highlight w:val="none"/>
        </w:rPr>
      </w:pPr>
    </w:p>
    <w:p>
      <w:pPr>
        <w:spacing w:line="440" w:lineRule="exact"/>
        <w:jc w:val="center"/>
        <w:rPr>
          <w:rFonts w:ascii="仿宋_GB2312" w:eastAsia="仿宋_GB2312"/>
          <w:b/>
          <w:sz w:val="36"/>
          <w:highlight w:val="none"/>
        </w:rPr>
      </w:pPr>
    </w:p>
    <w:p>
      <w:pPr>
        <w:spacing w:line="440" w:lineRule="exact"/>
        <w:rPr>
          <w:rFonts w:ascii="仿宋_GB2312" w:eastAsia="仿宋_GB2312"/>
          <w:highlight w:val="none"/>
        </w:rPr>
      </w:pPr>
    </w:p>
    <w:p>
      <w:pPr>
        <w:spacing w:line="440" w:lineRule="exact"/>
        <w:jc w:val="center"/>
        <w:rPr>
          <w:rFonts w:ascii="仿宋_GB2312" w:eastAsia="仿宋_GB2312"/>
          <w:sz w:val="32"/>
          <w:highlight w:val="none"/>
        </w:rPr>
      </w:pPr>
    </w:p>
    <w:p>
      <w:pPr>
        <w:spacing w:line="440" w:lineRule="exact"/>
        <w:jc w:val="center"/>
        <w:rPr>
          <w:rFonts w:ascii="仿宋_GB2312" w:eastAsia="仿宋_GB2312"/>
          <w:sz w:val="32"/>
          <w:highlight w:val="none"/>
        </w:rPr>
      </w:pPr>
    </w:p>
    <w:p>
      <w:pPr>
        <w:rPr>
          <w:highlight w:val="none"/>
        </w:rPr>
      </w:pPr>
    </w:p>
    <w:p>
      <w:pPr>
        <w:pStyle w:val="15"/>
        <w:rPr>
          <w:highlight w:val="none"/>
        </w:rPr>
      </w:pPr>
    </w:p>
    <w:p>
      <w:pPr>
        <w:tabs>
          <w:tab w:val="left" w:pos="8715"/>
        </w:tabs>
        <w:spacing w:line="360" w:lineRule="auto"/>
        <w:jc w:val="center"/>
        <w:rPr>
          <w:rFonts w:ascii="宋体" w:hAnsi="宋体" w:cs="宋体"/>
          <w:b/>
          <w:sz w:val="32"/>
          <w:szCs w:val="32"/>
          <w:highlight w:val="none"/>
        </w:rPr>
      </w:pPr>
    </w:p>
    <w:p>
      <w:pPr>
        <w:tabs>
          <w:tab w:val="left" w:pos="8715"/>
        </w:tabs>
        <w:spacing w:line="360" w:lineRule="auto"/>
        <w:jc w:val="center"/>
        <w:rPr>
          <w:rFonts w:ascii="宋体" w:hAnsi="宋体" w:cs="宋体"/>
          <w:b/>
          <w:sz w:val="32"/>
          <w:szCs w:val="32"/>
          <w:highlight w:val="none"/>
        </w:rPr>
      </w:pPr>
    </w:p>
    <w:p>
      <w:pPr>
        <w:tabs>
          <w:tab w:val="left" w:pos="8715"/>
        </w:tabs>
        <w:spacing w:line="360" w:lineRule="auto"/>
        <w:jc w:val="center"/>
        <w:rPr>
          <w:rFonts w:ascii="宋体" w:hAnsi="宋体" w:cs="宋体"/>
          <w:b/>
          <w:sz w:val="32"/>
          <w:szCs w:val="32"/>
          <w:highlight w:val="none"/>
        </w:rPr>
      </w:pPr>
      <w:r>
        <w:rPr>
          <w:rFonts w:hint="eastAsia" w:ascii="宋体" w:hAnsi="宋体" w:cs="宋体"/>
          <w:b/>
          <w:sz w:val="32"/>
          <w:szCs w:val="32"/>
          <w:highlight w:val="none"/>
        </w:rPr>
        <w:t>比选人：南通轨道交通集团有限公司</w:t>
      </w:r>
    </w:p>
    <w:p>
      <w:pPr>
        <w:spacing w:line="440" w:lineRule="exact"/>
        <w:ind w:firstLine="3213" w:firstLineChars="1000"/>
        <w:rPr>
          <w:rFonts w:ascii="宋体" w:hAnsi="宋体"/>
          <w:b/>
          <w:bCs/>
          <w:sz w:val="32"/>
          <w:szCs w:val="32"/>
          <w:highlight w:val="none"/>
        </w:rPr>
        <w:sectPr>
          <w:pgSz w:w="11905" w:h="16838"/>
          <w:pgMar w:top="1440" w:right="1519" w:bottom="1440" w:left="1519" w:header="850" w:footer="992" w:gutter="0"/>
          <w:cols w:space="720" w:num="1"/>
          <w:docGrid w:type="lines" w:linePitch="325" w:charSpace="0"/>
        </w:sectPr>
      </w:pPr>
      <w:r>
        <w:rPr>
          <w:rFonts w:hint="eastAsia" w:ascii="宋体" w:hAnsi="宋体"/>
          <w:b/>
          <w:bCs/>
          <w:sz w:val="32"/>
          <w:szCs w:val="32"/>
          <w:highlight w:val="none"/>
        </w:rPr>
        <w:t>2023年1</w:t>
      </w:r>
      <w:r>
        <w:rPr>
          <w:rFonts w:hint="eastAsia" w:ascii="宋体" w:hAnsi="宋体"/>
          <w:b/>
          <w:bCs/>
          <w:sz w:val="32"/>
          <w:szCs w:val="32"/>
          <w:highlight w:val="none"/>
          <w:lang w:val="en-US" w:eastAsia="zh-CN"/>
        </w:rPr>
        <w:t>2</w:t>
      </w:r>
      <w:r>
        <w:rPr>
          <w:rFonts w:hint="eastAsia" w:ascii="宋体" w:hAnsi="宋体"/>
          <w:b/>
          <w:bCs/>
          <w:sz w:val="32"/>
          <w:szCs w:val="32"/>
          <w:highlight w:val="none"/>
        </w:rPr>
        <w:t>月</w:t>
      </w:r>
    </w:p>
    <w:p>
      <w:pPr>
        <w:spacing w:line="360" w:lineRule="auto"/>
        <w:jc w:val="center"/>
        <w:rPr>
          <w:b/>
          <w:bCs/>
          <w:sz w:val="44"/>
          <w:szCs w:val="44"/>
          <w:highlight w:val="none"/>
        </w:rPr>
      </w:pPr>
      <w:r>
        <w:rPr>
          <w:rFonts w:ascii="宋体" w:hAnsi="宋体"/>
          <w:b/>
          <w:bCs/>
          <w:sz w:val="44"/>
          <w:szCs w:val="44"/>
          <w:highlight w:val="none"/>
        </w:rPr>
        <w:t>目录</w:t>
      </w:r>
    </w:p>
    <w:p>
      <w:pPr>
        <w:pStyle w:val="17"/>
        <w:tabs>
          <w:tab w:val="right" w:leader="dot" w:pos="8299"/>
        </w:tabs>
        <w:spacing w:line="360" w:lineRule="auto"/>
        <w:rPr>
          <w:sz w:val="21"/>
          <w:szCs w:val="21"/>
          <w:highlight w:val="none"/>
        </w:rPr>
      </w:pPr>
      <w:r>
        <w:rPr>
          <w:rFonts w:hint="eastAsia" w:ascii="宋体" w:hAnsi="宋体" w:cs="宋体"/>
          <w:b/>
          <w:sz w:val="21"/>
          <w:szCs w:val="21"/>
          <w:highlight w:val="none"/>
        </w:rPr>
        <w:fldChar w:fldCharType="begin"/>
      </w:r>
      <w:r>
        <w:rPr>
          <w:rFonts w:hint="eastAsia" w:ascii="宋体" w:hAnsi="宋体" w:cs="宋体"/>
          <w:b/>
          <w:sz w:val="21"/>
          <w:szCs w:val="21"/>
          <w:highlight w:val="none"/>
        </w:rPr>
        <w:instrText xml:space="preserve">TOC \o "1-3" \h \u </w:instrText>
      </w:r>
      <w:r>
        <w:rPr>
          <w:rFonts w:hint="eastAsia" w:ascii="宋体" w:hAnsi="宋体" w:cs="宋体"/>
          <w:b/>
          <w:sz w:val="21"/>
          <w:szCs w:val="21"/>
          <w:highlight w:val="none"/>
        </w:rPr>
        <w:fldChar w:fldCharType="separate"/>
      </w: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_Toc1320 </w:instrText>
      </w:r>
      <w:r>
        <w:rPr>
          <w:rFonts w:hint="eastAsia" w:ascii="宋体" w:hAnsi="宋体" w:cs="宋体"/>
          <w:sz w:val="21"/>
          <w:szCs w:val="21"/>
          <w:highlight w:val="none"/>
        </w:rPr>
        <w:fldChar w:fldCharType="separate"/>
      </w:r>
      <w:r>
        <w:rPr>
          <w:rFonts w:hint="eastAsia"/>
          <w:sz w:val="21"/>
          <w:szCs w:val="21"/>
          <w:highlight w:val="none"/>
        </w:rPr>
        <w:t>第一章 比选公告</w:t>
      </w:r>
      <w:r>
        <w:rPr>
          <w:sz w:val="21"/>
          <w:szCs w:val="21"/>
          <w:highlight w:val="none"/>
        </w:rPr>
        <w:tab/>
      </w:r>
      <w:r>
        <w:rPr>
          <w:sz w:val="21"/>
          <w:szCs w:val="21"/>
          <w:highlight w:val="none"/>
        </w:rPr>
        <w:fldChar w:fldCharType="begin"/>
      </w:r>
      <w:r>
        <w:rPr>
          <w:sz w:val="21"/>
          <w:szCs w:val="21"/>
          <w:highlight w:val="none"/>
        </w:rPr>
        <w:instrText xml:space="preserve"> PAGEREF _Toc1320 \h </w:instrText>
      </w:r>
      <w:r>
        <w:rPr>
          <w:sz w:val="21"/>
          <w:szCs w:val="21"/>
          <w:highlight w:val="none"/>
        </w:rPr>
        <w:fldChar w:fldCharType="separate"/>
      </w:r>
      <w:r>
        <w:rPr>
          <w:sz w:val="21"/>
          <w:szCs w:val="21"/>
          <w:highlight w:val="none"/>
        </w:rPr>
        <w:t>1</w:t>
      </w:r>
      <w:r>
        <w:rPr>
          <w:sz w:val="21"/>
          <w:szCs w:val="21"/>
          <w:highlight w:val="none"/>
        </w:rPr>
        <w:fldChar w:fldCharType="end"/>
      </w:r>
      <w:r>
        <w:rPr>
          <w:rFonts w:hint="eastAsia" w:ascii="宋体" w:hAnsi="宋体" w:cs="宋体"/>
          <w:sz w:val="21"/>
          <w:szCs w:val="21"/>
          <w:highlight w:val="none"/>
        </w:rPr>
        <w:fldChar w:fldCharType="end"/>
      </w:r>
    </w:p>
    <w:p>
      <w:pPr>
        <w:pStyle w:val="18"/>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_Toc15890 </w:instrText>
      </w:r>
      <w:r>
        <w:rPr>
          <w:rFonts w:hint="eastAsia" w:ascii="宋体" w:hAnsi="宋体" w:cs="宋体"/>
          <w:sz w:val="21"/>
          <w:szCs w:val="21"/>
          <w:highlight w:val="none"/>
        </w:rPr>
        <w:fldChar w:fldCharType="separate"/>
      </w:r>
      <w:r>
        <w:rPr>
          <w:rFonts w:hint="eastAsia" w:ascii="宋体" w:hAnsi="宋体" w:cs="宋体"/>
          <w:sz w:val="21"/>
          <w:szCs w:val="21"/>
          <w:highlight w:val="none"/>
        </w:rPr>
        <w:t>一、项目基本情况</w:t>
      </w:r>
      <w:r>
        <w:rPr>
          <w:sz w:val="21"/>
          <w:szCs w:val="21"/>
          <w:highlight w:val="none"/>
        </w:rPr>
        <w:tab/>
      </w:r>
      <w:r>
        <w:rPr>
          <w:sz w:val="21"/>
          <w:szCs w:val="21"/>
          <w:highlight w:val="none"/>
        </w:rPr>
        <w:fldChar w:fldCharType="begin"/>
      </w:r>
      <w:r>
        <w:rPr>
          <w:sz w:val="21"/>
          <w:szCs w:val="21"/>
          <w:highlight w:val="none"/>
        </w:rPr>
        <w:instrText xml:space="preserve"> PAGEREF _Toc15890 \h </w:instrText>
      </w:r>
      <w:r>
        <w:rPr>
          <w:sz w:val="21"/>
          <w:szCs w:val="21"/>
          <w:highlight w:val="none"/>
        </w:rPr>
        <w:fldChar w:fldCharType="separate"/>
      </w:r>
      <w:r>
        <w:rPr>
          <w:sz w:val="21"/>
          <w:szCs w:val="21"/>
          <w:highlight w:val="none"/>
        </w:rPr>
        <w:t>1</w:t>
      </w:r>
      <w:r>
        <w:rPr>
          <w:sz w:val="21"/>
          <w:szCs w:val="21"/>
          <w:highlight w:val="none"/>
        </w:rPr>
        <w:fldChar w:fldCharType="end"/>
      </w:r>
      <w:r>
        <w:rPr>
          <w:rFonts w:hint="eastAsia" w:ascii="宋体" w:hAnsi="宋体" w:cs="宋体"/>
          <w:sz w:val="21"/>
          <w:szCs w:val="21"/>
          <w:highlight w:val="none"/>
        </w:rPr>
        <w:fldChar w:fldCharType="end"/>
      </w:r>
    </w:p>
    <w:p>
      <w:pPr>
        <w:pStyle w:val="18"/>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_Toc11858 </w:instrText>
      </w:r>
      <w:r>
        <w:rPr>
          <w:rFonts w:hint="eastAsia" w:ascii="宋体" w:hAnsi="宋体" w:cs="宋体"/>
          <w:sz w:val="21"/>
          <w:szCs w:val="21"/>
          <w:highlight w:val="none"/>
        </w:rPr>
        <w:fldChar w:fldCharType="separate"/>
      </w:r>
      <w:r>
        <w:rPr>
          <w:rFonts w:hint="eastAsia" w:ascii="宋体" w:hAnsi="宋体" w:cs="宋体"/>
          <w:sz w:val="21"/>
          <w:szCs w:val="21"/>
          <w:highlight w:val="none"/>
        </w:rPr>
        <w:t>二、参选人的资格要求</w:t>
      </w:r>
      <w:r>
        <w:rPr>
          <w:sz w:val="21"/>
          <w:szCs w:val="21"/>
          <w:highlight w:val="none"/>
        </w:rPr>
        <w:tab/>
      </w:r>
      <w:r>
        <w:rPr>
          <w:sz w:val="21"/>
          <w:szCs w:val="21"/>
          <w:highlight w:val="none"/>
        </w:rPr>
        <w:fldChar w:fldCharType="begin"/>
      </w:r>
      <w:r>
        <w:rPr>
          <w:sz w:val="21"/>
          <w:szCs w:val="21"/>
          <w:highlight w:val="none"/>
        </w:rPr>
        <w:instrText xml:space="preserve"> PAGEREF _Toc11858 \h </w:instrText>
      </w:r>
      <w:r>
        <w:rPr>
          <w:sz w:val="21"/>
          <w:szCs w:val="21"/>
          <w:highlight w:val="none"/>
        </w:rPr>
        <w:fldChar w:fldCharType="separate"/>
      </w:r>
      <w:r>
        <w:rPr>
          <w:sz w:val="21"/>
          <w:szCs w:val="21"/>
          <w:highlight w:val="none"/>
        </w:rPr>
        <w:t>1</w:t>
      </w:r>
      <w:r>
        <w:rPr>
          <w:sz w:val="21"/>
          <w:szCs w:val="21"/>
          <w:highlight w:val="none"/>
        </w:rPr>
        <w:fldChar w:fldCharType="end"/>
      </w:r>
      <w:r>
        <w:rPr>
          <w:rFonts w:hint="eastAsia" w:ascii="宋体" w:hAnsi="宋体" w:cs="宋体"/>
          <w:sz w:val="21"/>
          <w:szCs w:val="21"/>
          <w:highlight w:val="none"/>
        </w:rPr>
        <w:fldChar w:fldCharType="end"/>
      </w:r>
    </w:p>
    <w:p>
      <w:pPr>
        <w:pStyle w:val="18"/>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_Toc11851 </w:instrText>
      </w:r>
      <w:r>
        <w:rPr>
          <w:rFonts w:hint="eastAsia" w:ascii="宋体" w:hAnsi="宋体" w:cs="宋体"/>
          <w:sz w:val="21"/>
          <w:szCs w:val="21"/>
          <w:highlight w:val="none"/>
        </w:rPr>
        <w:fldChar w:fldCharType="separate"/>
      </w:r>
      <w:r>
        <w:rPr>
          <w:rFonts w:hint="eastAsia" w:ascii="宋体" w:hAnsi="宋体" w:cs="宋体"/>
          <w:sz w:val="21"/>
          <w:szCs w:val="21"/>
          <w:highlight w:val="none"/>
        </w:rPr>
        <w:t>三、比选文件的获取时间和地点</w:t>
      </w:r>
      <w:r>
        <w:rPr>
          <w:sz w:val="21"/>
          <w:szCs w:val="21"/>
          <w:highlight w:val="none"/>
        </w:rPr>
        <w:tab/>
      </w:r>
      <w:r>
        <w:rPr>
          <w:sz w:val="21"/>
          <w:szCs w:val="21"/>
          <w:highlight w:val="none"/>
        </w:rPr>
        <w:fldChar w:fldCharType="begin"/>
      </w:r>
      <w:r>
        <w:rPr>
          <w:sz w:val="21"/>
          <w:szCs w:val="21"/>
          <w:highlight w:val="none"/>
        </w:rPr>
        <w:instrText xml:space="preserve"> PAGEREF _Toc11851 \h </w:instrText>
      </w:r>
      <w:r>
        <w:rPr>
          <w:sz w:val="21"/>
          <w:szCs w:val="21"/>
          <w:highlight w:val="none"/>
        </w:rPr>
        <w:fldChar w:fldCharType="separate"/>
      </w:r>
      <w:r>
        <w:rPr>
          <w:sz w:val="21"/>
          <w:szCs w:val="21"/>
          <w:highlight w:val="none"/>
        </w:rPr>
        <w:t>2</w:t>
      </w:r>
      <w:r>
        <w:rPr>
          <w:sz w:val="21"/>
          <w:szCs w:val="21"/>
          <w:highlight w:val="none"/>
        </w:rPr>
        <w:fldChar w:fldCharType="end"/>
      </w:r>
      <w:r>
        <w:rPr>
          <w:rFonts w:hint="eastAsia" w:ascii="宋体" w:hAnsi="宋体" w:cs="宋体"/>
          <w:sz w:val="21"/>
          <w:szCs w:val="21"/>
          <w:highlight w:val="none"/>
        </w:rPr>
        <w:fldChar w:fldCharType="end"/>
      </w:r>
    </w:p>
    <w:p>
      <w:pPr>
        <w:pStyle w:val="18"/>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_Toc5924 </w:instrText>
      </w:r>
      <w:r>
        <w:rPr>
          <w:rFonts w:hint="eastAsia" w:ascii="宋体" w:hAnsi="宋体" w:cs="宋体"/>
          <w:sz w:val="21"/>
          <w:szCs w:val="21"/>
          <w:highlight w:val="none"/>
        </w:rPr>
        <w:fldChar w:fldCharType="separate"/>
      </w:r>
      <w:r>
        <w:rPr>
          <w:rFonts w:hint="eastAsia" w:ascii="宋体" w:hAnsi="宋体" w:cs="宋体"/>
          <w:sz w:val="21"/>
          <w:szCs w:val="21"/>
          <w:highlight w:val="none"/>
        </w:rPr>
        <w:t>四、提交参选文件截止时间、地点</w:t>
      </w:r>
      <w:r>
        <w:rPr>
          <w:sz w:val="21"/>
          <w:szCs w:val="21"/>
          <w:highlight w:val="none"/>
        </w:rPr>
        <w:tab/>
      </w:r>
      <w:r>
        <w:rPr>
          <w:sz w:val="21"/>
          <w:szCs w:val="21"/>
          <w:highlight w:val="none"/>
        </w:rPr>
        <w:fldChar w:fldCharType="begin"/>
      </w:r>
      <w:r>
        <w:rPr>
          <w:sz w:val="21"/>
          <w:szCs w:val="21"/>
          <w:highlight w:val="none"/>
        </w:rPr>
        <w:instrText xml:space="preserve"> PAGEREF _Toc5924 \h </w:instrText>
      </w:r>
      <w:r>
        <w:rPr>
          <w:sz w:val="21"/>
          <w:szCs w:val="21"/>
          <w:highlight w:val="none"/>
        </w:rPr>
        <w:fldChar w:fldCharType="separate"/>
      </w:r>
      <w:r>
        <w:rPr>
          <w:sz w:val="21"/>
          <w:szCs w:val="21"/>
          <w:highlight w:val="none"/>
        </w:rPr>
        <w:t>2</w:t>
      </w:r>
      <w:r>
        <w:rPr>
          <w:sz w:val="21"/>
          <w:szCs w:val="21"/>
          <w:highlight w:val="none"/>
        </w:rPr>
        <w:fldChar w:fldCharType="end"/>
      </w:r>
      <w:r>
        <w:rPr>
          <w:rFonts w:hint="eastAsia" w:ascii="宋体" w:hAnsi="宋体" w:cs="宋体"/>
          <w:sz w:val="21"/>
          <w:szCs w:val="21"/>
          <w:highlight w:val="none"/>
        </w:rPr>
        <w:fldChar w:fldCharType="end"/>
      </w:r>
    </w:p>
    <w:p>
      <w:pPr>
        <w:pStyle w:val="18"/>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_Toc20866 </w:instrText>
      </w:r>
      <w:r>
        <w:rPr>
          <w:rFonts w:hint="eastAsia" w:ascii="宋体" w:hAnsi="宋体" w:cs="宋体"/>
          <w:sz w:val="21"/>
          <w:szCs w:val="21"/>
          <w:highlight w:val="none"/>
        </w:rPr>
        <w:fldChar w:fldCharType="separate"/>
      </w:r>
      <w:r>
        <w:rPr>
          <w:rFonts w:hint="eastAsia"/>
          <w:bCs/>
          <w:sz w:val="21"/>
          <w:szCs w:val="21"/>
          <w:highlight w:val="none"/>
        </w:rPr>
        <w:t>五</w:t>
      </w:r>
      <w:r>
        <w:rPr>
          <w:rFonts w:hint="eastAsia" w:ascii="宋体" w:hAnsi="宋体" w:cs="宋体"/>
          <w:bCs/>
          <w:sz w:val="21"/>
          <w:szCs w:val="21"/>
          <w:highlight w:val="none"/>
        </w:rPr>
        <w:t>、联系方式</w:t>
      </w:r>
      <w:r>
        <w:rPr>
          <w:sz w:val="21"/>
          <w:szCs w:val="21"/>
          <w:highlight w:val="none"/>
        </w:rPr>
        <w:tab/>
      </w:r>
      <w:r>
        <w:rPr>
          <w:sz w:val="21"/>
          <w:szCs w:val="21"/>
          <w:highlight w:val="none"/>
        </w:rPr>
        <w:fldChar w:fldCharType="begin"/>
      </w:r>
      <w:r>
        <w:rPr>
          <w:sz w:val="21"/>
          <w:szCs w:val="21"/>
          <w:highlight w:val="none"/>
        </w:rPr>
        <w:instrText xml:space="preserve"> PAGEREF _Toc20866 \h </w:instrText>
      </w:r>
      <w:r>
        <w:rPr>
          <w:sz w:val="21"/>
          <w:szCs w:val="21"/>
          <w:highlight w:val="none"/>
        </w:rPr>
        <w:fldChar w:fldCharType="separate"/>
      </w:r>
      <w:r>
        <w:rPr>
          <w:sz w:val="21"/>
          <w:szCs w:val="21"/>
          <w:highlight w:val="none"/>
        </w:rPr>
        <w:t>2</w:t>
      </w:r>
      <w:r>
        <w:rPr>
          <w:sz w:val="21"/>
          <w:szCs w:val="21"/>
          <w:highlight w:val="none"/>
        </w:rPr>
        <w:fldChar w:fldCharType="end"/>
      </w:r>
      <w:r>
        <w:rPr>
          <w:rFonts w:hint="eastAsia" w:ascii="宋体" w:hAnsi="宋体" w:cs="宋体"/>
          <w:sz w:val="21"/>
          <w:szCs w:val="21"/>
          <w:highlight w:val="none"/>
        </w:rPr>
        <w:fldChar w:fldCharType="end"/>
      </w:r>
    </w:p>
    <w:p>
      <w:pPr>
        <w:pStyle w:val="17"/>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_Toc30233 </w:instrText>
      </w:r>
      <w:r>
        <w:rPr>
          <w:rFonts w:hint="eastAsia" w:ascii="宋体" w:hAnsi="宋体" w:cs="宋体"/>
          <w:sz w:val="21"/>
          <w:szCs w:val="21"/>
          <w:highlight w:val="none"/>
        </w:rPr>
        <w:fldChar w:fldCharType="separate"/>
      </w:r>
      <w:r>
        <w:rPr>
          <w:rFonts w:hint="eastAsia" w:ascii="宋体" w:hAnsi="宋体"/>
          <w:bCs/>
          <w:sz w:val="21"/>
          <w:szCs w:val="21"/>
          <w:highlight w:val="none"/>
        </w:rPr>
        <w:t>第二章 参选人须知</w:t>
      </w:r>
      <w:r>
        <w:rPr>
          <w:sz w:val="21"/>
          <w:szCs w:val="21"/>
          <w:highlight w:val="none"/>
        </w:rPr>
        <w:tab/>
      </w:r>
      <w:r>
        <w:rPr>
          <w:sz w:val="21"/>
          <w:szCs w:val="21"/>
          <w:highlight w:val="none"/>
        </w:rPr>
        <w:fldChar w:fldCharType="begin"/>
      </w:r>
      <w:r>
        <w:rPr>
          <w:sz w:val="21"/>
          <w:szCs w:val="21"/>
          <w:highlight w:val="none"/>
        </w:rPr>
        <w:instrText xml:space="preserve"> PAGEREF _Toc30233 \h </w:instrText>
      </w:r>
      <w:r>
        <w:rPr>
          <w:sz w:val="21"/>
          <w:szCs w:val="21"/>
          <w:highlight w:val="none"/>
        </w:rPr>
        <w:fldChar w:fldCharType="separate"/>
      </w:r>
      <w:r>
        <w:rPr>
          <w:sz w:val="21"/>
          <w:szCs w:val="21"/>
          <w:highlight w:val="none"/>
        </w:rPr>
        <w:t>3</w:t>
      </w:r>
      <w:r>
        <w:rPr>
          <w:sz w:val="21"/>
          <w:szCs w:val="21"/>
          <w:highlight w:val="none"/>
        </w:rPr>
        <w:fldChar w:fldCharType="end"/>
      </w:r>
      <w:r>
        <w:rPr>
          <w:rFonts w:hint="eastAsia" w:ascii="宋体" w:hAnsi="宋体" w:cs="宋体"/>
          <w:sz w:val="21"/>
          <w:szCs w:val="21"/>
          <w:highlight w:val="none"/>
        </w:rPr>
        <w:fldChar w:fldCharType="end"/>
      </w:r>
    </w:p>
    <w:p>
      <w:pPr>
        <w:pStyle w:val="18"/>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_Toc13806 </w:instrText>
      </w:r>
      <w:r>
        <w:rPr>
          <w:rFonts w:hint="eastAsia" w:ascii="宋体" w:hAnsi="宋体" w:cs="宋体"/>
          <w:sz w:val="21"/>
          <w:szCs w:val="21"/>
          <w:highlight w:val="none"/>
        </w:rPr>
        <w:fldChar w:fldCharType="separate"/>
      </w:r>
      <w:r>
        <w:rPr>
          <w:rFonts w:hint="eastAsia"/>
          <w:sz w:val="21"/>
          <w:szCs w:val="21"/>
          <w:highlight w:val="none"/>
        </w:rPr>
        <w:t>参选人须知前附表</w:t>
      </w:r>
      <w:r>
        <w:rPr>
          <w:sz w:val="21"/>
          <w:szCs w:val="21"/>
          <w:highlight w:val="none"/>
        </w:rPr>
        <w:tab/>
      </w:r>
      <w:r>
        <w:rPr>
          <w:sz w:val="21"/>
          <w:szCs w:val="21"/>
          <w:highlight w:val="none"/>
        </w:rPr>
        <w:fldChar w:fldCharType="begin"/>
      </w:r>
      <w:r>
        <w:rPr>
          <w:sz w:val="21"/>
          <w:szCs w:val="21"/>
          <w:highlight w:val="none"/>
        </w:rPr>
        <w:instrText xml:space="preserve"> PAGEREF _Toc13806 \h </w:instrText>
      </w:r>
      <w:r>
        <w:rPr>
          <w:sz w:val="21"/>
          <w:szCs w:val="21"/>
          <w:highlight w:val="none"/>
        </w:rPr>
        <w:fldChar w:fldCharType="separate"/>
      </w:r>
      <w:r>
        <w:rPr>
          <w:sz w:val="21"/>
          <w:szCs w:val="21"/>
          <w:highlight w:val="none"/>
        </w:rPr>
        <w:t>3</w:t>
      </w:r>
      <w:r>
        <w:rPr>
          <w:sz w:val="21"/>
          <w:szCs w:val="21"/>
          <w:highlight w:val="none"/>
        </w:rPr>
        <w:fldChar w:fldCharType="end"/>
      </w:r>
      <w:r>
        <w:rPr>
          <w:rFonts w:hint="eastAsia" w:ascii="宋体" w:hAnsi="宋体" w:cs="宋体"/>
          <w:sz w:val="21"/>
          <w:szCs w:val="21"/>
          <w:highlight w:val="none"/>
        </w:rPr>
        <w:fldChar w:fldCharType="end"/>
      </w:r>
    </w:p>
    <w:p>
      <w:pPr>
        <w:pStyle w:val="18"/>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_Toc13206 </w:instrText>
      </w:r>
      <w:r>
        <w:rPr>
          <w:rFonts w:hint="eastAsia" w:ascii="宋体" w:hAnsi="宋体" w:cs="宋体"/>
          <w:sz w:val="21"/>
          <w:szCs w:val="21"/>
          <w:highlight w:val="none"/>
        </w:rPr>
        <w:fldChar w:fldCharType="separate"/>
      </w:r>
      <w:r>
        <w:rPr>
          <w:rFonts w:hint="eastAsia" w:ascii="宋体" w:hAnsi="宋体" w:eastAsia="宋体" w:cs="宋体"/>
          <w:bCs w:val="0"/>
          <w:sz w:val="21"/>
          <w:szCs w:val="21"/>
          <w:highlight w:val="none"/>
        </w:rPr>
        <w:t>1．总则</w:t>
      </w:r>
      <w:r>
        <w:rPr>
          <w:sz w:val="21"/>
          <w:szCs w:val="21"/>
          <w:highlight w:val="none"/>
        </w:rPr>
        <w:tab/>
      </w:r>
      <w:r>
        <w:rPr>
          <w:sz w:val="21"/>
          <w:szCs w:val="21"/>
          <w:highlight w:val="none"/>
        </w:rPr>
        <w:fldChar w:fldCharType="begin"/>
      </w:r>
      <w:r>
        <w:rPr>
          <w:sz w:val="21"/>
          <w:szCs w:val="21"/>
          <w:highlight w:val="none"/>
        </w:rPr>
        <w:instrText xml:space="preserve"> PAGEREF _Toc13206 \h </w:instrText>
      </w:r>
      <w:r>
        <w:rPr>
          <w:sz w:val="21"/>
          <w:szCs w:val="21"/>
          <w:highlight w:val="none"/>
        </w:rPr>
        <w:fldChar w:fldCharType="separate"/>
      </w:r>
      <w:r>
        <w:rPr>
          <w:sz w:val="21"/>
          <w:szCs w:val="21"/>
          <w:highlight w:val="none"/>
        </w:rPr>
        <w:t>5</w:t>
      </w:r>
      <w:r>
        <w:rPr>
          <w:sz w:val="21"/>
          <w:szCs w:val="21"/>
          <w:highlight w:val="none"/>
        </w:rPr>
        <w:fldChar w:fldCharType="end"/>
      </w:r>
      <w:r>
        <w:rPr>
          <w:rFonts w:hint="eastAsia" w:ascii="宋体" w:hAnsi="宋体" w:cs="宋体"/>
          <w:sz w:val="21"/>
          <w:szCs w:val="21"/>
          <w:highlight w:val="none"/>
        </w:rPr>
        <w:fldChar w:fldCharType="end"/>
      </w:r>
    </w:p>
    <w:p>
      <w:pPr>
        <w:pStyle w:val="18"/>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_Toc5448 </w:instrText>
      </w:r>
      <w:r>
        <w:rPr>
          <w:rFonts w:hint="eastAsia" w:ascii="宋体" w:hAnsi="宋体" w:cs="宋体"/>
          <w:sz w:val="21"/>
          <w:szCs w:val="21"/>
          <w:highlight w:val="none"/>
        </w:rPr>
        <w:fldChar w:fldCharType="separate"/>
      </w:r>
      <w:r>
        <w:rPr>
          <w:rFonts w:hint="eastAsia" w:ascii="宋体" w:hAnsi="宋体" w:cs="宋体"/>
          <w:kern w:val="0"/>
          <w:sz w:val="21"/>
          <w:szCs w:val="21"/>
          <w:highlight w:val="none"/>
        </w:rPr>
        <w:t>2．比选文件</w:t>
      </w:r>
      <w:r>
        <w:rPr>
          <w:sz w:val="21"/>
          <w:szCs w:val="21"/>
          <w:highlight w:val="none"/>
        </w:rPr>
        <w:tab/>
      </w:r>
      <w:r>
        <w:rPr>
          <w:sz w:val="21"/>
          <w:szCs w:val="21"/>
          <w:highlight w:val="none"/>
        </w:rPr>
        <w:fldChar w:fldCharType="begin"/>
      </w:r>
      <w:r>
        <w:rPr>
          <w:sz w:val="21"/>
          <w:szCs w:val="21"/>
          <w:highlight w:val="none"/>
        </w:rPr>
        <w:instrText xml:space="preserve"> PAGEREF _Toc5448 \h </w:instrText>
      </w:r>
      <w:r>
        <w:rPr>
          <w:sz w:val="21"/>
          <w:szCs w:val="21"/>
          <w:highlight w:val="none"/>
        </w:rPr>
        <w:fldChar w:fldCharType="separate"/>
      </w:r>
      <w:r>
        <w:rPr>
          <w:sz w:val="21"/>
          <w:szCs w:val="21"/>
          <w:highlight w:val="none"/>
        </w:rPr>
        <w:t>6</w:t>
      </w:r>
      <w:r>
        <w:rPr>
          <w:sz w:val="21"/>
          <w:szCs w:val="21"/>
          <w:highlight w:val="none"/>
        </w:rPr>
        <w:fldChar w:fldCharType="end"/>
      </w:r>
      <w:r>
        <w:rPr>
          <w:rFonts w:hint="eastAsia" w:ascii="宋体" w:hAnsi="宋体" w:cs="宋体"/>
          <w:sz w:val="21"/>
          <w:szCs w:val="21"/>
          <w:highlight w:val="none"/>
        </w:rPr>
        <w:fldChar w:fldCharType="end"/>
      </w:r>
    </w:p>
    <w:p>
      <w:pPr>
        <w:pStyle w:val="18"/>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_Toc8381 </w:instrText>
      </w:r>
      <w:r>
        <w:rPr>
          <w:rFonts w:hint="eastAsia" w:ascii="宋体" w:hAnsi="宋体" w:cs="宋体"/>
          <w:sz w:val="21"/>
          <w:szCs w:val="21"/>
          <w:highlight w:val="none"/>
        </w:rPr>
        <w:fldChar w:fldCharType="separate"/>
      </w:r>
      <w:r>
        <w:rPr>
          <w:rFonts w:hint="eastAsia" w:ascii="宋体" w:hAnsi="宋体" w:cs="宋体"/>
          <w:kern w:val="0"/>
          <w:sz w:val="21"/>
          <w:szCs w:val="21"/>
          <w:highlight w:val="none"/>
        </w:rPr>
        <w:t>3．参选文件</w:t>
      </w:r>
      <w:r>
        <w:rPr>
          <w:sz w:val="21"/>
          <w:szCs w:val="21"/>
          <w:highlight w:val="none"/>
        </w:rPr>
        <w:tab/>
      </w:r>
      <w:r>
        <w:rPr>
          <w:sz w:val="21"/>
          <w:szCs w:val="21"/>
          <w:highlight w:val="none"/>
        </w:rPr>
        <w:fldChar w:fldCharType="begin"/>
      </w:r>
      <w:r>
        <w:rPr>
          <w:sz w:val="21"/>
          <w:szCs w:val="21"/>
          <w:highlight w:val="none"/>
        </w:rPr>
        <w:instrText xml:space="preserve"> PAGEREF _Toc8381 \h </w:instrText>
      </w:r>
      <w:r>
        <w:rPr>
          <w:sz w:val="21"/>
          <w:szCs w:val="21"/>
          <w:highlight w:val="none"/>
        </w:rPr>
        <w:fldChar w:fldCharType="separate"/>
      </w:r>
      <w:r>
        <w:rPr>
          <w:sz w:val="21"/>
          <w:szCs w:val="21"/>
          <w:highlight w:val="none"/>
        </w:rPr>
        <w:t>7</w:t>
      </w:r>
      <w:r>
        <w:rPr>
          <w:sz w:val="21"/>
          <w:szCs w:val="21"/>
          <w:highlight w:val="none"/>
        </w:rPr>
        <w:fldChar w:fldCharType="end"/>
      </w:r>
      <w:r>
        <w:rPr>
          <w:rFonts w:hint="eastAsia" w:ascii="宋体" w:hAnsi="宋体" w:cs="宋体"/>
          <w:sz w:val="21"/>
          <w:szCs w:val="21"/>
          <w:highlight w:val="none"/>
        </w:rPr>
        <w:fldChar w:fldCharType="end"/>
      </w:r>
    </w:p>
    <w:p>
      <w:pPr>
        <w:pStyle w:val="18"/>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_Toc3870 </w:instrText>
      </w:r>
      <w:r>
        <w:rPr>
          <w:rFonts w:hint="eastAsia" w:ascii="宋体" w:hAnsi="宋体" w:cs="宋体"/>
          <w:sz w:val="21"/>
          <w:szCs w:val="21"/>
          <w:highlight w:val="none"/>
        </w:rPr>
        <w:fldChar w:fldCharType="separate"/>
      </w:r>
      <w:r>
        <w:rPr>
          <w:rFonts w:hint="eastAsia" w:ascii="宋体" w:hAnsi="宋体" w:cs="宋体"/>
          <w:kern w:val="0"/>
          <w:sz w:val="21"/>
          <w:szCs w:val="21"/>
          <w:highlight w:val="none"/>
        </w:rPr>
        <w:t>4. 参选</w:t>
      </w:r>
      <w:r>
        <w:rPr>
          <w:sz w:val="21"/>
          <w:szCs w:val="21"/>
          <w:highlight w:val="none"/>
        </w:rPr>
        <w:tab/>
      </w:r>
      <w:r>
        <w:rPr>
          <w:sz w:val="21"/>
          <w:szCs w:val="21"/>
          <w:highlight w:val="none"/>
        </w:rPr>
        <w:fldChar w:fldCharType="begin"/>
      </w:r>
      <w:r>
        <w:rPr>
          <w:sz w:val="21"/>
          <w:szCs w:val="21"/>
          <w:highlight w:val="none"/>
        </w:rPr>
        <w:instrText xml:space="preserve"> PAGEREF _Toc3870 \h </w:instrText>
      </w:r>
      <w:r>
        <w:rPr>
          <w:sz w:val="21"/>
          <w:szCs w:val="21"/>
          <w:highlight w:val="none"/>
        </w:rPr>
        <w:fldChar w:fldCharType="separate"/>
      </w:r>
      <w:r>
        <w:rPr>
          <w:sz w:val="21"/>
          <w:szCs w:val="21"/>
          <w:highlight w:val="none"/>
        </w:rPr>
        <w:t>7</w:t>
      </w:r>
      <w:r>
        <w:rPr>
          <w:sz w:val="21"/>
          <w:szCs w:val="21"/>
          <w:highlight w:val="none"/>
        </w:rPr>
        <w:fldChar w:fldCharType="end"/>
      </w:r>
      <w:r>
        <w:rPr>
          <w:rFonts w:hint="eastAsia" w:ascii="宋体" w:hAnsi="宋体" w:cs="宋体"/>
          <w:sz w:val="21"/>
          <w:szCs w:val="21"/>
          <w:highlight w:val="none"/>
        </w:rPr>
        <w:fldChar w:fldCharType="end"/>
      </w:r>
    </w:p>
    <w:p>
      <w:pPr>
        <w:pStyle w:val="18"/>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_Toc13372 </w:instrText>
      </w:r>
      <w:r>
        <w:rPr>
          <w:rFonts w:hint="eastAsia" w:ascii="宋体" w:hAnsi="宋体" w:cs="宋体"/>
          <w:sz w:val="21"/>
          <w:szCs w:val="21"/>
          <w:highlight w:val="none"/>
        </w:rPr>
        <w:fldChar w:fldCharType="separate"/>
      </w:r>
      <w:r>
        <w:rPr>
          <w:rFonts w:hint="eastAsia" w:ascii="宋体" w:hAnsi="宋体" w:cs="宋体"/>
          <w:kern w:val="0"/>
          <w:sz w:val="21"/>
          <w:szCs w:val="21"/>
          <w:highlight w:val="none"/>
        </w:rPr>
        <w:t>5. 比选</w:t>
      </w:r>
      <w:r>
        <w:rPr>
          <w:sz w:val="21"/>
          <w:szCs w:val="21"/>
          <w:highlight w:val="none"/>
        </w:rPr>
        <w:tab/>
      </w:r>
      <w:r>
        <w:rPr>
          <w:sz w:val="21"/>
          <w:szCs w:val="21"/>
          <w:highlight w:val="none"/>
        </w:rPr>
        <w:fldChar w:fldCharType="begin"/>
      </w:r>
      <w:r>
        <w:rPr>
          <w:sz w:val="21"/>
          <w:szCs w:val="21"/>
          <w:highlight w:val="none"/>
        </w:rPr>
        <w:instrText xml:space="preserve"> PAGEREF _Toc13372 \h </w:instrText>
      </w:r>
      <w:r>
        <w:rPr>
          <w:sz w:val="21"/>
          <w:szCs w:val="21"/>
          <w:highlight w:val="none"/>
        </w:rPr>
        <w:fldChar w:fldCharType="separate"/>
      </w:r>
      <w:r>
        <w:rPr>
          <w:sz w:val="21"/>
          <w:szCs w:val="21"/>
          <w:highlight w:val="none"/>
        </w:rPr>
        <w:t>8</w:t>
      </w:r>
      <w:r>
        <w:rPr>
          <w:sz w:val="21"/>
          <w:szCs w:val="21"/>
          <w:highlight w:val="none"/>
        </w:rPr>
        <w:fldChar w:fldCharType="end"/>
      </w:r>
      <w:r>
        <w:rPr>
          <w:rFonts w:hint="eastAsia" w:ascii="宋体" w:hAnsi="宋体" w:cs="宋体"/>
          <w:sz w:val="21"/>
          <w:szCs w:val="21"/>
          <w:highlight w:val="none"/>
        </w:rPr>
        <w:fldChar w:fldCharType="end"/>
      </w:r>
    </w:p>
    <w:p>
      <w:pPr>
        <w:pStyle w:val="18"/>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_Toc9608 </w:instrText>
      </w:r>
      <w:r>
        <w:rPr>
          <w:rFonts w:hint="eastAsia" w:ascii="宋体" w:hAnsi="宋体" w:cs="宋体"/>
          <w:sz w:val="21"/>
          <w:szCs w:val="21"/>
          <w:highlight w:val="none"/>
        </w:rPr>
        <w:fldChar w:fldCharType="separate"/>
      </w:r>
      <w:r>
        <w:rPr>
          <w:rFonts w:hint="eastAsia" w:ascii="宋体" w:hAnsi="宋体" w:cs="宋体"/>
          <w:kern w:val="0"/>
          <w:sz w:val="21"/>
          <w:szCs w:val="21"/>
          <w:highlight w:val="none"/>
        </w:rPr>
        <w:t>6. 评标</w:t>
      </w:r>
      <w:r>
        <w:rPr>
          <w:sz w:val="21"/>
          <w:szCs w:val="21"/>
          <w:highlight w:val="none"/>
        </w:rPr>
        <w:tab/>
      </w:r>
      <w:r>
        <w:rPr>
          <w:sz w:val="21"/>
          <w:szCs w:val="21"/>
          <w:highlight w:val="none"/>
        </w:rPr>
        <w:fldChar w:fldCharType="begin"/>
      </w:r>
      <w:r>
        <w:rPr>
          <w:sz w:val="21"/>
          <w:szCs w:val="21"/>
          <w:highlight w:val="none"/>
        </w:rPr>
        <w:instrText xml:space="preserve"> PAGEREF _Toc9608 \h </w:instrText>
      </w:r>
      <w:r>
        <w:rPr>
          <w:sz w:val="21"/>
          <w:szCs w:val="21"/>
          <w:highlight w:val="none"/>
        </w:rPr>
        <w:fldChar w:fldCharType="separate"/>
      </w:r>
      <w:r>
        <w:rPr>
          <w:sz w:val="21"/>
          <w:szCs w:val="21"/>
          <w:highlight w:val="none"/>
        </w:rPr>
        <w:t>8</w:t>
      </w:r>
      <w:r>
        <w:rPr>
          <w:sz w:val="21"/>
          <w:szCs w:val="21"/>
          <w:highlight w:val="none"/>
        </w:rPr>
        <w:fldChar w:fldCharType="end"/>
      </w:r>
      <w:r>
        <w:rPr>
          <w:rFonts w:hint="eastAsia" w:ascii="宋体" w:hAnsi="宋体" w:cs="宋体"/>
          <w:sz w:val="21"/>
          <w:szCs w:val="21"/>
          <w:highlight w:val="none"/>
        </w:rPr>
        <w:fldChar w:fldCharType="end"/>
      </w:r>
    </w:p>
    <w:p>
      <w:pPr>
        <w:pStyle w:val="18"/>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_Toc14484 </w:instrText>
      </w:r>
      <w:r>
        <w:rPr>
          <w:rFonts w:hint="eastAsia" w:ascii="宋体" w:hAnsi="宋体" w:cs="宋体"/>
          <w:sz w:val="21"/>
          <w:szCs w:val="21"/>
          <w:highlight w:val="none"/>
        </w:rPr>
        <w:fldChar w:fldCharType="separate"/>
      </w:r>
      <w:r>
        <w:rPr>
          <w:rFonts w:hint="eastAsia" w:ascii="宋体" w:hAnsi="宋体" w:cs="宋体"/>
          <w:kern w:val="0"/>
          <w:sz w:val="21"/>
          <w:szCs w:val="21"/>
          <w:highlight w:val="none"/>
        </w:rPr>
        <w:t>7．合同授予</w:t>
      </w:r>
      <w:r>
        <w:rPr>
          <w:sz w:val="21"/>
          <w:szCs w:val="21"/>
          <w:highlight w:val="none"/>
        </w:rPr>
        <w:tab/>
      </w:r>
      <w:r>
        <w:rPr>
          <w:sz w:val="21"/>
          <w:szCs w:val="21"/>
          <w:highlight w:val="none"/>
        </w:rPr>
        <w:fldChar w:fldCharType="begin"/>
      </w:r>
      <w:r>
        <w:rPr>
          <w:sz w:val="21"/>
          <w:szCs w:val="21"/>
          <w:highlight w:val="none"/>
        </w:rPr>
        <w:instrText xml:space="preserve"> PAGEREF _Toc14484 \h </w:instrText>
      </w:r>
      <w:r>
        <w:rPr>
          <w:sz w:val="21"/>
          <w:szCs w:val="21"/>
          <w:highlight w:val="none"/>
        </w:rPr>
        <w:fldChar w:fldCharType="separate"/>
      </w:r>
      <w:r>
        <w:rPr>
          <w:sz w:val="21"/>
          <w:szCs w:val="21"/>
          <w:highlight w:val="none"/>
        </w:rPr>
        <w:t>9</w:t>
      </w:r>
      <w:r>
        <w:rPr>
          <w:sz w:val="21"/>
          <w:szCs w:val="21"/>
          <w:highlight w:val="none"/>
        </w:rPr>
        <w:fldChar w:fldCharType="end"/>
      </w:r>
      <w:r>
        <w:rPr>
          <w:rFonts w:hint="eastAsia" w:ascii="宋体" w:hAnsi="宋体" w:cs="宋体"/>
          <w:sz w:val="21"/>
          <w:szCs w:val="21"/>
          <w:highlight w:val="none"/>
        </w:rPr>
        <w:fldChar w:fldCharType="end"/>
      </w:r>
    </w:p>
    <w:p>
      <w:pPr>
        <w:pStyle w:val="18"/>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_Toc18523 </w:instrText>
      </w:r>
      <w:r>
        <w:rPr>
          <w:rFonts w:hint="eastAsia" w:ascii="宋体" w:hAnsi="宋体" w:cs="宋体"/>
          <w:sz w:val="21"/>
          <w:szCs w:val="21"/>
          <w:highlight w:val="none"/>
        </w:rPr>
        <w:fldChar w:fldCharType="separate"/>
      </w:r>
      <w:r>
        <w:rPr>
          <w:rFonts w:hint="eastAsia" w:ascii="宋体" w:hAnsi="宋体" w:cs="宋体"/>
          <w:kern w:val="0"/>
          <w:sz w:val="21"/>
          <w:szCs w:val="21"/>
          <w:highlight w:val="none"/>
        </w:rPr>
        <w:t>8．不再比选</w:t>
      </w:r>
      <w:r>
        <w:rPr>
          <w:sz w:val="21"/>
          <w:szCs w:val="21"/>
          <w:highlight w:val="none"/>
        </w:rPr>
        <w:tab/>
      </w:r>
      <w:r>
        <w:rPr>
          <w:sz w:val="21"/>
          <w:szCs w:val="21"/>
          <w:highlight w:val="none"/>
        </w:rPr>
        <w:fldChar w:fldCharType="begin"/>
      </w:r>
      <w:r>
        <w:rPr>
          <w:sz w:val="21"/>
          <w:szCs w:val="21"/>
          <w:highlight w:val="none"/>
        </w:rPr>
        <w:instrText xml:space="preserve"> PAGEREF _Toc18523 \h </w:instrText>
      </w:r>
      <w:r>
        <w:rPr>
          <w:sz w:val="21"/>
          <w:szCs w:val="21"/>
          <w:highlight w:val="none"/>
        </w:rPr>
        <w:fldChar w:fldCharType="separate"/>
      </w:r>
      <w:r>
        <w:rPr>
          <w:sz w:val="21"/>
          <w:szCs w:val="21"/>
          <w:highlight w:val="none"/>
        </w:rPr>
        <w:t>9</w:t>
      </w:r>
      <w:r>
        <w:rPr>
          <w:sz w:val="21"/>
          <w:szCs w:val="21"/>
          <w:highlight w:val="none"/>
        </w:rPr>
        <w:fldChar w:fldCharType="end"/>
      </w:r>
      <w:r>
        <w:rPr>
          <w:rFonts w:hint="eastAsia" w:ascii="宋体" w:hAnsi="宋体" w:cs="宋体"/>
          <w:sz w:val="21"/>
          <w:szCs w:val="21"/>
          <w:highlight w:val="none"/>
        </w:rPr>
        <w:fldChar w:fldCharType="end"/>
      </w:r>
    </w:p>
    <w:p>
      <w:pPr>
        <w:pStyle w:val="18"/>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_Toc26331 </w:instrText>
      </w:r>
      <w:r>
        <w:rPr>
          <w:rFonts w:hint="eastAsia" w:ascii="宋体" w:hAnsi="宋体" w:cs="宋体"/>
          <w:sz w:val="21"/>
          <w:szCs w:val="21"/>
          <w:highlight w:val="none"/>
        </w:rPr>
        <w:fldChar w:fldCharType="separate"/>
      </w:r>
      <w:r>
        <w:rPr>
          <w:rFonts w:hint="eastAsia" w:ascii="宋体" w:hAnsi="宋体" w:cs="宋体"/>
          <w:kern w:val="0"/>
          <w:sz w:val="21"/>
          <w:szCs w:val="21"/>
          <w:highlight w:val="none"/>
        </w:rPr>
        <w:t>9．纪律和监督</w:t>
      </w:r>
      <w:r>
        <w:rPr>
          <w:sz w:val="21"/>
          <w:szCs w:val="21"/>
          <w:highlight w:val="none"/>
        </w:rPr>
        <w:tab/>
      </w:r>
      <w:r>
        <w:rPr>
          <w:sz w:val="21"/>
          <w:szCs w:val="21"/>
          <w:highlight w:val="none"/>
        </w:rPr>
        <w:fldChar w:fldCharType="begin"/>
      </w:r>
      <w:r>
        <w:rPr>
          <w:sz w:val="21"/>
          <w:szCs w:val="21"/>
          <w:highlight w:val="none"/>
        </w:rPr>
        <w:instrText xml:space="preserve"> PAGEREF _Toc26331 \h </w:instrText>
      </w:r>
      <w:r>
        <w:rPr>
          <w:sz w:val="21"/>
          <w:szCs w:val="21"/>
          <w:highlight w:val="none"/>
        </w:rPr>
        <w:fldChar w:fldCharType="separate"/>
      </w:r>
      <w:r>
        <w:rPr>
          <w:sz w:val="21"/>
          <w:szCs w:val="21"/>
          <w:highlight w:val="none"/>
        </w:rPr>
        <w:t>9</w:t>
      </w:r>
      <w:r>
        <w:rPr>
          <w:sz w:val="21"/>
          <w:szCs w:val="21"/>
          <w:highlight w:val="none"/>
        </w:rPr>
        <w:fldChar w:fldCharType="end"/>
      </w:r>
      <w:r>
        <w:rPr>
          <w:rFonts w:hint="eastAsia" w:ascii="宋体" w:hAnsi="宋体" w:cs="宋体"/>
          <w:sz w:val="21"/>
          <w:szCs w:val="21"/>
          <w:highlight w:val="none"/>
        </w:rPr>
        <w:fldChar w:fldCharType="end"/>
      </w:r>
    </w:p>
    <w:p>
      <w:pPr>
        <w:pStyle w:val="18"/>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_Toc30707 </w:instrText>
      </w:r>
      <w:r>
        <w:rPr>
          <w:rFonts w:hint="eastAsia" w:ascii="宋体" w:hAnsi="宋体" w:cs="宋体"/>
          <w:sz w:val="21"/>
          <w:szCs w:val="21"/>
          <w:highlight w:val="none"/>
        </w:rPr>
        <w:fldChar w:fldCharType="separate"/>
      </w:r>
      <w:r>
        <w:rPr>
          <w:rFonts w:hint="eastAsia" w:ascii="宋体" w:hAnsi="宋体" w:cs="宋体"/>
          <w:kern w:val="0"/>
          <w:sz w:val="21"/>
          <w:szCs w:val="21"/>
          <w:highlight w:val="none"/>
        </w:rPr>
        <w:t>10．需要补充的其他内容</w:t>
      </w:r>
      <w:r>
        <w:rPr>
          <w:sz w:val="21"/>
          <w:szCs w:val="21"/>
          <w:highlight w:val="none"/>
        </w:rPr>
        <w:tab/>
      </w:r>
      <w:r>
        <w:rPr>
          <w:sz w:val="21"/>
          <w:szCs w:val="21"/>
          <w:highlight w:val="none"/>
        </w:rPr>
        <w:fldChar w:fldCharType="begin"/>
      </w:r>
      <w:r>
        <w:rPr>
          <w:sz w:val="21"/>
          <w:szCs w:val="21"/>
          <w:highlight w:val="none"/>
        </w:rPr>
        <w:instrText xml:space="preserve"> PAGEREF _Toc30707 \h </w:instrText>
      </w:r>
      <w:r>
        <w:rPr>
          <w:sz w:val="21"/>
          <w:szCs w:val="21"/>
          <w:highlight w:val="none"/>
        </w:rPr>
        <w:fldChar w:fldCharType="separate"/>
      </w:r>
      <w:r>
        <w:rPr>
          <w:sz w:val="21"/>
          <w:szCs w:val="21"/>
          <w:highlight w:val="none"/>
        </w:rPr>
        <w:t>10</w:t>
      </w:r>
      <w:r>
        <w:rPr>
          <w:sz w:val="21"/>
          <w:szCs w:val="21"/>
          <w:highlight w:val="none"/>
        </w:rPr>
        <w:fldChar w:fldCharType="end"/>
      </w:r>
      <w:r>
        <w:rPr>
          <w:rFonts w:hint="eastAsia" w:ascii="宋体" w:hAnsi="宋体" w:cs="宋体"/>
          <w:sz w:val="21"/>
          <w:szCs w:val="21"/>
          <w:highlight w:val="none"/>
        </w:rPr>
        <w:fldChar w:fldCharType="end"/>
      </w:r>
    </w:p>
    <w:p>
      <w:pPr>
        <w:pStyle w:val="18"/>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_Toc633 </w:instrText>
      </w:r>
      <w:r>
        <w:rPr>
          <w:rFonts w:hint="eastAsia" w:ascii="宋体" w:hAnsi="宋体" w:cs="宋体"/>
          <w:sz w:val="21"/>
          <w:szCs w:val="21"/>
          <w:highlight w:val="none"/>
        </w:rPr>
        <w:fldChar w:fldCharType="separate"/>
      </w:r>
      <w:r>
        <w:rPr>
          <w:rFonts w:hint="eastAsia" w:ascii="宋体" w:hAnsi="宋体" w:eastAsia="宋体" w:cs="宋体"/>
          <w:kern w:val="0"/>
          <w:sz w:val="21"/>
          <w:szCs w:val="21"/>
          <w:highlight w:val="none"/>
          <w:lang w:val="en-US" w:eastAsia="zh-CN"/>
        </w:rPr>
        <w:t>11.人员配备</w:t>
      </w:r>
      <w:r>
        <w:rPr>
          <w:sz w:val="21"/>
          <w:szCs w:val="21"/>
          <w:highlight w:val="none"/>
        </w:rPr>
        <w:tab/>
      </w:r>
      <w:r>
        <w:rPr>
          <w:sz w:val="21"/>
          <w:szCs w:val="21"/>
          <w:highlight w:val="none"/>
        </w:rPr>
        <w:fldChar w:fldCharType="begin"/>
      </w:r>
      <w:r>
        <w:rPr>
          <w:sz w:val="21"/>
          <w:szCs w:val="21"/>
          <w:highlight w:val="none"/>
        </w:rPr>
        <w:instrText xml:space="preserve"> PAGEREF _Toc633 \h </w:instrText>
      </w:r>
      <w:r>
        <w:rPr>
          <w:sz w:val="21"/>
          <w:szCs w:val="21"/>
          <w:highlight w:val="none"/>
        </w:rPr>
        <w:fldChar w:fldCharType="separate"/>
      </w:r>
      <w:r>
        <w:rPr>
          <w:sz w:val="21"/>
          <w:szCs w:val="21"/>
          <w:highlight w:val="none"/>
        </w:rPr>
        <w:t>10</w:t>
      </w:r>
      <w:r>
        <w:rPr>
          <w:sz w:val="21"/>
          <w:szCs w:val="21"/>
          <w:highlight w:val="none"/>
        </w:rPr>
        <w:fldChar w:fldCharType="end"/>
      </w:r>
      <w:r>
        <w:rPr>
          <w:rFonts w:hint="eastAsia" w:ascii="宋体" w:hAnsi="宋体" w:cs="宋体"/>
          <w:sz w:val="21"/>
          <w:szCs w:val="21"/>
          <w:highlight w:val="none"/>
        </w:rPr>
        <w:fldChar w:fldCharType="end"/>
      </w:r>
    </w:p>
    <w:p>
      <w:pPr>
        <w:pStyle w:val="17"/>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_Toc14938 </w:instrText>
      </w:r>
      <w:r>
        <w:rPr>
          <w:rFonts w:hint="eastAsia" w:ascii="宋体" w:hAnsi="宋体" w:cs="宋体"/>
          <w:sz w:val="21"/>
          <w:szCs w:val="21"/>
          <w:highlight w:val="none"/>
        </w:rPr>
        <w:fldChar w:fldCharType="separate"/>
      </w:r>
      <w:r>
        <w:rPr>
          <w:rFonts w:hint="eastAsia" w:ascii="宋体" w:hAnsi="宋体"/>
          <w:bCs/>
          <w:sz w:val="21"/>
          <w:szCs w:val="21"/>
          <w:highlight w:val="none"/>
        </w:rPr>
        <w:t>第三章 项目需求</w:t>
      </w:r>
      <w:r>
        <w:rPr>
          <w:sz w:val="21"/>
          <w:szCs w:val="21"/>
          <w:highlight w:val="none"/>
        </w:rPr>
        <w:tab/>
      </w:r>
      <w:r>
        <w:rPr>
          <w:sz w:val="21"/>
          <w:szCs w:val="21"/>
          <w:highlight w:val="none"/>
        </w:rPr>
        <w:fldChar w:fldCharType="begin"/>
      </w:r>
      <w:r>
        <w:rPr>
          <w:sz w:val="21"/>
          <w:szCs w:val="21"/>
          <w:highlight w:val="none"/>
        </w:rPr>
        <w:instrText xml:space="preserve"> PAGEREF _Toc14938 \h </w:instrText>
      </w:r>
      <w:r>
        <w:rPr>
          <w:sz w:val="21"/>
          <w:szCs w:val="21"/>
          <w:highlight w:val="none"/>
        </w:rPr>
        <w:fldChar w:fldCharType="separate"/>
      </w:r>
      <w:r>
        <w:rPr>
          <w:sz w:val="21"/>
          <w:szCs w:val="21"/>
          <w:highlight w:val="none"/>
        </w:rPr>
        <w:t>11</w:t>
      </w:r>
      <w:r>
        <w:rPr>
          <w:sz w:val="21"/>
          <w:szCs w:val="21"/>
          <w:highlight w:val="none"/>
        </w:rPr>
        <w:fldChar w:fldCharType="end"/>
      </w:r>
      <w:r>
        <w:rPr>
          <w:rFonts w:hint="eastAsia" w:ascii="宋体" w:hAnsi="宋体" w:cs="宋体"/>
          <w:sz w:val="21"/>
          <w:szCs w:val="21"/>
          <w:highlight w:val="none"/>
        </w:rPr>
        <w:fldChar w:fldCharType="end"/>
      </w:r>
    </w:p>
    <w:p>
      <w:pPr>
        <w:pStyle w:val="17"/>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_Toc12240 </w:instrText>
      </w:r>
      <w:r>
        <w:rPr>
          <w:rFonts w:hint="eastAsia" w:ascii="宋体" w:hAnsi="宋体" w:cs="宋体"/>
          <w:sz w:val="21"/>
          <w:szCs w:val="21"/>
          <w:highlight w:val="none"/>
        </w:rPr>
        <w:fldChar w:fldCharType="separate"/>
      </w:r>
      <w:r>
        <w:rPr>
          <w:rFonts w:hint="eastAsia" w:ascii="宋体" w:hAnsi="宋体"/>
          <w:bCs/>
          <w:sz w:val="21"/>
          <w:szCs w:val="21"/>
          <w:highlight w:val="none"/>
          <w:lang w:val="zh-CN"/>
        </w:rPr>
        <w:t>第四章 评标办法与评标标准</w:t>
      </w:r>
      <w:r>
        <w:rPr>
          <w:sz w:val="21"/>
          <w:szCs w:val="21"/>
          <w:highlight w:val="none"/>
        </w:rPr>
        <w:tab/>
      </w:r>
      <w:r>
        <w:rPr>
          <w:sz w:val="21"/>
          <w:szCs w:val="21"/>
          <w:highlight w:val="none"/>
        </w:rPr>
        <w:fldChar w:fldCharType="begin"/>
      </w:r>
      <w:r>
        <w:rPr>
          <w:sz w:val="21"/>
          <w:szCs w:val="21"/>
          <w:highlight w:val="none"/>
        </w:rPr>
        <w:instrText xml:space="preserve"> PAGEREF _Toc12240 \h </w:instrText>
      </w:r>
      <w:r>
        <w:rPr>
          <w:sz w:val="21"/>
          <w:szCs w:val="21"/>
          <w:highlight w:val="none"/>
        </w:rPr>
        <w:fldChar w:fldCharType="separate"/>
      </w:r>
      <w:r>
        <w:rPr>
          <w:sz w:val="21"/>
          <w:szCs w:val="21"/>
          <w:highlight w:val="none"/>
        </w:rPr>
        <w:t>12</w:t>
      </w:r>
      <w:r>
        <w:rPr>
          <w:sz w:val="21"/>
          <w:szCs w:val="21"/>
          <w:highlight w:val="none"/>
        </w:rPr>
        <w:fldChar w:fldCharType="end"/>
      </w:r>
      <w:r>
        <w:rPr>
          <w:rFonts w:hint="eastAsia" w:ascii="宋体" w:hAnsi="宋体" w:cs="宋体"/>
          <w:sz w:val="21"/>
          <w:szCs w:val="21"/>
          <w:highlight w:val="none"/>
        </w:rPr>
        <w:fldChar w:fldCharType="end"/>
      </w:r>
    </w:p>
    <w:p>
      <w:pPr>
        <w:pStyle w:val="17"/>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_Toc14228 </w:instrText>
      </w:r>
      <w:r>
        <w:rPr>
          <w:rFonts w:hint="eastAsia" w:ascii="宋体" w:hAnsi="宋体" w:cs="宋体"/>
          <w:sz w:val="21"/>
          <w:szCs w:val="21"/>
          <w:highlight w:val="none"/>
        </w:rPr>
        <w:fldChar w:fldCharType="separate"/>
      </w:r>
      <w:r>
        <w:rPr>
          <w:rFonts w:hint="eastAsia" w:ascii="宋体" w:hAnsi="宋体"/>
          <w:sz w:val="21"/>
          <w:szCs w:val="21"/>
          <w:highlight w:val="none"/>
        </w:rPr>
        <w:t>第五章 合同条款</w:t>
      </w:r>
      <w:r>
        <w:rPr>
          <w:sz w:val="21"/>
          <w:szCs w:val="21"/>
          <w:highlight w:val="none"/>
        </w:rPr>
        <w:tab/>
      </w:r>
      <w:r>
        <w:rPr>
          <w:sz w:val="21"/>
          <w:szCs w:val="21"/>
          <w:highlight w:val="none"/>
        </w:rPr>
        <w:fldChar w:fldCharType="begin"/>
      </w:r>
      <w:r>
        <w:rPr>
          <w:sz w:val="21"/>
          <w:szCs w:val="21"/>
          <w:highlight w:val="none"/>
        </w:rPr>
        <w:instrText xml:space="preserve"> PAGEREF _Toc14228 \h </w:instrText>
      </w:r>
      <w:r>
        <w:rPr>
          <w:sz w:val="21"/>
          <w:szCs w:val="21"/>
          <w:highlight w:val="none"/>
        </w:rPr>
        <w:fldChar w:fldCharType="separate"/>
      </w:r>
      <w:r>
        <w:rPr>
          <w:sz w:val="21"/>
          <w:szCs w:val="21"/>
          <w:highlight w:val="none"/>
        </w:rPr>
        <w:t>18</w:t>
      </w:r>
      <w:r>
        <w:rPr>
          <w:sz w:val="21"/>
          <w:szCs w:val="21"/>
          <w:highlight w:val="none"/>
        </w:rPr>
        <w:fldChar w:fldCharType="end"/>
      </w:r>
      <w:r>
        <w:rPr>
          <w:rFonts w:hint="eastAsia" w:ascii="宋体" w:hAnsi="宋体" w:cs="宋体"/>
          <w:sz w:val="21"/>
          <w:szCs w:val="21"/>
          <w:highlight w:val="none"/>
        </w:rPr>
        <w:fldChar w:fldCharType="end"/>
      </w:r>
    </w:p>
    <w:p>
      <w:pPr>
        <w:pStyle w:val="17"/>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_Toc17040 </w:instrText>
      </w:r>
      <w:r>
        <w:rPr>
          <w:rFonts w:hint="eastAsia" w:ascii="宋体" w:hAnsi="宋体" w:cs="宋体"/>
          <w:sz w:val="21"/>
          <w:szCs w:val="21"/>
          <w:highlight w:val="none"/>
        </w:rPr>
        <w:fldChar w:fldCharType="separate"/>
      </w:r>
      <w:r>
        <w:rPr>
          <w:rFonts w:hint="eastAsia" w:ascii="宋体" w:hAnsi="宋体"/>
          <w:sz w:val="21"/>
          <w:szCs w:val="21"/>
          <w:highlight w:val="none"/>
          <w:lang w:val="zh-CN"/>
        </w:rPr>
        <w:t>第</w:t>
      </w:r>
      <w:r>
        <w:rPr>
          <w:rFonts w:hint="eastAsia" w:ascii="宋体" w:hAnsi="宋体"/>
          <w:sz w:val="21"/>
          <w:szCs w:val="21"/>
          <w:highlight w:val="none"/>
          <w:lang w:val="en-US" w:eastAsia="zh-CN"/>
        </w:rPr>
        <w:t>六</w:t>
      </w:r>
      <w:r>
        <w:rPr>
          <w:rFonts w:hint="eastAsia" w:ascii="宋体" w:hAnsi="宋体"/>
          <w:sz w:val="21"/>
          <w:szCs w:val="21"/>
          <w:highlight w:val="none"/>
        </w:rPr>
        <w:t>章</w:t>
      </w:r>
      <w:r>
        <w:rPr>
          <w:rFonts w:hint="eastAsia" w:ascii="宋体" w:hAnsi="宋体"/>
          <w:sz w:val="21"/>
          <w:szCs w:val="21"/>
          <w:highlight w:val="none"/>
          <w:lang w:val="zh-CN"/>
        </w:rPr>
        <w:t xml:space="preserve"> 质疑提出和处理</w:t>
      </w:r>
      <w:r>
        <w:rPr>
          <w:sz w:val="21"/>
          <w:szCs w:val="21"/>
          <w:highlight w:val="none"/>
        </w:rPr>
        <w:tab/>
      </w:r>
      <w:r>
        <w:rPr>
          <w:sz w:val="21"/>
          <w:szCs w:val="21"/>
          <w:highlight w:val="none"/>
        </w:rPr>
        <w:fldChar w:fldCharType="begin"/>
      </w:r>
      <w:r>
        <w:rPr>
          <w:sz w:val="21"/>
          <w:szCs w:val="21"/>
          <w:highlight w:val="none"/>
        </w:rPr>
        <w:instrText xml:space="preserve"> PAGEREF _Toc17040 \h </w:instrText>
      </w:r>
      <w:r>
        <w:rPr>
          <w:sz w:val="21"/>
          <w:szCs w:val="21"/>
          <w:highlight w:val="none"/>
        </w:rPr>
        <w:fldChar w:fldCharType="separate"/>
      </w:r>
      <w:r>
        <w:rPr>
          <w:sz w:val="21"/>
          <w:szCs w:val="21"/>
          <w:highlight w:val="none"/>
        </w:rPr>
        <w:t>34</w:t>
      </w:r>
      <w:r>
        <w:rPr>
          <w:sz w:val="21"/>
          <w:szCs w:val="21"/>
          <w:highlight w:val="none"/>
        </w:rPr>
        <w:fldChar w:fldCharType="end"/>
      </w:r>
      <w:r>
        <w:rPr>
          <w:rFonts w:hint="eastAsia" w:ascii="宋体" w:hAnsi="宋体" w:cs="宋体"/>
          <w:sz w:val="21"/>
          <w:szCs w:val="21"/>
          <w:highlight w:val="none"/>
        </w:rPr>
        <w:fldChar w:fldCharType="end"/>
      </w:r>
    </w:p>
    <w:p>
      <w:pPr>
        <w:pStyle w:val="17"/>
        <w:tabs>
          <w:tab w:val="right" w:leader="dot" w:pos="8299"/>
        </w:tabs>
        <w:spacing w:line="360" w:lineRule="auto"/>
        <w:rPr>
          <w:sz w:val="21"/>
          <w:szCs w:val="21"/>
          <w:highlight w:val="none"/>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\l _Toc10147 </w:instrText>
      </w:r>
      <w:r>
        <w:rPr>
          <w:rFonts w:hint="eastAsia" w:ascii="宋体" w:hAnsi="宋体" w:cs="宋体"/>
          <w:sz w:val="21"/>
          <w:szCs w:val="21"/>
          <w:highlight w:val="none"/>
        </w:rPr>
        <w:fldChar w:fldCharType="separate"/>
      </w:r>
      <w:r>
        <w:rPr>
          <w:rFonts w:hint="eastAsia" w:ascii="宋体" w:hAnsi="宋体"/>
          <w:sz w:val="21"/>
          <w:szCs w:val="21"/>
          <w:highlight w:val="none"/>
          <w:lang w:val="zh-CN"/>
        </w:rPr>
        <w:t>第</w:t>
      </w:r>
      <w:r>
        <w:rPr>
          <w:rFonts w:hint="eastAsia" w:ascii="宋体" w:hAnsi="宋体"/>
          <w:sz w:val="21"/>
          <w:szCs w:val="21"/>
          <w:highlight w:val="none"/>
          <w:lang w:val="en-US" w:eastAsia="zh-CN"/>
        </w:rPr>
        <w:t>七</w:t>
      </w:r>
      <w:r>
        <w:rPr>
          <w:rFonts w:hint="eastAsia" w:ascii="宋体" w:hAnsi="宋体"/>
          <w:sz w:val="21"/>
          <w:szCs w:val="21"/>
          <w:highlight w:val="none"/>
        </w:rPr>
        <w:t>章</w:t>
      </w:r>
      <w:r>
        <w:rPr>
          <w:rFonts w:hint="eastAsia" w:ascii="宋体" w:hAnsi="宋体"/>
          <w:sz w:val="21"/>
          <w:szCs w:val="21"/>
          <w:highlight w:val="none"/>
          <w:lang w:val="zh-CN"/>
        </w:rPr>
        <w:t xml:space="preserve"> 参选文件（</w:t>
      </w:r>
      <w:r>
        <w:rPr>
          <w:rFonts w:hint="eastAsia" w:ascii="宋体" w:hAnsi="宋体"/>
          <w:sz w:val="21"/>
          <w:szCs w:val="21"/>
          <w:highlight w:val="none"/>
        </w:rPr>
        <w:t>格式）</w:t>
      </w:r>
      <w:r>
        <w:rPr>
          <w:sz w:val="21"/>
          <w:szCs w:val="21"/>
          <w:highlight w:val="none"/>
        </w:rPr>
        <w:tab/>
      </w:r>
      <w:r>
        <w:rPr>
          <w:sz w:val="21"/>
          <w:szCs w:val="21"/>
          <w:highlight w:val="none"/>
        </w:rPr>
        <w:fldChar w:fldCharType="begin"/>
      </w:r>
      <w:r>
        <w:rPr>
          <w:sz w:val="21"/>
          <w:szCs w:val="21"/>
          <w:highlight w:val="none"/>
        </w:rPr>
        <w:instrText xml:space="preserve"> PAGEREF _Toc10147 \h </w:instrText>
      </w:r>
      <w:r>
        <w:rPr>
          <w:sz w:val="21"/>
          <w:szCs w:val="21"/>
          <w:highlight w:val="none"/>
        </w:rPr>
        <w:fldChar w:fldCharType="separate"/>
      </w:r>
      <w:r>
        <w:rPr>
          <w:sz w:val="21"/>
          <w:szCs w:val="21"/>
          <w:highlight w:val="none"/>
        </w:rPr>
        <w:t>36</w:t>
      </w:r>
      <w:r>
        <w:rPr>
          <w:sz w:val="21"/>
          <w:szCs w:val="21"/>
          <w:highlight w:val="none"/>
        </w:rPr>
        <w:fldChar w:fldCharType="end"/>
      </w:r>
      <w:r>
        <w:rPr>
          <w:rFonts w:hint="eastAsia" w:ascii="宋体" w:hAnsi="宋体" w:cs="宋体"/>
          <w:sz w:val="21"/>
          <w:szCs w:val="21"/>
          <w:highlight w:val="none"/>
        </w:rPr>
        <w:fldChar w:fldCharType="end"/>
      </w:r>
    </w:p>
    <w:p>
      <w:pPr>
        <w:spacing w:line="360" w:lineRule="auto"/>
        <w:rPr>
          <w:rFonts w:ascii="楷体_GB2312" w:eastAsia="楷体_GB2312"/>
          <w:sz w:val="24"/>
          <w:highlight w:val="none"/>
        </w:rPr>
        <w:sectPr>
          <w:footerReference r:id="rId3" w:type="default"/>
          <w:pgSz w:w="11905" w:h="16838"/>
          <w:pgMar w:top="1440" w:right="1803" w:bottom="1440" w:left="1803" w:header="850" w:footer="992" w:gutter="0"/>
          <w:pgNumType w:start="1"/>
          <w:cols w:space="720" w:num="1"/>
          <w:docGrid w:type="lines" w:linePitch="325" w:charSpace="0"/>
        </w:sectPr>
      </w:pPr>
      <w:r>
        <w:rPr>
          <w:rFonts w:hint="eastAsia" w:ascii="宋体" w:hAnsi="宋体" w:cs="宋体"/>
          <w:sz w:val="21"/>
          <w:szCs w:val="21"/>
          <w:highlight w:val="none"/>
        </w:rPr>
        <w:fldChar w:fldCharType="end"/>
      </w:r>
    </w:p>
    <w:p>
      <w:pPr>
        <w:pStyle w:val="4"/>
        <w:rPr>
          <w:highlight w:val="none"/>
        </w:rPr>
      </w:pPr>
      <w:bookmarkStart w:id="0" w:name="_Toc260298880"/>
      <w:bookmarkStart w:id="1" w:name="_Toc441416707"/>
      <w:bookmarkStart w:id="2" w:name="_Toc9874"/>
      <w:bookmarkStart w:id="3" w:name="_Toc260213867"/>
      <w:bookmarkStart w:id="4" w:name="_Toc1320"/>
      <w:bookmarkStart w:id="5" w:name="_Toc22073"/>
      <w:bookmarkStart w:id="6" w:name="_Toc6432"/>
      <w:bookmarkStart w:id="7" w:name="_Toc8150"/>
      <w:bookmarkStart w:id="8" w:name="_Toc25670"/>
      <w:bookmarkStart w:id="9" w:name="_Toc16151"/>
      <w:r>
        <w:rPr>
          <w:rFonts w:hint="eastAsia"/>
          <w:highlight w:val="none"/>
        </w:rPr>
        <w:t xml:space="preserve">第一章 </w:t>
      </w:r>
      <w:bookmarkEnd w:id="0"/>
      <w:bookmarkEnd w:id="1"/>
      <w:bookmarkEnd w:id="2"/>
      <w:bookmarkEnd w:id="3"/>
      <w:r>
        <w:rPr>
          <w:rFonts w:hint="eastAsia"/>
          <w:highlight w:val="none"/>
        </w:rPr>
        <w:t>比选公告</w:t>
      </w:r>
      <w:bookmarkEnd w:id="4"/>
    </w:p>
    <w:bookmarkEnd w:id="5"/>
    <w:bookmarkEnd w:id="6"/>
    <w:bookmarkEnd w:id="7"/>
    <w:bookmarkEnd w:id="8"/>
    <w:bookmarkEnd w:id="9"/>
    <w:p>
      <w:pPr>
        <w:spacing w:line="360" w:lineRule="auto"/>
        <w:ind w:firstLine="480" w:firstLineChars="200"/>
        <w:rPr>
          <w:sz w:val="24"/>
          <w:highlight w:val="none"/>
        </w:rPr>
      </w:pPr>
      <w:bookmarkStart w:id="10" w:name="_Toc13327"/>
      <w:bookmarkStart w:id="11" w:name="_Toc17556"/>
      <w:bookmarkStart w:id="12" w:name="_Toc13234"/>
      <w:bookmarkStart w:id="13" w:name="_Toc8586"/>
      <w:bookmarkStart w:id="14" w:name="OLE_LINK7"/>
      <w:bookmarkStart w:id="15" w:name="OLE_LINK5"/>
      <w:bookmarkStart w:id="16" w:name="OLE_LINK6"/>
      <w:r>
        <w:rPr>
          <w:rFonts w:hint="eastAsia"/>
          <w:sz w:val="24"/>
          <w:highlight w:val="none"/>
        </w:rPr>
        <w:t>南通轨道交通集团有限公司对“</w:t>
      </w:r>
      <w:r>
        <w:rPr>
          <w:rFonts w:hint="eastAsia"/>
          <w:sz w:val="24"/>
          <w:highlight w:val="none"/>
          <w:lang w:eastAsia="zh-CN"/>
        </w:rPr>
        <w:t>轨道交通土建施工无损检测技术综合应用研究</w:t>
      </w:r>
      <w:r>
        <w:rPr>
          <w:rFonts w:hint="eastAsia"/>
          <w:sz w:val="24"/>
          <w:highlight w:val="none"/>
        </w:rPr>
        <w:t>”进行公开比选，诚邀符合条件的单位参加。</w:t>
      </w:r>
    </w:p>
    <w:p>
      <w:pPr>
        <w:spacing w:line="360" w:lineRule="auto"/>
        <w:ind w:firstLine="482" w:firstLineChars="200"/>
        <w:outlineLvl w:val="1"/>
        <w:rPr>
          <w:sz w:val="24"/>
          <w:highlight w:val="none"/>
        </w:rPr>
      </w:pPr>
      <w:bookmarkStart w:id="17" w:name="_Toc15890"/>
      <w:r>
        <w:rPr>
          <w:rFonts w:hint="eastAsia" w:ascii="宋体" w:hAnsi="宋体" w:cs="宋体"/>
          <w:b/>
          <w:sz w:val="24"/>
          <w:highlight w:val="none"/>
        </w:rPr>
        <w:t>一、项目基本情况</w:t>
      </w:r>
      <w:bookmarkEnd w:id="10"/>
      <w:bookmarkEnd w:id="11"/>
      <w:bookmarkEnd w:id="12"/>
      <w:bookmarkEnd w:id="17"/>
    </w:p>
    <w:p>
      <w:pPr>
        <w:spacing w:line="360" w:lineRule="auto"/>
        <w:ind w:firstLine="480" w:firstLineChars="200"/>
        <w:rPr>
          <w:sz w:val="24"/>
          <w:highlight w:val="none"/>
        </w:rPr>
      </w:pPr>
      <w:r>
        <w:rPr>
          <w:rFonts w:hint="eastAsia"/>
          <w:sz w:val="24"/>
          <w:highlight w:val="none"/>
        </w:rPr>
        <w:t>1.1比选范围：</w:t>
      </w:r>
      <w:r>
        <w:rPr>
          <w:rFonts w:hint="eastAsia"/>
          <w:sz w:val="24"/>
          <w:highlight w:val="none"/>
          <w:lang w:eastAsia="zh-CN"/>
        </w:rPr>
        <w:t>轨道交通土建施工无损检测技术综合应用研究</w:t>
      </w:r>
      <w:r>
        <w:rPr>
          <w:rFonts w:hint="eastAsia"/>
          <w:sz w:val="24"/>
          <w:highlight w:val="none"/>
        </w:rPr>
        <w:t>，具体内容详见《</w:t>
      </w:r>
      <w:r>
        <w:rPr>
          <w:rFonts w:hint="eastAsia"/>
          <w:sz w:val="24"/>
          <w:highlight w:val="none"/>
          <w:lang w:eastAsia="zh-CN"/>
        </w:rPr>
        <w:t>项目需求</w:t>
      </w:r>
      <w:r>
        <w:rPr>
          <w:rFonts w:hint="eastAsia"/>
          <w:sz w:val="24"/>
          <w:highlight w:val="none"/>
        </w:rPr>
        <w:t>》。</w:t>
      </w:r>
    </w:p>
    <w:p>
      <w:pPr>
        <w:spacing w:line="360" w:lineRule="auto"/>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1.2</w:t>
      </w:r>
      <w:bookmarkStart w:id="18" w:name="_Toc25930"/>
      <w:bookmarkStart w:id="19" w:name="_Toc15418"/>
      <w:r>
        <w:rPr>
          <w:rFonts w:hint="eastAsia" w:ascii="Times New Roman" w:hAnsi="Times New Roman" w:eastAsia="宋体" w:cs="Times New Roman"/>
          <w:sz w:val="24"/>
          <w:highlight w:val="none"/>
        </w:rPr>
        <w:t>项目限价：</w:t>
      </w:r>
      <w:r>
        <w:rPr>
          <w:rFonts w:hint="eastAsia" w:cs="Times New Roman"/>
          <w:sz w:val="24"/>
          <w:highlight w:val="none"/>
          <w:lang w:eastAsia="zh-CN"/>
        </w:rPr>
        <w:t>人民币</w:t>
      </w:r>
      <w:r>
        <w:rPr>
          <w:rFonts w:hint="eastAsia" w:cs="Times New Roman"/>
          <w:sz w:val="24"/>
          <w:highlight w:val="none"/>
          <w:lang w:val="en-US" w:eastAsia="zh-CN"/>
        </w:rPr>
        <w:t>43万</w:t>
      </w:r>
      <w:r>
        <w:rPr>
          <w:rFonts w:hint="eastAsia" w:ascii="Times New Roman" w:hAnsi="Times New Roman" w:eastAsia="宋体" w:cs="Times New Roman"/>
          <w:sz w:val="24"/>
          <w:highlight w:val="none"/>
        </w:rPr>
        <w:t>元。</w:t>
      </w:r>
      <w:bookmarkEnd w:id="18"/>
      <w:bookmarkEnd w:id="19"/>
    </w:p>
    <w:p>
      <w:pPr>
        <w:spacing w:line="360" w:lineRule="auto"/>
        <w:ind w:firstLine="482" w:firstLineChars="200"/>
        <w:outlineLvl w:val="1"/>
        <w:rPr>
          <w:rFonts w:ascii="宋体" w:hAnsi="宋体" w:cs="宋体"/>
          <w:b/>
          <w:sz w:val="24"/>
          <w:highlight w:val="none"/>
        </w:rPr>
      </w:pPr>
      <w:bookmarkStart w:id="20" w:name="_Toc11858"/>
      <w:r>
        <w:rPr>
          <w:rFonts w:hint="eastAsia" w:ascii="宋体" w:hAnsi="宋体" w:cs="宋体"/>
          <w:b/>
          <w:sz w:val="24"/>
          <w:highlight w:val="none"/>
        </w:rPr>
        <w:t>二、参选人的资格要求</w:t>
      </w:r>
      <w:bookmarkEnd w:id="13"/>
      <w:bookmarkEnd w:id="20"/>
    </w:p>
    <w:p>
      <w:pPr>
        <w:spacing w:line="360" w:lineRule="auto"/>
        <w:ind w:firstLine="480" w:firstLineChars="200"/>
        <w:rPr>
          <w:sz w:val="24"/>
          <w:highlight w:val="none"/>
        </w:rPr>
      </w:pPr>
      <w:r>
        <w:rPr>
          <w:rFonts w:hint="eastAsia"/>
          <w:sz w:val="24"/>
          <w:highlight w:val="none"/>
        </w:rPr>
        <w:t>（一）参选人应具备的条件</w:t>
      </w:r>
    </w:p>
    <w:p>
      <w:pPr>
        <w:spacing w:line="360" w:lineRule="auto"/>
        <w:ind w:firstLine="480" w:firstLineChars="200"/>
        <w:rPr>
          <w:sz w:val="24"/>
          <w:highlight w:val="none"/>
        </w:rPr>
      </w:pPr>
      <w:r>
        <w:rPr>
          <w:rFonts w:hint="eastAsia"/>
          <w:sz w:val="24"/>
          <w:highlight w:val="none"/>
        </w:rPr>
        <w:t>2.1参选人应为高等院校或科研单位或企事业单位，具有独立签订合同的能力。</w:t>
      </w:r>
    </w:p>
    <w:p>
      <w:pPr>
        <w:spacing w:line="360" w:lineRule="auto"/>
        <w:ind w:firstLine="480" w:firstLineChars="200"/>
        <w:rPr>
          <w:sz w:val="24"/>
          <w:highlight w:val="none"/>
        </w:rPr>
      </w:pPr>
      <w:r>
        <w:rPr>
          <w:rFonts w:hint="eastAsia"/>
          <w:sz w:val="24"/>
          <w:highlight w:val="none"/>
        </w:rPr>
        <w:t>2.2参选人自2018年1月1日起至少承担过1项物探、土木、岩土、地下结构等相关的科技项目研究或类似其它业绩。</w:t>
      </w:r>
      <w:bookmarkStart w:id="21" w:name="_Toc5895"/>
    </w:p>
    <w:p>
      <w:pPr>
        <w:spacing w:line="360" w:lineRule="auto"/>
        <w:ind w:firstLine="480" w:firstLineChars="200"/>
        <w:rPr>
          <w:sz w:val="24"/>
          <w:highlight w:val="none"/>
        </w:rPr>
      </w:pPr>
      <w:r>
        <w:rPr>
          <w:rFonts w:hint="eastAsia"/>
          <w:sz w:val="24"/>
          <w:highlight w:val="none"/>
        </w:rPr>
        <w:t>2.3法定代表人为同一人或者存在控股、管理关系的不同单位，不得参加同一比选项目比选。</w:t>
      </w:r>
    </w:p>
    <w:p>
      <w:pPr>
        <w:spacing w:line="360" w:lineRule="auto"/>
        <w:ind w:firstLine="480" w:firstLineChars="200"/>
        <w:rPr>
          <w:rFonts w:hint="eastAsia"/>
          <w:sz w:val="24"/>
          <w:highlight w:val="none"/>
        </w:rPr>
      </w:pPr>
      <w:r>
        <w:rPr>
          <w:rFonts w:hint="eastAsia"/>
          <w:sz w:val="24"/>
          <w:highlight w:val="none"/>
          <w:lang w:val="en-US" w:eastAsia="zh-CN"/>
        </w:rPr>
        <w:t>2.4</w:t>
      </w:r>
      <w:r>
        <w:rPr>
          <w:rFonts w:hint="eastAsia"/>
          <w:sz w:val="24"/>
          <w:highlight w:val="none"/>
        </w:rPr>
        <w:t>联合体要求：本项目</w:t>
      </w:r>
      <w:r>
        <w:rPr>
          <w:rFonts w:hint="eastAsia"/>
          <w:sz w:val="24"/>
          <w:highlight w:val="none"/>
          <w:lang w:eastAsia="zh-CN"/>
        </w:rPr>
        <w:t>不接受</w:t>
      </w:r>
      <w:r>
        <w:rPr>
          <w:rFonts w:hint="eastAsia"/>
          <w:sz w:val="24"/>
          <w:highlight w:val="none"/>
        </w:rPr>
        <w:t>联合体。</w:t>
      </w:r>
    </w:p>
    <w:p>
      <w:pPr>
        <w:spacing w:line="360" w:lineRule="auto"/>
        <w:ind w:firstLine="480" w:firstLineChars="200"/>
        <w:rPr>
          <w:rFonts w:hint="eastAsia"/>
          <w:sz w:val="24"/>
          <w:highlight w:val="none"/>
        </w:rPr>
      </w:pPr>
      <w:r>
        <w:rPr>
          <w:rFonts w:hint="eastAsia"/>
          <w:sz w:val="24"/>
          <w:highlight w:val="none"/>
          <w:lang w:eastAsia="zh-CN"/>
        </w:rPr>
        <w:t>（</w:t>
      </w:r>
      <w:r>
        <w:rPr>
          <w:rFonts w:hint="eastAsia"/>
          <w:sz w:val="24"/>
          <w:highlight w:val="none"/>
          <w:lang w:val="en-US" w:eastAsia="zh-CN"/>
        </w:rPr>
        <w:t>二</w:t>
      </w:r>
      <w:r>
        <w:rPr>
          <w:rFonts w:hint="eastAsia"/>
          <w:sz w:val="24"/>
          <w:highlight w:val="none"/>
          <w:lang w:eastAsia="zh-CN"/>
        </w:rPr>
        <w:t>）</w:t>
      </w:r>
      <w:r>
        <w:rPr>
          <w:rFonts w:hint="eastAsia"/>
          <w:sz w:val="24"/>
          <w:highlight w:val="none"/>
          <w:lang w:val="en-US" w:eastAsia="zh-CN"/>
        </w:rPr>
        <w:t>拟派人员</w:t>
      </w:r>
      <w:r>
        <w:rPr>
          <w:rFonts w:hint="eastAsia"/>
          <w:sz w:val="24"/>
          <w:highlight w:val="none"/>
        </w:rPr>
        <w:t>要求</w:t>
      </w:r>
    </w:p>
    <w:p>
      <w:pPr>
        <w:spacing w:line="360" w:lineRule="auto"/>
        <w:ind w:firstLine="480" w:firstLineChars="200"/>
        <w:rPr>
          <w:rFonts w:hint="eastAsia"/>
          <w:sz w:val="24"/>
          <w:highlight w:val="none"/>
        </w:rPr>
      </w:pPr>
      <w:r>
        <w:rPr>
          <w:rFonts w:hint="eastAsia"/>
          <w:sz w:val="24"/>
          <w:highlight w:val="none"/>
          <w:lang w:val="en-US" w:eastAsia="zh-CN"/>
        </w:rPr>
        <w:t>1.</w:t>
      </w:r>
      <w:r>
        <w:rPr>
          <w:rFonts w:hint="eastAsia"/>
          <w:sz w:val="24"/>
          <w:highlight w:val="none"/>
        </w:rPr>
        <w:t>项目负责人为</w:t>
      </w:r>
      <w:r>
        <w:rPr>
          <w:rFonts w:hint="eastAsia"/>
          <w:sz w:val="24"/>
          <w:highlight w:val="none"/>
          <w:lang w:val="en-US" w:eastAsia="zh-CN"/>
        </w:rPr>
        <w:t>参选</w:t>
      </w:r>
      <w:r>
        <w:rPr>
          <w:rFonts w:hint="eastAsia"/>
          <w:sz w:val="24"/>
          <w:highlight w:val="none"/>
        </w:rPr>
        <w:t>人正式员工</w:t>
      </w:r>
      <w:r>
        <w:rPr>
          <w:rFonts w:hint="eastAsia"/>
          <w:sz w:val="24"/>
          <w:highlight w:val="none"/>
          <w:lang w:eastAsia="zh-CN"/>
        </w:rPr>
        <w:t>，</w:t>
      </w:r>
      <w:r>
        <w:rPr>
          <w:rFonts w:hint="eastAsia"/>
          <w:sz w:val="24"/>
          <w:highlight w:val="none"/>
        </w:rPr>
        <w:t>应具有中华人民共和国国籍，具有工程物探或土木或岩土工程相关专业</w:t>
      </w:r>
      <w:r>
        <w:rPr>
          <w:rFonts w:hint="eastAsia"/>
          <w:sz w:val="24"/>
          <w:highlight w:val="none"/>
          <w:lang w:eastAsia="zh-CN"/>
        </w:rPr>
        <w:t>高级及以上专业</w:t>
      </w:r>
      <w:r>
        <w:rPr>
          <w:rFonts w:hint="eastAsia"/>
          <w:sz w:val="24"/>
          <w:highlight w:val="none"/>
        </w:rPr>
        <w:t>技术职称。</w:t>
      </w:r>
    </w:p>
    <w:p>
      <w:pPr>
        <w:spacing w:line="360" w:lineRule="auto"/>
        <w:ind w:firstLine="480" w:firstLineChars="200"/>
        <w:rPr>
          <w:rFonts w:hint="eastAsia"/>
          <w:sz w:val="24"/>
          <w:highlight w:val="none"/>
          <w:lang w:val="en-US" w:eastAsia="zh-CN"/>
        </w:rPr>
      </w:pPr>
      <w:r>
        <w:rPr>
          <w:rFonts w:hint="eastAsia"/>
          <w:sz w:val="24"/>
          <w:highlight w:val="none"/>
          <w:lang w:val="en-US" w:eastAsia="zh-CN"/>
        </w:rPr>
        <w:t>2.</w:t>
      </w:r>
      <w:r>
        <w:rPr>
          <w:rFonts w:hint="eastAsia"/>
          <w:sz w:val="24"/>
          <w:highlight w:val="none"/>
        </w:rPr>
        <w:t>项目</w:t>
      </w:r>
      <w:r>
        <w:rPr>
          <w:rFonts w:hint="eastAsia"/>
          <w:sz w:val="24"/>
          <w:highlight w:val="none"/>
          <w:lang w:val="en-US" w:eastAsia="zh-CN"/>
        </w:rPr>
        <w:t>负责人必须真正承担和负责组织、指导课题的实施；不能从事实质性研究工作者、离退休人员、中央和地方各级政府的公务人员不得作为负责人。</w:t>
      </w:r>
    </w:p>
    <w:p>
      <w:pPr>
        <w:spacing w:line="360" w:lineRule="auto"/>
        <w:ind w:firstLine="480" w:firstLineChars="200"/>
        <w:rPr>
          <w:sz w:val="24"/>
          <w:highlight w:val="none"/>
        </w:rPr>
      </w:pPr>
      <w:r>
        <w:rPr>
          <w:rFonts w:hint="eastAsia"/>
          <w:sz w:val="24"/>
          <w:highlight w:val="none"/>
          <w:lang w:val="en-US" w:eastAsia="zh-CN"/>
        </w:rPr>
        <w:t>3.参选人应具有足够的合格人员和仪器设备投入本项目，并满足本项目要求。</w:t>
      </w:r>
    </w:p>
    <w:p>
      <w:pPr>
        <w:spacing w:line="360" w:lineRule="auto"/>
        <w:ind w:firstLine="482" w:firstLineChars="200"/>
        <w:outlineLvl w:val="1"/>
        <w:rPr>
          <w:rFonts w:ascii="宋体" w:hAnsi="宋体" w:cs="宋体"/>
          <w:b/>
          <w:sz w:val="24"/>
          <w:highlight w:val="none"/>
        </w:rPr>
      </w:pPr>
      <w:bookmarkStart w:id="22" w:name="_Toc11851"/>
      <w:r>
        <w:rPr>
          <w:rFonts w:hint="eastAsia" w:ascii="宋体" w:hAnsi="宋体" w:cs="宋体"/>
          <w:b/>
          <w:sz w:val="24"/>
          <w:highlight w:val="none"/>
        </w:rPr>
        <w:t>三、比选文件的获取时间和地点</w:t>
      </w:r>
      <w:bookmarkEnd w:id="22"/>
    </w:p>
    <w:p>
      <w:pPr>
        <w:spacing w:line="360" w:lineRule="auto"/>
        <w:ind w:firstLine="480" w:firstLineChars="200"/>
        <w:rPr>
          <w:sz w:val="24"/>
          <w:highlight w:val="none"/>
        </w:rPr>
      </w:pPr>
      <w:r>
        <w:rPr>
          <w:rFonts w:hint="eastAsia"/>
          <w:sz w:val="24"/>
          <w:highlight w:val="none"/>
        </w:rPr>
        <w:t>凡有意参加比选的参选单位，请于2023年</w:t>
      </w:r>
      <w:r>
        <w:rPr>
          <w:rFonts w:hint="eastAsia"/>
          <w:sz w:val="24"/>
          <w:highlight w:val="none"/>
          <w:lang w:val="en-US" w:eastAsia="zh-CN"/>
        </w:rPr>
        <w:t>12</w:t>
      </w:r>
      <w:r>
        <w:rPr>
          <w:rFonts w:hint="eastAsia"/>
          <w:sz w:val="24"/>
          <w:highlight w:val="none"/>
        </w:rPr>
        <w:t>月</w:t>
      </w:r>
      <w:r>
        <w:rPr>
          <w:rFonts w:hint="eastAsia"/>
          <w:sz w:val="24"/>
          <w:highlight w:val="none"/>
          <w:lang w:val="en-US" w:eastAsia="zh-CN"/>
        </w:rPr>
        <w:t>8</w:t>
      </w:r>
      <w:r>
        <w:rPr>
          <w:rFonts w:hint="eastAsia"/>
          <w:sz w:val="24"/>
          <w:highlight w:val="none"/>
        </w:rPr>
        <w:t>日至2023年</w:t>
      </w:r>
      <w:r>
        <w:rPr>
          <w:rFonts w:hint="eastAsia"/>
          <w:sz w:val="24"/>
          <w:highlight w:val="none"/>
          <w:lang w:val="en-US" w:eastAsia="zh-CN"/>
        </w:rPr>
        <w:t>12</w:t>
      </w:r>
      <w:r>
        <w:rPr>
          <w:rFonts w:hint="eastAsia"/>
          <w:sz w:val="24"/>
          <w:highlight w:val="none"/>
        </w:rPr>
        <w:t>月</w:t>
      </w:r>
      <w:r>
        <w:rPr>
          <w:rFonts w:hint="eastAsia"/>
          <w:sz w:val="24"/>
          <w:highlight w:val="none"/>
          <w:lang w:val="en-US" w:eastAsia="zh-CN"/>
        </w:rPr>
        <w:t>19</w:t>
      </w:r>
      <w:r>
        <w:rPr>
          <w:rFonts w:hint="eastAsia"/>
          <w:sz w:val="24"/>
          <w:highlight w:val="none"/>
        </w:rPr>
        <w:t>日14时00分(北京时间，下同)，登陆南通轨道公司官网，在网站首页点击进入“招标投标”，找到该项目点击进入即可进行下载电子比选文件。</w:t>
      </w:r>
    </w:p>
    <w:p>
      <w:pPr>
        <w:spacing w:line="360" w:lineRule="auto"/>
        <w:ind w:firstLine="482" w:firstLineChars="200"/>
        <w:outlineLvl w:val="1"/>
        <w:rPr>
          <w:rFonts w:ascii="宋体" w:hAnsi="宋体" w:cs="宋体"/>
          <w:b/>
          <w:sz w:val="24"/>
          <w:highlight w:val="none"/>
        </w:rPr>
      </w:pPr>
      <w:bookmarkStart w:id="23" w:name="_Toc5924"/>
      <w:r>
        <w:rPr>
          <w:rFonts w:hint="eastAsia" w:ascii="宋体" w:hAnsi="宋体" w:cs="宋体"/>
          <w:b/>
          <w:sz w:val="24"/>
          <w:highlight w:val="none"/>
        </w:rPr>
        <w:t>四、提交参选文件截止时间、地点</w:t>
      </w:r>
      <w:bookmarkEnd w:id="21"/>
      <w:bookmarkEnd w:id="23"/>
    </w:p>
    <w:p>
      <w:pPr>
        <w:spacing w:line="360" w:lineRule="auto"/>
        <w:ind w:firstLine="480" w:firstLineChars="200"/>
        <w:rPr>
          <w:sz w:val="24"/>
          <w:highlight w:val="none"/>
        </w:rPr>
      </w:pPr>
      <w:r>
        <w:rPr>
          <w:rFonts w:hint="eastAsia"/>
          <w:sz w:val="24"/>
          <w:highlight w:val="none"/>
        </w:rPr>
        <w:t>参选文件提交截止时间：2023年</w:t>
      </w:r>
      <w:r>
        <w:rPr>
          <w:rFonts w:hint="eastAsia"/>
          <w:sz w:val="24"/>
          <w:highlight w:val="none"/>
          <w:lang w:val="en-US" w:eastAsia="zh-CN"/>
        </w:rPr>
        <w:t>12</w:t>
      </w:r>
      <w:r>
        <w:rPr>
          <w:rFonts w:hint="eastAsia"/>
          <w:sz w:val="24"/>
          <w:highlight w:val="none"/>
        </w:rPr>
        <w:t>月</w:t>
      </w:r>
      <w:r>
        <w:rPr>
          <w:rFonts w:hint="eastAsia"/>
          <w:sz w:val="24"/>
          <w:highlight w:val="none"/>
          <w:lang w:val="en-US" w:eastAsia="zh-CN"/>
        </w:rPr>
        <w:t>19</w:t>
      </w:r>
      <w:r>
        <w:rPr>
          <w:rFonts w:hint="eastAsia"/>
          <w:sz w:val="24"/>
          <w:highlight w:val="none"/>
        </w:rPr>
        <w:t>日14时00分</w:t>
      </w:r>
    </w:p>
    <w:p>
      <w:pPr>
        <w:spacing w:line="360" w:lineRule="auto"/>
        <w:ind w:firstLine="480" w:firstLineChars="200"/>
        <w:rPr>
          <w:sz w:val="24"/>
          <w:highlight w:val="none"/>
        </w:rPr>
      </w:pPr>
      <w:r>
        <w:rPr>
          <w:rFonts w:hint="eastAsia"/>
          <w:sz w:val="24"/>
          <w:highlight w:val="none"/>
        </w:rPr>
        <w:t>参选文件提交地点：南通市崇川区崇川路158号15楼1502会议室</w:t>
      </w:r>
    </w:p>
    <w:p>
      <w:pPr>
        <w:widowControl/>
        <w:shd w:val="clear" w:color="auto" w:fill="FFFFFF"/>
        <w:ind w:firstLine="440"/>
        <w:rPr>
          <w:sz w:val="24"/>
          <w:highlight w:val="none"/>
        </w:rPr>
      </w:pPr>
      <w:r>
        <w:rPr>
          <w:rFonts w:hint="eastAsia" w:ascii="宋体" w:hAnsi="宋体" w:cs="宋体"/>
          <w:color w:val="333333"/>
          <w:kern w:val="0"/>
          <w:sz w:val="24"/>
          <w:highlight w:val="none"/>
        </w:rPr>
        <w:t>逾期送达的或者未送达指定地点的参选文件，比选人不予受理。</w:t>
      </w:r>
    </w:p>
    <w:p>
      <w:pPr>
        <w:spacing w:line="360" w:lineRule="auto"/>
        <w:ind w:firstLine="482" w:firstLineChars="200"/>
        <w:outlineLvl w:val="1"/>
        <w:rPr>
          <w:rFonts w:ascii="宋体" w:hAnsi="宋体" w:cs="宋体"/>
          <w:b/>
          <w:bCs/>
          <w:sz w:val="24"/>
          <w:highlight w:val="none"/>
        </w:rPr>
      </w:pPr>
      <w:bookmarkStart w:id="24" w:name="_Toc22442"/>
      <w:bookmarkStart w:id="25" w:name="_Toc11233"/>
      <w:bookmarkStart w:id="26" w:name="_Toc20866"/>
      <w:r>
        <w:rPr>
          <w:rFonts w:hint="eastAsia"/>
          <w:b/>
          <w:bCs/>
          <w:sz w:val="24"/>
          <w:highlight w:val="none"/>
        </w:rPr>
        <w:t>五</w:t>
      </w:r>
      <w:r>
        <w:rPr>
          <w:rFonts w:hint="eastAsia" w:ascii="宋体" w:hAnsi="宋体" w:cs="宋体"/>
          <w:b/>
          <w:bCs/>
          <w:sz w:val="24"/>
          <w:highlight w:val="none"/>
        </w:rPr>
        <w:t>、</w:t>
      </w:r>
      <w:bookmarkEnd w:id="24"/>
      <w:bookmarkEnd w:id="25"/>
      <w:r>
        <w:rPr>
          <w:rFonts w:hint="eastAsia" w:ascii="宋体" w:hAnsi="宋体" w:cs="宋体"/>
          <w:b/>
          <w:bCs/>
          <w:sz w:val="24"/>
          <w:highlight w:val="none"/>
        </w:rPr>
        <w:t>联系方式</w:t>
      </w:r>
      <w:bookmarkEnd w:id="26"/>
    </w:p>
    <w:p>
      <w:pPr>
        <w:spacing w:line="360" w:lineRule="auto"/>
        <w:ind w:firstLine="480" w:firstLineChars="200"/>
        <w:rPr>
          <w:sz w:val="24"/>
          <w:highlight w:val="none"/>
        </w:rPr>
      </w:pPr>
      <w:r>
        <w:rPr>
          <w:rFonts w:hint="eastAsia"/>
          <w:sz w:val="24"/>
          <w:highlight w:val="none"/>
        </w:rPr>
        <w:t>比选人：南通轨道交通集团有限公司</w:t>
      </w:r>
    </w:p>
    <w:p>
      <w:pPr>
        <w:spacing w:line="360" w:lineRule="auto"/>
        <w:ind w:firstLine="480" w:firstLineChars="200"/>
        <w:rPr>
          <w:rFonts w:hint="eastAsia" w:eastAsia="宋体"/>
          <w:sz w:val="24"/>
          <w:highlight w:val="none"/>
          <w:lang w:eastAsia="zh-CN"/>
        </w:rPr>
      </w:pPr>
      <w:r>
        <w:rPr>
          <w:rFonts w:hint="eastAsia"/>
          <w:sz w:val="24"/>
          <w:highlight w:val="none"/>
        </w:rPr>
        <w:t>联系人：</w:t>
      </w:r>
      <w:r>
        <w:rPr>
          <w:rFonts w:hint="eastAsia"/>
          <w:sz w:val="24"/>
          <w:highlight w:val="none"/>
          <w:lang w:val="en-US" w:eastAsia="zh-CN"/>
        </w:rPr>
        <w:t>李先生</w:t>
      </w:r>
    </w:p>
    <w:p>
      <w:pPr>
        <w:spacing w:line="360" w:lineRule="auto"/>
        <w:ind w:firstLine="480" w:firstLineChars="200"/>
        <w:rPr>
          <w:sz w:val="24"/>
          <w:highlight w:val="none"/>
        </w:rPr>
      </w:pPr>
      <w:r>
        <w:rPr>
          <w:rFonts w:hint="eastAsia"/>
          <w:sz w:val="24"/>
          <w:highlight w:val="none"/>
        </w:rPr>
        <w:t>联系电话：0513-69900265</w:t>
      </w:r>
    </w:p>
    <w:p>
      <w:pPr>
        <w:spacing w:line="360" w:lineRule="auto"/>
        <w:ind w:firstLine="480" w:firstLineChars="200"/>
        <w:rPr>
          <w:sz w:val="24"/>
          <w:highlight w:val="none"/>
        </w:rPr>
      </w:pPr>
    </w:p>
    <w:p>
      <w:pPr>
        <w:pStyle w:val="7"/>
        <w:rPr>
          <w:highlight w:val="none"/>
        </w:rPr>
      </w:pPr>
    </w:p>
    <w:p>
      <w:pPr>
        <w:pStyle w:val="7"/>
        <w:rPr>
          <w:highlight w:val="none"/>
        </w:rPr>
      </w:pPr>
    </w:p>
    <w:p>
      <w:pPr>
        <w:spacing w:line="440" w:lineRule="exact"/>
        <w:jc w:val="right"/>
        <w:rPr>
          <w:rFonts w:ascii="宋体" w:hAnsi="宋体" w:cs="宋体"/>
          <w:bCs/>
          <w:sz w:val="24"/>
          <w:highlight w:val="none"/>
        </w:rPr>
      </w:pPr>
    </w:p>
    <w:p>
      <w:pPr>
        <w:jc w:val="left"/>
        <w:rPr>
          <w:rFonts w:ascii="宋体" w:hAnsi="宋体" w:cs="宋体"/>
          <w:bCs/>
          <w:sz w:val="24"/>
          <w:highlight w:val="none"/>
        </w:rPr>
      </w:pPr>
      <w:r>
        <w:rPr>
          <w:rFonts w:hint="eastAsia" w:ascii="宋体" w:hAnsi="宋体" w:cs="宋体"/>
          <w:bCs/>
          <w:sz w:val="24"/>
          <w:highlight w:val="none"/>
        </w:rPr>
        <w:br w:type="page"/>
      </w:r>
    </w:p>
    <w:p>
      <w:pPr>
        <w:numPr>
          <w:ilvl w:val="0"/>
          <w:numId w:val="1"/>
        </w:numPr>
        <w:spacing w:line="440" w:lineRule="exact"/>
        <w:jc w:val="center"/>
        <w:outlineLvl w:val="0"/>
        <w:rPr>
          <w:rFonts w:ascii="宋体" w:hAnsi="宋体"/>
          <w:b/>
          <w:bCs/>
          <w:sz w:val="32"/>
          <w:szCs w:val="32"/>
          <w:highlight w:val="none"/>
        </w:rPr>
      </w:pPr>
      <w:bookmarkStart w:id="488" w:name="_GoBack"/>
      <w:bookmarkEnd w:id="488"/>
      <w:bookmarkStart w:id="27" w:name="_Toc27473"/>
      <w:bookmarkStart w:id="28" w:name="_Toc11734"/>
      <w:bookmarkStart w:id="29" w:name="_Toc32507"/>
      <w:bookmarkStart w:id="30" w:name="_Toc26213"/>
      <w:bookmarkStart w:id="31" w:name="_Toc28093"/>
      <w:r>
        <w:rPr>
          <w:rFonts w:hint="eastAsia" w:ascii="宋体" w:hAnsi="宋体"/>
          <w:b/>
          <w:bCs/>
          <w:sz w:val="32"/>
          <w:szCs w:val="32"/>
          <w:highlight w:val="none"/>
        </w:rPr>
        <w:t xml:space="preserve"> </w:t>
      </w:r>
      <w:bookmarkEnd w:id="27"/>
      <w:bookmarkEnd w:id="28"/>
      <w:bookmarkEnd w:id="29"/>
      <w:bookmarkEnd w:id="30"/>
      <w:bookmarkStart w:id="32" w:name="_Toc30233"/>
      <w:r>
        <w:rPr>
          <w:rFonts w:hint="eastAsia" w:ascii="宋体" w:hAnsi="宋体"/>
          <w:b/>
          <w:bCs/>
          <w:sz w:val="32"/>
          <w:szCs w:val="32"/>
          <w:highlight w:val="none"/>
        </w:rPr>
        <w:t>参选人须知</w:t>
      </w:r>
      <w:bookmarkEnd w:id="31"/>
      <w:bookmarkEnd w:id="32"/>
    </w:p>
    <w:p>
      <w:pPr>
        <w:pStyle w:val="7"/>
        <w:ind w:firstLine="0"/>
        <w:rPr>
          <w:highlight w:val="none"/>
        </w:rPr>
      </w:pPr>
    </w:p>
    <w:p>
      <w:pPr>
        <w:pStyle w:val="5"/>
        <w:spacing w:before="0" w:after="0" w:line="360" w:lineRule="auto"/>
        <w:jc w:val="center"/>
        <w:rPr>
          <w:szCs w:val="24"/>
          <w:highlight w:val="none"/>
        </w:rPr>
      </w:pPr>
      <w:bookmarkStart w:id="33" w:name="_Toc184635070"/>
      <w:bookmarkStart w:id="34" w:name="_Toc13806"/>
      <w:bookmarkStart w:id="35" w:name="_Toc441416709"/>
      <w:bookmarkStart w:id="36" w:name="_Toc11794"/>
      <w:bookmarkStart w:id="37" w:name="_Toc256145658"/>
      <w:r>
        <w:rPr>
          <w:rFonts w:hint="eastAsia"/>
          <w:szCs w:val="24"/>
          <w:highlight w:val="none"/>
        </w:rPr>
        <w:t>参选人须知前附表</w:t>
      </w:r>
      <w:bookmarkEnd w:id="33"/>
      <w:bookmarkEnd w:id="34"/>
      <w:bookmarkEnd w:id="35"/>
      <w:bookmarkEnd w:id="36"/>
      <w:bookmarkEnd w:id="37"/>
    </w:p>
    <w:tbl>
      <w:tblPr>
        <w:tblStyle w:val="21"/>
        <w:tblW w:w="94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2"/>
        <w:gridCol w:w="2000"/>
        <w:gridCol w:w="65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b/>
                <w:szCs w:val="21"/>
                <w:highlight w:val="none"/>
              </w:rPr>
            </w:pPr>
            <w:r>
              <w:rPr>
                <w:rFonts w:hint="eastAsia" w:ascii="宋体" w:hAnsi="宋体"/>
                <w:b/>
                <w:szCs w:val="21"/>
                <w:highlight w:val="none"/>
              </w:rPr>
              <w:t>条款号</w:t>
            </w:r>
          </w:p>
        </w:tc>
        <w:tc>
          <w:tcPr>
            <w:tcW w:w="2000" w:type="dxa"/>
            <w:tcBorders>
              <w:tl2br w:val="nil"/>
              <w:tr2bl w:val="nil"/>
            </w:tcBorders>
            <w:vAlign w:val="center"/>
          </w:tcPr>
          <w:p>
            <w:pPr>
              <w:spacing w:line="400" w:lineRule="exact"/>
              <w:jc w:val="center"/>
              <w:textAlignment w:val="center"/>
              <w:rPr>
                <w:rFonts w:ascii="宋体" w:hAnsi="宋体"/>
                <w:b/>
                <w:szCs w:val="21"/>
                <w:highlight w:val="none"/>
              </w:rPr>
            </w:pPr>
            <w:r>
              <w:rPr>
                <w:rFonts w:hint="eastAsia" w:ascii="宋体" w:hAnsi="宋体"/>
                <w:b/>
                <w:szCs w:val="21"/>
                <w:highlight w:val="none"/>
              </w:rPr>
              <w:t>条 款 名 称</w:t>
            </w:r>
          </w:p>
        </w:tc>
        <w:tc>
          <w:tcPr>
            <w:tcW w:w="6511" w:type="dxa"/>
            <w:tcBorders>
              <w:tl2br w:val="nil"/>
              <w:tr2bl w:val="nil"/>
            </w:tcBorders>
            <w:vAlign w:val="center"/>
          </w:tcPr>
          <w:p>
            <w:pPr>
              <w:spacing w:line="400" w:lineRule="exact"/>
              <w:jc w:val="center"/>
              <w:textAlignment w:val="center"/>
              <w:rPr>
                <w:rFonts w:ascii="宋体" w:hAnsi="宋体"/>
                <w:b/>
                <w:szCs w:val="21"/>
                <w:highlight w:val="none"/>
              </w:rPr>
            </w:pPr>
            <w:r>
              <w:rPr>
                <w:rFonts w:hint="eastAsia" w:ascii="宋体" w:hAnsi="宋体"/>
                <w:b/>
                <w:szCs w:val="21"/>
                <w:highlight w:val="none"/>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1.1.2</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比选人</w:t>
            </w:r>
          </w:p>
        </w:tc>
        <w:tc>
          <w:tcPr>
            <w:tcW w:w="6511" w:type="dxa"/>
            <w:tcBorders>
              <w:tl2br w:val="nil"/>
              <w:tr2bl w:val="nil"/>
            </w:tcBorders>
            <w:vAlign w:val="center"/>
          </w:tcPr>
          <w:p>
            <w:pPr>
              <w:rPr>
                <w:rFonts w:ascii="宋体" w:hAnsi="宋体" w:cs="宋体"/>
                <w:highlight w:val="none"/>
              </w:rPr>
            </w:pPr>
            <w:r>
              <w:rPr>
                <w:rFonts w:hint="eastAsia" w:ascii="宋体" w:hAnsi="宋体" w:cs="宋体"/>
                <w:highlight w:val="none"/>
              </w:rPr>
              <w:t>比选人：</w:t>
            </w:r>
            <w:r>
              <w:rPr>
                <w:rFonts w:hint="eastAsia"/>
                <w:szCs w:val="21"/>
                <w:highlight w:val="none"/>
              </w:rPr>
              <w:t>南通轨道交通集团有限公司</w:t>
            </w:r>
          </w:p>
          <w:p>
            <w:pPr>
              <w:rPr>
                <w:rFonts w:ascii="宋体" w:hAnsi="宋体" w:cs="宋体"/>
                <w:highlight w:val="none"/>
              </w:rPr>
            </w:pPr>
            <w:r>
              <w:rPr>
                <w:rFonts w:hint="eastAsia" w:ascii="宋体" w:hAnsi="宋体" w:cs="宋体"/>
                <w:highlight w:val="none"/>
              </w:rPr>
              <w:t>地址：南通市崇川区崇川路158号</w:t>
            </w:r>
          </w:p>
          <w:p>
            <w:pPr>
              <w:rPr>
                <w:highlight w:val="none"/>
              </w:rPr>
            </w:pPr>
            <w:r>
              <w:rPr>
                <w:rFonts w:hint="eastAsia" w:ascii="宋体" w:hAnsi="宋体" w:cs="宋体"/>
                <w:highlight w:val="none"/>
              </w:rPr>
              <w:t>联系人：</w:t>
            </w:r>
            <w:r>
              <w:rPr>
                <w:rFonts w:hint="eastAsia" w:ascii="宋体" w:hAnsi="宋体" w:cs="宋体"/>
                <w:highlight w:val="none"/>
                <w:lang w:val="en-US" w:eastAsia="zh-CN"/>
              </w:rPr>
              <w:t>李先生</w:t>
            </w:r>
            <w:r>
              <w:rPr>
                <w:rFonts w:hint="eastAsia" w:ascii="宋体" w:hAnsi="宋体" w:cs="宋体"/>
                <w:highlight w:val="none"/>
              </w:rPr>
              <w:t xml:space="preserve">     电话：0513-69900265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1.1.4</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项目名称</w:t>
            </w:r>
          </w:p>
        </w:tc>
        <w:tc>
          <w:tcPr>
            <w:tcW w:w="6511" w:type="dxa"/>
            <w:tcBorders>
              <w:tl2br w:val="nil"/>
              <w:tr2bl w:val="nil"/>
            </w:tcBorders>
            <w:vAlign w:val="center"/>
          </w:tcPr>
          <w:p>
            <w:pPr>
              <w:spacing w:line="400" w:lineRule="exact"/>
              <w:jc w:val="left"/>
              <w:textAlignment w:val="center"/>
              <w:rPr>
                <w:rFonts w:hint="eastAsia" w:ascii="宋体" w:hAnsi="宋体" w:eastAsia="宋体"/>
                <w:szCs w:val="21"/>
                <w:highlight w:val="none"/>
                <w:lang w:eastAsia="zh-CN"/>
              </w:rPr>
            </w:pPr>
            <w:r>
              <w:rPr>
                <w:rFonts w:hint="eastAsia" w:ascii="宋体" w:hAnsi="宋体" w:cs="Arial"/>
                <w:szCs w:val="21"/>
                <w:highlight w:val="none"/>
                <w:lang w:eastAsia="zh-CN"/>
              </w:rPr>
              <w:t>轨道交通土建施工无损检测技术综合应用研究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1.1.5</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标段划分</w:t>
            </w:r>
          </w:p>
        </w:tc>
        <w:tc>
          <w:tcPr>
            <w:tcW w:w="6511" w:type="dxa"/>
            <w:tcBorders>
              <w:tl2br w:val="nil"/>
              <w:tr2bl w:val="nil"/>
            </w:tcBorders>
            <w:vAlign w:val="center"/>
          </w:tcPr>
          <w:p>
            <w:pPr>
              <w:spacing w:line="400" w:lineRule="exact"/>
              <w:jc w:val="left"/>
              <w:textAlignment w:val="center"/>
              <w:rPr>
                <w:szCs w:val="21"/>
                <w:highlight w:val="none"/>
              </w:rPr>
            </w:pPr>
            <w:r>
              <w:rPr>
                <w:rFonts w:hint="eastAsia"/>
                <w:szCs w:val="21"/>
                <w:highlight w:val="none"/>
              </w:rPr>
              <w:t>不划</w:t>
            </w:r>
            <w:r>
              <w:rPr>
                <w:rFonts w:hint="eastAsia" w:ascii="宋体" w:hAnsi="宋体" w:cs="宋体"/>
                <w:szCs w:val="21"/>
                <w:highlight w:val="none"/>
              </w:rPr>
              <w:t>分标段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1.1.6</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项目地点</w:t>
            </w:r>
          </w:p>
        </w:tc>
        <w:tc>
          <w:tcPr>
            <w:tcW w:w="6511" w:type="dxa"/>
            <w:tcBorders>
              <w:tl2br w:val="nil"/>
              <w:tr2bl w:val="nil"/>
            </w:tcBorders>
            <w:vAlign w:val="center"/>
          </w:tcPr>
          <w:p>
            <w:pPr>
              <w:spacing w:line="400" w:lineRule="exact"/>
              <w:jc w:val="left"/>
              <w:textAlignment w:val="center"/>
              <w:rPr>
                <w:rFonts w:ascii="宋体" w:hAnsi="宋体"/>
                <w:szCs w:val="21"/>
                <w:highlight w:val="none"/>
              </w:rPr>
            </w:pPr>
            <w:r>
              <w:rPr>
                <w:rFonts w:hint="eastAsia"/>
                <w:szCs w:val="21"/>
                <w:highlight w:val="none"/>
              </w:rPr>
              <w:t>南通市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1.1.7</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现场管理机构</w:t>
            </w:r>
          </w:p>
        </w:tc>
        <w:tc>
          <w:tcPr>
            <w:tcW w:w="6511" w:type="dxa"/>
            <w:tcBorders>
              <w:tl2br w:val="nil"/>
              <w:tr2bl w:val="nil"/>
            </w:tcBorders>
            <w:vAlign w:val="center"/>
          </w:tcPr>
          <w:p>
            <w:pPr>
              <w:spacing w:line="400" w:lineRule="exact"/>
              <w:jc w:val="left"/>
              <w:textAlignment w:val="center"/>
              <w:rPr>
                <w:szCs w:val="21"/>
                <w:highlight w:val="none"/>
              </w:rPr>
            </w:pPr>
            <w:r>
              <w:rPr>
                <w:rFonts w:hint="eastAsia"/>
                <w:szCs w:val="21"/>
                <w:highlight w:val="none"/>
              </w:rPr>
              <w:t>南通轨道交通集团有限公司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trike/>
                <w:szCs w:val="21"/>
                <w:highlight w:val="none"/>
              </w:rPr>
            </w:pPr>
            <w:r>
              <w:rPr>
                <w:rFonts w:hint="eastAsia" w:ascii="宋体" w:hAnsi="宋体"/>
                <w:szCs w:val="21"/>
                <w:highlight w:val="none"/>
              </w:rPr>
              <w:t>1.1.8</w:t>
            </w:r>
          </w:p>
        </w:tc>
        <w:tc>
          <w:tcPr>
            <w:tcW w:w="2000" w:type="dxa"/>
            <w:tcBorders>
              <w:tl2br w:val="nil"/>
              <w:tr2bl w:val="nil"/>
            </w:tcBorders>
            <w:vAlign w:val="center"/>
          </w:tcPr>
          <w:p>
            <w:pPr>
              <w:spacing w:line="400" w:lineRule="exact"/>
              <w:jc w:val="center"/>
              <w:textAlignment w:val="center"/>
              <w:rPr>
                <w:rFonts w:ascii="宋体" w:hAnsi="宋体"/>
                <w:strike/>
                <w:szCs w:val="21"/>
                <w:highlight w:val="none"/>
              </w:rPr>
            </w:pPr>
            <w:r>
              <w:rPr>
                <w:rFonts w:hint="eastAsia" w:ascii="宋体" w:hAnsi="宋体"/>
                <w:szCs w:val="21"/>
                <w:highlight w:val="none"/>
              </w:rPr>
              <w:t>代建机构</w:t>
            </w:r>
          </w:p>
        </w:tc>
        <w:tc>
          <w:tcPr>
            <w:tcW w:w="6511" w:type="dxa"/>
            <w:tcBorders>
              <w:tl2br w:val="nil"/>
              <w:tr2bl w:val="nil"/>
            </w:tcBorders>
            <w:vAlign w:val="center"/>
          </w:tcPr>
          <w:p>
            <w:pPr>
              <w:spacing w:line="400" w:lineRule="exact"/>
              <w:jc w:val="left"/>
              <w:textAlignment w:val="center"/>
              <w:rPr>
                <w:rFonts w:ascii="宋体" w:hAnsi="宋体" w:cs="宋体"/>
                <w:strike/>
                <w:szCs w:val="21"/>
                <w:highlight w:val="none"/>
              </w:rPr>
            </w:pPr>
            <w:r>
              <w:rPr>
                <w:rFonts w:hint="eastAsia" w:ascii="宋体" w:hAnsi="宋体" w:cs="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1.2.1</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资金来源</w:t>
            </w:r>
          </w:p>
        </w:tc>
        <w:tc>
          <w:tcPr>
            <w:tcW w:w="6511" w:type="dxa"/>
            <w:tcBorders>
              <w:tl2br w:val="nil"/>
              <w:tr2bl w:val="nil"/>
            </w:tcBorders>
            <w:vAlign w:val="center"/>
          </w:tcPr>
          <w:p>
            <w:pPr>
              <w:pStyle w:val="10"/>
              <w:topLinePunct/>
              <w:spacing w:line="400" w:lineRule="exact"/>
              <w:rPr>
                <w:rFonts w:hAnsi="宋体" w:cs="宋体"/>
                <w:sz w:val="21"/>
                <w:szCs w:val="21"/>
                <w:highlight w:val="none"/>
              </w:rPr>
            </w:pPr>
            <w:r>
              <w:rPr>
                <w:rFonts w:hint="eastAsia" w:hAnsi="宋体" w:cs="宋体"/>
                <w:sz w:val="21"/>
                <w:szCs w:val="21"/>
                <w:highlight w:val="none"/>
              </w:rPr>
              <w:t>自筹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1.2.2</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出资比例</w:t>
            </w:r>
          </w:p>
        </w:tc>
        <w:tc>
          <w:tcPr>
            <w:tcW w:w="6511" w:type="dxa"/>
            <w:tcBorders>
              <w:tl2br w:val="nil"/>
              <w:tr2bl w:val="nil"/>
            </w:tcBorders>
            <w:vAlign w:val="center"/>
          </w:tcPr>
          <w:p>
            <w:pPr>
              <w:spacing w:line="400" w:lineRule="exact"/>
              <w:jc w:val="left"/>
              <w:textAlignment w:val="center"/>
              <w:rPr>
                <w:rFonts w:ascii="宋体" w:hAnsi="宋体" w:cs="宋体"/>
                <w:szCs w:val="21"/>
                <w:highlight w:val="none"/>
              </w:rPr>
            </w:pPr>
            <w:r>
              <w:rPr>
                <w:rFonts w:hint="eastAsia" w:ascii="宋体" w:hAnsi="宋体" w:cs="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1.2.3</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资金落实情况</w:t>
            </w:r>
          </w:p>
        </w:tc>
        <w:tc>
          <w:tcPr>
            <w:tcW w:w="6511" w:type="dxa"/>
            <w:tcBorders>
              <w:tl2br w:val="nil"/>
              <w:tr2bl w:val="nil"/>
            </w:tcBorders>
            <w:vAlign w:val="center"/>
          </w:tcPr>
          <w:p>
            <w:pPr>
              <w:spacing w:line="400" w:lineRule="exact"/>
              <w:jc w:val="left"/>
              <w:textAlignment w:val="center"/>
              <w:rPr>
                <w:rFonts w:ascii="宋体" w:hAnsi="宋体"/>
                <w:szCs w:val="21"/>
                <w:highlight w:val="none"/>
              </w:rPr>
            </w:pPr>
            <w:r>
              <w:rPr>
                <w:rFonts w:hint="eastAsia"/>
                <w:szCs w:val="21"/>
                <w:highlight w:val="none"/>
              </w:rPr>
              <w:t xml:space="preserve">已落实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1.3.1</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比选范围</w:t>
            </w:r>
          </w:p>
        </w:tc>
        <w:tc>
          <w:tcPr>
            <w:tcW w:w="6511" w:type="dxa"/>
            <w:tcBorders>
              <w:tl2br w:val="nil"/>
              <w:tr2bl w:val="nil"/>
            </w:tcBorders>
            <w:vAlign w:val="center"/>
          </w:tcPr>
          <w:p>
            <w:pPr>
              <w:spacing w:line="360" w:lineRule="auto"/>
              <w:rPr>
                <w:rFonts w:ascii="宋体" w:hAnsi="宋体" w:cs="宋体"/>
                <w:szCs w:val="21"/>
                <w:highlight w:val="none"/>
              </w:rPr>
            </w:pPr>
            <w:r>
              <w:rPr>
                <w:rFonts w:hint="eastAsia" w:ascii="宋体" w:hAnsi="宋体"/>
                <w:szCs w:val="21"/>
                <w:highlight w:val="none"/>
              </w:rPr>
              <w:t>详见《</w:t>
            </w:r>
            <w:r>
              <w:rPr>
                <w:rFonts w:hint="eastAsia"/>
                <w:sz w:val="24"/>
                <w:highlight w:val="none"/>
                <w:lang w:eastAsia="zh-CN"/>
              </w:rPr>
              <w:t>项目需求</w:t>
            </w:r>
            <w:r>
              <w:rPr>
                <w:rFonts w:hint="eastAsia" w:ascii="宋体" w:hAnsi="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1.3.2</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工期要求</w:t>
            </w:r>
          </w:p>
        </w:tc>
        <w:tc>
          <w:tcPr>
            <w:tcW w:w="6511" w:type="dxa"/>
            <w:tcBorders>
              <w:tl2br w:val="nil"/>
              <w:tr2bl w:val="nil"/>
            </w:tcBorders>
            <w:vAlign w:val="center"/>
          </w:tcPr>
          <w:p>
            <w:pPr>
              <w:spacing w:line="400" w:lineRule="exact"/>
              <w:jc w:val="left"/>
              <w:rPr>
                <w:rFonts w:ascii="宋体" w:hAnsi="宋体"/>
                <w:szCs w:val="21"/>
                <w:highlight w:val="none"/>
              </w:rPr>
            </w:pPr>
            <w:r>
              <w:rPr>
                <w:rFonts w:hint="eastAsia" w:ascii="宋体" w:hAnsi="宋体"/>
                <w:szCs w:val="21"/>
                <w:highlight w:val="none"/>
              </w:rPr>
              <w:t>详见《</w:t>
            </w:r>
            <w:r>
              <w:rPr>
                <w:rFonts w:hint="eastAsia"/>
                <w:sz w:val="24"/>
                <w:highlight w:val="none"/>
                <w:lang w:eastAsia="zh-CN"/>
              </w:rPr>
              <w:t>项目需求</w:t>
            </w:r>
            <w:r>
              <w:rPr>
                <w:rFonts w:hint="eastAsia" w:ascii="宋体" w:hAnsi="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1.4.1</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参选人资质条件、能力和信誉</w:t>
            </w:r>
          </w:p>
        </w:tc>
        <w:tc>
          <w:tcPr>
            <w:tcW w:w="6511" w:type="dxa"/>
            <w:tcBorders>
              <w:tl2br w:val="nil"/>
              <w:tr2bl w:val="nil"/>
            </w:tcBorders>
            <w:vAlign w:val="center"/>
          </w:tcPr>
          <w:p>
            <w:pPr>
              <w:spacing w:line="400" w:lineRule="exact"/>
              <w:textAlignment w:val="center"/>
              <w:rPr>
                <w:rFonts w:ascii="宋体" w:hAnsi="宋体" w:cs="宋体"/>
                <w:highlight w:val="none"/>
              </w:rPr>
            </w:pPr>
            <w:r>
              <w:rPr>
                <w:rFonts w:hint="eastAsia" w:ascii="宋体" w:hAnsi="宋体" w:cs="宋体"/>
                <w:highlight w:val="none"/>
              </w:rPr>
              <w:t>详见第一章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1.4.2</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是否接受联合体参选</w:t>
            </w:r>
          </w:p>
        </w:tc>
        <w:tc>
          <w:tcPr>
            <w:tcW w:w="6511" w:type="dxa"/>
            <w:tcBorders>
              <w:tl2br w:val="nil"/>
              <w:tr2bl w:val="nil"/>
            </w:tcBorders>
            <w:vAlign w:val="center"/>
          </w:tcPr>
          <w:p>
            <w:pPr>
              <w:spacing w:line="400" w:lineRule="exact"/>
              <w:jc w:val="left"/>
              <w:textAlignment w:val="center"/>
              <w:rPr>
                <w:rFonts w:ascii="宋体" w:hAnsi="宋体"/>
                <w:szCs w:val="21"/>
                <w:highlight w:val="none"/>
              </w:rPr>
            </w:pPr>
            <w:r>
              <w:rPr>
                <w:rFonts w:hint="eastAsia" w:ascii="宋体" w:hAnsi="宋体"/>
                <w:szCs w:val="21"/>
                <w:highlight w:val="none"/>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1.9.1</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踏勘现场</w:t>
            </w:r>
          </w:p>
        </w:tc>
        <w:tc>
          <w:tcPr>
            <w:tcW w:w="6511" w:type="dxa"/>
            <w:tcBorders>
              <w:tl2br w:val="nil"/>
              <w:tr2bl w:val="nil"/>
            </w:tcBorders>
            <w:vAlign w:val="center"/>
          </w:tcPr>
          <w:p>
            <w:pPr>
              <w:spacing w:line="400" w:lineRule="exact"/>
              <w:jc w:val="left"/>
              <w:textAlignment w:val="center"/>
              <w:rPr>
                <w:rFonts w:ascii="宋体" w:hAnsi="宋体"/>
                <w:szCs w:val="21"/>
                <w:highlight w:val="none"/>
              </w:rPr>
            </w:pPr>
            <w:r>
              <w:rPr>
                <w:rFonts w:hint="eastAsia" w:ascii="宋体" w:hAnsi="宋体"/>
                <w:szCs w:val="21"/>
                <w:highlight w:val="none"/>
              </w:rPr>
              <w:t>不组织，参选人自行踏勘现场。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1.10.1</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参选预备会</w:t>
            </w:r>
          </w:p>
        </w:tc>
        <w:tc>
          <w:tcPr>
            <w:tcW w:w="6511" w:type="dxa"/>
            <w:tcBorders>
              <w:tl2br w:val="nil"/>
              <w:tr2bl w:val="nil"/>
            </w:tcBorders>
            <w:vAlign w:val="center"/>
          </w:tcPr>
          <w:p>
            <w:pPr>
              <w:spacing w:line="400" w:lineRule="exact"/>
              <w:jc w:val="left"/>
              <w:textAlignment w:val="center"/>
              <w:rPr>
                <w:rFonts w:ascii="宋体" w:hAnsi="宋体"/>
                <w:szCs w:val="21"/>
                <w:highlight w:val="none"/>
              </w:rPr>
            </w:pPr>
            <w:r>
              <w:rPr>
                <w:rFonts w:hint="eastAsia" w:ascii="宋体" w:hAnsi="宋体"/>
                <w:szCs w:val="21"/>
                <w:highlight w:val="none"/>
              </w:rPr>
              <w:t>不召开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1.10.2</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参选人提出问题及澄清的截止时间</w:t>
            </w:r>
          </w:p>
        </w:tc>
        <w:tc>
          <w:tcPr>
            <w:tcW w:w="6511" w:type="dxa"/>
            <w:tcBorders>
              <w:tl2br w:val="nil"/>
              <w:tr2bl w:val="nil"/>
            </w:tcBorders>
            <w:vAlign w:val="center"/>
          </w:tcPr>
          <w:p>
            <w:pPr>
              <w:spacing w:line="400" w:lineRule="exact"/>
              <w:jc w:val="left"/>
              <w:textAlignment w:val="center"/>
              <w:rPr>
                <w:rFonts w:ascii="宋体" w:hAnsi="宋体"/>
                <w:szCs w:val="21"/>
                <w:highlight w:val="none"/>
              </w:rPr>
            </w:pPr>
            <w:r>
              <w:rPr>
                <w:rFonts w:hint="eastAsia" w:ascii="宋体" w:hAnsi="宋体"/>
                <w:szCs w:val="21"/>
                <w:highlight w:val="none"/>
              </w:rPr>
              <w:t>提疑截止时间：2023年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13</w:t>
            </w:r>
            <w:r>
              <w:rPr>
                <w:rFonts w:hint="eastAsia" w:ascii="宋体" w:hAnsi="宋体"/>
                <w:szCs w:val="21"/>
                <w:highlight w:val="none"/>
              </w:rPr>
              <w:t>日12时00分前</w:t>
            </w:r>
          </w:p>
          <w:p>
            <w:pPr>
              <w:spacing w:line="400" w:lineRule="exact"/>
              <w:jc w:val="left"/>
              <w:textAlignment w:val="center"/>
              <w:rPr>
                <w:rFonts w:ascii="宋体" w:hAnsi="宋体"/>
                <w:szCs w:val="21"/>
                <w:highlight w:val="none"/>
              </w:rPr>
            </w:pPr>
            <w:r>
              <w:rPr>
                <w:rFonts w:hint="eastAsia" w:ascii="宋体" w:hAnsi="宋体"/>
                <w:szCs w:val="21"/>
                <w:highlight w:val="none"/>
              </w:rPr>
              <w:t>澄清截止时间：2023年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15</w:t>
            </w:r>
            <w:r>
              <w:rPr>
                <w:rFonts w:hint="eastAsia" w:ascii="宋体" w:hAnsi="宋体"/>
                <w:szCs w:val="21"/>
                <w:highlight w:val="none"/>
              </w:rPr>
              <w:t>日12时00分前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1.11</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分包</w:t>
            </w:r>
          </w:p>
        </w:tc>
        <w:tc>
          <w:tcPr>
            <w:tcW w:w="6511" w:type="dxa"/>
            <w:tcBorders>
              <w:tl2br w:val="nil"/>
              <w:tr2bl w:val="nil"/>
            </w:tcBorders>
            <w:vAlign w:val="center"/>
          </w:tcPr>
          <w:p>
            <w:pPr>
              <w:spacing w:line="400" w:lineRule="exact"/>
              <w:rPr>
                <w:highlight w:val="none"/>
              </w:rPr>
            </w:pPr>
            <w:r>
              <w:rPr>
                <w:rFonts w:hint="eastAsia"/>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1.12</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偏离</w:t>
            </w:r>
          </w:p>
        </w:tc>
        <w:tc>
          <w:tcPr>
            <w:tcW w:w="6511" w:type="dxa"/>
            <w:tcBorders>
              <w:tl2br w:val="nil"/>
              <w:tr2bl w:val="nil"/>
            </w:tcBorders>
            <w:vAlign w:val="center"/>
          </w:tcPr>
          <w:p>
            <w:pPr>
              <w:spacing w:line="400" w:lineRule="exact"/>
              <w:jc w:val="left"/>
              <w:textAlignment w:val="center"/>
              <w:rPr>
                <w:rFonts w:ascii="宋体" w:hAnsi="宋体"/>
                <w:szCs w:val="21"/>
                <w:highlight w:val="none"/>
              </w:rPr>
            </w:pPr>
            <w:r>
              <w:rPr>
                <w:rFonts w:hint="eastAsia" w:ascii="宋体" w:hAnsi="宋体"/>
                <w:szCs w:val="21"/>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3.2</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参选报价</w:t>
            </w:r>
          </w:p>
        </w:tc>
        <w:tc>
          <w:tcPr>
            <w:tcW w:w="6511" w:type="dxa"/>
            <w:tcBorders>
              <w:tl2br w:val="nil"/>
              <w:tr2bl w:val="nil"/>
            </w:tcBorders>
            <w:vAlign w:val="center"/>
          </w:tcPr>
          <w:p>
            <w:pPr>
              <w:spacing w:line="400" w:lineRule="exact"/>
              <w:jc w:val="left"/>
              <w:textAlignment w:val="center"/>
              <w:rPr>
                <w:rFonts w:ascii="宋体" w:hAnsi="宋体"/>
                <w:szCs w:val="21"/>
                <w:highlight w:val="none"/>
              </w:rPr>
            </w:pPr>
            <w:r>
              <w:rPr>
                <w:rStyle w:val="33"/>
                <w:rFonts w:hint="eastAsia" w:ascii="宋体" w:hAnsi="宋体" w:cs="宋体"/>
                <w:highlight w:val="none"/>
              </w:rPr>
              <w:t>比选控制价为</w:t>
            </w:r>
            <w:r>
              <w:rPr>
                <w:rStyle w:val="33"/>
                <w:rFonts w:hint="eastAsia" w:ascii="宋体" w:hAnsi="宋体" w:cs="宋体"/>
                <w:highlight w:val="none"/>
                <w:lang w:val="en-US"/>
              </w:rPr>
              <w:t>人民币43万</w:t>
            </w:r>
            <w:r>
              <w:rPr>
                <w:rStyle w:val="33"/>
                <w:rFonts w:hint="eastAsia" w:ascii="宋体" w:hAnsi="宋体" w:cs="宋体"/>
                <w:highlight w:val="none"/>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3.3.1</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参选有效期</w:t>
            </w:r>
          </w:p>
        </w:tc>
        <w:tc>
          <w:tcPr>
            <w:tcW w:w="6511" w:type="dxa"/>
            <w:tcBorders>
              <w:tl2br w:val="nil"/>
              <w:tr2bl w:val="nil"/>
            </w:tcBorders>
            <w:vAlign w:val="center"/>
          </w:tcPr>
          <w:p>
            <w:pPr>
              <w:spacing w:line="400" w:lineRule="exact"/>
              <w:jc w:val="left"/>
              <w:textAlignment w:val="center"/>
              <w:rPr>
                <w:rFonts w:ascii="宋体" w:hAnsi="宋体"/>
                <w:szCs w:val="21"/>
                <w:highlight w:val="none"/>
                <w:u w:val="single"/>
              </w:rPr>
            </w:pPr>
            <w:r>
              <w:rPr>
                <w:rFonts w:hint="eastAsia" w:ascii="宋体" w:hAnsi="宋体"/>
                <w:szCs w:val="21"/>
                <w:highlight w:val="none"/>
              </w:rPr>
              <w:t>参选截止日期后</w:t>
            </w:r>
            <w:r>
              <w:rPr>
                <w:rFonts w:hint="eastAsia" w:ascii="宋体" w:hAnsi="宋体"/>
                <w:szCs w:val="21"/>
                <w:highlight w:val="none"/>
                <w:u w:val="single"/>
              </w:rPr>
              <w:t xml:space="preserve">  90  </w:t>
            </w:r>
            <w:r>
              <w:rPr>
                <w:rFonts w:hint="eastAsia" w:ascii="宋体" w:hAnsi="宋体"/>
                <w:szCs w:val="21"/>
                <w:highlight w:val="none"/>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3.4.1</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保证金</w:t>
            </w:r>
          </w:p>
        </w:tc>
        <w:tc>
          <w:tcPr>
            <w:tcW w:w="6511" w:type="dxa"/>
            <w:tcBorders>
              <w:tl2br w:val="nil"/>
              <w:tr2bl w:val="nil"/>
            </w:tcBorders>
            <w:vAlign w:val="center"/>
          </w:tcPr>
          <w:p>
            <w:pPr>
              <w:spacing w:line="400" w:lineRule="exact"/>
              <w:jc w:val="left"/>
              <w:textAlignment w:val="center"/>
              <w:rPr>
                <w:rFonts w:ascii="宋体" w:hAnsi="宋体"/>
                <w:b/>
                <w:szCs w:val="21"/>
                <w:highlight w:val="none"/>
              </w:rPr>
            </w:pPr>
            <w:r>
              <w:rPr>
                <w:rFonts w:hint="eastAsia"/>
                <w:b/>
                <w:szCs w:val="21"/>
                <w:highlight w:val="none"/>
              </w:rPr>
              <w:t>免收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3.6</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是否允许递交备选参选方案</w:t>
            </w:r>
          </w:p>
        </w:tc>
        <w:tc>
          <w:tcPr>
            <w:tcW w:w="6511" w:type="dxa"/>
            <w:tcBorders>
              <w:tl2br w:val="nil"/>
              <w:tr2bl w:val="nil"/>
            </w:tcBorders>
            <w:vAlign w:val="center"/>
          </w:tcPr>
          <w:p>
            <w:pPr>
              <w:spacing w:line="400" w:lineRule="exact"/>
              <w:jc w:val="left"/>
              <w:textAlignment w:val="center"/>
              <w:rPr>
                <w:rFonts w:ascii="宋体" w:hAnsi="宋体"/>
                <w:szCs w:val="21"/>
                <w:highlight w:val="none"/>
              </w:rPr>
            </w:pPr>
            <w:r>
              <w:rPr>
                <w:rFonts w:hint="eastAsia" w:ascii="宋体" w:hAnsi="宋体"/>
                <w:szCs w:val="21"/>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3.7.4</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参选文件份数</w:t>
            </w:r>
          </w:p>
        </w:tc>
        <w:tc>
          <w:tcPr>
            <w:tcW w:w="6511" w:type="dxa"/>
            <w:tcBorders>
              <w:tl2br w:val="nil"/>
              <w:tr2bl w:val="nil"/>
            </w:tcBorders>
            <w:vAlign w:val="center"/>
          </w:tcPr>
          <w:p>
            <w:pPr>
              <w:spacing w:line="400" w:lineRule="exact"/>
              <w:jc w:val="left"/>
              <w:textAlignment w:val="center"/>
              <w:rPr>
                <w:rFonts w:ascii="宋体" w:hAnsi="宋体"/>
                <w:b/>
                <w:szCs w:val="21"/>
                <w:highlight w:val="none"/>
              </w:rPr>
            </w:pPr>
            <w:r>
              <w:rPr>
                <w:rFonts w:hint="eastAsia" w:ascii="宋体" w:hAnsi="宋体"/>
                <w:b/>
                <w:szCs w:val="21"/>
                <w:highlight w:val="none"/>
              </w:rPr>
              <w:t>参选文件正本 1份，副本4份，电子参选文件（电子U盘）1份。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4.2.1</w:t>
            </w:r>
          </w:p>
        </w:tc>
        <w:tc>
          <w:tcPr>
            <w:tcW w:w="2000" w:type="dxa"/>
            <w:tcBorders>
              <w:tl2br w:val="nil"/>
              <w:tr2bl w:val="nil"/>
            </w:tcBorders>
            <w:vAlign w:val="center"/>
          </w:tcPr>
          <w:p>
            <w:pPr>
              <w:snapToGrid w:val="0"/>
              <w:spacing w:line="400" w:lineRule="exact"/>
              <w:jc w:val="center"/>
              <w:rPr>
                <w:highlight w:val="none"/>
              </w:rPr>
            </w:pPr>
            <w:r>
              <w:rPr>
                <w:rFonts w:hint="eastAsia"/>
                <w:highlight w:val="none"/>
              </w:rPr>
              <w:t>参选文件</w:t>
            </w:r>
            <w:r>
              <w:rPr>
                <w:highlight w:val="none"/>
              </w:rPr>
              <w:t>提交</w:t>
            </w:r>
            <w:r>
              <w:rPr>
                <w:rFonts w:hint="eastAsia"/>
                <w:highlight w:val="none"/>
              </w:rPr>
              <w:t>截止时间、</w:t>
            </w:r>
            <w:r>
              <w:rPr>
                <w:highlight w:val="none"/>
              </w:rPr>
              <w:t>地点</w:t>
            </w:r>
          </w:p>
        </w:tc>
        <w:tc>
          <w:tcPr>
            <w:tcW w:w="6511" w:type="dxa"/>
            <w:tcBorders>
              <w:tl2br w:val="nil"/>
              <w:tr2bl w:val="nil"/>
            </w:tcBorders>
            <w:vAlign w:val="center"/>
          </w:tcPr>
          <w:p>
            <w:pPr>
              <w:autoSpaceDE w:val="0"/>
              <w:autoSpaceDN w:val="0"/>
              <w:adjustRightInd w:val="0"/>
              <w:spacing w:line="400" w:lineRule="exact"/>
              <w:jc w:val="left"/>
              <w:rPr>
                <w:rFonts w:ascii="宋体" w:hAnsi="宋体" w:cs="SSJ-PK7482000002d-Identity-H"/>
                <w:kern w:val="0"/>
                <w:szCs w:val="21"/>
                <w:highlight w:val="none"/>
              </w:rPr>
            </w:pPr>
            <w:r>
              <w:rPr>
                <w:rFonts w:hint="eastAsia" w:ascii="宋体" w:hAnsi="宋体" w:cs="SSJ-PK7482000002d-Identity-H"/>
                <w:b/>
                <w:kern w:val="0"/>
                <w:szCs w:val="21"/>
                <w:highlight w:val="none"/>
                <w:u w:val="single"/>
              </w:rPr>
              <w:t>参选文件</w:t>
            </w:r>
            <w:r>
              <w:rPr>
                <w:rFonts w:ascii="宋体" w:hAnsi="宋体" w:cs="SSJ-PK7482000002d-Identity-H"/>
                <w:b/>
                <w:kern w:val="0"/>
                <w:szCs w:val="21"/>
                <w:highlight w:val="none"/>
                <w:u w:val="single"/>
              </w:rPr>
              <w:t>提交截止时间：</w:t>
            </w:r>
            <w:r>
              <w:rPr>
                <w:rFonts w:hint="eastAsia" w:ascii="宋体" w:hAnsi="宋体" w:cs="SSJ-PK7482000002d-Identity-H"/>
                <w:b/>
                <w:kern w:val="0"/>
                <w:szCs w:val="21"/>
                <w:highlight w:val="none"/>
                <w:u w:val="single"/>
              </w:rPr>
              <w:t>2023年</w:t>
            </w:r>
            <w:r>
              <w:rPr>
                <w:rFonts w:hint="eastAsia" w:ascii="宋体" w:hAnsi="宋体" w:cs="SSJ-PK7482000002d-Identity-H"/>
                <w:b/>
                <w:kern w:val="0"/>
                <w:szCs w:val="21"/>
                <w:highlight w:val="none"/>
                <w:u w:val="single"/>
                <w:lang w:val="en-US" w:eastAsia="zh-CN"/>
              </w:rPr>
              <w:t>12</w:t>
            </w:r>
            <w:r>
              <w:rPr>
                <w:rFonts w:hint="eastAsia" w:ascii="宋体" w:hAnsi="宋体" w:cs="SSJ-PK7482000002d-Identity-H"/>
                <w:b/>
                <w:kern w:val="0"/>
                <w:szCs w:val="21"/>
                <w:highlight w:val="none"/>
                <w:u w:val="single"/>
              </w:rPr>
              <w:t>月</w:t>
            </w:r>
            <w:r>
              <w:rPr>
                <w:rFonts w:hint="eastAsia" w:ascii="宋体" w:hAnsi="宋体" w:cs="SSJ-PK7482000002d-Identity-H"/>
                <w:b/>
                <w:kern w:val="0"/>
                <w:szCs w:val="21"/>
                <w:highlight w:val="none"/>
                <w:u w:val="single"/>
                <w:lang w:val="en-US" w:eastAsia="zh-CN"/>
              </w:rPr>
              <w:t>19</w:t>
            </w:r>
            <w:r>
              <w:rPr>
                <w:rFonts w:hint="eastAsia" w:ascii="宋体" w:hAnsi="宋体" w:cs="SSJ-PK7482000002d-Identity-H"/>
                <w:b/>
                <w:kern w:val="0"/>
                <w:szCs w:val="21"/>
                <w:highlight w:val="none"/>
                <w:u w:val="single"/>
              </w:rPr>
              <w:t>日14时00分</w:t>
            </w:r>
          </w:p>
          <w:p>
            <w:pPr>
              <w:spacing w:line="360" w:lineRule="auto"/>
              <w:rPr>
                <w:rFonts w:ascii="宋体" w:hAnsi="宋体" w:cs="SSJ-PK7482000002d-Identity-H"/>
                <w:b/>
                <w:kern w:val="0"/>
                <w:szCs w:val="21"/>
                <w:highlight w:val="none"/>
              </w:rPr>
            </w:pPr>
            <w:r>
              <w:rPr>
                <w:rFonts w:hint="eastAsia" w:ascii="宋体" w:hAnsi="宋体" w:cs="SSJ-PK7482000002d-Identity-H"/>
                <w:kern w:val="0"/>
                <w:szCs w:val="21"/>
                <w:highlight w:val="none"/>
              </w:rPr>
              <w:t>参选文件提交地点：</w:t>
            </w:r>
            <w:r>
              <w:rPr>
                <w:rFonts w:hint="eastAsia" w:ascii="宋体" w:hAnsi="宋体" w:cs="宋体"/>
                <w:highlight w:val="none"/>
              </w:rPr>
              <w:t>南通市崇川区崇川路158号15楼1502会议室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4.2.3</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是否退还参选文件</w:t>
            </w:r>
          </w:p>
        </w:tc>
        <w:tc>
          <w:tcPr>
            <w:tcW w:w="6511" w:type="dxa"/>
            <w:tcBorders>
              <w:tl2br w:val="nil"/>
              <w:tr2bl w:val="nil"/>
            </w:tcBorders>
            <w:vAlign w:val="center"/>
          </w:tcPr>
          <w:p>
            <w:pPr>
              <w:spacing w:line="400" w:lineRule="exact"/>
              <w:jc w:val="left"/>
              <w:textAlignment w:val="center"/>
              <w:rPr>
                <w:rFonts w:ascii="宋体" w:hAnsi="宋体"/>
                <w:szCs w:val="21"/>
                <w:highlight w:val="none"/>
              </w:rPr>
            </w:pPr>
            <w:r>
              <w:rPr>
                <w:rFonts w:hint="eastAsia" w:ascii="宋体" w:hAnsi="宋体"/>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6.1.1</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评标委员会成员</w:t>
            </w:r>
          </w:p>
        </w:tc>
        <w:tc>
          <w:tcPr>
            <w:tcW w:w="6511" w:type="dxa"/>
            <w:tcBorders>
              <w:tl2br w:val="nil"/>
              <w:tr2bl w:val="nil"/>
            </w:tcBorders>
            <w:vAlign w:val="center"/>
          </w:tcPr>
          <w:p>
            <w:pPr>
              <w:spacing w:line="400" w:lineRule="exact"/>
              <w:jc w:val="left"/>
              <w:textAlignment w:val="center"/>
              <w:rPr>
                <w:rFonts w:ascii="宋体" w:hAnsi="宋体"/>
                <w:szCs w:val="21"/>
                <w:highlight w:val="none"/>
              </w:rPr>
            </w:pPr>
            <w:r>
              <w:rPr>
                <w:rFonts w:hint="eastAsia" w:ascii="宋体" w:hAnsi="宋体"/>
                <w:szCs w:val="21"/>
                <w:highlight w:val="none"/>
              </w:rPr>
              <w:t>5人及以上单数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7.1</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是否授权评标委员会确定中选人</w:t>
            </w:r>
          </w:p>
        </w:tc>
        <w:tc>
          <w:tcPr>
            <w:tcW w:w="6511" w:type="dxa"/>
            <w:tcBorders>
              <w:tl2br w:val="nil"/>
              <w:tr2bl w:val="nil"/>
            </w:tcBorders>
            <w:vAlign w:val="center"/>
          </w:tcPr>
          <w:p>
            <w:pPr>
              <w:spacing w:line="400" w:lineRule="exact"/>
              <w:jc w:val="left"/>
              <w:textAlignment w:val="center"/>
              <w:rPr>
                <w:rFonts w:ascii="宋体" w:hAnsi="宋体"/>
                <w:szCs w:val="21"/>
                <w:highlight w:val="none"/>
              </w:rPr>
            </w:pPr>
            <w:r>
              <w:rPr>
                <w:rFonts w:hint="eastAsia" w:ascii="宋体" w:hAnsi="宋体"/>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2"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7.3.1</w:t>
            </w:r>
          </w:p>
        </w:tc>
        <w:tc>
          <w:tcPr>
            <w:tcW w:w="2000" w:type="dxa"/>
            <w:tcBorders>
              <w:tl2br w:val="nil"/>
              <w:tr2bl w:val="nil"/>
            </w:tcBorders>
            <w:vAlign w:val="center"/>
          </w:tcPr>
          <w:p>
            <w:pPr>
              <w:spacing w:line="400" w:lineRule="exact"/>
              <w:jc w:val="center"/>
              <w:textAlignment w:val="center"/>
              <w:rPr>
                <w:rFonts w:ascii="宋体" w:hAnsi="宋体"/>
                <w:szCs w:val="21"/>
                <w:highlight w:val="none"/>
              </w:rPr>
            </w:pPr>
            <w:r>
              <w:rPr>
                <w:rFonts w:hint="eastAsia" w:ascii="宋体" w:hAnsi="宋体"/>
                <w:szCs w:val="21"/>
                <w:highlight w:val="none"/>
              </w:rPr>
              <w:t>履约担保</w:t>
            </w:r>
          </w:p>
        </w:tc>
        <w:tc>
          <w:tcPr>
            <w:tcW w:w="6511" w:type="dxa"/>
            <w:tcBorders>
              <w:tl2br w:val="nil"/>
              <w:tr2bl w:val="nil"/>
            </w:tcBorders>
            <w:vAlign w:val="center"/>
          </w:tcPr>
          <w:p>
            <w:pPr>
              <w:spacing w:line="400" w:lineRule="exact"/>
              <w:jc w:val="left"/>
              <w:textAlignment w:val="center"/>
              <w:rPr>
                <w:rFonts w:ascii="宋体" w:hAnsi="宋体"/>
                <w:szCs w:val="21"/>
                <w:highlight w:val="none"/>
              </w:rPr>
            </w:pPr>
            <w:r>
              <w:rPr>
                <w:rFonts w:hint="eastAsia" w:ascii="宋体" w:hAnsi="宋体"/>
                <w:szCs w:val="21"/>
                <w:highlight w:val="none"/>
              </w:rPr>
              <w:t>详见合同文件</w:t>
            </w:r>
          </w:p>
        </w:tc>
      </w:tr>
    </w:tbl>
    <w:p>
      <w:pPr>
        <w:rPr>
          <w:highlight w:val="none"/>
        </w:rPr>
      </w:pPr>
    </w:p>
    <w:p>
      <w:pPr>
        <w:rPr>
          <w:highlight w:val="none"/>
        </w:rPr>
      </w:pPr>
    </w:p>
    <w:p>
      <w:pPr>
        <w:rPr>
          <w:highlight w:val="none"/>
        </w:rPr>
      </w:pPr>
      <w:r>
        <w:rPr>
          <w:rFonts w:hint="eastAsia"/>
          <w:highlight w:val="none"/>
        </w:rPr>
        <w:br w:type="page"/>
      </w:r>
    </w:p>
    <w:p>
      <w:pPr>
        <w:pStyle w:val="5"/>
        <w:spacing w:before="0" w:after="0" w:line="360" w:lineRule="auto"/>
        <w:rPr>
          <w:rFonts w:ascii="宋体" w:hAnsi="宋体" w:eastAsia="宋体" w:cs="宋体"/>
          <w:bCs w:val="0"/>
          <w:sz w:val="24"/>
          <w:szCs w:val="24"/>
          <w:highlight w:val="none"/>
        </w:rPr>
      </w:pPr>
      <w:bookmarkStart w:id="38" w:name="_Toc13206"/>
      <w:bookmarkStart w:id="39" w:name="_Toc9412"/>
      <w:bookmarkStart w:id="40" w:name="_Toc27566"/>
      <w:r>
        <w:rPr>
          <w:rFonts w:hint="eastAsia" w:ascii="宋体" w:hAnsi="宋体" w:eastAsia="宋体" w:cs="宋体"/>
          <w:bCs w:val="0"/>
          <w:sz w:val="24"/>
          <w:szCs w:val="24"/>
          <w:highlight w:val="none"/>
        </w:rPr>
        <w:t>1．总则</w:t>
      </w:r>
      <w:bookmarkEnd w:id="38"/>
    </w:p>
    <w:p>
      <w:pPr>
        <w:widowControl/>
        <w:snapToGrid w:val="0"/>
        <w:spacing w:line="360" w:lineRule="auto"/>
        <w:jc w:val="left"/>
        <w:outlineLvl w:val="2"/>
        <w:rPr>
          <w:rFonts w:ascii="宋体" w:hAnsi="宋体" w:cs="宋体"/>
          <w:b/>
          <w:kern w:val="0"/>
          <w:szCs w:val="21"/>
          <w:highlight w:val="none"/>
        </w:rPr>
      </w:pPr>
      <w:bookmarkStart w:id="41" w:name="_Toc3635"/>
      <w:bookmarkStart w:id="42" w:name="_Toc29020"/>
      <w:bookmarkStart w:id="43" w:name="_Toc3721"/>
      <w:r>
        <w:rPr>
          <w:rFonts w:hint="eastAsia" w:ascii="宋体" w:hAnsi="宋体" w:cs="宋体"/>
          <w:b/>
          <w:kern w:val="0"/>
          <w:szCs w:val="21"/>
          <w:highlight w:val="none"/>
        </w:rPr>
        <w:t>1.1 项目概况</w:t>
      </w:r>
      <w:bookmarkEnd w:id="41"/>
      <w:bookmarkEnd w:id="42"/>
      <w:bookmarkEnd w:id="43"/>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1.1.1 根据《中华人民共和国招标投标法》等有关法律、法规和规章的规定，本比选项目己具备比选条件，现对本比选项目进行比选。</w:t>
      </w:r>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1.1.2 本比选项目比选人：见参选人须知前附表。</w:t>
      </w:r>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1.1.3 本比选项目比选代理机构：见参选人须知前附表。</w:t>
      </w:r>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1.1.4 本比选项目名称：见参选人须知前附表。</w:t>
      </w:r>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1.1.5 本比选项目标段划分：见参选人须知前附表。</w:t>
      </w:r>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1.1.6 本比选项目建设地点：见参选人须知前附表。</w:t>
      </w:r>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1.1.7 本比选项目现场管理机构：见参选人须知前附表。</w:t>
      </w:r>
    </w:p>
    <w:p>
      <w:pPr>
        <w:widowControl/>
        <w:snapToGrid w:val="0"/>
        <w:spacing w:line="360" w:lineRule="auto"/>
        <w:jc w:val="left"/>
        <w:outlineLvl w:val="2"/>
        <w:rPr>
          <w:rFonts w:ascii="宋体" w:hAnsi="宋体" w:cs="宋体"/>
          <w:b/>
          <w:kern w:val="0"/>
          <w:szCs w:val="21"/>
          <w:highlight w:val="none"/>
        </w:rPr>
      </w:pPr>
      <w:bookmarkStart w:id="44" w:name="_Toc2085"/>
      <w:bookmarkStart w:id="45" w:name="_Toc22174"/>
      <w:bookmarkStart w:id="46" w:name="_Toc2365"/>
      <w:r>
        <w:rPr>
          <w:rFonts w:hint="eastAsia" w:ascii="宋体" w:hAnsi="宋体" w:cs="宋体"/>
          <w:b/>
          <w:kern w:val="0"/>
          <w:szCs w:val="21"/>
          <w:highlight w:val="none"/>
        </w:rPr>
        <w:t>1.2 资金来源和落实情况</w:t>
      </w:r>
      <w:bookmarkEnd w:id="44"/>
      <w:bookmarkEnd w:id="45"/>
      <w:bookmarkEnd w:id="46"/>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1.2.1 本比选项目的资金来源：见参选人须知前附表。</w:t>
      </w:r>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1.2.2 本比选项目的出资比例：见参选人须知前附表。</w:t>
      </w:r>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1.2.3 本比选项目的资金落实情况：见参选人须知前附表。</w:t>
      </w:r>
    </w:p>
    <w:p>
      <w:pPr>
        <w:widowControl/>
        <w:snapToGrid w:val="0"/>
        <w:spacing w:line="360" w:lineRule="auto"/>
        <w:jc w:val="left"/>
        <w:outlineLvl w:val="2"/>
        <w:rPr>
          <w:rFonts w:ascii="宋体" w:hAnsi="宋体" w:cs="宋体"/>
          <w:b/>
          <w:kern w:val="0"/>
          <w:szCs w:val="21"/>
          <w:highlight w:val="none"/>
        </w:rPr>
      </w:pPr>
      <w:bookmarkStart w:id="47" w:name="_Toc26471"/>
      <w:bookmarkStart w:id="48" w:name="_Toc18709"/>
      <w:bookmarkStart w:id="49" w:name="_Toc11694"/>
      <w:r>
        <w:rPr>
          <w:rFonts w:hint="eastAsia" w:ascii="宋体" w:hAnsi="宋体" w:cs="宋体"/>
          <w:b/>
          <w:kern w:val="0"/>
          <w:szCs w:val="21"/>
          <w:highlight w:val="none"/>
        </w:rPr>
        <w:t>1.3 比选范围、计划工期要求</w:t>
      </w:r>
      <w:bookmarkEnd w:id="47"/>
      <w:bookmarkEnd w:id="48"/>
      <w:bookmarkEnd w:id="49"/>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1.3.1 本次比选范围：见参选人须知前附表。</w:t>
      </w:r>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1.3.2 本比选项目的工期：见参选人须知前附表。</w:t>
      </w:r>
    </w:p>
    <w:p>
      <w:pPr>
        <w:widowControl/>
        <w:snapToGrid w:val="0"/>
        <w:spacing w:line="360" w:lineRule="auto"/>
        <w:jc w:val="left"/>
        <w:outlineLvl w:val="2"/>
        <w:rPr>
          <w:rFonts w:ascii="宋体" w:hAnsi="宋体" w:cs="宋体"/>
          <w:b/>
          <w:kern w:val="0"/>
          <w:szCs w:val="21"/>
          <w:highlight w:val="none"/>
        </w:rPr>
      </w:pPr>
      <w:bookmarkStart w:id="50" w:name="_Toc28715"/>
      <w:bookmarkStart w:id="51" w:name="_Toc8603"/>
      <w:bookmarkStart w:id="52" w:name="_Toc7439"/>
      <w:r>
        <w:rPr>
          <w:rFonts w:hint="eastAsia" w:ascii="宋体" w:hAnsi="宋体" w:cs="宋体"/>
          <w:b/>
          <w:kern w:val="0"/>
          <w:szCs w:val="21"/>
          <w:highlight w:val="none"/>
        </w:rPr>
        <w:t>1.4 参选人资格要求</w:t>
      </w:r>
      <w:bookmarkEnd w:id="50"/>
      <w:bookmarkEnd w:id="51"/>
      <w:bookmarkEnd w:id="52"/>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1.4.1 参选人应具备承担本比选项目施工的资质条件、能力和信誉。</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（1）资质条件：详见“评标办法”；</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（2）其他要求：详见“评标办法”、“</w:t>
      </w:r>
      <w:r>
        <w:rPr>
          <w:rFonts w:hint="eastAsia"/>
          <w:sz w:val="21"/>
          <w:szCs w:val="21"/>
          <w:highlight w:val="none"/>
          <w:lang w:eastAsia="zh-CN"/>
        </w:rPr>
        <w:t>项目需求</w:t>
      </w:r>
      <w:r>
        <w:rPr>
          <w:rFonts w:hint="eastAsia" w:ascii="宋体" w:hAnsi="宋体" w:cs="宋体"/>
          <w:szCs w:val="21"/>
          <w:highlight w:val="none"/>
        </w:rPr>
        <w:t>”。</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1.4.2 本工程不接收联合体参选。</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1.4.3 参选人不得存在下列情形之一：</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（1）为比选人不具有独立法人资格的附属机构（单位）；</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（2）被责令停业的；</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（3）被暂停或取消参选资格的；</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（4）财产被接管或冻结的；</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（5）在最近三年内有骗取中标或严重违约的；</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（6）最近三年企业及项目负责人有行贿或其他犯罪记录的；</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（7）被司法机关列入失信被执行人名单的。</w:t>
      </w:r>
    </w:p>
    <w:p>
      <w:pPr>
        <w:widowControl/>
        <w:snapToGrid w:val="0"/>
        <w:spacing w:line="360" w:lineRule="auto"/>
        <w:jc w:val="left"/>
        <w:outlineLvl w:val="2"/>
        <w:rPr>
          <w:rFonts w:ascii="宋体" w:hAnsi="宋体" w:cs="宋体"/>
          <w:b/>
          <w:kern w:val="0"/>
          <w:szCs w:val="21"/>
          <w:highlight w:val="none"/>
        </w:rPr>
      </w:pPr>
      <w:bookmarkStart w:id="53" w:name="_Toc9124"/>
      <w:bookmarkStart w:id="54" w:name="_Toc27969"/>
      <w:bookmarkStart w:id="55" w:name="_Toc5629"/>
      <w:r>
        <w:rPr>
          <w:rFonts w:hint="eastAsia" w:ascii="宋体" w:hAnsi="宋体" w:cs="宋体"/>
          <w:b/>
          <w:kern w:val="0"/>
          <w:szCs w:val="21"/>
          <w:highlight w:val="none"/>
        </w:rPr>
        <w:t>1.5 费用承担</w:t>
      </w:r>
      <w:bookmarkEnd w:id="53"/>
      <w:bookmarkEnd w:id="54"/>
      <w:bookmarkEnd w:id="55"/>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参选人准备和参加参选活动发生的费用自理。</w:t>
      </w:r>
    </w:p>
    <w:p>
      <w:pPr>
        <w:widowControl/>
        <w:snapToGrid w:val="0"/>
        <w:spacing w:line="360" w:lineRule="auto"/>
        <w:jc w:val="left"/>
        <w:outlineLvl w:val="2"/>
        <w:rPr>
          <w:rFonts w:ascii="宋体" w:hAnsi="宋体" w:cs="宋体"/>
          <w:b/>
          <w:kern w:val="0"/>
          <w:szCs w:val="21"/>
          <w:highlight w:val="none"/>
        </w:rPr>
      </w:pPr>
      <w:bookmarkStart w:id="56" w:name="_Toc7097"/>
      <w:bookmarkStart w:id="57" w:name="_Toc7096"/>
      <w:bookmarkStart w:id="58" w:name="_Toc32372"/>
      <w:r>
        <w:rPr>
          <w:rFonts w:hint="eastAsia" w:ascii="宋体" w:hAnsi="宋体" w:cs="宋体"/>
          <w:b/>
          <w:kern w:val="0"/>
          <w:szCs w:val="21"/>
          <w:highlight w:val="none"/>
        </w:rPr>
        <w:t>1.6 保密</w:t>
      </w:r>
      <w:bookmarkEnd w:id="56"/>
      <w:bookmarkEnd w:id="57"/>
      <w:bookmarkEnd w:id="58"/>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参与比选参选活动的各方应对比选文件和参选文件中的商业和技术等秘密保密，违者应对由此造成的后果承担法律责任。</w:t>
      </w:r>
    </w:p>
    <w:p>
      <w:pPr>
        <w:widowControl/>
        <w:snapToGrid w:val="0"/>
        <w:spacing w:line="360" w:lineRule="auto"/>
        <w:jc w:val="left"/>
        <w:outlineLvl w:val="2"/>
        <w:rPr>
          <w:rFonts w:ascii="宋体" w:hAnsi="宋体" w:cs="宋体"/>
          <w:b/>
          <w:kern w:val="0"/>
          <w:szCs w:val="21"/>
          <w:highlight w:val="none"/>
        </w:rPr>
      </w:pPr>
      <w:bookmarkStart w:id="59" w:name="_Toc7046"/>
      <w:bookmarkStart w:id="60" w:name="_Toc4600"/>
      <w:bookmarkStart w:id="61" w:name="_Toc5619"/>
      <w:r>
        <w:rPr>
          <w:rFonts w:hint="eastAsia" w:ascii="宋体" w:hAnsi="宋体" w:cs="宋体"/>
          <w:b/>
          <w:kern w:val="0"/>
          <w:szCs w:val="21"/>
          <w:highlight w:val="none"/>
        </w:rPr>
        <w:t>1.7 语言文字</w:t>
      </w:r>
      <w:bookmarkEnd w:id="59"/>
      <w:bookmarkEnd w:id="60"/>
      <w:bookmarkEnd w:id="61"/>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除专用术语外，与比选参选有关的语言均使用中文。必要时专用术语应附有中文注释。</w:t>
      </w:r>
    </w:p>
    <w:p>
      <w:pPr>
        <w:widowControl/>
        <w:snapToGrid w:val="0"/>
        <w:spacing w:line="360" w:lineRule="auto"/>
        <w:jc w:val="left"/>
        <w:outlineLvl w:val="2"/>
        <w:rPr>
          <w:rFonts w:ascii="宋体" w:hAnsi="宋体" w:cs="宋体"/>
          <w:b/>
          <w:kern w:val="0"/>
          <w:szCs w:val="21"/>
          <w:highlight w:val="none"/>
        </w:rPr>
      </w:pPr>
      <w:bookmarkStart w:id="62" w:name="_Toc29196"/>
      <w:bookmarkStart w:id="63" w:name="_Toc23709"/>
      <w:bookmarkStart w:id="64" w:name="_Toc31794"/>
      <w:r>
        <w:rPr>
          <w:rFonts w:hint="eastAsia" w:ascii="宋体" w:hAnsi="宋体" w:cs="宋体"/>
          <w:b/>
          <w:kern w:val="0"/>
          <w:szCs w:val="21"/>
          <w:highlight w:val="none"/>
        </w:rPr>
        <w:t>1.8 计量单位</w:t>
      </w:r>
      <w:bookmarkEnd w:id="62"/>
      <w:bookmarkEnd w:id="63"/>
      <w:bookmarkEnd w:id="64"/>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所有计量均采用中华人民共和国法定计量单位。</w:t>
      </w:r>
    </w:p>
    <w:p>
      <w:pPr>
        <w:widowControl/>
        <w:snapToGrid w:val="0"/>
        <w:spacing w:line="360" w:lineRule="auto"/>
        <w:jc w:val="left"/>
        <w:outlineLvl w:val="2"/>
        <w:rPr>
          <w:rFonts w:ascii="宋体" w:hAnsi="宋体" w:cs="宋体"/>
          <w:b/>
          <w:kern w:val="0"/>
          <w:szCs w:val="21"/>
          <w:highlight w:val="none"/>
        </w:rPr>
      </w:pPr>
      <w:bookmarkStart w:id="65" w:name="_Toc26955"/>
      <w:bookmarkStart w:id="66" w:name="_Toc29927"/>
      <w:bookmarkStart w:id="67" w:name="_Toc26319"/>
      <w:r>
        <w:rPr>
          <w:rFonts w:hint="eastAsia" w:ascii="宋体" w:hAnsi="宋体" w:cs="宋体"/>
          <w:b/>
          <w:kern w:val="0"/>
          <w:szCs w:val="21"/>
          <w:highlight w:val="none"/>
        </w:rPr>
        <w:t>1.9 踏勘现场</w:t>
      </w:r>
      <w:bookmarkEnd w:id="65"/>
      <w:bookmarkEnd w:id="66"/>
      <w:bookmarkEnd w:id="67"/>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1.9.1比选人不统一组织踏勘项目现场，由参选人自行踏勘现场。</w:t>
      </w:r>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1.9.2 参选人踏勘现场发生的费用自理。</w:t>
      </w:r>
    </w:p>
    <w:p>
      <w:pPr>
        <w:widowControl/>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1.9.3 除比选人的原因外，参选人自行负责在踏勘现场中所发生的人员伤亡和财产损失。</w:t>
      </w:r>
    </w:p>
    <w:p>
      <w:pPr>
        <w:widowControl/>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1.9.4 比选人介绍的项目情况，供参选人在编制参选文件时参考，比选人不对参选人据此作出的判断和决策负责。</w:t>
      </w:r>
    </w:p>
    <w:p>
      <w:pPr>
        <w:snapToGrid w:val="0"/>
        <w:spacing w:line="360" w:lineRule="auto"/>
        <w:outlineLvl w:val="2"/>
        <w:rPr>
          <w:rFonts w:ascii="宋体" w:hAnsi="宋体" w:cs="宋体"/>
          <w:b/>
          <w:kern w:val="0"/>
          <w:szCs w:val="21"/>
          <w:highlight w:val="none"/>
        </w:rPr>
      </w:pPr>
      <w:bookmarkStart w:id="68" w:name="_Toc18891"/>
      <w:bookmarkStart w:id="69" w:name="_Toc28942"/>
      <w:bookmarkStart w:id="70" w:name="_Toc18654"/>
      <w:r>
        <w:rPr>
          <w:rFonts w:hint="eastAsia" w:ascii="宋体" w:hAnsi="宋体" w:cs="宋体"/>
          <w:b/>
          <w:kern w:val="0"/>
          <w:szCs w:val="21"/>
          <w:highlight w:val="none"/>
        </w:rPr>
        <w:t>1.10 参选预备会</w:t>
      </w:r>
      <w:bookmarkEnd w:id="68"/>
      <w:bookmarkEnd w:id="69"/>
      <w:bookmarkEnd w:id="70"/>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1.10.1参选预备会：见参选人须知前附表。</w:t>
      </w:r>
    </w:p>
    <w:p>
      <w:pPr>
        <w:widowControl/>
        <w:snapToGrid w:val="0"/>
        <w:spacing w:line="360" w:lineRule="auto"/>
        <w:jc w:val="left"/>
        <w:outlineLvl w:val="2"/>
        <w:rPr>
          <w:rFonts w:ascii="宋体" w:hAnsi="宋体" w:cs="宋体"/>
          <w:b/>
          <w:kern w:val="0"/>
          <w:szCs w:val="21"/>
          <w:highlight w:val="none"/>
        </w:rPr>
      </w:pPr>
      <w:bookmarkStart w:id="71" w:name="_Toc8330"/>
      <w:bookmarkStart w:id="72" w:name="_Toc19880"/>
      <w:bookmarkStart w:id="73" w:name="_Toc30465"/>
      <w:r>
        <w:rPr>
          <w:rFonts w:hint="eastAsia" w:ascii="宋体" w:hAnsi="宋体" w:cs="宋体"/>
          <w:b/>
          <w:kern w:val="0"/>
          <w:szCs w:val="21"/>
          <w:highlight w:val="none"/>
        </w:rPr>
        <w:t>1.11 分包</w:t>
      </w:r>
      <w:bookmarkEnd w:id="71"/>
      <w:bookmarkEnd w:id="72"/>
      <w:bookmarkEnd w:id="73"/>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p>
      <w:pPr>
        <w:widowControl/>
        <w:snapToGrid w:val="0"/>
        <w:spacing w:line="360" w:lineRule="auto"/>
        <w:jc w:val="left"/>
        <w:outlineLvl w:val="2"/>
        <w:rPr>
          <w:rFonts w:ascii="宋体" w:hAnsi="宋体" w:cs="宋体"/>
          <w:b/>
          <w:kern w:val="0"/>
          <w:szCs w:val="21"/>
          <w:highlight w:val="none"/>
        </w:rPr>
      </w:pPr>
      <w:bookmarkStart w:id="74" w:name="_Toc26375"/>
      <w:bookmarkStart w:id="75" w:name="_Toc9404"/>
      <w:bookmarkStart w:id="76" w:name="_Toc11505"/>
      <w:r>
        <w:rPr>
          <w:rFonts w:hint="eastAsia" w:ascii="宋体" w:hAnsi="宋体" w:cs="宋体"/>
          <w:b/>
          <w:kern w:val="0"/>
          <w:szCs w:val="21"/>
          <w:highlight w:val="none"/>
        </w:rPr>
        <w:t>1.12 偏离</w:t>
      </w:r>
      <w:bookmarkEnd w:id="74"/>
      <w:bookmarkEnd w:id="75"/>
      <w:bookmarkEnd w:id="76"/>
    </w:p>
    <w:p>
      <w:pPr>
        <w:spacing w:line="360" w:lineRule="auto"/>
        <w:ind w:firstLine="420" w:firstLineChars="200"/>
        <w:rPr>
          <w:rFonts w:ascii="宋体" w:hAnsi="宋体" w:cs="宋体"/>
          <w:highlight w:val="none"/>
        </w:rPr>
      </w:pPr>
      <w:r>
        <w:rPr>
          <w:rFonts w:hint="eastAsia" w:ascii="宋体" w:hAnsi="宋体" w:cs="宋体"/>
          <w:highlight w:val="none"/>
        </w:rPr>
        <w:t>参选文件不允许偏离比选文件的实质性要求和条件。参选文件偏离比选文件的非实质性要求和条件的，其处理方式见参选人须知前附表。</w:t>
      </w:r>
    </w:p>
    <w:bookmarkEnd w:id="39"/>
    <w:p>
      <w:pPr>
        <w:widowControl/>
        <w:snapToGrid w:val="0"/>
        <w:spacing w:line="360" w:lineRule="auto"/>
        <w:jc w:val="left"/>
        <w:outlineLvl w:val="1"/>
        <w:rPr>
          <w:rFonts w:ascii="宋体" w:hAnsi="宋体" w:cs="宋体"/>
          <w:b/>
          <w:kern w:val="0"/>
          <w:sz w:val="24"/>
          <w:highlight w:val="none"/>
        </w:rPr>
      </w:pPr>
      <w:bookmarkStart w:id="77" w:name="_Toc184635072"/>
      <w:bookmarkStart w:id="78" w:name="_Toc439756857"/>
      <w:bookmarkStart w:id="79" w:name="_Toc5448"/>
      <w:bookmarkStart w:id="80" w:name="_Toc19716"/>
      <w:r>
        <w:rPr>
          <w:rFonts w:hint="eastAsia" w:ascii="宋体" w:hAnsi="宋体" w:cs="宋体"/>
          <w:b/>
          <w:kern w:val="0"/>
          <w:sz w:val="24"/>
          <w:highlight w:val="none"/>
        </w:rPr>
        <w:t>2．</w:t>
      </w:r>
      <w:bookmarkEnd w:id="77"/>
      <w:bookmarkEnd w:id="78"/>
      <w:r>
        <w:rPr>
          <w:rFonts w:hint="eastAsia" w:ascii="宋体" w:hAnsi="宋体" w:cs="宋体"/>
          <w:b/>
          <w:kern w:val="0"/>
          <w:sz w:val="24"/>
          <w:highlight w:val="none"/>
        </w:rPr>
        <w:t>比选文件</w:t>
      </w:r>
      <w:bookmarkEnd w:id="79"/>
    </w:p>
    <w:p>
      <w:pPr>
        <w:widowControl/>
        <w:snapToGrid w:val="0"/>
        <w:spacing w:line="360" w:lineRule="auto"/>
        <w:jc w:val="left"/>
        <w:outlineLvl w:val="2"/>
        <w:rPr>
          <w:rFonts w:ascii="宋体" w:hAnsi="宋体" w:cs="宋体"/>
          <w:b/>
          <w:kern w:val="0"/>
          <w:szCs w:val="21"/>
          <w:highlight w:val="none"/>
        </w:rPr>
      </w:pPr>
      <w:bookmarkStart w:id="81" w:name="_Toc7235"/>
      <w:bookmarkStart w:id="82" w:name="_Toc8027"/>
      <w:r>
        <w:rPr>
          <w:rFonts w:hint="eastAsia" w:ascii="宋体" w:hAnsi="宋体" w:cs="宋体"/>
          <w:b/>
          <w:kern w:val="0"/>
          <w:szCs w:val="21"/>
          <w:highlight w:val="none"/>
        </w:rPr>
        <w:t>2.1 比选文件的组成</w:t>
      </w:r>
      <w:bookmarkEnd w:id="80"/>
      <w:bookmarkEnd w:id="81"/>
      <w:bookmarkEnd w:id="82"/>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2.1.1本比选文件包括：</w:t>
      </w:r>
    </w:p>
    <w:p>
      <w:pPr>
        <w:numPr>
          <w:ilvl w:val="0"/>
          <w:numId w:val="2"/>
        </w:numPr>
        <w:adjustRightInd w:val="0"/>
        <w:snapToGrid w:val="0"/>
        <w:spacing w:line="360" w:lineRule="auto"/>
        <w:rPr>
          <w:rFonts w:ascii="宋体" w:hAnsi="宋体" w:cs="宋体"/>
          <w:szCs w:val="21"/>
          <w:highlight w:val="none"/>
        </w:rPr>
      </w:pPr>
      <w:r>
        <w:rPr>
          <w:rFonts w:hint="eastAsia" w:ascii="宋体" w:hAnsi="宋体" w:cs="宋体"/>
          <w:szCs w:val="21"/>
          <w:highlight w:val="none"/>
        </w:rPr>
        <w:t>比选公告；</w:t>
      </w:r>
    </w:p>
    <w:p>
      <w:pPr>
        <w:numPr>
          <w:ilvl w:val="0"/>
          <w:numId w:val="2"/>
        </w:numPr>
        <w:adjustRightInd w:val="0"/>
        <w:snapToGrid w:val="0"/>
        <w:spacing w:line="360" w:lineRule="auto"/>
        <w:rPr>
          <w:rFonts w:ascii="宋体" w:hAnsi="宋体" w:cs="宋体"/>
          <w:szCs w:val="21"/>
          <w:highlight w:val="none"/>
        </w:rPr>
      </w:pPr>
      <w:r>
        <w:rPr>
          <w:rFonts w:hint="eastAsia" w:ascii="宋体" w:hAnsi="宋体" w:cs="宋体"/>
          <w:szCs w:val="21"/>
          <w:highlight w:val="none"/>
        </w:rPr>
        <w:t>参选人须知；</w:t>
      </w:r>
    </w:p>
    <w:p>
      <w:pPr>
        <w:numPr>
          <w:ilvl w:val="0"/>
          <w:numId w:val="2"/>
        </w:num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lang w:eastAsia="zh-CN"/>
        </w:rPr>
        <w:t>项目需求</w:t>
      </w:r>
      <w:r>
        <w:rPr>
          <w:rFonts w:hint="eastAsia" w:ascii="宋体" w:hAnsi="宋体" w:cs="宋体"/>
          <w:szCs w:val="21"/>
          <w:highlight w:val="none"/>
        </w:rPr>
        <w:t>；</w:t>
      </w:r>
    </w:p>
    <w:p>
      <w:pPr>
        <w:numPr>
          <w:ilvl w:val="0"/>
          <w:numId w:val="2"/>
        </w:numPr>
        <w:adjustRightInd w:val="0"/>
        <w:snapToGrid w:val="0"/>
        <w:spacing w:line="360" w:lineRule="auto"/>
        <w:rPr>
          <w:rFonts w:ascii="宋体" w:hAnsi="宋体" w:cs="宋体"/>
          <w:szCs w:val="21"/>
          <w:highlight w:val="none"/>
        </w:rPr>
      </w:pPr>
      <w:r>
        <w:rPr>
          <w:rFonts w:hint="eastAsia" w:ascii="宋体" w:hAnsi="宋体" w:cs="宋体"/>
          <w:szCs w:val="21"/>
          <w:highlight w:val="none"/>
        </w:rPr>
        <w:t>评标办法与评标标准；</w:t>
      </w:r>
    </w:p>
    <w:p>
      <w:pPr>
        <w:numPr>
          <w:ilvl w:val="0"/>
          <w:numId w:val="2"/>
        </w:numPr>
        <w:adjustRightInd w:val="0"/>
        <w:snapToGrid w:val="0"/>
        <w:spacing w:line="360" w:lineRule="auto"/>
        <w:rPr>
          <w:rFonts w:ascii="宋体" w:hAnsi="宋体" w:cs="宋体"/>
          <w:szCs w:val="21"/>
          <w:highlight w:val="none"/>
        </w:rPr>
      </w:pPr>
      <w:r>
        <w:rPr>
          <w:rFonts w:hint="eastAsia" w:ascii="宋体" w:hAnsi="宋体" w:cs="宋体"/>
          <w:szCs w:val="21"/>
          <w:highlight w:val="none"/>
        </w:rPr>
        <w:t>合同</w:t>
      </w:r>
      <w:r>
        <w:rPr>
          <w:rFonts w:hint="eastAsia" w:ascii="宋体" w:hAnsi="宋体" w:cs="宋体"/>
          <w:szCs w:val="21"/>
          <w:highlight w:val="none"/>
          <w:lang w:eastAsia="zh-CN"/>
        </w:rPr>
        <w:t>条款</w:t>
      </w:r>
      <w:r>
        <w:rPr>
          <w:rFonts w:hint="eastAsia" w:ascii="宋体" w:hAnsi="宋体" w:cs="宋体"/>
          <w:szCs w:val="21"/>
          <w:highlight w:val="none"/>
        </w:rPr>
        <w:t>；</w:t>
      </w:r>
    </w:p>
    <w:p>
      <w:pPr>
        <w:numPr>
          <w:ilvl w:val="0"/>
          <w:numId w:val="2"/>
        </w:numPr>
        <w:adjustRightInd w:val="0"/>
        <w:snapToGrid w:val="0"/>
        <w:spacing w:line="360" w:lineRule="auto"/>
        <w:rPr>
          <w:rFonts w:ascii="宋体" w:hAnsi="宋体" w:cs="宋体"/>
          <w:szCs w:val="21"/>
          <w:highlight w:val="none"/>
        </w:rPr>
      </w:pPr>
      <w:r>
        <w:rPr>
          <w:rFonts w:hint="eastAsia" w:ascii="宋体" w:hAnsi="宋体" w:cs="宋体"/>
          <w:szCs w:val="21"/>
          <w:highlight w:val="none"/>
        </w:rPr>
        <w:t>质疑提出和处理；</w:t>
      </w:r>
    </w:p>
    <w:p>
      <w:pPr>
        <w:numPr>
          <w:ilvl w:val="0"/>
          <w:numId w:val="2"/>
        </w:numPr>
        <w:adjustRightInd w:val="0"/>
        <w:snapToGrid w:val="0"/>
        <w:spacing w:line="360" w:lineRule="auto"/>
        <w:rPr>
          <w:rFonts w:ascii="宋体" w:hAnsi="宋体" w:cs="宋体"/>
          <w:szCs w:val="21"/>
          <w:highlight w:val="none"/>
        </w:rPr>
      </w:pPr>
      <w:r>
        <w:rPr>
          <w:rFonts w:hint="eastAsia" w:ascii="宋体" w:hAnsi="宋体" w:cs="宋体"/>
          <w:szCs w:val="21"/>
          <w:highlight w:val="none"/>
        </w:rPr>
        <w:t>参选文件</w:t>
      </w:r>
      <w:r>
        <w:rPr>
          <w:rFonts w:hint="eastAsia" w:ascii="宋体" w:hAnsi="宋体" w:cs="宋体"/>
          <w:szCs w:val="21"/>
          <w:highlight w:val="none"/>
          <w:lang w:eastAsia="zh-CN"/>
        </w:rPr>
        <w:t>。</w:t>
      </w:r>
    </w:p>
    <w:p>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除上述内容外，根据本章第2.2 款对比选文件所作的澄清、修改及补充通知，均构成比选文件的组成部分，对比选人和参选人起约束作用。</w:t>
      </w:r>
    </w:p>
    <w:p>
      <w:pPr>
        <w:snapToGrid w:val="0"/>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2.1.2参选人应认真阅读比选文件，并检查比选文件是否完整，若发现错漏、缺页或附件不全，应及时向比选人提出，以便修正、补齐。</w:t>
      </w:r>
    </w:p>
    <w:p>
      <w:pPr>
        <w:widowControl/>
        <w:snapToGrid w:val="0"/>
        <w:spacing w:line="360" w:lineRule="auto"/>
        <w:jc w:val="left"/>
        <w:outlineLvl w:val="2"/>
        <w:rPr>
          <w:rFonts w:ascii="宋体" w:hAnsi="宋体" w:cs="宋体"/>
          <w:b/>
          <w:kern w:val="0"/>
          <w:szCs w:val="21"/>
          <w:highlight w:val="none"/>
        </w:rPr>
      </w:pPr>
      <w:bookmarkStart w:id="83" w:name="_Toc27645"/>
      <w:bookmarkStart w:id="84" w:name="_Toc12464"/>
      <w:bookmarkStart w:id="85" w:name="_Toc1260"/>
      <w:r>
        <w:rPr>
          <w:rFonts w:hint="eastAsia" w:ascii="宋体" w:hAnsi="宋体" w:cs="宋体"/>
          <w:b/>
          <w:kern w:val="0"/>
          <w:szCs w:val="21"/>
          <w:highlight w:val="none"/>
        </w:rPr>
        <w:t>2.2 比选文件的澄清、修改及补充通知</w:t>
      </w:r>
      <w:bookmarkEnd w:id="83"/>
      <w:bookmarkEnd w:id="84"/>
      <w:bookmarkEnd w:id="85"/>
    </w:p>
    <w:p>
      <w:pPr>
        <w:snapToGrid w:val="0"/>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见参选人须知前附表。</w:t>
      </w:r>
      <w:r>
        <w:rPr>
          <w:rFonts w:hint="eastAsia" w:ascii="宋体" w:hAnsi="宋体" w:cs="宋体"/>
          <w:szCs w:val="21"/>
          <w:highlight w:val="none"/>
        </w:rPr>
        <w:t xml:space="preserve"> </w:t>
      </w:r>
    </w:p>
    <w:p>
      <w:pPr>
        <w:widowControl/>
        <w:snapToGrid w:val="0"/>
        <w:spacing w:line="360" w:lineRule="auto"/>
        <w:jc w:val="left"/>
        <w:outlineLvl w:val="1"/>
        <w:rPr>
          <w:rFonts w:ascii="宋体" w:hAnsi="宋体" w:cs="宋体"/>
          <w:b/>
          <w:kern w:val="0"/>
          <w:sz w:val="24"/>
          <w:highlight w:val="none"/>
        </w:rPr>
      </w:pPr>
      <w:bookmarkStart w:id="86" w:name="_Toc12311"/>
      <w:bookmarkStart w:id="87" w:name="_Toc8381"/>
      <w:r>
        <w:rPr>
          <w:rFonts w:hint="eastAsia" w:ascii="宋体" w:hAnsi="宋体" w:cs="宋体"/>
          <w:b/>
          <w:kern w:val="0"/>
          <w:sz w:val="24"/>
          <w:highlight w:val="none"/>
        </w:rPr>
        <w:t>3．参选文件</w:t>
      </w:r>
      <w:bookmarkEnd w:id="86"/>
      <w:bookmarkEnd w:id="87"/>
    </w:p>
    <w:p>
      <w:pPr>
        <w:widowControl/>
        <w:snapToGrid w:val="0"/>
        <w:spacing w:line="360" w:lineRule="auto"/>
        <w:jc w:val="left"/>
        <w:outlineLvl w:val="2"/>
        <w:rPr>
          <w:rFonts w:ascii="宋体" w:hAnsi="宋体" w:cs="宋体"/>
          <w:b/>
          <w:kern w:val="0"/>
          <w:szCs w:val="21"/>
          <w:highlight w:val="none"/>
        </w:rPr>
      </w:pPr>
      <w:bookmarkStart w:id="88" w:name="_Toc271854769"/>
      <w:bookmarkStart w:id="89" w:name="_Toc272198702"/>
      <w:bookmarkStart w:id="90" w:name="_Toc270322190"/>
      <w:bookmarkStart w:id="91" w:name="_Toc280261837"/>
      <w:bookmarkStart w:id="92" w:name="_Toc265844629"/>
      <w:bookmarkStart w:id="93" w:name="_Toc261705389"/>
      <w:bookmarkStart w:id="94" w:name="_Toc356997248"/>
      <w:bookmarkStart w:id="95" w:name="_Toc24807"/>
      <w:bookmarkStart w:id="96" w:name="_Toc197050542"/>
      <w:bookmarkStart w:id="97" w:name="_Toc272199841"/>
      <w:bookmarkStart w:id="98" w:name="_Toc261704874"/>
      <w:bookmarkStart w:id="99" w:name="_Toc13200"/>
      <w:bookmarkStart w:id="100" w:name="_Toc283218171"/>
      <w:bookmarkStart w:id="101" w:name="_Toc214"/>
      <w:r>
        <w:rPr>
          <w:rFonts w:hint="eastAsia" w:ascii="宋体" w:hAnsi="宋体" w:cs="宋体"/>
          <w:b/>
          <w:kern w:val="0"/>
          <w:szCs w:val="21"/>
          <w:highlight w:val="none"/>
        </w:rPr>
        <w:t>3.1 参选文件的组成</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3.1.1参选文件包括资格审查文件、商务参选文件、技术参选文件、报价参选文件、电子参选文件（电子U盘），具体内容详见第七章。</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电子参选文件须含资格审查文件、商务参选文件、技术参选文件、报价参选文件的全部内容，格式为.doc。</w:t>
      </w:r>
    </w:p>
    <w:bookmarkEnd w:id="40"/>
    <w:p>
      <w:pPr>
        <w:widowControl/>
        <w:snapToGrid w:val="0"/>
        <w:spacing w:line="360" w:lineRule="auto"/>
        <w:jc w:val="left"/>
        <w:outlineLvl w:val="2"/>
        <w:rPr>
          <w:rFonts w:ascii="宋体" w:hAnsi="宋体" w:cs="宋体"/>
          <w:szCs w:val="21"/>
          <w:highlight w:val="none"/>
        </w:rPr>
      </w:pPr>
      <w:bookmarkStart w:id="102" w:name="_Hlt16619475"/>
      <w:bookmarkEnd w:id="102"/>
      <w:bookmarkStart w:id="103" w:name="_Toc26269"/>
      <w:bookmarkStart w:id="104" w:name="_Toc25545"/>
      <w:bookmarkStart w:id="105" w:name="_Toc29869"/>
      <w:bookmarkStart w:id="106" w:name="_Toc873"/>
      <w:bookmarkStart w:id="107" w:name="_Toc10876"/>
      <w:r>
        <w:rPr>
          <w:rFonts w:hint="eastAsia" w:ascii="宋体" w:hAnsi="宋体" w:cs="宋体"/>
          <w:b/>
          <w:kern w:val="0"/>
          <w:szCs w:val="21"/>
          <w:highlight w:val="none"/>
        </w:rPr>
        <w:t>3.2 参选报价</w:t>
      </w:r>
      <w:bookmarkEnd w:id="103"/>
      <w:bookmarkEnd w:id="104"/>
      <w:r>
        <w:rPr>
          <w:rFonts w:hint="eastAsia" w:ascii="宋体" w:hAnsi="宋体" w:cs="宋体"/>
          <w:szCs w:val="21"/>
          <w:highlight w:val="none"/>
        </w:rPr>
        <w:t xml:space="preserve">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3.2.1比选控制价为</w:t>
      </w:r>
      <w:r>
        <w:rPr>
          <w:rFonts w:hint="eastAsia" w:ascii="宋体" w:hAnsi="宋体" w:cs="宋体"/>
          <w:szCs w:val="21"/>
          <w:highlight w:val="none"/>
          <w:lang w:val="en-US" w:eastAsia="zh-CN"/>
        </w:rPr>
        <w:t>人民币43万</w:t>
      </w:r>
      <w:r>
        <w:rPr>
          <w:rFonts w:hint="eastAsia" w:ascii="宋体" w:hAnsi="宋体" w:cs="宋体"/>
          <w:szCs w:val="21"/>
          <w:highlight w:val="none"/>
        </w:rPr>
        <w:t>元。</w:t>
      </w:r>
    </w:p>
    <w:p>
      <w:pPr>
        <w:widowControl/>
        <w:snapToGrid w:val="0"/>
        <w:spacing w:line="360" w:lineRule="auto"/>
        <w:jc w:val="left"/>
        <w:outlineLvl w:val="2"/>
        <w:rPr>
          <w:rFonts w:ascii="宋体" w:hAnsi="宋体" w:cs="宋体"/>
          <w:b/>
          <w:kern w:val="0"/>
          <w:szCs w:val="21"/>
          <w:highlight w:val="none"/>
        </w:rPr>
      </w:pPr>
      <w:bookmarkStart w:id="108" w:name="_Toc6025"/>
      <w:bookmarkStart w:id="109" w:name="_Toc7825"/>
      <w:r>
        <w:rPr>
          <w:rFonts w:hint="eastAsia" w:ascii="宋体" w:hAnsi="宋体" w:cs="宋体"/>
          <w:b/>
          <w:kern w:val="0"/>
          <w:szCs w:val="21"/>
          <w:highlight w:val="none"/>
        </w:rPr>
        <w:t>3.3 参选有效期</w:t>
      </w:r>
      <w:bookmarkEnd w:id="108"/>
      <w:bookmarkEnd w:id="109"/>
    </w:p>
    <w:p>
      <w:pPr>
        <w:snapToGrid w:val="0"/>
        <w:spacing w:line="360" w:lineRule="auto"/>
        <w:ind w:firstLine="420"/>
        <w:rPr>
          <w:rFonts w:ascii="宋体" w:hAnsi="宋体" w:cs="宋体"/>
          <w:bCs/>
          <w:highlight w:val="none"/>
        </w:rPr>
      </w:pPr>
      <w:r>
        <w:rPr>
          <w:rStyle w:val="33"/>
          <w:rFonts w:hint="eastAsia" w:ascii="宋体" w:hAnsi="宋体" w:cs="宋体"/>
          <w:b w:val="0"/>
          <w:bCs/>
          <w:highlight w:val="none"/>
        </w:rPr>
        <w:t xml:space="preserve">3.3.1 </w:t>
      </w:r>
      <w:r>
        <w:rPr>
          <w:rFonts w:hint="eastAsia" w:ascii="宋体" w:hAnsi="宋体" w:cs="宋体"/>
          <w:bCs/>
          <w:highlight w:val="none"/>
        </w:rPr>
        <w:t>在参选人须知前附表规定的参选有效期内，参选人不得要求撤销或修改其参选文件。</w:t>
      </w:r>
    </w:p>
    <w:p>
      <w:pPr>
        <w:snapToGrid w:val="0"/>
        <w:spacing w:line="360" w:lineRule="auto"/>
        <w:ind w:firstLine="420"/>
        <w:rPr>
          <w:rFonts w:ascii="宋体" w:hAnsi="宋体" w:cs="宋体"/>
          <w:highlight w:val="none"/>
        </w:rPr>
      </w:pPr>
      <w:r>
        <w:rPr>
          <w:rStyle w:val="33"/>
          <w:rFonts w:hint="eastAsia" w:ascii="宋体" w:hAnsi="宋体" w:cs="宋体"/>
          <w:b w:val="0"/>
          <w:bCs/>
          <w:highlight w:val="none"/>
        </w:rPr>
        <w:t xml:space="preserve">3.3.2 </w:t>
      </w:r>
      <w:r>
        <w:rPr>
          <w:rFonts w:hint="eastAsia" w:ascii="宋体" w:hAnsi="宋体" w:cs="宋体"/>
          <w:bCs/>
          <w:highlight w:val="none"/>
        </w:rPr>
        <w:t>出现特殊情况需要延长参选有效期的，比选人以书面形式通知所有参选人延长参</w:t>
      </w:r>
      <w:r>
        <w:rPr>
          <w:rFonts w:hint="eastAsia" w:ascii="宋体" w:hAnsi="宋体" w:cs="宋体"/>
          <w:highlight w:val="none"/>
        </w:rPr>
        <w:t>选有效期。参选人同意延长的，不得要求或被允许修改或撤销其参选文件；参选人拒绝延长的，其参选失效。</w:t>
      </w:r>
    </w:p>
    <w:bookmarkEnd w:id="105"/>
    <w:bookmarkEnd w:id="106"/>
    <w:bookmarkEnd w:id="107"/>
    <w:p>
      <w:pPr>
        <w:widowControl/>
        <w:snapToGrid w:val="0"/>
        <w:spacing w:line="360" w:lineRule="auto"/>
        <w:jc w:val="left"/>
        <w:outlineLvl w:val="2"/>
        <w:rPr>
          <w:rFonts w:ascii="宋体" w:hAnsi="宋体" w:cs="宋体"/>
          <w:b/>
          <w:kern w:val="0"/>
          <w:szCs w:val="21"/>
          <w:highlight w:val="none"/>
        </w:rPr>
      </w:pPr>
      <w:bookmarkStart w:id="110" w:name="_Toc2144"/>
      <w:bookmarkStart w:id="111" w:name="_Toc27395"/>
      <w:bookmarkStart w:id="112" w:name="_Toc30124"/>
      <w:r>
        <w:rPr>
          <w:rFonts w:hint="eastAsia" w:ascii="宋体" w:hAnsi="宋体" w:cs="宋体"/>
          <w:b/>
          <w:kern w:val="0"/>
          <w:szCs w:val="21"/>
          <w:highlight w:val="none"/>
        </w:rPr>
        <w:t>3.4 参选文件的编制</w:t>
      </w:r>
      <w:bookmarkEnd w:id="110"/>
      <w:bookmarkEnd w:id="111"/>
      <w:bookmarkEnd w:id="112"/>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3.4.1 参选文件应按第七章“参选文件（格式）”进行编写，如有必要，可以增加附页，作为参选文件的组成部分。</w:t>
      </w:r>
    </w:p>
    <w:p>
      <w:pPr>
        <w:spacing w:line="360" w:lineRule="auto"/>
        <w:ind w:firstLine="420" w:firstLineChars="200"/>
        <w:rPr>
          <w:highlight w:val="none"/>
        </w:rPr>
      </w:pPr>
      <w:r>
        <w:rPr>
          <w:rFonts w:hint="eastAsia" w:ascii="宋体" w:hAnsi="宋体" w:cs="宋体"/>
          <w:szCs w:val="21"/>
          <w:highlight w:val="none"/>
        </w:rPr>
        <w:t>3.4.2 参选文件应当对比选文件有关服务期、参选有效期、比选范围等实质性内容作出响应。</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3.4.3纸质参选文件应用不褪色的材料书写或打印，并由参选人的法定代表人或其委托代理人签字或盖单位公章。委托代理人签字的，参选文件应附法定代表人签署的授权委托书。参选文件应尽量避免涂改、行间插字或删除。如果出现上述情况，改动之处应加盖单位章或由参选人的法定代表人或其授权的代理人签字确认。</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3.4.4参选文件的份数按参选人须知前附表规定。</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3.4.5参选文件的正本与副本应分别装订成册，并编制目录。</w:t>
      </w:r>
    </w:p>
    <w:p>
      <w:pPr>
        <w:widowControl/>
        <w:snapToGrid w:val="0"/>
        <w:spacing w:line="360" w:lineRule="auto"/>
        <w:jc w:val="left"/>
        <w:outlineLvl w:val="1"/>
        <w:rPr>
          <w:rFonts w:ascii="宋体" w:hAnsi="宋体" w:cs="宋体"/>
          <w:b/>
          <w:kern w:val="0"/>
          <w:sz w:val="24"/>
          <w:highlight w:val="none"/>
        </w:rPr>
      </w:pPr>
      <w:bookmarkStart w:id="113" w:name="_Toc3870"/>
      <w:r>
        <w:rPr>
          <w:rFonts w:hint="eastAsia" w:ascii="宋体" w:hAnsi="宋体" w:cs="宋体"/>
          <w:b/>
          <w:kern w:val="0"/>
          <w:sz w:val="24"/>
          <w:highlight w:val="none"/>
        </w:rPr>
        <w:t>4. 参选</w:t>
      </w:r>
      <w:bookmarkEnd w:id="113"/>
    </w:p>
    <w:p>
      <w:pPr>
        <w:widowControl/>
        <w:snapToGrid w:val="0"/>
        <w:spacing w:line="360" w:lineRule="auto"/>
        <w:jc w:val="left"/>
        <w:outlineLvl w:val="2"/>
        <w:rPr>
          <w:rFonts w:ascii="宋体" w:hAnsi="宋体" w:cs="宋体"/>
          <w:b/>
          <w:kern w:val="0"/>
          <w:szCs w:val="21"/>
          <w:highlight w:val="none"/>
        </w:rPr>
      </w:pPr>
      <w:bookmarkStart w:id="114" w:name="_Toc726"/>
      <w:bookmarkStart w:id="115" w:name="_Toc387526203"/>
      <w:bookmarkStart w:id="116" w:name="_Toc27481"/>
      <w:bookmarkStart w:id="117" w:name="_Toc29622"/>
      <w:bookmarkStart w:id="118" w:name="_Toc12227"/>
      <w:bookmarkStart w:id="119" w:name="_Toc387526399"/>
      <w:bookmarkStart w:id="120" w:name="_Toc387526307"/>
      <w:bookmarkStart w:id="121" w:name="_Toc522354716"/>
      <w:r>
        <w:rPr>
          <w:rFonts w:hint="eastAsia" w:ascii="宋体" w:hAnsi="宋体" w:cs="宋体"/>
          <w:b/>
          <w:kern w:val="0"/>
          <w:szCs w:val="21"/>
          <w:highlight w:val="none"/>
        </w:rPr>
        <w:t>4.1 参选文件的密封和标记</w:t>
      </w:r>
      <w:bookmarkEnd w:id="114"/>
      <w:bookmarkEnd w:id="115"/>
      <w:bookmarkEnd w:id="116"/>
      <w:bookmarkEnd w:id="117"/>
      <w:bookmarkEnd w:id="118"/>
      <w:bookmarkEnd w:id="119"/>
      <w:bookmarkEnd w:id="120"/>
      <w:bookmarkEnd w:id="121"/>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4.1.1参选人的参选文件包括资格审查文件、商务参选文件、技术参选文件、报价参选文件、电子参选文件（电子U盘）。一式伍份，其中正本壹份，副本肆份，电子参选文件（电子U盘）一份应分别密封。</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4.1.2参选人应将资格审查文件、报价文件分别密封在密封袋里，并在封袋标明“资格审查文件”“商务参选文件”、“技术参选文件”、“报价参选文件”，同时还要写明比选人名称、项目名称、参选人名称。</w:t>
      </w:r>
    </w:p>
    <w:p>
      <w:pPr>
        <w:snapToGrid w:val="0"/>
        <w:spacing w:line="360" w:lineRule="auto"/>
        <w:ind w:firstLine="420"/>
        <w:rPr>
          <w:rStyle w:val="33"/>
          <w:rFonts w:ascii="宋体" w:hAnsi="宋体" w:cs="宋体"/>
          <w:b w:val="0"/>
          <w:bCs/>
          <w:highlight w:val="none"/>
        </w:rPr>
      </w:pPr>
      <w:bookmarkStart w:id="122" w:name="_Toc8201"/>
      <w:bookmarkStart w:id="123" w:name="_Toc15760"/>
      <w:bookmarkStart w:id="124" w:name="_Toc22603"/>
      <w:r>
        <w:rPr>
          <w:rStyle w:val="33"/>
          <w:rFonts w:hint="eastAsia" w:ascii="宋体" w:hAnsi="宋体" w:cs="宋体"/>
          <w:b w:val="0"/>
          <w:bCs/>
          <w:highlight w:val="none"/>
        </w:rPr>
        <w:t>4.1.3参选文件正、副本可统一密封于一个密封袋，如正本和副本分别密封的，应在封袋上标明正、副本字样。”</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4.1.4所有参选文件的密封袋上均应加盖参选人公章。</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4.1.5参选人未按上述规定提交参选文件，其参选文件将被拒绝，并退还给参选人。</w:t>
      </w:r>
    </w:p>
    <w:p>
      <w:pPr>
        <w:widowControl/>
        <w:snapToGrid w:val="0"/>
        <w:spacing w:line="360" w:lineRule="auto"/>
        <w:jc w:val="left"/>
        <w:outlineLvl w:val="2"/>
        <w:rPr>
          <w:rFonts w:ascii="宋体" w:hAnsi="宋体" w:cs="宋体"/>
          <w:b/>
          <w:kern w:val="0"/>
          <w:szCs w:val="21"/>
          <w:highlight w:val="none"/>
        </w:rPr>
      </w:pPr>
      <w:bookmarkStart w:id="125" w:name="_Toc26196"/>
      <w:bookmarkStart w:id="126" w:name="_Toc21130"/>
      <w:bookmarkStart w:id="127" w:name="_Toc522354717"/>
      <w:bookmarkStart w:id="128" w:name="_Toc448"/>
      <w:r>
        <w:rPr>
          <w:rFonts w:hint="eastAsia" w:ascii="宋体" w:hAnsi="宋体" w:cs="宋体"/>
          <w:b/>
          <w:kern w:val="0"/>
          <w:szCs w:val="21"/>
          <w:highlight w:val="none"/>
        </w:rPr>
        <w:t>4.2 参选文件的递交</w:t>
      </w:r>
      <w:bookmarkEnd w:id="125"/>
      <w:bookmarkEnd w:id="126"/>
      <w:bookmarkEnd w:id="127"/>
      <w:bookmarkEnd w:id="128"/>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4.2.1 参选人应在参选人须知前附表规定的参选截止时间前递交参选文件。</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4.2.2 参选人递交参选文件的地点：见参选人须知前附表。</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4.2.3 除参选人须知前附表另有规定外，参选人所递交的参选文件不予退还。</w:t>
      </w:r>
    </w:p>
    <w:p>
      <w:pPr>
        <w:widowControl/>
        <w:snapToGrid w:val="0"/>
        <w:spacing w:line="360" w:lineRule="auto"/>
        <w:jc w:val="left"/>
        <w:outlineLvl w:val="2"/>
        <w:rPr>
          <w:rFonts w:ascii="宋体" w:hAnsi="宋体" w:cs="宋体"/>
          <w:b/>
          <w:kern w:val="0"/>
          <w:szCs w:val="21"/>
          <w:highlight w:val="none"/>
        </w:rPr>
      </w:pPr>
      <w:bookmarkStart w:id="129" w:name="_Toc356997259"/>
      <w:bookmarkStart w:id="130" w:name="_Toc270322202"/>
      <w:bookmarkStart w:id="131" w:name="_Toc30808"/>
      <w:bookmarkStart w:id="132" w:name="_Toc261704886"/>
      <w:bookmarkStart w:id="133" w:name="_Toc283218182"/>
      <w:bookmarkStart w:id="134" w:name="_Toc271854780"/>
      <w:bookmarkStart w:id="135" w:name="_Toc197050552"/>
      <w:bookmarkStart w:id="136" w:name="_Toc272198713"/>
      <w:bookmarkStart w:id="137" w:name="_Toc31474"/>
      <w:bookmarkStart w:id="138" w:name="_Toc272199852"/>
      <w:bookmarkStart w:id="139" w:name="_Toc23237"/>
      <w:bookmarkStart w:id="140" w:name="_Toc280261848"/>
      <w:bookmarkStart w:id="141" w:name="_Toc261705401"/>
      <w:bookmarkStart w:id="142" w:name="_Toc265844641"/>
      <w:r>
        <w:rPr>
          <w:rFonts w:hint="eastAsia" w:ascii="宋体" w:hAnsi="宋体" w:cs="宋体"/>
          <w:b/>
          <w:kern w:val="0"/>
          <w:szCs w:val="21"/>
          <w:highlight w:val="none"/>
        </w:rPr>
        <w:t>4.3 参选文件的修改与撤回</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4.3.1 在参选文件提交截止前，参选人可以修改或撤回已递交的参选文件，但应以书面形式通知比选人。</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4.3.2 参选人修改或撤回已递交参选文件的书面通知应按</w:t>
      </w:r>
      <w:r>
        <w:rPr>
          <w:rFonts w:hint="eastAsia" w:ascii="宋体" w:hAnsi="宋体" w:cs="宋体"/>
          <w:bCs/>
          <w:highlight w:val="none"/>
        </w:rPr>
        <w:t>第3.4.3 项的</w:t>
      </w:r>
      <w:r>
        <w:rPr>
          <w:rStyle w:val="33"/>
          <w:rFonts w:hint="eastAsia" w:ascii="宋体" w:hAnsi="宋体" w:cs="宋体"/>
          <w:b w:val="0"/>
          <w:bCs/>
          <w:highlight w:val="none"/>
        </w:rPr>
        <w:t>要求签字或盖章。比选人收到书面通知后，向参选人出具签收凭证。</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4.3.3 修改的内容为参选文件的组成部分。修改的参选文件应按</w:t>
      </w:r>
      <w:r>
        <w:rPr>
          <w:rFonts w:hint="eastAsia" w:ascii="宋体" w:hAnsi="宋体" w:cs="宋体"/>
          <w:bCs/>
          <w:highlight w:val="none"/>
        </w:rPr>
        <w:t>照本章第3 条、第4 条</w:t>
      </w:r>
      <w:r>
        <w:rPr>
          <w:rStyle w:val="33"/>
          <w:rFonts w:hint="eastAsia" w:ascii="宋体" w:hAnsi="宋体" w:cs="宋体"/>
          <w:b w:val="0"/>
          <w:bCs/>
          <w:highlight w:val="none"/>
        </w:rPr>
        <w:t>规定进行编制、密封、标记和递交，并标明“修改”字样。</w:t>
      </w:r>
    </w:p>
    <w:p>
      <w:pPr>
        <w:widowControl/>
        <w:snapToGrid w:val="0"/>
        <w:spacing w:line="360" w:lineRule="auto"/>
        <w:jc w:val="left"/>
        <w:outlineLvl w:val="1"/>
        <w:rPr>
          <w:rFonts w:ascii="宋体" w:hAnsi="宋体" w:cs="宋体"/>
          <w:b/>
          <w:kern w:val="0"/>
          <w:sz w:val="24"/>
          <w:highlight w:val="none"/>
        </w:rPr>
      </w:pPr>
      <w:bookmarkStart w:id="143" w:name="_Toc16212"/>
      <w:bookmarkStart w:id="144" w:name="_Toc197050553"/>
      <w:bookmarkStart w:id="145" w:name="_Toc427240577"/>
      <w:bookmarkStart w:id="146" w:name="_Toc439756860"/>
      <w:bookmarkStart w:id="147" w:name="_Toc13372"/>
      <w:r>
        <w:rPr>
          <w:rFonts w:hint="eastAsia" w:ascii="宋体" w:hAnsi="宋体" w:cs="宋体"/>
          <w:b/>
          <w:kern w:val="0"/>
          <w:sz w:val="24"/>
          <w:highlight w:val="none"/>
        </w:rPr>
        <w:t xml:space="preserve">5. </w:t>
      </w:r>
      <w:bookmarkEnd w:id="143"/>
      <w:bookmarkEnd w:id="144"/>
      <w:bookmarkEnd w:id="145"/>
      <w:bookmarkEnd w:id="146"/>
      <w:r>
        <w:rPr>
          <w:rFonts w:hint="eastAsia" w:ascii="宋体" w:hAnsi="宋体" w:cs="宋体"/>
          <w:b/>
          <w:kern w:val="0"/>
          <w:sz w:val="24"/>
          <w:highlight w:val="none"/>
        </w:rPr>
        <w:t>比选</w:t>
      </w:r>
      <w:bookmarkEnd w:id="147"/>
    </w:p>
    <w:p>
      <w:pPr>
        <w:widowControl/>
        <w:snapToGrid w:val="0"/>
        <w:spacing w:line="360" w:lineRule="auto"/>
        <w:jc w:val="left"/>
        <w:outlineLvl w:val="2"/>
        <w:rPr>
          <w:rFonts w:ascii="宋体" w:hAnsi="宋体" w:cs="宋体"/>
          <w:b/>
          <w:kern w:val="0"/>
          <w:szCs w:val="21"/>
          <w:highlight w:val="none"/>
        </w:rPr>
      </w:pPr>
      <w:bookmarkStart w:id="148" w:name="_Toc522354721"/>
      <w:bookmarkStart w:id="149" w:name="_Toc16156"/>
      <w:bookmarkStart w:id="150" w:name="_Toc387526207"/>
      <w:bookmarkStart w:id="151" w:name="_Toc10728"/>
      <w:bookmarkStart w:id="152" w:name="_Toc387526311"/>
      <w:bookmarkStart w:id="153" w:name="_Toc387526403"/>
      <w:bookmarkStart w:id="154" w:name="_Toc3233"/>
      <w:bookmarkStart w:id="155" w:name="_Toc2258"/>
      <w:r>
        <w:rPr>
          <w:rFonts w:hint="eastAsia" w:ascii="宋体" w:hAnsi="宋体" w:cs="宋体"/>
          <w:b/>
          <w:kern w:val="0"/>
          <w:szCs w:val="21"/>
          <w:highlight w:val="none"/>
        </w:rPr>
        <w:t>5.1 比选时间和地点</w:t>
      </w:r>
      <w:bookmarkEnd w:id="148"/>
      <w:bookmarkEnd w:id="149"/>
      <w:bookmarkEnd w:id="150"/>
      <w:bookmarkEnd w:id="151"/>
      <w:bookmarkEnd w:id="152"/>
      <w:bookmarkEnd w:id="153"/>
      <w:bookmarkEnd w:id="154"/>
      <w:bookmarkEnd w:id="155"/>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比选人在参选人须知前附表规定的开标时间和地点公开比选，并邀请所有参选人准时参加。</w:t>
      </w:r>
    </w:p>
    <w:p>
      <w:pPr>
        <w:widowControl/>
        <w:snapToGrid w:val="0"/>
        <w:spacing w:line="360" w:lineRule="auto"/>
        <w:jc w:val="left"/>
        <w:outlineLvl w:val="2"/>
        <w:rPr>
          <w:rFonts w:ascii="宋体" w:hAnsi="宋体" w:cs="宋体"/>
          <w:b/>
          <w:kern w:val="0"/>
          <w:szCs w:val="21"/>
          <w:highlight w:val="none"/>
        </w:rPr>
      </w:pPr>
      <w:bookmarkStart w:id="156" w:name="_Toc387526208"/>
      <w:bookmarkStart w:id="157" w:name="_Toc387526404"/>
      <w:bookmarkStart w:id="158" w:name="_Toc387526312"/>
      <w:bookmarkStart w:id="159" w:name="_Toc522354722"/>
      <w:bookmarkStart w:id="160" w:name="_Toc26856"/>
      <w:bookmarkStart w:id="161" w:name="_Toc463"/>
      <w:bookmarkStart w:id="162" w:name="_Toc18353"/>
      <w:bookmarkStart w:id="163" w:name="_Toc11103"/>
      <w:r>
        <w:rPr>
          <w:rFonts w:hint="eastAsia" w:ascii="宋体" w:hAnsi="宋体" w:cs="宋体"/>
          <w:b/>
          <w:kern w:val="0"/>
          <w:szCs w:val="21"/>
          <w:highlight w:val="none"/>
        </w:rPr>
        <w:t>5.2 比选程序</w:t>
      </w:r>
      <w:bookmarkEnd w:id="156"/>
      <w:bookmarkEnd w:id="157"/>
      <w:bookmarkEnd w:id="158"/>
      <w:bookmarkEnd w:id="159"/>
      <w:bookmarkEnd w:id="160"/>
      <w:bookmarkEnd w:id="161"/>
      <w:bookmarkEnd w:id="162"/>
      <w:bookmarkEnd w:id="163"/>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5.2.1 主持人按下列程序进行比选：</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（1）宣布纪律；</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（2）公布在参选截止时间前递交参选文件的参选人名称；</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（3）评标委员会进行资格审查；</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（4）评标委员会进行商务标书评审；</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（5）评标委员会进行技术标书评审；</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（6）评标委员会进行报价文件评审；</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（7）比选结束。</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5.2.2参选人对比选有异议的，应当在比选现场提出，比选人应当当场作出答复，并制作记录。</w:t>
      </w:r>
    </w:p>
    <w:p>
      <w:pPr>
        <w:widowControl/>
        <w:snapToGrid w:val="0"/>
        <w:spacing w:line="360" w:lineRule="auto"/>
        <w:jc w:val="left"/>
        <w:outlineLvl w:val="1"/>
        <w:rPr>
          <w:rFonts w:ascii="宋体" w:hAnsi="宋体" w:cs="宋体"/>
          <w:b/>
          <w:kern w:val="0"/>
          <w:sz w:val="24"/>
          <w:highlight w:val="none"/>
        </w:rPr>
      </w:pPr>
      <w:bookmarkStart w:id="164" w:name="_Toc9608"/>
      <w:bookmarkStart w:id="165" w:name="_Toc1980"/>
      <w:r>
        <w:rPr>
          <w:rFonts w:hint="eastAsia" w:ascii="宋体" w:hAnsi="宋体" w:cs="宋体"/>
          <w:b/>
          <w:kern w:val="0"/>
          <w:sz w:val="24"/>
          <w:highlight w:val="none"/>
        </w:rPr>
        <w:t>6. 评标</w:t>
      </w:r>
      <w:bookmarkEnd w:id="164"/>
      <w:bookmarkEnd w:id="165"/>
    </w:p>
    <w:p>
      <w:pPr>
        <w:snapToGrid w:val="0"/>
        <w:spacing w:line="360" w:lineRule="auto"/>
        <w:rPr>
          <w:rStyle w:val="33"/>
          <w:rFonts w:ascii="宋体" w:hAnsi="宋体" w:cs="宋体"/>
          <w:highlight w:val="none"/>
        </w:rPr>
      </w:pPr>
      <w:bookmarkStart w:id="166" w:name="_Toc261705406"/>
      <w:bookmarkStart w:id="167" w:name="_Toc356997264"/>
      <w:bookmarkStart w:id="168" w:name="_Toc280261853"/>
      <w:bookmarkStart w:id="169" w:name="_Toc271854785"/>
      <w:bookmarkStart w:id="170" w:name="_Toc261704891"/>
      <w:bookmarkStart w:id="171" w:name="_Toc265844646"/>
      <w:bookmarkStart w:id="172" w:name="_Toc197050557"/>
      <w:bookmarkStart w:id="173" w:name="_Toc272198718"/>
      <w:bookmarkStart w:id="174" w:name="_Toc270322207"/>
      <w:bookmarkStart w:id="175" w:name="_Toc9628"/>
      <w:bookmarkStart w:id="176" w:name="_Toc272199857"/>
      <w:bookmarkStart w:id="177" w:name="_Toc283218187"/>
      <w:r>
        <w:rPr>
          <w:rStyle w:val="33"/>
          <w:rFonts w:hint="eastAsia" w:ascii="宋体" w:hAnsi="宋体" w:cs="宋体"/>
          <w:highlight w:val="none"/>
        </w:rPr>
        <w:t>6.1 评标委员会</w:t>
      </w:r>
      <w:bookmarkEnd w:id="166"/>
      <w:bookmarkEnd w:id="167"/>
      <w:bookmarkEnd w:id="168"/>
      <w:bookmarkEnd w:id="169"/>
      <w:bookmarkEnd w:id="170"/>
      <w:bookmarkEnd w:id="171"/>
      <w:bookmarkEnd w:id="172"/>
      <w:bookmarkEnd w:id="173"/>
      <w:bookmarkEnd w:id="174"/>
      <w:bookmarkEnd w:id="175"/>
      <w:bookmarkEnd w:id="176"/>
      <w:bookmarkEnd w:id="177"/>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6.1.1 评标由比选人依法组建的评标委员会负责。评标委员会由有关经济等方面的专家组成。评标委员会成员人数以及经济等方面专家的确定方式见参选人须知前附表。</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6.1.2 评标委员会成员有下列情形之一的，应当回避：</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（1）比选人或参选人的主要负责人的近亲属；</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（2）项目主管部门或者行政监督部门的人员；</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（3）与参选人有经济利益关系，可能影响对参选公正评审的；</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（4）曾因在招标、评标以及其他与比选参选有关活动中从事违法行为而受过行政处罚或刑事处罚的；</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（5）其他可能影响公正评标的情形。</w:t>
      </w:r>
    </w:p>
    <w:p>
      <w:pPr>
        <w:widowControl/>
        <w:snapToGrid w:val="0"/>
        <w:spacing w:line="360" w:lineRule="auto"/>
        <w:jc w:val="left"/>
        <w:outlineLvl w:val="2"/>
        <w:rPr>
          <w:rFonts w:ascii="宋体" w:hAnsi="宋体" w:cs="宋体"/>
          <w:b/>
          <w:kern w:val="0"/>
          <w:szCs w:val="21"/>
          <w:highlight w:val="none"/>
        </w:rPr>
      </w:pPr>
      <w:bookmarkStart w:id="178" w:name="_Toc261705407"/>
      <w:bookmarkStart w:id="179" w:name="_Toc25466"/>
      <w:bookmarkStart w:id="180" w:name="_Toc29541"/>
      <w:bookmarkStart w:id="181" w:name="_Toc272198719"/>
      <w:bookmarkStart w:id="182" w:name="_Toc356997265"/>
      <w:bookmarkStart w:id="183" w:name="_Toc261704892"/>
      <w:bookmarkStart w:id="184" w:name="_Toc271854786"/>
      <w:bookmarkStart w:id="185" w:name="_Toc280261854"/>
      <w:bookmarkStart w:id="186" w:name="_Toc272199858"/>
      <w:bookmarkStart w:id="187" w:name="_Toc265844647"/>
      <w:bookmarkStart w:id="188" w:name="_Toc283218188"/>
      <w:bookmarkStart w:id="189" w:name="_Toc30077"/>
      <w:bookmarkStart w:id="190" w:name="_Toc197050558"/>
      <w:bookmarkStart w:id="191" w:name="_Toc270322208"/>
      <w:r>
        <w:rPr>
          <w:rFonts w:hint="eastAsia" w:ascii="宋体" w:hAnsi="宋体" w:cs="宋体"/>
          <w:b/>
          <w:kern w:val="0"/>
          <w:szCs w:val="21"/>
          <w:highlight w:val="none"/>
        </w:rPr>
        <w:t>6.2 评标原则</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snapToGrid w:val="0"/>
        <w:spacing w:line="360" w:lineRule="auto"/>
        <w:ind w:firstLine="420"/>
        <w:rPr>
          <w:rFonts w:ascii="宋体" w:hAnsi="宋体" w:cs="宋体"/>
          <w:highlight w:val="none"/>
        </w:rPr>
      </w:pPr>
      <w:r>
        <w:rPr>
          <w:rFonts w:hint="eastAsia" w:ascii="宋体" w:hAnsi="宋体" w:cs="宋体"/>
          <w:highlight w:val="none"/>
        </w:rPr>
        <w:t>评标活动遵循公平、公正、科学和择优的原则。</w:t>
      </w:r>
    </w:p>
    <w:p>
      <w:pPr>
        <w:widowControl/>
        <w:snapToGrid w:val="0"/>
        <w:spacing w:line="360" w:lineRule="auto"/>
        <w:jc w:val="left"/>
        <w:outlineLvl w:val="2"/>
        <w:rPr>
          <w:rFonts w:ascii="宋体" w:hAnsi="宋体" w:cs="宋体"/>
          <w:b/>
          <w:kern w:val="0"/>
          <w:szCs w:val="21"/>
          <w:highlight w:val="none"/>
        </w:rPr>
      </w:pPr>
      <w:bookmarkStart w:id="192" w:name="_Toc272199859"/>
      <w:bookmarkStart w:id="193" w:name="_Toc261705408"/>
      <w:bookmarkStart w:id="194" w:name="_Toc280261855"/>
      <w:bookmarkStart w:id="195" w:name="_Toc14160"/>
      <w:bookmarkStart w:id="196" w:name="_Toc24240"/>
      <w:bookmarkStart w:id="197" w:name="_Toc265844648"/>
      <w:bookmarkStart w:id="198" w:name="_Toc283218189"/>
      <w:bookmarkStart w:id="199" w:name="_Toc261704893"/>
      <w:bookmarkStart w:id="200" w:name="_Toc270322209"/>
      <w:bookmarkStart w:id="201" w:name="_Toc271854787"/>
      <w:bookmarkStart w:id="202" w:name="_Toc356997266"/>
      <w:bookmarkStart w:id="203" w:name="_Toc3960"/>
      <w:bookmarkStart w:id="204" w:name="_Toc272198720"/>
      <w:bookmarkStart w:id="205" w:name="_Toc197050559"/>
      <w:r>
        <w:rPr>
          <w:rFonts w:hint="eastAsia" w:ascii="宋体" w:hAnsi="宋体" w:cs="宋体"/>
          <w:b/>
          <w:kern w:val="0"/>
          <w:szCs w:val="21"/>
          <w:highlight w:val="none"/>
        </w:rPr>
        <w:t>6.3 评标</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snapToGrid w:val="0"/>
        <w:spacing w:line="360" w:lineRule="auto"/>
        <w:ind w:firstLine="420"/>
        <w:rPr>
          <w:rFonts w:ascii="宋体" w:hAnsi="宋体" w:cs="宋体"/>
          <w:highlight w:val="none"/>
        </w:rPr>
      </w:pPr>
      <w:r>
        <w:rPr>
          <w:rFonts w:hint="eastAsia" w:ascii="宋体" w:hAnsi="宋体" w:cs="宋体"/>
          <w:highlight w:val="none"/>
        </w:rPr>
        <w:t>评标委员会按照第四章“评标办法”规定的方法、评审因素、标准和程序对参选文件进行评审。第四章“评标办法”没有规定的方法、评审因素和标准，不作为评标依据。</w:t>
      </w:r>
    </w:p>
    <w:p>
      <w:pPr>
        <w:widowControl/>
        <w:snapToGrid w:val="0"/>
        <w:spacing w:line="360" w:lineRule="auto"/>
        <w:jc w:val="left"/>
        <w:outlineLvl w:val="1"/>
        <w:rPr>
          <w:rFonts w:ascii="宋体" w:hAnsi="宋体" w:cs="宋体"/>
          <w:b/>
          <w:kern w:val="0"/>
          <w:sz w:val="24"/>
          <w:highlight w:val="none"/>
        </w:rPr>
      </w:pPr>
      <w:bookmarkStart w:id="206" w:name="_Toc30692"/>
      <w:bookmarkStart w:id="207" w:name="_Toc14484"/>
      <w:r>
        <w:rPr>
          <w:rFonts w:hint="eastAsia" w:ascii="宋体" w:hAnsi="宋体" w:cs="宋体"/>
          <w:b/>
          <w:kern w:val="0"/>
          <w:sz w:val="24"/>
          <w:highlight w:val="none"/>
        </w:rPr>
        <w:t>7．合同授予</w:t>
      </w:r>
      <w:bookmarkEnd w:id="206"/>
      <w:bookmarkEnd w:id="207"/>
    </w:p>
    <w:p>
      <w:pPr>
        <w:snapToGrid w:val="0"/>
        <w:spacing w:line="360" w:lineRule="auto"/>
        <w:rPr>
          <w:rStyle w:val="33"/>
          <w:rFonts w:ascii="宋体" w:hAnsi="宋体" w:cs="宋体"/>
          <w:highlight w:val="none"/>
        </w:rPr>
      </w:pPr>
      <w:bookmarkStart w:id="208" w:name="_Toc25059"/>
      <w:r>
        <w:rPr>
          <w:rStyle w:val="33"/>
          <w:rFonts w:hint="eastAsia" w:ascii="宋体" w:hAnsi="宋体" w:cs="宋体"/>
          <w:highlight w:val="none"/>
        </w:rPr>
        <w:t>7.1 定标方式</w:t>
      </w:r>
      <w:bookmarkEnd w:id="208"/>
    </w:p>
    <w:p>
      <w:pPr>
        <w:snapToGrid w:val="0"/>
        <w:spacing w:line="360" w:lineRule="auto"/>
        <w:ind w:firstLine="420"/>
        <w:rPr>
          <w:rStyle w:val="33"/>
          <w:rFonts w:ascii="宋体" w:hAnsi="宋体" w:cs="宋体"/>
          <w:b w:val="0"/>
          <w:bCs/>
          <w:highlight w:val="none"/>
        </w:rPr>
      </w:pPr>
      <w:bookmarkStart w:id="209" w:name="_Toc28303"/>
      <w:r>
        <w:rPr>
          <w:rStyle w:val="33"/>
          <w:rFonts w:hint="eastAsia" w:ascii="宋体" w:hAnsi="宋体" w:cs="宋体"/>
          <w:b w:val="0"/>
          <w:bCs/>
          <w:highlight w:val="none"/>
        </w:rPr>
        <w:t>比选人授权评标委员会确定中选人。</w:t>
      </w:r>
    </w:p>
    <w:p>
      <w:pPr>
        <w:snapToGrid w:val="0"/>
        <w:spacing w:line="360" w:lineRule="auto"/>
        <w:rPr>
          <w:rStyle w:val="33"/>
          <w:rFonts w:ascii="宋体" w:hAnsi="宋体" w:cs="宋体"/>
          <w:highlight w:val="none"/>
        </w:rPr>
      </w:pPr>
      <w:r>
        <w:rPr>
          <w:rStyle w:val="33"/>
          <w:rFonts w:hint="eastAsia" w:ascii="宋体" w:hAnsi="宋体" w:cs="宋体"/>
          <w:highlight w:val="none"/>
        </w:rPr>
        <w:t>7.2 中选通知</w:t>
      </w:r>
      <w:bookmarkEnd w:id="209"/>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在本章第3.3 款规定的参选有效期内，评标结束后以书面形式向中选人发出中选通知书。</w:t>
      </w:r>
    </w:p>
    <w:p>
      <w:pPr>
        <w:snapToGrid w:val="0"/>
        <w:spacing w:line="360" w:lineRule="auto"/>
        <w:rPr>
          <w:rStyle w:val="33"/>
          <w:rFonts w:ascii="宋体" w:hAnsi="宋体" w:cs="宋体"/>
          <w:highlight w:val="none"/>
        </w:rPr>
      </w:pPr>
      <w:bookmarkStart w:id="210" w:name="_Toc2880"/>
      <w:r>
        <w:rPr>
          <w:rStyle w:val="33"/>
          <w:rFonts w:hint="eastAsia" w:ascii="宋体" w:hAnsi="宋体" w:cs="宋体"/>
          <w:highlight w:val="none"/>
        </w:rPr>
        <w:t>7.3 履约担保</w:t>
      </w:r>
      <w:bookmarkEnd w:id="210"/>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7.3.1 在签订合同前，中选人应按参选人须知前附表规定的金额、担保形式和比选文件第四章“合同条款”规定的履约担保格式向比选人提交履约担保。</w:t>
      </w:r>
    </w:p>
    <w:p>
      <w:pPr>
        <w:snapToGrid w:val="0"/>
        <w:spacing w:line="360" w:lineRule="auto"/>
        <w:rPr>
          <w:rStyle w:val="33"/>
          <w:rFonts w:ascii="宋体" w:hAnsi="宋体" w:cs="宋体"/>
          <w:highlight w:val="none"/>
        </w:rPr>
      </w:pPr>
      <w:bookmarkStart w:id="211" w:name="_Toc17663"/>
      <w:r>
        <w:rPr>
          <w:rStyle w:val="33"/>
          <w:rFonts w:hint="eastAsia" w:ascii="宋体" w:hAnsi="宋体" w:cs="宋体"/>
          <w:highlight w:val="none"/>
        </w:rPr>
        <w:t>7.4 签订合同</w:t>
      </w:r>
      <w:bookmarkEnd w:id="211"/>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7.4.1 比选人和中选人应当自中选通知书发出之日起7 天内，根据比选文件和中选人的参选文件订立书面合同。中选人无正当理由拒签合同的，比选人取消其中选资格。</w:t>
      </w:r>
    </w:p>
    <w:p>
      <w:pPr>
        <w:widowControl/>
        <w:snapToGrid w:val="0"/>
        <w:spacing w:line="360" w:lineRule="auto"/>
        <w:jc w:val="left"/>
        <w:outlineLvl w:val="1"/>
        <w:rPr>
          <w:rFonts w:ascii="宋体" w:hAnsi="宋体" w:cs="宋体"/>
          <w:b/>
          <w:kern w:val="0"/>
          <w:sz w:val="24"/>
          <w:highlight w:val="none"/>
        </w:rPr>
      </w:pPr>
      <w:bookmarkStart w:id="212" w:name="_Toc256145666"/>
      <w:bookmarkStart w:id="213" w:name="_Toc184635078"/>
      <w:bookmarkStart w:id="214" w:name="_Toc8320"/>
      <w:bookmarkStart w:id="215" w:name="_Toc441416717"/>
      <w:bookmarkStart w:id="216" w:name="_Toc18523"/>
      <w:r>
        <w:rPr>
          <w:rFonts w:hint="eastAsia" w:ascii="宋体" w:hAnsi="宋体" w:cs="宋体"/>
          <w:b/>
          <w:kern w:val="0"/>
          <w:sz w:val="24"/>
          <w:highlight w:val="none"/>
        </w:rPr>
        <w:t>8．不再</w:t>
      </w:r>
      <w:bookmarkEnd w:id="212"/>
      <w:bookmarkEnd w:id="213"/>
      <w:bookmarkEnd w:id="214"/>
      <w:bookmarkEnd w:id="215"/>
      <w:r>
        <w:rPr>
          <w:rFonts w:hint="eastAsia" w:ascii="宋体" w:hAnsi="宋体" w:cs="宋体"/>
          <w:b/>
          <w:kern w:val="0"/>
          <w:sz w:val="24"/>
          <w:highlight w:val="none"/>
        </w:rPr>
        <w:t>比选</w:t>
      </w:r>
      <w:bookmarkEnd w:id="216"/>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有下列情形之一的，比选人将按照比选人相关管理制度改为竞争性谈判或单一来源采购</w:t>
      </w:r>
      <w:r>
        <w:rPr>
          <w:rFonts w:hint="eastAsia" w:ascii="宋体" w:hAnsi="宋体" w:cs="宋体"/>
          <w:szCs w:val="21"/>
          <w:highlight w:val="none"/>
        </w:rPr>
        <w:t>：</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（1）参选截止时间止，参选人少于3 个的；</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（2）经评标委员会评审后否决所有参选的；</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（3）中选人放弃中选或者因被投诉且已查实的，比选人决定不再比选的；</w:t>
      </w:r>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（4）评标委员会或主管部门认定的其他原因。</w:t>
      </w:r>
    </w:p>
    <w:p>
      <w:pPr>
        <w:widowControl/>
        <w:snapToGrid w:val="0"/>
        <w:spacing w:line="360" w:lineRule="auto"/>
        <w:jc w:val="left"/>
        <w:outlineLvl w:val="1"/>
        <w:rPr>
          <w:rFonts w:ascii="宋体" w:hAnsi="宋体" w:cs="宋体"/>
          <w:b/>
          <w:kern w:val="0"/>
          <w:sz w:val="24"/>
          <w:highlight w:val="none"/>
        </w:rPr>
      </w:pPr>
      <w:bookmarkStart w:id="217" w:name="_Toc184635079"/>
      <w:bookmarkStart w:id="218" w:name="_Toc256145667"/>
      <w:bookmarkStart w:id="219" w:name="_Toc441416718"/>
      <w:bookmarkStart w:id="220" w:name="_Toc21457"/>
      <w:bookmarkStart w:id="221" w:name="_Toc26331"/>
      <w:r>
        <w:rPr>
          <w:rFonts w:hint="eastAsia" w:ascii="宋体" w:hAnsi="宋体" w:cs="宋体"/>
          <w:b/>
          <w:kern w:val="0"/>
          <w:sz w:val="24"/>
          <w:highlight w:val="none"/>
        </w:rPr>
        <w:t>9．纪律和监督</w:t>
      </w:r>
      <w:bookmarkEnd w:id="217"/>
      <w:bookmarkEnd w:id="218"/>
      <w:bookmarkEnd w:id="219"/>
      <w:bookmarkEnd w:id="220"/>
      <w:bookmarkEnd w:id="221"/>
    </w:p>
    <w:p>
      <w:pPr>
        <w:widowControl/>
        <w:snapToGrid w:val="0"/>
        <w:spacing w:line="360" w:lineRule="auto"/>
        <w:jc w:val="left"/>
        <w:outlineLvl w:val="2"/>
        <w:rPr>
          <w:rFonts w:ascii="宋体" w:hAnsi="宋体" w:cs="宋体"/>
          <w:b/>
          <w:kern w:val="0"/>
          <w:szCs w:val="21"/>
          <w:highlight w:val="none"/>
        </w:rPr>
      </w:pPr>
      <w:bookmarkStart w:id="222" w:name="_Toc28144"/>
      <w:bookmarkStart w:id="223" w:name="_Toc8501"/>
      <w:bookmarkStart w:id="224" w:name="_Toc28493"/>
      <w:r>
        <w:rPr>
          <w:rFonts w:hint="eastAsia" w:ascii="宋体" w:hAnsi="宋体" w:cs="宋体"/>
          <w:b/>
          <w:kern w:val="0"/>
          <w:szCs w:val="21"/>
          <w:highlight w:val="none"/>
        </w:rPr>
        <w:t>9.1 对比选人的纪律要求</w:t>
      </w:r>
      <w:bookmarkEnd w:id="222"/>
      <w:bookmarkEnd w:id="223"/>
      <w:bookmarkEnd w:id="224"/>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比选人不得泄漏比选参选活动中应当保密的情况和资料，不得与参选人串通损害国家利益、社会公共利益或者他人合法权益。</w:t>
      </w:r>
    </w:p>
    <w:p>
      <w:pPr>
        <w:widowControl/>
        <w:snapToGrid w:val="0"/>
        <w:spacing w:line="360" w:lineRule="auto"/>
        <w:jc w:val="left"/>
        <w:outlineLvl w:val="2"/>
        <w:rPr>
          <w:rFonts w:ascii="宋体" w:hAnsi="宋体" w:cs="宋体"/>
          <w:b/>
          <w:kern w:val="0"/>
          <w:szCs w:val="21"/>
          <w:highlight w:val="none"/>
        </w:rPr>
      </w:pPr>
      <w:bookmarkStart w:id="225" w:name="_Toc32721"/>
      <w:bookmarkStart w:id="226" w:name="_Toc28551"/>
      <w:bookmarkStart w:id="227" w:name="_Toc465"/>
      <w:r>
        <w:rPr>
          <w:rFonts w:hint="eastAsia" w:ascii="宋体" w:hAnsi="宋体" w:cs="宋体"/>
          <w:b/>
          <w:kern w:val="0"/>
          <w:szCs w:val="21"/>
          <w:highlight w:val="none"/>
        </w:rPr>
        <w:t>9.2 对参选人的纪律要求</w:t>
      </w:r>
      <w:bookmarkEnd w:id="225"/>
      <w:bookmarkEnd w:id="226"/>
      <w:bookmarkEnd w:id="227"/>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参选人不得相互串通参选或者与比选人串通参选，不得向比选人或者评标委员会成员行贿谋取中选，不得以他人名义参选、不得允许他人以本单位名义承揽工程，不得串通参选及以其他方式弄虚作假骗取中选；参选人不得以任何方式干扰、影响评标工作。</w:t>
      </w:r>
    </w:p>
    <w:p>
      <w:pPr>
        <w:widowControl/>
        <w:snapToGrid w:val="0"/>
        <w:spacing w:line="360" w:lineRule="auto"/>
        <w:jc w:val="left"/>
        <w:outlineLvl w:val="2"/>
        <w:rPr>
          <w:rFonts w:ascii="宋体" w:hAnsi="宋体" w:cs="宋体"/>
          <w:b/>
          <w:kern w:val="0"/>
          <w:szCs w:val="21"/>
          <w:highlight w:val="none"/>
        </w:rPr>
      </w:pPr>
      <w:bookmarkStart w:id="228" w:name="_Toc4181"/>
      <w:bookmarkStart w:id="229" w:name="_Toc24414"/>
      <w:bookmarkStart w:id="230" w:name="_Toc32681"/>
      <w:r>
        <w:rPr>
          <w:rFonts w:hint="eastAsia" w:ascii="宋体" w:hAnsi="宋体" w:cs="宋体"/>
          <w:b/>
          <w:kern w:val="0"/>
          <w:szCs w:val="21"/>
          <w:highlight w:val="none"/>
        </w:rPr>
        <w:t>9.3 对评标委员会成员的纪律要求</w:t>
      </w:r>
      <w:bookmarkEnd w:id="228"/>
      <w:bookmarkEnd w:id="229"/>
      <w:bookmarkEnd w:id="230"/>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评标委员会成员不得收受他人的财物或者其他好处，不得向他人透漏对参选文件的评审和比较、中选候选人的推荐情况以及评标有关的其他情况。在评标活动中，评标委员会成员不得擅离职守，影响评标程序正常进行，不得使用第三章“评标办法”没有规定的评审因素和标准进行评标。</w:t>
      </w:r>
    </w:p>
    <w:p>
      <w:pPr>
        <w:widowControl/>
        <w:snapToGrid w:val="0"/>
        <w:spacing w:line="360" w:lineRule="auto"/>
        <w:jc w:val="left"/>
        <w:outlineLvl w:val="2"/>
        <w:rPr>
          <w:rFonts w:ascii="宋体" w:hAnsi="宋体" w:cs="宋体"/>
          <w:b/>
          <w:kern w:val="0"/>
          <w:szCs w:val="21"/>
          <w:highlight w:val="none"/>
        </w:rPr>
      </w:pPr>
      <w:bookmarkStart w:id="231" w:name="_Toc28787"/>
      <w:bookmarkStart w:id="232" w:name="_Toc6067"/>
      <w:bookmarkStart w:id="233" w:name="_Toc31528"/>
      <w:r>
        <w:rPr>
          <w:rFonts w:hint="eastAsia" w:ascii="宋体" w:hAnsi="宋体" w:cs="宋体"/>
          <w:b/>
          <w:kern w:val="0"/>
          <w:szCs w:val="21"/>
          <w:highlight w:val="none"/>
        </w:rPr>
        <w:t>9.4 对与评标活动有关的工作人员的纪律要求</w:t>
      </w:r>
      <w:bookmarkEnd w:id="231"/>
      <w:bookmarkEnd w:id="232"/>
      <w:bookmarkEnd w:id="233"/>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与评标活动有关的工作人员不得收受他人的财物或者其他好处，不得向他人透漏对参选文件的评审和比较、中选候选人的推荐情况以及评标有关的其他情况。在评标活动中，与评标活动有关的工作人员不得擅离职守，影响评标程序正常进行。</w:t>
      </w:r>
    </w:p>
    <w:p>
      <w:pPr>
        <w:widowControl/>
        <w:snapToGrid w:val="0"/>
        <w:spacing w:line="360" w:lineRule="auto"/>
        <w:jc w:val="left"/>
        <w:outlineLvl w:val="2"/>
        <w:rPr>
          <w:rFonts w:ascii="宋体" w:hAnsi="宋体" w:cs="宋体"/>
          <w:b/>
          <w:kern w:val="0"/>
          <w:szCs w:val="21"/>
          <w:highlight w:val="none"/>
        </w:rPr>
      </w:pPr>
      <w:bookmarkStart w:id="234" w:name="_Toc23815"/>
      <w:bookmarkStart w:id="235" w:name="_Toc10762"/>
      <w:bookmarkStart w:id="236" w:name="_Toc8214"/>
      <w:r>
        <w:rPr>
          <w:rFonts w:hint="eastAsia" w:ascii="宋体" w:hAnsi="宋体" w:cs="宋体"/>
          <w:b/>
          <w:kern w:val="0"/>
          <w:szCs w:val="21"/>
          <w:highlight w:val="none"/>
        </w:rPr>
        <w:t>9.5 投诉</w:t>
      </w:r>
      <w:bookmarkEnd w:id="234"/>
      <w:bookmarkEnd w:id="235"/>
      <w:bookmarkEnd w:id="236"/>
    </w:p>
    <w:p>
      <w:pPr>
        <w:snapToGrid w:val="0"/>
        <w:spacing w:line="360" w:lineRule="auto"/>
        <w:ind w:firstLine="420"/>
        <w:rPr>
          <w:rStyle w:val="33"/>
          <w:rFonts w:ascii="宋体" w:hAnsi="宋体" w:cs="宋体"/>
          <w:b w:val="0"/>
          <w:bCs/>
          <w:highlight w:val="none"/>
        </w:rPr>
      </w:pPr>
      <w:r>
        <w:rPr>
          <w:rStyle w:val="33"/>
          <w:rFonts w:hint="eastAsia" w:ascii="宋体" w:hAnsi="宋体" w:cs="宋体"/>
          <w:b w:val="0"/>
          <w:bCs/>
          <w:highlight w:val="none"/>
        </w:rPr>
        <w:t>参选人和其他利害关系人认为本次比选活动违反法律、法规和规章规定的，有权向有关行政监督部门投诉。</w:t>
      </w:r>
    </w:p>
    <w:p>
      <w:pPr>
        <w:widowControl/>
        <w:snapToGrid w:val="0"/>
        <w:spacing w:line="360" w:lineRule="auto"/>
        <w:jc w:val="left"/>
        <w:outlineLvl w:val="1"/>
        <w:rPr>
          <w:rFonts w:ascii="宋体" w:hAnsi="宋体" w:cs="宋体"/>
          <w:b/>
          <w:kern w:val="0"/>
          <w:sz w:val="24"/>
          <w:highlight w:val="none"/>
        </w:rPr>
      </w:pPr>
      <w:bookmarkStart w:id="237" w:name="_Toc30707"/>
      <w:bookmarkStart w:id="238" w:name="_Toc256145668"/>
      <w:bookmarkStart w:id="239" w:name="_Toc10292"/>
      <w:bookmarkStart w:id="240" w:name="_Toc441416719"/>
      <w:bookmarkStart w:id="241" w:name="_Toc184635080"/>
      <w:r>
        <w:rPr>
          <w:rFonts w:hint="eastAsia" w:ascii="宋体" w:hAnsi="宋体" w:cs="宋体"/>
          <w:b/>
          <w:kern w:val="0"/>
          <w:sz w:val="24"/>
          <w:highlight w:val="none"/>
        </w:rPr>
        <w:t>10．需要补充的其他内容</w:t>
      </w:r>
      <w:bookmarkEnd w:id="237"/>
      <w:bookmarkEnd w:id="238"/>
      <w:bookmarkEnd w:id="239"/>
      <w:bookmarkEnd w:id="240"/>
      <w:bookmarkEnd w:id="241"/>
    </w:p>
    <w:p>
      <w:pPr>
        <w:snapToGrid w:val="0"/>
        <w:spacing w:line="360" w:lineRule="auto"/>
        <w:ind w:firstLine="420"/>
        <w:rPr>
          <w:rStyle w:val="33"/>
          <w:rFonts w:ascii="宋体" w:hAnsi="宋体" w:cs="宋体"/>
          <w:highlight w:val="none"/>
        </w:rPr>
      </w:pPr>
      <w:r>
        <w:rPr>
          <w:rStyle w:val="33"/>
          <w:rFonts w:hint="eastAsia" w:ascii="宋体" w:hAnsi="宋体" w:cs="宋体"/>
          <w:b w:val="0"/>
          <w:bCs/>
          <w:highlight w:val="none"/>
        </w:rPr>
        <w:t>需要补充的其他内容：见参选人须知前附表。</w:t>
      </w:r>
    </w:p>
    <w:bookmarkEnd w:id="122"/>
    <w:bookmarkEnd w:id="123"/>
    <w:bookmarkEnd w:id="124"/>
    <w:p>
      <w:pPr>
        <w:widowControl/>
        <w:snapToGrid w:val="0"/>
        <w:spacing w:line="360" w:lineRule="auto"/>
        <w:jc w:val="left"/>
        <w:outlineLvl w:val="1"/>
        <w:rPr>
          <w:rFonts w:hint="eastAsia" w:ascii="宋体" w:hAnsi="宋体" w:eastAsia="宋体" w:cs="宋体"/>
          <w:b/>
          <w:kern w:val="0"/>
          <w:sz w:val="24"/>
          <w:highlight w:val="none"/>
          <w:lang w:val="en-US" w:eastAsia="zh-CN"/>
        </w:rPr>
      </w:pPr>
      <w:bookmarkStart w:id="242" w:name="_Toc633"/>
      <w:r>
        <w:rPr>
          <w:rFonts w:hint="eastAsia" w:ascii="宋体" w:hAnsi="宋体" w:eastAsia="宋体" w:cs="宋体"/>
          <w:b/>
          <w:kern w:val="0"/>
          <w:sz w:val="24"/>
          <w:highlight w:val="none"/>
          <w:lang w:val="en-US" w:eastAsia="zh-CN"/>
        </w:rPr>
        <w:t>11.人员配备</w:t>
      </w:r>
      <w:bookmarkEnd w:id="242"/>
    </w:p>
    <w:tbl>
      <w:tblPr>
        <w:tblStyle w:val="22"/>
        <w:tblW w:w="8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3"/>
        <w:gridCol w:w="1567"/>
        <w:gridCol w:w="4643"/>
        <w:gridCol w:w="17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75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序号</w:t>
            </w:r>
          </w:p>
        </w:tc>
        <w:tc>
          <w:tcPr>
            <w:tcW w:w="156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人员</w:t>
            </w:r>
          </w:p>
        </w:tc>
        <w:tc>
          <w:tcPr>
            <w:tcW w:w="46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资历要求</w:t>
            </w:r>
          </w:p>
        </w:tc>
        <w:tc>
          <w:tcPr>
            <w:tcW w:w="175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75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156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项目负责人</w:t>
            </w:r>
          </w:p>
        </w:tc>
        <w:tc>
          <w:tcPr>
            <w:tcW w:w="4643" w:type="dxa"/>
            <w:tcBorders>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满足</w:t>
            </w:r>
            <w:r>
              <w:rPr>
                <w:rFonts w:hint="eastAsia" w:ascii="宋体" w:hAnsi="宋体" w:eastAsia="宋体" w:cs="宋体"/>
                <w:bCs/>
                <w:color w:val="auto"/>
                <w:kern w:val="0"/>
                <w:sz w:val="21"/>
                <w:szCs w:val="21"/>
                <w:highlight w:val="none"/>
                <w:lang w:eastAsia="zh-CN"/>
              </w:rPr>
              <w:t>比选文件</w:t>
            </w:r>
            <w:r>
              <w:rPr>
                <w:rFonts w:hint="eastAsia" w:ascii="宋体" w:hAnsi="宋体" w:eastAsia="宋体" w:cs="宋体"/>
                <w:bCs/>
                <w:color w:val="auto"/>
                <w:kern w:val="0"/>
                <w:sz w:val="21"/>
                <w:szCs w:val="21"/>
                <w:highlight w:val="none"/>
              </w:rPr>
              <w:t>要求</w:t>
            </w:r>
          </w:p>
        </w:tc>
        <w:tc>
          <w:tcPr>
            <w:tcW w:w="1757" w:type="dxa"/>
            <w:tcBorders>
              <w:lef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75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6210"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cs="宋体"/>
                <w:sz w:val="21"/>
                <w:szCs w:val="21"/>
                <w:highlight w:val="none"/>
                <w:lang w:val="en-US" w:eastAsia="zh-CN"/>
              </w:rPr>
              <w:t>高级及以上职称的研究人员或博士研究生</w:t>
            </w:r>
          </w:p>
        </w:tc>
        <w:tc>
          <w:tcPr>
            <w:tcW w:w="1757"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eastAsia="宋体" w:cs="宋体"/>
                <w:bCs/>
                <w:color w:val="auto"/>
                <w:kern w:val="0"/>
                <w:sz w:val="21"/>
                <w:szCs w:val="21"/>
                <w:highlight w:val="none"/>
              </w:rPr>
            </w:pPr>
            <w:r>
              <w:rPr>
                <w:rFonts w:hint="eastAsia" w:ascii="宋体" w:hAnsi="宋体" w:cs="宋体"/>
                <w:sz w:val="21"/>
                <w:szCs w:val="21"/>
                <w:highlight w:val="none"/>
                <w:lang w:val="en-US" w:eastAsia="zh-CN"/>
              </w:rPr>
              <w:t>不少于</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75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p>
        </w:tc>
        <w:tc>
          <w:tcPr>
            <w:tcW w:w="6210"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eastAsia="宋体" w:cs="宋体"/>
                <w:bCs/>
                <w:color w:val="auto"/>
                <w:kern w:val="0"/>
                <w:sz w:val="21"/>
                <w:szCs w:val="21"/>
                <w:highlight w:val="none"/>
              </w:rPr>
            </w:pPr>
            <w:r>
              <w:rPr>
                <w:rFonts w:hint="eastAsia" w:ascii="宋体" w:hAnsi="宋体" w:cs="宋体"/>
                <w:sz w:val="21"/>
                <w:szCs w:val="21"/>
                <w:highlight w:val="none"/>
                <w:lang w:val="en-US" w:eastAsia="zh-CN"/>
              </w:rPr>
              <w:t>一般技术人员或硕士研究生</w:t>
            </w:r>
          </w:p>
        </w:tc>
        <w:tc>
          <w:tcPr>
            <w:tcW w:w="1757"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不少于</w:t>
            </w:r>
            <w:r>
              <w:rPr>
                <w:rFonts w:hint="eastAsia" w:ascii="宋体" w:hAnsi="宋体" w:eastAsia="宋体" w:cs="宋体"/>
                <w:color w:val="auto"/>
                <w:sz w:val="21"/>
                <w:szCs w:val="21"/>
                <w:highlight w:val="none"/>
                <w:lang w:val="en-US" w:eastAsia="zh-CN"/>
              </w:rPr>
              <w:t>6人</w:t>
            </w:r>
          </w:p>
        </w:tc>
      </w:tr>
    </w:tbl>
    <w:p>
      <w:pPr>
        <w:jc w:val="left"/>
        <w:rPr>
          <w:rFonts w:ascii="宋体" w:hAnsi="宋体" w:cs="宋体"/>
          <w:b/>
          <w:bCs/>
          <w:sz w:val="24"/>
          <w:highlight w:val="none"/>
          <w:lang w:val="zh-CN"/>
        </w:rPr>
      </w:pPr>
      <w:r>
        <w:rPr>
          <w:rFonts w:hint="eastAsia" w:ascii="宋体" w:hAnsi="宋体" w:cs="宋体"/>
          <w:b/>
          <w:bCs/>
          <w:sz w:val="24"/>
          <w:highlight w:val="none"/>
          <w:lang w:val="zh-CN"/>
        </w:rPr>
        <w:br w:type="page"/>
      </w:r>
    </w:p>
    <w:bookmarkEnd w:id="14"/>
    <w:bookmarkEnd w:id="15"/>
    <w:bookmarkEnd w:id="16"/>
    <w:p>
      <w:pPr>
        <w:numPr>
          <w:ilvl w:val="0"/>
          <w:numId w:val="1"/>
        </w:numPr>
        <w:spacing w:line="440" w:lineRule="exact"/>
        <w:jc w:val="center"/>
        <w:outlineLvl w:val="0"/>
        <w:rPr>
          <w:rFonts w:ascii="宋体" w:hAnsi="宋体"/>
          <w:b/>
          <w:bCs/>
          <w:sz w:val="32"/>
          <w:szCs w:val="32"/>
          <w:highlight w:val="none"/>
        </w:rPr>
      </w:pPr>
      <w:bookmarkStart w:id="243" w:name="_Toc15053"/>
      <w:bookmarkStart w:id="244" w:name="_Toc12936"/>
      <w:bookmarkStart w:id="245" w:name="_Toc14593"/>
      <w:bookmarkStart w:id="246" w:name="_Toc1207"/>
      <w:r>
        <w:rPr>
          <w:rFonts w:hint="eastAsia" w:ascii="宋体" w:hAnsi="宋体"/>
          <w:b/>
          <w:bCs/>
          <w:sz w:val="32"/>
          <w:szCs w:val="32"/>
          <w:highlight w:val="none"/>
        </w:rPr>
        <w:t xml:space="preserve"> </w:t>
      </w:r>
      <w:bookmarkStart w:id="247" w:name="_Toc14938"/>
      <w:r>
        <w:rPr>
          <w:rFonts w:hint="eastAsia" w:ascii="宋体" w:hAnsi="宋体"/>
          <w:b/>
          <w:bCs/>
          <w:sz w:val="32"/>
          <w:szCs w:val="32"/>
          <w:highlight w:val="none"/>
        </w:rPr>
        <w:t>项目需求</w:t>
      </w:r>
      <w:bookmarkEnd w:id="247"/>
    </w:p>
    <w:p>
      <w:pPr>
        <w:keepNext/>
        <w:keepLines/>
        <w:pageBreakBefore w:val="0"/>
        <w:widowControl w:val="0"/>
        <w:kinsoku/>
        <w:wordWrap/>
        <w:overflowPunct/>
        <w:topLinePunct w:val="0"/>
        <w:autoSpaceDE/>
        <w:autoSpaceDN/>
        <w:bidi w:val="0"/>
        <w:adjustRightInd w:val="0"/>
        <w:snapToGrid w:val="0"/>
        <w:spacing w:line="440" w:lineRule="atLeast"/>
        <w:textAlignment w:val="auto"/>
        <w:outlineLvl w:val="0"/>
        <w:rPr>
          <w:rFonts w:hint="eastAsia" w:ascii="宋体" w:hAnsi="宋体" w:eastAsia="宋体" w:cs="宋体"/>
          <w:b/>
          <w:bCs/>
          <w:color w:val="000000" w:themeColor="text1"/>
          <w:sz w:val="21"/>
          <w:szCs w:val="21"/>
          <w14:textFill>
            <w14:solidFill>
              <w14:schemeClr w14:val="tx1"/>
            </w14:solidFill>
          </w14:textFill>
        </w:rPr>
      </w:pPr>
      <w:bookmarkStart w:id="248" w:name="_Toc522024932"/>
      <w:r>
        <w:rPr>
          <w:rFonts w:hint="eastAsia" w:ascii="宋体" w:hAnsi="宋体" w:eastAsia="宋体" w:cs="宋体"/>
          <w:b/>
          <w:bCs/>
          <w:color w:val="000000" w:themeColor="text1"/>
          <w:sz w:val="21"/>
          <w:szCs w:val="21"/>
          <w14:textFill>
            <w14:solidFill>
              <w14:schemeClr w14:val="tx1"/>
            </w14:solidFill>
          </w14:textFill>
        </w:rPr>
        <w:t>1 项目概况与研究背景</w:t>
      </w:r>
      <w:bookmarkEnd w:id="248"/>
    </w:p>
    <w:p>
      <w:pPr>
        <w:keepNext/>
        <w:keepLines/>
        <w:pageBreakBefore w:val="0"/>
        <w:widowControl w:val="0"/>
        <w:kinsoku/>
        <w:wordWrap/>
        <w:overflowPunct/>
        <w:topLinePunct w:val="0"/>
        <w:autoSpaceDE/>
        <w:autoSpaceDN/>
        <w:bidi w:val="0"/>
        <w:adjustRightInd w:val="0"/>
        <w:snapToGrid w:val="0"/>
        <w:spacing w:line="440" w:lineRule="atLeast"/>
        <w:textAlignment w:val="auto"/>
        <w:outlineLvl w:val="1"/>
        <w:rPr>
          <w:rFonts w:hint="eastAsia" w:ascii="宋体" w:hAnsi="宋体" w:eastAsia="宋体" w:cs="宋体"/>
          <w:color w:val="000000" w:themeColor="text1"/>
          <w:sz w:val="21"/>
          <w:szCs w:val="21"/>
          <w14:textFill>
            <w14:solidFill>
              <w14:schemeClr w14:val="tx1"/>
            </w14:solidFill>
          </w14:textFill>
        </w:rPr>
      </w:pPr>
      <w:bookmarkStart w:id="249" w:name="_Toc518502148"/>
      <w:bookmarkStart w:id="250" w:name="_Toc522024933"/>
      <w:r>
        <w:rPr>
          <w:rFonts w:hint="eastAsia" w:ascii="宋体" w:hAnsi="宋体" w:eastAsia="宋体" w:cs="宋体"/>
          <w:color w:val="000000" w:themeColor="text1"/>
          <w:sz w:val="21"/>
          <w:szCs w:val="21"/>
          <w14:textFill>
            <w14:solidFill>
              <w14:schemeClr w14:val="tx1"/>
            </w14:solidFill>
          </w14:textFill>
        </w:rPr>
        <w:t>1.1 项目地址</w:t>
      </w:r>
      <w:bookmarkEnd w:id="249"/>
      <w:bookmarkEnd w:id="250"/>
    </w:p>
    <w:p>
      <w:pPr>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江苏省南通市。</w:t>
      </w:r>
    </w:p>
    <w:p>
      <w:pPr>
        <w:keepNext/>
        <w:keepLines/>
        <w:pageBreakBefore w:val="0"/>
        <w:widowControl w:val="0"/>
        <w:kinsoku/>
        <w:wordWrap/>
        <w:overflowPunct/>
        <w:topLinePunct w:val="0"/>
        <w:autoSpaceDE/>
        <w:autoSpaceDN/>
        <w:bidi w:val="0"/>
        <w:adjustRightInd w:val="0"/>
        <w:snapToGrid w:val="0"/>
        <w:spacing w:line="440" w:lineRule="atLeast"/>
        <w:textAlignment w:val="auto"/>
        <w:outlineLvl w:val="1"/>
        <w:rPr>
          <w:rFonts w:hint="eastAsia" w:ascii="宋体" w:hAnsi="宋体" w:eastAsia="宋体" w:cs="宋体"/>
          <w:color w:val="000000" w:themeColor="text1"/>
          <w:sz w:val="21"/>
          <w:szCs w:val="21"/>
          <w14:textFill>
            <w14:solidFill>
              <w14:schemeClr w14:val="tx1"/>
            </w14:solidFill>
          </w14:textFill>
        </w:rPr>
      </w:pPr>
      <w:bookmarkStart w:id="251" w:name="_Toc518502149"/>
      <w:bookmarkStart w:id="252" w:name="_Toc522024934"/>
      <w:r>
        <w:rPr>
          <w:rFonts w:hint="eastAsia" w:ascii="宋体" w:hAnsi="宋体" w:eastAsia="宋体" w:cs="宋体"/>
          <w:color w:val="000000" w:themeColor="text1"/>
          <w:sz w:val="21"/>
          <w:szCs w:val="21"/>
          <w14:textFill>
            <w14:solidFill>
              <w14:schemeClr w14:val="tx1"/>
            </w14:solidFill>
          </w14:textFill>
        </w:rPr>
        <w:t>1.2课题研究背景</w:t>
      </w:r>
      <w:bookmarkEnd w:id="251"/>
      <w:bookmarkEnd w:id="252"/>
    </w:p>
    <w:p>
      <w:pPr>
        <w:pStyle w:val="7"/>
        <w:pageBreakBefore w:val="0"/>
        <w:widowControl w:val="0"/>
        <w:tabs>
          <w:tab w:val="left" w:pos="547"/>
          <w:tab w:val="left" w:pos="1080"/>
        </w:tabs>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随着南通轨道交通建设的快速发展，车站深基坑不断涌现，由于开挖深度主要位于富水砂性地层内，该地层具有水源补给丰富、含水层厚度大、土层渗透性强、无黏聚力、易液化、自稳能力差等特点。此类地层基坑开挖过程中如果发生渗漏，极易造成地面沉降甚至塌陷事故，如轨道交通1号线某工作井突涌导致附近商住楼内外开裂，居民紧急撤离。另外，由于深基坑的围护类型日趋复杂，施工工序繁复，工作质量难以控制，再加上地质情况多变，施工中偷工减料等诸多不可预见的不利因素，将在很大程度上会影响到基坑围护体的实体质量，围护体常出现空洞、接头夹泥、裂缝、离析及长度不足等严重质量隐患，导致围护体在基坑开挖中出现渗漏水、流砂、支撑开裂，甚至发生基坑内水土突涌、基坑塌陷等风险事件，严重影响到基坑本身的安全及附近地铁隧道、地下管线及其他建（构）筑物等周边环境的安全，造成巨大的经济损失和不良社会影响。对于轨交土建深基坑施工的渗漏隐患进行无损检测，现阶段国内外的成功案例相对较少，主要检测手段大都采用钻孔取芯、超声波CT、渗漏水解析法、红外监测技术等方法进行了试验性研究，其有效性普遍不高，且适用性较差，有待实际工程进一步检验。因此，本项目将开发适合于南通轨道交通深基坑围护结构渗漏无损检测新技术，使用微电流场法在基坑开挖前，对围护结构潜在的渗漏隐患进行提前检测，或在开挖中进行分期跟踪检测，以实现全方位、全过程对渗漏隐患实施有效监测的目的。</w:t>
      </w:r>
    </w:p>
    <w:p>
      <w:pPr>
        <w:pStyle w:val="7"/>
        <w:pageBreakBefore w:val="0"/>
        <w:widowControl w:val="0"/>
        <w:tabs>
          <w:tab w:val="left" w:pos="547"/>
          <w:tab w:val="left" w:pos="1080"/>
        </w:tabs>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浆封堵是治理地下工程渗漏问题常用的技术手段，主要通过压力传输系统（泵和传输装置）将水泥或化学注浆材料输送到土层中，使之固化或凝胶，从而达到防渗堵漏作用。但是，地下工程的隐蔽性、土层分布特性的不确定性、施工质量不可控等多种主客体因素的影响和制约，现有注浆封堵材料和技术在实际地下工程中渗漏封堵的处理效果有时并不理想，注浆封堵的时效性、可靠性、环保性和经济性等亟需提高。因此，本项目将针对南通轨道交通基坑开挖深度范围内存在的厚度大、渗透性强的含水砂层，研发新型无污染、易渗透、粘度可控且经济适用的易渗渐凝型注浆材料及高效静压注浆装备，以实现高效注浆及狭小空间施工的目的，特别是针对南通轨道交通建设中常见的周边环境复杂、大型设备难以进入的场地。</w:t>
      </w:r>
    </w:p>
    <w:p>
      <w:pPr>
        <w:pStyle w:val="7"/>
        <w:pageBreakBefore w:val="0"/>
        <w:widowControl w:val="0"/>
        <w:tabs>
          <w:tab w:val="left" w:pos="547"/>
          <w:tab w:val="left" w:pos="1080"/>
        </w:tabs>
        <w:kinsoku/>
        <w:wordWrap/>
        <w:overflowPunct/>
        <w:topLinePunct w:val="0"/>
        <w:autoSpaceDE/>
        <w:autoSpaceDN/>
        <w:bidi w:val="0"/>
        <w:adjustRightInd w:val="0"/>
        <w:snapToGrid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综上所述，针对南通轨道交通建设过程中的深基坑围护结构渗漏问题，本项目将通过研发渗漏无损检测的新技术和新型注浆材料及设备，以实现对渗漏隐患位置进行精准定位及高效、靶向的微扰动加固，最终形成一套完善的“检测+加固”、适合南通轨交土建深基坑施工渗漏隐患综合检测应用技术。</w:t>
      </w:r>
    </w:p>
    <w:p>
      <w:pPr>
        <w:pStyle w:val="7"/>
        <w:pageBreakBefore w:val="0"/>
        <w:widowControl w:val="0"/>
        <w:tabs>
          <w:tab w:val="left" w:pos="547"/>
          <w:tab w:val="left" w:pos="1080"/>
        </w:tabs>
        <w:kinsoku/>
        <w:wordWrap/>
        <w:overflowPunct/>
        <w:topLinePunct w:val="0"/>
        <w:autoSpaceDE/>
        <w:autoSpaceDN/>
        <w:bidi w:val="0"/>
        <w:adjustRightInd w:val="0"/>
        <w:snapToGrid w:val="0"/>
        <w:spacing w:line="440" w:lineRule="atLeast"/>
        <w:ind w:firstLine="0"/>
        <w:textAlignment w:val="auto"/>
        <w:rPr>
          <w:rFonts w:hint="eastAsia" w:ascii="宋体" w:hAnsi="宋体" w:eastAsia="宋体" w:cs="宋体"/>
          <w:color w:val="000000" w:themeColor="text1"/>
          <w:sz w:val="21"/>
          <w:szCs w:val="21"/>
          <w14:textFill>
            <w14:solidFill>
              <w14:schemeClr w14:val="tx1"/>
            </w14:solidFill>
          </w14:textFill>
        </w:rPr>
      </w:pPr>
      <w:bookmarkStart w:id="253" w:name="_Toc522024935"/>
      <w:r>
        <w:rPr>
          <w:rFonts w:hint="eastAsia" w:ascii="宋体" w:hAnsi="宋体" w:eastAsia="宋体" w:cs="宋体"/>
          <w:color w:val="000000" w:themeColor="text1"/>
          <w:sz w:val="21"/>
          <w:szCs w:val="21"/>
          <w14:textFill>
            <w14:solidFill>
              <w14:schemeClr w14:val="tx1"/>
            </w14:solidFill>
          </w14:textFill>
        </w:rPr>
        <w:t>1.3 招标内容及范围</w:t>
      </w:r>
      <w:bookmarkEnd w:id="253"/>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课题针对南通城市轨道交通基坑工程因围护体质量缺陷导致渗漏隐患的提前检测以及现有注浆封堵材料和技术存在的各类问题，将基于微电流场法的无损检测技术和静态液压注浆加固新技术应用于南通轨道交通基坑工程中，形成一套完善的“检测+加固”、适合南通地区的深基坑渗漏隐患综合检测技术，最终解决上述问题。</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本课题包括两个子课题，主要研究内容分别为：</w:t>
      </w:r>
    </w:p>
    <w:p>
      <w:pPr>
        <w:pageBreakBefore w:val="0"/>
        <w:widowControl w:val="0"/>
        <w:kinsoku/>
        <w:wordWrap/>
        <w:overflowPunct/>
        <w:topLinePunct w:val="0"/>
        <w:autoSpaceDE/>
        <w:autoSpaceDN/>
        <w:bidi w:val="0"/>
        <w:spacing w:line="440" w:lineRule="atLeas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bookmarkStart w:id="254" w:name="_Hlk47635042"/>
      <w:r>
        <w:rPr>
          <w:rFonts w:hint="eastAsia" w:ascii="宋体" w:hAnsi="宋体" w:eastAsia="宋体" w:cs="宋体"/>
          <w:color w:val="000000" w:themeColor="text1"/>
          <w:sz w:val="21"/>
          <w:szCs w:val="21"/>
          <w14:textFill>
            <w14:solidFill>
              <w14:schemeClr w14:val="tx1"/>
            </w14:solidFill>
          </w14:textFill>
        </w:rPr>
        <w:t>子课题一：适合于深厚富水砂性地层的地下工程围护体渗漏隐患无损检测技术；</w:t>
      </w:r>
      <w:bookmarkEnd w:id="254"/>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南通城市轨道交通深基坑工程建设过程中，因南通地区复杂的水文地质条件（全断面富水砂性地层、液化砂层、潜水承压水联通、水源补给丰富等）、围护体施工工序繁复，施工质量难以控制等因素，导致基坑围护结构质量受到较大影响，常出现空洞、接头夹泥、裂缝、离析及长度不足等严重质量隐患。为防范基坑开挖风险，在基坑开挖以前对基坑围护体的质量进行“事先体检”，对“隐患”做到事先发现，有的放矢地进行风险预控和针对性加固，避免灾难性事故的发生，是城市精细化管理和工程建设中的迫切需求。主要研究内容分为以下五个部分：</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1）基于微电流场法的渗漏隐患无损检测技术在南通地区深厚富水砂性地层中的适用性研究；</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2）改进现有测试装置和采集方式，进一步提升检测效率；</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3）通过软件开发和算法改进，进一步提升检测数据的处理效率及预判准确性；</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4）优化检测流程和工艺，进一步提升检测效率，压缩检测周期，降低检测成本；</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5）建立渗漏异常与检测图谱的对应关系，形成一套可靠的深基坑围护结构渗漏隐患综合检测应用技术。</w:t>
      </w:r>
    </w:p>
    <w:p>
      <w:pPr>
        <w:pageBreakBefore w:val="0"/>
        <w:widowControl w:val="0"/>
        <w:kinsoku/>
        <w:wordWrap/>
        <w:overflowPunct/>
        <w:topLinePunct w:val="0"/>
        <w:autoSpaceDE/>
        <w:autoSpaceDN/>
        <w:bidi w:val="0"/>
        <w:spacing w:line="440" w:lineRule="atLeast"/>
        <w:textAlignment w:val="auto"/>
        <w:rPr>
          <w:rFonts w:hint="eastAsia" w:ascii="宋体" w:hAnsi="宋体" w:eastAsia="宋体" w:cs="宋体"/>
          <w:color w:val="000000" w:themeColor="text1"/>
          <w:sz w:val="21"/>
          <w:szCs w:val="21"/>
          <w14:textFill>
            <w14:solidFill>
              <w14:schemeClr w14:val="tx1"/>
            </w14:solidFill>
          </w14:textFill>
        </w:rPr>
      </w:pPr>
      <w:bookmarkStart w:id="255" w:name="_Hlk47635088"/>
      <w:r>
        <w:rPr>
          <w:rFonts w:hint="eastAsia" w:ascii="宋体" w:hAnsi="宋体" w:eastAsia="宋体" w:cs="宋体"/>
          <w:color w:val="000000" w:themeColor="text1"/>
          <w:sz w:val="21"/>
          <w:szCs w:val="21"/>
          <w14:textFill>
            <w14:solidFill>
              <w14:schemeClr w14:val="tx1"/>
            </w14:solidFill>
          </w14:textFill>
        </w:rPr>
        <w:t>（2）子课题二：适合于深厚富水砂性地层的地下水渗漏控制技术；</w:t>
      </w:r>
      <w:bookmarkEnd w:id="255"/>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256" w:name="_Hlk47635124"/>
      <w:r>
        <w:rPr>
          <w:rFonts w:hint="eastAsia" w:ascii="宋体" w:hAnsi="宋体" w:eastAsia="宋体" w:cs="宋体"/>
          <w:color w:val="000000" w:themeColor="text1"/>
          <w:sz w:val="21"/>
          <w:szCs w:val="21"/>
          <w14:textFill>
            <w14:solidFill>
              <w14:schemeClr w14:val="tx1"/>
            </w14:solidFill>
          </w14:textFill>
        </w:rPr>
        <w:t>由于在南通城市轨道交通深基坑工程的开挖深度范围内存在厚度大、渗透性强的含水砂层，具有渗透注浆的地层条件，针对前述围护结构渗漏隐患的精确检测结果，采用自主研发的地下水渗漏控制技术进行针对性注浆预加固，实现对渗漏隐患位置进行精准定位及高效、靶向的微扰动加固。主要研究工作分为以下五个部分：</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1）开展深厚富水砂性地层中堵漏材料优化选取及性能研究，以便将注浆材料的性能最大化，带来更好的防渗加固效果；</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2）开展堵漏加固体的抗水溶蚀及抗渗性能研究及试验验证；</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3）基于自主研制的静探液压注浆设备及进一步改进，提高注浆准确性和效率；</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4）形成一套完善的“检测+加固”、适合南通地区的深基坑渗漏隐患综合检测技术；</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5）结合南通城市轨道交通工程的建设进度，开展示范工程应用。</w:t>
      </w:r>
      <w:bookmarkEnd w:id="256"/>
    </w:p>
    <w:p>
      <w:pPr>
        <w:keepNext/>
        <w:keepLines/>
        <w:pageBreakBefore w:val="0"/>
        <w:widowControl w:val="0"/>
        <w:kinsoku/>
        <w:wordWrap/>
        <w:overflowPunct/>
        <w:topLinePunct w:val="0"/>
        <w:autoSpaceDE/>
        <w:autoSpaceDN/>
        <w:bidi w:val="0"/>
        <w:adjustRightInd w:val="0"/>
        <w:snapToGrid w:val="0"/>
        <w:spacing w:line="440" w:lineRule="atLeast"/>
        <w:textAlignment w:val="auto"/>
        <w:outlineLvl w:val="0"/>
        <w:rPr>
          <w:rFonts w:hint="eastAsia" w:ascii="宋体" w:hAnsi="宋体" w:eastAsia="宋体" w:cs="宋体"/>
          <w:b/>
          <w:bCs/>
          <w:color w:val="000000" w:themeColor="text1"/>
          <w:sz w:val="21"/>
          <w:szCs w:val="21"/>
          <w14:textFill>
            <w14:solidFill>
              <w14:schemeClr w14:val="tx1"/>
            </w14:solidFill>
          </w14:textFill>
        </w:rPr>
      </w:pPr>
      <w:bookmarkStart w:id="257" w:name="_Toc522024936"/>
      <w:r>
        <w:rPr>
          <w:rFonts w:hint="eastAsia" w:ascii="宋体" w:hAnsi="宋体" w:eastAsia="宋体" w:cs="宋体"/>
          <w:b/>
          <w:bCs/>
          <w:color w:val="000000" w:themeColor="text1"/>
          <w:sz w:val="21"/>
          <w:szCs w:val="21"/>
          <w14:textFill>
            <w14:solidFill>
              <w14:schemeClr w14:val="tx1"/>
            </w14:solidFill>
          </w14:textFill>
        </w:rPr>
        <w:t>2 课题研究时间</w:t>
      </w:r>
      <w:bookmarkEnd w:id="257"/>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课题项目总工期自中标之日起共约12个月，项目应于总工期结束前通过专家评审验收或鉴定后交付，其中：</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（1）子课题一：适合于深厚富水砂性地层的地下工程围护体渗漏隐患无损检测技术；</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子课题一工期约12个月，开题后6个月提交阶段性研究中间成果，工期结束前完成成果评审验收，课题结题。</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（2）子课题二：适合于深厚富水砂性地层的地下水渗漏控制技术；</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子课题二工期约12个月，开题后6个月提交阶段性研究中间成果，工期结束前完成成果评审验收，课题结题。</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合同履行的计划应根据工程实际情况进行调整，并报发标单位同意后执行；投标人应制定子项科研合同履行计划并报发标单位同意后执行。</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成果鉴定后，按照科研行政主管部门要求及时进行相关奖项申报。</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发标单位有权对以上进度进行微调，中标单位无条件执行。</w:t>
      </w:r>
    </w:p>
    <w:p>
      <w:pPr>
        <w:keepNext/>
        <w:keepLines/>
        <w:pageBreakBefore w:val="0"/>
        <w:widowControl w:val="0"/>
        <w:kinsoku/>
        <w:wordWrap/>
        <w:overflowPunct/>
        <w:topLinePunct w:val="0"/>
        <w:autoSpaceDE/>
        <w:autoSpaceDN/>
        <w:bidi w:val="0"/>
        <w:adjustRightInd w:val="0"/>
        <w:snapToGrid w:val="0"/>
        <w:spacing w:line="440" w:lineRule="atLeast"/>
        <w:textAlignment w:val="auto"/>
        <w:outlineLvl w:val="0"/>
        <w:rPr>
          <w:rFonts w:hint="eastAsia" w:ascii="宋体" w:hAnsi="宋体" w:eastAsia="宋体" w:cs="宋体"/>
          <w:b/>
          <w:bCs/>
          <w:color w:val="000000" w:themeColor="text1"/>
          <w:sz w:val="21"/>
          <w:szCs w:val="21"/>
          <w14:textFill>
            <w14:solidFill>
              <w14:schemeClr w14:val="tx1"/>
            </w14:solidFill>
          </w14:textFill>
        </w:rPr>
      </w:pPr>
      <w:bookmarkStart w:id="258" w:name="_Toc522024937"/>
      <w:r>
        <w:rPr>
          <w:rFonts w:hint="eastAsia" w:ascii="宋体" w:hAnsi="宋体" w:eastAsia="宋体" w:cs="宋体"/>
          <w:b/>
          <w:bCs/>
          <w:color w:val="000000" w:themeColor="text1"/>
          <w:sz w:val="21"/>
          <w:szCs w:val="21"/>
          <w14:textFill>
            <w14:solidFill>
              <w14:schemeClr w14:val="tx1"/>
            </w14:solidFill>
          </w14:textFill>
        </w:rPr>
        <w:t>3 预计科研成果</w:t>
      </w:r>
      <w:bookmarkEnd w:id="258"/>
      <w:bookmarkStart w:id="259" w:name="_Toc518502152"/>
      <w:r>
        <w:rPr>
          <w:rFonts w:hint="eastAsia" w:ascii="宋体" w:hAnsi="宋体" w:eastAsia="宋体" w:cs="宋体"/>
          <w:color w:val="000000" w:themeColor="text1"/>
          <w:sz w:val="21"/>
          <w:szCs w:val="21"/>
          <w14:textFill>
            <w14:solidFill>
              <w14:schemeClr w14:val="tx1"/>
            </w14:solidFill>
          </w14:textFill>
        </w:rPr>
        <w:t xml:space="preserve">                                         </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针对深厚富水砂性地层中地下工程围护体渗漏隐患无损检测技术研究，在测试装置和采集方式、数据处理及反演算法、检测流程和效率、渗漏结果与检测图谱的对应关系等方面进行优化、改进和总结，最终形成一套适合于南通地区的基坑围护结构渗漏隐患无损检测技术；</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针对深厚富水砂性地层的地下水渗漏控制技术研究，在堵漏材料优化选取及性能研究、堵漏加固体的抗水溶蚀及抗渗性能研究及试验、自主研制的静探液压注浆设备的进一步改进等方面进行系统研发，并形成相应的地下水渗漏控制技术。最后通过示范工程应用，结合前述内容，最终形成一套完善的“检测+加固”、适合南通地区的深基坑渗漏隐患综合检测技术；</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3）深基坑围护结构渗漏隐患综合检测及控制技术研究报告1份；</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4）申请渗漏隐患综合检测及控制技术相关专利1~2项；</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5）发表基坑围护结构渗漏隐患综合检测及控制技术在某示范工程中的应用相关科技论文不少于2篇；</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6）在南通轨道交通及南通地区其他具备检测条件的车站开展基坑渗漏隐患综合检测及控制技术的示范应用与验证工作；</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7）科研成果至少获得市级或以上二等及以上奖项，并完成南通相关标准制定。</w:t>
      </w:r>
    </w:p>
    <w:p>
      <w:pPr>
        <w:pageBreakBefore w:val="0"/>
        <w:widowControl w:val="0"/>
        <w:kinsoku/>
        <w:wordWrap/>
        <w:overflowPunct/>
        <w:topLinePunct w:val="0"/>
        <w:autoSpaceDE/>
        <w:autoSpaceDN/>
        <w:bidi w:val="0"/>
        <w:spacing w:line="440" w:lineRule="atLeas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8）本项目研究成果甲方为第一完成人。</w:t>
      </w:r>
    </w:p>
    <w:bookmarkEnd w:id="259"/>
    <w:p>
      <w:pPr>
        <w:rPr>
          <w:rFonts w:hint="eastAsia" w:ascii="宋体" w:hAnsi="宋体" w:eastAsia="宋体" w:cs="宋体"/>
          <w:sz w:val="24"/>
          <w:highlight w:val="none"/>
          <w:lang w:val="en-US" w:eastAsia="zh-CN"/>
        </w:rPr>
      </w:pPr>
    </w:p>
    <w:bookmarkEnd w:id="243"/>
    <w:p>
      <w:pPr>
        <w:rPr>
          <w:rFonts w:ascii="宋体" w:hAnsi="宋体"/>
          <w:b/>
          <w:bCs/>
          <w:sz w:val="32"/>
          <w:szCs w:val="32"/>
          <w:highlight w:val="none"/>
          <w:lang w:val="zh-CN"/>
        </w:rPr>
      </w:pPr>
      <w:bookmarkStart w:id="260" w:name="_Toc2627"/>
      <w:r>
        <w:rPr>
          <w:rFonts w:hint="eastAsia" w:ascii="宋体" w:hAnsi="宋体"/>
          <w:b/>
          <w:bCs/>
          <w:sz w:val="32"/>
          <w:szCs w:val="32"/>
          <w:highlight w:val="none"/>
        </w:rPr>
        <w:br w:type="page"/>
      </w:r>
    </w:p>
    <w:p>
      <w:pPr>
        <w:numPr>
          <w:ilvl w:val="0"/>
          <w:numId w:val="1"/>
        </w:numPr>
        <w:spacing w:line="440" w:lineRule="exact"/>
        <w:jc w:val="center"/>
        <w:outlineLvl w:val="0"/>
        <w:rPr>
          <w:rFonts w:ascii="宋体" w:hAnsi="宋体"/>
          <w:b/>
          <w:bCs/>
          <w:sz w:val="32"/>
          <w:szCs w:val="32"/>
          <w:highlight w:val="none"/>
          <w:lang w:val="zh-CN"/>
        </w:rPr>
      </w:pPr>
      <w:r>
        <w:rPr>
          <w:rFonts w:hint="eastAsia" w:ascii="宋体" w:hAnsi="宋体"/>
          <w:b/>
          <w:bCs/>
          <w:sz w:val="32"/>
          <w:szCs w:val="32"/>
          <w:highlight w:val="none"/>
        </w:rPr>
        <w:t xml:space="preserve"> </w:t>
      </w:r>
      <w:bookmarkStart w:id="261" w:name="_Toc12240"/>
      <w:r>
        <w:rPr>
          <w:rFonts w:hint="eastAsia" w:ascii="宋体" w:hAnsi="宋体"/>
          <w:b/>
          <w:bCs/>
          <w:sz w:val="32"/>
          <w:szCs w:val="32"/>
          <w:highlight w:val="none"/>
          <w:lang w:val="zh-CN"/>
        </w:rPr>
        <w:t>评标办法与评标标准</w:t>
      </w:r>
      <w:bookmarkEnd w:id="244"/>
      <w:bookmarkEnd w:id="245"/>
      <w:bookmarkEnd w:id="246"/>
      <w:bookmarkEnd w:id="260"/>
      <w:bookmarkEnd w:id="261"/>
    </w:p>
    <w:p>
      <w:pPr>
        <w:spacing w:line="440" w:lineRule="exact"/>
        <w:ind w:firstLine="570"/>
        <w:rPr>
          <w:rFonts w:ascii="宋体" w:hAnsi="宋体" w:cs="宋体"/>
          <w:b/>
          <w:bCs/>
          <w:szCs w:val="21"/>
          <w:highlight w:val="none"/>
        </w:rPr>
      </w:pPr>
      <w:r>
        <w:rPr>
          <w:rFonts w:hint="eastAsia" w:ascii="宋体" w:hAnsi="宋体" w:cs="宋体"/>
          <w:b/>
          <w:bCs/>
          <w:szCs w:val="21"/>
          <w:highlight w:val="none"/>
        </w:rPr>
        <w:t>一、比选人组织开标。</w:t>
      </w:r>
    </w:p>
    <w:p>
      <w:pPr>
        <w:spacing w:line="440" w:lineRule="exact"/>
        <w:ind w:firstLine="570"/>
        <w:rPr>
          <w:rFonts w:ascii="宋体" w:hAnsi="宋体" w:cs="宋体"/>
          <w:b/>
          <w:bCs/>
          <w:szCs w:val="21"/>
          <w:highlight w:val="none"/>
        </w:rPr>
      </w:pPr>
      <w:r>
        <w:rPr>
          <w:rFonts w:hint="eastAsia" w:ascii="宋体" w:hAnsi="宋体" w:cs="宋体"/>
          <w:b/>
          <w:bCs/>
          <w:szCs w:val="21"/>
          <w:highlight w:val="none"/>
        </w:rPr>
        <w:t>二、评委会由有关专家和</w:t>
      </w:r>
      <w:r>
        <w:rPr>
          <w:rFonts w:hint="eastAsia" w:ascii="宋体" w:hAnsi="宋体" w:cs="宋体"/>
          <w:b/>
          <w:szCs w:val="21"/>
          <w:highlight w:val="none"/>
        </w:rPr>
        <w:t>比选人代表</w:t>
      </w:r>
      <w:r>
        <w:rPr>
          <w:rFonts w:hint="eastAsia" w:ascii="宋体" w:hAnsi="宋体" w:cs="宋体"/>
          <w:b/>
          <w:bCs/>
          <w:szCs w:val="21"/>
          <w:highlight w:val="none"/>
        </w:rPr>
        <w:t>组成</w:t>
      </w:r>
      <w:r>
        <w:rPr>
          <w:rFonts w:hint="eastAsia" w:ascii="宋体" w:hAnsi="宋体" w:cs="宋体"/>
          <w:b/>
          <w:szCs w:val="21"/>
          <w:highlight w:val="none"/>
        </w:rPr>
        <w:t>，按照</w:t>
      </w:r>
      <w:r>
        <w:rPr>
          <w:rFonts w:hint="eastAsia" w:ascii="宋体" w:hAnsi="宋体" w:cs="宋体"/>
          <w:b/>
          <w:bCs/>
          <w:szCs w:val="21"/>
          <w:highlight w:val="none"/>
        </w:rPr>
        <w:t>公平、公正、择优的原则进行</w:t>
      </w:r>
      <w:r>
        <w:rPr>
          <w:rFonts w:hint="eastAsia" w:ascii="宋体" w:hAnsi="宋体" w:cs="宋体"/>
          <w:b/>
          <w:szCs w:val="21"/>
          <w:highlight w:val="none"/>
        </w:rPr>
        <w:t>独立</w:t>
      </w:r>
      <w:r>
        <w:rPr>
          <w:rFonts w:hint="eastAsia" w:ascii="宋体" w:hAnsi="宋体" w:cs="宋体"/>
          <w:b/>
          <w:bCs/>
          <w:szCs w:val="21"/>
          <w:highlight w:val="none"/>
        </w:rPr>
        <w:t>评标。</w:t>
      </w:r>
    </w:p>
    <w:p>
      <w:pPr>
        <w:spacing w:line="440" w:lineRule="exact"/>
        <w:ind w:firstLine="570"/>
        <w:rPr>
          <w:rFonts w:ascii="宋体" w:hAnsi="宋体" w:cs="宋体"/>
          <w:bCs/>
          <w:szCs w:val="21"/>
          <w:highlight w:val="none"/>
        </w:rPr>
      </w:pPr>
      <w:r>
        <w:rPr>
          <w:rFonts w:hint="eastAsia" w:ascii="宋体" w:hAnsi="宋体" w:cs="宋体"/>
          <w:bCs/>
          <w:szCs w:val="21"/>
          <w:highlight w:val="none"/>
        </w:rPr>
        <w:t>由评标委员会对参选人资格性、符合性审查，对未通过审查的参选人，现场告知原因。评标委员会对合格参选人的参选文件进行评审。</w:t>
      </w:r>
    </w:p>
    <w:p>
      <w:pPr>
        <w:spacing w:line="440" w:lineRule="exact"/>
        <w:ind w:firstLine="570"/>
        <w:rPr>
          <w:rFonts w:ascii="宋体" w:hAnsi="宋体" w:cs="宋体"/>
          <w:b/>
          <w:bCs/>
          <w:szCs w:val="21"/>
          <w:highlight w:val="none"/>
        </w:rPr>
      </w:pPr>
      <w:r>
        <w:rPr>
          <w:rFonts w:hint="eastAsia" w:ascii="宋体" w:hAnsi="宋体" w:cs="宋体"/>
          <w:b/>
          <w:bCs/>
          <w:szCs w:val="21"/>
          <w:highlight w:val="none"/>
        </w:rPr>
        <w:t>（一）评审内容</w:t>
      </w:r>
    </w:p>
    <w:p>
      <w:pPr>
        <w:spacing w:line="440" w:lineRule="exact"/>
        <w:ind w:firstLine="570"/>
        <w:rPr>
          <w:rFonts w:ascii="宋体" w:hAnsi="宋体" w:cs="宋体"/>
          <w:szCs w:val="21"/>
          <w:highlight w:val="none"/>
        </w:rPr>
      </w:pPr>
      <w:r>
        <w:rPr>
          <w:rFonts w:hint="eastAsia" w:ascii="宋体" w:hAnsi="宋体" w:cs="宋体"/>
          <w:szCs w:val="21"/>
          <w:highlight w:val="none"/>
        </w:rPr>
        <w:t>1、参选资格是否符合；</w:t>
      </w:r>
    </w:p>
    <w:p>
      <w:pPr>
        <w:spacing w:line="440" w:lineRule="exact"/>
        <w:ind w:firstLine="570"/>
        <w:rPr>
          <w:rFonts w:ascii="宋体" w:hAnsi="宋体" w:cs="宋体"/>
          <w:szCs w:val="21"/>
          <w:highlight w:val="none"/>
        </w:rPr>
      </w:pPr>
      <w:r>
        <w:rPr>
          <w:rFonts w:hint="eastAsia" w:ascii="宋体" w:hAnsi="宋体" w:cs="宋体"/>
          <w:szCs w:val="21"/>
          <w:highlight w:val="none"/>
        </w:rPr>
        <w:t>2、参选文件是否完整；</w:t>
      </w:r>
    </w:p>
    <w:p>
      <w:pPr>
        <w:spacing w:line="440" w:lineRule="exact"/>
        <w:ind w:firstLine="570"/>
        <w:rPr>
          <w:rFonts w:ascii="宋体" w:hAnsi="宋体" w:cs="宋体"/>
          <w:szCs w:val="21"/>
          <w:highlight w:val="none"/>
        </w:rPr>
      </w:pPr>
      <w:r>
        <w:rPr>
          <w:rFonts w:hint="eastAsia" w:ascii="宋体" w:hAnsi="宋体" w:cs="宋体"/>
          <w:szCs w:val="21"/>
          <w:highlight w:val="none"/>
        </w:rPr>
        <w:t>3、参选文件是否恰当地签署；</w:t>
      </w:r>
    </w:p>
    <w:p>
      <w:pPr>
        <w:spacing w:line="440" w:lineRule="exact"/>
        <w:ind w:firstLine="570"/>
        <w:rPr>
          <w:rFonts w:ascii="宋体" w:hAnsi="宋体" w:cs="宋体"/>
          <w:szCs w:val="21"/>
          <w:highlight w:val="none"/>
        </w:rPr>
      </w:pPr>
      <w:r>
        <w:rPr>
          <w:rFonts w:hint="eastAsia" w:ascii="宋体" w:hAnsi="宋体" w:cs="宋体"/>
          <w:szCs w:val="21"/>
          <w:highlight w:val="none"/>
        </w:rPr>
        <w:t>4、是否作出实质性响应；</w:t>
      </w:r>
    </w:p>
    <w:p>
      <w:pPr>
        <w:spacing w:line="440" w:lineRule="exact"/>
        <w:ind w:firstLine="570"/>
        <w:rPr>
          <w:rFonts w:ascii="宋体" w:hAnsi="宋体" w:cs="宋体"/>
          <w:szCs w:val="21"/>
          <w:highlight w:val="none"/>
        </w:rPr>
      </w:pPr>
      <w:r>
        <w:rPr>
          <w:rFonts w:hint="eastAsia" w:ascii="宋体" w:hAnsi="宋体" w:cs="宋体"/>
          <w:szCs w:val="21"/>
          <w:highlight w:val="none"/>
        </w:rPr>
        <w:t>5、是否有计算错误。</w:t>
      </w:r>
    </w:p>
    <w:p>
      <w:pPr>
        <w:spacing w:line="440" w:lineRule="exact"/>
        <w:ind w:firstLine="570"/>
        <w:rPr>
          <w:rFonts w:ascii="宋体" w:hAnsi="宋体" w:cs="宋体"/>
          <w:b/>
          <w:bCs/>
          <w:szCs w:val="21"/>
          <w:highlight w:val="none"/>
        </w:rPr>
      </w:pPr>
      <w:r>
        <w:rPr>
          <w:rFonts w:hint="eastAsia" w:ascii="宋体" w:hAnsi="宋体" w:cs="宋体"/>
          <w:b/>
          <w:bCs/>
          <w:szCs w:val="21"/>
          <w:highlight w:val="none"/>
        </w:rPr>
        <w:t>三、陈述、演示、答疑、澄清</w:t>
      </w:r>
    </w:p>
    <w:p>
      <w:pPr>
        <w:spacing w:line="440" w:lineRule="exact"/>
        <w:ind w:firstLine="570"/>
        <w:rPr>
          <w:rFonts w:ascii="宋体" w:hAnsi="宋体" w:cs="宋体"/>
          <w:b/>
          <w:szCs w:val="21"/>
          <w:highlight w:val="none"/>
        </w:rPr>
      </w:pPr>
      <w:r>
        <w:rPr>
          <w:rFonts w:hint="eastAsia" w:ascii="宋体" w:hAnsi="宋体" w:cs="宋体"/>
          <w:szCs w:val="21"/>
          <w:highlight w:val="none"/>
          <w:shd w:val="clear" w:color="auto" w:fill="FFFFFF"/>
        </w:rPr>
        <w:t>如评委会认为有必要，参选人按评委会的要求作陈述、演示、</w:t>
      </w:r>
      <w:r>
        <w:rPr>
          <w:rFonts w:hint="eastAsia" w:ascii="宋体" w:hAnsi="宋体" w:cs="宋体"/>
          <w:szCs w:val="21"/>
          <w:highlight w:val="none"/>
        </w:rPr>
        <w:t>答疑及澄清其参选内容。时间由评委会掌握。</w:t>
      </w:r>
    </w:p>
    <w:p>
      <w:pPr>
        <w:spacing w:line="440" w:lineRule="exact"/>
        <w:ind w:firstLine="570"/>
        <w:rPr>
          <w:rFonts w:ascii="宋体" w:hAnsi="宋体" w:cs="宋体"/>
          <w:szCs w:val="21"/>
          <w:highlight w:val="none"/>
        </w:rPr>
      </w:pPr>
      <w:r>
        <w:rPr>
          <w:rFonts w:hint="eastAsia" w:ascii="宋体" w:hAnsi="宋体" w:cs="宋体"/>
          <w:szCs w:val="21"/>
          <w:highlight w:val="none"/>
        </w:rPr>
        <w:t>重要澄清答复应是书面的，但不得对参选内容进行实质性修改。</w:t>
      </w:r>
    </w:p>
    <w:p>
      <w:pPr>
        <w:spacing w:line="440" w:lineRule="exact"/>
        <w:ind w:firstLine="570"/>
        <w:rPr>
          <w:rFonts w:ascii="宋体" w:hAnsi="宋体" w:cs="宋体"/>
          <w:b/>
          <w:bCs/>
          <w:szCs w:val="21"/>
          <w:highlight w:val="none"/>
        </w:rPr>
      </w:pPr>
      <w:r>
        <w:rPr>
          <w:rFonts w:hint="eastAsia" w:ascii="宋体" w:hAnsi="宋体" w:cs="宋体"/>
          <w:b/>
          <w:bCs/>
          <w:szCs w:val="21"/>
          <w:highlight w:val="none"/>
        </w:rPr>
        <w:t>四、参选人不得存在下列情形之一：</w:t>
      </w:r>
    </w:p>
    <w:p>
      <w:pPr>
        <w:spacing w:line="440" w:lineRule="exact"/>
        <w:ind w:firstLine="570"/>
        <w:rPr>
          <w:rFonts w:ascii="宋体" w:hAnsi="宋体" w:cs="宋体"/>
          <w:szCs w:val="21"/>
          <w:highlight w:val="none"/>
        </w:rPr>
      </w:pPr>
      <w:r>
        <w:rPr>
          <w:rFonts w:hint="eastAsia" w:ascii="宋体" w:hAnsi="宋体" w:cs="宋体"/>
          <w:szCs w:val="21"/>
          <w:highlight w:val="none"/>
        </w:rPr>
        <w:t>1、与比选人存在利害关系且可能影响比选公正性；</w:t>
      </w:r>
    </w:p>
    <w:p>
      <w:pPr>
        <w:spacing w:line="440" w:lineRule="exact"/>
        <w:ind w:firstLine="570"/>
        <w:rPr>
          <w:rFonts w:ascii="宋体" w:hAnsi="宋体" w:cs="宋体"/>
          <w:szCs w:val="21"/>
          <w:highlight w:val="none"/>
        </w:rPr>
      </w:pPr>
      <w:r>
        <w:rPr>
          <w:rFonts w:hint="eastAsia" w:ascii="宋体" w:hAnsi="宋体" w:cs="宋体"/>
          <w:szCs w:val="21"/>
          <w:highlight w:val="none"/>
        </w:rPr>
        <w:t>2、与本比选项目的其他参选人为同一个单位负责人；</w:t>
      </w:r>
    </w:p>
    <w:p>
      <w:pPr>
        <w:spacing w:line="440" w:lineRule="exact"/>
        <w:ind w:firstLine="570"/>
        <w:rPr>
          <w:rFonts w:ascii="宋体" w:hAnsi="宋体" w:cs="宋体"/>
          <w:szCs w:val="21"/>
          <w:highlight w:val="none"/>
        </w:rPr>
      </w:pPr>
      <w:r>
        <w:rPr>
          <w:rFonts w:hint="eastAsia" w:ascii="宋体" w:hAnsi="宋体" w:cs="宋体"/>
          <w:szCs w:val="21"/>
          <w:highlight w:val="none"/>
        </w:rPr>
        <w:t>3、与本比选项目的其他参选人存在控股、管理关系；</w:t>
      </w:r>
    </w:p>
    <w:p>
      <w:pPr>
        <w:spacing w:line="440" w:lineRule="exact"/>
        <w:ind w:firstLine="570"/>
        <w:rPr>
          <w:rFonts w:ascii="宋体" w:hAnsi="宋体" w:cs="宋体"/>
          <w:szCs w:val="21"/>
          <w:highlight w:val="none"/>
        </w:rPr>
      </w:pPr>
      <w:r>
        <w:rPr>
          <w:rFonts w:hint="eastAsia" w:ascii="宋体" w:hAnsi="宋体" w:cs="宋体"/>
          <w:szCs w:val="21"/>
          <w:highlight w:val="none"/>
        </w:rPr>
        <w:t>4、被依法暂停或者取消参选资格；</w:t>
      </w:r>
    </w:p>
    <w:p>
      <w:pPr>
        <w:spacing w:line="440" w:lineRule="exact"/>
        <w:ind w:firstLine="570"/>
        <w:rPr>
          <w:rFonts w:ascii="宋体" w:hAnsi="宋体" w:cs="宋体"/>
          <w:szCs w:val="21"/>
          <w:highlight w:val="none"/>
        </w:rPr>
      </w:pPr>
      <w:r>
        <w:rPr>
          <w:rFonts w:hint="eastAsia" w:ascii="宋体" w:hAnsi="宋体" w:cs="宋体"/>
          <w:szCs w:val="21"/>
          <w:highlight w:val="none"/>
        </w:rPr>
        <w:t>5、被责令停产停业、暂扣或者吊销许可证、暂扣或者吊销执照；</w:t>
      </w:r>
    </w:p>
    <w:p>
      <w:pPr>
        <w:spacing w:line="440" w:lineRule="exact"/>
        <w:ind w:firstLine="570"/>
        <w:rPr>
          <w:rFonts w:ascii="宋体" w:hAnsi="宋体" w:cs="宋体"/>
          <w:szCs w:val="21"/>
          <w:highlight w:val="none"/>
        </w:rPr>
      </w:pPr>
      <w:r>
        <w:rPr>
          <w:rFonts w:hint="eastAsia" w:ascii="宋体" w:hAnsi="宋体" w:cs="宋体"/>
          <w:szCs w:val="21"/>
          <w:highlight w:val="none"/>
        </w:rPr>
        <w:t>6、进入清算程序，或被宣告破产，或其他丧失履约能力的情形；</w:t>
      </w:r>
    </w:p>
    <w:p>
      <w:pPr>
        <w:spacing w:line="440" w:lineRule="exact"/>
        <w:ind w:firstLine="570"/>
        <w:rPr>
          <w:rFonts w:ascii="宋体" w:hAnsi="宋体" w:cs="宋体"/>
          <w:szCs w:val="21"/>
          <w:highlight w:val="none"/>
        </w:rPr>
      </w:pPr>
      <w:r>
        <w:rPr>
          <w:rFonts w:hint="eastAsia" w:ascii="宋体" w:hAnsi="宋体" w:cs="宋体"/>
          <w:szCs w:val="21"/>
          <w:highlight w:val="none"/>
        </w:rPr>
        <w:t>7、在最近三年内有骗取中选或严重违约或重大工程质量、环境、安全问题的；</w:t>
      </w:r>
    </w:p>
    <w:p>
      <w:pPr>
        <w:spacing w:line="440" w:lineRule="exact"/>
        <w:ind w:firstLine="570"/>
        <w:rPr>
          <w:rFonts w:ascii="宋体" w:hAnsi="宋体" w:cs="宋体"/>
          <w:szCs w:val="21"/>
          <w:highlight w:val="none"/>
        </w:rPr>
      </w:pPr>
      <w:r>
        <w:rPr>
          <w:rFonts w:hint="eastAsia" w:ascii="宋体" w:hAnsi="宋体" w:cs="宋体"/>
          <w:szCs w:val="21"/>
          <w:highlight w:val="none"/>
        </w:rPr>
        <w:t>8、被最高人民法院在“信用中国”网站（www.creditchina.gov.cn）或各级信用信息共享平台中列入失信被执行人名单；</w:t>
      </w:r>
    </w:p>
    <w:p>
      <w:pPr>
        <w:spacing w:line="440" w:lineRule="exact"/>
        <w:ind w:firstLine="570"/>
        <w:rPr>
          <w:rFonts w:ascii="宋体" w:hAnsi="宋体" w:cs="宋体"/>
          <w:szCs w:val="21"/>
          <w:highlight w:val="none"/>
        </w:rPr>
      </w:pPr>
      <w:r>
        <w:rPr>
          <w:rFonts w:hint="eastAsia" w:ascii="宋体" w:hAnsi="宋体" w:cs="宋体"/>
          <w:szCs w:val="21"/>
          <w:highlight w:val="none"/>
        </w:rPr>
        <w:t>9、法律法规或参选人须知前附表规定的其他情形。</w:t>
      </w:r>
    </w:p>
    <w:p>
      <w:pPr>
        <w:spacing w:line="440" w:lineRule="exact"/>
        <w:ind w:firstLine="570"/>
        <w:rPr>
          <w:rFonts w:ascii="宋体" w:hAnsi="宋体" w:cs="宋体"/>
          <w:b/>
          <w:bCs/>
          <w:szCs w:val="21"/>
          <w:highlight w:val="none"/>
        </w:rPr>
      </w:pPr>
      <w:r>
        <w:rPr>
          <w:rFonts w:hint="eastAsia" w:ascii="宋体" w:hAnsi="宋体" w:cs="宋体"/>
          <w:b/>
          <w:bCs/>
          <w:szCs w:val="21"/>
          <w:highlight w:val="none"/>
        </w:rPr>
        <w:t>五、出现下列情形之一的，作无效参选处理：</w:t>
      </w:r>
    </w:p>
    <w:p>
      <w:pPr>
        <w:spacing w:line="440" w:lineRule="exact"/>
        <w:ind w:firstLine="570"/>
        <w:rPr>
          <w:rFonts w:ascii="宋体" w:hAnsi="宋体" w:cs="宋体"/>
          <w:szCs w:val="21"/>
          <w:highlight w:val="none"/>
        </w:rPr>
      </w:pPr>
      <w:r>
        <w:rPr>
          <w:rFonts w:hint="eastAsia" w:ascii="宋体" w:hAnsi="宋体" w:cs="宋体"/>
          <w:szCs w:val="21"/>
          <w:highlight w:val="none"/>
        </w:rPr>
        <w:t>1、未按照比选文件规定要求签署、签章的；</w:t>
      </w:r>
    </w:p>
    <w:p>
      <w:pPr>
        <w:spacing w:line="440" w:lineRule="exact"/>
        <w:ind w:firstLine="570"/>
        <w:rPr>
          <w:rFonts w:ascii="宋体" w:hAnsi="宋体" w:cs="宋体"/>
          <w:szCs w:val="21"/>
          <w:highlight w:val="none"/>
        </w:rPr>
      </w:pPr>
      <w:r>
        <w:rPr>
          <w:rFonts w:hint="eastAsia" w:ascii="宋体" w:hAnsi="宋体" w:cs="宋体"/>
          <w:szCs w:val="21"/>
          <w:highlight w:val="none"/>
        </w:rPr>
        <w:t>2、不具备比选文件中规定的资格要求的；</w:t>
      </w:r>
    </w:p>
    <w:p>
      <w:pPr>
        <w:spacing w:line="440" w:lineRule="exact"/>
        <w:ind w:firstLine="570"/>
        <w:rPr>
          <w:rFonts w:ascii="宋体" w:hAnsi="宋体" w:cs="宋体"/>
          <w:szCs w:val="21"/>
          <w:highlight w:val="none"/>
        </w:rPr>
      </w:pPr>
      <w:r>
        <w:rPr>
          <w:rFonts w:hint="eastAsia" w:ascii="宋体" w:hAnsi="宋体" w:cs="宋体"/>
          <w:szCs w:val="21"/>
          <w:highlight w:val="none"/>
        </w:rPr>
        <w:t>3、报价超过比选文件中规定的预算金额或者最高限价的；</w:t>
      </w:r>
    </w:p>
    <w:p>
      <w:pPr>
        <w:spacing w:line="440" w:lineRule="exact"/>
        <w:ind w:firstLine="570"/>
        <w:rPr>
          <w:rFonts w:ascii="宋体" w:hAnsi="宋体" w:cs="宋体"/>
          <w:szCs w:val="21"/>
          <w:highlight w:val="none"/>
        </w:rPr>
      </w:pPr>
      <w:r>
        <w:rPr>
          <w:rFonts w:hint="eastAsia" w:ascii="宋体" w:hAnsi="宋体" w:cs="宋体"/>
          <w:szCs w:val="21"/>
          <w:highlight w:val="none"/>
        </w:rPr>
        <w:t>4、参选文件含有比选人不能接受的附加条件的；</w:t>
      </w:r>
    </w:p>
    <w:p>
      <w:pPr>
        <w:spacing w:line="440" w:lineRule="exact"/>
        <w:ind w:firstLine="570"/>
        <w:rPr>
          <w:rFonts w:ascii="宋体" w:hAnsi="宋体" w:cs="宋体"/>
          <w:szCs w:val="21"/>
          <w:highlight w:val="none"/>
        </w:rPr>
      </w:pPr>
      <w:r>
        <w:rPr>
          <w:rFonts w:hint="eastAsia" w:ascii="宋体" w:hAnsi="宋体" w:cs="宋体"/>
          <w:szCs w:val="21"/>
          <w:highlight w:val="none"/>
        </w:rPr>
        <w:t>5、不符合法律、法规和比选文件中规定的其他实质性要求的。</w:t>
      </w:r>
    </w:p>
    <w:p>
      <w:pPr>
        <w:spacing w:line="440" w:lineRule="exact"/>
        <w:ind w:firstLine="570"/>
        <w:rPr>
          <w:rFonts w:ascii="宋体" w:hAnsi="宋体" w:cs="宋体"/>
          <w:b/>
          <w:bCs/>
          <w:szCs w:val="21"/>
          <w:highlight w:val="none"/>
        </w:rPr>
      </w:pPr>
      <w:r>
        <w:rPr>
          <w:rFonts w:hint="eastAsia" w:ascii="宋体" w:hAnsi="宋体" w:cs="宋体"/>
          <w:b/>
          <w:bCs/>
          <w:szCs w:val="21"/>
          <w:highlight w:val="none"/>
        </w:rPr>
        <w:t>六、出现下列情形之一的，作废标处理：</w:t>
      </w:r>
    </w:p>
    <w:p>
      <w:pPr>
        <w:spacing w:line="440" w:lineRule="exact"/>
        <w:ind w:firstLine="570"/>
        <w:rPr>
          <w:rFonts w:ascii="宋体" w:hAnsi="宋体" w:cs="宋体"/>
          <w:szCs w:val="21"/>
          <w:highlight w:val="none"/>
        </w:rPr>
      </w:pPr>
      <w:r>
        <w:rPr>
          <w:rFonts w:hint="eastAsia" w:ascii="宋体" w:hAnsi="宋体" w:cs="宋体"/>
          <w:szCs w:val="21"/>
          <w:highlight w:val="none"/>
        </w:rPr>
        <w:t>1、符合专业条件的参选人或者对比选文件作实质响应的参选人不足3家的；</w:t>
      </w:r>
    </w:p>
    <w:p>
      <w:pPr>
        <w:spacing w:line="440" w:lineRule="exact"/>
        <w:ind w:firstLine="555"/>
        <w:rPr>
          <w:rFonts w:ascii="宋体" w:hAnsi="宋体" w:cs="宋体"/>
          <w:szCs w:val="21"/>
          <w:highlight w:val="none"/>
        </w:rPr>
      </w:pPr>
      <w:r>
        <w:rPr>
          <w:rFonts w:hint="eastAsia" w:ascii="宋体" w:hAnsi="宋体" w:cs="宋体"/>
          <w:szCs w:val="21"/>
          <w:highlight w:val="none"/>
        </w:rPr>
        <w:t>2、出现影响比选公正的违法违规行为的；</w:t>
      </w:r>
    </w:p>
    <w:p>
      <w:pPr>
        <w:spacing w:line="440" w:lineRule="exact"/>
        <w:ind w:firstLine="555"/>
        <w:rPr>
          <w:rFonts w:ascii="宋体" w:hAnsi="宋体" w:cs="宋体"/>
          <w:szCs w:val="21"/>
          <w:highlight w:val="none"/>
        </w:rPr>
      </w:pPr>
      <w:r>
        <w:rPr>
          <w:rFonts w:hint="eastAsia" w:ascii="宋体" w:hAnsi="宋体" w:cs="宋体"/>
          <w:szCs w:val="21"/>
          <w:highlight w:val="none"/>
        </w:rPr>
        <w:t>3、因重大变故，比选任务取消的。</w:t>
      </w:r>
    </w:p>
    <w:p>
      <w:pPr>
        <w:spacing w:line="440" w:lineRule="exact"/>
        <w:ind w:firstLine="555"/>
        <w:rPr>
          <w:rFonts w:ascii="宋体" w:hAnsi="宋体" w:cs="宋体"/>
          <w:szCs w:val="21"/>
          <w:highlight w:val="none"/>
        </w:rPr>
      </w:pPr>
      <w:r>
        <w:rPr>
          <w:rFonts w:hint="eastAsia" w:ascii="宋体" w:hAnsi="宋体" w:cs="宋体"/>
          <w:szCs w:val="21"/>
          <w:highlight w:val="none"/>
        </w:rPr>
        <w:t>上述均保留评委会认定可以确定为无效参选或废标的其他情况。</w:t>
      </w:r>
    </w:p>
    <w:p>
      <w:pPr>
        <w:spacing w:line="440" w:lineRule="exact"/>
        <w:ind w:firstLine="570"/>
        <w:rPr>
          <w:rFonts w:ascii="宋体" w:hAnsi="宋体" w:cs="宋体"/>
          <w:b/>
          <w:bCs/>
          <w:szCs w:val="21"/>
          <w:highlight w:val="none"/>
        </w:rPr>
      </w:pPr>
      <w:r>
        <w:rPr>
          <w:rFonts w:hint="eastAsia" w:ascii="宋体" w:hAnsi="宋体" w:cs="宋体"/>
          <w:b/>
          <w:bCs/>
          <w:szCs w:val="21"/>
          <w:highlight w:val="none"/>
        </w:rPr>
        <w:t>七、不再比选和重新比选</w:t>
      </w:r>
    </w:p>
    <w:p>
      <w:pPr>
        <w:spacing w:line="440" w:lineRule="exact"/>
        <w:ind w:firstLine="555"/>
        <w:rPr>
          <w:rFonts w:ascii="宋体" w:hAnsi="宋体" w:cs="宋体"/>
          <w:szCs w:val="21"/>
          <w:highlight w:val="none"/>
        </w:rPr>
      </w:pPr>
      <w:r>
        <w:rPr>
          <w:rFonts w:hint="eastAsia" w:ascii="宋体" w:hAnsi="宋体" w:cs="宋体"/>
          <w:szCs w:val="21"/>
          <w:highlight w:val="none"/>
        </w:rPr>
        <w:t>1、有下列情形之一的，比选人可重新组织某标段的比选：</w:t>
      </w:r>
    </w:p>
    <w:p>
      <w:pPr>
        <w:spacing w:line="440" w:lineRule="exact"/>
        <w:ind w:firstLine="555"/>
        <w:rPr>
          <w:rFonts w:ascii="宋体" w:hAnsi="宋体" w:cs="宋体"/>
          <w:szCs w:val="21"/>
          <w:highlight w:val="none"/>
        </w:rPr>
      </w:pPr>
      <w:r>
        <w:rPr>
          <w:rFonts w:hint="eastAsia" w:ascii="宋体" w:hAnsi="宋体" w:cs="宋体"/>
          <w:szCs w:val="21"/>
          <w:highlight w:val="none"/>
        </w:rPr>
        <w:t>（1）参选截止时间止，某标段的参选人少于3个的；</w:t>
      </w:r>
    </w:p>
    <w:p>
      <w:pPr>
        <w:spacing w:line="440" w:lineRule="exact"/>
        <w:ind w:firstLine="555"/>
        <w:rPr>
          <w:rFonts w:ascii="宋体" w:hAnsi="宋体" w:cs="宋体"/>
          <w:szCs w:val="21"/>
          <w:highlight w:val="none"/>
        </w:rPr>
      </w:pPr>
      <w:r>
        <w:rPr>
          <w:rFonts w:hint="eastAsia" w:ascii="宋体" w:hAnsi="宋体" w:cs="宋体"/>
          <w:szCs w:val="21"/>
          <w:highlight w:val="none"/>
        </w:rPr>
        <w:t>（2）经评标委员会评审后否决某标段所有参选的；</w:t>
      </w:r>
    </w:p>
    <w:p>
      <w:pPr>
        <w:spacing w:line="440" w:lineRule="exact"/>
        <w:ind w:firstLine="555"/>
        <w:rPr>
          <w:rFonts w:ascii="宋体" w:hAnsi="宋体" w:cs="宋体"/>
          <w:szCs w:val="21"/>
          <w:highlight w:val="none"/>
        </w:rPr>
      </w:pPr>
      <w:r>
        <w:rPr>
          <w:rFonts w:hint="eastAsia" w:ascii="宋体" w:hAnsi="宋体" w:cs="宋体"/>
          <w:szCs w:val="21"/>
          <w:highlight w:val="none"/>
        </w:rPr>
        <w:t>（3）中选人放弃中选或者因被投诉且已查实的，比选人决定重新比选的；</w:t>
      </w:r>
    </w:p>
    <w:p>
      <w:pPr>
        <w:spacing w:line="440" w:lineRule="exact"/>
        <w:ind w:firstLine="555"/>
        <w:rPr>
          <w:rFonts w:ascii="宋体" w:hAnsi="宋体" w:cs="宋体"/>
          <w:szCs w:val="21"/>
          <w:highlight w:val="none"/>
        </w:rPr>
      </w:pPr>
      <w:r>
        <w:rPr>
          <w:rFonts w:hint="eastAsia" w:ascii="宋体" w:hAnsi="宋体" w:cs="宋体"/>
          <w:szCs w:val="21"/>
          <w:highlight w:val="none"/>
        </w:rPr>
        <w:t>（4）评标委员会或主管部门认定的其他原因。</w:t>
      </w:r>
    </w:p>
    <w:p>
      <w:pPr>
        <w:spacing w:line="440" w:lineRule="exact"/>
        <w:ind w:firstLine="555"/>
        <w:rPr>
          <w:rFonts w:ascii="宋体" w:hAnsi="宋体" w:cs="宋体"/>
          <w:szCs w:val="21"/>
          <w:highlight w:val="none"/>
        </w:rPr>
      </w:pPr>
      <w:r>
        <w:rPr>
          <w:rFonts w:hint="eastAsia" w:ascii="宋体" w:hAnsi="宋体" w:cs="宋体"/>
          <w:szCs w:val="21"/>
          <w:highlight w:val="none"/>
        </w:rPr>
        <w:t>2、某标段重新比选后参选人仍少于3个或者所有参选被否决的，属于必须审批或核准的项目，经原审批或核准部门批准后可不再进行比选。</w:t>
      </w:r>
    </w:p>
    <w:p>
      <w:pPr>
        <w:spacing w:line="440" w:lineRule="exact"/>
        <w:ind w:firstLine="570"/>
        <w:rPr>
          <w:rFonts w:ascii="宋体" w:hAnsi="宋体" w:cs="宋体"/>
          <w:b/>
          <w:bCs/>
          <w:szCs w:val="21"/>
          <w:highlight w:val="none"/>
        </w:rPr>
      </w:pPr>
      <w:r>
        <w:rPr>
          <w:rFonts w:hint="eastAsia" w:ascii="宋体" w:hAnsi="宋体" w:cs="宋体"/>
          <w:b/>
          <w:bCs/>
          <w:szCs w:val="21"/>
          <w:highlight w:val="none"/>
        </w:rPr>
        <w:t>八、评标方法</w:t>
      </w:r>
    </w:p>
    <w:p>
      <w:pPr>
        <w:spacing w:line="440" w:lineRule="exact"/>
        <w:ind w:firstLine="555"/>
        <w:rPr>
          <w:rFonts w:ascii="宋体" w:hAnsi="宋体" w:cs="宋体"/>
          <w:szCs w:val="21"/>
          <w:highlight w:val="none"/>
        </w:rPr>
      </w:pPr>
      <w:r>
        <w:rPr>
          <w:rFonts w:hint="eastAsia" w:ascii="宋体" w:hAnsi="宋体" w:cs="宋体"/>
          <w:szCs w:val="21"/>
          <w:highlight w:val="none"/>
        </w:rPr>
        <w:t>采用综合评分法，分为商务评审、技术评审、报价评审，总分值为100分。</w:t>
      </w:r>
    </w:p>
    <w:p>
      <w:pPr>
        <w:spacing w:line="440" w:lineRule="exact"/>
        <w:ind w:firstLine="555"/>
        <w:rPr>
          <w:rFonts w:ascii="宋体" w:hAnsi="宋体" w:cs="宋体"/>
          <w:szCs w:val="21"/>
          <w:highlight w:val="none"/>
        </w:rPr>
      </w:pPr>
      <w:r>
        <w:rPr>
          <w:rFonts w:hint="eastAsia" w:ascii="宋体" w:hAnsi="宋体" w:cs="宋体"/>
          <w:szCs w:val="21"/>
          <w:highlight w:val="none"/>
        </w:rPr>
        <w:t>评审顺序：资格审查文件→商务技术文件→报价文件。</w:t>
      </w:r>
    </w:p>
    <w:p>
      <w:pPr>
        <w:spacing w:line="440" w:lineRule="exact"/>
        <w:ind w:firstLine="422" w:firstLineChars="200"/>
        <w:jc w:val="left"/>
        <w:rPr>
          <w:rFonts w:ascii="宋体" w:hAnsi="宋体" w:cs="宋体"/>
          <w:b/>
          <w:szCs w:val="21"/>
          <w:highlight w:val="none"/>
          <w:lang w:val="zh-CN"/>
        </w:rPr>
      </w:pPr>
      <w:r>
        <w:rPr>
          <w:rFonts w:hint="eastAsia" w:ascii="宋体" w:hAnsi="宋体" w:cs="宋体"/>
          <w:b/>
          <w:szCs w:val="21"/>
          <w:highlight w:val="none"/>
          <w:lang w:val="zh-CN"/>
        </w:rPr>
        <w:t>（一）评标委员会对参选人资格性、符合性审查。</w:t>
      </w:r>
    </w:p>
    <w:p>
      <w:pPr>
        <w:pStyle w:val="25"/>
        <w:spacing w:line="440" w:lineRule="exact"/>
        <w:ind w:firstLine="433"/>
        <w:contextualSpacing/>
        <w:rPr>
          <w:rFonts w:ascii="宋体" w:eastAsia="宋体" w:cs="宋体"/>
          <w:sz w:val="21"/>
          <w:szCs w:val="21"/>
          <w:highlight w:val="none"/>
        </w:rPr>
      </w:pPr>
      <w:r>
        <w:rPr>
          <w:rFonts w:hint="eastAsia" w:ascii="宋体" w:eastAsia="宋体" w:cs="宋体"/>
          <w:sz w:val="21"/>
          <w:szCs w:val="21"/>
          <w:highlight w:val="none"/>
        </w:rPr>
        <w:t>参选人资格性、符合性不合格的，其参选文件判定为无效参选文件。合格的，评委对其参选文件继续评审。</w:t>
      </w:r>
    </w:p>
    <w:tbl>
      <w:tblPr>
        <w:tblStyle w:val="21"/>
        <w:tblW w:w="8332"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52"/>
        <w:gridCol w:w="3618"/>
        <w:gridCol w:w="26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49" w:type="dxa"/>
            <w:vAlign w:val="center"/>
          </w:tcPr>
          <w:p>
            <w:pPr>
              <w:spacing w:line="400" w:lineRule="exact"/>
              <w:jc w:val="center"/>
              <w:rPr>
                <w:rFonts w:ascii="宋体" w:hAnsi="宋体" w:cs="宋体"/>
                <w:highlight w:val="none"/>
              </w:rPr>
            </w:pPr>
            <w:r>
              <w:rPr>
                <w:rFonts w:hint="eastAsia" w:ascii="宋体" w:hAnsi="宋体" w:cs="宋体"/>
                <w:highlight w:val="none"/>
              </w:rPr>
              <w:t>序号</w:t>
            </w:r>
          </w:p>
        </w:tc>
        <w:tc>
          <w:tcPr>
            <w:tcW w:w="1452" w:type="dxa"/>
            <w:vAlign w:val="center"/>
          </w:tcPr>
          <w:p>
            <w:pPr>
              <w:spacing w:line="400" w:lineRule="exact"/>
              <w:jc w:val="center"/>
              <w:rPr>
                <w:rFonts w:ascii="宋体" w:hAnsi="宋体" w:cs="宋体"/>
                <w:highlight w:val="none"/>
              </w:rPr>
            </w:pPr>
            <w:r>
              <w:rPr>
                <w:rFonts w:hint="eastAsia" w:ascii="宋体" w:hAnsi="宋体" w:cs="宋体"/>
                <w:highlight w:val="none"/>
              </w:rPr>
              <w:t>项目内容</w:t>
            </w:r>
          </w:p>
        </w:tc>
        <w:tc>
          <w:tcPr>
            <w:tcW w:w="3618" w:type="dxa"/>
            <w:vAlign w:val="center"/>
          </w:tcPr>
          <w:p>
            <w:pPr>
              <w:spacing w:line="400" w:lineRule="exact"/>
              <w:jc w:val="center"/>
              <w:rPr>
                <w:rFonts w:ascii="宋体" w:hAnsi="宋体" w:cs="宋体"/>
                <w:highlight w:val="none"/>
              </w:rPr>
            </w:pPr>
            <w:r>
              <w:rPr>
                <w:rFonts w:hint="eastAsia" w:ascii="宋体" w:hAnsi="宋体" w:cs="宋体"/>
                <w:highlight w:val="none"/>
              </w:rPr>
              <w:t>合格条件</w:t>
            </w:r>
          </w:p>
        </w:tc>
        <w:tc>
          <w:tcPr>
            <w:tcW w:w="2613" w:type="dxa"/>
            <w:vAlign w:val="center"/>
          </w:tcPr>
          <w:p>
            <w:pPr>
              <w:spacing w:line="400" w:lineRule="exact"/>
              <w:jc w:val="center"/>
              <w:rPr>
                <w:rFonts w:ascii="宋体" w:hAnsi="宋体" w:cs="宋体"/>
                <w:highlight w:val="none"/>
              </w:rPr>
            </w:pPr>
            <w:r>
              <w:rPr>
                <w:rFonts w:hint="eastAsia" w:ascii="宋体" w:hAnsi="宋体" w:cs="宋体"/>
                <w:highlight w:val="none"/>
              </w:rPr>
              <w:t>须提供的证明材料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49" w:type="dxa"/>
            <w:vAlign w:val="center"/>
          </w:tcPr>
          <w:p>
            <w:pPr>
              <w:spacing w:line="400" w:lineRule="exact"/>
              <w:jc w:val="center"/>
              <w:rPr>
                <w:rFonts w:ascii="宋体" w:hAnsi="宋体" w:cs="宋体"/>
                <w:highlight w:val="none"/>
              </w:rPr>
            </w:pPr>
            <w:r>
              <w:rPr>
                <w:rFonts w:hint="eastAsia" w:ascii="宋体" w:hAnsi="宋体" w:cs="宋体"/>
                <w:highlight w:val="none"/>
              </w:rPr>
              <w:t>1</w:t>
            </w:r>
          </w:p>
        </w:tc>
        <w:tc>
          <w:tcPr>
            <w:tcW w:w="1452" w:type="dxa"/>
            <w:vAlign w:val="center"/>
          </w:tcPr>
          <w:p>
            <w:pPr>
              <w:widowControl/>
              <w:spacing w:line="400" w:lineRule="exact"/>
              <w:jc w:val="center"/>
              <w:rPr>
                <w:rFonts w:ascii="宋体" w:hAnsi="宋体" w:cs="宋体"/>
                <w:highlight w:val="none"/>
              </w:rPr>
            </w:pPr>
            <w:r>
              <w:rPr>
                <w:rFonts w:hint="eastAsia" w:ascii="宋体" w:hAnsi="宋体" w:cs="宋体"/>
                <w:highlight w:val="none"/>
              </w:rPr>
              <w:t>参选人应具备的资质条件要求</w:t>
            </w:r>
          </w:p>
        </w:tc>
        <w:tc>
          <w:tcPr>
            <w:tcW w:w="3618" w:type="dxa"/>
            <w:vAlign w:val="center"/>
          </w:tcPr>
          <w:p>
            <w:pPr>
              <w:spacing w:line="400" w:lineRule="exact"/>
              <w:rPr>
                <w:rFonts w:ascii="宋体" w:hAnsi="宋体" w:cs="宋体"/>
                <w:highlight w:val="none"/>
              </w:rPr>
            </w:pPr>
            <w:r>
              <w:rPr>
                <w:rFonts w:hint="eastAsia" w:ascii="宋体" w:hAnsi="宋体" w:cs="宋体"/>
                <w:highlight w:val="none"/>
              </w:rPr>
              <w:t>参选人应为高等院校或科研单位或企事业单位，具有独立签订合同的能力。</w:t>
            </w:r>
          </w:p>
        </w:tc>
        <w:tc>
          <w:tcPr>
            <w:tcW w:w="2613" w:type="dxa"/>
            <w:vAlign w:val="center"/>
          </w:tcPr>
          <w:p>
            <w:pPr>
              <w:spacing w:line="400" w:lineRule="exact"/>
              <w:rPr>
                <w:rFonts w:ascii="宋体" w:hAnsi="宋体" w:cs="宋体"/>
                <w:highlight w:val="none"/>
              </w:rPr>
            </w:pPr>
            <w:r>
              <w:rPr>
                <w:rFonts w:hint="eastAsia" w:ascii="宋体" w:hAnsi="宋体" w:cs="宋体"/>
                <w:highlight w:val="none"/>
              </w:rPr>
              <w:t>营业执照；</w:t>
            </w:r>
            <w:r>
              <w:rPr>
                <w:rFonts w:hint="eastAsia" w:ascii="宋体" w:hAnsi="宋体" w:cs="宋体"/>
                <w:highlight w:val="none"/>
                <w:lang w:eastAsia="zh-CN"/>
              </w:rPr>
              <w:t>参选人</w:t>
            </w:r>
            <w:r>
              <w:rPr>
                <w:rFonts w:hint="eastAsia" w:ascii="宋体" w:hAnsi="宋体" w:cs="宋体"/>
                <w:highlight w:val="none"/>
              </w:rPr>
              <w:t>若为事业法人单位须提供事业单位法人证书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49" w:type="dxa"/>
            <w:vAlign w:val="center"/>
          </w:tcPr>
          <w:p>
            <w:pPr>
              <w:spacing w:line="400" w:lineRule="exact"/>
              <w:jc w:val="center"/>
              <w:rPr>
                <w:rFonts w:hint="eastAsia" w:ascii="宋体" w:hAnsi="宋体" w:eastAsia="宋体" w:cs="宋体"/>
                <w:highlight w:val="none"/>
                <w:lang w:val="en-US" w:eastAsia="zh-CN"/>
              </w:rPr>
            </w:pPr>
            <w:r>
              <w:rPr>
                <w:rFonts w:hint="eastAsia" w:ascii="宋体" w:hAnsi="宋体" w:cs="宋体"/>
                <w:highlight w:val="none"/>
                <w:lang w:val="en-US" w:eastAsia="zh-CN"/>
              </w:rPr>
              <w:t>2</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参选人业绩要求</w:t>
            </w:r>
          </w:p>
        </w:tc>
        <w:tc>
          <w:tcPr>
            <w:tcW w:w="36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29" w:rightChars="-14"/>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自2018年1月1日起至少承担过1项物探、土木、岩土、地下结构等相关的科技项目研究或类似其它业绩。</w:t>
            </w:r>
          </w:p>
        </w:tc>
        <w:tc>
          <w:tcPr>
            <w:tcW w:w="26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①中标通知书</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或②合同</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或③能体现业主/委托方证明的材料（如批文、计划书等）</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或④业主/委托方官方公示页面打印件（需提供查询网址及方式）</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业绩时间以上述证明材料体现的时间为准。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49" w:type="dxa"/>
            <w:vAlign w:val="center"/>
          </w:tcPr>
          <w:p>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3</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highlight w:val="none"/>
              </w:rPr>
            </w:pPr>
            <w:r>
              <w:rPr>
                <w:rFonts w:hint="eastAsia" w:ascii="宋体" w:hAnsi="宋体" w:eastAsia="宋体" w:cs="宋体"/>
                <w:sz w:val="21"/>
                <w:szCs w:val="21"/>
                <w:highlight w:val="none"/>
              </w:rPr>
              <w:t>联合体要求</w:t>
            </w:r>
          </w:p>
        </w:tc>
        <w:tc>
          <w:tcPr>
            <w:tcW w:w="36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29" w:rightChars="-14"/>
              <w:jc w:val="both"/>
              <w:textAlignment w:val="auto"/>
              <w:rPr>
                <w:rFonts w:ascii="宋体" w:hAnsi="宋体" w:cs="宋体"/>
                <w:highlight w:val="none"/>
              </w:rPr>
            </w:pPr>
            <w:r>
              <w:rPr>
                <w:rFonts w:hint="eastAsia" w:ascii="宋体" w:hAnsi="宋体" w:cs="宋体"/>
                <w:highlight w:val="none"/>
              </w:rPr>
              <w:t>本项目</w:t>
            </w:r>
            <w:r>
              <w:rPr>
                <w:rFonts w:hint="eastAsia" w:ascii="宋体" w:hAnsi="宋体" w:cs="宋体"/>
                <w:highlight w:val="none"/>
                <w:lang w:eastAsia="zh-CN"/>
              </w:rPr>
              <w:t>不接受</w:t>
            </w:r>
            <w:r>
              <w:rPr>
                <w:rFonts w:hint="eastAsia" w:ascii="宋体" w:hAnsi="宋体" w:cs="宋体"/>
                <w:highlight w:val="none"/>
              </w:rPr>
              <w:t>联合体</w:t>
            </w:r>
            <w:r>
              <w:rPr>
                <w:rFonts w:hint="eastAsia" w:ascii="宋体" w:hAnsi="宋体" w:cs="宋体"/>
                <w:highlight w:val="none"/>
                <w:lang w:val="en-US" w:eastAsia="zh-CN"/>
              </w:rPr>
              <w:t>参选</w:t>
            </w:r>
            <w:r>
              <w:rPr>
                <w:rFonts w:hint="eastAsia" w:ascii="宋体" w:hAnsi="宋体" w:cs="宋体"/>
                <w:highlight w:val="none"/>
              </w:rPr>
              <w:t>。</w:t>
            </w:r>
          </w:p>
        </w:tc>
        <w:tc>
          <w:tcPr>
            <w:tcW w:w="26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eastAsia="宋体"/>
                <w:szCs w:val="21"/>
                <w:highlight w:val="none"/>
                <w:lang w:val="en-US" w:eastAsia="zh-CN"/>
              </w:rPr>
            </w:pPr>
            <w:r>
              <w:rPr>
                <w:rFonts w:hint="eastAsia"/>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highlight w:val="none"/>
                <w:lang w:val="en-US" w:eastAsia="zh-CN"/>
              </w:rPr>
            </w:pPr>
            <w:r>
              <w:rPr>
                <w:rFonts w:hint="eastAsia" w:ascii="宋体" w:hAnsi="宋体" w:eastAsia="宋体" w:cs="宋体"/>
                <w:sz w:val="21"/>
                <w:szCs w:val="21"/>
                <w:highlight w:val="none"/>
              </w:rPr>
              <w:t>4</w:t>
            </w:r>
          </w:p>
        </w:tc>
        <w:tc>
          <w:tcPr>
            <w:tcW w:w="145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拟派人员</w:t>
            </w:r>
            <w:r>
              <w:rPr>
                <w:rFonts w:hint="eastAsia" w:ascii="宋体" w:hAnsi="宋体" w:eastAsia="宋体" w:cs="宋体"/>
                <w:sz w:val="21"/>
                <w:szCs w:val="21"/>
                <w:highlight w:val="none"/>
              </w:rPr>
              <w:t>要求</w:t>
            </w:r>
          </w:p>
        </w:tc>
        <w:tc>
          <w:tcPr>
            <w:tcW w:w="36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29" w:rightChars="-14"/>
              <w:jc w:val="both"/>
              <w:textAlignment w:val="auto"/>
              <w:rPr>
                <w:rFonts w:hint="eastAsia" w:ascii="宋体" w:hAnsi="宋体" w:cs="宋体"/>
                <w:highlight w:val="none"/>
              </w:rPr>
            </w:pPr>
            <w:r>
              <w:rPr>
                <w:rFonts w:hint="eastAsia" w:ascii="宋体" w:hAnsi="宋体" w:cs="宋体"/>
                <w:highlight w:val="none"/>
              </w:rPr>
              <w:t>项目负责人为</w:t>
            </w:r>
            <w:r>
              <w:rPr>
                <w:rFonts w:hint="eastAsia" w:ascii="宋体" w:hAnsi="宋体" w:cs="宋体"/>
                <w:highlight w:val="none"/>
                <w:lang w:val="en-US" w:eastAsia="zh-CN"/>
              </w:rPr>
              <w:t>参选</w:t>
            </w:r>
            <w:r>
              <w:rPr>
                <w:rFonts w:hint="eastAsia" w:ascii="宋体" w:hAnsi="宋体" w:cs="宋体"/>
                <w:highlight w:val="none"/>
              </w:rPr>
              <w:t>人正式员工</w:t>
            </w:r>
            <w:r>
              <w:rPr>
                <w:rFonts w:hint="eastAsia" w:ascii="宋体" w:hAnsi="宋体" w:cs="宋体"/>
                <w:highlight w:val="none"/>
                <w:lang w:eastAsia="zh-CN"/>
              </w:rPr>
              <w:t>，</w:t>
            </w:r>
            <w:r>
              <w:rPr>
                <w:rFonts w:hint="eastAsia" w:ascii="宋体" w:hAnsi="宋体" w:cs="宋体"/>
                <w:highlight w:val="none"/>
              </w:rPr>
              <w:t>应具有中华人民共和国国籍，具有工程物探或土木或岩土工程相关专业</w:t>
            </w:r>
            <w:r>
              <w:rPr>
                <w:rFonts w:hint="eastAsia" w:ascii="宋体" w:hAnsi="宋体" w:cs="宋体"/>
                <w:highlight w:val="none"/>
                <w:lang w:eastAsia="zh-CN"/>
              </w:rPr>
              <w:t>高级及以上专业</w:t>
            </w:r>
            <w:r>
              <w:rPr>
                <w:rFonts w:hint="eastAsia" w:ascii="宋体" w:hAnsi="宋体" w:cs="宋体"/>
                <w:highlight w:val="none"/>
              </w:rPr>
              <w:t>技术职称。</w:t>
            </w:r>
          </w:p>
        </w:tc>
        <w:tc>
          <w:tcPr>
            <w:tcW w:w="26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10" w:rightChars="-5"/>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lang w:eastAsia="zh-CN"/>
              </w:rPr>
              <w:t>劳动合同、职称证书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highlight w:val="none"/>
                <w:lang w:val="en-US" w:eastAsia="zh-CN"/>
              </w:rPr>
            </w:pPr>
            <w:r>
              <w:rPr>
                <w:rFonts w:hint="eastAsia" w:ascii="宋体" w:hAnsi="宋体" w:eastAsia="宋体" w:cs="宋体"/>
                <w:sz w:val="21"/>
                <w:szCs w:val="21"/>
                <w:highlight w:val="none"/>
                <w:lang w:val="en-US" w:eastAsia="zh-CN"/>
              </w:rPr>
              <w:t>5</w:t>
            </w:r>
          </w:p>
        </w:tc>
        <w:tc>
          <w:tcPr>
            <w:tcW w:w="145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36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29" w:rightChars="-14"/>
              <w:jc w:val="both"/>
              <w:textAlignment w:val="auto"/>
              <w:rPr>
                <w:rFonts w:hint="eastAsia" w:ascii="宋体" w:hAnsi="宋体" w:cs="宋体"/>
                <w:highlight w:val="none"/>
              </w:rPr>
            </w:pPr>
            <w:r>
              <w:rPr>
                <w:rFonts w:hint="eastAsia" w:ascii="宋体" w:hAnsi="宋体" w:cs="宋体"/>
                <w:highlight w:val="none"/>
              </w:rPr>
              <w:t>项目</w:t>
            </w:r>
            <w:r>
              <w:rPr>
                <w:rFonts w:hint="eastAsia" w:ascii="宋体" w:hAnsi="宋体" w:cs="宋体"/>
                <w:highlight w:val="none"/>
                <w:lang w:val="en-US" w:eastAsia="zh-CN"/>
              </w:rPr>
              <w:t>负责人必须真正承担和负责组织、指导课题的实施；不能从事实质性研究工作者、离退休人员、中央和地方各级政府的公务人员不得作为负责人。参选人应具有足够的合格人员和仪器设备投入本项目，并满足本项目要求。</w:t>
            </w:r>
          </w:p>
        </w:tc>
        <w:tc>
          <w:tcPr>
            <w:tcW w:w="26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承诺</w:t>
            </w:r>
            <w:r>
              <w:rPr>
                <w:rFonts w:hint="eastAsia" w:ascii="宋体" w:hAnsi="宋体" w:cs="宋体"/>
                <w:color w:val="auto"/>
                <w:sz w:val="21"/>
                <w:szCs w:val="21"/>
                <w:highlight w:val="none"/>
                <w:lang w:val="en-US" w:eastAsia="zh-CN"/>
              </w:rPr>
              <w:t>书</w:t>
            </w:r>
          </w:p>
        </w:tc>
      </w:tr>
    </w:tbl>
    <w:p>
      <w:pPr>
        <w:spacing w:line="440" w:lineRule="exact"/>
        <w:ind w:firstLine="422" w:firstLineChars="200"/>
        <w:jc w:val="left"/>
        <w:rPr>
          <w:rFonts w:ascii="宋体" w:hAnsi="宋体" w:cs="宋体"/>
          <w:b/>
          <w:szCs w:val="21"/>
          <w:highlight w:val="none"/>
          <w:lang w:val="zh-CN"/>
        </w:rPr>
      </w:pPr>
    </w:p>
    <w:p>
      <w:pPr>
        <w:spacing w:line="440" w:lineRule="exact"/>
        <w:ind w:firstLine="422" w:firstLineChars="200"/>
        <w:jc w:val="left"/>
        <w:rPr>
          <w:rFonts w:ascii="宋体" w:hAnsi="宋体" w:cs="宋体"/>
          <w:b/>
          <w:szCs w:val="21"/>
          <w:highlight w:val="none"/>
          <w:lang w:val="zh-CN"/>
        </w:rPr>
      </w:pPr>
      <w:r>
        <w:rPr>
          <w:rFonts w:hint="eastAsia" w:ascii="宋体" w:hAnsi="宋体" w:cs="宋体"/>
          <w:b/>
          <w:szCs w:val="21"/>
          <w:highlight w:val="none"/>
          <w:lang w:val="zh-CN"/>
        </w:rPr>
        <w:t>（二）评审因素和标准（总分100分）</w:t>
      </w:r>
    </w:p>
    <w:p>
      <w:pPr>
        <w:spacing w:line="440" w:lineRule="exact"/>
        <w:ind w:firstLine="555"/>
        <w:rPr>
          <w:rFonts w:ascii="宋体" w:hAnsi="宋体" w:cs="宋体"/>
          <w:szCs w:val="21"/>
          <w:highlight w:val="none"/>
        </w:rPr>
      </w:pPr>
      <w:r>
        <w:rPr>
          <w:rFonts w:hint="eastAsia" w:ascii="宋体" w:hAnsi="宋体" w:cs="宋体"/>
          <w:szCs w:val="21"/>
          <w:highlight w:val="none"/>
        </w:rPr>
        <w:t>评标小组将仅对按本比选文件载明的方法与规定，为实质上响应比选文件要求的投标文件评审并进行评价和比较。</w:t>
      </w:r>
    </w:p>
    <w:tbl>
      <w:tblPr>
        <w:tblStyle w:val="21"/>
        <w:tblW w:w="899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335"/>
        <w:gridCol w:w="5792"/>
        <w:gridCol w:w="6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512"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分值构成</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(总分100分)</w:t>
            </w:r>
          </w:p>
        </w:tc>
        <w:tc>
          <w:tcPr>
            <w:tcW w:w="6479"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商务：</w:t>
            </w:r>
            <w:r>
              <w:rPr>
                <w:rFonts w:hint="eastAsia" w:ascii="宋体" w:hAnsi="宋体" w:eastAsia="宋体" w:cs="宋体"/>
                <w:sz w:val="21"/>
                <w:szCs w:val="21"/>
                <w:highlight w:val="none"/>
                <w:u w:val="single"/>
                <w:lang w:val="en-US" w:eastAsia="zh-CN"/>
              </w:rPr>
              <w:t>10</w:t>
            </w:r>
            <w:r>
              <w:rPr>
                <w:rFonts w:hint="eastAsia" w:ascii="宋体" w:hAnsi="宋体" w:eastAsia="宋体" w:cs="宋体"/>
                <w:sz w:val="21"/>
                <w:szCs w:val="21"/>
                <w:highlight w:val="none"/>
              </w:rPr>
              <w:t>分；技术：</w:t>
            </w:r>
            <w:r>
              <w:rPr>
                <w:rFonts w:hint="eastAsia" w:ascii="宋体" w:hAnsi="宋体" w:eastAsia="宋体" w:cs="宋体"/>
                <w:sz w:val="21"/>
                <w:szCs w:val="21"/>
                <w:highlight w:val="none"/>
                <w:u w:val="single"/>
                <w:lang w:val="en-US" w:eastAsia="zh-CN"/>
              </w:rPr>
              <w:t>5</w:t>
            </w:r>
            <w:r>
              <w:rPr>
                <w:rFonts w:hint="eastAsia" w:ascii="宋体" w:hAnsi="宋体" w:eastAsia="宋体" w:cs="宋体"/>
                <w:sz w:val="21"/>
                <w:szCs w:val="21"/>
                <w:highlight w:val="none"/>
                <w:u w:val="single"/>
              </w:rPr>
              <w:t>0</w:t>
            </w:r>
            <w:r>
              <w:rPr>
                <w:rFonts w:hint="eastAsia" w:ascii="宋体" w:hAnsi="宋体" w:eastAsia="宋体" w:cs="宋体"/>
                <w:sz w:val="21"/>
                <w:szCs w:val="21"/>
                <w:highlight w:val="none"/>
              </w:rPr>
              <w:t>分；报价：</w:t>
            </w:r>
            <w:r>
              <w:rPr>
                <w:rFonts w:hint="eastAsia" w:ascii="宋体" w:hAnsi="宋体" w:eastAsia="宋体" w:cs="宋体"/>
                <w:sz w:val="21"/>
                <w:szCs w:val="21"/>
                <w:highlight w:val="none"/>
                <w:u w:val="single"/>
                <w:lang w:val="en-US" w:eastAsia="zh-CN"/>
              </w:rPr>
              <w:t>40</w:t>
            </w:r>
            <w:r>
              <w:rPr>
                <w:rFonts w:hint="eastAsia" w:ascii="宋体" w:hAnsi="宋体" w:eastAsia="宋体" w:cs="宋体"/>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条款号</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评分因素</w:t>
            </w:r>
          </w:p>
        </w:tc>
        <w:tc>
          <w:tcPr>
            <w:tcW w:w="579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评分标准</w:t>
            </w:r>
          </w:p>
        </w:tc>
        <w:tc>
          <w:tcPr>
            <w:tcW w:w="68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sz w:val="21"/>
                <w:szCs w:val="21"/>
                <w:highlight w:val="none"/>
              </w:rPr>
            </w:pPr>
            <w:r>
              <w:rPr>
                <w:rFonts w:hint="eastAsia" w:ascii="宋体" w:hAnsi="宋体" w:eastAsia="宋体" w:cs="宋体"/>
                <w:b/>
                <w:bCs/>
                <w:sz w:val="21"/>
                <w:szCs w:val="21"/>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商务部分</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参选人</w:t>
            </w:r>
            <w:r>
              <w:rPr>
                <w:rFonts w:hint="eastAsia" w:ascii="宋体" w:hAnsi="宋体" w:eastAsia="宋体" w:cs="宋体"/>
                <w:sz w:val="21"/>
                <w:szCs w:val="21"/>
                <w:highlight w:val="none"/>
              </w:rPr>
              <w:t>业绩</w:t>
            </w:r>
          </w:p>
        </w:tc>
        <w:tc>
          <w:tcPr>
            <w:tcW w:w="5792" w:type="dxa"/>
          </w:tcPr>
          <w:p>
            <w:pPr>
              <w:pStyle w:val="3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2"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参选人</w:t>
            </w:r>
            <w:r>
              <w:rPr>
                <w:rFonts w:hint="eastAsia" w:ascii="宋体" w:hAnsi="宋体" w:eastAsia="宋体" w:cs="宋体"/>
                <w:sz w:val="21"/>
                <w:szCs w:val="21"/>
                <w:highlight w:val="none"/>
              </w:rPr>
              <w:t>自201</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年1月1日起每承担过1项</w:t>
            </w:r>
            <w:r>
              <w:rPr>
                <w:rFonts w:hint="eastAsia" w:ascii="宋体" w:hAnsi="宋体" w:eastAsia="宋体" w:cs="宋体"/>
                <w:sz w:val="21"/>
                <w:szCs w:val="21"/>
                <w:highlight w:val="none"/>
                <w:lang w:val="en-US" w:eastAsia="zh-CN"/>
              </w:rPr>
              <w:t>资格审查</w:t>
            </w:r>
            <w:r>
              <w:rPr>
                <w:rFonts w:hint="eastAsia" w:ascii="宋体" w:hAnsi="宋体" w:eastAsia="宋体" w:cs="宋体"/>
                <w:sz w:val="21"/>
                <w:szCs w:val="21"/>
                <w:highlight w:val="none"/>
              </w:rPr>
              <w:t>要求的业绩得2分，最高6分</w:t>
            </w:r>
            <w:r>
              <w:rPr>
                <w:rFonts w:hint="eastAsia" w:ascii="宋体" w:hAnsi="宋体" w:eastAsia="宋体" w:cs="宋体"/>
                <w:sz w:val="21"/>
                <w:szCs w:val="21"/>
                <w:highlight w:val="none"/>
                <w:lang w:eastAsia="zh-CN"/>
              </w:rPr>
              <w:t>。</w:t>
            </w:r>
          </w:p>
        </w:tc>
        <w:tc>
          <w:tcPr>
            <w:tcW w:w="68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1"/>
                <w:szCs w:val="21"/>
                <w:highlight w:val="none"/>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负责人业绩</w:t>
            </w:r>
          </w:p>
        </w:tc>
        <w:tc>
          <w:tcPr>
            <w:tcW w:w="5792" w:type="dxa"/>
            <w:vAlign w:val="top"/>
          </w:tcPr>
          <w:p>
            <w:pPr>
              <w:pStyle w:val="3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2"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负责人自201</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年1月1日起</w:t>
            </w:r>
            <w:r>
              <w:rPr>
                <w:rFonts w:hint="eastAsia" w:ascii="宋体" w:hAnsi="宋体" w:cs="宋体"/>
                <w:sz w:val="21"/>
                <w:szCs w:val="21"/>
                <w:highlight w:val="none"/>
                <w:lang w:eastAsia="zh-CN"/>
              </w:rPr>
              <w:t>作为项目负责人</w:t>
            </w:r>
            <w:r>
              <w:rPr>
                <w:rFonts w:hint="eastAsia" w:ascii="宋体" w:hAnsi="宋体" w:eastAsia="宋体" w:cs="宋体"/>
                <w:sz w:val="21"/>
                <w:szCs w:val="21"/>
                <w:highlight w:val="none"/>
              </w:rPr>
              <w:t>每承担过1项</w:t>
            </w:r>
            <w:r>
              <w:rPr>
                <w:rFonts w:hint="eastAsia" w:ascii="宋体" w:hAnsi="宋体" w:eastAsia="宋体" w:cs="宋体"/>
                <w:sz w:val="21"/>
                <w:szCs w:val="21"/>
                <w:highlight w:val="none"/>
                <w:lang w:val="en-US" w:eastAsia="zh-CN"/>
              </w:rPr>
              <w:t>参选人资格审查</w:t>
            </w:r>
            <w:r>
              <w:rPr>
                <w:rFonts w:hint="eastAsia" w:ascii="宋体" w:hAnsi="宋体" w:eastAsia="宋体" w:cs="宋体"/>
                <w:sz w:val="21"/>
                <w:szCs w:val="21"/>
                <w:highlight w:val="none"/>
              </w:rPr>
              <w:t>要求的业绩得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分，最高</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tc>
        <w:tc>
          <w:tcPr>
            <w:tcW w:w="68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1"/>
                <w:szCs w:val="21"/>
                <w:highlight w:val="none"/>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人员配备</w:t>
            </w:r>
          </w:p>
        </w:tc>
        <w:tc>
          <w:tcPr>
            <w:tcW w:w="5792" w:type="dxa"/>
          </w:tcPr>
          <w:p>
            <w:pPr>
              <w:pStyle w:val="3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2"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满足人员配备要求（</w:t>
            </w:r>
            <w:r>
              <w:rPr>
                <w:rFonts w:hint="eastAsia" w:ascii="宋体" w:hAnsi="宋体" w:eastAsia="宋体" w:cs="宋体"/>
                <w:sz w:val="21"/>
                <w:szCs w:val="21"/>
                <w:highlight w:val="none"/>
                <w:lang w:val="en-US" w:eastAsia="zh-CN"/>
              </w:rPr>
              <w:t>详见第二章11.人员配备</w:t>
            </w:r>
            <w:r>
              <w:rPr>
                <w:rFonts w:hint="eastAsia" w:ascii="宋体" w:hAnsi="宋体" w:eastAsia="宋体" w:cs="宋体"/>
                <w:sz w:val="21"/>
                <w:szCs w:val="21"/>
                <w:highlight w:val="none"/>
                <w:lang w:eastAsia="zh-CN"/>
              </w:rPr>
              <w:t>）的得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eastAsia="zh-CN"/>
              </w:rPr>
              <w:t>分，否则不得分。</w:t>
            </w:r>
          </w:p>
          <w:p>
            <w:pPr>
              <w:pStyle w:val="3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2"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须提供：</w:t>
            </w:r>
            <w:r>
              <w:rPr>
                <w:rFonts w:hint="eastAsia" w:ascii="宋体" w:hAnsi="宋体" w:cs="宋体"/>
                <w:color w:val="auto"/>
                <w:sz w:val="21"/>
                <w:szCs w:val="21"/>
                <w:highlight w:val="none"/>
                <w:lang w:val="en-US" w:eastAsia="zh-CN"/>
              </w:rPr>
              <w:t>学生证或其他学历证明材料或</w:t>
            </w:r>
            <w:r>
              <w:rPr>
                <w:rFonts w:hint="eastAsia" w:ascii="宋体" w:hAnsi="宋体" w:cs="宋体"/>
                <w:color w:val="auto"/>
                <w:sz w:val="21"/>
                <w:szCs w:val="21"/>
                <w:highlight w:val="none"/>
                <w:lang w:eastAsia="zh-CN"/>
              </w:rPr>
              <w:t>劳动合同；职称证书</w:t>
            </w:r>
          </w:p>
        </w:tc>
        <w:tc>
          <w:tcPr>
            <w:tcW w:w="68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0分</w:t>
            </w:r>
          </w:p>
        </w:tc>
        <w:tc>
          <w:tcPr>
            <w:tcW w:w="1335"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方案总体设计</w:t>
            </w:r>
          </w:p>
        </w:tc>
        <w:tc>
          <w:tcPr>
            <w:tcW w:w="5792"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总体设计充分体现研究内容，项目需求分析全面、准确、合理，达到项目总体研究目标且设计独特新颖的在[9.1,13]区间内评分，缺少相应内容的评审要点不得分。</w:t>
            </w:r>
          </w:p>
        </w:tc>
        <w:tc>
          <w:tcPr>
            <w:tcW w:w="687"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1"/>
                <w:szCs w:val="21"/>
                <w:highlight w:val="none"/>
              </w:rPr>
            </w:pPr>
          </w:p>
        </w:tc>
        <w:tc>
          <w:tcPr>
            <w:tcW w:w="1335"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技术新颖性与实用性</w:t>
            </w:r>
          </w:p>
        </w:tc>
        <w:tc>
          <w:tcPr>
            <w:tcW w:w="5792"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研究的关键技术新颖并有实用价值的在[4.2,6]区间内评分，缺少相应内容的评审要点不得分。</w:t>
            </w:r>
          </w:p>
        </w:tc>
        <w:tc>
          <w:tcPr>
            <w:tcW w:w="687"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1"/>
                <w:szCs w:val="21"/>
                <w:highlight w:val="none"/>
              </w:rPr>
            </w:pPr>
          </w:p>
        </w:tc>
        <w:tc>
          <w:tcPr>
            <w:tcW w:w="1335"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研究技术路线及架构设计</w:t>
            </w:r>
          </w:p>
        </w:tc>
        <w:tc>
          <w:tcPr>
            <w:tcW w:w="5792"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研究的技术路线及架构设计合理、可行、科学的在[5.6,8]区间内评分，缺少相应内容的评审要点不得分。</w:t>
            </w:r>
          </w:p>
        </w:tc>
        <w:tc>
          <w:tcPr>
            <w:tcW w:w="687"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1"/>
                <w:szCs w:val="21"/>
                <w:highlight w:val="none"/>
              </w:rPr>
            </w:pPr>
          </w:p>
        </w:tc>
        <w:tc>
          <w:tcPr>
            <w:tcW w:w="1335"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研究成果及成果水平</w:t>
            </w:r>
          </w:p>
        </w:tc>
        <w:tc>
          <w:tcPr>
            <w:tcW w:w="5792"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项目研究成果描述清晰、成果共享方案合理、可行的在[4.2,6]区间内评分，缺少相应内容的评审要点不得分。</w:t>
            </w:r>
          </w:p>
        </w:tc>
        <w:tc>
          <w:tcPr>
            <w:tcW w:w="687"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1"/>
                <w:szCs w:val="21"/>
                <w:highlight w:val="none"/>
              </w:rPr>
            </w:pPr>
          </w:p>
        </w:tc>
        <w:tc>
          <w:tcPr>
            <w:tcW w:w="1335"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项目实施计划及进度安排</w:t>
            </w:r>
          </w:p>
        </w:tc>
        <w:tc>
          <w:tcPr>
            <w:tcW w:w="5792"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能够按照比选文件关于成果报告提交时间要求完成且形成内容完整、科学可行、进度安排合理符合比选人要求的在[3.5,5]区间内评分，缺少相应内容的评审要点不得分。</w:t>
            </w:r>
          </w:p>
        </w:tc>
        <w:tc>
          <w:tcPr>
            <w:tcW w:w="687"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1"/>
                <w:szCs w:val="21"/>
                <w:highlight w:val="none"/>
              </w:rPr>
            </w:pPr>
          </w:p>
        </w:tc>
        <w:tc>
          <w:tcPr>
            <w:tcW w:w="1335"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课题实施组织形式和管理措施</w:t>
            </w:r>
          </w:p>
        </w:tc>
        <w:tc>
          <w:tcPr>
            <w:tcW w:w="5792"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课题实施组织高效</w:t>
            </w:r>
            <w:r>
              <w:rPr>
                <w:rFonts w:hint="eastAsia" w:ascii="宋体" w:hAnsi="宋体" w:eastAsia="宋体" w:cs="宋体"/>
                <w:color w:val="auto"/>
                <w:kern w:val="2"/>
                <w:sz w:val="21"/>
                <w:szCs w:val="21"/>
                <w:highlight w:val="none"/>
                <w:lang w:val="en-US" w:eastAsia="zh-CN" w:bidi="ar-SA"/>
              </w:rPr>
              <w:t>，质量控制体系设置合理的在[3.5,5]区间内评分，缺少相应内容的评审要点不得分。</w:t>
            </w:r>
          </w:p>
        </w:tc>
        <w:tc>
          <w:tcPr>
            <w:tcW w:w="687"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1"/>
                <w:szCs w:val="21"/>
                <w:highlight w:val="none"/>
              </w:rPr>
            </w:pPr>
          </w:p>
        </w:tc>
        <w:tc>
          <w:tcPr>
            <w:tcW w:w="1335"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研究能力</w:t>
            </w:r>
          </w:p>
        </w:tc>
        <w:tc>
          <w:tcPr>
            <w:tcW w:w="5792"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具有从事相关内容的理论、技术研究基础和应用开发经验，能比较全面地认识和理解课题的研究内容、国内外动态及技术线路的在[4.9,7]区间内评分，缺少相应内容的评审要点不得分。</w:t>
            </w:r>
          </w:p>
        </w:tc>
        <w:tc>
          <w:tcPr>
            <w:tcW w:w="687" w:type="dxa"/>
            <w:vAlign w:val="cente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报价部分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40</w:t>
            </w:r>
            <w:r>
              <w:rPr>
                <w:rFonts w:hint="eastAsia" w:ascii="宋体" w:hAnsi="宋体" w:eastAsia="宋体" w:cs="宋体"/>
                <w:sz w:val="21"/>
                <w:szCs w:val="21"/>
                <w:highlight w:val="none"/>
              </w:rPr>
              <w:t>分</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评标基准价计算方法</w:t>
            </w:r>
          </w:p>
        </w:tc>
        <w:tc>
          <w:tcPr>
            <w:tcW w:w="6479"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有效投标报价：通过资格审查的合格的</w:t>
            </w:r>
            <w:r>
              <w:rPr>
                <w:rFonts w:hint="eastAsia" w:ascii="宋体" w:hAnsi="宋体" w:eastAsia="宋体" w:cs="宋体"/>
                <w:sz w:val="21"/>
                <w:szCs w:val="21"/>
                <w:highlight w:val="none"/>
                <w:lang w:eastAsia="zh-CN"/>
              </w:rPr>
              <w:t>参选人</w:t>
            </w:r>
            <w:r>
              <w:rPr>
                <w:rFonts w:hint="eastAsia" w:ascii="宋体" w:hAnsi="宋体" w:eastAsia="宋体" w:cs="宋体"/>
                <w:sz w:val="21"/>
                <w:szCs w:val="21"/>
                <w:highlight w:val="none"/>
              </w:rPr>
              <w:t>的投标报价。</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Cs/>
                <w:sz w:val="21"/>
                <w:szCs w:val="21"/>
                <w:highlight w:val="none"/>
              </w:rPr>
            </w:pPr>
            <w:r>
              <w:rPr>
                <w:rFonts w:hint="eastAsia" w:ascii="宋体" w:hAnsi="宋体" w:eastAsia="宋体" w:cs="宋体"/>
                <w:b/>
                <w:bCs/>
                <w:sz w:val="21"/>
                <w:szCs w:val="21"/>
                <w:highlight w:val="none"/>
              </w:rPr>
              <w:t>评标基准价：</w:t>
            </w:r>
            <w:r>
              <w:rPr>
                <w:rFonts w:hint="eastAsia" w:ascii="宋体" w:hAnsi="宋体" w:eastAsia="宋体" w:cs="宋体"/>
                <w:sz w:val="21"/>
                <w:szCs w:val="21"/>
                <w:highlight w:val="none"/>
              </w:rPr>
              <w:t>有效投标报价根据以下情况去掉最高价和最低价后的算术平均值。若有效投标报价个数＜5时，则取所有有效投标报价的算术平均值作为评标基准价；若5≤有效投标报价个数＜</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时，去掉其中</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个最高价和</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个最低价后取算术平均值作为评标基准价；若有效投标报价个数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，去掉其中的</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个最高价和</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个最低价后取算术平均值作为评标基准价。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1"/>
                <w:szCs w:val="21"/>
                <w:highlight w:val="none"/>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报价的偏差率计算公式</w:t>
            </w:r>
          </w:p>
        </w:tc>
        <w:tc>
          <w:tcPr>
            <w:tcW w:w="6479"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偏差率=100%×（</w:t>
            </w:r>
            <w:r>
              <w:rPr>
                <w:rFonts w:hint="eastAsia" w:ascii="宋体" w:hAnsi="宋体" w:eastAsia="宋体" w:cs="宋体"/>
                <w:sz w:val="21"/>
                <w:szCs w:val="21"/>
                <w:highlight w:val="none"/>
                <w:lang w:eastAsia="zh-CN"/>
              </w:rPr>
              <w:t>参选人</w:t>
            </w:r>
            <w:r>
              <w:rPr>
                <w:rFonts w:hint="eastAsia" w:ascii="宋体" w:hAnsi="宋体" w:eastAsia="宋体" w:cs="宋体"/>
                <w:sz w:val="21"/>
                <w:szCs w:val="21"/>
                <w:highlight w:val="none"/>
              </w:rPr>
              <w:t>报价－评标基准价）/评标基准价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1"/>
                <w:szCs w:val="21"/>
                <w:highlight w:val="none"/>
              </w:rPr>
            </w:pPr>
          </w:p>
        </w:tc>
        <w:tc>
          <w:tcPr>
            <w:tcW w:w="7814" w:type="dxa"/>
            <w:gridSpan w:val="3"/>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报价得分计算公式示例：</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（1）如果</w:t>
            </w:r>
            <w:r>
              <w:rPr>
                <w:rFonts w:hint="eastAsia" w:ascii="宋体" w:hAnsi="宋体" w:eastAsia="宋体" w:cs="宋体"/>
                <w:sz w:val="21"/>
                <w:szCs w:val="21"/>
                <w:highlight w:val="none"/>
                <w:lang w:eastAsia="zh-CN"/>
              </w:rPr>
              <w:t>参选人</w:t>
            </w:r>
            <w:r>
              <w:rPr>
                <w:rFonts w:hint="eastAsia" w:ascii="宋体" w:hAnsi="宋体" w:eastAsia="宋体" w:cs="宋体"/>
                <w:sz w:val="21"/>
                <w:szCs w:val="21"/>
                <w:highlight w:val="none"/>
              </w:rPr>
              <w:t>的报价＞评标基准价，则报价得分=</w:t>
            </w:r>
            <w:r>
              <w:rPr>
                <w:rFonts w:hint="eastAsia" w:ascii="宋体" w:hAnsi="宋体" w:eastAsia="宋体" w:cs="宋体"/>
                <w:sz w:val="21"/>
                <w:szCs w:val="21"/>
                <w:highlight w:val="none"/>
                <w:lang w:val="en-US" w:eastAsia="zh-CN"/>
              </w:rPr>
              <w:t>40</w:t>
            </w:r>
            <w:r>
              <w:rPr>
                <w:rFonts w:hint="eastAsia" w:ascii="宋体" w:hAnsi="宋体" w:eastAsia="宋体" w:cs="宋体"/>
                <w:sz w:val="21"/>
                <w:szCs w:val="21"/>
                <w:highlight w:val="none"/>
              </w:rPr>
              <w:t>-偏差率×100×E1；</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（2）如果</w:t>
            </w:r>
            <w:r>
              <w:rPr>
                <w:rFonts w:hint="eastAsia" w:ascii="宋体" w:hAnsi="宋体" w:eastAsia="宋体" w:cs="宋体"/>
                <w:sz w:val="21"/>
                <w:szCs w:val="21"/>
                <w:highlight w:val="none"/>
                <w:lang w:eastAsia="zh-CN"/>
              </w:rPr>
              <w:t>参选人</w:t>
            </w:r>
            <w:r>
              <w:rPr>
                <w:rFonts w:hint="eastAsia" w:ascii="宋体" w:hAnsi="宋体" w:eastAsia="宋体" w:cs="宋体"/>
                <w:sz w:val="21"/>
                <w:szCs w:val="21"/>
                <w:highlight w:val="none"/>
              </w:rPr>
              <w:t>的报价≤评标基准价，则报价得分=</w:t>
            </w:r>
            <w:r>
              <w:rPr>
                <w:rFonts w:hint="eastAsia" w:ascii="宋体" w:hAnsi="宋体" w:eastAsia="宋体" w:cs="宋体"/>
                <w:sz w:val="21"/>
                <w:szCs w:val="21"/>
                <w:highlight w:val="none"/>
                <w:lang w:val="en-US" w:eastAsia="zh-CN"/>
              </w:rPr>
              <w:t>40</w:t>
            </w:r>
            <w:r>
              <w:rPr>
                <w:rFonts w:hint="eastAsia" w:ascii="宋体" w:hAnsi="宋体" w:eastAsia="宋体" w:cs="宋体"/>
                <w:sz w:val="21"/>
                <w:szCs w:val="21"/>
                <w:highlight w:val="none"/>
              </w:rPr>
              <w:t>+偏差率×100×E2；</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其中：E1是评标价每高于评标基准价一个百分点的扣分值；E2是评标价每低于评标基准价一个百分点的扣分值。E1=0.</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，E2=0.</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，扣完为止。报价得分保留小数点后两位，小数点第三位“四舍五入”。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7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7814" w:type="dxa"/>
            <w:gridSpan w:val="3"/>
            <w:vAlign w:val="center"/>
          </w:tcPr>
          <w:p>
            <w:pPr>
              <w:keepNext w:val="0"/>
              <w:keepLines w:val="0"/>
              <w:pageBreakBefore w:val="0"/>
              <w:widowControl w:val="0"/>
              <w:tabs>
                <w:tab w:val="left" w:pos="644"/>
              </w:tabs>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参选人</w:t>
            </w:r>
            <w:r>
              <w:rPr>
                <w:rFonts w:hint="eastAsia" w:ascii="宋体" w:hAnsi="宋体" w:eastAsia="宋体" w:cs="宋体"/>
                <w:sz w:val="21"/>
                <w:szCs w:val="21"/>
                <w:highlight w:val="none"/>
              </w:rPr>
              <w:t>业绩</w:t>
            </w:r>
            <w:r>
              <w:rPr>
                <w:rFonts w:hint="eastAsia" w:ascii="宋体" w:hAnsi="宋体" w:eastAsia="宋体" w:cs="宋体"/>
                <w:sz w:val="21"/>
                <w:szCs w:val="21"/>
                <w:highlight w:val="none"/>
                <w:lang w:val="en-US" w:eastAsia="zh-CN"/>
              </w:rPr>
              <w:t>和项目负责人业绩</w:t>
            </w:r>
            <w:r>
              <w:rPr>
                <w:rFonts w:hint="eastAsia" w:ascii="宋体" w:hAnsi="宋体" w:eastAsia="宋体" w:cs="宋体"/>
                <w:sz w:val="21"/>
                <w:szCs w:val="21"/>
                <w:highlight w:val="none"/>
              </w:rPr>
              <w:t>认定：</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①中标通知书或②合同或③能体现业主</w:t>
            </w:r>
            <w:r>
              <w:rPr>
                <w:rFonts w:hint="eastAsia" w:ascii="宋体" w:hAnsi="宋体" w:eastAsia="宋体" w:cs="宋体"/>
                <w:color w:val="auto"/>
                <w:sz w:val="21"/>
                <w:szCs w:val="21"/>
                <w:highlight w:val="none"/>
                <w:lang w:val="en-US" w:eastAsia="zh-CN"/>
              </w:rPr>
              <w:t>/委托方证明的材料（如批文、计划书等）或</w:t>
            </w:r>
            <w:r>
              <w:rPr>
                <w:rFonts w:hint="eastAsia" w:ascii="宋体" w:hAnsi="宋体" w:eastAsia="宋体" w:cs="宋体"/>
                <w:color w:val="auto"/>
                <w:sz w:val="21"/>
                <w:szCs w:val="21"/>
                <w:highlight w:val="none"/>
                <w:lang w:eastAsia="zh-CN"/>
              </w:rPr>
              <w:t>④业主</w:t>
            </w:r>
            <w:r>
              <w:rPr>
                <w:rFonts w:hint="eastAsia" w:ascii="宋体" w:hAnsi="宋体" w:eastAsia="宋体" w:cs="宋体"/>
                <w:color w:val="auto"/>
                <w:sz w:val="21"/>
                <w:szCs w:val="21"/>
                <w:highlight w:val="none"/>
                <w:lang w:val="en-US" w:eastAsia="zh-CN"/>
              </w:rPr>
              <w:t>/委托方官方公示页面打印件（需提供查询网址及方式）。</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sz w:val="21"/>
                <w:szCs w:val="21"/>
                <w:highlight w:val="none"/>
                <w:lang w:val="en-US" w:eastAsia="zh-CN"/>
              </w:rPr>
            </w:pPr>
            <w:bookmarkStart w:id="262" w:name="_Toc19921"/>
            <w:r>
              <w:rPr>
                <w:rFonts w:hint="eastAsia" w:ascii="宋体" w:hAnsi="宋体" w:eastAsia="宋体" w:cs="宋体"/>
                <w:color w:val="auto"/>
                <w:sz w:val="21"/>
                <w:szCs w:val="21"/>
                <w:highlight w:val="none"/>
                <w:lang w:val="en-US" w:eastAsia="zh-CN"/>
              </w:rPr>
              <w:t>业绩时间以证明材料体现的时间为准。</w:t>
            </w:r>
            <w:bookmarkEnd w:id="262"/>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、同一业绩在同一评分因素中只计一次分。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技术部分打分：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1、评标委员会需根据标书阐述情况在规定分值内打分。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2、各</w:t>
            </w:r>
            <w:r>
              <w:rPr>
                <w:rFonts w:hint="eastAsia" w:ascii="宋体" w:hAnsi="宋体" w:eastAsia="宋体" w:cs="宋体"/>
                <w:sz w:val="21"/>
                <w:szCs w:val="21"/>
                <w:highlight w:val="none"/>
                <w:lang w:eastAsia="zh-CN"/>
              </w:rPr>
              <w:t>参选人</w:t>
            </w:r>
            <w:r>
              <w:rPr>
                <w:rFonts w:hint="eastAsia" w:ascii="宋体" w:hAnsi="宋体" w:eastAsia="宋体" w:cs="宋体"/>
                <w:sz w:val="21"/>
                <w:szCs w:val="21"/>
                <w:highlight w:val="none"/>
              </w:rPr>
              <w:t>技术部分得分为评委打分的平均值，平均值“四舍五入”保留小数点后两位。</w:t>
            </w:r>
          </w:p>
        </w:tc>
      </w:tr>
    </w:tbl>
    <w:p>
      <w:pPr>
        <w:spacing w:line="440" w:lineRule="exact"/>
        <w:ind w:firstLine="570"/>
        <w:rPr>
          <w:rFonts w:ascii="宋体" w:hAnsi="宋体" w:cs="宋体"/>
          <w:b/>
          <w:bCs/>
          <w:szCs w:val="21"/>
          <w:highlight w:val="none"/>
        </w:rPr>
      </w:pPr>
      <w:r>
        <w:rPr>
          <w:rFonts w:hint="eastAsia" w:ascii="宋体" w:hAnsi="宋体" w:cs="宋体"/>
          <w:b/>
          <w:bCs/>
          <w:szCs w:val="21"/>
          <w:highlight w:val="none"/>
        </w:rPr>
        <w:t>九、中选人的确定</w:t>
      </w:r>
    </w:p>
    <w:p>
      <w:pPr>
        <w:spacing w:line="440" w:lineRule="exact"/>
        <w:ind w:firstLine="570"/>
        <w:rPr>
          <w:rFonts w:ascii="宋体" w:hAnsi="宋体" w:cs="宋体"/>
          <w:bCs/>
          <w:szCs w:val="21"/>
          <w:highlight w:val="none"/>
        </w:rPr>
      </w:pPr>
      <w:r>
        <w:rPr>
          <w:rFonts w:hint="eastAsia" w:ascii="宋体" w:hAnsi="宋体" w:cs="宋体"/>
          <w:bCs/>
          <w:szCs w:val="21"/>
          <w:highlight w:val="none"/>
        </w:rPr>
        <w:t>评委会认为参选人的报价明显低于其他通过符合性审查参选人的报价，有可能影响产品质量或者不能诚信履约的，应当要求其在合理的时间内提供书面说明，必要时提交相关证明材料；参选人不能证明其报价合理性的，评委会应当将其作为无效参选处理。</w:t>
      </w:r>
    </w:p>
    <w:p>
      <w:pPr>
        <w:spacing w:line="440" w:lineRule="exact"/>
        <w:ind w:firstLine="570"/>
        <w:rPr>
          <w:rFonts w:ascii="宋体" w:hAnsi="宋体" w:cs="宋体"/>
          <w:szCs w:val="21"/>
          <w:highlight w:val="none"/>
        </w:rPr>
      </w:pPr>
      <w:r>
        <w:rPr>
          <w:rFonts w:hint="eastAsia" w:ascii="宋体" w:hAnsi="宋体" w:cs="宋体"/>
          <w:szCs w:val="21"/>
          <w:highlight w:val="none"/>
        </w:rPr>
        <w:t>评委会汇总各评委评分后，推荐得分最高的参选人为中选人。如出现相同最高分，按参选报价低的推荐为中选人；如得分且参选报价相同的，由评委会根据技术指标优劣，优者推荐为中选人。</w:t>
      </w:r>
    </w:p>
    <w:p>
      <w:pPr>
        <w:spacing w:line="440" w:lineRule="exact"/>
        <w:ind w:firstLine="570"/>
        <w:rPr>
          <w:rFonts w:ascii="宋体" w:hAnsi="宋体" w:cs="宋体"/>
          <w:b/>
          <w:bCs/>
          <w:szCs w:val="21"/>
          <w:highlight w:val="none"/>
        </w:rPr>
      </w:pPr>
      <w:r>
        <w:rPr>
          <w:rFonts w:hint="eastAsia" w:ascii="宋体" w:hAnsi="宋体" w:cs="宋体"/>
          <w:b/>
          <w:bCs/>
          <w:szCs w:val="21"/>
          <w:highlight w:val="none"/>
        </w:rPr>
        <w:t>十、注意事项</w:t>
      </w:r>
    </w:p>
    <w:p>
      <w:pPr>
        <w:spacing w:line="440" w:lineRule="exact"/>
        <w:ind w:firstLine="570"/>
        <w:rPr>
          <w:rFonts w:ascii="宋体" w:hAnsi="宋体" w:cs="宋体"/>
          <w:szCs w:val="21"/>
          <w:highlight w:val="none"/>
        </w:rPr>
      </w:pPr>
      <w:r>
        <w:rPr>
          <w:rFonts w:hint="eastAsia" w:ascii="宋体" w:hAnsi="宋体" w:cs="宋体"/>
          <w:szCs w:val="21"/>
          <w:highlight w:val="none"/>
        </w:rPr>
        <w:t>凡在参选、开标过程中，比选人已提示是否异议的事项，参选人当时没有提出异议的，事后参选人不得针对上述事项提出质疑。</w:t>
      </w:r>
    </w:p>
    <w:p>
      <w:pPr>
        <w:spacing w:line="440" w:lineRule="exact"/>
        <w:ind w:firstLine="570"/>
        <w:rPr>
          <w:rFonts w:ascii="宋体" w:hAnsi="宋体" w:cs="宋体"/>
          <w:b/>
          <w:bCs/>
          <w:szCs w:val="21"/>
          <w:highlight w:val="none"/>
        </w:rPr>
      </w:pPr>
      <w:r>
        <w:rPr>
          <w:rFonts w:hint="eastAsia" w:ascii="宋体" w:hAnsi="宋体" w:cs="宋体"/>
          <w:b/>
          <w:bCs/>
          <w:szCs w:val="21"/>
          <w:highlight w:val="none"/>
        </w:rPr>
        <w:t>十一、合同授予</w:t>
      </w:r>
    </w:p>
    <w:p>
      <w:pPr>
        <w:spacing w:line="440" w:lineRule="exact"/>
        <w:ind w:firstLine="570"/>
        <w:rPr>
          <w:rFonts w:ascii="宋体" w:hAnsi="宋体" w:cs="宋体"/>
          <w:szCs w:val="21"/>
          <w:highlight w:val="none"/>
        </w:rPr>
      </w:pPr>
      <w:r>
        <w:rPr>
          <w:rFonts w:hint="eastAsia" w:ascii="宋体" w:hAnsi="宋体" w:cs="宋体"/>
          <w:szCs w:val="21"/>
          <w:highlight w:val="none"/>
        </w:rPr>
        <w:t>1、中选候选人确认</w:t>
      </w:r>
    </w:p>
    <w:p>
      <w:pPr>
        <w:spacing w:line="440" w:lineRule="exact"/>
        <w:ind w:firstLine="570"/>
        <w:rPr>
          <w:rFonts w:ascii="宋体" w:hAnsi="宋体" w:cs="宋体"/>
          <w:szCs w:val="21"/>
          <w:highlight w:val="none"/>
        </w:rPr>
      </w:pPr>
      <w:r>
        <w:rPr>
          <w:rFonts w:hint="eastAsia" w:ascii="宋体" w:hAnsi="宋体" w:cs="宋体"/>
          <w:szCs w:val="21"/>
          <w:highlight w:val="none"/>
        </w:rPr>
        <w:t>比选人在收到评标报告之日起3个工作日内以书面形式向中选人发出中选通知书。</w:t>
      </w:r>
    </w:p>
    <w:p>
      <w:pPr>
        <w:spacing w:line="440" w:lineRule="exact"/>
        <w:ind w:firstLine="570"/>
        <w:rPr>
          <w:rFonts w:ascii="宋体" w:hAnsi="宋体" w:cs="宋体"/>
          <w:szCs w:val="21"/>
          <w:highlight w:val="none"/>
        </w:rPr>
      </w:pPr>
      <w:r>
        <w:rPr>
          <w:rFonts w:hint="eastAsia" w:ascii="宋体" w:hAnsi="宋体" w:cs="宋体"/>
          <w:szCs w:val="21"/>
          <w:highlight w:val="none"/>
        </w:rPr>
        <w:t>2、履约保证金</w:t>
      </w:r>
    </w:p>
    <w:p>
      <w:pPr>
        <w:spacing w:line="440" w:lineRule="exact"/>
        <w:ind w:firstLine="570"/>
        <w:rPr>
          <w:rFonts w:ascii="宋体" w:hAnsi="宋体" w:cs="宋体"/>
          <w:szCs w:val="21"/>
          <w:highlight w:val="none"/>
        </w:rPr>
      </w:pPr>
      <w:r>
        <w:rPr>
          <w:rFonts w:hint="eastAsia" w:ascii="宋体" w:hAnsi="宋体" w:cs="宋体"/>
          <w:szCs w:val="21"/>
          <w:highlight w:val="none"/>
        </w:rPr>
        <w:t>本项目履约保证金</w:t>
      </w:r>
      <w:r>
        <w:rPr>
          <w:rFonts w:hint="eastAsia" w:ascii="宋体" w:hAnsi="宋体" w:cs="宋体"/>
          <w:szCs w:val="21"/>
          <w:highlight w:val="none"/>
          <w:lang w:val="en-US" w:eastAsia="zh-CN"/>
        </w:rPr>
        <w:t>为合同价款的10%。中选人在接到中选通知书10日内，签订合同之前提交履约保证金，履约保证金采用转账、电汇、网银、银行保函的形式</w:t>
      </w:r>
      <w:r>
        <w:rPr>
          <w:rFonts w:hint="eastAsia" w:ascii="宋体" w:hAnsi="宋体" w:cs="宋体"/>
          <w:szCs w:val="21"/>
          <w:highlight w:val="none"/>
        </w:rPr>
        <w:t>，优先采用履约保函</w:t>
      </w:r>
      <w:r>
        <w:rPr>
          <w:rFonts w:hint="eastAsia" w:ascii="宋体" w:hAnsi="宋体" w:cs="宋体"/>
          <w:szCs w:val="21"/>
          <w:highlight w:val="none"/>
          <w:lang w:val="en-US" w:eastAsia="zh-CN"/>
        </w:rPr>
        <w:t>。未按比选文件规定提交履约保证金，比选人将取消其中选资格。</w:t>
      </w:r>
    </w:p>
    <w:p>
      <w:pPr>
        <w:spacing w:line="440" w:lineRule="exact"/>
        <w:ind w:firstLine="570"/>
        <w:rPr>
          <w:rFonts w:ascii="宋体" w:hAnsi="宋体" w:cs="宋体"/>
          <w:szCs w:val="21"/>
          <w:highlight w:val="none"/>
        </w:rPr>
      </w:pPr>
      <w:r>
        <w:rPr>
          <w:rFonts w:hint="eastAsia" w:ascii="宋体" w:hAnsi="宋体" w:cs="宋体"/>
          <w:szCs w:val="21"/>
          <w:highlight w:val="none"/>
        </w:rPr>
        <w:t>3、签订合同</w:t>
      </w:r>
    </w:p>
    <w:p>
      <w:pPr>
        <w:spacing w:line="440" w:lineRule="exact"/>
        <w:ind w:firstLine="570"/>
        <w:rPr>
          <w:rFonts w:ascii="宋体" w:hAnsi="宋体" w:cs="宋体"/>
          <w:bCs/>
          <w:szCs w:val="21"/>
          <w:highlight w:val="none"/>
        </w:rPr>
      </w:pPr>
      <w:bookmarkStart w:id="263" w:name="_Toc26011"/>
      <w:bookmarkStart w:id="264" w:name="_Toc2576"/>
      <w:bookmarkStart w:id="265" w:name="_Toc30950"/>
      <w:bookmarkStart w:id="266" w:name="_Toc26394"/>
      <w:r>
        <w:rPr>
          <w:rFonts w:hint="eastAsia" w:ascii="宋体" w:hAnsi="宋体" w:cs="宋体"/>
          <w:bCs/>
          <w:szCs w:val="21"/>
          <w:highlight w:val="none"/>
          <w:lang w:val="en-US" w:eastAsia="zh-CN"/>
        </w:rPr>
        <w:t>比选人</w:t>
      </w:r>
      <w:r>
        <w:rPr>
          <w:rFonts w:hint="eastAsia" w:ascii="宋体" w:hAnsi="宋体" w:cs="宋体"/>
          <w:bCs/>
          <w:szCs w:val="21"/>
          <w:highlight w:val="none"/>
        </w:rPr>
        <w:t>和</w:t>
      </w:r>
      <w:r>
        <w:rPr>
          <w:rFonts w:hint="eastAsia" w:ascii="宋体" w:hAnsi="宋体" w:cs="宋体"/>
          <w:bCs/>
          <w:szCs w:val="21"/>
          <w:highlight w:val="none"/>
          <w:lang w:eastAsia="zh-CN"/>
        </w:rPr>
        <w:t>中选</w:t>
      </w:r>
      <w:r>
        <w:rPr>
          <w:rFonts w:hint="eastAsia" w:ascii="宋体" w:hAnsi="宋体" w:cs="宋体"/>
          <w:bCs/>
          <w:szCs w:val="21"/>
          <w:highlight w:val="none"/>
        </w:rPr>
        <w:t>人应当自</w:t>
      </w:r>
      <w:r>
        <w:rPr>
          <w:rFonts w:hint="eastAsia" w:ascii="宋体" w:hAnsi="宋体" w:cs="宋体"/>
          <w:bCs/>
          <w:szCs w:val="21"/>
          <w:highlight w:val="none"/>
          <w:lang w:eastAsia="zh-CN"/>
        </w:rPr>
        <w:t>中选</w:t>
      </w:r>
      <w:r>
        <w:rPr>
          <w:rFonts w:hint="eastAsia" w:ascii="宋体" w:hAnsi="宋体" w:cs="宋体"/>
          <w:bCs/>
          <w:szCs w:val="21"/>
          <w:highlight w:val="none"/>
        </w:rPr>
        <w:t>通知书发出之日起30天内，根据</w:t>
      </w:r>
      <w:r>
        <w:rPr>
          <w:rFonts w:hint="eastAsia" w:ascii="宋体" w:hAnsi="宋体" w:cs="宋体"/>
          <w:bCs/>
          <w:szCs w:val="21"/>
          <w:highlight w:val="none"/>
          <w:lang w:eastAsia="zh-CN"/>
        </w:rPr>
        <w:t>比选文件</w:t>
      </w:r>
      <w:r>
        <w:rPr>
          <w:rFonts w:hint="eastAsia" w:ascii="宋体" w:hAnsi="宋体" w:cs="宋体"/>
          <w:bCs/>
          <w:szCs w:val="21"/>
          <w:highlight w:val="none"/>
        </w:rPr>
        <w:t>和</w:t>
      </w:r>
      <w:r>
        <w:rPr>
          <w:rFonts w:hint="eastAsia" w:ascii="宋体" w:hAnsi="宋体" w:cs="宋体"/>
          <w:bCs/>
          <w:szCs w:val="21"/>
          <w:highlight w:val="none"/>
          <w:lang w:eastAsia="zh-CN"/>
        </w:rPr>
        <w:t>中选</w:t>
      </w:r>
      <w:r>
        <w:rPr>
          <w:rFonts w:hint="eastAsia" w:ascii="宋体" w:hAnsi="宋体" w:cs="宋体"/>
          <w:bCs/>
          <w:szCs w:val="21"/>
          <w:highlight w:val="none"/>
        </w:rPr>
        <w:t>人的投标文件订立书面合同。</w:t>
      </w:r>
      <w:r>
        <w:rPr>
          <w:rFonts w:hint="eastAsia" w:ascii="宋体" w:hAnsi="宋体" w:cs="宋体"/>
          <w:bCs/>
          <w:szCs w:val="21"/>
          <w:highlight w:val="none"/>
          <w:lang w:eastAsia="zh-CN"/>
        </w:rPr>
        <w:t>中选</w:t>
      </w:r>
      <w:r>
        <w:rPr>
          <w:rFonts w:hint="eastAsia" w:ascii="宋体" w:hAnsi="宋体" w:cs="宋体"/>
          <w:bCs/>
          <w:szCs w:val="21"/>
          <w:highlight w:val="none"/>
        </w:rPr>
        <w:t>人无正当理由拒签合同的，</w:t>
      </w:r>
      <w:r>
        <w:rPr>
          <w:rFonts w:hint="eastAsia" w:ascii="宋体" w:hAnsi="宋体" w:cs="宋体"/>
          <w:bCs/>
          <w:szCs w:val="21"/>
          <w:highlight w:val="none"/>
          <w:lang w:eastAsia="zh-CN"/>
        </w:rPr>
        <w:t>比选人</w:t>
      </w:r>
      <w:r>
        <w:rPr>
          <w:rFonts w:hint="eastAsia" w:ascii="宋体" w:hAnsi="宋体" w:cs="宋体"/>
          <w:bCs/>
          <w:szCs w:val="21"/>
          <w:highlight w:val="none"/>
        </w:rPr>
        <w:t>取消其</w:t>
      </w:r>
      <w:r>
        <w:rPr>
          <w:rFonts w:hint="eastAsia" w:ascii="宋体" w:hAnsi="宋体" w:cs="宋体"/>
          <w:bCs/>
          <w:szCs w:val="21"/>
          <w:highlight w:val="none"/>
          <w:lang w:eastAsia="zh-CN"/>
        </w:rPr>
        <w:t>中选</w:t>
      </w:r>
      <w:r>
        <w:rPr>
          <w:rFonts w:hint="eastAsia" w:ascii="宋体" w:hAnsi="宋体" w:cs="宋体"/>
          <w:bCs/>
          <w:szCs w:val="21"/>
          <w:highlight w:val="none"/>
        </w:rPr>
        <w:t>资格；给</w:t>
      </w:r>
      <w:r>
        <w:rPr>
          <w:rFonts w:hint="eastAsia" w:ascii="宋体" w:hAnsi="宋体" w:cs="宋体"/>
          <w:bCs/>
          <w:szCs w:val="21"/>
          <w:highlight w:val="none"/>
          <w:lang w:eastAsia="zh-CN"/>
        </w:rPr>
        <w:t>比选人</w:t>
      </w:r>
      <w:r>
        <w:rPr>
          <w:rFonts w:hint="eastAsia" w:ascii="宋体" w:hAnsi="宋体" w:cs="宋体"/>
          <w:bCs/>
          <w:szCs w:val="21"/>
          <w:highlight w:val="none"/>
        </w:rPr>
        <w:t>造成的损失的，</w:t>
      </w:r>
      <w:r>
        <w:rPr>
          <w:rFonts w:hint="eastAsia" w:ascii="宋体" w:hAnsi="宋体" w:cs="宋体"/>
          <w:bCs/>
          <w:szCs w:val="21"/>
          <w:highlight w:val="none"/>
          <w:lang w:eastAsia="zh-CN"/>
        </w:rPr>
        <w:t>中选</w:t>
      </w:r>
      <w:r>
        <w:rPr>
          <w:rFonts w:hint="eastAsia" w:ascii="宋体" w:hAnsi="宋体" w:cs="宋体"/>
          <w:bCs/>
          <w:szCs w:val="21"/>
          <w:highlight w:val="none"/>
        </w:rPr>
        <w:t>人还应当予以赔偿。</w:t>
      </w:r>
    </w:p>
    <w:p>
      <w:pPr>
        <w:spacing w:line="440" w:lineRule="exact"/>
        <w:ind w:firstLine="570"/>
        <w:rPr>
          <w:rFonts w:ascii="宋体" w:hAnsi="宋体" w:cs="宋体"/>
          <w:bCs/>
          <w:szCs w:val="21"/>
          <w:highlight w:val="none"/>
        </w:rPr>
      </w:pPr>
      <w:r>
        <w:rPr>
          <w:rFonts w:hint="eastAsia" w:ascii="宋体" w:hAnsi="宋体" w:cs="宋体"/>
          <w:bCs/>
          <w:szCs w:val="21"/>
          <w:highlight w:val="none"/>
        </w:rPr>
        <w:t>发出</w:t>
      </w:r>
      <w:r>
        <w:rPr>
          <w:rFonts w:hint="eastAsia" w:ascii="宋体" w:hAnsi="宋体" w:cs="宋体"/>
          <w:bCs/>
          <w:szCs w:val="21"/>
          <w:highlight w:val="none"/>
          <w:lang w:eastAsia="zh-CN"/>
        </w:rPr>
        <w:t>中选</w:t>
      </w:r>
      <w:r>
        <w:rPr>
          <w:rFonts w:hint="eastAsia" w:ascii="宋体" w:hAnsi="宋体" w:cs="宋体"/>
          <w:bCs/>
          <w:szCs w:val="21"/>
          <w:highlight w:val="none"/>
        </w:rPr>
        <w:t>通知书后，</w:t>
      </w:r>
      <w:r>
        <w:rPr>
          <w:rFonts w:hint="eastAsia" w:ascii="宋体" w:hAnsi="宋体" w:cs="宋体"/>
          <w:bCs/>
          <w:szCs w:val="21"/>
          <w:highlight w:val="none"/>
          <w:lang w:eastAsia="zh-CN"/>
        </w:rPr>
        <w:t>比选人</w:t>
      </w:r>
      <w:r>
        <w:rPr>
          <w:rFonts w:hint="eastAsia" w:ascii="宋体" w:hAnsi="宋体" w:cs="宋体"/>
          <w:bCs/>
          <w:szCs w:val="21"/>
          <w:highlight w:val="none"/>
        </w:rPr>
        <w:t>无正当理由拒签合同，或者在签订合同时向</w:t>
      </w:r>
      <w:r>
        <w:rPr>
          <w:rFonts w:hint="eastAsia" w:ascii="宋体" w:hAnsi="宋体" w:cs="宋体"/>
          <w:bCs/>
          <w:szCs w:val="21"/>
          <w:highlight w:val="none"/>
          <w:lang w:eastAsia="zh-CN"/>
        </w:rPr>
        <w:t>中选</w:t>
      </w:r>
      <w:r>
        <w:rPr>
          <w:rFonts w:hint="eastAsia" w:ascii="宋体" w:hAnsi="宋体" w:cs="宋体"/>
          <w:bCs/>
          <w:szCs w:val="21"/>
          <w:highlight w:val="none"/>
        </w:rPr>
        <w:t>人提出附加条件的，</w:t>
      </w:r>
      <w:r>
        <w:rPr>
          <w:rFonts w:hint="eastAsia" w:ascii="宋体" w:hAnsi="宋体" w:cs="宋体"/>
          <w:bCs/>
          <w:szCs w:val="21"/>
          <w:highlight w:val="none"/>
          <w:lang w:eastAsia="zh-CN"/>
        </w:rPr>
        <w:t>比选人</w:t>
      </w:r>
      <w:r>
        <w:rPr>
          <w:rFonts w:hint="eastAsia" w:ascii="宋体" w:hAnsi="宋体" w:cs="宋体"/>
          <w:bCs/>
          <w:szCs w:val="21"/>
          <w:highlight w:val="none"/>
        </w:rPr>
        <w:t>向</w:t>
      </w:r>
      <w:r>
        <w:rPr>
          <w:rFonts w:hint="eastAsia" w:ascii="宋体" w:hAnsi="宋体" w:cs="宋体"/>
          <w:bCs/>
          <w:szCs w:val="21"/>
          <w:highlight w:val="none"/>
          <w:lang w:eastAsia="zh-CN"/>
        </w:rPr>
        <w:t>中选</w:t>
      </w:r>
      <w:r>
        <w:rPr>
          <w:rFonts w:hint="eastAsia" w:ascii="宋体" w:hAnsi="宋体" w:cs="宋体"/>
          <w:bCs/>
          <w:szCs w:val="21"/>
          <w:highlight w:val="none"/>
        </w:rPr>
        <w:t>人退还投标保证金；给</w:t>
      </w:r>
      <w:r>
        <w:rPr>
          <w:rFonts w:hint="eastAsia" w:ascii="宋体" w:hAnsi="宋体" w:cs="宋体"/>
          <w:bCs/>
          <w:szCs w:val="21"/>
          <w:highlight w:val="none"/>
          <w:lang w:eastAsia="zh-CN"/>
        </w:rPr>
        <w:t>中选</w:t>
      </w:r>
      <w:r>
        <w:rPr>
          <w:rFonts w:hint="eastAsia" w:ascii="宋体" w:hAnsi="宋体" w:cs="宋体"/>
          <w:bCs/>
          <w:szCs w:val="21"/>
          <w:highlight w:val="none"/>
        </w:rPr>
        <w:t>人造成损失的，还应当赔偿损失。</w:t>
      </w:r>
    </w:p>
    <w:p>
      <w:pPr>
        <w:rPr>
          <w:highlight w:val="none"/>
        </w:rPr>
      </w:pPr>
      <w:r>
        <w:rPr>
          <w:rFonts w:hint="eastAsia" w:ascii="宋体" w:hAnsi="宋体" w:cs="宋体"/>
          <w:b/>
          <w:sz w:val="32"/>
          <w:szCs w:val="32"/>
          <w:highlight w:val="none"/>
        </w:rPr>
        <w:br w:type="page"/>
      </w:r>
      <w:bookmarkEnd w:id="263"/>
      <w:bookmarkEnd w:id="264"/>
      <w:bookmarkEnd w:id="265"/>
      <w:bookmarkEnd w:id="266"/>
      <w:bookmarkStart w:id="267" w:name="_Toc2534"/>
      <w:bookmarkStart w:id="268" w:name="_Toc23323"/>
      <w:bookmarkStart w:id="269" w:name="_Toc28124"/>
      <w:bookmarkStart w:id="270" w:name="_Toc11740"/>
      <w:bookmarkStart w:id="271" w:name="_Toc11580"/>
    </w:p>
    <w:p>
      <w:pPr>
        <w:rPr>
          <w:highlight w:val="none"/>
        </w:rPr>
      </w:pPr>
    </w:p>
    <w:p>
      <w:pPr>
        <w:rPr>
          <w:highlight w:val="none"/>
        </w:rPr>
      </w:pPr>
    </w:p>
    <w:p>
      <w:pPr>
        <w:rPr>
          <w:highlight w:val="none"/>
        </w:rPr>
      </w:pPr>
    </w:p>
    <w:p>
      <w:pPr>
        <w:rPr>
          <w:highlight w:val="none"/>
        </w:rPr>
      </w:pPr>
    </w:p>
    <w:p>
      <w:pPr>
        <w:spacing w:line="360" w:lineRule="auto"/>
        <w:ind w:right="480"/>
        <w:jc w:val="right"/>
        <w:rPr>
          <w:rFonts w:ascii="宋体" w:hAnsi="宋体" w:cs="宋体"/>
          <w:sz w:val="28"/>
          <w:szCs w:val="28"/>
          <w:highlight w:val="none"/>
        </w:rPr>
      </w:pPr>
    </w:p>
    <w:p>
      <w:pPr>
        <w:spacing w:line="360" w:lineRule="auto"/>
        <w:ind w:right="480"/>
        <w:rPr>
          <w:rFonts w:ascii="宋体" w:hAnsi="宋体" w:cs="宋体"/>
          <w:sz w:val="28"/>
          <w:szCs w:val="28"/>
          <w:highlight w:val="none"/>
        </w:rPr>
      </w:pPr>
    </w:p>
    <w:p>
      <w:pPr>
        <w:spacing w:line="360" w:lineRule="auto"/>
        <w:ind w:right="480"/>
        <w:rPr>
          <w:rFonts w:ascii="宋体" w:hAnsi="宋体" w:cs="宋体"/>
          <w:sz w:val="28"/>
          <w:szCs w:val="28"/>
          <w:highlight w:val="none"/>
        </w:rPr>
      </w:pPr>
    </w:p>
    <w:p>
      <w:pPr>
        <w:spacing w:line="360" w:lineRule="auto"/>
        <w:ind w:right="480"/>
        <w:rPr>
          <w:rFonts w:ascii="宋体" w:hAnsi="宋体" w:cs="宋体"/>
          <w:sz w:val="28"/>
          <w:szCs w:val="28"/>
          <w:highlight w:val="none"/>
        </w:rPr>
      </w:pPr>
    </w:p>
    <w:p>
      <w:pPr>
        <w:spacing w:line="360" w:lineRule="auto"/>
        <w:ind w:right="480"/>
        <w:jc w:val="right"/>
        <w:rPr>
          <w:rFonts w:ascii="宋体" w:hAnsi="宋体" w:cs="宋体"/>
          <w:sz w:val="28"/>
          <w:szCs w:val="28"/>
          <w:highlight w:val="none"/>
        </w:rPr>
      </w:pPr>
    </w:p>
    <w:p>
      <w:pPr>
        <w:snapToGrid w:val="0"/>
        <w:jc w:val="center"/>
        <w:outlineLvl w:val="0"/>
        <w:rPr>
          <w:rFonts w:ascii="宋体" w:hAnsi="宋体" w:cs="宋体"/>
          <w:b/>
          <w:sz w:val="52"/>
          <w:szCs w:val="52"/>
          <w:highlight w:val="none"/>
        </w:rPr>
      </w:pPr>
      <w:bookmarkStart w:id="272" w:name="_Toc14228"/>
      <w:r>
        <w:rPr>
          <w:rFonts w:hint="eastAsia" w:ascii="宋体" w:hAnsi="宋体"/>
          <w:b/>
          <w:sz w:val="32"/>
          <w:szCs w:val="32"/>
          <w:highlight w:val="none"/>
        </w:rPr>
        <w:t>第五章  合同条款</w:t>
      </w:r>
      <w:bookmarkEnd w:id="272"/>
      <w:bookmarkStart w:id="273" w:name="_Toc15206_WPSOffice_Level1"/>
    </w:p>
    <w:bookmarkEnd w:id="273"/>
    <w:p>
      <w:pPr>
        <w:ind w:firstLine="570"/>
        <w:rPr>
          <w:rFonts w:ascii="宋体" w:hAnsi="宋体"/>
          <w:highlight w:val="none"/>
        </w:rPr>
      </w:pPr>
    </w:p>
    <w:p>
      <w:pPr>
        <w:autoSpaceDE w:val="0"/>
        <w:autoSpaceDN w:val="0"/>
        <w:adjustRightInd w:val="0"/>
        <w:spacing w:line="360" w:lineRule="auto"/>
        <w:jc w:val="center"/>
        <w:rPr>
          <w:rFonts w:ascii="宋体" w:hAnsi="宋体" w:cs="宋体"/>
          <w:highlight w:val="none"/>
        </w:rPr>
      </w:pPr>
    </w:p>
    <w:p>
      <w:pPr>
        <w:autoSpaceDE w:val="0"/>
        <w:autoSpaceDN w:val="0"/>
        <w:adjustRightInd w:val="0"/>
        <w:spacing w:line="360" w:lineRule="auto"/>
        <w:jc w:val="center"/>
        <w:rPr>
          <w:rFonts w:ascii="宋体" w:hAnsi="宋体" w:cs="宋体"/>
          <w:b/>
          <w:sz w:val="52"/>
          <w:szCs w:val="52"/>
          <w:highlight w:val="none"/>
        </w:rPr>
      </w:pPr>
      <w:r>
        <w:rPr>
          <w:rFonts w:ascii="宋体" w:hAnsi="宋体" w:cs="宋体"/>
          <w:b/>
          <w:sz w:val="52"/>
          <w:szCs w:val="52"/>
          <w:highlight w:val="none"/>
        </w:rPr>
        <w:br w:type="page"/>
      </w:r>
    </w:p>
    <w:p>
      <w:pPr>
        <w:pStyle w:val="8"/>
        <w:rPr>
          <w:highlight w:val="none"/>
        </w:rPr>
      </w:pPr>
    </w:p>
    <w:p>
      <w:pPr>
        <w:autoSpaceDE w:val="0"/>
        <w:autoSpaceDN w:val="0"/>
        <w:adjustRightInd w:val="0"/>
        <w:spacing w:line="360" w:lineRule="auto"/>
        <w:ind w:right="-706" w:rightChars="-336"/>
        <w:jc w:val="center"/>
        <w:rPr>
          <w:rFonts w:ascii="宋体" w:hAnsi="宋体" w:cs="宋体"/>
          <w:b/>
          <w:sz w:val="52"/>
          <w:szCs w:val="52"/>
          <w:highlight w:val="none"/>
        </w:rPr>
      </w:pPr>
    </w:p>
    <w:p>
      <w:pPr>
        <w:autoSpaceDE w:val="0"/>
        <w:autoSpaceDN w:val="0"/>
        <w:adjustRightInd w:val="0"/>
        <w:spacing w:line="360" w:lineRule="auto"/>
        <w:ind w:right="-706" w:rightChars="-336"/>
        <w:jc w:val="center"/>
        <w:rPr>
          <w:rFonts w:hint="eastAsia" w:ascii="宋体" w:hAnsi="宋体" w:cs="宋体"/>
          <w:b/>
          <w:sz w:val="52"/>
          <w:szCs w:val="52"/>
          <w:highlight w:val="none"/>
          <w:lang w:val="en-US" w:eastAsia="zh-CN"/>
        </w:rPr>
      </w:pPr>
      <w:r>
        <w:rPr>
          <w:rFonts w:hint="eastAsia" w:ascii="宋体" w:hAnsi="宋体" w:cs="宋体"/>
          <w:b/>
          <w:sz w:val="52"/>
          <w:szCs w:val="52"/>
          <w:highlight w:val="none"/>
          <w:lang w:val="en-US" w:eastAsia="zh-CN"/>
        </w:rPr>
        <w:t>轨道交通土建施工无损检测技术</w:t>
      </w:r>
    </w:p>
    <w:p>
      <w:pPr>
        <w:autoSpaceDE w:val="0"/>
        <w:autoSpaceDN w:val="0"/>
        <w:adjustRightInd w:val="0"/>
        <w:spacing w:line="360" w:lineRule="auto"/>
        <w:ind w:right="-706" w:rightChars="-336"/>
        <w:jc w:val="center"/>
        <w:rPr>
          <w:rFonts w:hint="default" w:ascii="宋体" w:hAnsi="宋体" w:eastAsia="宋体" w:cs="宋体"/>
          <w:b/>
          <w:sz w:val="52"/>
          <w:szCs w:val="52"/>
          <w:highlight w:val="none"/>
          <w:lang w:val="en-US" w:eastAsia="zh-CN"/>
        </w:rPr>
      </w:pPr>
      <w:r>
        <w:rPr>
          <w:rFonts w:hint="eastAsia" w:ascii="宋体" w:hAnsi="宋体" w:cs="宋体"/>
          <w:b/>
          <w:sz w:val="52"/>
          <w:szCs w:val="52"/>
          <w:highlight w:val="none"/>
          <w:lang w:val="en-US" w:eastAsia="zh-CN"/>
        </w:rPr>
        <w:t>综合应用研究项目合同</w:t>
      </w:r>
    </w:p>
    <w:p>
      <w:pPr>
        <w:autoSpaceDE w:val="0"/>
        <w:autoSpaceDN w:val="0"/>
        <w:adjustRightInd w:val="0"/>
        <w:ind w:right="-706" w:rightChars="-336"/>
        <w:rPr>
          <w:kern w:val="0"/>
          <w:highlight w:val="none"/>
        </w:rPr>
      </w:pPr>
    </w:p>
    <w:p>
      <w:pPr>
        <w:autoSpaceDE w:val="0"/>
        <w:autoSpaceDN w:val="0"/>
        <w:adjustRightInd w:val="0"/>
        <w:ind w:right="-706" w:rightChars="-336"/>
        <w:rPr>
          <w:kern w:val="0"/>
          <w:highlight w:val="none"/>
        </w:rPr>
      </w:pPr>
    </w:p>
    <w:p>
      <w:pPr>
        <w:autoSpaceDE w:val="0"/>
        <w:autoSpaceDN w:val="0"/>
        <w:adjustRightInd w:val="0"/>
        <w:ind w:right="-706" w:rightChars="-336"/>
        <w:jc w:val="center"/>
        <w:rPr>
          <w:rFonts w:ascii="宋体" w:hAnsi="宋体" w:cs="宋体"/>
          <w:color w:val="000000"/>
          <w:kern w:val="21"/>
          <w:sz w:val="32"/>
          <w:szCs w:val="32"/>
          <w:highlight w:val="none"/>
        </w:rPr>
      </w:pPr>
      <w:bookmarkStart w:id="274" w:name="_Toc30507_WPSOffice_Level1"/>
      <w:r>
        <w:rPr>
          <w:rFonts w:hint="eastAsia" w:ascii="宋体" w:hAnsi="宋体" w:cs="宋体"/>
          <w:color w:val="000000"/>
          <w:kern w:val="21"/>
          <w:sz w:val="32"/>
          <w:szCs w:val="32"/>
          <w:highlight w:val="none"/>
        </w:rPr>
        <w:t>合同编号：</w:t>
      </w:r>
      <w:bookmarkEnd w:id="274"/>
    </w:p>
    <w:p>
      <w:pPr>
        <w:autoSpaceDE w:val="0"/>
        <w:autoSpaceDN w:val="0"/>
        <w:adjustRightInd w:val="0"/>
        <w:ind w:right="-706" w:rightChars="-336"/>
        <w:rPr>
          <w:rFonts w:ascii="宋体" w:hAnsi="宋体" w:cs="宋体"/>
          <w:color w:val="000000"/>
          <w:kern w:val="21"/>
          <w:highlight w:val="none"/>
        </w:rPr>
      </w:pPr>
    </w:p>
    <w:p>
      <w:pPr>
        <w:autoSpaceDE w:val="0"/>
        <w:autoSpaceDN w:val="0"/>
        <w:adjustRightInd w:val="0"/>
        <w:ind w:right="-706" w:rightChars="-336"/>
        <w:rPr>
          <w:rFonts w:ascii="宋体" w:hAnsi="宋体" w:cs="宋体"/>
          <w:color w:val="000000"/>
          <w:kern w:val="21"/>
          <w:highlight w:val="none"/>
        </w:rPr>
      </w:pPr>
    </w:p>
    <w:p>
      <w:pPr>
        <w:autoSpaceDE w:val="0"/>
        <w:autoSpaceDN w:val="0"/>
        <w:adjustRightInd w:val="0"/>
        <w:ind w:right="-706" w:rightChars="-336"/>
        <w:rPr>
          <w:rFonts w:ascii="宋体" w:hAnsi="宋体" w:cs="宋体"/>
          <w:color w:val="000000"/>
          <w:kern w:val="21"/>
          <w:highlight w:val="none"/>
        </w:rPr>
      </w:pPr>
    </w:p>
    <w:p>
      <w:pPr>
        <w:autoSpaceDE w:val="0"/>
        <w:autoSpaceDN w:val="0"/>
        <w:adjustRightInd w:val="0"/>
        <w:ind w:right="-706" w:rightChars="-336"/>
        <w:rPr>
          <w:rFonts w:ascii="宋体" w:hAnsi="宋体" w:cs="宋体"/>
          <w:color w:val="000000"/>
          <w:kern w:val="21"/>
          <w:highlight w:val="none"/>
        </w:rPr>
      </w:pPr>
    </w:p>
    <w:p>
      <w:pPr>
        <w:autoSpaceDE w:val="0"/>
        <w:autoSpaceDN w:val="0"/>
        <w:adjustRightInd w:val="0"/>
        <w:ind w:right="-706" w:rightChars="-336"/>
        <w:rPr>
          <w:rFonts w:ascii="宋体" w:hAnsi="宋体" w:cs="宋体"/>
          <w:color w:val="000000"/>
          <w:kern w:val="21"/>
          <w:highlight w:val="none"/>
        </w:rPr>
      </w:pPr>
    </w:p>
    <w:p>
      <w:pPr>
        <w:autoSpaceDE w:val="0"/>
        <w:autoSpaceDN w:val="0"/>
        <w:adjustRightInd w:val="0"/>
        <w:ind w:right="-706" w:rightChars="-336"/>
        <w:rPr>
          <w:rFonts w:ascii="宋体" w:hAnsi="宋体" w:cs="宋体"/>
          <w:color w:val="000000"/>
          <w:kern w:val="21"/>
          <w:highlight w:val="none"/>
        </w:rPr>
      </w:pPr>
    </w:p>
    <w:p>
      <w:pPr>
        <w:autoSpaceDE w:val="0"/>
        <w:autoSpaceDN w:val="0"/>
        <w:adjustRightInd w:val="0"/>
        <w:ind w:right="-706" w:rightChars="-336"/>
        <w:rPr>
          <w:rFonts w:ascii="宋体" w:hAnsi="宋体" w:cs="宋体"/>
          <w:color w:val="000000"/>
          <w:kern w:val="21"/>
          <w:highlight w:val="none"/>
        </w:rPr>
      </w:pPr>
    </w:p>
    <w:p>
      <w:pPr>
        <w:autoSpaceDE w:val="0"/>
        <w:autoSpaceDN w:val="0"/>
        <w:adjustRightInd w:val="0"/>
        <w:ind w:right="-706" w:rightChars="-336"/>
        <w:rPr>
          <w:rFonts w:ascii="宋体" w:hAnsi="宋体" w:cs="宋体"/>
          <w:color w:val="000000"/>
          <w:kern w:val="21"/>
          <w:highlight w:val="none"/>
        </w:rPr>
      </w:pPr>
    </w:p>
    <w:p>
      <w:pPr>
        <w:autoSpaceDE w:val="0"/>
        <w:autoSpaceDN w:val="0"/>
        <w:adjustRightInd w:val="0"/>
        <w:ind w:right="-706" w:rightChars="-336"/>
        <w:rPr>
          <w:rFonts w:ascii="宋体" w:hAnsi="宋体" w:cs="宋体"/>
          <w:color w:val="000000"/>
          <w:kern w:val="21"/>
          <w:highlight w:val="none"/>
        </w:rPr>
      </w:pPr>
    </w:p>
    <w:p>
      <w:pPr>
        <w:autoSpaceDE w:val="0"/>
        <w:autoSpaceDN w:val="0"/>
        <w:adjustRightInd w:val="0"/>
        <w:ind w:right="-706" w:rightChars="-336"/>
        <w:rPr>
          <w:rFonts w:ascii="宋体" w:hAnsi="宋体" w:cs="宋体"/>
          <w:color w:val="000000"/>
          <w:kern w:val="21"/>
          <w:highlight w:val="none"/>
        </w:rPr>
      </w:pPr>
    </w:p>
    <w:p>
      <w:pPr>
        <w:autoSpaceDE w:val="0"/>
        <w:autoSpaceDN w:val="0"/>
        <w:adjustRightInd w:val="0"/>
        <w:ind w:right="-706" w:rightChars="-336"/>
        <w:rPr>
          <w:rFonts w:ascii="宋体" w:hAnsi="宋体" w:cs="宋体"/>
          <w:color w:val="000000"/>
          <w:kern w:val="21"/>
          <w:highlight w:val="none"/>
        </w:rPr>
      </w:pPr>
    </w:p>
    <w:p>
      <w:pPr>
        <w:autoSpaceDE w:val="0"/>
        <w:autoSpaceDN w:val="0"/>
        <w:adjustRightInd w:val="0"/>
        <w:ind w:right="-706" w:rightChars="-336"/>
        <w:rPr>
          <w:rFonts w:ascii="宋体" w:hAnsi="宋体" w:cs="宋体"/>
          <w:color w:val="000000"/>
          <w:kern w:val="21"/>
          <w:highlight w:val="none"/>
        </w:rPr>
      </w:pPr>
    </w:p>
    <w:p>
      <w:pPr>
        <w:autoSpaceDE w:val="0"/>
        <w:autoSpaceDN w:val="0"/>
        <w:adjustRightInd w:val="0"/>
        <w:ind w:right="-706" w:rightChars="-336"/>
        <w:rPr>
          <w:rFonts w:ascii="宋体" w:hAnsi="宋体" w:cs="宋体"/>
          <w:b/>
          <w:bCs/>
          <w:color w:val="000000"/>
          <w:kern w:val="21"/>
          <w:sz w:val="32"/>
          <w:szCs w:val="32"/>
          <w:highlight w:val="none"/>
        </w:rPr>
      </w:pPr>
      <w:bookmarkStart w:id="275" w:name="_Toc22971"/>
    </w:p>
    <w:p>
      <w:pPr>
        <w:autoSpaceDE w:val="0"/>
        <w:autoSpaceDN w:val="0"/>
        <w:adjustRightInd w:val="0"/>
        <w:spacing w:line="360" w:lineRule="auto"/>
        <w:ind w:left="0" w:leftChars="0" w:right="-706" w:rightChars="-336" w:firstLine="1928" w:firstLineChars="600"/>
        <w:rPr>
          <w:rFonts w:ascii="宋体" w:hAnsi="宋体" w:cs="宋体"/>
          <w:color w:val="000000"/>
          <w:kern w:val="21"/>
          <w:highlight w:val="none"/>
        </w:rPr>
      </w:pPr>
      <w:bookmarkStart w:id="276" w:name="_Toc1638_WPSOffice_Level1"/>
      <w:r>
        <w:rPr>
          <w:rFonts w:hint="eastAsia" w:ascii="宋体" w:hAnsi="宋体" w:cs="宋体"/>
          <w:b/>
          <w:bCs/>
          <w:color w:val="000000"/>
          <w:kern w:val="21"/>
          <w:sz w:val="32"/>
          <w:szCs w:val="32"/>
          <w:highlight w:val="none"/>
        </w:rPr>
        <w:t>甲方：</w:t>
      </w:r>
      <w:bookmarkEnd w:id="275"/>
      <w:bookmarkEnd w:id="276"/>
      <w:r>
        <w:rPr>
          <w:rFonts w:hint="eastAsia" w:ascii="宋体" w:hAnsi="宋体" w:cs="宋体"/>
          <w:b/>
          <w:bCs/>
          <w:color w:val="000000"/>
          <w:kern w:val="21"/>
          <w:sz w:val="32"/>
          <w:szCs w:val="32"/>
          <w:highlight w:val="none"/>
          <w:u w:val="single"/>
        </w:rPr>
        <w:t>南通轨道交通集团有限公司</w:t>
      </w:r>
    </w:p>
    <w:p>
      <w:pPr>
        <w:autoSpaceDE w:val="0"/>
        <w:autoSpaceDN w:val="0"/>
        <w:adjustRightInd w:val="0"/>
        <w:spacing w:line="360" w:lineRule="auto"/>
        <w:ind w:left="0" w:leftChars="0" w:right="-706" w:rightChars="-336" w:firstLine="1928" w:firstLineChars="600"/>
        <w:rPr>
          <w:rFonts w:ascii="宋体" w:hAnsi="宋体" w:cs="宋体"/>
          <w:b/>
          <w:color w:val="000000"/>
          <w:kern w:val="0"/>
          <w:sz w:val="32"/>
          <w:szCs w:val="32"/>
          <w:highlight w:val="none"/>
          <w:u w:val="single"/>
        </w:rPr>
      </w:pPr>
      <w:r>
        <w:rPr>
          <w:rFonts w:hint="eastAsia" w:ascii="宋体" w:hAnsi="宋体" w:cs="宋体"/>
          <w:b/>
          <w:bCs/>
          <w:color w:val="000000"/>
          <w:kern w:val="21"/>
          <w:sz w:val="32"/>
          <w:szCs w:val="32"/>
          <w:highlight w:val="none"/>
        </w:rPr>
        <w:t>乙方：</w:t>
      </w:r>
      <w:r>
        <w:rPr>
          <w:rFonts w:hint="eastAsia" w:ascii="宋体" w:hAnsi="宋体" w:cs="宋体"/>
          <w:b/>
          <w:bCs/>
          <w:color w:val="000000"/>
          <w:kern w:val="21"/>
          <w:sz w:val="32"/>
          <w:szCs w:val="32"/>
          <w:highlight w:val="none"/>
          <w:u w:val="single"/>
        </w:rPr>
        <w:t xml:space="preserve">            </w:t>
      </w:r>
      <w:r>
        <w:rPr>
          <w:rFonts w:hint="eastAsia" w:ascii="宋体" w:hAnsi="宋体" w:cs="宋体"/>
          <w:b/>
          <w:bCs/>
          <w:color w:val="000000"/>
          <w:kern w:val="21"/>
          <w:sz w:val="32"/>
          <w:szCs w:val="32"/>
          <w:highlight w:val="none"/>
          <w:u w:val="single"/>
          <w:lang w:val="en-US" w:eastAsia="zh-CN"/>
        </w:rPr>
        <w:t xml:space="preserve">          </w:t>
      </w:r>
      <w:r>
        <w:rPr>
          <w:rFonts w:hint="eastAsia" w:ascii="宋体" w:hAnsi="宋体" w:cs="宋体"/>
          <w:b/>
          <w:bCs/>
          <w:color w:val="000000"/>
          <w:kern w:val="21"/>
          <w:sz w:val="32"/>
          <w:szCs w:val="32"/>
          <w:highlight w:val="none"/>
          <w:u w:val="single"/>
        </w:rPr>
        <w:t xml:space="preserve">  </w:t>
      </w:r>
    </w:p>
    <w:p>
      <w:pPr>
        <w:autoSpaceDE w:val="0"/>
        <w:autoSpaceDN w:val="0"/>
        <w:adjustRightInd w:val="0"/>
        <w:ind w:right="-706" w:rightChars="-336" w:firstLine="3112" w:firstLineChars="1000"/>
        <w:rPr>
          <w:rFonts w:ascii="宋体" w:hAnsi="宋体" w:cs="宋体"/>
          <w:b/>
          <w:bCs/>
          <w:color w:val="000000"/>
          <w:kern w:val="21"/>
          <w:sz w:val="31"/>
          <w:szCs w:val="31"/>
          <w:highlight w:val="none"/>
        </w:rPr>
      </w:pPr>
      <w:bookmarkStart w:id="277" w:name="_Toc17652"/>
      <w:bookmarkStart w:id="278" w:name="_Toc15484_WPSOffice_Level1"/>
    </w:p>
    <w:p>
      <w:pPr>
        <w:autoSpaceDE w:val="0"/>
        <w:autoSpaceDN w:val="0"/>
        <w:adjustRightInd w:val="0"/>
        <w:ind w:right="-706" w:rightChars="-336" w:firstLine="3112" w:firstLineChars="1000"/>
        <w:rPr>
          <w:rFonts w:ascii="宋体" w:hAnsi="宋体" w:cs="宋体"/>
          <w:b/>
          <w:bCs/>
          <w:color w:val="000000"/>
          <w:kern w:val="21"/>
          <w:sz w:val="31"/>
          <w:szCs w:val="31"/>
          <w:highlight w:val="none"/>
        </w:rPr>
      </w:pPr>
      <w:r>
        <w:rPr>
          <w:rFonts w:hint="eastAsia" w:ascii="宋体" w:hAnsi="宋体" w:cs="宋体"/>
          <w:b/>
          <w:bCs/>
          <w:color w:val="000000"/>
          <w:kern w:val="21"/>
          <w:sz w:val="31"/>
          <w:szCs w:val="31"/>
          <w:highlight w:val="none"/>
        </w:rPr>
        <w:t>二〇二三年   月</w:t>
      </w:r>
      <w:bookmarkEnd w:id="277"/>
      <w:bookmarkEnd w:id="278"/>
    </w:p>
    <w:p>
      <w:pPr>
        <w:rPr>
          <w:highlight w:val="none"/>
        </w:rPr>
      </w:pPr>
    </w:p>
    <w:p>
      <w:pPr>
        <w:ind w:firstLine="570"/>
        <w:rPr>
          <w:rFonts w:ascii="宋体" w:hAnsi="宋体" w:cs="宋体"/>
          <w:b/>
          <w:sz w:val="52"/>
          <w:szCs w:val="52"/>
          <w:highlight w:val="none"/>
        </w:rPr>
        <w:sectPr>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480" w:lineRule="auto"/>
        <w:ind w:right="-706" w:rightChars="-336"/>
        <w:jc w:val="center"/>
        <w:outlineLvl w:val="2"/>
        <w:rPr>
          <w:b/>
          <w:bCs w:val="0"/>
          <w:kern w:val="2"/>
          <w:sz w:val="28"/>
          <w:szCs w:val="28"/>
          <w:highlight w:val="none"/>
        </w:rPr>
      </w:pPr>
      <w:bookmarkStart w:id="279" w:name="_Toc12838"/>
      <w:r>
        <w:rPr>
          <w:rFonts w:hint="eastAsia" w:ascii="宋体" w:hAnsi="宋体" w:eastAsia="宋体" w:cs="宋体"/>
          <w:b/>
          <w:bCs w:val="0"/>
          <w:sz w:val="28"/>
          <w:szCs w:val="28"/>
          <w:highlight w:val="none"/>
        </w:rPr>
        <w:t xml:space="preserve">第一部分 </w:t>
      </w:r>
      <w:r>
        <w:rPr>
          <w:rFonts w:hint="eastAsia"/>
          <w:b/>
          <w:bCs w:val="0"/>
          <w:kern w:val="2"/>
          <w:sz w:val="28"/>
          <w:szCs w:val="28"/>
          <w:highlight w:val="none"/>
        </w:rPr>
        <w:t>合同协议书</w:t>
      </w:r>
      <w:bookmarkEnd w:id="279"/>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2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u w:val="single"/>
          <w:lang w:eastAsia="zh-CN"/>
        </w:rPr>
        <w:t>南通轨道交通集团有限公司</w:t>
      </w:r>
      <w:r>
        <w:rPr>
          <w:rFonts w:hint="eastAsia" w:ascii="宋体" w:hAnsi="宋体" w:eastAsia="宋体" w:cs="宋体"/>
          <w:b w:val="0"/>
          <w:bCs/>
          <w:sz w:val="24"/>
          <w:szCs w:val="24"/>
          <w:highlight w:val="none"/>
        </w:rPr>
        <w:t>（以下简称“</w:t>
      </w:r>
      <w:r>
        <w:rPr>
          <w:rFonts w:hint="eastAsia" w:ascii="宋体" w:hAnsi="宋体" w:eastAsia="宋体" w:cs="宋体"/>
          <w:b w:val="0"/>
          <w:bCs/>
          <w:sz w:val="24"/>
          <w:szCs w:val="24"/>
          <w:highlight w:val="none"/>
          <w:lang w:eastAsia="zh-CN"/>
        </w:rPr>
        <w:t>甲方</w:t>
      </w:r>
      <w:r>
        <w:rPr>
          <w:rFonts w:hint="eastAsia" w:ascii="宋体" w:hAnsi="宋体" w:eastAsia="宋体" w:cs="宋体"/>
          <w:b w:val="0"/>
          <w:bCs/>
          <w:sz w:val="24"/>
          <w:szCs w:val="24"/>
          <w:highlight w:val="none"/>
        </w:rPr>
        <w:t>”）与</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（以下简称“</w:t>
      </w:r>
      <w:r>
        <w:rPr>
          <w:rFonts w:hint="eastAsia" w:ascii="宋体" w:hAnsi="宋体" w:eastAsia="宋体" w:cs="宋体"/>
          <w:b w:val="0"/>
          <w:bCs/>
          <w:sz w:val="24"/>
          <w:szCs w:val="24"/>
          <w:highlight w:val="none"/>
          <w:lang w:eastAsia="zh-CN"/>
        </w:rPr>
        <w:t>乙方</w:t>
      </w:r>
      <w:r>
        <w:rPr>
          <w:rFonts w:hint="eastAsia" w:ascii="宋体" w:hAnsi="宋体" w:eastAsia="宋体" w:cs="宋体"/>
          <w:b w:val="0"/>
          <w:bCs/>
          <w:sz w:val="24"/>
          <w:szCs w:val="24"/>
          <w:highlight w:val="none"/>
        </w:rPr>
        <w:t>”）经过双方协商一致，签订本合同。</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2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一、项目概况：</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b w:val="0"/>
          <w:bCs/>
          <w:sz w:val="24"/>
          <w:szCs w:val="24"/>
          <w:highlight w:val="none"/>
          <w:lang w:val="en-US" w:eastAsia="zh-CN"/>
        </w:rPr>
      </w:pPr>
      <w:r>
        <w:rPr>
          <w:rFonts w:hint="eastAsia" w:hAnsi="宋体" w:cs="宋体"/>
          <w:b w:val="0"/>
          <w:bCs/>
          <w:sz w:val="24"/>
          <w:szCs w:val="24"/>
          <w:highlight w:val="none"/>
          <w:lang w:eastAsia="zh-CN"/>
        </w:rPr>
        <w:t>项目</w:t>
      </w:r>
      <w:r>
        <w:rPr>
          <w:rFonts w:hint="eastAsia" w:ascii="宋体" w:hAnsi="宋体" w:eastAsia="宋体" w:cs="宋体"/>
          <w:b w:val="0"/>
          <w:bCs/>
          <w:sz w:val="24"/>
          <w:szCs w:val="24"/>
          <w:highlight w:val="none"/>
        </w:rPr>
        <w:t>名称：</w:t>
      </w:r>
      <w:r>
        <w:rPr>
          <w:rFonts w:hint="eastAsia" w:ascii="宋体" w:hAnsi="宋体" w:cs="宋体"/>
          <w:kern w:val="58"/>
          <w:sz w:val="24"/>
          <w:szCs w:val="24"/>
          <w:highlight w:val="none"/>
          <w:u w:val="single"/>
          <w:lang w:eastAsia="zh-CN"/>
        </w:rPr>
        <w:t>轨道交通土建施工无损检测技术综合应用研究项目</w:t>
      </w:r>
      <w:r>
        <w:rPr>
          <w:rFonts w:hint="eastAsia" w:ascii="宋体" w:hAnsi="宋体" w:eastAsia="宋体" w:cs="宋体"/>
          <w:b w:val="0"/>
          <w:bCs/>
          <w:sz w:val="24"/>
          <w:szCs w:val="24"/>
          <w:highlight w:val="none"/>
          <w:lang w:val="en-US"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工程地点：江苏省</w:t>
      </w:r>
      <w:r>
        <w:rPr>
          <w:rFonts w:hint="eastAsia" w:ascii="宋体" w:hAnsi="宋体" w:eastAsia="宋体" w:cs="宋体"/>
          <w:b w:val="0"/>
          <w:bCs/>
          <w:sz w:val="24"/>
          <w:szCs w:val="24"/>
          <w:highlight w:val="none"/>
          <w:lang w:eastAsia="zh-CN"/>
        </w:rPr>
        <w:t>南通市</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二、主要研究内容与工作范围</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（一）研究内容</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eastAsia="zh-CN"/>
        </w:rPr>
        <w:t>详见</w:t>
      </w:r>
      <w:r>
        <w:rPr>
          <w:rFonts w:hint="eastAsia" w:hAnsi="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用户需求书</w:t>
      </w:r>
      <w:r>
        <w:rPr>
          <w:rFonts w:hint="eastAsia" w:hAnsi="宋体" w:cs="宋体"/>
          <w:b w:val="0"/>
          <w:bCs/>
          <w:sz w:val="24"/>
          <w:szCs w:val="24"/>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（二）工作范围</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eastAsia="zh-CN"/>
        </w:rPr>
        <w:t>详见</w:t>
      </w:r>
      <w:r>
        <w:rPr>
          <w:rFonts w:hint="eastAsia" w:hAnsi="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用户需求书</w:t>
      </w:r>
      <w:r>
        <w:rPr>
          <w:rFonts w:hint="eastAsia" w:hAnsi="宋体" w:cs="宋体"/>
          <w:b w:val="0"/>
          <w:bCs/>
          <w:sz w:val="24"/>
          <w:szCs w:val="24"/>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注：</w:t>
      </w:r>
      <w:r>
        <w:rPr>
          <w:rFonts w:hint="eastAsia" w:ascii="宋体" w:hAnsi="宋体" w:eastAsia="宋体" w:cs="宋体"/>
          <w:b w:val="0"/>
          <w:bCs/>
          <w:sz w:val="24"/>
          <w:szCs w:val="24"/>
          <w:highlight w:val="none"/>
          <w:lang w:eastAsia="zh-CN"/>
        </w:rPr>
        <w:t>甲方</w:t>
      </w:r>
      <w:r>
        <w:rPr>
          <w:rFonts w:hint="eastAsia" w:ascii="宋体" w:hAnsi="宋体" w:eastAsia="宋体" w:cs="宋体"/>
          <w:b w:val="0"/>
          <w:bCs/>
          <w:sz w:val="24"/>
          <w:szCs w:val="24"/>
          <w:highlight w:val="none"/>
        </w:rPr>
        <w:t>保留根据工程实际情况对招标范围进行局部调整的权利。</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三、进度要求</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详见</w:t>
      </w:r>
      <w:r>
        <w:rPr>
          <w:rFonts w:hint="eastAsia" w:hAnsi="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用户需求书</w:t>
      </w:r>
      <w:r>
        <w:rPr>
          <w:rFonts w:hint="eastAsia" w:hAnsi="宋体" w:cs="宋体"/>
          <w:b w:val="0"/>
          <w:bCs/>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甲方</w:t>
      </w:r>
      <w:r>
        <w:rPr>
          <w:rFonts w:hint="eastAsia" w:ascii="宋体" w:hAnsi="宋体" w:eastAsia="宋体" w:cs="宋体"/>
          <w:b w:val="0"/>
          <w:bCs/>
          <w:sz w:val="24"/>
          <w:szCs w:val="24"/>
          <w:highlight w:val="none"/>
        </w:rPr>
        <w:t>有权对以上进度进行调整，</w:t>
      </w:r>
      <w:r>
        <w:rPr>
          <w:rFonts w:hint="eastAsia" w:ascii="宋体" w:hAnsi="宋体" w:eastAsia="宋体" w:cs="宋体"/>
          <w:b w:val="0"/>
          <w:bCs/>
          <w:sz w:val="24"/>
          <w:szCs w:val="24"/>
          <w:highlight w:val="none"/>
          <w:lang w:eastAsia="zh-CN"/>
        </w:rPr>
        <w:t>乙方</w:t>
      </w:r>
      <w:r>
        <w:rPr>
          <w:rFonts w:hint="eastAsia" w:ascii="宋体" w:hAnsi="宋体" w:eastAsia="宋体" w:cs="宋体"/>
          <w:b w:val="0"/>
          <w:bCs/>
          <w:sz w:val="24"/>
          <w:szCs w:val="24"/>
          <w:highlight w:val="none"/>
        </w:rPr>
        <w:t>无条件执行。</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四、研究经费：</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rPr>
          <w:rFonts w:hint="eastAsia" w:hAnsi="宋体" w:eastAsia="宋体"/>
          <w:sz w:val="24"/>
          <w:szCs w:val="24"/>
          <w:highlight w:val="none"/>
          <w:lang w:eastAsia="zh-CN"/>
        </w:rPr>
      </w:pPr>
      <w:r>
        <w:rPr>
          <w:rFonts w:hint="eastAsia" w:hAnsi="宋体"/>
          <w:sz w:val="24"/>
          <w:szCs w:val="24"/>
          <w:highlight w:val="none"/>
        </w:rPr>
        <w:t>本合同计价方式为固定总价合同，研究经费为人民币</w:t>
      </w:r>
      <w:r>
        <w:rPr>
          <w:rFonts w:hAnsi="宋体"/>
          <w:sz w:val="24"/>
          <w:szCs w:val="24"/>
          <w:highlight w:val="none"/>
          <w:u w:val="single"/>
        </w:rPr>
        <w:t xml:space="preserve">      </w:t>
      </w:r>
      <w:r>
        <w:rPr>
          <w:rFonts w:hint="eastAsia" w:hAnsi="宋体"/>
          <w:sz w:val="24"/>
          <w:szCs w:val="24"/>
          <w:highlight w:val="none"/>
        </w:rPr>
        <w:t>（￥：</w:t>
      </w:r>
      <w:r>
        <w:rPr>
          <w:rFonts w:hAnsi="宋体"/>
          <w:sz w:val="24"/>
          <w:szCs w:val="24"/>
          <w:highlight w:val="none"/>
          <w:u w:val="single"/>
        </w:rPr>
        <w:t xml:space="preserve">   </w:t>
      </w:r>
      <w:r>
        <w:rPr>
          <w:rFonts w:hint="eastAsia" w:hAnsi="宋体"/>
          <w:sz w:val="24"/>
          <w:szCs w:val="24"/>
          <w:highlight w:val="none"/>
        </w:rPr>
        <w:t>元）</w:t>
      </w:r>
      <w:r>
        <w:rPr>
          <w:rFonts w:hint="eastAsia" w:hAnsi="宋体"/>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kern w:val="2"/>
          <w:sz w:val="24"/>
          <w:szCs w:val="24"/>
          <w:highlight w:val="none"/>
          <w:u w:val="none"/>
          <w:lang w:val="en-US" w:eastAsia="zh-CN"/>
        </w:rPr>
        <w:t>五、</w:t>
      </w:r>
      <w:r>
        <w:rPr>
          <w:rFonts w:hint="eastAsia" w:ascii="宋体" w:hAnsi="宋体" w:eastAsia="宋体" w:cs="宋体"/>
          <w:b w:val="0"/>
          <w:bCs/>
          <w:sz w:val="24"/>
          <w:szCs w:val="24"/>
          <w:highlight w:val="none"/>
        </w:rPr>
        <w:t>本合同协议书中的措词和用语与所属的设计合同条件及有关附件同义。</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六</w:t>
      </w:r>
      <w:r>
        <w:rPr>
          <w:rFonts w:hint="eastAsia" w:ascii="宋体" w:hAnsi="宋体" w:eastAsia="宋体" w:cs="宋体"/>
          <w:b w:val="0"/>
          <w:bCs/>
          <w:sz w:val="24"/>
          <w:szCs w:val="24"/>
          <w:highlight w:val="none"/>
        </w:rPr>
        <w:t>、下列文件均为本合同的组成部分</w:t>
      </w:r>
    </w:p>
    <w:p>
      <w:pPr>
        <w:pStyle w:val="12"/>
        <w:keepNext w:val="0"/>
        <w:keepLines w:val="0"/>
        <w:pageBreakBefore w:val="0"/>
        <w:widowControl w:val="0"/>
        <w:kinsoku/>
        <w:wordWrap/>
        <w:overflowPunct/>
        <w:topLinePunct w:val="0"/>
        <w:autoSpaceDE/>
        <w:autoSpaceDN/>
        <w:bidi w:val="0"/>
        <w:adjustRightInd/>
        <w:snapToGrid/>
        <w:spacing w:line="440" w:lineRule="exact"/>
        <w:ind w:left="420" w:leftChars="200" w:right="-706" w:rightChars="-336" w:firstLine="0" w:firstLineChars="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1、补充协议</w:t>
      </w:r>
    </w:p>
    <w:p>
      <w:pPr>
        <w:pStyle w:val="12"/>
        <w:keepNext w:val="0"/>
        <w:keepLines w:val="0"/>
        <w:pageBreakBefore w:val="0"/>
        <w:widowControl w:val="0"/>
        <w:kinsoku/>
        <w:wordWrap/>
        <w:overflowPunct/>
        <w:topLinePunct w:val="0"/>
        <w:autoSpaceDE/>
        <w:autoSpaceDN/>
        <w:bidi w:val="0"/>
        <w:adjustRightInd/>
        <w:snapToGrid/>
        <w:spacing w:line="440" w:lineRule="exact"/>
        <w:ind w:left="420" w:leftChars="200" w:right="-706" w:rightChars="-336" w:firstLine="0" w:firstLineChars="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2、本合同协议书</w:t>
      </w:r>
    </w:p>
    <w:p>
      <w:pPr>
        <w:pStyle w:val="12"/>
        <w:keepNext w:val="0"/>
        <w:keepLines w:val="0"/>
        <w:pageBreakBefore w:val="0"/>
        <w:widowControl w:val="0"/>
        <w:kinsoku/>
        <w:wordWrap/>
        <w:overflowPunct/>
        <w:topLinePunct w:val="0"/>
        <w:autoSpaceDE/>
        <w:autoSpaceDN/>
        <w:bidi w:val="0"/>
        <w:adjustRightInd/>
        <w:snapToGrid/>
        <w:spacing w:line="440" w:lineRule="exact"/>
        <w:ind w:left="420" w:leftChars="200" w:right="-706" w:rightChars="-336" w:firstLine="0" w:firstLineChars="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3、中标通知书</w:t>
      </w:r>
    </w:p>
    <w:p>
      <w:pPr>
        <w:pStyle w:val="12"/>
        <w:keepNext w:val="0"/>
        <w:keepLines w:val="0"/>
        <w:pageBreakBefore w:val="0"/>
        <w:widowControl w:val="0"/>
        <w:kinsoku/>
        <w:wordWrap/>
        <w:overflowPunct/>
        <w:topLinePunct w:val="0"/>
        <w:autoSpaceDE/>
        <w:autoSpaceDN/>
        <w:bidi w:val="0"/>
        <w:adjustRightInd/>
        <w:snapToGrid/>
        <w:spacing w:line="440" w:lineRule="exact"/>
        <w:ind w:left="420" w:leftChars="200" w:right="-706" w:rightChars="-336" w:firstLine="0" w:firstLineChars="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4、合同条件</w:t>
      </w:r>
    </w:p>
    <w:p>
      <w:pPr>
        <w:pStyle w:val="12"/>
        <w:keepNext w:val="0"/>
        <w:keepLines w:val="0"/>
        <w:pageBreakBefore w:val="0"/>
        <w:widowControl w:val="0"/>
        <w:kinsoku/>
        <w:wordWrap/>
        <w:overflowPunct/>
        <w:topLinePunct w:val="0"/>
        <w:autoSpaceDE/>
        <w:autoSpaceDN/>
        <w:bidi w:val="0"/>
        <w:adjustRightInd/>
        <w:snapToGrid/>
        <w:spacing w:line="440" w:lineRule="exact"/>
        <w:ind w:left="420" w:leftChars="200" w:right="-706" w:rightChars="-336" w:firstLine="0" w:firstLineChars="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5、合同附件</w:t>
      </w:r>
    </w:p>
    <w:p>
      <w:pPr>
        <w:pStyle w:val="12"/>
        <w:keepNext w:val="0"/>
        <w:keepLines w:val="0"/>
        <w:pageBreakBefore w:val="0"/>
        <w:widowControl w:val="0"/>
        <w:kinsoku/>
        <w:wordWrap/>
        <w:overflowPunct/>
        <w:topLinePunct w:val="0"/>
        <w:autoSpaceDE/>
        <w:autoSpaceDN/>
        <w:bidi w:val="0"/>
        <w:adjustRightInd/>
        <w:snapToGrid/>
        <w:spacing w:line="440" w:lineRule="exact"/>
        <w:ind w:left="420" w:leftChars="200" w:right="-706" w:rightChars="-336" w:firstLine="0" w:firstLineChars="0"/>
        <w:textAlignment w:val="auto"/>
        <w:outlineLvl w:val="9"/>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6、</w:t>
      </w:r>
      <w:r>
        <w:rPr>
          <w:rFonts w:hint="eastAsia" w:ascii="宋体" w:hAnsi="宋体" w:eastAsia="宋体" w:cs="宋体"/>
          <w:b w:val="0"/>
          <w:bCs/>
          <w:sz w:val="24"/>
          <w:szCs w:val="24"/>
          <w:highlight w:val="none"/>
          <w:lang w:val="en-US" w:eastAsia="zh-CN"/>
        </w:rPr>
        <w:t>用户需求书</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13"/>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在实施过程中共同签署的补充与修正文件作为本合同协议书的组成部分。上述文件将相互补充，若有不明确或不一致处，以上述排序在前者为准。</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七</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eastAsia="zh-CN"/>
        </w:rPr>
        <w:t>乙方</w:t>
      </w:r>
      <w:r>
        <w:rPr>
          <w:rFonts w:hint="eastAsia" w:ascii="宋体" w:hAnsi="宋体" w:eastAsia="宋体" w:cs="宋体"/>
          <w:b w:val="0"/>
          <w:bCs/>
          <w:sz w:val="24"/>
          <w:szCs w:val="24"/>
          <w:highlight w:val="none"/>
        </w:rPr>
        <w:t>同意，按照本合同的规定，承担本工程合同中议定范围内的服务。</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八</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eastAsia="zh-CN"/>
        </w:rPr>
        <w:t>甲方</w:t>
      </w:r>
      <w:r>
        <w:rPr>
          <w:rFonts w:hint="eastAsia" w:ascii="宋体" w:hAnsi="宋体" w:eastAsia="宋体" w:cs="宋体"/>
          <w:b w:val="0"/>
          <w:bCs/>
          <w:sz w:val="24"/>
          <w:szCs w:val="24"/>
          <w:highlight w:val="none"/>
        </w:rPr>
        <w:t>同意按照本协议书注明的期限和方式，向</w:t>
      </w:r>
      <w:r>
        <w:rPr>
          <w:rFonts w:hint="eastAsia" w:ascii="宋体" w:hAnsi="宋体" w:eastAsia="宋体" w:cs="宋体"/>
          <w:b w:val="0"/>
          <w:bCs/>
          <w:sz w:val="24"/>
          <w:szCs w:val="24"/>
          <w:highlight w:val="none"/>
          <w:lang w:eastAsia="zh-CN"/>
        </w:rPr>
        <w:t>乙方</w:t>
      </w:r>
      <w:r>
        <w:rPr>
          <w:rFonts w:hint="eastAsia" w:ascii="宋体" w:hAnsi="宋体" w:eastAsia="宋体" w:cs="宋体"/>
          <w:b w:val="0"/>
          <w:bCs/>
          <w:sz w:val="24"/>
          <w:szCs w:val="24"/>
          <w:highlight w:val="none"/>
        </w:rPr>
        <w:t>支付根据本协议书规定应支付的款项，作为</w:t>
      </w:r>
      <w:r>
        <w:rPr>
          <w:rFonts w:hint="eastAsia" w:ascii="宋体" w:hAnsi="宋体" w:eastAsia="宋体" w:cs="宋体"/>
          <w:b w:val="0"/>
          <w:bCs/>
          <w:sz w:val="24"/>
          <w:szCs w:val="24"/>
          <w:highlight w:val="none"/>
          <w:lang w:eastAsia="zh-CN"/>
        </w:rPr>
        <w:t>乙方</w:t>
      </w:r>
      <w:r>
        <w:rPr>
          <w:rFonts w:hint="eastAsia" w:ascii="宋体" w:hAnsi="宋体" w:eastAsia="宋体" w:cs="宋体"/>
          <w:b w:val="0"/>
          <w:bCs/>
          <w:sz w:val="24"/>
          <w:szCs w:val="24"/>
          <w:highlight w:val="none"/>
        </w:rPr>
        <w:t>履行合同的报酬。</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九</w:t>
      </w:r>
      <w:r>
        <w:rPr>
          <w:rFonts w:hint="eastAsia" w:ascii="宋体" w:hAnsi="宋体" w:eastAsia="宋体" w:cs="宋体"/>
          <w:b w:val="0"/>
          <w:bCs/>
          <w:sz w:val="24"/>
          <w:szCs w:val="24"/>
          <w:highlight w:val="none"/>
        </w:rPr>
        <w:t>、本合同经</w:t>
      </w:r>
      <w:r>
        <w:rPr>
          <w:rFonts w:hint="eastAsia" w:ascii="宋体" w:hAnsi="宋体" w:eastAsia="宋体" w:cs="宋体"/>
          <w:b w:val="0"/>
          <w:bCs/>
          <w:sz w:val="24"/>
          <w:szCs w:val="24"/>
          <w:highlight w:val="none"/>
          <w:lang w:eastAsia="zh-CN"/>
        </w:rPr>
        <w:t>双</w:t>
      </w:r>
      <w:r>
        <w:rPr>
          <w:rFonts w:hint="eastAsia" w:ascii="宋体" w:hAnsi="宋体" w:eastAsia="宋体" w:cs="宋体"/>
          <w:b w:val="0"/>
          <w:bCs/>
          <w:sz w:val="24"/>
          <w:szCs w:val="24"/>
          <w:highlight w:val="none"/>
        </w:rPr>
        <w:t xml:space="preserve">方签字盖章，并提供履约保函后即生效，至完成研究工作并结清费用时终止。 </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十、本合同正本一式</w:t>
      </w:r>
      <w:r>
        <w:rPr>
          <w:rFonts w:hint="eastAsia" w:ascii="宋体" w:hAnsi="宋体" w:eastAsia="宋体" w:cs="宋体"/>
          <w:b w:val="0"/>
          <w:bCs/>
          <w:sz w:val="24"/>
          <w:szCs w:val="24"/>
          <w:highlight w:val="none"/>
          <w:lang w:eastAsia="zh-CN"/>
        </w:rPr>
        <w:t>贰</w:t>
      </w:r>
      <w:r>
        <w:rPr>
          <w:rFonts w:hint="eastAsia" w:ascii="宋体" w:hAnsi="宋体" w:eastAsia="宋体" w:cs="宋体"/>
          <w:b w:val="0"/>
          <w:bCs/>
          <w:sz w:val="24"/>
          <w:szCs w:val="24"/>
          <w:highlight w:val="none"/>
        </w:rPr>
        <w:t>份，具有同等法律效力，</w:t>
      </w:r>
      <w:r>
        <w:rPr>
          <w:rFonts w:hint="eastAsia" w:ascii="宋体" w:hAnsi="宋体" w:eastAsia="宋体" w:cs="宋体"/>
          <w:b w:val="0"/>
          <w:bCs/>
          <w:sz w:val="24"/>
          <w:szCs w:val="24"/>
          <w:highlight w:val="none"/>
          <w:lang w:eastAsia="zh-CN"/>
        </w:rPr>
        <w:t>甲方</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eastAsia="zh-CN"/>
        </w:rPr>
        <w:t>乙方</w:t>
      </w:r>
      <w:r>
        <w:rPr>
          <w:rFonts w:hint="eastAsia" w:ascii="宋体" w:hAnsi="宋体" w:eastAsia="宋体" w:cs="宋体"/>
          <w:b w:val="0"/>
          <w:bCs/>
          <w:sz w:val="24"/>
          <w:szCs w:val="24"/>
          <w:highlight w:val="none"/>
        </w:rPr>
        <w:t>各执壹份。副本壹拾份，</w:t>
      </w:r>
      <w:r>
        <w:rPr>
          <w:rFonts w:hint="eastAsia" w:ascii="宋体" w:hAnsi="宋体" w:eastAsia="宋体" w:cs="宋体"/>
          <w:b w:val="0"/>
          <w:bCs/>
          <w:sz w:val="24"/>
          <w:szCs w:val="24"/>
          <w:highlight w:val="none"/>
          <w:lang w:eastAsia="zh-CN"/>
        </w:rPr>
        <w:t>甲方</w:t>
      </w:r>
      <w:r>
        <w:rPr>
          <w:rFonts w:hint="eastAsia" w:ascii="宋体" w:hAnsi="宋体" w:eastAsia="宋体" w:cs="宋体"/>
          <w:b w:val="0"/>
          <w:bCs/>
          <w:sz w:val="24"/>
          <w:szCs w:val="24"/>
          <w:highlight w:val="none"/>
        </w:rPr>
        <w:t>执</w:t>
      </w:r>
      <w:r>
        <w:rPr>
          <w:rFonts w:hint="eastAsia" w:ascii="宋体" w:hAnsi="宋体" w:eastAsia="宋体" w:cs="宋体"/>
          <w:b w:val="0"/>
          <w:bCs/>
          <w:sz w:val="24"/>
          <w:szCs w:val="24"/>
          <w:highlight w:val="none"/>
          <w:lang w:eastAsia="zh-CN"/>
        </w:rPr>
        <w:t>陆</w:t>
      </w:r>
      <w:r>
        <w:rPr>
          <w:rFonts w:hint="eastAsia" w:ascii="宋体" w:hAnsi="宋体" w:eastAsia="宋体" w:cs="宋体"/>
          <w:b w:val="0"/>
          <w:bCs/>
          <w:sz w:val="24"/>
          <w:szCs w:val="24"/>
          <w:highlight w:val="none"/>
        </w:rPr>
        <w:t>份，</w:t>
      </w:r>
      <w:r>
        <w:rPr>
          <w:rFonts w:hint="eastAsia" w:ascii="宋体" w:hAnsi="宋体" w:eastAsia="宋体" w:cs="宋体"/>
          <w:b w:val="0"/>
          <w:bCs/>
          <w:sz w:val="24"/>
          <w:szCs w:val="24"/>
          <w:highlight w:val="none"/>
          <w:lang w:eastAsia="zh-CN"/>
        </w:rPr>
        <w:t>乙方</w:t>
      </w:r>
      <w:r>
        <w:rPr>
          <w:rFonts w:hint="eastAsia" w:ascii="宋体" w:hAnsi="宋体" w:eastAsia="宋体" w:cs="宋体"/>
          <w:b w:val="0"/>
          <w:bCs/>
          <w:sz w:val="24"/>
          <w:szCs w:val="24"/>
          <w:highlight w:val="none"/>
        </w:rPr>
        <w:t>执</w:t>
      </w:r>
      <w:r>
        <w:rPr>
          <w:rFonts w:hint="eastAsia" w:ascii="宋体" w:hAnsi="宋体" w:eastAsia="宋体" w:cs="宋体"/>
          <w:b w:val="0"/>
          <w:bCs/>
          <w:sz w:val="24"/>
          <w:szCs w:val="24"/>
          <w:highlight w:val="none"/>
          <w:lang w:eastAsia="zh-CN"/>
        </w:rPr>
        <w:t>肆</w:t>
      </w:r>
      <w:r>
        <w:rPr>
          <w:rFonts w:hint="eastAsia" w:ascii="宋体" w:hAnsi="宋体" w:eastAsia="宋体" w:cs="宋体"/>
          <w:b w:val="0"/>
          <w:bCs/>
          <w:sz w:val="24"/>
          <w:szCs w:val="24"/>
          <w:highlight w:val="none"/>
        </w:rPr>
        <w:t>份。</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b w:val="0"/>
          <w:bCs/>
          <w:highlight w:val="none"/>
        </w:rPr>
      </w:pPr>
      <w:r>
        <w:rPr>
          <w:rFonts w:hint="eastAsia" w:ascii="宋体" w:hAnsi="宋体" w:eastAsia="宋体" w:cs="宋体"/>
          <w:b w:val="0"/>
          <w:bCs/>
          <w:sz w:val="24"/>
          <w:szCs w:val="24"/>
          <w:highlight w:val="none"/>
        </w:rPr>
        <w:t>十</w:t>
      </w:r>
      <w:r>
        <w:rPr>
          <w:rFonts w:hint="eastAsia" w:ascii="宋体" w:hAnsi="宋体" w:eastAsia="宋体" w:cs="宋体"/>
          <w:b w:val="0"/>
          <w:bCs/>
          <w:sz w:val="24"/>
          <w:szCs w:val="24"/>
          <w:highlight w:val="none"/>
          <w:lang w:val="en-US" w:eastAsia="zh-CN"/>
        </w:rPr>
        <w:t>一</w:t>
      </w:r>
      <w:r>
        <w:rPr>
          <w:rFonts w:hint="eastAsia" w:ascii="宋体" w:hAnsi="宋体" w:eastAsia="宋体" w:cs="宋体"/>
          <w:b w:val="0"/>
          <w:bCs/>
          <w:sz w:val="24"/>
          <w:szCs w:val="24"/>
          <w:highlight w:val="none"/>
        </w:rPr>
        <w:t>、本协议书及合同条件如有变化，一方应及时通知另一方。</w:t>
      </w:r>
    </w:p>
    <w:tbl>
      <w:tblPr>
        <w:tblStyle w:val="21"/>
        <w:tblpPr w:leftFromText="180" w:rightFromText="180" w:vertAnchor="text" w:horzAnchor="page" w:tblpX="2455" w:tblpY="704"/>
        <w:tblOverlap w:val="never"/>
        <w:tblW w:w="0" w:type="auto"/>
        <w:tblInd w:w="0" w:type="dxa"/>
        <w:tblLayout w:type="fixed"/>
        <w:tblCellMar>
          <w:top w:w="0" w:type="dxa"/>
          <w:left w:w="108" w:type="dxa"/>
          <w:bottom w:w="0" w:type="dxa"/>
          <w:right w:w="108" w:type="dxa"/>
        </w:tblCellMar>
      </w:tblPr>
      <w:tblGrid>
        <w:gridCol w:w="4008"/>
        <w:gridCol w:w="3992"/>
      </w:tblGrid>
      <w:tr>
        <w:tblPrEx>
          <w:tblCellMar>
            <w:top w:w="0" w:type="dxa"/>
            <w:left w:w="108" w:type="dxa"/>
            <w:bottom w:w="0" w:type="dxa"/>
            <w:right w:w="108" w:type="dxa"/>
          </w:tblCellMar>
        </w:tblPrEx>
        <w:trPr>
          <w:trHeight w:val="727" w:hRule="atLeast"/>
        </w:trPr>
        <w:tc>
          <w:tcPr>
            <w:tcW w:w="4008" w:type="dxa"/>
            <w:noWrap w:val="0"/>
            <w:vAlign w:val="center"/>
          </w:tcPr>
          <w:p>
            <w:pPr>
              <w:keepNext w:val="0"/>
              <w:keepLines w:val="0"/>
              <w:pageBreakBefore w:val="0"/>
              <w:kinsoku/>
              <w:wordWrap/>
              <w:overflowPunct/>
              <w:topLinePunct w:val="0"/>
              <w:autoSpaceDE/>
              <w:autoSpaceDN/>
              <w:bidi w:val="0"/>
              <w:adjustRightInd/>
              <w:snapToGrid/>
              <w:spacing w:line="440" w:lineRule="exact"/>
              <w:ind w:left="-199" w:leftChars="-95" w:firstLine="199" w:firstLineChars="95"/>
              <w:textAlignment w:val="auto"/>
              <w:outlineLvl w:val="9"/>
              <w:rPr>
                <w:rFonts w:hint="eastAsia" w:ascii="Arial" w:hAnsi="Arial" w:eastAsia="宋体" w:cs="Arial"/>
                <w:b w:val="0"/>
                <w:bCs/>
                <w:szCs w:val="21"/>
                <w:highlight w:val="none"/>
                <w:lang w:eastAsia="zh-CN"/>
              </w:rPr>
            </w:pPr>
            <w:r>
              <w:rPr>
                <w:rFonts w:hint="eastAsia" w:ascii="Arial" w:hAnsi="Arial" w:cs="Arial"/>
                <w:b w:val="0"/>
                <w:bCs/>
                <w:szCs w:val="21"/>
                <w:highlight w:val="none"/>
                <w:lang w:eastAsia="zh-CN"/>
              </w:rPr>
              <w:t>甲方</w:t>
            </w:r>
            <w:r>
              <w:rPr>
                <w:rFonts w:hint="eastAsia" w:ascii="Arial" w:hAnsi="Arial" w:cs="Arial"/>
                <w:b w:val="0"/>
                <w:bCs/>
                <w:szCs w:val="21"/>
                <w:highlight w:val="none"/>
              </w:rPr>
              <w:t>：</w:t>
            </w:r>
          </w:p>
        </w:tc>
        <w:tc>
          <w:tcPr>
            <w:tcW w:w="3992" w:type="dxa"/>
            <w:noWrap w:val="0"/>
            <w:vAlign w:val="center"/>
          </w:tcPr>
          <w:p>
            <w:pPr>
              <w:keepNext w:val="0"/>
              <w:keepLines w:val="0"/>
              <w:pageBreakBefore w:val="0"/>
              <w:kinsoku/>
              <w:wordWrap/>
              <w:overflowPunct/>
              <w:topLinePunct w:val="0"/>
              <w:autoSpaceDE/>
              <w:autoSpaceDN/>
              <w:bidi w:val="0"/>
              <w:adjustRightInd/>
              <w:snapToGrid/>
              <w:spacing w:line="440" w:lineRule="exact"/>
              <w:ind w:left="1033" w:hanging="1029" w:hangingChars="490"/>
              <w:textAlignment w:val="auto"/>
              <w:outlineLvl w:val="9"/>
              <w:rPr>
                <w:rFonts w:hint="eastAsia" w:ascii="Arial" w:hAnsi="Arial" w:eastAsia="宋体" w:cs="Arial"/>
                <w:b w:val="0"/>
                <w:bCs/>
                <w:szCs w:val="21"/>
                <w:highlight w:val="none"/>
                <w:lang w:val="en-US" w:eastAsia="zh-CN"/>
              </w:rPr>
            </w:pPr>
            <w:r>
              <w:rPr>
                <w:rFonts w:hint="eastAsia" w:ascii="Arial" w:hAnsi="Arial" w:cs="Arial"/>
                <w:b w:val="0"/>
                <w:bCs/>
                <w:szCs w:val="21"/>
                <w:highlight w:val="none"/>
                <w:lang w:eastAsia="zh-CN"/>
              </w:rPr>
              <w:t>乙方：</w:t>
            </w:r>
          </w:p>
        </w:tc>
      </w:tr>
      <w:tr>
        <w:tblPrEx>
          <w:tblCellMar>
            <w:top w:w="0" w:type="dxa"/>
            <w:left w:w="108" w:type="dxa"/>
            <w:bottom w:w="0" w:type="dxa"/>
            <w:right w:w="108" w:type="dxa"/>
          </w:tblCellMar>
        </w:tblPrEx>
        <w:trPr>
          <w:trHeight w:val="1015" w:hRule="atLeast"/>
        </w:trPr>
        <w:tc>
          <w:tcPr>
            <w:tcW w:w="4008"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34"/>
              <w:jc w:val="left"/>
              <w:textAlignment w:val="auto"/>
              <w:outlineLvl w:val="9"/>
              <w:rPr>
                <w:rFonts w:ascii="Arial" w:hAnsi="Arial" w:cs="Arial"/>
                <w:szCs w:val="21"/>
                <w:highlight w:val="none"/>
              </w:rPr>
            </w:pPr>
            <w:r>
              <w:rPr>
                <w:rFonts w:hint="eastAsia" w:ascii="Arial" w:hAnsi="Arial" w:cs="Arial"/>
                <w:szCs w:val="21"/>
                <w:highlight w:val="none"/>
              </w:rPr>
              <w:t>法定代表人（或授权代表）：</w:t>
            </w:r>
          </w:p>
        </w:tc>
        <w:tc>
          <w:tcPr>
            <w:tcW w:w="3992" w:type="dxa"/>
            <w:noWrap w:val="0"/>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outlineLvl w:val="9"/>
              <w:rPr>
                <w:rFonts w:ascii="Arial" w:hAnsi="Arial" w:cs="Arial"/>
                <w:szCs w:val="21"/>
                <w:highlight w:val="none"/>
              </w:rPr>
            </w:pPr>
            <w:r>
              <w:rPr>
                <w:rFonts w:hint="eastAsia" w:ascii="Arial" w:hAnsi="Arial" w:cs="Arial"/>
                <w:szCs w:val="21"/>
                <w:highlight w:val="none"/>
              </w:rPr>
              <w:t>法定代表人（或授权代表）：</w:t>
            </w:r>
          </w:p>
        </w:tc>
      </w:tr>
      <w:tr>
        <w:tblPrEx>
          <w:tblCellMar>
            <w:top w:w="0" w:type="dxa"/>
            <w:left w:w="108" w:type="dxa"/>
            <w:bottom w:w="0" w:type="dxa"/>
            <w:right w:w="108" w:type="dxa"/>
          </w:tblCellMar>
        </w:tblPrEx>
        <w:trPr>
          <w:trHeight w:val="379" w:hRule="atLeast"/>
        </w:trPr>
        <w:tc>
          <w:tcPr>
            <w:tcW w:w="4008" w:type="dxa"/>
            <w:noWrap w:val="0"/>
            <w:vAlign w:val="top"/>
          </w:tcPr>
          <w:p>
            <w:pPr>
              <w:keepNext w:val="0"/>
              <w:keepLines w:val="0"/>
              <w:pageBreakBefore w:val="0"/>
              <w:kinsoku/>
              <w:wordWrap/>
              <w:overflowPunct/>
              <w:topLinePunct w:val="0"/>
              <w:autoSpaceDE/>
              <w:autoSpaceDN/>
              <w:bidi w:val="0"/>
              <w:adjustRightInd/>
              <w:snapToGrid/>
              <w:spacing w:line="440" w:lineRule="exact"/>
              <w:ind w:firstLine="34"/>
              <w:jc w:val="left"/>
              <w:textAlignment w:val="auto"/>
              <w:outlineLvl w:val="9"/>
              <w:rPr>
                <w:rFonts w:ascii="Arial" w:hAnsi="Arial" w:cs="Arial"/>
                <w:szCs w:val="21"/>
                <w:highlight w:val="none"/>
              </w:rPr>
            </w:pPr>
            <w:r>
              <w:rPr>
                <w:rFonts w:hint="eastAsia" w:ascii="Arial" w:hAnsi="Arial" w:cs="Arial"/>
                <w:szCs w:val="21"/>
                <w:highlight w:val="none"/>
              </w:rPr>
              <w:t>地址：</w:t>
            </w:r>
          </w:p>
        </w:tc>
        <w:tc>
          <w:tcPr>
            <w:tcW w:w="3992" w:type="dxa"/>
            <w:noWrap w:val="0"/>
            <w:vAlign w:val="top"/>
          </w:tcPr>
          <w:p>
            <w:pPr>
              <w:keepNext w:val="0"/>
              <w:keepLines w:val="0"/>
              <w:pageBreakBefore w:val="0"/>
              <w:kinsoku/>
              <w:wordWrap/>
              <w:overflowPunct/>
              <w:topLinePunct w:val="0"/>
              <w:autoSpaceDE/>
              <w:autoSpaceDN/>
              <w:bidi w:val="0"/>
              <w:adjustRightInd/>
              <w:snapToGrid/>
              <w:spacing w:line="440" w:lineRule="exact"/>
              <w:ind w:firstLine="34"/>
              <w:jc w:val="left"/>
              <w:textAlignment w:val="auto"/>
              <w:outlineLvl w:val="9"/>
              <w:rPr>
                <w:rFonts w:ascii="Arial" w:hAnsi="Arial" w:cs="Arial"/>
                <w:szCs w:val="21"/>
                <w:highlight w:val="none"/>
              </w:rPr>
            </w:pPr>
            <w:r>
              <w:rPr>
                <w:rFonts w:hint="eastAsia" w:ascii="Arial" w:hAnsi="Arial" w:cs="Arial"/>
                <w:szCs w:val="21"/>
                <w:highlight w:val="none"/>
              </w:rPr>
              <w:t>地址：</w:t>
            </w:r>
          </w:p>
        </w:tc>
      </w:tr>
      <w:tr>
        <w:tblPrEx>
          <w:tblCellMar>
            <w:top w:w="0" w:type="dxa"/>
            <w:left w:w="108" w:type="dxa"/>
            <w:bottom w:w="0" w:type="dxa"/>
            <w:right w:w="108" w:type="dxa"/>
          </w:tblCellMar>
        </w:tblPrEx>
        <w:trPr>
          <w:trHeight w:val="379" w:hRule="atLeast"/>
        </w:trPr>
        <w:tc>
          <w:tcPr>
            <w:tcW w:w="4008" w:type="dxa"/>
            <w:noWrap w:val="0"/>
            <w:vAlign w:val="top"/>
          </w:tcPr>
          <w:p>
            <w:pPr>
              <w:keepNext w:val="0"/>
              <w:keepLines w:val="0"/>
              <w:pageBreakBefore w:val="0"/>
              <w:kinsoku/>
              <w:wordWrap/>
              <w:overflowPunct/>
              <w:topLinePunct w:val="0"/>
              <w:autoSpaceDE/>
              <w:autoSpaceDN/>
              <w:bidi w:val="0"/>
              <w:adjustRightInd/>
              <w:snapToGrid/>
              <w:spacing w:line="440" w:lineRule="exact"/>
              <w:ind w:firstLine="34"/>
              <w:jc w:val="left"/>
              <w:textAlignment w:val="auto"/>
              <w:outlineLvl w:val="9"/>
              <w:rPr>
                <w:rFonts w:ascii="Arial" w:hAnsi="Arial" w:cs="Arial"/>
                <w:szCs w:val="21"/>
                <w:highlight w:val="none"/>
              </w:rPr>
            </w:pPr>
            <w:r>
              <w:rPr>
                <w:rFonts w:hint="eastAsia" w:ascii="Arial" w:hAnsi="Arial" w:cs="Arial"/>
                <w:szCs w:val="21"/>
                <w:highlight w:val="none"/>
              </w:rPr>
              <w:t>邮编：</w:t>
            </w:r>
          </w:p>
        </w:tc>
        <w:tc>
          <w:tcPr>
            <w:tcW w:w="3992" w:type="dxa"/>
            <w:noWrap w:val="0"/>
            <w:vAlign w:val="top"/>
          </w:tcPr>
          <w:p>
            <w:pPr>
              <w:keepNext w:val="0"/>
              <w:keepLines w:val="0"/>
              <w:pageBreakBefore w:val="0"/>
              <w:kinsoku/>
              <w:wordWrap/>
              <w:overflowPunct/>
              <w:topLinePunct w:val="0"/>
              <w:autoSpaceDE/>
              <w:autoSpaceDN/>
              <w:bidi w:val="0"/>
              <w:adjustRightInd/>
              <w:snapToGrid/>
              <w:spacing w:line="440" w:lineRule="exact"/>
              <w:ind w:firstLine="34"/>
              <w:jc w:val="left"/>
              <w:textAlignment w:val="auto"/>
              <w:outlineLvl w:val="9"/>
              <w:rPr>
                <w:rFonts w:ascii="Arial" w:hAnsi="Arial" w:cs="Arial"/>
                <w:szCs w:val="21"/>
                <w:highlight w:val="none"/>
              </w:rPr>
            </w:pPr>
            <w:r>
              <w:rPr>
                <w:rFonts w:hint="eastAsia" w:ascii="Arial" w:hAnsi="Arial" w:cs="Arial"/>
                <w:szCs w:val="21"/>
                <w:highlight w:val="none"/>
              </w:rPr>
              <w:t>邮编：</w:t>
            </w:r>
          </w:p>
        </w:tc>
      </w:tr>
      <w:tr>
        <w:tblPrEx>
          <w:tblCellMar>
            <w:top w:w="0" w:type="dxa"/>
            <w:left w:w="108" w:type="dxa"/>
            <w:bottom w:w="0" w:type="dxa"/>
            <w:right w:w="108" w:type="dxa"/>
          </w:tblCellMar>
        </w:tblPrEx>
        <w:trPr>
          <w:trHeight w:val="379" w:hRule="atLeast"/>
        </w:trPr>
        <w:tc>
          <w:tcPr>
            <w:tcW w:w="4008" w:type="dxa"/>
            <w:noWrap w:val="0"/>
            <w:vAlign w:val="top"/>
          </w:tcPr>
          <w:p>
            <w:pPr>
              <w:keepNext w:val="0"/>
              <w:keepLines w:val="0"/>
              <w:pageBreakBefore w:val="0"/>
              <w:kinsoku/>
              <w:wordWrap/>
              <w:overflowPunct/>
              <w:topLinePunct w:val="0"/>
              <w:autoSpaceDE/>
              <w:autoSpaceDN/>
              <w:bidi w:val="0"/>
              <w:adjustRightInd/>
              <w:snapToGrid/>
              <w:spacing w:line="440" w:lineRule="exact"/>
              <w:ind w:firstLine="34"/>
              <w:jc w:val="left"/>
              <w:textAlignment w:val="auto"/>
              <w:outlineLvl w:val="9"/>
              <w:rPr>
                <w:rFonts w:ascii="Arial" w:hAnsi="Arial" w:cs="Arial"/>
                <w:szCs w:val="21"/>
                <w:highlight w:val="none"/>
              </w:rPr>
            </w:pPr>
            <w:r>
              <w:rPr>
                <w:rFonts w:hint="eastAsia" w:ascii="Arial" w:hAnsi="Arial" w:cs="Arial"/>
                <w:szCs w:val="21"/>
                <w:highlight w:val="none"/>
              </w:rPr>
              <w:t>传真：</w:t>
            </w:r>
          </w:p>
        </w:tc>
        <w:tc>
          <w:tcPr>
            <w:tcW w:w="3992" w:type="dxa"/>
            <w:noWrap w:val="0"/>
            <w:vAlign w:val="top"/>
          </w:tcPr>
          <w:p>
            <w:pPr>
              <w:keepNext w:val="0"/>
              <w:keepLines w:val="0"/>
              <w:pageBreakBefore w:val="0"/>
              <w:kinsoku/>
              <w:wordWrap/>
              <w:overflowPunct/>
              <w:topLinePunct w:val="0"/>
              <w:autoSpaceDE/>
              <w:autoSpaceDN/>
              <w:bidi w:val="0"/>
              <w:adjustRightInd/>
              <w:snapToGrid/>
              <w:spacing w:line="440" w:lineRule="exact"/>
              <w:ind w:firstLine="34"/>
              <w:jc w:val="left"/>
              <w:textAlignment w:val="auto"/>
              <w:outlineLvl w:val="9"/>
              <w:rPr>
                <w:rFonts w:ascii="Arial" w:hAnsi="Arial" w:cs="Arial"/>
                <w:szCs w:val="21"/>
                <w:highlight w:val="none"/>
              </w:rPr>
            </w:pPr>
            <w:r>
              <w:rPr>
                <w:rFonts w:hint="eastAsia" w:ascii="Arial" w:hAnsi="Arial" w:cs="Arial"/>
                <w:szCs w:val="21"/>
                <w:highlight w:val="none"/>
              </w:rPr>
              <w:t>传真：</w:t>
            </w:r>
          </w:p>
        </w:tc>
      </w:tr>
      <w:tr>
        <w:tblPrEx>
          <w:tblCellMar>
            <w:top w:w="0" w:type="dxa"/>
            <w:left w:w="108" w:type="dxa"/>
            <w:bottom w:w="0" w:type="dxa"/>
            <w:right w:w="108" w:type="dxa"/>
          </w:tblCellMar>
        </w:tblPrEx>
        <w:trPr>
          <w:trHeight w:val="379" w:hRule="atLeast"/>
        </w:trPr>
        <w:tc>
          <w:tcPr>
            <w:tcW w:w="4008" w:type="dxa"/>
            <w:noWrap w:val="0"/>
            <w:vAlign w:val="top"/>
          </w:tcPr>
          <w:p>
            <w:pPr>
              <w:keepNext w:val="0"/>
              <w:keepLines w:val="0"/>
              <w:pageBreakBefore w:val="0"/>
              <w:kinsoku/>
              <w:wordWrap/>
              <w:overflowPunct/>
              <w:topLinePunct w:val="0"/>
              <w:autoSpaceDE/>
              <w:autoSpaceDN/>
              <w:bidi w:val="0"/>
              <w:adjustRightInd/>
              <w:snapToGrid/>
              <w:spacing w:line="440" w:lineRule="exact"/>
              <w:ind w:firstLine="34"/>
              <w:jc w:val="left"/>
              <w:textAlignment w:val="auto"/>
              <w:outlineLvl w:val="9"/>
              <w:rPr>
                <w:rFonts w:ascii="Arial" w:hAnsi="Arial" w:cs="Arial"/>
                <w:szCs w:val="21"/>
                <w:highlight w:val="none"/>
              </w:rPr>
            </w:pPr>
            <w:r>
              <w:rPr>
                <w:rFonts w:hint="eastAsia" w:ascii="Arial" w:hAnsi="Arial" w:cs="Arial"/>
                <w:szCs w:val="21"/>
                <w:highlight w:val="none"/>
              </w:rPr>
              <w:t>电话：</w:t>
            </w:r>
          </w:p>
        </w:tc>
        <w:tc>
          <w:tcPr>
            <w:tcW w:w="3992" w:type="dxa"/>
            <w:noWrap w:val="0"/>
            <w:vAlign w:val="top"/>
          </w:tcPr>
          <w:p>
            <w:pPr>
              <w:keepNext w:val="0"/>
              <w:keepLines w:val="0"/>
              <w:pageBreakBefore w:val="0"/>
              <w:kinsoku/>
              <w:wordWrap/>
              <w:overflowPunct/>
              <w:topLinePunct w:val="0"/>
              <w:autoSpaceDE/>
              <w:autoSpaceDN/>
              <w:bidi w:val="0"/>
              <w:adjustRightInd/>
              <w:snapToGrid/>
              <w:spacing w:line="440" w:lineRule="exact"/>
              <w:ind w:firstLine="34"/>
              <w:jc w:val="left"/>
              <w:textAlignment w:val="auto"/>
              <w:outlineLvl w:val="9"/>
              <w:rPr>
                <w:rFonts w:ascii="Arial" w:hAnsi="Arial" w:cs="Arial"/>
                <w:szCs w:val="21"/>
                <w:highlight w:val="none"/>
              </w:rPr>
            </w:pPr>
            <w:r>
              <w:rPr>
                <w:rFonts w:hint="eastAsia" w:ascii="Arial" w:hAnsi="Arial" w:cs="Arial"/>
                <w:szCs w:val="21"/>
                <w:highlight w:val="none"/>
              </w:rPr>
              <w:t>电话：</w:t>
            </w:r>
          </w:p>
        </w:tc>
      </w:tr>
    </w:tbl>
    <w:p>
      <w:pPr>
        <w:keepNext w:val="0"/>
        <w:keepLines w:val="0"/>
        <w:pageBreakBefore w:val="0"/>
        <w:widowControl/>
        <w:kinsoku/>
        <w:wordWrap/>
        <w:overflowPunct/>
        <w:topLinePunct w:val="0"/>
        <w:autoSpaceDE/>
        <w:autoSpaceDN/>
        <w:bidi w:val="0"/>
        <w:adjustRightInd/>
        <w:snapToGrid/>
        <w:spacing w:line="440" w:lineRule="exact"/>
        <w:jc w:val="left"/>
        <w:textAlignment w:val="auto"/>
        <w:outlineLvl w:val="9"/>
        <w:rPr>
          <w:rFonts w:ascii="Plotter" w:hAnsi="Plotter"/>
          <w:b/>
          <w:bCs w:val="0"/>
          <w:kern w:val="2"/>
          <w:highlight w:val="none"/>
        </w:rPr>
      </w:pPr>
    </w:p>
    <w:p>
      <w:pPr>
        <w:pStyle w:val="12"/>
        <w:keepNext w:val="0"/>
        <w:keepLines w:val="0"/>
        <w:pageBreakBefore w:val="0"/>
        <w:kinsoku/>
        <w:wordWrap/>
        <w:overflowPunct/>
        <w:topLinePunct w:val="0"/>
        <w:autoSpaceDE/>
        <w:autoSpaceDN/>
        <w:bidi w:val="0"/>
        <w:adjustRightInd/>
        <w:snapToGrid/>
        <w:spacing w:line="440" w:lineRule="exact"/>
        <w:ind w:firstLine="413"/>
        <w:textAlignment w:val="auto"/>
        <w:outlineLvl w:val="9"/>
        <w:rPr>
          <w:rFonts w:hAnsi="Plotter"/>
          <w:highlight w:val="none"/>
        </w:rPr>
      </w:pPr>
      <w:r>
        <w:rPr>
          <w:rFonts w:hint="eastAsia" w:hAnsi="Plotter"/>
          <w:highlight w:val="none"/>
        </w:rPr>
        <w:t xml:space="preserve">                   </w:t>
      </w:r>
    </w:p>
    <w:p>
      <w:pPr>
        <w:pStyle w:val="12"/>
        <w:keepNext w:val="0"/>
        <w:keepLines w:val="0"/>
        <w:pageBreakBefore w:val="0"/>
        <w:kinsoku/>
        <w:wordWrap/>
        <w:overflowPunct/>
        <w:topLinePunct w:val="0"/>
        <w:autoSpaceDE/>
        <w:autoSpaceDN/>
        <w:bidi w:val="0"/>
        <w:adjustRightInd/>
        <w:snapToGrid/>
        <w:spacing w:line="440" w:lineRule="exact"/>
        <w:ind w:firstLine="5280" w:firstLineChars="2200"/>
        <w:jc w:val="both"/>
        <w:textAlignment w:val="auto"/>
        <w:outlineLvl w:val="9"/>
        <w:rPr>
          <w:rFonts w:hAnsi="Plotter"/>
          <w:sz w:val="24"/>
          <w:szCs w:val="24"/>
          <w:highlight w:val="none"/>
        </w:rPr>
      </w:pPr>
      <w:r>
        <w:rPr>
          <w:rFonts w:hint="eastAsia" w:hAnsi="Plotter"/>
          <w:sz w:val="24"/>
          <w:szCs w:val="24"/>
          <w:highlight w:val="none"/>
        </w:rPr>
        <w:t>签约地点：江苏省</w:t>
      </w:r>
      <w:r>
        <w:rPr>
          <w:rFonts w:hint="eastAsia" w:hAnsi="Plotter"/>
          <w:sz w:val="24"/>
          <w:szCs w:val="24"/>
          <w:highlight w:val="none"/>
          <w:lang w:eastAsia="zh-CN"/>
        </w:rPr>
        <w:t>南通</w:t>
      </w:r>
      <w:r>
        <w:rPr>
          <w:rFonts w:hint="eastAsia" w:hAnsi="Plotter"/>
          <w:sz w:val="24"/>
          <w:szCs w:val="24"/>
          <w:highlight w:val="none"/>
        </w:rPr>
        <w:t>市</w:t>
      </w:r>
    </w:p>
    <w:p>
      <w:pPr>
        <w:keepNext w:val="0"/>
        <w:keepLines w:val="0"/>
        <w:pageBreakBefore w:val="0"/>
        <w:kinsoku/>
        <w:wordWrap/>
        <w:overflowPunct/>
        <w:topLinePunct w:val="0"/>
        <w:autoSpaceDE/>
        <w:autoSpaceDN/>
        <w:bidi w:val="0"/>
        <w:adjustRightInd/>
        <w:snapToGrid/>
        <w:spacing w:line="440" w:lineRule="exact"/>
        <w:ind w:firstLine="4620" w:firstLineChars="2200"/>
        <w:jc w:val="both"/>
        <w:textAlignment w:val="auto"/>
        <w:outlineLvl w:val="9"/>
        <w:rPr>
          <w:rFonts w:hint="eastAsia" w:ascii="宋体" w:hAnsi="宋体" w:eastAsia="宋体" w:cs="宋体"/>
          <w:highlight w:val="none"/>
        </w:rPr>
      </w:pPr>
      <w:r>
        <w:rPr>
          <w:rFonts w:hint="eastAsia" w:ascii="宋体" w:hAnsi="宋体" w:eastAsia="宋体" w:cs="宋体"/>
          <w:highlight w:val="none"/>
        </w:rPr>
        <w:t>签约时间：20</w:t>
      </w:r>
      <w:r>
        <w:rPr>
          <w:rFonts w:hint="eastAsia" w:ascii="宋体" w:hAnsi="宋体" w:eastAsia="宋体" w:cs="宋体"/>
          <w:highlight w:val="none"/>
          <w:lang w:val="en-US" w:eastAsia="zh-CN"/>
        </w:rPr>
        <w:t>23</w:t>
      </w:r>
      <w:r>
        <w:rPr>
          <w:rFonts w:hint="eastAsia" w:ascii="宋体" w:hAnsi="宋体" w:eastAsia="宋体" w:cs="宋体"/>
          <w:highlight w:val="none"/>
        </w:rPr>
        <w:t>年  月  日</w:t>
      </w:r>
    </w:p>
    <w:p>
      <w:pPr>
        <w:keepNext w:val="0"/>
        <w:keepLines w:val="0"/>
        <w:pageBreakBefore w:val="0"/>
        <w:widowControl w:val="0"/>
        <w:tabs>
          <w:tab w:val="left" w:pos="1418"/>
        </w:tabs>
        <w:kinsoku/>
        <w:wordWrap/>
        <w:overflowPunct/>
        <w:topLinePunct w:val="0"/>
        <w:autoSpaceDE/>
        <w:autoSpaceDN/>
        <w:bidi w:val="0"/>
        <w:adjustRightInd/>
        <w:snapToGrid/>
        <w:spacing w:before="120" w:after="120" w:line="440" w:lineRule="exact"/>
        <w:ind w:right="-706" w:rightChars="-336"/>
        <w:jc w:val="center"/>
        <w:textAlignment w:val="auto"/>
        <w:outlineLvl w:val="2"/>
        <w:rPr>
          <w:rFonts w:hint="eastAsia" w:ascii="宋体" w:hAnsi="宋体" w:eastAsia="宋体" w:cs="宋体"/>
          <w:b/>
          <w:bCs/>
          <w:sz w:val="28"/>
          <w:szCs w:val="28"/>
          <w:highlight w:val="none"/>
          <w:lang w:val="en-US" w:eastAsia="zh-CN"/>
        </w:rPr>
      </w:pPr>
      <w:r>
        <w:rPr>
          <w:highlight w:val="none"/>
        </w:rPr>
        <w:br w:type="page"/>
      </w:r>
      <w:bookmarkStart w:id="280" w:name="_Toc20817"/>
      <w:r>
        <w:rPr>
          <w:rFonts w:hint="eastAsia"/>
          <w:b/>
          <w:bCs/>
          <w:sz w:val="28"/>
          <w:szCs w:val="28"/>
          <w:highlight w:val="none"/>
          <w:lang w:eastAsia="zh-CN"/>
        </w:rPr>
        <w:t>第二部分</w:t>
      </w:r>
      <w:r>
        <w:rPr>
          <w:rFonts w:hint="eastAsia"/>
          <w:b/>
          <w:bCs/>
          <w:sz w:val="28"/>
          <w:szCs w:val="28"/>
          <w:highlight w:val="none"/>
          <w:lang w:val="en-US" w:eastAsia="zh-CN"/>
        </w:rPr>
        <w:t xml:space="preserve"> </w:t>
      </w:r>
      <w:r>
        <w:rPr>
          <w:rFonts w:hint="eastAsia" w:ascii="宋体" w:hAnsi="宋体" w:eastAsia="宋体" w:cs="宋体"/>
          <w:b/>
          <w:bCs/>
          <w:sz w:val="28"/>
          <w:szCs w:val="28"/>
          <w:highlight w:val="none"/>
        </w:rPr>
        <w:t>合同条件</w:t>
      </w:r>
      <w:r>
        <w:rPr>
          <w:rFonts w:hint="eastAsia" w:ascii="宋体" w:hAnsi="宋体" w:cs="宋体"/>
          <w:b/>
          <w:bCs/>
          <w:sz w:val="28"/>
          <w:szCs w:val="28"/>
          <w:highlight w:val="none"/>
          <w:lang w:eastAsia="zh-CN"/>
        </w:rPr>
        <w:t>及附件</w:t>
      </w:r>
      <w:bookmarkEnd w:id="280"/>
    </w:p>
    <w:p>
      <w:pPr>
        <w:keepNext w:val="0"/>
        <w:keepLines w:val="0"/>
        <w:pageBreakBefore w:val="0"/>
        <w:widowControl w:val="0"/>
        <w:tabs>
          <w:tab w:val="left" w:pos="1418"/>
        </w:tabs>
        <w:kinsoku/>
        <w:wordWrap/>
        <w:overflowPunct/>
        <w:topLinePunct w:val="0"/>
        <w:autoSpaceDE/>
        <w:autoSpaceDN/>
        <w:bidi w:val="0"/>
        <w:adjustRightInd/>
        <w:snapToGrid/>
        <w:spacing w:line="440" w:lineRule="exact"/>
        <w:ind w:left="0" w:leftChars="0" w:right="-706" w:rightChars="-336" w:firstLine="0" w:firstLineChars="0"/>
        <w:jc w:val="both"/>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 定义和解释</w:t>
      </w:r>
    </w:p>
    <w:p>
      <w:pPr>
        <w:keepNext w:val="0"/>
        <w:keepLines w:val="0"/>
        <w:pageBreakBefore w:val="0"/>
        <w:widowControl w:val="0"/>
        <w:tabs>
          <w:tab w:val="left" w:pos="1418"/>
        </w:tabs>
        <w:kinsoku/>
        <w:wordWrap/>
        <w:overflowPunct/>
        <w:topLinePunct w:val="0"/>
        <w:autoSpaceDE/>
        <w:autoSpaceDN/>
        <w:bidi w:val="0"/>
        <w:adjustRightInd/>
        <w:snapToGrid/>
        <w:spacing w:line="440" w:lineRule="exact"/>
        <w:ind w:left="420" w:leftChars="200" w:right="-706" w:rightChars="-336" w:firstLine="0" w:firstLineChars="0"/>
        <w:jc w:val="both"/>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1.1定义</w:t>
      </w:r>
    </w:p>
    <w:p>
      <w:pPr>
        <w:keepNext w:val="0"/>
        <w:keepLines w:val="0"/>
        <w:pageBreakBefore w:val="0"/>
        <w:widowControl w:val="0"/>
        <w:tabs>
          <w:tab w:val="left" w:pos="1418"/>
        </w:tabs>
        <w:kinsoku/>
        <w:wordWrap/>
        <w:overflowPunct/>
        <w:topLinePunct w:val="0"/>
        <w:autoSpaceDE/>
        <w:autoSpaceDN/>
        <w:bidi w:val="0"/>
        <w:adjustRightInd/>
        <w:snapToGrid/>
        <w:spacing w:line="440" w:lineRule="exact"/>
        <w:ind w:left="0" w:leftChars="0" w:right="-706" w:rightChars="-336"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在本合同（如下文所定义的）中，下列名词及术语，除文中另有说明外，应具有本条所赋予的定义：</w:t>
      </w:r>
    </w:p>
    <w:p>
      <w:pPr>
        <w:keepNext w:val="0"/>
        <w:keepLines w:val="0"/>
        <w:pageBreakBefore w:val="0"/>
        <w:widowControl w:val="0"/>
        <w:tabs>
          <w:tab w:val="left" w:pos="1418"/>
        </w:tabs>
        <w:kinsoku/>
        <w:wordWrap/>
        <w:overflowPunct/>
        <w:topLinePunct w:val="0"/>
        <w:autoSpaceDE/>
        <w:autoSpaceDN/>
        <w:bidi w:val="0"/>
        <w:adjustRightInd/>
        <w:snapToGrid/>
        <w:spacing w:line="440" w:lineRule="exact"/>
        <w:ind w:left="420" w:leftChars="200" w:right="-706" w:rightChars="-336"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1.1.2当事人各方与当事人</w:t>
      </w:r>
    </w:p>
    <w:p>
      <w:pPr>
        <w:keepNext w:val="0"/>
        <w:keepLines w:val="0"/>
        <w:pageBreakBefore w:val="0"/>
        <w:widowControl w:val="0"/>
        <w:tabs>
          <w:tab w:val="left" w:pos="1418"/>
        </w:tabs>
        <w:kinsoku/>
        <w:wordWrap/>
        <w:overflowPunct/>
        <w:topLinePunct w:val="0"/>
        <w:autoSpaceDE/>
        <w:autoSpaceDN/>
        <w:bidi w:val="0"/>
        <w:adjustRightInd/>
        <w:snapToGrid/>
        <w:spacing w:line="440" w:lineRule="exact"/>
        <w:ind w:left="420" w:leftChars="200" w:right="-706" w:rightChars="-336"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）“甲方” 指</w:t>
      </w:r>
      <w:r>
        <w:rPr>
          <w:rFonts w:hint="eastAsia" w:ascii="宋体" w:hAnsi="宋体" w:eastAsia="宋体" w:cs="宋体"/>
          <w:sz w:val="24"/>
          <w:szCs w:val="24"/>
          <w:highlight w:val="none"/>
          <w:lang w:eastAsia="zh-CN"/>
        </w:rPr>
        <w:t>南通轨道交通集团有限公司</w:t>
      </w:r>
      <w:r>
        <w:rPr>
          <w:rFonts w:hint="eastAsia" w:ascii="宋体" w:hAnsi="宋体" w:eastAsia="宋体" w:cs="宋体"/>
          <w:sz w:val="24"/>
          <w:szCs w:val="24"/>
          <w:highlight w:val="none"/>
        </w:rPr>
        <w:t>。</w:t>
      </w:r>
    </w:p>
    <w:p>
      <w:pPr>
        <w:keepNext w:val="0"/>
        <w:keepLines w:val="0"/>
        <w:pageBreakBefore w:val="0"/>
        <w:widowControl w:val="0"/>
        <w:tabs>
          <w:tab w:val="left" w:pos="1418"/>
        </w:tabs>
        <w:kinsoku/>
        <w:wordWrap/>
        <w:overflowPunct/>
        <w:topLinePunct w:val="0"/>
        <w:autoSpaceDE/>
        <w:autoSpaceDN/>
        <w:bidi w:val="0"/>
        <w:adjustRightInd/>
        <w:snapToGrid/>
        <w:spacing w:line="440" w:lineRule="exact"/>
        <w:ind w:left="420" w:leftChars="200" w:right="-706" w:rightChars="-336"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）“乙方”指合同协议书中甲方委托的承担本项科研研究的承担者。</w:t>
      </w:r>
    </w:p>
    <w:p>
      <w:pPr>
        <w:keepNext w:val="0"/>
        <w:keepLines w:val="0"/>
        <w:pageBreakBefore w:val="0"/>
        <w:widowControl w:val="0"/>
        <w:tabs>
          <w:tab w:val="left" w:pos="1418"/>
        </w:tabs>
        <w:kinsoku/>
        <w:wordWrap/>
        <w:overflowPunct/>
        <w:topLinePunct w:val="0"/>
        <w:autoSpaceDE/>
        <w:autoSpaceDN/>
        <w:bidi w:val="0"/>
        <w:adjustRightInd/>
        <w:snapToGrid/>
        <w:spacing w:line="440" w:lineRule="exact"/>
        <w:ind w:left="420" w:leftChars="200" w:right="-706" w:rightChars="-336"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1.1.3其他</w:t>
      </w:r>
    </w:p>
    <w:p>
      <w:pPr>
        <w:keepNext w:val="0"/>
        <w:keepLines w:val="0"/>
        <w:pageBreakBefore w:val="0"/>
        <w:widowControl w:val="0"/>
        <w:tabs>
          <w:tab w:val="left" w:pos="1418"/>
        </w:tabs>
        <w:kinsoku/>
        <w:wordWrap/>
        <w:overflowPunct/>
        <w:topLinePunct w:val="0"/>
        <w:autoSpaceDE/>
        <w:autoSpaceDN/>
        <w:bidi w:val="0"/>
        <w:adjustRightInd/>
        <w:snapToGrid/>
        <w:spacing w:line="440" w:lineRule="exact"/>
        <w:ind w:left="420" w:leftChars="200" w:right="-706" w:rightChars="-336"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（1）“日”是指任何一个午夜至下一个午夜间的时间段。</w:t>
      </w:r>
    </w:p>
    <w:p>
      <w:pPr>
        <w:keepNext w:val="0"/>
        <w:keepLines w:val="0"/>
        <w:pageBreakBefore w:val="0"/>
        <w:widowControl w:val="0"/>
        <w:tabs>
          <w:tab w:val="left" w:pos="1418"/>
        </w:tabs>
        <w:kinsoku/>
        <w:wordWrap/>
        <w:overflowPunct/>
        <w:topLinePunct w:val="0"/>
        <w:autoSpaceDE/>
        <w:autoSpaceDN/>
        <w:bidi w:val="0"/>
        <w:adjustRightInd/>
        <w:snapToGrid/>
        <w:spacing w:line="440" w:lineRule="exact"/>
        <w:ind w:left="420" w:leftChars="200" w:right="-706" w:rightChars="-336"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（2）“月”是根据公历从一个月份中任何一日开始到下一个月相应日期的前一日的时间段。</w:t>
      </w:r>
    </w:p>
    <w:p>
      <w:pPr>
        <w:keepNext w:val="0"/>
        <w:keepLines w:val="0"/>
        <w:pageBreakBefore w:val="0"/>
        <w:widowControl w:val="0"/>
        <w:tabs>
          <w:tab w:val="left" w:pos="1418"/>
        </w:tabs>
        <w:kinsoku/>
        <w:wordWrap/>
        <w:overflowPunct/>
        <w:topLinePunct w:val="0"/>
        <w:autoSpaceDE/>
        <w:autoSpaceDN/>
        <w:bidi w:val="0"/>
        <w:adjustRightInd/>
        <w:snapToGrid/>
        <w:spacing w:line="440" w:lineRule="exact"/>
        <w:ind w:left="420" w:leftChars="200" w:right="-706" w:rightChars="-336" w:firstLine="0" w:firstLineChars="0"/>
        <w:jc w:val="both"/>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1.2本合同依据下列文件签订</w:t>
      </w:r>
    </w:p>
    <w:p>
      <w:pPr>
        <w:keepNext w:val="0"/>
        <w:keepLines w:val="0"/>
        <w:pageBreakBefore w:val="0"/>
        <w:widowControl w:val="0"/>
        <w:tabs>
          <w:tab w:val="left" w:pos="1418"/>
        </w:tabs>
        <w:kinsoku/>
        <w:wordWrap/>
        <w:overflowPunct/>
        <w:topLinePunct w:val="0"/>
        <w:autoSpaceDE/>
        <w:autoSpaceDN/>
        <w:bidi w:val="0"/>
        <w:adjustRightInd/>
        <w:snapToGrid/>
        <w:spacing w:line="440" w:lineRule="exact"/>
        <w:ind w:left="420" w:leftChars="200" w:right="-706" w:rightChars="-336"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民法典</w:t>
      </w:r>
      <w:r>
        <w:rPr>
          <w:rFonts w:hint="eastAsia" w:ascii="宋体" w:hAnsi="宋体" w:eastAsia="宋体" w:cs="宋体"/>
          <w:sz w:val="24"/>
          <w:szCs w:val="24"/>
          <w:highlight w:val="none"/>
        </w:rPr>
        <w:t>》</w:t>
      </w:r>
    </w:p>
    <w:p>
      <w:pPr>
        <w:keepNext w:val="0"/>
        <w:keepLines w:val="0"/>
        <w:pageBreakBefore w:val="0"/>
        <w:widowControl w:val="0"/>
        <w:tabs>
          <w:tab w:val="left" w:pos="1418"/>
        </w:tabs>
        <w:kinsoku/>
        <w:wordWrap/>
        <w:overflowPunct/>
        <w:topLinePunct w:val="0"/>
        <w:autoSpaceDE/>
        <w:autoSpaceDN/>
        <w:bidi w:val="0"/>
        <w:adjustRightInd/>
        <w:snapToGrid/>
        <w:spacing w:line="440" w:lineRule="exact"/>
        <w:ind w:left="420" w:leftChars="200" w:right="-706" w:rightChars="-336"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（2）《中华人民共和国建筑法》</w:t>
      </w:r>
    </w:p>
    <w:p>
      <w:pPr>
        <w:keepNext w:val="0"/>
        <w:keepLines w:val="0"/>
        <w:pageBreakBefore w:val="0"/>
        <w:widowControl w:val="0"/>
        <w:tabs>
          <w:tab w:val="left" w:pos="1418"/>
        </w:tabs>
        <w:kinsoku/>
        <w:wordWrap/>
        <w:overflowPunct/>
        <w:topLinePunct w:val="0"/>
        <w:autoSpaceDE/>
        <w:autoSpaceDN/>
        <w:bidi w:val="0"/>
        <w:adjustRightInd/>
        <w:snapToGrid/>
        <w:spacing w:line="440" w:lineRule="exact"/>
        <w:ind w:left="420" w:leftChars="200" w:right="-706" w:rightChars="-336"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（3）《中华人民共和国著作权法》</w:t>
      </w:r>
    </w:p>
    <w:p>
      <w:pPr>
        <w:keepNext w:val="0"/>
        <w:keepLines w:val="0"/>
        <w:pageBreakBefore w:val="0"/>
        <w:widowControl w:val="0"/>
        <w:tabs>
          <w:tab w:val="left" w:pos="1418"/>
        </w:tabs>
        <w:kinsoku/>
        <w:wordWrap/>
        <w:overflowPunct/>
        <w:topLinePunct w:val="0"/>
        <w:autoSpaceDE/>
        <w:autoSpaceDN/>
        <w:bidi w:val="0"/>
        <w:adjustRightInd/>
        <w:snapToGrid/>
        <w:spacing w:line="440" w:lineRule="exact"/>
        <w:ind w:left="420" w:leftChars="200" w:right="-706" w:rightChars="-336"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（4）《中华人民共和国专利法》</w:t>
      </w:r>
    </w:p>
    <w:p>
      <w:pPr>
        <w:keepNext w:val="0"/>
        <w:keepLines w:val="0"/>
        <w:pageBreakBefore w:val="0"/>
        <w:widowControl w:val="0"/>
        <w:tabs>
          <w:tab w:val="left" w:pos="1418"/>
        </w:tabs>
        <w:kinsoku/>
        <w:wordWrap/>
        <w:overflowPunct/>
        <w:topLinePunct w:val="0"/>
        <w:autoSpaceDE/>
        <w:autoSpaceDN/>
        <w:bidi w:val="0"/>
        <w:adjustRightInd/>
        <w:snapToGrid/>
        <w:spacing w:line="440" w:lineRule="exact"/>
        <w:ind w:left="420" w:leftChars="200" w:right="-706" w:rightChars="-336" w:firstLine="0" w:firstLineChars="0"/>
        <w:jc w:val="both"/>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1.3其他解释</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tab/>
      </w:r>
    </w:p>
    <w:p>
      <w:pPr>
        <w:keepNext w:val="0"/>
        <w:keepLines w:val="0"/>
        <w:pageBreakBefore w:val="0"/>
        <w:widowControl w:val="0"/>
        <w:tabs>
          <w:tab w:val="left" w:pos="1418"/>
        </w:tabs>
        <w:kinsoku/>
        <w:wordWrap/>
        <w:overflowPunct/>
        <w:topLinePunct w:val="0"/>
        <w:autoSpaceDE/>
        <w:autoSpaceDN/>
        <w:bidi w:val="0"/>
        <w:adjustRightInd/>
        <w:snapToGrid/>
        <w:spacing w:line="440" w:lineRule="exact"/>
        <w:ind w:left="420" w:leftChars="200" w:right="-706" w:rightChars="-336"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本</w:t>
      </w:r>
      <w:r>
        <w:rPr>
          <w:rFonts w:hint="eastAsia" w:ascii="宋体" w:hAnsi="宋体" w:eastAsia="宋体" w:cs="宋体"/>
          <w:sz w:val="24"/>
          <w:szCs w:val="24"/>
          <w:highlight w:val="none"/>
        </w:rPr>
        <w:t>合同的书写、解释和说明的语言为汉语。</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（2）如本合同当事人对本合同及其附件有关条款的理解有争议，应当按照《中华人民共和国合同法》第125条规定确定其真实含义。</w:t>
      </w:r>
    </w:p>
    <w:p>
      <w:pPr>
        <w:keepNext w:val="0"/>
        <w:keepLines w:val="0"/>
        <w:pageBreakBefore w:val="0"/>
        <w:widowControl w:val="0"/>
        <w:kinsoku/>
        <w:wordWrap/>
        <w:overflowPunct/>
        <w:topLinePunct w:val="0"/>
        <w:autoSpaceDE/>
        <w:autoSpaceDN/>
        <w:bidi w:val="0"/>
        <w:adjustRightInd/>
        <w:snapToGrid/>
        <w:spacing w:line="440" w:lineRule="exact"/>
        <w:ind w:right="-706" w:rightChars="-336"/>
        <w:jc w:val="left"/>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2 研究内容</w:t>
      </w:r>
    </w:p>
    <w:p>
      <w:pPr>
        <w:keepNext w:val="0"/>
        <w:keepLines w:val="0"/>
        <w:pageBreakBefore w:val="0"/>
        <w:widowControl w:val="0"/>
        <w:kinsoku/>
        <w:wordWrap/>
        <w:overflowPunct/>
        <w:topLinePunct w:val="0"/>
        <w:autoSpaceDE/>
        <w:autoSpaceDN/>
        <w:bidi w:val="0"/>
        <w:adjustRightInd/>
        <w:snapToGrid/>
        <w:spacing w:line="440" w:lineRule="exact"/>
        <w:ind w:right="-706" w:rightChars="-336"/>
        <w:jc w:val="left"/>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3合同各方的权利和义务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3.1</w:t>
      </w:r>
      <w:r>
        <w:rPr>
          <w:rFonts w:hint="eastAsia" w:ascii="宋体" w:hAnsi="宋体" w:eastAsia="宋体" w:cs="宋体"/>
          <w:b/>
          <w:bCs/>
          <w:sz w:val="24"/>
          <w:szCs w:val="24"/>
          <w:highlight w:val="none"/>
          <w:lang w:eastAsia="zh-CN"/>
        </w:rPr>
        <w:t>甲方</w:t>
      </w:r>
      <w:r>
        <w:rPr>
          <w:rFonts w:hint="eastAsia" w:ascii="宋体" w:hAnsi="宋体" w:eastAsia="宋体" w:cs="宋体"/>
          <w:b/>
          <w:bCs/>
          <w:sz w:val="24"/>
          <w:szCs w:val="24"/>
          <w:highlight w:val="none"/>
        </w:rPr>
        <w:t>的权利和义务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3.1.1甲方作为本科研发起人和投资人负责组织本科研工作，对本科研全过程实施具有决策权，对全过程的决策、控制、实施等环节实行全面管理，协调和监督工作开展。</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3.1.2明确甲方、乙方之间职责，检查合同各方职责的执行情况，确保工作的有序进行，对不能胜任合同职责的，甲方有权给与处罚，直至解除合同。甲方有权根据工作需要将乙方不能胜任的工作划出，并在合同支付时扣除相应合同价款。</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3.1.3对乙方不称职或严重失职的维护或管理人员，甲方有权要求更换。</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3.1.4负责提出项目研究的要求，对项目研究过程进行控制，为项目的开展提供便利条件；</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3.1.5协调乙方与设计等相关部门的关系，保证项目的顺利进行；</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3.1.6对乙方提交的阶段性成果（资料）进行检查</w:t>
      </w:r>
      <w:r>
        <w:rPr>
          <w:rFonts w:hint="eastAsia" w:ascii="宋体" w:hAnsi="宋体" w:eastAsia="宋体" w:cs="宋体"/>
          <w:sz w:val="24"/>
          <w:szCs w:val="24"/>
          <w:highlight w:val="none"/>
          <w:lang w:eastAsia="zh-CN"/>
        </w:rPr>
        <w:t>确认</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3.1.7组织对乙方的阶段性考核工作</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3.1.8按合同规定支付合同费用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甲方有权根据乙方项目计划进度完成情况决定是否拨付后续经费。</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根据项目需要，提出本合同范围以外的研究内容，乙方应予以执行，所发生费用经双方协商解决。</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3.2乙方的权利和义务</w:t>
      </w:r>
      <w:r>
        <w:rPr>
          <w:rFonts w:hint="eastAsia" w:ascii="宋体" w:hAnsi="宋体" w:eastAsia="宋体" w:cs="宋体"/>
          <w:b/>
          <w:bCs/>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3.2.1乙方是本项目责任单位，应为本项目实施提供条件支撑和管理服务，实施本项目研究开发任务。</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3.2.2乙方有权指定本项目组长（即项目负责人）。除合同另有规定外，本项目组成员向甲方提供任何信息必须经过项目组长的确认。如因故需要变更本项目组长，乙方必须向甲方提交书面申请，并经甲方书面同意后方可变更。</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3.2.3乙方需根据技术要求制定详细的实施方案、实施计划及节点控制措施，以保证项目按期按质完成；</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3.2.4研究过程中定期及不定期地及时向甲方通报研究情况，并按甲方要求提供中间过程和最终成果文件和资料；</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3.2.5在合同执行过程中，如变更项目负责人及主要人员，应事先与甲方协商，听取甲方的意见；</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3.2.6组织课题成果鉴定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会务</w:t>
      </w:r>
      <w:r>
        <w:rPr>
          <w:rFonts w:hint="eastAsia" w:ascii="宋体" w:hAnsi="宋体" w:eastAsia="宋体" w:cs="宋体"/>
          <w:sz w:val="24"/>
          <w:szCs w:val="24"/>
          <w:highlight w:val="none"/>
          <w:lang w:eastAsia="zh-CN"/>
        </w:rPr>
        <w:t>、专家评审</w:t>
      </w:r>
      <w:r>
        <w:rPr>
          <w:rFonts w:hint="eastAsia" w:ascii="宋体" w:hAnsi="宋体" w:eastAsia="宋体" w:cs="宋体"/>
          <w:sz w:val="24"/>
          <w:szCs w:val="24"/>
          <w:highlight w:val="none"/>
        </w:rPr>
        <w:t>等相关费用含在研究经费中。</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3.2.7乙方在项目实施过程中应采取相应措施，避免发生危及国际关系、造成不良政治影响、妨害经济运行等损害国家利益的活动。当可能出现危及国家利益及社会公共利益、影响项目完成或其它可能违反合同条款的事件时，乙方应及时告知甲方，并承担由此产生的一切责任和损失。</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本合同有关条款中或补充协议中承担双方应尽的义务。</w:t>
      </w:r>
    </w:p>
    <w:p>
      <w:pPr>
        <w:keepNext w:val="0"/>
        <w:keepLines w:val="0"/>
        <w:pageBreakBefore w:val="0"/>
        <w:widowControl w:val="0"/>
        <w:kinsoku/>
        <w:wordWrap/>
        <w:overflowPunct/>
        <w:topLinePunct w:val="0"/>
        <w:autoSpaceDE/>
        <w:autoSpaceDN/>
        <w:bidi w:val="0"/>
        <w:adjustRightInd/>
        <w:snapToGrid/>
        <w:spacing w:line="440" w:lineRule="exact"/>
        <w:ind w:right="-706" w:rightChars="-336"/>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4科研成果管理</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4.1</w:t>
      </w:r>
      <w:r>
        <w:rPr>
          <w:rFonts w:hint="eastAsia" w:ascii="宋体" w:hAnsi="宋体" w:eastAsia="宋体" w:cs="宋体"/>
          <w:sz w:val="24"/>
          <w:szCs w:val="24"/>
          <w:highlight w:val="none"/>
        </w:rPr>
        <w:tab/>
      </w:r>
      <w:r>
        <w:rPr>
          <w:rFonts w:hint="eastAsia" w:ascii="宋体" w:hAnsi="宋体" w:eastAsia="宋体" w:cs="宋体"/>
          <w:sz w:val="24"/>
          <w:szCs w:val="24"/>
          <w:highlight w:val="none"/>
        </w:rPr>
        <w:t>甲方为</w:t>
      </w:r>
      <w:r>
        <w:rPr>
          <w:rFonts w:hint="eastAsia" w:ascii="宋体" w:hAnsi="宋体" w:eastAsia="宋体" w:cs="宋体"/>
          <w:sz w:val="24"/>
          <w:szCs w:val="24"/>
          <w:highlight w:val="none"/>
          <w:lang w:eastAsia="zh-CN"/>
        </w:rPr>
        <w:t>本项目</w:t>
      </w:r>
      <w:r>
        <w:rPr>
          <w:rFonts w:hint="eastAsia" w:ascii="宋体" w:hAnsi="宋体" w:eastAsia="宋体" w:cs="宋体"/>
          <w:sz w:val="24"/>
          <w:szCs w:val="24"/>
          <w:highlight w:val="none"/>
        </w:rPr>
        <w:t>研究成果的第一完成人。乙方不得擅自将本项目内容及成果泄露于第三方。</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4.2</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t>知识产权</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乙方保证向甲方提供的成果不侵犯他人知识产权。与成果有关或者乙方使用成果而发生或引起的任何索赔或纠纷，由乙方负责并承担责任；由此造成甲方的损失，乙方应承担赔偿责任，甲方损</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失包括但不限于赔偿款、补偿款、使用费、诉讼仲裁费、律师费。</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基于本合同形成的有关成果的著作权、专利权、商标权等知识产权，除按照法律规定专属于乙方的外，均由甲方享有，其他各方负有保密义务，相关资料由各方按照规定保管，未经甲方同意，乙方不得进行自行披露、使用或允许第三方使用，由此造成损失，由乙方向甲方支付赔偿金。</w:t>
      </w:r>
    </w:p>
    <w:p>
      <w:pPr>
        <w:keepNext w:val="0"/>
        <w:keepLines w:val="0"/>
        <w:pageBreakBefore w:val="0"/>
        <w:widowControl w:val="0"/>
        <w:kinsoku/>
        <w:wordWrap/>
        <w:overflowPunct/>
        <w:topLinePunct w:val="0"/>
        <w:autoSpaceDE/>
        <w:autoSpaceDN/>
        <w:bidi w:val="0"/>
        <w:adjustRightInd/>
        <w:snapToGrid/>
        <w:spacing w:line="440" w:lineRule="exact"/>
        <w:ind w:right="-706" w:rightChars="-336"/>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5保密责任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5.1保密责任</w:t>
      </w:r>
      <w:r>
        <w:rPr>
          <w:rFonts w:hint="eastAsia" w:ascii="宋体" w:hAnsi="宋体" w:eastAsia="宋体" w:cs="宋体"/>
          <w:b/>
          <w:bCs/>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5.1.1合同各方及其有关人员均应遵照《中华人民共和国保守国家秘密法》、《科技保密规定》和《实施国家重大科技专项的保密规定》的要求，对列入国家秘密的项目，以及其他有关信息，承担保密责任，并应采取相应的保密措施。</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5.1.2没有甲方同意，乙方不得将乙方通过任何方式从甲方获得的信息，如文件和资料（包括但不限于有关合同或任何合同条文、规格、计划、图纸、模型、样品或资料）以及在项目实施过程中得知的商业情报、生产方式、产品、工艺以及其他有关信息提供给乙方相关人员以外的任何其他人。即便向乙方相关人员提供，也应注意保密并限于本合同项目工作所必需的范围，而不得用于其他任何目的。</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5.1.3没有甲方事先书面同意，乙方对本项目研究的有关任何文件、资料和信息不享有任何权利。如果甲方有要求，</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在完成本合同项目工作后应将这些文件（包括全部拷贝）还给甲方。</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5.1.4乙方应保障甲方不受到第三方关于侵犯专利权、商标权或工业设计权等任何侵权指控，由乙方引起的任何第三方如果提出侵权指控，乙方应与第三方交涉并承担由此引起的一切法律责任和费用。如依据生效的法院判决或仲裁裁决应由甲方承担责任，则甲方承担责任后，甲方有权就其承担责任要求乙方予以</w:t>
      </w:r>
      <w:r>
        <w:rPr>
          <w:rFonts w:hint="eastAsia" w:ascii="宋体" w:hAnsi="宋体" w:cs="宋体"/>
          <w:sz w:val="24"/>
          <w:szCs w:val="24"/>
          <w:highlight w:val="none"/>
          <w:lang w:eastAsia="zh-CN"/>
        </w:rPr>
        <w:t>赔偿</w:t>
      </w:r>
      <w:r>
        <w:rPr>
          <w:rFonts w:hint="eastAsia" w:ascii="宋体" w:hAnsi="宋体" w:eastAsia="宋体" w:cs="宋体"/>
          <w:sz w:val="24"/>
          <w:szCs w:val="24"/>
          <w:highlight w:val="none"/>
        </w:rPr>
        <w:t>，乙方应在一个月内凭甲方有关索赔文件将所有索赔支付给甲方。</w:t>
      </w:r>
    </w:p>
    <w:p>
      <w:pPr>
        <w:keepNext w:val="0"/>
        <w:keepLines w:val="0"/>
        <w:pageBreakBefore w:val="0"/>
        <w:widowControl w:val="0"/>
        <w:kinsoku/>
        <w:wordWrap/>
        <w:overflowPunct/>
        <w:topLinePunct w:val="0"/>
        <w:autoSpaceDE/>
        <w:autoSpaceDN/>
        <w:bidi w:val="0"/>
        <w:adjustRightInd/>
        <w:snapToGrid/>
        <w:spacing w:line="440" w:lineRule="exact"/>
        <w:ind w:right="-706" w:rightChars="-336"/>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 分包及转包</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6.1分包及转包</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6.1.1乙方不得进行任何形式的合同转包</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6.1.2经甲方同意分包的研究内容，本合同的乙方仍对本合同文件所规定的所有工作内容及工作要求承担全部责任（包括科研成果</w:t>
      </w:r>
      <w:r>
        <w:rPr>
          <w:rFonts w:hint="eastAsia" w:ascii="宋体" w:hAnsi="宋体" w:eastAsia="宋体" w:cs="宋体"/>
          <w:sz w:val="24"/>
          <w:szCs w:val="24"/>
          <w:highlight w:val="none"/>
          <w:lang w:eastAsia="zh-CN"/>
        </w:rPr>
        <w:t>、专利申请、</w:t>
      </w:r>
      <w:r>
        <w:rPr>
          <w:rFonts w:hint="eastAsia" w:ascii="宋体" w:hAnsi="宋体" w:eastAsia="宋体" w:cs="宋体"/>
          <w:sz w:val="24"/>
          <w:szCs w:val="24"/>
          <w:highlight w:val="none"/>
        </w:rPr>
        <w:t>奖项申报等）。</w:t>
      </w:r>
    </w:p>
    <w:p>
      <w:pPr>
        <w:keepNext w:val="0"/>
        <w:keepLines w:val="0"/>
        <w:pageBreakBefore w:val="0"/>
        <w:widowControl w:val="0"/>
        <w:kinsoku/>
        <w:wordWrap/>
        <w:overflowPunct/>
        <w:topLinePunct w:val="0"/>
        <w:autoSpaceDE/>
        <w:autoSpaceDN/>
        <w:bidi w:val="0"/>
        <w:adjustRightInd/>
        <w:snapToGrid/>
        <w:spacing w:line="440" w:lineRule="exact"/>
        <w:ind w:right="-706" w:rightChars="-336"/>
        <w:jc w:val="left"/>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7 合同价款及支付</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7.1 费用支付</w:t>
      </w:r>
      <w:r>
        <w:rPr>
          <w:rFonts w:hint="eastAsia" w:ascii="宋体" w:hAnsi="宋体" w:eastAsia="宋体" w:cs="宋体"/>
          <w:b/>
          <w:bCs/>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7.1.</w:t>
      </w:r>
      <w:r>
        <w:rPr>
          <w:rFonts w:hint="eastAsia" w:ascii="宋体" w:hAnsi="宋体" w:eastAsia="宋体" w:cs="宋体"/>
          <w:b w:val="0"/>
          <w:bCs/>
          <w:sz w:val="24"/>
          <w:szCs w:val="24"/>
          <w:highlight w:val="none"/>
        </w:rPr>
        <w:t>1</w:t>
      </w:r>
      <w:r>
        <w:rPr>
          <w:rFonts w:hint="eastAsia" w:ascii="宋体" w:hAnsi="宋体" w:eastAsia="宋体" w:cs="宋体"/>
          <w:b w:val="0"/>
          <w:bCs/>
          <w:sz w:val="24"/>
          <w:szCs w:val="24"/>
          <w:highlight w:val="none"/>
          <w:lang w:eastAsia="zh-CN"/>
        </w:rPr>
        <w:t>本合同签订后</w:t>
      </w:r>
      <w:r>
        <w:rPr>
          <w:rFonts w:hint="eastAsia" w:ascii="宋体" w:hAnsi="宋体" w:cs="宋体"/>
          <w:b w:val="0"/>
          <w:bCs/>
          <w:sz w:val="24"/>
          <w:szCs w:val="24"/>
          <w:highlight w:val="none"/>
          <w:lang w:eastAsia="zh-CN"/>
        </w:rPr>
        <w:t>三</w:t>
      </w:r>
      <w:r>
        <w:rPr>
          <w:rFonts w:hint="eastAsia" w:ascii="宋体" w:hAnsi="宋体" w:eastAsia="宋体" w:cs="宋体"/>
          <w:b w:val="0"/>
          <w:bCs/>
          <w:sz w:val="24"/>
          <w:szCs w:val="24"/>
          <w:highlight w:val="none"/>
          <w:lang w:eastAsia="zh-CN"/>
        </w:rPr>
        <w:t>十个工作日内，支付合同</w:t>
      </w:r>
      <w:r>
        <w:rPr>
          <w:rFonts w:hint="eastAsia" w:ascii="宋体" w:hAnsi="宋体" w:eastAsia="宋体" w:cs="宋体"/>
          <w:b w:val="0"/>
          <w:bCs/>
          <w:sz w:val="24"/>
          <w:szCs w:val="24"/>
          <w:highlight w:val="none"/>
          <w:lang w:val="en-US" w:eastAsia="zh-CN"/>
        </w:rPr>
        <w:t>价款</w:t>
      </w:r>
      <w:r>
        <w:rPr>
          <w:rFonts w:hint="eastAsia" w:ascii="宋体" w:hAnsi="宋体" w:eastAsia="宋体" w:cs="宋体"/>
          <w:b w:val="0"/>
          <w:bCs/>
          <w:sz w:val="24"/>
          <w:szCs w:val="24"/>
          <w:highlight w:val="none"/>
          <w:lang w:eastAsia="zh-CN"/>
        </w:rPr>
        <w:t>的</w:t>
      </w:r>
      <w:r>
        <w:rPr>
          <w:rFonts w:hint="eastAsia" w:ascii="宋体" w:hAnsi="宋体" w:eastAsia="宋体" w:cs="宋体"/>
          <w:b w:val="0"/>
          <w:bCs/>
          <w:sz w:val="24"/>
          <w:szCs w:val="24"/>
          <w:highlight w:val="none"/>
          <w:lang w:val="en-US" w:eastAsia="zh-CN"/>
        </w:rPr>
        <w:t>10%</w:t>
      </w:r>
      <w:r>
        <w:rPr>
          <w:rFonts w:hint="eastAsia" w:ascii="宋体" w:hAnsi="宋体" w:eastAsia="宋体" w:cs="宋体"/>
          <w:b w:val="0"/>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7.1.2乙方提交中间研究报告（评审通过）后</w:t>
      </w:r>
      <w:r>
        <w:rPr>
          <w:rFonts w:hint="eastAsia" w:ascii="宋体" w:hAnsi="宋体" w:cs="宋体"/>
          <w:b w:val="0"/>
          <w:bCs/>
          <w:sz w:val="24"/>
          <w:szCs w:val="24"/>
          <w:highlight w:val="none"/>
          <w:lang w:eastAsia="zh-CN"/>
        </w:rPr>
        <w:t>三</w:t>
      </w:r>
      <w:r>
        <w:rPr>
          <w:rFonts w:hint="eastAsia" w:ascii="宋体" w:hAnsi="宋体" w:eastAsia="宋体" w:cs="宋体"/>
          <w:b w:val="0"/>
          <w:bCs/>
          <w:sz w:val="24"/>
          <w:szCs w:val="24"/>
          <w:highlight w:val="none"/>
          <w:lang w:eastAsia="zh-CN"/>
        </w:rPr>
        <w:t>十个工作日内</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支付</w:t>
      </w:r>
      <w:r>
        <w:rPr>
          <w:rFonts w:hint="eastAsia" w:ascii="宋体" w:hAnsi="宋体" w:eastAsia="宋体" w:cs="宋体"/>
          <w:b w:val="0"/>
          <w:bCs/>
          <w:sz w:val="24"/>
          <w:szCs w:val="24"/>
          <w:highlight w:val="none"/>
          <w:lang w:eastAsia="zh-CN"/>
        </w:rPr>
        <w:t>合同</w:t>
      </w:r>
      <w:r>
        <w:rPr>
          <w:rFonts w:hint="eastAsia" w:ascii="宋体" w:hAnsi="宋体" w:eastAsia="宋体" w:cs="宋体"/>
          <w:b w:val="0"/>
          <w:bCs/>
          <w:sz w:val="24"/>
          <w:szCs w:val="24"/>
          <w:highlight w:val="none"/>
          <w:lang w:val="en-US" w:eastAsia="zh-CN"/>
        </w:rPr>
        <w:t>价款</w:t>
      </w:r>
      <w:r>
        <w:rPr>
          <w:rFonts w:hint="eastAsia" w:ascii="宋体" w:hAnsi="宋体" w:eastAsia="宋体" w:cs="宋体"/>
          <w:b w:val="0"/>
          <w:bCs/>
          <w:sz w:val="24"/>
          <w:szCs w:val="24"/>
          <w:highlight w:val="none"/>
          <w:lang w:eastAsia="zh-CN"/>
        </w:rPr>
        <w:t>的</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0%</w:t>
      </w:r>
      <w:r>
        <w:rPr>
          <w:rFonts w:hint="eastAsia" w:ascii="宋体" w:hAnsi="宋体" w:eastAsia="宋体" w:cs="宋体"/>
          <w:b w:val="0"/>
          <w:bCs/>
          <w:sz w:val="24"/>
          <w:szCs w:val="24"/>
          <w:highlight w:val="none"/>
        </w:rPr>
        <w:t>；</w:t>
      </w:r>
    </w:p>
    <w:p>
      <w:pPr>
        <w:pStyle w:val="12"/>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b/>
          <w:bCs w:val="0"/>
          <w:sz w:val="24"/>
          <w:szCs w:val="24"/>
          <w:highlight w:val="none"/>
          <w:u w:val="single"/>
          <w:lang w:val="en-US" w:eastAsia="zh-CN"/>
        </w:rPr>
      </w:pPr>
      <w:r>
        <w:rPr>
          <w:rFonts w:hint="eastAsia" w:ascii="宋体" w:hAnsi="宋体" w:eastAsia="宋体" w:cs="宋体"/>
          <w:b w:val="0"/>
          <w:bCs/>
          <w:sz w:val="24"/>
          <w:szCs w:val="24"/>
          <w:highlight w:val="none"/>
          <w:lang w:val="en-US" w:eastAsia="zh-CN"/>
        </w:rPr>
        <w:t>7.1.3</w:t>
      </w:r>
      <w:r>
        <w:rPr>
          <w:rFonts w:hint="eastAsia" w:ascii="宋体" w:hAnsi="宋体" w:eastAsia="宋体" w:cs="宋体"/>
          <w:b w:val="0"/>
          <w:bCs/>
          <w:sz w:val="24"/>
          <w:szCs w:val="24"/>
          <w:highlight w:val="none"/>
        </w:rPr>
        <w:t>成果通过评审，并提交最终研究报告（评审通过）</w:t>
      </w:r>
      <w:r>
        <w:rPr>
          <w:rFonts w:hint="eastAsia" w:hAnsi="宋体" w:cs="宋体"/>
          <w:b w:val="0"/>
          <w:bCs/>
          <w:sz w:val="24"/>
          <w:szCs w:val="24"/>
          <w:highlight w:val="none"/>
          <w:lang w:eastAsia="zh-CN"/>
        </w:rPr>
        <w:t>，论文录用、发明专利申请完成后</w:t>
      </w:r>
      <w:r>
        <w:rPr>
          <w:rFonts w:hint="eastAsia" w:ascii="宋体" w:hAnsi="宋体" w:cs="宋体"/>
          <w:b w:val="0"/>
          <w:bCs/>
          <w:sz w:val="24"/>
          <w:szCs w:val="24"/>
          <w:highlight w:val="none"/>
          <w:lang w:eastAsia="zh-CN"/>
        </w:rPr>
        <w:t>三</w:t>
      </w:r>
      <w:r>
        <w:rPr>
          <w:rFonts w:hint="eastAsia" w:ascii="宋体" w:hAnsi="宋体" w:eastAsia="宋体" w:cs="宋体"/>
          <w:b w:val="0"/>
          <w:bCs/>
          <w:sz w:val="24"/>
          <w:szCs w:val="24"/>
          <w:highlight w:val="none"/>
          <w:lang w:eastAsia="zh-CN"/>
        </w:rPr>
        <w:t>十个工作日内</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rPr>
        <w:t>支付</w:t>
      </w:r>
      <w:r>
        <w:rPr>
          <w:rFonts w:hint="eastAsia" w:ascii="宋体" w:hAnsi="宋体" w:eastAsia="宋体" w:cs="宋体"/>
          <w:b w:val="0"/>
          <w:bCs/>
          <w:sz w:val="24"/>
          <w:szCs w:val="24"/>
          <w:highlight w:val="none"/>
          <w:lang w:eastAsia="zh-CN"/>
        </w:rPr>
        <w:t>合同</w:t>
      </w:r>
      <w:r>
        <w:rPr>
          <w:rFonts w:hint="eastAsia" w:ascii="宋体" w:hAnsi="宋体" w:eastAsia="宋体" w:cs="宋体"/>
          <w:b w:val="0"/>
          <w:bCs/>
          <w:sz w:val="24"/>
          <w:szCs w:val="24"/>
          <w:highlight w:val="none"/>
          <w:lang w:val="en-US" w:eastAsia="zh-CN"/>
        </w:rPr>
        <w:t>价款</w:t>
      </w:r>
      <w:r>
        <w:rPr>
          <w:rFonts w:hint="eastAsia" w:ascii="宋体" w:hAnsi="宋体" w:eastAsia="宋体" w:cs="宋体"/>
          <w:b w:val="0"/>
          <w:bCs/>
          <w:sz w:val="24"/>
          <w:szCs w:val="24"/>
          <w:highlight w:val="none"/>
          <w:lang w:eastAsia="zh-CN"/>
        </w:rPr>
        <w:t>的</w:t>
      </w:r>
      <w:r>
        <w:rPr>
          <w:rFonts w:hint="eastAsia" w:ascii="宋体" w:hAnsi="宋体" w:eastAsia="宋体" w:cs="宋体"/>
          <w:b w:val="0"/>
          <w:bCs/>
          <w:sz w:val="24"/>
          <w:szCs w:val="24"/>
          <w:highlight w:val="none"/>
        </w:rPr>
        <w:t>30%</w:t>
      </w:r>
      <w:r>
        <w:rPr>
          <w:rFonts w:hint="eastAsia" w:ascii="宋体" w:hAnsi="宋体" w:eastAsia="宋体" w:cs="宋体"/>
          <w:b w:val="0"/>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7.1.4</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按要求完成相关技术示范应用且经甲方认可</w:t>
      </w:r>
      <w:r>
        <w:rPr>
          <w:rFonts w:hint="eastAsia" w:ascii="宋体" w:hAnsi="宋体" w:cs="宋体"/>
          <w:sz w:val="24"/>
          <w:szCs w:val="24"/>
          <w:highlight w:val="none"/>
          <w:lang w:eastAsia="zh-CN"/>
        </w:rPr>
        <w:t>，南通轨道交通在建1、2号线各车站通过验收，</w:t>
      </w:r>
      <w:r>
        <w:rPr>
          <w:rFonts w:hint="eastAsia" w:ascii="宋体" w:hAnsi="宋体" w:eastAsia="宋体" w:cs="宋体"/>
          <w:b w:val="0"/>
          <w:bCs/>
          <w:sz w:val="24"/>
          <w:szCs w:val="24"/>
          <w:highlight w:val="none"/>
          <w:lang w:eastAsia="zh-CN"/>
        </w:rPr>
        <w:t>后</w:t>
      </w:r>
      <w:r>
        <w:rPr>
          <w:rFonts w:hint="eastAsia" w:ascii="宋体" w:hAnsi="宋体" w:cs="宋体"/>
          <w:b w:val="0"/>
          <w:bCs/>
          <w:sz w:val="24"/>
          <w:szCs w:val="24"/>
          <w:highlight w:val="none"/>
          <w:lang w:eastAsia="zh-CN"/>
        </w:rPr>
        <w:t>三</w:t>
      </w:r>
      <w:r>
        <w:rPr>
          <w:rFonts w:hint="eastAsia" w:ascii="宋体" w:hAnsi="宋体" w:eastAsia="宋体" w:cs="宋体"/>
          <w:b w:val="0"/>
          <w:bCs/>
          <w:sz w:val="24"/>
          <w:szCs w:val="24"/>
          <w:highlight w:val="none"/>
          <w:lang w:eastAsia="zh-CN"/>
        </w:rPr>
        <w:t>十个工作日内，支付合同</w:t>
      </w:r>
      <w:r>
        <w:rPr>
          <w:rFonts w:hint="eastAsia" w:ascii="宋体" w:hAnsi="宋体" w:eastAsia="宋体" w:cs="宋体"/>
          <w:b w:val="0"/>
          <w:bCs/>
          <w:sz w:val="24"/>
          <w:szCs w:val="24"/>
          <w:highlight w:val="none"/>
          <w:lang w:val="en-US" w:eastAsia="zh-CN"/>
        </w:rPr>
        <w:t>价款</w:t>
      </w:r>
      <w:r>
        <w:rPr>
          <w:rFonts w:hint="eastAsia" w:ascii="宋体" w:hAnsi="宋体" w:eastAsia="宋体" w:cs="宋体"/>
          <w:b w:val="0"/>
          <w:bCs/>
          <w:sz w:val="24"/>
          <w:szCs w:val="24"/>
          <w:highlight w:val="none"/>
          <w:lang w:eastAsia="zh-CN"/>
        </w:rPr>
        <w:t>的</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en-US" w:eastAsia="zh-CN"/>
        </w:rPr>
        <w:t>0%</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获得</w:t>
      </w:r>
      <w:r>
        <w:rPr>
          <w:rFonts w:hint="eastAsia" w:ascii="宋体" w:hAnsi="宋体" w:cs="宋体"/>
          <w:sz w:val="24"/>
          <w:szCs w:val="24"/>
          <w:highlight w:val="none"/>
          <w:lang w:val="en-US" w:eastAsia="zh-CN"/>
        </w:rPr>
        <w:t>市</w:t>
      </w:r>
      <w:r>
        <w:rPr>
          <w:rFonts w:hint="eastAsia" w:ascii="宋体" w:hAnsi="宋体" w:eastAsia="宋体" w:cs="宋体"/>
          <w:sz w:val="24"/>
          <w:szCs w:val="24"/>
          <w:highlight w:val="none"/>
          <w:lang w:val="en-US" w:eastAsia="zh-CN"/>
        </w:rPr>
        <w:t>级或以</w:t>
      </w:r>
      <w:r>
        <w:rPr>
          <w:rFonts w:hint="eastAsia" w:ascii="宋体" w:hAnsi="宋体" w:cs="宋体"/>
          <w:sz w:val="24"/>
          <w:szCs w:val="24"/>
          <w:highlight w:val="none"/>
          <w:lang w:val="en-US" w:eastAsia="zh-CN"/>
        </w:rPr>
        <w:t>上</w:t>
      </w:r>
      <w:r>
        <w:rPr>
          <w:rFonts w:hint="eastAsia" w:ascii="宋体" w:hAnsi="宋体" w:eastAsia="宋体" w:cs="宋体"/>
          <w:sz w:val="24"/>
          <w:szCs w:val="24"/>
          <w:highlight w:val="none"/>
          <w:lang w:val="en-US" w:eastAsia="zh-CN"/>
        </w:rPr>
        <w:t>二等及以上奖项后</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lang w:val="en-US" w:eastAsia="zh-CN"/>
        </w:rPr>
        <w:t>十个工作日内，支付乙方至</w:t>
      </w:r>
      <w:r>
        <w:rPr>
          <w:rFonts w:hint="eastAsia" w:ascii="宋体" w:hAnsi="宋体" w:cs="宋体"/>
          <w:sz w:val="24"/>
          <w:szCs w:val="24"/>
          <w:highlight w:val="none"/>
          <w:lang w:val="en-US" w:eastAsia="zh-CN"/>
        </w:rPr>
        <w:t>合同价</w:t>
      </w:r>
      <w:r>
        <w:rPr>
          <w:rFonts w:hint="eastAsia" w:ascii="宋体" w:hAnsi="宋体" w:eastAsia="宋体" w:cs="宋体"/>
          <w:sz w:val="24"/>
          <w:szCs w:val="24"/>
          <w:highlight w:val="none"/>
          <w:lang w:val="en-US" w:eastAsia="zh-CN"/>
        </w:rPr>
        <w:t>的100%。</w:t>
      </w:r>
    </w:p>
    <w:p>
      <w:pPr>
        <w:keepNext w:val="0"/>
        <w:keepLines w:val="0"/>
        <w:pageBreakBefore w:val="0"/>
        <w:widowControl w:val="0"/>
        <w:kinsoku/>
        <w:wordWrap/>
        <w:overflowPunct/>
        <w:topLinePunct w:val="0"/>
        <w:autoSpaceDE/>
        <w:autoSpaceDN/>
        <w:bidi w:val="0"/>
        <w:adjustRightInd/>
        <w:snapToGrid/>
        <w:spacing w:line="440" w:lineRule="exact"/>
        <w:ind w:right="-706" w:rightChars="-336"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支付前</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需提供</w:t>
      </w:r>
      <w:r>
        <w:rPr>
          <w:rFonts w:hint="eastAsia" w:ascii="宋体" w:hAnsi="宋体" w:eastAsia="宋体" w:cs="宋体"/>
          <w:sz w:val="24"/>
          <w:szCs w:val="24"/>
          <w:highlight w:val="none"/>
          <w:lang w:eastAsia="zh-CN"/>
        </w:rPr>
        <w:t>满足甲方要求的</w:t>
      </w:r>
      <w:r>
        <w:rPr>
          <w:rFonts w:hint="eastAsia" w:ascii="宋体" w:hAnsi="宋体" w:eastAsia="宋体" w:cs="宋体"/>
          <w:sz w:val="24"/>
          <w:szCs w:val="24"/>
          <w:highlight w:val="none"/>
        </w:rPr>
        <w:t>增值税专用发票。</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7.2合同价款的调整</w:t>
      </w:r>
      <w:r>
        <w:rPr>
          <w:rFonts w:hint="eastAsia" w:ascii="宋体" w:hAnsi="宋体" w:eastAsia="宋体" w:cs="宋体"/>
          <w:b/>
          <w:bCs/>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7.2.1本合同计价方式为固定总价方式，</w:t>
      </w:r>
      <w:r>
        <w:rPr>
          <w:rFonts w:hint="eastAsia" w:ascii="宋体" w:hAnsi="宋体" w:cs="宋体"/>
          <w:sz w:val="24"/>
          <w:szCs w:val="24"/>
          <w:highlight w:val="none"/>
          <w:lang w:val="en-US" w:eastAsia="zh-CN"/>
        </w:rPr>
        <w:t>若在中标通知书签发后48个月内</w:t>
      </w:r>
      <w:r>
        <w:rPr>
          <w:rFonts w:hint="eastAsia" w:ascii="宋体" w:hAnsi="宋体" w:eastAsia="宋体" w:cs="宋体"/>
          <w:sz w:val="24"/>
          <w:szCs w:val="24"/>
          <w:highlight w:val="none"/>
          <w:lang w:val="en-US" w:eastAsia="zh-CN"/>
        </w:rPr>
        <w:t>未获得要求奖项</w:t>
      </w:r>
      <w:r>
        <w:rPr>
          <w:rFonts w:hint="eastAsia" w:ascii="宋体" w:hAnsi="宋体" w:cs="宋体"/>
          <w:sz w:val="24"/>
          <w:szCs w:val="24"/>
          <w:highlight w:val="none"/>
          <w:lang w:val="en-US" w:eastAsia="zh-CN"/>
        </w:rPr>
        <w:t>,本项目合同总价价调整为原合同总价的90%，此外</w:t>
      </w:r>
      <w:r>
        <w:rPr>
          <w:rFonts w:hint="eastAsia" w:ascii="宋体" w:hAnsi="宋体" w:eastAsia="宋体" w:cs="宋体"/>
          <w:sz w:val="24"/>
          <w:szCs w:val="24"/>
          <w:highlight w:val="none"/>
        </w:rPr>
        <w:t>除非合同规定可以进行调整外，研究经费不进行调整。</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7.2.2当工程工期调整或延期导致研究服务期延长时，乙方应视为正常服务，其研究经费不予调整。</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7.2.3在签订本合同后，因物价变动等因素而引起乙方研究费用费用的变化，其研究经费不予调整。</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7.2.4在签订本合同后，因法律、法规及规范性文件发生变化而引起的乙方研究费用的变化，其研究经费不予调整。</w:t>
      </w:r>
    </w:p>
    <w:p>
      <w:pPr>
        <w:keepNext w:val="0"/>
        <w:keepLines w:val="0"/>
        <w:pageBreakBefore w:val="0"/>
        <w:widowControl w:val="0"/>
        <w:kinsoku/>
        <w:wordWrap/>
        <w:overflowPunct/>
        <w:topLinePunct w:val="0"/>
        <w:autoSpaceDE/>
        <w:autoSpaceDN/>
        <w:bidi w:val="0"/>
        <w:adjustRightInd/>
        <w:snapToGrid/>
        <w:spacing w:line="440" w:lineRule="exact"/>
        <w:ind w:right="-706" w:rightChars="-336"/>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 违约责任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8.1 甲方违约</w:t>
      </w:r>
      <w:r>
        <w:rPr>
          <w:rFonts w:hint="eastAsia" w:ascii="宋体" w:hAnsi="宋体" w:eastAsia="宋体" w:cs="宋体"/>
          <w:b/>
          <w:bCs/>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8.1.1甲方未能按合同约定提供经费，导致乙方研究开发工作延误的，应允许合同规定的研究开发工作完成期限相应顺延。</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8.1.2如果甲方未按合同规定支付费用，自规定支付之日起，应当向乙方补偿应支付的费用利息。利息额按规定支付期限最后一天银行贷款</w:t>
      </w:r>
      <w:r>
        <w:rPr>
          <w:rFonts w:hint="eastAsia" w:ascii="宋体" w:hAnsi="宋体" w:eastAsia="宋体" w:cs="宋体"/>
          <w:sz w:val="24"/>
          <w:szCs w:val="24"/>
          <w:highlight w:val="none"/>
          <w:lang w:eastAsia="zh-CN"/>
        </w:rPr>
        <w:t>基准</w:t>
      </w:r>
      <w:r>
        <w:rPr>
          <w:rFonts w:hint="eastAsia" w:ascii="宋体" w:hAnsi="宋体" w:eastAsia="宋体" w:cs="宋体"/>
          <w:sz w:val="24"/>
          <w:szCs w:val="24"/>
          <w:highlight w:val="none"/>
        </w:rPr>
        <w:t>利息率乘以拖欠费用时间计算。</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8.1.3在合同履行期间，因甲方自身原因，甲方要求中止或解除合同，如果乙方尚未开始研究工作，不退还甲方已付的合同款；如已开始工作且实际工作量价款少于已付的合同款时，乙方不退还差额部分，如实际已完成工作量价款大于已付的合同款时，不足部分由甲方补齐。</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8.2 乙方违约</w:t>
      </w:r>
      <w:r>
        <w:rPr>
          <w:rFonts w:hint="eastAsia" w:ascii="宋体" w:hAnsi="宋体" w:eastAsia="宋体" w:cs="宋体"/>
          <w:b/>
          <w:bCs/>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8.2.1乙方未按合同约定提供组织保证方面服务，影响履行职责的，甲方有权要求乙方履行职责，或给予批评、警告、罚款、撤换人员的处罚，直至解除与责任单位的合同关系。</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8.2.2乙方未按合同规定履行职责的，甲方有权要求乙方继续履行，甲方将保留追究责任人责任的权力。如给甲方造成损失的，乙方应减收或免收研究经费，并给予相应损失的赔偿。</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8.2.3因乙方的原因导致研究开发工作未能按期完成，或者项目成果未能达到合同约定指标的，经甲方书面同意后，乙方应当采取措施在甲方规定的合理期限内完成研究开发工作或者使项目成果达到合同要求，并承担由此增加的费用。逾期仍未完成的，甲方有权停拨、追缴部分或者全部经费，由此造成的经济损失由违约方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8.2.4合同生效后，乙方如要求中止或解除合同，乙方应双倍返还甲方已支付的研究费用。</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8.2.5乙方未经甲方批准，擅自应用或转让项目（课题）成果的，应当向甲方支付相当于其应用或转让项目（课题）成果所得收益的违约金。</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8.2.6乙方研究进度不符合合同约定的，甲方有权扣除或停付后续研究经费；情节严重的，甲方有关终止合同并向乙方追缴已拨付的研究经费。</w:t>
      </w:r>
    </w:p>
    <w:p>
      <w:pPr>
        <w:keepNext w:val="0"/>
        <w:keepLines w:val="0"/>
        <w:pageBreakBefore w:val="0"/>
        <w:widowControl w:val="0"/>
        <w:kinsoku/>
        <w:wordWrap/>
        <w:overflowPunct/>
        <w:topLinePunct w:val="0"/>
        <w:autoSpaceDE/>
        <w:autoSpaceDN/>
        <w:bidi w:val="0"/>
        <w:adjustRightInd/>
        <w:snapToGrid/>
        <w:spacing w:line="440" w:lineRule="exact"/>
        <w:ind w:right="-706" w:rightChars="-336"/>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 合同生效、变更、中止、解除和终止</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9.1合同生效</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本合同生效的时间以双方签署的协议书上注明的时间为准。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9.2合同终止</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本合同终止条件为：</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①双方履行合同全部义务，甲方退还履约保函及保证金后</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②</w:t>
      </w:r>
      <w:r>
        <w:rPr>
          <w:rFonts w:hint="eastAsia" w:ascii="宋体" w:hAnsi="宋体" w:eastAsia="宋体" w:cs="宋体"/>
          <w:sz w:val="24"/>
          <w:szCs w:val="24"/>
          <w:highlight w:val="none"/>
          <w:lang w:eastAsia="zh-CN"/>
        </w:rPr>
        <w:t>总课题结题三年后，</w:t>
      </w:r>
      <w:r>
        <w:rPr>
          <w:rFonts w:hint="eastAsia" w:ascii="宋体" w:hAnsi="宋体" w:eastAsia="宋体" w:cs="宋体"/>
          <w:sz w:val="24"/>
          <w:szCs w:val="24"/>
          <w:highlight w:val="none"/>
        </w:rPr>
        <w:t>甲方退还履约保函及保证金</w:t>
      </w:r>
      <w:r>
        <w:rPr>
          <w:rFonts w:hint="eastAsia" w:ascii="宋体" w:hAnsi="宋体" w:eastAsia="宋体" w:cs="宋体"/>
          <w:sz w:val="24"/>
          <w:szCs w:val="24"/>
          <w:highlight w:val="none"/>
          <w:lang w:eastAsia="zh-CN"/>
        </w:rPr>
        <w:t>后。</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9.3合同变更</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9.3.1当任何一方提出申请并经另一方书面同意后，可对本协议书进行变更。要求变更的申请及变更协议必须采用书面形式，协议未达成之前，原合同仍然有效。</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9.3.2对本合同条款的任何变更、修改或增减，须经双方协商同意后由法定代表人或授权代理人签署书面文件，作为本合同的组成部分。</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9.4合同中止</w:t>
      </w:r>
      <w:r>
        <w:rPr>
          <w:rFonts w:hint="eastAsia" w:ascii="宋体" w:hAnsi="宋体" w:eastAsia="宋体" w:cs="宋体"/>
          <w:b/>
          <w:bCs/>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甲方如果要求乙方全部或部分中止执行合同，则应当在14日前通知乙方，乙方应当立即安排停止执行工作。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9.5合同解除</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9.5.1乙方有故意或恶意违约行为，甲方可单方面解除合同并拒绝支付研究费用。</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9.5.2双方协商一致，可以解除合同。</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9.5.3双方因不可抗力致使合同无法履行，可以解除合同。</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9.5.4如乙方发生8.2款规定的违约行为，乙方除偿付甲方违约金和损失赔偿费外，甲方有权解除本合同。合同解除后，甲方不承担责任。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9.5.5一方根据约定要求解除合同的，应以书面形式向对方发出解除合同的通知，通知到达对方时合同解除。对解除合同</w:t>
      </w:r>
      <w:r>
        <w:rPr>
          <w:rFonts w:hint="eastAsia" w:ascii="宋体" w:hAnsi="宋体" w:eastAsia="宋体" w:cs="宋体"/>
          <w:sz w:val="24"/>
          <w:szCs w:val="24"/>
          <w:highlight w:val="none"/>
          <w:lang w:eastAsia="zh-CN"/>
        </w:rPr>
        <w:t>有</w:t>
      </w:r>
      <w:r>
        <w:rPr>
          <w:rFonts w:hint="eastAsia" w:ascii="宋体" w:hAnsi="宋体" w:eastAsia="宋体" w:cs="宋体"/>
          <w:sz w:val="24"/>
          <w:szCs w:val="24"/>
          <w:highlight w:val="none"/>
        </w:rPr>
        <w:t>争议的，按本合同第11条关于争议的约定处理。</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9.5.6合同解除后，不影响双方在合同中约定的结算和清理条款、损失赔偿条款及争议解决条款。</w:t>
      </w:r>
    </w:p>
    <w:p>
      <w:pPr>
        <w:keepNext w:val="0"/>
        <w:keepLines w:val="0"/>
        <w:pageBreakBefore w:val="0"/>
        <w:widowControl w:val="0"/>
        <w:kinsoku/>
        <w:wordWrap/>
        <w:overflowPunct/>
        <w:topLinePunct w:val="0"/>
        <w:autoSpaceDE/>
        <w:autoSpaceDN/>
        <w:bidi w:val="0"/>
        <w:adjustRightInd/>
        <w:snapToGrid/>
        <w:spacing w:line="440" w:lineRule="exact"/>
        <w:ind w:right="-706" w:rightChars="-336"/>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10风险</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10.1不可抗力</w:t>
      </w:r>
      <w:r>
        <w:rPr>
          <w:rFonts w:hint="eastAsia" w:ascii="宋体" w:hAnsi="宋体" w:eastAsia="宋体" w:cs="宋体"/>
          <w:b/>
          <w:bCs/>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10.1.1除非合同另有约定，不可抗力系指甲方和乙方都不可预见、不可避免、不能克服的超出认识控制和防范能力的事件，不可抗力可以包括（但不限于）下列情况：</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（1）战争、敌对行动（不论宣战与否）、入侵、外敌行动；</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（2）叛乱、革命、暴动或军事政变或篡夺政权，或内战；</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（3）暴乱、骚乱或混乱，但对于完全局限在承包商或其分包商雇用人员内部并且是由于从事本工程而发生的事件除外；</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（4）离子辐射或放射性污染；</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（5）以音速或超音速飞行的飞机或其他飞行装置产生的压力波，飞行器坠落；</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（6）自然灾害（地震、洪水、海啸、飓风、超强台风、雷击等）。</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10.1.2</w:t>
      </w:r>
      <w:r>
        <w:rPr>
          <w:rFonts w:hint="eastAsia" w:ascii="宋体" w:hAnsi="宋体" w:eastAsia="宋体" w:cs="宋体"/>
          <w:sz w:val="24"/>
          <w:szCs w:val="24"/>
          <w:highlight w:val="none"/>
        </w:rPr>
        <w:tab/>
      </w:r>
      <w:r>
        <w:rPr>
          <w:rFonts w:hint="eastAsia" w:ascii="宋体" w:hAnsi="宋体" w:eastAsia="宋体" w:cs="宋体"/>
          <w:sz w:val="24"/>
          <w:szCs w:val="24"/>
          <w:highlight w:val="none"/>
        </w:rPr>
        <w:t>遇有不可抗力事件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10.1.3因合同一方延迟履行合同后发生不可抗力的，不能免除延迟履行方的相应责任。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10.2保险</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研究工作开始前，乙方应为自有人员办理人身意外伤害保险，保险费用已含在研究经费中。</w:t>
      </w:r>
    </w:p>
    <w:p>
      <w:pPr>
        <w:keepNext w:val="0"/>
        <w:keepLines w:val="0"/>
        <w:pageBreakBefore w:val="0"/>
        <w:widowControl w:val="0"/>
        <w:kinsoku/>
        <w:wordWrap/>
        <w:overflowPunct/>
        <w:topLinePunct w:val="0"/>
        <w:autoSpaceDE/>
        <w:autoSpaceDN/>
        <w:bidi w:val="0"/>
        <w:adjustRightInd/>
        <w:snapToGrid/>
        <w:spacing w:line="440" w:lineRule="exact"/>
        <w:ind w:right="-706" w:rightChars="-336"/>
        <w:jc w:val="left"/>
        <w:textAlignment w:val="auto"/>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rPr>
        <w:t>11 争议及解决</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.1甲方与乙方在履行合同时发生争议应通过双方友好协商解决。如协商后不能达成协议的，争议应提交南通仲裁委员会仲裁。</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.2仲裁应由南通仲裁委员会根据其仲裁程序和规则进行。仲裁的官方语言为中文。</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.3仲裁裁决为最终裁决，对双方均具有约束力。除仲裁机关另有裁决外，仲裁费（包括但不限于胜诉方为此支付的评估费、公证费、交通费、律师费等）应由败诉方负担。</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.4在仲裁期间，除正在进行仲裁的部分外，应继续执行本合同其它部分。</w:t>
      </w:r>
    </w:p>
    <w:p>
      <w:pPr>
        <w:keepNext w:val="0"/>
        <w:keepLines w:val="0"/>
        <w:pageBreakBefore w:val="0"/>
        <w:widowControl w:val="0"/>
        <w:kinsoku/>
        <w:wordWrap/>
        <w:overflowPunct/>
        <w:topLinePunct w:val="0"/>
        <w:autoSpaceDE/>
        <w:autoSpaceDN/>
        <w:bidi w:val="0"/>
        <w:adjustRightInd/>
        <w:snapToGrid/>
        <w:spacing w:line="440" w:lineRule="exact"/>
        <w:ind w:right="-706" w:rightChars="-336"/>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 其他</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12.1知识产权</w:t>
      </w:r>
      <w:r>
        <w:rPr>
          <w:rFonts w:hint="eastAsia" w:ascii="宋体" w:hAnsi="宋体" w:eastAsia="宋体" w:cs="宋体"/>
          <w:b/>
          <w:bCs/>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12.1.1若研究成果件中含有乙方或其他单位的专利，在本合同项目范围内，甲方有使用权，专利使用费已含在研究经费中，乙方应根据工程需要及时提供。如乙方不提供或额外收费，甲方将扣除该部分研究费用。</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12.2履约保函</w:t>
      </w:r>
      <w:r>
        <w:rPr>
          <w:rFonts w:hint="eastAsia" w:ascii="宋体" w:hAnsi="宋体" w:eastAsia="宋体" w:cs="宋体"/>
          <w:b/>
          <w:bCs/>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12.2.1乙方应向甲方提供履约保函，在中标通知书发出后1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天内提供，开具保函的银行必须由甲方认可。履约保函为本合同组成</w:t>
      </w:r>
      <w:r>
        <w:rPr>
          <w:rFonts w:hint="eastAsia" w:ascii="宋体" w:hAnsi="宋体" w:eastAsia="宋体" w:cs="宋体"/>
          <w:sz w:val="24"/>
          <w:szCs w:val="24"/>
          <w:highlight w:val="none"/>
          <w:lang w:eastAsia="zh-CN"/>
        </w:rPr>
        <w:t>部分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12.2.2履约保函金额为研究经费的10%。</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12.2.3</w:t>
      </w:r>
      <w:r>
        <w:rPr>
          <w:rFonts w:hint="eastAsia" w:ascii="宋体" w:hAnsi="宋体" w:eastAsia="宋体" w:cs="宋体"/>
          <w:color w:val="auto"/>
          <w:sz w:val="24"/>
          <w:szCs w:val="24"/>
          <w:highlight w:val="none"/>
        </w:rPr>
        <w:t>南通市城市轨道交通</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号线一期工程</w:t>
      </w:r>
      <w:r>
        <w:rPr>
          <w:rFonts w:hint="eastAsia" w:ascii="宋体" w:hAnsi="宋体" w:eastAsia="宋体" w:cs="宋体"/>
          <w:color w:val="auto"/>
          <w:sz w:val="24"/>
          <w:szCs w:val="24"/>
          <w:highlight w:val="none"/>
          <w:lang w:eastAsia="zh-CN"/>
        </w:rPr>
        <w:t>试运营一年后且</w:t>
      </w:r>
      <w:r>
        <w:rPr>
          <w:rFonts w:hint="eastAsia" w:ascii="宋体" w:hAnsi="宋体" w:eastAsia="宋体" w:cs="宋体"/>
          <w:sz w:val="24"/>
          <w:szCs w:val="24"/>
          <w:highlight w:val="none"/>
        </w:rPr>
        <w:t>乙方完</w:t>
      </w:r>
      <w:r>
        <w:rPr>
          <w:rFonts w:hint="eastAsia" w:ascii="宋体" w:hAnsi="宋体" w:eastAsia="宋体" w:cs="宋体"/>
          <w:sz w:val="24"/>
          <w:szCs w:val="24"/>
          <w:highlight w:val="none"/>
          <w:lang w:eastAsia="zh-CN"/>
        </w:rPr>
        <w:t>成</w:t>
      </w:r>
      <w:r>
        <w:rPr>
          <w:rFonts w:hint="eastAsia" w:ascii="宋体" w:hAnsi="宋体" w:eastAsia="宋体" w:cs="宋体"/>
          <w:sz w:val="24"/>
          <w:szCs w:val="24"/>
          <w:highlight w:val="none"/>
        </w:rPr>
        <w:t>合同规定所有工作内容</w:t>
      </w:r>
      <w:r>
        <w:rPr>
          <w:rFonts w:hint="eastAsia" w:ascii="宋体" w:hAnsi="宋体" w:eastAsia="宋体" w:cs="宋体"/>
          <w:sz w:val="24"/>
          <w:szCs w:val="24"/>
          <w:highlight w:val="none"/>
          <w:lang w:eastAsia="zh-CN"/>
        </w:rPr>
        <w:t>（除获奖要求外）</w:t>
      </w:r>
      <w:r>
        <w:rPr>
          <w:rFonts w:hint="eastAsia" w:ascii="宋体" w:hAnsi="宋体" w:eastAsia="宋体" w:cs="宋体"/>
          <w:sz w:val="24"/>
          <w:szCs w:val="24"/>
          <w:highlight w:val="none"/>
        </w:rPr>
        <w:t>甲方退还履约担保。</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12.3廉洁条款</w:t>
      </w:r>
      <w:r>
        <w:rPr>
          <w:rFonts w:hint="eastAsia" w:ascii="宋体" w:hAnsi="宋体" w:eastAsia="宋体" w:cs="宋体"/>
          <w:b/>
          <w:bCs/>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12.3.1双方的责任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（1）应严格遵守国家关于市场准入、项目招标投标和市场活动的有关法律、法规，相关政策，以及廉政建设的各项规定。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（2）自觉按合同办事。</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（3）业务活动必须坚持公开、公平、公正、诚信、透明的原则（除法律法规另有规定者外），不得为获取不正当的利益，损害国家、集体和对方利益。</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（4）发现对方在业务活动中有违规、违纪、违法行为的，应及时提醒对方，情节严重的，应向其上级主管部门或纪检监察、司法等有关机关举报</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12.3.2甲方的责任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甲方的领导和从事该项目的工作人员，在事前、事中、事后应遵守以下规定：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（1）不准向乙方和相关单位索要或接受回扣、礼金、有价证券、贵重物品和好处费、感谢费等。</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（2）不准在乙方和相关单位报销任何应由甲方或个人支付的费用。</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（3）不准要求、暗示或接受乙方和相关单位为个人装修住房、婚丧嫁娶、配偶子女的工作安排以及出国（境）、旅游等提供方便。</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（4）不准参加有可能影响公正执行公务的乙方和相关单位的宴请、健身、娱乐等活动。</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（5）不准向乙方和相关单位介绍或为配偶、子女、亲属参与合同有关的业务等活动。不得以任何理由要求乙方和相关单位在项目中使用某种产品、材料和设备。</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12.3.3 乙方的责任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应与甲方保持正常的业务交往，按照有关法律法规和程序开展业务工作，严格执行工程建设的有关方针、政策，尤其是有关设计的强制性标准和规范，并遵守以下规定：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（1）不准以任何理由向甲方及其工作人员赠送礼金、有价证券、贵重物品及回扣、好处费、感谢费等。</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（2）不准以任何理由为甲方和相关单位报销应由对方或个人支付的费用。</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（3）不准为甲方、相关单位或个人装修住房、婚丧嫁娶、配偶子女的工作安排以及出国（境）、旅游等提供方便。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（4）不准以任何理由为甲方、相关单位或个人组织有可能影响公正执行公务的宴请、健身、娱乐等活动。</w:t>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2" w:firstLineChars="200"/>
        <w:jc w:val="lef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12.4补充协议</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40" w:lineRule="exact"/>
        <w:ind w:left="0" w:leftChars="0" w:right="-706" w:rightChars="-336" w:firstLine="48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4"/>
          <w:szCs w:val="24"/>
          <w:highlight w:val="none"/>
        </w:rPr>
        <w:t>双方根据有关法律、行政法规规定，结合实际，经协商一致后，可对本合同条件进行补充或修改，或另行签订补充协议，作为本合同的组成部分。</w:t>
      </w:r>
    </w:p>
    <w:p>
      <w:pPr>
        <w:keepNext w:val="0"/>
        <w:keepLines w:val="0"/>
        <w:pageBreakBefore w:val="0"/>
        <w:widowControl w:val="0"/>
        <w:kinsoku/>
        <w:wordWrap/>
        <w:overflowPunct/>
        <w:topLinePunct w:val="0"/>
        <w:autoSpaceDE/>
        <w:autoSpaceDN/>
        <w:bidi w:val="0"/>
        <w:adjustRightInd/>
        <w:snapToGrid/>
        <w:spacing w:line="440" w:lineRule="exact"/>
        <w:ind w:right="-706" w:rightChars="-336"/>
        <w:jc w:val="left"/>
        <w:textAlignment w:val="auto"/>
        <w:outlineLvl w:val="2"/>
        <w:rPr>
          <w:rFonts w:hint="eastAsia" w:ascii="宋体" w:hAnsi="宋体" w:cs="宋体"/>
          <w:b/>
          <w:bCs/>
          <w:color w:val="auto"/>
          <w:sz w:val="21"/>
          <w:szCs w:val="21"/>
          <w:highlight w:val="none"/>
          <w:u w:val="none"/>
          <w:lang w:val="en-US" w:eastAsia="zh-CN"/>
        </w:rPr>
      </w:pPr>
      <w:r>
        <w:rPr>
          <w:rFonts w:hint="eastAsia" w:ascii="宋体" w:hAnsi="宋体" w:eastAsia="宋体" w:cs="宋体"/>
          <w:sz w:val="21"/>
          <w:szCs w:val="21"/>
          <w:highlight w:val="none"/>
        </w:rPr>
        <w:br w:type="page"/>
      </w:r>
      <w:bookmarkStart w:id="281" w:name="_Toc25569"/>
      <w:r>
        <w:rPr>
          <w:rFonts w:hint="eastAsia" w:ascii="宋体" w:hAnsi="宋体" w:cs="宋体"/>
          <w:b/>
          <w:bCs/>
          <w:color w:val="auto"/>
          <w:sz w:val="21"/>
          <w:szCs w:val="21"/>
          <w:highlight w:val="none"/>
          <w:u w:val="none"/>
          <w:lang w:val="en-US" w:eastAsia="zh-CN"/>
        </w:rPr>
        <w:t>附件1：保密协议</w:t>
      </w:r>
      <w:bookmarkEnd w:id="281"/>
    </w:p>
    <w:p>
      <w:pPr>
        <w:ind w:right="-706" w:rightChars="-336"/>
        <w:rPr>
          <w:color w:val="auto"/>
          <w:highlight w:val="none"/>
        </w:rPr>
      </w:pPr>
    </w:p>
    <w:p>
      <w:pPr>
        <w:ind w:right="-706" w:rightChars="-336"/>
        <w:jc w:val="center"/>
        <w:rPr>
          <w:b/>
          <w:bCs/>
          <w:color w:val="auto"/>
          <w:sz w:val="24"/>
          <w:szCs w:val="24"/>
          <w:highlight w:val="none"/>
        </w:rPr>
      </w:pPr>
      <w:r>
        <w:rPr>
          <w:rFonts w:hint="eastAsia"/>
          <w:b/>
          <w:bCs/>
          <w:color w:val="auto"/>
          <w:sz w:val="24"/>
          <w:szCs w:val="24"/>
          <w:highlight w:val="none"/>
        </w:rPr>
        <w:t>南通市轨道交通项目信息数据使用许可与保密协议</w:t>
      </w:r>
    </w:p>
    <w:p>
      <w:pPr>
        <w:spacing w:line="440" w:lineRule="exact"/>
        <w:ind w:right="-706" w:rightChars="-336"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为了加强对轨道交通项目规划、设计成果信息数据/资料的管理，根据国家有关法律法规，制定本协议。</w:t>
      </w:r>
    </w:p>
    <w:p>
      <w:pPr>
        <w:spacing w:line="440" w:lineRule="exact"/>
        <w:ind w:right="-706" w:rightChars="-336"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一、获得规划、设计成果信息数据/资料的使用部门、单位和个人，必须严格履行相关保密责任。</w:t>
      </w:r>
    </w:p>
    <w:p>
      <w:pPr>
        <w:spacing w:line="440" w:lineRule="exact"/>
        <w:ind w:right="-706" w:rightChars="-336"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二、规划、设计成果信息数据/资料的备份和复制品与原数据/资料等同，受本协议的保护。</w:t>
      </w:r>
    </w:p>
    <w:p>
      <w:pPr>
        <w:spacing w:line="440" w:lineRule="exact"/>
        <w:ind w:right="-706" w:rightChars="-336"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三、使用单位及个人应当确保规划、设计成果信息数据/资料的安全，防止数据/资料丢失或者给第三方使用；由此造成泄密事故的，应当及时向提供单位报告；造成后果的，由使用单位及个人承担责任。</w:t>
      </w:r>
    </w:p>
    <w:p>
      <w:pPr>
        <w:spacing w:line="440" w:lineRule="exact"/>
        <w:ind w:right="-706" w:rightChars="-336"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四、当使用单位及个人的身份变更或者使用单位对数据/资料使用用途改变时，应当向原数据提供单位提出申请，重新签订使用许可协议。</w:t>
      </w:r>
    </w:p>
    <w:p>
      <w:pPr>
        <w:spacing w:line="440" w:lineRule="exact"/>
        <w:ind w:right="-706" w:rightChars="-336"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五、使用单位使用规划、设计成果信息数据/资料时违反有关保密规定的，依照《中华人民共和国保密法》等有关法律法规的规定处理。</w:t>
      </w:r>
    </w:p>
    <w:p>
      <w:pPr>
        <w:spacing w:line="440" w:lineRule="exact"/>
        <w:ind w:right="-706" w:rightChars="-336"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六、违反本协议，擅自将未公开的规划、设计成果信息数据/资料携带或者邮寄出境，或者以任何方式传输至境外的，由使用单位承担相应责任</w:t>
      </w:r>
      <w:r>
        <w:rPr>
          <w:rFonts w:hint="eastAsia" w:ascii="宋体" w:hAnsi="宋体" w:eastAsia="宋体" w:cs="宋体"/>
          <w:color w:val="auto"/>
          <w:sz w:val="21"/>
          <w:szCs w:val="21"/>
          <w:highlight w:val="none"/>
          <w:lang w:eastAsia="zh-CN"/>
        </w:rPr>
        <w:t>，给发包人造成损失的应予赔偿，构成犯罪的移交司法机关处理</w:t>
      </w:r>
      <w:r>
        <w:rPr>
          <w:rFonts w:hint="eastAsia" w:ascii="宋体" w:hAnsi="宋体" w:eastAsia="宋体" w:cs="宋体"/>
          <w:color w:val="auto"/>
          <w:sz w:val="21"/>
          <w:szCs w:val="21"/>
          <w:highlight w:val="none"/>
        </w:rPr>
        <w:t>。</w:t>
      </w:r>
    </w:p>
    <w:p>
      <w:pPr>
        <w:spacing w:line="440" w:lineRule="exact"/>
        <w:ind w:right="-706" w:rightChars="-336"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七、其他未尽事宜，参照国家相关法律法规办理。</w:t>
      </w:r>
    </w:p>
    <w:p>
      <w:pPr>
        <w:spacing w:line="440" w:lineRule="exact"/>
        <w:ind w:right="-706" w:rightChars="-336"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八、本协议一式两份，提供单位与使用单位各执一份，签订后生效。   </w:t>
      </w:r>
    </w:p>
    <w:p>
      <w:pPr>
        <w:spacing w:line="440" w:lineRule="exact"/>
        <w:ind w:right="-706" w:rightChars="-336"/>
        <w:rPr>
          <w:rFonts w:ascii="宋体" w:hAnsi="宋体" w:cs="宋体"/>
          <w:color w:val="auto"/>
          <w:sz w:val="21"/>
          <w:szCs w:val="21"/>
          <w:highlight w:val="none"/>
        </w:rPr>
      </w:pPr>
      <w:r>
        <w:rPr>
          <w:rFonts w:hint="eastAsia" w:ascii="宋体" w:hAnsi="宋体" w:cs="宋体"/>
          <w:color w:val="auto"/>
          <w:sz w:val="21"/>
          <w:szCs w:val="21"/>
          <w:highlight w:val="none"/>
        </w:rPr>
        <w:t xml:space="preserve">提供数据/资料内容： </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0"/>
        <w:gridCol w:w="76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780" w:type="dxa"/>
            <w:tcBorders>
              <w:tl2br w:val="nil"/>
              <w:tr2bl w:val="nil"/>
            </w:tcBorders>
            <w:noWrap w:val="0"/>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7675" w:type="dxa"/>
            <w:tcBorders>
              <w:tl2br w:val="nil"/>
              <w:tr2bl w:val="nil"/>
            </w:tcBorders>
            <w:noWrap w:val="0"/>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资料名称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780" w:type="dxa"/>
            <w:tcBorders>
              <w:tl2br w:val="nil"/>
              <w:tr2bl w:val="nil"/>
            </w:tcBorders>
            <w:noWrap w:val="0"/>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7675" w:type="dxa"/>
            <w:tcBorders>
              <w:tl2br w:val="nil"/>
              <w:tr2bl w:val="nil"/>
            </w:tcBorders>
            <w:noWrap w:val="0"/>
            <w:vAlign w:val="center"/>
          </w:tcPr>
          <w:p>
            <w:pPr>
              <w:widowControl/>
              <w:jc w:val="left"/>
              <w:rPr>
                <w:rFonts w:ascii="宋体" w:hAnsi="宋体" w:cs="宋体"/>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780" w:type="dxa"/>
            <w:tcBorders>
              <w:tl2br w:val="nil"/>
              <w:tr2bl w:val="nil"/>
            </w:tcBorders>
            <w:noWrap w:val="0"/>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7675" w:type="dxa"/>
            <w:tcBorders>
              <w:tl2br w:val="nil"/>
              <w:tr2bl w:val="nil"/>
            </w:tcBorders>
            <w:noWrap w:val="0"/>
            <w:vAlign w:val="center"/>
          </w:tcPr>
          <w:p>
            <w:pPr>
              <w:widowControl/>
              <w:jc w:val="left"/>
              <w:rPr>
                <w:rFonts w:ascii="宋体" w:hAnsi="宋体" w:cs="宋体"/>
                <w:color w:val="auto"/>
                <w:sz w:val="21"/>
                <w:szCs w:val="21"/>
                <w:highlight w:val="none"/>
              </w:rPr>
            </w:pPr>
          </w:p>
        </w:tc>
      </w:tr>
    </w:tbl>
    <w:p>
      <w:pPr>
        <w:spacing w:line="288"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数据/资料提供单位：</w:t>
      </w:r>
      <w:r>
        <w:rPr>
          <w:rFonts w:hint="eastAsia" w:ascii="宋体" w:hAnsi="宋体" w:cs="宋体"/>
          <w:color w:val="auto"/>
          <w:sz w:val="21"/>
          <w:szCs w:val="21"/>
          <w:highlight w:val="none"/>
          <w:lang w:eastAsia="zh-CN"/>
        </w:rPr>
        <w:t>南通轨道交通集团有限公司</w:t>
      </w:r>
    </w:p>
    <w:p>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使用单位/个人：            </w:t>
      </w:r>
    </w:p>
    <w:p>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单位盖章 ：                  经办人（签字）：</w:t>
      </w:r>
    </w:p>
    <w:p>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联系方式：</w:t>
      </w:r>
    </w:p>
    <w:p>
      <w:pPr>
        <w:spacing w:line="288"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时    间：</w:t>
      </w:r>
    </w:p>
    <w:p>
      <w:pPr>
        <w:rPr>
          <w:rFonts w:hint="eastAsia" w:ascii="宋体" w:hAnsi="宋体" w:eastAsia="宋体" w:cs="宋体"/>
          <w:bCs/>
          <w:sz w:val="21"/>
          <w:szCs w:val="21"/>
          <w:highlight w:val="none"/>
        </w:rPr>
      </w:pPr>
      <w:r>
        <w:rPr>
          <w:rFonts w:hint="eastAsia" w:ascii="宋体" w:hAnsi="宋体" w:eastAsia="宋体" w:cs="宋体"/>
          <w:bCs/>
          <w:sz w:val="21"/>
          <w:szCs w:val="21"/>
          <w:highlight w:val="none"/>
        </w:rPr>
        <w:br w:type="page"/>
      </w:r>
    </w:p>
    <w:p>
      <w:pPr>
        <w:keepNext w:val="0"/>
        <w:keepLines w:val="0"/>
        <w:pageBreakBefore w:val="0"/>
        <w:widowControl w:val="0"/>
        <w:kinsoku/>
        <w:wordWrap/>
        <w:overflowPunct/>
        <w:topLinePunct w:val="0"/>
        <w:autoSpaceDE/>
        <w:autoSpaceDN/>
        <w:bidi w:val="0"/>
        <w:adjustRightInd/>
        <w:snapToGrid/>
        <w:spacing w:line="440" w:lineRule="exact"/>
        <w:ind w:right="-706" w:rightChars="-336"/>
        <w:jc w:val="left"/>
        <w:textAlignment w:val="auto"/>
        <w:outlineLvl w:val="2"/>
        <w:rPr>
          <w:rFonts w:hint="eastAsia" w:ascii="宋体" w:hAnsi="宋体" w:eastAsia="宋体" w:cs="宋体"/>
          <w:b/>
          <w:bCs/>
          <w:color w:val="auto"/>
          <w:sz w:val="21"/>
          <w:szCs w:val="21"/>
          <w:highlight w:val="none"/>
          <w:u w:val="none"/>
          <w:lang w:val="en-US" w:eastAsia="zh-CN"/>
        </w:rPr>
      </w:pPr>
      <w:bookmarkStart w:id="282" w:name="_Toc17898"/>
      <w:r>
        <w:rPr>
          <w:rFonts w:hint="eastAsia" w:ascii="宋体" w:hAnsi="宋体" w:eastAsia="宋体" w:cs="宋体"/>
          <w:b/>
          <w:bCs/>
          <w:color w:val="auto"/>
          <w:sz w:val="21"/>
          <w:szCs w:val="21"/>
          <w:highlight w:val="none"/>
          <w:u w:val="none"/>
          <w:lang w:val="en-US" w:eastAsia="zh-CN"/>
        </w:rPr>
        <w:t>附件2：履约担保</w:t>
      </w:r>
      <w:bookmarkEnd w:id="282"/>
    </w:p>
    <w:p>
      <w:pPr>
        <w:keepNext w:val="0"/>
        <w:keepLines w:val="0"/>
        <w:pageBreakBefore w:val="0"/>
        <w:kinsoku/>
        <w:wordWrap/>
        <w:topLinePunct w:val="0"/>
        <w:bidi w:val="0"/>
        <w:adjustRightInd/>
        <w:snapToGrid/>
        <w:spacing w:line="440" w:lineRule="exact"/>
        <w:ind w:left="0" w:leftChars="0" w:right="-512" w:rightChars="-244" w:firstLine="605" w:firstLineChars="201"/>
        <w:jc w:val="center"/>
        <w:rPr>
          <w:rFonts w:ascii="宋体" w:hAnsi="宋体" w:cs="宋体"/>
          <w:b/>
          <w:sz w:val="30"/>
          <w:szCs w:val="30"/>
          <w:highlight w:val="none"/>
        </w:rPr>
      </w:pPr>
      <w:r>
        <w:rPr>
          <w:rFonts w:hint="eastAsia" w:ascii="宋体" w:hAnsi="宋体" w:cs="宋体"/>
          <w:b/>
          <w:sz w:val="30"/>
          <w:szCs w:val="30"/>
          <w:highlight w:val="none"/>
        </w:rPr>
        <w:t>履约保函</w:t>
      </w:r>
    </w:p>
    <w:p>
      <w:pPr>
        <w:keepNext w:val="0"/>
        <w:keepLines w:val="0"/>
        <w:pageBreakBefore w:val="0"/>
        <w:kinsoku/>
        <w:wordWrap/>
        <w:topLinePunct w:val="0"/>
        <w:bidi w:val="0"/>
        <w:adjustRightInd/>
        <w:snapToGrid/>
        <w:spacing w:line="440" w:lineRule="exact"/>
        <w:ind w:left="0" w:leftChars="0" w:right="-512" w:rightChars="-244" w:firstLine="482" w:firstLineChars="201"/>
        <w:jc w:val="center"/>
        <w:rPr>
          <w:rFonts w:ascii="宋体" w:hAnsi="宋体" w:cs="宋体"/>
          <w:sz w:val="21"/>
          <w:szCs w:val="21"/>
          <w:highlight w:val="none"/>
        </w:rPr>
      </w:pPr>
      <w:r>
        <w:rPr>
          <w:rFonts w:hint="eastAsia" w:ascii="宋体" w:hAnsi="宋体" w:cs="宋体"/>
          <w:sz w:val="24"/>
          <w:highlight w:val="none"/>
        </w:rPr>
        <w:t xml:space="preserve">                                             </w:t>
      </w:r>
      <w:r>
        <w:rPr>
          <w:rFonts w:hint="eastAsia" w:ascii="宋体" w:hAnsi="宋体" w:cs="宋体"/>
          <w:highlight w:val="none"/>
        </w:rPr>
        <w:t xml:space="preserve"> </w:t>
      </w:r>
      <w:r>
        <w:rPr>
          <w:rFonts w:hint="eastAsia" w:ascii="宋体" w:hAnsi="宋体" w:cs="宋体"/>
          <w:sz w:val="21"/>
          <w:szCs w:val="21"/>
          <w:highlight w:val="none"/>
        </w:rPr>
        <w:t>保函编号：</w:t>
      </w:r>
      <w:r>
        <w:rPr>
          <w:rFonts w:hint="eastAsia" w:ascii="宋体" w:hAnsi="宋体" w:cs="宋体"/>
          <w:sz w:val="21"/>
          <w:szCs w:val="21"/>
          <w:highlight w:val="none"/>
          <w:u w:val="single"/>
        </w:rPr>
        <w:t xml:space="preserve">       </w:t>
      </w:r>
    </w:p>
    <w:p>
      <w:pPr>
        <w:keepNext w:val="0"/>
        <w:keepLines w:val="0"/>
        <w:pageBreakBefore w:val="0"/>
        <w:kinsoku/>
        <w:wordWrap/>
        <w:topLinePunct w:val="0"/>
        <w:bidi w:val="0"/>
        <w:adjustRightInd/>
        <w:snapToGrid/>
        <w:spacing w:line="440" w:lineRule="exact"/>
        <w:ind w:left="0" w:leftChars="0" w:right="-512" w:rightChars="-244" w:firstLine="424" w:firstLineChars="201"/>
        <w:rPr>
          <w:rFonts w:ascii="宋体" w:hAnsi="宋体" w:cs="宋体"/>
          <w:sz w:val="21"/>
          <w:szCs w:val="21"/>
          <w:highlight w:val="none"/>
        </w:rPr>
      </w:pPr>
      <w:r>
        <w:rPr>
          <w:rFonts w:hint="eastAsia" w:ascii="宋体" w:hAnsi="宋体" w:cs="宋体"/>
          <w:b/>
          <w:bCs/>
          <w:sz w:val="21"/>
          <w:szCs w:val="21"/>
          <w:highlight w:val="none"/>
        </w:rPr>
        <w:t>致：</w:t>
      </w:r>
      <w:r>
        <w:rPr>
          <w:rFonts w:hint="eastAsia" w:ascii="宋体" w:hAnsi="宋体" w:cs="宋体"/>
          <w:sz w:val="21"/>
          <w:szCs w:val="21"/>
          <w:highlight w:val="none"/>
          <w:u w:val="single"/>
        </w:rPr>
        <w:t>南通轨道交通集团有限公司</w:t>
      </w:r>
      <w:r>
        <w:rPr>
          <w:rFonts w:hint="eastAsia" w:ascii="宋体" w:hAnsi="宋体" w:cs="宋体"/>
          <w:sz w:val="21"/>
          <w:szCs w:val="21"/>
          <w:highlight w:val="none"/>
        </w:rPr>
        <w:t xml:space="preserve">          </w:t>
      </w: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鉴于乙方</w:t>
      </w:r>
      <w:r>
        <w:rPr>
          <w:rFonts w:hint="eastAsia" w:ascii="宋体" w:hAnsi="宋体" w:cs="宋体"/>
          <w:sz w:val="21"/>
          <w:szCs w:val="21"/>
          <w:highlight w:val="none"/>
          <w:u w:val="single"/>
        </w:rPr>
        <w:t xml:space="preserve">           </w:t>
      </w:r>
      <w:r>
        <w:rPr>
          <w:rFonts w:hint="eastAsia" w:ascii="宋体" w:hAnsi="宋体" w:cs="宋体"/>
          <w:sz w:val="21"/>
          <w:szCs w:val="21"/>
          <w:highlight w:val="none"/>
        </w:rPr>
        <w:t>与</w:t>
      </w:r>
      <w:r>
        <w:rPr>
          <w:rFonts w:hint="eastAsia" w:ascii="宋体" w:hAnsi="宋体" w:cs="宋体"/>
          <w:sz w:val="21"/>
          <w:szCs w:val="21"/>
          <w:highlight w:val="none"/>
          <w:u w:val="single"/>
        </w:rPr>
        <w:t>南通轨道交通集团有限公司</w:t>
      </w:r>
      <w:r>
        <w:rPr>
          <w:rFonts w:hint="eastAsia" w:ascii="宋体" w:hAnsi="宋体" w:cs="宋体"/>
          <w:sz w:val="21"/>
          <w:szCs w:val="21"/>
          <w:highlight w:val="none"/>
        </w:rPr>
        <w:t>（下称“甲方”）签订了</w:t>
      </w:r>
      <w:r>
        <w:rPr>
          <w:rFonts w:hint="eastAsia" w:ascii="宋体" w:hAnsi="宋体" w:cs="宋体"/>
          <w:kern w:val="58"/>
          <w:sz w:val="21"/>
          <w:szCs w:val="21"/>
          <w:highlight w:val="none"/>
          <w:u w:val="single"/>
          <w:lang w:eastAsia="zh-CN"/>
        </w:rPr>
        <w:t>轨道交通土建施工无损检测技术综合应用研究项目</w:t>
      </w:r>
      <w:r>
        <w:rPr>
          <w:rFonts w:hint="eastAsia" w:ascii="宋体" w:hAnsi="宋体" w:cs="宋体"/>
          <w:sz w:val="21"/>
          <w:szCs w:val="21"/>
          <w:highlight w:val="none"/>
        </w:rPr>
        <w:t>合同书，并保证按合同规定承担该合同的工作任务，我行愿意出具保函为乙方担保，担保金额为人民币（大写）</w:t>
      </w:r>
      <w:r>
        <w:rPr>
          <w:rFonts w:hint="eastAsia" w:ascii="宋体" w:hAnsi="宋体" w:cs="宋体"/>
          <w:sz w:val="21"/>
          <w:szCs w:val="21"/>
          <w:highlight w:val="none"/>
          <w:u w:val="single" w:color="000000"/>
        </w:rPr>
        <w:t xml:space="preserve">     </w:t>
      </w:r>
      <w:r>
        <w:rPr>
          <w:rFonts w:hint="eastAsia" w:ascii="宋体" w:hAnsi="宋体" w:cs="宋体"/>
          <w:sz w:val="21"/>
          <w:szCs w:val="21"/>
          <w:highlight w:val="none"/>
        </w:rPr>
        <w:t>（￥</w:t>
      </w:r>
      <w:r>
        <w:rPr>
          <w:rFonts w:hint="eastAsia" w:ascii="宋体" w:hAnsi="宋体" w:cs="宋体"/>
          <w:sz w:val="21"/>
          <w:szCs w:val="21"/>
          <w:highlight w:val="none"/>
          <w:u w:val="single"/>
        </w:rPr>
        <w:t xml:space="preserve">    </w:t>
      </w:r>
      <w:r>
        <w:rPr>
          <w:rFonts w:hint="eastAsia" w:ascii="宋体" w:hAnsi="宋体" w:cs="宋体"/>
          <w:sz w:val="21"/>
          <w:szCs w:val="21"/>
          <w:highlight w:val="none"/>
        </w:rPr>
        <w:t>元）。</w:t>
      </w: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本保函的义务是：我行在接到甲方提出的因乙方在履行合同过程中未能履约或违背合同规定的责任和义务而要求索赔的书面通知的 15 天内,在上述担保金额的限额内向甲方支付任何数额的款项，无须甲方出具证明或陈述理由。</w:t>
      </w: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在向我行提出要求前，我行将不坚持要求甲方应首先向乙方索要上述款项。我们还同意，任何对合同条款所作的修改或补充都不能免除或减轻我行按本保函所应承担的义务，但法律法规另有规定的除外。</w:t>
      </w: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本保函保证方式为见索即付的连带责任保证，自我行签发之日即有效且不可撤销，直到本项目完工后失效；但无论如何,本保函有效期最晚应不迟于202</w:t>
      </w:r>
      <w:r>
        <w:rPr>
          <w:rFonts w:hint="eastAsia" w:ascii="宋体" w:hAnsi="宋体" w:cs="宋体"/>
          <w:sz w:val="21"/>
          <w:szCs w:val="21"/>
          <w:highlight w:val="none"/>
          <w:lang w:val="en-US" w:eastAsia="zh-CN"/>
        </w:rPr>
        <w:t>4</w:t>
      </w:r>
      <w:r>
        <w:rPr>
          <w:rFonts w:hint="eastAsia" w:ascii="宋体" w:hAnsi="宋体" w:cs="宋体"/>
          <w:sz w:val="21"/>
          <w:szCs w:val="21"/>
          <w:highlight w:val="none"/>
        </w:rPr>
        <w:t>年12月31日失效。</w:t>
      </w: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u w:val="single"/>
        </w:rPr>
      </w:pPr>
      <w:r>
        <w:rPr>
          <w:rFonts w:hint="eastAsia" w:ascii="宋体" w:hAnsi="宋体" w:cs="宋体"/>
          <w:sz w:val="21"/>
          <w:szCs w:val="21"/>
          <w:highlight w:val="none"/>
        </w:rPr>
        <w:t>担保银行：</w:t>
      </w:r>
      <w:r>
        <w:rPr>
          <w:rFonts w:hint="eastAsia" w:ascii="宋体" w:hAnsi="宋体" w:cs="宋体"/>
          <w:sz w:val="21"/>
          <w:szCs w:val="21"/>
          <w:highlight w:val="none"/>
          <w:u w:val="single"/>
        </w:rPr>
        <w:t>（全称）         （盖章）</w:t>
      </w: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负责人或其授权的代理人：</w:t>
      </w: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u w:val="single"/>
        </w:rPr>
      </w:pPr>
      <w:r>
        <w:rPr>
          <w:rFonts w:hint="eastAsia" w:ascii="宋体" w:hAnsi="宋体" w:cs="宋体"/>
          <w:sz w:val="21"/>
          <w:szCs w:val="21"/>
          <w:highlight w:val="none"/>
          <w:u w:val="single"/>
        </w:rPr>
        <w:t>（职务）  （姓名）        （签字）</w:t>
      </w: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u w:val="single"/>
        </w:rPr>
      </w:pPr>
      <w:r>
        <w:rPr>
          <w:rFonts w:hint="eastAsia" w:ascii="宋体" w:hAnsi="宋体" w:cs="宋体"/>
          <w:sz w:val="21"/>
          <w:szCs w:val="21"/>
          <w:highlight w:val="none"/>
        </w:rPr>
        <w:t>银行地址：</w:t>
      </w:r>
      <w:r>
        <w:rPr>
          <w:rFonts w:hint="eastAsia" w:ascii="宋体" w:hAnsi="宋体" w:cs="宋体"/>
          <w:sz w:val="21"/>
          <w:szCs w:val="21"/>
          <w:highlight w:val="none"/>
          <w:u w:val="single"/>
        </w:rPr>
        <w:t xml:space="preserve">                        </w:t>
      </w: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u w:val="single"/>
        </w:rPr>
      </w:pPr>
      <w:r>
        <w:rPr>
          <w:rFonts w:hint="eastAsia" w:ascii="宋体" w:hAnsi="宋体" w:cs="宋体"/>
          <w:sz w:val="21"/>
          <w:szCs w:val="21"/>
          <w:highlight w:val="none"/>
        </w:rPr>
        <w:t>邮    编：</w:t>
      </w:r>
      <w:r>
        <w:rPr>
          <w:rFonts w:hint="eastAsia" w:ascii="宋体" w:hAnsi="宋体" w:cs="宋体"/>
          <w:sz w:val="21"/>
          <w:szCs w:val="21"/>
          <w:highlight w:val="none"/>
          <w:u w:val="single"/>
        </w:rPr>
        <w:t xml:space="preserve">                        </w:t>
      </w: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电    话：</w:t>
      </w:r>
      <w:r>
        <w:rPr>
          <w:rFonts w:hint="eastAsia" w:ascii="宋体" w:hAnsi="宋体" w:cs="宋体"/>
          <w:sz w:val="21"/>
          <w:szCs w:val="21"/>
          <w:highlight w:val="none"/>
          <w:u w:val="single"/>
        </w:rPr>
        <w:t xml:space="preserve">                        </w:t>
      </w:r>
    </w:p>
    <w:p>
      <w:pPr>
        <w:keepNext w:val="0"/>
        <w:keepLines w:val="0"/>
        <w:pageBreakBefore w:val="0"/>
        <w:tabs>
          <w:tab w:val="left" w:pos="1080"/>
        </w:tabs>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传    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日    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pPr>
        <w:keepNext w:val="0"/>
        <w:keepLines w:val="0"/>
        <w:pageBreakBefore w:val="0"/>
        <w:kinsoku/>
        <w:wordWrap/>
        <w:topLinePunct w:val="0"/>
        <w:bidi w:val="0"/>
        <w:adjustRightInd/>
        <w:snapToGrid/>
        <w:spacing w:line="440" w:lineRule="exact"/>
        <w:ind w:left="0" w:leftChars="0" w:right="-512" w:rightChars="-244" w:firstLine="422" w:firstLineChars="201"/>
        <w:rPr>
          <w:sz w:val="21"/>
          <w:szCs w:val="21"/>
          <w:highlight w:val="none"/>
        </w:rPr>
      </w:pPr>
    </w:p>
    <w:p>
      <w:pPr>
        <w:keepNext w:val="0"/>
        <w:keepLines w:val="0"/>
        <w:pageBreakBefore w:val="0"/>
        <w:kinsoku/>
        <w:wordWrap/>
        <w:topLinePunct w:val="0"/>
        <w:autoSpaceDE w:val="0"/>
        <w:autoSpaceDN w:val="0"/>
        <w:bidi w:val="0"/>
        <w:adjustRightInd/>
        <w:snapToGrid/>
        <w:spacing w:line="440" w:lineRule="exact"/>
        <w:ind w:left="0" w:leftChars="0" w:right="-512" w:rightChars="-244" w:firstLine="424" w:firstLineChars="201"/>
        <w:jc w:val="both"/>
        <w:textAlignment w:val="bottom"/>
        <w:rPr>
          <w:rFonts w:ascii="宋体" w:hAnsi="宋体" w:cs="宋体"/>
          <w:b/>
          <w:sz w:val="21"/>
          <w:szCs w:val="21"/>
          <w:highlight w:val="none"/>
        </w:rPr>
      </w:pPr>
    </w:p>
    <w:p>
      <w:pPr>
        <w:keepNext w:val="0"/>
        <w:keepLines w:val="0"/>
        <w:pageBreakBefore w:val="0"/>
        <w:kinsoku/>
        <w:wordWrap/>
        <w:topLinePunct w:val="0"/>
        <w:bidi w:val="0"/>
        <w:adjustRightInd/>
        <w:snapToGrid/>
        <w:spacing w:line="440" w:lineRule="exact"/>
        <w:ind w:left="0" w:leftChars="0" w:firstLine="422" w:firstLineChars="201"/>
        <w:rPr>
          <w:rFonts w:ascii="宋体" w:hAnsi="宋体" w:cs="宋体"/>
          <w:bCs/>
          <w:sz w:val="21"/>
          <w:szCs w:val="21"/>
          <w:highlight w:val="none"/>
        </w:rPr>
      </w:pPr>
      <w:r>
        <w:rPr>
          <w:rFonts w:hint="eastAsia" w:ascii="宋体" w:hAnsi="宋体" w:cs="宋体"/>
          <w:bCs/>
          <w:sz w:val="21"/>
          <w:szCs w:val="21"/>
          <w:highlight w:val="none"/>
        </w:rPr>
        <w:br w:type="page"/>
      </w:r>
    </w:p>
    <w:p>
      <w:pPr>
        <w:keepNext w:val="0"/>
        <w:keepLines w:val="0"/>
        <w:pageBreakBefore w:val="0"/>
        <w:kinsoku/>
        <w:wordWrap/>
        <w:topLinePunct w:val="0"/>
        <w:bidi w:val="0"/>
        <w:adjustRightInd/>
        <w:snapToGrid/>
        <w:spacing w:line="440" w:lineRule="exact"/>
        <w:ind w:left="0" w:leftChars="0" w:right="-512" w:rightChars="-244" w:firstLine="422" w:firstLineChars="201"/>
        <w:outlineLvl w:val="2"/>
        <w:rPr>
          <w:rFonts w:ascii="宋体" w:hAnsi="宋体" w:cs="宋体"/>
          <w:bCs/>
          <w:sz w:val="21"/>
          <w:szCs w:val="21"/>
          <w:highlight w:val="none"/>
        </w:rPr>
      </w:pPr>
      <w:bookmarkStart w:id="283" w:name="_Toc21712"/>
      <w:r>
        <w:rPr>
          <w:rFonts w:hint="eastAsia" w:ascii="宋体" w:hAnsi="宋体" w:cs="宋体"/>
          <w:bCs/>
          <w:sz w:val="21"/>
          <w:szCs w:val="21"/>
          <w:highlight w:val="none"/>
        </w:rPr>
        <w:t>附件</w:t>
      </w:r>
      <w:r>
        <w:rPr>
          <w:rFonts w:hint="eastAsia" w:ascii="宋体" w:hAnsi="宋体" w:cs="宋体"/>
          <w:bCs/>
          <w:sz w:val="21"/>
          <w:szCs w:val="21"/>
          <w:highlight w:val="none"/>
          <w:lang w:val="en-US" w:eastAsia="zh-CN"/>
        </w:rPr>
        <w:t>3</w:t>
      </w:r>
      <w:r>
        <w:rPr>
          <w:rFonts w:hint="eastAsia" w:ascii="宋体" w:hAnsi="宋体" w:cs="宋体"/>
          <w:bCs/>
          <w:sz w:val="21"/>
          <w:szCs w:val="21"/>
          <w:highlight w:val="none"/>
        </w:rPr>
        <w:t>：</w:t>
      </w:r>
      <w:bookmarkStart w:id="284" w:name="_Toc69909997"/>
      <w:bookmarkStart w:id="285" w:name="_Toc17910"/>
      <w:bookmarkStart w:id="286" w:name="_Toc69891507"/>
      <w:r>
        <w:rPr>
          <w:rFonts w:hint="eastAsia" w:ascii="宋体" w:hAnsi="宋体" w:cs="宋体"/>
          <w:bCs/>
          <w:sz w:val="21"/>
          <w:szCs w:val="21"/>
          <w:highlight w:val="none"/>
        </w:rPr>
        <w:t>廉政合同格式</w:t>
      </w:r>
      <w:bookmarkEnd w:id="283"/>
      <w:bookmarkEnd w:id="284"/>
      <w:bookmarkEnd w:id="285"/>
      <w:bookmarkEnd w:id="286"/>
    </w:p>
    <w:p>
      <w:pPr>
        <w:keepNext w:val="0"/>
        <w:keepLines w:val="0"/>
        <w:pageBreakBefore w:val="0"/>
        <w:kinsoku/>
        <w:wordWrap/>
        <w:topLinePunct w:val="0"/>
        <w:bidi w:val="0"/>
        <w:adjustRightInd/>
        <w:snapToGrid/>
        <w:spacing w:line="440" w:lineRule="exact"/>
        <w:ind w:left="0" w:leftChars="0" w:right="-512" w:rightChars="-244" w:firstLine="484" w:firstLineChars="201"/>
        <w:jc w:val="center"/>
        <w:rPr>
          <w:rFonts w:ascii="宋体" w:hAnsi="宋体" w:cs="宋体"/>
          <w:b/>
          <w:sz w:val="24"/>
          <w:szCs w:val="24"/>
          <w:highlight w:val="none"/>
        </w:rPr>
      </w:pPr>
      <w:r>
        <w:rPr>
          <w:rFonts w:hint="eastAsia" w:ascii="宋体" w:hAnsi="宋体" w:cs="宋体"/>
          <w:b/>
          <w:sz w:val="24"/>
          <w:szCs w:val="24"/>
          <w:highlight w:val="none"/>
        </w:rPr>
        <w:t>廉政合同</w:t>
      </w: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根据国家法律、法规以及有关工程建设、廉政建设的规定，为做好工程建设中的党风廉政建设，保证工程建设高效优质，保证建设资金的安全和有效使用以及投资效益，</w:t>
      </w:r>
      <w:r>
        <w:rPr>
          <w:rFonts w:hint="eastAsia" w:ascii="宋体" w:hAnsi="宋体" w:cs="宋体"/>
          <w:kern w:val="58"/>
          <w:sz w:val="21"/>
          <w:szCs w:val="21"/>
          <w:highlight w:val="none"/>
          <w:u w:val="single"/>
          <w:lang w:eastAsia="zh-CN"/>
        </w:rPr>
        <w:t>轨道交通土建施工无损检测技术综合应用研究项目</w:t>
      </w:r>
      <w:r>
        <w:rPr>
          <w:rFonts w:hint="eastAsia" w:ascii="宋体" w:hAnsi="宋体" w:cs="宋体"/>
          <w:sz w:val="21"/>
          <w:szCs w:val="21"/>
          <w:highlight w:val="none"/>
        </w:rPr>
        <w:t>的项目法人</w:t>
      </w:r>
      <w:r>
        <w:rPr>
          <w:rFonts w:hint="eastAsia" w:ascii="宋体" w:hAnsi="宋体" w:cs="宋体"/>
          <w:sz w:val="21"/>
          <w:szCs w:val="21"/>
          <w:highlight w:val="none"/>
          <w:u w:val="single"/>
        </w:rPr>
        <w:t>南通轨道交通集团有限公司(以下称甲方)</w:t>
      </w:r>
      <w:r>
        <w:rPr>
          <w:rFonts w:hint="eastAsia" w:ascii="宋体" w:hAnsi="宋体" w:cs="宋体"/>
          <w:sz w:val="21"/>
          <w:szCs w:val="21"/>
          <w:highlight w:val="none"/>
        </w:rPr>
        <w:t>与</w:t>
      </w:r>
      <w:r>
        <w:rPr>
          <w:rFonts w:hint="eastAsia" w:ascii="宋体" w:hAnsi="宋体" w:cs="宋体"/>
          <w:sz w:val="21"/>
          <w:szCs w:val="21"/>
          <w:highlight w:val="none"/>
          <w:u w:val="single"/>
        </w:rPr>
        <w:t xml:space="preserve">           （以下称乙方）</w:t>
      </w:r>
      <w:r>
        <w:rPr>
          <w:rFonts w:hint="eastAsia" w:ascii="宋体" w:hAnsi="宋体" w:cs="宋体"/>
          <w:sz w:val="21"/>
          <w:szCs w:val="21"/>
          <w:highlight w:val="none"/>
        </w:rPr>
        <w:t>，特订立如下合同。</w:t>
      </w:r>
    </w:p>
    <w:p>
      <w:pPr>
        <w:keepNext w:val="0"/>
        <w:keepLines w:val="0"/>
        <w:pageBreakBefore w:val="0"/>
        <w:kinsoku/>
        <w:wordWrap/>
        <w:topLinePunct w:val="0"/>
        <w:bidi w:val="0"/>
        <w:adjustRightInd/>
        <w:snapToGrid/>
        <w:spacing w:line="440" w:lineRule="exact"/>
        <w:ind w:left="0" w:leftChars="0" w:right="-512" w:rightChars="-244" w:firstLine="424" w:firstLineChars="201"/>
        <w:rPr>
          <w:rFonts w:ascii="宋体" w:hAnsi="宋体" w:cs="宋体"/>
          <w:b/>
          <w:sz w:val="21"/>
          <w:szCs w:val="21"/>
          <w:highlight w:val="none"/>
        </w:rPr>
      </w:pPr>
      <w:bookmarkStart w:id="287" w:name="_Toc59896701"/>
      <w:bookmarkStart w:id="288" w:name="_Toc59900969"/>
      <w:r>
        <w:rPr>
          <w:rFonts w:hint="eastAsia" w:ascii="宋体" w:hAnsi="宋体" w:cs="宋体"/>
          <w:b/>
          <w:sz w:val="21"/>
          <w:szCs w:val="21"/>
          <w:highlight w:val="none"/>
        </w:rPr>
        <w:t>第一条 甲乙双方的权利和义务</w:t>
      </w:r>
      <w:bookmarkEnd w:id="287"/>
      <w:bookmarkEnd w:id="288"/>
    </w:p>
    <w:p>
      <w:pPr>
        <w:keepNext w:val="0"/>
        <w:keepLines w:val="0"/>
        <w:pageBreakBefore w:val="0"/>
        <w:tabs>
          <w:tab w:val="left" w:pos="2115"/>
        </w:tabs>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（一）严格遵守党和国家有关法律法规及江苏省、南通市的有关规定，遵守南通轨道交通集团有限公司六不准则。</w:t>
      </w:r>
    </w:p>
    <w:p>
      <w:pPr>
        <w:keepNext w:val="0"/>
        <w:keepLines w:val="0"/>
        <w:pageBreakBefore w:val="0"/>
        <w:tabs>
          <w:tab w:val="left" w:pos="2115"/>
        </w:tabs>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（二）严格执行</w:t>
      </w:r>
      <w:r>
        <w:rPr>
          <w:rFonts w:hint="eastAsia" w:ascii="宋体" w:hAnsi="宋体" w:cs="宋体"/>
          <w:kern w:val="58"/>
          <w:sz w:val="21"/>
          <w:szCs w:val="21"/>
          <w:highlight w:val="none"/>
          <w:u w:val="single"/>
          <w:lang w:eastAsia="zh-CN"/>
        </w:rPr>
        <w:t>轨道交通土建施工无损检测技术综合应用研究项目</w:t>
      </w:r>
      <w:r>
        <w:rPr>
          <w:rFonts w:hint="eastAsia" w:ascii="宋体" w:hAnsi="宋体" w:cs="宋体"/>
          <w:sz w:val="21"/>
          <w:szCs w:val="21"/>
          <w:highlight w:val="none"/>
        </w:rPr>
        <w:t>的合同文件，自觉按合同办事。</w:t>
      </w:r>
    </w:p>
    <w:p>
      <w:pPr>
        <w:keepNext w:val="0"/>
        <w:keepLines w:val="0"/>
        <w:pageBreakBefore w:val="0"/>
        <w:tabs>
          <w:tab w:val="left" w:pos="2115"/>
        </w:tabs>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（三）双方的业务活动坚持公开、公正、诚信、透明的原则（除法律认定的商业秘密和合同文件另有规定之外），不得损害国家和集体利益，违反工程建设规章制度。</w:t>
      </w:r>
    </w:p>
    <w:p>
      <w:pPr>
        <w:keepNext w:val="0"/>
        <w:keepLines w:val="0"/>
        <w:pageBreakBefore w:val="0"/>
        <w:tabs>
          <w:tab w:val="left" w:pos="2115"/>
        </w:tabs>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（四）建立健全廉政制度，开展廉政教育，设立廉政告示牌，公布举报电话，监督并认真查处违法违纪行为。</w:t>
      </w:r>
    </w:p>
    <w:p>
      <w:pPr>
        <w:keepNext w:val="0"/>
        <w:keepLines w:val="0"/>
        <w:pageBreakBefore w:val="0"/>
        <w:tabs>
          <w:tab w:val="left" w:pos="2115"/>
        </w:tabs>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（五）发现对方在业务活动中有违反廉政规定的行为，有及时提醒对方纠正的权利和义务。</w:t>
      </w:r>
    </w:p>
    <w:p>
      <w:pPr>
        <w:keepNext w:val="0"/>
        <w:keepLines w:val="0"/>
        <w:pageBreakBefore w:val="0"/>
        <w:tabs>
          <w:tab w:val="left" w:pos="2115"/>
        </w:tabs>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（六）发现对方严重违反本合同义务条款的行为，有向其上级有关部门举报、建议给予处理并要求告知处理结果的权利。</w:t>
      </w:r>
    </w:p>
    <w:p>
      <w:pPr>
        <w:keepNext w:val="0"/>
        <w:keepLines w:val="0"/>
        <w:pageBreakBefore w:val="0"/>
        <w:kinsoku/>
        <w:wordWrap/>
        <w:topLinePunct w:val="0"/>
        <w:bidi w:val="0"/>
        <w:adjustRightInd/>
        <w:snapToGrid/>
        <w:spacing w:line="440" w:lineRule="exact"/>
        <w:ind w:left="0" w:leftChars="0" w:right="-512" w:rightChars="-244" w:firstLine="424" w:firstLineChars="201"/>
        <w:rPr>
          <w:rFonts w:ascii="宋体" w:hAnsi="宋体" w:cs="宋体"/>
          <w:b/>
          <w:sz w:val="21"/>
          <w:szCs w:val="21"/>
          <w:highlight w:val="none"/>
        </w:rPr>
      </w:pPr>
      <w:bookmarkStart w:id="289" w:name="_Toc59900970"/>
      <w:bookmarkStart w:id="290" w:name="_Toc59896702"/>
      <w:r>
        <w:rPr>
          <w:rFonts w:hint="eastAsia" w:ascii="宋体" w:hAnsi="宋体" w:cs="宋体"/>
          <w:b/>
          <w:sz w:val="21"/>
          <w:szCs w:val="21"/>
          <w:highlight w:val="none"/>
        </w:rPr>
        <w:t>第二条 甲方的义务</w:t>
      </w:r>
      <w:bookmarkEnd w:id="289"/>
      <w:bookmarkEnd w:id="290"/>
    </w:p>
    <w:p>
      <w:pPr>
        <w:keepNext w:val="0"/>
        <w:keepLines w:val="0"/>
        <w:pageBreakBefore w:val="0"/>
        <w:tabs>
          <w:tab w:val="left" w:pos="0"/>
          <w:tab w:val="left" w:pos="2115"/>
        </w:tabs>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（一）甲方及其工作人员不得索要或接受乙方的礼金、有价证券和贵重物品，不得在乙方报销任何应由甲方或个人支付的费用等。</w:t>
      </w:r>
    </w:p>
    <w:p>
      <w:pPr>
        <w:keepNext w:val="0"/>
        <w:keepLines w:val="0"/>
        <w:pageBreakBefore w:val="0"/>
        <w:tabs>
          <w:tab w:val="left" w:pos="0"/>
          <w:tab w:val="left" w:pos="2115"/>
        </w:tabs>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（二）甲方工作人员不得参加乙方安排的超标准宴请和娱乐活动；不得接受乙方提供的通讯工具、交通工具和高档办公用品等。</w:t>
      </w:r>
    </w:p>
    <w:p>
      <w:pPr>
        <w:keepNext w:val="0"/>
        <w:keepLines w:val="0"/>
        <w:pageBreakBefore w:val="0"/>
        <w:tabs>
          <w:tab w:val="left" w:pos="0"/>
          <w:tab w:val="left" w:pos="2115"/>
        </w:tabs>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（三）甲方及其工作人员不得要求或者接受乙方为其住房装修、婚丧嫁娶活动、配偶子女的工作安排以及出国出境、旅游等提供方便等。</w:t>
      </w:r>
    </w:p>
    <w:p>
      <w:pPr>
        <w:keepNext w:val="0"/>
        <w:keepLines w:val="0"/>
        <w:pageBreakBefore w:val="0"/>
        <w:kinsoku/>
        <w:wordWrap/>
        <w:topLinePunct w:val="0"/>
        <w:bidi w:val="0"/>
        <w:adjustRightInd/>
        <w:snapToGrid/>
        <w:spacing w:line="440" w:lineRule="exact"/>
        <w:ind w:left="0" w:leftChars="0" w:right="-512" w:rightChars="-244" w:firstLine="424" w:firstLineChars="201"/>
        <w:rPr>
          <w:rFonts w:ascii="宋体" w:hAnsi="宋体" w:cs="宋体"/>
          <w:b/>
          <w:sz w:val="21"/>
          <w:szCs w:val="21"/>
          <w:highlight w:val="none"/>
        </w:rPr>
      </w:pPr>
      <w:bookmarkStart w:id="291" w:name="_Toc59900971"/>
      <w:bookmarkStart w:id="292" w:name="_Toc59896703"/>
      <w:r>
        <w:rPr>
          <w:rFonts w:hint="eastAsia" w:ascii="宋体" w:hAnsi="宋体" w:cs="宋体"/>
          <w:b/>
          <w:sz w:val="21"/>
          <w:szCs w:val="21"/>
          <w:highlight w:val="none"/>
        </w:rPr>
        <w:t>第三条 乙方义务</w:t>
      </w:r>
      <w:bookmarkEnd w:id="291"/>
      <w:bookmarkEnd w:id="292"/>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（一）乙方不得以任何理由向甲方及其工作人员行贿或馈赠礼金、有价证券、贵重礼品。</w:t>
      </w: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（二）乙方不得以任何名义为甲方及其工作人员报销应由甲方单位或个人支付的任何费用。</w:t>
      </w: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（三）乙方不得以任何理由安排甲方工作人员参加超标准宴请及娱乐活动。</w:t>
      </w: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（四）乙方不得为甲方单位和个人购置或提供通讯工具、交通工具和高档办公用品等。</w:t>
      </w:r>
    </w:p>
    <w:p>
      <w:pPr>
        <w:keepNext w:val="0"/>
        <w:keepLines w:val="0"/>
        <w:pageBreakBefore w:val="0"/>
        <w:kinsoku/>
        <w:wordWrap/>
        <w:topLinePunct w:val="0"/>
        <w:bidi w:val="0"/>
        <w:adjustRightInd/>
        <w:snapToGrid/>
        <w:spacing w:line="440" w:lineRule="exact"/>
        <w:ind w:left="0" w:leftChars="0" w:right="-512" w:rightChars="-244" w:firstLine="424" w:firstLineChars="201"/>
        <w:rPr>
          <w:rFonts w:ascii="宋体" w:hAnsi="宋体" w:cs="宋体"/>
          <w:b/>
          <w:sz w:val="21"/>
          <w:szCs w:val="21"/>
          <w:highlight w:val="none"/>
        </w:rPr>
      </w:pPr>
      <w:r>
        <w:rPr>
          <w:rFonts w:hint="eastAsia" w:ascii="宋体" w:hAnsi="宋体" w:cs="宋体"/>
          <w:b/>
          <w:sz w:val="21"/>
          <w:szCs w:val="21"/>
          <w:highlight w:val="none"/>
        </w:rPr>
        <w:t>第四条 违约责任</w:t>
      </w: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（一）甲方及其工作人员违反本合同第一、二条，按管理权限，依据有关规定给予党纪、政纪或组织处理，调离其工作岗位；涉嫌犯罪的，移交司法机关追究刑事责任；给乙方单位造成经济损失的，应予以赔偿。</w:t>
      </w: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二）乙方及其工作人员违反本合同第一、三条，按管理权限，依据有关规定，给予党纪、政纪或组织处理；给甲方单位造成经济损失的，应予以赔偿；情节严重的，甲方可以单方终止与乙方的合同，并给予乙方三年内不得对甲方组织建设的工程项目进行投标的处罚。</w:t>
      </w:r>
    </w:p>
    <w:p>
      <w:pPr>
        <w:keepNext w:val="0"/>
        <w:keepLines w:val="0"/>
        <w:pageBreakBefore w:val="0"/>
        <w:kinsoku/>
        <w:wordWrap/>
        <w:topLinePunct w:val="0"/>
        <w:bidi w:val="0"/>
        <w:adjustRightInd/>
        <w:snapToGrid/>
        <w:spacing w:line="440" w:lineRule="exact"/>
        <w:ind w:left="0" w:leftChars="0" w:right="-512" w:rightChars="-244" w:firstLine="424" w:firstLineChars="201"/>
        <w:rPr>
          <w:rFonts w:ascii="宋体" w:hAnsi="宋体" w:cs="宋体"/>
          <w:sz w:val="21"/>
          <w:szCs w:val="21"/>
          <w:highlight w:val="none"/>
        </w:rPr>
      </w:pPr>
      <w:r>
        <w:rPr>
          <w:rFonts w:hint="eastAsia" w:ascii="宋体" w:hAnsi="宋体" w:cs="宋体"/>
          <w:b/>
          <w:sz w:val="21"/>
          <w:szCs w:val="21"/>
          <w:highlight w:val="none"/>
        </w:rPr>
        <w:t>第五条</w:t>
      </w:r>
      <w:r>
        <w:rPr>
          <w:rFonts w:hint="eastAsia" w:ascii="宋体" w:hAnsi="宋体" w:cs="宋体"/>
          <w:sz w:val="21"/>
          <w:szCs w:val="21"/>
          <w:highlight w:val="none"/>
        </w:rPr>
        <w:t xml:space="preserve"> 双方约定：本合同由双方或双方上级单位的纪检监察机关负责监督执行。由甲方或甲方上级单位的纪检监察机关约请乙方或乙方上级单位纪检监察机关对本合同执行情况进行检查；提出在本合同约定范围内的裁定意见。</w:t>
      </w:r>
    </w:p>
    <w:p>
      <w:pPr>
        <w:keepNext w:val="0"/>
        <w:keepLines w:val="0"/>
        <w:pageBreakBefore w:val="0"/>
        <w:kinsoku/>
        <w:wordWrap/>
        <w:topLinePunct w:val="0"/>
        <w:bidi w:val="0"/>
        <w:adjustRightInd/>
        <w:snapToGrid/>
        <w:spacing w:line="440" w:lineRule="exact"/>
        <w:ind w:left="0" w:leftChars="0" w:right="-512" w:rightChars="-244" w:firstLine="424" w:firstLineChars="201"/>
        <w:rPr>
          <w:rFonts w:ascii="宋体" w:hAnsi="宋体" w:cs="宋体"/>
          <w:sz w:val="21"/>
          <w:szCs w:val="21"/>
          <w:highlight w:val="none"/>
        </w:rPr>
      </w:pPr>
      <w:r>
        <w:rPr>
          <w:rFonts w:hint="eastAsia" w:ascii="宋体" w:hAnsi="宋体" w:cs="宋体"/>
          <w:b/>
          <w:sz w:val="21"/>
          <w:szCs w:val="21"/>
          <w:highlight w:val="none"/>
        </w:rPr>
        <w:t>第六条</w:t>
      </w:r>
      <w:r>
        <w:rPr>
          <w:rFonts w:hint="eastAsia" w:ascii="宋体" w:hAnsi="宋体" w:cs="宋体"/>
          <w:sz w:val="21"/>
          <w:szCs w:val="21"/>
          <w:highlight w:val="none"/>
        </w:rPr>
        <w:t xml:space="preserve"> 本合同有效期为甲乙双方签署之日起至本项目服务期结束止。</w:t>
      </w:r>
    </w:p>
    <w:p>
      <w:pPr>
        <w:keepNext w:val="0"/>
        <w:keepLines w:val="0"/>
        <w:pageBreakBefore w:val="0"/>
        <w:kinsoku/>
        <w:wordWrap/>
        <w:topLinePunct w:val="0"/>
        <w:bidi w:val="0"/>
        <w:adjustRightInd/>
        <w:snapToGrid/>
        <w:spacing w:line="440" w:lineRule="exact"/>
        <w:ind w:left="0" w:leftChars="0" w:right="-512" w:rightChars="-244" w:firstLine="424" w:firstLineChars="201"/>
        <w:rPr>
          <w:rFonts w:ascii="宋体" w:hAnsi="宋体" w:cs="宋体"/>
          <w:sz w:val="21"/>
          <w:szCs w:val="21"/>
          <w:highlight w:val="none"/>
        </w:rPr>
      </w:pPr>
      <w:r>
        <w:rPr>
          <w:rFonts w:hint="eastAsia" w:ascii="宋体" w:hAnsi="宋体" w:cs="宋体"/>
          <w:b/>
          <w:sz w:val="21"/>
          <w:szCs w:val="21"/>
          <w:highlight w:val="none"/>
        </w:rPr>
        <w:t>第七条</w:t>
      </w:r>
      <w:r>
        <w:rPr>
          <w:rFonts w:hint="eastAsia" w:ascii="宋体" w:hAnsi="宋体" w:cs="宋体"/>
          <w:sz w:val="21"/>
          <w:szCs w:val="21"/>
          <w:highlight w:val="none"/>
        </w:rPr>
        <w:t xml:space="preserve"> 本合同作为</w:t>
      </w:r>
      <w:r>
        <w:rPr>
          <w:rFonts w:hint="eastAsia" w:ascii="宋体" w:hAnsi="宋体" w:cs="宋体"/>
          <w:kern w:val="58"/>
          <w:sz w:val="21"/>
          <w:szCs w:val="21"/>
          <w:highlight w:val="none"/>
          <w:u w:val="single"/>
          <w:lang w:eastAsia="zh-CN"/>
        </w:rPr>
        <w:t>轨道交通土建施工无损检测技术综合应用研究项目</w:t>
      </w:r>
      <w:r>
        <w:rPr>
          <w:rFonts w:hint="eastAsia" w:ascii="宋体" w:hAnsi="宋体" w:cs="宋体"/>
          <w:sz w:val="21"/>
          <w:szCs w:val="21"/>
          <w:highlight w:val="none"/>
        </w:rPr>
        <w:t>合同的附件，与主合同具有同等法律效力。经合同双方签署立即生效。</w:t>
      </w: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甲方：（盖章）                         乙方：（盖章）</w:t>
      </w: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法定代表人                             法定代表人</w:t>
      </w:r>
    </w:p>
    <w:p>
      <w:pPr>
        <w:keepNext w:val="0"/>
        <w:keepLines w:val="0"/>
        <w:pageBreakBefore w:val="0"/>
        <w:kinsoku/>
        <w:wordWrap/>
        <w:topLinePunct w:val="0"/>
        <w:bidi w:val="0"/>
        <w:adjustRightInd/>
        <w:snapToGrid/>
        <w:spacing w:line="440" w:lineRule="exact"/>
        <w:ind w:left="0" w:leftChars="0" w:right="-512" w:rightChars="-244" w:firstLine="422" w:firstLineChars="201"/>
        <w:rPr>
          <w:rFonts w:ascii="宋体" w:hAnsi="宋体" w:cs="宋体"/>
          <w:sz w:val="21"/>
          <w:szCs w:val="21"/>
          <w:highlight w:val="none"/>
        </w:rPr>
      </w:pPr>
      <w:r>
        <w:rPr>
          <w:rFonts w:hint="eastAsia" w:ascii="宋体" w:hAnsi="宋体" w:cs="宋体"/>
          <w:sz w:val="21"/>
          <w:szCs w:val="21"/>
          <w:highlight w:val="none"/>
        </w:rPr>
        <w:t>或其授权代理人：                       或其授权代理人：</w:t>
      </w:r>
    </w:p>
    <w:p>
      <w:pPr>
        <w:keepNext w:val="0"/>
        <w:keepLines w:val="0"/>
        <w:pageBreakBefore w:val="0"/>
        <w:kinsoku/>
        <w:wordWrap/>
        <w:topLinePunct w:val="0"/>
        <w:bidi w:val="0"/>
        <w:adjustRightInd/>
        <w:snapToGrid/>
        <w:spacing w:line="440" w:lineRule="exact"/>
        <w:ind w:left="0" w:leftChars="0" w:right="-512" w:rightChars="-244" w:firstLine="422" w:firstLineChars="201"/>
        <w:rPr>
          <w:sz w:val="21"/>
          <w:szCs w:val="21"/>
          <w:highlight w:val="none"/>
        </w:rPr>
      </w:pPr>
    </w:p>
    <w:p>
      <w:pPr>
        <w:rPr>
          <w:rFonts w:hint="eastAsia" w:ascii="宋体" w:hAnsi="宋体"/>
          <w:b/>
          <w:sz w:val="32"/>
          <w:szCs w:val="32"/>
          <w:highlight w:val="none"/>
          <w:lang w:val="zh-CN"/>
        </w:rPr>
      </w:pPr>
      <w:r>
        <w:rPr>
          <w:rFonts w:hint="eastAsia" w:ascii="宋体" w:hAnsi="宋体"/>
          <w:b/>
          <w:sz w:val="32"/>
          <w:szCs w:val="32"/>
          <w:highlight w:val="none"/>
          <w:lang w:val="zh-CN"/>
        </w:rPr>
        <w:br w:type="page"/>
      </w:r>
    </w:p>
    <w:p>
      <w:pPr>
        <w:spacing w:line="440" w:lineRule="exact"/>
        <w:jc w:val="center"/>
        <w:outlineLvl w:val="0"/>
        <w:rPr>
          <w:rFonts w:ascii="宋体" w:hAnsi="宋体"/>
          <w:b/>
          <w:sz w:val="32"/>
          <w:szCs w:val="32"/>
          <w:highlight w:val="none"/>
          <w:lang w:val="zh-CN"/>
        </w:rPr>
      </w:pPr>
      <w:bookmarkStart w:id="293" w:name="_Toc17040"/>
      <w:r>
        <w:rPr>
          <w:rFonts w:hint="eastAsia" w:ascii="宋体" w:hAnsi="宋体"/>
          <w:b/>
          <w:sz w:val="32"/>
          <w:szCs w:val="32"/>
          <w:highlight w:val="none"/>
          <w:lang w:val="zh-CN"/>
        </w:rPr>
        <w:t>第</w:t>
      </w:r>
      <w:r>
        <w:rPr>
          <w:rFonts w:hint="eastAsia" w:ascii="宋体" w:hAnsi="宋体"/>
          <w:b/>
          <w:sz w:val="32"/>
          <w:szCs w:val="32"/>
          <w:highlight w:val="none"/>
          <w:lang w:val="en-US" w:eastAsia="zh-CN"/>
        </w:rPr>
        <w:t>六</w:t>
      </w:r>
      <w:r>
        <w:rPr>
          <w:rFonts w:hint="eastAsia" w:ascii="宋体" w:hAnsi="宋体"/>
          <w:b/>
          <w:sz w:val="32"/>
          <w:szCs w:val="32"/>
          <w:highlight w:val="none"/>
        </w:rPr>
        <w:t>章</w:t>
      </w:r>
      <w:r>
        <w:rPr>
          <w:rFonts w:hint="eastAsia" w:ascii="宋体" w:hAnsi="宋体"/>
          <w:b/>
          <w:sz w:val="32"/>
          <w:szCs w:val="32"/>
          <w:highlight w:val="none"/>
          <w:lang w:val="zh-CN"/>
        </w:rPr>
        <w:t xml:space="preserve"> 质疑提出和处理</w:t>
      </w:r>
      <w:bookmarkEnd w:id="267"/>
      <w:bookmarkEnd w:id="293"/>
    </w:p>
    <w:bookmarkEnd w:id="268"/>
    <w:bookmarkEnd w:id="269"/>
    <w:bookmarkEnd w:id="270"/>
    <w:bookmarkEnd w:id="271"/>
    <w:p>
      <w:pPr>
        <w:spacing w:line="440" w:lineRule="exact"/>
        <w:ind w:firstLine="643" w:firstLineChars="200"/>
        <w:jc w:val="center"/>
        <w:rPr>
          <w:rFonts w:ascii="宋体" w:hAnsi="宋体"/>
          <w:b/>
          <w:sz w:val="32"/>
          <w:szCs w:val="32"/>
          <w:highlight w:val="none"/>
          <w:lang w:val="zh-CN"/>
        </w:rPr>
      </w:pPr>
    </w:p>
    <w:p>
      <w:pPr>
        <w:pStyle w:val="29"/>
        <w:adjustRightInd/>
        <w:spacing w:line="440" w:lineRule="exact"/>
        <w:outlineLvl w:val="1"/>
        <w:rPr>
          <w:rFonts w:eastAsia="宋体"/>
          <w:color w:val="auto"/>
          <w:sz w:val="21"/>
          <w:szCs w:val="21"/>
          <w:highlight w:val="none"/>
        </w:rPr>
      </w:pPr>
      <w:bookmarkStart w:id="294" w:name="_Toc25721"/>
      <w:bookmarkStart w:id="295" w:name="_Toc15788"/>
      <w:bookmarkStart w:id="296" w:name="_Toc15641"/>
      <w:bookmarkStart w:id="297" w:name="_Toc3098"/>
      <w:bookmarkStart w:id="298" w:name="_Toc30014"/>
      <w:bookmarkStart w:id="299" w:name="_Toc11112"/>
      <w:r>
        <w:rPr>
          <w:rFonts w:hint="eastAsia" w:eastAsia="宋体"/>
          <w:color w:val="auto"/>
          <w:sz w:val="21"/>
          <w:szCs w:val="21"/>
          <w:highlight w:val="none"/>
        </w:rPr>
        <w:t>一、质疑的提出</w:t>
      </w:r>
      <w:bookmarkEnd w:id="294"/>
      <w:bookmarkEnd w:id="295"/>
      <w:bookmarkEnd w:id="296"/>
      <w:bookmarkEnd w:id="297"/>
      <w:bookmarkEnd w:id="298"/>
    </w:p>
    <w:bookmarkEnd w:id="299"/>
    <w:p>
      <w:pPr>
        <w:spacing w:line="440" w:lineRule="exact"/>
        <w:rPr>
          <w:rFonts w:ascii="宋体" w:hAnsi="宋体" w:cs="宋体"/>
          <w:szCs w:val="21"/>
          <w:highlight w:val="none"/>
        </w:rPr>
      </w:pPr>
      <w:bookmarkStart w:id="300" w:name="_Toc22477"/>
      <w:r>
        <w:rPr>
          <w:rFonts w:hint="eastAsia" w:ascii="宋体" w:hAnsi="宋体" w:cs="宋体"/>
          <w:szCs w:val="21"/>
          <w:highlight w:val="none"/>
        </w:rPr>
        <w:t>(一)质疑人的身份要求</w:t>
      </w:r>
      <w:bookmarkEnd w:id="300"/>
      <w:r>
        <w:rPr>
          <w:rFonts w:hint="eastAsia" w:ascii="宋体" w:hAnsi="宋体" w:cs="宋体"/>
          <w:szCs w:val="21"/>
          <w:highlight w:val="none"/>
        </w:rPr>
        <w:t xml:space="preserve">      </w:t>
      </w:r>
    </w:p>
    <w:p>
      <w:pPr>
        <w:pStyle w:val="3"/>
        <w:spacing w:line="44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提出质疑的参选人应当是参与所质疑项目比选参选活动的参选人。</w:t>
      </w:r>
    </w:p>
    <w:p>
      <w:pPr>
        <w:spacing w:line="440" w:lineRule="exact"/>
        <w:rPr>
          <w:rFonts w:ascii="宋体" w:hAnsi="宋体" w:cs="宋体"/>
          <w:szCs w:val="21"/>
          <w:highlight w:val="none"/>
        </w:rPr>
      </w:pPr>
      <w:bookmarkStart w:id="301" w:name="_Toc10412"/>
      <w:r>
        <w:rPr>
          <w:rFonts w:hint="eastAsia" w:ascii="宋体" w:hAnsi="宋体" w:cs="宋体"/>
          <w:szCs w:val="21"/>
          <w:highlight w:val="none"/>
        </w:rPr>
        <w:t>(二)质疑提出的格式要求</w:t>
      </w:r>
      <w:bookmarkEnd w:id="301"/>
      <w:r>
        <w:rPr>
          <w:rFonts w:hint="eastAsia" w:ascii="宋体" w:hAnsi="宋体" w:cs="宋体"/>
          <w:szCs w:val="21"/>
          <w:highlight w:val="none"/>
        </w:rPr>
        <w:t xml:space="preserve">   </w:t>
      </w:r>
    </w:p>
    <w:p>
      <w:pPr>
        <w:pStyle w:val="3"/>
        <w:spacing w:line="44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1、对本次比选参选有质疑的，须实名制以书面形式提出，不得进行匿名、虚假、恶意质疑。</w:t>
      </w:r>
    </w:p>
    <w:p>
      <w:pPr>
        <w:pStyle w:val="3"/>
        <w:spacing w:line="44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 xml:space="preserve">2、质疑函应包括：    </w:t>
      </w:r>
    </w:p>
    <w:p>
      <w:pPr>
        <w:pStyle w:val="3"/>
        <w:spacing w:line="44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（1）质疑参选人的名称、地址、邮编、联系人及联系电话；</w:t>
      </w:r>
    </w:p>
    <w:p>
      <w:pPr>
        <w:pStyle w:val="3"/>
        <w:spacing w:line="44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（2）具体、明确的质疑事项及明确的请求；</w:t>
      </w:r>
    </w:p>
    <w:p>
      <w:pPr>
        <w:pStyle w:val="3"/>
        <w:spacing w:line="44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（3）质疑的事实依据和必要的法律依据；</w:t>
      </w:r>
    </w:p>
    <w:p>
      <w:pPr>
        <w:pStyle w:val="3"/>
        <w:spacing w:line="44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（4）提起质疑的日期；</w:t>
      </w:r>
    </w:p>
    <w:p>
      <w:pPr>
        <w:pStyle w:val="3"/>
        <w:spacing w:line="44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（5）认为自己合法权益受到损害或可能受到损害的相关证据材料；</w:t>
      </w:r>
    </w:p>
    <w:p>
      <w:pPr>
        <w:pStyle w:val="3"/>
        <w:spacing w:line="44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比选人将不予受理。质疑人委托代理质疑的，应当向比选人提交授权委托书，并载明委托代理的具体权限和事项。</w:t>
      </w:r>
    </w:p>
    <w:p>
      <w:pPr>
        <w:pStyle w:val="3"/>
        <w:spacing w:line="44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3、质疑函需遵循的原则</w:t>
      </w:r>
    </w:p>
    <w:p>
      <w:pPr>
        <w:pStyle w:val="3"/>
        <w:spacing w:line="44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提出质疑时，必须坚持“谁主张，谁举证”、“实事求是”的原则，不能臆测。属于须由法定部门调查、侦查或先行作出相关认定的事项，质疑人应当依法申请具有法定职权的部门查清、认定，并将相关结果提供给比选人。比选人不具有法定调查、认定权限。</w:t>
      </w:r>
    </w:p>
    <w:p>
      <w:pPr>
        <w:spacing w:line="440" w:lineRule="exact"/>
        <w:rPr>
          <w:rFonts w:ascii="宋体" w:hAnsi="宋体" w:cs="宋体"/>
          <w:szCs w:val="21"/>
          <w:highlight w:val="none"/>
        </w:rPr>
      </w:pPr>
      <w:bookmarkStart w:id="302" w:name="_Toc9615"/>
      <w:r>
        <w:rPr>
          <w:rFonts w:hint="eastAsia" w:ascii="宋体" w:hAnsi="宋体" w:cs="宋体"/>
          <w:szCs w:val="21"/>
          <w:highlight w:val="none"/>
        </w:rPr>
        <w:t>（三）质疑提出的时效要求</w:t>
      </w:r>
      <w:bookmarkEnd w:id="302"/>
    </w:p>
    <w:p>
      <w:pPr>
        <w:pStyle w:val="3"/>
        <w:spacing w:line="44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1、参选人认为比选文件、比选参选过程和评标结果使自己的权益受到损害的，可以在规定的时间内，以书面形式向比选人提出质疑。</w:t>
      </w:r>
    </w:p>
    <w:p>
      <w:pPr>
        <w:pStyle w:val="3"/>
        <w:spacing w:line="44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（1）参选人或者其他利害关系人对比选文件有异议的，应当在参选截止时间7日前以书面形式提出。</w:t>
      </w:r>
    </w:p>
    <w:p>
      <w:pPr>
        <w:pStyle w:val="3"/>
        <w:spacing w:line="42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（2）参选人或者其他利害关系人对评标结果有异议的，应当在中选候选人公示期间提出。</w:t>
      </w:r>
    </w:p>
    <w:p>
      <w:pPr>
        <w:pStyle w:val="3"/>
        <w:spacing w:line="42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 xml:space="preserve">2、参选人应在法定质疑期一次性提出针对同一比选参选程序环节的质疑。 </w:t>
      </w:r>
    </w:p>
    <w:p>
      <w:pPr>
        <w:pStyle w:val="29"/>
        <w:adjustRightInd/>
        <w:spacing w:line="420" w:lineRule="exact"/>
        <w:outlineLvl w:val="1"/>
        <w:rPr>
          <w:rFonts w:eastAsia="宋体"/>
          <w:color w:val="auto"/>
          <w:sz w:val="21"/>
          <w:szCs w:val="21"/>
          <w:highlight w:val="none"/>
        </w:rPr>
      </w:pPr>
      <w:bookmarkStart w:id="303" w:name="_Toc28700"/>
      <w:bookmarkStart w:id="304" w:name="_Toc1074"/>
      <w:bookmarkStart w:id="305" w:name="_Toc4168"/>
      <w:bookmarkStart w:id="306" w:name="_Toc5111"/>
      <w:bookmarkStart w:id="307" w:name="_Toc3229"/>
      <w:bookmarkStart w:id="308" w:name="_Toc11993"/>
      <w:r>
        <w:rPr>
          <w:rFonts w:hint="eastAsia" w:eastAsia="宋体"/>
          <w:color w:val="auto"/>
          <w:sz w:val="21"/>
          <w:szCs w:val="21"/>
          <w:highlight w:val="none"/>
        </w:rPr>
        <w:t>二、《质疑函》的受理和答复</w:t>
      </w:r>
      <w:bookmarkEnd w:id="303"/>
      <w:bookmarkEnd w:id="304"/>
      <w:bookmarkEnd w:id="305"/>
      <w:bookmarkEnd w:id="306"/>
      <w:bookmarkEnd w:id="307"/>
    </w:p>
    <w:bookmarkEnd w:id="308"/>
    <w:p>
      <w:pPr>
        <w:pStyle w:val="3"/>
        <w:spacing w:line="42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1、比选人收到质疑函后，将对质疑的形式和内容进行审查，如质疑函内容、格式不符合规定，比选人将告知质疑人进行补正。</w:t>
      </w:r>
    </w:p>
    <w:p>
      <w:pPr>
        <w:pStyle w:val="3"/>
        <w:spacing w:line="42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2、质疑人应当在法定质疑期限内进行补正并重新提交质疑函，拒不补正或者在法定期限内未重新提交质疑函的，为无效质疑，比选人将不予受理。</w:t>
      </w:r>
    </w:p>
    <w:p>
      <w:pPr>
        <w:pStyle w:val="3"/>
        <w:spacing w:line="42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3、比选人或招标代理机构答复参选人质疑应当采用书面方式并依法送达，质疑参选人或其委托代理人拒绝签收的视为已经送达。</w:t>
      </w:r>
    </w:p>
    <w:p>
      <w:pPr>
        <w:pStyle w:val="29"/>
        <w:adjustRightInd/>
        <w:spacing w:line="420" w:lineRule="exact"/>
        <w:outlineLvl w:val="1"/>
        <w:rPr>
          <w:rFonts w:eastAsia="宋体"/>
          <w:color w:val="auto"/>
          <w:sz w:val="21"/>
          <w:szCs w:val="21"/>
          <w:highlight w:val="none"/>
        </w:rPr>
      </w:pPr>
      <w:bookmarkStart w:id="309" w:name="_Toc14913"/>
      <w:bookmarkStart w:id="310" w:name="_Toc28600"/>
      <w:bookmarkStart w:id="311" w:name="_Toc15988"/>
      <w:bookmarkStart w:id="312" w:name="_Toc23635"/>
      <w:bookmarkStart w:id="313" w:name="_Toc9738"/>
      <w:bookmarkStart w:id="314" w:name="_Toc22138"/>
      <w:r>
        <w:rPr>
          <w:rFonts w:hint="eastAsia" w:eastAsia="宋体"/>
          <w:color w:val="auto"/>
          <w:sz w:val="21"/>
          <w:szCs w:val="21"/>
          <w:highlight w:val="none"/>
        </w:rPr>
        <w:t>三、质疑处理</w:t>
      </w:r>
      <w:bookmarkEnd w:id="309"/>
      <w:bookmarkEnd w:id="310"/>
      <w:bookmarkEnd w:id="311"/>
      <w:bookmarkEnd w:id="312"/>
      <w:bookmarkEnd w:id="313"/>
    </w:p>
    <w:bookmarkEnd w:id="314"/>
    <w:p>
      <w:pPr>
        <w:spacing w:line="420" w:lineRule="exact"/>
        <w:rPr>
          <w:rFonts w:ascii="宋体" w:hAnsi="宋体" w:cs="宋体"/>
          <w:szCs w:val="21"/>
          <w:highlight w:val="none"/>
        </w:rPr>
      </w:pPr>
      <w:bookmarkStart w:id="315" w:name="_Toc29318"/>
      <w:r>
        <w:rPr>
          <w:rFonts w:hint="eastAsia" w:ascii="宋体" w:hAnsi="宋体" w:cs="宋体"/>
          <w:szCs w:val="21"/>
          <w:highlight w:val="none"/>
        </w:rPr>
        <w:t>1、质疑成立的处理</w:t>
      </w:r>
      <w:bookmarkEnd w:id="315"/>
    </w:p>
    <w:p>
      <w:pPr>
        <w:pStyle w:val="3"/>
        <w:spacing w:line="42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（1）对于内容、格式符合规定的质疑函，比选人在收到参选人的书面质疑后七个工作日内作出书面答复，但答复的内容不得涉及商业秘密。</w:t>
      </w:r>
    </w:p>
    <w:p>
      <w:pPr>
        <w:pStyle w:val="3"/>
        <w:spacing w:line="42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（2）对比选文件提出的质疑，依法通过澄清或者修改可以继续开展比选参选活动的，澄清或者修改比选文件后继续开展比选参选活动；否则应当修改比选文件后重新开展比选参选活动。</w:t>
      </w:r>
    </w:p>
    <w:p>
      <w:pPr>
        <w:pStyle w:val="3"/>
        <w:spacing w:line="42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（3）对比选参选过程、中选或者成交结果提出的质疑，合格参选人符合法定数量时，可以从合格的中选候选人中另行确定中选、成交人的，应当依法另行确定中选人；否则应当重新开展比选参选活动。</w:t>
      </w:r>
    </w:p>
    <w:p>
      <w:pPr>
        <w:pStyle w:val="3"/>
        <w:spacing w:line="42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（4）质疑答复导致中选、成交结果改变的，比选人或者招标代理机构应当将有关情况书面报告项目主管部门。</w:t>
      </w:r>
    </w:p>
    <w:p>
      <w:pPr>
        <w:spacing w:line="420" w:lineRule="exact"/>
        <w:rPr>
          <w:rFonts w:ascii="宋体" w:hAnsi="宋体" w:cs="宋体"/>
          <w:szCs w:val="21"/>
          <w:highlight w:val="none"/>
        </w:rPr>
      </w:pPr>
      <w:bookmarkStart w:id="316" w:name="_Toc16354"/>
      <w:r>
        <w:rPr>
          <w:rFonts w:hint="eastAsia" w:ascii="宋体" w:hAnsi="宋体" w:cs="宋体"/>
          <w:szCs w:val="21"/>
          <w:highlight w:val="none"/>
        </w:rPr>
        <w:t>2、质疑不成立的处理</w:t>
      </w:r>
      <w:bookmarkEnd w:id="316"/>
    </w:p>
    <w:p>
      <w:pPr>
        <w:pStyle w:val="3"/>
        <w:spacing w:line="42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若质疑不成立，或者成立未对中选、成交结果构成影响的，继续开展比选参选活动。</w:t>
      </w:r>
    </w:p>
    <w:p>
      <w:pPr>
        <w:spacing w:line="420" w:lineRule="exact"/>
        <w:rPr>
          <w:rFonts w:ascii="宋体" w:hAnsi="宋体" w:cs="宋体"/>
          <w:szCs w:val="21"/>
          <w:highlight w:val="none"/>
        </w:rPr>
      </w:pPr>
      <w:bookmarkStart w:id="317" w:name="_Toc50"/>
      <w:r>
        <w:rPr>
          <w:rFonts w:hint="eastAsia" w:ascii="宋体" w:hAnsi="宋体" w:cs="宋体"/>
          <w:szCs w:val="21"/>
          <w:highlight w:val="none"/>
        </w:rPr>
        <w:t>3、虚假质疑的处理</w:t>
      </w:r>
      <w:bookmarkEnd w:id="317"/>
      <w:r>
        <w:rPr>
          <w:rFonts w:hint="eastAsia" w:ascii="宋体" w:hAnsi="宋体" w:cs="宋体"/>
          <w:szCs w:val="21"/>
          <w:highlight w:val="none"/>
        </w:rPr>
        <w:t xml:space="preserve">     </w:t>
      </w:r>
    </w:p>
    <w:p>
      <w:pPr>
        <w:pStyle w:val="3"/>
        <w:spacing w:line="42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（1）参选人提出书面质疑必须有理、有据，不得恶意质疑或提交虚假质疑。否则，一经查实，比选人有权对该参选人进行相应的处罚。</w:t>
      </w:r>
    </w:p>
    <w:p>
      <w:pPr>
        <w:pStyle w:val="3"/>
        <w:spacing w:line="42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（2）在江苏省范围内一年累计三次以上质疑，均查无实据的参选人将按失信行为记入该注册参选人诚信档案中。</w:t>
      </w:r>
    </w:p>
    <w:p>
      <w:pPr>
        <w:pStyle w:val="3"/>
        <w:spacing w:line="42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（3）受理质疑和答复相关咨询：</w:t>
      </w:r>
    </w:p>
    <w:p>
      <w:pPr>
        <w:pStyle w:val="3"/>
        <w:spacing w:line="420" w:lineRule="exact"/>
        <w:ind w:left="0" w:firstLine="420" w:firstLineChars="200"/>
        <w:contextualSpacing/>
        <w:rPr>
          <w:rFonts w:ascii="宋体" w:hAnsi="宋体" w:eastAsia="宋体" w:cs="宋体"/>
          <w:sz w:val="21"/>
          <w:szCs w:val="21"/>
          <w:highlight w:val="none"/>
        </w:rPr>
      </w:pPr>
      <w:bookmarkStart w:id="318" w:name="_Toc9891"/>
      <w:bookmarkStart w:id="319" w:name="_Toc5930"/>
      <w:bookmarkStart w:id="320" w:name="_Toc12215"/>
      <w:r>
        <w:rPr>
          <w:rFonts w:hint="eastAsia" w:ascii="宋体" w:hAnsi="宋体" w:eastAsia="宋体" w:cs="宋体"/>
          <w:sz w:val="21"/>
          <w:szCs w:val="21"/>
          <w:highlight w:val="none"/>
        </w:rPr>
        <w:t>监督部门：督查审计部</w:t>
      </w:r>
    </w:p>
    <w:p>
      <w:pPr>
        <w:pStyle w:val="3"/>
        <w:spacing w:line="42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投诉举报电话：0513-69900271</w:t>
      </w:r>
    </w:p>
    <w:p>
      <w:pPr>
        <w:pStyle w:val="3"/>
        <w:spacing w:line="420" w:lineRule="exact"/>
        <w:ind w:left="0"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通信地址：南通市崇川区崇川路158号21楼</w:t>
      </w:r>
    </w:p>
    <w:p>
      <w:pPr>
        <w:spacing w:line="420" w:lineRule="exact"/>
        <w:jc w:val="center"/>
        <w:rPr>
          <w:rFonts w:ascii="宋体" w:hAnsi="宋体" w:cs="宋体"/>
          <w:kern w:val="0"/>
          <w:sz w:val="24"/>
          <w:highlight w:val="none"/>
          <w:lang w:val="zh-CN"/>
        </w:rPr>
        <w:sectPr>
          <w:headerReference r:id="rId5" w:type="default"/>
          <w:footerReference r:id="rId6" w:type="default"/>
          <w:pgSz w:w="11905" w:h="16838"/>
          <w:pgMar w:top="1440" w:right="1803" w:bottom="1440" w:left="1803" w:header="850" w:footer="992" w:gutter="0"/>
          <w:pgNumType w:fmt="decimal"/>
          <w:cols w:space="720" w:num="1"/>
          <w:docGrid w:type="lines" w:linePitch="331" w:charSpace="0"/>
        </w:sectPr>
      </w:pPr>
    </w:p>
    <w:p>
      <w:pPr>
        <w:spacing w:line="440" w:lineRule="exact"/>
        <w:jc w:val="center"/>
        <w:outlineLvl w:val="0"/>
        <w:rPr>
          <w:rFonts w:ascii="宋体" w:hAnsi="宋体"/>
          <w:b/>
          <w:sz w:val="32"/>
          <w:szCs w:val="32"/>
          <w:highlight w:val="none"/>
        </w:rPr>
      </w:pPr>
      <w:bookmarkStart w:id="321" w:name="_Toc10372"/>
      <w:bookmarkStart w:id="322" w:name="_Toc10147"/>
      <w:r>
        <w:rPr>
          <w:rFonts w:hint="eastAsia" w:ascii="宋体" w:hAnsi="宋体"/>
          <w:b/>
          <w:sz w:val="32"/>
          <w:szCs w:val="32"/>
          <w:highlight w:val="none"/>
          <w:lang w:val="zh-CN"/>
        </w:rPr>
        <w:t>第</w:t>
      </w:r>
      <w:r>
        <w:rPr>
          <w:rFonts w:hint="eastAsia" w:ascii="宋体" w:hAnsi="宋体"/>
          <w:b/>
          <w:sz w:val="32"/>
          <w:szCs w:val="32"/>
          <w:highlight w:val="none"/>
          <w:lang w:val="en-US" w:eastAsia="zh-CN"/>
        </w:rPr>
        <w:t>七</w:t>
      </w:r>
      <w:r>
        <w:rPr>
          <w:rFonts w:hint="eastAsia" w:ascii="宋体" w:hAnsi="宋体"/>
          <w:b/>
          <w:sz w:val="32"/>
          <w:szCs w:val="32"/>
          <w:highlight w:val="none"/>
        </w:rPr>
        <w:t>章</w:t>
      </w:r>
      <w:r>
        <w:rPr>
          <w:rFonts w:hint="eastAsia" w:ascii="宋体" w:hAnsi="宋体"/>
          <w:b/>
          <w:sz w:val="32"/>
          <w:szCs w:val="32"/>
          <w:highlight w:val="none"/>
          <w:lang w:val="zh-CN"/>
        </w:rPr>
        <w:t xml:space="preserve"> 参选文件</w:t>
      </w:r>
      <w:bookmarkEnd w:id="318"/>
      <w:bookmarkEnd w:id="319"/>
      <w:bookmarkEnd w:id="320"/>
      <w:bookmarkEnd w:id="321"/>
      <w:r>
        <w:rPr>
          <w:rFonts w:hint="eastAsia" w:ascii="宋体" w:hAnsi="宋体"/>
          <w:b/>
          <w:sz w:val="32"/>
          <w:szCs w:val="32"/>
          <w:highlight w:val="none"/>
          <w:lang w:val="zh-CN"/>
        </w:rPr>
        <w:t>（</w:t>
      </w:r>
      <w:r>
        <w:rPr>
          <w:rFonts w:hint="eastAsia" w:ascii="宋体" w:hAnsi="宋体"/>
          <w:b/>
          <w:sz w:val="32"/>
          <w:szCs w:val="32"/>
          <w:highlight w:val="none"/>
        </w:rPr>
        <w:t>格式）</w:t>
      </w:r>
      <w:bookmarkEnd w:id="322"/>
    </w:p>
    <w:p>
      <w:pPr>
        <w:rPr>
          <w:highlight w:val="none"/>
        </w:rPr>
      </w:pPr>
      <w:bookmarkStart w:id="323" w:name="_Toc30967_WPSOffice_Level2"/>
      <w:bookmarkStart w:id="324" w:name="_Toc16976_WPSOffice_Level2"/>
      <w:bookmarkStart w:id="325" w:name="_Toc16566_WPSOffice_Level2"/>
    </w:p>
    <w:bookmarkEnd w:id="323"/>
    <w:bookmarkEnd w:id="324"/>
    <w:bookmarkEnd w:id="325"/>
    <w:p>
      <w:pPr>
        <w:spacing w:line="440" w:lineRule="exact"/>
        <w:jc w:val="center"/>
        <w:rPr>
          <w:b/>
          <w:sz w:val="36"/>
          <w:szCs w:val="36"/>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rPr>
          <w:rFonts w:hint="eastAsia" w:ascii="宋体" w:hAnsi="宋体" w:eastAsia="宋体" w:cs="宋体"/>
          <w:kern w:val="0"/>
          <w:sz w:val="24"/>
          <w:highlight w:val="none"/>
          <w:lang w:eastAsia="zh-CN"/>
        </w:rPr>
      </w:pPr>
      <w:bookmarkStart w:id="326" w:name="_Toc20680"/>
      <w:bookmarkStart w:id="327" w:name="_Toc20468"/>
      <w:bookmarkStart w:id="328" w:name="_Toc29099"/>
      <w:bookmarkStart w:id="329" w:name="_Toc20415"/>
      <w:r>
        <w:rPr>
          <w:rFonts w:hint="eastAsia" w:ascii="宋体" w:hAnsi="宋体" w:cs="宋体"/>
          <w:b/>
          <w:bCs/>
          <w:kern w:val="0"/>
          <w:sz w:val="52"/>
          <w:szCs w:val="52"/>
          <w:highlight w:val="none"/>
          <w:lang w:eastAsia="zh-CN"/>
        </w:rPr>
        <w:t>轨道交通土建施工无损检测技术综合应用研究</w:t>
      </w:r>
    </w:p>
    <w:p>
      <w:pPr>
        <w:rPr>
          <w:highlight w:val="none"/>
        </w:rPr>
      </w:pPr>
    </w:p>
    <w:p>
      <w:pPr>
        <w:spacing w:line="440" w:lineRule="exact"/>
        <w:jc w:val="center"/>
        <w:outlineLvl w:val="1"/>
        <w:rPr>
          <w:b/>
          <w:bCs/>
          <w:sz w:val="36"/>
          <w:szCs w:val="36"/>
          <w:highlight w:val="none"/>
        </w:rPr>
      </w:pPr>
      <w:bookmarkStart w:id="330" w:name="_Toc27519"/>
      <w:bookmarkStart w:id="331" w:name="_Toc543"/>
      <w:bookmarkStart w:id="332" w:name="_Toc14780"/>
      <w:r>
        <w:rPr>
          <w:b/>
          <w:bCs/>
          <w:sz w:val="36"/>
          <w:szCs w:val="36"/>
          <w:highlight w:val="none"/>
        </w:rPr>
        <w:t>（</w:t>
      </w:r>
      <w:r>
        <w:rPr>
          <w:rFonts w:hint="eastAsia"/>
          <w:b/>
          <w:bCs/>
          <w:sz w:val="36"/>
          <w:szCs w:val="36"/>
          <w:highlight w:val="none"/>
        </w:rPr>
        <w:t>资格审查</w:t>
      </w:r>
      <w:r>
        <w:rPr>
          <w:b/>
          <w:bCs/>
          <w:sz w:val="36"/>
          <w:szCs w:val="36"/>
          <w:highlight w:val="none"/>
        </w:rPr>
        <w:t>文件）</w:t>
      </w:r>
      <w:bookmarkEnd w:id="326"/>
      <w:bookmarkEnd w:id="327"/>
      <w:bookmarkEnd w:id="328"/>
      <w:bookmarkEnd w:id="329"/>
      <w:bookmarkEnd w:id="330"/>
      <w:bookmarkEnd w:id="331"/>
      <w:bookmarkEnd w:id="332"/>
    </w:p>
    <w:p>
      <w:pPr>
        <w:spacing w:line="440" w:lineRule="exact"/>
        <w:rPr>
          <w:sz w:val="32"/>
          <w:highlight w:val="none"/>
        </w:rPr>
      </w:pPr>
    </w:p>
    <w:p>
      <w:pPr>
        <w:spacing w:line="440" w:lineRule="exact"/>
        <w:rPr>
          <w:sz w:val="32"/>
          <w:highlight w:val="none"/>
        </w:rPr>
      </w:pPr>
    </w:p>
    <w:p>
      <w:pPr>
        <w:spacing w:line="440" w:lineRule="exact"/>
        <w:rPr>
          <w:sz w:val="32"/>
          <w:highlight w:val="none"/>
        </w:rPr>
      </w:pPr>
    </w:p>
    <w:p>
      <w:pPr>
        <w:spacing w:line="440" w:lineRule="exact"/>
        <w:rPr>
          <w:sz w:val="32"/>
          <w:highlight w:val="none"/>
        </w:rPr>
      </w:pPr>
    </w:p>
    <w:p>
      <w:pPr>
        <w:spacing w:line="440" w:lineRule="exact"/>
        <w:rPr>
          <w:sz w:val="32"/>
          <w:highlight w:val="none"/>
        </w:rPr>
      </w:pPr>
    </w:p>
    <w:p>
      <w:pPr>
        <w:rPr>
          <w:highlight w:val="none"/>
        </w:rPr>
      </w:pPr>
    </w:p>
    <w:p>
      <w:pPr>
        <w:rPr>
          <w:sz w:val="32"/>
          <w:highlight w:val="none"/>
        </w:rPr>
      </w:pPr>
    </w:p>
    <w:p>
      <w:pPr>
        <w:spacing w:line="440" w:lineRule="exact"/>
        <w:rPr>
          <w:sz w:val="32"/>
          <w:highlight w:val="none"/>
        </w:rPr>
      </w:pPr>
    </w:p>
    <w:p>
      <w:pPr>
        <w:rPr>
          <w:highlight w:val="none"/>
        </w:rPr>
      </w:pPr>
    </w:p>
    <w:p>
      <w:pPr>
        <w:rPr>
          <w:rFonts w:ascii="宋体" w:hAnsi="宋体" w:cs="宋体"/>
          <w:b/>
          <w:bCs/>
          <w:sz w:val="28"/>
          <w:szCs w:val="28"/>
          <w:highlight w:val="none"/>
        </w:rPr>
      </w:pPr>
      <w:bookmarkStart w:id="333" w:name="_Toc22742_WPSOffice_Level3"/>
      <w:bookmarkStart w:id="334" w:name="_Toc25067_WPSOffice_Level3"/>
      <w:bookmarkStart w:id="335" w:name="_Toc25691_WPSOffice_Level3"/>
      <w:bookmarkStart w:id="336" w:name="_Toc18398"/>
    </w:p>
    <w:p>
      <w:pPr>
        <w:rPr>
          <w:highlight w:val="none"/>
        </w:rPr>
      </w:pPr>
    </w:p>
    <w:bookmarkEnd w:id="333"/>
    <w:bookmarkEnd w:id="334"/>
    <w:bookmarkEnd w:id="335"/>
    <w:bookmarkEnd w:id="336"/>
    <w:p>
      <w:pPr>
        <w:ind w:firstLine="1687" w:firstLineChars="600"/>
        <w:rPr>
          <w:rFonts w:ascii="宋体" w:hAnsi="宋体" w:cs="宋体"/>
          <w:b/>
          <w:bCs/>
          <w:sz w:val="28"/>
          <w:szCs w:val="28"/>
          <w:highlight w:val="none"/>
        </w:rPr>
      </w:pPr>
    </w:p>
    <w:p>
      <w:pPr>
        <w:ind w:firstLine="281" w:firstLineChars="100"/>
        <w:rPr>
          <w:rFonts w:ascii="宋体" w:hAnsi="宋体" w:cs="宋体"/>
          <w:b/>
          <w:bCs/>
          <w:sz w:val="28"/>
          <w:szCs w:val="28"/>
          <w:highlight w:val="none"/>
        </w:rPr>
      </w:pPr>
      <w:bookmarkStart w:id="337" w:name="_Toc10713"/>
      <w:bookmarkStart w:id="338" w:name="_Toc26305"/>
      <w:bookmarkStart w:id="339" w:name="_Toc15095"/>
      <w:bookmarkStart w:id="340" w:name="_Toc20169"/>
      <w:bookmarkStart w:id="341" w:name="_Toc12943"/>
      <w:r>
        <w:rPr>
          <w:rFonts w:hint="eastAsia" w:ascii="宋体" w:hAnsi="宋体" w:cs="宋体"/>
          <w:b/>
          <w:bCs/>
          <w:sz w:val="28"/>
          <w:szCs w:val="28"/>
          <w:highlight w:val="none"/>
        </w:rPr>
        <w:t>参选人：</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 xml:space="preserve"> （全称）（盖章）</w:t>
      </w:r>
    </w:p>
    <w:p>
      <w:pPr>
        <w:rPr>
          <w:rFonts w:ascii="宋体" w:hAnsi="宋体" w:cs="宋体"/>
          <w:b/>
          <w:bCs/>
          <w:sz w:val="28"/>
          <w:szCs w:val="28"/>
          <w:highlight w:val="none"/>
        </w:rPr>
      </w:pPr>
      <w:r>
        <w:rPr>
          <w:rFonts w:hint="eastAsia" w:ascii="宋体" w:hAnsi="宋体" w:cs="宋体"/>
          <w:b/>
          <w:bCs/>
          <w:sz w:val="28"/>
          <w:szCs w:val="28"/>
          <w:highlight w:val="none"/>
        </w:rPr>
        <w:t xml:space="preserve">  法定代表人或被授权人：</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 xml:space="preserve"> （签字或盖章）</w:t>
      </w:r>
    </w:p>
    <w:p>
      <w:pPr>
        <w:ind w:firstLine="281" w:firstLineChars="100"/>
        <w:rPr>
          <w:rFonts w:ascii="宋体" w:hAnsi="宋体" w:cs="宋体"/>
          <w:b/>
          <w:bCs/>
          <w:sz w:val="28"/>
          <w:szCs w:val="28"/>
          <w:highlight w:val="none"/>
        </w:rPr>
      </w:pPr>
      <w:r>
        <w:rPr>
          <w:rFonts w:hint="eastAsia" w:ascii="宋体" w:hAnsi="宋体" w:cs="宋体"/>
          <w:b/>
          <w:bCs/>
          <w:sz w:val="28"/>
          <w:szCs w:val="28"/>
          <w:highlight w:val="none"/>
        </w:rPr>
        <w:t>日期：</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 xml:space="preserve"> 年 </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月</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日</w:t>
      </w:r>
    </w:p>
    <w:p>
      <w:pPr>
        <w:spacing w:line="440" w:lineRule="exact"/>
        <w:ind w:firstLine="1928" w:firstLineChars="600"/>
        <w:jc w:val="center"/>
        <w:rPr>
          <w:rFonts w:ascii="Calibri" w:hAnsi="Calibri"/>
          <w:b/>
          <w:bCs/>
          <w:sz w:val="32"/>
          <w:szCs w:val="32"/>
          <w:highlight w:val="none"/>
        </w:rPr>
        <w:sectPr>
          <w:footerReference r:id="rId7" w:type="default"/>
          <w:pgSz w:w="11905" w:h="16838"/>
          <w:pgMar w:top="1440" w:right="1803" w:bottom="1440" w:left="1803" w:header="850" w:footer="992" w:gutter="0"/>
          <w:pgNumType w:fmt="decimal"/>
          <w:cols w:space="720" w:num="1"/>
          <w:docGrid w:type="lines" w:linePitch="331" w:charSpace="0"/>
        </w:sectPr>
      </w:pPr>
    </w:p>
    <w:p>
      <w:pPr>
        <w:pStyle w:val="6"/>
        <w:spacing w:line="440" w:lineRule="exact"/>
        <w:jc w:val="center"/>
        <w:rPr>
          <w:rFonts w:ascii="宋体" w:hAnsi="宋体" w:cs="宋体"/>
          <w:highlight w:val="none"/>
        </w:rPr>
      </w:pPr>
      <w:bookmarkStart w:id="342" w:name="_Toc27241"/>
      <w:bookmarkStart w:id="343" w:name="_Toc3025"/>
      <w:bookmarkStart w:id="344" w:name="_Toc20586"/>
      <w:bookmarkStart w:id="345" w:name="_Toc23411"/>
      <w:bookmarkStart w:id="346" w:name="_Toc14884"/>
      <w:r>
        <w:rPr>
          <w:rFonts w:hint="eastAsia" w:ascii="宋体" w:hAnsi="宋体" w:cs="宋体"/>
          <w:highlight w:val="none"/>
        </w:rPr>
        <w:t>目  录</w:t>
      </w:r>
      <w:bookmarkEnd w:id="337"/>
      <w:bookmarkEnd w:id="338"/>
      <w:bookmarkEnd w:id="339"/>
      <w:bookmarkEnd w:id="340"/>
      <w:bookmarkEnd w:id="341"/>
      <w:bookmarkEnd w:id="342"/>
      <w:bookmarkEnd w:id="343"/>
      <w:bookmarkEnd w:id="344"/>
      <w:bookmarkEnd w:id="345"/>
      <w:bookmarkEnd w:id="346"/>
    </w:p>
    <w:p>
      <w:pPr>
        <w:spacing w:line="440" w:lineRule="exact"/>
        <w:rPr>
          <w:highlight w:val="none"/>
        </w:rPr>
      </w:pPr>
      <w:bookmarkStart w:id="347" w:name="_Toc14117_WPSOffice_Level3"/>
      <w:bookmarkStart w:id="348" w:name="_Toc25880_WPSOffice_Level3"/>
    </w:p>
    <w:p>
      <w:pPr>
        <w:spacing w:line="440" w:lineRule="exact"/>
        <w:rPr>
          <w:sz w:val="24"/>
          <w:highlight w:val="none"/>
        </w:rPr>
      </w:pPr>
      <w:bookmarkStart w:id="349" w:name="_Toc30041"/>
      <w:bookmarkStart w:id="350" w:name="_Toc30629"/>
      <w:bookmarkStart w:id="351" w:name="_Toc9958"/>
      <w:r>
        <w:rPr>
          <w:sz w:val="24"/>
          <w:highlight w:val="none"/>
        </w:rPr>
        <w:t>一 法定代表人身份证明或其授权委托书</w:t>
      </w:r>
      <w:bookmarkEnd w:id="347"/>
      <w:bookmarkEnd w:id="348"/>
      <w:bookmarkEnd w:id="349"/>
      <w:bookmarkEnd w:id="350"/>
      <w:bookmarkEnd w:id="351"/>
    </w:p>
    <w:p>
      <w:pPr>
        <w:spacing w:line="440" w:lineRule="exact"/>
        <w:rPr>
          <w:sz w:val="24"/>
          <w:highlight w:val="none"/>
        </w:rPr>
      </w:pPr>
      <w:bookmarkStart w:id="352" w:name="_Toc30089_WPSOffice_Level3"/>
      <w:bookmarkStart w:id="353" w:name="_Toc24867"/>
      <w:bookmarkStart w:id="354" w:name="_Toc27775"/>
      <w:bookmarkStart w:id="355" w:name="_Toc18864_WPSOffice_Level3"/>
      <w:bookmarkStart w:id="356" w:name="_Toc28094"/>
      <w:r>
        <w:rPr>
          <w:sz w:val="24"/>
          <w:highlight w:val="none"/>
        </w:rPr>
        <w:t xml:space="preserve">二 </w:t>
      </w:r>
      <w:r>
        <w:rPr>
          <w:rFonts w:hint="eastAsia"/>
          <w:sz w:val="24"/>
          <w:highlight w:val="none"/>
        </w:rPr>
        <w:t>参选人</w:t>
      </w:r>
      <w:r>
        <w:rPr>
          <w:sz w:val="24"/>
          <w:highlight w:val="none"/>
        </w:rPr>
        <w:t>基本情况表</w:t>
      </w:r>
      <w:bookmarkEnd w:id="352"/>
      <w:bookmarkEnd w:id="353"/>
      <w:bookmarkEnd w:id="354"/>
      <w:bookmarkEnd w:id="355"/>
      <w:bookmarkEnd w:id="356"/>
      <w:bookmarkStart w:id="357" w:name="_Toc27952"/>
      <w:bookmarkStart w:id="358" w:name="_Toc16802"/>
      <w:bookmarkStart w:id="359" w:name="_Toc30487_WPSOffice_Level3"/>
      <w:bookmarkStart w:id="360" w:name="_Toc29264"/>
      <w:bookmarkStart w:id="361" w:name="_Toc2754_WPSOffice_Level3"/>
    </w:p>
    <w:p>
      <w:pPr>
        <w:spacing w:line="440" w:lineRule="exact"/>
        <w:rPr>
          <w:sz w:val="24"/>
          <w:highlight w:val="none"/>
        </w:rPr>
      </w:pPr>
      <w:r>
        <w:rPr>
          <w:rFonts w:hint="eastAsia"/>
          <w:sz w:val="24"/>
          <w:highlight w:val="none"/>
        </w:rPr>
        <w:t>三</w:t>
      </w:r>
      <w:r>
        <w:rPr>
          <w:rFonts w:hint="eastAsia"/>
          <w:sz w:val="24"/>
          <w:highlight w:val="none"/>
          <w:lang w:val="en-US" w:eastAsia="zh-CN"/>
        </w:rPr>
        <w:t xml:space="preserve"> </w:t>
      </w:r>
      <w:r>
        <w:rPr>
          <w:rFonts w:hint="eastAsia"/>
          <w:sz w:val="24"/>
          <w:highlight w:val="none"/>
        </w:rPr>
        <w:t>企业业绩概况表</w:t>
      </w:r>
    </w:p>
    <w:bookmarkEnd w:id="357"/>
    <w:bookmarkEnd w:id="358"/>
    <w:bookmarkEnd w:id="359"/>
    <w:bookmarkEnd w:id="360"/>
    <w:bookmarkEnd w:id="361"/>
    <w:p>
      <w:pPr>
        <w:spacing w:line="440" w:lineRule="exact"/>
        <w:rPr>
          <w:rFonts w:hint="eastAsia"/>
          <w:sz w:val="24"/>
          <w:highlight w:val="none"/>
        </w:rPr>
      </w:pPr>
      <w:bookmarkStart w:id="362" w:name="_Toc7299"/>
      <w:bookmarkStart w:id="363" w:name="_Toc2510"/>
      <w:bookmarkStart w:id="364" w:name="_Toc14545"/>
      <w:bookmarkStart w:id="365" w:name="_Toc26412_WPSOffice_Level3"/>
      <w:r>
        <w:rPr>
          <w:rFonts w:hint="eastAsia"/>
          <w:sz w:val="24"/>
          <w:highlight w:val="none"/>
        </w:rPr>
        <w:t xml:space="preserve">四 </w:t>
      </w:r>
      <w:bookmarkEnd w:id="362"/>
      <w:bookmarkEnd w:id="363"/>
      <w:bookmarkEnd w:id="364"/>
      <w:bookmarkEnd w:id="365"/>
      <w:r>
        <w:rPr>
          <w:rFonts w:hint="eastAsia"/>
          <w:sz w:val="24"/>
          <w:highlight w:val="none"/>
          <w:lang w:val="en-US" w:eastAsia="zh-CN"/>
        </w:rPr>
        <w:t>项目负责人简历表</w:t>
      </w:r>
    </w:p>
    <w:p>
      <w:pPr>
        <w:spacing w:line="440" w:lineRule="exact"/>
        <w:rPr>
          <w:sz w:val="24"/>
          <w:highlight w:val="none"/>
        </w:rPr>
      </w:pPr>
      <w:r>
        <w:rPr>
          <w:rFonts w:hint="eastAsia"/>
          <w:sz w:val="24"/>
          <w:highlight w:val="none"/>
          <w:lang w:val="en-US" w:eastAsia="zh-CN"/>
        </w:rPr>
        <w:t xml:space="preserve">五 </w:t>
      </w:r>
      <w:r>
        <w:rPr>
          <w:rFonts w:hint="eastAsia"/>
          <w:sz w:val="24"/>
          <w:highlight w:val="none"/>
        </w:rPr>
        <w:t>承诺书</w:t>
      </w:r>
    </w:p>
    <w:p>
      <w:pPr>
        <w:spacing w:line="440" w:lineRule="exact"/>
        <w:rPr>
          <w:sz w:val="24"/>
          <w:highlight w:val="none"/>
        </w:rPr>
        <w:sectPr>
          <w:pgSz w:w="11905" w:h="16838"/>
          <w:pgMar w:top="1440" w:right="1803" w:bottom="1440" w:left="1803" w:header="850" w:footer="992" w:gutter="0"/>
          <w:pgNumType w:fmt="decimal"/>
          <w:cols w:space="720" w:num="1"/>
          <w:docGrid w:type="lines" w:linePitch="331" w:charSpace="0"/>
        </w:sectPr>
      </w:pPr>
      <w:r>
        <w:rPr>
          <w:rFonts w:hint="eastAsia"/>
          <w:sz w:val="24"/>
          <w:highlight w:val="none"/>
        </w:rPr>
        <w:t>（参选人自行编制目录页码）</w:t>
      </w:r>
    </w:p>
    <w:p>
      <w:pPr>
        <w:jc w:val="center"/>
        <w:outlineLvl w:val="2"/>
        <w:rPr>
          <w:rFonts w:ascii="宋体" w:hAnsi="宋体" w:cs="宋体"/>
          <w:b/>
          <w:bCs/>
          <w:kern w:val="0"/>
          <w:sz w:val="32"/>
          <w:szCs w:val="32"/>
          <w:highlight w:val="none"/>
        </w:rPr>
      </w:pPr>
      <w:bookmarkStart w:id="366" w:name="_Toc18846"/>
      <w:bookmarkStart w:id="367" w:name="_Toc30554"/>
      <w:r>
        <w:rPr>
          <w:rFonts w:hint="eastAsia" w:ascii="宋体" w:hAnsi="宋体" w:cs="宋体"/>
          <w:b/>
          <w:bCs/>
          <w:kern w:val="0"/>
          <w:sz w:val="32"/>
          <w:szCs w:val="32"/>
          <w:highlight w:val="none"/>
        </w:rPr>
        <w:t>一 法定代表人身份证明或其授权委托书</w:t>
      </w:r>
      <w:bookmarkEnd w:id="366"/>
      <w:bookmarkEnd w:id="367"/>
    </w:p>
    <w:p>
      <w:pPr>
        <w:jc w:val="center"/>
        <w:outlineLvl w:val="3"/>
        <w:rPr>
          <w:b/>
          <w:bCs/>
          <w:sz w:val="24"/>
          <w:highlight w:val="none"/>
        </w:rPr>
      </w:pPr>
      <w:r>
        <w:rPr>
          <w:rFonts w:hint="eastAsia"/>
          <w:b/>
          <w:bCs/>
          <w:sz w:val="24"/>
          <w:highlight w:val="none"/>
        </w:rPr>
        <w:t>（一）法定代表人资格证明书</w:t>
      </w:r>
    </w:p>
    <w:p>
      <w:pPr>
        <w:adjustRightInd w:val="0"/>
        <w:snapToGrid w:val="0"/>
        <w:spacing w:line="440" w:lineRule="exact"/>
        <w:ind w:firstLine="420" w:firstLineChars="200"/>
        <w:rPr>
          <w:szCs w:val="21"/>
          <w:highlight w:val="none"/>
        </w:rPr>
      </w:pPr>
    </w:p>
    <w:p>
      <w:pPr>
        <w:adjustRightInd w:val="0"/>
        <w:snapToGrid w:val="0"/>
        <w:spacing w:line="440" w:lineRule="exact"/>
        <w:ind w:firstLine="420" w:firstLineChars="200"/>
        <w:rPr>
          <w:szCs w:val="21"/>
          <w:highlight w:val="none"/>
          <w:u w:val="single"/>
        </w:rPr>
      </w:pPr>
      <w:r>
        <w:rPr>
          <w:rFonts w:hint="eastAsia"/>
          <w:szCs w:val="21"/>
          <w:highlight w:val="none"/>
        </w:rPr>
        <w:t>参选人</w:t>
      </w:r>
      <w:r>
        <w:rPr>
          <w:szCs w:val="21"/>
          <w:highlight w:val="none"/>
        </w:rPr>
        <w:t>名称：</w:t>
      </w:r>
      <w:r>
        <w:rPr>
          <w:rFonts w:hint="eastAsia"/>
          <w:szCs w:val="21"/>
          <w:highlight w:val="none"/>
          <w:u w:val="single"/>
        </w:rPr>
        <w:t xml:space="preserve">                        </w:t>
      </w:r>
    </w:p>
    <w:p>
      <w:pPr>
        <w:adjustRightInd w:val="0"/>
        <w:snapToGrid w:val="0"/>
        <w:spacing w:line="440" w:lineRule="exact"/>
        <w:ind w:firstLine="420" w:firstLineChars="200"/>
        <w:rPr>
          <w:szCs w:val="21"/>
          <w:highlight w:val="none"/>
        </w:rPr>
      </w:pPr>
    </w:p>
    <w:p>
      <w:pPr>
        <w:adjustRightInd w:val="0"/>
        <w:snapToGrid w:val="0"/>
        <w:spacing w:line="440" w:lineRule="exact"/>
        <w:ind w:firstLine="420" w:firstLineChars="200"/>
        <w:rPr>
          <w:szCs w:val="21"/>
          <w:highlight w:val="none"/>
          <w:u w:val="single"/>
        </w:rPr>
      </w:pPr>
      <w:r>
        <w:rPr>
          <w:szCs w:val="21"/>
          <w:highlight w:val="none"/>
        </w:rPr>
        <w:t>地址：</w:t>
      </w:r>
      <w:r>
        <w:rPr>
          <w:szCs w:val="21"/>
          <w:highlight w:val="none"/>
          <w:u w:val="single"/>
        </w:rPr>
        <w:t xml:space="preserve">                                      </w:t>
      </w:r>
      <w:r>
        <w:rPr>
          <w:rFonts w:hint="eastAsia"/>
          <w:szCs w:val="21"/>
          <w:highlight w:val="none"/>
          <w:u w:val="single"/>
        </w:rPr>
        <w:t xml:space="preserve">    </w:t>
      </w:r>
    </w:p>
    <w:p>
      <w:pPr>
        <w:adjustRightInd w:val="0"/>
        <w:snapToGrid w:val="0"/>
        <w:spacing w:line="440" w:lineRule="exact"/>
        <w:ind w:firstLine="420" w:firstLineChars="200"/>
        <w:rPr>
          <w:szCs w:val="21"/>
          <w:highlight w:val="none"/>
          <w:u w:val="single"/>
        </w:rPr>
      </w:pPr>
    </w:p>
    <w:p>
      <w:pPr>
        <w:adjustRightInd w:val="0"/>
        <w:snapToGrid w:val="0"/>
        <w:spacing w:line="440" w:lineRule="exact"/>
        <w:ind w:firstLine="420" w:firstLineChars="200"/>
        <w:rPr>
          <w:szCs w:val="21"/>
          <w:highlight w:val="none"/>
        </w:rPr>
      </w:pPr>
      <w:r>
        <w:rPr>
          <w:szCs w:val="21"/>
          <w:highlight w:val="none"/>
        </w:rPr>
        <w:t>姓名：</w:t>
      </w:r>
      <w:r>
        <w:rPr>
          <w:szCs w:val="21"/>
          <w:highlight w:val="none"/>
          <w:u w:val="single"/>
        </w:rPr>
        <w:t xml:space="preserve">         </w:t>
      </w:r>
      <w:r>
        <w:rPr>
          <w:szCs w:val="21"/>
          <w:highlight w:val="none"/>
        </w:rPr>
        <w:t>性别：</w:t>
      </w:r>
      <w:r>
        <w:rPr>
          <w:szCs w:val="21"/>
          <w:highlight w:val="none"/>
          <w:u w:val="single"/>
        </w:rPr>
        <w:t xml:space="preserve">         </w:t>
      </w:r>
      <w:r>
        <w:rPr>
          <w:szCs w:val="21"/>
          <w:highlight w:val="none"/>
        </w:rPr>
        <w:t>年龄：</w:t>
      </w:r>
      <w:r>
        <w:rPr>
          <w:szCs w:val="21"/>
          <w:highlight w:val="none"/>
          <w:u w:val="single"/>
        </w:rPr>
        <w:t xml:space="preserve">         </w:t>
      </w:r>
      <w:r>
        <w:rPr>
          <w:szCs w:val="21"/>
          <w:highlight w:val="none"/>
        </w:rPr>
        <w:t>职务：</w:t>
      </w:r>
      <w:r>
        <w:rPr>
          <w:rFonts w:hint="eastAsia"/>
          <w:szCs w:val="21"/>
          <w:highlight w:val="none"/>
          <w:u w:val="single"/>
        </w:rPr>
        <w:t xml:space="preserve">  </w:t>
      </w:r>
      <w:r>
        <w:rPr>
          <w:szCs w:val="21"/>
          <w:highlight w:val="none"/>
          <w:u w:val="single"/>
        </w:rPr>
        <w:t xml:space="preserve">           </w:t>
      </w:r>
    </w:p>
    <w:p>
      <w:pPr>
        <w:adjustRightInd w:val="0"/>
        <w:snapToGrid w:val="0"/>
        <w:spacing w:line="440" w:lineRule="exact"/>
        <w:ind w:firstLine="420" w:firstLineChars="200"/>
        <w:rPr>
          <w:szCs w:val="21"/>
          <w:highlight w:val="none"/>
        </w:rPr>
      </w:pPr>
    </w:p>
    <w:p>
      <w:pPr>
        <w:adjustRightInd w:val="0"/>
        <w:snapToGrid w:val="0"/>
        <w:spacing w:line="440" w:lineRule="exact"/>
        <w:ind w:firstLine="420" w:firstLineChars="200"/>
        <w:rPr>
          <w:szCs w:val="21"/>
          <w:highlight w:val="none"/>
        </w:rPr>
      </w:pPr>
      <w:r>
        <w:rPr>
          <w:szCs w:val="21"/>
          <w:highlight w:val="none"/>
        </w:rPr>
        <w:t>系</w:t>
      </w:r>
      <w:r>
        <w:rPr>
          <w:szCs w:val="21"/>
          <w:highlight w:val="none"/>
          <w:u w:val="single"/>
        </w:rPr>
        <w:t xml:space="preserve">     （</w:t>
      </w:r>
      <w:r>
        <w:rPr>
          <w:rFonts w:hint="eastAsia"/>
          <w:szCs w:val="21"/>
          <w:highlight w:val="none"/>
          <w:u w:val="single"/>
        </w:rPr>
        <w:t>参选人</w:t>
      </w:r>
      <w:r>
        <w:rPr>
          <w:szCs w:val="21"/>
          <w:highlight w:val="none"/>
          <w:u w:val="single"/>
        </w:rPr>
        <w:t xml:space="preserve">名称）                       </w:t>
      </w:r>
      <w:r>
        <w:rPr>
          <w:szCs w:val="21"/>
          <w:highlight w:val="none"/>
        </w:rPr>
        <w:t>的法定代表人。</w:t>
      </w:r>
    </w:p>
    <w:p>
      <w:pPr>
        <w:adjustRightInd w:val="0"/>
        <w:snapToGrid w:val="0"/>
        <w:spacing w:line="440" w:lineRule="exact"/>
        <w:ind w:firstLine="420" w:firstLineChars="200"/>
        <w:rPr>
          <w:szCs w:val="21"/>
          <w:highlight w:val="none"/>
        </w:rPr>
      </w:pPr>
    </w:p>
    <w:p>
      <w:pPr>
        <w:adjustRightInd w:val="0"/>
        <w:snapToGrid w:val="0"/>
        <w:spacing w:line="440" w:lineRule="exact"/>
        <w:ind w:firstLine="420" w:firstLineChars="200"/>
        <w:rPr>
          <w:szCs w:val="21"/>
          <w:highlight w:val="none"/>
        </w:rPr>
      </w:pPr>
      <w:r>
        <w:rPr>
          <w:szCs w:val="21"/>
          <w:highlight w:val="none"/>
        </w:rPr>
        <w:t>特此证明。</w:t>
      </w:r>
    </w:p>
    <w:p>
      <w:pPr>
        <w:adjustRightInd w:val="0"/>
        <w:snapToGrid w:val="0"/>
        <w:spacing w:line="440" w:lineRule="exact"/>
        <w:ind w:firstLine="420" w:firstLineChars="200"/>
        <w:rPr>
          <w:szCs w:val="21"/>
          <w:highlight w:val="none"/>
        </w:rPr>
      </w:pPr>
    </w:p>
    <w:p>
      <w:pPr>
        <w:adjustRightInd w:val="0"/>
        <w:snapToGrid w:val="0"/>
        <w:spacing w:line="440" w:lineRule="exact"/>
        <w:ind w:firstLine="420" w:firstLineChars="200"/>
        <w:rPr>
          <w:szCs w:val="21"/>
          <w:highlight w:val="none"/>
        </w:rPr>
      </w:pPr>
    </w:p>
    <w:p>
      <w:pPr>
        <w:adjustRightInd w:val="0"/>
        <w:snapToGrid w:val="0"/>
        <w:spacing w:line="440" w:lineRule="exact"/>
        <w:ind w:firstLine="420" w:firstLineChars="200"/>
        <w:rPr>
          <w:szCs w:val="21"/>
          <w:highlight w:val="none"/>
        </w:rPr>
      </w:pPr>
    </w:p>
    <w:p>
      <w:pPr>
        <w:adjustRightInd w:val="0"/>
        <w:snapToGrid w:val="0"/>
        <w:spacing w:line="440" w:lineRule="exact"/>
        <w:ind w:firstLine="420" w:firstLineChars="200"/>
        <w:rPr>
          <w:szCs w:val="21"/>
          <w:highlight w:val="none"/>
        </w:rPr>
      </w:pPr>
    </w:p>
    <w:p>
      <w:pPr>
        <w:adjustRightInd w:val="0"/>
        <w:snapToGrid w:val="0"/>
        <w:spacing w:line="440" w:lineRule="exact"/>
        <w:ind w:firstLine="420" w:firstLineChars="200"/>
        <w:rPr>
          <w:szCs w:val="21"/>
          <w:highlight w:val="none"/>
        </w:rPr>
      </w:pPr>
      <w:r>
        <w:rPr>
          <w:rFonts w:hint="eastAsia"/>
          <w:szCs w:val="21"/>
          <w:highlight w:val="none"/>
        </w:rPr>
        <w:t>参选人</w:t>
      </w:r>
      <w:r>
        <w:rPr>
          <w:szCs w:val="21"/>
          <w:highlight w:val="none"/>
        </w:rPr>
        <w:t>：</w:t>
      </w:r>
      <w:r>
        <w:rPr>
          <w:rFonts w:hint="eastAsia"/>
          <w:szCs w:val="21"/>
          <w:highlight w:val="none"/>
        </w:rPr>
        <w:t xml:space="preserve">          </w:t>
      </w:r>
      <w:r>
        <w:rPr>
          <w:szCs w:val="21"/>
          <w:highlight w:val="none"/>
        </w:rPr>
        <w:t>（盖章）</w:t>
      </w:r>
    </w:p>
    <w:p>
      <w:pPr>
        <w:adjustRightInd w:val="0"/>
        <w:snapToGrid w:val="0"/>
        <w:spacing w:line="440" w:lineRule="exact"/>
        <w:ind w:firstLine="420" w:firstLineChars="200"/>
        <w:rPr>
          <w:szCs w:val="21"/>
          <w:highlight w:val="none"/>
        </w:rPr>
      </w:pPr>
    </w:p>
    <w:p>
      <w:pPr>
        <w:adjustRightInd w:val="0"/>
        <w:snapToGrid w:val="0"/>
        <w:spacing w:line="440" w:lineRule="exact"/>
        <w:ind w:firstLine="420" w:firstLineChars="200"/>
        <w:rPr>
          <w:szCs w:val="21"/>
          <w:highlight w:val="none"/>
        </w:rPr>
      </w:pPr>
      <w:r>
        <w:rPr>
          <w:szCs w:val="21"/>
          <w:highlight w:val="none"/>
        </w:rPr>
        <w:t>法定代表人：</w:t>
      </w:r>
      <w:r>
        <w:rPr>
          <w:rFonts w:hint="eastAsia"/>
          <w:szCs w:val="21"/>
          <w:highlight w:val="none"/>
        </w:rPr>
        <w:t xml:space="preserve">      </w:t>
      </w:r>
      <w:r>
        <w:rPr>
          <w:szCs w:val="21"/>
          <w:highlight w:val="none"/>
        </w:rPr>
        <w:t xml:space="preserve">（签字）                            </w:t>
      </w:r>
    </w:p>
    <w:p>
      <w:pPr>
        <w:adjustRightInd w:val="0"/>
        <w:snapToGrid w:val="0"/>
        <w:spacing w:line="440" w:lineRule="exact"/>
        <w:ind w:firstLine="420" w:firstLineChars="200"/>
        <w:rPr>
          <w:szCs w:val="21"/>
          <w:highlight w:val="none"/>
        </w:rPr>
      </w:pPr>
    </w:p>
    <w:p>
      <w:pPr>
        <w:adjustRightInd w:val="0"/>
        <w:snapToGrid w:val="0"/>
        <w:spacing w:line="440" w:lineRule="exact"/>
        <w:ind w:firstLine="420" w:firstLineChars="200"/>
        <w:rPr>
          <w:szCs w:val="21"/>
          <w:highlight w:val="none"/>
        </w:rPr>
      </w:pPr>
      <w:r>
        <w:rPr>
          <w:szCs w:val="21"/>
          <w:highlight w:val="none"/>
        </w:rPr>
        <w:t>日期：   年   月   日</w:t>
      </w:r>
    </w:p>
    <w:p>
      <w:pPr>
        <w:adjustRightInd w:val="0"/>
        <w:snapToGrid w:val="0"/>
        <w:spacing w:line="440" w:lineRule="exact"/>
        <w:ind w:firstLine="420" w:firstLineChars="200"/>
        <w:rPr>
          <w:szCs w:val="21"/>
          <w:highlight w:val="none"/>
        </w:rPr>
      </w:pPr>
    </w:p>
    <w:p>
      <w:pPr>
        <w:topLinePunct/>
        <w:adjustRightInd w:val="0"/>
        <w:snapToGrid w:val="0"/>
        <w:spacing w:line="440" w:lineRule="exact"/>
        <w:ind w:firstLine="422" w:firstLineChars="200"/>
        <w:rPr>
          <w:b/>
          <w:bCs/>
          <w:szCs w:val="21"/>
          <w:highlight w:val="none"/>
        </w:rPr>
      </w:pPr>
      <w:r>
        <w:rPr>
          <w:b/>
          <w:bCs/>
          <w:szCs w:val="21"/>
          <w:highlight w:val="none"/>
        </w:rPr>
        <w:t>附：法定代表人身份证双面复印件。</w:t>
      </w:r>
    </w:p>
    <w:p>
      <w:pPr>
        <w:jc w:val="center"/>
        <w:outlineLvl w:val="3"/>
        <w:rPr>
          <w:b/>
          <w:sz w:val="24"/>
          <w:highlight w:val="none"/>
        </w:rPr>
      </w:pPr>
      <w:r>
        <w:rPr>
          <w:sz w:val="24"/>
          <w:highlight w:val="none"/>
        </w:rPr>
        <w:br w:type="page"/>
      </w:r>
      <w:r>
        <w:rPr>
          <w:rFonts w:hint="eastAsia"/>
          <w:b/>
          <w:bCs/>
          <w:sz w:val="24"/>
          <w:highlight w:val="none"/>
        </w:rPr>
        <w:t>（二）</w:t>
      </w:r>
      <w:r>
        <w:rPr>
          <w:rFonts w:hint="eastAsia" w:ascii="宋体" w:hAnsi="宋体" w:cs="宋体"/>
          <w:b/>
          <w:bCs/>
          <w:sz w:val="28"/>
          <w:szCs w:val="28"/>
          <w:highlight w:val="none"/>
        </w:rPr>
        <w:t>法定代表人授权</w:t>
      </w:r>
      <w:r>
        <w:rPr>
          <w:rFonts w:hint="eastAsia" w:ascii="宋体" w:hAnsi="宋体" w:cs="宋体"/>
          <w:b/>
          <w:sz w:val="28"/>
          <w:szCs w:val="28"/>
          <w:highlight w:val="none"/>
        </w:rPr>
        <w:t>委托书</w:t>
      </w:r>
    </w:p>
    <w:p>
      <w:pPr>
        <w:spacing w:line="440" w:lineRule="exact"/>
        <w:ind w:firstLine="422" w:firstLineChars="200"/>
        <w:rPr>
          <w:b/>
          <w:highlight w:val="none"/>
        </w:rPr>
      </w:pPr>
    </w:p>
    <w:p>
      <w:pPr>
        <w:spacing w:line="440" w:lineRule="exact"/>
        <w:ind w:firstLine="422" w:firstLineChars="200"/>
        <w:rPr>
          <w:b/>
          <w:highlight w:val="none"/>
        </w:rPr>
      </w:pPr>
      <w:r>
        <w:rPr>
          <w:b/>
          <w:highlight w:val="none"/>
        </w:rPr>
        <w:t>致：</w:t>
      </w:r>
      <w:r>
        <w:rPr>
          <w:rFonts w:hint="eastAsia"/>
          <w:b/>
          <w:highlight w:val="none"/>
        </w:rPr>
        <w:t>南通轨道交通集团有限公司</w:t>
      </w:r>
    </w:p>
    <w:p>
      <w:pPr>
        <w:spacing w:line="440" w:lineRule="exact"/>
        <w:ind w:firstLine="420" w:firstLineChars="200"/>
        <w:rPr>
          <w:highlight w:val="none"/>
        </w:rPr>
      </w:pPr>
      <w:r>
        <w:rPr>
          <w:highlight w:val="none"/>
        </w:rPr>
        <w:t>本授权委托书声明：</w:t>
      </w:r>
    </w:p>
    <w:p>
      <w:pPr>
        <w:spacing w:line="440" w:lineRule="exact"/>
        <w:ind w:firstLine="420" w:firstLineChars="200"/>
        <w:rPr>
          <w:highlight w:val="none"/>
        </w:rPr>
      </w:pPr>
      <w:r>
        <w:rPr>
          <w:highlight w:val="none"/>
        </w:rPr>
        <w:t>我</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 xml:space="preserve">（姓名），系  </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w:t>
      </w:r>
      <w:r>
        <w:rPr>
          <w:rFonts w:hint="eastAsia"/>
          <w:highlight w:val="none"/>
        </w:rPr>
        <w:t>参选人</w:t>
      </w:r>
      <w:r>
        <w:rPr>
          <w:highlight w:val="none"/>
        </w:rPr>
        <w:t>名称）的法定代表人，现授权委托</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（姓名</w:t>
      </w:r>
      <w:r>
        <w:rPr>
          <w:rFonts w:hint="eastAsia"/>
          <w:highlight w:val="none"/>
        </w:rPr>
        <w:t>、职务</w:t>
      </w:r>
      <w:r>
        <w:rPr>
          <w:highlight w:val="none"/>
        </w:rPr>
        <w:t>）为我公司授权的合法代理人，以本公司的名义参加</w:t>
      </w:r>
      <w:r>
        <w:rPr>
          <w:highlight w:val="none"/>
          <w:u w:val="single"/>
        </w:rPr>
        <w:t xml:space="preserve"> （项目名称）</w:t>
      </w:r>
      <w:r>
        <w:rPr>
          <w:rFonts w:hint="eastAsia"/>
          <w:highlight w:val="none"/>
          <w:u w:val="single"/>
        </w:rPr>
        <w:t xml:space="preserve">     </w:t>
      </w:r>
      <w:r>
        <w:rPr>
          <w:rFonts w:hint="eastAsia"/>
          <w:highlight w:val="none"/>
        </w:rPr>
        <w:t>比选参选</w:t>
      </w:r>
      <w:r>
        <w:rPr>
          <w:highlight w:val="none"/>
        </w:rPr>
        <w:t>活动。</w:t>
      </w:r>
    </w:p>
    <w:p>
      <w:pPr>
        <w:spacing w:line="440" w:lineRule="exact"/>
        <w:ind w:firstLine="420" w:firstLineChars="200"/>
        <w:rPr>
          <w:highlight w:val="none"/>
        </w:rPr>
      </w:pPr>
      <w:r>
        <w:rPr>
          <w:highlight w:val="none"/>
        </w:rPr>
        <w:t>委托代理人在开标、评标、合同谈判和合同签署过程中所签署的一切文件和处理与之有关的一切事务，我均予以承认。</w:t>
      </w:r>
    </w:p>
    <w:p>
      <w:pPr>
        <w:spacing w:line="440" w:lineRule="exact"/>
        <w:ind w:firstLine="420" w:firstLineChars="200"/>
        <w:rPr>
          <w:highlight w:val="none"/>
        </w:rPr>
      </w:pPr>
      <w:r>
        <w:rPr>
          <w:highlight w:val="none"/>
        </w:rPr>
        <w:t>本委托书的有效期限为</w:t>
      </w:r>
      <w:r>
        <w:rPr>
          <w:highlight w:val="none"/>
          <w:u w:val="single"/>
        </w:rPr>
        <w:t xml:space="preserve">自即日起至 </w:t>
      </w:r>
      <w:r>
        <w:rPr>
          <w:rFonts w:hint="eastAsia"/>
          <w:highlight w:val="none"/>
          <w:u w:val="single"/>
        </w:rPr>
        <w:t xml:space="preserve">   </w:t>
      </w:r>
      <w:r>
        <w:rPr>
          <w:highlight w:val="none"/>
          <w:u w:val="single"/>
        </w:rPr>
        <w:t xml:space="preserve">      日止</w:t>
      </w:r>
      <w:r>
        <w:rPr>
          <w:highlight w:val="none"/>
        </w:rPr>
        <w:t>。</w:t>
      </w:r>
    </w:p>
    <w:p>
      <w:pPr>
        <w:spacing w:line="440" w:lineRule="exact"/>
        <w:ind w:firstLine="420" w:firstLineChars="200"/>
        <w:rPr>
          <w:highlight w:val="none"/>
        </w:rPr>
      </w:pPr>
      <w:r>
        <w:rPr>
          <w:highlight w:val="none"/>
        </w:rPr>
        <w:t>特此委托，此委托无转委托权。</w:t>
      </w:r>
    </w:p>
    <w:p>
      <w:pPr>
        <w:spacing w:line="440" w:lineRule="exact"/>
        <w:ind w:firstLine="422" w:firstLineChars="200"/>
        <w:rPr>
          <w:b/>
          <w:highlight w:val="none"/>
        </w:rPr>
      </w:pPr>
      <w:r>
        <w:rPr>
          <w:b/>
          <w:highlight w:val="none"/>
        </w:rPr>
        <w:t>附：委托代理人身份证双面复印件。</w:t>
      </w:r>
    </w:p>
    <w:p>
      <w:pPr>
        <w:spacing w:line="440" w:lineRule="exact"/>
        <w:ind w:firstLine="420" w:firstLineChars="200"/>
        <w:rPr>
          <w:highlight w:val="none"/>
        </w:rPr>
      </w:pPr>
    </w:p>
    <w:p>
      <w:pPr>
        <w:spacing w:line="440" w:lineRule="exact"/>
        <w:ind w:firstLine="420" w:firstLineChars="200"/>
        <w:rPr>
          <w:highlight w:val="none"/>
        </w:rPr>
      </w:pPr>
    </w:p>
    <w:p>
      <w:pPr>
        <w:spacing w:line="440" w:lineRule="exact"/>
        <w:ind w:firstLine="420" w:firstLineChars="200"/>
        <w:rPr>
          <w:highlight w:val="none"/>
        </w:rPr>
      </w:pPr>
    </w:p>
    <w:p>
      <w:pPr>
        <w:pStyle w:val="3"/>
        <w:spacing w:line="440" w:lineRule="exact"/>
        <w:ind w:left="0"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参选人：</w:t>
      </w:r>
      <w:r>
        <w:rPr>
          <w:rFonts w:hint="eastAsia" w:ascii="宋体" w:hAnsi="宋体" w:eastAsia="宋体" w:cs="宋体"/>
          <w:sz w:val="21"/>
          <w:szCs w:val="21"/>
          <w:highlight w:val="none"/>
          <w:u w:val="single"/>
        </w:rPr>
        <w:t xml:space="preserve">                           （盖章）</w:t>
      </w:r>
    </w:p>
    <w:p>
      <w:pPr>
        <w:pStyle w:val="3"/>
        <w:spacing w:line="440" w:lineRule="exact"/>
        <w:ind w:left="0" w:firstLine="420" w:firstLineChars="200"/>
        <w:rPr>
          <w:rFonts w:ascii="宋体" w:hAnsi="宋体" w:eastAsia="宋体" w:cs="宋体"/>
          <w:sz w:val="21"/>
          <w:szCs w:val="21"/>
          <w:highlight w:val="none"/>
          <w:u w:val="singl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u w:val="single"/>
        </w:rPr>
        <w:t xml:space="preserve">                 （签字或盖章）</w:t>
      </w:r>
    </w:p>
    <w:p>
      <w:pPr>
        <w:pStyle w:val="3"/>
        <w:spacing w:line="440" w:lineRule="exact"/>
        <w:ind w:left="0"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身份证号码：</w:t>
      </w:r>
      <w:r>
        <w:rPr>
          <w:rFonts w:hint="eastAsia" w:ascii="宋体" w:hAnsi="宋体" w:eastAsia="宋体" w:cs="宋体"/>
          <w:sz w:val="21"/>
          <w:szCs w:val="21"/>
          <w:highlight w:val="none"/>
          <w:u w:val="single"/>
        </w:rPr>
        <w:t xml:space="preserve">                               </w:t>
      </w:r>
    </w:p>
    <w:p>
      <w:pPr>
        <w:pStyle w:val="3"/>
        <w:spacing w:line="440" w:lineRule="exact"/>
        <w:ind w:left="0"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委托代理人：</w:t>
      </w:r>
      <w:r>
        <w:rPr>
          <w:rFonts w:hint="eastAsia" w:ascii="宋体" w:hAnsi="宋体" w:eastAsia="宋体" w:cs="宋体"/>
          <w:sz w:val="21"/>
          <w:szCs w:val="21"/>
          <w:highlight w:val="none"/>
          <w:u w:val="single"/>
        </w:rPr>
        <w:t xml:space="preserve">                 （签字或盖章）</w:t>
      </w:r>
    </w:p>
    <w:p>
      <w:pPr>
        <w:pStyle w:val="3"/>
        <w:spacing w:line="440" w:lineRule="exact"/>
        <w:ind w:left="0"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身份证号码：</w:t>
      </w:r>
      <w:r>
        <w:rPr>
          <w:rFonts w:hint="eastAsia" w:ascii="宋体" w:hAnsi="宋体" w:eastAsia="宋体" w:cs="宋体"/>
          <w:sz w:val="21"/>
          <w:szCs w:val="21"/>
          <w:highlight w:val="none"/>
          <w:u w:val="single"/>
        </w:rPr>
        <w:t xml:space="preserve">                               </w:t>
      </w:r>
    </w:p>
    <w:p>
      <w:pPr>
        <w:pStyle w:val="3"/>
        <w:spacing w:line="440" w:lineRule="exact"/>
        <w:ind w:left="0"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pPr>
        <w:adjustRightInd w:val="0"/>
        <w:spacing w:line="440" w:lineRule="exact"/>
        <w:ind w:firstLine="420" w:firstLineChars="200"/>
        <w:textAlignment w:val="baseline"/>
        <w:rPr>
          <w:rFonts w:ascii="宋体" w:hAnsi="宋体" w:cs="宋体"/>
          <w:szCs w:val="21"/>
          <w:highlight w:val="none"/>
        </w:rPr>
      </w:pPr>
    </w:p>
    <w:p>
      <w:pPr>
        <w:adjustRightInd w:val="0"/>
        <w:spacing w:line="440" w:lineRule="exact"/>
        <w:ind w:firstLine="420" w:firstLineChars="200"/>
        <w:textAlignment w:val="baseline"/>
        <w:rPr>
          <w:rFonts w:ascii="宋体" w:hAnsi="宋体" w:cs="宋体"/>
          <w:szCs w:val="21"/>
          <w:highlight w:val="none"/>
        </w:rPr>
      </w:pPr>
    </w:p>
    <w:p>
      <w:pPr>
        <w:pStyle w:val="3"/>
        <w:adjustRightInd w:val="0"/>
        <w:snapToGrid w:val="0"/>
        <w:spacing w:line="440" w:lineRule="exact"/>
        <w:ind w:left="662" w:hanging="662" w:hangingChars="314"/>
        <w:rPr>
          <w:rFonts w:ascii="宋体" w:hAnsi="宋体" w:eastAsia="宋体" w:cs="宋体"/>
          <w:b/>
          <w:sz w:val="21"/>
          <w:szCs w:val="21"/>
          <w:highlight w:val="none"/>
        </w:rPr>
      </w:pPr>
      <w:r>
        <w:rPr>
          <w:rFonts w:hint="eastAsia" w:ascii="宋体" w:hAnsi="宋体" w:eastAsia="宋体" w:cs="宋体"/>
          <w:b/>
          <w:sz w:val="21"/>
          <w:szCs w:val="21"/>
          <w:highlight w:val="none"/>
        </w:rPr>
        <w:t>说明：如参选人由法定代表人亲自签署参选文件并参与相关活动，则不需办理授权。如由被授权的代理人签署上述文件，则必须按本格式规定办理授权书。</w:t>
      </w:r>
    </w:p>
    <w:p>
      <w:pPr>
        <w:pStyle w:val="6"/>
        <w:spacing w:before="0" w:after="0" w:line="440" w:lineRule="exact"/>
        <w:jc w:val="center"/>
        <w:rPr>
          <w:rFonts w:ascii="宋体" w:hAnsi="宋体" w:cs="宋体"/>
          <w:highlight w:val="none"/>
        </w:rPr>
      </w:pPr>
      <w:r>
        <w:rPr>
          <w:sz w:val="24"/>
          <w:highlight w:val="none"/>
        </w:rPr>
        <w:br w:type="page"/>
      </w:r>
      <w:bookmarkStart w:id="368" w:name="_Toc9468"/>
      <w:bookmarkStart w:id="369" w:name="_Toc13358"/>
      <w:bookmarkStart w:id="370" w:name="_Toc26036"/>
      <w:bookmarkStart w:id="371" w:name="_Toc12537"/>
      <w:bookmarkStart w:id="372" w:name="_Toc25701"/>
      <w:bookmarkStart w:id="373" w:name="_Toc2356"/>
      <w:bookmarkStart w:id="374" w:name="_Toc25409"/>
      <w:bookmarkStart w:id="375" w:name="_Toc11305"/>
      <w:bookmarkStart w:id="376" w:name="_Toc24247"/>
      <w:bookmarkStart w:id="377" w:name="_Toc12549"/>
      <w:bookmarkStart w:id="378" w:name="_Toc3758"/>
      <w:bookmarkStart w:id="379" w:name="_Toc21531"/>
      <w:bookmarkStart w:id="380" w:name="_Toc12314"/>
      <w:bookmarkStart w:id="381" w:name="_Toc23925"/>
      <w:bookmarkStart w:id="382" w:name="_Toc31010_WPSOffice_Level2"/>
      <w:bookmarkStart w:id="383" w:name="_Toc30751"/>
      <w:bookmarkStart w:id="384" w:name="_Toc22478"/>
      <w:bookmarkStart w:id="385" w:name="_Toc29270"/>
      <w:bookmarkStart w:id="386" w:name="_Toc24057"/>
      <w:bookmarkStart w:id="387" w:name="_Toc21962"/>
      <w:r>
        <w:rPr>
          <w:rFonts w:hint="eastAsia" w:ascii="宋体" w:hAnsi="宋体" w:cs="宋体"/>
          <w:highlight w:val="none"/>
        </w:rPr>
        <w:t>二 参选人基本情况表</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pPr>
        <w:spacing w:line="440" w:lineRule="exact"/>
        <w:rPr>
          <w:highlight w:val="none"/>
        </w:rPr>
      </w:pPr>
    </w:p>
    <w:tbl>
      <w:tblPr>
        <w:tblStyle w:val="21"/>
        <w:tblW w:w="84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2"/>
        <w:gridCol w:w="1296"/>
        <w:gridCol w:w="1572"/>
        <w:gridCol w:w="1319"/>
        <w:gridCol w:w="1537"/>
        <w:gridCol w:w="13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vAlign w:val="center"/>
          </w:tcPr>
          <w:p>
            <w:pPr>
              <w:jc w:val="center"/>
              <w:rPr>
                <w:rFonts w:ascii="宋体" w:hAnsi="宋体" w:cs="宋体"/>
                <w:highlight w:val="none"/>
              </w:rPr>
            </w:pPr>
            <w:r>
              <w:rPr>
                <w:rFonts w:hint="eastAsia" w:ascii="宋体" w:hAnsi="宋体" w:cs="宋体"/>
                <w:highlight w:val="none"/>
              </w:rPr>
              <w:t>参选人名称</w:t>
            </w:r>
          </w:p>
        </w:tc>
        <w:tc>
          <w:tcPr>
            <w:tcW w:w="7120" w:type="dxa"/>
            <w:gridSpan w:val="5"/>
            <w:vAlign w:val="center"/>
          </w:tcPr>
          <w:p>
            <w:pP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vAlign w:val="center"/>
          </w:tcPr>
          <w:p>
            <w:pPr>
              <w:jc w:val="center"/>
              <w:rPr>
                <w:rFonts w:ascii="宋体" w:hAnsi="宋体" w:cs="宋体"/>
                <w:highlight w:val="none"/>
              </w:rPr>
            </w:pPr>
            <w:r>
              <w:rPr>
                <w:rFonts w:hint="eastAsia" w:ascii="宋体" w:hAnsi="宋体" w:cs="宋体"/>
                <w:highlight w:val="none"/>
              </w:rPr>
              <w:t>企业资质</w:t>
            </w:r>
          </w:p>
        </w:tc>
        <w:tc>
          <w:tcPr>
            <w:tcW w:w="7120" w:type="dxa"/>
            <w:gridSpan w:val="5"/>
            <w:vAlign w:val="center"/>
          </w:tcPr>
          <w:p>
            <w:pPr>
              <w:rPr>
                <w:rFonts w:ascii="宋体" w:hAnsi="宋体" w:cs="宋体"/>
                <w:highlight w:val="none"/>
              </w:rPr>
            </w:pPr>
            <w:r>
              <w:rPr>
                <w:rFonts w:hint="eastAsia" w:ascii="宋体" w:hAnsi="宋体" w:cs="宋体"/>
                <w:highlight w:val="none"/>
              </w:rPr>
              <w:t>1、等级：     2、证书号：       3、发证机关：     4、业务范围：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vAlign w:val="center"/>
          </w:tcPr>
          <w:p>
            <w:pPr>
              <w:jc w:val="center"/>
              <w:rPr>
                <w:rFonts w:ascii="宋体" w:hAnsi="宋体" w:cs="宋体"/>
                <w:highlight w:val="none"/>
              </w:rPr>
            </w:pPr>
            <w:r>
              <w:rPr>
                <w:rFonts w:hint="eastAsia" w:ascii="宋体" w:hAnsi="宋体" w:cs="宋体"/>
                <w:highlight w:val="none"/>
              </w:rPr>
              <w:t>营业执照</w:t>
            </w:r>
          </w:p>
        </w:tc>
        <w:tc>
          <w:tcPr>
            <w:tcW w:w="7120" w:type="dxa"/>
            <w:gridSpan w:val="5"/>
            <w:vAlign w:val="center"/>
          </w:tcPr>
          <w:p>
            <w:pPr>
              <w:rPr>
                <w:rFonts w:ascii="宋体" w:hAnsi="宋体" w:cs="宋体"/>
                <w:highlight w:val="none"/>
              </w:rPr>
            </w:pPr>
            <w:r>
              <w:rPr>
                <w:rFonts w:hint="eastAsia" w:ascii="宋体" w:hAnsi="宋体" w:cs="宋体"/>
                <w:highlight w:val="none"/>
              </w:rPr>
              <w:t>1、编号：     2、发照机关：       3、营业范围：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vAlign w:val="center"/>
          </w:tcPr>
          <w:p>
            <w:pPr>
              <w:jc w:val="center"/>
              <w:rPr>
                <w:rFonts w:ascii="宋体" w:hAnsi="宋体" w:cs="宋体"/>
                <w:highlight w:val="none"/>
              </w:rPr>
            </w:pPr>
            <w:r>
              <w:rPr>
                <w:rFonts w:hint="eastAsia" w:ascii="宋体" w:hAnsi="宋体" w:cs="宋体"/>
                <w:highlight w:val="none"/>
              </w:rPr>
              <w:t>成立日期</w:t>
            </w:r>
          </w:p>
        </w:tc>
        <w:tc>
          <w:tcPr>
            <w:tcW w:w="1296" w:type="dxa"/>
            <w:vAlign w:val="center"/>
          </w:tcPr>
          <w:p>
            <w:pPr>
              <w:rPr>
                <w:rFonts w:ascii="宋体" w:hAnsi="宋体" w:cs="宋体"/>
                <w:highlight w:val="none"/>
              </w:rPr>
            </w:pPr>
          </w:p>
        </w:tc>
        <w:tc>
          <w:tcPr>
            <w:tcW w:w="1572" w:type="dxa"/>
            <w:vAlign w:val="center"/>
          </w:tcPr>
          <w:p>
            <w:pPr>
              <w:jc w:val="center"/>
              <w:rPr>
                <w:rFonts w:ascii="宋体" w:hAnsi="宋体" w:cs="宋体"/>
                <w:highlight w:val="none"/>
              </w:rPr>
            </w:pPr>
            <w:r>
              <w:rPr>
                <w:rFonts w:hint="eastAsia" w:ascii="宋体" w:hAnsi="宋体" w:cs="宋体"/>
                <w:highlight w:val="none"/>
              </w:rPr>
              <w:t>现有职工</w:t>
            </w:r>
          </w:p>
          <w:p>
            <w:pPr>
              <w:jc w:val="center"/>
              <w:rPr>
                <w:rFonts w:ascii="宋体" w:hAnsi="宋体" w:cs="宋体"/>
                <w:highlight w:val="none"/>
              </w:rPr>
            </w:pPr>
            <w:r>
              <w:rPr>
                <w:rFonts w:hint="eastAsia" w:ascii="宋体" w:hAnsi="宋体" w:cs="宋体"/>
                <w:highlight w:val="none"/>
              </w:rPr>
              <w:t>总人数（人）</w:t>
            </w:r>
          </w:p>
        </w:tc>
        <w:tc>
          <w:tcPr>
            <w:tcW w:w="1319" w:type="dxa"/>
            <w:vAlign w:val="center"/>
          </w:tcPr>
          <w:p>
            <w:pPr>
              <w:rPr>
                <w:rFonts w:ascii="宋体" w:hAnsi="宋体" w:cs="宋体"/>
                <w:highlight w:val="none"/>
              </w:rPr>
            </w:pPr>
          </w:p>
        </w:tc>
        <w:tc>
          <w:tcPr>
            <w:tcW w:w="1537" w:type="dxa"/>
            <w:tcBorders>
              <w:right w:val="single" w:color="auto" w:sz="4" w:space="0"/>
            </w:tcBorders>
            <w:vAlign w:val="center"/>
          </w:tcPr>
          <w:p>
            <w:pPr>
              <w:jc w:val="center"/>
              <w:rPr>
                <w:rFonts w:ascii="宋体" w:hAnsi="宋体" w:cs="宋体"/>
                <w:highlight w:val="none"/>
              </w:rPr>
            </w:pPr>
            <w:r>
              <w:rPr>
                <w:rFonts w:hint="eastAsia" w:ascii="宋体" w:hAnsi="宋体" w:cs="宋体"/>
                <w:highlight w:val="none"/>
              </w:rPr>
              <w:t>技术人员人数</w:t>
            </w:r>
          </w:p>
          <w:p>
            <w:pPr>
              <w:jc w:val="center"/>
              <w:rPr>
                <w:rFonts w:ascii="宋体" w:hAnsi="宋体" w:cs="宋体"/>
                <w:highlight w:val="none"/>
              </w:rPr>
            </w:pPr>
            <w:r>
              <w:rPr>
                <w:rFonts w:hint="eastAsia" w:ascii="宋体" w:hAnsi="宋体" w:cs="宋体"/>
                <w:highlight w:val="none"/>
              </w:rPr>
              <w:t>（人）</w:t>
            </w:r>
          </w:p>
        </w:tc>
        <w:tc>
          <w:tcPr>
            <w:tcW w:w="1396" w:type="dxa"/>
            <w:tcBorders>
              <w:left w:val="single" w:color="auto" w:sz="4" w:space="0"/>
            </w:tcBorders>
            <w:vAlign w:val="center"/>
          </w:tcPr>
          <w:p>
            <w:pPr>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vAlign w:val="center"/>
          </w:tcPr>
          <w:p>
            <w:pPr>
              <w:spacing w:line="340" w:lineRule="exact"/>
              <w:jc w:val="center"/>
              <w:rPr>
                <w:rFonts w:ascii="宋体" w:hAnsi="宋体" w:cs="宋体"/>
                <w:highlight w:val="none"/>
              </w:rPr>
            </w:pPr>
            <w:r>
              <w:rPr>
                <w:rFonts w:hint="eastAsia" w:ascii="宋体" w:hAnsi="宋体" w:cs="宋体"/>
                <w:highlight w:val="none"/>
              </w:rPr>
              <w:t>法定代表人</w:t>
            </w:r>
          </w:p>
        </w:tc>
        <w:tc>
          <w:tcPr>
            <w:tcW w:w="7120" w:type="dxa"/>
            <w:gridSpan w:val="5"/>
            <w:vAlign w:val="center"/>
          </w:tcPr>
          <w:p>
            <w:pPr>
              <w:rPr>
                <w:rFonts w:ascii="宋体" w:hAnsi="宋体" w:cs="宋体"/>
                <w:highlight w:val="none"/>
              </w:rPr>
            </w:pPr>
            <w:r>
              <w:rPr>
                <w:rFonts w:hint="eastAsia" w:ascii="宋体" w:hAnsi="宋体" w:cs="宋体"/>
                <w:highlight w:val="none"/>
              </w:rPr>
              <w:t xml:space="preserve">1、姓名：           2、职务：             3、职称：                 </w:t>
            </w:r>
          </w:p>
          <w:p>
            <w:pPr>
              <w:rPr>
                <w:rFonts w:ascii="宋体" w:hAnsi="宋体" w:cs="宋体"/>
                <w:highlight w:val="none"/>
              </w:rPr>
            </w:pPr>
            <w:r>
              <w:rPr>
                <w:rFonts w:hint="eastAsia" w:ascii="宋体" w:hAnsi="宋体" w:cs="宋体"/>
                <w:highlight w:val="none"/>
              </w:rPr>
              <w:t>4、联系电话：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vAlign w:val="center"/>
          </w:tcPr>
          <w:p>
            <w:pPr>
              <w:spacing w:line="340" w:lineRule="exact"/>
              <w:jc w:val="center"/>
              <w:rPr>
                <w:rFonts w:ascii="宋体" w:hAnsi="宋体" w:cs="宋体"/>
                <w:highlight w:val="none"/>
              </w:rPr>
            </w:pPr>
            <w:r>
              <w:rPr>
                <w:rFonts w:hint="eastAsia" w:ascii="宋体" w:hAnsi="宋体" w:cs="宋体"/>
                <w:highlight w:val="none"/>
              </w:rPr>
              <w:t>企业负责人</w:t>
            </w:r>
          </w:p>
        </w:tc>
        <w:tc>
          <w:tcPr>
            <w:tcW w:w="7120" w:type="dxa"/>
            <w:gridSpan w:val="5"/>
            <w:vAlign w:val="center"/>
          </w:tcPr>
          <w:p>
            <w:pPr>
              <w:rPr>
                <w:rFonts w:ascii="宋体" w:hAnsi="宋体" w:cs="宋体"/>
                <w:highlight w:val="none"/>
              </w:rPr>
            </w:pPr>
            <w:r>
              <w:rPr>
                <w:rFonts w:hint="eastAsia" w:ascii="宋体" w:hAnsi="宋体" w:cs="宋体"/>
                <w:highlight w:val="none"/>
              </w:rPr>
              <w:t xml:space="preserve">1、姓名：           2、职务：             3、职称：                </w:t>
            </w:r>
          </w:p>
          <w:p>
            <w:pPr>
              <w:rPr>
                <w:rFonts w:ascii="宋体" w:hAnsi="宋体" w:cs="宋体"/>
                <w:highlight w:val="none"/>
              </w:rPr>
            </w:pPr>
            <w:r>
              <w:rPr>
                <w:rFonts w:hint="eastAsia" w:ascii="宋体" w:hAnsi="宋体" w:cs="宋体"/>
                <w:highlight w:val="none"/>
              </w:rPr>
              <w:t>4、联系电话：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vAlign w:val="center"/>
          </w:tcPr>
          <w:p>
            <w:pPr>
              <w:spacing w:line="340" w:lineRule="exact"/>
              <w:jc w:val="center"/>
              <w:rPr>
                <w:rFonts w:ascii="宋体" w:hAnsi="宋体" w:cs="宋体"/>
                <w:highlight w:val="none"/>
              </w:rPr>
            </w:pPr>
            <w:r>
              <w:rPr>
                <w:rFonts w:hint="eastAsia" w:ascii="宋体" w:hAnsi="宋体" w:cs="宋体"/>
                <w:highlight w:val="none"/>
              </w:rPr>
              <w:t>技术负责人</w:t>
            </w:r>
          </w:p>
        </w:tc>
        <w:tc>
          <w:tcPr>
            <w:tcW w:w="7120" w:type="dxa"/>
            <w:gridSpan w:val="5"/>
            <w:vAlign w:val="center"/>
          </w:tcPr>
          <w:p>
            <w:pPr>
              <w:rPr>
                <w:rFonts w:ascii="宋体" w:hAnsi="宋体" w:cs="宋体"/>
                <w:highlight w:val="none"/>
              </w:rPr>
            </w:pPr>
            <w:r>
              <w:rPr>
                <w:rFonts w:hint="eastAsia" w:ascii="宋体" w:hAnsi="宋体" w:cs="宋体"/>
                <w:highlight w:val="none"/>
              </w:rPr>
              <w:t xml:space="preserve">1、姓名：           2、职务：             3、职称：                </w:t>
            </w:r>
          </w:p>
          <w:p>
            <w:pPr>
              <w:rPr>
                <w:rFonts w:ascii="宋体" w:hAnsi="宋体" w:cs="宋体"/>
                <w:highlight w:val="none"/>
              </w:rPr>
            </w:pPr>
            <w:r>
              <w:rPr>
                <w:rFonts w:hint="eastAsia" w:ascii="宋体" w:hAnsi="宋体" w:cs="宋体"/>
                <w:highlight w:val="none"/>
              </w:rPr>
              <w:t>4、联系电话：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vAlign w:val="center"/>
          </w:tcPr>
          <w:p>
            <w:pPr>
              <w:spacing w:line="340" w:lineRule="exact"/>
              <w:jc w:val="center"/>
              <w:rPr>
                <w:rFonts w:ascii="宋体" w:hAnsi="宋体" w:cs="宋体"/>
                <w:highlight w:val="none"/>
              </w:rPr>
            </w:pPr>
            <w:r>
              <w:rPr>
                <w:rFonts w:hint="eastAsia" w:ascii="宋体" w:hAnsi="宋体" w:cs="宋体"/>
                <w:highlight w:val="none"/>
              </w:rPr>
              <w:t>联系方式</w:t>
            </w:r>
          </w:p>
        </w:tc>
        <w:tc>
          <w:tcPr>
            <w:tcW w:w="7120" w:type="dxa"/>
            <w:gridSpan w:val="5"/>
            <w:vAlign w:val="center"/>
          </w:tcPr>
          <w:p>
            <w:pPr>
              <w:spacing w:line="300" w:lineRule="exact"/>
              <w:rPr>
                <w:rFonts w:ascii="宋体" w:hAnsi="宋体" w:cs="宋体"/>
                <w:highlight w:val="none"/>
              </w:rPr>
            </w:pPr>
            <w:r>
              <w:rPr>
                <w:rFonts w:hint="eastAsia" w:ascii="宋体" w:hAnsi="宋体" w:cs="宋体"/>
                <w:highlight w:val="none"/>
              </w:rPr>
              <w:t xml:space="preserve">1、地址：           2、邮编：             3、联系人：              </w:t>
            </w:r>
          </w:p>
          <w:p>
            <w:pPr>
              <w:spacing w:line="300" w:lineRule="exact"/>
              <w:rPr>
                <w:rFonts w:ascii="宋体" w:hAnsi="宋体" w:cs="宋体"/>
                <w:highlight w:val="none"/>
              </w:rPr>
            </w:pPr>
            <w:r>
              <w:rPr>
                <w:rFonts w:hint="eastAsia" w:ascii="宋体" w:hAnsi="宋体" w:cs="宋体"/>
                <w:highlight w:val="none"/>
              </w:rPr>
              <w:t xml:space="preserve">4、联系电话：       5、传真：             6、E-mail：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vAlign w:val="center"/>
          </w:tcPr>
          <w:p>
            <w:pPr>
              <w:jc w:val="center"/>
              <w:rPr>
                <w:rFonts w:ascii="宋体" w:hAnsi="宋体" w:cs="宋体"/>
                <w:highlight w:val="none"/>
              </w:rPr>
            </w:pPr>
            <w:r>
              <w:rPr>
                <w:rFonts w:hint="eastAsia" w:ascii="宋体" w:hAnsi="宋体" w:cs="宋体"/>
                <w:highlight w:val="none"/>
              </w:rPr>
              <w:t>开户银行</w:t>
            </w:r>
          </w:p>
        </w:tc>
        <w:tc>
          <w:tcPr>
            <w:tcW w:w="7120" w:type="dxa"/>
            <w:gridSpan w:val="5"/>
            <w:vAlign w:val="center"/>
          </w:tcPr>
          <w:p>
            <w:pPr>
              <w:rPr>
                <w:rFonts w:ascii="宋体" w:hAnsi="宋体" w:cs="宋体"/>
                <w:highlight w:val="none"/>
              </w:rPr>
            </w:pPr>
            <w:r>
              <w:rPr>
                <w:rFonts w:hint="eastAsia" w:ascii="宋体" w:hAnsi="宋体" w:cs="宋体"/>
                <w:highlight w:val="none"/>
              </w:rPr>
              <w:t>1、名称：           2、帐号：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3" w:hRule="atLeast"/>
          <w:jc w:val="center"/>
        </w:trPr>
        <w:tc>
          <w:tcPr>
            <w:tcW w:w="1372" w:type="dxa"/>
            <w:vAlign w:val="center"/>
          </w:tcPr>
          <w:p>
            <w:pPr>
              <w:jc w:val="center"/>
              <w:rPr>
                <w:rFonts w:ascii="宋体" w:hAnsi="宋体" w:cs="宋体"/>
                <w:highlight w:val="none"/>
              </w:rPr>
            </w:pPr>
            <w:r>
              <w:rPr>
                <w:rFonts w:hint="eastAsia" w:ascii="宋体" w:hAnsi="宋体" w:cs="宋体"/>
                <w:highlight w:val="none"/>
              </w:rPr>
              <w:t>参选人资历</w:t>
            </w:r>
          </w:p>
          <w:p>
            <w:pPr>
              <w:jc w:val="center"/>
              <w:rPr>
                <w:rFonts w:ascii="宋体" w:hAnsi="宋体" w:cs="宋体"/>
                <w:highlight w:val="none"/>
              </w:rPr>
            </w:pPr>
            <w:r>
              <w:rPr>
                <w:rFonts w:hint="eastAsia" w:ascii="宋体" w:hAnsi="宋体" w:cs="宋体"/>
                <w:highlight w:val="none"/>
              </w:rPr>
              <w:t>简介</w:t>
            </w:r>
          </w:p>
        </w:tc>
        <w:tc>
          <w:tcPr>
            <w:tcW w:w="7120" w:type="dxa"/>
            <w:gridSpan w:val="5"/>
            <w:vAlign w:val="center"/>
          </w:tcPr>
          <w:p>
            <w:pPr>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vAlign w:val="center"/>
          </w:tcPr>
          <w:p>
            <w:pPr>
              <w:spacing w:line="440" w:lineRule="exact"/>
              <w:jc w:val="center"/>
              <w:rPr>
                <w:rFonts w:ascii="宋体" w:hAnsi="宋体" w:cs="宋体"/>
                <w:highlight w:val="none"/>
              </w:rPr>
            </w:pPr>
            <w:r>
              <w:rPr>
                <w:rFonts w:hint="eastAsia" w:ascii="宋体" w:hAnsi="宋体" w:cs="宋体"/>
                <w:highlight w:val="none"/>
              </w:rPr>
              <w:t>参选人名称</w:t>
            </w:r>
          </w:p>
        </w:tc>
        <w:tc>
          <w:tcPr>
            <w:tcW w:w="7120" w:type="dxa"/>
            <w:gridSpan w:val="5"/>
            <w:vAlign w:val="center"/>
          </w:tcPr>
          <w:p>
            <w:pPr>
              <w:spacing w:line="440" w:lineRule="exact"/>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372" w:type="dxa"/>
            <w:vAlign w:val="center"/>
          </w:tcPr>
          <w:p>
            <w:pPr>
              <w:spacing w:line="440" w:lineRule="exact"/>
              <w:jc w:val="center"/>
              <w:rPr>
                <w:rFonts w:ascii="宋体" w:hAnsi="宋体" w:cs="宋体"/>
                <w:highlight w:val="none"/>
              </w:rPr>
            </w:pPr>
            <w:r>
              <w:rPr>
                <w:rFonts w:hint="eastAsia" w:ascii="宋体" w:hAnsi="宋体" w:cs="宋体"/>
                <w:highlight w:val="none"/>
              </w:rPr>
              <w:t>营业执照</w:t>
            </w:r>
          </w:p>
        </w:tc>
        <w:tc>
          <w:tcPr>
            <w:tcW w:w="7120" w:type="dxa"/>
            <w:gridSpan w:val="5"/>
            <w:vAlign w:val="center"/>
          </w:tcPr>
          <w:p>
            <w:pPr>
              <w:spacing w:line="440" w:lineRule="exact"/>
              <w:rPr>
                <w:rFonts w:ascii="宋体" w:hAnsi="宋体" w:cs="宋体"/>
                <w:highlight w:val="none"/>
              </w:rPr>
            </w:pPr>
            <w:r>
              <w:rPr>
                <w:rFonts w:hint="eastAsia" w:ascii="宋体" w:hAnsi="宋体" w:cs="宋体"/>
                <w:highlight w:val="none"/>
              </w:rPr>
              <w:t>1、编号：     2、发照机关：       3、营业范围：</w:t>
            </w:r>
          </w:p>
        </w:tc>
      </w:tr>
    </w:tbl>
    <w:p>
      <w:pPr>
        <w:adjustRightInd w:val="0"/>
        <w:snapToGrid w:val="0"/>
        <w:spacing w:line="400" w:lineRule="exact"/>
        <w:ind w:left="422" w:right="-124" w:rightChars="-59" w:hanging="422" w:hangingChars="200"/>
        <w:rPr>
          <w:rFonts w:ascii="宋体" w:hAnsi="宋体" w:cs="宋体"/>
          <w:highlight w:val="none"/>
        </w:rPr>
      </w:pPr>
      <w:r>
        <w:rPr>
          <w:rFonts w:hint="eastAsia" w:ascii="宋体" w:hAnsi="宋体" w:cs="宋体"/>
          <w:b/>
          <w:bCs/>
          <w:szCs w:val="21"/>
          <w:highlight w:val="none"/>
        </w:rPr>
        <w:t>注：</w:t>
      </w:r>
      <w:r>
        <w:rPr>
          <w:rFonts w:hint="eastAsia" w:ascii="宋体" w:hAnsi="宋体" w:cs="宋体"/>
          <w:highlight w:val="none"/>
        </w:rPr>
        <w:t>本表后应包括不限于附</w:t>
      </w:r>
      <w:r>
        <w:rPr>
          <w:rFonts w:hint="eastAsia" w:ascii="宋体" w:hAnsi="宋体" w:cs="宋体"/>
          <w:highlight w:val="none"/>
          <w:lang w:eastAsia="zh-CN"/>
        </w:rPr>
        <w:t>参选人</w:t>
      </w:r>
      <w:r>
        <w:rPr>
          <w:rFonts w:hint="eastAsia" w:ascii="宋体" w:hAnsi="宋体" w:cs="宋体"/>
          <w:highlight w:val="none"/>
        </w:rPr>
        <w:t>（联合体双方）营业执照（事业单位法人可以提供事业单位法人证书和组织机构代码证）复印件或扫描件等，并与原件保持一致。</w:t>
      </w:r>
    </w:p>
    <w:p>
      <w:pPr>
        <w:pStyle w:val="6"/>
        <w:spacing w:before="0" w:after="0" w:line="440" w:lineRule="exact"/>
        <w:jc w:val="center"/>
        <w:rPr>
          <w:rFonts w:hint="eastAsia" w:ascii="宋体" w:hAnsi="宋体" w:eastAsia="宋体" w:cs="宋体"/>
          <w:b/>
          <w:bCs/>
          <w:kern w:val="0"/>
          <w:sz w:val="32"/>
          <w:szCs w:val="32"/>
          <w:highlight w:val="none"/>
          <w:lang w:val="en-US" w:eastAsia="zh-CN" w:bidi="ar-SA"/>
        </w:rPr>
      </w:pPr>
      <w:bookmarkStart w:id="388" w:name="_Toc10695"/>
      <w:bookmarkStart w:id="389" w:name="_Toc1587"/>
      <w:bookmarkStart w:id="390" w:name="_Toc5971"/>
      <w:bookmarkStart w:id="391" w:name="_Toc5830"/>
      <w:bookmarkStart w:id="392" w:name="_Toc14219"/>
      <w:bookmarkStart w:id="393" w:name="_Toc28313"/>
      <w:bookmarkStart w:id="394" w:name="_Toc3334"/>
      <w:bookmarkStart w:id="395" w:name="_Toc12980"/>
      <w:bookmarkStart w:id="396" w:name="_Toc11534"/>
      <w:r>
        <w:rPr>
          <w:rFonts w:hint="eastAsia" w:ascii="宋体" w:hAnsi="宋体" w:eastAsia="宋体" w:cs="宋体"/>
          <w:highlight w:val="none"/>
        </w:rPr>
        <w:br w:type="page"/>
      </w:r>
      <w:bookmarkEnd w:id="388"/>
      <w:bookmarkEnd w:id="389"/>
      <w:bookmarkEnd w:id="390"/>
      <w:bookmarkEnd w:id="391"/>
      <w:bookmarkEnd w:id="392"/>
      <w:bookmarkEnd w:id="393"/>
      <w:bookmarkEnd w:id="394"/>
      <w:bookmarkEnd w:id="395"/>
      <w:bookmarkEnd w:id="396"/>
      <w:bookmarkStart w:id="397" w:name="_Toc15460"/>
      <w:bookmarkStart w:id="398" w:name="_Toc24696"/>
      <w:bookmarkStart w:id="399" w:name="_Toc23374"/>
      <w:bookmarkStart w:id="400" w:name="_Toc1737"/>
      <w:bookmarkStart w:id="401" w:name="_Toc23243"/>
      <w:bookmarkStart w:id="402" w:name="_Toc4879"/>
      <w:bookmarkStart w:id="403" w:name="_Toc25442"/>
      <w:bookmarkStart w:id="404" w:name="_Toc15020"/>
      <w:bookmarkStart w:id="405" w:name="_Toc24169"/>
      <w:bookmarkStart w:id="406" w:name="_Toc20872"/>
      <w:bookmarkStart w:id="407" w:name="_Toc20063_WPSOffice_Level2"/>
      <w:bookmarkStart w:id="408" w:name="_Toc218710273"/>
      <w:bookmarkStart w:id="409" w:name="_Toc16839"/>
      <w:bookmarkStart w:id="410" w:name="_Toc22612"/>
      <w:bookmarkStart w:id="411" w:name="_Toc11319"/>
      <w:bookmarkStart w:id="412" w:name="_Toc22520"/>
      <w:r>
        <w:rPr>
          <w:rFonts w:hint="eastAsia" w:ascii="宋体" w:hAnsi="宋体" w:eastAsia="宋体" w:cs="宋体"/>
          <w:b/>
          <w:bCs/>
          <w:kern w:val="0"/>
          <w:sz w:val="32"/>
          <w:szCs w:val="32"/>
          <w:highlight w:val="none"/>
          <w:lang w:val="en-US" w:eastAsia="zh-CN" w:bidi="ar-SA"/>
        </w:rPr>
        <w:t>三 企业业绩概况表</w:t>
      </w:r>
      <w:bookmarkEnd w:id="397"/>
    </w:p>
    <w:p>
      <w:pPr>
        <w:rPr>
          <w:highlight w:val="none"/>
        </w:rPr>
      </w:pPr>
    </w:p>
    <w:bookmarkEnd w:id="398"/>
    <w:tbl>
      <w:tblPr>
        <w:tblStyle w:val="21"/>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rFonts w:ascii="宋体" w:hAnsi="宋体" w:cs="宋体"/>
                <w:highlight w:val="none"/>
              </w:rPr>
            </w:pPr>
            <w:r>
              <w:rPr>
                <w:rFonts w:hint="eastAsia" w:ascii="宋体" w:hAnsi="宋体" w:cs="宋体"/>
                <w:highlight w:val="none"/>
              </w:rPr>
              <w:t>序号</w:t>
            </w:r>
          </w:p>
        </w:tc>
        <w:tc>
          <w:tcPr>
            <w:tcW w:w="5577" w:type="dxa"/>
            <w:vAlign w:val="center"/>
          </w:tcPr>
          <w:p>
            <w:pPr>
              <w:adjustRightInd w:val="0"/>
              <w:snapToGrid w:val="0"/>
              <w:spacing w:line="360" w:lineRule="auto"/>
              <w:ind w:firstLine="420" w:firstLineChars="200"/>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rFonts w:ascii="宋体" w:hAnsi="宋体" w:cs="宋体"/>
                <w:highlight w:val="none"/>
              </w:rPr>
            </w:pPr>
            <w:r>
              <w:rPr>
                <w:rFonts w:hint="eastAsia" w:ascii="宋体" w:hAnsi="宋体" w:cs="宋体"/>
                <w:highlight w:val="none"/>
              </w:rPr>
              <w:t>项目名称</w:t>
            </w:r>
          </w:p>
        </w:tc>
        <w:tc>
          <w:tcPr>
            <w:tcW w:w="5577" w:type="dxa"/>
            <w:vAlign w:val="center"/>
          </w:tcPr>
          <w:p>
            <w:pPr>
              <w:adjustRightInd w:val="0"/>
              <w:snapToGrid w:val="0"/>
              <w:spacing w:line="360" w:lineRule="auto"/>
              <w:ind w:firstLine="420" w:firstLineChars="200"/>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ind w:left="42" w:hanging="42" w:hangingChars="20"/>
              <w:jc w:val="center"/>
              <w:rPr>
                <w:rFonts w:ascii="宋体" w:hAnsi="宋体" w:cs="宋体"/>
                <w:highlight w:val="none"/>
              </w:rPr>
            </w:pPr>
            <w:r>
              <w:rPr>
                <w:rFonts w:hint="eastAsia" w:ascii="宋体" w:hAnsi="宋体" w:cs="宋体"/>
                <w:highlight w:val="none"/>
              </w:rPr>
              <w:t>项目所在地</w:t>
            </w:r>
          </w:p>
        </w:tc>
        <w:tc>
          <w:tcPr>
            <w:tcW w:w="5577" w:type="dxa"/>
            <w:vAlign w:val="center"/>
          </w:tcPr>
          <w:p>
            <w:pPr>
              <w:adjustRightInd w:val="0"/>
              <w:snapToGrid w:val="0"/>
              <w:spacing w:line="360" w:lineRule="auto"/>
              <w:ind w:firstLine="420" w:firstLineChars="200"/>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rFonts w:ascii="宋体" w:hAnsi="宋体" w:cs="宋体"/>
                <w:highlight w:val="none"/>
              </w:rPr>
            </w:pPr>
            <w:r>
              <w:rPr>
                <w:rFonts w:hint="eastAsia" w:ascii="宋体" w:hAnsi="宋体" w:cs="宋体"/>
                <w:highlight w:val="none"/>
              </w:rPr>
              <w:t>业主名称</w:t>
            </w:r>
          </w:p>
        </w:tc>
        <w:tc>
          <w:tcPr>
            <w:tcW w:w="5577" w:type="dxa"/>
            <w:vAlign w:val="center"/>
          </w:tcPr>
          <w:p>
            <w:pPr>
              <w:adjustRightInd w:val="0"/>
              <w:snapToGrid w:val="0"/>
              <w:spacing w:line="360" w:lineRule="auto"/>
              <w:ind w:firstLine="420" w:firstLineChars="200"/>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rFonts w:ascii="宋体" w:hAnsi="宋体" w:cs="宋体"/>
                <w:highlight w:val="none"/>
              </w:rPr>
            </w:pPr>
            <w:r>
              <w:rPr>
                <w:rFonts w:hint="eastAsia" w:ascii="宋体" w:hAnsi="宋体" w:cs="宋体"/>
                <w:highlight w:val="none"/>
              </w:rPr>
              <w:t>业主地址</w:t>
            </w:r>
          </w:p>
        </w:tc>
        <w:tc>
          <w:tcPr>
            <w:tcW w:w="5577" w:type="dxa"/>
            <w:vAlign w:val="center"/>
          </w:tcPr>
          <w:p>
            <w:pPr>
              <w:adjustRightInd w:val="0"/>
              <w:snapToGrid w:val="0"/>
              <w:spacing w:line="360" w:lineRule="auto"/>
              <w:ind w:firstLine="420" w:firstLineChars="200"/>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rFonts w:ascii="宋体" w:hAnsi="宋体" w:cs="宋体"/>
                <w:highlight w:val="none"/>
              </w:rPr>
            </w:pPr>
            <w:r>
              <w:rPr>
                <w:rFonts w:hint="eastAsia" w:ascii="宋体" w:hAnsi="宋体" w:cs="宋体"/>
                <w:highlight w:val="none"/>
              </w:rPr>
              <w:t>业主电话</w:t>
            </w:r>
          </w:p>
        </w:tc>
        <w:tc>
          <w:tcPr>
            <w:tcW w:w="5577" w:type="dxa"/>
            <w:vAlign w:val="center"/>
          </w:tcPr>
          <w:p>
            <w:pPr>
              <w:adjustRightInd w:val="0"/>
              <w:snapToGrid w:val="0"/>
              <w:spacing w:line="360" w:lineRule="auto"/>
              <w:ind w:firstLine="420" w:firstLineChars="200"/>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rFonts w:ascii="宋体" w:hAnsi="宋体" w:cs="宋体"/>
                <w:highlight w:val="none"/>
              </w:rPr>
            </w:pPr>
            <w:r>
              <w:rPr>
                <w:rFonts w:hint="eastAsia" w:ascii="宋体" w:hAnsi="宋体" w:cs="宋体"/>
                <w:highlight w:val="none"/>
              </w:rPr>
              <w:t>项目总投资</w:t>
            </w:r>
          </w:p>
        </w:tc>
        <w:tc>
          <w:tcPr>
            <w:tcW w:w="5577" w:type="dxa"/>
            <w:vAlign w:val="center"/>
          </w:tcPr>
          <w:p>
            <w:pPr>
              <w:adjustRightInd w:val="0"/>
              <w:snapToGrid w:val="0"/>
              <w:spacing w:line="360" w:lineRule="auto"/>
              <w:ind w:firstLine="420" w:firstLineChars="200"/>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rFonts w:ascii="宋体" w:hAnsi="宋体" w:cs="宋体"/>
                <w:highlight w:val="none"/>
              </w:rPr>
            </w:pPr>
            <w:r>
              <w:rPr>
                <w:rFonts w:hint="eastAsia" w:ascii="宋体" w:hAnsi="宋体" w:cs="宋体"/>
                <w:highlight w:val="none"/>
              </w:rPr>
              <w:t>合同价格</w:t>
            </w:r>
          </w:p>
        </w:tc>
        <w:tc>
          <w:tcPr>
            <w:tcW w:w="5577" w:type="dxa"/>
            <w:vAlign w:val="center"/>
          </w:tcPr>
          <w:p>
            <w:pPr>
              <w:adjustRightInd w:val="0"/>
              <w:snapToGrid w:val="0"/>
              <w:spacing w:line="360" w:lineRule="auto"/>
              <w:ind w:firstLine="420" w:firstLineChars="200"/>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rFonts w:ascii="宋体" w:hAnsi="宋体" w:cs="宋体"/>
                <w:highlight w:val="none"/>
              </w:rPr>
            </w:pPr>
            <w:r>
              <w:rPr>
                <w:rFonts w:hint="eastAsia" w:ascii="宋体" w:hAnsi="宋体" w:cs="宋体"/>
                <w:highlight w:val="none"/>
              </w:rPr>
              <w:t>承担的工作内容</w:t>
            </w:r>
          </w:p>
        </w:tc>
        <w:tc>
          <w:tcPr>
            <w:tcW w:w="5577" w:type="dxa"/>
            <w:vAlign w:val="center"/>
          </w:tcPr>
          <w:p>
            <w:pPr>
              <w:adjustRightInd w:val="0"/>
              <w:snapToGrid w:val="0"/>
              <w:spacing w:line="360" w:lineRule="auto"/>
              <w:ind w:firstLine="420" w:firstLineChars="200"/>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rFonts w:ascii="宋体" w:hAnsi="宋体" w:cs="宋体"/>
                <w:highlight w:val="none"/>
              </w:rPr>
            </w:pPr>
            <w:r>
              <w:rPr>
                <w:rFonts w:hint="eastAsia" w:ascii="宋体" w:hAnsi="宋体" w:cs="宋体"/>
                <w:highlight w:val="none"/>
              </w:rPr>
              <w:t>服务周期</w:t>
            </w:r>
          </w:p>
        </w:tc>
        <w:tc>
          <w:tcPr>
            <w:tcW w:w="5577" w:type="dxa"/>
            <w:vAlign w:val="center"/>
          </w:tcPr>
          <w:p>
            <w:pPr>
              <w:adjustRightInd w:val="0"/>
              <w:snapToGrid w:val="0"/>
              <w:spacing w:line="360" w:lineRule="auto"/>
              <w:ind w:firstLine="420" w:firstLineChars="200"/>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rFonts w:ascii="宋体" w:hAnsi="宋体" w:cs="宋体"/>
                <w:highlight w:val="none"/>
              </w:rPr>
            </w:pPr>
            <w:r>
              <w:rPr>
                <w:rFonts w:hint="eastAsia" w:ascii="宋体" w:hAnsi="宋体" w:cs="宋体"/>
                <w:highlight w:val="none"/>
              </w:rPr>
              <w:t>项目经理</w:t>
            </w:r>
          </w:p>
        </w:tc>
        <w:tc>
          <w:tcPr>
            <w:tcW w:w="5577" w:type="dxa"/>
            <w:vAlign w:val="center"/>
          </w:tcPr>
          <w:p>
            <w:pPr>
              <w:adjustRightInd w:val="0"/>
              <w:snapToGrid w:val="0"/>
              <w:spacing w:line="360" w:lineRule="auto"/>
              <w:ind w:firstLine="420" w:firstLineChars="200"/>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rFonts w:ascii="宋体" w:hAnsi="宋体" w:cs="宋体"/>
                <w:highlight w:val="none"/>
              </w:rPr>
            </w:pPr>
            <w:r>
              <w:rPr>
                <w:rFonts w:hint="eastAsia" w:ascii="宋体" w:hAnsi="宋体" w:cs="宋体"/>
                <w:highlight w:val="none"/>
              </w:rPr>
              <w:t>项目描述</w:t>
            </w:r>
          </w:p>
        </w:tc>
        <w:tc>
          <w:tcPr>
            <w:tcW w:w="5577" w:type="dxa"/>
            <w:vAlign w:val="center"/>
          </w:tcPr>
          <w:p>
            <w:pPr>
              <w:adjustRightInd w:val="0"/>
              <w:snapToGrid w:val="0"/>
              <w:spacing w:line="360" w:lineRule="auto"/>
              <w:ind w:firstLine="420" w:firstLineChars="200"/>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rFonts w:ascii="宋体" w:hAnsi="宋体" w:cs="宋体"/>
                <w:highlight w:val="none"/>
              </w:rPr>
            </w:pPr>
            <w:r>
              <w:rPr>
                <w:rFonts w:hint="eastAsia" w:ascii="宋体" w:hAnsi="宋体" w:cs="宋体"/>
                <w:highlight w:val="none"/>
              </w:rPr>
              <w:t>备注</w:t>
            </w:r>
          </w:p>
        </w:tc>
        <w:tc>
          <w:tcPr>
            <w:tcW w:w="5577" w:type="dxa"/>
            <w:vAlign w:val="center"/>
          </w:tcPr>
          <w:p>
            <w:pPr>
              <w:adjustRightInd w:val="0"/>
              <w:snapToGrid w:val="0"/>
              <w:spacing w:line="360" w:lineRule="auto"/>
              <w:ind w:firstLine="420" w:firstLineChars="200"/>
              <w:jc w:val="center"/>
              <w:rPr>
                <w:rFonts w:ascii="宋体" w:hAnsi="宋体" w:cs="宋体"/>
                <w:highlight w:val="none"/>
              </w:rPr>
            </w:pPr>
          </w:p>
        </w:tc>
      </w:tr>
    </w:tbl>
    <w:p>
      <w:pPr>
        <w:tabs>
          <w:tab w:val="left" w:pos="440"/>
        </w:tabs>
        <w:spacing w:line="360" w:lineRule="auto"/>
        <w:ind w:left="437" w:right="-124" w:rightChars="-59" w:hanging="436" w:hangingChars="208"/>
        <w:rPr>
          <w:rFonts w:ascii="宋体" w:hAnsi="宋体" w:cs="宋体"/>
          <w:highlight w:val="none"/>
        </w:rPr>
      </w:pPr>
      <w:r>
        <w:rPr>
          <w:rFonts w:hint="eastAsia" w:ascii="宋体" w:hAnsi="宋体" w:cs="宋体"/>
          <w:highlight w:val="none"/>
        </w:rPr>
        <w:t>注：每一个项目填一张表，本表后附业绩证明材料的复印件或扫描件（若有相关验收证明需一并提供）等，并与原件一致。</w:t>
      </w:r>
    </w:p>
    <w:p>
      <w:pPr>
        <w:rPr>
          <w:sz w:val="24"/>
          <w:highlight w:val="none"/>
        </w:rPr>
      </w:pPr>
    </w:p>
    <w:p>
      <w:pPr>
        <w:rPr>
          <w:rFonts w:ascii="宋体" w:hAnsi="宋体" w:cs="宋体"/>
          <w:highlight w:val="none"/>
        </w:rPr>
      </w:pPr>
      <w:r>
        <w:rPr>
          <w:rFonts w:hint="eastAsia" w:ascii="宋体" w:hAnsi="宋体" w:cs="宋体"/>
          <w:highlight w:val="none"/>
        </w:rPr>
        <w:br w:type="page"/>
      </w:r>
    </w:p>
    <w:p>
      <w:pPr>
        <w:pStyle w:val="6"/>
        <w:spacing w:before="0" w:after="0" w:line="440" w:lineRule="exact"/>
        <w:jc w:val="center"/>
        <w:rPr>
          <w:rFonts w:hint="eastAsia" w:ascii="宋体" w:hAnsi="宋体" w:cs="宋体"/>
          <w:highlight w:val="none"/>
        </w:rPr>
      </w:pPr>
      <w:bookmarkStart w:id="413" w:name="_Toc29437"/>
      <w:bookmarkStart w:id="414" w:name="_Toc27429"/>
      <w:bookmarkStart w:id="415" w:name="_Toc25351"/>
      <w:r>
        <w:rPr>
          <w:rFonts w:hint="eastAsia" w:ascii="宋体" w:hAnsi="宋体" w:eastAsia="宋体" w:cs="宋体"/>
          <w:highlight w:val="none"/>
          <w:lang w:val="en-US" w:eastAsia="zh-CN"/>
        </w:rPr>
        <w:t>四</w:t>
      </w:r>
      <w:r>
        <w:rPr>
          <w:rFonts w:hint="eastAsia" w:ascii="宋体" w:hAnsi="宋体" w:cs="宋体"/>
          <w:highlight w:val="none"/>
        </w:rPr>
        <w:t xml:space="preserve"> </w:t>
      </w:r>
      <w:r>
        <w:rPr>
          <w:rFonts w:hint="eastAsia" w:ascii="宋体" w:hAnsi="宋体" w:cs="宋体"/>
          <w:highlight w:val="none"/>
          <w:lang w:val="en-US" w:eastAsia="zh-CN"/>
        </w:rPr>
        <w:t>项目负责人简历</w:t>
      </w:r>
      <w:r>
        <w:rPr>
          <w:rFonts w:hint="eastAsia" w:ascii="宋体" w:hAnsi="宋体" w:cs="宋体"/>
          <w:highlight w:val="none"/>
        </w:rPr>
        <w:t>表</w:t>
      </w:r>
      <w:bookmarkEnd w:id="413"/>
    </w:p>
    <w:p>
      <w:pPr>
        <w:rPr>
          <w:highlight w:val="none"/>
        </w:rPr>
      </w:pPr>
    </w:p>
    <w:tbl>
      <w:tblPr>
        <w:tblStyle w:val="21"/>
        <w:tblW w:w="87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91"/>
        <w:gridCol w:w="1342"/>
        <w:gridCol w:w="1560"/>
        <w:gridCol w:w="1308"/>
        <w:gridCol w:w="1260"/>
        <w:gridCol w:w="256"/>
        <w:gridCol w:w="1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pPr>
              <w:jc w:val="center"/>
              <w:rPr>
                <w:rFonts w:ascii="宋体" w:hAnsi="宋体" w:cs="宋体"/>
                <w:highlight w:val="none"/>
              </w:rPr>
            </w:pPr>
            <w:r>
              <w:rPr>
                <w:rFonts w:hint="eastAsia" w:ascii="宋体" w:hAnsi="宋体" w:cs="宋体"/>
                <w:highlight w:val="none"/>
              </w:rPr>
              <w:t>姓   名</w:t>
            </w:r>
          </w:p>
        </w:tc>
        <w:tc>
          <w:tcPr>
            <w:tcW w:w="1342" w:type="dxa"/>
            <w:vAlign w:val="center"/>
          </w:tcPr>
          <w:p>
            <w:pPr>
              <w:jc w:val="center"/>
              <w:rPr>
                <w:rFonts w:ascii="宋体" w:hAnsi="宋体" w:cs="宋体"/>
                <w:highlight w:val="none"/>
              </w:rPr>
            </w:pPr>
          </w:p>
        </w:tc>
        <w:tc>
          <w:tcPr>
            <w:tcW w:w="1560" w:type="dxa"/>
            <w:vAlign w:val="center"/>
          </w:tcPr>
          <w:p>
            <w:pPr>
              <w:jc w:val="center"/>
              <w:rPr>
                <w:rFonts w:ascii="宋体" w:hAnsi="宋体" w:cs="宋体"/>
                <w:highlight w:val="none"/>
              </w:rPr>
            </w:pPr>
            <w:r>
              <w:rPr>
                <w:rFonts w:hint="eastAsia" w:ascii="宋体" w:hAnsi="宋体" w:cs="宋体"/>
                <w:highlight w:val="none"/>
              </w:rPr>
              <w:t>性   别</w:t>
            </w:r>
          </w:p>
        </w:tc>
        <w:tc>
          <w:tcPr>
            <w:tcW w:w="1308" w:type="dxa"/>
            <w:vAlign w:val="center"/>
          </w:tcPr>
          <w:p>
            <w:pPr>
              <w:jc w:val="center"/>
              <w:rPr>
                <w:rFonts w:ascii="宋体" w:hAnsi="宋体" w:cs="宋体"/>
                <w:highlight w:val="none"/>
              </w:rPr>
            </w:pPr>
          </w:p>
        </w:tc>
        <w:tc>
          <w:tcPr>
            <w:tcW w:w="1260" w:type="dxa"/>
            <w:vAlign w:val="center"/>
          </w:tcPr>
          <w:p>
            <w:pPr>
              <w:jc w:val="center"/>
              <w:rPr>
                <w:rFonts w:ascii="宋体" w:hAnsi="宋体" w:cs="宋体"/>
                <w:highlight w:val="none"/>
              </w:rPr>
            </w:pPr>
            <w:r>
              <w:rPr>
                <w:rFonts w:hint="eastAsia" w:ascii="宋体" w:hAnsi="宋体" w:cs="宋体"/>
                <w:highlight w:val="none"/>
              </w:rPr>
              <w:t>出生年月</w:t>
            </w:r>
          </w:p>
        </w:tc>
        <w:tc>
          <w:tcPr>
            <w:tcW w:w="1722" w:type="dxa"/>
            <w:gridSpan w:val="2"/>
            <w:vAlign w:val="center"/>
          </w:tcPr>
          <w:p>
            <w:pPr>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pPr>
              <w:jc w:val="center"/>
              <w:rPr>
                <w:rFonts w:ascii="宋体" w:hAnsi="宋体" w:cs="宋体"/>
                <w:highlight w:val="none"/>
              </w:rPr>
            </w:pPr>
            <w:r>
              <w:rPr>
                <w:rFonts w:hint="eastAsia" w:ascii="宋体" w:hAnsi="宋体" w:cs="宋体"/>
                <w:highlight w:val="none"/>
              </w:rPr>
              <w:t>现任职务</w:t>
            </w:r>
          </w:p>
        </w:tc>
        <w:tc>
          <w:tcPr>
            <w:tcW w:w="1342" w:type="dxa"/>
            <w:vAlign w:val="center"/>
          </w:tcPr>
          <w:p>
            <w:pPr>
              <w:jc w:val="center"/>
              <w:rPr>
                <w:rFonts w:ascii="宋体" w:hAnsi="宋体" w:cs="宋体"/>
                <w:highlight w:val="none"/>
              </w:rPr>
            </w:pPr>
          </w:p>
        </w:tc>
        <w:tc>
          <w:tcPr>
            <w:tcW w:w="1560" w:type="dxa"/>
            <w:vAlign w:val="center"/>
          </w:tcPr>
          <w:p>
            <w:pPr>
              <w:jc w:val="center"/>
              <w:rPr>
                <w:rFonts w:ascii="宋体" w:hAnsi="宋体" w:cs="宋体"/>
                <w:highlight w:val="none"/>
              </w:rPr>
            </w:pPr>
            <w:r>
              <w:rPr>
                <w:rFonts w:hint="eastAsia" w:ascii="宋体" w:hAnsi="宋体" w:cs="宋体"/>
                <w:highlight w:val="none"/>
              </w:rPr>
              <w:t>政治面貌</w:t>
            </w:r>
          </w:p>
        </w:tc>
        <w:tc>
          <w:tcPr>
            <w:tcW w:w="1308" w:type="dxa"/>
            <w:vAlign w:val="center"/>
          </w:tcPr>
          <w:p>
            <w:pPr>
              <w:jc w:val="center"/>
              <w:rPr>
                <w:rFonts w:ascii="宋体" w:hAnsi="宋体" w:cs="宋体"/>
                <w:highlight w:val="none"/>
              </w:rPr>
            </w:pPr>
          </w:p>
        </w:tc>
        <w:tc>
          <w:tcPr>
            <w:tcW w:w="1260" w:type="dxa"/>
            <w:vAlign w:val="center"/>
          </w:tcPr>
          <w:p>
            <w:pPr>
              <w:jc w:val="center"/>
              <w:rPr>
                <w:rFonts w:ascii="宋体" w:hAnsi="宋体" w:cs="宋体"/>
                <w:highlight w:val="none"/>
              </w:rPr>
            </w:pPr>
            <w:r>
              <w:rPr>
                <w:rFonts w:hint="eastAsia" w:ascii="宋体" w:hAnsi="宋体" w:cs="宋体"/>
                <w:highlight w:val="none"/>
              </w:rPr>
              <w:t>技术职称</w:t>
            </w:r>
          </w:p>
        </w:tc>
        <w:tc>
          <w:tcPr>
            <w:tcW w:w="1722" w:type="dxa"/>
            <w:gridSpan w:val="2"/>
            <w:vAlign w:val="center"/>
          </w:tcPr>
          <w:p>
            <w:pPr>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pPr>
              <w:jc w:val="center"/>
              <w:rPr>
                <w:rFonts w:ascii="宋体" w:hAnsi="宋体" w:cs="宋体"/>
                <w:highlight w:val="none"/>
              </w:rPr>
            </w:pPr>
            <w:r>
              <w:rPr>
                <w:rFonts w:hint="eastAsia" w:ascii="宋体" w:hAnsi="宋体" w:cs="宋体"/>
                <w:highlight w:val="none"/>
              </w:rPr>
              <w:t>毕业院校</w:t>
            </w:r>
          </w:p>
          <w:p>
            <w:pPr>
              <w:jc w:val="center"/>
              <w:rPr>
                <w:rFonts w:ascii="宋体" w:hAnsi="宋体" w:cs="宋体"/>
                <w:highlight w:val="none"/>
              </w:rPr>
            </w:pPr>
            <w:r>
              <w:rPr>
                <w:rFonts w:hint="eastAsia" w:ascii="宋体" w:hAnsi="宋体" w:cs="宋体"/>
                <w:highlight w:val="none"/>
              </w:rPr>
              <w:t>及专业</w:t>
            </w:r>
          </w:p>
        </w:tc>
        <w:tc>
          <w:tcPr>
            <w:tcW w:w="1342" w:type="dxa"/>
            <w:vAlign w:val="center"/>
          </w:tcPr>
          <w:p>
            <w:pPr>
              <w:jc w:val="center"/>
              <w:rPr>
                <w:rFonts w:ascii="宋体" w:hAnsi="宋体" w:cs="宋体"/>
                <w:highlight w:val="none"/>
              </w:rPr>
            </w:pPr>
          </w:p>
        </w:tc>
        <w:tc>
          <w:tcPr>
            <w:tcW w:w="1560" w:type="dxa"/>
            <w:vAlign w:val="center"/>
          </w:tcPr>
          <w:p>
            <w:pPr>
              <w:jc w:val="center"/>
              <w:rPr>
                <w:rFonts w:ascii="宋体" w:hAnsi="宋体" w:cs="宋体"/>
                <w:highlight w:val="none"/>
              </w:rPr>
            </w:pPr>
            <w:r>
              <w:rPr>
                <w:rFonts w:hint="eastAsia" w:ascii="宋体" w:hAnsi="宋体" w:cs="宋体"/>
                <w:highlight w:val="none"/>
              </w:rPr>
              <w:t>毕业时间</w:t>
            </w:r>
          </w:p>
        </w:tc>
        <w:tc>
          <w:tcPr>
            <w:tcW w:w="1308" w:type="dxa"/>
            <w:vAlign w:val="center"/>
          </w:tcPr>
          <w:p>
            <w:pPr>
              <w:jc w:val="center"/>
              <w:rPr>
                <w:rFonts w:ascii="宋体" w:hAnsi="宋体" w:cs="宋体"/>
                <w:highlight w:val="none"/>
              </w:rPr>
            </w:pPr>
          </w:p>
        </w:tc>
        <w:tc>
          <w:tcPr>
            <w:tcW w:w="1260" w:type="dxa"/>
            <w:vAlign w:val="center"/>
          </w:tcPr>
          <w:p>
            <w:pPr>
              <w:jc w:val="center"/>
              <w:rPr>
                <w:rFonts w:ascii="宋体" w:hAnsi="宋体" w:cs="宋体"/>
                <w:highlight w:val="none"/>
              </w:rPr>
            </w:pPr>
            <w:r>
              <w:rPr>
                <w:rFonts w:hint="eastAsia" w:ascii="宋体" w:hAnsi="宋体" w:cs="宋体"/>
                <w:highlight w:val="none"/>
              </w:rPr>
              <w:t>最高学历</w:t>
            </w:r>
          </w:p>
        </w:tc>
        <w:tc>
          <w:tcPr>
            <w:tcW w:w="1722" w:type="dxa"/>
            <w:gridSpan w:val="2"/>
            <w:vAlign w:val="center"/>
          </w:tcPr>
          <w:p>
            <w:pPr>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pPr>
              <w:jc w:val="center"/>
              <w:rPr>
                <w:rFonts w:ascii="宋体" w:hAnsi="宋体" w:cs="宋体"/>
                <w:highlight w:val="none"/>
              </w:rPr>
            </w:pPr>
            <w:r>
              <w:rPr>
                <w:rFonts w:hint="eastAsia" w:ascii="宋体" w:hAnsi="宋体" w:cs="宋体"/>
                <w:highlight w:val="none"/>
              </w:rPr>
              <w:t>联系电话</w:t>
            </w:r>
          </w:p>
        </w:tc>
        <w:tc>
          <w:tcPr>
            <w:tcW w:w="7192" w:type="dxa"/>
            <w:gridSpan w:val="6"/>
            <w:vAlign w:val="center"/>
          </w:tcPr>
          <w:p>
            <w:pPr>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Merge w:val="restart"/>
            <w:vAlign w:val="center"/>
          </w:tcPr>
          <w:p>
            <w:pPr>
              <w:jc w:val="center"/>
              <w:rPr>
                <w:rFonts w:ascii="宋体" w:hAnsi="宋体" w:cs="宋体"/>
                <w:highlight w:val="none"/>
              </w:rPr>
            </w:pPr>
            <w:r>
              <w:rPr>
                <w:rFonts w:hint="eastAsia" w:ascii="宋体" w:hAnsi="宋体" w:cs="宋体"/>
                <w:highlight w:val="none"/>
              </w:rPr>
              <w:t>专业技术证书及证书号</w:t>
            </w:r>
          </w:p>
        </w:tc>
        <w:tc>
          <w:tcPr>
            <w:tcW w:w="1342" w:type="dxa"/>
            <w:vAlign w:val="center"/>
          </w:tcPr>
          <w:p>
            <w:pPr>
              <w:jc w:val="center"/>
              <w:rPr>
                <w:rFonts w:ascii="宋体" w:hAnsi="宋体" w:cs="宋体"/>
                <w:highlight w:val="none"/>
              </w:rPr>
            </w:pPr>
            <w:r>
              <w:rPr>
                <w:rFonts w:hint="eastAsia" w:ascii="宋体" w:hAnsi="宋体" w:cs="宋体"/>
                <w:highlight w:val="none"/>
              </w:rPr>
              <w:t>序号</w:t>
            </w:r>
          </w:p>
        </w:tc>
        <w:tc>
          <w:tcPr>
            <w:tcW w:w="2868" w:type="dxa"/>
            <w:gridSpan w:val="2"/>
            <w:vAlign w:val="center"/>
          </w:tcPr>
          <w:p>
            <w:pPr>
              <w:jc w:val="center"/>
              <w:rPr>
                <w:rFonts w:ascii="宋体" w:hAnsi="宋体" w:cs="宋体"/>
                <w:highlight w:val="none"/>
              </w:rPr>
            </w:pPr>
            <w:r>
              <w:rPr>
                <w:rFonts w:hint="eastAsia" w:ascii="宋体" w:hAnsi="宋体" w:cs="宋体"/>
                <w:highlight w:val="none"/>
              </w:rPr>
              <w:t>证书名称</w:t>
            </w:r>
          </w:p>
        </w:tc>
        <w:tc>
          <w:tcPr>
            <w:tcW w:w="2982" w:type="dxa"/>
            <w:gridSpan w:val="3"/>
            <w:vAlign w:val="center"/>
          </w:tcPr>
          <w:p>
            <w:pPr>
              <w:jc w:val="center"/>
              <w:rPr>
                <w:rFonts w:ascii="宋体" w:hAnsi="宋体" w:cs="宋体"/>
                <w:highlight w:val="none"/>
              </w:rPr>
            </w:pPr>
            <w:r>
              <w:rPr>
                <w:rFonts w:hint="eastAsia" w:ascii="宋体" w:hAnsi="宋体" w:cs="宋体"/>
                <w:highlight w:val="none"/>
              </w:rPr>
              <w:t>证书号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1591" w:type="dxa"/>
            <w:vMerge w:val="continue"/>
            <w:vAlign w:val="center"/>
          </w:tcPr>
          <w:p>
            <w:pPr>
              <w:jc w:val="center"/>
              <w:rPr>
                <w:rFonts w:ascii="宋体" w:hAnsi="宋体" w:cs="宋体"/>
                <w:highlight w:val="none"/>
              </w:rPr>
            </w:pPr>
          </w:p>
        </w:tc>
        <w:tc>
          <w:tcPr>
            <w:tcW w:w="1342" w:type="dxa"/>
            <w:vAlign w:val="center"/>
          </w:tcPr>
          <w:p>
            <w:pPr>
              <w:jc w:val="center"/>
              <w:rPr>
                <w:rFonts w:ascii="宋体" w:hAnsi="宋体" w:cs="宋体"/>
                <w:highlight w:val="none"/>
              </w:rPr>
            </w:pPr>
          </w:p>
        </w:tc>
        <w:tc>
          <w:tcPr>
            <w:tcW w:w="2868" w:type="dxa"/>
            <w:gridSpan w:val="2"/>
            <w:vAlign w:val="center"/>
          </w:tcPr>
          <w:p>
            <w:pPr>
              <w:jc w:val="center"/>
              <w:rPr>
                <w:rFonts w:ascii="宋体" w:hAnsi="宋体" w:cs="宋体"/>
                <w:highlight w:val="none"/>
              </w:rPr>
            </w:pPr>
          </w:p>
        </w:tc>
        <w:tc>
          <w:tcPr>
            <w:tcW w:w="2982" w:type="dxa"/>
            <w:gridSpan w:val="3"/>
            <w:vAlign w:val="center"/>
          </w:tcPr>
          <w:p>
            <w:pPr>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91" w:type="dxa"/>
            <w:vMerge w:val="continue"/>
            <w:vAlign w:val="center"/>
          </w:tcPr>
          <w:p>
            <w:pPr>
              <w:jc w:val="center"/>
              <w:rPr>
                <w:rFonts w:ascii="宋体" w:hAnsi="宋体" w:cs="宋体"/>
                <w:highlight w:val="none"/>
              </w:rPr>
            </w:pPr>
          </w:p>
        </w:tc>
        <w:tc>
          <w:tcPr>
            <w:tcW w:w="1342" w:type="dxa"/>
            <w:vAlign w:val="center"/>
          </w:tcPr>
          <w:p>
            <w:pPr>
              <w:jc w:val="center"/>
              <w:rPr>
                <w:rFonts w:ascii="宋体" w:hAnsi="宋体" w:cs="宋体"/>
                <w:highlight w:val="none"/>
              </w:rPr>
            </w:pPr>
          </w:p>
        </w:tc>
        <w:tc>
          <w:tcPr>
            <w:tcW w:w="2868" w:type="dxa"/>
            <w:gridSpan w:val="2"/>
            <w:vAlign w:val="center"/>
          </w:tcPr>
          <w:p>
            <w:pPr>
              <w:jc w:val="center"/>
              <w:rPr>
                <w:rFonts w:ascii="宋体" w:hAnsi="宋体" w:cs="宋体"/>
                <w:highlight w:val="none"/>
              </w:rPr>
            </w:pPr>
          </w:p>
        </w:tc>
        <w:tc>
          <w:tcPr>
            <w:tcW w:w="2982" w:type="dxa"/>
            <w:gridSpan w:val="3"/>
            <w:vAlign w:val="center"/>
          </w:tcPr>
          <w:p>
            <w:pPr>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591" w:type="dxa"/>
            <w:vMerge w:val="continue"/>
            <w:vAlign w:val="center"/>
          </w:tcPr>
          <w:p>
            <w:pPr>
              <w:jc w:val="center"/>
              <w:rPr>
                <w:rFonts w:ascii="宋体" w:hAnsi="宋体" w:cs="宋体"/>
                <w:highlight w:val="none"/>
              </w:rPr>
            </w:pPr>
          </w:p>
        </w:tc>
        <w:tc>
          <w:tcPr>
            <w:tcW w:w="1342" w:type="dxa"/>
            <w:vAlign w:val="center"/>
          </w:tcPr>
          <w:p>
            <w:pPr>
              <w:jc w:val="center"/>
              <w:rPr>
                <w:rFonts w:ascii="宋体" w:hAnsi="宋体" w:cs="宋体"/>
                <w:highlight w:val="none"/>
              </w:rPr>
            </w:pPr>
          </w:p>
        </w:tc>
        <w:tc>
          <w:tcPr>
            <w:tcW w:w="2868" w:type="dxa"/>
            <w:gridSpan w:val="2"/>
            <w:vAlign w:val="center"/>
          </w:tcPr>
          <w:p>
            <w:pPr>
              <w:jc w:val="center"/>
              <w:rPr>
                <w:rFonts w:ascii="宋体" w:hAnsi="宋体" w:cs="宋体"/>
                <w:highlight w:val="none"/>
              </w:rPr>
            </w:pPr>
          </w:p>
        </w:tc>
        <w:tc>
          <w:tcPr>
            <w:tcW w:w="2982" w:type="dxa"/>
            <w:gridSpan w:val="3"/>
            <w:vAlign w:val="center"/>
          </w:tcPr>
          <w:p>
            <w:pPr>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pPr>
              <w:jc w:val="center"/>
              <w:rPr>
                <w:rFonts w:ascii="宋体" w:hAnsi="宋体" w:cs="宋体"/>
                <w:highlight w:val="none"/>
              </w:rPr>
            </w:pPr>
            <w:r>
              <w:rPr>
                <w:rFonts w:hint="eastAsia" w:ascii="宋体" w:hAnsi="宋体" w:cs="宋体"/>
                <w:highlight w:val="none"/>
              </w:rPr>
              <w:t>本项目</w:t>
            </w:r>
          </w:p>
          <w:p>
            <w:pPr>
              <w:jc w:val="center"/>
              <w:rPr>
                <w:rFonts w:ascii="宋体" w:hAnsi="宋体" w:cs="宋体"/>
                <w:highlight w:val="none"/>
              </w:rPr>
            </w:pPr>
            <w:r>
              <w:rPr>
                <w:rFonts w:hint="eastAsia" w:ascii="宋体" w:hAnsi="宋体" w:cs="宋体"/>
                <w:highlight w:val="none"/>
              </w:rPr>
              <w:t>拟任岗位</w:t>
            </w:r>
          </w:p>
        </w:tc>
        <w:tc>
          <w:tcPr>
            <w:tcW w:w="1342" w:type="dxa"/>
            <w:vAlign w:val="center"/>
          </w:tcPr>
          <w:p>
            <w:pPr>
              <w:jc w:val="center"/>
              <w:rPr>
                <w:rFonts w:ascii="宋体" w:hAnsi="宋体" w:cs="宋体"/>
                <w:highlight w:val="none"/>
              </w:rPr>
            </w:pPr>
          </w:p>
        </w:tc>
        <w:tc>
          <w:tcPr>
            <w:tcW w:w="1560" w:type="dxa"/>
            <w:vAlign w:val="center"/>
          </w:tcPr>
          <w:p>
            <w:pPr>
              <w:jc w:val="center"/>
              <w:rPr>
                <w:rFonts w:ascii="宋体" w:hAnsi="宋体" w:cs="宋体"/>
                <w:highlight w:val="none"/>
              </w:rPr>
            </w:pPr>
            <w:r>
              <w:rPr>
                <w:rFonts w:hint="eastAsia" w:ascii="宋体" w:hAnsi="宋体" w:cs="宋体"/>
                <w:highlight w:val="none"/>
              </w:rPr>
              <w:t>为</w:t>
            </w:r>
            <w:r>
              <w:rPr>
                <w:rFonts w:hint="eastAsia" w:ascii="宋体" w:hAnsi="宋体" w:cs="宋体"/>
                <w:highlight w:val="none"/>
                <w:lang w:eastAsia="zh-CN"/>
              </w:rPr>
              <w:t>参选人</w:t>
            </w:r>
            <w:r>
              <w:rPr>
                <w:rFonts w:hint="eastAsia" w:ascii="宋体" w:hAnsi="宋体" w:cs="宋体"/>
                <w:highlight w:val="none"/>
              </w:rPr>
              <w:t>服务的时间（年）</w:t>
            </w:r>
          </w:p>
        </w:tc>
        <w:tc>
          <w:tcPr>
            <w:tcW w:w="1308" w:type="dxa"/>
            <w:vAlign w:val="center"/>
          </w:tcPr>
          <w:p>
            <w:pPr>
              <w:jc w:val="center"/>
              <w:rPr>
                <w:rFonts w:ascii="宋体" w:hAnsi="宋体" w:cs="宋体"/>
                <w:highlight w:val="none"/>
              </w:rPr>
            </w:pPr>
          </w:p>
        </w:tc>
        <w:tc>
          <w:tcPr>
            <w:tcW w:w="1260" w:type="dxa"/>
            <w:vAlign w:val="center"/>
          </w:tcPr>
          <w:p>
            <w:pPr>
              <w:jc w:val="center"/>
              <w:rPr>
                <w:rFonts w:ascii="宋体" w:hAnsi="宋体" w:cs="宋体"/>
                <w:highlight w:val="none"/>
              </w:rPr>
            </w:pPr>
            <w:r>
              <w:rPr>
                <w:rFonts w:hint="eastAsia" w:ascii="宋体" w:hAnsi="宋体" w:cs="宋体"/>
                <w:highlight w:val="none"/>
              </w:rPr>
              <w:t>工作年限</w:t>
            </w:r>
          </w:p>
        </w:tc>
        <w:tc>
          <w:tcPr>
            <w:tcW w:w="1722" w:type="dxa"/>
            <w:gridSpan w:val="2"/>
            <w:vAlign w:val="center"/>
          </w:tcPr>
          <w:p>
            <w:pPr>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8783" w:type="dxa"/>
            <w:gridSpan w:val="7"/>
            <w:vAlign w:val="center"/>
          </w:tcPr>
          <w:p>
            <w:pPr>
              <w:jc w:val="center"/>
              <w:rPr>
                <w:rFonts w:ascii="宋体" w:hAnsi="宋体" w:cs="宋体"/>
                <w:highlight w:val="none"/>
              </w:rPr>
            </w:pPr>
            <w:r>
              <w:rPr>
                <w:rFonts w:hint="eastAsia" w:ascii="宋体" w:hAnsi="宋体" w:cs="宋体"/>
                <w:highlight w:val="none"/>
              </w:rPr>
              <w:t>相关专业经历与工作经验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Align w:val="center"/>
          </w:tcPr>
          <w:p>
            <w:pPr>
              <w:spacing w:line="360" w:lineRule="auto"/>
              <w:jc w:val="center"/>
              <w:rPr>
                <w:rFonts w:ascii="宋体" w:hAnsi="宋体" w:cs="宋体"/>
                <w:highlight w:val="none"/>
              </w:rPr>
            </w:pPr>
            <w:r>
              <w:rPr>
                <w:rFonts w:hint="eastAsia" w:ascii="宋体" w:hAnsi="宋体" w:cs="宋体"/>
                <w:highlight w:val="none"/>
              </w:rPr>
              <w:t>时间</w:t>
            </w:r>
          </w:p>
        </w:tc>
        <w:tc>
          <w:tcPr>
            <w:tcW w:w="2902" w:type="dxa"/>
            <w:gridSpan w:val="2"/>
            <w:vAlign w:val="center"/>
          </w:tcPr>
          <w:p>
            <w:pPr>
              <w:spacing w:line="360" w:lineRule="auto"/>
              <w:jc w:val="center"/>
              <w:rPr>
                <w:rFonts w:ascii="宋体" w:hAnsi="宋体" w:cs="宋体"/>
                <w:highlight w:val="none"/>
              </w:rPr>
            </w:pPr>
            <w:r>
              <w:rPr>
                <w:rFonts w:hint="eastAsia" w:ascii="宋体" w:hAnsi="宋体" w:cs="宋体"/>
                <w:highlight w:val="none"/>
              </w:rPr>
              <w:t>参加过的同类项目</w:t>
            </w:r>
          </w:p>
        </w:tc>
        <w:tc>
          <w:tcPr>
            <w:tcW w:w="2824" w:type="dxa"/>
            <w:gridSpan w:val="3"/>
            <w:vAlign w:val="center"/>
          </w:tcPr>
          <w:p>
            <w:pPr>
              <w:spacing w:line="360" w:lineRule="auto"/>
              <w:jc w:val="center"/>
              <w:rPr>
                <w:rFonts w:ascii="宋体" w:hAnsi="宋体" w:cs="宋体"/>
                <w:highlight w:val="none"/>
              </w:rPr>
            </w:pPr>
            <w:r>
              <w:rPr>
                <w:rFonts w:hint="eastAsia" w:ascii="宋体" w:hAnsi="宋体" w:cs="宋体"/>
                <w:highlight w:val="none"/>
              </w:rPr>
              <w:t>担任职务</w:t>
            </w:r>
          </w:p>
        </w:tc>
        <w:tc>
          <w:tcPr>
            <w:tcW w:w="1466" w:type="dxa"/>
            <w:vAlign w:val="center"/>
          </w:tcPr>
          <w:p>
            <w:pPr>
              <w:spacing w:line="360" w:lineRule="auto"/>
              <w:jc w:val="center"/>
              <w:rPr>
                <w:rFonts w:ascii="宋体" w:hAnsi="宋体" w:cs="宋体"/>
                <w:highlight w:val="none"/>
              </w:rPr>
            </w:pPr>
            <w:r>
              <w:rPr>
                <w:rFonts w:hint="eastAsia" w:ascii="宋体" w:hAnsi="宋体" w:cs="宋体"/>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591" w:type="dxa"/>
            <w:vAlign w:val="center"/>
          </w:tcPr>
          <w:p>
            <w:pPr>
              <w:jc w:val="center"/>
              <w:rPr>
                <w:rFonts w:ascii="宋体" w:hAnsi="宋体" w:cs="宋体"/>
                <w:highlight w:val="none"/>
              </w:rPr>
            </w:pPr>
          </w:p>
        </w:tc>
        <w:tc>
          <w:tcPr>
            <w:tcW w:w="2902" w:type="dxa"/>
            <w:gridSpan w:val="2"/>
            <w:vAlign w:val="center"/>
          </w:tcPr>
          <w:p>
            <w:pPr>
              <w:jc w:val="center"/>
              <w:rPr>
                <w:rFonts w:ascii="宋体" w:hAnsi="宋体" w:cs="宋体"/>
                <w:highlight w:val="none"/>
              </w:rPr>
            </w:pPr>
          </w:p>
        </w:tc>
        <w:tc>
          <w:tcPr>
            <w:tcW w:w="2824" w:type="dxa"/>
            <w:gridSpan w:val="3"/>
            <w:vAlign w:val="center"/>
          </w:tcPr>
          <w:p>
            <w:pPr>
              <w:jc w:val="center"/>
              <w:rPr>
                <w:rFonts w:ascii="宋体" w:hAnsi="宋体" w:cs="宋体"/>
                <w:highlight w:val="none"/>
              </w:rPr>
            </w:pPr>
          </w:p>
        </w:tc>
        <w:tc>
          <w:tcPr>
            <w:tcW w:w="1466" w:type="dxa"/>
            <w:vAlign w:val="center"/>
          </w:tcPr>
          <w:p>
            <w:pPr>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591" w:type="dxa"/>
            <w:vAlign w:val="center"/>
          </w:tcPr>
          <w:p>
            <w:pPr>
              <w:jc w:val="center"/>
              <w:rPr>
                <w:rFonts w:ascii="宋体" w:hAnsi="宋体" w:cs="宋体"/>
                <w:highlight w:val="none"/>
              </w:rPr>
            </w:pPr>
          </w:p>
        </w:tc>
        <w:tc>
          <w:tcPr>
            <w:tcW w:w="2902" w:type="dxa"/>
            <w:gridSpan w:val="2"/>
            <w:vAlign w:val="center"/>
          </w:tcPr>
          <w:p>
            <w:pPr>
              <w:jc w:val="center"/>
              <w:rPr>
                <w:rFonts w:ascii="宋体" w:hAnsi="宋体" w:cs="宋体"/>
                <w:highlight w:val="none"/>
              </w:rPr>
            </w:pPr>
          </w:p>
        </w:tc>
        <w:tc>
          <w:tcPr>
            <w:tcW w:w="2824" w:type="dxa"/>
            <w:gridSpan w:val="3"/>
            <w:vAlign w:val="center"/>
          </w:tcPr>
          <w:p>
            <w:pPr>
              <w:jc w:val="center"/>
              <w:rPr>
                <w:rFonts w:ascii="宋体" w:hAnsi="宋体" w:cs="宋体"/>
                <w:highlight w:val="none"/>
              </w:rPr>
            </w:pPr>
          </w:p>
        </w:tc>
        <w:tc>
          <w:tcPr>
            <w:tcW w:w="1466" w:type="dxa"/>
            <w:vAlign w:val="center"/>
          </w:tcPr>
          <w:p>
            <w:pPr>
              <w:jc w:val="center"/>
              <w:rPr>
                <w:rFonts w:ascii="宋体" w:hAnsi="宋体" w:cs="宋体"/>
                <w:highlight w:val="none"/>
              </w:rPr>
            </w:pPr>
          </w:p>
        </w:tc>
      </w:tr>
    </w:tbl>
    <w:p>
      <w:pPr>
        <w:spacing w:line="360" w:lineRule="auto"/>
        <w:ind w:right="-124" w:rightChars="-59"/>
        <w:rPr>
          <w:rFonts w:ascii="宋体" w:hAnsi="宋体" w:cs="宋体"/>
          <w:b/>
          <w:bCs/>
          <w:highlight w:val="none"/>
        </w:rPr>
      </w:pPr>
      <w:r>
        <w:rPr>
          <w:rFonts w:hint="eastAsia" w:ascii="宋体" w:hAnsi="宋体" w:cs="宋体"/>
          <w:highlight w:val="none"/>
        </w:rPr>
        <w:t>注：本表后应附项目负责人的劳动合同、</w:t>
      </w:r>
      <w:r>
        <w:rPr>
          <w:rFonts w:hint="eastAsia" w:ascii="宋体" w:hAnsi="宋体" w:cs="宋体"/>
          <w:highlight w:val="none"/>
          <w:lang w:eastAsia="zh-CN"/>
        </w:rPr>
        <w:t>职称证书</w:t>
      </w:r>
      <w:r>
        <w:rPr>
          <w:rFonts w:hint="eastAsia" w:ascii="宋体" w:hAnsi="宋体" w:cs="宋体"/>
          <w:highlight w:val="none"/>
        </w:rPr>
        <w:t>的复印件或扫描件等。</w:t>
      </w:r>
    </w:p>
    <w:p>
      <w:pPr>
        <w:spacing w:line="360" w:lineRule="auto"/>
        <w:ind w:right="-124" w:rightChars="-59"/>
        <w:rPr>
          <w:rFonts w:ascii="宋体" w:hAnsi="宋体" w:cs="宋体"/>
          <w:b/>
          <w:bCs/>
          <w:highlight w:val="none"/>
        </w:rPr>
      </w:pPr>
    </w:p>
    <w:p>
      <w:pPr>
        <w:spacing w:line="360" w:lineRule="auto"/>
        <w:ind w:right="-124" w:rightChars="-59" w:firstLine="403" w:firstLineChars="192"/>
        <w:jc w:val="right"/>
        <w:rPr>
          <w:rFonts w:ascii="宋体" w:hAnsi="宋体" w:cs="宋体"/>
          <w:highlight w:val="none"/>
          <w:u w:val="single"/>
        </w:rPr>
      </w:pPr>
      <w:r>
        <w:rPr>
          <w:rFonts w:hint="eastAsia" w:ascii="宋体" w:hAnsi="宋体" w:cs="宋体"/>
          <w:highlight w:val="none"/>
          <w:lang w:eastAsia="zh-CN"/>
        </w:rPr>
        <w:t>参选人</w:t>
      </w:r>
      <w:r>
        <w:rPr>
          <w:rFonts w:hint="eastAsia" w:ascii="宋体" w:hAnsi="宋体" w:cs="宋体"/>
          <w:highlight w:val="none"/>
        </w:rPr>
        <w:t>：</w:t>
      </w:r>
      <w:r>
        <w:rPr>
          <w:rFonts w:hint="eastAsia" w:ascii="宋体" w:hAnsi="宋体" w:cs="宋体"/>
          <w:highlight w:val="none"/>
          <w:u w:val="single"/>
        </w:rPr>
        <w:t xml:space="preserve">                      （盖章） </w:t>
      </w:r>
    </w:p>
    <w:p>
      <w:pPr>
        <w:spacing w:line="360" w:lineRule="auto"/>
        <w:ind w:right="-124" w:rightChars="-59" w:firstLine="403" w:firstLineChars="192"/>
        <w:jc w:val="right"/>
        <w:rPr>
          <w:rFonts w:ascii="宋体" w:hAnsi="宋体" w:cs="宋体"/>
          <w:highlight w:val="none"/>
          <w:u w:val="single"/>
        </w:rPr>
      </w:pPr>
      <w:r>
        <w:rPr>
          <w:rFonts w:hint="eastAsia" w:ascii="宋体" w:hAnsi="宋体" w:cs="宋体"/>
          <w:highlight w:val="none"/>
        </w:rPr>
        <w:t>法定代表人或委托代理人：</w:t>
      </w:r>
      <w:r>
        <w:rPr>
          <w:rFonts w:hint="eastAsia" w:ascii="宋体" w:hAnsi="宋体" w:cs="宋体"/>
          <w:highlight w:val="none"/>
          <w:u w:val="single"/>
        </w:rPr>
        <w:t xml:space="preserve">（签字或盖章） </w:t>
      </w:r>
    </w:p>
    <w:p>
      <w:pPr>
        <w:jc w:val="right"/>
        <w:rPr>
          <w:rFonts w:ascii="宋体" w:hAnsi="宋体" w:cs="宋体"/>
          <w:b/>
          <w:bCs/>
          <w:kern w:val="0"/>
          <w:sz w:val="32"/>
          <w:szCs w:val="32"/>
          <w:highlight w:val="none"/>
        </w:rPr>
      </w:pPr>
      <w:r>
        <w:rPr>
          <w:rFonts w:hint="eastAsia" w:ascii="宋体" w:hAnsi="宋体" w:cs="宋体"/>
          <w:highlight w:val="none"/>
        </w:rPr>
        <w:t xml:space="preserve">  日     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bookmarkEnd w:id="414"/>
    <w:p>
      <w:pPr>
        <w:spacing w:line="440" w:lineRule="exact"/>
        <w:rPr>
          <w:highlight w:val="none"/>
        </w:rPr>
      </w:pPr>
      <w:bookmarkStart w:id="416" w:name="_Toc218710270"/>
    </w:p>
    <w:p>
      <w:pPr>
        <w:spacing w:line="440" w:lineRule="exact"/>
        <w:ind w:firstLine="403" w:firstLineChars="192"/>
        <w:jc w:val="right"/>
        <w:rPr>
          <w:highlight w:val="none"/>
        </w:rPr>
      </w:pPr>
    </w:p>
    <w:bookmarkEnd w:id="416"/>
    <w:p>
      <w:pPr>
        <w:rPr>
          <w:rFonts w:hint="eastAsia" w:ascii="宋体" w:hAnsi="宋体" w:cs="宋体"/>
          <w:highlight w:val="none"/>
          <w:lang w:val="en-US" w:eastAsia="zh-CN"/>
        </w:rPr>
      </w:pPr>
    </w:p>
    <w:p>
      <w:pPr>
        <w:rPr>
          <w:rFonts w:hint="eastAsia" w:ascii="宋体" w:hAnsi="宋体" w:cs="宋体"/>
          <w:highlight w:val="none"/>
          <w:lang w:val="en-US" w:eastAsia="zh-CN"/>
        </w:rPr>
      </w:pPr>
      <w:r>
        <w:rPr>
          <w:rFonts w:hint="eastAsia" w:ascii="宋体" w:hAnsi="宋体" w:cs="宋体"/>
          <w:highlight w:val="none"/>
          <w:lang w:val="en-US" w:eastAsia="zh-CN"/>
        </w:rPr>
        <w:br w:type="page"/>
      </w:r>
    </w:p>
    <w:p>
      <w:pPr>
        <w:pStyle w:val="6"/>
        <w:spacing w:before="0" w:after="0" w:line="440" w:lineRule="exact"/>
        <w:jc w:val="center"/>
        <w:rPr>
          <w:szCs w:val="28"/>
          <w:highlight w:val="none"/>
        </w:rPr>
      </w:pPr>
      <w:bookmarkStart w:id="417" w:name="_Toc32648"/>
      <w:r>
        <w:rPr>
          <w:rFonts w:hint="eastAsia" w:ascii="宋体" w:hAnsi="宋体" w:cs="宋体"/>
          <w:highlight w:val="none"/>
          <w:lang w:val="en-US" w:eastAsia="zh-CN"/>
        </w:rPr>
        <w:t>五</w:t>
      </w:r>
      <w:r>
        <w:rPr>
          <w:rFonts w:hint="eastAsia"/>
          <w:sz w:val="24"/>
          <w:szCs w:val="24"/>
          <w:highlight w:val="none"/>
        </w:rPr>
        <w:t xml:space="preserve"> </w:t>
      </w:r>
      <w:r>
        <w:rPr>
          <w:rFonts w:hint="eastAsia" w:ascii="宋体" w:hAnsi="宋体" w:cs="宋体"/>
          <w:highlight w:val="none"/>
        </w:rPr>
        <w:t>承诺书</w:t>
      </w:r>
      <w:bookmarkEnd w:id="399"/>
      <w:bookmarkEnd w:id="415"/>
      <w:bookmarkEnd w:id="417"/>
    </w:p>
    <w:p>
      <w:pPr>
        <w:pStyle w:val="30"/>
        <w:spacing w:line="440" w:lineRule="exact"/>
        <w:ind w:left="0" w:leftChars="0" w:firstLine="0" w:firstLineChars="0"/>
        <w:jc w:val="center"/>
        <w:rPr>
          <w:rFonts w:eastAsia="黑体"/>
          <w:b/>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szCs w:val="21"/>
          <w:highlight w:val="none"/>
        </w:rPr>
      </w:pPr>
      <w:r>
        <w:rPr>
          <w:rFonts w:hint="eastAsia" w:ascii="宋体" w:hAnsi="宋体" w:cs="宋体"/>
          <w:szCs w:val="21"/>
          <w:highlight w:val="none"/>
        </w:rPr>
        <w:t>致：南通轨道交通集团有限公司</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我方在此郑重承诺：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highlight w:val="none"/>
        </w:rPr>
      </w:pPr>
      <w:r>
        <w:rPr>
          <w:rFonts w:hint="eastAsia" w:ascii="宋体" w:hAnsi="宋体" w:cs="宋体"/>
          <w:szCs w:val="21"/>
          <w:highlight w:val="none"/>
        </w:rPr>
        <w:t>在参与本次比选参选活动中，如有下述行为，我方将自动放弃参选或中选资格，已签订合同的项目合同无效。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bCs/>
          <w:szCs w:val="21"/>
          <w:highlight w:val="none"/>
        </w:rPr>
      </w:pPr>
      <w:r>
        <w:rPr>
          <w:rFonts w:hint="eastAsia" w:ascii="宋体" w:hAnsi="宋体" w:cs="宋体"/>
          <w:szCs w:val="21"/>
          <w:highlight w:val="none"/>
        </w:rPr>
        <w:t>1.</w:t>
      </w:r>
      <w:r>
        <w:rPr>
          <w:rFonts w:hint="eastAsia" w:ascii="宋体" w:hAnsi="宋体" w:cs="宋体"/>
          <w:bCs/>
          <w:szCs w:val="21"/>
          <w:highlight w:val="none"/>
        </w:rPr>
        <w:t>处于财产被接管、冻结、破产状态；处于</w:t>
      </w:r>
      <w:r>
        <w:rPr>
          <w:rFonts w:hint="eastAsia" w:ascii="宋体" w:hAnsi="宋体" w:cs="宋体"/>
          <w:szCs w:val="21"/>
          <w:highlight w:val="none"/>
        </w:rPr>
        <w:t>与债权人进行债务重组或其他债务安排状况下；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2.存在骗取中选和严重违约引起的合同中止、纠纷、争议、仲裁和诉讼记录等情况；</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3.以他人名义参选；与比选人、参选人串通参选；提供虚假材料或存在其他弄虚作假行为；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4.与比选人存在利害关系且可能影响比选公正性；</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5.与本比选项目的其他参选人为同一个单位负责人；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6.与本比选项目的其他参选人存在控股、管理关系；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7.被依法暂停或者取消参选资格；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8.被责令停产停业、暂扣或者吊销许可证、暂扣或者吊销执照；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9.进入清算程序，或被宣告破产，或其他丧失履约能力的情形；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10.在最近三年内有骗取中选或严重违约或重大工程质量、环境、安全问题的；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rPr>
        <w:t>11.被最高人民法院在“信用中国”网站（www.creditchina.gov.cn）或各级信用信息共享平台中列入失信被执行人名单。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12.参选人没有因骗取</w:t>
      </w:r>
      <w:r>
        <w:rPr>
          <w:rFonts w:hint="eastAsia" w:ascii="宋体" w:hAnsi="宋体" w:cs="宋体"/>
          <w:szCs w:val="21"/>
          <w:highlight w:val="none"/>
          <w:lang w:eastAsia="zh-CN"/>
        </w:rPr>
        <w:t>中选</w:t>
      </w:r>
      <w:r>
        <w:rPr>
          <w:rFonts w:hint="eastAsia" w:ascii="宋体" w:hAnsi="宋体" w:cs="宋体"/>
          <w:szCs w:val="21"/>
          <w:highlight w:val="none"/>
        </w:rPr>
        <w:t>或者严重违约以及发生重大工程质量、安全生产事故等问题，被有关部门暂停投标资格并在暂停期内的。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lang w:val="en-US" w:eastAsia="zh-CN"/>
        </w:rPr>
        <w:t>13.</w:t>
      </w:r>
      <w:r>
        <w:rPr>
          <w:rFonts w:hint="eastAsia" w:ascii="宋体" w:hAnsi="宋体" w:cs="宋体"/>
          <w:szCs w:val="21"/>
          <w:highlight w:val="none"/>
        </w:rPr>
        <w:t>我方拟派的项目负责人将真正承担和负责组织、指导课题的实施，且不是不能从事实质性研究工作者、离退休人员、中央和地方各级政府的公务人员（包括行使课题研究管理职能的其他人员）。</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highlight w:val="none"/>
        </w:rPr>
      </w:pPr>
      <w:r>
        <w:rPr>
          <w:rFonts w:hint="eastAsia" w:ascii="宋体" w:hAnsi="宋体" w:cs="宋体"/>
          <w:szCs w:val="21"/>
          <w:highlight w:val="none"/>
          <w:lang w:val="en-US" w:eastAsia="zh-CN"/>
        </w:rPr>
        <w:t>14.</w:t>
      </w:r>
      <w:r>
        <w:rPr>
          <w:rFonts w:hint="eastAsia" w:ascii="宋体" w:hAnsi="宋体" w:cs="宋体"/>
          <w:szCs w:val="21"/>
          <w:highlight w:val="none"/>
        </w:rPr>
        <w:t>我方具有足够的合格人员和仪器设备投入本项目，并满足本项目要求。</w:t>
      </w:r>
    </w:p>
    <w:p>
      <w:pPr>
        <w:spacing w:line="440" w:lineRule="exact"/>
        <w:rPr>
          <w:szCs w:val="21"/>
          <w:highlight w:val="none"/>
        </w:rPr>
      </w:pPr>
    </w:p>
    <w:p>
      <w:pPr>
        <w:spacing w:line="440" w:lineRule="exact"/>
        <w:ind w:firstLine="403" w:firstLineChars="192"/>
        <w:jc w:val="right"/>
        <w:rPr>
          <w:highlight w:val="none"/>
          <w:u w:val="single"/>
        </w:rPr>
      </w:pPr>
      <w:r>
        <w:rPr>
          <w:rFonts w:hint="eastAsia"/>
          <w:highlight w:val="none"/>
        </w:rPr>
        <w:t>参选人</w:t>
      </w:r>
      <w:r>
        <w:rPr>
          <w:highlight w:val="none"/>
        </w:rPr>
        <w:t>：</w:t>
      </w:r>
      <w:r>
        <w:rPr>
          <w:highlight w:val="none"/>
          <w:u w:val="single"/>
        </w:rPr>
        <w:t xml:space="preserve">                      （盖章） </w:t>
      </w:r>
    </w:p>
    <w:p>
      <w:pPr>
        <w:spacing w:line="440" w:lineRule="exact"/>
        <w:ind w:firstLine="403" w:firstLineChars="192"/>
        <w:jc w:val="right"/>
        <w:rPr>
          <w:highlight w:val="none"/>
          <w:u w:val="single"/>
        </w:rPr>
      </w:pPr>
      <w:r>
        <w:rPr>
          <w:highlight w:val="none"/>
        </w:rPr>
        <w:t>法定代表人或委托代理人：</w:t>
      </w:r>
      <w:r>
        <w:rPr>
          <w:highlight w:val="none"/>
          <w:u w:val="single"/>
        </w:rPr>
        <w:t xml:space="preserve">（签字或盖章） </w:t>
      </w:r>
    </w:p>
    <w:p>
      <w:pPr>
        <w:spacing w:line="440" w:lineRule="exact"/>
        <w:ind w:firstLine="403" w:firstLineChars="192"/>
        <w:jc w:val="right"/>
        <w:rPr>
          <w:highlight w:val="none"/>
        </w:rPr>
      </w:pPr>
      <w:r>
        <w:rPr>
          <w:highlight w:val="none"/>
        </w:rPr>
        <w:t>日      期：</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spacing w:line="440" w:lineRule="exact"/>
        <w:rPr>
          <w:rFonts w:ascii="Calibri" w:hAnsi="Calibri"/>
          <w:b/>
          <w:bCs/>
          <w:sz w:val="32"/>
          <w:szCs w:val="32"/>
          <w:highlight w:val="none"/>
        </w:rPr>
        <w:sectPr>
          <w:pgSz w:w="11905" w:h="16838"/>
          <w:pgMar w:top="1440" w:right="1803" w:bottom="1440" w:left="1803" w:header="850" w:footer="992" w:gutter="0"/>
          <w:pgNumType w:fmt="decimal"/>
          <w:cols w:space="720" w:num="1"/>
          <w:docGrid w:type="lines" w:linePitch="331" w:charSpace="0"/>
        </w:sectPr>
      </w:pPr>
      <w:r>
        <w:rPr>
          <w:highlight w:val="none"/>
        </w:rPr>
        <w:br w:type="page"/>
      </w:r>
      <w:bookmarkEnd w:id="400"/>
      <w:bookmarkEnd w:id="401"/>
      <w:bookmarkEnd w:id="402"/>
      <w:bookmarkEnd w:id="403"/>
      <w:bookmarkEnd w:id="404"/>
      <w:bookmarkEnd w:id="405"/>
      <w:bookmarkEnd w:id="406"/>
      <w:bookmarkEnd w:id="407"/>
      <w:bookmarkEnd w:id="408"/>
      <w:bookmarkEnd w:id="409"/>
      <w:bookmarkEnd w:id="410"/>
      <w:bookmarkEnd w:id="411"/>
      <w:bookmarkEnd w:id="412"/>
      <w:bookmarkStart w:id="418" w:name="_Toc28952"/>
      <w:bookmarkStart w:id="419" w:name="_Toc2668"/>
      <w:bookmarkStart w:id="420" w:name="_Toc25135"/>
      <w:bookmarkStart w:id="421" w:name="_Toc25882"/>
      <w:bookmarkStart w:id="422" w:name="_Toc12442"/>
    </w:p>
    <w:bookmarkEnd w:id="418"/>
    <w:bookmarkEnd w:id="419"/>
    <w:bookmarkEnd w:id="420"/>
    <w:bookmarkEnd w:id="421"/>
    <w:bookmarkEnd w:id="422"/>
    <w:p>
      <w:pPr>
        <w:autoSpaceDE w:val="0"/>
        <w:autoSpaceDN w:val="0"/>
        <w:adjustRightInd w:val="0"/>
        <w:spacing w:line="360" w:lineRule="auto"/>
        <w:jc w:val="center"/>
        <w:rPr>
          <w:rFonts w:hint="eastAsia" w:ascii="宋体" w:hAnsi="宋体" w:cs="宋体"/>
          <w:b/>
          <w:bCs/>
          <w:kern w:val="0"/>
          <w:sz w:val="52"/>
          <w:szCs w:val="52"/>
          <w:highlight w:val="none"/>
          <w:lang w:eastAsia="zh-CN"/>
        </w:rPr>
      </w:pPr>
    </w:p>
    <w:p>
      <w:pPr>
        <w:autoSpaceDE w:val="0"/>
        <w:autoSpaceDN w:val="0"/>
        <w:adjustRightInd w:val="0"/>
        <w:spacing w:line="360" w:lineRule="auto"/>
        <w:jc w:val="center"/>
        <w:rPr>
          <w:rFonts w:hint="eastAsia" w:ascii="宋体" w:hAnsi="宋体" w:eastAsia="宋体" w:cs="宋体"/>
          <w:kern w:val="0"/>
          <w:sz w:val="24"/>
          <w:highlight w:val="none"/>
          <w:lang w:eastAsia="zh-CN"/>
        </w:rPr>
      </w:pPr>
      <w:r>
        <w:rPr>
          <w:rFonts w:hint="eastAsia" w:ascii="宋体" w:hAnsi="宋体" w:cs="宋体"/>
          <w:b/>
          <w:bCs/>
          <w:kern w:val="0"/>
          <w:sz w:val="52"/>
          <w:szCs w:val="52"/>
          <w:highlight w:val="none"/>
          <w:lang w:eastAsia="zh-CN"/>
        </w:rPr>
        <w:t>轨道交通土建施工无损检测技术综合应用研究</w:t>
      </w:r>
    </w:p>
    <w:p>
      <w:pPr>
        <w:tabs>
          <w:tab w:val="left" w:pos="1050"/>
        </w:tabs>
        <w:adjustRightInd w:val="0"/>
        <w:snapToGrid w:val="0"/>
        <w:spacing w:line="360" w:lineRule="auto"/>
        <w:jc w:val="center"/>
        <w:rPr>
          <w:rFonts w:ascii="宋体" w:hAnsi="宋体" w:cs="宋体"/>
          <w:b/>
          <w:sz w:val="52"/>
          <w:szCs w:val="52"/>
          <w:highlight w:val="none"/>
        </w:rPr>
      </w:pPr>
    </w:p>
    <w:p>
      <w:pPr>
        <w:rPr>
          <w:highlight w:val="none"/>
        </w:rPr>
      </w:pPr>
    </w:p>
    <w:p>
      <w:pPr>
        <w:spacing w:line="440" w:lineRule="exact"/>
        <w:jc w:val="center"/>
        <w:outlineLvl w:val="1"/>
        <w:rPr>
          <w:b/>
          <w:bCs/>
          <w:sz w:val="36"/>
          <w:szCs w:val="36"/>
          <w:highlight w:val="none"/>
        </w:rPr>
      </w:pPr>
      <w:bookmarkStart w:id="423" w:name="_Toc11094"/>
      <w:bookmarkStart w:id="424" w:name="_Toc8962"/>
      <w:r>
        <w:rPr>
          <w:b/>
          <w:bCs/>
          <w:sz w:val="36"/>
          <w:szCs w:val="36"/>
          <w:highlight w:val="none"/>
        </w:rPr>
        <w:t>（</w:t>
      </w:r>
      <w:r>
        <w:rPr>
          <w:rFonts w:hint="eastAsia"/>
          <w:b/>
          <w:bCs/>
          <w:sz w:val="36"/>
          <w:szCs w:val="36"/>
          <w:highlight w:val="none"/>
        </w:rPr>
        <w:t>商务参选文件</w:t>
      </w:r>
      <w:r>
        <w:rPr>
          <w:b/>
          <w:bCs/>
          <w:sz w:val="36"/>
          <w:szCs w:val="36"/>
          <w:highlight w:val="none"/>
        </w:rPr>
        <w:t>）</w:t>
      </w:r>
      <w:bookmarkEnd w:id="423"/>
      <w:bookmarkEnd w:id="424"/>
    </w:p>
    <w:p>
      <w:pPr>
        <w:spacing w:line="440" w:lineRule="exact"/>
        <w:rPr>
          <w:sz w:val="32"/>
          <w:highlight w:val="none"/>
        </w:rPr>
      </w:pPr>
    </w:p>
    <w:p>
      <w:pPr>
        <w:spacing w:line="440" w:lineRule="exact"/>
        <w:rPr>
          <w:sz w:val="32"/>
          <w:highlight w:val="none"/>
        </w:rPr>
      </w:pPr>
    </w:p>
    <w:p>
      <w:pPr>
        <w:spacing w:line="440" w:lineRule="exact"/>
        <w:rPr>
          <w:sz w:val="32"/>
          <w:highlight w:val="none"/>
        </w:rPr>
      </w:pPr>
    </w:p>
    <w:p>
      <w:pPr>
        <w:spacing w:line="440" w:lineRule="exact"/>
        <w:rPr>
          <w:sz w:val="32"/>
          <w:highlight w:val="none"/>
        </w:rPr>
      </w:pPr>
    </w:p>
    <w:p>
      <w:pPr>
        <w:spacing w:line="440" w:lineRule="exact"/>
        <w:rPr>
          <w:sz w:val="32"/>
          <w:highlight w:val="none"/>
        </w:rPr>
      </w:pPr>
    </w:p>
    <w:p>
      <w:pPr>
        <w:rPr>
          <w:highlight w:val="none"/>
        </w:rPr>
      </w:pPr>
    </w:p>
    <w:p>
      <w:pPr>
        <w:rPr>
          <w:sz w:val="32"/>
          <w:highlight w:val="none"/>
        </w:rPr>
      </w:pPr>
    </w:p>
    <w:p>
      <w:pPr>
        <w:spacing w:line="440" w:lineRule="exact"/>
        <w:rPr>
          <w:sz w:val="32"/>
          <w:highlight w:val="none"/>
        </w:rPr>
      </w:pPr>
    </w:p>
    <w:p>
      <w:pPr>
        <w:rPr>
          <w:highlight w:val="none"/>
        </w:rPr>
      </w:pPr>
    </w:p>
    <w:p>
      <w:pPr>
        <w:rPr>
          <w:rFonts w:ascii="宋体" w:hAnsi="宋体" w:cs="宋体"/>
          <w:b/>
          <w:bCs/>
          <w:sz w:val="28"/>
          <w:szCs w:val="28"/>
          <w:highlight w:val="none"/>
        </w:rPr>
      </w:pPr>
    </w:p>
    <w:p>
      <w:pPr>
        <w:rPr>
          <w:highlight w:val="none"/>
        </w:rPr>
      </w:pPr>
    </w:p>
    <w:p>
      <w:pPr>
        <w:ind w:firstLine="1687" w:firstLineChars="600"/>
        <w:rPr>
          <w:rFonts w:ascii="宋体" w:hAnsi="宋体" w:cs="宋体"/>
          <w:b/>
          <w:bCs/>
          <w:sz w:val="28"/>
          <w:szCs w:val="28"/>
          <w:highlight w:val="none"/>
        </w:rPr>
      </w:pPr>
    </w:p>
    <w:p>
      <w:pPr>
        <w:ind w:firstLine="281" w:firstLineChars="100"/>
        <w:rPr>
          <w:rFonts w:ascii="宋体" w:hAnsi="宋体" w:cs="宋体"/>
          <w:b/>
          <w:bCs/>
          <w:sz w:val="28"/>
          <w:szCs w:val="28"/>
          <w:highlight w:val="none"/>
        </w:rPr>
      </w:pPr>
      <w:r>
        <w:rPr>
          <w:rFonts w:hint="eastAsia" w:ascii="宋体" w:hAnsi="宋体" w:cs="宋体"/>
          <w:b/>
          <w:bCs/>
          <w:sz w:val="28"/>
          <w:szCs w:val="28"/>
          <w:highlight w:val="none"/>
        </w:rPr>
        <w:t>参选人：</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 xml:space="preserve"> （全称）（盖章）</w:t>
      </w:r>
    </w:p>
    <w:p>
      <w:pPr>
        <w:rPr>
          <w:rFonts w:ascii="宋体" w:hAnsi="宋体" w:cs="宋体"/>
          <w:b/>
          <w:bCs/>
          <w:sz w:val="28"/>
          <w:szCs w:val="28"/>
          <w:highlight w:val="none"/>
        </w:rPr>
      </w:pPr>
      <w:r>
        <w:rPr>
          <w:rFonts w:hint="eastAsia" w:ascii="宋体" w:hAnsi="宋体" w:cs="宋体"/>
          <w:b/>
          <w:bCs/>
          <w:sz w:val="28"/>
          <w:szCs w:val="28"/>
          <w:highlight w:val="none"/>
        </w:rPr>
        <w:t xml:space="preserve">  法定代表人或被授权人：</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 xml:space="preserve"> （签字或盖章）</w:t>
      </w:r>
    </w:p>
    <w:p>
      <w:pPr>
        <w:ind w:firstLine="281" w:firstLineChars="100"/>
        <w:rPr>
          <w:rFonts w:ascii="宋体" w:hAnsi="宋体" w:cs="宋体"/>
          <w:b/>
          <w:bCs/>
          <w:sz w:val="28"/>
          <w:szCs w:val="28"/>
          <w:highlight w:val="none"/>
        </w:rPr>
      </w:pPr>
      <w:r>
        <w:rPr>
          <w:rFonts w:hint="eastAsia" w:ascii="宋体" w:hAnsi="宋体" w:cs="宋体"/>
          <w:b/>
          <w:bCs/>
          <w:sz w:val="28"/>
          <w:szCs w:val="28"/>
          <w:highlight w:val="none"/>
        </w:rPr>
        <w:t>日期：</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 xml:space="preserve"> 年 </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月</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日</w:t>
      </w:r>
    </w:p>
    <w:p>
      <w:pPr>
        <w:spacing w:line="440" w:lineRule="exact"/>
        <w:ind w:firstLine="1928" w:firstLineChars="600"/>
        <w:jc w:val="center"/>
        <w:rPr>
          <w:rFonts w:ascii="Calibri" w:hAnsi="Calibri"/>
          <w:b/>
          <w:bCs/>
          <w:sz w:val="32"/>
          <w:szCs w:val="32"/>
          <w:highlight w:val="none"/>
        </w:rPr>
        <w:sectPr>
          <w:pgSz w:w="11905" w:h="16838"/>
          <w:pgMar w:top="1440" w:right="1803" w:bottom="1440" w:left="1803" w:header="850" w:footer="992" w:gutter="0"/>
          <w:pgNumType w:fmt="decimal"/>
          <w:cols w:space="720" w:num="1"/>
          <w:docGrid w:type="lines" w:linePitch="331" w:charSpace="0"/>
        </w:sectPr>
      </w:pPr>
    </w:p>
    <w:p>
      <w:pPr>
        <w:jc w:val="center"/>
        <w:rPr>
          <w:b/>
          <w:bCs/>
          <w:sz w:val="32"/>
          <w:szCs w:val="32"/>
          <w:highlight w:val="none"/>
        </w:rPr>
      </w:pPr>
      <w:r>
        <w:rPr>
          <w:rFonts w:hint="eastAsia"/>
          <w:b/>
          <w:bCs/>
          <w:sz w:val="32"/>
          <w:szCs w:val="32"/>
          <w:highlight w:val="none"/>
        </w:rPr>
        <w:t>目  录</w:t>
      </w:r>
    </w:p>
    <w:p>
      <w:pPr>
        <w:bidi w:val="0"/>
        <w:spacing w:line="360" w:lineRule="auto"/>
        <w:rPr>
          <w:rFonts w:hint="eastAsia"/>
          <w:highlight w:val="none"/>
          <w:lang w:eastAsia="zh-CN"/>
        </w:rPr>
      </w:pPr>
      <w:r>
        <w:rPr>
          <w:rFonts w:hint="eastAsia"/>
          <w:highlight w:val="none"/>
          <w:lang w:eastAsia="zh-CN"/>
        </w:rPr>
        <w:t xml:space="preserve">一 </w:t>
      </w:r>
      <w:r>
        <w:rPr>
          <w:rFonts w:hint="eastAsia"/>
          <w:highlight w:val="none"/>
          <w:lang w:val="en-US" w:eastAsia="zh-CN"/>
        </w:rPr>
        <w:t>参选</w:t>
      </w:r>
      <w:r>
        <w:rPr>
          <w:rFonts w:hint="eastAsia"/>
          <w:highlight w:val="none"/>
          <w:lang w:eastAsia="zh-CN"/>
        </w:rPr>
        <w:t>函</w:t>
      </w:r>
    </w:p>
    <w:p>
      <w:pPr>
        <w:bidi w:val="0"/>
        <w:spacing w:line="360" w:lineRule="auto"/>
        <w:rPr>
          <w:rFonts w:hint="eastAsia"/>
          <w:highlight w:val="none"/>
          <w:lang w:eastAsia="zh-CN"/>
        </w:rPr>
      </w:pPr>
      <w:bookmarkStart w:id="425" w:name="_Toc25080_WPSOffice_Level2"/>
      <w:r>
        <w:rPr>
          <w:rFonts w:hint="eastAsia"/>
          <w:highlight w:val="none"/>
          <w:lang w:eastAsia="zh-CN"/>
        </w:rPr>
        <w:t xml:space="preserve">二 </w:t>
      </w:r>
      <w:bookmarkEnd w:id="425"/>
      <w:r>
        <w:rPr>
          <w:rFonts w:hint="eastAsia"/>
          <w:highlight w:val="none"/>
          <w:lang w:eastAsia="zh-CN"/>
        </w:rPr>
        <w:t>企业业绩汇总表</w:t>
      </w:r>
    </w:p>
    <w:p>
      <w:pPr>
        <w:bidi w:val="0"/>
        <w:spacing w:line="360" w:lineRule="auto"/>
        <w:rPr>
          <w:rFonts w:hint="eastAsia"/>
          <w:highlight w:val="none"/>
          <w:lang w:eastAsia="zh-CN"/>
        </w:rPr>
      </w:pPr>
      <w:r>
        <w:rPr>
          <w:rFonts w:hint="eastAsia"/>
          <w:highlight w:val="none"/>
          <w:lang w:eastAsia="zh-CN"/>
        </w:rPr>
        <w:t>三 企业业绩概况表</w:t>
      </w:r>
    </w:p>
    <w:p>
      <w:pPr>
        <w:bidi w:val="0"/>
        <w:spacing w:line="360" w:lineRule="auto"/>
        <w:rPr>
          <w:rFonts w:hint="eastAsia"/>
          <w:highlight w:val="none"/>
          <w:lang w:eastAsia="zh-CN"/>
        </w:rPr>
      </w:pPr>
      <w:bookmarkStart w:id="426" w:name="_Toc25067_WPSOffice_Level2"/>
      <w:r>
        <w:rPr>
          <w:rFonts w:hint="eastAsia"/>
          <w:highlight w:val="none"/>
          <w:lang w:eastAsia="zh-CN"/>
        </w:rPr>
        <w:t>四 项目负责人业绩汇总表</w:t>
      </w:r>
    </w:p>
    <w:p>
      <w:pPr>
        <w:bidi w:val="0"/>
        <w:spacing w:line="360" w:lineRule="auto"/>
        <w:rPr>
          <w:rFonts w:hint="eastAsia"/>
          <w:highlight w:val="none"/>
          <w:lang w:eastAsia="zh-CN"/>
        </w:rPr>
      </w:pPr>
      <w:r>
        <w:rPr>
          <w:rFonts w:hint="eastAsia"/>
          <w:highlight w:val="none"/>
          <w:lang w:eastAsia="zh-CN"/>
        </w:rPr>
        <w:t>五 项目负责人业绩概况表</w:t>
      </w:r>
    </w:p>
    <w:p>
      <w:pPr>
        <w:bidi w:val="0"/>
        <w:spacing w:line="360" w:lineRule="auto"/>
        <w:rPr>
          <w:rFonts w:hint="eastAsia"/>
          <w:highlight w:val="none"/>
          <w:lang w:eastAsia="zh-CN"/>
        </w:rPr>
      </w:pPr>
      <w:r>
        <w:rPr>
          <w:rFonts w:hint="eastAsia"/>
          <w:highlight w:val="none"/>
          <w:lang w:eastAsia="zh-CN"/>
        </w:rPr>
        <w:t>六</w:t>
      </w:r>
      <w:r>
        <w:rPr>
          <w:rFonts w:hint="eastAsia"/>
          <w:highlight w:val="none"/>
          <w:lang w:val="en-US" w:eastAsia="zh-CN"/>
        </w:rPr>
        <w:t xml:space="preserve"> </w:t>
      </w:r>
      <w:r>
        <w:rPr>
          <w:rFonts w:hint="eastAsia"/>
          <w:highlight w:val="none"/>
          <w:lang w:eastAsia="zh-CN"/>
        </w:rPr>
        <w:t>拟投入人员一览表</w:t>
      </w:r>
    </w:p>
    <w:bookmarkEnd w:id="426"/>
    <w:p>
      <w:pPr>
        <w:bidi w:val="0"/>
        <w:spacing w:line="360" w:lineRule="auto"/>
        <w:rPr>
          <w:rFonts w:hint="eastAsia"/>
          <w:highlight w:val="none"/>
          <w:lang w:eastAsia="zh-CN"/>
        </w:rPr>
      </w:pPr>
      <w:r>
        <w:rPr>
          <w:rFonts w:hint="eastAsia"/>
          <w:highlight w:val="none"/>
          <w:lang w:eastAsia="zh-CN"/>
        </w:rPr>
        <w:t>（</w:t>
      </w:r>
      <w:r>
        <w:rPr>
          <w:rFonts w:hint="eastAsia"/>
          <w:highlight w:val="none"/>
          <w:lang w:val="en-US" w:eastAsia="zh-CN"/>
        </w:rPr>
        <w:t>参选人自行编制目录页码</w:t>
      </w:r>
      <w:r>
        <w:rPr>
          <w:rFonts w:hint="eastAsia"/>
          <w:highlight w:val="none"/>
          <w:lang w:eastAsia="zh-CN"/>
        </w:rPr>
        <w:t>）</w:t>
      </w:r>
    </w:p>
    <w:p>
      <w:pPr>
        <w:bidi w:val="0"/>
        <w:spacing w:line="360" w:lineRule="auto"/>
        <w:rPr>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5"/>
        <w:keepNext/>
        <w:keepLines/>
        <w:pageBreakBefore w:val="0"/>
        <w:widowControl w:val="0"/>
        <w:kinsoku/>
        <w:wordWrap/>
        <w:overflowPunct/>
        <w:topLinePunct w:val="0"/>
        <w:autoSpaceDE/>
        <w:autoSpaceDN/>
        <w:bidi w:val="0"/>
        <w:adjustRightInd/>
        <w:snapToGrid/>
        <w:spacing w:before="0" w:after="0" w:line="360" w:lineRule="auto"/>
        <w:ind w:right="-168" w:rightChars="-80"/>
        <w:jc w:val="center"/>
        <w:textAlignment w:val="auto"/>
        <w:rPr>
          <w:rFonts w:hint="eastAsia" w:ascii="宋体" w:hAnsi="宋体" w:eastAsia="宋体" w:cs="宋体"/>
          <w:highlight w:val="none"/>
          <w:lang w:val="en-US" w:eastAsia="zh-CN"/>
        </w:rPr>
      </w:pPr>
      <w:bookmarkStart w:id="427" w:name="_Toc21842"/>
      <w:bookmarkStart w:id="428" w:name="_Toc25904"/>
      <w:bookmarkStart w:id="429" w:name="_Toc19536"/>
      <w:bookmarkStart w:id="430" w:name="_Toc25748"/>
      <w:bookmarkStart w:id="431" w:name="_Toc26406"/>
      <w:bookmarkStart w:id="432" w:name="_Toc2147"/>
      <w:bookmarkStart w:id="433" w:name="_Toc17874"/>
      <w:bookmarkStart w:id="434" w:name="_Toc10521"/>
      <w:bookmarkStart w:id="435" w:name="_Toc25746"/>
      <w:bookmarkStart w:id="436" w:name="_Toc18552_WPSOffice_Level2"/>
      <w:bookmarkStart w:id="437" w:name="_Toc30425"/>
      <w:r>
        <w:rPr>
          <w:rFonts w:hint="eastAsia" w:ascii="宋体" w:hAnsi="宋体" w:eastAsia="宋体" w:cs="宋体"/>
          <w:highlight w:val="none"/>
          <w:lang w:val="en-US" w:eastAsia="zh-CN"/>
        </w:rPr>
        <w:t>一 参选函</w:t>
      </w:r>
      <w:bookmarkEnd w:id="427"/>
      <w:bookmarkEnd w:id="428"/>
      <w:bookmarkEnd w:id="429"/>
      <w:bookmarkEnd w:id="430"/>
      <w:bookmarkEnd w:id="431"/>
      <w:bookmarkEnd w:id="432"/>
      <w:bookmarkEnd w:id="433"/>
      <w:bookmarkEnd w:id="434"/>
      <w:bookmarkEnd w:id="435"/>
      <w:bookmarkEnd w:id="436"/>
      <w:bookmarkEnd w:id="437"/>
    </w:p>
    <w:p>
      <w:pPr>
        <w:ind w:right="-168" w:rightChars="-80" w:firstLine="643" w:firstLineChars="200"/>
        <w:rPr>
          <w:rFonts w:hint="eastAsia" w:ascii="宋体" w:hAnsi="宋体" w:eastAsia="宋体" w:cs="宋体"/>
          <w:b/>
          <w:bCs/>
          <w:kern w:val="0"/>
          <w:sz w:val="32"/>
          <w:szCs w:val="32"/>
          <w:highlight w:val="none"/>
          <w:lang w:val="en-US" w:eastAsia="zh-CN" w:bidi="ar-SA"/>
        </w:rPr>
      </w:pPr>
    </w:p>
    <w:p>
      <w:pPr>
        <w:spacing w:line="360" w:lineRule="auto"/>
        <w:ind w:right="-733" w:rightChars="-349" w:firstLine="422" w:firstLineChars="200"/>
        <w:rPr>
          <w:rFonts w:ascii="宋体" w:hAnsi="宋体" w:cs="宋体"/>
          <w:b/>
          <w:highlight w:val="none"/>
        </w:rPr>
      </w:pPr>
      <w:r>
        <w:rPr>
          <w:rFonts w:hint="eastAsia" w:ascii="宋体" w:hAnsi="宋体" w:cs="宋体"/>
          <w:b/>
          <w:highlight w:val="none"/>
        </w:rPr>
        <w:t>致：南通轨道交通集团有限公司</w:t>
      </w:r>
    </w:p>
    <w:p>
      <w:pPr>
        <w:spacing w:line="360" w:lineRule="auto"/>
        <w:ind w:right="-733" w:rightChars="-349" w:firstLine="420" w:firstLineChars="200"/>
        <w:rPr>
          <w:rFonts w:ascii="宋体" w:hAnsi="宋体" w:cs="宋体"/>
          <w:highlight w:val="none"/>
        </w:rPr>
      </w:pPr>
      <w:r>
        <w:rPr>
          <w:rFonts w:hint="eastAsia" w:ascii="宋体" w:hAnsi="宋体" w:cs="宋体"/>
          <w:highlight w:val="none"/>
        </w:rPr>
        <w:t>根据已收到的</w:t>
      </w:r>
      <w:r>
        <w:rPr>
          <w:rFonts w:hint="eastAsia" w:ascii="宋体" w:hAnsi="宋体" w:cs="宋体"/>
          <w:highlight w:val="none"/>
          <w:u w:val="single"/>
          <w:lang w:eastAsia="zh-CN"/>
        </w:rPr>
        <w:t>轨道交通土建施工无损检测技术综合应用研究</w:t>
      </w:r>
      <w:r>
        <w:rPr>
          <w:rFonts w:hint="eastAsia" w:ascii="宋体" w:hAnsi="宋体" w:cs="宋体"/>
          <w:highlight w:val="none"/>
          <w:lang w:eastAsia="zh-CN"/>
        </w:rPr>
        <w:t>比选文件</w:t>
      </w:r>
      <w:r>
        <w:rPr>
          <w:rFonts w:hint="eastAsia" w:ascii="宋体" w:hAnsi="宋体" w:cs="宋体"/>
          <w:highlight w:val="none"/>
        </w:rPr>
        <w:t>，遵照规定,我方经考察现场和认真研究上述</w:t>
      </w:r>
      <w:r>
        <w:rPr>
          <w:rFonts w:hint="eastAsia" w:ascii="宋体" w:hAnsi="宋体" w:cs="宋体"/>
          <w:highlight w:val="none"/>
          <w:lang w:eastAsia="zh-CN"/>
        </w:rPr>
        <w:t>比选文件</w:t>
      </w:r>
      <w:r>
        <w:rPr>
          <w:rFonts w:hint="eastAsia" w:ascii="宋体" w:hAnsi="宋体" w:cs="宋体"/>
          <w:highlight w:val="none"/>
        </w:rPr>
        <w:t>后，愿承认其全部内容。</w:t>
      </w:r>
    </w:p>
    <w:p>
      <w:pPr>
        <w:spacing w:line="360" w:lineRule="auto"/>
        <w:ind w:right="-733" w:rightChars="-349" w:firstLine="420" w:firstLineChars="200"/>
        <w:rPr>
          <w:rFonts w:ascii="宋体" w:hAnsi="宋体" w:cs="宋体"/>
          <w:highlight w:val="none"/>
        </w:rPr>
      </w:pPr>
      <w:r>
        <w:rPr>
          <w:rFonts w:hint="eastAsia" w:ascii="宋体" w:hAnsi="宋体" w:cs="宋体"/>
          <w:highlight w:val="none"/>
        </w:rPr>
        <w:t>1、我方以报价投标文件中的投标总报价，按</w:t>
      </w:r>
      <w:r>
        <w:rPr>
          <w:rFonts w:hint="eastAsia" w:ascii="宋体" w:hAnsi="宋体" w:cs="宋体"/>
          <w:highlight w:val="none"/>
          <w:lang w:eastAsia="zh-CN"/>
        </w:rPr>
        <w:t>比选文件</w:t>
      </w:r>
      <w:r>
        <w:rPr>
          <w:rFonts w:hint="eastAsia" w:ascii="宋体" w:hAnsi="宋体" w:cs="宋体"/>
          <w:highlight w:val="none"/>
        </w:rPr>
        <w:t>中的要求承担</w:t>
      </w:r>
      <w:r>
        <w:rPr>
          <w:rFonts w:hint="eastAsia" w:ascii="宋体" w:hAnsi="宋体" w:cs="宋体"/>
          <w:highlight w:val="none"/>
          <w:u w:val="single"/>
          <w:lang w:eastAsia="zh-CN"/>
        </w:rPr>
        <w:t>轨道交通土建施工无损检测技术综合应用研究</w:t>
      </w:r>
      <w:r>
        <w:rPr>
          <w:rFonts w:hint="eastAsia" w:ascii="宋体" w:hAnsi="宋体" w:cs="宋体"/>
          <w:highlight w:val="none"/>
        </w:rPr>
        <w:t>的全部工作内容。</w:t>
      </w:r>
    </w:p>
    <w:p>
      <w:pPr>
        <w:spacing w:line="360" w:lineRule="auto"/>
        <w:ind w:right="-733" w:rightChars="-349" w:firstLine="420" w:firstLineChars="200"/>
        <w:rPr>
          <w:rFonts w:ascii="宋体" w:hAnsi="宋体" w:cs="宋体"/>
          <w:highlight w:val="none"/>
        </w:rPr>
      </w:pPr>
      <w:r>
        <w:rPr>
          <w:rFonts w:hint="eastAsia" w:ascii="宋体" w:hAnsi="宋体" w:cs="宋体"/>
          <w:highlight w:val="none"/>
        </w:rPr>
        <w:t>2、我方承诺服务周期及投标文件响应</w:t>
      </w:r>
      <w:r>
        <w:rPr>
          <w:rFonts w:hint="eastAsia" w:ascii="宋体" w:hAnsi="宋体" w:cs="宋体"/>
          <w:highlight w:val="none"/>
          <w:lang w:eastAsia="zh-CN"/>
        </w:rPr>
        <w:t>比选文件</w:t>
      </w:r>
      <w:r>
        <w:rPr>
          <w:rFonts w:hint="eastAsia" w:ascii="宋体" w:hAnsi="宋体" w:cs="宋体"/>
          <w:highlight w:val="none"/>
        </w:rPr>
        <w:t>所规定的所有工作完成时间均满足合同条款。</w:t>
      </w:r>
    </w:p>
    <w:p>
      <w:pPr>
        <w:spacing w:line="360" w:lineRule="auto"/>
        <w:ind w:right="-733" w:rightChars="-349" w:firstLine="420" w:firstLineChars="200"/>
        <w:rPr>
          <w:rFonts w:ascii="宋体" w:hAnsi="宋体" w:cs="宋体"/>
          <w:highlight w:val="none"/>
        </w:rPr>
      </w:pPr>
      <w:r>
        <w:rPr>
          <w:rFonts w:hint="eastAsia" w:ascii="宋体" w:hAnsi="宋体" w:cs="宋体"/>
          <w:highlight w:val="none"/>
        </w:rPr>
        <w:t>3、如果贵方接受我方投标，我方在接到中标通知书后将按中标通知书和</w:t>
      </w:r>
      <w:r>
        <w:rPr>
          <w:rFonts w:hint="eastAsia" w:ascii="宋体" w:hAnsi="宋体" w:cs="宋体"/>
          <w:highlight w:val="none"/>
          <w:lang w:eastAsia="zh-CN"/>
        </w:rPr>
        <w:t>比选文件</w:t>
      </w:r>
      <w:r>
        <w:rPr>
          <w:rFonts w:hint="eastAsia" w:ascii="宋体" w:hAnsi="宋体" w:cs="宋体"/>
          <w:highlight w:val="none"/>
        </w:rPr>
        <w:t>的要求及时签订合同，提交本次中标范围内合同总价</w:t>
      </w:r>
      <w:r>
        <w:rPr>
          <w:rFonts w:ascii="宋体" w:hAnsi="宋体" w:cs="宋体"/>
          <w:highlight w:val="none"/>
        </w:rPr>
        <w:t>5</w:t>
      </w:r>
      <w:r>
        <w:rPr>
          <w:rFonts w:hint="eastAsia" w:ascii="宋体" w:hAnsi="宋体" w:cs="宋体"/>
          <w:highlight w:val="none"/>
        </w:rPr>
        <w:t>％的履约担保。我方保证在</w:t>
      </w:r>
      <w:r>
        <w:rPr>
          <w:rFonts w:hint="eastAsia" w:ascii="宋体" w:hAnsi="宋体" w:cs="宋体"/>
          <w:highlight w:val="none"/>
          <w:lang w:eastAsia="zh-CN"/>
        </w:rPr>
        <w:t>参选人</w:t>
      </w:r>
      <w:r>
        <w:rPr>
          <w:rFonts w:hint="eastAsia" w:ascii="宋体" w:hAnsi="宋体" w:cs="宋体"/>
          <w:highlight w:val="none"/>
        </w:rPr>
        <w:t>须知中规定的期限内按照要求提交成果。</w:t>
      </w:r>
    </w:p>
    <w:p>
      <w:pPr>
        <w:spacing w:line="360" w:lineRule="auto"/>
        <w:ind w:right="-733" w:rightChars="-349" w:firstLine="420" w:firstLineChars="200"/>
        <w:rPr>
          <w:rFonts w:ascii="宋体" w:hAnsi="宋体" w:cs="宋体"/>
          <w:highlight w:val="none"/>
        </w:rPr>
      </w:pPr>
      <w:r>
        <w:rPr>
          <w:rFonts w:hint="eastAsia" w:ascii="宋体" w:hAnsi="宋体" w:cs="宋体"/>
          <w:highlight w:val="none"/>
        </w:rPr>
        <w:t>4、我方同意在贵方</w:t>
      </w:r>
      <w:r>
        <w:rPr>
          <w:rFonts w:hint="eastAsia" w:ascii="宋体" w:hAnsi="宋体" w:cs="宋体"/>
          <w:highlight w:val="none"/>
          <w:lang w:eastAsia="zh-CN"/>
        </w:rPr>
        <w:t>比选文件</w:t>
      </w:r>
      <w:r>
        <w:rPr>
          <w:rFonts w:hint="eastAsia" w:ascii="宋体" w:hAnsi="宋体" w:cs="宋体"/>
          <w:highlight w:val="none"/>
        </w:rPr>
        <w:t>规定的投标有效期内遵守约定。在该期限期满之前，本投标书对我方始终具有约束力。</w:t>
      </w:r>
    </w:p>
    <w:p>
      <w:pPr>
        <w:spacing w:line="360" w:lineRule="auto"/>
        <w:ind w:right="-733" w:rightChars="-349" w:firstLine="420" w:firstLineChars="200"/>
        <w:rPr>
          <w:rFonts w:ascii="宋体" w:hAnsi="宋体" w:cs="宋体"/>
          <w:highlight w:val="none"/>
        </w:rPr>
      </w:pPr>
      <w:r>
        <w:rPr>
          <w:rFonts w:hint="eastAsia" w:ascii="宋体" w:hAnsi="宋体" w:cs="宋体"/>
          <w:highlight w:val="none"/>
        </w:rPr>
        <w:t>5、我方充分理解贵方</w:t>
      </w:r>
      <w:r>
        <w:rPr>
          <w:rFonts w:hint="eastAsia" w:ascii="宋体" w:hAnsi="宋体" w:cs="宋体"/>
          <w:highlight w:val="none"/>
          <w:lang w:eastAsia="zh-CN"/>
        </w:rPr>
        <w:t>比选文件</w:t>
      </w:r>
      <w:r>
        <w:rPr>
          <w:rFonts w:hint="eastAsia" w:ascii="宋体" w:hAnsi="宋体" w:cs="宋体"/>
          <w:highlight w:val="none"/>
        </w:rPr>
        <w:t>所提出的关于人员、设备、管理等提出的隐性要求，一旦中标，确保能按照贵方要求执行，否则愿意接受贵方对我方的相关处罚。</w:t>
      </w:r>
    </w:p>
    <w:p>
      <w:pPr>
        <w:spacing w:line="360" w:lineRule="auto"/>
        <w:ind w:right="-733" w:rightChars="-349" w:firstLine="420" w:firstLineChars="200"/>
        <w:rPr>
          <w:rFonts w:ascii="宋体" w:hAnsi="宋体" w:cs="宋体"/>
          <w:highlight w:val="none"/>
        </w:rPr>
      </w:pPr>
      <w:r>
        <w:rPr>
          <w:rFonts w:hint="eastAsia" w:ascii="宋体" w:hAnsi="宋体" w:cs="宋体"/>
          <w:highlight w:val="none"/>
        </w:rPr>
        <w:t>6、在正式签订合同协议书之前，本投标书连同贵方的中标通知书应成为约束贵方、我方的合同文件。</w:t>
      </w:r>
    </w:p>
    <w:p>
      <w:pPr>
        <w:spacing w:line="360" w:lineRule="auto"/>
        <w:ind w:right="-733" w:rightChars="-349" w:firstLine="420" w:firstLineChars="200"/>
        <w:rPr>
          <w:rFonts w:ascii="宋体" w:hAnsi="宋体" w:cs="宋体"/>
          <w:highlight w:val="none"/>
        </w:rPr>
      </w:pPr>
      <w:r>
        <w:rPr>
          <w:rFonts w:hint="eastAsia" w:ascii="宋体" w:hAnsi="宋体" w:cs="宋体"/>
          <w:highlight w:val="none"/>
        </w:rPr>
        <w:t>7、我方理解，贵方不一定接受最低标价的投标或可能接受其他任何投标；同时也理解，贵方不负担我单位的任何投标费用。</w:t>
      </w:r>
    </w:p>
    <w:p>
      <w:pPr>
        <w:spacing w:line="360" w:lineRule="auto"/>
        <w:ind w:right="-733" w:rightChars="-349" w:firstLine="420" w:firstLineChars="200"/>
        <w:rPr>
          <w:rFonts w:ascii="宋体" w:hAnsi="宋体" w:cs="宋体"/>
          <w:highlight w:val="none"/>
        </w:rPr>
      </w:pPr>
      <w:r>
        <w:rPr>
          <w:rFonts w:hint="eastAsia" w:ascii="宋体" w:hAnsi="宋体" w:cs="宋体"/>
          <w:highlight w:val="none"/>
        </w:rPr>
        <w:t>8、我方承诺：本投标文件提供的信息、数据、资料或证书均真实有效，否则贵方有权取消我方的投标或中标资格。</w:t>
      </w:r>
    </w:p>
    <w:p>
      <w:pPr>
        <w:ind w:right="-168" w:rightChars="-80" w:firstLine="420" w:firstLineChars="200"/>
        <w:rPr>
          <w:rFonts w:ascii="宋体" w:hAnsi="宋体" w:cs="宋体"/>
          <w:highlight w:val="none"/>
        </w:rPr>
      </w:pPr>
    </w:p>
    <w:p>
      <w:pPr>
        <w:ind w:right="-168" w:rightChars="-80" w:firstLine="420" w:firstLineChars="200"/>
        <w:rPr>
          <w:rFonts w:ascii="宋体" w:hAnsi="宋体" w:cs="宋体"/>
          <w:highlight w:val="none"/>
        </w:rPr>
      </w:pPr>
    </w:p>
    <w:p>
      <w:pPr>
        <w:spacing w:line="360" w:lineRule="auto"/>
        <w:ind w:right="-733" w:rightChars="-349" w:firstLine="403" w:firstLineChars="192"/>
        <w:rPr>
          <w:rFonts w:ascii="宋体" w:hAnsi="宋体" w:cs="宋体"/>
          <w:highlight w:val="none"/>
        </w:rPr>
      </w:pPr>
    </w:p>
    <w:p>
      <w:pPr>
        <w:spacing w:line="360" w:lineRule="auto"/>
        <w:ind w:right="-733" w:rightChars="-349" w:firstLine="403" w:firstLineChars="192"/>
        <w:jc w:val="right"/>
        <w:rPr>
          <w:rFonts w:ascii="宋体" w:hAnsi="宋体" w:cs="宋体"/>
          <w:highlight w:val="none"/>
          <w:u w:val="single"/>
        </w:rPr>
      </w:pPr>
      <w:r>
        <w:rPr>
          <w:rFonts w:hint="eastAsia" w:ascii="宋体" w:hAnsi="宋体" w:cs="宋体"/>
          <w:highlight w:val="none"/>
          <w:lang w:eastAsia="zh-CN"/>
        </w:rPr>
        <w:t>参选人</w:t>
      </w:r>
      <w:r>
        <w:rPr>
          <w:rFonts w:hint="eastAsia" w:ascii="宋体" w:hAnsi="宋体" w:cs="宋体"/>
          <w:highlight w:val="none"/>
        </w:rPr>
        <w:t>：</w:t>
      </w:r>
      <w:r>
        <w:rPr>
          <w:rFonts w:hint="eastAsia" w:ascii="宋体" w:hAnsi="宋体" w:cs="宋体"/>
          <w:highlight w:val="none"/>
          <w:u w:val="single"/>
        </w:rPr>
        <w:t xml:space="preserve">                       （盖章） </w:t>
      </w:r>
    </w:p>
    <w:p>
      <w:pPr>
        <w:spacing w:line="360" w:lineRule="auto"/>
        <w:ind w:right="-733" w:rightChars="-349" w:firstLine="403" w:firstLineChars="192"/>
        <w:jc w:val="right"/>
        <w:rPr>
          <w:rFonts w:ascii="宋体" w:hAnsi="宋体" w:cs="宋体"/>
          <w:highlight w:val="none"/>
        </w:rPr>
      </w:pPr>
      <w:r>
        <w:rPr>
          <w:rFonts w:hint="eastAsia" w:ascii="宋体" w:hAnsi="宋体" w:cs="宋体"/>
          <w:highlight w:val="none"/>
        </w:rPr>
        <w:t>法定代表人或委托代理人：</w:t>
      </w:r>
      <w:r>
        <w:rPr>
          <w:rFonts w:hint="eastAsia" w:ascii="宋体" w:hAnsi="宋体" w:cs="宋体"/>
          <w:highlight w:val="none"/>
          <w:u w:val="single"/>
        </w:rPr>
        <w:t xml:space="preserve"> （签字或盖章） </w:t>
      </w:r>
      <w:r>
        <w:rPr>
          <w:rFonts w:hint="eastAsia" w:ascii="宋体" w:hAnsi="宋体" w:cs="宋体"/>
          <w:highlight w:val="none"/>
        </w:rPr>
        <w:t xml:space="preserve"> </w:t>
      </w:r>
    </w:p>
    <w:p>
      <w:pPr>
        <w:ind w:right="-733" w:rightChars="-349"/>
        <w:jc w:val="right"/>
        <w:rPr>
          <w:rFonts w:ascii="宋体" w:hAnsi="宋体" w:cs="宋体"/>
          <w:highlight w:val="none"/>
        </w:rPr>
      </w:pPr>
      <w:r>
        <w:rPr>
          <w:rFonts w:hint="eastAsia" w:ascii="宋体" w:hAnsi="宋体" w:cs="宋体"/>
          <w:highlight w:val="none"/>
        </w:rPr>
        <w:t xml:space="preserve">    日      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pPr>
        <w:ind w:right="-168" w:rightChars="-80"/>
        <w:rPr>
          <w:rFonts w:ascii="宋体" w:hAnsi="宋体" w:cs="宋体"/>
          <w:highlight w:val="none"/>
        </w:rPr>
      </w:pPr>
    </w:p>
    <w:p>
      <w:pPr>
        <w:ind w:right="-168" w:rightChars="-80"/>
        <w:rPr>
          <w:rFonts w:ascii="宋体" w:hAnsi="宋体" w:cs="宋体"/>
          <w:highlight w:val="none"/>
        </w:rPr>
      </w:pPr>
    </w:p>
    <w:p>
      <w:pPr>
        <w:jc w:val="center"/>
        <w:rPr>
          <w:rFonts w:hint="eastAsia" w:ascii="宋体" w:hAnsi="宋体" w:eastAsia="宋体" w:cs="宋体"/>
          <w:highlight w:val="none"/>
          <w:lang w:val="en-US" w:eastAsia="zh-CN"/>
        </w:rPr>
      </w:pPr>
      <w:bookmarkStart w:id="438" w:name="_Toc218710265"/>
      <w:bookmarkStart w:id="439" w:name="_Toc22471"/>
      <w:r>
        <w:rPr>
          <w:rFonts w:hint="eastAsia" w:ascii="宋体" w:hAnsi="宋体" w:cs="宋体"/>
          <w:highlight w:val="none"/>
        </w:rPr>
        <w:br w:type="page"/>
      </w:r>
      <w:bookmarkEnd w:id="438"/>
      <w:bookmarkEnd w:id="439"/>
      <w:bookmarkStart w:id="440" w:name="_Toc25880_WPSOffice_Level2"/>
      <w:bookmarkStart w:id="441" w:name="_Toc7574"/>
      <w:bookmarkStart w:id="442" w:name="_Toc19776"/>
      <w:bookmarkStart w:id="443" w:name="_Toc26085"/>
      <w:bookmarkStart w:id="444" w:name="_Toc1151"/>
      <w:bookmarkStart w:id="445" w:name="_Toc20039"/>
      <w:bookmarkStart w:id="446" w:name="_Toc18919"/>
      <w:bookmarkStart w:id="447" w:name="_Toc27920"/>
      <w:bookmarkStart w:id="448" w:name="_Toc22333"/>
      <w:bookmarkStart w:id="449" w:name="_Toc17560"/>
      <w:bookmarkStart w:id="450" w:name="_Toc4389"/>
      <w:r>
        <w:rPr>
          <w:rFonts w:hint="eastAsia" w:ascii="宋体" w:hAnsi="宋体" w:cs="宋体"/>
          <w:b/>
          <w:bCs/>
          <w:kern w:val="0"/>
          <w:sz w:val="32"/>
          <w:szCs w:val="32"/>
          <w:highlight w:val="none"/>
          <w:lang w:val="en-US" w:eastAsia="zh-CN" w:bidi="ar-SA"/>
        </w:rPr>
        <w:t>二</w:t>
      </w:r>
      <w:r>
        <w:rPr>
          <w:rFonts w:hint="eastAsia" w:ascii="宋体" w:hAnsi="宋体" w:eastAsia="宋体" w:cs="宋体"/>
          <w:b/>
          <w:bCs/>
          <w:kern w:val="0"/>
          <w:sz w:val="32"/>
          <w:szCs w:val="32"/>
          <w:highlight w:val="none"/>
          <w:lang w:val="en-US" w:eastAsia="zh-CN" w:bidi="ar-SA"/>
        </w:rPr>
        <w:t xml:space="preserve"> 企业业绩汇总表</w:t>
      </w:r>
      <w:bookmarkEnd w:id="440"/>
      <w:bookmarkEnd w:id="441"/>
      <w:bookmarkEnd w:id="442"/>
      <w:bookmarkEnd w:id="443"/>
      <w:bookmarkEnd w:id="444"/>
      <w:bookmarkEnd w:id="445"/>
      <w:bookmarkEnd w:id="446"/>
      <w:bookmarkEnd w:id="447"/>
      <w:bookmarkEnd w:id="448"/>
      <w:bookmarkEnd w:id="449"/>
      <w:bookmarkEnd w:id="450"/>
    </w:p>
    <w:p>
      <w:pPr>
        <w:jc w:val="right"/>
        <w:rPr>
          <w:rFonts w:ascii="宋体" w:hAnsi="宋体" w:cs="宋体"/>
          <w:highlight w:val="none"/>
        </w:rPr>
      </w:pPr>
      <w:r>
        <w:rPr>
          <w:rFonts w:hint="eastAsia" w:ascii="宋体" w:hAnsi="宋体" w:cs="宋体"/>
          <w:highlight w:val="none"/>
        </w:rPr>
        <w:t xml:space="preserve">                                            </w:t>
      </w:r>
    </w:p>
    <w:tbl>
      <w:tblPr>
        <w:tblStyle w:val="21"/>
        <w:tblW w:w="8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808"/>
        <w:gridCol w:w="2040"/>
        <w:gridCol w:w="2023"/>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106" w:type="dxa"/>
            <w:vAlign w:val="center"/>
          </w:tcPr>
          <w:p>
            <w:pPr>
              <w:spacing w:line="360" w:lineRule="auto"/>
              <w:jc w:val="center"/>
              <w:rPr>
                <w:rFonts w:ascii="宋体" w:hAnsi="宋体" w:cs="宋体"/>
                <w:highlight w:val="none"/>
              </w:rPr>
            </w:pPr>
            <w:bookmarkStart w:id="451" w:name="_Toc218710269"/>
            <w:r>
              <w:rPr>
                <w:rFonts w:hint="eastAsia" w:ascii="宋体" w:hAnsi="宋体" w:cs="宋体"/>
                <w:highlight w:val="none"/>
              </w:rPr>
              <w:t>序号</w:t>
            </w:r>
          </w:p>
        </w:tc>
        <w:tc>
          <w:tcPr>
            <w:tcW w:w="1808" w:type="dxa"/>
            <w:vAlign w:val="center"/>
          </w:tcPr>
          <w:p>
            <w:pPr>
              <w:spacing w:line="360" w:lineRule="auto"/>
              <w:jc w:val="center"/>
              <w:rPr>
                <w:rFonts w:ascii="宋体" w:hAnsi="宋体" w:cs="宋体"/>
                <w:highlight w:val="none"/>
              </w:rPr>
            </w:pPr>
            <w:r>
              <w:rPr>
                <w:rFonts w:hint="eastAsia" w:ascii="宋体" w:hAnsi="宋体" w:cs="宋体"/>
                <w:highlight w:val="none"/>
              </w:rPr>
              <w:t>业主名称</w:t>
            </w:r>
          </w:p>
        </w:tc>
        <w:tc>
          <w:tcPr>
            <w:tcW w:w="2040" w:type="dxa"/>
            <w:vAlign w:val="center"/>
          </w:tcPr>
          <w:p>
            <w:pPr>
              <w:spacing w:line="360" w:lineRule="auto"/>
              <w:jc w:val="center"/>
              <w:rPr>
                <w:rFonts w:ascii="宋体" w:hAnsi="宋体" w:cs="宋体"/>
                <w:highlight w:val="none"/>
              </w:rPr>
            </w:pPr>
            <w:r>
              <w:rPr>
                <w:rFonts w:hint="eastAsia" w:ascii="宋体" w:hAnsi="宋体" w:cs="宋体"/>
                <w:highlight w:val="none"/>
              </w:rPr>
              <w:t>项目名称</w:t>
            </w:r>
          </w:p>
        </w:tc>
        <w:tc>
          <w:tcPr>
            <w:tcW w:w="2023" w:type="dxa"/>
            <w:vAlign w:val="center"/>
          </w:tcPr>
          <w:p>
            <w:pPr>
              <w:spacing w:line="360" w:lineRule="auto"/>
              <w:jc w:val="center"/>
              <w:rPr>
                <w:rFonts w:ascii="宋体" w:hAnsi="宋体" w:cs="宋体"/>
                <w:highlight w:val="none"/>
              </w:rPr>
            </w:pPr>
            <w:r>
              <w:rPr>
                <w:rFonts w:hint="eastAsia" w:ascii="宋体" w:hAnsi="宋体" w:cs="宋体"/>
                <w:highlight w:val="none"/>
              </w:rPr>
              <w:t>工作内容</w:t>
            </w:r>
          </w:p>
        </w:tc>
        <w:tc>
          <w:tcPr>
            <w:tcW w:w="1800" w:type="dxa"/>
            <w:vAlign w:val="center"/>
          </w:tcPr>
          <w:p>
            <w:pPr>
              <w:spacing w:line="360" w:lineRule="auto"/>
              <w:jc w:val="center"/>
              <w:rPr>
                <w:rFonts w:ascii="宋体" w:hAnsi="宋体" w:cs="宋体"/>
                <w:highlight w:val="none"/>
              </w:rPr>
            </w:pPr>
            <w:r>
              <w:rPr>
                <w:rFonts w:hint="eastAsia" w:ascii="宋体" w:hAnsi="宋体" w:cs="宋体"/>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pPr>
              <w:spacing w:line="360" w:lineRule="auto"/>
              <w:jc w:val="center"/>
              <w:rPr>
                <w:rFonts w:ascii="宋体" w:hAnsi="宋体" w:cs="宋体"/>
                <w:highlight w:val="none"/>
              </w:rPr>
            </w:pPr>
            <w:r>
              <w:rPr>
                <w:rFonts w:hint="eastAsia" w:ascii="宋体" w:hAnsi="宋体" w:cs="宋体"/>
                <w:highlight w:val="none"/>
              </w:rPr>
              <w:t>1</w:t>
            </w:r>
          </w:p>
        </w:tc>
        <w:tc>
          <w:tcPr>
            <w:tcW w:w="1808" w:type="dxa"/>
            <w:vAlign w:val="center"/>
          </w:tcPr>
          <w:p>
            <w:pPr>
              <w:spacing w:line="360" w:lineRule="auto"/>
              <w:jc w:val="center"/>
              <w:rPr>
                <w:rFonts w:ascii="宋体" w:hAnsi="宋体" w:cs="宋体"/>
                <w:highlight w:val="none"/>
              </w:rPr>
            </w:pPr>
          </w:p>
        </w:tc>
        <w:tc>
          <w:tcPr>
            <w:tcW w:w="2040" w:type="dxa"/>
            <w:vAlign w:val="center"/>
          </w:tcPr>
          <w:p>
            <w:pPr>
              <w:spacing w:line="360" w:lineRule="auto"/>
              <w:jc w:val="center"/>
              <w:rPr>
                <w:rFonts w:ascii="宋体" w:hAnsi="宋体" w:cs="宋体"/>
                <w:highlight w:val="none"/>
              </w:rPr>
            </w:pPr>
          </w:p>
        </w:tc>
        <w:tc>
          <w:tcPr>
            <w:tcW w:w="2023" w:type="dxa"/>
            <w:vAlign w:val="center"/>
          </w:tcPr>
          <w:p>
            <w:pPr>
              <w:spacing w:line="360" w:lineRule="auto"/>
              <w:jc w:val="center"/>
              <w:rPr>
                <w:rFonts w:ascii="宋体" w:hAnsi="宋体" w:cs="宋体"/>
                <w:highlight w:val="none"/>
              </w:rPr>
            </w:pPr>
          </w:p>
        </w:tc>
        <w:tc>
          <w:tcPr>
            <w:tcW w:w="1800" w:type="dxa"/>
            <w:vAlign w:val="center"/>
          </w:tcPr>
          <w:p>
            <w:pPr>
              <w:spacing w:line="360" w:lineRule="auto"/>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pPr>
              <w:spacing w:line="360" w:lineRule="auto"/>
              <w:jc w:val="center"/>
              <w:rPr>
                <w:rFonts w:ascii="宋体" w:hAnsi="宋体" w:cs="宋体"/>
                <w:highlight w:val="none"/>
              </w:rPr>
            </w:pPr>
            <w:r>
              <w:rPr>
                <w:rFonts w:hint="eastAsia" w:ascii="宋体" w:hAnsi="宋体" w:cs="宋体"/>
                <w:highlight w:val="none"/>
              </w:rPr>
              <w:t>2</w:t>
            </w:r>
          </w:p>
        </w:tc>
        <w:tc>
          <w:tcPr>
            <w:tcW w:w="1808" w:type="dxa"/>
            <w:vAlign w:val="center"/>
          </w:tcPr>
          <w:p>
            <w:pPr>
              <w:spacing w:line="360" w:lineRule="auto"/>
              <w:jc w:val="center"/>
              <w:rPr>
                <w:rFonts w:ascii="宋体" w:hAnsi="宋体" w:cs="宋体"/>
                <w:highlight w:val="none"/>
              </w:rPr>
            </w:pPr>
          </w:p>
        </w:tc>
        <w:tc>
          <w:tcPr>
            <w:tcW w:w="2040" w:type="dxa"/>
            <w:vAlign w:val="center"/>
          </w:tcPr>
          <w:p>
            <w:pPr>
              <w:spacing w:line="360" w:lineRule="auto"/>
              <w:jc w:val="center"/>
              <w:rPr>
                <w:rFonts w:ascii="宋体" w:hAnsi="宋体" w:cs="宋体"/>
                <w:highlight w:val="none"/>
              </w:rPr>
            </w:pPr>
          </w:p>
        </w:tc>
        <w:tc>
          <w:tcPr>
            <w:tcW w:w="2023" w:type="dxa"/>
            <w:vAlign w:val="center"/>
          </w:tcPr>
          <w:p>
            <w:pPr>
              <w:spacing w:line="360" w:lineRule="auto"/>
              <w:jc w:val="center"/>
              <w:rPr>
                <w:rFonts w:ascii="宋体" w:hAnsi="宋体" w:cs="宋体"/>
                <w:highlight w:val="none"/>
              </w:rPr>
            </w:pPr>
          </w:p>
        </w:tc>
        <w:tc>
          <w:tcPr>
            <w:tcW w:w="1800" w:type="dxa"/>
            <w:vAlign w:val="center"/>
          </w:tcPr>
          <w:p>
            <w:pPr>
              <w:spacing w:line="360" w:lineRule="auto"/>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pPr>
              <w:spacing w:line="360" w:lineRule="auto"/>
              <w:jc w:val="center"/>
              <w:rPr>
                <w:rFonts w:ascii="宋体" w:hAnsi="宋体" w:cs="宋体"/>
                <w:highlight w:val="none"/>
              </w:rPr>
            </w:pPr>
            <w:r>
              <w:rPr>
                <w:rFonts w:hint="eastAsia" w:ascii="宋体" w:hAnsi="宋体" w:cs="宋体"/>
                <w:highlight w:val="none"/>
              </w:rPr>
              <w:t>3</w:t>
            </w:r>
          </w:p>
        </w:tc>
        <w:tc>
          <w:tcPr>
            <w:tcW w:w="1808" w:type="dxa"/>
            <w:vAlign w:val="center"/>
          </w:tcPr>
          <w:p>
            <w:pPr>
              <w:spacing w:line="360" w:lineRule="auto"/>
              <w:jc w:val="center"/>
              <w:rPr>
                <w:rFonts w:ascii="宋体" w:hAnsi="宋体" w:cs="宋体"/>
                <w:highlight w:val="none"/>
              </w:rPr>
            </w:pPr>
          </w:p>
        </w:tc>
        <w:tc>
          <w:tcPr>
            <w:tcW w:w="2040" w:type="dxa"/>
            <w:vAlign w:val="center"/>
          </w:tcPr>
          <w:p>
            <w:pPr>
              <w:spacing w:line="360" w:lineRule="auto"/>
              <w:jc w:val="center"/>
              <w:rPr>
                <w:rFonts w:ascii="宋体" w:hAnsi="宋体" w:cs="宋体"/>
                <w:highlight w:val="none"/>
              </w:rPr>
            </w:pPr>
          </w:p>
        </w:tc>
        <w:tc>
          <w:tcPr>
            <w:tcW w:w="2023" w:type="dxa"/>
            <w:vAlign w:val="center"/>
          </w:tcPr>
          <w:p>
            <w:pPr>
              <w:spacing w:line="360" w:lineRule="auto"/>
              <w:jc w:val="center"/>
              <w:rPr>
                <w:rFonts w:ascii="宋体" w:hAnsi="宋体" w:cs="宋体"/>
                <w:highlight w:val="none"/>
              </w:rPr>
            </w:pPr>
          </w:p>
        </w:tc>
        <w:tc>
          <w:tcPr>
            <w:tcW w:w="1800" w:type="dxa"/>
            <w:vAlign w:val="center"/>
          </w:tcPr>
          <w:p>
            <w:pPr>
              <w:spacing w:line="360" w:lineRule="auto"/>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pPr>
              <w:spacing w:line="360" w:lineRule="auto"/>
              <w:jc w:val="center"/>
              <w:rPr>
                <w:rFonts w:ascii="宋体" w:hAnsi="宋体" w:cs="宋体"/>
                <w:highlight w:val="none"/>
              </w:rPr>
            </w:pPr>
            <w:r>
              <w:rPr>
                <w:rFonts w:hint="eastAsia" w:ascii="宋体" w:hAnsi="宋体" w:cs="宋体"/>
                <w:highlight w:val="none"/>
              </w:rPr>
              <w:t>4</w:t>
            </w:r>
          </w:p>
        </w:tc>
        <w:tc>
          <w:tcPr>
            <w:tcW w:w="1808" w:type="dxa"/>
            <w:vAlign w:val="center"/>
          </w:tcPr>
          <w:p>
            <w:pPr>
              <w:spacing w:line="360" w:lineRule="auto"/>
              <w:jc w:val="center"/>
              <w:rPr>
                <w:rFonts w:ascii="宋体" w:hAnsi="宋体" w:cs="宋体"/>
                <w:highlight w:val="none"/>
              </w:rPr>
            </w:pPr>
          </w:p>
        </w:tc>
        <w:tc>
          <w:tcPr>
            <w:tcW w:w="2040" w:type="dxa"/>
            <w:vAlign w:val="center"/>
          </w:tcPr>
          <w:p>
            <w:pPr>
              <w:spacing w:line="360" w:lineRule="auto"/>
              <w:jc w:val="center"/>
              <w:rPr>
                <w:rFonts w:ascii="宋体" w:hAnsi="宋体" w:cs="宋体"/>
                <w:highlight w:val="none"/>
              </w:rPr>
            </w:pPr>
          </w:p>
        </w:tc>
        <w:tc>
          <w:tcPr>
            <w:tcW w:w="2023" w:type="dxa"/>
            <w:vAlign w:val="center"/>
          </w:tcPr>
          <w:p>
            <w:pPr>
              <w:spacing w:line="360" w:lineRule="auto"/>
              <w:jc w:val="center"/>
              <w:rPr>
                <w:rFonts w:ascii="宋体" w:hAnsi="宋体" w:cs="宋体"/>
                <w:highlight w:val="none"/>
              </w:rPr>
            </w:pPr>
          </w:p>
        </w:tc>
        <w:tc>
          <w:tcPr>
            <w:tcW w:w="1800" w:type="dxa"/>
            <w:vAlign w:val="center"/>
          </w:tcPr>
          <w:p>
            <w:pPr>
              <w:spacing w:line="360" w:lineRule="auto"/>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1106" w:type="dxa"/>
            <w:vAlign w:val="center"/>
          </w:tcPr>
          <w:p>
            <w:pPr>
              <w:spacing w:line="360" w:lineRule="auto"/>
              <w:jc w:val="center"/>
              <w:rPr>
                <w:rFonts w:ascii="宋体" w:hAnsi="宋体" w:cs="宋体"/>
                <w:highlight w:val="none"/>
              </w:rPr>
            </w:pPr>
            <w:r>
              <w:rPr>
                <w:rFonts w:hint="eastAsia" w:ascii="宋体" w:hAnsi="宋体" w:cs="宋体"/>
                <w:highlight w:val="none"/>
              </w:rPr>
              <w:t>…</w:t>
            </w:r>
          </w:p>
        </w:tc>
        <w:tc>
          <w:tcPr>
            <w:tcW w:w="1808" w:type="dxa"/>
            <w:vAlign w:val="center"/>
          </w:tcPr>
          <w:p>
            <w:pPr>
              <w:spacing w:line="360" w:lineRule="auto"/>
              <w:jc w:val="center"/>
              <w:rPr>
                <w:rFonts w:ascii="宋体" w:hAnsi="宋体" w:cs="宋体"/>
                <w:highlight w:val="none"/>
              </w:rPr>
            </w:pPr>
          </w:p>
        </w:tc>
        <w:tc>
          <w:tcPr>
            <w:tcW w:w="2040" w:type="dxa"/>
            <w:vAlign w:val="center"/>
          </w:tcPr>
          <w:p>
            <w:pPr>
              <w:spacing w:line="360" w:lineRule="auto"/>
              <w:jc w:val="center"/>
              <w:rPr>
                <w:rFonts w:ascii="宋体" w:hAnsi="宋体" w:cs="宋体"/>
                <w:highlight w:val="none"/>
              </w:rPr>
            </w:pPr>
          </w:p>
        </w:tc>
        <w:tc>
          <w:tcPr>
            <w:tcW w:w="2023" w:type="dxa"/>
            <w:vAlign w:val="center"/>
          </w:tcPr>
          <w:p>
            <w:pPr>
              <w:spacing w:line="360" w:lineRule="auto"/>
              <w:jc w:val="center"/>
              <w:rPr>
                <w:rFonts w:ascii="宋体" w:hAnsi="宋体" w:cs="宋体"/>
                <w:highlight w:val="none"/>
              </w:rPr>
            </w:pPr>
          </w:p>
        </w:tc>
        <w:tc>
          <w:tcPr>
            <w:tcW w:w="1800" w:type="dxa"/>
            <w:vAlign w:val="center"/>
          </w:tcPr>
          <w:p>
            <w:pPr>
              <w:spacing w:line="360" w:lineRule="auto"/>
              <w:jc w:val="center"/>
              <w:rPr>
                <w:rFonts w:ascii="宋体" w:hAnsi="宋体" w:cs="宋体"/>
                <w:highlight w:val="none"/>
              </w:rPr>
            </w:pPr>
          </w:p>
        </w:tc>
      </w:tr>
    </w:tbl>
    <w:p>
      <w:pPr>
        <w:spacing w:line="360" w:lineRule="auto"/>
        <w:ind w:left="437" w:leftChars="208" w:firstLine="2"/>
        <w:rPr>
          <w:rFonts w:ascii="宋体" w:hAnsi="宋体" w:cs="宋体"/>
          <w:b/>
          <w:highlight w:val="none"/>
        </w:rPr>
      </w:pPr>
      <w:r>
        <w:rPr>
          <w:rFonts w:hint="eastAsia" w:ascii="宋体" w:hAnsi="宋体" w:cs="宋体"/>
          <w:b/>
          <w:highlight w:val="none"/>
        </w:rPr>
        <w:t>注：本页可续表。</w:t>
      </w:r>
    </w:p>
    <w:p>
      <w:pPr>
        <w:spacing w:line="360" w:lineRule="auto"/>
        <w:ind w:firstLine="403" w:firstLineChars="192"/>
        <w:rPr>
          <w:rFonts w:ascii="宋体" w:hAnsi="宋体" w:cs="宋体"/>
          <w:highlight w:val="none"/>
        </w:rPr>
      </w:pPr>
    </w:p>
    <w:p>
      <w:pPr>
        <w:spacing w:line="360" w:lineRule="auto"/>
        <w:ind w:firstLine="403" w:firstLineChars="192"/>
        <w:rPr>
          <w:rFonts w:ascii="宋体" w:hAnsi="宋体" w:cs="宋体"/>
          <w:highlight w:val="none"/>
        </w:rPr>
      </w:pPr>
    </w:p>
    <w:p>
      <w:pPr>
        <w:pStyle w:val="5"/>
        <w:keepNext/>
        <w:keepLines/>
        <w:pageBreakBefore w:val="0"/>
        <w:widowControl w:val="0"/>
        <w:kinsoku/>
        <w:wordWrap/>
        <w:overflowPunct/>
        <w:topLinePunct w:val="0"/>
        <w:autoSpaceDE/>
        <w:autoSpaceDN/>
        <w:bidi w:val="0"/>
        <w:adjustRightInd/>
        <w:snapToGrid/>
        <w:spacing w:before="0" w:after="0" w:line="360" w:lineRule="auto"/>
        <w:ind w:right="-168" w:rightChars="-80"/>
        <w:jc w:val="center"/>
        <w:textAlignment w:val="auto"/>
        <w:rPr>
          <w:rFonts w:hint="eastAsia" w:ascii="宋体" w:hAnsi="宋体" w:eastAsia="宋体" w:cs="宋体"/>
          <w:highlight w:val="none"/>
          <w:lang w:val="en-US" w:eastAsia="zh-CN"/>
        </w:rPr>
      </w:pPr>
      <w:r>
        <w:rPr>
          <w:rFonts w:hint="eastAsia" w:ascii="宋体" w:hAnsi="宋体" w:cs="宋体"/>
          <w:sz w:val="24"/>
          <w:szCs w:val="24"/>
          <w:highlight w:val="none"/>
        </w:rPr>
        <w:br w:type="page"/>
      </w:r>
      <w:bookmarkEnd w:id="451"/>
      <w:bookmarkStart w:id="452" w:name="_Toc13113"/>
      <w:bookmarkStart w:id="453" w:name="_Toc18049"/>
      <w:bookmarkStart w:id="454" w:name="_Toc11784_WPSOffice_Level2"/>
      <w:bookmarkStart w:id="455" w:name="_Toc9086"/>
      <w:bookmarkStart w:id="456" w:name="_Toc5618"/>
      <w:bookmarkStart w:id="457" w:name="_Toc18046"/>
      <w:bookmarkStart w:id="458" w:name="_Toc16889"/>
      <w:bookmarkStart w:id="459" w:name="_Toc9957"/>
      <w:bookmarkStart w:id="460" w:name="_Toc259"/>
      <w:bookmarkStart w:id="461" w:name="_Toc420"/>
      <w:bookmarkStart w:id="462" w:name="_Toc2919"/>
      <w:bookmarkStart w:id="463" w:name="_Toc3873"/>
      <w:r>
        <w:rPr>
          <w:rFonts w:hint="eastAsia" w:ascii="宋体" w:hAnsi="宋体" w:eastAsia="宋体" w:cs="宋体"/>
          <w:highlight w:val="none"/>
          <w:lang w:val="en-US" w:eastAsia="zh-CN"/>
        </w:rPr>
        <w:t>三 企业业绩概况表</w:t>
      </w:r>
      <w:bookmarkEnd w:id="452"/>
      <w:bookmarkEnd w:id="453"/>
      <w:bookmarkEnd w:id="454"/>
      <w:bookmarkEnd w:id="455"/>
      <w:bookmarkEnd w:id="456"/>
      <w:bookmarkEnd w:id="457"/>
      <w:bookmarkEnd w:id="458"/>
      <w:bookmarkEnd w:id="459"/>
      <w:bookmarkEnd w:id="460"/>
      <w:bookmarkEnd w:id="461"/>
      <w:bookmarkEnd w:id="462"/>
    </w:p>
    <w:p>
      <w:pPr>
        <w:ind w:left="439" w:hanging="438" w:hangingChars="209"/>
        <w:jc w:val="right"/>
        <w:rPr>
          <w:rFonts w:ascii="宋体" w:hAnsi="宋体" w:cs="宋体"/>
          <w:highlight w:val="none"/>
        </w:rPr>
      </w:pPr>
      <w:r>
        <w:rPr>
          <w:rFonts w:hint="eastAsia" w:ascii="宋体" w:hAnsi="宋体" w:cs="宋体"/>
          <w:highlight w:val="none"/>
        </w:rPr>
        <w:t xml:space="preserve">                              </w:t>
      </w:r>
    </w:p>
    <w:tbl>
      <w:tblPr>
        <w:tblStyle w:val="21"/>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highlight w:val="none"/>
              </w:rPr>
            </w:pPr>
            <w:r>
              <w:rPr>
                <w:highlight w:val="none"/>
              </w:rPr>
              <w:t>序号</w:t>
            </w:r>
          </w:p>
        </w:tc>
        <w:tc>
          <w:tcPr>
            <w:tcW w:w="5577" w:type="dxa"/>
            <w:vAlign w:val="center"/>
          </w:tcPr>
          <w:p>
            <w:pPr>
              <w:adjustRightInd w:val="0"/>
              <w:snapToGrid w:val="0"/>
              <w:ind w:firstLine="420" w:firstLineChars="20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highlight w:val="none"/>
              </w:rPr>
            </w:pPr>
            <w:r>
              <w:rPr>
                <w:highlight w:val="none"/>
              </w:rPr>
              <w:t>项目名称</w:t>
            </w:r>
          </w:p>
        </w:tc>
        <w:tc>
          <w:tcPr>
            <w:tcW w:w="5577" w:type="dxa"/>
            <w:vAlign w:val="center"/>
          </w:tcPr>
          <w:p>
            <w:pPr>
              <w:adjustRightInd w:val="0"/>
              <w:snapToGrid w:val="0"/>
              <w:ind w:firstLine="420" w:firstLineChars="20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ind w:left="48" w:hanging="42" w:hangingChars="20"/>
              <w:jc w:val="center"/>
              <w:rPr>
                <w:highlight w:val="none"/>
              </w:rPr>
            </w:pPr>
            <w:r>
              <w:rPr>
                <w:highlight w:val="none"/>
              </w:rPr>
              <w:t>项目所在地</w:t>
            </w:r>
          </w:p>
        </w:tc>
        <w:tc>
          <w:tcPr>
            <w:tcW w:w="5577" w:type="dxa"/>
            <w:vAlign w:val="center"/>
          </w:tcPr>
          <w:p>
            <w:pPr>
              <w:adjustRightInd w:val="0"/>
              <w:snapToGrid w:val="0"/>
              <w:ind w:firstLine="420" w:firstLineChars="20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highlight w:val="none"/>
              </w:rPr>
            </w:pPr>
            <w:r>
              <w:rPr>
                <w:highlight w:val="none"/>
              </w:rPr>
              <w:t>业主名称</w:t>
            </w:r>
          </w:p>
        </w:tc>
        <w:tc>
          <w:tcPr>
            <w:tcW w:w="5577" w:type="dxa"/>
            <w:vAlign w:val="center"/>
          </w:tcPr>
          <w:p>
            <w:pPr>
              <w:adjustRightInd w:val="0"/>
              <w:snapToGrid w:val="0"/>
              <w:ind w:firstLine="420" w:firstLineChars="20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highlight w:val="none"/>
              </w:rPr>
            </w:pPr>
            <w:r>
              <w:rPr>
                <w:highlight w:val="none"/>
              </w:rPr>
              <w:t>业主地址</w:t>
            </w:r>
          </w:p>
        </w:tc>
        <w:tc>
          <w:tcPr>
            <w:tcW w:w="5577" w:type="dxa"/>
            <w:vAlign w:val="center"/>
          </w:tcPr>
          <w:p>
            <w:pPr>
              <w:adjustRightInd w:val="0"/>
              <w:snapToGrid w:val="0"/>
              <w:ind w:firstLine="420" w:firstLineChars="20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highlight w:val="none"/>
              </w:rPr>
            </w:pPr>
            <w:r>
              <w:rPr>
                <w:highlight w:val="none"/>
              </w:rPr>
              <w:t>业主电话</w:t>
            </w:r>
          </w:p>
        </w:tc>
        <w:tc>
          <w:tcPr>
            <w:tcW w:w="5577" w:type="dxa"/>
            <w:vAlign w:val="center"/>
          </w:tcPr>
          <w:p>
            <w:pPr>
              <w:adjustRightInd w:val="0"/>
              <w:snapToGrid w:val="0"/>
              <w:ind w:firstLine="420" w:firstLineChars="20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highlight w:val="none"/>
              </w:rPr>
            </w:pPr>
            <w:r>
              <w:rPr>
                <w:rFonts w:hint="eastAsia"/>
                <w:highlight w:val="none"/>
                <w:lang w:val="en-US" w:eastAsia="zh-CN"/>
              </w:rPr>
              <w:t>合同</w:t>
            </w:r>
            <w:r>
              <w:rPr>
                <w:highlight w:val="none"/>
              </w:rPr>
              <w:t>金额</w:t>
            </w:r>
          </w:p>
        </w:tc>
        <w:tc>
          <w:tcPr>
            <w:tcW w:w="5577" w:type="dxa"/>
            <w:vAlign w:val="center"/>
          </w:tcPr>
          <w:p>
            <w:pPr>
              <w:adjustRightInd w:val="0"/>
              <w:snapToGrid w:val="0"/>
              <w:ind w:firstLine="420" w:firstLineChars="20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highlight w:val="none"/>
              </w:rPr>
            </w:pPr>
            <w:r>
              <w:rPr>
                <w:highlight w:val="none"/>
              </w:rPr>
              <w:t>承担的工作内容</w:t>
            </w:r>
          </w:p>
        </w:tc>
        <w:tc>
          <w:tcPr>
            <w:tcW w:w="5577" w:type="dxa"/>
            <w:vAlign w:val="center"/>
          </w:tcPr>
          <w:p>
            <w:pPr>
              <w:adjustRightInd w:val="0"/>
              <w:snapToGrid w:val="0"/>
              <w:ind w:firstLine="420" w:firstLineChars="20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highlight w:val="none"/>
              </w:rPr>
            </w:pPr>
            <w:r>
              <w:rPr>
                <w:rFonts w:hint="eastAsia"/>
                <w:highlight w:val="none"/>
              </w:rPr>
              <w:t>合同签订时间</w:t>
            </w:r>
          </w:p>
        </w:tc>
        <w:tc>
          <w:tcPr>
            <w:tcW w:w="5577" w:type="dxa"/>
            <w:vAlign w:val="center"/>
          </w:tcPr>
          <w:p>
            <w:pPr>
              <w:adjustRightInd w:val="0"/>
              <w:snapToGrid w:val="0"/>
              <w:ind w:firstLine="420" w:firstLineChars="20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highlight w:val="none"/>
              </w:rPr>
            </w:pPr>
            <w:r>
              <w:rPr>
                <w:highlight w:val="none"/>
              </w:rPr>
              <w:t>备注</w:t>
            </w:r>
          </w:p>
        </w:tc>
        <w:tc>
          <w:tcPr>
            <w:tcW w:w="5577" w:type="dxa"/>
            <w:vAlign w:val="center"/>
          </w:tcPr>
          <w:p>
            <w:pPr>
              <w:adjustRightInd w:val="0"/>
              <w:snapToGrid w:val="0"/>
              <w:ind w:firstLine="420" w:firstLineChars="200"/>
              <w:jc w:val="center"/>
              <w:rPr>
                <w:highlight w:val="none"/>
              </w:rPr>
            </w:pPr>
          </w:p>
        </w:tc>
      </w:tr>
    </w:tbl>
    <w:p>
      <w:pPr>
        <w:tabs>
          <w:tab w:val="left" w:pos="440"/>
        </w:tabs>
        <w:spacing w:line="360" w:lineRule="auto"/>
        <w:ind w:left="437" w:right="-168" w:rightChars="-80" w:hanging="436" w:hangingChars="208"/>
        <w:rPr>
          <w:rFonts w:ascii="宋体" w:hAnsi="宋体" w:cs="宋体"/>
          <w:highlight w:val="none"/>
        </w:rPr>
      </w:pPr>
      <w:r>
        <w:rPr>
          <w:rFonts w:hint="eastAsia" w:ascii="宋体" w:hAnsi="宋体" w:cs="宋体"/>
          <w:highlight w:val="none"/>
        </w:rPr>
        <w:t>注：每一个项目填一张表，本表后附业绩证明材料的复印件或扫描件（若有相关验收证明需一并提供）等。</w:t>
      </w:r>
    </w:p>
    <w:p>
      <w:pPr>
        <w:ind w:left="439" w:hanging="438" w:hangingChars="209"/>
        <w:rPr>
          <w:rFonts w:ascii="宋体" w:hAnsi="宋体" w:cs="宋体"/>
          <w:highlight w:val="none"/>
        </w:rPr>
      </w:pPr>
    </w:p>
    <w:p>
      <w:pPr>
        <w:pStyle w:val="5"/>
        <w:keepNext/>
        <w:keepLines/>
        <w:pageBreakBefore w:val="0"/>
        <w:widowControl w:val="0"/>
        <w:kinsoku/>
        <w:wordWrap/>
        <w:overflowPunct/>
        <w:topLinePunct w:val="0"/>
        <w:autoSpaceDE/>
        <w:autoSpaceDN/>
        <w:bidi w:val="0"/>
        <w:adjustRightInd/>
        <w:snapToGrid/>
        <w:spacing w:before="0" w:after="0" w:line="360" w:lineRule="auto"/>
        <w:ind w:right="-168" w:rightChars="-80"/>
        <w:jc w:val="center"/>
        <w:textAlignment w:val="auto"/>
        <w:rPr>
          <w:rFonts w:hint="eastAsia" w:ascii="宋体" w:hAnsi="宋体" w:eastAsia="宋体" w:cs="宋体"/>
          <w:highlight w:val="none"/>
          <w:lang w:val="en-US" w:eastAsia="zh-CN"/>
        </w:rPr>
      </w:pPr>
      <w:r>
        <w:rPr>
          <w:rFonts w:hint="eastAsia" w:ascii="宋体" w:hAnsi="宋体" w:cs="宋体"/>
          <w:highlight w:val="none"/>
        </w:rPr>
        <w:br w:type="page"/>
      </w:r>
      <w:bookmarkEnd w:id="463"/>
      <w:bookmarkStart w:id="464" w:name="_Toc17054"/>
      <w:r>
        <w:rPr>
          <w:rFonts w:hint="eastAsia" w:ascii="宋体" w:hAnsi="宋体" w:eastAsia="宋体" w:cs="宋体"/>
          <w:highlight w:val="none"/>
          <w:lang w:val="en-US" w:eastAsia="zh-CN"/>
        </w:rPr>
        <w:t>四 项目负责人业绩汇总表</w:t>
      </w:r>
      <w:bookmarkEnd w:id="464"/>
    </w:p>
    <w:p>
      <w:pPr>
        <w:jc w:val="right"/>
        <w:rPr>
          <w:rFonts w:ascii="宋体" w:hAnsi="宋体" w:cs="宋体"/>
          <w:highlight w:val="none"/>
        </w:rPr>
      </w:pPr>
      <w:r>
        <w:rPr>
          <w:rFonts w:hint="eastAsia" w:ascii="宋体" w:hAnsi="宋体" w:cs="宋体"/>
          <w:highlight w:val="none"/>
        </w:rPr>
        <w:t xml:space="preserve">                                            </w:t>
      </w:r>
    </w:p>
    <w:tbl>
      <w:tblPr>
        <w:tblStyle w:val="21"/>
        <w:tblW w:w="8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808"/>
        <w:gridCol w:w="2040"/>
        <w:gridCol w:w="2023"/>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106" w:type="dxa"/>
            <w:vAlign w:val="center"/>
          </w:tcPr>
          <w:p>
            <w:pPr>
              <w:spacing w:line="360" w:lineRule="auto"/>
              <w:jc w:val="center"/>
              <w:rPr>
                <w:rFonts w:ascii="宋体" w:hAnsi="宋体" w:cs="宋体"/>
                <w:highlight w:val="none"/>
              </w:rPr>
            </w:pPr>
            <w:r>
              <w:rPr>
                <w:rFonts w:hint="eastAsia" w:ascii="宋体" w:hAnsi="宋体" w:cs="宋体"/>
                <w:highlight w:val="none"/>
              </w:rPr>
              <w:t>序号</w:t>
            </w:r>
          </w:p>
        </w:tc>
        <w:tc>
          <w:tcPr>
            <w:tcW w:w="1808" w:type="dxa"/>
            <w:vAlign w:val="center"/>
          </w:tcPr>
          <w:p>
            <w:pPr>
              <w:spacing w:line="360" w:lineRule="auto"/>
              <w:jc w:val="center"/>
              <w:rPr>
                <w:rFonts w:ascii="宋体" w:hAnsi="宋体" w:cs="宋体"/>
                <w:highlight w:val="none"/>
              </w:rPr>
            </w:pPr>
            <w:r>
              <w:rPr>
                <w:rFonts w:hint="eastAsia" w:ascii="宋体" w:hAnsi="宋体" w:cs="宋体"/>
                <w:highlight w:val="none"/>
              </w:rPr>
              <w:t>业主名称</w:t>
            </w:r>
          </w:p>
        </w:tc>
        <w:tc>
          <w:tcPr>
            <w:tcW w:w="2040" w:type="dxa"/>
            <w:vAlign w:val="center"/>
          </w:tcPr>
          <w:p>
            <w:pPr>
              <w:spacing w:line="360" w:lineRule="auto"/>
              <w:jc w:val="center"/>
              <w:rPr>
                <w:rFonts w:ascii="宋体" w:hAnsi="宋体" w:cs="宋体"/>
                <w:highlight w:val="none"/>
              </w:rPr>
            </w:pPr>
            <w:r>
              <w:rPr>
                <w:rFonts w:hint="eastAsia" w:ascii="宋体" w:hAnsi="宋体" w:cs="宋体"/>
                <w:highlight w:val="none"/>
              </w:rPr>
              <w:t>项目名称</w:t>
            </w:r>
          </w:p>
        </w:tc>
        <w:tc>
          <w:tcPr>
            <w:tcW w:w="2023" w:type="dxa"/>
            <w:vAlign w:val="center"/>
          </w:tcPr>
          <w:p>
            <w:pPr>
              <w:spacing w:line="360" w:lineRule="auto"/>
              <w:jc w:val="center"/>
              <w:rPr>
                <w:rFonts w:ascii="宋体" w:hAnsi="宋体" w:cs="宋体"/>
                <w:highlight w:val="none"/>
              </w:rPr>
            </w:pPr>
            <w:r>
              <w:rPr>
                <w:rFonts w:hint="eastAsia" w:ascii="宋体" w:hAnsi="宋体" w:cs="宋体"/>
                <w:highlight w:val="none"/>
              </w:rPr>
              <w:t>工作内容</w:t>
            </w:r>
          </w:p>
        </w:tc>
        <w:tc>
          <w:tcPr>
            <w:tcW w:w="1800" w:type="dxa"/>
            <w:vAlign w:val="center"/>
          </w:tcPr>
          <w:p>
            <w:pPr>
              <w:spacing w:line="360" w:lineRule="auto"/>
              <w:jc w:val="center"/>
              <w:rPr>
                <w:rFonts w:ascii="宋体" w:hAnsi="宋体" w:cs="宋体"/>
                <w:highlight w:val="none"/>
              </w:rPr>
            </w:pPr>
            <w:r>
              <w:rPr>
                <w:rFonts w:hint="eastAsia" w:ascii="宋体" w:hAnsi="宋体" w:cs="宋体"/>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pPr>
              <w:spacing w:line="360" w:lineRule="auto"/>
              <w:jc w:val="center"/>
              <w:rPr>
                <w:rFonts w:ascii="宋体" w:hAnsi="宋体" w:cs="宋体"/>
                <w:highlight w:val="none"/>
              </w:rPr>
            </w:pPr>
            <w:r>
              <w:rPr>
                <w:rFonts w:hint="eastAsia" w:ascii="宋体" w:hAnsi="宋体" w:cs="宋体"/>
                <w:highlight w:val="none"/>
              </w:rPr>
              <w:t>1</w:t>
            </w:r>
          </w:p>
        </w:tc>
        <w:tc>
          <w:tcPr>
            <w:tcW w:w="1808" w:type="dxa"/>
            <w:vAlign w:val="center"/>
          </w:tcPr>
          <w:p>
            <w:pPr>
              <w:spacing w:line="360" w:lineRule="auto"/>
              <w:jc w:val="center"/>
              <w:rPr>
                <w:rFonts w:ascii="宋体" w:hAnsi="宋体" w:cs="宋体"/>
                <w:highlight w:val="none"/>
              </w:rPr>
            </w:pPr>
          </w:p>
        </w:tc>
        <w:tc>
          <w:tcPr>
            <w:tcW w:w="2040" w:type="dxa"/>
            <w:vAlign w:val="center"/>
          </w:tcPr>
          <w:p>
            <w:pPr>
              <w:spacing w:line="360" w:lineRule="auto"/>
              <w:jc w:val="center"/>
              <w:rPr>
                <w:rFonts w:ascii="宋体" w:hAnsi="宋体" w:cs="宋体"/>
                <w:highlight w:val="none"/>
              </w:rPr>
            </w:pPr>
          </w:p>
        </w:tc>
        <w:tc>
          <w:tcPr>
            <w:tcW w:w="2023" w:type="dxa"/>
            <w:vAlign w:val="center"/>
          </w:tcPr>
          <w:p>
            <w:pPr>
              <w:spacing w:line="360" w:lineRule="auto"/>
              <w:jc w:val="center"/>
              <w:rPr>
                <w:rFonts w:ascii="宋体" w:hAnsi="宋体" w:cs="宋体"/>
                <w:highlight w:val="none"/>
              </w:rPr>
            </w:pPr>
          </w:p>
        </w:tc>
        <w:tc>
          <w:tcPr>
            <w:tcW w:w="1800" w:type="dxa"/>
            <w:vAlign w:val="center"/>
          </w:tcPr>
          <w:p>
            <w:pPr>
              <w:spacing w:line="360" w:lineRule="auto"/>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pPr>
              <w:spacing w:line="360" w:lineRule="auto"/>
              <w:jc w:val="center"/>
              <w:rPr>
                <w:rFonts w:ascii="宋体" w:hAnsi="宋体" w:cs="宋体"/>
                <w:highlight w:val="none"/>
              </w:rPr>
            </w:pPr>
            <w:r>
              <w:rPr>
                <w:rFonts w:hint="eastAsia" w:ascii="宋体" w:hAnsi="宋体" w:cs="宋体"/>
                <w:highlight w:val="none"/>
              </w:rPr>
              <w:t>2</w:t>
            </w:r>
          </w:p>
        </w:tc>
        <w:tc>
          <w:tcPr>
            <w:tcW w:w="1808" w:type="dxa"/>
            <w:vAlign w:val="center"/>
          </w:tcPr>
          <w:p>
            <w:pPr>
              <w:spacing w:line="360" w:lineRule="auto"/>
              <w:jc w:val="center"/>
              <w:rPr>
                <w:rFonts w:ascii="宋体" w:hAnsi="宋体" w:cs="宋体"/>
                <w:highlight w:val="none"/>
              </w:rPr>
            </w:pPr>
          </w:p>
        </w:tc>
        <w:tc>
          <w:tcPr>
            <w:tcW w:w="2040" w:type="dxa"/>
            <w:vAlign w:val="center"/>
          </w:tcPr>
          <w:p>
            <w:pPr>
              <w:spacing w:line="360" w:lineRule="auto"/>
              <w:jc w:val="center"/>
              <w:rPr>
                <w:rFonts w:ascii="宋体" w:hAnsi="宋体" w:cs="宋体"/>
                <w:highlight w:val="none"/>
              </w:rPr>
            </w:pPr>
          </w:p>
        </w:tc>
        <w:tc>
          <w:tcPr>
            <w:tcW w:w="2023" w:type="dxa"/>
            <w:vAlign w:val="center"/>
          </w:tcPr>
          <w:p>
            <w:pPr>
              <w:spacing w:line="360" w:lineRule="auto"/>
              <w:jc w:val="center"/>
              <w:rPr>
                <w:rFonts w:ascii="宋体" w:hAnsi="宋体" w:cs="宋体"/>
                <w:highlight w:val="none"/>
              </w:rPr>
            </w:pPr>
          </w:p>
        </w:tc>
        <w:tc>
          <w:tcPr>
            <w:tcW w:w="1800" w:type="dxa"/>
            <w:vAlign w:val="center"/>
          </w:tcPr>
          <w:p>
            <w:pPr>
              <w:spacing w:line="360" w:lineRule="auto"/>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pPr>
              <w:spacing w:line="360" w:lineRule="auto"/>
              <w:jc w:val="center"/>
              <w:rPr>
                <w:rFonts w:ascii="宋体" w:hAnsi="宋体" w:cs="宋体"/>
                <w:highlight w:val="none"/>
              </w:rPr>
            </w:pPr>
            <w:r>
              <w:rPr>
                <w:rFonts w:hint="eastAsia" w:ascii="宋体" w:hAnsi="宋体" w:cs="宋体"/>
                <w:highlight w:val="none"/>
              </w:rPr>
              <w:t>3</w:t>
            </w:r>
          </w:p>
        </w:tc>
        <w:tc>
          <w:tcPr>
            <w:tcW w:w="1808" w:type="dxa"/>
            <w:vAlign w:val="center"/>
          </w:tcPr>
          <w:p>
            <w:pPr>
              <w:spacing w:line="360" w:lineRule="auto"/>
              <w:jc w:val="center"/>
              <w:rPr>
                <w:rFonts w:ascii="宋体" w:hAnsi="宋体" w:cs="宋体"/>
                <w:highlight w:val="none"/>
              </w:rPr>
            </w:pPr>
          </w:p>
        </w:tc>
        <w:tc>
          <w:tcPr>
            <w:tcW w:w="2040" w:type="dxa"/>
            <w:vAlign w:val="center"/>
          </w:tcPr>
          <w:p>
            <w:pPr>
              <w:spacing w:line="360" w:lineRule="auto"/>
              <w:jc w:val="center"/>
              <w:rPr>
                <w:rFonts w:ascii="宋体" w:hAnsi="宋体" w:cs="宋体"/>
                <w:highlight w:val="none"/>
              </w:rPr>
            </w:pPr>
          </w:p>
        </w:tc>
        <w:tc>
          <w:tcPr>
            <w:tcW w:w="2023" w:type="dxa"/>
            <w:vAlign w:val="center"/>
          </w:tcPr>
          <w:p>
            <w:pPr>
              <w:spacing w:line="360" w:lineRule="auto"/>
              <w:jc w:val="center"/>
              <w:rPr>
                <w:rFonts w:ascii="宋体" w:hAnsi="宋体" w:cs="宋体"/>
                <w:highlight w:val="none"/>
              </w:rPr>
            </w:pPr>
          </w:p>
        </w:tc>
        <w:tc>
          <w:tcPr>
            <w:tcW w:w="1800" w:type="dxa"/>
            <w:vAlign w:val="center"/>
          </w:tcPr>
          <w:p>
            <w:pPr>
              <w:spacing w:line="360" w:lineRule="auto"/>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pPr>
              <w:spacing w:line="360" w:lineRule="auto"/>
              <w:jc w:val="center"/>
              <w:rPr>
                <w:rFonts w:ascii="宋体" w:hAnsi="宋体" w:cs="宋体"/>
                <w:highlight w:val="none"/>
              </w:rPr>
            </w:pPr>
            <w:r>
              <w:rPr>
                <w:rFonts w:hint="eastAsia" w:ascii="宋体" w:hAnsi="宋体" w:cs="宋体"/>
                <w:highlight w:val="none"/>
              </w:rPr>
              <w:t>4</w:t>
            </w:r>
          </w:p>
        </w:tc>
        <w:tc>
          <w:tcPr>
            <w:tcW w:w="1808" w:type="dxa"/>
            <w:vAlign w:val="center"/>
          </w:tcPr>
          <w:p>
            <w:pPr>
              <w:spacing w:line="360" w:lineRule="auto"/>
              <w:jc w:val="center"/>
              <w:rPr>
                <w:rFonts w:ascii="宋体" w:hAnsi="宋体" w:cs="宋体"/>
                <w:highlight w:val="none"/>
              </w:rPr>
            </w:pPr>
          </w:p>
        </w:tc>
        <w:tc>
          <w:tcPr>
            <w:tcW w:w="2040" w:type="dxa"/>
            <w:vAlign w:val="center"/>
          </w:tcPr>
          <w:p>
            <w:pPr>
              <w:spacing w:line="360" w:lineRule="auto"/>
              <w:jc w:val="center"/>
              <w:rPr>
                <w:rFonts w:ascii="宋体" w:hAnsi="宋体" w:cs="宋体"/>
                <w:highlight w:val="none"/>
              </w:rPr>
            </w:pPr>
          </w:p>
        </w:tc>
        <w:tc>
          <w:tcPr>
            <w:tcW w:w="2023" w:type="dxa"/>
            <w:vAlign w:val="center"/>
          </w:tcPr>
          <w:p>
            <w:pPr>
              <w:spacing w:line="360" w:lineRule="auto"/>
              <w:jc w:val="center"/>
              <w:rPr>
                <w:rFonts w:ascii="宋体" w:hAnsi="宋体" w:cs="宋体"/>
                <w:highlight w:val="none"/>
              </w:rPr>
            </w:pPr>
          </w:p>
        </w:tc>
        <w:tc>
          <w:tcPr>
            <w:tcW w:w="1800" w:type="dxa"/>
            <w:vAlign w:val="center"/>
          </w:tcPr>
          <w:p>
            <w:pPr>
              <w:spacing w:line="360" w:lineRule="auto"/>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1106" w:type="dxa"/>
            <w:vAlign w:val="center"/>
          </w:tcPr>
          <w:p>
            <w:pPr>
              <w:spacing w:line="360" w:lineRule="auto"/>
              <w:jc w:val="center"/>
              <w:rPr>
                <w:rFonts w:ascii="宋体" w:hAnsi="宋体" w:cs="宋体"/>
                <w:highlight w:val="none"/>
              </w:rPr>
            </w:pPr>
            <w:r>
              <w:rPr>
                <w:rFonts w:hint="eastAsia" w:ascii="宋体" w:hAnsi="宋体" w:cs="宋体"/>
                <w:highlight w:val="none"/>
              </w:rPr>
              <w:t>…</w:t>
            </w:r>
          </w:p>
        </w:tc>
        <w:tc>
          <w:tcPr>
            <w:tcW w:w="1808" w:type="dxa"/>
            <w:vAlign w:val="center"/>
          </w:tcPr>
          <w:p>
            <w:pPr>
              <w:spacing w:line="360" w:lineRule="auto"/>
              <w:jc w:val="center"/>
              <w:rPr>
                <w:rFonts w:ascii="宋体" w:hAnsi="宋体" w:cs="宋体"/>
                <w:highlight w:val="none"/>
              </w:rPr>
            </w:pPr>
          </w:p>
        </w:tc>
        <w:tc>
          <w:tcPr>
            <w:tcW w:w="2040" w:type="dxa"/>
            <w:vAlign w:val="center"/>
          </w:tcPr>
          <w:p>
            <w:pPr>
              <w:spacing w:line="360" w:lineRule="auto"/>
              <w:jc w:val="center"/>
              <w:rPr>
                <w:rFonts w:ascii="宋体" w:hAnsi="宋体" w:cs="宋体"/>
                <w:highlight w:val="none"/>
              </w:rPr>
            </w:pPr>
          </w:p>
        </w:tc>
        <w:tc>
          <w:tcPr>
            <w:tcW w:w="2023" w:type="dxa"/>
            <w:vAlign w:val="center"/>
          </w:tcPr>
          <w:p>
            <w:pPr>
              <w:spacing w:line="360" w:lineRule="auto"/>
              <w:jc w:val="center"/>
              <w:rPr>
                <w:rFonts w:ascii="宋体" w:hAnsi="宋体" w:cs="宋体"/>
                <w:highlight w:val="none"/>
              </w:rPr>
            </w:pPr>
          </w:p>
        </w:tc>
        <w:tc>
          <w:tcPr>
            <w:tcW w:w="1800" w:type="dxa"/>
            <w:vAlign w:val="center"/>
          </w:tcPr>
          <w:p>
            <w:pPr>
              <w:spacing w:line="360" w:lineRule="auto"/>
              <w:jc w:val="center"/>
              <w:rPr>
                <w:rFonts w:ascii="宋体" w:hAnsi="宋体" w:cs="宋体"/>
                <w:highlight w:val="none"/>
              </w:rPr>
            </w:pPr>
          </w:p>
        </w:tc>
      </w:tr>
    </w:tbl>
    <w:p>
      <w:pPr>
        <w:spacing w:line="360" w:lineRule="auto"/>
        <w:ind w:left="437" w:leftChars="208" w:firstLine="2"/>
        <w:rPr>
          <w:rFonts w:ascii="宋体" w:hAnsi="宋体" w:cs="宋体"/>
          <w:b/>
          <w:highlight w:val="none"/>
        </w:rPr>
      </w:pPr>
      <w:r>
        <w:rPr>
          <w:rFonts w:hint="eastAsia" w:ascii="宋体" w:hAnsi="宋体" w:cs="宋体"/>
          <w:b/>
          <w:highlight w:val="none"/>
        </w:rPr>
        <w:t>注：本页可续表。</w:t>
      </w:r>
    </w:p>
    <w:p>
      <w:pPr>
        <w:spacing w:line="360" w:lineRule="auto"/>
        <w:ind w:firstLine="403" w:firstLineChars="192"/>
        <w:rPr>
          <w:rFonts w:ascii="宋体" w:hAnsi="宋体" w:cs="宋体"/>
          <w:highlight w:val="none"/>
        </w:rPr>
      </w:pPr>
    </w:p>
    <w:p>
      <w:pPr>
        <w:spacing w:line="360" w:lineRule="auto"/>
        <w:ind w:firstLine="403" w:firstLineChars="192"/>
        <w:rPr>
          <w:rFonts w:ascii="宋体" w:hAnsi="宋体" w:cs="宋体"/>
          <w:highlight w:val="none"/>
        </w:rPr>
      </w:pPr>
    </w:p>
    <w:p>
      <w:pPr>
        <w:pStyle w:val="5"/>
        <w:keepNext/>
        <w:keepLines/>
        <w:pageBreakBefore w:val="0"/>
        <w:widowControl w:val="0"/>
        <w:kinsoku/>
        <w:wordWrap/>
        <w:overflowPunct/>
        <w:topLinePunct w:val="0"/>
        <w:autoSpaceDE/>
        <w:autoSpaceDN/>
        <w:bidi w:val="0"/>
        <w:adjustRightInd/>
        <w:snapToGrid/>
        <w:spacing w:before="0" w:after="0" w:line="360" w:lineRule="auto"/>
        <w:ind w:right="-168" w:rightChars="-80"/>
        <w:jc w:val="center"/>
        <w:textAlignment w:val="auto"/>
        <w:rPr>
          <w:rFonts w:hint="eastAsia" w:ascii="宋体" w:hAnsi="宋体" w:eastAsia="宋体" w:cs="宋体"/>
          <w:highlight w:val="none"/>
          <w:lang w:val="en-US" w:eastAsia="zh-CN"/>
        </w:rPr>
      </w:pPr>
      <w:r>
        <w:rPr>
          <w:rFonts w:hint="eastAsia" w:ascii="宋体" w:hAnsi="宋体" w:cs="宋体"/>
          <w:sz w:val="24"/>
          <w:szCs w:val="24"/>
          <w:highlight w:val="none"/>
        </w:rPr>
        <w:br w:type="page"/>
      </w:r>
      <w:bookmarkStart w:id="465" w:name="_Toc30852"/>
      <w:r>
        <w:rPr>
          <w:rFonts w:hint="eastAsia" w:ascii="宋体" w:hAnsi="宋体" w:eastAsia="宋体" w:cs="宋体"/>
          <w:highlight w:val="none"/>
          <w:lang w:val="en-US" w:eastAsia="zh-CN"/>
        </w:rPr>
        <w:t>五 项目负责人业绩概况表</w:t>
      </w:r>
      <w:bookmarkEnd w:id="465"/>
    </w:p>
    <w:p>
      <w:pPr>
        <w:ind w:left="439" w:hanging="438" w:hangingChars="209"/>
        <w:jc w:val="right"/>
        <w:rPr>
          <w:rFonts w:ascii="宋体" w:hAnsi="宋体" w:cs="宋体"/>
          <w:highlight w:val="none"/>
        </w:rPr>
      </w:pPr>
      <w:r>
        <w:rPr>
          <w:rFonts w:hint="eastAsia" w:ascii="宋体" w:hAnsi="宋体" w:cs="宋体"/>
          <w:highlight w:val="none"/>
        </w:rPr>
        <w:t xml:space="preserve">                              </w:t>
      </w:r>
    </w:p>
    <w:tbl>
      <w:tblPr>
        <w:tblStyle w:val="21"/>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highlight w:val="none"/>
              </w:rPr>
            </w:pPr>
            <w:r>
              <w:rPr>
                <w:highlight w:val="none"/>
              </w:rPr>
              <w:t>序号</w:t>
            </w:r>
          </w:p>
        </w:tc>
        <w:tc>
          <w:tcPr>
            <w:tcW w:w="5577" w:type="dxa"/>
            <w:vAlign w:val="center"/>
          </w:tcPr>
          <w:p>
            <w:pPr>
              <w:adjustRightInd w:val="0"/>
              <w:snapToGrid w:val="0"/>
              <w:ind w:firstLine="420" w:firstLineChars="20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highlight w:val="none"/>
              </w:rPr>
            </w:pPr>
            <w:r>
              <w:rPr>
                <w:highlight w:val="none"/>
              </w:rPr>
              <w:t>项目名称</w:t>
            </w:r>
          </w:p>
        </w:tc>
        <w:tc>
          <w:tcPr>
            <w:tcW w:w="5577" w:type="dxa"/>
            <w:vAlign w:val="center"/>
          </w:tcPr>
          <w:p>
            <w:pPr>
              <w:adjustRightInd w:val="0"/>
              <w:snapToGrid w:val="0"/>
              <w:ind w:firstLine="420" w:firstLineChars="20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ind w:left="48" w:hanging="42" w:hangingChars="20"/>
              <w:jc w:val="center"/>
              <w:rPr>
                <w:highlight w:val="none"/>
              </w:rPr>
            </w:pPr>
            <w:r>
              <w:rPr>
                <w:highlight w:val="none"/>
              </w:rPr>
              <w:t>项目所在地</w:t>
            </w:r>
          </w:p>
        </w:tc>
        <w:tc>
          <w:tcPr>
            <w:tcW w:w="5577" w:type="dxa"/>
            <w:vAlign w:val="center"/>
          </w:tcPr>
          <w:p>
            <w:pPr>
              <w:adjustRightInd w:val="0"/>
              <w:snapToGrid w:val="0"/>
              <w:ind w:firstLine="420" w:firstLineChars="20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highlight w:val="none"/>
              </w:rPr>
            </w:pPr>
            <w:r>
              <w:rPr>
                <w:highlight w:val="none"/>
              </w:rPr>
              <w:t>业主名称</w:t>
            </w:r>
          </w:p>
        </w:tc>
        <w:tc>
          <w:tcPr>
            <w:tcW w:w="5577" w:type="dxa"/>
            <w:vAlign w:val="center"/>
          </w:tcPr>
          <w:p>
            <w:pPr>
              <w:adjustRightInd w:val="0"/>
              <w:snapToGrid w:val="0"/>
              <w:ind w:firstLine="420" w:firstLineChars="20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highlight w:val="none"/>
              </w:rPr>
            </w:pPr>
            <w:r>
              <w:rPr>
                <w:highlight w:val="none"/>
              </w:rPr>
              <w:t>业主地址</w:t>
            </w:r>
          </w:p>
        </w:tc>
        <w:tc>
          <w:tcPr>
            <w:tcW w:w="5577" w:type="dxa"/>
            <w:vAlign w:val="center"/>
          </w:tcPr>
          <w:p>
            <w:pPr>
              <w:adjustRightInd w:val="0"/>
              <w:snapToGrid w:val="0"/>
              <w:ind w:firstLine="420" w:firstLineChars="20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highlight w:val="none"/>
              </w:rPr>
            </w:pPr>
            <w:r>
              <w:rPr>
                <w:highlight w:val="none"/>
              </w:rPr>
              <w:t>业主电话</w:t>
            </w:r>
          </w:p>
        </w:tc>
        <w:tc>
          <w:tcPr>
            <w:tcW w:w="5577" w:type="dxa"/>
            <w:vAlign w:val="center"/>
          </w:tcPr>
          <w:p>
            <w:pPr>
              <w:adjustRightInd w:val="0"/>
              <w:snapToGrid w:val="0"/>
              <w:ind w:firstLine="420" w:firstLineChars="20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highlight w:val="none"/>
              </w:rPr>
            </w:pPr>
            <w:r>
              <w:rPr>
                <w:rFonts w:hint="eastAsia"/>
                <w:highlight w:val="none"/>
                <w:lang w:val="en-US" w:eastAsia="zh-CN"/>
              </w:rPr>
              <w:t>合同</w:t>
            </w:r>
            <w:r>
              <w:rPr>
                <w:highlight w:val="none"/>
              </w:rPr>
              <w:t>金额</w:t>
            </w:r>
          </w:p>
        </w:tc>
        <w:tc>
          <w:tcPr>
            <w:tcW w:w="5577" w:type="dxa"/>
            <w:vAlign w:val="center"/>
          </w:tcPr>
          <w:p>
            <w:pPr>
              <w:adjustRightInd w:val="0"/>
              <w:snapToGrid w:val="0"/>
              <w:ind w:firstLine="420" w:firstLineChars="20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highlight w:val="none"/>
              </w:rPr>
            </w:pPr>
            <w:r>
              <w:rPr>
                <w:highlight w:val="none"/>
              </w:rPr>
              <w:t>承担的工作内容</w:t>
            </w:r>
          </w:p>
        </w:tc>
        <w:tc>
          <w:tcPr>
            <w:tcW w:w="5577" w:type="dxa"/>
            <w:vAlign w:val="center"/>
          </w:tcPr>
          <w:p>
            <w:pPr>
              <w:adjustRightInd w:val="0"/>
              <w:snapToGrid w:val="0"/>
              <w:ind w:firstLine="420" w:firstLineChars="20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highlight w:val="none"/>
              </w:rPr>
            </w:pPr>
            <w:r>
              <w:rPr>
                <w:rFonts w:hint="eastAsia"/>
                <w:highlight w:val="none"/>
              </w:rPr>
              <w:t>合同签订时间</w:t>
            </w:r>
          </w:p>
        </w:tc>
        <w:tc>
          <w:tcPr>
            <w:tcW w:w="5577" w:type="dxa"/>
            <w:vAlign w:val="center"/>
          </w:tcPr>
          <w:p>
            <w:pPr>
              <w:adjustRightInd w:val="0"/>
              <w:snapToGrid w:val="0"/>
              <w:ind w:firstLine="420" w:firstLineChars="20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rFonts w:hint="default" w:eastAsia="宋体"/>
                <w:highlight w:val="none"/>
                <w:lang w:val="en-US" w:eastAsia="zh-CN"/>
              </w:rPr>
            </w:pPr>
            <w:r>
              <w:rPr>
                <w:rFonts w:hint="eastAsia"/>
                <w:highlight w:val="none"/>
                <w:lang w:val="en-US" w:eastAsia="zh-CN"/>
              </w:rPr>
              <w:t>项目负责人</w:t>
            </w:r>
          </w:p>
        </w:tc>
        <w:tc>
          <w:tcPr>
            <w:tcW w:w="5577" w:type="dxa"/>
            <w:vAlign w:val="center"/>
          </w:tcPr>
          <w:p>
            <w:pPr>
              <w:adjustRightInd w:val="0"/>
              <w:snapToGrid w:val="0"/>
              <w:ind w:firstLine="420" w:firstLineChars="20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jc w:val="center"/>
              <w:rPr>
                <w:highlight w:val="none"/>
              </w:rPr>
            </w:pPr>
            <w:r>
              <w:rPr>
                <w:highlight w:val="none"/>
              </w:rPr>
              <w:t>备注</w:t>
            </w:r>
          </w:p>
        </w:tc>
        <w:tc>
          <w:tcPr>
            <w:tcW w:w="5577" w:type="dxa"/>
            <w:vAlign w:val="center"/>
          </w:tcPr>
          <w:p>
            <w:pPr>
              <w:adjustRightInd w:val="0"/>
              <w:snapToGrid w:val="0"/>
              <w:ind w:firstLine="420" w:firstLineChars="200"/>
              <w:jc w:val="center"/>
              <w:rPr>
                <w:highlight w:val="none"/>
              </w:rPr>
            </w:pPr>
          </w:p>
        </w:tc>
      </w:tr>
    </w:tbl>
    <w:p>
      <w:pPr>
        <w:tabs>
          <w:tab w:val="left" w:pos="440"/>
        </w:tabs>
        <w:spacing w:line="360" w:lineRule="auto"/>
        <w:ind w:left="437" w:right="-168" w:rightChars="-80" w:hanging="436" w:hangingChars="208"/>
        <w:rPr>
          <w:rFonts w:ascii="宋体" w:hAnsi="宋体" w:cs="宋体"/>
          <w:highlight w:val="none"/>
        </w:rPr>
      </w:pPr>
      <w:r>
        <w:rPr>
          <w:rFonts w:hint="eastAsia" w:ascii="宋体" w:hAnsi="宋体" w:cs="宋体"/>
          <w:highlight w:val="none"/>
        </w:rPr>
        <w:t>注：每一个项目填一张表，本表后附业绩证明材料的复印件或扫描件（若有相关验收证明需一并提供）等。</w:t>
      </w:r>
    </w:p>
    <w:p>
      <w:pPr>
        <w:rPr>
          <w:rFonts w:ascii="宋体" w:hAnsi="宋体" w:cs="宋体"/>
          <w:b/>
          <w:bCs/>
          <w:highlight w:val="none"/>
        </w:rPr>
      </w:pPr>
    </w:p>
    <w:p>
      <w:pPr>
        <w:rPr>
          <w:rFonts w:ascii="宋体" w:hAnsi="宋体" w:cs="宋体"/>
          <w:b/>
          <w:bCs/>
          <w:highlight w:val="none"/>
        </w:rPr>
      </w:pPr>
      <w:r>
        <w:rPr>
          <w:rFonts w:hint="eastAsia" w:ascii="宋体" w:hAnsi="宋体" w:cs="宋体"/>
          <w:b/>
          <w:bCs/>
          <w:highlight w:val="none"/>
        </w:rPr>
        <w:br w:type="page"/>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highlight w:val="none"/>
          <w:lang w:val="en-US" w:eastAsia="zh-CN"/>
        </w:rPr>
      </w:pPr>
      <w:bookmarkStart w:id="466" w:name="_Toc2253"/>
      <w:r>
        <w:rPr>
          <w:rFonts w:hint="eastAsia" w:ascii="宋体" w:hAnsi="宋体" w:eastAsia="宋体" w:cs="宋体"/>
          <w:highlight w:val="none"/>
          <w:lang w:val="en-US" w:eastAsia="zh-CN"/>
        </w:rPr>
        <w:t>六 拟投入人员一览表</w:t>
      </w:r>
      <w:bookmarkEnd w:id="466"/>
    </w:p>
    <w:tbl>
      <w:tblPr>
        <w:tblStyle w:val="21"/>
        <w:tblpPr w:leftFromText="180" w:rightFromText="180" w:vertAnchor="text" w:horzAnchor="page" w:tblpX="1900" w:tblpY="398"/>
        <w:tblOverlap w:val="never"/>
        <w:tblW w:w="863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13" w:type="dxa"/>
          <w:left w:w="108" w:type="dxa"/>
          <w:bottom w:w="0" w:type="dxa"/>
          <w:right w:w="108" w:type="dxa"/>
        </w:tblCellMar>
      </w:tblPr>
      <w:tblGrid>
        <w:gridCol w:w="891"/>
        <w:gridCol w:w="2625"/>
        <w:gridCol w:w="1318"/>
        <w:gridCol w:w="1606"/>
        <w:gridCol w:w="21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13" w:type="dxa"/>
            <w:left w:w="108" w:type="dxa"/>
            <w:bottom w:w="0" w:type="dxa"/>
            <w:right w:w="108" w:type="dxa"/>
          </w:tblCellMar>
        </w:tblPrEx>
        <w:trPr>
          <w:trHeight w:val="425" w:hRule="atLeast"/>
          <w:tblHead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b/>
                <w:color w:val="auto"/>
                <w:szCs w:val="21"/>
                <w:highlight w:val="none"/>
              </w:rPr>
              <w:t>序号</w:t>
            </w:r>
          </w:p>
        </w:tc>
        <w:tc>
          <w:tcPr>
            <w:tcW w:w="2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b/>
                <w:color w:val="auto"/>
                <w:szCs w:val="21"/>
                <w:highlight w:val="none"/>
              </w:rPr>
              <w:t>人员职务</w:t>
            </w:r>
          </w:p>
        </w:tc>
        <w:tc>
          <w:tcPr>
            <w:tcW w:w="13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b/>
                <w:color w:val="auto"/>
                <w:szCs w:val="21"/>
                <w:highlight w:val="none"/>
              </w:rPr>
              <w:t>姓名</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b/>
                <w:color w:val="auto"/>
                <w:szCs w:val="21"/>
                <w:highlight w:val="none"/>
              </w:rPr>
              <w:t>专业</w:t>
            </w:r>
          </w:p>
        </w:tc>
        <w:tc>
          <w:tcPr>
            <w:tcW w:w="21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b/>
                <w:highlight w:val="none"/>
                <w:lang w:val="en-US" w:eastAsia="zh-CN"/>
              </w:rPr>
              <w:t>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13" w:type="dxa"/>
            <w:left w:w="108" w:type="dxa"/>
            <w:bottom w:w="0" w:type="dxa"/>
            <w:right w:w="108" w:type="dxa"/>
          </w:tblCellMar>
        </w:tblPrEx>
        <w:trPr>
          <w:trHeight w:val="917" w:hRule="atLeast"/>
        </w:trPr>
        <w:tc>
          <w:tcPr>
            <w:tcW w:w="891" w:type="dxa"/>
            <w:tcBorders>
              <w:bottom w:val="single" w:color="auto" w:sz="4" w:space="0"/>
            </w:tcBorders>
            <w:noWrap w:val="0"/>
            <w:vAlign w:val="center"/>
          </w:tcPr>
          <w:p>
            <w:pPr>
              <w:spacing w:after="60"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625" w:type="dxa"/>
            <w:noWrap w:val="0"/>
            <w:vAlign w:val="center"/>
          </w:tcPr>
          <w:p>
            <w:pPr>
              <w:spacing w:after="6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1318" w:type="dxa"/>
            <w:noWrap w:val="0"/>
            <w:vAlign w:val="center"/>
          </w:tcPr>
          <w:p>
            <w:pPr>
              <w:spacing w:after="60" w:line="360" w:lineRule="auto"/>
              <w:jc w:val="center"/>
              <w:rPr>
                <w:rFonts w:ascii="宋体" w:hAnsi="宋体" w:cs="宋体"/>
                <w:color w:val="auto"/>
                <w:szCs w:val="21"/>
                <w:highlight w:val="none"/>
              </w:rPr>
            </w:pPr>
          </w:p>
        </w:tc>
        <w:tc>
          <w:tcPr>
            <w:tcW w:w="1606" w:type="dxa"/>
            <w:noWrap w:val="0"/>
            <w:vAlign w:val="center"/>
          </w:tcPr>
          <w:p>
            <w:pPr>
              <w:spacing w:after="60" w:line="360" w:lineRule="auto"/>
              <w:jc w:val="center"/>
              <w:rPr>
                <w:rFonts w:ascii="宋体" w:hAnsi="宋体" w:cs="宋体"/>
                <w:color w:val="auto"/>
                <w:szCs w:val="21"/>
                <w:highlight w:val="none"/>
              </w:rPr>
            </w:pPr>
          </w:p>
        </w:tc>
        <w:tc>
          <w:tcPr>
            <w:tcW w:w="2197" w:type="dxa"/>
            <w:noWrap w:val="0"/>
            <w:vAlign w:val="center"/>
          </w:tcPr>
          <w:p>
            <w:pPr>
              <w:spacing w:after="60" w:line="360" w:lineRule="auto"/>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13" w:type="dxa"/>
            <w:left w:w="108" w:type="dxa"/>
            <w:bottom w:w="0" w:type="dxa"/>
            <w:right w:w="108" w:type="dxa"/>
          </w:tblCellMar>
        </w:tblPrEx>
        <w:trPr>
          <w:trHeight w:val="1038" w:hRule="atLeast"/>
        </w:trPr>
        <w:tc>
          <w:tcPr>
            <w:tcW w:w="891" w:type="dxa"/>
            <w:noWrap w:val="0"/>
            <w:vAlign w:val="center"/>
          </w:tcPr>
          <w:p>
            <w:pPr>
              <w:spacing w:after="60"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625" w:type="dxa"/>
            <w:noWrap w:val="0"/>
            <w:vAlign w:val="center"/>
          </w:tcPr>
          <w:p>
            <w:pPr>
              <w:spacing w:after="60"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博士研究生或高级及以上职称的研究人员</w:t>
            </w:r>
          </w:p>
        </w:tc>
        <w:tc>
          <w:tcPr>
            <w:tcW w:w="1318" w:type="dxa"/>
            <w:noWrap w:val="0"/>
            <w:vAlign w:val="top"/>
          </w:tcPr>
          <w:p>
            <w:pPr>
              <w:spacing w:after="60" w:line="360" w:lineRule="auto"/>
              <w:jc w:val="center"/>
              <w:rPr>
                <w:rFonts w:ascii="宋体" w:hAnsi="宋体" w:cs="宋体"/>
                <w:color w:val="auto"/>
                <w:szCs w:val="21"/>
                <w:highlight w:val="none"/>
              </w:rPr>
            </w:pPr>
          </w:p>
        </w:tc>
        <w:tc>
          <w:tcPr>
            <w:tcW w:w="1606" w:type="dxa"/>
            <w:noWrap w:val="0"/>
            <w:vAlign w:val="top"/>
          </w:tcPr>
          <w:p>
            <w:pPr>
              <w:spacing w:after="60" w:line="360" w:lineRule="auto"/>
              <w:jc w:val="center"/>
              <w:rPr>
                <w:rFonts w:ascii="宋体" w:hAnsi="宋体" w:cs="宋体"/>
                <w:color w:val="auto"/>
                <w:szCs w:val="21"/>
                <w:highlight w:val="none"/>
              </w:rPr>
            </w:pPr>
          </w:p>
        </w:tc>
        <w:tc>
          <w:tcPr>
            <w:tcW w:w="2197" w:type="dxa"/>
            <w:noWrap w:val="0"/>
            <w:vAlign w:val="top"/>
          </w:tcPr>
          <w:p>
            <w:pPr>
              <w:spacing w:after="60" w:line="360" w:lineRule="auto"/>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13" w:type="dxa"/>
            <w:left w:w="108" w:type="dxa"/>
            <w:bottom w:w="0" w:type="dxa"/>
            <w:right w:w="108" w:type="dxa"/>
          </w:tblCellMar>
        </w:tblPrEx>
        <w:trPr>
          <w:trHeight w:val="1057" w:hRule="atLeast"/>
        </w:trPr>
        <w:tc>
          <w:tcPr>
            <w:tcW w:w="891" w:type="dxa"/>
            <w:noWrap w:val="0"/>
            <w:vAlign w:val="center"/>
          </w:tcPr>
          <w:p>
            <w:pPr>
              <w:spacing w:after="60"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625" w:type="dxa"/>
            <w:noWrap w:val="0"/>
            <w:vAlign w:val="center"/>
          </w:tcPr>
          <w:p>
            <w:pPr>
              <w:spacing w:after="60"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硕士研究生或一般技术人员</w:t>
            </w:r>
          </w:p>
        </w:tc>
        <w:tc>
          <w:tcPr>
            <w:tcW w:w="1318" w:type="dxa"/>
            <w:noWrap w:val="0"/>
            <w:vAlign w:val="top"/>
          </w:tcPr>
          <w:p>
            <w:pPr>
              <w:spacing w:after="60" w:line="360" w:lineRule="auto"/>
              <w:jc w:val="center"/>
              <w:rPr>
                <w:rFonts w:ascii="宋体" w:hAnsi="宋体" w:cs="宋体"/>
                <w:color w:val="auto"/>
                <w:szCs w:val="21"/>
                <w:highlight w:val="none"/>
              </w:rPr>
            </w:pPr>
          </w:p>
        </w:tc>
        <w:tc>
          <w:tcPr>
            <w:tcW w:w="1606" w:type="dxa"/>
            <w:noWrap w:val="0"/>
            <w:vAlign w:val="top"/>
          </w:tcPr>
          <w:p>
            <w:pPr>
              <w:spacing w:after="60" w:line="360" w:lineRule="auto"/>
              <w:jc w:val="center"/>
              <w:rPr>
                <w:rFonts w:ascii="宋体" w:hAnsi="宋体" w:cs="宋体"/>
                <w:color w:val="auto"/>
                <w:szCs w:val="21"/>
                <w:highlight w:val="none"/>
              </w:rPr>
            </w:pPr>
          </w:p>
        </w:tc>
        <w:tc>
          <w:tcPr>
            <w:tcW w:w="2197" w:type="dxa"/>
            <w:noWrap w:val="0"/>
            <w:vAlign w:val="top"/>
          </w:tcPr>
          <w:p>
            <w:pPr>
              <w:spacing w:after="60" w:line="360" w:lineRule="auto"/>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13" w:type="dxa"/>
            <w:left w:w="108" w:type="dxa"/>
            <w:bottom w:w="0" w:type="dxa"/>
            <w:right w:w="108" w:type="dxa"/>
          </w:tblCellMar>
        </w:tblPrEx>
        <w:trPr>
          <w:trHeight w:val="684" w:hRule="atLeast"/>
        </w:trPr>
        <w:tc>
          <w:tcPr>
            <w:tcW w:w="891" w:type="dxa"/>
            <w:noWrap w:val="0"/>
            <w:vAlign w:val="top"/>
          </w:tcPr>
          <w:p>
            <w:pPr>
              <w:spacing w:after="60"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2625" w:type="dxa"/>
            <w:noWrap w:val="0"/>
            <w:vAlign w:val="center"/>
          </w:tcPr>
          <w:p>
            <w:pPr>
              <w:spacing w:after="60"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318" w:type="dxa"/>
            <w:noWrap w:val="0"/>
            <w:vAlign w:val="top"/>
          </w:tcPr>
          <w:p>
            <w:pPr>
              <w:spacing w:after="60" w:line="360" w:lineRule="auto"/>
              <w:jc w:val="center"/>
              <w:rPr>
                <w:rFonts w:ascii="宋体" w:hAnsi="宋体" w:cs="宋体"/>
                <w:color w:val="auto"/>
                <w:szCs w:val="21"/>
                <w:highlight w:val="none"/>
              </w:rPr>
            </w:pPr>
          </w:p>
        </w:tc>
        <w:tc>
          <w:tcPr>
            <w:tcW w:w="1606" w:type="dxa"/>
            <w:noWrap w:val="0"/>
            <w:vAlign w:val="top"/>
          </w:tcPr>
          <w:p>
            <w:pPr>
              <w:spacing w:after="60" w:line="360" w:lineRule="auto"/>
              <w:jc w:val="center"/>
              <w:rPr>
                <w:rFonts w:ascii="宋体" w:hAnsi="宋体" w:cs="宋体"/>
                <w:color w:val="auto"/>
                <w:szCs w:val="21"/>
                <w:highlight w:val="none"/>
              </w:rPr>
            </w:pPr>
          </w:p>
        </w:tc>
        <w:tc>
          <w:tcPr>
            <w:tcW w:w="2197" w:type="dxa"/>
            <w:noWrap w:val="0"/>
            <w:vAlign w:val="top"/>
          </w:tcPr>
          <w:p>
            <w:pPr>
              <w:spacing w:after="60" w:line="360" w:lineRule="auto"/>
              <w:jc w:val="center"/>
              <w:rPr>
                <w:rFonts w:ascii="宋体" w:hAnsi="宋体" w:cs="宋体"/>
                <w:color w:val="auto"/>
                <w:szCs w:val="21"/>
                <w:highlight w:val="none"/>
              </w:rPr>
            </w:pPr>
          </w:p>
        </w:tc>
      </w:tr>
    </w:tbl>
    <w:p>
      <w:pPr>
        <w:spacing w:line="360"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注：1.本表只作为</w:t>
      </w:r>
      <w:r>
        <w:rPr>
          <w:rFonts w:hint="eastAsia" w:ascii="宋体" w:hAnsi="宋体" w:cs="宋体"/>
          <w:color w:val="auto"/>
          <w:szCs w:val="21"/>
          <w:highlight w:val="none"/>
          <w:lang w:eastAsia="zh-CN"/>
        </w:rPr>
        <w:t>参选人</w:t>
      </w:r>
      <w:r>
        <w:rPr>
          <w:rFonts w:hint="eastAsia" w:ascii="宋体" w:hAnsi="宋体" w:cs="宋体"/>
          <w:color w:val="auto"/>
          <w:szCs w:val="21"/>
          <w:highlight w:val="none"/>
        </w:rPr>
        <w:t>参考使用，具体格式可根据实际情况自行调整，但内容应按</w:t>
      </w:r>
      <w:r>
        <w:rPr>
          <w:rFonts w:hint="eastAsia" w:ascii="宋体" w:hAnsi="宋体" w:cs="宋体"/>
          <w:color w:val="auto"/>
          <w:szCs w:val="21"/>
          <w:highlight w:val="none"/>
          <w:lang w:eastAsia="zh-CN"/>
        </w:rPr>
        <w:t>比选文件</w:t>
      </w:r>
      <w:r>
        <w:rPr>
          <w:rFonts w:hint="eastAsia" w:ascii="宋体" w:hAnsi="宋体" w:cs="宋体"/>
          <w:color w:val="auto"/>
          <w:szCs w:val="21"/>
          <w:highlight w:val="none"/>
        </w:rPr>
        <w:t>人员要求架构配置；</w:t>
      </w:r>
    </w:p>
    <w:p>
      <w:pPr>
        <w:numPr>
          <w:ilvl w:val="0"/>
          <w:numId w:val="0"/>
        </w:numPr>
        <w:spacing w:line="360" w:lineRule="auto"/>
        <w:ind w:left="0" w:leftChars="0" w:firstLine="480" w:firstLineChars="200"/>
        <w:rPr>
          <w:rFonts w:hint="eastAsia" w:ascii="宋体" w:hAnsi="宋体" w:cs="宋体"/>
          <w:color w:val="auto"/>
          <w:szCs w:val="21"/>
          <w:highlight w:val="none"/>
        </w:rPr>
      </w:pPr>
      <w:r>
        <w:rPr>
          <w:rFonts w:hint="eastAsia" w:ascii="宋体" w:hAnsi="宋体" w:cs="宋体"/>
          <w:color w:val="auto"/>
          <w:kern w:val="2"/>
          <w:sz w:val="24"/>
          <w:szCs w:val="21"/>
          <w:highlight w:val="none"/>
          <w:lang w:val="en-US" w:eastAsia="zh-CN" w:bidi="ar-SA"/>
        </w:rPr>
        <w:t>2</w:t>
      </w:r>
      <w:r>
        <w:rPr>
          <w:rFonts w:hint="eastAsia" w:ascii="宋体" w:hAnsi="宋体" w:eastAsia="宋体" w:cs="宋体"/>
          <w:color w:val="auto"/>
          <w:kern w:val="2"/>
          <w:sz w:val="24"/>
          <w:szCs w:val="21"/>
          <w:highlight w:val="none"/>
          <w:lang w:val="en-US" w:eastAsia="zh-CN" w:bidi="ar-SA"/>
        </w:rPr>
        <w:t>.</w:t>
      </w:r>
      <w:r>
        <w:rPr>
          <w:rFonts w:hint="eastAsia" w:ascii="宋体" w:hAnsi="宋体" w:cs="宋体"/>
          <w:color w:val="auto"/>
          <w:szCs w:val="21"/>
          <w:highlight w:val="none"/>
        </w:rPr>
        <w:t>“……”位置由</w:t>
      </w:r>
      <w:r>
        <w:rPr>
          <w:rFonts w:hint="eastAsia" w:ascii="宋体" w:hAnsi="宋体" w:cs="宋体"/>
          <w:color w:val="auto"/>
          <w:szCs w:val="21"/>
          <w:highlight w:val="none"/>
          <w:lang w:eastAsia="zh-CN"/>
        </w:rPr>
        <w:t>参选人</w:t>
      </w:r>
      <w:r>
        <w:rPr>
          <w:rFonts w:hint="eastAsia" w:ascii="宋体" w:hAnsi="宋体" w:cs="宋体"/>
          <w:color w:val="auto"/>
          <w:szCs w:val="21"/>
          <w:highlight w:val="none"/>
        </w:rPr>
        <w:t>自行填写，本页可续表。</w:t>
      </w:r>
    </w:p>
    <w:p>
      <w:pPr>
        <w:numPr>
          <w:ilvl w:val="0"/>
          <w:numId w:val="0"/>
        </w:numPr>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kern w:val="2"/>
          <w:sz w:val="24"/>
          <w:szCs w:val="24"/>
          <w:highlight w:val="none"/>
          <w:lang w:val="en-US" w:eastAsia="zh-CN" w:bidi="ar-SA"/>
        </w:rPr>
        <w:t>3</w:t>
      </w:r>
      <w:r>
        <w:rPr>
          <w:rFonts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须附</w:t>
      </w:r>
      <w:r>
        <w:rPr>
          <w:rFonts w:hint="eastAsia" w:ascii="宋体" w:hAnsi="宋体" w:cs="宋体"/>
          <w:color w:val="auto"/>
          <w:szCs w:val="21"/>
          <w:highlight w:val="none"/>
          <w:lang w:val="en-US" w:eastAsia="zh-CN"/>
        </w:rPr>
        <w:t>学生证或其他学历证明材料或</w:t>
      </w:r>
      <w:r>
        <w:rPr>
          <w:rFonts w:hint="eastAsia" w:ascii="宋体" w:hAnsi="宋体" w:cs="宋体"/>
          <w:color w:val="auto"/>
          <w:szCs w:val="21"/>
          <w:highlight w:val="none"/>
          <w:lang w:eastAsia="zh-CN"/>
        </w:rPr>
        <w:t>劳动合同</w:t>
      </w:r>
      <w:r>
        <w:rPr>
          <w:rFonts w:hint="eastAsia" w:ascii="宋体" w:hAnsi="宋体" w:cs="宋体"/>
          <w:color w:val="auto"/>
          <w:szCs w:val="21"/>
          <w:highlight w:val="none"/>
          <w:lang w:val="en-US" w:eastAsia="zh-CN"/>
        </w:rPr>
        <w:t>复印件或扫描件</w:t>
      </w:r>
      <w:r>
        <w:rPr>
          <w:rFonts w:hint="eastAsia" w:ascii="宋体" w:hAnsi="宋体" w:cs="宋体"/>
          <w:color w:val="auto"/>
          <w:szCs w:val="21"/>
          <w:highlight w:val="none"/>
          <w:lang w:eastAsia="zh-CN"/>
        </w:rPr>
        <w:t>、职称证书</w:t>
      </w:r>
      <w:r>
        <w:rPr>
          <w:rFonts w:hint="eastAsia" w:ascii="宋体" w:hAnsi="宋体" w:cs="宋体"/>
          <w:color w:val="auto"/>
          <w:szCs w:val="21"/>
          <w:highlight w:val="none"/>
          <w:lang w:val="en-US" w:eastAsia="zh-CN"/>
        </w:rPr>
        <w:t>复印件或扫描件。</w:t>
      </w:r>
    </w:p>
    <w:p>
      <w:pPr>
        <w:spacing w:line="360" w:lineRule="auto"/>
        <w:ind w:firstLine="420" w:firstLineChars="200"/>
        <w:rPr>
          <w:rFonts w:ascii="宋体" w:hAnsi="宋体" w:cs="宋体"/>
          <w:color w:val="auto"/>
          <w:szCs w:val="21"/>
          <w:highlight w:val="none"/>
          <w:u w:val="single"/>
        </w:rPr>
      </w:pPr>
    </w:p>
    <w:p>
      <w:pPr>
        <w:spacing w:line="360" w:lineRule="auto"/>
        <w:rPr>
          <w:rFonts w:ascii="宋体" w:hAnsi="宋体" w:cs="宋体"/>
          <w:color w:val="auto"/>
          <w:szCs w:val="21"/>
          <w:highlight w:val="none"/>
        </w:rPr>
      </w:pPr>
    </w:p>
    <w:p>
      <w:pPr>
        <w:spacing w:line="360" w:lineRule="auto"/>
        <w:ind w:firstLine="403" w:firstLineChars="192"/>
        <w:jc w:val="right"/>
        <w:rPr>
          <w:rFonts w:ascii="宋体" w:hAnsi="宋体" w:cs="宋体"/>
          <w:color w:val="auto"/>
          <w:szCs w:val="21"/>
          <w:highlight w:val="none"/>
          <w:u w:val="single"/>
        </w:rPr>
      </w:pPr>
      <w:r>
        <w:rPr>
          <w:rFonts w:hint="eastAsia" w:ascii="宋体" w:hAnsi="宋体" w:cs="宋体"/>
          <w:color w:val="auto"/>
          <w:szCs w:val="21"/>
          <w:highlight w:val="none"/>
          <w:lang w:eastAsia="zh-CN"/>
        </w:rPr>
        <w:t>参选人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（盖章） </w:t>
      </w:r>
    </w:p>
    <w:p>
      <w:pPr>
        <w:wordWrap w:val="0"/>
        <w:spacing w:line="360" w:lineRule="auto"/>
        <w:ind w:firstLine="403" w:firstLineChars="192"/>
        <w:jc w:val="right"/>
        <w:rPr>
          <w:rFonts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u w:val="single"/>
        </w:rPr>
        <w:t xml:space="preserve">（签字或盖章） </w:t>
      </w:r>
    </w:p>
    <w:p>
      <w:pPr>
        <w:jc w:val="right"/>
        <w:rPr>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ascii="宋体" w:hAnsi="宋体" w:cs="宋体"/>
          <w:b/>
          <w:bCs/>
          <w:highlight w:val="none"/>
        </w:rPr>
      </w:pPr>
      <w:r>
        <w:rPr>
          <w:rFonts w:hint="eastAsia" w:ascii="宋体" w:hAnsi="宋体" w:cs="宋体"/>
          <w:b/>
          <w:bCs/>
          <w:highlight w:val="none"/>
        </w:rPr>
        <w:br w:type="page"/>
      </w:r>
    </w:p>
    <w:p>
      <w:pPr>
        <w:rPr>
          <w:rFonts w:ascii="宋体" w:hAnsi="宋体" w:cs="宋体"/>
          <w:b/>
          <w:bCs/>
          <w:kern w:val="0"/>
          <w:sz w:val="52"/>
          <w:szCs w:val="52"/>
          <w:highlight w:val="none"/>
        </w:rPr>
      </w:pPr>
    </w:p>
    <w:p>
      <w:pPr>
        <w:autoSpaceDE w:val="0"/>
        <w:autoSpaceDN w:val="0"/>
        <w:adjustRightInd w:val="0"/>
        <w:spacing w:line="360" w:lineRule="auto"/>
        <w:jc w:val="center"/>
        <w:rPr>
          <w:rFonts w:hint="eastAsia" w:ascii="宋体" w:hAnsi="宋体" w:eastAsia="宋体" w:cs="宋体"/>
          <w:kern w:val="0"/>
          <w:sz w:val="24"/>
          <w:highlight w:val="none"/>
          <w:lang w:eastAsia="zh-CN"/>
        </w:rPr>
      </w:pPr>
      <w:r>
        <w:rPr>
          <w:rFonts w:hint="eastAsia" w:ascii="宋体" w:hAnsi="宋体" w:cs="宋体"/>
          <w:b/>
          <w:bCs/>
          <w:kern w:val="0"/>
          <w:sz w:val="52"/>
          <w:szCs w:val="52"/>
          <w:highlight w:val="none"/>
          <w:lang w:eastAsia="zh-CN"/>
        </w:rPr>
        <w:t>轨道交通土建施工无损检测技术综合应用研究</w:t>
      </w:r>
    </w:p>
    <w:p>
      <w:pPr>
        <w:tabs>
          <w:tab w:val="left" w:pos="1050"/>
        </w:tabs>
        <w:adjustRightInd w:val="0"/>
        <w:snapToGrid w:val="0"/>
        <w:spacing w:line="360" w:lineRule="auto"/>
        <w:jc w:val="center"/>
        <w:rPr>
          <w:rFonts w:ascii="宋体" w:hAnsi="宋体" w:cs="宋体"/>
          <w:b/>
          <w:sz w:val="52"/>
          <w:szCs w:val="52"/>
          <w:highlight w:val="none"/>
        </w:rPr>
      </w:pPr>
    </w:p>
    <w:p>
      <w:pPr>
        <w:rPr>
          <w:highlight w:val="none"/>
        </w:rPr>
      </w:pPr>
    </w:p>
    <w:p>
      <w:pPr>
        <w:spacing w:line="440" w:lineRule="exact"/>
        <w:jc w:val="center"/>
        <w:outlineLvl w:val="1"/>
        <w:rPr>
          <w:b/>
          <w:bCs/>
          <w:sz w:val="36"/>
          <w:szCs w:val="36"/>
          <w:highlight w:val="none"/>
        </w:rPr>
      </w:pPr>
      <w:bookmarkStart w:id="467" w:name="_Toc31832"/>
      <w:bookmarkStart w:id="468" w:name="_Toc3272"/>
      <w:bookmarkStart w:id="469" w:name="_Toc6769"/>
      <w:r>
        <w:rPr>
          <w:b/>
          <w:bCs/>
          <w:sz w:val="36"/>
          <w:szCs w:val="36"/>
          <w:highlight w:val="none"/>
        </w:rPr>
        <w:t>（</w:t>
      </w:r>
      <w:r>
        <w:rPr>
          <w:rFonts w:hint="eastAsia"/>
          <w:b/>
          <w:bCs/>
          <w:sz w:val="36"/>
          <w:szCs w:val="36"/>
          <w:highlight w:val="none"/>
        </w:rPr>
        <w:t>技术参选文件</w:t>
      </w:r>
      <w:r>
        <w:rPr>
          <w:b/>
          <w:bCs/>
          <w:sz w:val="36"/>
          <w:szCs w:val="36"/>
          <w:highlight w:val="none"/>
        </w:rPr>
        <w:t>）</w:t>
      </w:r>
      <w:bookmarkEnd w:id="467"/>
      <w:bookmarkEnd w:id="468"/>
      <w:bookmarkEnd w:id="469"/>
    </w:p>
    <w:p>
      <w:pPr>
        <w:spacing w:line="440" w:lineRule="exact"/>
        <w:rPr>
          <w:sz w:val="32"/>
          <w:highlight w:val="none"/>
        </w:rPr>
      </w:pPr>
    </w:p>
    <w:p>
      <w:pPr>
        <w:spacing w:line="440" w:lineRule="exact"/>
        <w:rPr>
          <w:sz w:val="32"/>
          <w:highlight w:val="none"/>
        </w:rPr>
      </w:pPr>
    </w:p>
    <w:p>
      <w:pPr>
        <w:spacing w:line="440" w:lineRule="exact"/>
        <w:rPr>
          <w:sz w:val="32"/>
          <w:highlight w:val="none"/>
        </w:rPr>
      </w:pPr>
    </w:p>
    <w:p>
      <w:pPr>
        <w:spacing w:line="440" w:lineRule="exact"/>
        <w:rPr>
          <w:sz w:val="32"/>
          <w:highlight w:val="none"/>
        </w:rPr>
      </w:pPr>
    </w:p>
    <w:p>
      <w:pPr>
        <w:spacing w:line="440" w:lineRule="exact"/>
        <w:rPr>
          <w:sz w:val="32"/>
          <w:highlight w:val="none"/>
        </w:rPr>
      </w:pPr>
    </w:p>
    <w:p>
      <w:pPr>
        <w:rPr>
          <w:highlight w:val="none"/>
        </w:rPr>
      </w:pPr>
    </w:p>
    <w:p>
      <w:pPr>
        <w:rPr>
          <w:sz w:val="32"/>
          <w:highlight w:val="none"/>
        </w:rPr>
      </w:pPr>
    </w:p>
    <w:p>
      <w:pPr>
        <w:spacing w:line="440" w:lineRule="exact"/>
        <w:rPr>
          <w:sz w:val="32"/>
          <w:highlight w:val="none"/>
        </w:rPr>
      </w:pPr>
    </w:p>
    <w:p>
      <w:pPr>
        <w:rPr>
          <w:highlight w:val="none"/>
        </w:rPr>
      </w:pPr>
    </w:p>
    <w:p>
      <w:pPr>
        <w:rPr>
          <w:rFonts w:ascii="宋体" w:hAnsi="宋体" w:cs="宋体"/>
          <w:b/>
          <w:bCs/>
          <w:sz w:val="28"/>
          <w:szCs w:val="28"/>
          <w:highlight w:val="none"/>
        </w:rPr>
      </w:pPr>
    </w:p>
    <w:p>
      <w:pPr>
        <w:rPr>
          <w:highlight w:val="none"/>
        </w:rPr>
      </w:pPr>
    </w:p>
    <w:p>
      <w:pPr>
        <w:ind w:firstLine="1687" w:firstLineChars="600"/>
        <w:rPr>
          <w:rFonts w:ascii="宋体" w:hAnsi="宋体" w:cs="宋体"/>
          <w:b/>
          <w:bCs/>
          <w:sz w:val="28"/>
          <w:szCs w:val="28"/>
          <w:highlight w:val="none"/>
        </w:rPr>
      </w:pPr>
    </w:p>
    <w:p>
      <w:pPr>
        <w:ind w:firstLine="281" w:firstLineChars="100"/>
        <w:rPr>
          <w:rFonts w:ascii="宋体" w:hAnsi="宋体" w:cs="宋体"/>
          <w:b/>
          <w:bCs/>
          <w:sz w:val="28"/>
          <w:szCs w:val="28"/>
          <w:highlight w:val="none"/>
        </w:rPr>
      </w:pPr>
      <w:r>
        <w:rPr>
          <w:rFonts w:hint="eastAsia" w:ascii="宋体" w:hAnsi="宋体" w:cs="宋体"/>
          <w:b/>
          <w:bCs/>
          <w:sz w:val="28"/>
          <w:szCs w:val="28"/>
          <w:highlight w:val="none"/>
        </w:rPr>
        <w:t>参选人：</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 xml:space="preserve"> （全称）（盖章）</w:t>
      </w:r>
    </w:p>
    <w:p>
      <w:pPr>
        <w:rPr>
          <w:rFonts w:ascii="宋体" w:hAnsi="宋体" w:cs="宋体"/>
          <w:b/>
          <w:bCs/>
          <w:sz w:val="28"/>
          <w:szCs w:val="28"/>
          <w:highlight w:val="none"/>
        </w:rPr>
      </w:pPr>
      <w:r>
        <w:rPr>
          <w:rFonts w:hint="eastAsia" w:ascii="宋体" w:hAnsi="宋体" w:cs="宋体"/>
          <w:b/>
          <w:bCs/>
          <w:sz w:val="28"/>
          <w:szCs w:val="28"/>
          <w:highlight w:val="none"/>
        </w:rPr>
        <w:t xml:space="preserve">  法定代表人或被授权人：</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 xml:space="preserve"> （签字或盖章）</w:t>
      </w:r>
    </w:p>
    <w:p>
      <w:pPr>
        <w:ind w:firstLine="281" w:firstLineChars="100"/>
        <w:rPr>
          <w:rFonts w:ascii="宋体" w:hAnsi="宋体" w:cs="宋体"/>
          <w:b/>
          <w:bCs/>
          <w:sz w:val="28"/>
          <w:szCs w:val="28"/>
          <w:highlight w:val="none"/>
        </w:rPr>
      </w:pPr>
      <w:r>
        <w:rPr>
          <w:rFonts w:hint="eastAsia" w:ascii="宋体" w:hAnsi="宋体" w:cs="宋体"/>
          <w:b/>
          <w:bCs/>
          <w:sz w:val="28"/>
          <w:szCs w:val="28"/>
          <w:highlight w:val="none"/>
        </w:rPr>
        <w:t>日期：</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 xml:space="preserve"> 年 </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月</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日</w:t>
      </w:r>
    </w:p>
    <w:p>
      <w:pPr>
        <w:spacing w:line="440" w:lineRule="exact"/>
        <w:ind w:firstLine="1928" w:firstLineChars="600"/>
        <w:jc w:val="center"/>
        <w:rPr>
          <w:rFonts w:ascii="Calibri" w:hAnsi="Calibri"/>
          <w:b/>
          <w:bCs/>
          <w:sz w:val="32"/>
          <w:szCs w:val="32"/>
          <w:highlight w:val="none"/>
        </w:rPr>
        <w:sectPr>
          <w:footerReference r:id="rId8" w:type="default"/>
          <w:pgSz w:w="11905" w:h="16838"/>
          <w:pgMar w:top="1440" w:right="1803" w:bottom="1440" w:left="1803" w:header="850" w:footer="992" w:gutter="0"/>
          <w:pgNumType w:fmt="decimal"/>
          <w:cols w:space="720" w:num="1"/>
          <w:docGrid w:type="lines" w:linePitch="331" w:charSpace="0"/>
        </w:sectPr>
      </w:pPr>
    </w:p>
    <w:p>
      <w:pPr>
        <w:spacing w:line="440" w:lineRule="exact"/>
        <w:rPr>
          <w:b/>
          <w:bCs/>
          <w:highlight w:val="none"/>
        </w:rPr>
      </w:pPr>
      <w:r>
        <w:rPr>
          <w:b/>
          <w:bCs/>
          <w:highlight w:val="none"/>
        </w:rPr>
        <w:t>技术</w:t>
      </w:r>
      <w:r>
        <w:rPr>
          <w:rFonts w:hint="eastAsia"/>
          <w:b/>
          <w:bCs/>
          <w:highlight w:val="none"/>
        </w:rPr>
        <w:t>参选文件</w:t>
      </w:r>
      <w:r>
        <w:rPr>
          <w:b/>
          <w:bCs/>
          <w:highlight w:val="none"/>
        </w:rPr>
        <w:t>无规定排版格式，由</w:t>
      </w:r>
      <w:r>
        <w:rPr>
          <w:rFonts w:hint="eastAsia"/>
          <w:b/>
          <w:bCs/>
          <w:highlight w:val="none"/>
        </w:rPr>
        <w:t>参选人</w:t>
      </w:r>
      <w:r>
        <w:rPr>
          <w:b/>
          <w:bCs/>
          <w:highlight w:val="none"/>
        </w:rPr>
        <w:t>自拟，但相关制作要求按</w:t>
      </w:r>
      <w:r>
        <w:rPr>
          <w:rFonts w:hint="eastAsia"/>
          <w:b/>
          <w:bCs/>
          <w:highlight w:val="none"/>
        </w:rPr>
        <w:t>比选文件</w:t>
      </w:r>
      <w:r>
        <w:rPr>
          <w:b/>
          <w:bCs/>
          <w:highlight w:val="none"/>
        </w:rPr>
        <w:t>具体条款执行。</w:t>
      </w:r>
    </w:p>
    <w:p>
      <w:pPr>
        <w:pStyle w:val="5"/>
        <w:spacing w:line="440" w:lineRule="exact"/>
        <w:rPr>
          <w:highlight w:val="none"/>
        </w:rPr>
        <w:sectPr>
          <w:footerReference r:id="rId9" w:type="default"/>
          <w:pgSz w:w="11905" w:h="16838"/>
          <w:pgMar w:top="1440" w:right="1803" w:bottom="1440" w:left="1803" w:header="850" w:footer="992" w:gutter="0"/>
          <w:pgNumType w:fmt="decimal"/>
          <w:cols w:space="720" w:num="1"/>
          <w:docGrid w:type="lines" w:linePitch="331" w:charSpace="0"/>
        </w:sectPr>
      </w:pPr>
    </w:p>
    <w:p>
      <w:pPr>
        <w:spacing w:line="440" w:lineRule="exact"/>
        <w:jc w:val="center"/>
        <w:rPr>
          <w:b/>
          <w:sz w:val="36"/>
          <w:szCs w:val="36"/>
          <w:highlight w:val="none"/>
        </w:rPr>
      </w:pPr>
      <w:bookmarkStart w:id="470" w:name="_Toc1013"/>
      <w:bookmarkStart w:id="471" w:name="_Toc4072"/>
      <w:bookmarkStart w:id="472" w:name="_Toc14282"/>
      <w:bookmarkStart w:id="473" w:name="_Toc13787"/>
      <w:bookmarkStart w:id="474" w:name="_Toc22240"/>
      <w:bookmarkStart w:id="475" w:name="_Toc25174"/>
      <w:bookmarkStart w:id="476" w:name="_Toc27313"/>
      <w:bookmarkStart w:id="477" w:name="_Toc12471"/>
      <w:bookmarkStart w:id="478" w:name="_Toc3277"/>
    </w:p>
    <w:p>
      <w:pPr>
        <w:spacing w:line="440" w:lineRule="exact"/>
        <w:jc w:val="center"/>
        <w:rPr>
          <w:b/>
          <w:sz w:val="36"/>
          <w:szCs w:val="36"/>
          <w:highlight w:val="none"/>
        </w:rPr>
      </w:pPr>
    </w:p>
    <w:p>
      <w:pPr>
        <w:pStyle w:val="7"/>
        <w:rPr>
          <w:highlight w:val="none"/>
        </w:rPr>
      </w:pPr>
    </w:p>
    <w:p>
      <w:pPr>
        <w:tabs>
          <w:tab w:val="left" w:pos="1050"/>
        </w:tabs>
        <w:adjustRightInd w:val="0"/>
        <w:snapToGrid w:val="0"/>
        <w:spacing w:line="360" w:lineRule="auto"/>
        <w:jc w:val="center"/>
        <w:rPr>
          <w:rFonts w:hint="eastAsia" w:ascii="宋体" w:hAnsi="宋体" w:eastAsia="宋体" w:cs="宋体"/>
          <w:b/>
          <w:bCs/>
          <w:kern w:val="0"/>
          <w:sz w:val="52"/>
          <w:szCs w:val="52"/>
          <w:highlight w:val="none"/>
          <w:lang w:eastAsia="zh-CN"/>
        </w:rPr>
      </w:pPr>
      <w:bookmarkStart w:id="479" w:name="_Toc2344"/>
      <w:r>
        <w:rPr>
          <w:rFonts w:hint="eastAsia" w:ascii="宋体" w:hAnsi="宋体" w:cs="宋体"/>
          <w:b/>
          <w:bCs/>
          <w:kern w:val="0"/>
          <w:sz w:val="52"/>
          <w:szCs w:val="52"/>
          <w:highlight w:val="none"/>
          <w:lang w:eastAsia="zh-CN"/>
        </w:rPr>
        <w:t>轨道交通土建施工无损检测技术综合应用研究</w:t>
      </w:r>
    </w:p>
    <w:p>
      <w:pPr>
        <w:rPr>
          <w:highlight w:val="none"/>
        </w:rPr>
      </w:pPr>
    </w:p>
    <w:p>
      <w:pPr>
        <w:spacing w:line="440" w:lineRule="exact"/>
        <w:jc w:val="center"/>
        <w:outlineLvl w:val="1"/>
        <w:rPr>
          <w:b/>
          <w:bCs/>
          <w:sz w:val="36"/>
          <w:szCs w:val="36"/>
          <w:highlight w:val="none"/>
        </w:rPr>
      </w:pPr>
      <w:bookmarkStart w:id="480" w:name="_Toc21692"/>
      <w:bookmarkStart w:id="481" w:name="_Toc26404"/>
      <w:bookmarkStart w:id="482" w:name="_Toc4164"/>
      <w:r>
        <w:rPr>
          <w:b/>
          <w:bCs/>
          <w:sz w:val="36"/>
          <w:szCs w:val="36"/>
          <w:highlight w:val="none"/>
        </w:rPr>
        <w:t>（</w:t>
      </w:r>
      <w:r>
        <w:rPr>
          <w:rFonts w:hint="eastAsia"/>
          <w:b/>
          <w:bCs/>
          <w:sz w:val="36"/>
          <w:szCs w:val="36"/>
          <w:highlight w:val="none"/>
        </w:rPr>
        <w:t>报价参选文件</w:t>
      </w:r>
      <w:r>
        <w:rPr>
          <w:b/>
          <w:bCs/>
          <w:sz w:val="36"/>
          <w:szCs w:val="36"/>
          <w:highlight w:val="none"/>
        </w:rPr>
        <w:t>）</w:t>
      </w:r>
      <w:bookmarkEnd w:id="480"/>
      <w:bookmarkEnd w:id="481"/>
      <w:bookmarkEnd w:id="482"/>
    </w:p>
    <w:p>
      <w:pPr>
        <w:spacing w:line="440" w:lineRule="exact"/>
        <w:rPr>
          <w:sz w:val="32"/>
          <w:highlight w:val="none"/>
        </w:rPr>
      </w:pPr>
    </w:p>
    <w:p>
      <w:pPr>
        <w:spacing w:line="440" w:lineRule="exact"/>
        <w:rPr>
          <w:sz w:val="32"/>
          <w:highlight w:val="none"/>
        </w:rPr>
      </w:pPr>
    </w:p>
    <w:p>
      <w:pPr>
        <w:spacing w:line="440" w:lineRule="exact"/>
        <w:rPr>
          <w:sz w:val="32"/>
          <w:highlight w:val="none"/>
        </w:rPr>
      </w:pPr>
    </w:p>
    <w:p>
      <w:pPr>
        <w:spacing w:line="440" w:lineRule="exact"/>
        <w:rPr>
          <w:sz w:val="32"/>
          <w:highlight w:val="none"/>
        </w:rPr>
      </w:pPr>
    </w:p>
    <w:p>
      <w:pPr>
        <w:spacing w:line="440" w:lineRule="exact"/>
        <w:rPr>
          <w:sz w:val="32"/>
          <w:highlight w:val="none"/>
        </w:rPr>
      </w:pPr>
    </w:p>
    <w:p>
      <w:pPr>
        <w:rPr>
          <w:highlight w:val="none"/>
        </w:rPr>
      </w:pPr>
    </w:p>
    <w:p>
      <w:pPr>
        <w:rPr>
          <w:sz w:val="32"/>
          <w:highlight w:val="none"/>
        </w:rPr>
      </w:pPr>
    </w:p>
    <w:p>
      <w:pPr>
        <w:spacing w:line="440" w:lineRule="exact"/>
        <w:rPr>
          <w:sz w:val="32"/>
          <w:highlight w:val="none"/>
        </w:rPr>
      </w:pPr>
    </w:p>
    <w:p>
      <w:pPr>
        <w:rPr>
          <w:highlight w:val="none"/>
        </w:rPr>
      </w:pPr>
    </w:p>
    <w:p>
      <w:pPr>
        <w:rPr>
          <w:rFonts w:ascii="宋体" w:hAnsi="宋体" w:cs="宋体"/>
          <w:b/>
          <w:bCs/>
          <w:sz w:val="28"/>
          <w:szCs w:val="28"/>
          <w:highlight w:val="none"/>
        </w:rPr>
      </w:pPr>
    </w:p>
    <w:p>
      <w:pPr>
        <w:rPr>
          <w:highlight w:val="none"/>
        </w:rPr>
      </w:pPr>
    </w:p>
    <w:p>
      <w:pPr>
        <w:ind w:firstLine="1687" w:firstLineChars="600"/>
        <w:rPr>
          <w:rFonts w:ascii="宋体" w:hAnsi="宋体" w:cs="宋体"/>
          <w:b/>
          <w:bCs/>
          <w:sz w:val="28"/>
          <w:szCs w:val="28"/>
          <w:highlight w:val="none"/>
        </w:rPr>
      </w:pPr>
    </w:p>
    <w:p>
      <w:pPr>
        <w:ind w:firstLine="281" w:firstLineChars="100"/>
        <w:rPr>
          <w:rFonts w:ascii="宋体" w:hAnsi="宋体" w:cs="宋体"/>
          <w:b/>
          <w:bCs/>
          <w:sz w:val="28"/>
          <w:szCs w:val="28"/>
          <w:highlight w:val="none"/>
        </w:rPr>
      </w:pPr>
      <w:r>
        <w:rPr>
          <w:rFonts w:hint="eastAsia" w:ascii="宋体" w:hAnsi="宋体" w:cs="宋体"/>
          <w:b/>
          <w:bCs/>
          <w:sz w:val="28"/>
          <w:szCs w:val="28"/>
          <w:highlight w:val="none"/>
        </w:rPr>
        <w:t>参选人：</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 xml:space="preserve"> （全称）（盖章）</w:t>
      </w:r>
    </w:p>
    <w:p>
      <w:pPr>
        <w:rPr>
          <w:rFonts w:ascii="宋体" w:hAnsi="宋体" w:cs="宋体"/>
          <w:b/>
          <w:bCs/>
          <w:sz w:val="28"/>
          <w:szCs w:val="28"/>
          <w:highlight w:val="none"/>
        </w:rPr>
      </w:pPr>
      <w:r>
        <w:rPr>
          <w:rFonts w:hint="eastAsia" w:ascii="宋体" w:hAnsi="宋体" w:cs="宋体"/>
          <w:b/>
          <w:bCs/>
          <w:sz w:val="28"/>
          <w:szCs w:val="28"/>
          <w:highlight w:val="none"/>
        </w:rPr>
        <w:t xml:space="preserve">  法定代表人或被授权人：</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 xml:space="preserve"> （签字或盖章）</w:t>
      </w:r>
    </w:p>
    <w:p>
      <w:pPr>
        <w:ind w:firstLine="281" w:firstLineChars="100"/>
        <w:rPr>
          <w:rFonts w:ascii="宋体" w:hAnsi="宋体" w:cs="宋体"/>
          <w:b/>
          <w:bCs/>
          <w:sz w:val="28"/>
          <w:szCs w:val="28"/>
          <w:highlight w:val="none"/>
        </w:rPr>
      </w:pPr>
      <w:r>
        <w:rPr>
          <w:rFonts w:hint="eastAsia" w:ascii="宋体" w:hAnsi="宋体" w:cs="宋体"/>
          <w:b/>
          <w:bCs/>
          <w:sz w:val="28"/>
          <w:szCs w:val="28"/>
          <w:highlight w:val="none"/>
        </w:rPr>
        <w:t>日期：</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 xml:space="preserve"> 年 </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月</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日</w:t>
      </w:r>
    </w:p>
    <w:p>
      <w:pPr>
        <w:spacing w:line="440" w:lineRule="exact"/>
        <w:ind w:firstLine="1928" w:firstLineChars="600"/>
        <w:jc w:val="center"/>
        <w:rPr>
          <w:rFonts w:ascii="Calibri" w:hAnsi="Calibri"/>
          <w:b/>
          <w:bCs/>
          <w:sz w:val="32"/>
          <w:szCs w:val="32"/>
          <w:highlight w:val="none"/>
        </w:rPr>
      </w:pPr>
    </w:p>
    <w:p>
      <w:pPr>
        <w:tabs>
          <w:tab w:val="left" w:pos="5081"/>
        </w:tabs>
        <w:jc w:val="left"/>
        <w:rPr>
          <w:highlight w:val="none"/>
        </w:rPr>
        <w:sectPr>
          <w:pgSz w:w="11905" w:h="16838"/>
          <w:pgMar w:top="1440" w:right="1803" w:bottom="1440" w:left="1803" w:header="850" w:footer="992" w:gutter="0"/>
          <w:pgNumType w:fmt="decimal"/>
          <w:cols w:space="720" w:num="1"/>
          <w:docGrid w:type="lines" w:linePitch="331" w:charSpace="0"/>
        </w:sectPr>
      </w:pPr>
      <w:r>
        <w:rPr>
          <w:rFonts w:hint="eastAsia"/>
          <w:highlight w:val="none"/>
        </w:rPr>
        <w:tab/>
      </w:r>
    </w:p>
    <w:p>
      <w:pPr>
        <w:pStyle w:val="6"/>
        <w:spacing w:before="0" w:after="0" w:line="440" w:lineRule="exact"/>
        <w:jc w:val="center"/>
        <w:rPr>
          <w:rFonts w:ascii="宋体" w:hAnsi="宋体" w:cs="宋体"/>
          <w:highlight w:val="none"/>
        </w:rPr>
      </w:pPr>
      <w:bookmarkStart w:id="483" w:name="_Toc10582"/>
      <w:bookmarkStart w:id="484" w:name="_Toc18844"/>
      <w:bookmarkStart w:id="485" w:name="_Toc29735"/>
      <w:bookmarkStart w:id="486" w:name="_Toc2384"/>
      <w:bookmarkStart w:id="487" w:name="_Toc32222"/>
      <w:r>
        <w:rPr>
          <w:rFonts w:hint="eastAsia" w:ascii="宋体" w:hAnsi="宋体" w:cs="宋体"/>
          <w:highlight w:val="none"/>
        </w:rPr>
        <w:t>一、参选报价表</w:t>
      </w:r>
      <w:bookmarkEnd w:id="483"/>
      <w:bookmarkEnd w:id="484"/>
      <w:bookmarkEnd w:id="485"/>
    </w:p>
    <w:p>
      <w:pPr>
        <w:rPr>
          <w:highlight w:val="none"/>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85"/>
        <w:gridCol w:w="4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185" w:type="dxa"/>
            <w:vAlign w:val="center"/>
          </w:tcPr>
          <w:p>
            <w:pPr>
              <w:pStyle w:val="3"/>
              <w:spacing w:line="400" w:lineRule="exact"/>
              <w:ind w:left="0"/>
              <w:jc w:val="center"/>
              <w:rPr>
                <w:rFonts w:ascii="宋体" w:hAnsi="宋体" w:eastAsia="宋体" w:cs="宋体"/>
                <w:bCs/>
                <w:kern w:val="2"/>
                <w:sz w:val="21"/>
                <w:szCs w:val="24"/>
                <w:highlight w:val="none"/>
              </w:rPr>
            </w:pPr>
            <w:r>
              <w:rPr>
                <w:rFonts w:hint="eastAsia" w:ascii="宋体" w:hAnsi="宋体" w:eastAsia="宋体" w:cs="宋体"/>
                <w:bCs/>
                <w:kern w:val="2"/>
                <w:sz w:val="21"/>
                <w:szCs w:val="24"/>
                <w:highlight w:val="none"/>
              </w:rPr>
              <w:t>参选报价(含税价，人民币小写)</w:t>
            </w:r>
          </w:p>
        </w:tc>
        <w:tc>
          <w:tcPr>
            <w:tcW w:w="4895" w:type="dxa"/>
            <w:vAlign w:val="center"/>
          </w:tcPr>
          <w:p>
            <w:pPr>
              <w:pStyle w:val="3"/>
              <w:spacing w:line="400" w:lineRule="exact"/>
              <w:ind w:left="0"/>
              <w:jc w:val="center"/>
              <w:rPr>
                <w:rFonts w:ascii="宋体" w:hAnsi="宋体" w:cs="宋体"/>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5" w:type="dxa"/>
            <w:vAlign w:val="center"/>
          </w:tcPr>
          <w:p>
            <w:pPr>
              <w:pStyle w:val="3"/>
              <w:spacing w:line="400" w:lineRule="exact"/>
              <w:ind w:left="0"/>
              <w:jc w:val="center"/>
              <w:rPr>
                <w:rFonts w:ascii="宋体" w:hAnsi="宋体" w:eastAsia="宋体" w:cs="宋体"/>
                <w:bCs/>
                <w:kern w:val="2"/>
                <w:sz w:val="21"/>
                <w:szCs w:val="24"/>
                <w:highlight w:val="none"/>
              </w:rPr>
            </w:pPr>
            <w:r>
              <w:rPr>
                <w:rFonts w:hint="eastAsia" w:ascii="宋体" w:hAnsi="宋体" w:eastAsia="宋体" w:cs="宋体"/>
                <w:bCs/>
                <w:kern w:val="2"/>
                <w:sz w:val="21"/>
                <w:szCs w:val="24"/>
                <w:highlight w:val="none"/>
              </w:rPr>
              <w:t>参选报价(含税价，人民币大写)</w:t>
            </w:r>
          </w:p>
        </w:tc>
        <w:tc>
          <w:tcPr>
            <w:tcW w:w="4895" w:type="dxa"/>
            <w:vAlign w:val="center"/>
          </w:tcPr>
          <w:p>
            <w:pPr>
              <w:pStyle w:val="3"/>
              <w:spacing w:line="400" w:lineRule="exact"/>
              <w:ind w:left="0"/>
              <w:jc w:val="center"/>
              <w:rPr>
                <w:rFonts w:ascii="宋体" w:hAnsi="宋体" w:cs="宋体"/>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5" w:type="dxa"/>
            <w:vAlign w:val="center"/>
          </w:tcPr>
          <w:p>
            <w:pPr>
              <w:pStyle w:val="3"/>
              <w:spacing w:line="400" w:lineRule="exact"/>
              <w:ind w:left="0"/>
              <w:jc w:val="center"/>
              <w:rPr>
                <w:rFonts w:ascii="宋体" w:hAnsi="宋体" w:eastAsia="宋体" w:cs="宋体"/>
                <w:bCs/>
                <w:kern w:val="2"/>
                <w:sz w:val="21"/>
                <w:szCs w:val="24"/>
                <w:highlight w:val="none"/>
              </w:rPr>
            </w:pPr>
            <w:r>
              <w:rPr>
                <w:rFonts w:hint="eastAsia" w:ascii="宋体" w:hAnsi="宋体" w:eastAsia="宋体" w:cs="宋体"/>
                <w:bCs/>
                <w:kern w:val="2"/>
                <w:sz w:val="21"/>
                <w:szCs w:val="24"/>
                <w:highlight w:val="none"/>
              </w:rPr>
              <w:t>税率（%）</w:t>
            </w:r>
          </w:p>
        </w:tc>
        <w:tc>
          <w:tcPr>
            <w:tcW w:w="4895" w:type="dxa"/>
            <w:vAlign w:val="center"/>
          </w:tcPr>
          <w:p>
            <w:pPr>
              <w:pStyle w:val="3"/>
              <w:spacing w:line="400" w:lineRule="exact"/>
              <w:ind w:left="0"/>
              <w:jc w:val="center"/>
              <w:rPr>
                <w:rFonts w:ascii="宋体" w:hAnsi="宋体" w:cs="宋体"/>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185" w:type="dxa"/>
            <w:vAlign w:val="center"/>
          </w:tcPr>
          <w:p>
            <w:pPr>
              <w:widowControl/>
              <w:jc w:val="center"/>
              <w:textAlignment w:val="center"/>
              <w:rPr>
                <w:rFonts w:ascii="宋体" w:hAnsi="宋体" w:cs="宋体"/>
                <w:highlight w:val="none"/>
              </w:rPr>
            </w:pPr>
            <w:r>
              <w:rPr>
                <w:rFonts w:hint="eastAsia" w:ascii="宋体" w:hAnsi="宋体" w:cs="宋体"/>
                <w:bCs/>
                <w:highlight w:val="none"/>
              </w:rPr>
              <w:t>备注</w:t>
            </w:r>
          </w:p>
        </w:tc>
        <w:tc>
          <w:tcPr>
            <w:tcW w:w="4895" w:type="dxa"/>
            <w:vAlign w:val="center"/>
          </w:tcPr>
          <w:p>
            <w:pPr>
              <w:spacing w:line="360" w:lineRule="exact"/>
              <w:jc w:val="center"/>
              <w:rPr>
                <w:rFonts w:ascii="宋体" w:hAnsi="宋体" w:cs="宋体"/>
                <w:highlight w:val="none"/>
              </w:rPr>
            </w:pPr>
          </w:p>
        </w:tc>
      </w:tr>
    </w:tbl>
    <w:p>
      <w:pPr>
        <w:tabs>
          <w:tab w:val="left" w:pos="5362"/>
        </w:tabs>
        <w:spacing w:line="440" w:lineRule="exact"/>
        <w:ind w:left="658" w:hanging="658" w:hangingChars="312"/>
        <w:rPr>
          <w:rFonts w:ascii="宋体" w:hAnsi="宋体" w:cs="宋体"/>
          <w:b/>
          <w:bCs/>
          <w:highlight w:val="none"/>
        </w:rPr>
      </w:pPr>
      <w:r>
        <w:rPr>
          <w:rFonts w:hint="eastAsia" w:ascii="宋体" w:hAnsi="宋体" w:cs="宋体"/>
          <w:b/>
          <w:bCs/>
          <w:highlight w:val="none"/>
        </w:rPr>
        <w:t>注：1.本表包括了参选人的全部工作内容及其费用；</w:t>
      </w:r>
    </w:p>
    <w:p>
      <w:pPr>
        <w:numPr>
          <w:ilvl w:val="0"/>
          <w:numId w:val="3"/>
        </w:numPr>
        <w:spacing w:line="440" w:lineRule="exact"/>
        <w:ind w:firstLine="441"/>
        <w:rPr>
          <w:rFonts w:ascii="宋体" w:hAnsi="宋体" w:cs="宋体"/>
          <w:b/>
          <w:bCs/>
          <w:highlight w:val="none"/>
        </w:rPr>
      </w:pPr>
      <w:r>
        <w:rPr>
          <w:rFonts w:hint="eastAsia" w:ascii="宋体" w:hAnsi="宋体" w:cs="宋体"/>
          <w:b/>
          <w:bCs/>
          <w:highlight w:val="none"/>
        </w:rPr>
        <w:t>参选报价不得高于比选控制价，否则参选文件按废标处理；</w:t>
      </w:r>
    </w:p>
    <w:p>
      <w:pPr>
        <w:numPr>
          <w:ilvl w:val="0"/>
          <w:numId w:val="3"/>
        </w:numPr>
        <w:spacing w:line="440" w:lineRule="exact"/>
        <w:ind w:firstLine="441"/>
        <w:rPr>
          <w:rFonts w:ascii="宋体" w:hAnsi="宋体" w:cs="宋体"/>
          <w:b/>
          <w:bCs/>
          <w:highlight w:val="none"/>
        </w:rPr>
      </w:pPr>
      <w:r>
        <w:rPr>
          <w:rFonts w:hint="eastAsia" w:ascii="宋体" w:hAnsi="宋体" w:cs="宋体"/>
          <w:b/>
          <w:bCs/>
          <w:highlight w:val="none"/>
        </w:rPr>
        <w:t>递交的参选文件在参选须知中规定的参选有效期内有效。</w:t>
      </w:r>
    </w:p>
    <w:p>
      <w:pPr>
        <w:spacing w:line="440" w:lineRule="exact"/>
        <w:rPr>
          <w:rFonts w:ascii="宋体" w:hAnsi="宋体" w:cs="宋体"/>
          <w:highlight w:val="none"/>
        </w:rPr>
      </w:pPr>
      <w:r>
        <w:rPr>
          <w:rFonts w:hint="eastAsia" w:ascii="宋体" w:hAnsi="宋体" w:cs="宋体"/>
          <w:highlight w:val="none"/>
        </w:rPr>
        <w:t xml:space="preserve">   </w:t>
      </w:r>
    </w:p>
    <w:p>
      <w:pPr>
        <w:spacing w:line="440" w:lineRule="exact"/>
        <w:rPr>
          <w:rFonts w:ascii="宋体" w:hAnsi="宋体" w:cs="宋体"/>
          <w:highlight w:val="none"/>
        </w:rPr>
      </w:pPr>
    </w:p>
    <w:p>
      <w:pPr>
        <w:spacing w:line="440" w:lineRule="exact"/>
        <w:ind w:firstLine="403" w:firstLineChars="192"/>
        <w:jc w:val="right"/>
        <w:rPr>
          <w:rFonts w:ascii="宋体" w:hAnsi="宋体" w:cs="宋体"/>
          <w:highlight w:val="none"/>
          <w:u w:val="single"/>
        </w:rPr>
      </w:pPr>
      <w:r>
        <w:rPr>
          <w:rFonts w:hint="eastAsia" w:ascii="宋体" w:hAnsi="宋体" w:cs="宋体"/>
          <w:highlight w:val="none"/>
        </w:rPr>
        <w:t xml:space="preserve">    参选人：</w:t>
      </w:r>
      <w:r>
        <w:rPr>
          <w:rFonts w:hint="eastAsia" w:ascii="宋体" w:hAnsi="宋体" w:cs="宋体"/>
          <w:highlight w:val="none"/>
          <w:u w:val="single"/>
        </w:rPr>
        <w:t xml:space="preserve">                      （盖章） </w:t>
      </w:r>
    </w:p>
    <w:p>
      <w:pPr>
        <w:spacing w:line="440" w:lineRule="exact"/>
        <w:ind w:firstLine="403" w:firstLineChars="192"/>
        <w:jc w:val="right"/>
        <w:rPr>
          <w:rFonts w:ascii="宋体" w:hAnsi="宋体" w:cs="宋体"/>
          <w:highlight w:val="none"/>
        </w:rPr>
      </w:pPr>
      <w:r>
        <w:rPr>
          <w:rFonts w:hint="eastAsia" w:ascii="宋体" w:hAnsi="宋体" w:cs="宋体"/>
          <w:highlight w:val="none"/>
        </w:rPr>
        <w:t>法定代表人或委托代理人：</w:t>
      </w:r>
      <w:r>
        <w:rPr>
          <w:rFonts w:hint="eastAsia" w:ascii="宋体" w:hAnsi="宋体" w:cs="宋体"/>
          <w:highlight w:val="none"/>
          <w:u w:val="single"/>
        </w:rPr>
        <w:t>（签字或盖章）</w:t>
      </w:r>
    </w:p>
    <w:p>
      <w:pPr>
        <w:spacing w:line="440" w:lineRule="exact"/>
        <w:ind w:firstLine="420" w:firstLineChars="200"/>
        <w:jc w:val="right"/>
        <w:rPr>
          <w:highlight w:val="none"/>
          <w:lang w:eastAsia="zh-CN"/>
        </w:rPr>
      </w:pPr>
      <w:r>
        <w:rPr>
          <w:rFonts w:hint="eastAsia" w:ascii="宋体" w:hAnsi="宋体" w:cs="宋体"/>
          <w:highlight w:val="none"/>
        </w:rPr>
        <w:t>日      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bookmarkEnd w:id="470"/>
      <w:bookmarkEnd w:id="471"/>
      <w:bookmarkEnd w:id="472"/>
      <w:bookmarkEnd w:id="473"/>
      <w:bookmarkEnd w:id="474"/>
      <w:bookmarkEnd w:id="475"/>
      <w:bookmarkEnd w:id="476"/>
      <w:bookmarkEnd w:id="477"/>
      <w:bookmarkEnd w:id="478"/>
      <w:bookmarkEnd w:id="479"/>
      <w:bookmarkEnd w:id="486"/>
      <w:bookmarkEnd w:id="487"/>
    </w:p>
    <w:p>
      <w:pPr>
        <w:rPr>
          <w:highlight w:val="none"/>
        </w:rPr>
      </w:pPr>
    </w:p>
    <w:sectPr>
      <w:footerReference r:id="rId10" w:type="default"/>
      <w:pgSz w:w="11905" w:h="16838"/>
      <w:pgMar w:top="1440" w:right="1803" w:bottom="1440" w:left="1803" w:header="850" w:footer="992"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讣篮 绊雕">
    <w:altName w:val="宋体"/>
    <w:panose1 w:val="00000000000000000000"/>
    <w:charset w:val="86"/>
    <w:family w:val="roman"/>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SSJ-PK7482000002d-Identity-H">
    <w:altName w:val="黑体"/>
    <w:panose1 w:val="00000000000000000000"/>
    <w:charset w:val="86"/>
    <w:family w:val="auto"/>
    <w:pitch w:val="default"/>
    <w:sig w:usb0="00000000" w:usb1="00000000" w:usb2="00000010" w:usb3="00000000" w:csb0="00040000" w:csb1="00000000"/>
  </w:font>
  <w:font w:name="Plotter">
    <w:altName w:val="Arial"/>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rPr>
        <w:rFonts w:ascii="仿宋" w:hAnsi="仿宋" w:eastAsia="仿宋" w:cs="仿宋"/>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B8924F"/>
    <w:multiLevelType w:val="singleLevel"/>
    <w:tmpl w:val="D0B8924F"/>
    <w:lvl w:ilvl="0" w:tentative="0">
      <w:start w:val="1"/>
      <w:numFmt w:val="decimal"/>
      <w:lvlText w:val="(%1)"/>
      <w:lvlJc w:val="left"/>
      <w:pPr>
        <w:tabs>
          <w:tab w:val="left" w:pos="420"/>
        </w:tabs>
        <w:ind w:left="845" w:hanging="425"/>
      </w:pPr>
      <w:rPr>
        <w:rFonts w:hint="default"/>
      </w:rPr>
    </w:lvl>
  </w:abstractNum>
  <w:abstractNum w:abstractNumId="1">
    <w:nsid w:val="3EA07752"/>
    <w:multiLevelType w:val="singleLevel"/>
    <w:tmpl w:val="3EA07752"/>
    <w:lvl w:ilvl="0" w:tentative="0">
      <w:start w:val="2"/>
      <w:numFmt w:val="chineseCounting"/>
      <w:suff w:val="space"/>
      <w:lvlText w:val="第%1章"/>
      <w:lvlJc w:val="left"/>
      <w:rPr>
        <w:rFonts w:hint="eastAsia"/>
      </w:rPr>
    </w:lvl>
  </w:abstractNum>
  <w:abstractNum w:abstractNumId="2">
    <w:nsid w:val="59AA9837"/>
    <w:multiLevelType w:val="singleLevel"/>
    <w:tmpl w:val="59AA9837"/>
    <w:lvl w:ilvl="0" w:tentative="0">
      <w:start w:val="2"/>
      <w:numFmt w:val="decimal"/>
      <w:suff w:val="nothing"/>
      <w:lvlText w:val="%1."/>
      <w:lvlJc w:val="left"/>
      <w:pPr>
        <w:ind w:left="-21"/>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MGQ4M2UwODQ5ZTZhYjc0YjkwOGNjZTJhOTAwMWIifQ=="/>
  </w:docVars>
  <w:rsids>
    <w:rsidRoot w:val="00BE48E3"/>
    <w:rsid w:val="00030EBB"/>
    <w:rsid w:val="0024562D"/>
    <w:rsid w:val="00292FC6"/>
    <w:rsid w:val="002F128F"/>
    <w:rsid w:val="00373FD0"/>
    <w:rsid w:val="004D07BB"/>
    <w:rsid w:val="005E0D32"/>
    <w:rsid w:val="006C0C8C"/>
    <w:rsid w:val="007318B8"/>
    <w:rsid w:val="0074280A"/>
    <w:rsid w:val="007810E7"/>
    <w:rsid w:val="00831BC6"/>
    <w:rsid w:val="008B3F26"/>
    <w:rsid w:val="009901C8"/>
    <w:rsid w:val="009B44BC"/>
    <w:rsid w:val="009D0223"/>
    <w:rsid w:val="00A13FB9"/>
    <w:rsid w:val="00A77A5D"/>
    <w:rsid w:val="00BE48E3"/>
    <w:rsid w:val="00CC4750"/>
    <w:rsid w:val="00D3394F"/>
    <w:rsid w:val="00F27562"/>
    <w:rsid w:val="00F536B8"/>
    <w:rsid w:val="00FB49A6"/>
    <w:rsid w:val="01057174"/>
    <w:rsid w:val="0112363F"/>
    <w:rsid w:val="01997D21"/>
    <w:rsid w:val="0256755B"/>
    <w:rsid w:val="027D71DE"/>
    <w:rsid w:val="035C28A3"/>
    <w:rsid w:val="03861BCD"/>
    <w:rsid w:val="039463D3"/>
    <w:rsid w:val="03B94246"/>
    <w:rsid w:val="040F012A"/>
    <w:rsid w:val="04B47963"/>
    <w:rsid w:val="04CE3D21"/>
    <w:rsid w:val="04FE3979"/>
    <w:rsid w:val="05094C03"/>
    <w:rsid w:val="054514D8"/>
    <w:rsid w:val="05461B09"/>
    <w:rsid w:val="063B2C83"/>
    <w:rsid w:val="064A1C37"/>
    <w:rsid w:val="06701C09"/>
    <w:rsid w:val="067526A6"/>
    <w:rsid w:val="06DD649D"/>
    <w:rsid w:val="06E73135"/>
    <w:rsid w:val="0710268B"/>
    <w:rsid w:val="073C1093"/>
    <w:rsid w:val="07CE0641"/>
    <w:rsid w:val="086F18EA"/>
    <w:rsid w:val="088A61B1"/>
    <w:rsid w:val="09104908"/>
    <w:rsid w:val="092F4AD4"/>
    <w:rsid w:val="09406DD7"/>
    <w:rsid w:val="09F30DAC"/>
    <w:rsid w:val="0A23066B"/>
    <w:rsid w:val="0A5D524B"/>
    <w:rsid w:val="0AB6328D"/>
    <w:rsid w:val="0AD01CB1"/>
    <w:rsid w:val="0B0C7351"/>
    <w:rsid w:val="0B71492D"/>
    <w:rsid w:val="0B7D3024"/>
    <w:rsid w:val="0B7E029C"/>
    <w:rsid w:val="0B802F96"/>
    <w:rsid w:val="0BB7585C"/>
    <w:rsid w:val="0BFE313E"/>
    <w:rsid w:val="0C03126A"/>
    <w:rsid w:val="0C571399"/>
    <w:rsid w:val="0C716543"/>
    <w:rsid w:val="0C8B066E"/>
    <w:rsid w:val="0CC3138F"/>
    <w:rsid w:val="0D510B45"/>
    <w:rsid w:val="0E6354DA"/>
    <w:rsid w:val="0E76520D"/>
    <w:rsid w:val="0ECD4353"/>
    <w:rsid w:val="0FB87AA7"/>
    <w:rsid w:val="106C28D1"/>
    <w:rsid w:val="10AE05B3"/>
    <w:rsid w:val="11644BCF"/>
    <w:rsid w:val="12365267"/>
    <w:rsid w:val="12782642"/>
    <w:rsid w:val="12EC4210"/>
    <w:rsid w:val="1364540D"/>
    <w:rsid w:val="13FB7F63"/>
    <w:rsid w:val="141D2DD0"/>
    <w:rsid w:val="14A30D26"/>
    <w:rsid w:val="14C75E31"/>
    <w:rsid w:val="14D106AF"/>
    <w:rsid w:val="14FD1E12"/>
    <w:rsid w:val="15F35395"/>
    <w:rsid w:val="16133C89"/>
    <w:rsid w:val="16482BB4"/>
    <w:rsid w:val="16717F7F"/>
    <w:rsid w:val="168D7598"/>
    <w:rsid w:val="16DA5D65"/>
    <w:rsid w:val="16E57ADE"/>
    <w:rsid w:val="16E8049F"/>
    <w:rsid w:val="171132EA"/>
    <w:rsid w:val="175400B6"/>
    <w:rsid w:val="17A52D08"/>
    <w:rsid w:val="17B15508"/>
    <w:rsid w:val="17BF5E77"/>
    <w:rsid w:val="17C22D55"/>
    <w:rsid w:val="17E27079"/>
    <w:rsid w:val="17FE4ED9"/>
    <w:rsid w:val="191044B0"/>
    <w:rsid w:val="198C0565"/>
    <w:rsid w:val="19FD4712"/>
    <w:rsid w:val="1A122212"/>
    <w:rsid w:val="1A7A0ECC"/>
    <w:rsid w:val="1AA1730D"/>
    <w:rsid w:val="1AC244FB"/>
    <w:rsid w:val="1ACB068F"/>
    <w:rsid w:val="1BC1042C"/>
    <w:rsid w:val="1BFE2CE6"/>
    <w:rsid w:val="1C4E7529"/>
    <w:rsid w:val="1CC50941"/>
    <w:rsid w:val="1CF02BC2"/>
    <w:rsid w:val="1DCA3975"/>
    <w:rsid w:val="1DD64B1F"/>
    <w:rsid w:val="1E695FED"/>
    <w:rsid w:val="1E85149C"/>
    <w:rsid w:val="1E877F18"/>
    <w:rsid w:val="1E9E1375"/>
    <w:rsid w:val="1EB3600A"/>
    <w:rsid w:val="1EC427B9"/>
    <w:rsid w:val="1F046865"/>
    <w:rsid w:val="20232D1B"/>
    <w:rsid w:val="205D447F"/>
    <w:rsid w:val="208B3B4E"/>
    <w:rsid w:val="21425423"/>
    <w:rsid w:val="215F198B"/>
    <w:rsid w:val="21A519A5"/>
    <w:rsid w:val="21A93076"/>
    <w:rsid w:val="21E64000"/>
    <w:rsid w:val="21FA5CFD"/>
    <w:rsid w:val="22250FCC"/>
    <w:rsid w:val="22280ABD"/>
    <w:rsid w:val="224A0F62"/>
    <w:rsid w:val="22803C51"/>
    <w:rsid w:val="22B56202"/>
    <w:rsid w:val="23295E88"/>
    <w:rsid w:val="234130F1"/>
    <w:rsid w:val="23492A98"/>
    <w:rsid w:val="23C40BBA"/>
    <w:rsid w:val="24210EBC"/>
    <w:rsid w:val="248021E9"/>
    <w:rsid w:val="249B5576"/>
    <w:rsid w:val="24D975C9"/>
    <w:rsid w:val="24FF6042"/>
    <w:rsid w:val="252E49AA"/>
    <w:rsid w:val="255E0D59"/>
    <w:rsid w:val="25A14E0E"/>
    <w:rsid w:val="25D02FFD"/>
    <w:rsid w:val="264D3A61"/>
    <w:rsid w:val="26B11081"/>
    <w:rsid w:val="27081EAE"/>
    <w:rsid w:val="27CB6172"/>
    <w:rsid w:val="27DB3EDB"/>
    <w:rsid w:val="27E378C0"/>
    <w:rsid w:val="287C121A"/>
    <w:rsid w:val="28D82B88"/>
    <w:rsid w:val="29E72052"/>
    <w:rsid w:val="2A574690"/>
    <w:rsid w:val="2A7E6F4A"/>
    <w:rsid w:val="2A9F5694"/>
    <w:rsid w:val="2AA6244A"/>
    <w:rsid w:val="2AAA3BF6"/>
    <w:rsid w:val="2ACC7E8A"/>
    <w:rsid w:val="2B163BA8"/>
    <w:rsid w:val="2BA016C4"/>
    <w:rsid w:val="2C0F23A5"/>
    <w:rsid w:val="2CEC5305"/>
    <w:rsid w:val="2CF478A3"/>
    <w:rsid w:val="2D4F15F3"/>
    <w:rsid w:val="2D6075D4"/>
    <w:rsid w:val="2D6876D3"/>
    <w:rsid w:val="2E13617D"/>
    <w:rsid w:val="2E802D30"/>
    <w:rsid w:val="2EE61893"/>
    <w:rsid w:val="2F2E225A"/>
    <w:rsid w:val="2FA3419B"/>
    <w:rsid w:val="2FAA56E9"/>
    <w:rsid w:val="301D32E3"/>
    <w:rsid w:val="30973FD8"/>
    <w:rsid w:val="30BF0024"/>
    <w:rsid w:val="30D342E9"/>
    <w:rsid w:val="30EE2ED1"/>
    <w:rsid w:val="30F311DB"/>
    <w:rsid w:val="31046251"/>
    <w:rsid w:val="31AF2660"/>
    <w:rsid w:val="31CB304A"/>
    <w:rsid w:val="32042FF1"/>
    <w:rsid w:val="321F2FC9"/>
    <w:rsid w:val="327F7178"/>
    <w:rsid w:val="329927A4"/>
    <w:rsid w:val="331404EB"/>
    <w:rsid w:val="33633703"/>
    <w:rsid w:val="342E1F62"/>
    <w:rsid w:val="34DF14AF"/>
    <w:rsid w:val="352C2165"/>
    <w:rsid w:val="35352E7D"/>
    <w:rsid w:val="35433153"/>
    <w:rsid w:val="35DA1C76"/>
    <w:rsid w:val="363C648D"/>
    <w:rsid w:val="3669267B"/>
    <w:rsid w:val="36D654AC"/>
    <w:rsid w:val="36DA2E7B"/>
    <w:rsid w:val="378C38B5"/>
    <w:rsid w:val="37AD3F3E"/>
    <w:rsid w:val="37CA6ED9"/>
    <w:rsid w:val="37F20E43"/>
    <w:rsid w:val="388D4C11"/>
    <w:rsid w:val="38BB5C20"/>
    <w:rsid w:val="38C509BB"/>
    <w:rsid w:val="3908538A"/>
    <w:rsid w:val="39495149"/>
    <w:rsid w:val="3A473684"/>
    <w:rsid w:val="3B2F3EE1"/>
    <w:rsid w:val="3B5944B4"/>
    <w:rsid w:val="3C1852A6"/>
    <w:rsid w:val="3C71193A"/>
    <w:rsid w:val="3CE259CC"/>
    <w:rsid w:val="3CEB0831"/>
    <w:rsid w:val="3D736C38"/>
    <w:rsid w:val="3D9031E3"/>
    <w:rsid w:val="3DB37034"/>
    <w:rsid w:val="3E214905"/>
    <w:rsid w:val="3F054910"/>
    <w:rsid w:val="3F11379C"/>
    <w:rsid w:val="3F1C4E43"/>
    <w:rsid w:val="3F631D44"/>
    <w:rsid w:val="3F731171"/>
    <w:rsid w:val="3FC217B1"/>
    <w:rsid w:val="402204A1"/>
    <w:rsid w:val="40400BE3"/>
    <w:rsid w:val="4041301D"/>
    <w:rsid w:val="4052541B"/>
    <w:rsid w:val="40640ABA"/>
    <w:rsid w:val="4097456C"/>
    <w:rsid w:val="40E816EB"/>
    <w:rsid w:val="414F52C6"/>
    <w:rsid w:val="41583E0E"/>
    <w:rsid w:val="41730013"/>
    <w:rsid w:val="41A03D74"/>
    <w:rsid w:val="41A41AB6"/>
    <w:rsid w:val="41C71300"/>
    <w:rsid w:val="41F07146"/>
    <w:rsid w:val="422C5607"/>
    <w:rsid w:val="42530DE6"/>
    <w:rsid w:val="42614D21"/>
    <w:rsid w:val="42C341BE"/>
    <w:rsid w:val="42DF460D"/>
    <w:rsid w:val="42ED3869"/>
    <w:rsid w:val="42EE0B0F"/>
    <w:rsid w:val="42F4495D"/>
    <w:rsid w:val="43700D83"/>
    <w:rsid w:val="437A695B"/>
    <w:rsid w:val="43B57349"/>
    <w:rsid w:val="43D47D05"/>
    <w:rsid w:val="44630D8A"/>
    <w:rsid w:val="4479751F"/>
    <w:rsid w:val="44D90072"/>
    <w:rsid w:val="457C2402"/>
    <w:rsid w:val="465515D1"/>
    <w:rsid w:val="46601D24"/>
    <w:rsid w:val="46EB3CE3"/>
    <w:rsid w:val="4733080E"/>
    <w:rsid w:val="47B24801"/>
    <w:rsid w:val="47B70069"/>
    <w:rsid w:val="47D84E4F"/>
    <w:rsid w:val="47EB55C4"/>
    <w:rsid w:val="485B4B7D"/>
    <w:rsid w:val="4882590A"/>
    <w:rsid w:val="48D82045"/>
    <w:rsid w:val="48E47234"/>
    <w:rsid w:val="49117305"/>
    <w:rsid w:val="49290308"/>
    <w:rsid w:val="493A2D00"/>
    <w:rsid w:val="49963040"/>
    <w:rsid w:val="49B36F8D"/>
    <w:rsid w:val="49B4697B"/>
    <w:rsid w:val="4B3D5C65"/>
    <w:rsid w:val="4B501EBE"/>
    <w:rsid w:val="4BBE2DDD"/>
    <w:rsid w:val="4BD905AE"/>
    <w:rsid w:val="4BEA116A"/>
    <w:rsid w:val="4C52192A"/>
    <w:rsid w:val="4D785BA5"/>
    <w:rsid w:val="4D880FB4"/>
    <w:rsid w:val="4DE80F7C"/>
    <w:rsid w:val="4E282719"/>
    <w:rsid w:val="4E2A4843"/>
    <w:rsid w:val="4E434405"/>
    <w:rsid w:val="4E7F3B1B"/>
    <w:rsid w:val="4E992277"/>
    <w:rsid w:val="4F142D4C"/>
    <w:rsid w:val="4F1B3E2E"/>
    <w:rsid w:val="4F8A06A8"/>
    <w:rsid w:val="4FC41575"/>
    <w:rsid w:val="4FFD6637"/>
    <w:rsid w:val="503E2E59"/>
    <w:rsid w:val="50944B2B"/>
    <w:rsid w:val="50974594"/>
    <w:rsid w:val="50CB61F0"/>
    <w:rsid w:val="50CC5E28"/>
    <w:rsid w:val="52554706"/>
    <w:rsid w:val="528D316F"/>
    <w:rsid w:val="52907228"/>
    <w:rsid w:val="531A11E6"/>
    <w:rsid w:val="53B163B9"/>
    <w:rsid w:val="53D356BF"/>
    <w:rsid w:val="53DF442D"/>
    <w:rsid w:val="54680721"/>
    <w:rsid w:val="547F6E9B"/>
    <w:rsid w:val="549769AA"/>
    <w:rsid w:val="557F3594"/>
    <w:rsid w:val="55A91EE9"/>
    <w:rsid w:val="564A39F3"/>
    <w:rsid w:val="56C43C09"/>
    <w:rsid w:val="571406EC"/>
    <w:rsid w:val="57215938"/>
    <w:rsid w:val="57236B81"/>
    <w:rsid w:val="572B1EDA"/>
    <w:rsid w:val="576E45C0"/>
    <w:rsid w:val="578D049F"/>
    <w:rsid w:val="57AE6D93"/>
    <w:rsid w:val="590227E4"/>
    <w:rsid w:val="59266DFD"/>
    <w:rsid w:val="593A6F98"/>
    <w:rsid w:val="59C150C1"/>
    <w:rsid w:val="59D61D59"/>
    <w:rsid w:val="5A160626"/>
    <w:rsid w:val="5A274BDA"/>
    <w:rsid w:val="5A286B5A"/>
    <w:rsid w:val="5ADB48B4"/>
    <w:rsid w:val="5B9C3C9D"/>
    <w:rsid w:val="5BAF1236"/>
    <w:rsid w:val="5BCC14B5"/>
    <w:rsid w:val="5C4F3F3D"/>
    <w:rsid w:val="5C7167CC"/>
    <w:rsid w:val="5C986804"/>
    <w:rsid w:val="5C9B2AA5"/>
    <w:rsid w:val="5CBD56B1"/>
    <w:rsid w:val="5D9D172A"/>
    <w:rsid w:val="5E2A4401"/>
    <w:rsid w:val="5E7128C8"/>
    <w:rsid w:val="5ECA15AD"/>
    <w:rsid w:val="5EDC2CA9"/>
    <w:rsid w:val="5F4648E8"/>
    <w:rsid w:val="5FBC7B73"/>
    <w:rsid w:val="600705C9"/>
    <w:rsid w:val="6045400C"/>
    <w:rsid w:val="607E726D"/>
    <w:rsid w:val="61154262"/>
    <w:rsid w:val="611F2AAF"/>
    <w:rsid w:val="61384881"/>
    <w:rsid w:val="62685088"/>
    <w:rsid w:val="62D41677"/>
    <w:rsid w:val="6379767B"/>
    <w:rsid w:val="64F743B2"/>
    <w:rsid w:val="650E764E"/>
    <w:rsid w:val="651D2E62"/>
    <w:rsid w:val="65461273"/>
    <w:rsid w:val="656D30DA"/>
    <w:rsid w:val="65D22501"/>
    <w:rsid w:val="66391F1D"/>
    <w:rsid w:val="664D7777"/>
    <w:rsid w:val="66684A7D"/>
    <w:rsid w:val="66734968"/>
    <w:rsid w:val="66F66782"/>
    <w:rsid w:val="67252CB1"/>
    <w:rsid w:val="673426E5"/>
    <w:rsid w:val="67AF080D"/>
    <w:rsid w:val="6809591F"/>
    <w:rsid w:val="68841DA6"/>
    <w:rsid w:val="68F021D6"/>
    <w:rsid w:val="69501DEC"/>
    <w:rsid w:val="69A94AF3"/>
    <w:rsid w:val="6A164324"/>
    <w:rsid w:val="6A807108"/>
    <w:rsid w:val="6B730171"/>
    <w:rsid w:val="6BCB4D1B"/>
    <w:rsid w:val="6BDA7CFF"/>
    <w:rsid w:val="6C060AF4"/>
    <w:rsid w:val="6CBA18DE"/>
    <w:rsid w:val="6CD20683"/>
    <w:rsid w:val="6D640E28"/>
    <w:rsid w:val="6DB91B96"/>
    <w:rsid w:val="6E1D0376"/>
    <w:rsid w:val="6E53384B"/>
    <w:rsid w:val="6E5A54A3"/>
    <w:rsid w:val="6E8C5829"/>
    <w:rsid w:val="6F1C418A"/>
    <w:rsid w:val="6F5821DF"/>
    <w:rsid w:val="6FB62FAC"/>
    <w:rsid w:val="700E441B"/>
    <w:rsid w:val="70392128"/>
    <w:rsid w:val="705B7407"/>
    <w:rsid w:val="70671B63"/>
    <w:rsid w:val="70EB0B52"/>
    <w:rsid w:val="711E01CF"/>
    <w:rsid w:val="714A55D6"/>
    <w:rsid w:val="714C07F7"/>
    <w:rsid w:val="71542301"/>
    <w:rsid w:val="71593474"/>
    <w:rsid w:val="716A5681"/>
    <w:rsid w:val="71812492"/>
    <w:rsid w:val="719C5A86"/>
    <w:rsid w:val="71AF12E6"/>
    <w:rsid w:val="71B1539A"/>
    <w:rsid w:val="71DD3B59"/>
    <w:rsid w:val="71F31B1A"/>
    <w:rsid w:val="72170AA0"/>
    <w:rsid w:val="72EB07E3"/>
    <w:rsid w:val="7309711B"/>
    <w:rsid w:val="73B70925"/>
    <w:rsid w:val="73EF1E6D"/>
    <w:rsid w:val="74B35591"/>
    <w:rsid w:val="751E6A00"/>
    <w:rsid w:val="75322959"/>
    <w:rsid w:val="75C06AA8"/>
    <w:rsid w:val="760F03D3"/>
    <w:rsid w:val="763000A3"/>
    <w:rsid w:val="76557EC3"/>
    <w:rsid w:val="766F6589"/>
    <w:rsid w:val="76BA3FEF"/>
    <w:rsid w:val="76BB38C6"/>
    <w:rsid w:val="76F7579E"/>
    <w:rsid w:val="771F6F0D"/>
    <w:rsid w:val="773A73E7"/>
    <w:rsid w:val="774A385E"/>
    <w:rsid w:val="774E334F"/>
    <w:rsid w:val="77E66DCA"/>
    <w:rsid w:val="77EF00D7"/>
    <w:rsid w:val="782F43F9"/>
    <w:rsid w:val="78782796"/>
    <w:rsid w:val="78CF7E0C"/>
    <w:rsid w:val="7A2168E6"/>
    <w:rsid w:val="7A835A05"/>
    <w:rsid w:val="7A88301C"/>
    <w:rsid w:val="7ACF0C4A"/>
    <w:rsid w:val="7B330BD4"/>
    <w:rsid w:val="7B6F76E5"/>
    <w:rsid w:val="7B931C78"/>
    <w:rsid w:val="7BCB7664"/>
    <w:rsid w:val="7C4F2043"/>
    <w:rsid w:val="7C800E24"/>
    <w:rsid w:val="7CE54755"/>
    <w:rsid w:val="7D23227B"/>
    <w:rsid w:val="7D3923AB"/>
    <w:rsid w:val="7D63794B"/>
    <w:rsid w:val="7D6F2271"/>
    <w:rsid w:val="7D846095"/>
    <w:rsid w:val="7DBD4D8A"/>
    <w:rsid w:val="7DBF48B1"/>
    <w:rsid w:val="7EC341B9"/>
    <w:rsid w:val="7EC5613F"/>
    <w:rsid w:val="7F1135E0"/>
    <w:rsid w:val="7F1D01D6"/>
    <w:rsid w:val="7F270A9C"/>
    <w:rsid w:val="7F637F49"/>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djustRightInd w:val="0"/>
      <w:snapToGrid w:val="0"/>
      <w:spacing w:before="240" w:after="240" w:line="360" w:lineRule="auto"/>
      <w:jc w:val="center"/>
      <w:outlineLvl w:val="0"/>
    </w:pPr>
    <w:rPr>
      <w:rFonts w:ascii="宋体"/>
      <w:b/>
      <w:bCs/>
      <w:kern w:val="44"/>
      <w:sz w:val="32"/>
      <w:szCs w:val="32"/>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260" w:after="260" w:line="416" w:lineRule="auto"/>
      <w:jc w:val="left"/>
      <w:outlineLvl w:val="2"/>
    </w:pPr>
    <w:rPr>
      <w:b/>
      <w:bCs/>
      <w:kern w:val="0"/>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200" w:leftChars="200" w:firstLine="210" w:firstLineChars="200"/>
    </w:pPr>
    <w:rPr>
      <w:rFonts w:ascii="Times New Roman"/>
    </w:rPr>
  </w:style>
  <w:style w:type="paragraph" w:styleId="3">
    <w:name w:val="Body Text Indent"/>
    <w:basedOn w:val="1"/>
    <w:qFormat/>
    <w:uiPriority w:val="0"/>
    <w:pPr>
      <w:ind w:left="765"/>
    </w:pPr>
    <w:rPr>
      <w:rFonts w:ascii="仿宋_GB2312" w:eastAsia="仿宋_GB2312"/>
      <w:kern w:val="0"/>
      <w:sz w:val="28"/>
      <w:szCs w:val="20"/>
    </w:rPr>
  </w:style>
  <w:style w:type="paragraph" w:styleId="7">
    <w:name w:val="Normal Indent"/>
    <w:basedOn w:val="1"/>
    <w:qFormat/>
    <w:uiPriority w:val="0"/>
    <w:pPr>
      <w:ind w:firstLine="420"/>
    </w:pPr>
    <w:rPr>
      <w:kern w:val="0"/>
      <w:sz w:val="20"/>
      <w:szCs w:val="20"/>
    </w:rPr>
  </w:style>
  <w:style w:type="paragraph" w:styleId="8">
    <w:name w:val="toa heading"/>
    <w:basedOn w:val="1"/>
    <w:next w:val="1"/>
    <w:semiHidden/>
    <w:qFormat/>
    <w:uiPriority w:val="0"/>
    <w:pPr>
      <w:jc w:val="center"/>
    </w:pPr>
    <w:rPr>
      <w:rFonts w:ascii="Arial" w:hAnsi="Arial" w:eastAsia="黑体"/>
      <w:sz w:val="36"/>
    </w:rPr>
  </w:style>
  <w:style w:type="paragraph" w:styleId="9">
    <w:name w:val="annotation text"/>
    <w:basedOn w:val="1"/>
    <w:link w:val="35"/>
    <w:unhideWhenUsed/>
    <w:qFormat/>
    <w:uiPriority w:val="99"/>
    <w:pPr>
      <w:jc w:val="left"/>
    </w:pPr>
  </w:style>
  <w:style w:type="paragraph" w:styleId="10">
    <w:name w:val="Body Text 3"/>
    <w:basedOn w:val="1"/>
    <w:qFormat/>
    <w:uiPriority w:val="0"/>
    <w:rPr>
      <w:rFonts w:ascii="宋体"/>
      <w:sz w:val="24"/>
      <w:szCs w:val="20"/>
    </w:rPr>
  </w:style>
  <w:style w:type="paragraph" w:styleId="11">
    <w:name w:val="toc 3"/>
    <w:basedOn w:val="1"/>
    <w:next w:val="1"/>
    <w:qFormat/>
    <w:uiPriority w:val="39"/>
    <w:pPr>
      <w:ind w:left="840" w:leftChars="400"/>
    </w:pPr>
  </w:style>
  <w:style w:type="paragraph" w:styleId="12">
    <w:name w:val="Plain Text"/>
    <w:basedOn w:val="1"/>
    <w:qFormat/>
    <w:uiPriority w:val="0"/>
    <w:rPr>
      <w:rFonts w:ascii="宋体" w:hAnsi="Courier New"/>
      <w:kern w:val="0"/>
      <w:sz w:val="20"/>
      <w:szCs w:val="21"/>
    </w:rPr>
  </w:style>
  <w:style w:type="paragraph" w:styleId="13">
    <w:name w:val="Balloon Text"/>
    <w:basedOn w:val="1"/>
    <w:link w:val="34"/>
    <w:qFormat/>
    <w:uiPriority w:val="0"/>
    <w:rPr>
      <w:sz w:val="18"/>
      <w:szCs w:val="18"/>
    </w:rPr>
  </w:style>
  <w:style w:type="paragraph" w:styleId="14">
    <w:name w:val="footer"/>
    <w:basedOn w:val="1"/>
    <w:qFormat/>
    <w:uiPriority w:val="99"/>
    <w:pPr>
      <w:tabs>
        <w:tab w:val="center" w:pos="4153"/>
        <w:tab w:val="right" w:pos="8306"/>
      </w:tabs>
      <w:snapToGrid w:val="0"/>
      <w:jc w:val="left"/>
    </w:pPr>
    <w:rPr>
      <w:kern w:val="0"/>
      <w:sz w:val="18"/>
      <w:szCs w:val="20"/>
    </w:rPr>
  </w:style>
  <w:style w:type="paragraph" w:styleId="15">
    <w:name w:val="envelope return"/>
    <w:basedOn w:val="1"/>
    <w:unhideWhenUsed/>
    <w:qFormat/>
    <w:uiPriority w:val="99"/>
    <w:pPr>
      <w:snapToGrid w:val="0"/>
    </w:pPr>
    <w:rPr>
      <w:rFonts w:ascii="Arial" w:hAnsi="Arial"/>
    </w:rPr>
  </w:style>
  <w:style w:type="paragraph" w:styleId="16">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semiHidden/>
    <w:qFormat/>
    <w:uiPriority w:val="0"/>
    <w:rPr>
      <w:sz w:val="24"/>
    </w:rPr>
  </w:style>
  <w:style w:type="paragraph" w:styleId="18">
    <w:name w:val="toc 2"/>
    <w:basedOn w:val="1"/>
    <w:next w:val="1"/>
    <w:qFormat/>
    <w:uiPriority w:val="39"/>
    <w:pPr>
      <w:ind w:left="420" w:leftChars="200"/>
    </w:pPr>
  </w:style>
  <w:style w:type="paragraph" w:styleId="19">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0">
    <w:name w:val="annotation subject"/>
    <w:basedOn w:val="9"/>
    <w:next w:val="9"/>
    <w:link w:val="36"/>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annotation reference"/>
    <w:basedOn w:val="23"/>
    <w:qFormat/>
    <w:uiPriority w:val="0"/>
    <w:rPr>
      <w:sz w:val="21"/>
      <w:szCs w:val="21"/>
    </w:rPr>
  </w:style>
  <w:style w:type="paragraph" w:customStyle="1" w:styleId="25">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26">
    <w:name w:val="无间隔1"/>
    <w:qFormat/>
    <w:uiPriority w:val="0"/>
    <w:rPr>
      <w:rFonts w:ascii="Times New Roman" w:hAnsi="Times New Roman" w:eastAsia="宋体" w:cs="Times New Roman"/>
      <w:sz w:val="22"/>
      <w:szCs w:val="22"/>
      <w:lang w:val="en-US" w:eastAsia="en-US" w:bidi="en-US"/>
    </w:rPr>
  </w:style>
  <w:style w:type="paragraph" w:customStyle="1" w:styleId="2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样式 标题 3H3h3ERMH3ReERMH31ERMH32ERMH33ERMH34ERMH35ERMH36..."/>
    <w:basedOn w:val="6"/>
    <w:qFormat/>
    <w:uiPriority w:val="0"/>
    <w:pPr>
      <w:keepNext w:val="0"/>
      <w:keepLines w:val="0"/>
      <w:jc w:val="both"/>
    </w:pPr>
    <w:rPr>
      <w:rFonts w:ascii="宋体" w:hAnsi="宋体" w:eastAsia="黑体" w:cs="宋体"/>
    </w:rPr>
  </w:style>
  <w:style w:type="paragraph" w:customStyle="1" w:styleId="29">
    <w:name w:val="Default"/>
    <w:qFormat/>
    <w:uiPriority w:val="0"/>
    <w:pPr>
      <w:widowControl w:val="0"/>
      <w:autoSpaceDE w:val="0"/>
      <w:autoSpaceDN w:val="0"/>
      <w:adjustRightInd w:val="0"/>
    </w:pPr>
    <w:rPr>
      <w:rFonts w:ascii="宋体" w:hAnsi="宋体" w:eastAsia="讣篮 绊雕" w:cs="宋体"/>
      <w:color w:val="000000"/>
      <w:sz w:val="24"/>
      <w:szCs w:val="24"/>
      <w:lang w:val="en-US" w:eastAsia="zh-CN" w:bidi="ar-SA"/>
    </w:rPr>
  </w:style>
  <w:style w:type="paragraph" w:customStyle="1" w:styleId="30">
    <w:name w:val="列出段落2"/>
    <w:basedOn w:val="1"/>
    <w:qFormat/>
    <w:uiPriority w:val="34"/>
    <w:pPr>
      <w:widowControl/>
      <w:spacing w:line="360" w:lineRule="auto"/>
      <w:ind w:left="708" w:leftChars="150" w:firstLine="420" w:firstLineChars="200"/>
      <w:jc w:val="left"/>
    </w:pPr>
    <w:rPr>
      <w:szCs w:val="21"/>
    </w:rPr>
  </w:style>
  <w:style w:type="paragraph" w:styleId="31">
    <w:name w:val="List Paragraph"/>
    <w:basedOn w:val="1"/>
    <w:qFormat/>
    <w:uiPriority w:val="99"/>
    <w:pPr>
      <w:ind w:firstLine="420" w:firstLineChars="200"/>
    </w:pPr>
    <w:rPr>
      <w:kern w:val="0"/>
      <w:sz w:val="20"/>
      <w:szCs w:val="20"/>
    </w:rPr>
  </w:style>
  <w:style w:type="paragraph" w:customStyle="1" w:styleId="32">
    <w:name w:val="_Style 2"/>
    <w:basedOn w:val="1"/>
    <w:qFormat/>
    <w:uiPriority w:val="0"/>
    <w:pPr>
      <w:ind w:firstLine="420" w:firstLineChars="200"/>
    </w:pPr>
    <w:rPr>
      <w:rFonts w:ascii="Calibri" w:hAnsi="Calibri"/>
    </w:rPr>
  </w:style>
  <w:style w:type="character" w:customStyle="1" w:styleId="33">
    <w:name w:val="Char Char23"/>
    <w:qFormat/>
    <w:uiPriority w:val="0"/>
    <w:rPr>
      <w:rFonts w:eastAsia="宋体"/>
      <w:b/>
      <w:sz w:val="21"/>
      <w:szCs w:val="21"/>
      <w:lang w:val="en-US" w:eastAsia="zh-CN" w:bidi="ar-SA"/>
    </w:rPr>
  </w:style>
  <w:style w:type="character" w:customStyle="1" w:styleId="34">
    <w:name w:val="批注框文本 Char"/>
    <w:basedOn w:val="23"/>
    <w:link w:val="13"/>
    <w:qFormat/>
    <w:uiPriority w:val="0"/>
    <w:rPr>
      <w:kern w:val="2"/>
      <w:sz w:val="18"/>
      <w:szCs w:val="18"/>
    </w:rPr>
  </w:style>
  <w:style w:type="character" w:customStyle="1" w:styleId="35">
    <w:name w:val="批注文字 Char"/>
    <w:basedOn w:val="23"/>
    <w:link w:val="9"/>
    <w:qFormat/>
    <w:uiPriority w:val="99"/>
    <w:rPr>
      <w:kern w:val="2"/>
      <w:sz w:val="21"/>
      <w:szCs w:val="24"/>
    </w:rPr>
  </w:style>
  <w:style w:type="character" w:customStyle="1" w:styleId="36">
    <w:name w:val="批注主题 Char"/>
    <w:basedOn w:val="35"/>
    <w:link w:val="20"/>
    <w:qFormat/>
    <w:uiPriority w:val="0"/>
    <w:rPr>
      <w:b/>
      <w:bCs/>
      <w:kern w:val="2"/>
      <w:sz w:val="21"/>
      <w:szCs w:val="24"/>
    </w:rPr>
  </w:style>
  <w:style w:type="paragraph" w:customStyle="1" w:styleId="37">
    <w:name w:val="无格式无间隔"/>
    <w:qFormat/>
    <w:uiPriority w:val="0"/>
    <w:rPr>
      <w:rFonts w:ascii="Calibri" w:hAnsi="Calibri" w:eastAsia="宋体" w:cs="Times New Roman"/>
      <w:kern w:val="2"/>
      <w:sz w:val="21"/>
      <w:szCs w:val="21"/>
      <w:lang w:val="en-US" w:eastAsia="zh-CN" w:bidi="ar-SA"/>
    </w:rPr>
  </w:style>
  <w:style w:type="paragraph" w:customStyle="1" w:styleId="38">
    <w:name w:val="列表段落"/>
    <w:basedOn w:val="1"/>
    <w:qFormat/>
    <w:uiPriority w:val="34"/>
    <w:pPr>
      <w:ind w:firstLine="420" w:firstLineChars="200"/>
    </w:pPr>
  </w:style>
  <w:style w:type="character" w:customStyle="1" w:styleId="39">
    <w:name w:val="标题 2 Char"/>
    <w:link w:val="5"/>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10911</Words>
  <Characters>11458</Characters>
  <Lines>458</Lines>
  <Paragraphs>486</Paragraphs>
  <TotalTime>10</TotalTime>
  <ScaleCrop>false</ScaleCrop>
  <LinksUpToDate>false</LinksUpToDate>
  <CharactersWithSpaces>21883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2023-11-09T05:54:00Z</dcterms:created>
  <dc:creator>l</dc:creator>
  <cp:lastModifiedBy>不安</cp:lastModifiedBy>
  <dcterms:modified xsi:type="dcterms:W3CDTF">2023-12-08T07:59:07Z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3D6A9159BADD4C01898DE84392DF4292_13</vt:lpwstr>
  </property>
</Properties>
</file>