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eastAsia="宋体" w:cs="宋体"/>
          <w:b/>
          <w:sz w:val="52"/>
          <w:szCs w:val="52"/>
          <w:lang w:val="en-US" w:eastAsia="zh-CN"/>
        </w:rPr>
      </w:pPr>
    </w:p>
    <w:p>
      <w:pPr>
        <w:tabs>
          <w:tab w:val="left" w:pos="6300"/>
        </w:tabs>
        <w:snapToGrid w:val="0"/>
        <w:spacing w:line="360" w:lineRule="auto"/>
        <w:ind w:right="-941" w:rightChars="-448"/>
        <w:jc w:val="both"/>
        <w:rPr>
          <w:rFonts w:hint="eastAsia" w:ascii="宋体" w:hAnsi="宋体" w:eastAsia="宋体" w:cs="宋体"/>
          <w:b/>
          <w:sz w:val="52"/>
          <w:szCs w:val="52"/>
        </w:rPr>
      </w:pPr>
    </w:p>
    <w:p>
      <w:pPr>
        <w:keepNext w:val="0"/>
        <w:keepLines w:val="0"/>
        <w:pageBreakBefore w:val="0"/>
        <w:widowControl w:val="0"/>
        <w:kinsoku/>
        <w:wordWrap/>
        <w:overflowPunct/>
        <w:topLinePunct w:val="0"/>
        <w:autoSpaceDE/>
        <w:autoSpaceDN/>
        <w:bidi w:val="0"/>
        <w:adjustRightInd/>
        <w:snapToGrid/>
        <w:spacing w:before="300" w:after="300" w:line="360" w:lineRule="auto"/>
        <w:ind w:right="-101" w:rightChars="-48"/>
        <w:jc w:val="center"/>
        <w:textAlignment w:val="auto"/>
        <w:rPr>
          <w:rFonts w:hint="eastAsia" w:ascii="宋体" w:hAnsi="宋体" w:eastAsia="宋体" w:cs="宋体"/>
          <w:b/>
          <w:bCs/>
          <w:color w:val="000000"/>
          <w:kern w:val="0"/>
          <w:sz w:val="48"/>
          <w:szCs w:val="48"/>
          <w:lang w:eastAsia="zh-CN" w:bidi="ar"/>
        </w:rPr>
      </w:pPr>
      <w:r>
        <w:rPr>
          <w:rFonts w:hint="eastAsia" w:ascii="宋体" w:hAnsi="宋体" w:eastAsia="宋体" w:cs="宋体"/>
          <w:b/>
          <w:bCs/>
          <w:color w:val="000000"/>
          <w:kern w:val="0"/>
          <w:sz w:val="48"/>
          <w:szCs w:val="48"/>
          <w:lang w:eastAsia="zh-CN" w:bidi="ar"/>
        </w:rPr>
        <w:t>南通轨道城市服务有限公司2024－2025</w:t>
      </w:r>
    </w:p>
    <w:p>
      <w:pPr>
        <w:keepNext w:val="0"/>
        <w:keepLines w:val="0"/>
        <w:pageBreakBefore w:val="0"/>
        <w:widowControl w:val="0"/>
        <w:kinsoku/>
        <w:wordWrap/>
        <w:overflowPunct/>
        <w:topLinePunct w:val="0"/>
        <w:autoSpaceDE/>
        <w:autoSpaceDN/>
        <w:bidi w:val="0"/>
        <w:adjustRightInd/>
        <w:snapToGrid/>
        <w:spacing w:before="300" w:after="300" w:line="360" w:lineRule="auto"/>
        <w:ind w:right="-101" w:rightChars="-48"/>
        <w:jc w:val="center"/>
        <w:textAlignment w:val="auto"/>
        <w:rPr>
          <w:rFonts w:hint="eastAsia" w:ascii="宋体" w:hAnsi="宋体" w:eastAsia="宋体" w:cs="宋体"/>
          <w:b/>
          <w:sz w:val="48"/>
          <w:szCs w:val="48"/>
          <w:lang w:eastAsia="zh-CN"/>
        </w:rPr>
      </w:pPr>
      <w:r>
        <w:rPr>
          <w:rFonts w:hint="eastAsia" w:ascii="宋体" w:hAnsi="宋体" w:eastAsia="宋体" w:cs="宋体"/>
          <w:b/>
          <w:bCs/>
          <w:color w:val="000000"/>
          <w:kern w:val="0"/>
          <w:sz w:val="48"/>
          <w:szCs w:val="48"/>
          <w:lang w:eastAsia="zh-CN" w:bidi="ar"/>
        </w:rPr>
        <w:t>年度第一批电扶梯委外维保项目</w:t>
      </w:r>
    </w:p>
    <w:p>
      <w:pPr>
        <w:spacing w:line="360" w:lineRule="auto"/>
        <w:ind w:right="-941" w:rightChars="-448"/>
        <w:jc w:val="center"/>
        <w:rPr>
          <w:rFonts w:hint="eastAsia" w:ascii="宋体" w:hAnsi="宋体" w:eastAsia="宋体" w:cs="宋体"/>
          <w:b/>
          <w:sz w:val="100"/>
          <w:szCs w:val="100"/>
        </w:rPr>
      </w:pPr>
    </w:p>
    <w:p>
      <w:pPr>
        <w:spacing w:line="360" w:lineRule="auto"/>
        <w:ind w:right="-101" w:rightChars="-48"/>
        <w:jc w:val="center"/>
        <w:rPr>
          <w:rFonts w:hint="eastAsia" w:ascii="宋体" w:hAnsi="宋体" w:eastAsia="宋体" w:cs="宋体"/>
          <w:b/>
          <w:sz w:val="100"/>
          <w:szCs w:val="100"/>
        </w:rPr>
      </w:pPr>
      <w:r>
        <w:rPr>
          <w:rFonts w:hint="eastAsia" w:ascii="宋体" w:hAnsi="宋体" w:eastAsia="宋体" w:cs="宋体"/>
          <w:b/>
          <w:sz w:val="100"/>
          <w:szCs w:val="100"/>
          <w:lang w:val="en-US" w:eastAsia="zh-CN"/>
        </w:rPr>
        <w:t>比选</w:t>
      </w:r>
      <w:r>
        <w:rPr>
          <w:rFonts w:hint="eastAsia" w:ascii="宋体" w:hAnsi="宋体" w:eastAsia="宋体" w:cs="宋体"/>
          <w:b/>
          <w:sz w:val="100"/>
          <w:szCs w:val="100"/>
        </w:rPr>
        <w:t>文件</w:t>
      </w:r>
    </w:p>
    <w:p>
      <w:pPr>
        <w:spacing w:line="360" w:lineRule="auto"/>
        <w:ind w:right="-941" w:rightChars="-448"/>
        <w:rPr>
          <w:rFonts w:hint="eastAsia" w:ascii="宋体" w:hAnsi="宋体" w:eastAsia="宋体" w:cs="宋体"/>
        </w:rPr>
      </w:pPr>
    </w:p>
    <w:p>
      <w:pPr>
        <w:keepNext/>
        <w:spacing w:line="360" w:lineRule="auto"/>
        <w:ind w:right="-941" w:rightChars="-448"/>
        <w:jc w:val="center"/>
        <w:rPr>
          <w:rFonts w:hint="eastAsia" w:ascii="宋体" w:hAnsi="宋体" w:eastAsia="宋体" w:cs="宋体"/>
          <w:sz w:val="36"/>
          <w:szCs w:val="36"/>
          <w:highlight w:val="none"/>
        </w:rPr>
      </w:pPr>
    </w:p>
    <w:p>
      <w:pPr>
        <w:spacing w:line="440" w:lineRule="exact"/>
        <w:ind w:right="-941" w:rightChars="-448"/>
        <w:jc w:val="center"/>
        <w:rPr>
          <w:rFonts w:hint="eastAsia" w:ascii="宋体" w:hAnsi="宋体" w:eastAsia="宋体" w:cs="宋体"/>
          <w:b/>
          <w:sz w:val="36"/>
        </w:rPr>
      </w:pPr>
    </w:p>
    <w:p>
      <w:pPr>
        <w:spacing w:line="440" w:lineRule="exact"/>
        <w:ind w:right="-941" w:rightChars="-448"/>
        <w:jc w:val="center"/>
        <w:rPr>
          <w:rFonts w:hint="eastAsia" w:ascii="宋体" w:hAnsi="宋体" w:eastAsia="宋体" w:cs="宋体"/>
          <w:b/>
          <w:sz w:val="36"/>
        </w:rPr>
      </w:pPr>
    </w:p>
    <w:p>
      <w:pPr>
        <w:spacing w:line="440" w:lineRule="exact"/>
        <w:ind w:right="-941" w:rightChars="-448"/>
        <w:jc w:val="center"/>
        <w:rPr>
          <w:rFonts w:hint="eastAsia" w:ascii="宋体" w:hAnsi="宋体" w:eastAsia="宋体" w:cs="宋体"/>
          <w:b/>
          <w:sz w:val="36"/>
        </w:rPr>
      </w:pPr>
    </w:p>
    <w:p>
      <w:pPr>
        <w:spacing w:line="440" w:lineRule="exact"/>
        <w:ind w:right="-941" w:rightChars="-448"/>
        <w:rPr>
          <w:rFonts w:hint="eastAsia" w:ascii="宋体" w:hAnsi="宋体" w:eastAsia="宋体" w:cs="宋体"/>
        </w:rPr>
      </w:pPr>
    </w:p>
    <w:p>
      <w:pPr>
        <w:spacing w:line="440" w:lineRule="exact"/>
        <w:ind w:right="-941" w:rightChars="-448"/>
        <w:jc w:val="center"/>
        <w:rPr>
          <w:rFonts w:hint="eastAsia" w:ascii="宋体" w:hAnsi="宋体" w:eastAsia="宋体" w:cs="宋体"/>
          <w:sz w:val="32"/>
        </w:rPr>
      </w:pPr>
    </w:p>
    <w:p>
      <w:pPr>
        <w:spacing w:line="440" w:lineRule="exact"/>
        <w:ind w:right="-941" w:rightChars="-448"/>
        <w:jc w:val="center"/>
        <w:rPr>
          <w:rFonts w:hint="eastAsia" w:ascii="宋体" w:hAnsi="宋体" w:eastAsia="宋体" w:cs="宋体"/>
          <w:sz w:val="32"/>
        </w:rPr>
      </w:pPr>
    </w:p>
    <w:p>
      <w:pPr>
        <w:snapToGrid w:val="0"/>
        <w:spacing w:line="440" w:lineRule="exact"/>
        <w:ind w:right="-941" w:rightChars="-448"/>
        <w:rPr>
          <w:rFonts w:hint="eastAsia" w:ascii="宋体" w:hAnsi="宋体" w:eastAsia="宋体" w:cs="宋体"/>
          <w:b/>
          <w:sz w:val="36"/>
        </w:rPr>
      </w:pPr>
    </w:p>
    <w:p>
      <w:pPr>
        <w:spacing w:line="360" w:lineRule="auto"/>
        <w:ind w:left="0" w:leftChars="0" w:right="-101" w:rightChars="-48" w:firstLine="0" w:firstLineChars="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比选人：南通轨道城市服务有限公司</w:t>
      </w:r>
    </w:p>
    <w:p>
      <w:pPr>
        <w:spacing w:line="360" w:lineRule="auto"/>
        <w:ind w:left="0" w:leftChars="0" w:right="-101" w:rightChars="-48" w:firstLine="0" w:firstLineChars="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招标代理机构：中达工程管理咨询有限公司</w:t>
      </w:r>
    </w:p>
    <w:p>
      <w:pPr>
        <w:spacing w:line="360" w:lineRule="auto"/>
        <w:ind w:left="0" w:leftChars="0" w:right="-101" w:rightChars="-48"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月</w:t>
      </w:r>
    </w:p>
    <w:p>
      <w:pPr>
        <w:spacing w:line="440" w:lineRule="exact"/>
        <w:ind w:right="-101" w:rightChars="-48"/>
        <w:jc w:val="center"/>
        <w:rPr>
          <w:rFonts w:hint="eastAsia" w:ascii="宋体" w:hAnsi="宋体" w:eastAsia="宋体" w:cs="宋体"/>
          <w:b/>
          <w:bCs/>
          <w:color w:val="auto"/>
          <w:sz w:val="44"/>
          <w:szCs w:val="44"/>
          <w:highlight w:val="none"/>
        </w:rPr>
        <w:sectPr>
          <w:pgSz w:w="11905" w:h="16838"/>
          <w:pgMar w:top="1440" w:right="1803" w:bottom="1440" w:left="1803" w:header="850" w:footer="992" w:gutter="0"/>
          <w:pgBorders>
            <w:top w:val="none" w:sz="0" w:space="0"/>
            <w:left w:val="none" w:sz="0" w:space="0"/>
            <w:bottom w:val="none" w:sz="0" w:space="0"/>
            <w:right w:val="none" w:sz="0" w:space="0"/>
          </w:pgBorders>
          <w:cols w:space="720" w:num="1"/>
          <w:rtlGutter w:val="0"/>
          <w:docGrid w:type="lines" w:linePitch="325" w:charSpace="0"/>
        </w:sectPr>
      </w:pPr>
    </w:p>
    <w:p>
      <w:pPr>
        <w:spacing w:line="440" w:lineRule="exact"/>
        <w:ind w:right="-941" w:rightChars="-448"/>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TOC \o "1-3" \h \u </w:instrText>
      </w:r>
      <w:r>
        <w:rPr>
          <w:rFonts w:hint="eastAsia" w:ascii="宋体" w:hAnsi="宋体" w:eastAsia="宋体" w:cs="宋体"/>
          <w:b/>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_Toc15149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第一章  </w:t>
      </w:r>
      <w:r>
        <w:rPr>
          <w:rFonts w:hint="eastAsia" w:ascii="宋体" w:hAnsi="宋体" w:eastAsia="宋体" w:cs="宋体"/>
          <w:bCs/>
          <w:sz w:val="24"/>
          <w:szCs w:val="24"/>
          <w:lang w:eastAsia="zh-CN"/>
        </w:rPr>
        <w:t>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_Toc15149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_Toc893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_Toc3344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eastAsia="zh-CN"/>
        </w:rPr>
        <w:t>参选人</w:t>
      </w:r>
      <w:r>
        <w:rPr>
          <w:rFonts w:hint="eastAsia" w:ascii="宋体" w:hAnsi="宋体" w:eastAsia="宋体" w:cs="宋体"/>
          <w:sz w:val="24"/>
          <w:szCs w:val="24"/>
        </w:rPr>
        <w:t>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_Toc3344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_Toc5313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w:t>
      </w:r>
      <w:r>
        <w:rPr>
          <w:rFonts w:hint="eastAsia" w:ascii="宋体" w:hAnsi="宋体" w:eastAsia="宋体" w:cs="宋体"/>
          <w:sz w:val="24"/>
          <w:szCs w:val="24"/>
          <w:lang w:eastAsia="zh-CN"/>
        </w:rPr>
        <w:t>比选文件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_Toc5313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_Toc27809 </w:instrText>
      </w:r>
      <w:r>
        <w:rPr>
          <w:rFonts w:hint="eastAsia" w:ascii="宋体" w:hAnsi="宋体" w:eastAsia="宋体" w:cs="宋体"/>
          <w:sz w:val="24"/>
          <w:szCs w:val="24"/>
        </w:rPr>
        <w:fldChar w:fldCharType="separate"/>
      </w:r>
      <w:r>
        <w:rPr>
          <w:rFonts w:hint="eastAsia" w:ascii="宋体" w:hAnsi="宋体" w:eastAsia="宋体" w:cs="宋体"/>
          <w:sz w:val="24"/>
          <w:szCs w:val="24"/>
        </w:rPr>
        <w:t>四、提交</w:t>
      </w:r>
      <w:r>
        <w:rPr>
          <w:rFonts w:hint="eastAsia" w:ascii="宋体" w:hAnsi="宋体" w:eastAsia="宋体" w:cs="宋体"/>
          <w:sz w:val="24"/>
          <w:szCs w:val="24"/>
          <w:lang w:eastAsia="zh-CN"/>
        </w:rPr>
        <w:t>参选文件</w:t>
      </w:r>
      <w:r>
        <w:rPr>
          <w:rFonts w:hint="eastAsia" w:ascii="宋体" w:hAnsi="宋体" w:eastAsia="宋体" w:cs="宋体"/>
          <w:sz w:val="24"/>
          <w:szCs w:val="24"/>
        </w:rPr>
        <w:t>截止时间、</w:t>
      </w:r>
      <w:r>
        <w:rPr>
          <w:rFonts w:hint="eastAsia" w:ascii="宋体" w:hAnsi="宋体" w:eastAsia="宋体" w:cs="宋体"/>
          <w:sz w:val="24"/>
          <w:szCs w:val="24"/>
          <w:lang w:eastAsia="zh-CN"/>
        </w:rPr>
        <w:t>比选时间</w:t>
      </w:r>
      <w:r>
        <w:rPr>
          <w:rFonts w:hint="eastAsia" w:ascii="宋体" w:hAnsi="宋体" w:eastAsia="宋体" w:cs="宋体"/>
          <w:sz w:val="24"/>
          <w:szCs w:val="24"/>
        </w:rPr>
        <w:t>和地点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_Toc27809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_Toc17302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、对本次</w:t>
      </w:r>
      <w:r>
        <w:rPr>
          <w:rFonts w:hint="eastAsia" w:ascii="宋体" w:hAnsi="宋体" w:eastAsia="宋体" w:cs="宋体"/>
          <w:sz w:val="24"/>
          <w:szCs w:val="24"/>
          <w:lang w:eastAsia="zh-CN"/>
        </w:rPr>
        <w:t>比选</w:t>
      </w:r>
      <w:r>
        <w:rPr>
          <w:rFonts w:hint="eastAsia" w:ascii="宋体" w:hAnsi="宋体" w:eastAsia="宋体" w:cs="宋体"/>
          <w:sz w:val="24"/>
          <w:szCs w:val="24"/>
        </w:rPr>
        <w:t>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_Toc17302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_Toc24746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第二章  </w:t>
      </w:r>
      <w:r>
        <w:rPr>
          <w:rFonts w:hint="eastAsia" w:ascii="宋体" w:hAnsi="宋体" w:eastAsia="宋体" w:cs="宋体"/>
          <w:bCs/>
          <w:sz w:val="24"/>
          <w:szCs w:val="24"/>
          <w:lang w:eastAsia="zh-CN"/>
        </w:rPr>
        <w:t>参选须知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_Toc24746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_Toc10879 </w:instrText>
      </w:r>
      <w:r>
        <w:rPr>
          <w:rFonts w:hint="eastAsia" w:ascii="宋体" w:hAnsi="宋体" w:eastAsia="宋体" w:cs="宋体"/>
          <w:sz w:val="24"/>
          <w:szCs w:val="24"/>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_Toc5374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eastAsia="zh-CN"/>
        </w:rPr>
        <w:t>比选文件</w:t>
      </w:r>
      <w:r>
        <w:rPr>
          <w:rFonts w:hint="eastAsia" w:ascii="宋体" w:hAnsi="宋体" w:eastAsia="宋体" w:cs="宋体"/>
          <w:sz w:val="24"/>
          <w:szCs w:val="24"/>
        </w:rPr>
        <w:t>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_Toc5374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_Toc15355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比选文件</w:t>
      </w:r>
      <w:r>
        <w:rPr>
          <w:rFonts w:hint="eastAsia" w:ascii="宋体" w:hAnsi="宋体" w:eastAsia="宋体" w:cs="宋体"/>
          <w:sz w:val="24"/>
          <w:szCs w:val="24"/>
        </w:rPr>
        <w:t>由</w:t>
      </w:r>
      <w:r>
        <w:rPr>
          <w:rFonts w:hint="eastAsia" w:ascii="宋体" w:hAnsi="宋体" w:eastAsia="宋体" w:cs="宋体"/>
          <w:sz w:val="24"/>
          <w:szCs w:val="24"/>
          <w:lang w:eastAsia="zh-CN"/>
        </w:rPr>
        <w:t>比选人</w:t>
      </w:r>
      <w:r>
        <w:rPr>
          <w:rFonts w:hint="eastAsia" w:ascii="宋体" w:hAnsi="宋体" w:eastAsia="宋体" w:cs="宋体"/>
          <w:sz w:val="24"/>
          <w:szCs w:val="24"/>
        </w:rPr>
        <w:t>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_Toc15355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_Toc6214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eastAsia="zh-CN"/>
        </w:rPr>
        <w:t>比选文件</w:t>
      </w:r>
      <w:r>
        <w:rPr>
          <w:rFonts w:hint="eastAsia" w:ascii="宋体" w:hAnsi="宋体" w:eastAsia="宋体" w:cs="宋体"/>
          <w:sz w:val="24"/>
          <w:szCs w:val="24"/>
        </w:rPr>
        <w:t>的澄清、修改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_Toc6214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_Toc16779 </w:instrText>
      </w:r>
      <w:r>
        <w:rPr>
          <w:rFonts w:hint="eastAsia" w:ascii="宋体" w:hAnsi="宋体" w:eastAsia="宋体" w:cs="宋体"/>
          <w:sz w:val="24"/>
          <w:szCs w:val="24"/>
        </w:rPr>
        <w:fldChar w:fldCharType="separate"/>
      </w:r>
      <w:r>
        <w:rPr>
          <w:rFonts w:hint="eastAsia" w:ascii="宋体" w:hAnsi="宋体" w:eastAsia="宋体" w:cs="宋体"/>
          <w:sz w:val="24"/>
          <w:szCs w:val="24"/>
        </w:rPr>
        <w:t>五、</w:t>
      </w:r>
      <w:r>
        <w:rPr>
          <w:rFonts w:hint="eastAsia" w:ascii="宋体" w:hAnsi="宋体" w:eastAsia="宋体" w:cs="宋体"/>
          <w:sz w:val="24"/>
          <w:szCs w:val="24"/>
          <w:lang w:eastAsia="zh-CN"/>
        </w:rPr>
        <w:t>参选文件</w:t>
      </w:r>
      <w:r>
        <w:rPr>
          <w:rFonts w:hint="eastAsia" w:ascii="宋体" w:hAnsi="宋体" w:eastAsia="宋体" w:cs="宋体"/>
          <w:sz w:val="24"/>
          <w:szCs w:val="24"/>
        </w:rPr>
        <w:t>的</w:t>
      </w:r>
      <w:r>
        <w:rPr>
          <w:rFonts w:hint="eastAsia" w:ascii="宋体" w:hAnsi="宋体" w:eastAsia="宋体" w:cs="宋体"/>
          <w:sz w:val="24"/>
          <w:szCs w:val="24"/>
          <w:lang w:val="en-US" w:eastAsia="zh-CN"/>
        </w:rPr>
        <w:t>组成、编制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密封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_Toc16779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_Toc13695 </w:instrText>
      </w:r>
      <w:r>
        <w:rPr>
          <w:rFonts w:hint="eastAsia" w:ascii="宋体" w:hAnsi="宋体" w:eastAsia="宋体" w:cs="宋体"/>
          <w:sz w:val="24"/>
          <w:szCs w:val="24"/>
        </w:rPr>
        <w:fldChar w:fldCharType="separate"/>
      </w:r>
      <w:r>
        <w:rPr>
          <w:rFonts w:hint="eastAsia" w:ascii="宋体" w:hAnsi="宋体" w:eastAsia="宋体" w:cs="宋体"/>
          <w:sz w:val="24"/>
          <w:szCs w:val="24"/>
        </w:rPr>
        <w:t>六、</w:t>
      </w:r>
      <w:r>
        <w:rPr>
          <w:rFonts w:hint="eastAsia" w:ascii="宋体" w:hAnsi="宋体" w:eastAsia="宋体" w:cs="宋体"/>
          <w:sz w:val="24"/>
          <w:szCs w:val="24"/>
          <w:lang w:eastAsia="zh-CN"/>
        </w:rPr>
        <w:t>参选报价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_Toc13695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_Toc19405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七、</w:t>
      </w:r>
      <w:r>
        <w:rPr>
          <w:rFonts w:hint="eastAsia" w:ascii="宋体" w:hAnsi="宋体" w:eastAsia="宋体" w:cs="宋体"/>
          <w:sz w:val="24"/>
          <w:szCs w:val="24"/>
          <w:highlight w:val="none"/>
          <w:lang w:eastAsia="zh-CN"/>
        </w:rPr>
        <w:t>参选有效期</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参选保证金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_Toc19405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_Toc11793 </w:instrText>
      </w:r>
      <w:r>
        <w:rPr>
          <w:rFonts w:hint="eastAsia" w:ascii="宋体" w:hAnsi="宋体" w:eastAsia="宋体" w:cs="宋体"/>
          <w:sz w:val="24"/>
          <w:szCs w:val="24"/>
        </w:rPr>
        <w:fldChar w:fldCharType="separate"/>
      </w:r>
      <w:r>
        <w:rPr>
          <w:rFonts w:hint="eastAsia" w:ascii="宋体" w:hAnsi="宋体" w:eastAsia="宋体" w:cs="宋体"/>
          <w:sz w:val="24"/>
          <w:szCs w:val="24"/>
        </w:rPr>
        <w:t>八、</w:t>
      </w:r>
      <w:r>
        <w:rPr>
          <w:rFonts w:hint="eastAsia" w:ascii="宋体" w:hAnsi="宋体" w:eastAsia="宋体" w:cs="宋体"/>
          <w:sz w:val="24"/>
          <w:szCs w:val="24"/>
          <w:lang w:eastAsia="zh-CN"/>
        </w:rPr>
        <w:t>参选费用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_Toc11793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_Toc25770 </w:instrText>
      </w:r>
      <w:r>
        <w:rPr>
          <w:rFonts w:hint="eastAsia" w:ascii="宋体" w:hAnsi="宋体" w:eastAsia="宋体" w:cs="宋体"/>
          <w:sz w:val="24"/>
          <w:szCs w:val="24"/>
        </w:rPr>
        <w:fldChar w:fldCharType="separate"/>
      </w:r>
      <w:r>
        <w:rPr>
          <w:rFonts w:hint="eastAsia" w:ascii="宋体" w:hAnsi="宋体" w:eastAsia="宋体" w:cs="宋体"/>
          <w:sz w:val="24"/>
          <w:szCs w:val="24"/>
        </w:rPr>
        <w:t>九、开标与评标流程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_Toc25770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_Toc483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用户需求书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_Toc5535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评标办法与评标标准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_Toc5535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_Toc1052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_Toc1052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_Toc15318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w:t>
      </w:r>
      <w:r>
        <w:rPr>
          <w:rFonts w:hint="eastAsia" w:ascii="宋体" w:hAnsi="宋体" w:eastAsia="宋体" w:cs="宋体"/>
          <w:sz w:val="24"/>
          <w:szCs w:val="24"/>
        </w:rPr>
        <w:t>六章</w:t>
      </w:r>
      <w:r>
        <w:rPr>
          <w:rFonts w:hint="eastAsia" w:ascii="宋体" w:hAnsi="宋体" w:eastAsia="宋体" w:cs="宋体"/>
          <w:sz w:val="24"/>
          <w:szCs w:val="24"/>
          <w:lang w:val="zh-CN"/>
        </w:rPr>
        <w:t xml:space="preserve">  质疑提出和处理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_Toc15318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_Toc17814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w:t>
      </w:r>
      <w:r>
        <w:rPr>
          <w:rFonts w:hint="eastAsia" w:ascii="宋体" w:hAnsi="宋体" w:eastAsia="宋体" w:cs="宋体"/>
          <w:sz w:val="24"/>
          <w:szCs w:val="24"/>
        </w:rPr>
        <w:t>七章</w:t>
      </w:r>
      <w:r>
        <w:rPr>
          <w:rFonts w:hint="eastAsia" w:ascii="宋体" w:hAnsi="宋体" w:eastAsia="宋体" w:cs="宋体"/>
          <w:sz w:val="24"/>
          <w:szCs w:val="24"/>
          <w:lang w:val="zh-CN"/>
        </w:rPr>
        <w:t xml:space="preserve">  参选文件组成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_Toc17814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right="-941" w:rightChars="-448"/>
        <w:textAlignment w:val="auto"/>
        <w:rPr>
          <w:rFonts w:hint="eastAsia" w:ascii="宋体" w:hAnsi="宋体" w:eastAsia="宋体" w:cs="宋体"/>
          <w:sz w:val="24"/>
        </w:rPr>
        <w:sectPr>
          <w:footerReference r:id="rId3" w:type="default"/>
          <w:pgSz w:w="11905" w:h="16838"/>
          <w:pgMar w:top="1440" w:right="1803" w:bottom="1440" w:left="1803" w:header="850" w:footer="992" w:gutter="0"/>
          <w:pgBorders>
            <w:top w:val="none" w:sz="0" w:space="0"/>
            <w:left w:val="none" w:sz="0" w:space="0"/>
            <w:bottom w:val="none" w:sz="0" w:space="0"/>
            <w:right w:val="none" w:sz="0" w:space="0"/>
          </w:pgBorders>
          <w:pgNumType w:start="1"/>
          <w:cols w:space="720" w:num="1"/>
          <w:rtlGutter w:val="0"/>
          <w:docGrid w:type="lines" w:linePitch="325" w:charSpace="0"/>
        </w:sectPr>
      </w:pPr>
      <w:r>
        <w:rPr>
          <w:rFonts w:hint="eastAsia" w:ascii="宋体" w:hAnsi="宋体" w:eastAsia="宋体" w:cs="宋体"/>
          <w:sz w:val="24"/>
          <w:szCs w:val="24"/>
        </w:rPr>
        <w:fldChar w:fldCharType="end"/>
      </w:r>
    </w:p>
    <w:p>
      <w:pPr>
        <w:spacing w:line="440" w:lineRule="exact"/>
        <w:ind w:right="-260" w:rightChars="-124"/>
        <w:jc w:val="center"/>
        <w:outlineLvl w:val="0"/>
        <w:rPr>
          <w:rFonts w:hint="eastAsia" w:ascii="宋体" w:hAnsi="宋体" w:eastAsia="宋体" w:cs="宋体"/>
          <w:b/>
          <w:bCs/>
          <w:sz w:val="32"/>
          <w:szCs w:val="32"/>
          <w:lang w:eastAsia="zh-CN"/>
        </w:rPr>
      </w:pPr>
      <w:bookmarkStart w:id="0" w:name="_Toc16151"/>
      <w:bookmarkStart w:id="1" w:name="_Toc15149"/>
      <w:bookmarkStart w:id="2" w:name="_Toc8150"/>
      <w:bookmarkStart w:id="3" w:name="_Toc6432"/>
      <w:bookmarkStart w:id="4" w:name="_Toc25670"/>
      <w:r>
        <w:rPr>
          <w:rFonts w:hint="eastAsia" w:ascii="宋体" w:hAnsi="宋体" w:eastAsia="宋体" w:cs="宋体"/>
          <w:b/>
          <w:bCs/>
          <w:sz w:val="32"/>
          <w:szCs w:val="32"/>
        </w:rPr>
        <w:t xml:space="preserve">第一章 </w:t>
      </w:r>
      <w:bookmarkStart w:id="5" w:name="OLE_LINK7"/>
      <w:bookmarkStart w:id="6" w:name="OLE_LINK5"/>
      <w:r>
        <w:rPr>
          <w:rFonts w:hint="eastAsia" w:ascii="宋体" w:hAnsi="宋体" w:eastAsia="宋体" w:cs="宋体"/>
          <w:b/>
          <w:bCs/>
          <w:sz w:val="32"/>
          <w:szCs w:val="32"/>
        </w:rPr>
        <w:t xml:space="preserve"> </w:t>
      </w:r>
      <w:bookmarkEnd w:id="0"/>
      <w:bookmarkEnd w:id="1"/>
      <w:bookmarkEnd w:id="2"/>
      <w:bookmarkEnd w:id="3"/>
      <w:bookmarkEnd w:id="4"/>
      <w:r>
        <w:rPr>
          <w:rFonts w:hint="eastAsia" w:ascii="宋体" w:hAnsi="宋体" w:eastAsia="宋体" w:cs="宋体"/>
          <w:b/>
          <w:bCs/>
          <w:sz w:val="32"/>
          <w:szCs w:val="32"/>
          <w:lang w:eastAsia="zh-CN"/>
        </w:rPr>
        <w:t>比选公告</w:t>
      </w:r>
    </w:p>
    <w:p>
      <w:pPr>
        <w:spacing w:line="440" w:lineRule="exact"/>
        <w:ind w:right="-260" w:rightChars="-124" w:firstLine="480" w:firstLineChars="200"/>
        <w:rPr>
          <w:rFonts w:hint="eastAsia" w:ascii="宋体" w:hAnsi="宋体" w:eastAsia="宋体" w:cs="宋体"/>
          <w:kern w:val="58"/>
          <w:sz w:val="24"/>
          <w:szCs w:val="24"/>
          <w:u w:val="single"/>
        </w:rPr>
      </w:pPr>
      <w:bookmarkStart w:id="7" w:name="OLE_LINK6"/>
    </w:p>
    <w:p>
      <w:pPr>
        <w:spacing w:line="440" w:lineRule="exact"/>
        <w:ind w:right="-260" w:rightChars="-124" w:firstLine="480" w:firstLineChars="200"/>
        <w:rPr>
          <w:rFonts w:hint="eastAsia" w:ascii="宋体" w:hAnsi="宋体" w:eastAsia="宋体" w:cs="宋体"/>
          <w:color w:val="auto"/>
          <w:sz w:val="24"/>
          <w:szCs w:val="24"/>
          <w:highlight w:val="none"/>
        </w:rPr>
      </w:pPr>
      <w:bookmarkStart w:id="8" w:name="_Toc17556"/>
      <w:bookmarkStart w:id="9" w:name="_Toc893"/>
      <w:r>
        <w:rPr>
          <w:rFonts w:hint="eastAsia" w:ascii="宋体" w:hAnsi="宋体" w:eastAsia="宋体" w:cs="宋体"/>
          <w:color w:val="auto"/>
          <w:kern w:val="58"/>
          <w:sz w:val="24"/>
          <w:szCs w:val="24"/>
          <w:highlight w:val="none"/>
          <w:u w:val="single"/>
          <w:lang w:val="en-US" w:eastAsia="zh-CN"/>
        </w:rPr>
        <w:t>中达工程管理咨询有限公司</w:t>
      </w:r>
      <w:r>
        <w:rPr>
          <w:rFonts w:hint="eastAsia" w:ascii="宋体" w:hAnsi="宋体" w:eastAsia="宋体" w:cs="宋体"/>
          <w:color w:val="auto"/>
          <w:kern w:val="58"/>
          <w:sz w:val="24"/>
          <w:szCs w:val="24"/>
          <w:highlight w:val="none"/>
        </w:rPr>
        <w:t>受</w:t>
      </w:r>
      <w:r>
        <w:rPr>
          <w:rFonts w:hint="eastAsia" w:ascii="宋体" w:hAnsi="宋体" w:eastAsia="宋体" w:cs="宋体"/>
          <w:color w:val="auto"/>
          <w:kern w:val="58"/>
          <w:sz w:val="24"/>
          <w:szCs w:val="24"/>
          <w:highlight w:val="none"/>
          <w:u w:val="single"/>
          <w:lang w:eastAsia="zh-CN"/>
        </w:rPr>
        <w:t>南通轨道城市服务有限公司</w:t>
      </w:r>
      <w:r>
        <w:rPr>
          <w:rFonts w:hint="eastAsia" w:ascii="宋体" w:hAnsi="宋体" w:eastAsia="宋体" w:cs="宋体"/>
          <w:color w:val="auto"/>
          <w:kern w:val="58"/>
          <w:sz w:val="24"/>
          <w:szCs w:val="24"/>
          <w:highlight w:val="none"/>
        </w:rPr>
        <w:t>委托，依据相关法律、法规及规章的规定，现对</w:t>
      </w:r>
      <w:r>
        <w:rPr>
          <w:rFonts w:hint="eastAsia" w:ascii="宋体" w:hAnsi="宋体" w:eastAsia="宋体" w:cs="宋体"/>
          <w:color w:val="auto"/>
          <w:kern w:val="58"/>
          <w:sz w:val="24"/>
          <w:szCs w:val="24"/>
          <w:highlight w:val="none"/>
          <w:u w:val="single"/>
          <w:lang w:eastAsia="zh-CN"/>
        </w:rPr>
        <w:t>南通轨道城市服务有限公司2024－2025年度第一批电扶梯委外维保项目</w:t>
      </w:r>
      <w:r>
        <w:rPr>
          <w:rFonts w:hint="eastAsia" w:ascii="宋体" w:hAnsi="宋体" w:eastAsia="宋体" w:cs="宋体"/>
          <w:color w:val="auto"/>
          <w:kern w:val="58"/>
          <w:sz w:val="24"/>
          <w:szCs w:val="24"/>
          <w:highlight w:val="none"/>
        </w:rPr>
        <w:t>进行公开</w:t>
      </w:r>
      <w:r>
        <w:rPr>
          <w:rFonts w:hint="eastAsia" w:ascii="宋体" w:hAnsi="宋体" w:eastAsia="宋体" w:cs="宋体"/>
          <w:color w:val="auto"/>
          <w:kern w:val="58"/>
          <w:sz w:val="24"/>
          <w:szCs w:val="24"/>
          <w:highlight w:val="none"/>
          <w:lang w:val="en-US" w:eastAsia="zh-CN"/>
        </w:rPr>
        <w:t>比选</w:t>
      </w:r>
      <w:r>
        <w:rPr>
          <w:rFonts w:hint="eastAsia" w:ascii="宋体" w:hAnsi="宋体" w:eastAsia="宋体" w:cs="宋体"/>
          <w:color w:val="auto"/>
          <w:kern w:val="58"/>
          <w:sz w:val="24"/>
          <w:szCs w:val="24"/>
          <w:highlight w:val="none"/>
        </w:rPr>
        <w:t>。</w:t>
      </w:r>
    </w:p>
    <w:p>
      <w:pPr>
        <w:spacing w:line="440" w:lineRule="exact"/>
        <w:ind w:right="-260" w:rightChars="-124" w:firstLine="482" w:firstLineChars="200"/>
        <w:outlineLvl w:val="1"/>
        <w:rPr>
          <w:rFonts w:hint="eastAsia" w:ascii="宋体" w:hAnsi="宋体" w:eastAsia="宋体" w:cs="宋体"/>
          <w:b/>
          <w:sz w:val="24"/>
        </w:rPr>
      </w:pPr>
      <w:r>
        <w:rPr>
          <w:rFonts w:hint="eastAsia" w:ascii="宋体" w:hAnsi="宋体" w:eastAsia="宋体" w:cs="宋体"/>
          <w:b/>
          <w:sz w:val="24"/>
        </w:rPr>
        <w:t>一、项目基本情况</w:t>
      </w:r>
      <w:bookmarkEnd w:id="8"/>
      <w:bookmarkEnd w:id="9"/>
    </w:p>
    <w:p>
      <w:pPr>
        <w:spacing w:line="440" w:lineRule="exact"/>
        <w:ind w:right="-260" w:rightChars="-124"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南通轨道城市服务有限公司2024－2025年度第一批电扶梯委外维保项目</w:t>
      </w:r>
    </w:p>
    <w:p>
      <w:pPr>
        <w:spacing w:line="440" w:lineRule="exact"/>
        <w:ind w:right="-260" w:rightChars="-124" w:firstLine="480" w:firstLineChars="200"/>
        <w:rPr>
          <w:rFonts w:hint="eastAsia" w:ascii="宋体" w:hAnsi="宋体" w:eastAsia="宋体" w:cs="宋体"/>
        </w:rPr>
      </w:pPr>
      <w:r>
        <w:rPr>
          <w:rFonts w:hint="eastAsia" w:ascii="宋体" w:hAnsi="宋体" w:eastAsia="宋体" w:cs="宋体"/>
          <w:sz w:val="24"/>
        </w:rPr>
        <w:t>标段划分：</w:t>
      </w:r>
      <w:r>
        <w:rPr>
          <w:rFonts w:hint="eastAsia" w:ascii="宋体" w:hAnsi="宋体" w:eastAsia="宋体" w:cs="宋体"/>
          <w:sz w:val="24"/>
          <w:lang w:eastAsia="zh-CN"/>
        </w:rPr>
        <w:t>不划分</w:t>
      </w:r>
      <w:r>
        <w:rPr>
          <w:rFonts w:hint="eastAsia" w:ascii="宋体" w:hAnsi="宋体" w:eastAsia="宋体" w:cs="宋体"/>
          <w:sz w:val="24"/>
        </w:rPr>
        <w:t>标段</w:t>
      </w:r>
    </w:p>
    <w:p>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总价不得超过</w:t>
      </w:r>
      <w:r>
        <w:rPr>
          <w:rFonts w:hint="eastAsia" w:ascii="宋体" w:hAnsi="宋体" w:eastAsia="宋体" w:cs="宋体"/>
          <w:b w:val="0"/>
          <w:bCs w:val="0"/>
          <w:color w:val="auto"/>
          <w:sz w:val="24"/>
          <w:highlight w:val="none"/>
          <w:lang w:val="en-US" w:eastAsia="zh-CN"/>
        </w:rPr>
        <w:t>44万</w:t>
      </w:r>
      <w:r>
        <w:rPr>
          <w:rFonts w:hint="eastAsia" w:ascii="宋体" w:hAnsi="宋体" w:eastAsia="宋体" w:cs="宋体"/>
          <w:b w:val="0"/>
          <w:bCs w:val="0"/>
          <w:color w:val="auto"/>
          <w:sz w:val="24"/>
          <w:highlight w:val="none"/>
        </w:rPr>
        <w:t>元</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最终报价超过最高限价的为无效</w:t>
      </w:r>
      <w:r>
        <w:rPr>
          <w:rFonts w:hint="eastAsia" w:ascii="宋体" w:hAnsi="宋体" w:eastAsia="宋体" w:cs="宋体"/>
          <w:sz w:val="24"/>
          <w:highlight w:val="none"/>
          <w:lang w:eastAsia="zh-CN"/>
        </w:rPr>
        <w:t>参选</w:t>
      </w:r>
      <w:r>
        <w:rPr>
          <w:rFonts w:hint="eastAsia" w:ascii="宋体" w:hAnsi="宋体" w:eastAsia="宋体" w:cs="宋体"/>
          <w:sz w:val="24"/>
          <w:highlight w:val="none"/>
        </w:rPr>
        <w:t>。</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服务期限：从合同签订之日起1年。服务期满后，在乙方承诺不增加服务费用的前提下，经双方协商可续签1年合同。</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比选范围</w:t>
      </w:r>
      <w:r>
        <w:rPr>
          <w:rFonts w:hint="eastAsia" w:ascii="宋体" w:hAnsi="宋体" w:eastAsia="宋体" w:cs="宋体"/>
          <w:sz w:val="24"/>
          <w:highlight w:val="none"/>
        </w:rPr>
        <w:t>：</w:t>
      </w:r>
      <w:r>
        <w:rPr>
          <w:rFonts w:hint="eastAsia" w:ascii="宋体" w:hAnsi="宋体" w:eastAsia="宋体" w:cs="宋体"/>
          <w:sz w:val="24"/>
        </w:rPr>
        <w:t>本次采购内容为南通西站枢纽</w:t>
      </w:r>
      <w:r>
        <w:rPr>
          <w:rFonts w:hint="eastAsia" w:ascii="宋体" w:hAnsi="宋体" w:eastAsia="宋体" w:cs="宋体"/>
          <w:sz w:val="24"/>
          <w:lang w:val="en-US" w:eastAsia="zh-CN"/>
        </w:rPr>
        <w:t>24</w:t>
      </w:r>
      <w:r>
        <w:rPr>
          <w:rFonts w:hint="eastAsia" w:ascii="宋体" w:hAnsi="宋体" w:eastAsia="宋体" w:cs="宋体"/>
          <w:sz w:val="24"/>
        </w:rPr>
        <w:t>台电扶梯</w:t>
      </w:r>
      <w:r>
        <w:rPr>
          <w:rFonts w:hint="eastAsia" w:ascii="宋体" w:hAnsi="宋体" w:eastAsia="宋体" w:cs="宋体"/>
          <w:sz w:val="24"/>
          <w:lang w:eastAsia="zh-CN"/>
        </w:rPr>
        <w:t>（</w:t>
      </w:r>
      <w:r>
        <w:rPr>
          <w:rFonts w:hint="eastAsia" w:ascii="宋体" w:hAnsi="宋体" w:eastAsia="宋体" w:cs="宋体"/>
          <w:sz w:val="24"/>
          <w:lang w:val="en-US" w:eastAsia="zh-CN"/>
        </w:rPr>
        <w:t>品牌：</w:t>
      </w:r>
      <w:r>
        <w:rPr>
          <w:rFonts w:hint="eastAsia" w:ascii="宋体" w:hAnsi="宋体" w:eastAsia="宋体" w:cs="宋体"/>
          <w:sz w:val="24"/>
        </w:rPr>
        <w:t>通力</w:t>
      </w:r>
      <w:r>
        <w:rPr>
          <w:rFonts w:hint="eastAsia" w:ascii="宋体" w:hAnsi="宋体" w:eastAsia="宋体" w:cs="宋体"/>
          <w:sz w:val="24"/>
          <w:lang w:val="en-US" w:eastAsia="zh-CN"/>
        </w:rPr>
        <w:t>电梯</w:t>
      </w:r>
      <w:r>
        <w:rPr>
          <w:rFonts w:hint="eastAsia" w:ascii="宋体" w:hAnsi="宋体" w:eastAsia="宋体" w:cs="宋体"/>
          <w:sz w:val="24"/>
          <w:lang w:eastAsia="zh-CN"/>
        </w:rPr>
        <w:t>）</w:t>
      </w:r>
      <w:r>
        <w:rPr>
          <w:rFonts w:hint="eastAsia" w:ascii="宋体" w:hAnsi="宋体" w:eastAsia="宋体" w:cs="宋体"/>
          <w:sz w:val="24"/>
        </w:rPr>
        <w:t>的维保工作，维保工作的主要内容为：日常巡检、维护保养、应急维修、国家规定的特种设备检验全部相关工作及其它配合保障工作；</w:t>
      </w:r>
      <w:r>
        <w:rPr>
          <w:rFonts w:hint="eastAsia" w:ascii="宋体" w:hAnsi="宋体" w:eastAsia="宋体" w:cs="宋体"/>
          <w:sz w:val="24"/>
          <w:lang w:eastAsia="zh-CN"/>
        </w:rPr>
        <w:t>参选人</w:t>
      </w:r>
      <w:r>
        <w:rPr>
          <w:rFonts w:hint="eastAsia" w:ascii="宋体" w:hAnsi="宋体" w:eastAsia="宋体" w:cs="宋体"/>
          <w:sz w:val="24"/>
        </w:rPr>
        <w:t>应自行组织现场踏勘并根据</w:t>
      </w:r>
      <w:r>
        <w:rPr>
          <w:rFonts w:hint="eastAsia" w:ascii="宋体" w:hAnsi="宋体" w:eastAsia="宋体" w:cs="宋体"/>
          <w:sz w:val="24"/>
          <w:lang w:eastAsia="zh-CN"/>
        </w:rPr>
        <w:t>比选人</w:t>
      </w:r>
      <w:r>
        <w:rPr>
          <w:rFonts w:hint="eastAsia" w:ascii="宋体" w:hAnsi="宋体" w:eastAsia="宋体" w:cs="宋体"/>
          <w:sz w:val="24"/>
        </w:rPr>
        <w:t>提供的清单了解需维修情况。具体内容详见《用户需求书》。</w:t>
      </w:r>
    </w:p>
    <w:p>
      <w:pPr>
        <w:spacing w:line="440" w:lineRule="exact"/>
        <w:ind w:right="-260" w:rightChars="-124" w:firstLine="482" w:firstLineChars="200"/>
        <w:outlineLvl w:val="1"/>
        <w:rPr>
          <w:rFonts w:hint="eastAsia" w:ascii="宋体" w:hAnsi="宋体" w:eastAsia="宋体" w:cs="宋体"/>
          <w:b/>
          <w:sz w:val="24"/>
        </w:rPr>
      </w:pPr>
      <w:bookmarkStart w:id="10" w:name="_Toc3344"/>
      <w:bookmarkStart w:id="11" w:name="_Toc27384"/>
      <w:r>
        <w:rPr>
          <w:rFonts w:hint="eastAsia" w:ascii="宋体" w:hAnsi="宋体" w:eastAsia="宋体" w:cs="宋体"/>
          <w:b/>
          <w:sz w:val="24"/>
        </w:rPr>
        <w:t>二、</w:t>
      </w:r>
      <w:r>
        <w:rPr>
          <w:rFonts w:hint="eastAsia" w:ascii="宋体" w:hAnsi="宋体" w:eastAsia="宋体" w:cs="宋体"/>
          <w:b/>
          <w:sz w:val="24"/>
          <w:lang w:eastAsia="zh-CN"/>
        </w:rPr>
        <w:t>参选人</w:t>
      </w:r>
      <w:r>
        <w:rPr>
          <w:rFonts w:hint="eastAsia" w:ascii="宋体" w:hAnsi="宋体" w:eastAsia="宋体" w:cs="宋体"/>
          <w:b/>
          <w:sz w:val="24"/>
        </w:rPr>
        <w:t>的资格要求</w:t>
      </w:r>
      <w:bookmarkEnd w:id="10"/>
      <w:bookmarkEnd w:id="11"/>
    </w:p>
    <w:p>
      <w:pPr>
        <w:spacing w:line="440" w:lineRule="exact"/>
        <w:ind w:right="-260" w:rightChars="-124" w:firstLine="482" w:firstLineChars="200"/>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lang w:eastAsia="zh-CN"/>
        </w:rPr>
        <w:t>参选人</w:t>
      </w:r>
      <w:r>
        <w:rPr>
          <w:rFonts w:hint="eastAsia" w:ascii="宋体" w:hAnsi="宋体" w:eastAsia="宋体" w:cs="宋体"/>
          <w:b/>
          <w:bCs/>
          <w:sz w:val="24"/>
        </w:rPr>
        <w:t>应具备的资质条件要求：</w:t>
      </w:r>
    </w:p>
    <w:p>
      <w:pPr>
        <w:spacing w:line="440" w:lineRule="exact"/>
        <w:ind w:right="-260" w:rightChars="-124"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1.1参选人须是具有独立法人资格的企事业单位，持有有效的营业执照或事业单位法人证书。</w:t>
      </w:r>
    </w:p>
    <w:p>
      <w:pPr>
        <w:spacing w:line="440" w:lineRule="exact"/>
        <w:ind w:right="-260" w:rightChars="-124"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1.2参选人须具有在有效期内的《中华人民共和国特种设备安装改造维修许可证》或具有在有效期内的《中华人民共和国特种设备生产许可证》，许可项目为电梯制造（含安装、修理、改造）或电梯安装（含修理），许可子项目包含“曳引驱动乘客电梯（含消防员电梯）”及“自动扶梯与自动人行道”。</w:t>
      </w:r>
    </w:p>
    <w:p>
      <w:pPr>
        <w:spacing w:line="440" w:lineRule="exact"/>
        <w:ind w:right="-260" w:rightChars="-124"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1.3在电扶梯维护保养过程中未发生过重大安全责任事故的电梯维护保养单位。</w:t>
      </w:r>
    </w:p>
    <w:p>
      <w:pPr>
        <w:spacing w:line="440" w:lineRule="exact"/>
        <w:ind w:right="-260" w:rightChars="-124"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1.4与参选人存在利害关系可能影响采购公正性的法人、其他组织或者个人，不得参加报价；单位负责人为同一人或者存在控股、管理关系的不同单位，不得参加本项目比选。</w:t>
      </w:r>
    </w:p>
    <w:p>
      <w:pPr>
        <w:spacing w:line="440" w:lineRule="exact"/>
        <w:ind w:right="-260" w:rightChars="-124"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项目负责人要求：</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本项目的项目负责人应具有丰富项目管理经验和较强组织协调能力，履行在合同内要尽的一切责任。</w:t>
      </w:r>
      <w:r>
        <w:rPr>
          <w:rFonts w:hint="eastAsia" w:ascii="宋体" w:hAnsi="宋体" w:eastAsia="宋体" w:cs="宋体"/>
          <w:sz w:val="24"/>
          <w:lang w:val="en-US" w:eastAsia="zh-CN"/>
        </w:rPr>
        <w:t>须具有工程师证书（机电类）</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年以上电梯维修工作经验</w:t>
      </w:r>
      <w:r>
        <w:rPr>
          <w:rFonts w:hint="eastAsia" w:ascii="宋体" w:hAnsi="宋体" w:eastAsia="宋体" w:cs="宋体"/>
          <w:sz w:val="24"/>
          <w:lang w:eastAsia="zh-CN"/>
        </w:rPr>
        <w:t>，</w:t>
      </w:r>
      <w:r>
        <w:rPr>
          <w:rFonts w:hint="eastAsia" w:ascii="宋体" w:hAnsi="宋体" w:eastAsia="宋体" w:cs="宋体"/>
          <w:sz w:val="24"/>
          <w:lang w:val="en-US" w:eastAsia="zh-CN"/>
        </w:rPr>
        <w:t>截止参选之日年龄不超过60岁</w:t>
      </w:r>
      <w:r>
        <w:rPr>
          <w:rFonts w:hint="eastAsia" w:ascii="宋体" w:hAnsi="宋体" w:eastAsia="宋体" w:cs="宋体"/>
          <w:sz w:val="24"/>
        </w:rPr>
        <w:t>；须持有特种设备</w:t>
      </w:r>
      <w:r>
        <w:rPr>
          <w:rFonts w:hint="eastAsia" w:ascii="宋体" w:hAnsi="宋体" w:eastAsia="宋体" w:cs="宋体"/>
          <w:sz w:val="24"/>
          <w:lang w:val="en-US" w:eastAsia="zh-CN"/>
        </w:rPr>
        <w:t>作业人员</w:t>
      </w:r>
      <w:r>
        <w:rPr>
          <w:rFonts w:hint="eastAsia" w:ascii="宋体" w:hAnsi="宋体" w:eastAsia="宋体" w:cs="宋体"/>
          <w:sz w:val="24"/>
        </w:rPr>
        <w:t>证</w:t>
      </w:r>
      <w:r>
        <w:rPr>
          <w:rFonts w:hint="eastAsia" w:ascii="宋体" w:hAnsi="宋体" w:eastAsia="宋体" w:cs="宋体"/>
          <w:sz w:val="24"/>
          <w:lang w:eastAsia="zh-CN"/>
        </w:rPr>
        <w:t>（</w:t>
      </w:r>
      <w:r>
        <w:rPr>
          <w:rFonts w:hint="eastAsia" w:ascii="宋体" w:hAnsi="宋体" w:eastAsia="宋体" w:cs="宋体"/>
          <w:sz w:val="24"/>
          <w:lang w:val="en-US" w:eastAsia="zh-CN"/>
        </w:rPr>
        <w:t>T类</w:t>
      </w:r>
      <w:r>
        <w:rPr>
          <w:rFonts w:hint="eastAsia" w:ascii="宋体" w:hAnsi="宋体" w:eastAsia="宋体" w:cs="宋体"/>
          <w:sz w:val="24"/>
          <w:lang w:eastAsia="zh-CN"/>
        </w:rPr>
        <w:t>）</w:t>
      </w:r>
      <w:r>
        <w:rPr>
          <w:rFonts w:hint="eastAsia" w:ascii="宋体" w:hAnsi="宋体" w:eastAsia="宋体" w:cs="宋体"/>
          <w:sz w:val="24"/>
        </w:rPr>
        <w:t>。</w:t>
      </w:r>
    </w:p>
    <w:p>
      <w:pPr>
        <w:spacing w:line="440" w:lineRule="exact"/>
        <w:ind w:right="-260" w:rightChars="-124" w:firstLine="482" w:firstLineChars="20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lang w:eastAsia="zh-CN"/>
        </w:rPr>
        <w:t>、</w:t>
      </w:r>
      <w:r>
        <w:rPr>
          <w:rFonts w:hint="eastAsia" w:ascii="宋体" w:hAnsi="宋体" w:eastAsia="宋体" w:cs="宋体"/>
          <w:b/>
          <w:bCs/>
          <w:sz w:val="24"/>
        </w:rPr>
        <w:t>本项目</w:t>
      </w:r>
      <w:r>
        <w:rPr>
          <w:rFonts w:hint="eastAsia" w:ascii="宋体" w:hAnsi="宋体" w:eastAsia="宋体" w:cs="宋体"/>
          <w:b/>
          <w:bCs/>
          <w:sz w:val="24"/>
          <w:lang w:val="en-US" w:eastAsia="zh-CN"/>
        </w:rPr>
        <w:t>不</w:t>
      </w:r>
      <w:r>
        <w:rPr>
          <w:rFonts w:hint="eastAsia" w:ascii="宋体" w:hAnsi="宋体" w:eastAsia="宋体" w:cs="宋体"/>
          <w:b/>
          <w:bCs/>
          <w:sz w:val="24"/>
        </w:rPr>
        <w:t>接受联合体</w:t>
      </w:r>
      <w:r>
        <w:rPr>
          <w:rFonts w:hint="eastAsia" w:ascii="宋体" w:hAnsi="宋体" w:eastAsia="宋体" w:cs="宋体"/>
          <w:b/>
          <w:bCs/>
          <w:sz w:val="24"/>
          <w:lang w:eastAsia="zh-CN"/>
        </w:rPr>
        <w:t>参选</w:t>
      </w:r>
      <w:r>
        <w:rPr>
          <w:rFonts w:hint="eastAsia" w:ascii="宋体" w:hAnsi="宋体" w:eastAsia="宋体" w:cs="宋体"/>
          <w:b/>
          <w:bCs/>
          <w:sz w:val="24"/>
        </w:rPr>
        <w:t>。</w:t>
      </w:r>
    </w:p>
    <w:p>
      <w:pPr>
        <w:spacing w:line="440" w:lineRule="exact"/>
        <w:ind w:right="-260" w:rightChars="-124" w:firstLine="482" w:firstLineChars="200"/>
        <w:outlineLvl w:val="1"/>
        <w:rPr>
          <w:rFonts w:hint="eastAsia" w:ascii="宋体" w:hAnsi="宋体" w:eastAsia="宋体" w:cs="宋体"/>
          <w:b/>
          <w:sz w:val="24"/>
          <w:lang w:eastAsia="zh-CN"/>
        </w:rPr>
      </w:pPr>
      <w:bookmarkStart w:id="12" w:name="_Toc5313"/>
      <w:bookmarkStart w:id="13" w:name="_Toc21654"/>
      <w:r>
        <w:rPr>
          <w:rFonts w:hint="eastAsia" w:ascii="宋体" w:hAnsi="宋体" w:eastAsia="宋体" w:cs="宋体"/>
          <w:b/>
          <w:sz w:val="24"/>
        </w:rPr>
        <w:t>三、获取</w:t>
      </w:r>
      <w:bookmarkEnd w:id="12"/>
      <w:bookmarkEnd w:id="13"/>
      <w:r>
        <w:rPr>
          <w:rFonts w:hint="eastAsia" w:ascii="宋体" w:hAnsi="宋体" w:eastAsia="宋体" w:cs="宋体"/>
          <w:b/>
          <w:sz w:val="24"/>
          <w:lang w:eastAsia="zh-CN"/>
        </w:rPr>
        <w:t>比选文件</w:t>
      </w:r>
    </w:p>
    <w:p>
      <w:pPr>
        <w:spacing w:line="440" w:lineRule="exact"/>
        <w:ind w:right="-260" w:rightChars="-124" w:firstLine="480" w:firstLineChars="200"/>
        <w:rPr>
          <w:rFonts w:hint="eastAsia" w:ascii="宋体" w:hAnsi="宋体" w:eastAsia="宋体" w:cs="宋体"/>
          <w:sz w:val="24"/>
          <w:highlight w:val="none"/>
          <w:lang w:val="en-US" w:eastAsia="zh-CN"/>
        </w:rPr>
      </w:pPr>
      <w:bookmarkStart w:id="14" w:name="_Toc10576"/>
      <w:bookmarkStart w:id="15" w:name="_Toc27809"/>
      <w:r>
        <w:rPr>
          <w:rFonts w:hint="eastAsia" w:ascii="宋体" w:hAnsi="宋体" w:eastAsia="宋体" w:cs="宋体"/>
          <w:sz w:val="24"/>
          <w:lang w:val="en-US" w:eastAsia="zh-CN"/>
        </w:rPr>
        <w:t>有意参加本项目比选的单位，请在南通轨道交通集团有限公司官网直接下载获取电子比选文件。</w:t>
      </w:r>
    </w:p>
    <w:p>
      <w:pPr>
        <w:spacing w:line="440" w:lineRule="exact"/>
        <w:ind w:right="-260" w:rightChars="-124" w:firstLine="482" w:firstLineChars="200"/>
        <w:outlineLvl w:val="1"/>
        <w:rPr>
          <w:rFonts w:hint="eastAsia" w:ascii="宋体" w:hAnsi="宋体" w:eastAsia="宋体" w:cs="宋体"/>
          <w:b/>
          <w:sz w:val="24"/>
        </w:rPr>
      </w:pPr>
      <w:r>
        <w:rPr>
          <w:rFonts w:hint="eastAsia" w:ascii="宋体" w:hAnsi="宋体" w:eastAsia="宋体" w:cs="宋体"/>
          <w:b/>
          <w:sz w:val="24"/>
        </w:rPr>
        <w:t>四、提交</w:t>
      </w:r>
      <w:r>
        <w:rPr>
          <w:rFonts w:hint="eastAsia" w:ascii="宋体" w:hAnsi="宋体" w:eastAsia="宋体" w:cs="宋体"/>
          <w:b/>
          <w:sz w:val="24"/>
          <w:lang w:eastAsia="zh-CN"/>
        </w:rPr>
        <w:t>参选文件</w:t>
      </w:r>
      <w:r>
        <w:rPr>
          <w:rFonts w:hint="eastAsia" w:ascii="宋体" w:hAnsi="宋体" w:eastAsia="宋体" w:cs="宋体"/>
          <w:b/>
          <w:sz w:val="24"/>
        </w:rPr>
        <w:t>截止时间、</w:t>
      </w:r>
      <w:r>
        <w:rPr>
          <w:rFonts w:hint="eastAsia" w:ascii="宋体" w:hAnsi="宋体" w:eastAsia="宋体" w:cs="宋体"/>
          <w:b/>
          <w:sz w:val="24"/>
          <w:lang w:eastAsia="zh-CN"/>
        </w:rPr>
        <w:t>比选时间</w:t>
      </w:r>
      <w:r>
        <w:rPr>
          <w:rFonts w:hint="eastAsia" w:ascii="宋体" w:hAnsi="宋体" w:eastAsia="宋体" w:cs="宋体"/>
          <w:b/>
          <w:sz w:val="24"/>
        </w:rPr>
        <w:t>和地点</w:t>
      </w:r>
      <w:bookmarkEnd w:id="14"/>
      <w:bookmarkEnd w:id="15"/>
    </w:p>
    <w:p>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参选截止时间</w:t>
      </w:r>
      <w:r>
        <w:rPr>
          <w:rFonts w:hint="eastAsia" w:ascii="宋体" w:hAnsi="宋体" w:eastAsia="宋体" w:cs="宋体"/>
          <w:sz w:val="24"/>
          <w:highlight w:val="none"/>
        </w:rPr>
        <w:t>为：202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分（北京时间）</w:t>
      </w:r>
    </w:p>
    <w:p>
      <w:pPr>
        <w:spacing w:line="440" w:lineRule="exact"/>
        <w:ind w:right="-260" w:rightChars="-124" w:firstLine="480" w:firstLineChars="200"/>
        <w:rPr>
          <w:rFonts w:hint="eastAsia" w:ascii="宋体" w:hAnsi="宋体" w:eastAsia="宋体" w:cs="宋体"/>
          <w:sz w:val="24"/>
          <w:lang w:eastAsia="zh-CN"/>
        </w:rPr>
      </w:pPr>
      <w:r>
        <w:rPr>
          <w:rFonts w:hint="eastAsia" w:ascii="宋体" w:hAnsi="宋体" w:eastAsia="宋体" w:cs="宋体"/>
          <w:sz w:val="24"/>
          <w:lang w:eastAsia="zh-CN"/>
        </w:rPr>
        <w:t>比选时间</w:t>
      </w:r>
      <w:r>
        <w:rPr>
          <w:rFonts w:hint="eastAsia" w:ascii="宋体" w:hAnsi="宋体" w:eastAsia="宋体" w:cs="宋体"/>
          <w:sz w:val="24"/>
        </w:rPr>
        <w:t>：同</w:t>
      </w:r>
      <w:r>
        <w:rPr>
          <w:rFonts w:hint="eastAsia" w:ascii="宋体" w:hAnsi="宋体" w:eastAsia="宋体" w:cs="宋体"/>
          <w:sz w:val="24"/>
          <w:lang w:eastAsia="zh-CN"/>
        </w:rPr>
        <w:t>参选截止时间</w:t>
      </w:r>
    </w:p>
    <w:p>
      <w:pPr>
        <w:spacing w:line="440" w:lineRule="exact"/>
        <w:ind w:right="-260" w:rightChars="-124" w:firstLine="480" w:firstLineChars="200"/>
        <w:rPr>
          <w:rFonts w:hint="eastAsia" w:ascii="宋体" w:hAnsi="宋体" w:eastAsia="宋体" w:cs="宋体"/>
          <w:sz w:val="24"/>
        </w:rPr>
      </w:pPr>
      <w:bookmarkStart w:id="16" w:name="_Toc17302"/>
      <w:bookmarkStart w:id="17" w:name="_Toc11233"/>
      <w:r>
        <w:rPr>
          <w:rFonts w:hint="eastAsia" w:ascii="宋体" w:hAnsi="宋体" w:eastAsia="宋体" w:cs="宋体"/>
          <w:sz w:val="24"/>
          <w:lang w:eastAsia="zh-CN"/>
        </w:rPr>
        <w:t>比选地点</w:t>
      </w:r>
      <w:r>
        <w:rPr>
          <w:rFonts w:hint="eastAsia" w:ascii="宋体" w:hAnsi="宋体" w:eastAsia="宋体" w:cs="宋体"/>
          <w:sz w:val="24"/>
        </w:rPr>
        <w:t>：</w:t>
      </w:r>
      <w:r>
        <w:rPr>
          <w:rFonts w:hint="eastAsia" w:ascii="宋体" w:hAnsi="宋体" w:eastAsia="宋体" w:cs="宋体"/>
          <w:color w:val="auto"/>
          <w:sz w:val="24"/>
          <w:highlight w:val="none"/>
        </w:rPr>
        <w:t>南通市崇川区崇川路158号</w:t>
      </w:r>
      <w:r>
        <w:rPr>
          <w:rFonts w:hint="eastAsia" w:ascii="宋体" w:hAnsi="宋体" w:eastAsia="宋体" w:cs="宋体"/>
          <w:color w:val="auto"/>
          <w:sz w:val="24"/>
          <w:highlight w:val="none"/>
          <w:lang w:val="en-US" w:eastAsia="zh-CN"/>
        </w:rPr>
        <w:t>15楼</w:t>
      </w:r>
    </w:p>
    <w:p>
      <w:pPr>
        <w:spacing w:line="440" w:lineRule="exact"/>
        <w:ind w:right="-260" w:rightChars="-124" w:firstLine="482" w:firstLineChars="200"/>
        <w:outlineLvl w:val="1"/>
        <w:rPr>
          <w:rFonts w:hint="eastAsia" w:ascii="宋体" w:hAnsi="宋体" w:eastAsia="宋体" w:cs="宋体"/>
          <w:b/>
          <w:sz w:val="24"/>
        </w:rPr>
      </w:pPr>
      <w:r>
        <w:rPr>
          <w:rFonts w:hint="eastAsia" w:ascii="宋体" w:hAnsi="宋体" w:eastAsia="宋体" w:cs="宋体"/>
          <w:b/>
          <w:sz w:val="24"/>
          <w:lang w:val="en-US" w:eastAsia="zh-CN"/>
        </w:rPr>
        <w:t>五</w:t>
      </w:r>
      <w:r>
        <w:rPr>
          <w:rFonts w:hint="eastAsia" w:ascii="宋体" w:hAnsi="宋体" w:eastAsia="宋体" w:cs="宋体"/>
          <w:b/>
          <w:sz w:val="24"/>
        </w:rPr>
        <w:t>、对本次</w:t>
      </w:r>
      <w:r>
        <w:rPr>
          <w:rFonts w:hint="eastAsia" w:ascii="宋体" w:hAnsi="宋体" w:eastAsia="宋体" w:cs="宋体"/>
          <w:b/>
          <w:sz w:val="24"/>
          <w:lang w:eastAsia="zh-CN"/>
        </w:rPr>
        <w:t>比选</w:t>
      </w:r>
      <w:r>
        <w:rPr>
          <w:rFonts w:hint="eastAsia" w:ascii="宋体" w:hAnsi="宋体" w:eastAsia="宋体" w:cs="宋体"/>
          <w:b/>
          <w:sz w:val="24"/>
        </w:rPr>
        <w:t>提出询问，请按以下方式联系</w:t>
      </w:r>
      <w:bookmarkEnd w:id="16"/>
      <w:bookmarkEnd w:id="17"/>
    </w:p>
    <w:p>
      <w:pPr>
        <w:spacing w:line="440" w:lineRule="exact"/>
        <w:ind w:right="-260" w:rightChars="-124" w:firstLine="480" w:firstLineChars="200"/>
        <w:rPr>
          <w:rFonts w:hint="eastAsia" w:ascii="宋体" w:hAnsi="宋体" w:eastAsia="宋体" w:cs="宋体"/>
          <w:sz w:val="24"/>
        </w:rPr>
      </w:pPr>
      <w:bookmarkStart w:id="18" w:name="_Toc11164"/>
      <w:r>
        <w:rPr>
          <w:rFonts w:hint="eastAsia" w:ascii="宋体" w:hAnsi="宋体" w:eastAsia="宋体" w:cs="宋体"/>
          <w:sz w:val="24"/>
          <w:lang w:eastAsia="zh-CN"/>
        </w:rPr>
        <w:t>比选人</w:t>
      </w:r>
      <w:r>
        <w:rPr>
          <w:rFonts w:hint="eastAsia" w:ascii="宋体" w:hAnsi="宋体" w:eastAsia="宋体" w:cs="宋体"/>
          <w:sz w:val="24"/>
        </w:rPr>
        <w:t>信息</w:t>
      </w:r>
      <w:bookmarkEnd w:id="18"/>
    </w:p>
    <w:p>
      <w:pPr>
        <w:spacing w:line="440" w:lineRule="exact"/>
        <w:ind w:right="-941" w:rightChars="-448"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南通轨道城市服务有限公司</w:t>
      </w:r>
      <w:r>
        <w:rPr>
          <w:rFonts w:hint="eastAsia" w:ascii="宋体" w:hAnsi="宋体" w:eastAsia="宋体" w:cs="宋体"/>
          <w:color w:val="auto"/>
          <w:sz w:val="24"/>
          <w:highlight w:val="none"/>
        </w:rPr>
        <w:t xml:space="preserve"> </w:t>
      </w:r>
    </w:p>
    <w:p>
      <w:pPr>
        <w:spacing w:line="440" w:lineRule="exact"/>
        <w:ind w:right="-941" w:rightChars="-448" w:firstLine="840" w:firstLineChars="3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址：南通市崇川区崇川路158号</w:t>
      </w:r>
      <w:r>
        <w:rPr>
          <w:rFonts w:hint="eastAsia" w:ascii="宋体" w:hAnsi="宋体" w:eastAsia="宋体" w:cs="宋体"/>
          <w:color w:val="auto"/>
          <w:sz w:val="24"/>
          <w:highlight w:val="none"/>
          <w:lang w:val="en-US" w:eastAsia="zh-CN"/>
        </w:rPr>
        <w:t>18楼</w:t>
      </w:r>
    </w:p>
    <w:p>
      <w:pPr>
        <w:spacing w:line="440" w:lineRule="exact"/>
        <w:ind w:right="-941" w:rightChars="-448" w:firstLine="840" w:firstLineChars="3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刘女士</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18651328913/高先生，18862752830</w:t>
      </w:r>
    </w:p>
    <w:p>
      <w:pPr>
        <w:spacing w:line="440" w:lineRule="exact"/>
        <w:ind w:right="-941" w:rightChars="-448" w:firstLine="480" w:firstLineChars="200"/>
        <w:rPr>
          <w:rFonts w:hint="eastAsia" w:ascii="宋体" w:hAnsi="宋体" w:eastAsia="宋体" w:cs="宋体"/>
          <w:color w:val="auto"/>
          <w:sz w:val="24"/>
          <w:highlight w:val="none"/>
        </w:rPr>
      </w:pPr>
      <w:bookmarkStart w:id="19" w:name="_Toc24651"/>
      <w:r>
        <w:rPr>
          <w:rFonts w:hint="eastAsia" w:ascii="宋体" w:hAnsi="宋体" w:eastAsia="宋体" w:cs="宋体"/>
          <w:color w:val="auto"/>
          <w:sz w:val="24"/>
          <w:highlight w:val="none"/>
        </w:rPr>
        <w:t>招标代理机构信息</w:t>
      </w:r>
      <w:bookmarkEnd w:id="19"/>
    </w:p>
    <w:p>
      <w:pPr>
        <w:spacing w:line="440" w:lineRule="exact"/>
        <w:ind w:right="-941" w:rightChars="-448"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en-US" w:eastAsia="zh-CN"/>
        </w:rPr>
        <w:t>中达工程管理咨询有限公司</w:t>
      </w:r>
      <w:r>
        <w:rPr>
          <w:rFonts w:hint="eastAsia" w:ascii="宋体" w:hAnsi="宋体" w:eastAsia="宋体" w:cs="宋体"/>
          <w:color w:val="auto"/>
          <w:sz w:val="24"/>
          <w:highlight w:val="none"/>
        </w:rPr>
        <w:t xml:space="preserve"> </w:t>
      </w:r>
    </w:p>
    <w:p>
      <w:pPr>
        <w:spacing w:line="440" w:lineRule="exact"/>
        <w:ind w:right="-941" w:rightChars="-448" w:firstLine="840" w:firstLineChars="35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联系方式：李先生，</w:t>
      </w:r>
      <w:r>
        <w:rPr>
          <w:rFonts w:hint="eastAsia" w:ascii="宋体" w:hAnsi="宋体" w:eastAsia="宋体" w:cs="宋体"/>
          <w:color w:val="auto"/>
          <w:sz w:val="24"/>
          <w:highlight w:val="none"/>
          <w:lang w:val="en-US" w:eastAsia="zh-CN"/>
        </w:rPr>
        <w:t>15151361032</w:t>
      </w:r>
    </w:p>
    <w:p>
      <w:pPr>
        <w:spacing w:line="440" w:lineRule="exact"/>
        <w:ind w:right="-260" w:rightChars="-124" w:firstLine="482" w:firstLineChars="200"/>
        <w:outlineLvl w:val="1"/>
        <w:rPr>
          <w:rFonts w:hint="eastAsia" w:ascii="宋体" w:hAnsi="宋体" w:eastAsia="宋体" w:cs="宋体"/>
          <w:b/>
          <w:sz w:val="24"/>
          <w:lang w:val="en-US" w:eastAsia="zh-CN"/>
        </w:rPr>
      </w:pPr>
      <w:r>
        <w:rPr>
          <w:rFonts w:hint="eastAsia" w:ascii="宋体" w:hAnsi="宋体" w:eastAsia="宋体" w:cs="宋体"/>
          <w:b/>
          <w:sz w:val="24"/>
          <w:lang w:val="en-US" w:eastAsia="zh-CN"/>
        </w:rPr>
        <w:t>六、异议处理方式</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或者其他利害关系人对比选文件有异议的，应当向比选人提出。受理异议部门：综合管理部；电话：0513-80813993（请在工作时间上午9：00－11：30，下午13：30－17：30联系）；通信地址：南通市崇川区崇川路158号18楼1801。</w:t>
      </w:r>
    </w:p>
    <w:p>
      <w:pPr>
        <w:spacing w:line="440" w:lineRule="exact"/>
        <w:ind w:right="-260" w:rightChars="-124"/>
        <w:jc w:val="right"/>
        <w:rPr>
          <w:rFonts w:hint="eastAsia" w:ascii="宋体" w:hAnsi="宋体" w:eastAsia="宋体" w:cs="宋体"/>
          <w:bCs/>
          <w:sz w:val="24"/>
        </w:rPr>
      </w:pPr>
    </w:p>
    <w:p>
      <w:pPr>
        <w:spacing w:line="440" w:lineRule="exact"/>
        <w:ind w:right="-260" w:rightChars="-124"/>
        <w:jc w:val="both"/>
        <w:rPr>
          <w:rFonts w:hint="eastAsia" w:ascii="宋体" w:hAnsi="宋体" w:eastAsia="宋体" w:cs="宋体"/>
          <w:bCs/>
          <w:sz w:val="24"/>
        </w:rPr>
      </w:pPr>
    </w:p>
    <w:p>
      <w:pPr>
        <w:spacing w:line="440" w:lineRule="exact"/>
        <w:ind w:right="-260" w:rightChars="-124"/>
        <w:jc w:val="right"/>
        <w:rPr>
          <w:rFonts w:hint="eastAsia" w:ascii="宋体" w:hAnsi="宋体" w:eastAsia="宋体" w:cs="宋体"/>
          <w:bCs/>
          <w:sz w:val="24"/>
        </w:rPr>
      </w:pPr>
    </w:p>
    <w:p>
      <w:pPr>
        <w:spacing w:line="440" w:lineRule="exact"/>
        <w:ind w:right="-260" w:rightChars="-124"/>
        <w:jc w:val="center"/>
        <w:outlineLvl w:val="0"/>
        <w:rPr>
          <w:rFonts w:hint="eastAsia" w:ascii="宋体" w:hAnsi="宋体" w:eastAsia="宋体" w:cs="宋体"/>
          <w:b/>
          <w:bCs/>
          <w:sz w:val="32"/>
          <w:szCs w:val="32"/>
          <w:lang w:eastAsia="zh-CN"/>
        </w:rPr>
      </w:pPr>
      <w:bookmarkStart w:id="20" w:name="_Toc27473"/>
      <w:bookmarkStart w:id="21" w:name="_Toc11734"/>
      <w:bookmarkStart w:id="22" w:name="_Toc26213"/>
      <w:bookmarkStart w:id="23" w:name="_Toc32507"/>
      <w:r>
        <w:rPr>
          <w:rFonts w:hint="eastAsia" w:ascii="宋体" w:hAnsi="宋体" w:eastAsia="宋体" w:cs="宋体"/>
          <w:b/>
          <w:bCs/>
          <w:sz w:val="32"/>
          <w:szCs w:val="32"/>
        </w:rPr>
        <w:br w:type="page"/>
      </w:r>
      <w:bookmarkStart w:id="24" w:name="_Toc24746"/>
      <w:r>
        <w:rPr>
          <w:rFonts w:hint="eastAsia" w:ascii="宋体" w:hAnsi="宋体" w:eastAsia="宋体" w:cs="宋体"/>
          <w:b/>
          <w:bCs/>
          <w:sz w:val="32"/>
          <w:szCs w:val="32"/>
        </w:rPr>
        <w:t xml:space="preserve">第二章  </w:t>
      </w:r>
      <w:bookmarkEnd w:id="20"/>
      <w:bookmarkEnd w:id="21"/>
      <w:bookmarkEnd w:id="22"/>
      <w:bookmarkEnd w:id="23"/>
      <w:bookmarkEnd w:id="24"/>
      <w:r>
        <w:rPr>
          <w:rFonts w:hint="eastAsia" w:ascii="宋体" w:hAnsi="宋体" w:eastAsia="宋体" w:cs="宋体"/>
          <w:b/>
          <w:bCs/>
          <w:sz w:val="32"/>
          <w:szCs w:val="32"/>
          <w:lang w:eastAsia="zh-CN"/>
        </w:rPr>
        <w:t>参选须知</w:t>
      </w:r>
    </w:p>
    <w:p>
      <w:pPr>
        <w:spacing w:line="440" w:lineRule="exact"/>
        <w:ind w:right="-260" w:rightChars="-124" w:firstLine="482" w:firstLineChars="200"/>
        <w:outlineLvl w:val="1"/>
        <w:rPr>
          <w:rFonts w:hint="eastAsia" w:ascii="宋体" w:hAnsi="宋体" w:eastAsia="宋体" w:cs="宋体"/>
          <w:b/>
          <w:sz w:val="24"/>
        </w:rPr>
      </w:pPr>
      <w:bookmarkStart w:id="25" w:name="_Toc21125"/>
      <w:bookmarkStart w:id="26" w:name="_Toc10879"/>
      <w:bookmarkStart w:id="27" w:name="_Toc27566"/>
      <w:r>
        <w:rPr>
          <w:rFonts w:hint="eastAsia" w:ascii="宋体" w:hAnsi="宋体" w:eastAsia="宋体" w:cs="宋体"/>
          <w:b/>
          <w:sz w:val="24"/>
        </w:rPr>
        <w:t>一、总则</w:t>
      </w:r>
      <w:bookmarkEnd w:id="25"/>
      <w:bookmarkEnd w:id="26"/>
    </w:p>
    <w:p>
      <w:pPr>
        <w:spacing w:line="440" w:lineRule="exact"/>
        <w:ind w:right="-260" w:rightChars="-124" w:firstLine="480" w:firstLineChars="200"/>
        <w:rPr>
          <w:rFonts w:hint="eastAsia" w:ascii="宋体" w:hAnsi="宋体" w:eastAsia="宋体" w:cs="宋体"/>
          <w:sz w:val="24"/>
        </w:rPr>
      </w:pPr>
      <w:bookmarkStart w:id="28" w:name="_Hlt16619475"/>
      <w:bookmarkEnd w:id="28"/>
      <w:bookmarkStart w:id="29" w:name="_Toc458694821"/>
      <w:bookmarkStart w:id="30" w:name="_Toc20823276"/>
      <w:bookmarkStart w:id="31" w:name="_Toc16938520"/>
      <w:bookmarkStart w:id="32" w:name="_Toc513029204"/>
      <w:bookmarkStart w:id="33" w:name="_Toc29623"/>
      <w:r>
        <w:rPr>
          <w:rFonts w:hint="eastAsia" w:ascii="宋体" w:hAnsi="宋体" w:eastAsia="宋体" w:cs="宋体"/>
          <w:sz w:val="24"/>
        </w:rPr>
        <w:t>1</w:t>
      </w:r>
      <w:bookmarkEnd w:id="29"/>
      <w:r>
        <w:rPr>
          <w:rFonts w:hint="eastAsia" w:ascii="宋体" w:hAnsi="宋体" w:eastAsia="宋体" w:cs="宋体"/>
          <w:sz w:val="24"/>
        </w:rPr>
        <w:t>、</w:t>
      </w:r>
      <w:r>
        <w:rPr>
          <w:rFonts w:hint="eastAsia" w:ascii="宋体" w:hAnsi="宋体" w:eastAsia="宋体" w:cs="宋体"/>
          <w:sz w:val="24"/>
          <w:lang w:eastAsia="zh-CN"/>
        </w:rPr>
        <w:t>比选</w:t>
      </w:r>
      <w:r>
        <w:rPr>
          <w:rFonts w:hint="eastAsia" w:ascii="宋体" w:hAnsi="宋体" w:eastAsia="宋体" w:cs="宋体"/>
          <w:sz w:val="24"/>
        </w:rPr>
        <w:t>方式</w:t>
      </w:r>
      <w:bookmarkEnd w:id="30"/>
      <w:bookmarkEnd w:id="31"/>
      <w:bookmarkEnd w:id="32"/>
      <w:bookmarkEnd w:id="33"/>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采取</w:t>
      </w:r>
      <w:r>
        <w:rPr>
          <w:rFonts w:hint="eastAsia" w:ascii="宋体" w:hAnsi="宋体" w:eastAsia="宋体" w:cs="宋体"/>
          <w:sz w:val="24"/>
          <w:lang w:eastAsia="zh-CN"/>
        </w:rPr>
        <w:t>公开比选</w:t>
      </w:r>
      <w:r>
        <w:rPr>
          <w:rFonts w:hint="eastAsia" w:ascii="宋体" w:hAnsi="宋体" w:eastAsia="宋体" w:cs="宋体"/>
          <w:sz w:val="24"/>
        </w:rPr>
        <w:t>方式，本</w:t>
      </w:r>
      <w:r>
        <w:rPr>
          <w:rFonts w:hint="eastAsia" w:ascii="宋体" w:hAnsi="宋体" w:eastAsia="宋体" w:cs="宋体"/>
          <w:sz w:val="24"/>
          <w:lang w:eastAsia="zh-CN"/>
        </w:rPr>
        <w:t>比选文件</w:t>
      </w:r>
      <w:r>
        <w:rPr>
          <w:rFonts w:hint="eastAsia" w:ascii="宋体" w:hAnsi="宋体" w:eastAsia="宋体" w:cs="宋体"/>
          <w:sz w:val="24"/>
        </w:rPr>
        <w:t>仅适用于</w:t>
      </w:r>
      <w:r>
        <w:rPr>
          <w:rFonts w:hint="eastAsia" w:ascii="宋体" w:hAnsi="宋体" w:eastAsia="宋体" w:cs="宋体"/>
          <w:sz w:val="24"/>
          <w:lang w:eastAsia="zh-CN"/>
        </w:rPr>
        <w:t>比选公告</w:t>
      </w:r>
      <w:r>
        <w:rPr>
          <w:rFonts w:hint="eastAsia" w:ascii="宋体" w:hAnsi="宋体" w:eastAsia="宋体" w:cs="宋体"/>
          <w:sz w:val="24"/>
        </w:rPr>
        <w:t>中所述项目。</w:t>
      </w:r>
    </w:p>
    <w:p>
      <w:pPr>
        <w:spacing w:line="440" w:lineRule="exact"/>
        <w:ind w:right="-260" w:rightChars="-124" w:firstLine="480" w:firstLineChars="200"/>
        <w:rPr>
          <w:rFonts w:hint="eastAsia" w:ascii="宋体" w:hAnsi="宋体" w:eastAsia="宋体" w:cs="宋体"/>
          <w:sz w:val="24"/>
        </w:rPr>
      </w:pPr>
      <w:bookmarkStart w:id="34" w:name="_Toc16938521"/>
      <w:bookmarkStart w:id="35" w:name="_Toc20823277"/>
      <w:bookmarkStart w:id="36" w:name="_Toc513029205"/>
      <w:bookmarkStart w:id="37" w:name="_Toc30478"/>
      <w:r>
        <w:rPr>
          <w:rFonts w:hint="eastAsia" w:ascii="宋体" w:hAnsi="宋体" w:eastAsia="宋体" w:cs="宋体"/>
          <w:sz w:val="24"/>
        </w:rPr>
        <w:t>2、</w:t>
      </w:r>
      <w:bookmarkEnd w:id="34"/>
      <w:bookmarkEnd w:id="35"/>
      <w:bookmarkEnd w:id="36"/>
      <w:bookmarkStart w:id="38" w:name="_Toc513029206"/>
      <w:bookmarkStart w:id="39" w:name="_Toc16938522"/>
      <w:bookmarkStart w:id="40" w:name="_Toc20823278"/>
      <w:r>
        <w:rPr>
          <w:rFonts w:hint="eastAsia" w:ascii="宋体" w:hAnsi="宋体" w:eastAsia="宋体" w:cs="宋体"/>
          <w:sz w:val="24"/>
        </w:rPr>
        <w:t>适用法律</w:t>
      </w:r>
      <w:bookmarkEnd w:id="37"/>
      <w:bookmarkEnd w:id="38"/>
      <w:bookmarkEnd w:id="39"/>
      <w:bookmarkEnd w:id="40"/>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eastAsia="zh-CN"/>
        </w:rPr>
        <w:t>比选</w:t>
      </w:r>
      <w:r>
        <w:rPr>
          <w:rFonts w:hint="eastAsia" w:ascii="宋体" w:hAnsi="宋体" w:eastAsia="宋体" w:cs="宋体"/>
          <w:sz w:val="24"/>
        </w:rPr>
        <w:t>及由此产生的合同受中华人民共和国有关的法律法规制约和保护。</w:t>
      </w:r>
    </w:p>
    <w:p>
      <w:pPr>
        <w:spacing w:line="440" w:lineRule="exact"/>
        <w:ind w:right="-260" w:rightChars="-124" w:firstLine="482" w:firstLineChars="200"/>
        <w:outlineLvl w:val="1"/>
        <w:rPr>
          <w:rFonts w:hint="eastAsia" w:ascii="宋体" w:hAnsi="宋体" w:eastAsia="宋体" w:cs="宋体"/>
          <w:b/>
          <w:sz w:val="24"/>
        </w:rPr>
      </w:pPr>
      <w:bookmarkStart w:id="41" w:name="_Toc5374"/>
      <w:bookmarkStart w:id="42" w:name="_Toc4689"/>
      <w:r>
        <w:rPr>
          <w:rFonts w:hint="eastAsia" w:ascii="宋体" w:hAnsi="宋体" w:eastAsia="宋体" w:cs="宋体"/>
          <w:b/>
          <w:sz w:val="24"/>
        </w:rPr>
        <w:t>二、</w:t>
      </w:r>
      <w:r>
        <w:rPr>
          <w:rFonts w:hint="eastAsia" w:ascii="宋体" w:hAnsi="宋体" w:eastAsia="宋体" w:cs="宋体"/>
          <w:b/>
          <w:sz w:val="24"/>
          <w:lang w:eastAsia="zh-CN"/>
        </w:rPr>
        <w:t>比选文件</w:t>
      </w:r>
      <w:r>
        <w:rPr>
          <w:rFonts w:hint="eastAsia" w:ascii="宋体" w:hAnsi="宋体" w:eastAsia="宋体" w:cs="宋体"/>
          <w:b/>
          <w:sz w:val="24"/>
        </w:rPr>
        <w:t>构成</w:t>
      </w:r>
      <w:bookmarkEnd w:id="41"/>
      <w:bookmarkEnd w:id="42"/>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比选文件</w:t>
      </w:r>
      <w:r>
        <w:rPr>
          <w:rFonts w:hint="eastAsia" w:ascii="宋体" w:hAnsi="宋体" w:eastAsia="宋体" w:cs="宋体"/>
          <w:sz w:val="24"/>
        </w:rPr>
        <w:t>由以下部分组成：</w:t>
      </w:r>
    </w:p>
    <w:p>
      <w:pPr>
        <w:spacing w:line="440" w:lineRule="exact"/>
        <w:ind w:right="-260" w:rightChars="-124"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比选公告</w:t>
      </w:r>
    </w:p>
    <w:p>
      <w:pPr>
        <w:spacing w:line="440" w:lineRule="exact"/>
        <w:ind w:right="-260" w:rightChars="-124" w:firstLine="480" w:firstLineChars="200"/>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参选须知</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（3）用户需求书</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（4）评标方法与评标标准</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（5）合同条款</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（6）质疑提出和处理</w:t>
      </w:r>
    </w:p>
    <w:p>
      <w:pPr>
        <w:spacing w:line="440" w:lineRule="exact"/>
        <w:ind w:right="-260" w:rightChars="-124" w:firstLine="480" w:firstLineChars="200"/>
        <w:rPr>
          <w:rFonts w:hint="eastAsia" w:ascii="宋体" w:hAnsi="宋体" w:eastAsia="宋体" w:cs="宋体"/>
          <w:sz w:val="24"/>
          <w:lang w:eastAsia="zh-CN"/>
        </w:rPr>
      </w:pPr>
      <w:r>
        <w:rPr>
          <w:rFonts w:hint="eastAsia" w:ascii="宋体" w:hAnsi="宋体" w:eastAsia="宋体" w:cs="宋体"/>
          <w:sz w:val="24"/>
        </w:rPr>
        <w:t>（7）</w:t>
      </w:r>
      <w:r>
        <w:rPr>
          <w:rFonts w:hint="eastAsia" w:ascii="宋体" w:hAnsi="宋体" w:eastAsia="宋体" w:cs="宋体"/>
          <w:sz w:val="24"/>
          <w:lang w:eastAsia="zh-CN"/>
        </w:rPr>
        <w:t>参选文件</w:t>
      </w:r>
      <w:r>
        <w:rPr>
          <w:rFonts w:hint="eastAsia" w:ascii="宋体" w:hAnsi="宋体" w:eastAsia="宋体" w:cs="宋体"/>
          <w:sz w:val="24"/>
          <w:lang w:val="en-US" w:eastAsia="zh-CN"/>
        </w:rPr>
        <w:t>组成</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对</w:t>
      </w:r>
      <w:r>
        <w:rPr>
          <w:rFonts w:hint="eastAsia" w:ascii="宋体" w:hAnsi="宋体" w:eastAsia="宋体" w:cs="宋体"/>
          <w:sz w:val="24"/>
          <w:lang w:eastAsia="zh-CN"/>
        </w:rPr>
        <w:t>比选文件</w:t>
      </w:r>
      <w:r>
        <w:rPr>
          <w:rFonts w:hint="eastAsia" w:ascii="宋体" w:hAnsi="宋体" w:eastAsia="宋体" w:cs="宋体"/>
          <w:sz w:val="24"/>
        </w:rPr>
        <w:t>所作的澄清、修改，构成</w:t>
      </w:r>
      <w:r>
        <w:rPr>
          <w:rFonts w:hint="eastAsia" w:ascii="宋体" w:hAnsi="宋体" w:eastAsia="宋体" w:cs="宋体"/>
          <w:sz w:val="24"/>
          <w:lang w:eastAsia="zh-CN"/>
        </w:rPr>
        <w:t>比选文件</w:t>
      </w:r>
      <w:r>
        <w:rPr>
          <w:rFonts w:hint="eastAsia" w:ascii="宋体" w:hAnsi="宋体" w:eastAsia="宋体" w:cs="宋体"/>
          <w:sz w:val="24"/>
        </w:rPr>
        <w:t>的组成部分。</w:t>
      </w:r>
    </w:p>
    <w:p>
      <w:pPr>
        <w:spacing w:line="440" w:lineRule="exact"/>
        <w:ind w:right="-260" w:rightChars="-124" w:firstLine="482" w:firstLineChars="200"/>
        <w:outlineLvl w:val="1"/>
        <w:rPr>
          <w:rFonts w:hint="eastAsia" w:ascii="宋体" w:hAnsi="宋体" w:eastAsia="宋体" w:cs="宋体"/>
          <w:b/>
          <w:sz w:val="24"/>
        </w:rPr>
      </w:pPr>
      <w:bookmarkStart w:id="43" w:name="_Toc15355"/>
      <w:bookmarkStart w:id="44" w:name="_Toc217"/>
      <w:r>
        <w:rPr>
          <w:rFonts w:hint="eastAsia" w:ascii="宋体" w:hAnsi="宋体" w:eastAsia="宋体" w:cs="宋体"/>
          <w:b/>
          <w:sz w:val="24"/>
        </w:rPr>
        <w:t>三、</w:t>
      </w:r>
      <w:r>
        <w:rPr>
          <w:rFonts w:hint="eastAsia" w:ascii="宋体" w:hAnsi="宋体" w:eastAsia="宋体" w:cs="宋体"/>
          <w:b/>
          <w:sz w:val="24"/>
          <w:lang w:eastAsia="zh-CN"/>
        </w:rPr>
        <w:t>比选文件</w:t>
      </w:r>
      <w:r>
        <w:rPr>
          <w:rFonts w:hint="eastAsia" w:ascii="宋体" w:hAnsi="宋体" w:eastAsia="宋体" w:cs="宋体"/>
          <w:b/>
          <w:sz w:val="24"/>
        </w:rPr>
        <w:t>由</w:t>
      </w:r>
      <w:r>
        <w:rPr>
          <w:rFonts w:hint="eastAsia" w:ascii="宋体" w:hAnsi="宋体" w:eastAsia="宋体" w:cs="宋体"/>
          <w:b/>
          <w:sz w:val="24"/>
          <w:lang w:eastAsia="zh-CN"/>
        </w:rPr>
        <w:t>比选人</w:t>
      </w:r>
      <w:r>
        <w:rPr>
          <w:rFonts w:hint="eastAsia" w:ascii="宋体" w:hAnsi="宋体" w:eastAsia="宋体" w:cs="宋体"/>
          <w:b/>
          <w:sz w:val="24"/>
        </w:rPr>
        <w:t>解释</w:t>
      </w:r>
      <w:bookmarkEnd w:id="43"/>
      <w:bookmarkEnd w:id="44"/>
    </w:p>
    <w:p>
      <w:pPr>
        <w:spacing w:line="440" w:lineRule="exact"/>
        <w:ind w:right="-260" w:rightChars="-124"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eastAsia="zh-CN"/>
        </w:rPr>
        <w:t>参选人</w:t>
      </w:r>
      <w:r>
        <w:rPr>
          <w:rFonts w:hint="eastAsia" w:ascii="宋体" w:hAnsi="宋体" w:eastAsia="宋体" w:cs="宋体"/>
          <w:sz w:val="24"/>
        </w:rPr>
        <w:t>下载</w:t>
      </w:r>
      <w:r>
        <w:rPr>
          <w:rFonts w:hint="eastAsia" w:ascii="宋体" w:hAnsi="宋体" w:eastAsia="宋体" w:cs="宋体"/>
          <w:sz w:val="24"/>
          <w:lang w:eastAsia="zh-CN"/>
        </w:rPr>
        <w:t>比选文件</w:t>
      </w:r>
      <w:r>
        <w:rPr>
          <w:rFonts w:hint="eastAsia" w:ascii="宋体" w:hAnsi="宋体" w:eastAsia="宋体" w:cs="宋体"/>
          <w:sz w:val="24"/>
        </w:rPr>
        <w:t>后，应仔细检查</w:t>
      </w:r>
      <w:r>
        <w:rPr>
          <w:rFonts w:hint="eastAsia" w:ascii="宋体" w:hAnsi="宋体" w:eastAsia="宋体" w:cs="宋体"/>
          <w:sz w:val="24"/>
          <w:lang w:eastAsia="zh-CN"/>
        </w:rPr>
        <w:t>比选文件</w:t>
      </w:r>
      <w:r>
        <w:rPr>
          <w:rFonts w:hint="eastAsia" w:ascii="宋体" w:hAnsi="宋体" w:eastAsia="宋体" w:cs="宋体"/>
          <w:sz w:val="24"/>
        </w:rPr>
        <w:t>的所有内容，如对采购活动事项有疑问的，</w:t>
      </w:r>
      <w:r>
        <w:rPr>
          <w:rFonts w:hint="eastAsia" w:ascii="宋体" w:hAnsi="宋体" w:eastAsia="宋体" w:cs="宋体"/>
          <w:color w:val="auto"/>
          <w:sz w:val="24"/>
          <w:highlight w:val="none"/>
        </w:rPr>
        <w:t>应当在202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日9时30分</w:t>
      </w:r>
      <w:r>
        <w:rPr>
          <w:rFonts w:hint="eastAsia" w:ascii="宋体" w:hAnsi="宋体" w:eastAsia="宋体" w:cs="宋体"/>
          <w:color w:val="auto"/>
          <w:sz w:val="24"/>
          <w:highlight w:val="none"/>
          <w:lang w:val="en-US" w:eastAsia="zh-CN"/>
        </w:rPr>
        <w:t>前</w:t>
      </w:r>
      <w:r>
        <w:rPr>
          <w:rFonts w:hint="eastAsia" w:ascii="宋体" w:hAnsi="宋体" w:eastAsia="宋体" w:cs="宋体"/>
          <w:color w:val="auto"/>
          <w:sz w:val="24"/>
          <w:highlight w:val="none"/>
        </w:rPr>
        <w:t>以电子邮件形式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Word版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提出询问或疑问（邮箱为</w:t>
      </w:r>
      <w:r>
        <w:rPr>
          <w:rFonts w:hint="eastAsia" w:ascii="宋体" w:hAnsi="宋体" w:eastAsia="宋体" w:cs="宋体"/>
          <w:b/>
          <w:bCs/>
          <w:color w:val="auto"/>
          <w:sz w:val="24"/>
          <w:highlight w:val="none"/>
          <w:lang w:val="en-US" w:eastAsia="zh-CN"/>
        </w:rPr>
        <w:t>3257573920@qq.com</w:t>
      </w:r>
      <w:r>
        <w:rPr>
          <w:rFonts w:hint="eastAsia" w:ascii="宋体" w:hAnsi="宋体" w:eastAsia="宋体" w:cs="宋体"/>
          <w:color w:val="auto"/>
          <w:sz w:val="24"/>
          <w:highlight w:val="none"/>
        </w:rPr>
        <w:t>）</w:t>
      </w:r>
      <w:r>
        <w:rPr>
          <w:rFonts w:hint="eastAsia" w:ascii="宋体" w:hAnsi="宋体" w:eastAsia="宋体" w:cs="宋体"/>
          <w:sz w:val="24"/>
        </w:rPr>
        <w:t>，未在规定时间内提出询问或疑问的，视同</w:t>
      </w:r>
      <w:r>
        <w:rPr>
          <w:rFonts w:hint="eastAsia" w:ascii="宋体" w:hAnsi="宋体" w:eastAsia="宋体" w:cs="宋体"/>
          <w:sz w:val="24"/>
          <w:lang w:eastAsia="zh-CN"/>
        </w:rPr>
        <w:t>参选人</w:t>
      </w:r>
      <w:r>
        <w:rPr>
          <w:rFonts w:hint="eastAsia" w:ascii="宋体" w:hAnsi="宋体" w:eastAsia="宋体" w:cs="宋体"/>
          <w:sz w:val="24"/>
        </w:rPr>
        <w:t>理解并接受本</w:t>
      </w:r>
      <w:r>
        <w:rPr>
          <w:rFonts w:hint="eastAsia" w:ascii="宋体" w:hAnsi="宋体" w:eastAsia="宋体" w:cs="宋体"/>
          <w:sz w:val="24"/>
          <w:lang w:eastAsia="zh-CN"/>
        </w:rPr>
        <w:t>比选文件</w:t>
      </w:r>
      <w:r>
        <w:rPr>
          <w:rFonts w:hint="eastAsia" w:ascii="宋体" w:hAnsi="宋体" w:eastAsia="宋体" w:cs="宋体"/>
          <w:sz w:val="24"/>
        </w:rPr>
        <w:t>所有内容，并由此引起的损失自负。</w:t>
      </w:r>
      <w:r>
        <w:rPr>
          <w:rFonts w:hint="eastAsia" w:ascii="宋体" w:hAnsi="宋体" w:eastAsia="宋体" w:cs="宋体"/>
          <w:b/>
          <w:bCs/>
          <w:color w:val="auto"/>
          <w:sz w:val="24"/>
          <w:highlight w:val="none"/>
          <w:lang w:val="en-US" w:eastAsia="zh-CN"/>
        </w:rPr>
        <w:t>答疑文件会在南通轨道交通集团有限公司官网发布，参选人应及时查看，因参选人错看漏看引起的一切问题由参选人自行承担。</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参选人</w:t>
      </w:r>
      <w:r>
        <w:rPr>
          <w:rFonts w:hint="eastAsia" w:ascii="宋体" w:hAnsi="宋体" w:eastAsia="宋体" w:cs="宋体"/>
          <w:sz w:val="24"/>
        </w:rPr>
        <w:t>应认真审阅</w:t>
      </w:r>
      <w:r>
        <w:rPr>
          <w:rFonts w:hint="eastAsia" w:ascii="宋体" w:hAnsi="宋体" w:eastAsia="宋体" w:cs="宋体"/>
          <w:sz w:val="24"/>
          <w:lang w:eastAsia="zh-CN"/>
        </w:rPr>
        <w:t>比选文件</w:t>
      </w:r>
      <w:r>
        <w:rPr>
          <w:rFonts w:hint="eastAsia" w:ascii="宋体" w:hAnsi="宋体" w:eastAsia="宋体" w:cs="宋体"/>
          <w:sz w:val="24"/>
        </w:rPr>
        <w:t>中所有的事项、格式、条款和规范要求等，如果</w:t>
      </w:r>
      <w:r>
        <w:rPr>
          <w:rFonts w:hint="eastAsia" w:ascii="宋体" w:hAnsi="宋体" w:eastAsia="宋体" w:cs="宋体"/>
          <w:sz w:val="24"/>
          <w:lang w:eastAsia="zh-CN"/>
        </w:rPr>
        <w:t>参选人</w:t>
      </w:r>
      <w:r>
        <w:rPr>
          <w:rFonts w:hint="eastAsia" w:ascii="宋体" w:hAnsi="宋体" w:eastAsia="宋体" w:cs="宋体"/>
          <w:sz w:val="24"/>
        </w:rPr>
        <w:t>没有按照</w:t>
      </w:r>
      <w:r>
        <w:rPr>
          <w:rFonts w:hint="eastAsia" w:ascii="宋体" w:hAnsi="宋体" w:eastAsia="宋体" w:cs="宋体"/>
          <w:sz w:val="24"/>
          <w:lang w:eastAsia="zh-CN"/>
        </w:rPr>
        <w:t>比选文件</w:t>
      </w:r>
      <w:r>
        <w:rPr>
          <w:rFonts w:hint="eastAsia" w:ascii="宋体" w:hAnsi="宋体" w:eastAsia="宋体" w:cs="宋体"/>
          <w:sz w:val="24"/>
        </w:rPr>
        <w:t>要求提交</w:t>
      </w:r>
      <w:r>
        <w:rPr>
          <w:rFonts w:hint="eastAsia" w:ascii="宋体" w:hAnsi="宋体" w:eastAsia="宋体" w:cs="宋体"/>
          <w:sz w:val="24"/>
          <w:lang w:eastAsia="zh-CN"/>
        </w:rPr>
        <w:t>参选文件</w:t>
      </w:r>
      <w:r>
        <w:rPr>
          <w:rFonts w:hint="eastAsia" w:ascii="宋体" w:hAnsi="宋体" w:eastAsia="宋体" w:cs="宋体"/>
          <w:sz w:val="24"/>
        </w:rPr>
        <w:t>，或者</w:t>
      </w:r>
      <w:r>
        <w:rPr>
          <w:rFonts w:hint="eastAsia" w:ascii="宋体" w:hAnsi="宋体" w:eastAsia="宋体" w:cs="宋体"/>
          <w:sz w:val="24"/>
          <w:lang w:eastAsia="zh-CN"/>
        </w:rPr>
        <w:t>参选文件</w:t>
      </w:r>
      <w:r>
        <w:rPr>
          <w:rFonts w:hint="eastAsia" w:ascii="宋体" w:hAnsi="宋体" w:eastAsia="宋体" w:cs="宋体"/>
          <w:sz w:val="24"/>
        </w:rPr>
        <w:t>没有对</w:t>
      </w:r>
      <w:r>
        <w:rPr>
          <w:rFonts w:hint="eastAsia" w:ascii="宋体" w:hAnsi="宋体" w:eastAsia="宋体" w:cs="宋体"/>
          <w:sz w:val="24"/>
          <w:lang w:eastAsia="zh-CN"/>
        </w:rPr>
        <w:t>比选文件</w:t>
      </w:r>
      <w:r>
        <w:rPr>
          <w:rFonts w:hint="eastAsia" w:ascii="宋体" w:hAnsi="宋体" w:eastAsia="宋体" w:cs="宋体"/>
          <w:sz w:val="24"/>
        </w:rPr>
        <w:t>做出实质性响应，其</w:t>
      </w:r>
      <w:r>
        <w:rPr>
          <w:rFonts w:hint="eastAsia" w:ascii="宋体" w:hAnsi="宋体" w:eastAsia="宋体" w:cs="宋体"/>
          <w:sz w:val="24"/>
          <w:lang w:eastAsia="zh-CN"/>
        </w:rPr>
        <w:t>参选</w:t>
      </w:r>
      <w:r>
        <w:rPr>
          <w:rFonts w:hint="eastAsia" w:ascii="宋体" w:hAnsi="宋体" w:eastAsia="宋体" w:cs="宋体"/>
          <w:sz w:val="24"/>
        </w:rPr>
        <w:t>将被拒绝，</w:t>
      </w:r>
      <w:r>
        <w:rPr>
          <w:rFonts w:hint="eastAsia" w:ascii="宋体" w:hAnsi="宋体" w:eastAsia="宋体" w:cs="宋体"/>
          <w:sz w:val="24"/>
          <w:lang w:eastAsia="zh-CN"/>
        </w:rPr>
        <w:t>参选人</w:t>
      </w:r>
      <w:r>
        <w:rPr>
          <w:rFonts w:hint="eastAsia" w:ascii="宋体" w:hAnsi="宋体" w:eastAsia="宋体" w:cs="宋体"/>
          <w:sz w:val="24"/>
        </w:rPr>
        <w:t>自行承担责任。</w:t>
      </w:r>
    </w:p>
    <w:bookmarkEnd w:id="27"/>
    <w:p>
      <w:pPr>
        <w:spacing w:line="440" w:lineRule="exact"/>
        <w:ind w:right="-260" w:rightChars="-124" w:firstLine="482" w:firstLineChars="200"/>
        <w:outlineLvl w:val="1"/>
        <w:rPr>
          <w:rFonts w:hint="eastAsia" w:ascii="宋体" w:hAnsi="宋体" w:eastAsia="宋体" w:cs="宋体"/>
          <w:b/>
          <w:sz w:val="24"/>
        </w:rPr>
      </w:pPr>
      <w:bookmarkStart w:id="45" w:name="_Toc6214"/>
      <w:bookmarkStart w:id="46" w:name="_Toc15402"/>
      <w:bookmarkStart w:id="47" w:name="_Toc25909"/>
      <w:r>
        <w:rPr>
          <w:rFonts w:hint="eastAsia" w:ascii="宋体" w:hAnsi="宋体" w:eastAsia="宋体" w:cs="宋体"/>
          <w:b/>
          <w:sz w:val="24"/>
        </w:rPr>
        <w:t>四、</w:t>
      </w:r>
      <w:r>
        <w:rPr>
          <w:rFonts w:hint="eastAsia" w:ascii="宋体" w:hAnsi="宋体" w:eastAsia="宋体" w:cs="宋体"/>
          <w:b/>
          <w:sz w:val="24"/>
          <w:lang w:eastAsia="zh-CN"/>
        </w:rPr>
        <w:t>比选文件</w:t>
      </w:r>
      <w:r>
        <w:rPr>
          <w:rFonts w:hint="eastAsia" w:ascii="宋体" w:hAnsi="宋体" w:eastAsia="宋体" w:cs="宋体"/>
          <w:b/>
          <w:sz w:val="24"/>
        </w:rPr>
        <w:t>的澄清、修改</w:t>
      </w:r>
      <w:bookmarkEnd w:id="45"/>
      <w:bookmarkEnd w:id="46"/>
    </w:p>
    <w:bookmarkEnd w:id="47"/>
    <w:p>
      <w:pPr>
        <w:spacing w:line="440" w:lineRule="exact"/>
        <w:ind w:right="-260" w:rightChars="-124"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eastAsia="zh-CN"/>
        </w:rPr>
        <w:t>比选人</w:t>
      </w:r>
      <w:r>
        <w:rPr>
          <w:rFonts w:hint="eastAsia" w:ascii="宋体" w:hAnsi="宋体" w:eastAsia="宋体" w:cs="宋体"/>
          <w:sz w:val="24"/>
        </w:rPr>
        <w:t>有权对发出的</w:t>
      </w:r>
      <w:r>
        <w:rPr>
          <w:rFonts w:hint="eastAsia" w:ascii="宋体" w:hAnsi="宋体" w:eastAsia="宋体" w:cs="宋体"/>
          <w:sz w:val="24"/>
          <w:lang w:eastAsia="zh-CN"/>
        </w:rPr>
        <w:t>比选文件</w:t>
      </w:r>
      <w:r>
        <w:rPr>
          <w:rFonts w:hint="eastAsia" w:ascii="宋体" w:hAnsi="宋体" w:eastAsia="宋体" w:cs="宋体"/>
          <w:sz w:val="24"/>
        </w:rPr>
        <w:t>进行必要的澄清或修改。修改</w:t>
      </w:r>
      <w:r>
        <w:rPr>
          <w:rFonts w:hint="eastAsia" w:ascii="宋体" w:hAnsi="宋体" w:eastAsia="宋体" w:cs="宋体"/>
          <w:sz w:val="24"/>
          <w:lang w:eastAsia="zh-CN"/>
        </w:rPr>
        <w:t>比选文件</w:t>
      </w:r>
      <w:r>
        <w:rPr>
          <w:rFonts w:hint="eastAsia" w:ascii="宋体" w:hAnsi="宋体" w:eastAsia="宋体" w:cs="宋体"/>
          <w:sz w:val="24"/>
        </w:rPr>
        <w:t>的时间距</w:t>
      </w:r>
      <w:r>
        <w:rPr>
          <w:rFonts w:hint="eastAsia" w:ascii="宋体" w:hAnsi="宋体" w:eastAsia="宋体" w:cs="宋体"/>
          <w:sz w:val="24"/>
          <w:lang w:eastAsia="zh-CN"/>
        </w:rPr>
        <w:t>参选截止时间</w:t>
      </w:r>
      <w:r>
        <w:rPr>
          <w:rFonts w:hint="eastAsia" w:ascii="宋体" w:hAnsi="宋体" w:eastAsia="宋体" w:cs="宋体"/>
          <w:sz w:val="24"/>
        </w:rPr>
        <w:t>不足</w:t>
      </w:r>
      <w:r>
        <w:rPr>
          <w:rFonts w:hint="eastAsia" w:ascii="宋体" w:hAnsi="宋体" w:eastAsia="宋体" w:cs="宋体"/>
          <w:sz w:val="24"/>
          <w:lang w:val="en-US" w:eastAsia="zh-CN"/>
        </w:rPr>
        <w:t>3</w:t>
      </w:r>
      <w:r>
        <w:rPr>
          <w:rFonts w:hint="eastAsia" w:ascii="宋体" w:hAnsi="宋体" w:eastAsia="宋体" w:cs="宋体"/>
          <w:sz w:val="24"/>
        </w:rPr>
        <w:t>日的，并且修改内容可能影响</w:t>
      </w:r>
      <w:r>
        <w:rPr>
          <w:rFonts w:hint="eastAsia" w:ascii="宋体" w:hAnsi="宋体" w:eastAsia="宋体" w:cs="宋体"/>
          <w:sz w:val="24"/>
          <w:lang w:eastAsia="zh-CN"/>
        </w:rPr>
        <w:t>参选文件</w:t>
      </w:r>
      <w:r>
        <w:rPr>
          <w:rFonts w:hint="eastAsia" w:ascii="宋体" w:hAnsi="宋体" w:eastAsia="宋体" w:cs="宋体"/>
          <w:sz w:val="24"/>
        </w:rPr>
        <w:t>编制的，将相应延长</w:t>
      </w:r>
      <w:r>
        <w:rPr>
          <w:rFonts w:hint="eastAsia" w:ascii="宋体" w:hAnsi="宋体" w:eastAsia="宋体" w:cs="宋体"/>
          <w:sz w:val="24"/>
          <w:lang w:eastAsia="zh-CN"/>
        </w:rPr>
        <w:t>参选截止时间</w:t>
      </w:r>
      <w:r>
        <w:rPr>
          <w:rFonts w:hint="eastAsia" w:ascii="宋体" w:hAnsi="宋体" w:eastAsia="宋体" w:cs="宋体"/>
          <w:sz w:val="24"/>
        </w:rPr>
        <w:t>。</w:t>
      </w:r>
      <w:r>
        <w:rPr>
          <w:rFonts w:hint="eastAsia" w:ascii="宋体" w:hAnsi="宋体" w:eastAsia="宋体" w:cs="宋体"/>
          <w:b/>
          <w:bCs/>
          <w:color w:val="auto"/>
          <w:sz w:val="24"/>
          <w:highlight w:val="none"/>
          <w:lang w:val="en-US" w:eastAsia="zh-CN"/>
        </w:rPr>
        <w:t>澄清文件会在南通轨道交通集团有限公司官网发布，参选人应及时查看，因参选人错看漏看引起的一切问题由参选人自行承担。</w:t>
      </w:r>
    </w:p>
    <w:p>
      <w:pPr>
        <w:pStyle w:val="8"/>
        <w:spacing w:line="440" w:lineRule="exact"/>
        <w:ind w:left="0" w:right="-260" w:rightChars="-124"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比选人</w:t>
      </w:r>
      <w:r>
        <w:rPr>
          <w:rFonts w:hint="eastAsia" w:ascii="宋体" w:hAnsi="宋体" w:eastAsia="宋体" w:cs="宋体"/>
          <w:sz w:val="24"/>
          <w:szCs w:val="24"/>
        </w:rPr>
        <w:t>对</w:t>
      </w:r>
      <w:r>
        <w:rPr>
          <w:rFonts w:hint="eastAsia" w:ascii="宋体" w:hAnsi="宋体" w:eastAsia="宋体" w:cs="宋体"/>
          <w:sz w:val="24"/>
          <w:szCs w:val="24"/>
          <w:lang w:eastAsia="zh-CN"/>
        </w:rPr>
        <w:t>比选文件</w:t>
      </w:r>
      <w:r>
        <w:rPr>
          <w:rFonts w:hint="eastAsia" w:ascii="宋体" w:hAnsi="宋体" w:eastAsia="宋体" w:cs="宋体"/>
          <w:sz w:val="24"/>
          <w:szCs w:val="24"/>
        </w:rPr>
        <w:t>的澄清、修改将构成</w:t>
      </w:r>
      <w:r>
        <w:rPr>
          <w:rFonts w:hint="eastAsia" w:ascii="宋体" w:hAnsi="宋体" w:eastAsia="宋体" w:cs="宋体"/>
          <w:sz w:val="24"/>
          <w:szCs w:val="24"/>
          <w:lang w:eastAsia="zh-CN"/>
        </w:rPr>
        <w:t>比选文件</w:t>
      </w:r>
      <w:r>
        <w:rPr>
          <w:rFonts w:hint="eastAsia" w:ascii="宋体" w:hAnsi="宋体" w:eastAsia="宋体" w:cs="宋体"/>
          <w:sz w:val="24"/>
          <w:szCs w:val="24"/>
        </w:rPr>
        <w:t>的一部分，对</w:t>
      </w:r>
      <w:r>
        <w:rPr>
          <w:rFonts w:hint="eastAsia" w:ascii="宋体" w:hAnsi="宋体" w:eastAsia="宋体" w:cs="宋体"/>
          <w:sz w:val="24"/>
          <w:szCs w:val="24"/>
          <w:lang w:eastAsia="zh-CN"/>
        </w:rPr>
        <w:t>参选人</w:t>
      </w:r>
      <w:r>
        <w:rPr>
          <w:rFonts w:hint="eastAsia" w:ascii="宋体" w:hAnsi="宋体" w:eastAsia="宋体" w:cs="宋体"/>
          <w:sz w:val="24"/>
          <w:szCs w:val="24"/>
        </w:rPr>
        <w:t>具有约束力。</w:t>
      </w:r>
    </w:p>
    <w:p>
      <w:pPr>
        <w:spacing w:line="440" w:lineRule="exact"/>
        <w:ind w:right="-260" w:rightChars="-124" w:firstLine="482" w:firstLineChars="200"/>
        <w:outlineLvl w:val="1"/>
        <w:rPr>
          <w:rFonts w:hint="eastAsia" w:ascii="宋体" w:hAnsi="宋体" w:eastAsia="宋体" w:cs="宋体"/>
          <w:b/>
          <w:sz w:val="24"/>
          <w:lang w:val="en-US" w:eastAsia="zh-CN"/>
        </w:rPr>
      </w:pPr>
      <w:bookmarkStart w:id="48" w:name="_Toc873"/>
      <w:bookmarkStart w:id="49" w:name="_Toc16779"/>
      <w:bookmarkStart w:id="50" w:name="_Toc10876"/>
      <w:r>
        <w:rPr>
          <w:rFonts w:hint="eastAsia" w:ascii="宋体" w:hAnsi="宋体" w:eastAsia="宋体" w:cs="宋体"/>
          <w:b/>
          <w:sz w:val="24"/>
        </w:rPr>
        <w:t>五、</w:t>
      </w:r>
      <w:r>
        <w:rPr>
          <w:rFonts w:hint="eastAsia" w:ascii="宋体" w:hAnsi="宋体" w:eastAsia="宋体" w:cs="宋体"/>
          <w:b/>
          <w:sz w:val="24"/>
          <w:lang w:eastAsia="zh-CN"/>
        </w:rPr>
        <w:t>参选文件</w:t>
      </w:r>
      <w:r>
        <w:rPr>
          <w:rFonts w:hint="eastAsia" w:ascii="宋体" w:hAnsi="宋体" w:eastAsia="宋体" w:cs="宋体"/>
          <w:b/>
          <w:sz w:val="24"/>
        </w:rPr>
        <w:t>的</w:t>
      </w:r>
      <w:r>
        <w:rPr>
          <w:rFonts w:hint="eastAsia" w:ascii="宋体" w:hAnsi="宋体" w:eastAsia="宋体" w:cs="宋体"/>
          <w:b/>
          <w:sz w:val="24"/>
          <w:lang w:val="en-US" w:eastAsia="zh-CN"/>
        </w:rPr>
        <w:t>组成、</w:t>
      </w:r>
      <w:bookmarkEnd w:id="48"/>
      <w:r>
        <w:rPr>
          <w:rFonts w:hint="eastAsia" w:ascii="宋体" w:hAnsi="宋体" w:eastAsia="宋体" w:cs="宋体"/>
          <w:b/>
          <w:sz w:val="24"/>
          <w:lang w:val="en-US" w:eastAsia="zh-CN"/>
        </w:rPr>
        <w:t>编制</w:t>
      </w:r>
      <w:r>
        <w:rPr>
          <w:rFonts w:hint="eastAsia" w:ascii="宋体" w:hAnsi="宋体" w:eastAsia="宋体" w:cs="宋体"/>
          <w:b/>
          <w:sz w:val="24"/>
          <w:lang w:eastAsia="zh-CN"/>
        </w:rPr>
        <w:t>、</w:t>
      </w:r>
      <w:r>
        <w:rPr>
          <w:rFonts w:hint="eastAsia" w:ascii="宋体" w:hAnsi="宋体" w:eastAsia="宋体" w:cs="宋体"/>
          <w:b/>
          <w:sz w:val="24"/>
          <w:lang w:val="en-US" w:eastAsia="zh-CN"/>
        </w:rPr>
        <w:t>密封</w:t>
      </w:r>
      <w:bookmarkEnd w:id="49"/>
    </w:p>
    <w:bookmarkEnd w:id="50"/>
    <w:p>
      <w:pPr>
        <w:pStyle w:val="8"/>
        <w:spacing w:line="440" w:lineRule="exact"/>
        <w:ind w:left="0" w:right="-260" w:rightChars="-124" w:firstLine="482" w:firstLineChars="200"/>
        <w:contextualSpacing/>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eastAsia="zh-CN"/>
        </w:rPr>
        <w:t>参选文件</w:t>
      </w:r>
      <w:r>
        <w:rPr>
          <w:rFonts w:hint="eastAsia" w:ascii="宋体" w:hAnsi="宋体" w:eastAsia="宋体" w:cs="宋体"/>
          <w:b/>
          <w:bCs/>
          <w:sz w:val="24"/>
          <w:szCs w:val="24"/>
        </w:rPr>
        <w:t>的</w:t>
      </w:r>
      <w:r>
        <w:rPr>
          <w:rFonts w:hint="eastAsia" w:ascii="宋体" w:hAnsi="宋体" w:eastAsia="宋体" w:cs="宋体"/>
          <w:b/>
          <w:bCs/>
          <w:sz w:val="24"/>
          <w:szCs w:val="24"/>
          <w:lang w:val="en-US" w:eastAsia="zh-CN"/>
        </w:rPr>
        <w:t>组成</w:t>
      </w:r>
    </w:p>
    <w:p>
      <w:pPr>
        <w:pStyle w:val="8"/>
        <w:spacing w:line="440" w:lineRule="exact"/>
        <w:ind w:left="0" w:right="-260" w:rightChars="-124"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eastAsia="zh-CN"/>
        </w:rPr>
        <w:t>参选文件</w:t>
      </w:r>
      <w:r>
        <w:rPr>
          <w:rFonts w:hint="eastAsia" w:ascii="宋体" w:hAnsi="宋体" w:eastAsia="宋体" w:cs="宋体"/>
          <w:sz w:val="24"/>
          <w:szCs w:val="24"/>
        </w:rPr>
        <w:t>由资格审查文件、商务</w:t>
      </w:r>
      <w:r>
        <w:rPr>
          <w:rFonts w:hint="eastAsia" w:ascii="宋体" w:hAnsi="宋体" w:eastAsia="宋体" w:cs="宋体"/>
          <w:sz w:val="24"/>
          <w:szCs w:val="24"/>
          <w:lang w:val="en-US" w:eastAsia="zh-CN"/>
        </w:rPr>
        <w:t>参选文件</w:t>
      </w:r>
      <w:r>
        <w:rPr>
          <w:rFonts w:hint="eastAsia" w:ascii="宋体" w:hAnsi="宋体" w:eastAsia="宋体" w:cs="宋体"/>
          <w:sz w:val="24"/>
          <w:szCs w:val="24"/>
        </w:rPr>
        <w:t>、技术</w:t>
      </w:r>
      <w:r>
        <w:rPr>
          <w:rFonts w:hint="eastAsia" w:ascii="宋体" w:hAnsi="宋体" w:eastAsia="宋体" w:cs="宋体"/>
          <w:sz w:val="24"/>
          <w:szCs w:val="24"/>
          <w:lang w:val="en-US" w:eastAsia="zh-CN"/>
        </w:rPr>
        <w:t>参选文件</w:t>
      </w:r>
      <w:r>
        <w:rPr>
          <w:rFonts w:hint="eastAsia" w:ascii="宋体" w:hAnsi="宋体" w:eastAsia="宋体" w:cs="宋体"/>
          <w:sz w:val="24"/>
          <w:szCs w:val="24"/>
        </w:rPr>
        <w:t>、报价</w:t>
      </w:r>
      <w:r>
        <w:rPr>
          <w:rFonts w:hint="eastAsia" w:ascii="宋体" w:hAnsi="宋体" w:eastAsia="宋体" w:cs="宋体"/>
          <w:sz w:val="24"/>
          <w:szCs w:val="24"/>
          <w:lang w:val="en-US" w:eastAsia="zh-CN"/>
        </w:rPr>
        <w:t>参选文件</w:t>
      </w:r>
      <w:r>
        <w:rPr>
          <w:rFonts w:hint="eastAsia" w:ascii="宋体" w:hAnsi="宋体" w:eastAsia="宋体" w:cs="宋体"/>
          <w:sz w:val="24"/>
          <w:szCs w:val="24"/>
        </w:rPr>
        <w:t>、电子</w:t>
      </w:r>
      <w:r>
        <w:rPr>
          <w:rFonts w:hint="eastAsia" w:ascii="宋体" w:hAnsi="宋体" w:eastAsia="宋体" w:cs="宋体"/>
          <w:sz w:val="24"/>
          <w:szCs w:val="24"/>
          <w:lang w:val="en-US" w:eastAsia="zh-CN"/>
        </w:rPr>
        <w:t>参选文件</w:t>
      </w:r>
      <w:r>
        <w:rPr>
          <w:rFonts w:hint="eastAsia" w:ascii="宋体" w:hAnsi="宋体" w:eastAsia="宋体" w:cs="宋体"/>
          <w:sz w:val="24"/>
          <w:szCs w:val="24"/>
        </w:rPr>
        <w:t>（电子U盘）组成。</w:t>
      </w:r>
      <w:r>
        <w:rPr>
          <w:rFonts w:hint="eastAsia" w:ascii="宋体" w:hAnsi="宋体" w:eastAsia="宋体" w:cs="宋体"/>
          <w:color w:val="auto"/>
          <w:sz w:val="24"/>
          <w:szCs w:val="24"/>
          <w:highlight w:val="none"/>
        </w:rPr>
        <w:t>资格审查文件、商务</w:t>
      </w:r>
      <w:r>
        <w:rPr>
          <w:rFonts w:hint="eastAsia" w:ascii="宋体" w:hAnsi="宋体" w:eastAsia="宋体" w:cs="宋体"/>
          <w:sz w:val="24"/>
          <w:szCs w:val="24"/>
          <w:lang w:val="en-US" w:eastAsia="zh-CN"/>
        </w:rPr>
        <w:t>参选</w:t>
      </w:r>
      <w:r>
        <w:rPr>
          <w:rFonts w:hint="eastAsia" w:ascii="宋体" w:hAnsi="宋体" w:eastAsia="宋体" w:cs="宋体"/>
          <w:color w:val="auto"/>
          <w:sz w:val="24"/>
          <w:szCs w:val="24"/>
          <w:highlight w:val="none"/>
        </w:rPr>
        <w:t>文件、技术</w:t>
      </w:r>
      <w:r>
        <w:rPr>
          <w:rFonts w:hint="eastAsia" w:ascii="宋体" w:hAnsi="宋体" w:eastAsia="宋体" w:cs="宋体"/>
          <w:sz w:val="24"/>
          <w:szCs w:val="24"/>
          <w:lang w:val="en-US" w:eastAsia="zh-CN"/>
        </w:rPr>
        <w:t>参选</w:t>
      </w:r>
      <w:r>
        <w:rPr>
          <w:rFonts w:hint="eastAsia" w:ascii="宋体" w:hAnsi="宋体" w:eastAsia="宋体" w:cs="宋体"/>
          <w:color w:val="auto"/>
          <w:sz w:val="24"/>
          <w:szCs w:val="24"/>
          <w:highlight w:val="none"/>
        </w:rPr>
        <w:t>文件、报价</w:t>
      </w:r>
      <w:r>
        <w:rPr>
          <w:rFonts w:hint="eastAsia" w:ascii="宋体" w:hAnsi="宋体" w:eastAsia="宋体" w:cs="宋体"/>
          <w:sz w:val="24"/>
          <w:szCs w:val="24"/>
          <w:lang w:val="en-US" w:eastAsia="zh-CN"/>
        </w:rPr>
        <w:t>参选</w:t>
      </w:r>
      <w:r>
        <w:rPr>
          <w:rFonts w:hint="eastAsia" w:ascii="宋体" w:hAnsi="宋体" w:eastAsia="宋体" w:cs="宋体"/>
          <w:color w:val="auto"/>
          <w:sz w:val="24"/>
          <w:szCs w:val="24"/>
          <w:highlight w:val="none"/>
        </w:rPr>
        <w:t>文件具体内容</w:t>
      </w:r>
      <w:r>
        <w:rPr>
          <w:rFonts w:hint="eastAsia" w:ascii="宋体" w:hAnsi="宋体" w:eastAsia="宋体" w:cs="宋体"/>
          <w:color w:val="auto"/>
          <w:sz w:val="24"/>
          <w:szCs w:val="24"/>
          <w:highlight w:val="none"/>
          <w:lang w:val="en-US" w:eastAsia="zh-CN"/>
        </w:rPr>
        <w:t>详见第七章，</w:t>
      </w:r>
      <w:r>
        <w:rPr>
          <w:rFonts w:hint="eastAsia" w:ascii="宋体" w:hAnsi="宋体" w:eastAsia="宋体" w:cs="宋体"/>
          <w:b/>
          <w:bCs/>
          <w:color w:val="auto"/>
          <w:sz w:val="24"/>
          <w:szCs w:val="24"/>
          <w:highlight w:val="none"/>
        </w:rPr>
        <w:t>电子</w:t>
      </w:r>
      <w:r>
        <w:rPr>
          <w:rFonts w:hint="eastAsia" w:ascii="宋体" w:hAnsi="宋体" w:eastAsia="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须含</w:t>
      </w:r>
      <w:r>
        <w:rPr>
          <w:rFonts w:hint="eastAsia" w:ascii="宋体" w:hAnsi="宋体" w:eastAsia="宋体" w:cs="宋体"/>
          <w:b/>
          <w:bCs/>
          <w:color w:val="auto"/>
          <w:sz w:val="24"/>
          <w:szCs w:val="24"/>
          <w:highlight w:val="none"/>
        </w:rPr>
        <w:t>资格审查文件、商务</w:t>
      </w:r>
      <w:r>
        <w:rPr>
          <w:rFonts w:hint="eastAsia" w:ascii="宋体" w:hAnsi="宋体" w:eastAsia="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文件、技术</w:t>
      </w:r>
      <w:r>
        <w:rPr>
          <w:rFonts w:hint="eastAsia" w:ascii="宋体" w:hAnsi="宋体" w:eastAsia="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文件、报价</w:t>
      </w:r>
      <w:r>
        <w:rPr>
          <w:rFonts w:hint="eastAsia" w:ascii="宋体" w:hAnsi="宋体" w:eastAsia="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的全部内容，格式为.doc</w:t>
      </w:r>
      <w:r>
        <w:rPr>
          <w:rFonts w:hint="eastAsia" w:ascii="宋体" w:hAnsi="宋体" w:eastAsia="宋体" w:cs="宋体"/>
          <w:color w:val="auto"/>
          <w:sz w:val="24"/>
          <w:szCs w:val="24"/>
          <w:highlight w:val="none"/>
          <w:lang w:val="en-US" w:eastAsia="zh-CN"/>
        </w:rPr>
        <w:t>。</w:t>
      </w:r>
    </w:p>
    <w:p>
      <w:pPr>
        <w:pStyle w:val="8"/>
        <w:spacing w:line="440" w:lineRule="exact"/>
        <w:ind w:left="0" w:right="-260" w:rightChars="-124" w:firstLine="482" w:firstLineChars="200"/>
        <w:contextualSpacing/>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eastAsia="zh-CN"/>
        </w:rPr>
        <w:t>参选文件</w:t>
      </w:r>
      <w:r>
        <w:rPr>
          <w:rFonts w:hint="eastAsia" w:ascii="宋体" w:hAnsi="宋体" w:eastAsia="宋体" w:cs="宋体"/>
          <w:b/>
          <w:bCs/>
          <w:sz w:val="24"/>
          <w:szCs w:val="24"/>
        </w:rPr>
        <w:t>的</w:t>
      </w:r>
      <w:r>
        <w:rPr>
          <w:rFonts w:hint="eastAsia" w:ascii="宋体" w:hAnsi="宋体" w:eastAsia="宋体" w:cs="宋体"/>
          <w:b/>
          <w:bCs/>
          <w:sz w:val="24"/>
          <w:szCs w:val="24"/>
          <w:lang w:val="en-US" w:eastAsia="zh-CN"/>
        </w:rPr>
        <w:t>编制</w:t>
      </w:r>
    </w:p>
    <w:p>
      <w:pPr>
        <w:pStyle w:val="8"/>
        <w:spacing w:line="440" w:lineRule="exact"/>
        <w:ind w:left="0" w:right="-260" w:rightChars="-124"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参选文件</w:t>
      </w:r>
      <w:r>
        <w:rPr>
          <w:rFonts w:hint="eastAsia" w:ascii="宋体" w:hAnsi="宋体" w:eastAsia="宋体" w:cs="宋体"/>
          <w:sz w:val="24"/>
          <w:szCs w:val="24"/>
        </w:rPr>
        <w:t>应按第</w:t>
      </w:r>
      <w:r>
        <w:rPr>
          <w:rFonts w:hint="eastAsia" w:ascii="宋体" w:hAnsi="宋体" w:eastAsia="宋体" w:cs="宋体"/>
          <w:sz w:val="24"/>
          <w:szCs w:val="24"/>
          <w:lang w:val="en-US" w:eastAsia="zh-CN"/>
        </w:rPr>
        <w:t>七章</w:t>
      </w:r>
      <w:r>
        <w:rPr>
          <w:rFonts w:hint="eastAsia" w:ascii="宋体" w:hAnsi="宋体" w:eastAsia="宋体" w:cs="宋体"/>
          <w:sz w:val="24"/>
          <w:szCs w:val="24"/>
        </w:rPr>
        <w:t>“</w:t>
      </w:r>
      <w:r>
        <w:rPr>
          <w:rFonts w:hint="eastAsia" w:ascii="宋体" w:hAnsi="宋体" w:eastAsia="宋体" w:cs="宋体"/>
          <w:sz w:val="24"/>
          <w:szCs w:val="24"/>
          <w:lang w:val="en-US" w:eastAsia="zh-CN"/>
        </w:rPr>
        <w:t>参选文件组成</w:t>
      </w:r>
      <w:r>
        <w:rPr>
          <w:rFonts w:hint="eastAsia" w:ascii="宋体" w:hAnsi="宋体" w:eastAsia="宋体" w:cs="宋体"/>
          <w:sz w:val="24"/>
          <w:szCs w:val="24"/>
        </w:rPr>
        <w:t>”进行编写，如有必要，可以增加附页，作为</w:t>
      </w:r>
      <w:r>
        <w:rPr>
          <w:rFonts w:hint="eastAsia" w:ascii="宋体" w:hAnsi="宋体" w:eastAsia="宋体" w:cs="宋体"/>
          <w:sz w:val="24"/>
          <w:szCs w:val="24"/>
          <w:lang w:val="en-US" w:eastAsia="zh-CN"/>
        </w:rPr>
        <w:t>参选文件</w:t>
      </w:r>
      <w:r>
        <w:rPr>
          <w:rFonts w:hint="eastAsia" w:ascii="宋体" w:hAnsi="宋体" w:eastAsia="宋体" w:cs="宋体"/>
          <w:sz w:val="24"/>
          <w:szCs w:val="24"/>
        </w:rPr>
        <w:t>的组成部分。</w:t>
      </w:r>
    </w:p>
    <w:p>
      <w:pPr>
        <w:pStyle w:val="8"/>
        <w:spacing w:line="440" w:lineRule="exact"/>
        <w:ind w:left="0" w:right="-260" w:rightChars="-124"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纸质</w:t>
      </w:r>
      <w:r>
        <w:rPr>
          <w:rFonts w:hint="eastAsia" w:ascii="宋体" w:hAnsi="宋体" w:eastAsia="宋体" w:cs="宋体"/>
          <w:sz w:val="24"/>
          <w:szCs w:val="24"/>
          <w:lang w:val="en-US" w:eastAsia="zh-CN"/>
        </w:rPr>
        <w:t>参选文件</w:t>
      </w:r>
      <w:r>
        <w:rPr>
          <w:rFonts w:hint="eastAsia" w:ascii="宋体" w:hAnsi="宋体" w:eastAsia="宋体" w:cs="宋体"/>
          <w:sz w:val="24"/>
          <w:szCs w:val="24"/>
        </w:rPr>
        <w:t>应用不褪色的材料书写或打印，并由</w:t>
      </w:r>
      <w:r>
        <w:rPr>
          <w:rFonts w:hint="eastAsia" w:ascii="宋体" w:hAnsi="宋体" w:eastAsia="宋体" w:cs="宋体"/>
          <w:sz w:val="24"/>
          <w:szCs w:val="24"/>
          <w:lang w:val="en-US" w:eastAsia="zh-CN"/>
        </w:rPr>
        <w:t>参选人</w:t>
      </w:r>
      <w:r>
        <w:rPr>
          <w:rFonts w:hint="eastAsia" w:ascii="宋体" w:hAnsi="宋体" w:eastAsia="宋体" w:cs="宋体"/>
          <w:sz w:val="24"/>
          <w:szCs w:val="24"/>
        </w:rPr>
        <w:t>的法定代表人或其委托代理人签字或盖单位公章。委托代理人签字的，</w:t>
      </w:r>
      <w:r>
        <w:rPr>
          <w:rFonts w:hint="eastAsia" w:ascii="宋体" w:hAnsi="宋体" w:eastAsia="宋体" w:cs="宋体"/>
          <w:sz w:val="24"/>
          <w:szCs w:val="24"/>
          <w:lang w:val="en-US" w:eastAsia="zh-CN"/>
        </w:rPr>
        <w:t>参选文件</w:t>
      </w:r>
      <w:r>
        <w:rPr>
          <w:rFonts w:hint="eastAsia" w:ascii="宋体" w:hAnsi="宋体" w:eastAsia="宋体" w:cs="宋体"/>
          <w:sz w:val="24"/>
          <w:szCs w:val="24"/>
        </w:rPr>
        <w:t>应附法定代表人签署的授权委托书。</w:t>
      </w:r>
      <w:r>
        <w:rPr>
          <w:rFonts w:hint="eastAsia" w:ascii="宋体" w:hAnsi="宋体" w:eastAsia="宋体" w:cs="宋体"/>
          <w:sz w:val="24"/>
          <w:szCs w:val="24"/>
          <w:lang w:val="en-US" w:eastAsia="zh-CN"/>
        </w:rPr>
        <w:t>参选文件</w:t>
      </w:r>
      <w:r>
        <w:rPr>
          <w:rFonts w:hint="eastAsia" w:ascii="宋体" w:hAnsi="宋体" w:eastAsia="宋体" w:cs="宋体"/>
          <w:sz w:val="24"/>
          <w:szCs w:val="24"/>
        </w:rPr>
        <w:t>应尽量避免涂改、行间插字或删除。如果出现上述情况，改动之处应加盖单位章或由</w:t>
      </w:r>
      <w:r>
        <w:rPr>
          <w:rFonts w:hint="eastAsia" w:ascii="宋体" w:hAnsi="宋体" w:eastAsia="宋体" w:cs="宋体"/>
          <w:sz w:val="24"/>
          <w:szCs w:val="24"/>
          <w:lang w:val="en-US" w:eastAsia="zh-CN"/>
        </w:rPr>
        <w:t>参选人</w:t>
      </w:r>
      <w:r>
        <w:rPr>
          <w:rFonts w:hint="eastAsia" w:ascii="宋体" w:hAnsi="宋体" w:eastAsia="宋体" w:cs="宋体"/>
          <w:sz w:val="24"/>
          <w:szCs w:val="24"/>
        </w:rPr>
        <w:t>的法定代表人或其授权的代理人签字确认。</w:t>
      </w:r>
    </w:p>
    <w:p>
      <w:pPr>
        <w:pStyle w:val="8"/>
        <w:spacing w:line="440" w:lineRule="exact"/>
        <w:ind w:left="0" w:right="-260" w:rightChars="-124"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2.3参选文件</w:t>
      </w:r>
      <w:r>
        <w:rPr>
          <w:rFonts w:hint="eastAsia" w:ascii="宋体" w:hAnsi="宋体" w:eastAsia="宋体" w:cs="宋体"/>
          <w:sz w:val="24"/>
          <w:szCs w:val="24"/>
        </w:rPr>
        <w:t>纸质正本一份，纸质副本</w:t>
      </w:r>
      <w:r>
        <w:rPr>
          <w:rFonts w:hint="eastAsia" w:ascii="宋体" w:hAnsi="宋体" w:eastAsia="宋体" w:cs="宋体"/>
          <w:sz w:val="24"/>
          <w:szCs w:val="24"/>
          <w:lang w:val="en-US" w:eastAsia="zh-CN"/>
        </w:rPr>
        <w:t>四份，</w:t>
      </w:r>
      <w:r>
        <w:rPr>
          <w:rFonts w:hint="eastAsia" w:ascii="宋体" w:hAnsi="宋体" w:eastAsia="宋体" w:cs="宋体"/>
          <w:sz w:val="24"/>
          <w:szCs w:val="24"/>
        </w:rPr>
        <w:t>电子文本</w:t>
      </w:r>
      <w:r>
        <w:rPr>
          <w:rFonts w:hint="eastAsia" w:ascii="宋体" w:hAnsi="宋体" w:eastAsia="宋体" w:cs="宋体"/>
          <w:sz w:val="24"/>
          <w:szCs w:val="24"/>
          <w:lang w:val="en-US" w:eastAsia="zh-CN"/>
        </w:rPr>
        <w:t>一</w:t>
      </w:r>
      <w:r>
        <w:rPr>
          <w:rFonts w:hint="eastAsia" w:ascii="宋体" w:hAnsi="宋体" w:eastAsia="宋体" w:cs="宋体"/>
          <w:sz w:val="24"/>
          <w:szCs w:val="24"/>
        </w:rPr>
        <w:t>份。正本和副本的封面上应清楚地标记“正本”或“副本”的字样。当副本和正本不一致时，以正本为准。</w:t>
      </w:r>
    </w:p>
    <w:p>
      <w:pPr>
        <w:pStyle w:val="8"/>
        <w:spacing w:line="440" w:lineRule="exact"/>
        <w:ind w:left="0" w:right="-260" w:rightChars="-124"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2.4参选文件</w:t>
      </w:r>
      <w:r>
        <w:rPr>
          <w:rFonts w:hint="eastAsia" w:ascii="宋体" w:hAnsi="宋体" w:eastAsia="宋体" w:cs="宋体"/>
          <w:sz w:val="24"/>
          <w:szCs w:val="24"/>
        </w:rPr>
        <w:t>的正本与副本应分别装订成册，并编制目录。</w:t>
      </w:r>
    </w:p>
    <w:p>
      <w:pPr>
        <w:pStyle w:val="8"/>
        <w:spacing w:line="440" w:lineRule="exact"/>
        <w:ind w:left="0" w:right="-260" w:rightChars="-124" w:firstLine="482" w:firstLineChars="200"/>
        <w:contextualSpacing/>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eastAsia="zh-CN"/>
        </w:rPr>
        <w:t>参选文件</w:t>
      </w:r>
      <w:r>
        <w:rPr>
          <w:rFonts w:hint="eastAsia" w:ascii="宋体" w:hAnsi="宋体" w:eastAsia="宋体" w:cs="宋体"/>
          <w:b/>
          <w:bCs/>
          <w:sz w:val="24"/>
          <w:szCs w:val="24"/>
        </w:rPr>
        <w:t>的</w:t>
      </w:r>
      <w:r>
        <w:rPr>
          <w:rFonts w:hint="eastAsia" w:ascii="宋体" w:hAnsi="宋体" w:eastAsia="宋体" w:cs="宋体"/>
          <w:b/>
          <w:bCs/>
          <w:sz w:val="24"/>
          <w:szCs w:val="24"/>
          <w:lang w:val="en-US" w:eastAsia="zh-CN"/>
        </w:rPr>
        <w:t>密封</w:t>
      </w:r>
    </w:p>
    <w:p>
      <w:pPr>
        <w:pStyle w:val="8"/>
        <w:spacing w:line="440" w:lineRule="exact"/>
        <w:ind w:left="0" w:right="-260" w:rightChars="-124"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资格审查文件、商务</w:t>
      </w:r>
      <w:r>
        <w:rPr>
          <w:rFonts w:hint="eastAsia" w:ascii="宋体" w:hAnsi="宋体" w:eastAsia="宋体" w:cs="宋体"/>
          <w:sz w:val="24"/>
          <w:szCs w:val="24"/>
          <w:lang w:val="en-US" w:eastAsia="zh-CN"/>
        </w:rPr>
        <w:t>参选文件</w:t>
      </w:r>
      <w:r>
        <w:rPr>
          <w:rFonts w:hint="eastAsia" w:ascii="宋体" w:hAnsi="宋体" w:eastAsia="宋体" w:cs="宋体"/>
          <w:sz w:val="24"/>
          <w:szCs w:val="24"/>
        </w:rPr>
        <w:t>、技术</w:t>
      </w:r>
      <w:r>
        <w:rPr>
          <w:rFonts w:hint="eastAsia" w:ascii="宋体" w:hAnsi="宋体" w:eastAsia="宋体" w:cs="宋体"/>
          <w:sz w:val="24"/>
          <w:szCs w:val="24"/>
          <w:lang w:val="en-US" w:eastAsia="zh-CN"/>
        </w:rPr>
        <w:t>参选文件</w:t>
      </w:r>
      <w:r>
        <w:rPr>
          <w:rFonts w:hint="eastAsia" w:ascii="宋体" w:hAnsi="宋体" w:eastAsia="宋体" w:cs="宋体"/>
          <w:sz w:val="24"/>
          <w:szCs w:val="24"/>
        </w:rPr>
        <w:t>、报价</w:t>
      </w:r>
      <w:r>
        <w:rPr>
          <w:rFonts w:hint="eastAsia" w:ascii="宋体" w:hAnsi="宋体" w:eastAsia="宋体" w:cs="宋体"/>
          <w:sz w:val="24"/>
          <w:szCs w:val="24"/>
          <w:lang w:val="en-US" w:eastAsia="zh-CN"/>
        </w:rPr>
        <w:t>参选文件</w:t>
      </w:r>
      <w:r>
        <w:rPr>
          <w:rFonts w:hint="eastAsia" w:ascii="宋体" w:hAnsi="宋体" w:eastAsia="宋体" w:cs="宋体"/>
          <w:sz w:val="24"/>
          <w:szCs w:val="24"/>
        </w:rPr>
        <w:t>、电子</w:t>
      </w:r>
      <w:r>
        <w:rPr>
          <w:rFonts w:hint="eastAsia" w:ascii="宋体" w:hAnsi="宋体" w:eastAsia="宋体" w:cs="宋体"/>
          <w:sz w:val="24"/>
          <w:szCs w:val="24"/>
          <w:lang w:val="en-US" w:eastAsia="zh-CN"/>
        </w:rPr>
        <w:t>参选文件</w:t>
      </w:r>
      <w:r>
        <w:rPr>
          <w:rFonts w:hint="eastAsia" w:ascii="宋体" w:hAnsi="宋体" w:eastAsia="宋体" w:cs="宋体"/>
          <w:sz w:val="24"/>
          <w:szCs w:val="24"/>
        </w:rPr>
        <w:t>（电子U盘）应分别密封。封袋上（最外面）都应写明</w:t>
      </w:r>
      <w:r>
        <w:rPr>
          <w:rFonts w:hint="eastAsia" w:ascii="宋体" w:hAnsi="宋体" w:eastAsia="宋体" w:cs="宋体"/>
          <w:sz w:val="24"/>
          <w:szCs w:val="24"/>
          <w:lang w:val="en-US" w:eastAsia="zh-CN"/>
        </w:rPr>
        <w:t>比选人</w:t>
      </w:r>
      <w:r>
        <w:rPr>
          <w:rFonts w:hint="eastAsia" w:ascii="宋体" w:hAnsi="宋体" w:eastAsia="宋体" w:cs="宋体"/>
          <w:sz w:val="24"/>
          <w:szCs w:val="24"/>
        </w:rPr>
        <w:t>名称、</w:t>
      </w:r>
      <w:r>
        <w:rPr>
          <w:rFonts w:hint="eastAsia" w:ascii="宋体" w:hAnsi="宋体" w:eastAsia="宋体" w:cs="宋体"/>
          <w:sz w:val="24"/>
          <w:szCs w:val="24"/>
          <w:lang w:val="en-US" w:eastAsia="zh-CN"/>
        </w:rPr>
        <w:t>参选</w:t>
      </w:r>
      <w:r>
        <w:rPr>
          <w:rFonts w:hint="eastAsia" w:ascii="宋体" w:hAnsi="宋体" w:eastAsia="宋体" w:cs="宋体"/>
          <w:sz w:val="24"/>
          <w:szCs w:val="24"/>
        </w:rPr>
        <w:t>单位名称、项目名称，并于封袋上加盖</w:t>
      </w:r>
      <w:r>
        <w:rPr>
          <w:rFonts w:hint="eastAsia" w:ascii="宋体" w:hAnsi="宋体" w:eastAsia="宋体" w:cs="宋体"/>
          <w:sz w:val="24"/>
          <w:szCs w:val="24"/>
          <w:lang w:val="en-US" w:eastAsia="zh-CN"/>
        </w:rPr>
        <w:t>参选</w:t>
      </w:r>
      <w:r>
        <w:rPr>
          <w:rFonts w:hint="eastAsia" w:ascii="宋体" w:hAnsi="宋体" w:eastAsia="宋体" w:cs="宋体"/>
          <w:sz w:val="24"/>
          <w:szCs w:val="24"/>
        </w:rPr>
        <w:t>单位公章。</w:t>
      </w:r>
    </w:p>
    <w:p>
      <w:pPr>
        <w:pStyle w:val="8"/>
        <w:spacing w:line="440" w:lineRule="exact"/>
        <w:ind w:left="0" w:right="-260" w:rightChars="-124"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未按本章第</w:t>
      </w:r>
      <w:r>
        <w:rPr>
          <w:rFonts w:hint="eastAsia" w:ascii="宋体" w:hAnsi="宋体" w:eastAsia="宋体" w:cs="宋体"/>
          <w:sz w:val="24"/>
          <w:szCs w:val="24"/>
          <w:lang w:val="en-US" w:eastAsia="zh-CN"/>
        </w:rPr>
        <w:t>3</w:t>
      </w:r>
      <w:r>
        <w:rPr>
          <w:rFonts w:hint="eastAsia" w:ascii="宋体" w:hAnsi="宋体" w:eastAsia="宋体" w:cs="宋体"/>
          <w:sz w:val="24"/>
          <w:szCs w:val="24"/>
        </w:rPr>
        <w:t>.1项要求密封和加写标记的</w:t>
      </w:r>
      <w:r>
        <w:rPr>
          <w:rFonts w:hint="eastAsia" w:ascii="宋体" w:hAnsi="宋体" w:eastAsia="宋体" w:cs="宋体"/>
          <w:sz w:val="24"/>
          <w:szCs w:val="24"/>
          <w:lang w:val="en-US" w:eastAsia="zh-CN"/>
        </w:rPr>
        <w:t>参选文件</w:t>
      </w:r>
      <w:r>
        <w:rPr>
          <w:rFonts w:hint="eastAsia" w:ascii="宋体" w:hAnsi="宋体" w:eastAsia="宋体" w:cs="宋体"/>
          <w:sz w:val="24"/>
          <w:szCs w:val="24"/>
        </w:rPr>
        <w:t>，</w:t>
      </w:r>
      <w:r>
        <w:rPr>
          <w:rFonts w:hint="eastAsia" w:ascii="宋体" w:hAnsi="宋体" w:eastAsia="宋体" w:cs="宋体"/>
          <w:sz w:val="24"/>
          <w:szCs w:val="24"/>
          <w:lang w:val="en-US" w:eastAsia="zh-CN"/>
        </w:rPr>
        <w:t>比选人</w:t>
      </w:r>
      <w:r>
        <w:rPr>
          <w:rFonts w:hint="eastAsia" w:ascii="宋体" w:hAnsi="宋体" w:eastAsia="宋体" w:cs="宋体"/>
          <w:sz w:val="24"/>
          <w:szCs w:val="24"/>
        </w:rPr>
        <w:t>不予受理。</w:t>
      </w:r>
    </w:p>
    <w:p>
      <w:pPr>
        <w:spacing w:line="440" w:lineRule="exact"/>
        <w:ind w:right="-260" w:rightChars="-124" w:firstLine="482" w:firstLineChars="200"/>
        <w:outlineLvl w:val="1"/>
        <w:rPr>
          <w:rFonts w:hint="eastAsia" w:ascii="宋体" w:hAnsi="宋体" w:eastAsia="宋体" w:cs="宋体"/>
          <w:b/>
          <w:sz w:val="24"/>
          <w:lang w:eastAsia="zh-CN"/>
        </w:rPr>
      </w:pPr>
      <w:bookmarkStart w:id="51" w:name="_Toc22603"/>
      <w:bookmarkStart w:id="52" w:name="_Toc13695"/>
      <w:bookmarkStart w:id="53" w:name="_Toc8201"/>
      <w:r>
        <w:rPr>
          <w:rFonts w:hint="eastAsia" w:ascii="宋体" w:hAnsi="宋体" w:eastAsia="宋体" w:cs="宋体"/>
          <w:b/>
          <w:sz w:val="24"/>
        </w:rPr>
        <w:t>六、</w:t>
      </w:r>
      <w:bookmarkEnd w:id="51"/>
      <w:bookmarkEnd w:id="52"/>
      <w:r>
        <w:rPr>
          <w:rFonts w:hint="eastAsia" w:ascii="宋体" w:hAnsi="宋体" w:eastAsia="宋体" w:cs="宋体"/>
          <w:b/>
          <w:sz w:val="24"/>
          <w:lang w:eastAsia="zh-CN"/>
        </w:rPr>
        <w:t>参选报价</w:t>
      </w:r>
    </w:p>
    <w:bookmarkEnd w:id="53"/>
    <w:p>
      <w:pPr>
        <w:spacing w:line="440" w:lineRule="exact"/>
        <w:ind w:right="-260" w:rightChars="-124" w:firstLine="482" w:firstLineChars="200"/>
        <w:rPr>
          <w:rFonts w:hint="eastAsia" w:ascii="宋体" w:hAnsi="宋体" w:eastAsia="宋体" w:cs="宋体"/>
          <w:b/>
          <w:bCs/>
          <w:sz w:val="24"/>
          <w:highlight w:val="none"/>
        </w:rPr>
      </w:pPr>
      <w:bookmarkStart w:id="54" w:name="_Toc7787"/>
      <w:r>
        <w:rPr>
          <w:rFonts w:hint="eastAsia" w:ascii="宋体" w:hAnsi="宋体" w:eastAsia="宋体" w:cs="宋体"/>
          <w:b/>
          <w:bCs/>
          <w:sz w:val="24"/>
          <w:highlight w:val="none"/>
        </w:rPr>
        <w:t>本项目最高限价：</w:t>
      </w:r>
      <w:r>
        <w:rPr>
          <w:rFonts w:hint="eastAsia" w:ascii="宋体" w:hAnsi="宋体" w:eastAsia="宋体" w:cs="宋体"/>
          <w:b/>
          <w:bCs/>
          <w:sz w:val="24"/>
          <w:highlight w:val="none"/>
          <w:lang w:val="en-US" w:eastAsia="zh-CN"/>
        </w:rPr>
        <w:t>44</w:t>
      </w:r>
      <w:r>
        <w:rPr>
          <w:rFonts w:hint="eastAsia" w:ascii="宋体" w:hAnsi="宋体" w:eastAsia="宋体" w:cs="宋体"/>
          <w:b/>
          <w:bCs/>
          <w:sz w:val="24"/>
          <w:highlight w:val="none"/>
        </w:rPr>
        <w:t>万元。</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82" w:firstLineChars="200"/>
        <w:textAlignment w:val="auto"/>
        <w:outlineLvl w:val="9"/>
        <w:rPr>
          <w:rFonts w:hint="eastAsia" w:ascii="宋体" w:hAnsi="宋体" w:eastAsia="宋体" w:cs="宋体"/>
          <w:sz w:val="24"/>
        </w:rPr>
      </w:pPr>
      <w:r>
        <w:rPr>
          <w:rFonts w:hint="eastAsia" w:ascii="宋体" w:hAnsi="宋体" w:eastAsia="宋体" w:cs="宋体"/>
          <w:sz w:val="24"/>
          <w:lang w:eastAsia="zh-CN"/>
        </w:rPr>
        <w:t>参选报价</w:t>
      </w:r>
      <w:r>
        <w:rPr>
          <w:rFonts w:hint="eastAsia" w:ascii="宋体" w:hAnsi="宋体" w:eastAsia="宋体" w:cs="宋体"/>
          <w:sz w:val="24"/>
        </w:rPr>
        <w:t>由</w:t>
      </w:r>
      <w:r>
        <w:rPr>
          <w:rFonts w:hint="eastAsia" w:ascii="宋体" w:hAnsi="宋体" w:eastAsia="宋体" w:cs="宋体"/>
          <w:sz w:val="24"/>
          <w:lang w:eastAsia="zh-CN"/>
        </w:rPr>
        <w:t>参选人</w:t>
      </w:r>
      <w:r>
        <w:rPr>
          <w:rFonts w:hint="eastAsia" w:ascii="宋体" w:hAnsi="宋体" w:eastAsia="宋体" w:cs="宋体"/>
          <w:sz w:val="24"/>
        </w:rPr>
        <w:t>在</w:t>
      </w:r>
      <w:r>
        <w:rPr>
          <w:rFonts w:hint="eastAsia" w:ascii="宋体" w:hAnsi="宋体" w:eastAsia="宋体" w:cs="宋体"/>
          <w:sz w:val="24"/>
          <w:lang w:eastAsia="zh-CN"/>
        </w:rPr>
        <w:t>比选控制价</w:t>
      </w:r>
      <w:r>
        <w:rPr>
          <w:rFonts w:hint="eastAsia" w:ascii="宋体" w:hAnsi="宋体" w:eastAsia="宋体" w:cs="宋体"/>
          <w:sz w:val="24"/>
        </w:rPr>
        <w:t>范围内自行报价。</w:t>
      </w:r>
      <w:r>
        <w:rPr>
          <w:rFonts w:hint="eastAsia" w:ascii="宋体" w:hAnsi="宋体" w:eastAsia="宋体" w:cs="宋体"/>
          <w:sz w:val="24"/>
          <w:lang w:eastAsia="zh-CN"/>
        </w:rPr>
        <w:t>参选报价</w:t>
      </w:r>
      <w:r>
        <w:rPr>
          <w:rFonts w:hint="eastAsia" w:ascii="宋体" w:hAnsi="宋体" w:eastAsia="宋体" w:cs="宋体"/>
          <w:sz w:val="24"/>
        </w:rPr>
        <w:t>不得超过</w:t>
      </w:r>
      <w:r>
        <w:rPr>
          <w:rFonts w:hint="eastAsia" w:ascii="宋体" w:hAnsi="宋体" w:eastAsia="宋体" w:cs="宋体"/>
          <w:sz w:val="24"/>
          <w:lang w:eastAsia="zh-CN"/>
        </w:rPr>
        <w:t>比选控制价</w:t>
      </w:r>
      <w:r>
        <w:rPr>
          <w:rFonts w:hint="eastAsia" w:ascii="宋体" w:hAnsi="宋体" w:eastAsia="宋体" w:cs="宋体"/>
          <w:sz w:val="24"/>
        </w:rPr>
        <w:t>，若</w:t>
      </w:r>
      <w:r>
        <w:rPr>
          <w:rFonts w:hint="eastAsia" w:ascii="宋体" w:hAnsi="宋体" w:eastAsia="宋体" w:cs="宋体"/>
          <w:sz w:val="24"/>
          <w:lang w:eastAsia="zh-CN"/>
        </w:rPr>
        <w:t>参选报价</w:t>
      </w:r>
      <w:r>
        <w:rPr>
          <w:rFonts w:hint="eastAsia" w:ascii="宋体" w:hAnsi="宋体" w:eastAsia="宋体" w:cs="宋体"/>
          <w:sz w:val="24"/>
        </w:rPr>
        <w:t>超过</w:t>
      </w:r>
      <w:r>
        <w:rPr>
          <w:rFonts w:hint="eastAsia" w:ascii="宋体" w:hAnsi="宋体" w:eastAsia="宋体" w:cs="宋体"/>
          <w:sz w:val="24"/>
          <w:lang w:eastAsia="zh-CN"/>
        </w:rPr>
        <w:t>比选控制价</w:t>
      </w:r>
      <w:r>
        <w:rPr>
          <w:rFonts w:hint="eastAsia" w:ascii="宋体" w:hAnsi="宋体" w:eastAsia="宋体" w:cs="宋体"/>
          <w:sz w:val="24"/>
        </w:rPr>
        <w:t>，其</w:t>
      </w:r>
      <w:r>
        <w:rPr>
          <w:rFonts w:hint="eastAsia" w:ascii="宋体" w:hAnsi="宋体" w:eastAsia="宋体" w:cs="宋体"/>
          <w:sz w:val="24"/>
          <w:lang w:eastAsia="zh-CN"/>
        </w:rPr>
        <w:t>参选</w:t>
      </w:r>
      <w:r>
        <w:rPr>
          <w:rFonts w:hint="eastAsia" w:ascii="宋体" w:hAnsi="宋体" w:eastAsia="宋体" w:cs="宋体"/>
          <w:sz w:val="24"/>
        </w:rPr>
        <w:t>将予以否决。报价表中的</w:t>
      </w:r>
      <w:r>
        <w:rPr>
          <w:rFonts w:hint="eastAsia" w:ascii="宋体" w:hAnsi="宋体" w:eastAsia="宋体" w:cs="宋体"/>
          <w:sz w:val="24"/>
          <w:lang w:eastAsia="zh-CN"/>
        </w:rPr>
        <w:t>参选报价</w:t>
      </w:r>
      <w:r>
        <w:rPr>
          <w:rFonts w:hint="eastAsia" w:ascii="宋体" w:hAnsi="宋体" w:eastAsia="宋体" w:cs="宋体"/>
          <w:sz w:val="24"/>
        </w:rPr>
        <w:t>为</w:t>
      </w:r>
      <w:r>
        <w:rPr>
          <w:rFonts w:hint="eastAsia" w:ascii="宋体" w:hAnsi="宋体" w:eastAsia="宋体" w:cs="宋体"/>
          <w:sz w:val="24"/>
          <w:lang w:eastAsia="zh-CN"/>
        </w:rPr>
        <w:t>参选人</w:t>
      </w:r>
      <w:r>
        <w:rPr>
          <w:rFonts w:hint="eastAsia" w:ascii="宋体" w:hAnsi="宋体" w:eastAsia="宋体" w:cs="宋体"/>
          <w:sz w:val="24"/>
        </w:rPr>
        <w:t>的最终报价，</w:t>
      </w:r>
      <w:r>
        <w:rPr>
          <w:rFonts w:hint="eastAsia" w:ascii="宋体" w:hAnsi="宋体" w:eastAsia="宋体" w:cs="宋体"/>
          <w:sz w:val="24"/>
          <w:lang w:eastAsia="zh-CN"/>
        </w:rPr>
        <w:t>比选人</w:t>
      </w:r>
      <w:r>
        <w:rPr>
          <w:rFonts w:hint="eastAsia" w:ascii="宋体" w:hAnsi="宋体" w:eastAsia="宋体" w:cs="宋体"/>
          <w:sz w:val="24"/>
        </w:rPr>
        <w:t>不接受</w:t>
      </w:r>
      <w:r>
        <w:rPr>
          <w:rFonts w:hint="eastAsia" w:ascii="宋体" w:hAnsi="宋体" w:eastAsia="宋体" w:cs="宋体"/>
          <w:sz w:val="24"/>
          <w:lang w:eastAsia="zh-CN"/>
        </w:rPr>
        <w:t>参选人</w:t>
      </w:r>
      <w:r>
        <w:rPr>
          <w:rFonts w:hint="eastAsia" w:ascii="宋体" w:hAnsi="宋体" w:eastAsia="宋体" w:cs="宋体"/>
          <w:sz w:val="24"/>
        </w:rPr>
        <w:t>递交的降价函、调价函及按比例优惠等任何其他形式的报价，只允许一个</w:t>
      </w:r>
      <w:r>
        <w:rPr>
          <w:rFonts w:hint="eastAsia" w:ascii="宋体" w:hAnsi="宋体" w:eastAsia="宋体" w:cs="宋体"/>
          <w:sz w:val="24"/>
          <w:lang w:eastAsia="zh-CN"/>
        </w:rPr>
        <w:t>参选报价</w:t>
      </w:r>
      <w:r>
        <w:rPr>
          <w:rFonts w:hint="eastAsia" w:ascii="宋体" w:hAnsi="宋体" w:eastAsia="宋体" w:cs="宋体"/>
          <w:sz w:val="24"/>
        </w:rPr>
        <w:t>，</w:t>
      </w:r>
      <w:r>
        <w:rPr>
          <w:rFonts w:hint="eastAsia" w:ascii="宋体" w:hAnsi="宋体" w:eastAsia="宋体" w:cs="宋体"/>
          <w:sz w:val="24"/>
          <w:lang w:eastAsia="zh-CN"/>
        </w:rPr>
        <w:t>参选</w:t>
      </w:r>
      <w:r>
        <w:rPr>
          <w:rFonts w:hint="eastAsia" w:ascii="宋体" w:hAnsi="宋体" w:eastAsia="宋体" w:cs="宋体"/>
          <w:sz w:val="24"/>
        </w:rPr>
        <w:t>币种为人民币。</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82" w:firstLineChars="200"/>
        <w:textAlignment w:val="auto"/>
        <w:outlineLvl w:val="9"/>
        <w:rPr>
          <w:rFonts w:hint="eastAsia" w:ascii="宋体" w:hAnsi="宋体" w:eastAsia="宋体" w:cs="宋体"/>
          <w:sz w:val="24"/>
        </w:rPr>
      </w:pPr>
      <w:r>
        <w:rPr>
          <w:rFonts w:hint="eastAsia" w:ascii="宋体" w:hAnsi="宋体" w:eastAsia="宋体" w:cs="宋体"/>
          <w:sz w:val="24"/>
          <w:lang w:val="en-US" w:eastAsia="zh-CN"/>
        </w:rPr>
        <w:t>参选人</w:t>
      </w:r>
      <w:r>
        <w:rPr>
          <w:rFonts w:hint="eastAsia" w:ascii="宋体" w:hAnsi="宋体" w:eastAsia="宋体" w:cs="宋体"/>
          <w:sz w:val="24"/>
        </w:rPr>
        <w:t>应依据国家的有关费用标准和企业自身状况，并对报价的各项因素进行了充分了解和考虑后编制</w:t>
      </w:r>
      <w:r>
        <w:rPr>
          <w:rFonts w:hint="eastAsia" w:ascii="宋体" w:hAnsi="宋体" w:eastAsia="宋体" w:cs="宋体"/>
          <w:sz w:val="24"/>
          <w:lang w:val="en-US" w:eastAsia="zh-CN"/>
        </w:rPr>
        <w:t>参选报价</w:t>
      </w:r>
      <w:r>
        <w:rPr>
          <w:rFonts w:hint="eastAsia" w:ascii="宋体" w:hAnsi="宋体" w:eastAsia="宋体" w:cs="宋体"/>
          <w:sz w:val="24"/>
        </w:rPr>
        <w:t>，并对此报价负责，</w:t>
      </w:r>
      <w:r>
        <w:rPr>
          <w:rFonts w:hint="eastAsia" w:ascii="宋体" w:hAnsi="宋体" w:eastAsia="宋体" w:cs="宋体"/>
          <w:sz w:val="24"/>
          <w:lang w:val="en-US" w:eastAsia="zh-CN"/>
        </w:rPr>
        <w:t>参选人</w:t>
      </w:r>
      <w:r>
        <w:rPr>
          <w:rFonts w:hint="eastAsia" w:ascii="宋体" w:hAnsi="宋体" w:eastAsia="宋体" w:cs="宋体"/>
          <w:sz w:val="24"/>
        </w:rPr>
        <w:t>未报、漏报的内容</w:t>
      </w:r>
      <w:r>
        <w:rPr>
          <w:rFonts w:hint="eastAsia" w:ascii="宋体" w:hAnsi="宋体" w:eastAsia="宋体" w:cs="宋体"/>
          <w:sz w:val="24"/>
          <w:lang w:val="en-US" w:eastAsia="zh-CN"/>
        </w:rPr>
        <w:t>比选人</w:t>
      </w:r>
      <w:r>
        <w:rPr>
          <w:rFonts w:hint="eastAsia" w:ascii="宋体" w:hAnsi="宋体" w:eastAsia="宋体" w:cs="宋体"/>
          <w:sz w:val="24"/>
        </w:rPr>
        <w:t>将认为已包含在</w:t>
      </w:r>
      <w:r>
        <w:rPr>
          <w:rFonts w:hint="eastAsia" w:ascii="宋体" w:hAnsi="宋体" w:eastAsia="宋体" w:cs="宋体"/>
          <w:sz w:val="24"/>
          <w:lang w:val="en-US" w:eastAsia="zh-CN"/>
        </w:rPr>
        <w:t>参选报价</w:t>
      </w:r>
      <w:r>
        <w:rPr>
          <w:rFonts w:hint="eastAsia" w:ascii="宋体" w:hAnsi="宋体" w:eastAsia="宋体" w:cs="宋体"/>
          <w:sz w:val="24"/>
        </w:rPr>
        <w:t>内。在合同履行过程中，</w:t>
      </w:r>
      <w:r>
        <w:rPr>
          <w:rFonts w:hint="eastAsia" w:ascii="宋体" w:hAnsi="宋体" w:eastAsia="宋体" w:cs="宋体"/>
          <w:sz w:val="24"/>
          <w:lang w:eastAsia="zh-CN"/>
        </w:rPr>
        <w:t>中选</w:t>
      </w:r>
      <w:r>
        <w:rPr>
          <w:rFonts w:hint="eastAsia" w:ascii="宋体" w:hAnsi="宋体" w:eastAsia="宋体" w:cs="宋体"/>
          <w:sz w:val="24"/>
        </w:rPr>
        <w:t>价不进行调整。</w:t>
      </w:r>
    </w:p>
    <w:p>
      <w:pPr>
        <w:spacing w:line="440" w:lineRule="exact"/>
        <w:ind w:right="-260" w:rightChars="-124" w:firstLine="482" w:firstLineChars="200"/>
        <w:outlineLvl w:val="1"/>
        <w:rPr>
          <w:rFonts w:hint="eastAsia" w:ascii="宋体" w:hAnsi="宋体" w:eastAsia="宋体" w:cs="宋体"/>
          <w:b/>
          <w:sz w:val="24"/>
          <w:highlight w:val="none"/>
          <w:lang w:eastAsia="zh-CN"/>
        </w:rPr>
      </w:pPr>
      <w:bookmarkStart w:id="55" w:name="_Toc22324"/>
      <w:bookmarkStart w:id="56" w:name="_Toc19405"/>
      <w:r>
        <w:rPr>
          <w:rFonts w:hint="eastAsia" w:ascii="宋体" w:hAnsi="宋体" w:eastAsia="宋体" w:cs="宋体"/>
          <w:b/>
          <w:sz w:val="24"/>
          <w:highlight w:val="none"/>
        </w:rPr>
        <w:t>七、</w:t>
      </w:r>
      <w:r>
        <w:rPr>
          <w:rFonts w:hint="eastAsia" w:ascii="宋体" w:hAnsi="宋体" w:eastAsia="宋体" w:cs="宋体"/>
          <w:b/>
          <w:sz w:val="24"/>
          <w:highlight w:val="none"/>
          <w:lang w:eastAsia="zh-CN"/>
        </w:rPr>
        <w:t>参选有效期</w:t>
      </w:r>
      <w:r>
        <w:rPr>
          <w:rFonts w:hint="eastAsia" w:ascii="宋体" w:hAnsi="宋体" w:eastAsia="宋体" w:cs="宋体"/>
          <w:b/>
          <w:sz w:val="24"/>
          <w:highlight w:val="none"/>
        </w:rPr>
        <w:t>和</w:t>
      </w:r>
      <w:bookmarkEnd w:id="55"/>
      <w:bookmarkEnd w:id="56"/>
      <w:r>
        <w:rPr>
          <w:rFonts w:hint="eastAsia" w:ascii="宋体" w:hAnsi="宋体" w:eastAsia="宋体" w:cs="宋体"/>
          <w:b/>
          <w:sz w:val="24"/>
          <w:highlight w:val="none"/>
          <w:lang w:eastAsia="zh-CN"/>
        </w:rPr>
        <w:t>参选保证金</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参选有效期</w:t>
      </w:r>
      <w:r>
        <w:rPr>
          <w:rFonts w:hint="eastAsia" w:ascii="宋体" w:hAnsi="宋体" w:eastAsia="宋体" w:cs="宋体"/>
          <w:sz w:val="24"/>
        </w:rPr>
        <w:t>为本项目开标之日后九十天，在</w:t>
      </w:r>
      <w:r>
        <w:rPr>
          <w:rFonts w:hint="eastAsia" w:ascii="宋体" w:hAnsi="宋体" w:eastAsia="宋体" w:cs="宋体"/>
          <w:sz w:val="24"/>
          <w:lang w:eastAsia="zh-CN"/>
        </w:rPr>
        <w:t>参选有效期</w:t>
      </w:r>
      <w:r>
        <w:rPr>
          <w:rFonts w:hint="eastAsia" w:ascii="宋体" w:hAnsi="宋体" w:eastAsia="宋体" w:cs="宋体"/>
          <w:sz w:val="24"/>
        </w:rPr>
        <w:t>内</w:t>
      </w:r>
      <w:r>
        <w:rPr>
          <w:rFonts w:hint="eastAsia" w:ascii="宋体" w:hAnsi="宋体" w:eastAsia="宋体" w:cs="宋体"/>
          <w:sz w:val="24"/>
          <w:lang w:eastAsia="zh-CN"/>
        </w:rPr>
        <w:t>参选人</w:t>
      </w:r>
      <w:r>
        <w:rPr>
          <w:rFonts w:hint="eastAsia" w:ascii="宋体" w:hAnsi="宋体" w:eastAsia="宋体" w:cs="宋体"/>
          <w:sz w:val="24"/>
        </w:rPr>
        <w:t>不得要求撤销或修改其</w:t>
      </w:r>
      <w:r>
        <w:rPr>
          <w:rFonts w:hint="eastAsia" w:ascii="宋体" w:hAnsi="宋体" w:eastAsia="宋体" w:cs="宋体"/>
          <w:sz w:val="24"/>
          <w:lang w:eastAsia="zh-CN"/>
        </w:rPr>
        <w:t>参选文件</w:t>
      </w:r>
      <w:r>
        <w:rPr>
          <w:rFonts w:hint="eastAsia" w:ascii="宋体" w:hAnsi="宋体" w:eastAsia="宋体" w:cs="宋体"/>
          <w:sz w:val="24"/>
        </w:rPr>
        <w:t>。</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2、出现特殊情况需要延长</w:t>
      </w:r>
      <w:r>
        <w:rPr>
          <w:rFonts w:hint="eastAsia" w:ascii="宋体" w:hAnsi="宋体" w:eastAsia="宋体" w:cs="宋体"/>
          <w:sz w:val="24"/>
          <w:lang w:eastAsia="zh-CN"/>
        </w:rPr>
        <w:t>参选有效期</w:t>
      </w:r>
      <w:r>
        <w:rPr>
          <w:rFonts w:hint="eastAsia" w:ascii="宋体" w:hAnsi="宋体" w:eastAsia="宋体" w:cs="宋体"/>
          <w:sz w:val="24"/>
        </w:rPr>
        <w:t>的，</w:t>
      </w:r>
      <w:r>
        <w:rPr>
          <w:rFonts w:hint="eastAsia" w:ascii="宋体" w:hAnsi="宋体" w:eastAsia="宋体" w:cs="宋体"/>
          <w:sz w:val="24"/>
          <w:lang w:eastAsia="zh-CN"/>
        </w:rPr>
        <w:t>比选人</w:t>
      </w:r>
      <w:r>
        <w:rPr>
          <w:rFonts w:hint="eastAsia" w:ascii="宋体" w:hAnsi="宋体" w:eastAsia="宋体" w:cs="宋体"/>
          <w:sz w:val="24"/>
        </w:rPr>
        <w:t>以书面形式通知所有</w:t>
      </w:r>
      <w:r>
        <w:rPr>
          <w:rFonts w:hint="eastAsia" w:ascii="宋体" w:hAnsi="宋体" w:eastAsia="宋体" w:cs="宋体"/>
          <w:sz w:val="24"/>
          <w:lang w:eastAsia="zh-CN"/>
        </w:rPr>
        <w:t>参选人</w:t>
      </w:r>
      <w:r>
        <w:rPr>
          <w:rFonts w:hint="eastAsia" w:ascii="宋体" w:hAnsi="宋体" w:eastAsia="宋体" w:cs="宋体"/>
          <w:sz w:val="24"/>
        </w:rPr>
        <w:t>延长</w:t>
      </w:r>
      <w:r>
        <w:rPr>
          <w:rFonts w:hint="eastAsia" w:ascii="宋体" w:hAnsi="宋体" w:eastAsia="宋体" w:cs="宋体"/>
          <w:sz w:val="24"/>
          <w:lang w:eastAsia="zh-CN"/>
        </w:rPr>
        <w:t>参选有效期</w:t>
      </w:r>
      <w:r>
        <w:rPr>
          <w:rFonts w:hint="eastAsia" w:ascii="宋体" w:hAnsi="宋体" w:eastAsia="宋体" w:cs="宋体"/>
          <w:sz w:val="24"/>
        </w:rPr>
        <w:t>。</w:t>
      </w:r>
      <w:r>
        <w:rPr>
          <w:rFonts w:hint="eastAsia" w:ascii="宋体" w:hAnsi="宋体" w:eastAsia="宋体" w:cs="宋体"/>
          <w:sz w:val="24"/>
          <w:lang w:eastAsia="zh-CN"/>
        </w:rPr>
        <w:t>参选人</w:t>
      </w:r>
      <w:r>
        <w:rPr>
          <w:rFonts w:hint="eastAsia" w:ascii="宋体" w:hAnsi="宋体" w:eastAsia="宋体" w:cs="宋体"/>
          <w:sz w:val="24"/>
        </w:rPr>
        <w:t>同意延长的，应相应延长其</w:t>
      </w:r>
      <w:r>
        <w:rPr>
          <w:rFonts w:hint="eastAsia" w:ascii="宋体" w:hAnsi="宋体" w:eastAsia="宋体" w:cs="宋体"/>
          <w:sz w:val="24"/>
          <w:lang w:eastAsia="zh-CN"/>
        </w:rPr>
        <w:t>参选保证金</w:t>
      </w:r>
      <w:r>
        <w:rPr>
          <w:rFonts w:hint="eastAsia" w:ascii="宋体" w:hAnsi="宋体" w:eastAsia="宋体" w:cs="宋体"/>
          <w:sz w:val="24"/>
        </w:rPr>
        <w:t>的有效期，但不得要求或被允许修改或撤销其</w:t>
      </w:r>
      <w:r>
        <w:rPr>
          <w:rFonts w:hint="eastAsia" w:ascii="宋体" w:hAnsi="宋体" w:eastAsia="宋体" w:cs="宋体"/>
          <w:sz w:val="24"/>
          <w:lang w:eastAsia="zh-CN"/>
        </w:rPr>
        <w:t>参选文件</w:t>
      </w:r>
      <w:r>
        <w:rPr>
          <w:rFonts w:hint="eastAsia" w:ascii="宋体" w:hAnsi="宋体" w:eastAsia="宋体" w:cs="宋体"/>
          <w:sz w:val="24"/>
        </w:rPr>
        <w:t>；</w:t>
      </w:r>
      <w:r>
        <w:rPr>
          <w:rFonts w:hint="eastAsia" w:ascii="宋体" w:hAnsi="宋体" w:eastAsia="宋体" w:cs="宋体"/>
          <w:sz w:val="24"/>
          <w:lang w:eastAsia="zh-CN"/>
        </w:rPr>
        <w:t>参选人</w:t>
      </w:r>
      <w:r>
        <w:rPr>
          <w:rFonts w:hint="eastAsia" w:ascii="宋体" w:hAnsi="宋体" w:eastAsia="宋体" w:cs="宋体"/>
          <w:sz w:val="24"/>
        </w:rPr>
        <w:t>拒绝延长的，其</w:t>
      </w:r>
      <w:r>
        <w:rPr>
          <w:rFonts w:hint="eastAsia" w:ascii="宋体" w:hAnsi="宋体" w:eastAsia="宋体" w:cs="宋体"/>
          <w:sz w:val="24"/>
          <w:lang w:eastAsia="zh-CN"/>
        </w:rPr>
        <w:t>参选</w:t>
      </w:r>
      <w:r>
        <w:rPr>
          <w:rFonts w:hint="eastAsia" w:ascii="宋体" w:hAnsi="宋体" w:eastAsia="宋体" w:cs="宋体"/>
          <w:sz w:val="24"/>
        </w:rPr>
        <w:t>失效，但</w:t>
      </w:r>
      <w:r>
        <w:rPr>
          <w:rFonts w:hint="eastAsia" w:ascii="宋体" w:hAnsi="宋体" w:eastAsia="宋体" w:cs="宋体"/>
          <w:sz w:val="24"/>
          <w:lang w:eastAsia="zh-CN"/>
        </w:rPr>
        <w:t>参选人</w:t>
      </w:r>
      <w:r>
        <w:rPr>
          <w:rFonts w:hint="eastAsia" w:ascii="宋体" w:hAnsi="宋体" w:eastAsia="宋体" w:cs="宋体"/>
          <w:sz w:val="24"/>
        </w:rPr>
        <w:t>有权收回其</w:t>
      </w:r>
      <w:r>
        <w:rPr>
          <w:rFonts w:hint="eastAsia" w:ascii="宋体" w:hAnsi="宋体" w:eastAsia="宋体" w:cs="宋体"/>
          <w:sz w:val="24"/>
          <w:lang w:eastAsia="zh-CN"/>
        </w:rPr>
        <w:t>参选保证金</w:t>
      </w:r>
      <w:r>
        <w:rPr>
          <w:rFonts w:hint="eastAsia" w:ascii="宋体" w:hAnsi="宋体" w:eastAsia="宋体" w:cs="宋体"/>
          <w:sz w:val="24"/>
        </w:rPr>
        <w:t>。</w:t>
      </w:r>
    </w:p>
    <w:p>
      <w:pPr>
        <w:spacing w:line="440" w:lineRule="exact"/>
        <w:ind w:right="-260" w:rightChars="-124"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w:t>
      </w:r>
      <w:r>
        <w:rPr>
          <w:rFonts w:hint="eastAsia" w:ascii="宋体" w:hAnsi="宋体" w:eastAsia="宋体" w:cs="宋体"/>
          <w:sz w:val="24"/>
          <w:highlight w:val="none"/>
          <w:lang w:eastAsia="zh-CN"/>
        </w:rPr>
        <w:t>参选保证金</w:t>
      </w:r>
    </w:p>
    <w:p>
      <w:pPr>
        <w:spacing w:line="440" w:lineRule="exact"/>
        <w:ind w:right="-260" w:rightChars="-124" w:firstLine="480" w:firstLineChars="200"/>
        <w:rPr>
          <w:rFonts w:hint="eastAsia" w:ascii="宋体" w:hAnsi="宋体" w:eastAsia="宋体" w:cs="宋体"/>
          <w:sz w:val="24"/>
        </w:rPr>
      </w:pPr>
      <w:bookmarkStart w:id="57" w:name="_Toc10623"/>
      <w:r>
        <w:rPr>
          <w:rFonts w:hint="eastAsia" w:ascii="宋体" w:hAnsi="宋体" w:eastAsia="宋体" w:cs="宋体"/>
          <w:sz w:val="24"/>
        </w:rPr>
        <w:t>免收。</w:t>
      </w:r>
    </w:p>
    <w:p>
      <w:pPr>
        <w:spacing w:line="440" w:lineRule="exact"/>
        <w:ind w:right="-260" w:rightChars="-124" w:firstLine="482" w:firstLineChars="200"/>
        <w:outlineLvl w:val="1"/>
        <w:rPr>
          <w:rFonts w:hint="eastAsia" w:ascii="宋体" w:hAnsi="宋体" w:eastAsia="宋体" w:cs="宋体"/>
          <w:b/>
          <w:sz w:val="24"/>
          <w:lang w:eastAsia="zh-CN"/>
        </w:rPr>
      </w:pPr>
      <w:bookmarkStart w:id="58" w:name="_Toc11793"/>
      <w:r>
        <w:rPr>
          <w:rFonts w:hint="eastAsia" w:ascii="宋体" w:hAnsi="宋体" w:eastAsia="宋体" w:cs="宋体"/>
          <w:b/>
          <w:sz w:val="24"/>
        </w:rPr>
        <w:t>八、</w:t>
      </w:r>
      <w:bookmarkEnd w:id="57"/>
      <w:bookmarkEnd w:id="58"/>
      <w:r>
        <w:rPr>
          <w:rFonts w:hint="eastAsia" w:ascii="宋体" w:hAnsi="宋体" w:eastAsia="宋体" w:cs="宋体"/>
          <w:b/>
          <w:sz w:val="24"/>
          <w:lang w:eastAsia="zh-CN"/>
        </w:rPr>
        <w:t>参选费用</w:t>
      </w:r>
    </w:p>
    <w:bookmarkEnd w:id="54"/>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参选人</w:t>
      </w:r>
      <w:r>
        <w:rPr>
          <w:rFonts w:hint="eastAsia" w:ascii="宋体" w:hAnsi="宋体" w:eastAsia="宋体" w:cs="宋体"/>
          <w:sz w:val="24"/>
        </w:rPr>
        <w:t>承担参与</w:t>
      </w:r>
      <w:r>
        <w:rPr>
          <w:rFonts w:hint="eastAsia" w:ascii="宋体" w:hAnsi="宋体" w:eastAsia="宋体" w:cs="宋体"/>
          <w:sz w:val="24"/>
          <w:lang w:val="en-US" w:eastAsia="zh-CN"/>
        </w:rPr>
        <w:t>比选</w:t>
      </w:r>
      <w:r>
        <w:rPr>
          <w:rFonts w:hint="eastAsia" w:ascii="宋体" w:hAnsi="宋体" w:eastAsia="宋体" w:cs="宋体"/>
          <w:sz w:val="24"/>
        </w:rPr>
        <w:t>可能发生的全部费用，</w:t>
      </w:r>
      <w:r>
        <w:rPr>
          <w:rFonts w:hint="eastAsia" w:ascii="宋体" w:hAnsi="宋体" w:eastAsia="宋体" w:cs="宋体"/>
          <w:sz w:val="24"/>
          <w:lang w:eastAsia="zh-CN"/>
        </w:rPr>
        <w:t>比选人</w:t>
      </w:r>
      <w:r>
        <w:rPr>
          <w:rFonts w:hint="eastAsia" w:ascii="宋体" w:hAnsi="宋体" w:eastAsia="宋体" w:cs="宋体"/>
          <w:sz w:val="24"/>
        </w:rPr>
        <w:t>在任何情况下均无义务和责任承担这些费用。</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比选人</w:t>
      </w:r>
      <w:r>
        <w:rPr>
          <w:rFonts w:hint="eastAsia" w:ascii="宋体" w:hAnsi="宋体" w:eastAsia="宋体" w:cs="宋体"/>
          <w:sz w:val="24"/>
        </w:rPr>
        <w:t>不收取任何费用。</w:t>
      </w:r>
    </w:p>
    <w:p>
      <w:pPr>
        <w:spacing w:line="440" w:lineRule="exact"/>
        <w:ind w:right="-260" w:rightChars="-124" w:firstLine="482" w:firstLineChars="200"/>
        <w:outlineLvl w:val="1"/>
        <w:rPr>
          <w:rFonts w:hint="eastAsia" w:ascii="宋体" w:hAnsi="宋体" w:eastAsia="宋体" w:cs="宋体"/>
          <w:b/>
          <w:sz w:val="24"/>
        </w:rPr>
      </w:pPr>
      <w:bookmarkStart w:id="59" w:name="_Toc11900"/>
      <w:bookmarkStart w:id="60" w:name="_Toc25770"/>
      <w:bookmarkStart w:id="61" w:name="_Toc14486"/>
      <w:r>
        <w:rPr>
          <w:rFonts w:hint="eastAsia" w:ascii="宋体" w:hAnsi="宋体" w:eastAsia="宋体" w:cs="宋体"/>
          <w:b/>
          <w:sz w:val="24"/>
        </w:rPr>
        <w:t>九、开标与评标流程</w:t>
      </w:r>
      <w:bookmarkEnd w:id="59"/>
      <w:bookmarkEnd w:id="60"/>
    </w:p>
    <w:bookmarkEnd w:id="61"/>
    <w:p>
      <w:pPr>
        <w:spacing w:line="440" w:lineRule="exact"/>
        <w:ind w:right="-260" w:rightChars="-124" w:firstLine="480" w:firstLineChars="200"/>
        <w:rPr>
          <w:rFonts w:hint="eastAsia" w:ascii="宋体" w:hAnsi="宋体" w:eastAsia="宋体" w:cs="宋体"/>
          <w:sz w:val="24"/>
        </w:rPr>
      </w:pPr>
      <w:bookmarkStart w:id="62" w:name="_Toc17626"/>
      <w:r>
        <w:rPr>
          <w:rFonts w:hint="eastAsia" w:ascii="宋体" w:hAnsi="宋体" w:eastAsia="宋体" w:cs="宋体"/>
          <w:sz w:val="24"/>
        </w:rPr>
        <w:t>1、</w:t>
      </w:r>
      <w:bookmarkEnd w:id="62"/>
      <w:bookmarkStart w:id="63" w:name="_Toc13869"/>
      <w:r>
        <w:rPr>
          <w:rFonts w:hint="eastAsia" w:ascii="宋体" w:hAnsi="宋体" w:eastAsia="宋体" w:cs="宋体"/>
          <w:sz w:val="24"/>
        </w:rPr>
        <w:t>开标程序</w:t>
      </w:r>
      <w:bookmarkEnd w:id="63"/>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公布在</w:t>
      </w:r>
      <w:r>
        <w:rPr>
          <w:rFonts w:hint="eastAsia" w:ascii="宋体" w:hAnsi="宋体" w:eastAsia="宋体" w:cs="宋体"/>
          <w:sz w:val="24"/>
          <w:lang w:val="en-US" w:eastAsia="zh-CN"/>
        </w:rPr>
        <w:t>参选截止时间</w:t>
      </w:r>
      <w:r>
        <w:rPr>
          <w:rFonts w:hint="eastAsia" w:ascii="宋体" w:hAnsi="宋体" w:eastAsia="宋体" w:cs="宋体"/>
          <w:sz w:val="24"/>
        </w:rPr>
        <w:t>前递交</w:t>
      </w:r>
      <w:r>
        <w:rPr>
          <w:rFonts w:hint="eastAsia" w:ascii="宋体" w:hAnsi="宋体" w:eastAsia="宋体" w:cs="宋体"/>
          <w:sz w:val="24"/>
          <w:lang w:val="en-US" w:eastAsia="zh-CN"/>
        </w:rPr>
        <w:t>参选文件</w:t>
      </w:r>
      <w:r>
        <w:rPr>
          <w:rFonts w:hint="eastAsia" w:ascii="宋体" w:hAnsi="宋体" w:eastAsia="宋体" w:cs="宋体"/>
          <w:sz w:val="24"/>
        </w:rPr>
        <w:t>的</w:t>
      </w:r>
      <w:r>
        <w:rPr>
          <w:rFonts w:hint="eastAsia" w:ascii="宋体" w:hAnsi="宋体" w:eastAsia="宋体" w:cs="宋体"/>
          <w:sz w:val="24"/>
          <w:lang w:val="en-US" w:eastAsia="zh-CN"/>
        </w:rPr>
        <w:t>参选人</w:t>
      </w:r>
      <w:r>
        <w:rPr>
          <w:rFonts w:hint="eastAsia" w:ascii="宋体" w:hAnsi="宋体" w:eastAsia="宋体" w:cs="宋体"/>
          <w:sz w:val="24"/>
        </w:rPr>
        <w:t>名称，点名确认是否按</w:t>
      </w:r>
      <w:r>
        <w:rPr>
          <w:rFonts w:hint="eastAsia" w:ascii="宋体" w:hAnsi="宋体" w:eastAsia="宋体" w:cs="宋体"/>
          <w:sz w:val="24"/>
          <w:lang w:val="en-US" w:eastAsia="zh-CN"/>
        </w:rPr>
        <w:t>比选文件</w:t>
      </w:r>
      <w:r>
        <w:rPr>
          <w:rFonts w:hint="eastAsia" w:ascii="宋体" w:hAnsi="宋体" w:eastAsia="宋体" w:cs="宋体"/>
          <w:sz w:val="24"/>
        </w:rPr>
        <w:t>要求派人到场；</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由</w:t>
      </w:r>
      <w:r>
        <w:rPr>
          <w:rFonts w:hint="eastAsia" w:ascii="宋体" w:hAnsi="宋体" w:eastAsia="宋体" w:cs="宋体"/>
          <w:sz w:val="24"/>
          <w:lang w:val="en-US" w:eastAsia="zh-CN"/>
        </w:rPr>
        <w:t>参选人</w:t>
      </w:r>
      <w:r>
        <w:rPr>
          <w:rFonts w:hint="eastAsia" w:ascii="宋体" w:hAnsi="宋体" w:eastAsia="宋体" w:cs="宋体"/>
          <w:sz w:val="24"/>
        </w:rPr>
        <w:t>代表相互检查</w:t>
      </w:r>
      <w:r>
        <w:rPr>
          <w:rFonts w:hint="eastAsia" w:ascii="宋体" w:hAnsi="宋体" w:eastAsia="宋体" w:cs="宋体"/>
          <w:sz w:val="24"/>
          <w:lang w:val="en-US" w:eastAsia="zh-CN"/>
        </w:rPr>
        <w:t>参选文件</w:t>
      </w:r>
      <w:r>
        <w:rPr>
          <w:rFonts w:hint="eastAsia" w:ascii="宋体" w:hAnsi="宋体" w:eastAsia="宋体" w:cs="宋体"/>
          <w:sz w:val="24"/>
        </w:rPr>
        <w:t>密封情况，并由</w:t>
      </w:r>
      <w:r>
        <w:rPr>
          <w:rFonts w:hint="eastAsia" w:ascii="宋体" w:hAnsi="宋体" w:eastAsia="宋体" w:cs="宋体"/>
          <w:sz w:val="24"/>
          <w:lang w:val="en-US" w:eastAsia="zh-CN"/>
        </w:rPr>
        <w:t>参选人</w:t>
      </w:r>
      <w:r>
        <w:rPr>
          <w:rFonts w:hint="eastAsia" w:ascii="宋体" w:hAnsi="宋体" w:eastAsia="宋体" w:cs="宋体"/>
          <w:sz w:val="24"/>
        </w:rPr>
        <w:t>确认是否回避；</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评标委员会进行资格审查文件评审；</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评标委员会进行商务和技术标书评审；</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对商务和技术标书详细评审结束后，进入下一阶段报价评审；</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 xml:space="preserve">当众开启报价文件，进行唱标，并记录在案； </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汇总商务、技术、报价三部分得分，形成评审结果；</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宣布</w:t>
      </w:r>
      <w:r>
        <w:rPr>
          <w:rFonts w:hint="eastAsia" w:ascii="宋体" w:hAnsi="宋体" w:eastAsia="宋体" w:cs="宋体"/>
          <w:sz w:val="24"/>
          <w:lang w:eastAsia="zh-CN"/>
        </w:rPr>
        <w:t>中选</w:t>
      </w:r>
      <w:r>
        <w:rPr>
          <w:rFonts w:hint="eastAsia" w:ascii="宋体" w:hAnsi="宋体" w:eastAsia="宋体" w:cs="宋体"/>
          <w:sz w:val="24"/>
          <w:lang w:val="en-US" w:eastAsia="zh-CN"/>
        </w:rPr>
        <w:t>候选人</w:t>
      </w:r>
      <w:r>
        <w:rPr>
          <w:rFonts w:hint="eastAsia" w:ascii="宋体" w:hAnsi="宋体" w:eastAsia="宋体" w:cs="宋体"/>
          <w:sz w:val="24"/>
        </w:rPr>
        <w:t>；</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lang w:val="en-US" w:eastAsia="zh-CN"/>
        </w:rPr>
        <w:t>开标</w:t>
      </w:r>
      <w:r>
        <w:rPr>
          <w:rFonts w:hint="eastAsia" w:ascii="宋体" w:hAnsi="宋体" w:eastAsia="宋体" w:cs="宋体"/>
          <w:sz w:val="24"/>
        </w:rPr>
        <w:t>会议结束。</w:t>
      </w:r>
    </w:p>
    <w:p>
      <w:pPr>
        <w:spacing w:line="440" w:lineRule="exact"/>
        <w:ind w:right="-260" w:rightChars="-124" w:firstLine="480" w:firstLineChars="200"/>
        <w:rPr>
          <w:rFonts w:hint="eastAsia" w:ascii="宋体" w:hAnsi="宋体" w:eastAsia="宋体" w:cs="宋体"/>
          <w:sz w:val="24"/>
        </w:rPr>
      </w:pPr>
      <w:bookmarkStart w:id="64" w:name="_Toc19329"/>
      <w:bookmarkStart w:id="65" w:name="_Toc21198"/>
      <w:r>
        <w:rPr>
          <w:rFonts w:hint="eastAsia" w:ascii="宋体" w:hAnsi="宋体" w:eastAsia="宋体" w:cs="宋体"/>
          <w:sz w:val="24"/>
          <w:lang w:val="en-US" w:eastAsia="zh-CN"/>
        </w:rPr>
        <w:t>2</w:t>
      </w:r>
      <w:r>
        <w:rPr>
          <w:rFonts w:hint="eastAsia" w:ascii="宋体" w:hAnsi="宋体" w:eastAsia="宋体" w:cs="宋体"/>
          <w:sz w:val="24"/>
        </w:rPr>
        <w:t>、评标委员会</w:t>
      </w:r>
      <w:bookmarkEnd w:id="64"/>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评标由</w:t>
      </w:r>
      <w:r>
        <w:rPr>
          <w:rFonts w:hint="eastAsia" w:ascii="宋体" w:hAnsi="宋体" w:eastAsia="宋体" w:cs="宋体"/>
          <w:sz w:val="24"/>
          <w:lang w:eastAsia="zh-CN"/>
        </w:rPr>
        <w:t>比选人</w:t>
      </w:r>
      <w:r>
        <w:rPr>
          <w:rFonts w:hint="eastAsia" w:ascii="宋体" w:hAnsi="宋体" w:eastAsia="宋体" w:cs="宋体"/>
          <w:sz w:val="24"/>
        </w:rPr>
        <w:t>依法组建的评标委员会负责，评标委员会由</w:t>
      </w:r>
      <w:r>
        <w:rPr>
          <w:rFonts w:hint="eastAsia" w:ascii="宋体" w:hAnsi="宋体" w:eastAsia="宋体" w:cs="宋体"/>
          <w:sz w:val="24"/>
          <w:lang w:eastAsia="zh-CN"/>
        </w:rPr>
        <w:t>比选人</w:t>
      </w:r>
      <w:r>
        <w:rPr>
          <w:rFonts w:hint="eastAsia" w:ascii="宋体" w:hAnsi="宋体" w:eastAsia="宋体" w:cs="宋体"/>
          <w:sz w:val="24"/>
        </w:rPr>
        <w:t>熟悉相关业务的代表，以及有关技术、经济等方面的专家组成，评委委员构成为5人及以上的单数。</w:t>
      </w:r>
    </w:p>
    <w:p>
      <w:pPr>
        <w:spacing w:line="440" w:lineRule="exact"/>
        <w:ind w:right="-260" w:rightChars="-124" w:firstLine="480" w:firstLineChars="200"/>
        <w:rPr>
          <w:rFonts w:hint="eastAsia" w:ascii="宋体" w:hAnsi="宋体" w:eastAsia="宋体" w:cs="宋体"/>
          <w:sz w:val="24"/>
        </w:rPr>
      </w:pPr>
      <w:bookmarkStart w:id="66" w:name="_Toc1289"/>
      <w:r>
        <w:rPr>
          <w:rFonts w:hint="eastAsia" w:ascii="宋体" w:hAnsi="宋体" w:eastAsia="宋体" w:cs="宋体"/>
          <w:sz w:val="24"/>
          <w:lang w:val="en-US" w:eastAsia="zh-CN"/>
        </w:rPr>
        <w:t>3</w:t>
      </w:r>
      <w:r>
        <w:rPr>
          <w:rFonts w:hint="eastAsia" w:ascii="宋体" w:hAnsi="宋体" w:eastAsia="宋体" w:cs="宋体"/>
          <w:sz w:val="24"/>
        </w:rPr>
        <w:t>、评标</w:t>
      </w:r>
      <w:bookmarkEnd w:id="66"/>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评标活动遵循公平、公正、科学和择优的原则。评标委员会按照第四章“评标办法与评标标准”规定的方法、评审因素、标准和程序对</w:t>
      </w:r>
      <w:r>
        <w:rPr>
          <w:rFonts w:hint="eastAsia" w:ascii="宋体" w:hAnsi="宋体" w:eastAsia="宋体" w:cs="宋体"/>
          <w:sz w:val="24"/>
          <w:lang w:eastAsia="zh-CN"/>
        </w:rPr>
        <w:t>参选文件</w:t>
      </w:r>
      <w:r>
        <w:rPr>
          <w:rFonts w:hint="eastAsia" w:ascii="宋体" w:hAnsi="宋体" w:eastAsia="宋体" w:cs="宋体"/>
          <w:sz w:val="24"/>
        </w:rPr>
        <w:t>进行评审。第四章“评标办法与评标标准”没有规定的方法、评审因素和标准，不作为评标依据。</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对</w:t>
      </w:r>
      <w:r>
        <w:rPr>
          <w:rFonts w:hint="eastAsia" w:ascii="宋体" w:hAnsi="宋体" w:eastAsia="宋体" w:cs="宋体"/>
          <w:sz w:val="24"/>
          <w:lang w:eastAsia="zh-CN"/>
        </w:rPr>
        <w:t>参选文件</w:t>
      </w:r>
      <w:r>
        <w:rPr>
          <w:rFonts w:hint="eastAsia" w:ascii="宋体" w:hAnsi="宋体" w:eastAsia="宋体" w:cs="宋体"/>
          <w:sz w:val="24"/>
        </w:rPr>
        <w:t>中含义不明确、同类问题表述不一致或者有明显文字和计算错误的内容，评标委员会可以要求</w:t>
      </w:r>
      <w:r>
        <w:rPr>
          <w:rFonts w:hint="eastAsia" w:ascii="宋体" w:hAnsi="宋体" w:eastAsia="宋体" w:cs="宋体"/>
          <w:sz w:val="24"/>
          <w:lang w:eastAsia="zh-CN"/>
        </w:rPr>
        <w:t>参选人</w:t>
      </w:r>
      <w:r>
        <w:rPr>
          <w:rFonts w:hint="eastAsia" w:ascii="宋体" w:hAnsi="宋体" w:eastAsia="宋体" w:cs="宋体"/>
          <w:sz w:val="24"/>
        </w:rPr>
        <w:t>做出必要的澄清、说明或者纠正。</w:t>
      </w:r>
      <w:r>
        <w:rPr>
          <w:rFonts w:hint="eastAsia" w:ascii="宋体" w:hAnsi="宋体" w:eastAsia="宋体" w:cs="宋体"/>
          <w:sz w:val="24"/>
          <w:lang w:eastAsia="zh-CN"/>
        </w:rPr>
        <w:t>参选人</w:t>
      </w:r>
      <w:r>
        <w:rPr>
          <w:rFonts w:hint="eastAsia" w:ascii="宋体" w:hAnsi="宋体" w:eastAsia="宋体" w:cs="宋体"/>
          <w:sz w:val="24"/>
        </w:rPr>
        <w:t>的澄清、说明或者补正应当采用书面形式，由其授权的代表签字，并不得超出</w:t>
      </w:r>
      <w:r>
        <w:rPr>
          <w:rFonts w:hint="eastAsia" w:ascii="宋体" w:hAnsi="宋体" w:eastAsia="宋体" w:cs="宋体"/>
          <w:sz w:val="24"/>
          <w:lang w:eastAsia="zh-CN"/>
        </w:rPr>
        <w:t>参选文件</w:t>
      </w:r>
      <w:r>
        <w:rPr>
          <w:rFonts w:hint="eastAsia" w:ascii="宋体" w:hAnsi="宋体" w:eastAsia="宋体" w:cs="宋体"/>
          <w:sz w:val="24"/>
        </w:rPr>
        <w:t>的范围或者改变</w:t>
      </w:r>
      <w:r>
        <w:rPr>
          <w:rFonts w:hint="eastAsia" w:ascii="宋体" w:hAnsi="宋体" w:eastAsia="宋体" w:cs="宋体"/>
          <w:sz w:val="24"/>
          <w:lang w:eastAsia="zh-CN"/>
        </w:rPr>
        <w:t>参选文件</w:t>
      </w:r>
      <w:r>
        <w:rPr>
          <w:rFonts w:hint="eastAsia" w:ascii="宋体" w:hAnsi="宋体" w:eastAsia="宋体" w:cs="宋体"/>
          <w:sz w:val="24"/>
        </w:rPr>
        <w:t>的实质性内容。</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若某标段</w:t>
      </w:r>
      <w:r>
        <w:rPr>
          <w:rFonts w:hint="eastAsia" w:ascii="宋体" w:hAnsi="宋体" w:eastAsia="宋体" w:cs="宋体"/>
          <w:sz w:val="24"/>
          <w:lang w:eastAsia="zh-CN"/>
        </w:rPr>
        <w:t>中选</w:t>
      </w:r>
      <w:r>
        <w:rPr>
          <w:rFonts w:hint="eastAsia" w:ascii="宋体" w:hAnsi="宋体" w:eastAsia="宋体" w:cs="宋体"/>
          <w:sz w:val="24"/>
        </w:rPr>
        <w:t>人放弃</w:t>
      </w:r>
      <w:r>
        <w:rPr>
          <w:rFonts w:hint="eastAsia" w:ascii="宋体" w:hAnsi="宋体" w:eastAsia="宋体" w:cs="宋体"/>
          <w:sz w:val="24"/>
          <w:lang w:eastAsia="zh-CN"/>
        </w:rPr>
        <w:t>中选</w:t>
      </w:r>
      <w:r>
        <w:rPr>
          <w:rFonts w:hint="eastAsia" w:ascii="宋体" w:hAnsi="宋体" w:eastAsia="宋体" w:cs="宋体"/>
          <w:sz w:val="24"/>
        </w:rPr>
        <w:t>或者因被投诉且已查实的，不影响其他标段结果，</w:t>
      </w:r>
      <w:r>
        <w:rPr>
          <w:rFonts w:hint="eastAsia" w:ascii="宋体" w:hAnsi="宋体" w:eastAsia="宋体" w:cs="宋体"/>
          <w:sz w:val="24"/>
          <w:lang w:eastAsia="zh-CN"/>
        </w:rPr>
        <w:t>比选人</w:t>
      </w:r>
      <w:r>
        <w:rPr>
          <w:rFonts w:hint="eastAsia" w:ascii="宋体" w:hAnsi="宋体" w:eastAsia="宋体" w:cs="宋体"/>
          <w:sz w:val="24"/>
        </w:rPr>
        <w:t>将组织该标段重新</w:t>
      </w:r>
      <w:r>
        <w:rPr>
          <w:rFonts w:hint="eastAsia" w:ascii="宋体" w:hAnsi="宋体" w:eastAsia="宋体" w:cs="宋体"/>
          <w:sz w:val="24"/>
          <w:lang w:eastAsia="zh-CN"/>
        </w:rPr>
        <w:t>比选</w:t>
      </w:r>
      <w:r>
        <w:rPr>
          <w:rFonts w:hint="eastAsia" w:ascii="宋体" w:hAnsi="宋体" w:eastAsia="宋体" w:cs="宋体"/>
          <w:sz w:val="24"/>
        </w:rPr>
        <w:t>。</w:t>
      </w:r>
    </w:p>
    <w:bookmarkEnd w:id="65"/>
    <w:p>
      <w:pPr>
        <w:snapToGrid w:val="0"/>
        <w:spacing w:line="440" w:lineRule="exact"/>
        <w:ind w:right="-260" w:rightChars="-124"/>
        <w:jc w:val="center"/>
        <w:outlineLvl w:val="0"/>
        <w:rPr>
          <w:rFonts w:hint="eastAsia" w:ascii="宋体" w:hAnsi="宋体" w:eastAsia="宋体" w:cs="宋体"/>
          <w:b/>
          <w:sz w:val="32"/>
          <w:szCs w:val="32"/>
        </w:rPr>
      </w:pPr>
      <w:r>
        <w:rPr>
          <w:rFonts w:hint="eastAsia" w:ascii="宋体" w:hAnsi="宋体" w:eastAsia="宋体" w:cs="宋体"/>
          <w:b/>
          <w:bCs/>
          <w:sz w:val="24"/>
          <w:lang w:val="zh-CN"/>
        </w:rPr>
        <w:br w:type="page"/>
      </w:r>
      <w:bookmarkStart w:id="67" w:name="_Toc483"/>
      <w:r>
        <w:rPr>
          <w:rFonts w:hint="eastAsia" w:ascii="宋体" w:hAnsi="宋体" w:eastAsia="宋体" w:cs="宋体"/>
          <w:b/>
          <w:sz w:val="32"/>
          <w:szCs w:val="32"/>
        </w:rPr>
        <w:t>第三章  用户需求书</w:t>
      </w:r>
      <w:bookmarkEnd w:id="67"/>
    </w:p>
    <w:p>
      <w:pPr>
        <w:spacing w:line="440" w:lineRule="exact"/>
        <w:ind w:right="-260" w:rightChars="-124"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1 项目概况</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南通西站枢纽共有自动扶梯1</w:t>
      </w:r>
      <w:r>
        <w:rPr>
          <w:rFonts w:hint="eastAsia" w:ascii="宋体" w:hAnsi="宋体" w:eastAsia="宋体" w:cs="宋体"/>
          <w:sz w:val="24"/>
          <w:lang w:val="en-US" w:eastAsia="zh-CN"/>
        </w:rPr>
        <w:t>6</w:t>
      </w:r>
      <w:r>
        <w:rPr>
          <w:rFonts w:hint="eastAsia" w:ascii="宋体" w:hAnsi="宋体" w:eastAsia="宋体" w:cs="宋体"/>
          <w:sz w:val="24"/>
        </w:rPr>
        <w:t>台、</w:t>
      </w:r>
      <w:r>
        <w:rPr>
          <w:rFonts w:hint="eastAsia" w:ascii="宋体" w:hAnsi="宋体" w:eastAsia="宋体" w:cs="宋体"/>
          <w:sz w:val="24"/>
          <w:lang w:eastAsia="zh-CN"/>
        </w:rPr>
        <w:t>垂直</w:t>
      </w:r>
      <w:r>
        <w:rPr>
          <w:rFonts w:hint="eastAsia" w:ascii="宋体" w:hAnsi="宋体" w:eastAsia="宋体" w:cs="宋体"/>
          <w:sz w:val="24"/>
        </w:rPr>
        <w:t>电梯</w:t>
      </w:r>
      <w:r>
        <w:rPr>
          <w:rFonts w:hint="eastAsia" w:ascii="宋体" w:hAnsi="宋体" w:eastAsia="宋体" w:cs="宋体"/>
          <w:sz w:val="24"/>
          <w:lang w:eastAsia="zh-CN"/>
        </w:rPr>
        <w:t>（</w:t>
      </w:r>
      <w:r>
        <w:rPr>
          <w:rFonts w:hint="eastAsia" w:ascii="宋体" w:hAnsi="宋体" w:eastAsia="宋体" w:cs="宋体"/>
          <w:sz w:val="24"/>
          <w:lang w:val="en-US" w:eastAsia="zh-CN"/>
        </w:rPr>
        <w:t>简称“电梯”</w:t>
      </w:r>
      <w:r>
        <w:rPr>
          <w:rFonts w:hint="eastAsia" w:ascii="宋体" w:hAnsi="宋体" w:eastAsia="宋体" w:cs="宋体"/>
          <w:sz w:val="24"/>
          <w:lang w:eastAsia="zh-CN"/>
        </w:rPr>
        <w:t>）</w:t>
      </w:r>
      <w:r>
        <w:rPr>
          <w:rFonts w:hint="eastAsia" w:ascii="宋体" w:hAnsi="宋体" w:eastAsia="宋体" w:cs="宋体"/>
          <w:sz w:val="24"/>
        </w:rPr>
        <w:t>8台（自动扶梯</w:t>
      </w:r>
      <w:r>
        <w:rPr>
          <w:rFonts w:hint="eastAsia" w:ascii="宋体" w:hAnsi="宋体" w:eastAsia="宋体" w:cs="宋体"/>
          <w:sz w:val="24"/>
          <w:lang w:val="en-US" w:eastAsia="zh-CN"/>
        </w:rPr>
        <w:t>和垂直电梯统称</w:t>
      </w:r>
      <w:r>
        <w:rPr>
          <w:rFonts w:hint="eastAsia" w:ascii="宋体" w:hAnsi="宋体" w:eastAsia="宋体" w:cs="宋体"/>
          <w:sz w:val="24"/>
          <w:lang w:eastAsia="zh-CN"/>
        </w:rPr>
        <w:t>“</w:t>
      </w:r>
      <w:r>
        <w:rPr>
          <w:rFonts w:hint="eastAsia" w:ascii="宋体" w:hAnsi="宋体" w:eastAsia="宋体" w:cs="宋体"/>
          <w:sz w:val="24"/>
        </w:rPr>
        <w:t>电扶梯</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eastAsia="zh-CN"/>
        </w:rPr>
        <w:t>，品牌为通力电梯</w:t>
      </w:r>
      <w:r>
        <w:rPr>
          <w:rFonts w:hint="eastAsia" w:ascii="宋体" w:hAnsi="宋体" w:eastAsia="宋体" w:cs="宋体"/>
          <w:sz w:val="24"/>
        </w:rPr>
        <w:t>。为保证安全运营、延长电扶梯设备的使用寿命、提高交通枢纽的服务水平，需对电扶梯及其附属设施进行维保服务。维保工作的主要内容为：日常巡检、维护保养、应急维修、国家规定的特种设备检验全部相关工作及其它配合保障工作。</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rPr>
        <w:t>本项目服务合同期限为</w:t>
      </w:r>
      <w:r>
        <w:rPr>
          <w:rFonts w:hint="eastAsia" w:ascii="宋体" w:hAnsi="宋体" w:eastAsia="宋体" w:cs="宋体"/>
          <w:sz w:val="24"/>
          <w:lang w:val="en-US" w:eastAsia="zh-CN"/>
        </w:rPr>
        <w:t>从合同签订之日起1年</w:t>
      </w:r>
      <w:r>
        <w:rPr>
          <w:rFonts w:hint="eastAsia" w:ascii="宋体" w:hAnsi="宋体" w:eastAsia="宋体" w:cs="宋体"/>
          <w:sz w:val="24"/>
        </w:rPr>
        <w:t>。服务期满后，在乙方承诺不增加服务费用的前提下，经双方协商可续签1年合同。</w:t>
      </w:r>
    </w:p>
    <w:p>
      <w:pPr>
        <w:spacing w:line="440" w:lineRule="exact"/>
        <w:ind w:right="-260" w:rightChars="-124"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2项目范围</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自动扶梯及其附属设施，包括但不限于饰板、外包板、饰条、阻挡装置、防撞三角板、裙板及玻璃等。安全警示标志包括但不限于电梯使用标志、维保标识、保险卡、检验合格证、产品标识、使用须知。</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电梯及其附属设施，包括但不限于井道护栏，井道钢结构，井道玻璃，玻璃护栏，轿厢地板，轿厢装饰等。</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所有电扶梯配电箱、线路、400V开关柜故障的检查检测工作。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24台电扶梯所有的维保工作均包含在本合同范围内。</w:t>
      </w:r>
    </w:p>
    <w:p>
      <w:pPr>
        <w:spacing w:line="440" w:lineRule="exact"/>
        <w:ind w:right="-260" w:rightChars="-124"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3采用标准及规范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《中华人民共和国特种设备安全法》</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《特种设备安全监察条例》</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GB50157—2013《地铁设计规范》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GB50299－2003《地下铁道工程施工及验收规范》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GB16899-2011《自动扶梯与自动人行道的制造与安装安全规范》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GB7588-2003《电梯制造与安装安全规范》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GB/T18775《电梯维修规范》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TSG T5001-2009《电梯使用管理与维护保养规则》</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GB/T31821-2015 《电梯主要部件报废技术条件》</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JGJ46-2012《施工现场临时用电安全技术规范》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GB50194-2014《建设工程施工现场供用电安全规范》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GB50303-2002《建筑电气工程施工质量验收规范》</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国家质量监督检验检疫总局相关的维修规则、规程、工作手册、规章制度等；</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除以上标准外，还需满足地方特种设备安全管理相关要求，企业设备维护标准相关要求。以上标准如发布最新标准，按最新标准执行。</w:t>
      </w:r>
    </w:p>
    <w:p>
      <w:pPr>
        <w:spacing w:line="440" w:lineRule="exact"/>
        <w:ind w:right="-260" w:rightChars="-124" w:firstLine="482" w:firstLineChars="200"/>
        <w:outlineLvl w:val="1"/>
        <w:rPr>
          <w:rFonts w:hint="eastAsia" w:ascii="宋体" w:hAnsi="宋体" w:eastAsia="宋体" w:cs="宋体"/>
          <w:b/>
          <w:sz w:val="24"/>
          <w:lang w:eastAsia="zh-CN"/>
        </w:rPr>
      </w:pPr>
      <w:bookmarkStart w:id="68" w:name="_Toc446402464"/>
      <w:r>
        <w:rPr>
          <w:rFonts w:hint="eastAsia" w:ascii="宋体" w:hAnsi="宋体" w:eastAsia="宋体" w:cs="宋体"/>
          <w:b/>
          <w:sz w:val="24"/>
          <w:lang w:eastAsia="zh-CN"/>
        </w:rPr>
        <w:t>4维保模式</w:t>
      </w:r>
      <w:bookmarkEnd w:id="68"/>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本项目为总价包干，承包方式为全包，参选人应尽一切努力使电扶梯设备状态满足南通西站电扶梯服务需求。全包方式包括：</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（1）参选人承担日常巡检、应急维修、配合工作、日常维护保养所需的人工、工器具、劳保用品、低值材料、安全实施保护等费用，非外力、人为因素损坏的备品备件及其搬运和运输费用、全部的备品备件。</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（2）国家规定的年度检验费用、负载测试费用、限速器和安全钳检测费用、计量仪表检验费用由参选人负责承担。</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本项目不允许任何形式的转包，在合同有效期内，如发现参选人擅自转包或挂靠，或提供虚假数据资料情形的，比选人将单方终止合同，并没收履约保证金，参选人须承担违约责任、赔偿比选人的一切经济损失。</w:t>
      </w:r>
      <w:bookmarkStart w:id="69" w:name="_Toc446402466"/>
    </w:p>
    <w:p>
      <w:pPr>
        <w:spacing w:line="440" w:lineRule="exact"/>
        <w:ind w:right="-260" w:rightChars="-124"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参选人安排至少1名维保人员驻站，常驻现场，并安排1名电扶梯技术管理人员在比选人办公地对接工作，每周一次，纳入月度考核。</w:t>
      </w:r>
    </w:p>
    <w:p>
      <w:pPr>
        <w:spacing w:line="440" w:lineRule="exact"/>
        <w:ind w:right="-260" w:rightChars="-124"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每月形成维保工作报告，具体要求按比选人要求及实际情况确定。</w:t>
      </w:r>
    </w:p>
    <w:p>
      <w:pPr>
        <w:spacing w:line="440" w:lineRule="exact"/>
        <w:ind w:right="-260" w:rightChars="-124" w:firstLine="480" w:firstLineChars="200"/>
        <w:rPr>
          <w:rFonts w:hint="eastAsia" w:ascii="宋体" w:hAnsi="宋体" w:eastAsia="宋体" w:cs="宋体"/>
          <w:sz w:val="24"/>
        </w:rPr>
      </w:pPr>
      <w:r>
        <w:rPr>
          <w:rFonts w:hint="eastAsia" w:ascii="宋体" w:hAnsi="宋体" w:eastAsia="宋体" w:cs="宋体"/>
          <w:sz w:val="24"/>
          <w:lang w:val="en-US" w:eastAsia="zh-CN"/>
        </w:rPr>
        <w:t>参选人在现场设立项目部，驻点布置办公桌、文件柜、备件货架、维保工器具，备品备件，维保资料，负责管理、协调维保项目部的所有工作事务，应急维修全天24小时待命，对项目内的电扶梯设备设施进行日常巡检、维护保养、计划检修、故障处理、应急维修等，确保电扶梯设备设施运行安全、稳定、可靠</w:t>
      </w:r>
      <w:r>
        <w:rPr>
          <w:rFonts w:hint="eastAsia" w:ascii="宋体" w:hAnsi="宋体" w:eastAsia="宋体" w:cs="宋体"/>
          <w:sz w:val="24"/>
        </w:rPr>
        <w:t>。</w:t>
      </w:r>
    </w:p>
    <w:p>
      <w:pPr>
        <w:spacing w:line="440" w:lineRule="exact"/>
        <w:ind w:right="-260" w:rightChars="-124"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5维保具体内容</w:t>
      </w:r>
      <w:bookmarkEnd w:id="69"/>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参选人应提供的维修和保养服务，包括但不限于以下内容（比选人有权对比选范围进行少量调整。）：</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5.1维护标准及要求</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5.1.1系统运行指标</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月度全部自动扶梯运转率≥99.75％</w:t>
      </w:r>
    </w:p>
    <w:p>
      <w:pPr>
        <w:spacing w:before="164" w:beforeLines="50" w:after="164" w:afterLines="50"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drawing>
          <wp:anchor distT="0" distB="0" distL="114300" distR="114300" simplePos="0" relativeHeight="251660288" behindDoc="0" locked="0" layoutInCell="1" allowOverlap="1">
            <wp:simplePos x="0" y="0"/>
            <wp:positionH relativeFrom="column">
              <wp:posOffset>1876425</wp:posOffset>
            </wp:positionH>
            <wp:positionV relativeFrom="paragraph">
              <wp:posOffset>34925</wp:posOffset>
            </wp:positionV>
            <wp:extent cx="1769745" cy="406400"/>
            <wp:effectExtent l="0" t="0" r="1905" b="13970"/>
            <wp:wrapSquare wrapText="bothSides"/>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9"/>
                    <a:stretch>
                      <a:fillRect/>
                    </a:stretch>
                  </pic:blipFill>
                  <pic:spPr>
                    <a:xfrm>
                      <a:off x="0" y="0"/>
                      <a:ext cx="1769745" cy="406400"/>
                    </a:xfrm>
                    <a:prstGeom prst="rect">
                      <a:avLst/>
                    </a:prstGeom>
                    <a:noFill/>
                    <a:ln>
                      <a:noFill/>
                    </a:ln>
                  </pic:spPr>
                </pic:pic>
              </a:graphicData>
            </a:graphic>
          </wp:anchor>
        </w:drawing>
      </w:r>
      <w:r>
        <w:rPr>
          <w:rFonts w:hint="eastAsia" w:ascii="宋体" w:hAnsi="宋体" w:eastAsia="宋体" w:cs="宋体"/>
          <w:sz w:val="24"/>
          <w:lang w:val="en-US" w:eastAsia="zh-CN"/>
        </w:rPr>
        <w:t>自动扶梯可靠度公式=</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月度全部电梯运转率≥99.75%</w:t>
      </w:r>
    </w:p>
    <w:p>
      <w:pPr>
        <w:spacing w:before="164" w:beforeLines="50" w:after="164" w:afterLines="50"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drawing>
          <wp:anchor distT="0" distB="0" distL="114300" distR="114300" simplePos="0" relativeHeight="251659264" behindDoc="0" locked="0" layoutInCell="1" allowOverlap="1">
            <wp:simplePos x="0" y="0"/>
            <wp:positionH relativeFrom="column">
              <wp:posOffset>1590675</wp:posOffset>
            </wp:positionH>
            <wp:positionV relativeFrom="paragraph">
              <wp:posOffset>53975</wp:posOffset>
            </wp:positionV>
            <wp:extent cx="1769745" cy="406400"/>
            <wp:effectExtent l="0" t="0" r="1905" b="13970"/>
            <wp:wrapSquare wrapText="bothSides"/>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0"/>
                    <a:stretch>
                      <a:fillRect/>
                    </a:stretch>
                  </pic:blipFill>
                  <pic:spPr>
                    <a:xfrm>
                      <a:off x="0" y="0"/>
                      <a:ext cx="1769745" cy="406400"/>
                    </a:xfrm>
                    <a:prstGeom prst="rect">
                      <a:avLst/>
                    </a:prstGeom>
                    <a:noFill/>
                    <a:ln>
                      <a:noFill/>
                    </a:ln>
                  </pic:spPr>
                </pic:pic>
              </a:graphicData>
            </a:graphic>
          </wp:anchor>
        </w:drawing>
      </w:r>
      <w:r>
        <w:rPr>
          <w:rFonts w:hint="eastAsia" w:ascii="宋体" w:hAnsi="宋体" w:eastAsia="宋体" w:cs="宋体"/>
          <w:sz w:val="24"/>
          <w:lang w:val="en-US" w:eastAsia="zh-CN"/>
        </w:rPr>
        <w:t>电梯可靠度公式=</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半年度平均故障修复时间（MTTR）应小于等于1小时，这里所述故障为设备本身质量问题或维保不到位导致的停梯故障；可靠度计算也按设备本身质量问题或维保不到位导致的停梯故障。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每月因设备本身问题引起的故障台次应低于设备总台数的10%。</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电梯每季度责任困人次数≤3次。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5.1.2故障响应指标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695"/>
        <w:gridCol w:w="2455"/>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454" w:type="dxa"/>
            <w:gridSpan w:val="2"/>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设备故障分类</w:t>
            </w:r>
          </w:p>
        </w:tc>
        <w:tc>
          <w:tcPr>
            <w:tcW w:w="2455" w:type="dxa"/>
            <w:vMerge w:val="restart"/>
            <w:noWrap w:val="0"/>
            <w:vAlign w:val="center"/>
          </w:tcPr>
          <w:p>
            <w:pPr>
              <w:spacing w:line="440" w:lineRule="exact"/>
              <w:ind w:right="-260" w:rightChars="-124"/>
              <w:rPr>
                <w:rFonts w:hint="eastAsia" w:ascii="宋体" w:hAnsi="宋体" w:eastAsia="宋体" w:cs="宋体"/>
                <w:sz w:val="24"/>
                <w:lang w:val="en-US" w:eastAsia="zh-CN"/>
              </w:rPr>
            </w:pPr>
            <w:r>
              <w:rPr>
                <w:rFonts w:hint="eastAsia" w:ascii="宋体" w:hAnsi="宋体" w:eastAsia="宋体" w:cs="宋体"/>
                <w:sz w:val="24"/>
                <w:lang w:val="en-US" w:eastAsia="zh-CN"/>
              </w:rPr>
              <w:t>完全修复时间（小时）</w:t>
            </w:r>
          </w:p>
        </w:tc>
        <w:tc>
          <w:tcPr>
            <w:tcW w:w="3113" w:type="dxa"/>
            <w:vMerge w:val="restart"/>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9" w:type="dxa"/>
            <w:noWrap w:val="0"/>
            <w:vAlign w:val="center"/>
          </w:tcPr>
          <w:p>
            <w:pPr>
              <w:spacing w:line="440" w:lineRule="exact"/>
              <w:ind w:right="-260" w:rightChars="-124"/>
              <w:rPr>
                <w:rFonts w:hint="eastAsia" w:ascii="宋体" w:hAnsi="宋体" w:eastAsia="宋体" w:cs="宋体"/>
                <w:sz w:val="24"/>
                <w:lang w:val="en-US" w:eastAsia="zh-CN"/>
              </w:rPr>
            </w:pPr>
            <w:r>
              <w:rPr>
                <w:rFonts w:hint="eastAsia" w:ascii="宋体" w:hAnsi="宋体" w:eastAsia="宋体" w:cs="宋体"/>
                <w:sz w:val="24"/>
                <w:lang w:val="en-US" w:eastAsia="zh-CN"/>
              </w:rPr>
              <w:t>设备系统名称</w:t>
            </w:r>
          </w:p>
        </w:tc>
        <w:tc>
          <w:tcPr>
            <w:tcW w:w="1695" w:type="dxa"/>
            <w:noWrap w:val="0"/>
            <w:vAlign w:val="center"/>
          </w:tcPr>
          <w:p>
            <w:pPr>
              <w:spacing w:line="440" w:lineRule="exact"/>
              <w:ind w:right="-260" w:rightChars="-124"/>
              <w:rPr>
                <w:rFonts w:hint="eastAsia" w:ascii="宋体" w:hAnsi="宋体" w:eastAsia="宋体" w:cs="宋体"/>
                <w:sz w:val="24"/>
                <w:lang w:val="en-US" w:eastAsia="zh-CN"/>
              </w:rPr>
            </w:pPr>
            <w:r>
              <w:rPr>
                <w:rFonts w:hint="eastAsia" w:ascii="宋体" w:hAnsi="宋体" w:eastAsia="宋体" w:cs="宋体"/>
                <w:sz w:val="24"/>
                <w:lang w:val="en-US" w:eastAsia="zh-CN"/>
              </w:rPr>
              <w:t>设备故障类型</w:t>
            </w:r>
          </w:p>
        </w:tc>
        <w:tc>
          <w:tcPr>
            <w:tcW w:w="2455" w:type="dxa"/>
            <w:vMerge w:val="continue"/>
            <w:noWrap w:val="0"/>
            <w:vAlign w:val="center"/>
          </w:tcPr>
          <w:p>
            <w:pPr>
              <w:spacing w:line="440" w:lineRule="exact"/>
              <w:ind w:right="-260" w:rightChars="-124" w:firstLine="480" w:firstLineChars="200"/>
              <w:rPr>
                <w:rFonts w:hint="eastAsia" w:ascii="宋体" w:hAnsi="宋体" w:eastAsia="宋体" w:cs="宋体"/>
                <w:sz w:val="24"/>
                <w:lang w:val="en-US" w:eastAsia="zh-CN"/>
              </w:rPr>
            </w:pPr>
          </w:p>
        </w:tc>
        <w:tc>
          <w:tcPr>
            <w:tcW w:w="3113" w:type="dxa"/>
            <w:vMerge w:val="continue"/>
            <w:noWrap w:val="0"/>
            <w:vAlign w:val="center"/>
          </w:tcPr>
          <w:p>
            <w:pPr>
              <w:spacing w:line="440" w:lineRule="exact"/>
              <w:ind w:right="-260" w:rightChars="-124" w:firstLine="480" w:firstLineChars="200"/>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59" w:type="dxa"/>
            <w:vMerge w:val="restart"/>
            <w:noWrap w:val="0"/>
            <w:vAlign w:val="center"/>
          </w:tcPr>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电扶梯</w:t>
            </w:r>
          </w:p>
        </w:tc>
        <w:tc>
          <w:tcPr>
            <w:tcW w:w="1695" w:type="dxa"/>
            <w:noWrap w:val="0"/>
            <w:vAlign w:val="center"/>
          </w:tcPr>
          <w:p>
            <w:pPr>
              <w:spacing w:line="440" w:lineRule="exact"/>
              <w:ind w:right="-260" w:rightChars="-124" w:firstLine="240" w:firstLineChars="100"/>
              <w:jc w:val="both"/>
              <w:rPr>
                <w:rFonts w:hint="eastAsia" w:ascii="宋体" w:hAnsi="宋体" w:eastAsia="宋体" w:cs="宋体"/>
                <w:sz w:val="24"/>
                <w:lang w:val="en-US" w:eastAsia="zh-CN"/>
              </w:rPr>
            </w:pPr>
            <w:r>
              <w:rPr>
                <w:rFonts w:hint="eastAsia" w:ascii="宋体" w:hAnsi="宋体" w:eastAsia="宋体" w:cs="宋体"/>
                <w:sz w:val="24"/>
                <w:lang w:val="en-US" w:eastAsia="zh-CN"/>
              </w:rPr>
              <w:t>一般故障</w:t>
            </w:r>
          </w:p>
        </w:tc>
        <w:tc>
          <w:tcPr>
            <w:tcW w:w="2455" w:type="dxa"/>
            <w:noWrap w:val="0"/>
            <w:vAlign w:val="center"/>
          </w:tcPr>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3113" w:type="dxa"/>
            <w:vMerge w:val="restart"/>
            <w:noWrap w:val="0"/>
            <w:vAlign w:val="center"/>
          </w:tcPr>
          <w:p>
            <w:pPr>
              <w:spacing w:line="440" w:lineRule="exact"/>
              <w:ind w:right="0" w:righ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运营期间故障响应时间≤30分钟。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59" w:type="dxa"/>
            <w:vMerge w:val="continue"/>
            <w:noWrap w:val="0"/>
            <w:vAlign w:val="center"/>
          </w:tcPr>
          <w:p>
            <w:pPr>
              <w:spacing w:line="440" w:lineRule="exact"/>
              <w:ind w:firstLine="480" w:firstLineChars="200"/>
              <w:rPr>
                <w:rFonts w:hint="eastAsia" w:ascii="宋体" w:hAnsi="宋体" w:eastAsia="宋体" w:cs="宋体"/>
                <w:sz w:val="24"/>
              </w:rPr>
            </w:pPr>
          </w:p>
        </w:tc>
        <w:tc>
          <w:tcPr>
            <w:tcW w:w="1695" w:type="dxa"/>
            <w:noWrap w:val="0"/>
            <w:vAlign w:val="center"/>
          </w:tcPr>
          <w:p>
            <w:pPr>
              <w:spacing w:line="440" w:lineRule="exact"/>
              <w:ind w:firstLine="240" w:firstLineChars="100"/>
              <w:jc w:val="both"/>
              <w:rPr>
                <w:rFonts w:hint="eastAsia" w:ascii="宋体" w:hAnsi="宋体" w:eastAsia="宋体" w:cs="宋体"/>
                <w:sz w:val="24"/>
              </w:rPr>
            </w:pPr>
            <w:r>
              <w:rPr>
                <w:rFonts w:hint="eastAsia" w:ascii="宋体" w:hAnsi="宋体" w:eastAsia="宋体" w:cs="宋体"/>
                <w:sz w:val="24"/>
              </w:rPr>
              <w:t>重大故障</w:t>
            </w:r>
          </w:p>
        </w:tc>
        <w:tc>
          <w:tcPr>
            <w:tcW w:w="2455" w:type="dxa"/>
            <w:noWrap w:val="0"/>
            <w:vAlign w:val="center"/>
          </w:tcPr>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≤24</w:t>
            </w:r>
          </w:p>
        </w:tc>
        <w:tc>
          <w:tcPr>
            <w:tcW w:w="3113" w:type="dxa"/>
            <w:vMerge w:val="continue"/>
            <w:noWrap w:val="0"/>
            <w:vAlign w:val="center"/>
          </w:tcPr>
          <w:p>
            <w:pPr>
              <w:spacing w:line="440" w:lineRule="exact"/>
              <w:ind w:firstLine="480" w:firstLineChars="200"/>
              <w:rPr>
                <w:rFonts w:hint="eastAsia" w:ascii="宋体" w:hAnsi="宋体" w:eastAsia="宋体" w:cs="宋体"/>
                <w:sz w:val="24"/>
              </w:rPr>
            </w:pPr>
          </w:p>
        </w:tc>
      </w:tr>
    </w:tbl>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5.2巡检</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按比选人的设备巡检周期对本工程合同范围的系统设备进行检查，并做好巡检记录。及时发现设备的故障，使其得到及时维修（或调整），而恢复正常工作状态。比选人有权与参选人进行联合巡检，双方人员共同对系统设备进行巡检。</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重点对电扶梯基坑渗漏水情况进行检查，以防渗漏水导致电扶梯损坏或故障，如发生基坑积水情况，参选人应组织及时抽排水，如因积水导致电扶梯受损，参选人应承担全部损失，并负责维修之全部费用。</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5.3日常保养</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严格按照运营单位管理规定和制定的设备保养计划，派出专业人员对全部系统进行检查、调整、润滑和清理，保证每台系统的正常工作。日常维修保养不得影响正常运营，维修保养需征得比选人同意。维保使用的润滑油、正常维护耗材等由参选人负责。在最初三个月内，每星期至少一次保养，三个月后每二个星期至少一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5.4故障排除及修理</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及时排除各种故障，进行必要的修理，无偿更换损坏或不能正常工作的机件，这类服务必须每周七天，每天24小时内随时提供应急服务，安排一人驻点，所有费用均包含在合同总价中；接到故障通知后，并能在接到比选人通知后0.5小时内到达现场处理故障。若故障不能在2小时内处理完毕，参选人须另行通知比选人具体修复时间。不得影响运营（在不影响运营情况下可采取应急措施后安排临修计划）。参选人须承诺更换零部件时间不得大于24小时，更换笨重零部件时间不得大于48小时。保障系统的可用率达到99.5%以上。</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当电梯出现困人故障情况时，参选人应在30分钟内赶到现场，尽快将受困乘客安全放出，事后在24小时内须提报书面故障处理分析报告，并杜绝同样原因导致的关人事件再次发生。</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参选人负责电梯轿厢内电梯专用空调的保养和维修，保养和维修时所需要的各类材料和备件均由参选人提供，保养和维修时所产生的费用由参选人全部承担。</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5.5计划检修</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按比选人的检修对电扶梯设备进行定期维修作业。包括设备保养、设备小修。参选人每年应根据电扶梯设备年度检修计划，编制月度、周检修计划，作业内容及标准按比选人的检修规程和国家或行业的有关规范中的要求和规定执行，检修计划应按照南通西站相关规定编制，并经专业审核，公司批准后方可执行。（具体内容见电扶梯检修周期与工作内容）。</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5.6配合工作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配合南通西站内部其他专业及外部施工单位进行计划性检修、抢修、大中修、工程施工，以及南通西站大型活动的保障配合工作和比选人应急预案演练工作；配合消防年检工作。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5.7临时任务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临时任务是为一段特殊时期内保证系统正常运行而增加的维保工作或值班，包括对某个部件进行的专项维修保养、维保过程中存在的问题进行整改、节假日前检查、节假日值班、比选人要求的临时检查、演练配合、突发事件处理等。参选人必须按照比选人的要求执行此类任务，相关费用均包含在合同总价中。</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5.8缺陷整改工作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因设计遗漏或不合理的缺陷修理、整改以及因设备运行要求所需进行必要的修改、功能完善等。</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比选人要求和政府条例修改的所引致的修理、翻新、更改、加装工程，参选人应提前或尽快出方案及报价，双方达成协议在规定的时间内完成。</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设备因灾害导致的损坏，一般由参选人负责尽快修理恢复电梯正常使用，比选人承担维修所需备件费用，但不再给付额外的维修费；</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自动扶梯梯级因卡夹杂物损坏的，双方代表应同时到场，采集并保存图像证据，根据现场实际情况，由责任方承担损失。</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按照南通西站枢纽委外管理的相关制度和要求，做好生产、安全、统计、计划等记录、台帐及报表。每次保养或者急修后参选人列出维修保养项目单，由双方有关人员认定后签字，各持一份备案、归档。项目组每月召开维保例会，总结本月工作，对存在的问题提出整改计划并落实在次月及后续的维保工作中。</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5.9定期检验</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参选人负责电扶梯设备向市技术监督局特种设备检验检测所</w:t>
      </w:r>
      <w:r>
        <w:rPr>
          <w:rFonts w:hint="eastAsia" w:ascii="宋体" w:hAnsi="宋体" w:eastAsia="宋体" w:cs="宋体"/>
          <w:b/>
          <w:bCs/>
          <w:sz w:val="24"/>
          <w:lang w:val="en-US" w:eastAsia="zh-CN"/>
        </w:rPr>
        <w:t>申报、办理电扶梯安全年检手续</w:t>
      </w:r>
      <w:r>
        <w:rPr>
          <w:rFonts w:hint="eastAsia" w:ascii="宋体" w:hAnsi="宋体" w:eastAsia="宋体" w:cs="宋体"/>
          <w:sz w:val="24"/>
          <w:lang w:val="en-US" w:eastAsia="zh-CN"/>
        </w:rPr>
        <w:t>，并做好相关的全部准备配合工作，确保电扶梯设备符合规范要求。确保电扶梯无停梯复检项，保证年审通过，并在有效期内取得检验报告和电梯使用证；</w:t>
      </w:r>
      <w:r>
        <w:rPr>
          <w:rFonts w:hint="eastAsia" w:ascii="宋体" w:hAnsi="宋体" w:eastAsia="宋体" w:cs="宋体"/>
          <w:b/>
          <w:bCs/>
          <w:sz w:val="24"/>
          <w:lang w:val="en-US" w:eastAsia="zh-CN"/>
        </w:rPr>
        <w:t>年度安全检验或国家规定的年度检验费用（包括辅助制动器检验费用、限速器、安全钳等安全部件）包含在合同总价中，由参选人负责。</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参选人必须在电扶梯合格证到期日之前至少两个月向政府监管部门提交特种设备年审申请，以便于政府监管部门及时制定年审计划，确保设备合格证按时更换。</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每年更换《特种设备使用标志》必须在《特种设备使用标志》有效期到期之前完成，电扶梯在《特种设备使用标志》有效期外停梯，造成的不良舆论和损失由参选人负责。</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5.10其它</w:t>
      </w:r>
    </w:p>
    <w:p>
      <w:pPr>
        <w:spacing w:line="440" w:lineRule="exact"/>
        <w:ind w:right="-260" w:rightChars="-124" w:firstLine="482" w:firstLineChars="200"/>
        <w:rPr>
          <w:rFonts w:hint="eastAsia" w:ascii="宋体" w:hAnsi="宋体" w:eastAsia="宋体" w:cs="宋体"/>
          <w:sz w:val="24"/>
          <w:lang w:val="en-US" w:eastAsia="zh-CN"/>
        </w:rPr>
      </w:pPr>
      <w:r>
        <w:rPr>
          <w:rFonts w:hint="eastAsia" w:ascii="宋体" w:hAnsi="宋体" w:eastAsia="宋体" w:cs="宋体"/>
          <w:b/>
          <w:bCs/>
          <w:sz w:val="24"/>
          <w:lang w:val="en-US" w:eastAsia="zh-CN"/>
        </w:rPr>
        <w:t>合同报价已包含了上述维保范围内所有费用（包含相关加班和超工时补贴），比选人不承担参选人报价以外的任何费用。</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在合同期满后至比选人新的维保合同签订期间，参选人有义务继续维持维保工作，所发生费用由双方承担。</w:t>
      </w:r>
    </w:p>
    <w:p>
      <w:pPr>
        <w:spacing w:line="440" w:lineRule="exact"/>
        <w:ind w:right="-260" w:rightChars="-124"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5.11 进场及退场工作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参选人进场后应对所有电扶梯进行全面检查，提交检查整改报告并持续督促、跟踪上一家维保单位限期整改，使电扶梯达到最佳状态。</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参选人在退场前应积极配合下一家维保单位的检查及整改工作，工作交接清楚后方可退场。</w:t>
      </w:r>
    </w:p>
    <w:p>
      <w:pPr>
        <w:spacing w:line="440" w:lineRule="exact"/>
        <w:ind w:right="-260" w:rightChars="-124" w:firstLine="482" w:firstLineChars="200"/>
        <w:outlineLvl w:val="1"/>
        <w:rPr>
          <w:rFonts w:hint="eastAsia" w:ascii="宋体" w:hAnsi="宋体" w:eastAsia="宋体" w:cs="宋体"/>
          <w:b/>
          <w:sz w:val="24"/>
          <w:lang w:val="en-US" w:eastAsia="zh-CN"/>
        </w:rPr>
      </w:pPr>
      <w:bookmarkStart w:id="70" w:name="_Toc446402469"/>
      <w:r>
        <w:rPr>
          <w:rFonts w:hint="eastAsia" w:ascii="宋体" w:hAnsi="宋体" w:eastAsia="宋体" w:cs="宋体"/>
          <w:b/>
          <w:sz w:val="24"/>
          <w:lang w:eastAsia="zh-CN"/>
        </w:rPr>
        <w:t>6维保工作量</w:t>
      </w:r>
      <w:bookmarkEnd w:id="70"/>
    </w:p>
    <w:p>
      <w:pPr>
        <w:spacing w:line="440" w:lineRule="exact"/>
        <w:ind w:right="-260" w:rightChars="-124" w:firstLine="480" w:firstLineChars="200"/>
        <w:rPr>
          <w:rFonts w:hint="eastAsia" w:ascii="宋体" w:hAnsi="宋体" w:eastAsia="宋体" w:cs="宋体"/>
          <w:sz w:val="24"/>
          <w:lang w:val="en-US" w:eastAsia="zh-CN"/>
        </w:rPr>
      </w:pPr>
      <w:bookmarkStart w:id="71" w:name="_Toc446402470"/>
      <w:r>
        <w:rPr>
          <w:rFonts w:hint="eastAsia" w:ascii="宋体" w:hAnsi="宋体" w:eastAsia="宋体" w:cs="宋体"/>
          <w:sz w:val="24"/>
          <w:lang w:val="en-US" w:eastAsia="zh-CN"/>
        </w:rPr>
        <w:t>定期对比选范围内的电扶梯进行全面巡检，并做好巡检记录。</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电扶梯设备的维保工作量可参照附件电扶梯设备检修周期与工作内容，比选人有权对附件中的工作内容和周期进行调整，参选人须承诺合同价不变。</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每半月至少对全线每一台电扶梯设备及其附属设施设备部件进行一次保养(半月检、季检、半年检或年检工作，如果国家发布最新检验标准检验则按最新标准执行)，保养时需在保养单上记录保养时间段以备检查。</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每年对全线每一台电扶梯设备及其附属设施设备部件进行一次全面检修，彻底清洁设备本身，更换老化、腐蚀、损耗的不合格部件。</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每天24小时响应故障报修，保养及故障检修，必须保证双人工作制。</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其他临时性的专项缺陷问题整改。</w:t>
      </w:r>
    </w:p>
    <w:p>
      <w:pPr>
        <w:spacing w:line="440" w:lineRule="exact"/>
        <w:ind w:right="-260" w:rightChars="-124"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7资源配备及人员</w:t>
      </w:r>
      <w:bookmarkEnd w:id="71"/>
      <w:r>
        <w:rPr>
          <w:rFonts w:hint="eastAsia" w:ascii="宋体" w:hAnsi="宋体" w:eastAsia="宋体" w:cs="宋体"/>
          <w:b/>
          <w:sz w:val="24"/>
          <w:lang w:eastAsia="zh-CN"/>
        </w:rPr>
        <w:t>配置</w:t>
      </w:r>
    </w:p>
    <w:p>
      <w:pPr>
        <w:spacing w:line="440" w:lineRule="exact"/>
        <w:ind w:right="-260" w:rightChars="-124" w:firstLine="480" w:firstLineChars="200"/>
        <w:rPr>
          <w:rFonts w:hint="eastAsia" w:ascii="宋体" w:hAnsi="宋体" w:eastAsia="宋体" w:cs="宋体"/>
          <w:sz w:val="24"/>
          <w:lang w:val="en-US" w:eastAsia="zh-CN"/>
        </w:rPr>
      </w:pPr>
      <w:bookmarkStart w:id="72" w:name="_Toc446402471"/>
      <w:r>
        <w:rPr>
          <w:rFonts w:hint="eastAsia" w:ascii="宋体" w:hAnsi="宋体" w:eastAsia="宋体" w:cs="宋体"/>
          <w:sz w:val="24"/>
          <w:lang w:val="en-US" w:eastAsia="zh-CN"/>
        </w:rPr>
        <w:t>7.1资源配备</w:t>
      </w:r>
      <w:bookmarkEnd w:id="72"/>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对于所承包的维保项目，参选人需配备较强的技术力量，配备有安全、质量、备件采购储备等综合管理人员和维保负责人，1人常驻现场，建立应急抢修机制。</w:t>
      </w:r>
    </w:p>
    <w:p>
      <w:pPr>
        <w:spacing w:line="440" w:lineRule="exact"/>
        <w:ind w:right="-260" w:rightChars="-124"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参选人为本项目配备一名专职电扶梯工程师，要求具有工程师及以上职称，负责本项目技术管理及特种设备管理及比选人交办的工作，每个月在本项目或比选人指定的地点，办公时间不少于每周一天。</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自行配备南通西站枢纽电扶梯设备维修保养作业所需的辅助材料、备件材料（包括灯管，按钮等易损件）、工器具（计量器具的检测费用由参选人承担）、测试设备、润滑油料、通讯工具，管理用具、劳保用品、安全防护用具等，所发生的费用以及材料的运输费用等均由参选人承担。</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参选人应自备交通工具，以便备件、润滑油、砝码等运输及特殊时段工作点之间的往返，保证工作效率。</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参选人必须自备一台小型不锈钢自吸泵，进出水口可连接软管，泵体易于搬运，便于操作，对基坑积水随时方便进行抽排，连接软管长度不少于50米。</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参选人应建立备品备件仓库，随时向维保项目提供备件支持。</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参选人需给维保人员每人配置一套个人工器具，具体配备标准须满足实际生产需要。</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维保作业人员必须统一服装，并佩戴工作牌上岗。</w:t>
      </w:r>
      <w:bookmarkStart w:id="73" w:name="_Toc446402472"/>
      <w:bookmarkStart w:id="74" w:name="_Toc457572928"/>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7.2组织架构</w:t>
      </w:r>
      <w:bookmarkEnd w:id="73"/>
      <w:bookmarkEnd w:id="74"/>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7.2.1组织架构</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为保证项目的顺利进行，项目组现场维修保养人员、技术人员100%持有劳动局或技监局颁发的电梯维修操作证，并把相关资料复印件加盖参选人公章提供给比选人，同时每季度向比选人更新； </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必须保证执行本项目的维护保养人员、技术人员数量及技术能力相对稳定，参选人更换维护保养人员必须通知比选人并提交有关人员资料，必须确保替换人员的资历、经验不低于原来被替换的人员（毕业后未转正、一年内的实习生不作为正式维保人员，不计在内），并提供电梯相关内部或送外的培训书面证明，并由比选人进行面试认可，未经比选人认可不得更换维护保养人员。</w:t>
      </w:r>
      <w:r>
        <w:rPr>
          <w:rFonts w:hint="eastAsia" w:ascii="宋体" w:hAnsi="宋体" w:eastAsia="宋体" w:cs="宋体"/>
          <w:b/>
          <w:bCs/>
          <w:sz w:val="24"/>
          <w:lang w:val="en-US" w:eastAsia="zh-CN"/>
        </w:rPr>
        <w:t>参选人在签订项目合同时提交执行本项目人员名单，作为本项目合同附件。</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维保工人变更须提前一个月书面通知比选人，在征得比选人同意并办理相关手续且不影响日常工作的前提下方可进行。</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维修技工需要专职在比选人项目工作，不得兼职其他地方的维保工作。</w:t>
      </w:r>
    </w:p>
    <w:p>
      <w:pPr>
        <w:spacing w:line="440" w:lineRule="exact"/>
        <w:ind w:right="-260" w:rightChars="-124"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8项目管理措施</w:t>
      </w:r>
    </w:p>
    <w:p>
      <w:pPr>
        <w:spacing w:line="440" w:lineRule="exact"/>
        <w:ind w:right="-260" w:rightChars="-124" w:firstLine="480" w:firstLineChars="200"/>
        <w:rPr>
          <w:rFonts w:hint="eastAsia" w:ascii="宋体" w:hAnsi="宋体" w:eastAsia="宋体" w:cs="宋体"/>
          <w:sz w:val="24"/>
          <w:lang w:val="en-US" w:eastAsia="zh-CN"/>
        </w:rPr>
      </w:pPr>
      <w:bookmarkStart w:id="75" w:name="_Toc446402473"/>
      <w:bookmarkStart w:id="76" w:name="_Toc457572929"/>
      <w:r>
        <w:rPr>
          <w:rFonts w:hint="eastAsia" w:ascii="宋体" w:hAnsi="宋体" w:eastAsia="宋体" w:cs="宋体"/>
          <w:sz w:val="24"/>
          <w:lang w:val="en-US" w:eastAsia="zh-CN"/>
        </w:rPr>
        <w:t>8.1生产组织</w:t>
      </w:r>
      <w:bookmarkEnd w:id="75"/>
      <w:bookmarkEnd w:id="76"/>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参选人必须遵守比选人制定的与电扶梯专业维保相关的运行、维保作业制度及其他涉及本项目的管理规定。</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根据比选人筹备及生产工作的实际进展情况，比选人有权派遣相关人员全程参与、跟踪、管理本次维保工作。</w:t>
      </w:r>
      <w:bookmarkStart w:id="77" w:name="_Toc446402474"/>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8.2安全管理</w:t>
      </w:r>
      <w:bookmarkEnd w:id="77"/>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参选人必须按维保项目的安全目标、安全指标进行安全管理。必须严格执行比选人制定的各项安全管理制度。</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参选人必须坚持“安全第一，预防为主，综合治理”的方针，坚持安全的长期教育，坚持将安全理念教育和生产作业环节相结合，确保人身、设备、行车、消防等安全。</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比选人安全、技术人员进行监督检查时发现参选人人员违反安全管理规定，影响行车、设备、人身、消防等安全的应给予制止，必要时停止作业，其产生的后果由参选人承担。</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人员工伤均由参选人负责办理理赔，造成第三方损失的应独立应诉并承担相关费用。</w:t>
      </w:r>
      <w:bookmarkStart w:id="78" w:name="_Toc446402475"/>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8.3应急处理组织和能力</w:t>
      </w:r>
      <w:bookmarkEnd w:id="78"/>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项目维保负责人名单和通讯方式应在比选人备案，应急处理小组接受比选人的检查、指导和指挥。</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维保应急处理小组各成员应明确职责，应24小时有人值班，满足故障抢修的需要。安排值班或驻点的人员只能在规定的工作范围内进行生产活动，不得随意脱岗。</w:t>
      </w:r>
      <w:bookmarkStart w:id="79" w:name="_Toc446402476"/>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8.4质量管理</w:t>
      </w:r>
      <w:bookmarkEnd w:id="79"/>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参选人必须认真贯彻执行比选人质量保证体系。以完整的质量管理体系对待每一项维保工作，对维保质量严格要求。</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设备的运行维保工作必须执行“预防为主，养修并重”的原则，在确保安全、提高质量的基础上努力提高效率，降低成本，不断改善电扶梯系统设备的技术状态，保证安全、不间断、质量良好地工作。</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必须坚持把“精检细修、质量为根”作为质量管理的基本原则，科学组织实施以计划修为主、临时修和故障修为辅的设备维保模式，按照标准化维保工艺对设备进行维保保养，确保所管理的设备达到最高的性能和质量指标。</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电扶梯系统的维保工作按照各专业设备检修规程执行，对运行中出现典型故障或频发缺陷的设备，维保单位应按照归口管理单位</w:t>
      </w:r>
      <w:bookmarkStart w:id="80" w:name="_Toc446402477"/>
      <w:r>
        <w:rPr>
          <w:rFonts w:hint="eastAsia" w:ascii="宋体" w:hAnsi="宋体" w:eastAsia="宋体" w:cs="宋体"/>
          <w:sz w:val="24"/>
          <w:lang w:val="en-US" w:eastAsia="zh-CN"/>
        </w:rPr>
        <w:t>的要求增加相关的维保和检查工作频次，不再增加相关维保费用。</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8.5物资管理</w:t>
      </w:r>
      <w:bookmarkEnd w:id="80"/>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本项目设备巡视、检修、故障处理、抢修等涉及的耗材、燃料、低值易耗品均由参选人自行承担，此部分费用包含在合同总价内。</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根据设备状态和物资消耗情况，结合季度、年度维修工作计划及其他相关作业安排在比选人通知时限内提出物资需求计划。比选人有权对物资计划提出质疑，参选人应根据比选人意见对物资计划进行修订。</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参选人对年度计划内的需求物资应注明明确的规格型号和技术参数，并负责配合比选人采购物资的技术澄清和到货验收。</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保证所供零部件、材料是全新的、未使用过的，并完全符合合同规定的质量、品牌、规格和性能的要求，合同中未明确的，须符合国家标准并满足实际规格要求。重要部件必须用原品牌同型号规格的配件（如原品牌同型号规格产品停产，则选用的升级换代或其他品牌型号规格的配件必须经过审批认证并具有相关的测试报告做支撑），其他零部件原则上应使用电梯原有零部件的品牌型号规格，保证兼容匹配，并获得原厂商授权认可。参选人应保证所有零部件在正确安装、正常的使用和保养条件下，在其使用寿命期内应具有或高于原设计的功能及性能，所有承包单位的零部件的质保期从零部件安装上线投入运行当日起计12个月。</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提供的备品备件在质保期内出现质量问题，参选人在收到比选人书面通知后二天内或比选人发出书面通知后四天内应维修或更换有缺陷的零部件，维修或更换后的零部件的质保期重新计算，质保期从更换当日开始计算。</w:t>
      </w:r>
      <w:bookmarkStart w:id="81" w:name="_Toc446402478"/>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8.6文明生产</w:t>
      </w:r>
      <w:bookmarkEnd w:id="81"/>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选人应保护维保区域内各种管线、配电及通信线路、控制开关、生产通道、测量标点、消防设施等，不得随意破坏、操作、占用。如与其他维保平面发生矛盾，应事先通报管理单位，由管理单位负责协调与其他部门的关系。</w:t>
      </w:r>
    </w:p>
    <w:p>
      <w:pPr>
        <w:spacing w:line="440" w:lineRule="exact"/>
        <w:ind w:right="-260" w:rightChars="-124" w:firstLine="482" w:firstLineChars="200"/>
        <w:outlineLvl w:val="1"/>
        <w:rPr>
          <w:rFonts w:hint="eastAsia" w:ascii="宋体" w:hAnsi="宋体" w:eastAsia="宋体" w:cs="宋体"/>
          <w:b/>
          <w:sz w:val="24"/>
          <w:lang w:eastAsia="zh-CN"/>
        </w:rPr>
      </w:pPr>
      <w:bookmarkStart w:id="82" w:name="_Toc446402479"/>
      <w:bookmarkStart w:id="83" w:name="_Toc457572930"/>
      <w:r>
        <w:rPr>
          <w:rFonts w:hint="eastAsia" w:ascii="宋体" w:hAnsi="宋体" w:eastAsia="宋体" w:cs="宋体"/>
          <w:b/>
          <w:sz w:val="24"/>
          <w:lang w:eastAsia="zh-CN"/>
        </w:rPr>
        <w:t>9项目考核与评价</w:t>
      </w:r>
      <w:bookmarkEnd w:id="82"/>
      <w:bookmarkEnd w:id="83"/>
      <w:bookmarkStart w:id="84" w:name="_Toc446402480"/>
    </w:p>
    <w:bookmarkEnd w:id="84"/>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9.1参选人的维保人员数量、资质未达到配置标准或人员到岗未满足实际需求的或未得到比选人许可更换技术服务人员的，参选人应无条件在限期内替换和补足符合维保要求的人员，并处违约金500元/人/次。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9.2比选人有权对参选人维保工作的管理、质量、安全、工期、服务、文明卫生等方面进行定期或不定期的检查，下达书面的限期整改通知，参选人不能按期限整改或重复发生的不合格项目视情节处违约金500元/项/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9.3参选人未按比选人要求及时修复设备故障或未及时修补缺陷或未及时提供分析报告、工作计划、相关资料等，比选人应限期整改以保证满足合同要求，并处违约金2000元/次。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9.4参选人未按比选人要求进行</w:t>
      </w:r>
      <w:bookmarkStart w:id="85" w:name="_Hlk13684477"/>
      <w:r>
        <w:rPr>
          <w:rFonts w:hint="eastAsia" w:ascii="宋体" w:hAnsi="宋体" w:eastAsia="宋体" w:cs="宋体"/>
          <w:sz w:val="24"/>
          <w:lang w:val="en-US" w:eastAsia="zh-CN"/>
        </w:rPr>
        <w:t>设备巡检、日常保养、故障处理、全面保养、临时任务、出席会议等</w:t>
      </w:r>
      <w:bookmarkEnd w:id="85"/>
      <w:r>
        <w:rPr>
          <w:rFonts w:hint="eastAsia" w:ascii="宋体" w:hAnsi="宋体" w:eastAsia="宋体" w:cs="宋体"/>
          <w:sz w:val="24"/>
          <w:lang w:val="en-US" w:eastAsia="zh-CN"/>
        </w:rPr>
        <w:t>内容，参选人应限期整改以保证满足合同要求，并处违约金1000元/次。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9.5如因参选人责任原因导致事故的发生，除参选人赔偿相应损失外，比选人视情节对参选人进行考核，发生事故苗头的处以违约金200-500元/次；发生一般事故的处以违约金500-1000元/次；发生险性事故的处以违约金1000-2000元/次；发生大事故及以上的按事故损失的比例处以违约金不低于2000元/次。</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9.6以上考核条款为暂定，具体考核实施细则按照运营相关管理办法执行，但单项违约金的处罚金额不高于上述条款。</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附件1  自动扶梯、电梯设备数量清单</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4088"/>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6"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4088"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类型</w:t>
            </w:r>
          </w:p>
        </w:tc>
        <w:tc>
          <w:tcPr>
            <w:tcW w:w="3624"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6"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088"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电梯</w:t>
            </w:r>
          </w:p>
        </w:tc>
        <w:tc>
          <w:tcPr>
            <w:tcW w:w="3624"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06"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4088"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自动扶梯</w:t>
            </w:r>
          </w:p>
        </w:tc>
        <w:tc>
          <w:tcPr>
            <w:tcW w:w="3624" w:type="dxa"/>
            <w:noWrap w:val="0"/>
            <w:vAlign w:val="center"/>
          </w:tcPr>
          <w:p>
            <w:pPr>
              <w:spacing w:line="440" w:lineRule="exact"/>
              <w:ind w:right="-260" w:rightChars="-124"/>
              <w:jc w:val="center"/>
              <w:rPr>
                <w:rFonts w:hint="eastAsia" w:ascii="宋体" w:hAnsi="宋体" w:eastAsia="宋体" w:cs="宋体"/>
                <w:sz w:val="24"/>
                <w:lang w:val="en-US" w:eastAsia="zh-CN"/>
              </w:rPr>
            </w:pPr>
            <w:r>
              <w:rPr>
                <w:rFonts w:hint="eastAsia" w:ascii="宋体" w:hAnsi="宋体" w:eastAsia="宋体" w:cs="宋体"/>
                <w:sz w:val="24"/>
                <w:lang w:val="en-US" w:eastAsia="zh-CN"/>
              </w:rPr>
              <w:t>16</w:t>
            </w:r>
          </w:p>
        </w:tc>
      </w:tr>
    </w:tbl>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附件2  自动扶梯、电梯检修周期与工作内容</w:t>
      </w:r>
    </w:p>
    <w:p>
      <w:pPr>
        <w:spacing w:line="440" w:lineRule="exact"/>
        <w:ind w:right="-260" w:rightChars="-124"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1、自动扶梯检修周期与工作内容</w:t>
      </w:r>
    </w:p>
    <w:tbl>
      <w:tblPr>
        <w:tblStyle w:val="15"/>
        <w:tblW w:w="9407" w:type="dxa"/>
        <w:tblInd w:w="-250" w:type="dxa"/>
        <w:tblLayout w:type="fixed"/>
        <w:tblCellMar>
          <w:top w:w="0" w:type="dxa"/>
          <w:left w:w="108" w:type="dxa"/>
          <w:bottom w:w="0" w:type="dxa"/>
          <w:right w:w="108" w:type="dxa"/>
        </w:tblCellMar>
      </w:tblPr>
      <w:tblGrid>
        <w:gridCol w:w="734"/>
        <w:gridCol w:w="730"/>
        <w:gridCol w:w="1275"/>
        <w:gridCol w:w="2977"/>
        <w:gridCol w:w="3052"/>
        <w:gridCol w:w="639"/>
      </w:tblGrid>
      <w:tr>
        <w:trPr>
          <w:trHeight w:val="300" w:hRule="atLeast"/>
          <w:tblHead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修程</w:t>
            </w:r>
          </w:p>
        </w:tc>
        <w:tc>
          <w:tcPr>
            <w:tcW w:w="73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周期</w:t>
            </w:r>
          </w:p>
        </w:tc>
        <w:tc>
          <w:tcPr>
            <w:tcW w:w="127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设备</w:t>
            </w:r>
          </w:p>
        </w:tc>
        <w:tc>
          <w:tcPr>
            <w:tcW w:w="297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检修工作内容</w:t>
            </w:r>
          </w:p>
        </w:tc>
        <w:tc>
          <w:tcPr>
            <w:tcW w:w="3052"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检修标准</w:t>
            </w:r>
          </w:p>
        </w:tc>
        <w:tc>
          <w:tcPr>
            <w:tcW w:w="63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备注</w:t>
            </w:r>
          </w:p>
        </w:tc>
      </w:tr>
      <w:tr>
        <w:tblPrEx>
          <w:tblCellMar>
            <w:top w:w="0" w:type="dxa"/>
            <w:left w:w="108" w:type="dxa"/>
            <w:bottom w:w="0" w:type="dxa"/>
            <w:right w:w="108" w:type="dxa"/>
          </w:tblCellMar>
        </w:tblPrEx>
        <w:trPr>
          <w:trHeight w:val="1140" w:hRule="atLeast"/>
        </w:trPr>
        <w:tc>
          <w:tcPr>
            <w:tcW w:w="734"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巡检</w:t>
            </w:r>
          </w:p>
        </w:tc>
        <w:tc>
          <w:tcPr>
            <w:tcW w:w="730"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每周</w:t>
            </w: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三角牌、安全标识及证件</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1.巡视三角牌、安全标识及使用登记证、安全检验合格证（含外盒）</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目测外观完好，无松脱丢失。</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防滑球、警示带</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1.巡视防滑球、警示带</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目测外观完好，无松脱丢失</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巡视梯级运行情况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运行没异常振动、异响。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毛刷（胶条）</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巡视毛刷（胶条）</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目测完好、安装紧固。</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扶栏</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巡视傍板及装饰面板</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目测表面完好，运行顺畅，无异响。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巡视扶手带表面及运行情况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目测表面完好，无毛刺，无机械损伤，出入口处居中，运行顺畅，无摩擦无异响。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梳齿板、梯梳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巡视梳齿板、梯梳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目测完好无缺齿，固定螺栓没松脱。</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梯头盖板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巡视上下盖板</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目测完好，无松脱或翘起。</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急停按钮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巡视急停按钮及钥匙开关无脱落凹陷</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目测按钮完好无损坏、安装紧固。</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梳齿板间隙照明</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1.巡视上、下梳齿板处间隙照明</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照明正常，无暗淡情况。</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0" w:hRule="atLeast"/>
        </w:trPr>
        <w:tc>
          <w:tcPr>
            <w:tcW w:w="734"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半月检</w:t>
            </w:r>
          </w:p>
        </w:tc>
        <w:tc>
          <w:tcPr>
            <w:tcW w:w="730"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每15天每15天</w:t>
            </w: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电源柜、电气控制柜、变频器柜、制动电阻柜及通讯接线柜</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1.检查电器部件</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检查清洁电器部件功能有效，安装紧固，接线有效；</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2.检查电子板</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检查电子板，信号功能正常，接线有效；</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3.清除杂物和垃圾</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柜内清洁无垃圾，无明显积尘。</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整机性能</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1.检查设备运行状况，噪音及异响</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测试运行10分钟运行正常，没有异响和异常抖动。</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主驱动链</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1.检查主驱动链运行情况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运行正常无异响，润滑正常，张紧正常。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主制动器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1.检查制动器机械装置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制动器机械装置清洁，动作正常；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2.检查制动检测开关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工作正常</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3.检查制动触点</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无氧化磨损，动作正常</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 检测主制动器安全装置的控制回路部件</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检测主制动器安全装置的控制回路部件，确认通电运行后主制动器抱闸正常打开，断电后抱闸正常抱紧。</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制动距离</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1.在空载向下运行情况下，通过安全开关动作的方式使扶梯停止运行，并测量其制动距离。</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制动有效，制动距离0.3m-1.3m。</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主机</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检查电机通风口</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检查电机通风口</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2．检查主机机座螺栓的划线无移位</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检查主机（含减速机）机座螺栓的划线无移位，划线无移位，螺栓连接紧固，定位销正常</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3．检查主机移位检测装置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开关正常动作，安装紧固。</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检修控制盒</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1.检查检修控制装置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功能正常。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油嘴及润滑系统</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1.检查自动润滑油罐油位</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油位足够，润滑系统工作正常。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2.检查梯级链润滑油嘴润滑情况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油嘴工作正常，润滑足够。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3.检查主驱动链润滑油嘴润滑情况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油嘴工作正常，润滑足够。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4.检查扶手带传动链润滑油嘴润滑情况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油嘴工作正常，润滑足够。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114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梳齿板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1.检查梳齿板，梳齿板梳齿与踏板面齿槽啮合情况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梳齿板完好无损，固定螺栓没松脱，梳齿板梳齿与踏板面齿槽、导向胶带啮合正常</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2.检查梳齿板开关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水平方向及垂直方向均能正常动作</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114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3.调整梳齿板梳齿与踏板面齿槽啮合深度和间隙</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梳齿与梯级齿槽啮合深度≥6mm，梳齿板齿槽底面与梯级齿顶面之间的间隙≤4mm。</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梳齿板间隙照明</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1.检查上、下梳齿板处间隙照明</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照明正常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梯级或者踏板下陷开关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1.检查梯级或者踏板下陷开关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梯级链张紧开关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1.检查梯级链张紧开关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三角档板（牌）</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1.检查梯身上部三角档板（牌）</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安装紧固有效，无破损。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梯级滚轮和梯级导轨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1.检查梯级滚轮和梯级导轨</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轮对无破损及磨损，运行无异响；导轨平滑，连接处间隙符合标准无翘起。</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围裙板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1.检查梯级、踏板与围裙板的任一侧水平间隙</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梯级与裙板无摩擦，梯级与围裙板任一侧水平间隙不大于4mm，两侧对称位置测得总间隙之和不大于7mm。</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运行方向显示装置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1.检查运行方向显示</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运行方向显示正常。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扶手带入口处保护开关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1.检查扶手带入口处保护开关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测试开关动作灵活可靠，清除入口处垃圾。</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1.检查扶手带表面</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表面完好，无毛刺，无机械损伤，出入口处居中，运行顺畅，无摩擦无异响。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2.检查扶手带运行速度</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测量扶手带并测量扶手带速度与梯级的速度差，测量扶手带速度应与梯级运行应同步，速度误差不超过0-+2%。</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扶手护壁板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1.检查扶手护壁板</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安装牢固可靠。</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出入口保护栏杆</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1.检查上下出入口和扶梯之间保护栏杆</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外观完好、安装紧固。</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上下出入口处的照明</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1.检查上下出入口照明工作正常</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照明工作正常。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安全警示标志及证件</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1.检查出入口安全警示标志、合格证、使用登记证（含外盒）</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外观齐全、醒目，安装紧固无松脱丢失，外盒无破损。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机房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1.清扫分离机房、各驱动和转向站</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清洁上下机房、贮尘盘、集油盘、油水分离器（适用于室外梯），无杂物，机房无积水积油</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手/自动开关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1.检查自动运行功能</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测试手动和自动开梯功能正常。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急停按钮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1.急停按钮功能测试</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变频器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1.检查变频器</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变频功能正常，风扇工作正常，无异常发热。</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1.检查梯级与梯级间的间隙</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在工作区段内，从踏面测量两相邻梯级或两相邻踏板件间隙不应超过6mm。</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主驱动链断链开关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1.检查主驱动链断链开关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水位监测开关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1．检查室外梯水位监测开关（若有）</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梯级防跳开关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1.检查梯级防跳开关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盖板开关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1.检查盖板开关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盖板防盗开关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1.检查盖板防盗开关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盖板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1.检查盖板</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检查盖板状态及清洁盖板卫生，清洁盖板及支撑盖板边框卫生，无积尘，盖板无变形无开裂无锈蚀。</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梯级链断链开关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1.检查梯级链断链开关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扶手带出入口开关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1.检查扶手带出入口开关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围裙板安全开关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1.检查围裙板安全开关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安全开关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1.检查其他部位安全开关动作性能</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测试扶手带断带开关等其余安全开关动作正常。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梯级缺失保护装置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1.检查梯级缺失保护装置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测试装置动作正常。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梯头安全警示带</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1.上、下梯头位置可收缩式的安全警示带功能情况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安全警示带工作正常，安装牢固。</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语音播报装置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1.检查扶梯语音播报功能</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语音播报清晰，响亮，无杂音。</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季检</w:t>
            </w:r>
          </w:p>
        </w:tc>
        <w:tc>
          <w:tcPr>
            <w:tcW w:w="730"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每三个月</w:t>
            </w: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1.包含半月检内容</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梯级链张紧装置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1.检查梯级链张紧装置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安装紧固，位置正确，无变形；测量张紧弹簧长度，如有必要调整梯级链张紧度；测试断链开关动作正常。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梯级轴衬、梯级</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1.检查梯级轴衬、梯级</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检查轴衬无破损，润滑正常；检查梯级固定正常。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1.检查梯级链润滑情况，运行工况正常</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运行正常无异响，润滑正常，张紧正常。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2.测量重点扶梯梯级链节距</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长度410.3-410.7mm，梯级链伸长量应小于1.5mm/梯级节距。</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防灌水保护装置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1.检查防灌水保护装置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前轮轴</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1.检查前轮轴轴承座是否可以自由转动</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安装紧固，自由转动，无轴向窜动。</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上端部齿轮轴</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1.室内、外梯上端部齿轮轴承加注润滑脂</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轴承润滑良好，转动正常无异响。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梯级滚轮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1.检查梯级前后滚轮有无磨损。</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滚轮无破损，表面橡胶无裂纹、无剥离。</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restart"/>
            <w:tcBorders>
              <w:top w:val="nil"/>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r>
              <w:rPr>
                <w:rFonts w:hint="eastAsia" w:ascii="宋体" w:hAnsi="宋体" w:eastAsia="宋体" w:cs="宋体"/>
                <w:sz w:val="24"/>
              </w:rPr>
              <w:t>半年检</w:t>
            </w:r>
          </w:p>
        </w:tc>
        <w:tc>
          <w:tcPr>
            <w:tcW w:w="730" w:type="dxa"/>
            <w:vMerge w:val="restart"/>
            <w:tcBorders>
              <w:top w:val="nil"/>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r>
              <w:rPr>
                <w:rFonts w:hint="eastAsia" w:ascii="宋体" w:hAnsi="宋体" w:eastAsia="宋体" w:cs="宋体"/>
                <w:sz w:val="24"/>
              </w:rPr>
              <w:t>每六个月</w:t>
            </w: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1.包含季检内容</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30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主制动器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1.检查制动衬/制动器闸瓦厚度</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主制动器，检查制动衬/制动器闸瓦厚度，测量制动器闸瓦厚度不小于6mm</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适用于卧式主机</w:t>
            </w:r>
          </w:p>
        </w:tc>
      </w:tr>
      <w:tr>
        <w:tblPrEx>
          <w:tblCellMar>
            <w:top w:w="0" w:type="dxa"/>
            <w:left w:w="108" w:type="dxa"/>
            <w:bottom w:w="0" w:type="dxa"/>
            <w:right w:w="108" w:type="dxa"/>
          </w:tblCellMar>
        </w:tblPrEx>
        <w:trPr>
          <w:trHeight w:val="30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2.检查主制动器机械装置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润滑，工作有效，制动片与制动鼓之间的间隙在0.35mm-0.7mm</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703"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 主制动器电磁阀动作间隙</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主制动器电磁阀动作间隙。</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主驱动链</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1.检查主驱动链润滑情况，清理表面油污</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清理表面油污，驱动链润滑有效</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15"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 检查并清洁主驱动链链条滑块，滑块安装紧固，并测试滑块动作性能</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检查并清洁主驱动链链条滑块，滑块安装紧固，并测试滑块动作性能，主驱动链开关间隙符合标准，Sa1，Sb1=17.5-19.5mm；Sa2，Sb2=6.5-7mm；Sc1=6-9mm</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15"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3.测量重点扶梯主驱动链节距</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长度31.75mm，主驱动链伸长量应小于1.5%。</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制动器闸瓦报警装置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1.检查制动器闸瓦报警装置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装置功能有效。</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辅助制动器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1.检查附加制动器机械装置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清洁，润滑，工作有效。</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114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扶手带张紧装置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1.测量并调整张紧弹簧负荷长度，要求达到标准</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测量并调整张紧弹簧负荷长度，检查扶手带张紧度，如有必要调整扶手带张紧。</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扶手带速度监控器系统</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1.检查扶手带速度监控器系统</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正常工作</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扶手带导轨滚珠</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1.清扫扶手带导轨滚珠</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清扫扶手带导轨的滚珠；滚珠转动畅顺，扶手带运行无摩擦异响。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卸载导轨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1.检查卸载导轨磨损情况</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安装紧固，无磨损。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IBP急停</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1.车控室急停按钮功能测试</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测试IBP急停功能正常工作。</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电气控制柜</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1.测量电气回路、控制回路绝缘</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动力电路和电器安全电路绝缘电阻≥0.5MΏ，其他电路（控制、照明、信号）绝缘电阻≥0.25MΏ，接地电阻≤4Ώ</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57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nil"/>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主机</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1.测量和记录电机的工作电流、电压，有无明显温升</w:t>
            </w:r>
          </w:p>
        </w:tc>
        <w:tc>
          <w:tcPr>
            <w:tcW w:w="3052" w:type="dxa"/>
            <w:tcBorders>
              <w:top w:val="nil"/>
              <w:left w:val="nil"/>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记录电流值及电压值，无明显温升</w:t>
            </w:r>
            <w:r>
              <w:rPr>
                <w:rFonts w:hint="eastAsia" w:ascii="宋体" w:hAnsi="宋体" w:eastAsia="宋体" w:cs="宋体"/>
                <w:sz w:val="24"/>
                <w:lang w:eastAsia="zh-CN"/>
              </w:rPr>
              <w:t>；</w:t>
            </w:r>
          </w:p>
        </w:tc>
        <w:tc>
          <w:tcPr>
            <w:tcW w:w="639" w:type="dxa"/>
            <w:vMerge w:val="restart"/>
            <w:tcBorders>
              <w:top w:val="nil"/>
              <w:left w:val="nil"/>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rPr>
          <w:trHeight w:val="57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2.减速机，更换减速机润滑油</w:t>
            </w:r>
          </w:p>
        </w:tc>
        <w:tc>
          <w:tcPr>
            <w:tcW w:w="3052" w:type="dxa"/>
            <w:tcBorders>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减速机，根据厂家标准更换润滑油</w:t>
            </w:r>
            <w:r>
              <w:rPr>
                <w:rFonts w:hint="eastAsia" w:ascii="宋体" w:hAnsi="宋体" w:eastAsia="宋体" w:cs="宋体"/>
                <w:sz w:val="24"/>
                <w:lang w:eastAsia="zh-CN"/>
              </w:rPr>
              <w:t>；</w:t>
            </w:r>
          </w:p>
        </w:tc>
        <w:tc>
          <w:tcPr>
            <w:tcW w:w="639" w:type="dxa"/>
            <w:vMerge w:val="continue"/>
            <w:tcBorders>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57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3.检查联轴胶</w:t>
            </w:r>
          </w:p>
        </w:tc>
        <w:tc>
          <w:tcPr>
            <w:tcW w:w="3052" w:type="dxa"/>
            <w:tcBorders>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检查联轴胶，视情况更换破损联轴胶；在正常运行速度运行时，无异响无振动。</w:t>
            </w:r>
          </w:p>
        </w:tc>
        <w:tc>
          <w:tcPr>
            <w:tcW w:w="639" w:type="dxa"/>
            <w:vMerge w:val="continue"/>
            <w:tcBorders>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梯级链轮降噪缓冲装置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1.检查梯级链轮降噪缓冲装置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装置功能有效。</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1336" w:hRule="atLeast"/>
        </w:trPr>
        <w:tc>
          <w:tcPr>
            <w:tcW w:w="734" w:type="dxa"/>
            <w:vMerge w:val="continue"/>
            <w:tcBorders>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1.测量普通扶梯梯级链节距</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长度410.3-410.7mm，梯级链伸长量应小于1.5mm/梯级节距。</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年检</w:t>
            </w:r>
          </w:p>
        </w:tc>
        <w:tc>
          <w:tcPr>
            <w:tcW w:w="730" w:type="dxa"/>
            <w:vMerge w:val="restart"/>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每十二个月</w:t>
            </w: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1.包含半年检内容</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电气控制柜</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1.检查及清洁主接触器，功能可靠</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清洁，工作可靠，吸合正常，无异响</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2.检查电气安全装置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检查清洁各电气保护开关功能有效，安装紧固，接线有效。</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主机</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1.检查主机速度检测功能</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功能可靠，清洁感应面，感应间隙符合厂标。</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13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整机性能</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1.检查设备运行情况，运行正常，梯级运行平稳无异常抖动，无异响</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运行30分钟正常，梯级运行平稳，无异常抖动，无异响。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电缆</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1.检查电缆完好情况，固定牢固</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电缆完好无老化破损，固定闹股，对地绝缘值≥0.5MΩ。</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扶手带传动系统</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1.检查扶手带托轮、滑轮群、防静电轮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各轮对清洁，轮对表面无损伤，运行时平滑，传动无阻滞</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2.检查扶手带内侧凸缘处</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无损伤，清洁扶手导轨滑动面</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3.检查扶手带导向块和导向轮、支承轮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各轮对清洁，轮对表面无损伤，运行时平滑，传动无阻滞</w:t>
            </w:r>
            <w:r>
              <w:rPr>
                <w:rFonts w:hint="eastAsia" w:ascii="宋体" w:hAnsi="宋体" w:eastAsia="宋体" w:cs="宋体"/>
                <w:sz w:val="24"/>
                <w:lang w:eastAsia="zh-CN"/>
              </w:rPr>
              <w:t>；</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4.检查并调整扶手带传动链</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运行正常无异响，润滑正常，张紧正常。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扶手带断带保护开关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1.检查扶手带断带保护开关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扶手带导轨</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1.清扫扶手带导轨</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清扫扶手带导轨；导轨无变形，扶手带运行无异响。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rPr>
          <w:trHeight w:val="114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1.检查在进入梳齿板处的梯级与导轮的轴向窜动量</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lang w:val="en-US" w:eastAsia="zh-CN"/>
              </w:rPr>
            </w:pPr>
            <w:r>
              <w:rPr>
                <w:rFonts w:hint="eastAsia" w:ascii="宋体" w:hAnsi="宋体" w:eastAsia="宋体" w:cs="宋体"/>
                <w:sz w:val="24"/>
              </w:rPr>
              <w:t>检查梯级居中情况，窜动量达到厂标。</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扶栏</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1.检查内外包板连接</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连接完好，紧密平滑，无明显间隙。</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2.检查围裙板对接处</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连接完好，紧密平滑，无明显间隙。</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围裙板安全开关</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1.检查围裙板安全开关</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测试开关动作正常。</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盖板</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1.检查盖板、支架连接，固定螺栓检查紧固</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安装紧密牢固，连接处的凸台、缝隙符合标准，无松脱或翘起，无严重磨损。</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主驱动链</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1.测量普通扶梯主驱动链节距</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长度31.75mm，主驱动链伸长量应小于1.5%。</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46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驱动主轴，链轮轴，梯级轴</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1.检查所有链轮、齿轮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检查主驱动轴、链轮轴、梯级轴锈蚀、裂纹情况，有无变形；检查轴轮齿的磨损情况。</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rPr>
          <w:trHeight w:val="114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梯级傍轮</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1.检查梯级傍轮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轮对无破损及磨损，安装紧固无移位，梯级居中运行。</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114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扶手带</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1.用专用清洁剂清洗扶手带的表面并清扫扶手带的内面</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内面清洁，运行无摩擦异响。</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0"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2.检查并调整扶手带与导轨的间隙</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检查扶手带居中情况，运行于导轨无摩擦，无异响，测量间隙符合厂标。</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915"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桁架螺栓</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1.检查及紧固桁架螺栓及其它螺栓并划线。</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检查及紧固桁架螺栓及其它螺栓并划线。</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2252" w:hRule="atLeast"/>
        </w:trPr>
        <w:tc>
          <w:tcPr>
            <w:tcW w:w="734"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底部护网、机房围网（若有）</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1、清洁扶梯三角房内底部护网卫生；清洁上部或下部机房护网；</w:t>
            </w:r>
          </w:p>
          <w:p>
            <w:pPr>
              <w:spacing w:line="440" w:lineRule="exact"/>
              <w:rPr>
                <w:rFonts w:hint="eastAsia" w:ascii="宋体" w:hAnsi="宋体" w:eastAsia="宋体" w:cs="宋体"/>
                <w:sz w:val="24"/>
              </w:rPr>
            </w:pPr>
            <w:r>
              <w:rPr>
                <w:rFonts w:hint="eastAsia" w:ascii="宋体" w:hAnsi="宋体" w:eastAsia="宋体" w:cs="宋体"/>
                <w:sz w:val="24"/>
              </w:rPr>
              <w:t>检查护网及附件的紧固性，更换锈蚀、损坏附件。</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无积尘、无棉絮堆积；</w:t>
            </w:r>
          </w:p>
          <w:p>
            <w:pPr>
              <w:spacing w:line="440" w:lineRule="exact"/>
              <w:rPr>
                <w:rFonts w:hint="eastAsia" w:ascii="宋体" w:hAnsi="宋体" w:eastAsia="宋体" w:cs="宋体"/>
                <w:sz w:val="24"/>
              </w:rPr>
            </w:pPr>
            <w:r>
              <w:rPr>
                <w:rFonts w:hint="eastAsia" w:ascii="宋体" w:hAnsi="宋体" w:eastAsia="宋体" w:cs="宋体"/>
                <w:sz w:val="24"/>
              </w:rPr>
              <w:t>牢固，无松脱，无锈蚀、无损坏。</w:t>
            </w: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15" w:hRule="atLeast"/>
        </w:trPr>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梯级链</w:t>
            </w:r>
          </w:p>
        </w:tc>
        <w:tc>
          <w:tcPr>
            <w:tcW w:w="297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梯级链，梯级链链节卡簧/开口销检查。</w:t>
            </w:r>
          </w:p>
        </w:tc>
        <w:tc>
          <w:tcPr>
            <w:tcW w:w="3052"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检查梯级链链节卡簧/开口销牢固。</w:t>
            </w:r>
          </w:p>
        </w:tc>
        <w:tc>
          <w:tcPr>
            <w:tcW w:w="639" w:type="dxa"/>
            <w:tcBorders>
              <w:top w:val="single" w:color="auto" w:sz="4" w:space="0"/>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80" w:hRule="atLeast"/>
        </w:trPr>
        <w:tc>
          <w:tcPr>
            <w:tcW w:w="734" w:type="dxa"/>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730" w:type="dxa"/>
            <w:tcBorders>
              <w:top w:val="nil"/>
              <w:left w:val="single" w:color="auto" w:sz="4" w:space="0"/>
              <w:bottom w:val="single" w:color="auto" w:sz="4" w:space="0"/>
              <w:right w:val="single" w:color="auto" w:sz="4" w:space="0"/>
            </w:tcBorders>
            <w:noWrap w:val="0"/>
            <w:vAlign w:val="center"/>
          </w:tcPr>
          <w:p>
            <w:pPr>
              <w:spacing w:line="440" w:lineRule="exact"/>
              <w:ind w:firstLine="218" w:firstLineChars="91"/>
              <w:rPr>
                <w:rFonts w:hint="eastAsia" w:ascii="宋体" w:hAnsi="宋体" w:eastAsia="宋体" w:cs="宋体"/>
                <w:sz w:val="24"/>
              </w:rPr>
            </w:pPr>
          </w:p>
        </w:tc>
        <w:tc>
          <w:tcPr>
            <w:tcW w:w="1275"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r>
        <w:tblPrEx>
          <w:tblCellMar>
            <w:top w:w="0" w:type="dxa"/>
            <w:left w:w="108" w:type="dxa"/>
            <w:bottom w:w="0" w:type="dxa"/>
            <w:right w:w="108" w:type="dxa"/>
          </w:tblCellMar>
        </w:tblPrEx>
        <w:trPr>
          <w:trHeight w:val="915" w:hRule="atLeast"/>
        </w:trPr>
        <w:tc>
          <w:tcPr>
            <w:tcW w:w="734" w:type="dxa"/>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专项修</w:t>
            </w:r>
          </w:p>
        </w:tc>
        <w:tc>
          <w:tcPr>
            <w:tcW w:w="2005" w:type="dxa"/>
            <w:gridSpan w:val="2"/>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参考时间为5年（具体评估时间视设备运行情况确定，维修内容视评估结果确定）</w:t>
            </w:r>
          </w:p>
        </w:tc>
        <w:tc>
          <w:tcPr>
            <w:tcW w:w="2977"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对确定需要专项修的零部件进行专项修</w:t>
            </w:r>
          </w:p>
        </w:tc>
        <w:tc>
          <w:tcPr>
            <w:tcW w:w="3052" w:type="dxa"/>
            <w:tcBorders>
              <w:top w:val="nil"/>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rPr>
            </w:pPr>
          </w:p>
        </w:tc>
        <w:tc>
          <w:tcPr>
            <w:tcW w:w="639" w:type="dxa"/>
            <w:tcBorders>
              <w:top w:val="nil"/>
              <w:left w:val="nil"/>
              <w:bottom w:val="single" w:color="auto" w:sz="4" w:space="0"/>
              <w:right w:val="single" w:color="auto" w:sz="4" w:space="0"/>
            </w:tcBorders>
            <w:noWrap w:val="0"/>
            <w:vAlign w:val="center"/>
          </w:tcPr>
          <w:p>
            <w:pPr>
              <w:spacing w:line="440" w:lineRule="exact"/>
              <w:ind w:firstLine="420" w:firstLineChars="175"/>
              <w:rPr>
                <w:rFonts w:hint="eastAsia" w:ascii="宋体" w:hAnsi="宋体" w:eastAsia="宋体" w:cs="宋体"/>
                <w:sz w:val="24"/>
              </w:rPr>
            </w:pPr>
          </w:p>
        </w:tc>
      </w:tr>
    </w:tbl>
    <w:p>
      <w:pPr>
        <w:spacing w:line="440" w:lineRule="exact"/>
        <w:rPr>
          <w:rFonts w:hint="eastAsia" w:ascii="宋体" w:hAnsi="宋体" w:eastAsia="宋体" w:cs="宋体"/>
          <w:sz w:val="24"/>
        </w:rPr>
      </w:pPr>
      <w:r>
        <w:rPr>
          <w:rFonts w:hint="eastAsia" w:ascii="宋体" w:hAnsi="宋体" w:eastAsia="宋体" w:cs="宋体"/>
          <w:sz w:val="24"/>
        </w:rPr>
        <w:t>2、电梯检修周期与工作内容</w:t>
      </w:r>
    </w:p>
    <w:tbl>
      <w:tblPr>
        <w:tblStyle w:val="15"/>
        <w:tblW w:w="9404" w:type="dxa"/>
        <w:tblInd w:w="-2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736"/>
        <w:gridCol w:w="851"/>
        <w:gridCol w:w="1842"/>
        <w:gridCol w:w="4111"/>
        <w:gridCol w:w="8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7" w:hRule="atLeast"/>
          <w:tblHeader/>
        </w:trPr>
        <w:tc>
          <w:tcPr>
            <w:tcW w:w="1013"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修程</w:t>
            </w:r>
          </w:p>
        </w:tc>
        <w:tc>
          <w:tcPr>
            <w:tcW w:w="736"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周期</w:t>
            </w: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设备</w:t>
            </w:r>
          </w:p>
        </w:tc>
        <w:tc>
          <w:tcPr>
            <w:tcW w:w="1842"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检修工作内容</w:t>
            </w:r>
          </w:p>
        </w:tc>
        <w:tc>
          <w:tcPr>
            <w:tcW w:w="411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检修标准</w:t>
            </w: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巡检</w:t>
            </w:r>
          </w:p>
        </w:tc>
        <w:tc>
          <w:tcPr>
            <w:tcW w:w="736"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每周</w:t>
            </w: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轿厢</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巡视轿厢卫生</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观察轿厢整体，查看轿厢地板、轿厢四壁及顶部整体的卫生情况。</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 巡视轿厢照明</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查看轿厢照明灯正常开启，无昏暗或闪烁现象。</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 巡视轿厢风扇</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进入直梯，查看风扇的运行情况，观察风扇正常旋转，风扇无异响，风量充足。</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 巡视运行指示</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从基层开启逐层检查按钮、LED显示面板的显示状态。</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5. 巡视地坎情况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1、检查地坎平整，无翘角或凹陷；</w:t>
            </w:r>
            <w:r>
              <w:rPr>
                <w:rFonts w:hint="eastAsia" w:ascii="宋体" w:hAnsi="宋体" w:eastAsia="宋体" w:cs="宋体"/>
                <w:sz w:val="24"/>
              </w:rPr>
              <w:br w:type="textWrapping"/>
            </w:r>
            <w:r>
              <w:rPr>
                <w:rFonts w:hint="eastAsia" w:ascii="宋体" w:hAnsi="宋体" w:eastAsia="宋体" w:cs="宋体"/>
                <w:sz w:val="24"/>
              </w:rPr>
              <w:t>2、检查轿厢门门槽内无有异物并进行清理。</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6. 巡视开关门情况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开关桥箱门两至三次，观察门关闭的速度，无有异响。</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7. 巡视平层准确度</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从基层开始逐层检查，查看各层轿厢地板与层门地板的平层情况。</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巡视光幕开关（安全触板）</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xml:space="preserve">用木棒或铁块测试光幕开关（安全触板），观察门夹到异物后能自动打开。 </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整机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巡视运行情况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观察运行异常情况，听无异常响声。</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玻璃幕墙</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1.巡视玻璃幕墙情况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玻璃无破裂，螺栓紧固无缺失。</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对讲机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 巡视对讲机功能</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按对讲机按钮呼叫车控室，确认通话功能正常。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半月检</w:t>
            </w:r>
          </w:p>
        </w:tc>
        <w:tc>
          <w:tcPr>
            <w:tcW w:w="736"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每15天</w:t>
            </w:r>
          </w:p>
        </w:tc>
        <w:tc>
          <w:tcPr>
            <w:tcW w:w="851" w:type="dxa"/>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1.包含日巡检内容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机房</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1.机房、滑轮间环境</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1、机房清洁无垃圾，井道应急照明正常。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适用于有机房直梯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手动紧急操作装置</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1.检查手动紧急操作装置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1、检查手动应急操作装置齐全，存放在指定位置，摆放整齐；</w:t>
            </w:r>
          </w:p>
          <w:p>
            <w:pPr>
              <w:spacing w:line="440" w:lineRule="exact"/>
              <w:rPr>
                <w:rFonts w:hint="eastAsia" w:ascii="宋体" w:hAnsi="宋体" w:eastAsia="宋体" w:cs="宋体"/>
                <w:sz w:val="24"/>
              </w:rPr>
            </w:pPr>
            <w:r>
              <w:rPr>
                <w:rFonts w:hint="eastAsia" w:ascii="宋体" w:hAnsi="宋体" w:eastAsia="宋体" w:cs="宋体"/>
                <w:sz w:val="24"/>
              </w:rPr>
              <w:t>2、检查手动应急操作装置接口完好，无生锈、变形。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曳引机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1.检查曳引机</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1、检查曳引机各定位部件紧固；</w:t>
            </w:r>
          </w:p>
          <w:p>
            <w:pPr>
              <w:spacing w:line="440" w:lineRule="exact"/>
              <w:rPr>
                <w:rFonts w:hint="eastAsia" w:ascii="宋体" w:hAnsi="宋体" w:eastAsia="宋体" w:cs="宋体"/>
                <w:sz w:val="24"/>
              </w:rPr>
            </w:pPr>
            <w:r>
              <w:rPr>
                <w:rFonts w:hint="eastAsia" w:ascii="宋体" w:hAnsi="宋体" w:eastAsia="宋体" w:cs="宋体"/>
                <w:sz w:val="24"/>
              </w:rPr>
              <w:t>2、检查曳引机运行时正常，无异常震动或异响。</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2.检查制动器各销轴部位</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1、清洁，除锈；</w:t>
            </w:r>
          </w:p>
          <w:p>
            <w:pPr>
              <w:spacing w:line="440" w:lineRule="exact"/>
              <w:rPr>
                <w:rFonts w:hint="eastAsia" w:ascii="宋体" w:hAnsi="宋体" w:eastAsia="宋体" w:cs="宋体"/>
                <w:sz w:val="24"/>
              </w:rPr>
            </w:pPr>
            <w:r>
              <w:rPr>
                <w:rFonts w:hint="eastAsia" w:ascii="宋体" w:hAnsi="宋体" w:eastAsia="宋体" w:cs="宋体"/>
                <w:sz w:val="24"/>
              </w:rPr>
              <w:t>2、检查各销润滑，动作灵活</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3.检查制动器间隙</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1、检查制动衬磨损量不超过设计要求；</w:t>
            </w:r>
          </w:p>
          <w:p>
            <w:pPr>
              <w:spacing w:line="440" w:lineRule="exact"/>
              <w:rPr>
                <w:rFonts w:hint="eastAsia" w:ascii="宋体" w:hAnsi="宋体" w:eastAsia="宋体" w:cs="宋体"/>
                <w:sz w:val="24"/>
              </w:rPr>
            </w:pPr>
            <w:r>
              <w:rPr>
                <w:rFonts w:hint="eastAsia" w:ascii="宋体" w:hAnsi="宋体" w:eastAsia="宋体" w:cs="宋体"/>
                <w:sz w:val="24"/>
              </w:rPr>
              <w:t>2、检查制动器制动器间距符合设计要求要求（制动衬与制动轮不应发生摩擦）。</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4.检查编码器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w:t>
            </w:r>
          </w:p>
          <w:p>
            <w:pPr>
              <w:spacing w:line="440" w:lineRule="exact"/>
              <w:rPr>
                <w:rFonts w:hint="eastAsia" w:ascii="宋体" w:hAnsi="宋体" w:eastAsia="宋体" w:cs="宋体"/>
                <w:sz w:val="24"/>
              </w:rPr>
            </w:pPr>
            <w:r>
              <w:rPr>
                <w:rFonts w:hint="eastAsia" w:ascii="宋体" w:hAnsi="宋体" w:eastAsia="宋体" w:cs="宋体"/>
                <w:sz w:val="24"/>
              </w:rPr>
              <w:t>2、检查编码器安装牢固；</w:t>
            </w:r>
          </w:p>
          <w:p>
            <w:pPr>
              <w:spacing w:line="440" w:lineRule="exact"/>
              <w:rPr>
                <w:rFonts w:hint="eastAsia" w:ascii="宋体" w:hAnsi="宋体" w:eastAsia="宋体" w:cs="宋体"/>
                <w:sz w:val="24"/>
              </w:rPr>
            </w:pPr>
            <w:r>
              <w:rPr>
                <w:rFonts w:hint="eastAsia" w:ascii="宋体" w:hAnsi="宋体" w:eastAsia="宋体" w:cs="宋体"/>
                <w:sz w:val="24"/>
              </w:rPr>
              <w:t>3、检查编码器检测正常。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限速器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1.检查限速器各销轴部位</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1、清理表面污垢；</w:t>
            </w:r>
          </w:p>
          <w:p>
            <w:pPr>
              <w:spacing w:line="440" w:lineRule="exact"/>
              <w:rPr>
                <w:rFonts w:hint="eastAsia" w:ascii="宋体" w:hAnsi="宋体" w:eastAsia="宋体" w:cs="宋体"/>
                <w:sz w:val="24"/>
              </w:rPr>
            </w:pPr>
            <w:r>
              <w:rPr>
                <w:rFonts w:hint="eastAsia" w:ascii="宋体" w:hAnsi="宋体" w:eastAsia="宋体" w:cs="宋体"/>
                <w:sz w:val="24"/>
              </w:rPr>
              <w:t>2、检测各元件的安装在标准范围内，调整归位；</w:t>
            </w:r>
          </w:p>
          <w:p>
            <w:pPr>
              <w:spacing w:line="440" w:lineRule="exact"/>
              <w:rPr>
                <w:rFonts w:hint="eastAsia" w:ascii="宋体" w:hAnsi="宋体" w:eastAsia="宋体" w:cs="宋体"/>
                <w:sz w:val="24"/>
              </w:rPr>
            </w:pPr>
            <w:r>
              <w:rPr>
                <w:rFonts w:hint="eastAsia" w:ascii="宋体" w:hAnsi="宋体" w:eastAsia="宋体" w:cs="宋体"/>
                <w:sz w:val="24"/>
              </w:rPr>
              <w:t>3、除锈防锈处理。</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轿顶</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1.检查轿顶</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1、检查轿厢顶部急停按钮功能正常；2、检查检修盒功能正常；</w:t>
            </w:r>
          </w:p>
          <w:p>
            <w:pPr>
              <w:spacing w:line="440" w:lineRule="exact"/>
              <w:rPr>
                <w:rFonts w:hint="eastAsia" w:ascii="宋体" w:hAnsi="宋体" w:eastAsia="宋体" w:cs="宋体"/>
                <w:sz w:val="24"/>
              </w:rPr>
            </w:pPr>
            <w:r>
              <w:rPr>
                <w:rFonts w:hint="eastAsia" w:ascii="宋体" w:hAnsi="宋体" w:eastAsia="宋体" w:cs="宋体"/>
                <w:sz w:val="24"/>
              </w:rPr>
              <w:t>3、检查轿顶围网稳固；</w:t>
            </w:r>
          </w:p>
          <w:p>
            <w:pPr>
              <w:spacing w:line="440" w:lineRule="exact"/>
              <w:rPr>
                <w:rFonts w:hint="eastAsia" w:ascii="宋体" w:hAnsi="宋体" w:eastAsia="宋体" w:cs="宋体"/>
                <w:sz w:val="24"/>
              </w:rPr>
            </w:pPr>
            <w:r>
              <w:rPr>
                <w:rFonts w:hint="eastAsia" w:ascii="宋体" w:hAnsi="宋体" w:eastAsia="宋体" w:cs="宋体"/>
                <w:sz w:val="24"/>
              </w:rPr>
              <w:t>4、检修运行直梯，测试各安全开关的功能；</w:t>
            </w:r>
          </w:p>
          <w:p>
            <w:pPr>
              <w:spacing w:line="440" w:lineRule="exact"/>
              <w:rPr>
                <w:rFonts w:hint="eastAsia" w:ascii="宋体" w:hAnsi="宋体" w:eastAsia="宋体" w:cs="宋体"/>
                <w:sz w:val="24"/>
              </w:rPr>
            </w:pPr>
            <w:r>
              <w:rPr>
                <w:rFonts w:hint="eastAsia" w:ascii="宋体" w:hAnsi="宋体" w:eastAsia="宋体" w:cs="宋体"/>
                <w:sz w:val="24"/>
              </w:rPr>
              <w:t>5、检查导靴上的油杯。</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2.检查轿顶检修开关、急停开关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1、检查急停按钮及检修运行开关的外观无破损，检修开关的按压弹性正常，无卡阻。急停按钮转动灵活；</w:t>
            </w:r>
          </w:p>
          <w:p>
            <w:pPr>
              <w:spacing w:line="440" w:lineRule="exact"/>
              <w:rPr>
                <w:rFonts w:hint="eastAsia" w:ascii="宋体" w:hAnsi="宋体" w:eastAsia="宋体" w:cs="宋体"/>
                <w:sz w:val="24"/>
              </w:rPr>
            </w:pPr>
            <w:r>
              <w:rPr>
                <w:rFonts w:hint="eastAsia" w:ascii="宋体" w:hAnsi="宋体" w:eastAsia="宋体" w:cs="宋体"/>
                <w:sz w:val="24"/>
              </w:rPr>
              <w:t>2、拆装查看接线稳固；</w:t>
            </w:r>
          </w:p>
          <w:p>
            <w:pPr>
              <w:spacing w:line="440" w:lineRule="exact"/>
              <w:rPr>
                <w:rFonts w:hint="eastAsia" w:ascii="宋体" w:hAnsi="宋体" w:eastAsia="宋体" w:cs="宋体"/>
                <w:sz w:val="24"/>
              </w:rPr>
            </w:pPr>
            <w:r>
              <w:rPr>
                <w:rFonts w:hint="eastAsia" w:ascii="宋体" w:hAnsi="宋体" w:eastAsia="宋体" w:cs="宋体"/>
                <w:sz w:val="24"/>
              </w:rPr>
              <w:t>3、检修运行，按压急停测试按钮功能。</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油杯</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1.检查导靴上油杯</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1、检查油杯外观正常，外观破损有漏油需更换</w:t>
            </w:r>
            <w:r>
              <w:rPr>
                <w:rFonts w:hint="eastAsia" w:ascii="宋体" w:hAnsi="宋体" w:eastAsia="宋体" w:cs="宋体"/>
                <w:sz w:val="24"/>
                <w:lang w:eastAsia="zh-CN"/>
              </w:rPr>
              <w:t>，</w:t>
            </w:r>
            <w:r>
              <w:rPr>
                <w:rFonts w:hint="eastAsia" w:ascii="宋体" w:hAnsi="宋体" w:eastAsia="宋体" w:cs="宋体"/>
                <w:sz w:val="24"/>
              </w:rPr>
              <w:t>；</w:t>
            </w:r>
          </w:p>
          <w:p>
            <w:pPr>
              <w:spacing w:line="440" w:lineRule="exact"/>
              <w:rPr>
                <w:rFonts w:hint="eastAsia" w:ascii="宋体" w:hAnsi="宋体" w:eastAsia="宋体" w:cs="宋体"/>
                <w:sz w:val="24"/>
              </w:rPr>
            </w:pPr>
            <w:r>
              <w:rPr>
                <w:rFonts w:hint="eastAsia" w:ascii="宋体" w:hAnsi="宋体" w:eastAsia="宋体" w:cs="宋体"/>
                <w:sz w:val="24"/>
              </w:rPr>
              <w:t>2、查看油杯内的油充足，油量适中；3、检查吸油毛毡齐全，清理毛毡上的灰尘。</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对重</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1.检查对重块及其压板</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1.检查对重块无生锈；</w:t>
            </w:r>
            <w:r>
              <w:rPr>
                <w:rFonts w:hint="eastAsia" w:ascii="宋体" w:hAnsi="宋体" w:eastAsia="宋体" w:cs="宋体"/>
                <w:sz w:val="24"/>
              </w:rPr>
              <w:br w:type="textWrapping"/>
            </w:r>
            <w:r>
              <w:rPr>
                <w:rFonts w:hint="eastAsia" w:ascii="宋体" w:hAnsi="宋体" w:eastAsia="宋体" w:cs="宋体"/>
                <w:sz w:val="24"/>
              </w:rPr>
              <w:t>2.对重块摆放整齐无松脱；</w:t>
            </w:r>
            <w:r>
              <w:rPr>
                <w:rFonts w:hint="eastAsia" w:ascii="宋体" w:hAnsi="宋体" w:eastAsia="宋体" w:cs="宋体"/>
                <w:sz w:val="24"/>
              </w:rPr>
              <w:br w:type="textWrapping"/>
            </w:r>
            <w:r>
              <w:rPr>
                <w:rFonts w:hint="eastAsia" w:ascii="宋体" w:hAnsi="宋体" w:eastAsia="宋体" w:cs="宋体"/>
                <w:sz w:val="24"/>
              </w:rPr>
              <w:t>3.压板齐全完好不变形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井道照明</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1.检查井道照明</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1、检查井道照明灯具安装稳固，符合规范要求；</w:t>
            </w:r>
          </w:p>
          <w:p>
            <w:pPr>
              <w:spacing w:line="440" w:lineRule="exact"/>
              <w:rPr>
                <w:rFonts w:hint="eastAsia" w:ascii="宋体" w:hAnsi="宋体" w:eastAsia="宋体" w:cs="宋体"/>
                <w:sz w:val="24"/>
              </w:rPr>
            </w:pPr>
            <w:r>
              <w:rPr>
                <w:rFonts w:hint="eastAsia" w:ascii="宋体" w:hAnsi="宋体" w:eastAsia="宋体" w:cs="宋体"/>
                <w:sz w:val="24"/>
              </w:rPr>
              <w:t>2、查看照明灯具能正常开启，有闪烁或吱吱响声的立即更换。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轿厢</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1.检查轿厢照明、风扇、应急照明</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1、进入直梯，查看风扇的运行情况，观察风扇正常旋转，风扇无异响，风量充足，对有问题的风扇进行修复或更换。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9"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2.检查轿厢检修开关、急停开关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1、检查急停按钮及检修运行开关的外观无破损，检修开关的按压弹性正常，无有卡阻。急停按钮转动灵活；</w:t>
            </w:r>
          </w:p>
          <w:p>
            <w:pPr>
              <w:spacing w:line="440" w:lineRule="exact"/>
              <w:rPr>
                <w:rFonts w:hint="eastAsia" w:ascii="宋体" w:hAnsi="宋体" w:eastAsia="宋体" w:cs="宋体"/>
                <w:sz w:val="24"/>
              </w:rPr>
            </w:pPr>
            <w:r>
              <w:rPr>
                <w:rFonts w:hint="eastAsia" w:ascii="宋体" w:hAnsi="宋体" w:eastAsia="宋体" w:cs="宋体"/>
                <w:sz w:val="24"/>
              </w:rPr>
              <w:t>2、拆装查看接线稳固；</w:t>
            </w:r>
          </w:p>
          <w:p>
            <w:pPr>
              <w:spacing w:line="440" w:lineRule="exact"/>
              <w:rPr>
                <w:rFonts w:hint="eastAsia" w:ascii="宋体" w:hAnsi="宋体" w:eastAsia="宋体" w:cs="宋体"/>
                <w:sz w:val="24"/>
              </w:rPr>
            </w:pPr>
            <w:r>
              <w:rPr>
                <w:rFonts w:hint="eastAsia" w:ascii="宋体" w:hAnsi="宋体" w:eastAsia="宋体" w:cs="宋体"/>
                <w:sz w:val="24"/>
              </w:rPr>
              <w:t>3、检修运行，按压急停测试按钮功能。</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3.检查轿内报警装置、对讲系统</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1、按对讲机按钮呼叫车控室，确认通话功能正常；</w:t>
            </w:r>
          </w:p>
          <w:p>
            <w:pPr>
              <w:spacing w:line="440" w:lineRule="exact"/>
              <w:rPr>
                <w:rFonts w:hint="eastAsia" w:ascii="宋体" w:hAnsi="宋体" w:eastAsia="宋体" w:cs="宋体"/>
                <w:sz w:val="24"/>
              </w:rPr>
            </w:pPr>
            <w:r>
              <w:rPr>
                <w:rFonts w:hint="eastAsia" w:ascii="宋体" w:hAnsi="宋体" w:eastAsia="宋体" w:cs="宋体"/>
                <w:sz w:val="24"/>
              </w:rPr>
              <w:t>2、发现有噪音、声音过小、无声音等异常情况需，需对对讲系统进行全面检查，检查通信线路正常、板件、话机的安装及功能情况。</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4.检查轿内显示、指令按钮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1、查看外观，对有破损的进行更换；2、拆装查看线路的连接稳固；</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4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5.检查轿门安全装置（安全触板，光幕、光电等）</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1、检查轿厢门整体外观观察无倾斜，无变形，对轿厢门进行调整。</w:t>
            </w:r>
          </w:p>
          <w:p>
            <w:pPr>
              <w:spacing w:line="440" w:lineRule="exact"/>
              <w:rPr>
                <w:rFonts w:hint="eastAsia" w:ascii="宋体" w:hAnsi="宋体" w:eastAsia="宋体" w:cs="宋体"/>
                <w:sz w:val="24"/>
              </w:rPr>
            </w:pPr>
            <w:r>
              <w:rPr>
                <w:rFonts w:hint="eastAsia" w:ascii="宋体" w:hAnsi="宋体" w:eastAsia="宋体" w:cs="宋体"/>
                <w:sz w:val="24"/>
              </w:rPr>
              <w:t>2、测试轿门安全挡板或光幕的功能，检查安装的稳固性。</w:t>
            </w:r>
          </w:p>
          <w:p>
            <w:pPr>
              <w:spacing w:line="440" w:lineRule="exact"/>
              <w:rPr>
                <w:rFonts w:hint="eastAsia" w:ascii="宋体" w:hAnsi="宋体" w:eastAsia="宋体" w:cs="宋体"/>
                <w:sz w:val="24"/>
              </w:rPr>
            </w:pPr>
            <w:r>
              <w:rPr>
                <w:rFonts w:hint="eastAsia" w:ascii="宋体" w:hAnsi="宋体" w:eastAsia="宋体" w:cs="宋体"/>
                <w:sz w:val="24"/>
              </w:rPr>
              <w:t>3、检查轿门安全开关，测量咬合尺寸，调整值定值。</w:t>
            </w:r>
          </w:p>
          <w:p>
            <w:pPr>
              <w:spacing w:line="440" w:lineRule="exact"/>
              <w:rPr>
                <w:rFonts w:hint="eastAsia" w:ascii="宋体" w:hAnsi="宋体" w:eastAsia="宋体" w:cs="宋体"/>
                <w:sz w:val="24"/>
              </w:rPr>
            </w:pPr>
            <w:r>
              <w:rPr>
                <w:rFonts w:hint="eastAsia" w:ascii="宋体" w:hAnsi="宋体" w:eastAsia="宋体" w:cs="宋体"/>
                <w:sz w:val="24"/>
              </w:rPr>
              <w:t>4、检查轿厢门门机及运动机构的安装情况及功能。</w:t>
            </w:r>
          </w:p>
          <w:p>
            <w:pPr>
              <w:spacing w:line="440" w:lineRule="exact"/>
              <w:rPr>
                <w:rFonts w:hint="eastAsia" w:ascii="宋体" w:hAnsi="宋体" w:eastAsia="宋体" w:cs="宋体"/>
                <w:sz w:val="24"/>
              </w:rPr>
            </w:pPr>
            <w:r>
              <w:rPr>
                <w:rFonts w:hint="eastAsia" w:ascii="宋体" w:hAnsi="宋体" w:eastAsia="宋体" w:cs="宋体"/>
                <w:sz w:val="24"/>
              </w:rPr>
              <w:t>5、给活动链条加油（皮带带动的需检查皮带无挂伤，弹簧无发生永久弹性形变，对有问题的进行更换）。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6.检查轿厢平层精度</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1、从基层开始逐层检查，查看各层轿厢地板与层门地板的平层情况。</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1.检查轿门门锁电气触点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1、查看外观，观察触点磨损的情况，对磨损严重的触点进行更换。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2.检查轿门运行</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1、观察轿门运行速度，查看开到位或关到位时无撞击现象。</w:t>
            </w:r>
          </w:p>
          <w:p>
            <w:pPr>
              <w:spacing w:line="440" w:lineRule="exact"/>
              <w:rPr>
                <w:rFonts w:hint="eastAsia" w:ascii="宋体" w:hAnsi="宋体" w:eastAsia="宋体" w:cs="宋体"/>
                <w:sz w:val="24"/>
              </w:rPr>
            </w:pPr>
            <w:r>
              <w:rPr>
                <w:rFonts w:hint="eastAsia" w:ascii="宋体" w:hAnsi="宋体" w:eastAsia="宋体" w:cs="宋体"/>
                <w:sz w:val="24"/>
              </w:rPr>
              <w:t>2、发现异常需调整轿门运动控制电阻。</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3.门框与轿门间隙</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1、用塞尺分上中下三个不同的检测点，检查门框与滑动门的间隙。</w:t>
            </w:r>
          </w:p>
          <w:p>
            <w:pPr>
              <w:spacing w:line="440" w:lineRule="exact"/>
              <w:rPr>
                <w:rFonts w:hint="eastAsia" w:ascii="宋体" w:hAnsi="宋体" w:eastAsia="宋体" w:cs="宋体"/>
                <w:sz w:val="24"/>
              </w:rPr>
            </w:pPr>
            <w:r>
              <w:rPr>
                <w:rFonts w:hint="eastAsia" w:ascii="宋体" w:hAnsi="宋体" w:eastAsia="宋体" w:cs="宋体"/>
                <w:sz w:val="24"/>
              </w:rPr>
              <w:t>2、对间隙不达标的进行调整。</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4.检查轿门门刀与门锁滚轮的配合</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1、层门与轿门进行联动测试，测试门刀与门锁滚轮配合的功能；</w:t>
            </w:r>
          </w:p>
          <w:p>
            <w:pPr>
              <w:spacing w:line="440" w:lineRule="exact"/>
              <w:rPr>
                <w:rFonts w:hint="eastAsia" w:ascii="宋体" w:hAnsi="宋体" w:eastAsia="宋体" w:cs="宋体"/>
                <w:sz w:val="24"/>
              </w:rPr>
            </w:pPr>
            <w:r>
              <w:rPr>
                <w:rFonts w:hint="eastAsia" w:ascii="宋体" w:hAnsi="宋体" w:eastAsia="宋体" w:cs="宋体"/>
                <w:sz w:val="24"/>
              </w:rPr>
              <w:t>2、检测门锁与滚轮的配合尺寸。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层门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1.检查层站召唤、层楼显示</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1、从基层开启逐层检查按钮、LED显示面板的显示状态。</w:t>
            </w:r>
          </w:p>
          <w:p>
            <w:pPr>
              <w:spacing w:line="440" w:lineRule="exact"/>
              <w:rPr>
                <w:rFonts w:hint="eastAsia" w:ascii="宋体" w:hAnsi="宋体" w:eastAsia="宋体" w:cs="宋体"/>
                <w:sz w:val="24"/>
              </w:rPr>
            </w:pPr>
            <w:r>
              <w:rPr>
                <w:rFonts w:hint="eastAsia" w:ascii="宋体" w:hAnsi="宋体" w:eastAsia="宋体" w:cs="宋体"/>
                <w:sz w:val="24"/>
              </w:rPr>
              <w:t>2、检查发现问题进行更换。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2.检查层门地坎</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1、逐层清理层门地坎内的杂物；</w:t>
            </w:r>
          </w:p>
          <w:p>
            <w:pPr>
              <w:spacing w:line="440" w:lineRule="exact"/>
              <w:rPr>
                <w:rFonts w:hint="eastAsia" w:ascii="宋体" w:hAnsi="宋体" w:eastAsia="宋体" w:cs="宋体"/>
                <w:sz w:val="24"/>
              </w:rPr>
            </w:pPr>
            <w:r>
              <w:rPr>
                <w:rFonts w:hint="eastAsia" w:ascii="宋体" w:hAnsi="宋体" w:eastAsia="宋体" w:cs="宋体"/>
                <w:sz w:val="24"/>
              </w:rPr>
              <w:t>2、检查地坎的安装稳固，发现不稳固时需要对整个厅门的安装进行检查，必要时重新打膨胀螺栓固定。</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3.检查层门自动关门装置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1、用三角钥匙将层门打开10CM左右间隙，然后松手，查看层门能自动关闭并锁紧。发现不能自动关闭或关闭后无锁紧，需立即进行调整。</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4.检查层门门锁自动复位</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1、将门锁解锁，然后松开，查看门锁能自动锁闭。发现问题立即调整。</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5.检查层门门锁电气触点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1、查看外观，当门锁触点的厚度磨损至原厚度五分之四时须更换。</w:t>
            </w:r>
          </w:p>
          <w:p>
            <w:pPr>
              <w:spacing w:line="440" w:lineRule="exact"/>
              <w:rPr>
                <w:rFonts w:hint="eastAsia" w:ascii="宋体" w:hAnsi="宋体" w:eastAsia="宋体" w:cs="宋体"/>
                <w:sz w:val="24"/>
              </w:rPr>
            </w:pPr>
            <w:r>
              <w:rPr>
                <w:rFonts w:hint="eastAsia" w:ascii="宋体" w:hAnsi="宋体" w:eastAsia="宋体" w:cs="宋体"/>
                <w:sz w:val="24"/>
              </w:rPr>
              <w:t>2、用万用表测试门锁触点的接触电阻，明显偏高的需进行更换。</w:t>
            </w:r>
          </w:p>
          <w:p>
            <w:pPr>
              <w:spacing w:line="440" w:lineRule="exact"/>
              <w:rPr>
                <w:rFonts w:hint="eastAsia" w:ascii="宋体" w:hAnsi="宋体" w:eastAsia="宋体" w:cs="宋体"/>
                <w:sz w:val="24"/>
              </w:rPr>
            </w:pPr>
            <w:r>
              <w:rPr>
                <w:rFonts w:hint="eastAsia" w:ascii="宋体" w:hAnsi="宋体" w:eastAsia="宋体" w:cs="宋体"/>
                <w:sz w:val="24"/>
              </w:rPr>
              <w:t>3、使用时间限制，门锁触点使用三个月以上的需进行更换。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6.检查层门锁紧元件啮合长度</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1、用钢迟检测层门门锁的啮合尺寸；2、测得尺寸与标准尺寸对照，通过调整保证该尺寸在标准范围内。</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底坑</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1.检查底坑环境</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1、清洁底坑；</w:t>
            </w:r>
          </w:p>
          <w:p>
            <w:pPr>
              <w:spacing w:line="440" w:lineRule="exact"/>
              <w:rPr>
                <w:rFonts w:hint="eastAsia" w:ascii="宋体" w:hAnsi="宋体" w:eastAsia="宋体" w:cs="宋体"/>
                <w:sz w:val="24"/>
              </w:rPr>
            </w:pPr>
            <w:r>
              <w:rPr>
                <w:rFonts w:hint="eastAsia" w:ascii="宋体" w:hAnsi="宋体" w:eastAsia="宋体" w:cs="宋体"/>
                <w:sz w:val="24"/>
              </w:rPr>
              <w:t>2、发现积水要清理并报相关部门进行堵漏。</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1.检查底坑急停开关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1、查看外观；</w:t>
            </w:r>
          </w:p>
          <w:p>
            <w:pPr>
              <w:spacing w:line="440" w:lineRule="exact"/>
              <w:rPr>
                <w:rFonts w:hint="eastAsia" w:ascii="宋体" w:hAnsi="宋体" w:eastAsia="宋体" w:cs="宋体"/>
                <w:sz w:val="24"/>
              </w:rPr>
            </w:pPr>
            <w:r>
              <w:rPr>
                <w:rFonts w:hint="eastAsia" w:ascii="宋体" w:hAnsi="宋体" w:eastAsia="宋体" w:cs="宋体"/>
                <w:sz w:val="24"/>
              </w:rPr>
              <w:t>2、打开接线盒查看紧固接线；</w:t>
            </w:r>
          </w:p>
          <w:p>
            <w:pPr>
              <w:spacing w:line="440" w:lineRule="exact"/>
              <w:rPr>
                <w:rFonts w:hint="eastAsia" w:ascii="宋体" w:hAnsi="宋体" w:eastAsia="宋体" w:cs="宋体"/>
                <w:sz w:val="24"/>
              </w:rPr>
            </w:pPr>
            <w:r>
              <w:rPr>
                <w:rFonts w:hint="eastAsia" w:ascii="宋体" w:hAnsi="宋体" w:eastAsia="宋体" w:cs="宋体"/>
                <w:sz w:val="24"/>
              </w:rPr>
              <w:t>3、测试急停按钮功能。</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控制柜</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1.检查控制柜运行情况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1、断电；</w:t>
            </w:r>
          </w:p>
          <w:p>
            <w:pPr>
              <w:spacing w:line="440" w:lineRule="exact"/>
              <w:rPr>
                <w:rFonts w:hint="eastAsia" w:ascii="宋体" w:hAnsi="宋体" w:eastAsia="宋体" w:cs="宋体"/>
                <w:sz w:val="24"/>
              </w:rPr>
            </w:pPr>
            <w:r>
              <w:rPr>
                <w:rFonts w:hint="eastAsia" w:ascii="宋体" w:hAnsi="宋体" w:eastAsia="宋体" w:cs="宋体"/>
                <w:sz w:val="24"/>
              </w:rPr>
              <w:t>2、清理柜内灰尘；</w:t>
            </w:r>
          </w:p>
          <w:p>
            <w:pPr>
              <w:spacing w:line="440" w:lineRule="exact"/>
              <w:rPr>
                <w:rFonts w:hint="eastAsia" w:ascii="宋体" w:hAnsi="宋体" w:eastAsia="宋体" w:cs="宋体"/>
                <w:sz w:val="24"/>
              </w:rPr>
            </w:pPr>
            <w:r>
              <w:rPr>
                <w:rFonts w:hint="eastAsia" w:ascii="宋体" w:hAnsi="宋体" w:eastAsia="宋体" w:cs="宋体"/>
                <w:sz w:val="24"/>
              </w:rPr>
              <w:t>3、检查柜内标识齐全，检查柜内接触器触点有无发黑的情况存在；</w:t>
            </w:r>
          </w:p>
          <w:p>
            <w:pPr>
              <w:spacing w:line="440" w:lineRule="exact"/>
              <w:rPr>
                <w:rFonts w:hint="eastAsia" w:ascii="宋体" w:hAnsi="宋体" w:eastAsia="宋体" w:cs="宋体"/>
                <w:sz w:val="24"/>
              </w:rPr>
            </w:pPr>
            <w:r>
              <w:rPr>
                <w:rFonts w:hint="eastAsia" w:ascii="宋体" w:hAnsi="宋体" w:eastAsia="宋体" w:cs="宋体"/>
                <w:sz w:val="24"/>
              </w:rPr>
              <w:t>4、检查柜内接线松动，对接线进行紧固；</w:t>
            </w:r>
          </w:p>
          <w:p>
            <w:pPr>
              <w:spacing w:line="440" w:lineRule="exact"/>
              <w:rPr>
                <w:rFonts w:hint="eastAsia" w:ascii="宋体" w:hAnsi="宋体" w:eastAsia="宋体" w:cs="宋体"/>
                <w:sz w:val="24"/>
              </w:rPr>
            </w:pPr>
            <w:r>
              <w:rPr>
                <w:rFonts w:hint="eastAsia" w:ascii="宋体" w:hAnsi="宋体" w:eastAsia="宋体" w:cs="宋体"/>
                <w:sz w:val="24"/>
              </w:rPr>
              <w:t>5、送电测试运行状态，停控制板件及电气元件动作声音，查看动作正常到位。</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2.主接触器动作检查</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1、断电拆开主接触器检查接触器触点无有发黑碳化现象；</w:t>
            </w:r>
          </w:p>
          <w:p>
            <w:pPr>
              <w:spacing w:line="440" w:lineRule="exact"/>
              <w:rPr>
                <w:rFonts w:hint="eastAsia" w:ascii="宋体" w:hAnsi="宋体" w:eastAsia="宋体" w:cs="宋体"/>
                <w:sz w:val="24"/>
              </w:rPr>
            </w:pPr>
            <w:r>
              <w:rPr>
                <w:rFonts w:hint="eastAsia" w:ascii="宋体" w:hAnsi="宋体" w:eastAsia="宋体" w:cs="宋体"/>
                <w:sz w:val="24"/>
              </w:rPr>
              <w:t>2、检查灭弧室无有烧损的现象；</w:t>
            </w:r>
          </w:p>
          <w:p>
            <w:pPr>
              <w:spacing w:line="440" w:lineRule="exact"/>
              <w:rPr>
                <w:rFonts w:hint="eastAsia" w:ascii="宋体" w:hAnsi="宋体" w:eastAsia="宋体" w:cs="宋体"/>
                <w:sz w:val="24"/>
              </w:rPr>
            </w:pPr>
            <w:r>
              <w:rPr>
                <w:rFonts w:hint="eastAsia" w:ascii="宋体" w:hAnsi="宋体" w:eastAsia="宋体" w:cs="宋体"/>
                <w:sz w:val="24"/>
              </w:rPr>
              <w:t>3、检查主接触器线圈外观正常，无明显老化；</w:t>
            </w:r>
          </w:p>
          <w:p>
            <w:pPr>
              <w:spacing w:line="440" w:lineRule="exact"/>
              <w:rPr>
                <w:rFonts w:hint="eastAsia" w:ascii="宋体" w:hAnsi="宋体" w:eastAsia="宋体" w:cs="宋体"/>
                <w:sz w:val="24"/>
              </w:rPr>
            </w:pPr>
            <w:r>
              <w:rPr>
                <w:rFonts w:hint="eastAsia" w:ascii="宋体" w:hAnsi="宋体" w:eastAsia="宋体" w:cs="宋体"/>
                <w:sz w:val="24"/>
              </w:rPr>
              <w:t>4、用万用表测试线圈内阻，检查无异常。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3.检查及测试无机房直梯的应急电源（如蓄电池）。</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1、测量电池电压及容量</w:t>
            </w:r>
            <w:r>
              <w:rPr>
                <w:rFonts w:hint="eastAsia" w:ascii="宋体" w:hAnsi="宋体" w:eastAsia="宋体" w:cs="宋体"/>
                <w:sz w:val="24"/>
                <w:lang w:eastAsia="zh-CN"/>
              </w:rPr>
              <w:t>；</w:t>
            </w:r>
            <w:r>
              <w:rPr>
                <w:rFonts w:hint="eastAsia" w:ascii="宋体" w:hAnsi="宋体" w:eastAsia="宋体" w:cs="宋体"/>
                <w:sz w:val="24"/>
              </w:rPr>
              <w:br w:type="textWrapping"/>
            </w:r>
            <w:r>
              <w:rPr>
                <w:rFonts w:hint="eastAsia" w:ascii="宋体" w:hAnsi="宋体" w:eastAsia="宋体" w:cs="宋体"/>
                <w:sz w:val="24"/>
              </w:rPr>
              <w:t>2、用毛刷和棉布清洁气孔及极柱的结晶或漏液，并给极柱涂抹凡士林。</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季检</w:t>
            </w:r>
          </w:p>
        </w:tc>
        <w:tc>
          <w:tcPr>
            <w:tcW w:w="736"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每季度</w:t>
            </w:r>
          </w:p>
        </w:tc>
        <w:tc>
          <w:tcPr>
            <w:tcW w:w="851" w:type="dxa"/>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1.包含半月检内容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减速机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1、检查减速机润滑情况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1、检查油箱内油液页面高度合适；</w:t>
            </w:r>
          </w:p>
          <w:p>
            <w:pPr>
              <w:spacing w:line="440" w:lineRule="exact"/>
              <w:rPr>
                <w:rFonts w:hint="eastAsia" w:ascii="宋体" w:hAnsi="宋体" w:eastAsia="宋体" w:cs="宋体"/>
                <w:sz w:val="24"/>
              </w:rPr>
            </w:pPr>
            <w:r>
              <w:rPr>
                <w:rFonts w:hint="eastAsia" w:ascii="宋体" w:hAnsi="宋体" w:eastAsia="宋体" w:cs="宋体"/>
                <w:sz w:val="24"/>
              </w:rPr>
              <w:t>2、除螺杆伸出端外，检查无渗油、漏油的情况；</w:t>
            </w:r>
          </w:p>
          <w:p>
            <w:pPr>
              <w:spacing w:line="440" w:lineRule="exact"/>
              <w:rPr>
                <w:rFonts w:hint="eastAsia" w:ascii="宋体" w:hAnsi="宋体" w:eastAsia="宋体" w:cs="宋体"/>
                <w:sz w:val="24"/>
              </w:rPr>
            </w:pPr>
            <w:r>
              <w:rPr>
                <w:rFonts w:hint="eastAsia" w:ascii="宋体" w:hAnsi="宋体" w:eastAsia="宋体" w:cs="宋体"/>
                <w:sz w:val="24"/>
              </w:rPr>
              <w:t>3、油路生锈部位涂漆防锈；</w:t>
            </w:r>
          </w:p>
          <w:p>
            <w:pPr>
              <w:spacing w:line="440" w:lineRule="exact"/>
              <w:rPr>
                <w:rFonts w:hint="eastAsia" w:ascii="宋体" w:hAnsi="宋体" w:eastAsia="宋体" w:cs="宋体"/>
                <w:sz w:val="24"/>
              </w:rPr>
            </w:pPr>
            <w:r>
              <w:rPr>
                <w:rFonts w:hint="eastAsia" w:ascii="宋体" w:hAnsi="宋体" w:eastAsia="宋体" w:cs="宋体"/>
                <w:sz w:val="24"/>
              </w:rPr>
              <w:t>4、做好表面清洁。</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适用于有机房直梯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曳引机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1.检查制动衬</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1、检查磨损量不超过设计要求；</w:t>
            </w:r>
            <w:r>
              <w:rPr>
                <w:rFonts w:hint="eastAsia" w:ascii="宋体" w:hAnsi="宋体" w:eastAsia="宋体" w:cs="宋体"/>
                <w:sz w:val="24"/>
              </w:rPr>
              <w:br w:type="textWrapping"/>
            </w:r>
            <w:r>
              <w:rPr>
                <w:rFonts w:hint="eastAsia" w:ascii="宋体" w:hAnsi="宋体" w:eastAsia="宋体" w:cs="宋体"/>
                <w:sz w:val="24"/>
              </w:rPr>
              <w:t>2、做好表面清洁。</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2.检查位置脉冲发生器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w:t>
            </w:r>
          </w:p>
          <w:p>
            <w:pPr>
              <w:spacing w:line="440" w:lineRule="exact"/>
              <w:rPr>
                <w:rFonts w:hint="eastAsia" w:ascii="宋体" w:hAnsi="宋体" w:eastAsia="宋体" w:cs="宋体"/>
                <w:sz w:val="24"/>
              </w:rPr>
            </w:pPr>
            <w:r>
              <w:rPr>
                <w:rFonts w:hint="eastAsia" w:ascii="宋体" w:hAnsi="宋体" w:eastAsia="宋体" w:cs="宋体"/>
                <w:sz w:val="24"/>
              </w:rPr>
              <w:t>2、检查位置脉冲发生器工作正常。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曳引传动机构</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1.检查曳引轮槽、曳引钢丝绳（带）</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1、清洁，无严重油腻；</w:t>
            </w:r>
          </w:p>
          <w:p>
            <w:pPr>
              <w:spacing w:line="440" w:lineRule="exact"/>
              <w:rPr>
                <w:rFonts w:hint="eastAsia" w:ascii="宋体" w:hAnsi="宋体" w:eastAsia="宋体" w:cs="宋体"/>
                <w:sz w:val="24"/>
              </w:rPr>
            </w:pPr>
            <w:r>
              <w:rPr>
                <w:rFonts w:hint="eastAsia" w:ascii="宋体" w:hAnsi="宋体" w:eastAsia="宋体" w:cs="宋体"/>
                <w:sz w:val="24"/>
              </w:rPr>
              <w:t>2、检查曳引钢丝绳（带）张力均匀，不存在断股、断丝情况；</w:t>
            </w:r>
          </w:p>
          <w:p>
            <w:pPr>
              <w:spacing w:line="440" w:lineRule="exact"/>
              <w:rPr>
                <w:rFonts w:hint="eastAsia" w:ascii="宋体" w:hAnsi="宋体" w:eastAsia="宋体" w:cs="宋体"/>
                <w:sz w:val="24"/>
              </w:rPr>
            </w:pPr>
            <w:r>
              <w:rPr>
                <w:rFonts w:hint="eastAsia" w:ascii="宋体" w:hAnsi="宋体" w:eastAsia="宋体" w:cs="宋体"/>
                <w:sz w:val="24"/>
              </w:rPr>
              <w:t>3、检查曳引轮槽磨损量符合设计要求。</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限速器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1.检查限速器轮槽、限速器钢丝绳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1、清洁，无严重油腻；</w:t>
            </w:r>
          </w:p>
          <w:p>
            <w:pPr>
              <w:spacing w:line="440" w:lineRule="exact"/>
              <w:rPr>
                <w:rFonts w:hint="eastAsia" w:ascii="宋体" w:hAnsi="宋体" w:eastAsia="宋体" w:cs="宋体"/>
                <w:sz w:val="24"/>
              </w:rPr>
            </w:pPr>
            <w:r>
              <w:rPr>
                <w:rFonts w:hint="eastAsia" w:ascii="宋体" w:hAnsi="宋体" w:eastAsia="宋体" w:cs="宋体"/>
                <w:sz w:val="24"/>
              </w:rPr>
              <w:t>2、检查限速器钢丝绳张力均匀，不存在断股、断丝情况；</w:t>
            </w:r>
          </w:p>
          <w:p>
            <w:pPr>
              <w:spacing w:line="440" w:lineRule="exact"/>
              <w:rPr>
                <w:rFonts w:hint="eastAsia" w:ascii="宋体" w:hAnsi="宋体" w:eastAsia="宋体" w:cs="宋体"/>
                <w:sz w:val="24"/>
              </w:rPr>
            </w:pPr>
            <w:r>
              <w:rPr>
                <w:rFonts w:hint="eastAsia" w:ascii="宋体" w:hAnsi="宋体" w:eastAsia="宋体" w:cs="宋体"/>
                <w:sz w:val="24"/>
              </w:rPr>
              <w:t>3、检查限速器轮槽磨损量符合设计要求。</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2.检查限速器张紧轮装置和电气安全装置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1、清洁，无严重油腻；</w:t>
            </w:r>
          </w:p>
          <w:p>
            <w:pPr>
              <w:spacing w:line="440" w:lineRule="exact"/>
              <w:rPr>
                <w:rFonts w:hint="eastAsia" w:ascii="宋体" w:hAnsi="宋体" w:eastAsia="宋体" w:cs="宋体"/>
                <w:sz w:val="24"/>
              </w:rPr>
            </w:pPr>
            <w:r>
              <w:rPr>
                <w:rFonts w:hint="eastAsia" w:ascii="宋体" w:hAnsi="宋体" w:eastAsia="宋体" w:cs="宋体"/>
                <w:sz w:val="24"/>
              </w:rPr>
              <w:t>2、检查限速器张紧轮在标准范围内，调整归位；</w:t>
            </w:r>
          </w:p>
          <w:p>
            <w:pPr>
              <w:spacing w:line="440" w:lineRule="exact"/>
              <w:rPr>
                <w:rFonts w:hint="eastAsia" w:ascii="宋体" w:hAnsi="宋体" w:eastAsia="宋体" w:cs="宋体"/>
                <w:sz w:val="24"/>
              </w:rPr>
            </w:pPr>
            <w:r>
              <w:rPr>
                <w:rFonts w:hint="eastAsia" w:ascii="宋体" w:hAnsi="宋体" w:eastAsia="宋体" w:cs="宋体"/>
                <w:sz w:val="24"/>
              </w:rPr>
              <w:t>3、检查各电气安全装置接线牢固，无明显发黑、发黄的现象；</w:t>
            </w:r>
          </w:p>
          <w:p>
            <w:pPr>
              <w:spacing w:line="440" w:lineRule="exact"/>
              <w:rPr>
                <w:rFonts w:hint="eastAsia" w:ascii="宋体" w:hAnsi="宋体" w:eastAsia="宋体" w:cs="宋体"/>
                <w:sz w:val="24"/>
              </w:rPr>
            </w:pPr>
            <w:r>
              <w:rPr>
                <w:rFonts w:hint="eastAsia" w:ascii="宋体" w:hAnsi="宋体" w:eastAsia="宋体" w:cs="宋体"/>
                <w:sz w:val="24"/>
              </w:rPr>
              <w:t>4、测试各安全装置的功能能够实现。5、张紧绳无断股现象。</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1.检查靴衬、导靴支架、滚轮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w:t>
            </w:r>
          </w:p>
          <w:p>
            <w:pPr>
              <w:spacing w:line="440" w:lineRule="exact"/>
              <w:rPr>
                <w:rFonts w:hint="eastAsia" w:ascii="宋体" w:hAnsi="宋体" w:eastAsia="宋体" w:cs="宋体"/>
                <w:sz w:val="24"/>
              </w:rPr>
            </w:pPr>
            <w:r>
              <w:rPr>
                <w:rFonts w:hint="eastAsia" w:ascii="宋体" w:hAnsi="宋体" w:eastAsia="宋体" w:cs="宋体"/>
                <w:sz w:val="24"/>
              </w:rPr>
              <w:t>2、检测功能正常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2.检查验证轿门关闭的电气安全装置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1、测试轿门安全挡板或光幕的功能，检查安装的稳固性。</w:t>
            </w:r>
          </w:p>
          <w:p>
            <w:pPr>
              <w:spacing w:line="440" w:lineRule="exact"/>
              <w:rPr>
                <w:rFonts w:hint="eastAsia" w:ascii="宋体" w:hAnsi="宋体" w:eastAsia="宋体" w:cs="宋体"/>
                <w:sz w:val="24"/>
              </w:rPr>
            </w:pPr>
            <w:r>
              <w:rPr>
                <w:rFonts w:hint="eastAsia" w:ascii="宋体" w:hAnsi="宋体" w:eastAsia="宋体" w:cs="宋体"/>
                <w:sz w:val="24"/>
              </w:rPr>
              <w:t>2、检查轿门安全开关，测量咬合尺寸，调整达到规范要求。</w:t>
            </w:r>
          </w:p>
          <w:p>
            <w:pPr>
              <w:spacing w:line="440" w:lineRule="exact"/>
              <w:rPr>
                <w:rFonts w:hint="eastAsia" w:ascii="宋体" w:hAnsi="宋体" w:eastAsia="宋体" w:cs="宋体"/>
                <w:sz w:val="24"/>
              </w:rPr>
            </w:pPr>
            <w:r>
              <w:rPr>
                <w:rFonts w:hint="eastAsia" w:ascii="宋体" w:hAnsi="宋体" w:eastAsia="宋体" w:cs="宋体"/>
                <w:sz w:val="24"/>
              </w:rPr>
              <w:t>3、检测电气接触点稳固可靠。</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3.检查层门、轿门系统中导轨、传动钢丝绳、链条</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1、清洁、调整；</w:t>
            </w:r>
          </w:p>
          <w:p>
            <w:pPr>
              <w:spacing w:line="440" w:lineRule="exact"/>
              <w:rPr>
                <w:rFonts w:hint="eastAsia" w:ascii="宋体" w:hAnsi="宋体" w:eastAsia="宋体" w:cs="宋体"/>
                <w:sz w:val="24"/>
              </w:rPr>
            </w:pPr>
            <w:r>
              <w:rPr>
                <w:rFonts w:hint="eastAsia" w:ascii="宋体" w:hAnsi="宋体" w:eastAsia="宋体" w:cs="宋体"/>
                <w:sz w:val="24"/>
              </w:rPr>
              <w:t>2、对链条润滑；</w:t>
            </w:r>
          </w:p>
          <w:p>
            <w:pPr>
              <w:spacing w:line="440" w:lineRule="exact"/>
              <w:rPr>
                <w:rFonts w:hint="eastAsia" w:ascii="宋体" w:hAnsi="宋体" w:eastAsia="宋体" w:cs="宋体"/>
                <w:sz w:val="24"/>
              </w:rPr>
            </w:pPr>
            <w:r>
              <w:rPr>
                <w:rFonts w:hint="eastAsia" w:ascii="宋体" w:hAnsi="宋体" w:eastAsia="宋体" w:cs="宋体"/>
                <w:sz w:val="24"/>
              </w:rPr>
              <w:t>3、查看钢丝绳无断股，锈蚀，更换存在问题个钢丝绳</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3"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层门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1.检查层门门导靴、导靴支架</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1、清洁门槛；</w:t>
            </w:r>
          </w:p>
          <w:p>
            <w:pPr>
              <w:spacing w:line="440" w:lineRule="exact"/>
              <w:rPr>
                <w:rFonts w:hint="eastAsia" w:ascii="宋体" w:hAnsi="宋体" w:eastAsia="宋体" w:cs="宋体"/>
                <w:sz w:val="24"/>
              </w:rPr>
            </w:pPr>
            <w:r>
              <w:rPr>
                <w:rFonts w:hint="eastAsia" w:ascii="宋体" w:hAnsi="宋体" w:eastAsia="宋体" w:cs="宋体"/>
                <w:sz w:val="24"/>
              </w:rPr>
              <w:t>2、检测导靴功能正常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消防开关</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1.检查消防开关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1、查看消防开关外玻璃无破损；</w:t>
            </w:r>
          </w:p>
          <w:p>
            <w:pPr>
              <w:spacing w:line="440" w:lineRule="exact"/>
              <w:rPr>
                <w:rFonts w:hint="eastAsia" w:ascii="宋体" w:hAnsi="宋体" w:eastAsia="宋体" w:cs="宋体"/>
                <w:sz w:val="24"/>
              </w:rPr>
            </w:pPr>
            <w:r>
              <w:rPr>
                <w:rFonts w:hint="eastAsia" w:ascii="宋体" w:hAnsi="宋体" w:eastAsia="宋体" w:cs="宋体"/>
                <w:sz w:val="24"/>
              </w:rPr>
              <w:t>2、无破损不需再进一步检测；</w:t>
            </w:r>
          </w:p>
          <w:p>
            <w:pPr>
              <w:spacing w:line="440" w:lineRule="exact"/>
              <w:rPr>
                <w:rFonts w:hint="eastAsia" w:ascii="宋体" w:hAnsi="宋体" w:eastAsia="宋体" w:cs="宋体"/>
                <w:sz w:val="24"/>
              </w:rPr>
            </w:pPr>
            <w:r>
              <w:rPr>
                <w:rFonts w:hint="eastAsia" w:ascii="宋体" w:hAnsi="宋体" w:eastAsia="宋体" w:cs="宋体"/>
                <w:sz w:val="24"/>
              </w:rPr>
              <w:t>3、有破损时须先测试能否正常完成消防迫降功能。该功能正常时复位开关后，贴好消防玻璃。测试功能不正常，需调整正常后，贴好消防玻璃。</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缓冲器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1.检查耗能缓冲器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1、检查缓冲器的安装固定可靠；</w:t>
            </w:r>
          </w:p>
          <w:p>
            <w:pPr>
              <w:spacing w:line="440" w:lineRule="exact"/>
              <w:rPr>
                <w:rFonts w:hint="eastAsia" w:ascii="宋体" w:hAnsi="宋体" w:eastAsia="宋体" w:cs="宋体"/>
                <w:sz w:val="24"/>
              </w:rPr>
            </w:pPr>
            <w:r>
              <w:rPr>
                <w:rFonts w:hint="eastAsia" w:ascii="宋体" w:hAnsi="宋体" w:eastAsia="宋体" w:cs="宋体"/>
                <w:sz w:val="24"/>
              </w:rPr>
              <w:t>2、检测轿厢、对重装置的撞板中心与缓冲器中心的偏差（偏差不大于20毫米），同一基础上缓冲器顶部与轿厢对应距离差不大于2毫米。</w:t>
            </w:r>
          </w:p>
          <w:p>
            <w:pPr>
              <w:spacing w:line="440" w:lineRule="exact"/>
              <w:rPr>
                <w:rFonts w:hint="eastAsia" w:ascii="宋体" w:hAnsi="宋体" w:eastAsia="宋体" w:cs="宋体"/>
                <w:sz w:val="24"/>
              </w:rPr>
            </w:pPr>
            <w:r>
              <w:rPr>
                <w:rFonts w:hint="eastAsia" w:ascii="宋体" w:hAnsi="宋体" w:eastAsia="宋体" w:cs="宋体"/>
                <w:sz w:val="24"/>
              </w:rPr>
              <w:t>3、检查缓冲器标识齐全，缓冲器上应当设有铭牌或者标签，标明制造单位名称、型号、规格参数和型式试验机构标识，铭牌或者标签和型式试验合格证内容应当相符。对重缓冲器附近应当设置永久性的明显标识，标明当轿厢位于顶层端站平层位置时，对重装置撞板与其缓冲器顶面间的最大允许垂直距离；并且该垂直距离不超过最大允许值。（应综合考虑①顶层空间②上极限距离③蓄能）</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安全钳</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1.检查安全钳清洁及钳嘴楔块分中情况检查调整</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1、对安全钳表面进行清洁，避免杂物进入安全钳间隙；</w:t>
            </w:r>
          </w:p>
          <w:p>
            <w:pPr>
              <w:spacing w:line="440" w:lineRule="exact"/>
              <w:rPr>
                <w:rFonts w:hint="eastAsia" w:ascii="宋体" w:hAnsi="宋体" w:eastAsia="宋体" w:cs="宋体"/>
                <w:sz w:val="24"/>
              </w:rPr>
            </w:pPr>
            <w:r>
              <w:rPr>
                <w:rFonts w:hint="eastAsia" w:ascii="宋体" w:hAnsi="宋体" w:eastAsia="宋体" w:cs="宋体"/>
                <w:sz w:val="24"/>
              </w:rPr>
              <w:t>2、对钳嘴楔块分中情况检查调整，调整安全钳楔块与导轨间间隙，并保持2-3mm间隙，防止安全钳误动作。</w:t>
            </w:r>
          </w:p>
          <w:p>
            <w:pPr>
              <w:spacing w:line="440" w:lineRule="exact"/>
              <w:rPr>
                <w:rFonts w:hint="eastAsia" w:ascii="宋体" w:hAnsi="宋体" w:eastAsia="宋体" w:cs="宋体"/>
                <w:sz w:val="24"/>
              </w:rPr>
            </w:pPr>
            <w:r>
              <w:rPr>
                <w:rFonts w:hint="eastAsia" w:ascii="宋体" w:hAnsi="宋体" w:eastAsia="宋体" w:cs="宋体"/>
                <w:sz w:val="24"/>
              </w:rPr>
              <w:t>3、清理楔块中的油污，并用少量凡士林润滑。防止起动作不灵敏。</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2"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选层器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1.检查选层器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检查选层器动静触点，清洁，无烧蚀</w:t>
            </w:r>
          </w:p>
        </w:tc>
        <w:tc>
          <w:tcPr>
            <w:tcW w:w="851" w:type="dxa"/>
            <w:noWrap w:val="0"/>
            <w:vAlign w:val="center"/>
          </w:tcPr>
          <w:p>
            <w:pPr>
              <w:spacing w:line="440" w:lineRule="exact"/>
              <w:rPr>
                <w:rFonts w:hint="eastAsia" w:ascii="宋体" w:hAnsi="宋体" w:eastAsia="宋体" w:cs="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控制柜</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1.检查电子板工作情况</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1、检查电子版连线牢固可靠；</w:t>
            </w:r>
          </w:p>
          <w:p>
            <w:pPr>
              <w:spacing w:line="440" w:lineRule="exact"/>
              <w:rPr>
                <w:rFonts w:hint="eastAsia" w:ascii="宋体" w:hAnsi="宋体" w:eastAsia="宋体" w:cs="宋体"/>
                <w:sz w:val="24"/>
              </w:rPr>
            </w:pPr>
            <w:r>
              <w:rPr>
                <w:rFonts w:hint="eastAsia" w:ascii="宋体" w:hAnsi="宋体" w:eastAsia="宋体" w:cs="宋体"/>
                <w:sz w:val="24"/>
              </w:rPr>
              <w:t>2、查看电子板件上的电阻、二极管、三极管无明显发黑，发黄的现象。</w:t>
            </w:r>
          </w:p>
          <w:p>
            <w:pPr>
              <w:spacing w:line="440" w:lineRule="exact"/>
              <w:rPr>
                <w:rFonts w:hint="eastAsia" w:ascii="宋体" w:hAnsi="宋体" w:eastAsia="宋体" w:cs="宋体"/>
                <w:sz w:val="24"/>
              </w:rPr>
            </w:pPr>
            <w:r>
              <w:rPr>
                <w:rFonts w:hint="eastAsia" w:ascii="宋体" w:hAnsi="宋体" w:eastAsia="宋体" w:cs="宋体"/>
                <w:sz w:val="24"/>
              </w:rPr>
              <w:t>3、查看电子板上电容无明显变形凸起；</w:t>
            </w:r>
          </w:p>
          <w:p>
            <w:pPr>
              <w:spacing w:line="440" w:lineRule="exact"/>
              <w:rPr>
                <w:rFonts w:hint="eastAsia" w:ascii="宋体" w:hAnsi="宋体" w:eastAsia="宋体" w:cs="宋体"/>
                <w:sz w:val="24"/>
              </w:rPr>
            </w:pPr>
            <w:r>
              <w:rPr>
                <w:rFonts w:hint="eastAsia" w:ascii="宋体" w:hAnsi="宋体" w:eastAsia="宋体" w:cs="宋体"/>
                <w:sz w:val="24"/>
              </w:rPr>
              <w:t>4、运行测试电子板功能。</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半年检</w:t>
            </w:r>
          </w:p>
        </w:tc>
        <w:tc>
          <w:tcPr>
            <w:tcW w:w="736"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每半年</w:t>
            </w:r>
          </w:p>
        </w:tc>
        <w:tc>
          <w:tcPr>
            <w:tcW w:w="851" w:type="dxa"/>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1.包含季检内容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曳引机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1.检查电动机与减速机联轴器螺栓</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1、检查各螺栓无松动，联轴器紧固。</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曳引传动机构</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1.检查曳引轮、导向轮轴承部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1、检查曳引轮、导向轮的轴承部分连接紧固，润滑良好，运行时无异响，振动。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2.检查曳引轮槽</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1、检查曳引轮的磨损量不超过设计要求；</w:t>
            </w:r>
          </w:p>
          <w:p>
            <w:pPr>
              <w:spacing w:line="440" w:lineRule="exact"/>
              <w:rPr>
                <w:rFonts w:hint="eastAsia" w:ascii="宋体" w:hAnsi="宋体" w:eastAsia="宋体" w:cs="宋体"/>
                <w:sz w:val="24"/>
              </w:rPr>
            </w:pPr>
            <w:r>
              <w:rPr>
                <w:rFonts w:hint="eastAsia" w:ascii="宋体" w:hAnsi="宋体" w:eastAsia="宋体" w:cs="宋体"/>
                <w:sz w:val="24"/>
              </w:rPr>
              <w:t>2、不符合要求须进行更换。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3.检查曳引绳、补偿绳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1、清洁，无严重油腻；</w:t>
            </w:r>
          </w:p>
          <w:p>
            <w:pPr>
              <w:spacing w:line="440" w:lineRule="exact"/>
              <w:rPr>
                <w:rFonts w:hint="eastAsia" w:ascii="宋体" w:hAnsi="宋体" w:eastAsia="宋体" w:cs="宋体"/>
                <w:sz w:val="24"/>
              </w:rPr>
            </w:pPr>
            <w:r>
              <w:rPr>
                <w:rFonts w:hint="eastAsia" w:ascii="宋体" w:hAnsi="宋体" w:eastAsia="宋体" w:cs="宋体"/>
                <w:sz w:val="24"/>
              </w:rPr>
              <w:t>2、检查曳引钢丝绳（带）张力均匀，不存在断股、断丝情况；</w:t>
            </w:r>
          </w:p>
          <w:p>
            <w:pPr>
              <w:spacing w:line="440" w:lineRule="exact"/>
              <w:rPr>
                <w:rFonts w:hint="eastAsia" w:ascii="宋体" w:hAnsi="宋体" w:eastAsia="宋体" w:cs="宋体"/>
                <w:sz w:val="24"/>
              </w:rPr>
            </w:pPr>
            <w:r>
              <w:rPr>
                <w:rFonts w:hint="eastAsia" w:ascii="宋体" w:hAnsi="宋体" w:eastAsia="宋体" w:cs="宋体"/>
                <w:sz w:val="24"/>
              </w:rPr>
              <w:t>3、检查补偿连（绳）不存在断股、断丝的情况；</w:t>
            </w:r>
          </w:p>
          <w:p>
            <w:pPr>
              <w:spacing w:line="440" w:lineRule="exact"/>
              <w:rPr>
                <w:rFonts w:hint="eastAsia" w:ascii="宋体" w:hAnsi="宋体" w:eastAsia="宋体" w:cs="宋体"/>
                <w:sz w:val="24"/>
              </w:rPr>
            </w:pPr>
            <w:r>
              <w:rPr>
                <w:rFonts w:hint="eastAsia" w:ascii="宋体" w:hAnsi="宋体" w:eastAsia="宋体" w:cs="宋体"/>
                <w:sz w:val="24"/>
              </w:rPr>
              <w:t>4、检查磨损量符合设计要求。</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4.检查曳引绳绳头组合</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1、检查绳头紧固；</w:t>
            </w:r>
          </w:p>
          <w:p>
            <w:pPr>
              <w:spacing w:line="440" w:lineRule="exact"/>
              <w:rPr>
                <w:rFonts w:hint="eastAsia" w:ascii="宋体" w:hAnsi="宋体" w:eastAsia="宋体" w:cs="宋体"/>
                <w:sz w:val="24"/>
              </w:rPr>
            </w:pPr>
            <w:r>
              <w:rPr>
                <w:rFonts w:hint="eastAsia" w:ascii="宋体" w:hAnsi="宋体" w:eastAsia="宋体" w:cs="宋体"/>
                <w:sz w:val="24"/>
              </w:rPr>
              <w:t>2、检查磨损量符合设计要求。</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5.检查补偿链（绳）与轿厢、对重接合处</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1、清洁，无严重油腻；</w:t>
            </w:r>
          </w:p>
          <w:p>
            <w:pPr>
              <w:spacing w:line="440" w:lineRule="exact"/>
              <w:rPr>
                <w:rFonts w:hint="eastAsia" w:ascii="宋体" w:hAnsi="宋体" w:eastAsia="宋体" w:cs="宋体"/>
                <w:sz w:val="24"/>
              </w:rPr>
            </w:pPr>
            <w:r>
              <w:rPr>
                <w:rFonts w:hint="eastAsia" w:ascii="宋体" w:hAnsi="宋体" w:eastAsia="宋体" w:cs="宋体"/>
                <w:sz w:val="24"/>
              </w:rPr>
              <w:t>2、检查补偿连（绳）不存在断股、断丝情况；</w:t>
            </w:r>
          </w:p>
          <w:p>
            <w:pPr>
              <w:spacing w:line="440" w:lineRule="exact"/>
              <w:rPr>
                <w:rFonts w:hint="eastAsia" w:ascii="宋体" w:hAnsi="宋体" w:eastAsia="宋体" w:cs="宋体"/>
                <w:sz w:val="24"/>
              </w:rPr>
            </w:pPr>
            <w:r>
              <w:rPr>
                <w:rFonts w:hint="eastAsia" w:ascii="宋体" w:hAnsi="宋体" w:eastAsia="宋体" w:cs="宋体"/>
                <w:sz w:val="24"/>
              </w:rPr>
              <w:t>3、检查补偿链（绳）与轿厢、对重接合处紧固无松动。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制动器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1.检查制动器上检测开关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1、检查制动器上检测开关工作正常；2、检查制动器的动作可靠。</w:t>
            </w:r>
          </w:p>
          <w:p>
            <w:pPr>
              <w:spacing w:line="440" w:lineRule="exact"/>
              <w:rPr>
                <w:rFonts w:hint="eastAsia" w:ascii="宋体" w:hAnsi="宋体" w:eastAsia="宋体" w:cs="宋体"/>
                <w:sz w:val="24"/>
              </w:rPr>
            </w:pPr>
            <w:r>
              <w:rPr>
                <w:rFonts w:hint="eastAsia" w:ascii="宋体" w:hAnsi="宋体" w:eastAsia="宋体" w:cs="宋体"/>
                <w:sz w:val="24"/>
              </w:rPr>
              <w:t>3、运行测试无溜车现象。</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控制柜</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1.检查控制柜内各接线端子</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1、柜内清洁；</w:t>
            </w:r>
          </w:p>
          <w:p>
            <w:pPr>
              <w:spacing w:line="440" w:lineRule="exact"/>
              <w:rPr>
                <w:rFonts w:hint="eastAsia" w:ascii="宋体" w:hAnsi="宋体" w:eastAsia="宋体" w:cs="宋体"/>
                <w:sz w:val="24"/>
              </w:rPr>
            </w:pPr>
            <w:r>
              <w:rPr>
                <w:rFonts w:hint="eastAsia" w:ascii="宋体" w:hAnsi="宋体" w:eastAsia="宋体" w:cs="宋体"/>
                <w:sz w:val="24"/>
              </w:rPr>
              <w:t>2、各接线紧固，整齐，线号齐全清晰；3、送电测试运行状态，停控制板件及电气元件动作声音，查看动作正常到位。</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2.检查控制柜各仪表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1、查看仪表读数显示正常；</w:t>
            </w:r>
          </w:p>
          <w:p>
            <w:pPr>
              <w:spacing w:line="440" w:lineRule="exact"/>
              <w:rPr>
                <w:rFonts w:hint="eastAsia" w:ascii="宋体" w:hAnsi="宋体" w:eastAsia="宋体" w:cs="宋体"/>
                <w:sz w:val="24"/>
              </w:rPr>
            </w:pPr>
            <w:r>
              <w:rPr>
                <w:rFonts w:hint="eastAsia" w:ascii="宋体" w:hAnsi="宋体" w:eastAsia="宋体" w:cs="宋体"/>
                <w:sz w:val="24"/>
              </w:rPr>
              <w:t>2、定期送检。</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3.检查相序继电器功能确认</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1、试验缺少三相电中的一相，查看相序保护器能动作；</w:t>
            </w:r>
          </w:p>
          <w:p>
            <w:pPr>
              <w:spacing w:line="440" w:lineRule="exact"/>
              <w:rPr>
                <w:rFonts w:hint="eastAsia" w:ascii="宋体" w:hAnsi="宋体" w:eastAsia="宋体" w:cs="宋体"/>
                <w:sz w:val="24"/>
              </w:rPr>
            </w:pPr>
            <w:r>
              <w:rPr>
                <w:rFonts w:hint="eastAsia" w:ascii="宋体" w:hAnsi="宋体" w:eastAsia="宋体" w:cs="宋体"/>
                <w:sz w:val="24"/>
              </w:rPr>
              <w:t>2、调换任意两相查看相序保护器能动作。</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反绳轮</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1.检查井道、对重、轿顶各反绳轮轴承部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1、检查各轴承部分连接紧固，润滑良好，运行时无异响，振动。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限速器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1.检查限速器钢丝绳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1、清洁，无严重油腻；</w:t>
            </w:r>
          </w:p>
          <w:p>
            <w:pPr>
              <w:spacing w:line="440" w:lineRule="exact"/>
              <w:rPr>
                <w:rFonts w:hint="eastAsia" w:ascii="宋体" w:hAnsi="宋体" w:eastAsia="宋体" w:cs="宋体"/>
                <w:sz w:val="24"/>
              </w:rPr>
            </w:pPr>
            <w:r>
              <w:rPr>
                <w:rFonts w:hint="eastAsia" w:ascii="宋体" w:hAnsi="宋体" w:eastAsia="宋体" w:cs="宋体"/>
                <w:sz w:val="24"/>
              </w:rPr>
              <w:t>2、检查限速器钢丝绳张力均匀，不存在断股、断丝情况；</w:t>
            </w:r>
          </w:p>
          <w:p>
            <w:pPr>
              <w:spacing w:line="440" w:lineRule="exact"/>
              <w:rPr>
                <w:rFonts w:hint="eastAsia" w:ascii="宋体" w:hAnsi="宋体" w:eastAsia="宋体" w:cs="宋体"/>
                <w:sz w:val="24"/>
              </w:rPr>
            </w:pPr>
            <w:r>
              <w:rPr>
                <w:rFonts w:hint="eastAsia" w:ascii="宋体" w:hAnsi="宋体" w:eastAsia="宋体" w:cs="宋体"/>
                <w:sz w:val="24"/>
              </w:rPr>
              <w:t>3、检查限速器轮槽磨损量符合设计要求。</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轿门及层门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1.检查层门、轿门门扇</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1、检查外观，层门、轿门门扇不存在变形；</w:t>
            </w:r>
          </w:p>
          <w:p>
            <w:pPr>
              <w:spacing w:line="440" w:lineRule="exact"/>
              <w:rPr>
                <w:rFonts w:hint="eastAsia" w:ascii="宋体" w:hAnsi="宋体" w:eastAsia="宋体" w:cs="宋体"/>
                <w:sz w:val="24"/>
              </w:rPr>
            </w:pPr>
            <w:r>
              <w:rPr>
                <w:rFonts w:hint="eastAsia" w:ascii="宋体" w:hAnsi="宋体" w:eastAsia="宋体" w:cs="宋体"/>
                <w:sz w:val="24"/>
              </w:rPr>
              <w:t>2、检查门扇各相关间隙符合标准（不同的直梯种类、载重量，对应不同的间隙标准）。</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对重</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1.检查对重缓冲距</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1、检查对中缓冲距符合标准（不同的直梯种类、载重量，对应不同的间隙标准）。</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极限位开关</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1.检查上下极限位开关</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1、检查极限开关的安装稳固可靠，清理开关上的杂物；</w:t>
            </w:r>
          </w:p>
          <w:p>
            <w:pPr>
              <w:spacing w:line="440" w:lineRule="exact"/>
              <w:rPr>
                <w:rFonts w:hint="eastAsia" w:ascii="宋体" w:hAnsi="宋体" w:eastAsia="宋体" w:cs="宋体"/>
                <w:sz w:val="24"/>
              </w:rPr>
            </w:pPr>
            <w:r>
              <w:rPr>
                <w:rFonts w:hint="eastAsia" w:ascii="宋体" w:hAnsi="宋体" w:eastAsia="宋体" w:cs="宋体"/>
                <w:sz w:val="24"/>
              </w:rPr>
              <w:t>2、直梯检修运行时手动按钮极限开关，开关动作后检测轿厢正常停梯。</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736"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召唤盒</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1.检查内、外召唤盒内部清洁、螺丝收紧</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1、拆开内外召唤盒，对盒内线路进行整理与紧固；</w:t>
            </w:r>
          </w:p>
          <w:p>
            <w:pPr>
              <w:spacing w:line="440" w:lineRule="exact"/>
              <w:rPr>
                <w:rFonts w:hint="eastAsia" w:ascii="宋体" w:hAnsi="宋体" w:eastAsia="宋体" w:cs="宋体"/>
                <w:sz w:val="24"/>
              </w:rPr>
            </w:pPr>
            <w:r>
              <w:rPr>
                <w:rFonts w:hint="eastAsia" w:ascii="宋体" w:hAnsi="宋体" w:eastAsia="宋体" w:cs="宋体"/>
                <w:sz w:val="24"/>
              </w:rPr>
              <w:t>2、对召唤盒内破损或有缺陷的元器件进行更换；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年检</w:t>
            </w:r>
          </w:p>
        </w:tc>
        <w:tc>
          <w:tcPr>
            <w:tcW w:w="736"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每年</w:t>
            </w:r>
          </w:p>
        </w:tc>
        <w:tc>
          <w:tcPr>
            <w:tcW w:w="851" w:type="dxa"/>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1.包含半年检内容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曳引机</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1.检查减速机润滑油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1、检查减速箱内润滑油油质状况，按照设计要求适时更换，保证油质符合要求</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2.检查制动器铁芯（柱塞）</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1、检查铁心的润滑情况，定期加石墨粉</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3.检查制动器制动弹簧压缩量</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1、压缩量须保证在未松抱闸时，手动盘车曳引轮不发生转动。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4.检查导电回路绝缘性能测试</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1、断开电源；</w:t>
            </w:r>
          </w:p>
          <w:p>
            <w:pPr>
              <w:spacing w:line="440" w:lineRule="exact"/>
              <w:rPr>
                <w:rFonts w:hint="eastAsia" w:ascii="宋体" w:hAnsi="宋体" w:eastAsia="宋体" w:cs="宋体"/>
                <w:sz w:val="24"/>
              </w:rPr>
            </w:pPr>
            <w:r>
              <w:rPr>
                <w:rFonts w:hint="eastAsia" w:ascii="宋体" w:hAnsi="宋体" w:eastAsia="宋体" w:cs="宋体"/>
                <w:sz w:val="24"/>
              </w:rPr>
              <w:t>2、断开电子板件；</w:t>
            </w:r>
          </w:p>
          <w:p>
            <w:pPr>
              <w:spacing w:line="440" w:lineRule="exact"/>
              <w:rPr>
                <w:rFonts w:hint="eastAsia" w:ascii="宋体" w:hAnsi="宋体" w:eastAsia="宋体" w:cs="宋体"/>
                <w:sz w:val="24"/>
              </w:rPr>
            </w:pPr>
            <w:r>
              <w:rPr>
                <w:rFonts w:hint="eastAsia" w:ascii="宋体" w:hAnsi="宋体" w:eastAsia="宋体" w:cs="宋体"/>
                <w:sz w:val="24"/>
              </w:rPr>
              <w:t>3、用摇表测试系统绝缘。</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控制柜</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2.检查控制柜接触器，继电器触点</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1、断电。</w:t>
            </w:r>
          </w:p>
          <w:p>
            <w:pPr>
              <w:spacing w:line="440" w:lineRule="exact"/>
              <w:rPr>
                <w:rFonts w:hint="eastAsia" w:ascii="宋体" w:hAnsi="宋体" w:eastAsia="宋体" w:cs="宋体"/>
                <w:sz w:val="24"/>
              </w:rPr>
            </w:pPr>
            <w:r>
              <w:rPr>
                <w:rFonts w:hint="eastAsia" w:ascii="宋体" w:hAnsi="宋体" w:eastAsia="宋体" w:cs="宋体"/>
                <w:sz w:val="24"/>
              </w:rPr>
              <w:t>2、检查接触器、继电器连线牢固可靠。3、检查主接触器线圈外观正常，无明显老化；</w:t>
            </w:r>
          </w:p>
          <w:p>
            <w:pPr>
              <w:spacing w:line="440" w:lineRule="exact"/>
              <w:rPr>
                <w:rFonts w:hint="eastAsia" w:ascii="宋体" w:hAnsi="宋体" w:eastAsia="宋体" w:cs="宋体"/>
                <w:sz w:val="24"/>
              </w:rPr>
            </w:pPr>
            <w:r>
              <w:rPr>
                <w:rFonts w:hint="eastAsia" w:ascii="宋体" w:hAnsi="宋体" w:eastAsia="宋体" w:cs="宋体"/>
                <w:sz w:val="24"/>
              </w:rPr>
              <w:t>4、拆开主接触器检查接触器触点无有发黑碳化现象；</w:t>
            </w:r>
          </w:p>
          <w:p>
            <w:pPr>
              <w:spacing w:line="440" w:lineRule="exact"/>
              <w:rPr>
                <w:rFonts w:hint="eastAsia" w:ascii="宋体" w:hAnsi="宋体" w:eastAsia="宋体" w:cs="宋体"/>
                <w:sz w:val="24"/>
              </w:rPr>
            </w:pPr>
            <w:r>
              <w:rPr>
                <w:rFonts w:hint="eastAsia" w:ascii="宋体" w:hAnsi="宋体" w:eastAsia="宋体" w:cs="宋体"/>
                <w:sz w:val="24"/>
              </w:rPr>
              <w:t>5、用万用表测试线圈内阻，检查无异常；</w:t>
            </w:r>
          </w:p>
          <w:p>
            <w:pPr>
              <w:spacing w:line="440" w:lineRule="exact"/>
              <w:rPr>
                <w:rFonts w:hint="eastAsia" w:ascii="宋体" w:hAnsi="宋体" w:eastAsia="宋体" w:cs="宋体"/>
                <w:sz w:val="24"/>
              </w:rPr>
            </w:pPr>
            <w:r>
              <w:rPr>
                <w:rFonts w:hint="eastAsia" w:ascii="宋体" w:hAnsi="宋体" w:eastAsia="宋体" w:cs="宋体"/>
                <w:sz w:val="24"/>
              </w:rPr>
              <w:t>6、运行测试功能正常。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限速器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1.检查限速器安全钳联动试验</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1、调整后进行限速器与安全钳的联动试验，确保安全钳可正常动作。</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jc w:val="center"/>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2.检查上行超速保护装置动作试验</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1、测试上行超速保护装置工作正常，确保超速情况下装置动作使轿厢停止。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轿顶</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1.检查轿顶及其附录安装螺栓</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1、对轿顶及其附录的螺栓进行紧固。</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轿厢</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1.检查轿厢架及其附录安装螺栓</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1、对轿厢架及其附录的螺栓进行紧固。</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2检查轿厢的导轨支架</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1、清洁、紧固轿厢导轨支架，安装稳固可靠无松动。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3.检查轿厢的导轨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1、轿厢导轨安装稳固可靠，表面清洁，无磨损，运行无意响。</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4.检查轿厢称重装置</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1、检测整理线路；</w:t>
            </w:r>
          </w:p>
          <w:p>
            <w:pPr>
              <w:spacing w:line="440" w:lineRule="exact"/>
              <w:rPr>
                <w:rFonts w:hint="eastAsia" w:ascii="宋体" w:hAnsi="宋体" w:eastAsia="宋体" w:cs="宋体"/>
                <w:sz w:val="24"/>
              </w:rPr>
            </w:pPr>
            <w:r>
              <w:rPr>
                <w:rFonts w:hint="eastAsia" w:ascii="宋体" w:hAnsi="宋体" w:eastAsia="宋体" w:cs="宋体"/>
                <w:sz w:val="24"/>
              </w:rPr>
              <w:t>2、检测紧固各元件；</w:t>
            </w:r>
          </w:p>
          <w:p>
            <w:pPr>
              <w:spacing w:line="440" w:lineRule="exact"/>
              <w:rPr>
                <w:rFonts w:hint="eastAsia" w:ascii="宋体" w:hAnsi="宋体" w:eastAsia="宋体" w:cs="宋体"/>
                <w:sz w:val="24"/>
              </w:rPr>
            </w:pPr>
            <w:r>
              <w:rPr>
                <w:rFonts w:hint="eastAsia" w:ascii="宋体" w:hAnsi="宋体" w:eastAsia="宋体" w:cs="宋体"/>
                <w:sz w:val="24"/>
              </w:rPr>
              <w:t>3、称重装置反馈数据正确。</w:t>
            </w:r>
          </w:p>
          <w:p>
            <w:pPr>
              <w:spacing w:line="440" w:lineRule="exact"/>
              <w:rPr>
                <w:rFonts w:hint="eastAsia" w:ascii="宋体" w:hAnsi="宋体" w:eastAsia="宋体" w:cs="宋体"/>
                <w:sz w:val="24"/>
              </w:rPr>
            </w:pPr>
            <w:r>
              <w:rPr>
                <w:rFonts w:hint="eastAsia" w:ascii="宋体" w:hAnsi="宋体" w:eastAsia="宋体" w:cs="宋体"/>
                <w:sz w:val="24"/>
              </w:rPr>
              <w:t>4、测试超重报警装置有效。</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轿底</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1.检查轿底各安装螺栓</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1、对轿底各部件的螺栓进行紧固。</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轿门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1.检查轿门及其附录安装螺栓</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1、对轿门及其附录的螺栓进行紧固。</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restart"/>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对重</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1检查对重的导轨支架</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1、清洁、紧固对重导轨支架，安装稳固可靠无松动。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vMerge w:val="continue"/>
            <w:noWrap w:val="0"/>
            <w:vAlign w:val="center"/>
          </w:tcPr>
          <w:p>
            <w:pPr>
              <w:spacing w:line="440" w:lineRule="exact"/>
              <w:ind w:firstLine="420" w:firstLineChars="175"/>
              <w:rPr>
                <w:rFonts w:hint="eastAsia" w:ascii="宋体" w:hAnsi="宋体" w:eastAsia="宋体" w:cs="宋体"/>
                <w:sz w:val="24"/>
              </w:rPr>
            </w:pP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2.检查对重的导轨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1、对重导轨安装稳固可靠，表面清洁，无磨损，运行无意响。</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随行电缆</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1.检查随行电缆</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1、查看随行电缆有无破损、发霉等问题。</w:t>
            </w:r>
          </w:p>
          <w:p>
            <w:pPr>
              <w:spacing w:line="440" w:lineRule="exact"/>
              <w:rPr>
                <w:rFonts w:hint="eastAsia" w:ascii="宋体" w:hAnsi="宋体" w:eastAsia="宋体" w:cs="宋体"/>
                <w:sz w:val="24"/>
              </w:rPr>
            </w:pPr>
            <w:r>
              <w:rPr>
                <w:rFonts w:hint="eastAsia" w:ascii="宋体" w:hAnsi="宋体" w:eastAsia="宋体" w:cs="宋体"/>
                <w:sz w:val="24"/>
              </w:rPr>
              <w:t>2、发现有破损或发霉，修复比较困难，需进行更换。</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3"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层门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1.检查层门装置和地坎</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1、逐层清理层门地坎内的杂物；</w:t>
            </w:r>
          </w:p>
          <w:p>
            <w:pPr>
              <w:spacing w:line="440" w:lineRule="exact"/>
              <w:rPr>
                <w:rFonts w:hint="eastAsia" w:ascii="宋体" w:hAnsi="宋体" w:eastAsia="宋体" w:cs="宋体"/>
                <w:sz w:val="24"/>
              </w:rPr>
            </w:pPr>
            <w:r>
              <w:rPr>
                <w:rFonts w:hint="eastAsia" w:ascii="宋体" w:hAnsi="宋体" w:eastAsia="宋体" w:cs="宋体"/>
                <w:sz w:val="24"/>
              </w:rPr>
              <w:t>2、检查层门地坎的安装稳固，发现不稳固时需要对整个厅门的安装进行检查，必要时重新打膨胀螺栓固定。</w:t>
            </w:r>
          </w:p>
          <w:p>
            <w:pPr>
              <w:spacing w:line="440" w:lineRule="exact"/>
              <w:rPr>
                <w:rFonts w:hint="eastAsia" w:ascii="宋体" w:hAnsi="宋体" w:eastAsia="宋体" w:cs="宋体"/>
                <w:sz w:val="24"/>
              </w:rPr>
            </w:pPr>
            <w:r>
              <w:rPr>
                <w:rFonts w:hint="eastAsia" w:ascii="宋体" w:hAnsi="宋体" w:eastAsia="宋体" w:cs="宋体"/>
                <w:sz w:val="24"/>
              </w:rPr>
              <w:t>3、用三角钥匙将层门打开10CM左右间隙，然后松手，查看层门能自动关闭并锁紧。发现不能自动关闭或关闭后无锁紧，需立即进行调整。</w:t>
            </w:r>
          </w:p>
          <w:p>
            <w:pPr>
              <w:spacing w:line="440" w:lineRule="exact"/>
              <w:rPr>
                <w:rFonts w:hint="eastAsia" w:ascii="宋体" w:hAnsi="宋体" w:eastAsia="宋体" w:cs="宋体"/>
                <w:sz w:val="24"/>
              </w:rPr>
            </w:pPr>
            <w:r>
              <w:rPr>
                <w:rFonts w:hint="eastAsia" w:ascii="宋体" w:hAnsi="宋体" w:eastAsia="宋体" w:cs="宋体"/>
                <w:sz w:val="24"/>
              </w:rPr>
              <w:t>4、检查门锁触点，查看外观当门锁触点的厚度磨损至原厚度五分之四时须更换。</w:t>
            </w:r>
          </w:p>
          <w:p>
            <w:pPr>
              <w:spacing w:line="440" w:lineRule="exact"/>
              <w:rPr>
                <w:rFonts w:hint="eastAsia" w:ascii="宋体" w:hAnsi="宋体" w:eastAsia="宋体" w:cs="宋体"/>
                <w:sz w:val="24"/>
              </w:rPr>
            </w:pPr>
            <w:r>
              <w:rPr>
                <w:rFonts w:hint="eastAsia" w:ascii="宋体" w:hAnsi="宋体" w:eastAsia="宋体" w:cs="宋体"/>
                <w:sz w:val="24"/>
              </w:rPr>
              <w:t>5、用万用表测试门锁触点的接触电阻，明显偏高的需进行更换。</w:t>
            </w:r>
          </w:p>
          <w:p>
            <w:pPr>
              <w:spacing w:line="440" w:lineRule="exact"/>
              <w:rPr>
                <w:rFonts w:hint="eastAsia" w:ascii="宋体" w:hAnsi="宋体" w:eastAsia="宋体" w:cs="宋体"/>
                <w:sz w:val="24"/>
              </w:rPr>
            </w:pPr>
            <w:r>
              <w:rPr>
                <w:rFonts w:hint="eastAsia" w:ascii="宋体" w:hAnsi="宋体" w:eastAsia="宋体" w:cs="宋体"/>
                <w:sz w:val="24"/>
              </w:rPr>
              <w:t>6、门锁触点使用时间限制，门锁触点使用三个月以上的需进行更换。</w:t>
            </w:r>
          </w:p>
          <w:p>
            <w:pPr>
              <w:spacing w:line="440" w:lineRule="exact"/>
              <w:rPr>
                <w:rFonts w:hint="eastAsia" w:ascii="宋体" w:hAnsi="宋体" w:eastAsia="宋体" w:cs="宋体"/>
                <w:sz w:val="24"/>
              </w:rPr>
            </w:pPr>
            <w:r>
              <w:rPr>
                <w:rFonts w:hint="eastAsia" w:ascii="宋体" w:hAnsi="宋体" w:eastAsia="宋体" w:cs="宋体"/>
                <w:sz w:val="24"/>
              </w:rPr>
              <w:t>7、用钢迟检测层门门锁的啮合尺寸。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安全钳</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1.检查安全钳钳座</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1、检查安全钳钳座确保稳固无松动。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缓冲器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1.检查所有缓冲器</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1、检查缓冲器的安装固定可靠；</w:t>
            </w:r>
          </w:p>
          <w:p>
            <w:pPr>
              <w:spacing w:line="440" w:lineRule="exact"/>
              <w:rPr>
                <w:rFonts w:hint="eastAsia" w:ascii="宋体" w:hAnsi="宋体" w:eastAsia="宋体" w:cs="宋体"/>
                <w:sz w:val="24"/>
              </w:rPr>
            </w:pPr>
            <w:r>
              <w:rPr>
                <w:rFonts w:hint="eastAsia" w:ascii="宋体" w:hAnsi="宋体" w:eastAsia="宋体" w:cs="宋体"/>
                <w:sz w:val="24"/>
              </w:rPr>
              <w:t>2、检测轿厢、对重装置的撞板中心与缓冲器中心的偏差（偏差不大于20毫米），同一基础上缓冲器顶部与轿厢对应距离差不大于2毫米。</w:t>
            </w:r>
          </w:p>
          <w:p>
            <w:pPr>
              <w:spacing w:line="440" w:lineRule="exact"/>
              <w:rPr>
                <w:rFonts w:hint="eastAsia" w:ascii="宋体" w:hAnsi="宋体" w:eastAsia="宋体" w:cs="宋体"/>
                <w:sz w:val="24"/>
              </w:rPr>
            </w:pPr>
            <w:r>
              <w:rPr>
                <w:rFonts w:hint="eastAsia" w:ascii="宋体" w:hAnsi="宋体" w:eastAsia="宋体" w:cs="宋体"/>
                <w:sz w:val="24"/>
              </w:rPr>
              <w:t>3、检查缓冲器标识齐全，缓冲器上应当设有铭牌或者标签，标明制造单位名称、型号、规格参数和型式试验机构标识，铭牌或者标签和型式试验合格证内容应当相符。对重缓冲器附近应当设置永久性的明显标识，标明当轿厢位于顶层端站平层位置时，对重装置撞板与其缓冲器顶面间的最大允许垂直距离；并且该垂直距离不超过最大允许值。（应综合考虑①顶层空间②上极限距离③蓄能）。</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感应器</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1.检查感应器及支架清洁、螺丝收紧</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1、查看各平层感应器元件的安装状态；</w:t>
            </w:r>
          </w:p>
          <w:p>
            <w:pPr>
              <w:spacing w:line="440" w:lineRule="exact"/>
              <w:rPr>
                <w:rFonts w:hint="eastAsia" w:ascii="宋体" w:hAnsi="宋体" w:eastAsia="宋体" w:cs="宋体"/>
                <w:sz w:val="24"/>
              </w:rPr>
            </w:pPr>
            <w:r>
              <w:rPr>
                <w:rFonts w:hint="eastAsia" w:ascii="宋体" w:hAnsi="宋体" w:eastAsia="宋体" w:cs="宋体"/>
                <w:sz w:val="24"/>
              </w:rPr>
              <w:t>2、测试感应器的功能正常。</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vMerge w:val="continue"/>
            <w:noWrap w:val="0"/>
            <w:vAlign w:val="center"/>
          </w:tcPr>
          <w:p>
            <w:pPr>
              <w:spacing w:line="440" w:lineRule="exact"/>
              <w:ind w:firstLine="420" w:firstLineChars="175"/>
              <w:rPr>
                <w:rFonts w:hint="eastAsia" w:ascii="宋体" w:hAnsi="宋体" w:eastAsia="宋体" w:cs="宋体"/>
                <w:sz w:val="24"/>
              </w:rPr>
            </w:pPr>
          </w:p>
        </w:tc>
        <w:tc>
          <w:tcPr>
            <w:tcW w:w="736" w:type="dxa"/>
            <w:vMerge w:val="continue"/>
            <w:noWrap w:val="0"/>
            <w:vAlign w:val="center"/>
          </w:tcPr>
          <w:p>
            <w:pPr>
              <w:spacing w:line="440" w:lineRule="exact"/>
              <w:ind w:firstLine="420" w:firstLineChars="175"/>
              <w:rPr>
                <w:rFonts w:hint="eastAsia" w:ascii="宋体" w:hAnsi="宋体" w:eastAsia="宋体" w:cs="宋体"/>
                <w:sz w:val="24"/>
              </w:rPr>
            </w:pPr>
          </w:p>
        </w:tc>
        <w:tc>
          <w:tcPr>
            <w:tcW w:w="851"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隔磁板</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1.检查隔磁板及支架清洁、螺丝收紧</w:t>
            </w:r>
          </w:p>
        </w:tc>
        <w:tc>
          <w:tcPr>
            <w:tcW w:w="411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1、清洁；</w:t>
            </w:r>
          </w:p>
          <w:p>
            <w:pPr>
              <w:spacing w:line="440" w:lineRule="exact"/>
              <w:rPr>
                <w:rFonts w:hint="eastAsia" w:ascii="宋体" w:hAnsi="宋体" w:eastAsia="宋体" w:cs="宋体"/>
                <w:sz w:val="24"/>
              </w:rPr>
            </w:pPr>
            <w:r>
              <w:rPr>
                <w:rFonts w:hint="eastAsia" w:ascii="宋体" w:hAnsi="宋体" w:eastAsia="宋体" w:cs="宋体"/>
                <w:sz w:val="24"/>
              </w:rPr>
              <w:t>2、安装紧固无松动。</w:t>
            </w: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013"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专项修</w:t>
            </w:r>
          </w:p>
        </w:tc>
        <w:tc>
          <w:tcPr>
            <w:tcW w:w="1587" w:type="dxa"/>
            <w:gridSpan w:val="2"/>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参考时间为5年（具体评估时间视设备运行情况确定，维修内容视评估结果确定）</w:t>
            </w:r>
          </w:p>
        </w:tc>
        <w:tc>
          <w:tcPr>
            <w:tcW w:w="1842"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对确定需要专项修的零部件进行专项修</w:t>
            </w:r>
          </w:p>
        </w:tc>
        <w:tc>
          <w:tcPr>
            <w:tcW w:w="4111" w:type="dxa"/>
            <w:noWrap w:val="0"/>
            <w:vAlign w:val="top"/>
          </w:tcPr>
          <w:p>
            <w:pPr>
              <w:spacing w:line="440" w:lineRule="exact"/>
              <w:rPr>
                <w:rFonts w:hint="eastAsia" w:ascii="宋体" w:hAnsi="宋体" w:eastAsia="宋体" w:cs="宋体"/>
                <w:sz w:val="24"/>
              </w:rPr>
            </w:pPr>
          </w:p>
        </w:tc>
        <w:tc>
          <w:tcPr>
            <w:tcW w:w="851" w:type="dxa"/>
            <w:noWrap w:val="0"/>
            <w:vAlign w:val="center"/>
          </w:tcPr>
          <w:p>
            <w:pPr>
              <w:spacing w:line="440" w:lineRule="exact"/>
              <w:rPr>
                <w:rFonts w:hint="eastAsia" w:ascii="宋体" w:hAnsi="宋体" w:eastAsia="宋体" w:cs="宋体"/>
                <w:sz w:val="24"/>
              </w:rPr>
            </w:pPr>
            <w:r>
              <w:rPr>
                <w:rFonts w:hint="eastAsia" w:ascii="宋体" w:hAnsi="宋体" w:eastAsia="宋体" w:cs="宋体"/>
                <w:sz w:val="24"/>
              </w:rPr>
              <w:t>　</w:t>
            </w:r>
          </w:p>
        </w:tc>
      </w:tr>
    </w:tbl>
    <w:p>
      <w:pPr>
        <w:rPr>
          <w:rFonts w:hint="eastAsia" w:ascii="宋体" w:hAnsi="宋体" w:eastAsia="宋体" w:cs="宋体"/>
        </w:rPr>
      </w:pPr>
    </w:p>
    <w:p>
      <w:pPr>
        <w:pStyle w:val="6"/>
        <w:rPr>
          <w:rFonts w:hint="eastAsia" w:ascii="宋体" w:hAnsi="宋体" w:eastAsia="宋体" w:cs="宋体"/>
          <w:lang w:val="en-US" w:eastAsia="zh-CN"/>
        </w:rPr>
        <w:sectPr>
          <w:footerReference r:id="rId4" w:type="default"/>
          <w:pgSz w:w="11905" w:h="16838"/>
          <w:pgMar w:top="1440" w:right="1463" w:bottom="1440" w:left="1463" w:header="850" w:footer="992" w:gutter="0"/>
          <w:pgBorders>
            <w:top w:val="none" w:sz="0" w:space="0"/>
            <w:left w:val="none" w:sz="0" w:space="0"/>
            <w:bottom w:val="none" w:sz="0" w:space="0"/>
            <w:right w:val="none" w:sz="0" w:space="0"/>
          </w:pgBorders>
          <w:pgNumType w:fmt="decimal" w:start="1"/>
          <w:cols w:space="720" w:num="1"/>
          <w:rtlGutter w:val="0"/>
          <w:docGrid w:type="lines" w:linePitch="325" w:charSpace="0"/>
        </w:sectPr>
      </w:pPr>
    </w:p>
    <w:bookmarkEnd w:id="5"/>
    <w:bookmarkEnd w:id="6"/>
    <w:bookmarkEnd w:id="7"/>
    <w:p>
      <w:pPr>
        <w:snapToGrid w:val="0"/>
        <w:spacing w:line="440" w:lineRule="exact"/>
        <w:ind w:right="-260" w:rightChars="-124"/>
        <w:jc w:val="center"/>
        <w:outlineLvl w:val="0"/>
        <w:rPr>
          <w:rFonts w:hint="eastAsia" w:ascii="宋体" w:hAnsi="宋体" w:eastAsia="宋体" w:cs="宋体"/>
          <w:b/>
          <w:sz w:val="32"/>
          <w:szCs w:val="32"/>
        </w:rPr>
      </w:pPr>
      <w:bookmarkStart w:id="86" w:name="_Toc15053"/>
      <w:bookmarkStart w:id="87" w:name="_Toc1207"/>
      <w:bookmarkStart w:id="88" w:name="_Toc14593"/>
      <w:bookmarkStart w:id="89" w:name="_Toc12936"/>
      <w:bookmarkStart w:id="90" w:name="_Toc5535"/>
      <w:r>
        <w:rPr>
          <w:rFonts w:hint="eastAsia" w:ascii="宋体" w:hAnsi="宋体" w:eastAsia="宋体" w:cs="宋体"/>
          <w:b/>
          <w:sz w:val="32"/>
          <w:szCs w:val="32"/>
        </w:rPr>
        <w:t xml:space="preserve">第四章  </w:t>
      </w:r>
      <w:bookmarkEnd w:id="86"/>
      <w:r>
        <w:rPr>
          <w:rFonts w:hint="eastAsia" w:ascii="宋体" w:hAnsi="宋体" w:eastAsia="宋体" w:cs="宋体"/>
          <w:b/>
          <w:sz w:val="32"/>
          <w:szCs w:val="32"/>
        </w:rPr>
        <w:t>评标办法与评标标准</w:t>
      </w:r>
      <w:bookmarkEnd w:id="87"/>
      <w:bookmarkEnd w:id="88"/>
      <w:bookmarkEnd w:id="89"/>
      <w:bookmarkEnd w:id="90"/>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一、</w:t>
      </w:r>
      <w:r>
        <w:rPr>
          <w:rFonts w:hint="eastAsia" w:ascii="宋体" w:hAnsi="宋体" w:eastAsia="宋体" w:cs="宋体"/>
          <w:b/>
          <w:bCs/>
          <w:sz w:val="24"/>
          <w:lang w:eastAsia="zh-CN"/>
        </w:rPr>
        <w:t>比选人</w:t>
      </w:r>
      <w:r>
        <w:rPr>
          <w:rFonts w:hint="eastAsia" w:ascii="宋体" w:hAnsi="宋体" w:eastAsia="宋体" w:cs="宋体"/>
          <w:b/>
          <w:bCs/>
          <w:sz w:val="24"/>
        </w:rPr>
        <w:t>组织开标。</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二、评委会由有关专家和</w:t>
      </w:r>
      <w:r>
        <w:rPr>
          <w:rFonts w:hint="eastAsia" w:ascii="宋体" w:hAnsi="宋体" w:eastAsia="宋体" w:cs="宋体"/>
          <w:b/>
          <w:sz w:val="24"/>
          <w:lang w:eastAsia="zh-CN"/>
        </w:rPr>
        <w:t>比选人</w:t>
      </w:r>
      <w:r>
        <w:rPr>
          <w:rFonts w:hint="eastAsia" w:ascii="宋体" w:hAnsi="宋体" w:eastAsia="宋体" w:cs="宋体"/>
          <w:b/>
          <w:sz w:val="24"/>
        </w:rPr>
        <w:t>代表</w:t>
      </w:r>
      <w:r>
        <w:rPr>
          <w:rFonts w:hint="eastAsia" w:ascii="宋体" w:hAnsi="宋体" w:eastAsia="宋体" w:cs="宋体"/>
          <w:b/>
          <w:bCs/>
          <w:sz w:val="24"/>
        </w:rPr>
        <w:t>组成</w:t>
      </w:r>
      <w:r>
        <w:rPr>
          <w:rFonts w:hint="eastAsia" w:ascii="宋体" w:hAnsi="宋体" w:eastAsia="宋体" w:cs="宋体"/>
          <w:b/>
          <w:sz w:val="24"/>
        </w:rPr>
        <w:t>，按照</w:t>
      </w:r>
      <w:r>
        <w:rPr>
          <w:rFonts w:hint="eastAsia" w:ascii="宋体" w:hAnsi="宋体" w:eastAsia="宋体" w:cs="宋体"/>
          <w:b/>
          <w:bCs/>
          <w:sz w:val="24"/>
        </w:rPr>
        <w:t>公平、公正、择优的原则进行</w:t>
      </w:r>
      <w:r>
        <w:rPr>
          <w:rFonts w:hint="eastAsia" w:ascii="宋体" w:hAnsi="宋体" w:eastAsia="宋体" w:cs="宋体"/>
          <w:b/>
          <w:sz w:val="24"/>
        </w:rPr>
        <w:t>独立</w:t>
      </w:r>
      <w:r>
        <w:rPr>
          <w:rFonts w:hint="eastAsia" w:ascii="宋体" w:hAnsi="宋体" w:eastAsia="宋体" w:cs="宋体"/>
          <w:b/>
          <w:bCs/>
          <w:sz w:val="24"/>
        </w:rPr>
        <w:t>评标。</w:t>
      </w:r>
    </w:p>
    <w:p>
      <w:pPr>
        <w:spacing w:line="440" w:lineRule="exact"/>
        <w:ind w:right="-260" w:rightChars="-124" w:firstLine="570"/>
        <w:rPr>
          <w:rFonts w:hint="eastAsia" w:ascii="宋体" w:hAnsi="宋体" w:eastAsia="宋体" w:cs="宋体"/>
          <w:bCs/>
          <w:sz w:val="24"/>
        </w:rPr>
      </w:pPr>
      <w:r>
        <w:rPr>
          <w:rFonts w:hint="eastAsia" w:ascii="宋体" w:hAnsi="宋体" w:eastAsia="宋体" w:cs="宋体"/>
          <w:bCs/>
          <w:sz w:val="24"/>
        </w:rPr>
        <w:t>由评标委员会对</w:t>
      </w:r>
      <w:r>
        <w:rPr>
          <w:rFonts w:hint="eastAsia" w:ascii="宋体" w:hAnsi="宋体" w:eastAsia="宋体" w:cs="宋体"/>
          <w:bCs/>
          <w:sz w:val="24"/>
          <w:lang w:eastAsia="zh-CN"/>
        </w:rPr>
        <w:t>参选人</w:t>
      </w:r>
      <w:r>
        <w:rPr>
          <w:rFonts w:hint="eastAsia" w:ascii="宋体" w:hAnsi="宋体" w:eastAsia="宋体" w:cs="宋体"/>
          <w:bCs/>
          <w:sz w:val="24"/>
        </w:rPr>
        <w:t>资格性、符合性审查，对未通过审查的</w:t>
      </w:r>
      <w:r>
        <w:rPr>
          <w:rFonts w:hint="eastAsia" w:ascii="宋体" w:hAnsi="宋体" w:eastAsia="宋体" w:cs="宋体"/>
          <w:bCs/>
          <w:sz w:val="24"/>
          <w:lang w:eastAsia="zh-CN"/>
        </w:rPr>
        <w:t>参选人</w:t>
      </w:r>
      <w:r>
        <w:rPr>
          <w:rFonts w:hint="eastAsia" w:ascii="宋体" w:hAnsi="宋体" w:eastAsia="宋体" w:cs="宋体"/>
          <w:bCs/>
          <w:sz w:val="24"/>
        </w:rPr>
        <w:t>，现场告知原因。评标委员会对合格</w:t>
      </w:r>
      <w:r>
        <w:rPr>
          <w:rFonts w:hint="eastAsia" w:ascii="宋体" w:hAnsi="宋体" w:eastAsia="宋体" w:cs="宋体"/>
          <w:bCs/>
          <w:sz w:val="24"/>
          <w:lang w:eastAsia="zh-CN"/>
        </w:rPr>
        <w:t>参选人</w:t>
      </w:r>
      <w:r>
        <w:rPr>
          <w:rFonts w:hint="eastAsia" w:ascii="宋体" w:hAnsi="宋体" w:eastAsia="宋体" w:cs="宋体"/>
          <w:bCs/>
          <w:sz w:val="24"/>
        </w:rPr>
        <w:t>的</w:t>
      </w:r>
      <w:r>
        <w:rPr>
          <w:rFonts w:hint="eastAsia" w:ascii="宋体" w:hAnsi="宋体" w:eastAsia="宋体" w:cs="宋体"/>
          <w:bCs/>
          <w:sz w:val="24"/>
          <w:lang w:eastAsia="zh-CN"/>
        </w:rPr>
        <w:t>参选文件</w:t>
      </w:r>
      <w:r>
        <w:rPr>
          <w:rFonts w:hint="eastAsia" w:ascii="宋体" w:hAnsi="宋体" w:eastAsia="宋体" w:cs="宋体"/>
          <w:bCs/>
          <w:sz w:val="24"/>
        </w:rPr>
        <w:t>进行评审。</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（一）评审内容</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参选</w:t>
      </w:r>
      <w:r>
        <w:rPr>
          <w:rFonts w:hint="eastAsia" w:ascii="宋体" w:hAnsi="宋体" w:eastAsia="宋体" w:cs="宋体"/>
          <w:sz w:val="24"/>
        </w:rPr>
        <w:t>资格是否符合；</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eastAsia="zh-CN"/>
        </w:rPr>
        <w:t>参选文件</w:t>
      </w:r>
      <w:r>
        <w:rPr>
          <w:rFonts w:hint="eastAsia" w:ascii="宋体" w:hAnsi="宋体" w:eastAsia="宋体" w:cs="宋体"/>
          <w:sz w:val="24"/>
        </w:rPr>
        <w:t>是否完整；</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eastAsia="zh-CN"/>
        </w:rPr>
        <w:t>参选文件</w:t>
      </w:r>
      <w:r>
        <w:rPr>
          <w:rFonts w:hint="eastAsia" w:ascii="宋体" w:hAnsi="宋体" w:eastAsia="宋体" w:cs="宋体"/>
          <w:sz w:val="24"/>
        </w:rPr>
        <w:t>是否恰当地签署；</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4、是否作出实质性响应（是否有实质性响应，只根据参选文件本身，而不寻求外部证据）；</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5、是否有计算错误。</w:t>
      </w:r>
    </w:p>
    <w:p>
      <w:pPr>
        <w:spacing w:line="440" w:lineRule="exact"/>
        <w:ind w:right="-260" w:rightChars="-124" w:firstLine="482" w:firstLineChars="200"/>
        <w:rPr>
          <w:rFonts w:hint="eastAsia" w:ascii="宋体" w:hAnsi="宋体" w:eastAsia="宋体" w:cs="宋体"/>
          <w:b/>
          <w:bCs/>
          <w:sz w:val="24"/>
        </w:rPr>
      </w:pPr>
      <w:r>
        <w:rPr>
          <w:rFonts w:hint="eastAsia" w:ascii="宋体" w:hAnsi="宋体" w:eastAsia="宋体" w:cs="宋体"/>
          <w:b/>
          <w:bCs/>
          <w:sz w:val="24"/>
        </w:rPr>
        <w:t>（二）相应的规定</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1、如果单价汇总金额与总价金额有出入，以单价金额计算结果为准；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2、单价金额小数点有明显错位的，应以总价为准；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3、若文件大写表示的数据与数字表示的有差别，以大写表示的数据为准；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参选文件</w:t>
      </w:r>
      <w:r>
        <w:rPr>
          <w:rFonts w:hint="eastAsia" w:ascii="宋体" w:hAnsi="宋体" w:eastAsia="宋体" w:cs="宋体"/>
          <w:sz w:val="24"/>
        </w:rPr>
        <w:t>中</w:t>
      </w:r>
      <w:r>
        <w:rPr>
          <w:rFonts w:hint="eastAsia" w:ascii="宋体" w:hAnsi="宋体" w:eastAsia="宋体" w:cs="宋体"/>
          <w:sz w:val="24"/>
          <w:lang w:eastAsia="zh-CN"/>
        </w:rPr>
        <w:t>参选报价</w:t>
      </w:r>
      <w:r>
        <w:rPr>
          <w:rFonts w:hint="eastAsia" w:ascii="宋体" w:hAnsi="宋体" w:eastAsia="宋体" w:cs="宋体"/>
          <w:sz w:val="24"/>
        </w:rPr>
        <w:t>表内容与</w:t>
      </w:r>
      <w:r>
        <w:rPr>
          <w:rFonts w:hint="eastAsia" w:ascii="宋体" w:hAnsi="宋体" w:eastAsia="宋体" w:cs="宋体"/>
          <w:sz w:val="24"/>
          <w:lang w:eastAsia="zh-CN"/>
        </w:rPr>
        <w:t>参选文件</w:t>
      </w:r>
      <w:r>
        <w:rPr>
          <w:rFonts w:hint="eastAsia" w:ascii="宋体" w:hAnsi="宋体" w:eastAsia="宋体" w:cs="宋体"/>
          <w:sz w:val="24"/>
        </w:rPr>
        <w:t>中其他内容不一致的，以</w:t>
      </w:r>
      <w:r>
        <w:rPr>
          <w:rFonts w:hint="eastAsia" w:ascii="宋体" w:hAnsi="宋体" w:eastAsia="宋体" w:cs="宋体"/>
          <w:sz w:val="24"/>
          <w:lang w:eastAsia="zh-CN"/>
        </w:rPr>
        <w:t>参选报价</w:t>
      </w:r>
      <w:r>
        <w:rPr>
          <w:rFonts w:hint="eastAsia" w:ascii="宋体" w:hAnsi="宋体" w:eastAsia="宋体" w:cs="宋体"/>
          <w:sz w:val="24"/>
        </w:rPr>
        <w:t>表为准。</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三、陈述、演示、答疑、澄清</w:t>
      </w:r>
    </w:p>
    <w:p>
      <w:pPr>
        <w:spacing w:line="440" w:lineRule="exact"/>
        <w:ind w:right="-260" w:rightChars="-124" w:firstLine="570"/>
        <w:rPr>
          <w:rFonts w:hint="eastAsia" w:ascii="宋体" w:hAnsi="宋体" w:eastAsia="宋体" w:cs="宋体"/>
          <w:b/>
          <w:sz w:val="24"/>
        </w:rPr>
      </w:pPr>
      <w:r>
        <w:rPr>
          <w:rFonts w:hint="eastAsia" w:ascii="宋体" w:hAnsi="宋体" w:eastAsia="宋体" w:cs="宋体"/>
          <w:sz w:val="24"/>
          <w:shd w:val="clear" w:color="auto" w:fill="FFFFFF"/>
        </w:rPr>
        <w:t>如评委会认为有必要，</w:t>
      </w:r>
      <w:r>
        <w:rPr>
          <w:rFonts w:hint="eastAsia" w:ascii="宋体" w:hAnsi="宋体" w:eastAsia="宋体" w:cs="宋体"/>
          <w:sz w:val="24"/>
          <w:shd w:val="clear" w:color="auto" w:fill="FFFFFF"/>
          <w:lang w:eastAsia="zh-CN"/>
        </w:rPr>
        <w:t>参选人</w:t>
      </w:r>
      <w:r>
        <w:rPr>
          <w:rFonts w:hint="eastAsia" w:ascii="宋体" w:hAnsi="宋体" w:eastAsia="宋体" w:cs="宋体"/>
          <w:sz w:val="24"/>
          <w:shd w:val="clear" w:color="auto" w:fill="FFFFFF"/>
        </w:rPr>
        <w:t>按评委会的要求作陈述、演示、</w:t>
      </w:r>
      <w:r>
        <w:rPr>
          <w:rFonts w:hint="eastAsia" w:ascii="宋体" w:hAnsi="宋体" w:eastAsia="宋体" w:cs="宋体"/>
          <w:sz w:val="24"/>
        </w:rPr>
        <w:t>答疑及澄清其</w:t>
      </w:r>
      <w:r>
        <w:rPr>
          <w:rFonts w:hint="eastAsia" w:ascii="宋体" w:hAnsi="宋体" w:eastAsia="宋体" w:cs="宋体"/>
          <w:sz w:val="24"/>
          <w:lang w:eastAsia="zh-CN"/>
        </w:rPr>
        <w:t>参选</w:t>
      </w:r>
      <w:r>
        <w:rPr>
          <w:rFonts w:hint="eastAsia" w:ascii="宋体" w:hAnsi="宋体" w:eastAsia="宋体" w:cs="宋体"/>
          <w:sz w:val="24"/>
        </w:rPr>
        <w:t>内容。时间由评委会掌握。</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重要澄清答复应是书面的，但不得对</w:t>
      </w:r>
      <w:r>
        <w:rPr>
          <w:rFonts w:hint="eastAsia" w:ascii="宋体" w:hAnsi="宋体" w:eastAsia="宋体" w:cs="宋体"/>
          <w:sz w:val="24"/>
          <w:lang w:eastAsia="zh-CN"/>
        </w:rPr>
        <w:t>参选</w:t>
      </w:r>
      <w:r>
        <w:rPr>
          <w:rFonts w:hint="eastAsia" w:ascii="宋体" w:hAnsi="宋体" w:eastAsia="宋体" w:cs="宋体"/>
          <w:sz w:val="24"/>
        </w:rPr>
        <w:t>内容进行实质性修改。</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bCs/>
          <w:sz w:val="24"/>
          <w:lang w:eastAsia="zh-CN"/>
        </w:rPr>
        <w:t>参选人</w:t>
      </w:r>
      <w:r>
        <w:rPr>
          <w:rFonts w:hint="eastAsia" w:ascii="宋体" w:hAnsi="宋体" w:eastAsia="宋体" w:cs="宋体"/>
          <w:b/>
          <w:bCs/>
          <w:sz w:val="24"/>
        </w:rPr>
        <w:t>不得存在下列情形之一：</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eastAsia="zh-CN"/>
        </w:rPr>
        <w:t>比选人</w:t>
      </w:r>
      <w:r>
        <w:rPr>
          <w:rFonts w:hint="eastAsia" w:ascii="宋体" w:hAnsi="宋体" w:eastAsia="宋体" w:cs="宋体"/>
          <w:sz w:val="24"/>
        </w:rPr>
        <w:t>存在利害关系且可能影响</w:t>
      </w:r>
      <w:r>
        <w:rPr>
          <w:rFonts w:hint="eastAsia" w:ascii="宋体" w:hAnsi="宋体" w:eastAsia="宋体" w:cs="宋体"/>
          <w:sz w:val="24"/>
          <w:lang w:eastAsia="zh-CN"/>
        </w:rPr>
        <w:t>比选</w:t>
      </w:r>
      <w:r>
        <w:rPr>
          <w:rFonts w:hint="eastAsia" w:ascii="宋体" w:hAnsi="宋体" w:eastAsia="宋体" w:cs="宋体"/>
          <w:sz w:val="24"/>
        </w:rPr>
        <w:t>公正性；</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2、与本</w:t>
      </w:r>
      <w:r>
        <w:rPr>
          <w:rFonts w:hint="eastAsia" w:ascii="宋体" w:hAnsi="宋体" w:eastAsia="宋体" w:cs="宋体"/>
          <w:sz w:val="24"/>
          <w:lang w:eastAsia="zh-CN"/>
        </w:rPr>
        <w:t>比选</w:t>
      </w:r>
      <w:r>
        <w:rPr>
          <w:rFonts w:hint="eastAsia" w:ascii="宋体" w:hAnsi="宋体" w:eastAsia="宋体" w:cs="宋体"/>
          <w:sz w:val="24"/>
        </w:rPr>
        <w:t>项目的其他</w:t>
      </w:r>
      <w:r>
        <w:rPr>
          <w:rFonts w:hint="eastAsia" w:ascii="宋体" w:hAnsi="宋体" w:eastAsia="宋体" w:cs="宋体"/>
          <w:sz w:val="24"/>
          <w:lang w:eastAsia="zh-CN"/>
        </w:rPr>
        <w:t>参选人</w:t>
      </w:r>
      <w:r>
        <w:rPr>
          <w:rFonts w:hint="eastAsia" w:ascii="宋体" w:hAnsi="宋体" w:eastAsia="宋体" w:cs="宋体"/>
          <w:sz w:val="24"/>
        </w:rPr>
        <w:t>为同一个单位负责人；</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3、与本</w:t>
      </w:r>
      <w:r>
        <w:rPr>
          <w:rFonts w:hint="eastAsia" w:ascii="宋体" w:hAnsi="宋体" w:eastAsia="宋体" w:cs="宋体"/>
          <w:sz w:val="24"/>
          <w:lang w:eastAsia="zh-CN"/>
        </w:rPr>
        <w:t>比选</w:t>
      </w:r>
      <w:r>
        <w:rPr>
          <w:rFonts w:hint="eastAsia" w:ascii="宋体" w:hAnsi="宋体" w:eastAsia="宋体" w:cs="宋体"/>
          <w:sz w:val="24"/>
        </w:rPr>
        <w:t>项目的其他</w:t>
      </w:r>
      <w:r>
        <w:rPr>
          <w:rFonts w:hint="eastAsia" w:ascii="宋体" w:hAnsi="宋体" w:eastAsia="宋体" w:cs="宋体"/>
          <w:sz w:val="24"/>
          <w:lang w:eastAsia="zh-CN"/>
        </w:rPr>
        <w:t>参选人</w:t>
      </w:r>
      <w:r>
        <w:rPr>
          <w:rFonts w:hint="eastAsia" w:ascii="宋体" w:hAnsi="宋体" w:eastAsia="宋体" w:cs="宋体"/>
          <w:sz w:val="24"/>
        </w:rPr>
        <w:t>存在控股、管理关系；</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4、被依法暂停或者取消</w:t>
      </w:r>
      <w:r>
        <w:rPr>
          <w:rFonts w:hint="eastAsia" w:ascii="宋体" w:hAnsi="宋体" w:eastAsia="宋体" w:cs="宋体"/>
          <w:sz w:val="24"/>
          <w:lang w:eastAsia="zh-CN"/>
        </w:rPr>
        <w:t>参选</w:t>
      </w:r>
      <w:r>
        <w:rPr>
          <w:rFonts w:hint="eastAsia" w:ascii="宋体" w:hAnsi="宋体" w:eastAsia="宋体" w:cs="宋体"/>
          <w:sz w:val="24"/>
        </w:rPr>
        <w:t>资格；</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、被责令停产停业、暂扣或者吊销许可证、暂扣或者吊销执照；</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、进入清算程序，或被宣告破产，或其他丧失履约能力的情形；</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、在最近三年内有骗取</w:t>
      </w:r>
      <w:r>
        <w:rPr>
          <w:rFonts w:hint="eastAsia" w:ascii="宋体" w:hAnsi="宋体" w:eastAsia="宋体" w:cs="宋体"/>
          <w:sz w:val="24"/>
          <w:lang w:eastAsia="zh-CN"/>
        </w:rPr>
        <w:t>中选</w:t>
      </w:r>
      <w:r>
        <w:rPr>
          <w:rFonts w:hint="eastAsia" w:ascii="宋体" w:hAnsi="宋体" w:eastAsia="宋体" w:cs="宋体"/>
          <w:sz w:val="24"/>
        </w:rPr>
        <w:t>或严重违约或重大工程质量、环境、安全问题的；</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、被最高人民法院在“信用中国”网站（www.creditchina.gov.cn）或各级信用信息共享平台中列入失信被执行人名单；</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、法律法规或</w:t>
      </w:r>
      <w:r>
        <w:rPr>
          <w:rFonts w:hint="eastAsia" w:ascii="宋体" w:hAnsi="宋体" w:eastAsia="宋体" w:cs="宋体"/>
          <w:sz w:val="24"/>
          <w:lang w:eastAsia="zh-CN"/>
        </w:rPr>
        <w:t>参选人</w:t>
      </w:r>
      <w:r>
        <w:rPr>
          <w:rFonts w:hint="eastAsia" w:ascii="宋体" w:hAnsi="宋体" w:eastAsia="宋体" w:cs="宋体"/>
          <w:sz w:val="24"/>
        </w:rPr>
        <w:t>须知前附表规定的其他情形。</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五、出现下列情形之一的，作无效</w:t>
      </w:r>
      <w:r>
        <w:rPr>
          <w:rFonts w:hint="eastAsia" w:ascii="宋体" w:hAnsi="宋体" w:eastAsia="宋体" w:cs="宋体"/>
          <w:b/>
          <w:bCs/>
          <w:sz w:val="24"/>
          <w:lang w:eastAsia="zh-CN"/>
        </w:rPr>
        <w:t>参选</w:t>
      </w:r>
      <w:r>
        <w:rPr>
          <w:rFonts w:hint="eastAsia" w:ascii="宋体" w:hAnsi="宋体" w:eastAsia="宋体" w:cs="宋体"/>
          <w:b/>
          <w:bCs/>
          <w:sz w:val="24"/>
        </w:rPr>
        <w:t>处理：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1、未按照</w:t>
      </w:r>
      <w:r>
        <w:rPr>
          <w:rFonts w:hint="eastAsia" w:ascii="宋体" w:hAnsi="宋体" w:eastAsia="宋体" w:cs="宋体"/>
          <w:sz w:val="24"/>
          <w:lang w:eastAsia="zh-CN"/>
        </w:rPr>
        <w:t>比选文件</w:t>
      </w:r>
      <w:r>
        <w:rPr>
          <w:rFonts w:hint="eastAsia" w:ascii="宋体" w:hAnsi="宋体" w:eastAsia="宋体" w:cs="宋体"/>
          <w:sz w:val="24"/>
        </w:rPr>
        <w:t>规定要求签署、签章的；</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、不具备</w:t>
      </w:r>
      <w:r>
        <w:rPr>
          <w:rFonts w:hint="eastAsia" w:ascii="宋体" w:hAnsi="宋体" w:eastAsia="宋体" w:cs="宋体"/>
          <w:sz w:val="24"/>
          <w:lang w:eastAsia="zh-CN"/>
        </w:rPr>
        <w:t>比选文件</w:t>
      </w:r>
      <w:r>
        <w:rPr>
          <w:rFonts w:hint="eastAsia" w:ascii="宋体" w:hAnsi="宋体" w:eastAsia="宋体" w:cs="宋体"/>
          <w:sz w:val="24"/>
        </w:rPr>
        <w:t>中规定的资格要求的；</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、报价超过</w:t>
      </w:r>
      <w:r>
        <w:rPr>
          <w:rFonts w:hint="eastAsia" w:ascii="宋体" w:hAnsi="宋体" w:eastAsia="宋体" w:cs="宋体"/>
          <w:sz w:val="24"/>
          <w:lang w:eastAsia="zh-CN"/>
        </w:rPr>
        <w:t>比选文件</w:t>
      </w:r>
      <w:r>
        <w:rPr>
          <w:rFonts w:hint="eastAsia" w:ascii="宋体" w:hAnsi="宋体" w:eastAsia="宋体" w:cs="宋体"/>
          <w:sz w:val="24"/>
        </w:rPr>
        <w:t>中规定的预算金额或者最高限价的；</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参选文件</w:t>
      </w:r>
      <w:r>
        <w:rPr>
          <w:rFonts w:hint="eastAsia" w:ascii="宋体" w:hAnsi="宋体" w:eastAsia="宋体" w:cs="宋体"/>
          <w:sz w:val="24"/>
        </w:rPr>
        <w:t>含有</w:t>
      </w:r>
      <w:r>
        <w:rPr>
          <w:rFonts w:hint="eastAsia" w:ascii="宋体" w:hAnsi="宋体" w:eastAsia="宋体" w:cs="宋体"/>
          <w:sz w:val="24"/>
          <w:lang w:eastAsia="zh-CN"/>
        </w:rPr>
        <w:t>比选人</w:t>
      </w:r>
      <w:r>
        <w:rPr>
          <w:rFonts w:hint="eastAsia" w:ascii="宋体" w:hAnsi="宋体" w:eastAsia="宋体" w:cs="宋体"/>
          <w:sz w:val="24"/>
        </w:rPr>
        <w:t>不能接受的附加条件的；</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、不符合法律、法规和</w:t>
      </w:r>
      <w:r>
        <w:rPr>
          <w:rFonts w:hint="eastAsia" w:ascii="宋体" w:hAnsi="宋体" w:eastAsia="宋体" w:cs="宋体"/>
          <w:sz w:val="24"/>
          <w:lang w:eastAsia="zh-CN"/>
        </w:rPr>
        <w:t>比选文件</w:t>
      </w:r>
      <w:r>
        <w:rPr>
          <w:rFonts w:hint="eastAsia" w:ascii="宋体" w:hAnsi="宋体" w:eastAsia="宋体" w:cs="宋体"/>
          <w:sz w:val="24"/>
        </w:rPr>
        <w:t>中规定的其他实质性要求的。</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六、出现下列情形之一的，作</w:t>
      </w:r>
      <w:r>
        <w:rPr>
          <w:rFonts w:hint="eastAsia" w:ascii="宋体" w:hAnsi="宋体" w:eastAsia="宋体" w:cs="宋体"/>
          <w:b/>
          <w:bCs/>
          <w:sz w:val="24"/>
          <w:lang w:val="en-US" w:eastAsia="zh-CN"/>
        </w:rPr>
        <w:t>流标或</w:t>
      </w:r>
      <w:r>
        <w:rPr>
          <w:rFonts w:hint="eastAsia" w:ascii="宋体" w:hAnsi="宋体" w:eastAsia="宋体" w:cs="宋体"/>
          <w:b/>
          <w:bCs/>
          <w:sz w:val="24"/>
        </w:rPr>
        <w:t>废标处理：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1、符合专业条件的</w:t>
      </w:r>
      <w:r>
        <w:rPr>
          <w:rFonts w:hint="eastAsia" w:ascii="宋体" w:hAnsi="宋体" w:eastAsia="宋体" w:cs="宋体"/>
          <w:sz w:val="24"/>
          <w:lang w:eastAsia="zh-CN"/>
        </w:rPr>
        <w:t>参选人</w:t>
      </w:r>
      <w:r>
        <w:rPr>
          <w:rFonts w:hint="eastAsia" w:ascii="宋体" w:hAnsi="宋体" w:eastAsia="宋体" w:cs="宋体"/>
          <w:sz w:val="24"/>
        </w:rPr>
        <w:t>或者对</w:t>
      </w:r>
      <w:r>
        <w:rPr>
          <w:rFonts w:hint="eastAsia" w:ascii="宋体" w:hAnsi="宋体" w:eastAsia="宋体" w:cs="宋体"/>
          <w:sz w:val="24"/>
          <w:lang w:eastAsia="zh-CN"/>
        </w:rPr>
        <w:t>比选文件</w:t>
      </w:r>
      <w:r>
        <w:rPr>
          <w:rFonts w:hint="eastAsia" w:ascii="宋体" w:hAnsi="宋体" w:eastAsia="宋体" w:cs="宋体"/>
          <w:sz w:val="24"/>
        </w:rPr>
        <w:t>作实质响应的</w:t>
      </w:r>
      <w:r>
        <w:rPr>
          <w:rFonts w:hint="eastAsia" w:ascii="宋体" w:hAnsi="宋体" w:eastAsia="宋体" w:cs="宋体"/>
          <w:sz w:val="24"/>
          <w:lang w:eastAsia="zh-CN"/>
        </w:rPr>
        <w:t>参选人</w:t>
      </w:r>
      <w:r>
        <w:rPr>
          <w:rFonts w:hint="eastAsia" w:ascii="宋体" w:hAnsi="宋体" w:eastAsia="宋体" w:cs="宋体"/>
          <w:sz w:val="24"/>
        </w:rPr>
        <w:t>不足3家的；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2、出现影响</w:t>
      </w:r>
      <w:r>
        <w:rPr>
          <w:rFonts w:hint="eastAsia" w:ascii="宋体" w:hAnsi="宋体" w:eastAsia="宋体" w:cs="宋体"/>
          <w:sz w:val="24"/>
          <w:lang w:eastAsia="zh-CN"/>
        </w:rPr>
        <w:t>比选</w:t>
      </w:r>
      <w:r>
        <w:rPr>
          <w:rFonts w:hint="eastAsia" w:ascii="宋体" w:hAnsi="宋体" w:eastAsia="宋体" w:cs="宋体"/>
          <w:sz w:val="24"/>
        </w:rPr>
        <w:t>公正的违法违规行为的；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参选人</w:t>
      </w:r>
      <w:r>
        <w:rPr>
          <w:rFonts w:hint="eastAsia" w:ascii="宋体" w:hAnsi="宋体" w:eastAsia="宋体" w:cs="宋体"/>
          <w:sz w:val="24"/>
        </w:rPr>
        <w:t>的报价均超过了采购预算，</w:t>
      </w:r>
      <w:r>
        <w:rPr>
          <w:rFonts w:hint="eastAsia" w:ascii="宋体" w:hAnsi="宋体" w:eastAsia="宋体" w:cs="宋体"/>
          <w:sz w:val="24"/>
          <w:lang w:eastAsia="zh-CN"/>
        </w:rPr>
        <w:t>比选人</w:t>
      </w:r>
      <w:r>
        <w:rPr>
          <w:rFonts w:hint="eastAsia" w:ascii="宋体" w:hAnsi="宋体" w:eastAsia="宋体" w:cs="宋体"/>
          <w:sz w:val="24"/>
        </w:rPr>
        <w:t>不能支付的；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4、因重大变故，</w:t>
      </w:r>
      <w:r>
        <w:rPr>
          <w:rFonts w:hint="eastAsia" w:ascii="宋体" w:hAnsi="宋体" w:eastAsia="宋体" w:cs="宋体"/>
          <w:sz w:val="24"/>
          <w:lang w:eastAsia="zh-CN"/>
        </w:rPr>
        <w:t>比选</w:t>
      </w:r>
      <w:r>
        <w:rPr>
          <w:rFonts w:hint="eastAsia" w:ascii="宋体" w:hAnsi="宋体" w:eastAsia="宋体" w:cs="宋体"/>
          <w:sz w:val="24"/>
        </w:rPr>
        <w:t>任务取消的。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上述均保留评委会认定可以确定为无效</w:t>
      </w:r>
      <w:r>
        <w:rPr>
          <w:rFonts w:hint="eastAsia" w:ascii="宋体" w:hAnsi="宋体" w:eastAsia="宋体" w:cs="宋体"/>
          <w:sz w:val="24"/>
          <w:lang w:eastAsia="zh-CN"/>
        </w:rPr>
        <w:t>参选</w:t>
      </w:r>
      <w:r>
        <w:rPr>
          <w:rFonts w:hint="eastAsia" w:ascii="宋体" w:hAnsi="宋体" w:eastAsia="宋体" w:cs="宋体"/>
          <w:sz w:val="24"/>
        </w:rPr>
        <w:t>或废标的其他情况。</w:t>
      </w:r>
    </w:p>
    <w:p>
      <w:pPr>
        <w:spacing w:line="440" w:lineRule="exact"/>
        <w:ind w:right="-260" w:rightChars="-124" w:firstLine="570"/>
        <w:rPr>
          <w:rFonts w:hint="eastAsia" w:ascii="宋体" w:hAnsi="宋体" w:eastAsia="宋体" w:cs="宋体"/>
          <w:b/>
          <w:bCs/>
          <w:sz w:val="24"/>
          <w:lang w:eastAsia="zh-CN"/>
        </w:rPr>
      </w:pPr>
      <w:r>
        <w:rPr>
          <w:rFonts w:hint="eastAsia" w:ascii="宋体" w:hAnsi="宋体" w:eastAsia="宋体" w:cs="宋体"/>
          <w:b/>
          <w:bCs/>
          <w:sz w:val="24"/>
        </w:rPr>
        <w:t>七、不再</w:t>
      </w:r>
      <w:r>
        <w:rPr>
          <w:rFonts w:hint="eastAsia" w:ascii="宋体" w:hAnsi="宋体" w:eastAsia="宋体" w:cs="宋体"/>
          <w:b/>
          <w:bCs/>
          <w:sz w:val="24"/>
          <w:lang w:eastAsia="zh-CN"/>
        </w:rPr>
        <w:t>比选</w:t>
      </w:r>
      <w:r>
        <w:rPr>
          <w:rFonts w:hint="eastAsia" w:ascii="宋体" w:hAnsi="宋体" w:eastAsia="宋体" w:cs="宋体"/>
          <w:b/>
          <w:bCs/>
          <w:sz w:val="24"/>
        </w:rPr>
        <w:t>和重新</w:t>
      </w:r>
      <w:r>
        <w:rPr>
          <w:rFonts w:hint="eastAsia" w:ascii="宋体" w:hAnsi="宋体" w:eastAsia="宋体" w:cs="宋体"/>
          <w:b/>
          <w:bCs/>
          <w:sz w:val="24"/>
          <w:lang w:eastAsia="zh-CN"/>
        </w:rPr>
        <w:t>比选</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1、有下列情形之一的，</w:t>
      </w:r>
      <w:r>
        <w:rPr>
          <w:rFonts w:hint="eastAsia" w:ascii="宋体" w:hAnsi="宋体" w:eastAsia="宋体" w:cs="宋体"/>
          <w:sz w:val="24"/>
          <w:lang w:eastAsia="zh-CN"/>
        </w:rPr>
        <w:t>比选人</w:t>
      </w:r>
      <w:r>
        <w:rPr>
          <w:rFonts w:hint="eastAsia" w:ascii="宋体" w:hAnsi="宋体" w:eastAsia="宋体" w:cs="宋体"/>
          <w:sz w:val="24"/>
        </w:rPr>
        <w:t>可重新组织某标段的</w:t>
      </w:r>
      <w:r>
        <w:rPr>
          <w:rFonts w:hint="eastAsia" w:ascii="宋体" w:hAnsi="宋体" w:eastAsia="宋体" w:cs="宋体"/>
          <w:sz w:val="24"/>
          <w:lang w:eastAsia="zh-CN"/>
        </w:rPr>
        <w:t>比选</w:t>
      </w:r>
      <w:r>
        <w:rPr>
          <w:rFonts w:hint="eastAsia" w:ascii="宋体" w:hAnsi="宋体" w:eastAsia="宋体" w:cs="宋体"/>
          <w:sz w:val="24"/>
        </w:rPr>
        <w:t>：</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参选截止时间</w:t>
      </w:r>
      <w:r>
        <w:rPr>
          <w:rFonts w:hint="eastAsia" w:ascii="宋体" w:hAnsi="宋体" w:eastAsia="宋体" w:cs="宋体"/>
          <w:sz w:val="24"/>
        </w:rPr>
        <w:t>止，某标段的</w:t>
      </w:r>
      <w:r>
        <w:rPr>
          <w:rFonts w:hint="eastAsia" w:ascii="宋体" w:hAnsi="宋体" w:eastAsia="宋体" w:cs="宋体"/>
          <w:sz w:val="24"/>
          <w:lang w:eastAsia="zh-CN"/>
        </w:rPr>
        <w:t>参选人</w:t>
      </w:r>
      <w:r>
        <w:rPr>
          <w:rFonts w:hint="eastAsia" w:ascii="宋体" w:hAnsi="宋体" w:eastAsia="宋体" w:cs="宋体"/>
          <w:sz w:val="24"/>
        </w:rPr>
        <w:t>少于3个的；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（2）经评标委员会评审后否决某标段所有</w:t>
      </w:r>
      <w:r>
        <w:rPr>
          <w:rFonts w:hint="eastAsia" w:ascii="宋体" w:hAnsi="宋体" w:eastAsia="宋体" w:cs="宋体"/>
          <w:sz w:val="24"/>
          <w:lang w:eastAsia="zh-CN"/>
        </w:rPr>
        <w:t>参选</w:t>
      </w:r>
      <w:r>
        <w:rPr>
          <w:rFonts w:hint="eastAsia" w:ascii="宋体" w:hAnsi="宋体" w:eastAsia="宋体" w:cs="宋体"/>
          <w:sz w:val="24"/>
        </w:rPr>
        <w:t>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中选</w:t>
      </w:r>
      <w:r>
        <w:rPr>
          <w:rFonts w:hint="eastAsia" w:ascii="宋体" w:hAnsi="宋体" w:eastAsia="宋体" w:cs="宋体"/>
          <w:sz w:val="24"/>
        </w:rPr>
        <w:t>人放弃</w:t>
      </w:r>
      <w:r>
        <w:rPr>
          <w:rFonts w:hint="eastAsia" w:ascii="宋体" w:hAnsi="宋体" w:eastAsia="宋体" w:cs="宋体"/>
          <w:sz w:val="24"/>
          <w:lang w:eastAsia="zh-CN"/>
        </w:rPr>
        <w:t>中选</w:t>
      </w:r>
      <w:r>
        <w:rPr>
          <w:rFonts w:hint="eastAsia" w:ascii="宋体" w:hAnsi="宋体" w:eastAsia="宋体" w:cs="宋体"/>
          <w:sz w:val="24"/>
        </w:rPr>
        <w:t>或者因被投诉且已查实的，</w:t>
      </w:r>
      <w:r>
        <w:rPr>
          <w:rFonts w:hint="eastAsia" w:ascii="宋体" w:hAnsi="宋体" w:eastAsia="宋体" w:cs="宋体"/>
          <w:sz w:val="24"/>
          <w:lang w:eastAsia="zh-CN"/>
        </w:rPr>
        <w:t>比选人</w:t>
      </w:r>
      <w:r>
        <w:rPr>
          <w:rFonts w:hint="eastAsia" w:ascii="宋体" w:hAnsi="宋体" w:eastAsia="宋体" w:cs="宋体"/>
          <w:sz w:val="24"/>
        </w:rPr>
        <w:t>决定重新</w:t>
      </w:r>
      <w:r>
        <w:rPr>
          <w:rFonts w:hint="eastAsia" w:ascii="宋体" w:hAnsi="宋体" w:eastAsia="宋体" w:cs="宋体"/>
          <w:sz w:val="24"/>
          <w:lang w:eastAsia="zh-CN"/>
        </w:rPr>
        <w:t>比选</w:t>
      </w:r>
      <w:r>
        <w:rPr>
          <w:rFonts w:hint="eastAsia" w:ascii="宋体" w:hAnsi="宋体" w:eastAsia="宋体" w:cs="宋体"/>
          <w:sz w:val="24"/>
        </w:rPr>
        <w:t>的；</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（4）评标委员会或主管部门认定的其他原因。</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2、某标段重新</w:t>
      </w:r>
      <w:r>
        <w:rPr>
          <w:rFonts w:hint="eastAsia" w:ascii="宋体" w:hAnsi="宋体" w:eastAsia="宋体" w:cs="宋体"/>
          <w:sz w:val="24"/>
          <w:lang w:eastAsia="zh-CN"/>
        </w:rPr>
        <w:t>比选</w:t>
      </w:r>
      <w:r>
        <w:rPr>
          <w:rFonts w:hint="eastAsia" w:ascii="宋体" w:hAnsi="宋体" w:eastAsia="宋体" w:cs="宋体"/>
          <w:sz w:val="24"/>
        </w:rPr>
        <w:t>后</w:t>
      </w:r>
      <w:r>
        <w:rPr>
          <w:rFonts w:hint="eastAsia" w:ascii="宋体" w:hAnsi="宋体" w:eastAsia="宋体" w:cs="宋体"/>
          <w:sz w:val="24"/>
          <w:lang w:eastAsia="zh-CN"/>
        </w:rPr>
        <w:t>参选人</w:t>
      </w:r>
      <w:r>
        <w:rPr>
          <w:rFonts w:hint="eastAsia" w:ascii="宋体" w:hAnsi="宋体" w:eastAsia="宋体" w:cs="宋体"/>
          <w:sz w:val="24"/>
        </w:rPr>
        <w:t>仍少于3个或者所有</w:t>
      </w:r>
      <w:r>
        <w:rPr>
          <w:rFonts w:hint="eastAsia" w:ascii="宋体" w:hAnsi="宋体" w:eastAsia="宋体" w:cs="宋体"/>
          <w:sz w:val="24"/>
          <w:lang w:eastAsia="zh-CN"/>
        </w:rPr>
        <w:t>参选</w:t>
      </w:r>
      <w:r>
        <w:rPr>
          <w:rFonts w:hint="eastAsia" w:ascii="宋体" w:hAnsi="宋体" w:eastAsia="宋体" w:cs="宋体"/>
          <w:sz w:val="24"/>
        </w:rPr>
        <w:t>被否决的，属于必须审批或核准的项目，经原审批或核准部门批准后可不再进行</w:t>
      </w:r>
      <w:r>
        <w:rPr>
          <w:rFonts w:hint="eastAsia" w:ascii="宋体" w:hAnsi="宋体" w:eastAsia="宋体" w:cs="宋体"/>
          <w:sz w:val="24"/>
          <w:lang w:eastAsia="zh-CN"/>
        </w:rPr>
        <w:t>比选</w:t>
      </w:r>
      <w:r>
        <w:rPr>
          <w:rFonts w:hint="eastAsia" w:ascii="宋体" w:hAnsi="宋体" w:eastAsia="宋体" w:cs="宋体"/>
          <w:sz w:val="24"/>
        </w:rPr>
        <w:t>。</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八、评标方法</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采用综合评分法。分资格审查、商务技术标、价格标三部分评审，总分值为100分。</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首先由评标委员会评审</w:t>
      </w:r>
      <w:r>
        <w:rPr>
          <w:rFonts w:hint="eastAsia" w:ascii="宋体" w:hAnsi="宋体" w:eastAsia="宋体" w:cs="宋体"/>
          <w:sz w:val="24"/>
          <w:lang w:eastAsia="zh-CN"/>
        </w:rPr>
        <w:t>参选人</w:t>
      </w:r>
      <w:r>
        <w:rPr>
          <w:rFonts w:hint="eastAsia" w:ascii="宋体" w:hAnsi="宋体" w:eastAsia="宋体" w:cs="宋体"/>
          <w:sz w:val="24"/>
        </w:rPr>
        <w:t>资格性、符合性，对合格的</w:t>
      </w:r>
      <w:r>
        <w:rPr>
          <w:rFonts w:hint="eastAsia" w:ascii="宋体" w:hAnsi="宋体" w:eastAsia="宋体" w:cs="宋体"/>
          <w:sz w:val="24"/>
          <w:lang w:eastAsia="zh-CN"/>
        </w:rPr>
        <w:t>参选人</w:t>
      </w:r>
      <w:r>
        <w:rPr>
          <w:rFonts w:hint="eastAsia" w:ascii="宋体" w:hAnsi="宋体" w:eastAsia="宋体" w:cs="宋体"/>
          <w:sz w:val="24"/>
        </w:rPr>
        <w:t>由评委会评审商务技术标，待商务技术标评审结束后，再开启价格标。</w:t>
      </w:r>
    </w:p>
    <w:p>
      <w:pPr>
        <w:spacing w:line="440" w:lineRule="exact"/>
        <w:ind w:right="-260" w:rightChars="-124" w:firstLine="555"/>
        <w:rPr>
          <w:rFonts w:hint="eastAsia" w:ascii="宋体" w:hAnsi="宋体" w:eastAsia="宋体" w:cs="宋体"/>
          <w:sz w:val="24"/>
        </w:rPr>
      </w:pPr>
      <w:r>
        <w:rPr>
          <w:rFonts w:hint="eastAsia" w:ascii="宋体" w:hAnsi="宋体" w:eastAsia="宋体" w:cs="宋体"/>
          <w:sz w:val="24"/>
        </w:rPr>
        <w:t>评委在认真审阅</w:t>
      </w:r>
      <w:r>
        <w:rPr>
          <w:rFonts w:hint="eastAsia" w:ascii="宋体" w:hAnsi="宋体" w:eastAsia="宋体" w:cs="宋体"/>
          <w:sz w:val="24"/>
          <w:lang w:eastAsia="zh-CN"/>
        </w:rPr>
        <w:t>参选文件</w:t>
      </w:r>
      <w:r>
        <w:rPr>
          <w:rFonts w:hint="eastAsia" w:ascii="宋体" w:hAnsi="宋体" w:eastAsia="宋体" w:cs="宋体"/>
          <w:sz w:val="24"/>
        </w:rPr>
        <w:t>的基础上，根据各</w:t>
      </w:r>
      <w:r>
        <w:rPr>
          <w:rFonts w:hint="eastAsia" w:ascii="宋体" w:hAnsi="宋体" w:eastAsia="宋体" w:cs="宋体"/>
          <w:sz w:val="24"/>
          <w:lang w:eastAsia="zh-CN"/>
        </w:rPr>
        <w:t>参选文件</w:t>
      </w:r>
      <w:r>
        <w:rPr>
          <w:rFonts w:hint="eastAsia" w:ascii="宋体" w:hAnsi="宋体" w:eastAsia="宋体" w:cs="宋体"/>
          <w:sz w:val="24"/>
        </w:rPr>
        <w:t>的商务、技术部分的响应情况，对各评分项目进行评分，不得统一打分。</w:t>
      </w:r>
    </w:p>
    <w:p>
      <w:pPr>
        <w:spacing w:line="440" w:lineRule="exact"/>
        <w:ind w:right="-260" w:rightChars="-124" w:firstLine="482" w:firstLineChars="200"/>
        <w:jc w:val="left"/>
        <w:rPr>
          <w:rFonts w:hint="eastAsia" w:ascii="宋体" w:hAnsi="宋体" w:eastAsia="宋体" w:cs="宋体"/>
          <w:b/>
          <w:sz w:val="24"/>
          <w:lang w:val="zh-CN"/>
        </w:rPr>
      </w:pPr>
      <w:r>
        <w:rPr>
          <w:rFonts w:hint="eastAsia" w:ascii="宋体" w:hAnsi="宋体" w:eastAsia="宋体" w:cs="宋体"/>
          <w:b/>
          <w:sz w:val="24"/>
          <w:lang w:val="zh-CN"/>
        </w:rPr>
        <w:t>（一）评标委员会对参选人资格性、符合性审查。</w:t>
      </w:r>
    </w:p>
    <w:p>
      <w:pPr>
        <w:pStyle w:val="22"/>
        <w:spacing w:line="440" w:lineRule="exact"/>
        <w:ind w:right="-260" w:rightChars="-124" w:firstLine="494"/>
        <w:contextualSpacing/>
        <w:rPr>
          <w:rFonts w:hint="eastAsia" w:ascii="宋体" w:hAnsi="宋体" w:eastAsia="宋体" w:cs="宋体"/>
          <w:sz w:val="24"/>
          <w:szCs w:val="24"/>
        </w:rPr>
      </w:pPr>
      <w:r>
        <w:rPr>
          <w:rFonts w:hint="eastAsia" w:ascii="宋体" w:hAnsi="宋体" w:eastAsia="宋体" w:cs="宋体"/>
          <w:sz w:val="24"/>
          <w:szCs w:val="24"/>
          <w:lang w:eastAsia="zh-CN"/>
        </w:rPr>
        <w:t>参选人</w:t>
      </w:r>
      <w:r>
        <w:rPr>
          <w:rFonts w:hint="eastAsia" w:ascii="宋体" w:hAnsi="宋体" w:eastAsia="宋体" w:cs="宋体"/>
          <w:sz w:val="24"/>
          <w:szCs w:val="24"/>
        </w:rPr>
        <w:t>资格性、符合性不合格的，其</w:t>
      </w:r>
      <w:r>
        <w:rPr>
          <w:rFonts w:hint="eastAsia" w:ascii="宋体" w:hAnsi="宋体" w:eastAsia="宋体" w:cs="宋体"/>
          <w:sz w:val="24"/>
          <w:szCs w:val="24"/>
          <w:lang w:eastAsia="zh-CN"/>
        </w:rPr>
        <w:t>参选文件</w:t>
      </w:r>
      <w:r>
        <w:rPr>
          <w:rFonts w:hint="eastAsia" w:ascii="宋体" w:hAnsi="宋体" w:eastAsia="宋体" w:cs="宋体"/>
          <w:sz w:val="24"/>
          <w:szCs w:val="24"/>
        </w:rPr>
        <w:t>判定为无效</w:t>
      </w:r>
      <w:r>
        <w:rPr>
          <w:rFonts w:hint="eastAsia" w:ascii="宋体" w:hAnsi="宋体" w:eastAsia="宋体" w:cs="宋体"/>
          <w:sz w:val="24"/>
          <w:szCs w:val="24"/>
          <w:lang w:eastAsia="zh-CN"/>
        </w:rPr>
        <w:t>参选文件</w:t>
      </w:r>
      <w:r>
        <w:rPr>
          <w:rFonts w:hint="eastAsia" w:ascii="宋体" w:hAnsi="宋体" w:eastAsia="宋体" w:cs="宋体"/>
          <w:sz w:val="24"/>
          <w:szCs w:val="24"/>
        </w:rPr>
        <w:t>。合格的，评委对其</w:t>
      </w:r>
      <w:r>
        <w:rPr>
          <w:rFonts w:hint="eastAsia" w:ascii="宋体" w:hAnsi="宋体" w:eastAsia="宋体" w:cs="宋体"/>
          <w:sz w:val="24"/>
          <w:szCs w:val="24"/>
          <w:lang w:eastAsia="zh-CN"/>
        </w:rPr>
        <w:t>参选文件</w:t>
      </w:r>
      <w:r>
        <w:rPr>
          <w:rFonts w:hint="eastAsia" w:ascii="宋体" w:hAnsi="宋体" w:eastAsia="宋体" w:cs="宋体"/>
          <w:sz w:val="24"/>
          <w:szCs w:val="24"/>
        </w:rPr>
        <w:t>继续评审。</w:t>
      </w:r>
    </w:p>
    <w:tbl>
      <w:tblPr>
        <w:tblStyle w:val="15"/>
        <w:tblW w:w="95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70"/>
        <w:gridCol w:w="5048"/>
        <w:gridCol w:w="25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13" w:type="dxa"/>
            <w:tcBorders>
              <w:tl2br w:val="nil"/>
              <w:tr2bl w:val="nil"/>
            </w:tcBorders>
            <w:noWrap w:val="0"/>
            <w:vAlign w:val="center"/>
          </w:tcPr>
          <w:p>
            <w:pPr>
              <w:widowControl/>
              <w:spacing w:line="440" w:lineRule="exact"/>
              <w:ind w:left="-120" w:leftChars="-57"/>
              <w:jc w:val="center"/>
              <w:rPr>
                <w:rFonts w:hint="eastAsia" w:ascii="宋体" w:hAnsi="宋体" w:eastAsia="宋体" w:cs="宋体"/>
                <w:kern w:val="0"/>
                <w:szCs w:val="21"/>
                <w:lang w:bidi="he-IL"/>
              </w:rPr>
            </w:pPr>
            <w:r>
              <w:rPr>
                <w:rFonts w:hint="eastAsia" w:ascii="宋体" w:hAnsi="宋体" w:eastAsia="宋体" w:cs="宋体"/>
                <w:kern w:val="0"/>
                <w:szCs w:val="21"/>
                <w:lang w:bidi="he-IL"/>
              </w:rPr>
              <w:t>序号</w:t>
            </w:r>
          </w:p>
        </w:tc>
        <w:tc>
          <w:tcPr>
            <w:tcW w:w="1370"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项目内容</w:t>
            </w:r>
          </w:p>
        </w:tc>
        <w:tc>
          <w:tcPr>
            <w:tcW w:w="5048"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合格条件</w:t>
            </w:r>
          </w:p>
        </w:tc>
        <w:tc>
          <w:tcPr>
            <w:tcW w:w="2530"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需提供的证明材料</w:t>
            </w:r>
            <w:r>
              <w:rPr>
                <w:rFonts w:hint="eastAsia" w:ascii="宋体" w:hAnsi="宋体" w:eastAsia="宋体" w:cs="宋体"/>
                <w:szCs w:val="21"/>
              </w:rPr>
              <w:t>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13"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1</w:t>
            </w:r>
          </w:p>
        </w:tc>
        <w:tc>
          <w:tcPr>
            <w:tcW w:w="1370" w:type="dxa"/>
            <w:vMerge w:val="restart"/>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r>
              <w:rPr>
                <w:rFonts w:hint="eastAsia" w:ascii="宋体" w:hAnsi="宋体" w:eastAsia="宋体" w:cs="宋体"/>
                <w:kern w:val="0"/>
                <w:szCs w:val="21"/>
                <w:lang w:eastAsia="zh-CN" w:bidi="he-IL"/>
              </w:rPr>
              <w:t>参选人</w:t>
            </w:r>
            <w:r>
              <w:rPr>
                <w:rFonts w:hint="eastAsia" w:ascii="宋体" w:hAnsi="宋体" w:eastAsia="宋体" w:cs="宋体"/>
                <w:kern w:val="0"/>
                <w:szCs w:val="21"/>
                <w:lang w:bidi="he-IL"/>
              </w:rPr>
              <w:t>应具备的资质条件要求</w:t>
            </w:r>
          </w:p>
        </w:tc>
        <w:tc>
          <w:tcPr>
            <w:tcW w:w="5048" w:type="dxa"/>
            <w:tcBorders>
              <w:tl2br w:val="nil"/>
              <w:tr2bl w:val="nil"/>
            </w:tcBorders>
            <w:noWrap w:val="0"/>
            <w:vAlign w:val="center"/>
          </w:tcPr>
          <w:p>
            <w:pPr>
              <w:widowControl/>
              <w:spacing w:line="440" w:lineRule="exact"/>
              <w:rPr>
                <w:rFonts w:hint="eastAsia" w:ascii="宋体" w:hAnsi="宋体" w:eastAsia="宋体" w:cs="宋体"/>
                <w:kern w:val="0"/>
                <w:szCs w:val="21"/>
                <w:lang w:bidi="he-IL"/>
              </w:rPr>
            </w:pPr>
            <w:r>
              <w:rPr>
                <w:rFonts w:hint="eastAsia" w:ascii="宋体" w:hAnsi="宋体" w:eastAsia="宋体" w:cs="宋体"/>
                <w:kern w:val="0"/>
                <w:szCs w:val="21"/>
                <w:lang w:eastAsia="zh-CN" w:bidi="he-IL"/>
              </w:rPr>
              <w:t>参选人须是具有独立法人资格的企事业单位，持有有效的营业执照或事业单位法人证书。</w:t>
            </w:r>
          </w:p>
        </w:tc>
        <w:tc>
          <w:tcPr>
            <w:tcW w:w="2530" w:type="dxa"/>
            <w:tcBorders>
              <w:tl2br w:val="nil"/>
              <w:tr2bl w:val="nil"/>
            </w:tcBorders>
            <w:noWrap w:val="0"/>
            <w:vAlign w:val="center"/>
          </w:tcPr>
          <w:p>
            <w:pPr>
              <w:widowControl/>
              <w:spacing w:line="440" w:lineRule="exact"/>
              <w:rPr>
                <w:rFonts w:hint="eastAsia" w:ascii="宋体" w:hAnsi="宋体" w:eastAsia="宋体" w:cs="宋体"/>
                <w:kern w:val="0"/>
                <w:szCs w:val="21"/>
                <w:lang w:bidi="he-IL"/>
              </w:rPr>
            </w:pPr>
            <w:r>
              <w:rPr>
                <w:rFonts w:hint="eastAsia" w:ascii="宋体" w:hAnsi="宋体" w:eastAsia="宋体" w:cs="宋体"/>
                <w:szCs w:val="21"/>
              </w:rPr>
              <w:t>营业执照；</w:t>
            </w:r>
            <w:r>
              <w:rPr>
                <w:rFonts w:hint="eastAsia" w:ascii="宋体" w:hAnsi="宋体" w:eastAsia="宋体" w:cs="宋体"/>
                <w:szCs w:val="21"/>
                <w:lang w:val="en-US" w:eastAsia="zh-CN"/>
              </w:rPr>
              <w:t>参选</w:t>
            </w:r>
            <w:r>
              <w:rPr>
                <w:rFonts w:hint="eastAsia" w:ascii="宋体" w:hAnsi="宋体" w:eastAsia="宋体" w:cs="宋体"/>
                <w:szCs w:val="21"/>
              </w:rPr>
              <w:t>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13" w:type="dxa"/>
            <w:tcBorders>
              <w:tl2br w:val="nil"/>
              <w:tr2bl w:val="nil"/>
            </w:tcBorders>
            <w:noWrap w:val="0"/>
            <w:vAlign w:val="center"/>
          </w:tcPr>
          <w:p>
            <w:pPr>
              <w:widowControl/>
              <w:spacing w:line="440" w:lineRule="exact"/>
              <w:ind w:leftChars="-57" w:hanging="119" w:hangingChars="57"/>
              <w:jc w:val="center"/>
              <w:rPr>
                <w:rFonts w:hint="eastAsia" w:ascii="宋体" w:hAnsi="宋体" w:eastAsia="宋体" w:cs="宋体"/>
                <w:kern w:val="0"/>
                <w:szCs w:val="21"/>
                <w:lang w:bidi="he-IL"/>
              </w:rPr>
            </w:pPr>
            <w:r>
              <w:rPr>
                <w:rFonts w:hint="eastAsia" w:ascii="宋体" w:hAnsi="宋体" w:eastAsia="宋体" w:cs="宋体"/>
                <w:kern w:val="0"/>
                <w:szCs w:val="21"/>
                <w:lang w:bidi="he-IL"/>
              </w:rPr>
              <w:t>2</w:t>
            </w:r>
          </w:p>
        </w:tc>
        <w:tc>
          <w:tcPr>
            <w:tcW w:w="1370" w:type="dxa"/>
            <w:vMerge w:val="continue"/>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p>
        </w:tc>
        <w:tc>
          <w:tcPr>
            <w:tcW w:w="5048" w:type="dxa"/>
            <w:tcBorders>
              <w:tl2br w:val="nil"/>
              <w:tr2bl w:val="nil"/>
            </w:tcBorders>
            <w:noWrap w:val="0"/>
            <w:vAlign w:val="center"/>
          </w:tcPr>
          <w:p>
            <w:pPr>
              <w:widowControl/>
              <w:spacing w:line="440" w:lineRule="exact"/>
              <w:rPr>
                <w:rFonts w:hint="eastAsia" w:ascii="宋体" w:hAnsi="宋体" w:eastAsia="宋体" w:cs="宋体"/>
                <w:kern w:val="0"/>
                <w:szCs w:val="21"/>
                <w:highlight w:val="none"/>
                <w:lang w:val="en-US" w:bidi="he-IL"/>
              </w:rPr>
            </w:pPr>
            <w:r>
              <w:rPr>
                <w:rFonts w:hint="eastAsia" w:ascii="宋体" w:hAnsi="宋体" w:eastAsia="宋体" w:cs="宋体"/>
                <w:kern w:val="0"/>
                <w:szCs w:val="21"/>
                <w:highlight w:val="none"/>
                <w:lang w:eastAsia="zh-CN" w:bidi="he-IL"/>
              </w:rPr>
              <w:t>参选人</w:t>
            </w:r>
            <w:r>
              <w:rPr>
                <w:rFonts w:hint="eastAsia" w:ascii="宋体" w:hAnsi="宋体" w:eastAsia="宋体" w:cs="宋体"/>
                <w:kern w:val="0"/>
                <w:szCs w:val="21"/>
                <w:highlight w:val="none"/>
                <w:lang w:bidi="he-IL"/>
              </w:rPr>
              <w:t>须</w:t>
            </w:r>
            <w:r>
              <w:rPr>
                <w:rFonts w:hint="eastAsia" w:ascii="宋体" w:hAnsi="宋体" w:eastAsia="宋体" w:cs="宋体"/>
                <w:kern w:val="0"/>
                <w:szCs w:val="21"/>
                <w:highlight w:val="none"/>
                <w:lang w:val="en-US" w:eastAsia="zh-CN" w:bidi="he-IL"/>
              </w:rPr>
              <w:t>具有在有效期内的《中华人民共和国特种设备安装改造维修许可证》或具有在有效期内的《中华人民共和国特种设备生产许可证》，许可项目为电梯制造（含安装、修理、改造）或电梯安装（含修理），许可子项目包含“曳引驱动乘客电梯（含消防员电梯）”及“自动扶梯与自动人行道”。</w:t>
            </w:r>
          </w:p>
        </w:tc>
        <w:tc>
          <w:tcPr>
            <w:tcW w:w="2530" w:type="dxa"/>
            <w:tcBorders>
              <w:tl2br w:val="nil"/>
              <w:tr2bl w:val="nil"/>
            </w:tcBorders>
            <w:noWrap w:val="0"/>
            <w:vAlign w:val="center"/>
          </w:tcPr>
          <w:p>
            <w:pPr>
              <w:widowControl/>
              <w:spacing w:line="440" w:lineRule="exact"/>
              <w:jc w:val="left"/>
              <w:rPr>
                <w:rFonts w:hint="eastAsia" w:ascii="宋体" w:hAnsi="宋体" w:eastAsia="宋体" w:cs="宋体"/>
                <w:kern w:val="0"/>
                <w:szCs w:val="21"/>
                <w:highlight w:val="none"/>
                <w:lang w:bidi="he-IL"/>
              </w:rPr>
            </w:pPr>
            <w:r>
              <w:rPr>
                <w:rFonts w:hint="eastAsia" w:ascii="宋体" w:hAnsi="宋体" w:eastAsia="宋体" w:cs="宋体"/>
                <w:szCs w:val="21"/>
                <w:highlight w:val="none"/>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13" w:type="dxa"/>
            <w:tcBorders>
              <w:tl2br w:val="nil"/>
              <w:tr2bl w:val="nil"/>
            </w:tcBorders>
            <w:noWrap w:val="0"/>
            <w:vAlign w:val="center"/>
          </w:tcPr>
          <w:p>
            <w:pPr>
              <w:widowControl/>
              <w:spacing w:line="440" w:lineRule="exact"/>
              <w:ind w:leftChars="-57" w:hanging="119" w:hangingChars="57"/>
              <w:jc w:val="center"/>
              <w:rPr>
                <w:rFonts w:hint="eastAsia" w:ascii="宋体" w:hAnsi="宋体" w:eastAsia="宋体" w:cs="宋体"/>
                <w:kern w:val="0"/>
                <w:szCs w:val="21"/>
                <w:lang w:val="en-US" w:eastAsia="zh-CN" w:bidi="he-IL"/>
              </w:rPr>
            </w:pPr>
            <w:r>
              <w:rPr>
                <w:rFonts w:hint="eastAsia" w:ascii="宋体" w:hAnsi="宋体" w:eastAsia="宋体" w:cs="宋体"/>
                <w:kern w:val="0"/>
                <w:szCs w:val="21"/>
                <w:lang w:val="en-US" w:eastAsia="zh-CN" w:bidi="he-IL"/>
              </w:rPr>
              <w:t>3</w:t>
            </w:r>
          </w:p>
        </w:tc>
        <w:tc>
          <w:tcPr>
            <w:tcW w:w="1370" w:type="dxa"/>
            <w:vMerge w:val="continue"/>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p>
        </w:tc>
        <w:tc>
          <w:tcPr>
            <w:tcW w:w="5048" w:type="dxa"/>
            <w:tcBorders>
              <w:tl2br w:val="nil"/>
              <w:tr2bl w:val="nil"/>
            </w:tcBorders>
            <w:noWrap w:val="0"/>
            <w:vAlign w:val="center"/>
          </w:tcPr>
          <w:p>
            <w:pPr>
              <w:widowControl/>
              <w:spacing w:line="440" w:lineRule="exact"/>
              <w:rPr>
                <w:rFonts w:hint="eastAsia" w:ascii="宋体" w:hAnsi="宋体" w:eastAsia="宋体" w:cs="宋体"/>
                <w:kern w:val="0"/>
                <w:sz w:val="21"/>
                <w:szCs w:val="21"/>
                <w:lang w:val="en-US" w:eastAsia="zh-CN" w:bidi="he-IL"/>
              </w:rPr>
            </w:pPr>
            <w:r>
              <w:rPr>
                <w:rFonts w:hint="eastAsia" w:ascii="宋体" w:hAnsi="宋体" w:eastAsia="宋体" w:cs="宋体"/>
                <w:kern w:val="0"/>
                <w:sz w:val="21"/>
                <w:szCs w:val="21"/>
                <w:lang w:val="en-US" w:eastAsia="zh-CN" w:bidi="he-IL"/>
              </w:rPr>
              <w:t>在电扶梯维护保养过程中未发生过重大安全责任事故的电梯维护保养单位。</w:t>
            </w:r>
          </w:p>
        </w:tc>
        <w:tc>
          <w:tcPr>
            <w:tcW w:w="2530" w:type="dxa"/>
            <w:tcBorders>
              <w:tl2br w:val="nil"/>
              <w:tr2bl w:val="nil"/>
            </w:tcBorders>
            <w:noWrap w:val="0"/>
            <w:vAlign w:val="center"/>
          </w:tcPr>
          <w:p>
            <w:pPr>
              <w:widowControl/>
              <w:spacing w:line="440" w:lineRule="exact"/>
              <w:jc w:val="left"/>
              <w:rPr>
                <w:rFonts w:hint="eastAsia" w:ascii="宋体" w:hAnsi="宋体" w:eastAsia="宋体" w:cs="宋体"/>
                <w:kern w:val="0"/>
                <w:sz w:val="21"/>
                <w:szCs w:val="21"/>
                <w:lang w:val="en-US" w:eastAsia="zh-CN" w:bidi="he-IL"/>
              </w:rPr>
            </w:pPr>
            <w:r>
              <w:rPr>
                <w:rFonts w:hint="eastAsia" w:ascii="宋体" w:hAnsi="宋体" w:eastAsia="宋体" w:cs="宋体"/>
                <w:kern w:val="0"/>
                <w:szCs w:val="21"/>
                <w:lang w:bidi="he-IL"/>
              </w:rPr>
              <w:t>承诺书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13"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val="en-US" w:eastAsia="zh-CN" w:bidi="he-IL"/>
              </w:rPr>
            </w:pPr>
            <w:r>
              <w:rPr>
                <w:rFonts w:hint="eastAsia" w:ascii="宋体" w:hAnsi="宋体" w:eastAsia="宋体" w:cs="宋体"/>
                <w:kern w:val="0"/>
                <w:szCs w:val="21"/>
                <w:lang w:val="en-US" w:eastAsia="zh-CN" w:bidi="he-IL"/>
              </w:rPr>
              <w:t>4</w:t>
            </w:r>
          </w:p>
        </w:tc>
        <w:tc>
          <w:tcPr>
            <w:tcW w:w="1370" w:type="dxa"/>
            <w:vMerge w:val="continue"/>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p>
        </w:tc>
        <w:tc>
          <w:tcPr>
            <w:tcW w:w="5048" w:type="dxa"/>
            <w:tcBorders>
              <w:tl2br w:val="nil"/>
              <w:tr2bl w:val="nil"/>
            </w:tcBorders>
            <w:noWrap w:val="0"/>
            <w:vAlign w:val="center"/>
          </w:tcPr>
          <w:p>
            <w:pPr>
              <w:widowControl/>
              <w:spacing w:line="440" w:lineRule="exact"/>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与参选人存在利害关系可能影响采购公正性的法人、其他组织或者个人，不得参加报价；单位负责人为同一人或者存在控股、管理关系的不同单位，不得参加本项目比选。</w:t>
            </w:r>
          </w:p>
        </w:tc>
        <w:tc>
          <w:tcPr>
            <w:tcW w:w="2530" w:type="dxa"/>
            <w:tcBorders>
              <w:tl2br w:val="nil"/>
              <w:tr2bl w:val="nil"/>
            </w:tcBorders>
            <w:noWrap w:val="0"/>
            <w:vAlign w:val="center"/>
          </w:tcPr>
          <w:p>
            <w:pPr>
              <w:widowControl/>
              <w:spacing w:line="44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参选承诺书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13"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eastAsia="zh-CN" w:bidi="he-IL"/>
              </w:rPr>
            </w:pPr>
            <w:r>
              <w:rPr>
                <w:rFonts w:hint="eastAsia" w:ascii="宋体" w:hAnsi="宋体" w:eastAsia="宋体" w:cs="宋体"/>
                <w:kern w:val="0"/>
                <w:szCs w:val="21"/>
                <w:lang w:val="en-US" w:eastAsia="zh-CN" w:bidi="he-IL"/>
              </w:rPr>
              <w:t>5</w:t>
            </w:r>
          </w:p>
        </w:tc>
        <w:tc>
          <w:tcPr>
            <w:tcW w:w="1370"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项目负责人要求</w:t>
            </w:r>
          </w:p>
        </w:tc>
        <w:tc>
          <w:tcPr>
            <w:tcW w:w="5048" w:type="dxa"/>
            <w:tcBorders>
              <w:tl2br w:val="nil"/>
              <w:tr2bl w:val="nil"/>
            </w:tcBorders>
            <w:noWrap w:val="0"/>
            <w:vAlign w:val="center"/>
          </w:tcPr>
          <w:p>
            <w:pPr>
              <w:widowControl/>
              <w:spacing w:line="440" w:lineRule="exact"/>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本项目的项目负责人应具有丰富项目管理经验和较强组织协调能力，履行在合同内要尽的一切责任。</w:t>
            </w:r>
            <w:r>
              <w:rPr>
                <w:rFonts w:hint="eastAsia" w:ascii="宋体" w:hAnsi="宋体" w:eastAsia="宋体" w:cs="宋体"/>
                <w:kern w:val="0"/>
                <w:szCs w:val="21"/>
                <w:highlight w:val="none"/>
                <w:lang w:val="en-US" w:eastAsia="zh-CN" w:bidi="he-IL"/>
              </w:rPr>
              <w:t>须具有工程师证书（机电类）</w:t>
            </w:r>
            <w:r>
              <w:rPr>
                <w:rFonts w:hint="eastAsia" w:ascii="宋体" w:hAnsi="宋体" w:eastAsia="宋体" w:cs="宋体"/>
                <w:kern w:val="0"/>
                <w:szCs w:val="21"/>
                <w:highlight w:val="none"/>
                <w:lang w:bidi="he-IL"/>
              </w:rPr>
              <w:t>，</w:t>
            </w:r>
            <w:r>
              <w:rPr>
                <w:rFonts w:hint="eastAsia" w:ascii="宋体" w:hAnsi="宋体" w:eastAsia="宋体" w:cs="宋体"/>
                <w:kern w:val="0"/>
                <w:szCs w:val="21"/>
                <w:highlight w:val="none"/>
                <w:lang w:val="en-US" w:eastAsia="zh-CN" w:bidi="he-IL"/>
              </w:rPr>
              <w:t>5</w:t>
            </w:r>
            <w:r>
              <w:rPr>
                <w:rFonts w:hint="eastAsia" w:ascii="宋体" w:hAnsi="宋体" w:eastAsia="宋体" w:cs="宋体"/>
                <w:kern w:val="0"/>
                <w:szCs w:val="21"/>
                <w:highlight w:val="none"/>
                <w:lang w:bidi="he-IL"/>
              </w:rPr>
              <w:t>年以上电梯维修工作经验</w:t>
            </w:r>
            <w:r>
              <w:rPr>
                <w:rFonts w:hint="eastAsia" w:ascii="宋体" w:hAnsi="宋体" w:eastAsia="宋体" w:cs="宋体"/>
                <w:kern w:val="0"/>
                <w:szCs w:val="21"/>
                <w:highlight w:val="none"/>
                <w:lang w:eastAsia="zh-CN" w:bidi="he-IL"/>
              </w:rPr>
              <w:t>，</w:t>
            </w:r>
            <w:r>
              <w:rPr>
                <w:rFonts w:hint="eastAsia" w:ascii="宋体" w:hAnsi="宋体" w:eastAsia="宋体" w:cs="宋体"/>
                <w:kern w:val="0"/>
                <w:szCs w:val="21"/>
                <w:highlight w:val="none"/>
                <w:lang w:val="en-US" w:eastAsia="zh-CN" w:bidi="he-IL"/>
              </w:rPr>
              <w:t>截止参选之日年龄不超过60岁</w:t>
            </w:r>
            <w:r>
              <w:rPr>
                <w:rFonts w:hint="eastAsia" w:ascii="宋体" w:hAnsi="宋体" w:eastAsia="宋体" w:cs="宋体"/>
                <w:kern w:val="0"/>
                <w:szCs w:val="21"/>
                <w:highlight w:val="none"/>
                <w:lang w:bidi="he-IL"/>
              </w:rPr>
              <w:t>；须持有特种设备</w:t>
            </w:r>
            <w:r>
              <w:rPr>
                <w:rFonts w:hint="eastAsia" w:ascii="宋体" w:hAnsi="宋体" w:eastAsia="宋体" w:cs="宋体"/>
                <w:kern w:val="0"/>
                <w:szCs w:val="21"/>
                <w:highlight w:val="none"/>
                <w:lang w:val="en-US" w:eastAsia="zh-CN" w:bidi="he-IL"/>
              </w:rPr>
              <w:t>作业人员</w:t>
            </w:r>
            <w:r>
              <w:rPr>
                <w:rFonts w:hint="eastAsia" w:ascii="宋体" w:hAnsi="宋体" w:eastAsia="宋体" w:cs="宋体"/>
                <w:kern w:val="0"/>
                <w:szCs w:val="21"/>
                <w:highlight w:val="none"/>
                <w:lang w:bidi="he-IL"/>
              </w:rPr>
              <w:t>证</w:t>
            </w:r>
            <w:r>
              <w:rPr>
                <w:rFonts w:hint="eastAsia" w:ascii="宋体" w:hAnsi="宋体" w:eastAsia="宋体" w:cs="宋体"/>
                <w:kern w:val="0"/>
                <w:szCs w:val="21"/>
                <w:highlight w:val="none"/>
                <w:lang w:eastAsia="zh-CN" w:bidi="he-IL"/>
              </w:rPr>
              <w:t>（</w:t>
            </w:r>
            <w:r>
              <w:rPr>
                <w:rFonts w:hint="eastAsia" w:ascii="宋体" w:hAnsi="宋体" w:eastAsia="宋体" w:cs="宋体"/>
                <w:kern w:val="0"/>
                <w:szCs w:val="21"/>
                <w:highlight w:val="none"/>
                <w:lang w:val="en-US" w:eastAsia="zh-CN" w:bidi="he-IL"/>
              </w:rPr>
              <w:t>T类</w:t>
            </w:r>
            <w:r>
              <w:rPr>
                <w:rFonts w:hint="eastAsia" w:ascii="宋体" w:hAnsi="宋体" w:eastAsia="宋体" w:cs="宋体"/>
                <w:kern w:val="0"/>
                <w:szCs w:val="21"/>
                <w:highlight w:val="none"/>
                <w:lang w:eastAsia="zh-CN" w:bidi="he-IL"/>
              </w:rPr>
              <w:t>）</w:t>
            </w:r>
            <w:r>
              <w:rPr>
                <w:rFonts w:hint="eastAsia" w:ascii="宋体" w:hAnsi="宋体" w:eastAsia="宋体" w:cs="宋体"/>
                <w:kern w:val="0"/>
                <w:szCs w:val="21"/>
                <w:highlight w:val="none"/>
                <w:lang w:bidi="he-IL"/>
              </w:rPr>
              <w:t>。</w:t>
            </w:r>
          </w:p>
        </w:tc>
        <w:tc>
          <w:tcPr>
            <w:tcW w:w="2530" w:type="dxa"/>
            <w:tcBorders>
              <w:tl2br w:val="nil"/>
              <w:tr2bl w:val="nil"/>
            </w:tcBorders>
            <w:noWrap w:val="0"/>
            <w:vAlign w:val="center"/>
          </w:tcPr>
          <w:p>
            <w:pPr>
              <w:pStyle w:val="22"/>
              <w:snapToGrid w:val="0"/>
              <w:spacing w:line="44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须同时提供：</w:t>
            </w:r>
          </w:p>
          <w:p>
            <w:pPr>
              <w:pStyle w:val="22"/>
              <w:snapToGrid w:val="0"/>
              <w:spacing w:line="44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劳动合同；</w:t>
            </w:r>
          </w:p>
          <w:p>
            <w:pPr>
              <w:pStyle w:val="22"/>
              <w:snapToGrid w:val="0"/>
              <w:spacing w:line="44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职称证书</w:t>
            </w:r>
            <w:r>
              <w:rPr>
                <w:rFonts w:hint="eastAsia" w:ascii="宋体" w:hAnsi="宋体" w:eastAsia="宋体" w:cs="宋体"/>
                <w:sz w:val="21"/>
                <w:szCs w:val="21"/>
                <w:highlight w:val="none"/>
              </w:rPr>
              <w:t>；</w:t>
            </w:r>
          </w:p>
          <w:p>
            <w:pPr>
              <w:pStyle w:val="22"/>
              <w:snapToGrid w:val="0"/>
              <w:spacing w:line="44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特种设备</w:t>
            </w:r>
            <w:r>
              <w:rPr>
                <w:rFonts w:hint="eastAsia" w:ascii="宋体" w:hAnsi="宋体" w:eastAsia="宋体" w:cs="宋体"/>
                <w:sz w:val="21"/>
                <w:szCs w:val="21"/>
                <w:highlight w:val="none"/>
                <w:lang w:val="en-US" w:eastAsia="zh-CN"/>
              </w:rPr>
              <w:t>作业人员</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T类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widowControl/>
              <w:spacing w:line="440" w:lineRule="exact"/>
              <w:jc w:val="left"/>
              <w:rPr>
                <w:rFonts w:hint="eastAsia" w:ascii="宋体" w:hAnsi="宋体" w:eastAsia="宋体" w:cs="宋体"/>
                <w:kern w:val="0"/>
                <w:szCs w:val="21"/>
                <w:highlight w:val="none"/>
                <w:lang w:bidi="he-IL"/>
              </w:rPr>
            </w:pPr>
            <w:r>
              <w:rPr>
                <w:rFonts w:hint="eastAsia" w:ascii="宋体" w:hAnsi="宋体" w:eastAsia="宋体" w:cs="宋体"/>
                <w:szCs w:val="21"/>
                <w:highlight w:val="none"/>
              </w:rPr>
              <w:t>工作经验在简历表中描述即可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13"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eastAsia="zh-CN" w:bidi="he-IL"/>
              </w:rPr>
            </w:pPr>
            <w:r>
              <w:rPr>
                <w:rFonts w:hint="eastAsia" w:ascii="宋体" w:hAnsi="宋体" w:eastAsia="宋体" w:cs="宋体"/>
                <w:kern w:val="0"/>
                <w:szCs w:val="21"/>
                <w:lang w:val="en-US" w:eastAsia="zh-CN" w:bidi="he-IL"/>
              </w:rPr>
              <w:t>6</w:t>
            </w:r>
          </w:p>
        </w:tc>
        <w:tc>
          <w:tcPr>
            <w:tcW w:w="1370" w:type="dxa"/>
            <w:tcBorders>
              <w:tl2br w:val="nil"/>
              <w:tr2bl w:val="nil"/>
            </w:tcBorders>
            <w:noWrap w:val="0"/>
            <w:vAlign w:val="center"/>
          </w:tcPr>
          <w:p>
            <w:pPr>
              <w:widowControl/>
              <w:spacing w:line="440" w:lineRule="exact"/>
              <w:jc w:val="center"/>
              <w:rPr>
                <w:rFonts w:hint="eastAsia" w:ascii="宋体" w:hAnsi="宋体" w:eastAsia="宋体" w:cs="宋体"/>
                <w:kern w:val="0"/>
                <w:szCs w:val="21"/>
                <w:lang w:val="en-US" w:eastAsia="zh-CN" w:bidi="he-IL"/>
              </w:rPr>
            </w:pPr>
            <w:r>
              <w:rPr>
                <w:rFonts w:hint="eastAsia" w:ascii="宋体" w:hAnsi="宋体" w:eastAsia="宋体" w:cs="宋体"/>
                <w:kern w:val="0"/>
                <w:szCs w:val="21"/>
                <w:lang w:val="en-US" w:eastAsia="zh-CN" w:bidi="he-IL"/>
              </w:rPr>
              <w:t>其他</w:t>
            </w:r>
          </w:p>
        </w:tc>
        <w:tc>
          <w:tcPr>
            <w:tcW w:w="5048" w:type="dxa"/>
            <w:tcBorders>
              <w:tl2br w:val="nil"/>
              <w:tr2bl w:val="nil"/>
            </w:tcBorders>
            <w:noWrap w:val="0"/>
            <w:vAlign w:val="center"/>
          </w:tcPr>
          <w:p>
            <w:pPr>
              <w:widowControl/>
              <w:spacing w:line="440" w:lineRule="exact"/>
              <w:rPr>
                <w:rFonts w:hint="eastAsia" w:ascii="宋体" w:hAnsi="宋体" w:eastAsia="宋体" w:cs="宋体"/>
                <w:kern w:val="0"/>
                <w:szCs w:val="21"/>
                <w:lang w:bidi="he-IL"/>
              </w:rPr>
            </w:pPr>
            <w:r>
              <w:rPr>
                <w:rFonts w:hint="eastAsia" w:ascii="宋体" w:hAnsi="宋体" w:eastAsia="宋体" w:cs="宋体"/>
                <w:szCs w:val="21"/>
              </w:rPr>
              <w:t>本项目不接受联合体</w:t>
            </w:r>
            <w:r>
              <w:rPr>
                <w:rFonts w:hint="eastAsia" w:ascii="宋体" w:hAnsi="宋体" w:eastAsia="宋体" w:cs="宋体"/>
                <w:szCs w:val="21"/>
                <w:lang w:eastAsia="zh-CN"/>
              </w:rPr>
              <w:t>参选</w:t>
            </w:r>
            <w:r>
              <w:rPr>
                <w:rFonts w:hint="eastAsia" w:ascii="宋体" w:hAnsi="宋体" w:eastAsia="宋体" w:cs="宋体"/>
                <w:szCs w:val="21"/>
              </w:rPr>
              <w:t>。</w:t>
            </w:r>
          </w:p>
        </w:tc>
        <w:tc>
          <w:tcPr>
            <w:tcW w:w="2530" w:type="dxa"/>
            <w:tcBorders>
              <w:tl2br w:val="nil"/>
              <w:tr2bl w:val="nil"/>
            </w:tcBorders>
            <w:noWrap w:val="0"/>
            <w:vAlign w:val="center"/>
          </w:tcPr>
          <w:p>
            <w:pPr>
              <w:widowControl/>
              <w:spacing w:line="440" w:lineRule="exact"/>
              <w:jc w:val="left"/>
              <w:rPr>
                <w:rFonts w:hint="eastAsia" w:ascii="宋体" w:hAnsi="宋体" w:eastAsia="宋体" w:cs="宋体"/>
                <w:kern w:val="0"/>
                <w:szCs w:val="21"/>
                <w:lang w:bidi="he-IL"/>
              </w:rPr>
            </w:pPr>
            <w:r>
              <w:rPr>
                <w:rFonts w:hint="eastAsia" w:ascii="宋体" w:hAnsi="宋体" w:eastAsia="宋体" w:cs="宋体"/>
                <w:szCs w:val="21"/>
              </w:rPr>
              <w:t>/</w:t>
            </w:r>
          </w:p>
        </w:tc>
      </w:tr>
    </w:tbl>
    <w:p>
      <w:pPr>
        <w:spacing w:line="440" w:lineRule="exact"/>
        <w:ind w:firstLine="422" w:firstLineChars="200"/>
        <w:jc w:val="left"/>
        <w:rPr>
          <w:rFonts w:hint="eastAsia" w:ascii="宋体" w:hAnsi="宋体" w:eastAsia="宋体" w:cs="宋体"/>
          <w:szCs w:val="21"/>
          <w:lang w:val="zh-CN"/>
        </w:rPr>
      </w:pPr>
      <w:r>
        <w:rPr>
          <w:rFonts w:hint="eastAsia" w:ascii="宋体" w:hAnsi="宋体" w:eastAsia="宋体" w:cs="宋体"/>
          <w:b/>
          <w:szCs w:val="21"/>
          <w:lang w:val="zh-CN"/>
        </w:rPr>
        <w:t xml:space="preserve"> (二)评审因素和标准（总分100分）</w:t>
      </w:r>
    </w:p>
    <w:tbl>
      <w:tblPr>
        <w:tblStyle w:val="15"/>
        <w:tblW w:w="9640"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11"/>
        <w:gridCol w:w="6210"/>
        <w:gridCol w:w="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690" w:type="dxa"/>
            <w:gridSpan w:val="2"/>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分值构成</w:t>
            </w:r>
          </w:p>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(总分100分)</w:t>
            </w:r>
          </w:p>
        </w:tc>
        <w:tc>
          <w:tcPr>
            <w:tcW w:w="6950" w:type="dxa"/>
            <w:gridSpan w:val="2"/>
            <w:noWrap w:val="0"/>
            <w:vAlign w:val="center"/>
          </w:tcPr>
          <w:p>
            <w:pPr>
              <w:spacing w:line="440" w:lineRule="exact"/>
              <w:rPr>
                <w:rFonts w:hint="eastAsia" w:ascii="宋体" w:hAnsi="宋体" w:eastAsia="宋体" w:cs="宋体"/>
                <w:color w:val="auto"/>
                <w:szCs w:val="21"/>
                <w:u w:val="single"/>
              </w:rPr>
            </w:pPr>
            <w:r>
              <w:rPr>
                <w:rFonts w:hint="eastAsia" w:ascii="宋体" w:hAnsi="宋体" w:eastAsia="宋体" w:cs="宋体"/>
                <w:color w:val="auto"/>
              </w:rPr>
              <w:t>商务：</w:t>
            </w:r>
            <w:r>
              <w:rPr>
                <w:rFonts w:hint="eastAsia" w:ascii="宋体" w:hAnsi="宋体" w:eastAsia="宋体" w:cs="宋体"/>
                <w:color w:val="auto"/>
                <w:u w:val="single"/>
                <w:lang w:val="en-US" w:eastAsia="zh-CN"/>
              </w:rPr>
              <w:t>9</w:t>
            </w:r>
            <w:r>
              <w:rPr>
                <w:rFonts w:hint="eastAsia" w:ascii="宋体" w:hAnsi="宋体" w:eastAsia="宋体" w:cs="宋体"/>
                <w:color w:val="auto"/>
              </w:rPr>
              <w:t>分；技术：</w:t>
            </w:r>
            <w:r>
              <w:rPr>
                <w:rFonts w:hint="eastAsia" w:ascii="宋体" w:hAnsi="宋体" w:eastAsia="宋体" w:cs="宋体"/>
                <w:color w:val="auto"/>
                <w:u w:val="single"/>
                <w:lang w:val="en-US" w:eastAsia="zh-CN"/>
              </w:rPr>
              <w:t>55</w:t>
            </w:r>
            <w:r>
              <w:rPr>
                <w:rFonts w:hint="eastAsia" w:ascii="宋体" w:hAnsi="宋体" w:eastAsia="宋体" w:cs="宋体"/>
                <w:color w:val="auto"/>
              </w:rPr>
              <w:t>分；报价：</w:t>
            </w:r>
            <w:r>
              <w:rPr>
                <w:rFonts w:hint="eastAsia" w:ascii="宋体" w:hAnsi="宋体" w:eastAsia="宋体" w:cs="宋体"/>
                <w:color w:val="auto"/>
                <w:u w:val="single"/>
                <w:lang w:val="en-US" w:eastAsia="zh-CN"/>
              </w:rPr>
              <w:t>36</w:t>
            </w:r>
            <w:r>
              <w:rPr>
                <w:rFonts w:hint="eastAsia" w:ascii="宋体" w:hAnsi="宋体" w:eastAsia="宋体" w:cs="宋体"/>
                <w:color w:val="auto"/>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79"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511"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评分因素</w:t>
            </w:r>
          </w:p>
        </w:tc>
        <w:tc>
          <w:tcPr>
            <w:tcW w:w="6210"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评分标准</w:t>
            </w:r>
          </w:p>
        </w:tc>
        <w:tc>
          <w:tcPr>
            <w:tcW w:w="740"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vMerge w:val="restart"/>
            <w:noWrap w:val="0"/>
            <w:vAlign w:val="center"/>
          </w:tcPr>
          <w:p>
            <w:pPr>
              <w:spacing w:line="440" w:lineRule="exact"/>
              <w:jc w:val="both"/>
              <w:rPr>
                <w:rFonts w:hint="eastAsia" w:ascii="宋体" w:hAnsi="宋体" w:eastAsia="宋体" w:cs="宋体"/>
                <w:color w:val="auto"/>
                <w:szCs w:val="21"/>
              </w:rPr>
            </w:pPr>
            <w:r>
              <w:rPr>
                <w:rFonts w:hint="eastAsia" w:ascii="宋体" w:hAnsi="宋体" w:eastAsia="宋体" w:cs="宋体"/>
                <w:color w:val="auto"/>
                <w:szCs w:val="21"/>
              </w:rPr>
              <w:t>商务部分</w:t>
            </w:r>
          </w:p>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（9分）</w:t>
            </w:r>
          </w:p>
        </w:tc>
        <w:tc>
          <w:tcPr>
            <w:tcW w:w="1511"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业绩</w:t>
            </w:r>
          </w:p>
        </w:tc>
        <w:tc>
          <w:tcPr>
            <w:tcW w:w="6210" w:type="dxa"/>
            <w:noWrap w:val="0"/>
            <w:vAlign w:val="center"/>
          </w:tcPr>
          <w:p>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自20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年1月1日至本公告发布之日，</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lang w:val="en-US" w:eastAsia="zh-CN"/>
              </w:rPr>
              <w:t>每</w:t>
            </w:r>
            <w:r>
              <w:rPr>
                <w:rFonts w:hint="eastAsia" w:ascii="宋体" w:hAnsi="宋体" w:eastAsia="宋体" w:cs="宋体"/>
                <w:sz w:val="21"/>
                <w:szCs w:val="21"/>
                <w:highlight w:val="none"/>
              </w:rPr>
              <w:t>具有1项</w:t>
            </w:r>
            <w:r>
              <w:rPr>
                <w:rFonts w:hint="eastAsia" w:ascii="宋体" w:hAnsi="宋体" w:eastAsia="宋体" w:cs="宋体"/>
                <w:bCs/>
                <w:color w:val="auto"/>
                <w:szCs w:val="21"/>
                <w:highlight w:val="none"/>
              </w:rPr>
              <w:t>公共交通</w:t>
            </w:r>
            <w:r>
              <w:rPr>
                <w:rFonts w:hint="eastAsia" w:ascii="宋体" w:hAnsi="宋体" w:eastAsia="宋体" w:cs="宋体"/>
                <w:bCs/>
                <w:color w:val="auto"/>
                <w:szCs w:val="21"/>
                <w:highlight w:val="none"/>
                <w:lang w:val="en-US" w:eastAsia="zh-CN"/>
              </w:rPr>
              <w:t>型电扶梯委外维保项目</w:t>
            </w:r>
            <w:r>
              <w:rPr>
                <w:rFonts w:hint="eastAsia" w:ascii="宋体" w:hAnsi="宋体" w:eastAsia="宋体" w:cs="宋体"/>
                <w:sz w:val="21"/>
                <w:szCs w:val="21"/>
                <w:highlight w:val="none"/>
              </w:rPr>
              <w:t>业绩</w:t>
            </w:r>
            <w:r>
              <w:rPr>
                <w:rFonts w:hint="eastAsia" w:ascii="宋体" w:hAnsi="宋体" w:eastAsia="宋体" w:cs="宋体"/>
                <w:bCs/>
                <w:color w:val="auto"/>
                <w:szCs w:val="21"/>
              </w:rPr>
              <w:t>得2分</w:t>
            </w:r>
            <w:r>
              <w:rPr>
                <w:rFonts w:hint="eastAsia" w:ascii="宋体" w:hAnsi="宋体" w:eastAsia="宋体" w:cs="宋体"/>
                <w:sz w:val="21"/>
                <w:szCs w:val="21"/>
                <w:highlight w:val="none"/>
              </w:rPr>
              <w:t>，最多得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pPr>
              <w:spacing w:line="440" w:lineRule="exact"/>
              <w:rPr>
                <w:rFonts w:hint="eastAsia" w:ascii="宋体" w:hAnsi="宋体" w:eastAsia="宋体" w:cs="宋体"/>
                <w:lang w:val="en-US" w:eastAsia="zh-CN"/>
              </w:rPr>
            </w:pPr>
            <w:r>
              <w:rPr>
                <w:rFonts w:hint="eastAsia" w:ascii="宋体" w:hAnsi="宋体" w:eastAsia="宋体" w:cs="宋体"/>
                <w:sz w:val="21"/>
                <w:szCs w:val="21"/>
                <w:highlight w:val="none"/>
              </w:rPr>
              <w:t>自2020年1月1日至本公告发布之日，参选人每具有1项单</w:t>
            </w:r>
            <w:r>
              <w:rPr>
                <w:rFonts w:hint="eastAsia" w:ascii="宋体" w:hAnsi="宋体" w:eastAsia="宋体" w:cs="宋体"/>
                <w:sz w:val="21"/>
                <w:szCs w:val="21"/>
                <w:highlight w:val="none"/>
                <w:lang w:val="en-US" w:eastAsia="zh-CN"/>
              </w:rPr>
              <w:t>项</w:t>
            </w:r>
            <w:r>
              <w:rPr>
                <w:rFonts w:hint="eastAsia" w:ascii="宋体" w:hAnsi="宋体" w:eastAsia="宋体" w:cs="宋体"/>
                <w:sz w:val="21"/>
                <w:szCs w:val="21"/>
                <w:highlight w:val="none"/>
              </w:rPr>
              <w:t>合同</w:t>
            </w:r>
            <w:r>
              <w:rPr>
                <w:rFonts w:hint="eastAsia" w:ascii="宋体" w:hAnsi="宋体" w:eastAsia="宋体" w:cs="宋体"/>
                <w:sz w:val="21"/>
                <w:szCs w:val="21"/>
                <w:highlight w:val="none"/>
                <w:lang w:val="en-US" w:eastAsia="zh-CN"/>
              </w:rPr>
              <w:t>不少于15台的电扶梯委外维保项目业绩得1分，最多得2分。本项最高得4分。</w:t>
            </w:r>
          </w:p>
          <w:p>
            <w:pPr>
              <w:spacing w:line="440" w:lineRule="exact"/>
              <w:rPr>
                <w:rFonts w:hint="eastAsia" w:ascii="宋体" w:hAnsi="宋体" w:eastAsia="宋体" w:cs="宋体"/>
                <w:bCs/>
                <w:color w:val="auto"/>
                <w:szCs w:val="21"/>
              </w:rPr>
            </w:pPr>
            <w:r>
              <w:rPr>
                <w:rFonts w:hint="eastAsia" w:ascii="宋体" w:hAnsi="宋体" w:eastAsia="宋体" w:cs="宋体"/>
                <w:color w:val="auto"/>
                <w:szCs w:val="21"/>
                <w:lang w:val="en-US" w:eastAsia="zh-CN"/>
              </w:rPr>
              <w:t>须</w:t>
            </w:r>
            <w:r>
              <w:rPr>
                <w:rFonts w:hint="eastAsia" w:ascii="宋体" w:hAnsi="宋体" w:eastAsia="宋体" w:cs="宋体"/>
                <w:bCs/>
                <w:color w:val="auto"/>
                <w:szCs w:val="21"/>
                <w:lang w:val="en-US" w:eastAsia="zh-CN"/>
              </w:rPr>
              <w:t>提供中标通知书和合同</w:t>
            </w:r>
            <w:r>
              <w:rPr>
                <w:rFonts w:hint="eastAsia" w:ascii="宋体" w:hAnsi="宋体" w:eastAsia="宋体" w:cs="宋体"/>
                <w:sz w:val="21"/>
                <w:szCs w:val="21"/>
                <w:highlight w:val="none"/>
              </w:rPr>
              <w:t>复印件或扫描件</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eastAsia="zh-CN"/>
              </w:rPr>
              <w:t>同一业绩不得重复计分，按最高分计取。</w:t>
            </w:r>
            <w:r>
              <w:rPr>
                <w:rFonts w:hint="eastAsia" w:ascii="宋体" w:hAnsi="宋体" w:eastAsia="宋体" w:cs="宋体"/>
                <w:b/>
                <w:bCs/>
                <w:sz w:val="21"/>
                <w:szCs w:val="21"/>
                <w:highlight w:val="none"/>
              </w:rPr>
              <w:t>业绩时间以合同签订时间为准</w:t>
            </w:r>
            <w:r>
              <w:rPr>
                <w:rFonts w:hint="eastAsia" w:ascii="宋体" w:hAnsi="宋体" w:eastAsia="宋体" w:cs="宋体"/>
                <w:b/>
                <w:bCs/>
                <w:sz w:val="21"/>
                <w:szCs w:val="21"/>
                <w:highlight w:val="none"/>
                <w:lang w:eastAsia="zh-CN"/>
              </w:rPr>
              <w:t>，同一项目分年度签订合同的，视为一个业绩，业绩时间按照首年度合同签订时间为准。</w:t>
            </w:r>
            <w:r>
              <w:rPr>
                <w:rStyle w:val="17"/>
                <w:rFonts w:hint="eastAsia" w:ascii="宋体" w:hAnsi="宋体" w:eastAsia="宋体" w:cs="宋体"/>
                <w:b/>
                <w:bCs/>
                <w:color w:val="auto"/>
                <w:kern w:val="2"/>
                <w:sz w:val="21"/>
                <w:szCs w:val="21"/>
                <w:highlight w:val="none"/>
                <w:u w:val="single"/>
                <w:lang w:val="en-US" w:eastAsia="zh-CN"/>
              </w:rPr>
              <w:t>若</w:t>
            </w:r>
            <w:r>
              <w:rPr>
                <w:rStyle w:val="17"/>
                <w:rFonts w:hint="eastAsia" w:ascii="宋体" w:hAnsi="宋体" w:eastAsia="宋体" w:cs="宋体"/>
                <w:b/>
                <w:bCs/>
                <w:color w:val="auto"/>
                <w:kern w:val="2"/>
                <w:sz w:val="21"/>
                <w:szCs w:val="21"/>
                <w:highlight w:val="none"/>
                <w:u w:val="single"/>
              </w:rPr>
              <w:t>合同中无法体现内容</w:t>
            </w:r>
            <w:r>
              <w:rPr>
                <w:rStyle w:val="17"/>
                <w:rFonts w:hint="eastAsia" w:ascii="宋体" w:hAnsi="宋体" w:eastAsia="宋体" w:cs="宋体"/>
                <w:b/>
                <w:bCs/>
                <w:color w:val="auto"/>
                <w:kern w:val="2"/>
                <w:sz w:val="21"/>
                <w:szCs w:val="21"/>
                <w:highlight w:val="none"/>
                <w:u w:val="single"/>
                <w:lang w:val="en-US" w:eastAsia="zh-CN"/>
              </w:rPr>
              <w:t>或规模</w:t>
            </w:r>
            <w:r>
              <w:rPr>
                <w:rStyle w:val="17"/>
                <w:rFonts w:hint="eastAsia" w:ascii="宋体" w:hAnsi="宋体" w:eastAsia="宋体" w:cs="宋体"/>
                <w:b/>
                <w:bCs/>
                <w:color w:val="auto"/>
                <w:kern w:val="2"/>
                <w:sz w:val="21"/>
                <w:szCs w:val="21"/>
                <w:highlight w:val="none"/>
                <w:u w:val="single"/>
              </w:rPr>
              <w:t>，另须提供业主证明。</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79" w:type="dxa"/>
            <w:vMerge w:val="continue"/>
            <w:noWrap w:val="0"/>
            <w:vAlign w:val="center"/>
          </w:tcPr>
          <w:p>
            <w:pPr>
              <w:spacing w:line="440" w:lineRule="exact"/>
              <w:jc w:val="center"/>
              <w:rPr>
                <w:rFonts w:hint="eastAsia" w:ascii="宋体" w:hAnsi="宋体" w:eastAsia="宋体" w:cs="宋体"/>
                <w:color w:val="auto"/>
                <w:szCs w:val="21"/>
              </w:rPr>
            </w:pPr>
          </w:p>
        </w:tc>
        <w:tc>
          <w:tcPr>
            <w:tcW w:w="1511"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维保星级</w:t>
            </w:r>
          </w:p>
        </w:tc>
        <w:tc>
          <w:tcPr>
            <w:tcW w:w="6210" w:type="dxa"/>
            <w:noWrap w:val="0"/>
            <w:vAlign w:val="center"/>
          </w:tcPr>
          <w:p>
            <w:pPr>
              <w:spacing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具有县市级（含）以上市场监督管理部门的星级评定（</w:t>
            </w:r>
            <w:r>
              <w:rPr>
                <w:rFonts w:hint="eastAsia" w:ascii="宋体" w:hAnsi="宋体" w:eastAsia="宋体" w:cs="宋体"/>
                <w:b/>
                <w:bCs/>
                <w:color w:val="auto"/>
                <w:szCs w:val="21"/>
                <w:lang w:eastAsia="zh-CN"/>
              </w:rPr>
              <w:t>以参选截止之日最新发布的为准</w:t>
            </w:r>
            <w:r>
              <w:rPr>
                <w:rFonts w:hint="eastAsia" w:ascii="宋体" w:hAnsi="宋体" w:eastAsia="宋体" w:cs="宋体"/>
                <w:color w:val="auto"/>
                <w:szCs w:val="21"/>
                <w:lang w:eastAsia="zh-CN"/>
              </w:rPr>
              <w:t>），4星级及以上得3分，3星级得2分，2星级得1分，其余不得分。</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vMerge w:val="continue"/>
            <w:noWrap w:val="0"/>
            <w:vAlign w:val="center"/>
          </w:tcPr>
          <w:p>
            <w:pPr>
              <w:spacing w:line="440" w:lineRule="exact"/>
              <w:jc w:val="center"/>
              <w:rPr>
                <w:rFonts w:hint="eastAsia" w:ascii="宋体" w:hAnsi="宋体" w:eastAsia="宋体" w:cs="宋体"/>
                <w:color w:val="auto"/>
                <w:szCs w:val="21"/>
              </w:rPr>
            </w:pPr>
          </w:p>
        </w:tc>
        <w:tc>
          <w:tcPr>
            <w:tcW w:w="1511" w:type="dxa"/>
            <w:noWrap w:val="0"/>
            <w:vAlign w:val="center"/>
          </w:tcPr>
          <w:p>
            <w:pPr>
              <w:spacing w:line="4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综合实力</w:t>
            </w:r>
          </w:p>
        </w:tc>
        <w:tc>
          <w:tcPr>
            <w:tcW w:w="6210" w:type="dxa"/>
            <w:noWrap w:val="0"/>
            <w:vAlign w:val="center"/>
          </w:tcPr>
          <w:p>
            <w:pPr>
              <w:spacing w:line="4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参选人同时具有质量管理体系、环境管理体系、职业健康安全管理体系证书（须在认证有效期内）的得2分，缺项不得分</w:t>
            </w:r>
            <w:r>
              <w:rPr>
                <w:rFonts w:hint="eastAsia" w:ascii="宋体" w:hAnsi="宋体" w:eastAsia="宋体" w:cs="宋体"/>
                <w:color w:val="auto"/>
                <w:szCs w:val="21"/>
              </w:rPr>
              <w:t>。</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vMerge w:val="restart"/>
            <w:noWrap w:val="0"/>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技术部分（55分）</w:t>
            </w:r>
          </w:p>
        </w:tc>
        <w:tc>
          <w:tcPr>
            <w:tcW w:w="1511"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维护保养方案</w:t>
            </w:r>
          </w:p>
        </w:tc>
        <w:tc>
          <w:tcPr>
            <w:tcW w:w="6210" w:type="dxa"/>
            <w:noWrap w:val="0"/>
            <w:vAlign w:val="center"/>
          </w:tcPr>
          <w:p>
            <w:pPr>
              <w:numPr>
                <w:ilvl w:val="0"/>
                <w:numId w:val="0"/>
              </w:numPr>
              <w:spacing w:line="440" w:lineRule="exact"/>
              <w:rPr>
                <w:rFonts w:hint="eastAsia" w:ascii="宋体" w:hAnsi="宋体" w:eastAsia="宋体" w:cs="宋体"/>
                <w:color w:val="auto"/>
              </w:rPr>
            </w:pPr>
            <w:r>
              <w:rPr>
                <w:rFonts w:hint="eastAsia" w:ascii="宋体" w:hAnsi="宋体" w:eastAsia="宋体" w:cs="宋体"/>
                <w:color w:val="auto"/>
                <w:lang w:val="en-US" w:eastAsia="zh-CN"/>
              </w:rPr>
              <w:t>结合</w:t>
            </w:r>
            <w:r>
              <w:rPr>
                <w:rFonts w:hint="eastAsia" w:ascii="宋体" w:hAnsi="宋体" w:eastAsia="宋体" w:cs="宋体"/>
                <w:color w:val="auto"/>
              </w:rPr>
              <w:t>维保组织安排</w:t>
            </w:r>
            <w:r>
              <w:rPr>
                <w:rFonts w:hint="eastAsia" w:ascii="宋体" w:hAnsi="宋体" w:eastAsia="宋体" w:cs="宋体"/>
                <w:color w:val="auto"/>
                <w:lang w:eastAsia="zh-CN"/>
              </w:rPr>
              <w:t>、</w:t>
            </w:r>
            <w:r>
              <w:rPr>
                <w:rFonts w:hint="eastAsia" w:ascii="宋体" w:hAnsi="宋体" w:eastAsia="宋体" w:cs="宋体"/>
                <w:color w:val="auto"/>
              </w:rPr>
              <w:t>维保施工准备</w:t>
            </w:r>
            <w:r>
              <w:rPr>
                <w:rFonts w:hint="eastAsia" w:ascii="宋体" w:hAnsi="宋体" w:eastAsia="宋体" w:cs="宋体"/>
                <w:color w:val="auto"/>
                <w:lang w:eastAsia="zh-CN"/>
              </w:rPr>
              <w:t>、</w:t>
            </w:r>
            <w:r>
              <w:rPr>
                <w:rFonts w:hint="eastAsia" w:ascii="宋体" w:hAnsi="宋体" w:eastAsia="宋体" w:cs="宋体"/>
                <w:color w:val="auto"/>
              </w:rPr>
              <w:t>维保时间计划</w:t>
            </w:r>
            <w:r>
              <w:rPr>
                <w:rFonts w:hint="eastAsia" w:ascii="宋体" w:hAnsi="宋体" w:eastAsia="宋体" w:cs="宋体"/>
                <w:color w:val="auto"/>
                <w:lang w:eastAsia="zh-CN"/>
              </w:rPr>
              <w:t>、</w:t>
            </w:r>
            <w:r>
              <w:rPr>
                <w:rFonts w:hint="eastAsia" w:ascii="宋体" w:hAnsi="宋体" w:eastAsia="宋体" w:cs="宋体"/>
                <w:color w:val="auto"/>
              </w:rPr>
              <w:t>维保工序（包括日常巡视内容和保养项目及标准）</w:t>
            </w:r>
            <w:r>
              <w:rPr>
                <w:rFonts w:hint="eastAsia" w:ascii="宋体" w:hAnsi="宋体" w:eastAsia="宋体" w:cs="宋体"/>
                <w:color w:val="auto"/>
                <w:lang w:eastAsia="zh-CN"/>
              </w:rPr>
              <w:t>、</w:t>
            </w:r>
            <w:r>
              <w:rPr>
                <w:rFonts w:hint="eastAsia" w:ascii="宋体" w:hAnsi="宋体" w:eastAsia="宋体" w:cs="宋体"/>
                <w:color w:val="auto"/>
              </w:rPr>
              <w:t>电</w:t>
            </w:r>
            <w:r>
              <w:rPr>
                <w:rFonts w:hint="eastAsia" w:ascii="宋体" w:hAnsi="宋体" w:eastAsia="宋体" w:cs="宋体"/>
                <w:color w:val="auto"/>
                <w:lang w:val="en-US" w:eastAsia="zh-CN"/>
              </w:rPr>
              <w:t>扶</w:t>
            </w:r>
            <w:r>
              <w:rPr>
                <w:rFonts w:hint="eastAsia" w:ascii="宋体" w:hAnsi="宋体" w:eastAsia="宋体" w:cs="宋体"/>
                <w:color w:val="auto"/>
              </w:rPr>
              <w:t>梯各种安全试验</w:t>
            </w:r>
            <w:r>
              <w:rPr>
                <w:rFonts w:hint="eastAsia" w:ascii="宋体" w:hAnsi="宋体" w:eastAsia="宋体" w:cs="宋体"/>
                <w:color w:val="auto"/>
                <w:lang w:eastAsia="zh-CN"/>
              </w:rPr>
              <w:t>、电扶梯委外维保</w:t>
            </w:r>
            <w:r>
              <w:rPr>
                <w:rFonts w:hint="eastAsia" w:ascii="宋体" w:hAnsi="宋体" w:eastAsia="宋体" w:cs="宋体"/>
                <w:color w:val="auto"/>
              </w:rPr>
              <w:t>质量控制、电</w:t>
            </w:r>
            <w:r>
              <w:rPr>
                <w:rFonts w:hint="eastAsia" w:ascii="宋体" w:hAnsi="宋体" w:eastAsia="宋体" w:cs="宋体"/>
                <w:color w:val="auto"/>
                <w:lang w:val="en-US" w:eastAsia="zh-CN"/>
              </w:rPr>
              <w:t>扶</w:t>
            </w:r>
            <w:r>
              <w:rPr>
                <w:rFonts w:hint="eastAsia" w:ascii="宋体" w:hAnsi="宋体" w:eastAsia="宋体" w:cs="宋体"/>
                <w:color w:val="auto"/>
              </w:rPr>
              <w:t>梯保养方法及标准</w:t>
            </w:r>
            <w:r>
              <w:rPr>
                <w:rFonts w:hint="eastAsia" w:ascii="宋体" w:hAnsi="宋体" w:eastAsia="宋体" w:cs="宋体"/>
                <w:color w:val="auto"/>
                <w:lang w:eastAsia="zh-CN"/>
              </w:rPr>
              <w:t>、</w:t>
            </w:r>
            <w:r>
              <w:rPr>
                <w:rFonts w:hint="eastAsia" w:ascii="宋体" w:hAnsi="宋体" w:eastAsia="宋体" w:cs="宋体"/>
                <w:color w:val="auto"/>
              </w:rPr>
              <w:t>维保施工安全措施</w:t>
            </w:r>
            <w:r>
              <w:rPr>
                <w:rFonts w:hint="eastAsia" w:ascii="宋体" w:hAnsi="宋体" w:eastAsia="宋体" w:cs="宋体"/>
                <w:color w:val="auto"/>
                <w:lang w:eastAsia="zh-CN"/>
              </w:rPr>
              <w:t>、</w:t>
            </w:r>
            <w:r>
              <w:rPr>
                <w:rFonts w:hint="eastAsia" w:ascii="宋体" w:hAnsi="宋体" w:eastAsia="宋体" w:cs="宋体"/>
                <w:color w:val="auto"/>
              </w:rPr>
              <w:t>电</w:t>
            </w:r>
            <w:r>
              <w:rPr>
                <w:rFonts w:hint="eastAsia" w:ascii="宋体" w:hAnsi="宋体" w:eastAsia="宋体" w:cs="宋体"/>
                <w:color w:val="auto"/>
                <w:lang w:val="en-US" w:eastAsia="zh-CN"/>
              </w:rPr>
              <w:t>扶</w:t>
            </w:r>
            <w:r>
              <w:rPr>
                <w:rFonts w:hint="eastAsia" w:ascii="宋体" w:hAnsi="宋体" w:eastAsia="宋体" w:cs="宋体"/>
                <w:color w:val="auto"/>
              </w:rPr>
              <w:t>梯发生事故处理规程</w:t>
            </w:r>
            <w:r>
              <w:rPr>
                <w:rFonts w:hint="eastAsia" w:ascii="宋体" w:hAnsi="宋体" w:eastAsia="宋体" w:cs="宋体"/>
                <w:color w:val="auto"/>
                <w:lang w:val="en-US" w:eastAsia="zh-CN"/>
              </w:rPr>
              <w:t>等，</w:t>
            </w:r>
            <w:r>
              <w:rPr>
                <w:rFonts w:hint="eastAsia" w:ascii="宋体" w:hAnsi="宋体" w:eastAsia="宋体" w:cs="宋体"/>
                <w:color w:val="auto"/>
              </w:rPr>
              <w:t>根据编制的维护保养方案是否齐全、合理</w:t>
            </w:r>
            <w:r>
              <w:rPr>
                <w:rFonts w:hint="eastAsia" w:ascii="宋体" w:hAnsi="宋体" w:eastAsia="宋体" w:cs="宋体"/>
                <w:color w:val="auto"/>
                <w:lang w:eastAsia="zh-CN"/>
              </w:rPr>
              <w:t>、</w:t>
            </w:r>
            <w:r>
              <w:rPr>
                <w:rFonts w:hint="eastAsia" w:ascii="宋体" w:hAnsi="宋体" w:eastAsia="宋体" w:cs="宋体"/>
                <w:color w:val="auto"/>
                <w:lang w:val="en-US" w:eastAsia="zh-CN"/>
              </w:rPr>
              <w:t>操作性强</w:t>
            </w:r>
            <w:r>
              <w:rPr>
                <w:rFonts w:hint="eastAsia" w:ascii="宋体" w:hAnsi="宋体" w:eastAsia="宋体" w:cs="宋体"/>
                <w:color w:val="auto"/>
              </w:rPr>
              <w:t>进行打分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kern w:val="2"/>
                <w:sz w:val="21"/>
                <w:szCs w:val="21"/>
              </w:rPr>
              <w:t>在[</w:t>
            </w:r>
            <w:r>
              <w:rPr>
                <w:rFonts w:hint="eastAsia" w:ascii="宋体" w:hAnsi="宋体" w:eastAsia="宋体" w:cs="宋体"/>
                <w:kern w:val="2"/>
                <w:sz w:val="21"/>
                <w:szCs w:val="21"/>
                <w:lang w:val="en-US" w:eastAsia="zh-CN"/>
              </w:rPr>
              <w:t>10.5</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15</w:t>
            </w:r>
            <w:r>
              <w:rPr>
                <w:rFonts w:hint="eastAsia" w:ascii="宋体" w:hAnsi="宋体" w:eastAsia="宋体" w:cs="宋体"/>
                <w:kern w:val="2"/>
                <w:sz w:val="21"/>
                <w:szCs w:val="21"/>
              </w:rPr>
              <w:t>]区间内评分，缺少相应内容的评审要点不得分。</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vMerge w:val="continue"/>
            <w:noWrap w:val="0"/>
            <w:vAlign w:val="center"/>
          </w:tcPr>
          <w:p>
            <w:pPr>
              <w:spacing w:line="440" w:lineRule="exact"/>
              <w:jc w:val="center"/>
              <w:rPr>
                <w:rFonts w:hint="eastAsia" w:ascii="宋体" w:hAnsi="宋体" w:eastAsia="宋体" w:cs="宋体"/>
                <w:color w:val="auto"/>
                <w:szCs w:val="21"/>
                <w:lang w:val="en-US" w:eastAsia="zh-CN"/>
              </w:rPr>
            </w:pPr>
          </w:p>
        </w:tc>
        <w:tc>
          <w:tcPr>
            <w:tcW w:w="1511"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bCs/>
                <w:color w:val="auto"/>
              </w:rPr>
              <w:t>售后服务方案</w:t>
            </w:r>
          </w:p>
        </w:tc>
        <w:tc>
          <w:tcPr>
            <w:tcW w:w="6210" w:type="dxa"/>
            <w:noWrap w:val="0"/>
            <w:vAlign w:val="center"/>
          </w:tcPr>
          <w:p>
            <w:pPr>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color w:val="auto"/>
                <w:highlight w:val="none"/>
                <w:lang w:val="en-US" w:eastAsia="zh-CN"/>
              </w:rPr>
              <w:t>根据参选人</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售后服务方案（如服务体系、服务内容、故障解决方案、配件供应渠道、专业技术人员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应急响应时间</w:t>
            </w:r>
            <w:r>
              <w:rPr>
                <w:rFonts w:hint="eastAsia" w:ascii="宋体" w:hAnsi="宋体" w:eastAsia="宋体" w:cs="宋体"/>
                <w:color w:val="auto"/>
                <w:highlight w:val="none"/>
              </w:rPr>
              <w:t>等）进行综合评分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kern w:val="2"/>
                <w:sz w:val="21"/>
                <w:szCs w:val="21"/>
                <w:highlight w:val="none"/>
              </w:rPr>
              <w:t>在[</w:t>
            </w:r>
            <w:r>
              <w:rPr>
                <w:rFonts w:hint="eastAsia" w:ascii="宋体" w:hAnsi="宋体" w:eastAsia="宋体" w:cs="宋体"/>
                <w:kern w:val="2"/>
                <w:sz w:val="21"/>
                <w:szCs w:val="21"/>
                <w:highlight w:val="none"/>
                <w:lang w:val="en-US" w:eastAsia="zh-CN"/>
              </w:rPr>
              <w:t>10.5</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15</w:t>
            </w:r>
            <w:r>
              <w:rPr>
                <w:rFonts w:hint="eastAsia" w:ascii="宋体" w:hAnsi="宋体" w:eastAsia="宋体" w:cs="宋体"/>
                <w:kern w:val="2"/>
                <w:sz w:val="21"/>
                <w:szCs w:val="21"/>
                <w:highlight w:val="none"/>
              </w:rPr>
              <w:t>]区间内评分，缺少相应内容的评审要点不得分。</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79" w:type="dxa"/>
            <w:vMerge w:val="continue"/>
            <w:noWrap w:val="0"/>
            <w:vAlign w:val="center"/>
          </w:tcPr>
          <w:p>
            <w:pPr>
              <w:spacing w:line="440" w:lineRule="exact"/>
              <w:jc w:val="center"/>
              <w:rPr>
                <w:rFonts w:hint="eastAsia" w:ascii="宋体" w:hAnsi="宋体" w:eastAsia="宋体" w:cs="宋体"/>
                <w:color w:val="auto"/>
                <w:szCs w:val="21"/>
                <w:lang w:eastAsia="zh-CN"/>
              </w:rPr>
            </w:pPr>
          </w:p>
        </w:tc>
        <w:tc>
          <w:tcPr>
            <w:tcW w:w="1511"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rPr>
              <w:t>履约能力</w:t>
            </w:r>
          </w:p>
        </w:tc>
        <w:tc>
          <w:tcPr>
            <w:tcW w:w="6210" w:type="dxa"/>
            <w:noWrap w:val="0"/>
            <w:vAlign w:val="center"/>
          </w:tcPr>
          <w:p>
            <w:pPr>
              <w:widowControl/>
              <w:spacing w:line="440" w:lineRule="exact"/>
              <w:rPr>
                <w:rFonts w:hint="eastAsia" w:ascii="宋体" w:hAnsi="宋体" w:eastAsia="宋体" w:cs="宋体"/>
                <w:color w:val="auto"/>
                <w:kern w:val="0"/>
                <w:szCs w:val="21"/>
                <w:lang w:bidi="he-IL"/>
              </w:rPr>
            </w:pPr>
            <w:r>
              <w:rPr>
                <w:rFonts w:hint="eastAsia" w:ascii="宋体" w:hAnsi="宋体" w:eastAsia="宋体" w:cs="宋体"/>
                <w:color w:val="auto"/>
              </w:rPr>
              <w:t>根据参选人提供的履行本项目所必备的专业技术和能力的证明资料（包含</w:t>
            </w:r>
            <w:r>
              <w:rPr>
                <w:rFonts w:hint="eastAsia" w:ascii="宋体" w:hAnsi="宋体" w:eastAsia="宋体" w:cs="宋体"/>
                <w:color w:val="auto"/>
                <w:lang w:eastAsia="zh-CN"/>
              </w:rPr>
              <w:t>：</w:t>
            </w:r>
            <w:r>
              <w:rPr>
                <w:rFonts w:hint="eastAsia" w:ascii="宋体" w:hAnsi="宋体" w:eastAsia="宋体" w:cs="宋体"/>
                <w:color w:val="auto"/>
              </w:rPr>
              <w:t>投入的生产设备、检测设备</w:t>
            </w:r>
            <w:r>
              <w:rPr>
                <w:rFonts w:hint="eastAsia" w:ascii="宋体" w:hAnsi="宋体" w:eastAsia="宋体" w:cs="宋体"/>
                <w:color w:val="auto"/>
                <w:lang w:eastAsia="zh-CN"/>
              </w:rPr>
              <w:t>、</w:t>
            </w:r>
            <w:r>
              <w:rPr>
                <w:rFonts w:hint="eastAsia" w:ascii="宋体" w:hAnsi="宋体" w:eastAsia="宋体" w:cs="宋体"/>
                <w:color w:val="auto"/>
                <w:lang w:val="en-US" w:eastAsia="zh-CN"/>
              </w:rPr>
              <w:t>电扶梯工程师、驻点维修</w:t>
            </w:r>
            <w:r>
              <w:rPr>
                <w:rFonts w:hint="eastAsia" w:ascii="宋体" w:hAnsi="宋体" w:eastAsia="宋体" w:cs="宋体"/>
                <w:color w:val="auto"/>
              </w:rPr>
              <w:t>人员等方面）进行综合评分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kern w:val="2"/>
                <w:sz w:val="21"/>
                <w:szCs w:val="21"/>
              </w:rPr>
              <w:t>在[</w:t>
            </w:r>
            <w:r>
              <w:rPr>
                <w:rFonts w:hint="eastAsia" w:ascii="宋体" w:hAnsi="宋体" w:eastAsia="宋体" w:cs="宋体"/>
                <w:kern w:val="2"/>
                <w:sz w:val="21"/>
                <w:szCs w:val="21"/>
                <w:lang w:val="en-US" w:eastAsia="zh-CN"/>
              </w:rPr>
              <w:t>10.5</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15</w:t>
            </w:r>
            <w:r>
              <w:rPr>
                <w:rFonts w:hint="eastAsia" w:ascii="宋体" w:hAnsi="宋体" w:eastAsia="宋体" w:cs="宋体"/>
                <w:kern w:val="2"/>
                <w:sz w:val="21"/>
                <w:szCs w:val="21"/>
              </w:rPr>
              <w:t>]区间内评分，缺少相应内容的评审要点不得分。</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79" w:type="dxa"/>
            <w:vMerge w:val="continue"/>
            <w:noWrap w:val="0"/>
            <w:vAlign w:val="center"/>
          </w:tcPr>
          <w:p>
            <w:pPr>
              <w:spacing w:line="440" w:lineRule="exact"/>
              <w:jc w:val="center"/>
              <w:rPr>
                <w:rFonts w:hint="eastAsia" w:ascii="宋体" w:hAnsi="宋体" w:eastAsia="宋体" w:cs="宋体"/>
                <w:color w:val="auto"/>
                <w:szCs w:val="21"/>
                <w:lang w:val="en-US" w:eastAsia="zh-CN"/>
              </w:rPr>
            </w:pPr>
          </w:p>
        </w:tc>
        <w:tc>
          <w:tcPr>
            <w:tcW w:w="1511" w:type="dxa"/>
            <w:noWrap w:val="0"/>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rPr>
              <w:t>产品先进性</w:t>
            </w:r>
          </w:p>
        </w:tc>
        <w:tc>
          <w:tcPr>
            <w:tcW w:w="6210" w:type="dxa"/>
            <w:noWrap w:val="0"/>
            <w:vAlign w:val="center"/>
          </w:tcPr>
          <w:p>
            <w:pPr>
              <w:spacing w:line="4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根据参选人提供的履行本项目所提供的产品先进性进行综合评分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kern w:val="2"/>
                <w:sz w:val="21"/>
                <w:szCs w:val="21"/>
              </w:rPr>
              <w:t>在[</w:t>
            </w:r>
            <w:r>
              <w:rPr>
                <w:rFonts w:hint="eastAsia" w:ascii="宋体" w:hAnsi="宋体" w:eastAsia="宋体" w:cs="宋体"/>
                <w:kern w:val="2"/>
                <w:sz w:val="21"/>
                <w:szCs w:val="21"/>
                <w:lang w:val="en-US" w:eastAsia="zh-CN"/>
              </w:rPr>
              <w:t>4.2</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]区间内评分，缺少相应内容的评审要点不得分。</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79" w:type="dxa"/>
            <w:vMerge w:val="continue"/>
            <w:noWrap w:val="0"/>
            <w:vAlign w:val="center"/>
          </w:tcPr>
          <w:p>
            <w:pPr>
              <w:spacing w:line="440" w:lineRule="exact"/>
              <w:jc w:val="center"/>
              <w:rPr>
                <w:rFonts w:hint="eastAsia" w:ascii="宋体" w:hAnsi="宋体" w:eastAsia="宋体" w:cs="宋体"/>
                <w:color w:val="auto"/>
                <w:szCs w:val="21"/>
                <w:lang w:eastAsia="zh-CN"/>
              </w:rPr>
            </w:pPr>
          </w:p>
        </w:tc>
        <w:tc>
          <w:tcPr>
            <w:tcW w:w="1511" w:type="dxa"/>
            <w:noWrap w:val="0"/>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原厂配件承诺</w:t>
            </w:r>
          </w:p>
        </w:tc>
        <w:tc>
          <w:tcPr>
            <w:tcW w:w="6210" w:type="dxa"/>
            <w:noWrap w:val="0"/>
            <w:vAlign w:val="center"/>
          </w:tcPr>
          <w:p>
            <w:pPr>
              <w:spacing w:line="4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提供原厂配件承诺书的得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分，不提供不得分</w:t>
            </w:r>
            <w:r>
              <w:rPr>
                <w:rFonts w:hint="eastAsia" w:ascii="宋体" w:hAnsi="宋体" w:eastAsia="宋体" w:cs="宋体"/>
                <w:color w:val="auto"/>
                <w:szCs w:val="21"/>
                <w:lang w:eastAsia="zh-CN"/>
              </w:rPr>
              <w:t>。</w:t>
            </w:r>
            <w:r>
              <w:rPr>
                <w:rFonts w:hint="eastAsia" w:ascii="宋体" w:hAnsi="宋体" w:eastAsia="宋体" w:cs="宋体"/>
                <w:color w:val="auto"/>
                <w:szCs w:val="21"/>
              </w:rPr>
              <w:t>货到现场时必须有原厂出货清单</w:t>
            </w:r>
            <w:r>
              <w:rPr>
                <w:rFonts w:hint="eastAsia" w:ascii="宋体" w:hAnsi="宋体" w:eastAsia="宋体" w:cs="宋体"/>
                <w:color w:val="auto"/>
                <w:szCs w:val="21"/>
                <w:lang w:eastAsia="zh-CN"/>
              </w:rPr>
              <w:t>，</w:t>
            </w:r>
            <w:r>
              <w:rPr>
                <w:rFonts w:hint="eastAsia" w:ascii="宋体" w:hAnsi="宋体" w:eastAsia="宋体" w:cs="宋体"/>
                <w:color w:val="auto"/>
                <w:szCs w:val="21"/>
              </w:rPr>
              <w:t>合格证</w:t>
            </w:r>
            <w:r>
              <w:rPr>
                <w:rFonts w:hint="eastAsia" w:ascii="宋体" w:hAnsi="宋体" w:eastAsia="宋体" w:cs="宋体"/>
                <w:color w:val="auto"/>
                <w:szCs w:val="21"/>
                <w:lang w:eastAsia="zh-CN"/>
              </w:rPr>
              <w:t>，</w:t>
            </w:r>
            <w:r>
              <w:rPr>
                <w:rFonts w:hint="eastAsia" w:ascii="宋体" w:hAnsi="宋体" w:eastAsia="宋体" w:cs="宋体"/>
                <w:color w:val="auto"/>
                <w:szCs w:val="21"/>
              </w:rPr>
              <w:t>安全部件</w:t>
            </w:r>
            <w:r>
              <w:rPr>
                <w:rFonts w:hint="eastAsia" w:ascii="宋体" w:hAnsi="宋体" w:eastAsia="宋体" w:cs="宋体"/>
                <w:color w:val="auto"/>
                <w:szCs w:val="21"/>
                <w:lang w:eastAsia="zh-CN"/>
              </w:rPr>
              <w:t>（</w:t>
            </w:r>
            <w:r>
              <w:rPr>
                <w:rFonts w:hint="eastAsia" w:ascii="宋体" w:hAnsi="宋体" w:eastAsia="宋体" w:cs="宋体"/>
                <w:color w:val="auto"/>
                <w:szCs w:val="21"/>
              </w:rPr>
              <w:t>必须提供相应的</w:t>
            </w:r>
            <w:r>
              <w:rPr>
                <w:rFonts w:hint="eastAsia" w:ascii="宋体" w:hAnsi="宋体" w:eastAsia="宋体" w:cs="宋体"/>
                <w:color w:val="auto"/>
                <w:szCs w:val="21"/>
                <w:lang w:val="en-US" w:eastAsia="zh-CN"/>
              </w:rPr>
              <w:t>型式</w:t>
            </w:r>
            <w:r>
              <w:rPr>
                <w:rFonts w:hint="eastAsia" w:ascii="宋体" w:hAnsi="宋体" w:eastAsia="宋体" w:cs="宋体"/>
                <w:color w:val="auto"/>
                <w:szCs w:val="21"/>
              </w:rPr>
              <w:t>试验报告）。</w:t>
            </w:r>
          </w:p>
        </w:tc>
        <w:tc>
          <w:tcPr>
            <w:tcW w:w="740" w:type="dxa"/>
            <w:noWrap w:val="0"/>
            <w:vAlign w:val="center"/>
          </w:tcPr>
          <w:p>
            <w:pPr>
              <w:pStyle w:val="13"/>
              <w:spacing w:beforeAutospacing="0" w:afterAutospacing="0"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7" w:hRule="atLeast"/>
        </w:trPr>
        <w:tc>
          <w:tcPr>
            <w:tcW w:w="1179"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报价部分</w:t>
            </w:r>
          </w:p>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36</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c>
          <w:tcPr>
            <w:tcW w:w="1511" w:type="dxa"/>
            <w:noWrap w:val="0"/>
            <w:vAlign w:val="center"/>
          </w:tcPr>
          <w:p>
            <w:pPr>
              <w:spacing w:line="4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参选报价</w:t>
            </w:r>
          </w:p>
        </w:tc>
        <w:tc>
          <w:tcPr>
            <w:tcW w:w="6950" w:type="dxa"/>
            <w:gridSpan w:val="2"/>
            <w:noWrap w:val="0"/>
            <w:vAlign w:val="center"/>
          </w:tcPr>
          <w:p>
            <w:pPr>
              <w:spacing w:line="440" w:lineRule="exact"/>
              <w:rPr>
                <w:rFonts w:hint="eastAsia" w:ascii="宋体" w:hAnsi="宋体" w:eastAsia="宋体" w:cs="宋体"/>
                <w:color w:val="auto"/>
                <w:szCs w:val="21"/>
              </w:rPr>
            </w:pPr>
            <w:r>
              <w:rPr>
                <w:rFonts w:hint="eastAsia" w:ascii="宋体" w:hAnsi="宋体" w:eastAsia="宋体" w:cs="宋体"/>
                <w:color w:val="auto"/>
                <w:szCs w:val="21"/>
              </w:rPr>
              <w:t>计算评标基准价</w:t>
            </w:r>
          </w:p>
          <w:p>
            <w:pPr>
              <w:spacing w:line="440" w:lineRule="exact"/>
              <w:rPr>
                <w:rFonts w:hint="eastAsia" w:ascii="宋体" w:hAnsi="宋体" w:eastAsia="宋体" w:cs="宋体"/>
                <w:color w:val="auto"/>
                <w:szCs w:val="21"/>
              </w:rPr>
            </w:pPr>
            <w:r>
              <w:rPr>
                <w:rFonts w:hint="eastAsia" w:ascii="宋体" w:hAnsi="宋体" w:eastAsia="宋体" w:cs="宋体"/>
                <w:color w:val="auto"/>
                <w:szCs w:val="21"/>
              </w:rPr>
              <w:t>以有效参选文件的有效评标价算术平均值为A，评标基准价=A。</w:t>
            </w:r>
          </w:p>
          <w:p>
            <w:pPr>
              <w:spacing w:line="440" w:lineRule="exact"/>
              <w:rPr>
                <w:rFonts w:hint="eastAsia" w:ascii="宋体" w:hAnsi="宋体" w:eastAsia="宋体" w:cs="宋体"/>
                <w:color w:val="auto"/>
                <w:szCs w:val="21"/>
              </w:rPr>
            </w:pPr>
            <w:r>
              <w:rPr>
                <w:rFonts w:hint="eastAsia" w:ascii="宋体" w:hAnsi="宋体" w:eastAsia="宋体" w:cs="宋体"/>
                <w:color w:val="auto"/>
                <w:szCs w:val="21"/>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pPr>
              <w:spacing w:line="440" w:lineRule="exact"/>
              <w:rPr>
                <w:rFonts w:hint="eastAsia" w:ascii="宋体" w:hAnsi="宋体" w:eastAsia="宋体" w:cs="宋体"/>
                <w:color w:val="auto"/>
                <w:szCs w:val="21"/>
              </w:rPr>
            </w:pPr>
            <w:r>
              <w:rPr>
                <w:rFonts w:hint="eastAsia" w:ascii="宋体" w:hAnsi="宋体" w:eastAsia="宋体" w:cs="宋体"/>
                <w:color w:val="auto"/>
                <w:szCs w:val="21"/>
              </w:rPr>
              <w:t>除确认存在计算错误外，评标基准价不因招投标当事人质疑、投诉、复议以及其它任何情形而改变。</w:t>
            </w:r>
          </w:p>
          <w:p>
            <w:pPr>
              <w:spacing w:line="440" w:lineRule="exact"/>
              <w:rPr>
                <w:rFonts w:hint="eastAsia" w:ascii="宋体" w:hAnsi="宋体" w:eastAsia="宋体" w:cs="宋体"/>
                <w:color w:val="auto"/>
                <w:szCs w:val="21"/>
              </w:rPr>
            </w:pPr>
            <w:r>
              <w:rPr>
                <w:rFonts w:hint="eastAsia" w:ascii="宋体" w:hAnsi="宋体" w:eastAsia="宋体" w:cs="宋体"/>
                <w:color w:val="auto"/>
                <w:szCs w:val="21"/>
              </w:rPr>
              <w:t>参选报价等于评标基准价的得</w:t>
            </w:r>
            <w:r>
              <w:rPr>
                <w:rFonts w:hint="eastAsia" w:ascii="宋体" w:hAnsi="宋体" w:eastAsia="宋体" w:cs="宋体"/>
                <w:color w:val="auto"/>
                <w:szCs w:val="21"/>
                <w:lang w:val="en-US" w:eastAsia="zh-CN"/>
              </w:rPr>
              <w:t>36</w:t>
            </w:r>
            <w:r>
              <w:rPr>
                <w:rFonts w:hint="eastAsia" w:ascii="宋体" w:hAnsi="宋体" w:eastAsia="宋体" w:cs="宋体"/>
                <w:color w:val="auto"/>
                <w:szCs w:val="21"/>
              </w:rPr>
              <w:t>分，参选报价相对评标基准价每低1%扣0.6分，每高1%扣0.9分；偏离不足1%的，按照插入法计算得分。分值计算结果均保留两位小数，第三位四舍五入。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8461" w:type="dxa"/>
            <w:gridSpan w:val="3"/>
            <w:noWrap w:val="0"/>
            <w:vAlign w:val="center"/>
          </w:tcPr>
          <w:p>
            <w:pPr>
              <w:spacing w:line="440" w:lineRule="exact"/>
              <w:rPr>
                <w:rFonts w:hint="eastAsia" w:ascii="宋体" w:hAnsi="宋体" w:eastAsia="宋体" w:cs="宋体"/>
                <w:color w:val="auto"/>
                <w:szCs w:val="21"/>
              </w:rPr>
            </w:pPr>
            <w:r>
              <w:rPr>
                <w:rFonts w:hint="eastAsia" w:ascii="宋体" w:hAnsi="宋体" w:eastAsia="宋体" w:cs="宋体"/>
                <w:color w:val="auto"/>
                <w:szCs w:val="21"/>
              </w:rPr>
              <w:t>技术部分打分：</w:t>
            </w:r>
          </w:p>
          <w:p>
            <w:pPr>
              <w:spacing w:line="440" w:lineRule="exact"/>
              <w:rPr>
                <w:rFonts w:hint="eastAsia" w:ascii="宋体" w:hAnsi="宋体" w:eastAsia="宋体" w:cs="宋体"/>
                <w:color w:val="auto"/>
                <w:szCs w:val="21"/>
              </w:rPr>
            </w:pPr>
            <w:r>
              <w:rPr>
                <w:rFonts w:hint="eastAsia" w:ascii="宋体" w:hAnsi="宋体" w:eastAsia="宋体" w:cs="宋体"/>
                <w:color w:val="auto"/>
                <w:szCs w:val="21"/>
              </w:rPr>
              <w:t>1、评标委员会需根据标书阐述情况在规定分值内打分</w:t>
            </w:r>
            <w:r>
              <w:rPr>
                <w:rFonts w:hint="eastAsia" w:ascii="宋体" w:hAnsi="宋体" w:eastAsia="宋体" w:cs="宋体"/>
                <w:color w:val="auto"/>
                <w:szCs w:val="21"/>
                <w:lang w:eastAsia="zh-CN"/>
              </w:rPr>
              <w:t>，</w:t>
            </w:r>
            <w:r>
              <w:rPr>
                <w:rFonts w:hint="eastAsia" w:ascii="宋体" w:hAnsi="宋体" w:eastAsia="宋体" w:cs="宋体"/>
                <w:b/>
                <w:bCs/>
                <w:color w:val="auto"/>
                <w:szCs w:val="21"/>
              </w:rPr>
              <w:t>打分最多保留一位小数</w:t>
            </w:r>
            <w:r>
              <w:rPr>
                <w:rFonts w:hint="eastAsia" w:ascii="宋体" w:hAnsi="宋体" w:eastAsia="宋体" w:cs="宋体"/>
                <w:color w:val="auto"/>
                <w:szCs w:val="21"/>
              </w:rPr>
              <w:t>。</w:t>
            </w:r>
          </w:p>
          <w:p>
            <w:pPr>
              <w:spacing w:line="440" w:lineRule="exact"/>
              <w:rPr>
                <w:rFonts w:hint="eastAsia" w:ascii="宋体" w:hAnsi="宋体" w:eastAsia="宋体" w:cs="宋体"/>
                <w:color w:val="auto"/>
                <w:szCs w:val="21"/>
              </w:rPr>
            </w:pPr>
            <w:r>
              <w:rPr>
                <w:rFonts w:hint="eastAsia" w:ascii="宋体" w:hAnsi="宋体" w:eastAsia="宋体" w:cs="宋体"/>
                <w:color w:val="auto"/>
                <w:szCs w:val="21"/>
              </w:rPr>
              <w:t>2、各参选人技术部分得分为评委打分的平均值，平均值“四舍五入”保留小数点后两位。</w:t>
            </w:r>
          </w:p>
        </w:tc>
      </w:tr>
    </w:tbl>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九、</w:t>
      </w:r>
      <w:r>
        <w:rPr>
          <w:rFonts w:hint="eastAsia" w:ascii="宋体" w:hAnsi="宋体" w:eastAsia="宋体" w:cs="宋体"/>
          <w:b/>
          <w:bCs/>
          <w:sz w:val="24"/>
          <w:lang w:eastAsia="zh-CN"/>
        </w:rPr>
        <w:t>中选</w:t>
      </w:r>
      <w:r>
        <w:rPr>
          <w:rFonts w:hint="eastAsia" w:ascii="宋体" w:hAnsi="宋体" w:eastAsia="宋体" w:cs="宋体"/>
          <w:b/>
          <w:bCs/>
          <w:sz w:val="24"/>
          <w:lang w:val="en-US" w:eastAsia="zh-CN"/>
        </w:rPr>
        <w:t>候选</w:t>
      </w:r>
      <w:r>
        <w:rPr>
          <w:rFonts w:hint="eastAsia" w:ascii="宋体" w:hAnsi="宋体" w:eastAsia="宋体" w:cs="宋体"/>
          <w:b/>
          <w:bCs/>
          <w:sz w:val="24"/>
        </w:rPr>
        <w:t>人的确定</w:t>
      </w:r>
    </w:p>
    <w:p>
      <w:pPr>
        <w:spacing w:line="440" w:lineRule="exact"/>
        <w:ind w:right="-260" w:rightChars="-124" w:firstLine="570"/>
        <w:rPr>
          <w:rFonts w:hint="eastAsia" w:ascii="宋体" w:hAnsi="宋体" w:eastAsia="宋体" w:cs="宋体"/>
          <w:bCs/>
          <w:sz w:val="24"/>
        </w:rPr>
      </w:pPr>
      <w:r>
        <w:rPr>
          <w:rFonts w:hint="eastAsia" w:ascii="宋体" w:hAnsi="宋体" w:eastAsia="宋体" w:cs="宋体"/>
          <w:bCs/>
          <w:sz w:val="24"/>
        </w:rPr>
        <w:t>评委会认为</w:t>
      </w:r>
      <w:r>
        <w:rPr>
          <w:rFonts w:hint="eastAsia" w:ascii="宋体" w:hAnsi="宋体" w:eastAsia="宋体" w:cs="宋体"/>
          <w:bCs/>
          <w:sz w:val="24"/>
          <w:lang w:eastAsia="zh-CN"/>
        </w:rPr>
        <w:t>参选人</w:t>
      </w:r>
      <w:r>
        <w:rPr>
          <w:rFonts w:hint="eastAsia" w:ascii="宋体" w:hAnsi="宋体" w:eastAsia="宋体" w:cs="宋体"/>
          <w:bCs/>
          <w:sz w:val="24"/>
        </w:rPr>
        <w:t>的报价明显低于其他通过符合性审查</w:t>
      </w:r>
      <w:r>
        <w:rPr>
          <w:rFonts w:hint="eastAsia" w:ascii="宋体" w:hAnsi="宋体" w:eastAsia="宋体" w:cs="宋体"/>
          <w:bCs/>
          <w:sz w:val="24"/>
          <w:lang w:eastAsia="zh-CN"/>
        </w:rPr>
        <w:t>参选人</w:t>
      </w:r>
      <w:r>
        <w:rPr>
          <w:rFonts w:hint="eastAsia" w:ascii="宋体" w:hAnsi="宋体" w:eastAsia="宋体" w:cs="宋体"/>
          <w:bCs/>
          <w:sz w:val="24"/>
        </w:rPr>
        <w:t>的报价，有可能影响产品质量或者不能诚信履约的，应当要求其在合理的时间内提供书面说明，必要时提交相关证明材料；</w:t>
      </w:r>
      <w:r>
        <w:rPr>
          <w:rFonts w:hint="eastAsia" w:ascii="宋体" w:hAnsi="宋体" w:eastAsia="宋体" w:cs="宋体"/>
          <w:bCs/>
          <w:sz w:val="24"/>
          <w:lang w:eastAsia="zh-CN"/>
        </w:rPr>
        <w:t>参选人</w:t>
      </w:r>
      <w:r>
        <w:rPr>
          <w:rFonts w:hint="eastAsia" w:ascii="宋体" w:hAnsi="宋体" w:eastAsia="宋体" w:cs="宋体"/>
          <w:bCs/>
          <w:sz w:val="24"/>
        </w:rPr>
        <w:t>不能证明其报价合理性的，评委会应当将其作为无效</w:t>
      </w:r>
      <w:r>
        <w:rPr>
          <w:rFonts w:hint="eastAsia" w:ascii="宋体" w:hAnsi="宋体" w:eastAsia="宋体" w:cs="宋体"/>
          <w:bCs/>
          <w:sz w:val="24"/>
          <w:lang w:eastAsia="zh-CN"/>
        </w:rPr>
        <w:t>参选</w:t>
      </w:r>
      <w:r>
        <w:rPr>
          <w:rFonts w:hint="eastAsia" w:ascii="宋体" w:hAnsi="宋体" w:eastAsia="宋体" w:cs="宋体"/>
          <w:bCs/>
          <w:sz w:val="24"/>
        </w:rPr>
        <w:t>处理。</w:t>
      </w:r>
    </w:p>
    <w:p>
      <w:pPr>
        <w:spacing w:line="440" w:lineRule="exact"/>
        <w:ind w:right="-260" w:rightChars="-124" w:firstLine="570"/>
        <w:rPr>
          <w:rFonts w:hint="eastAsia" w:ascii="宋体" w:hAnsi="宋体" w:eastAsia="宋体" w:cs="宋体"/>
          <w:b/>
          <w:sz w:val="24"/>
        </w:rPr>
      </w:pPr>
      <w:r>
        <w:rPr>
          <w:rFonts w:hint="eastAsia" w:ascii="宋体" w:hAnsi="宋体" w:eastAsia="宋体" w:cs="宋体"/>
          <w:sz w:val="24"/>
        </w:rPr>
        <w:t>评委会汇总各评委评分后，推荐得分最高的参选人为中选候选人。如出现相同最高分，按参选报价低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十、注意事项</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1、在</w:t>
      </w:r>
      <w:r>
        <w:rPr>
          <w:rFonts w:hint="eastAsia" w:ascii="宋体" w:hAnsi="宋体" w:eastAsia="宋体" w:cs="宋体"/>
          <w:sz w:val="24"/>
          <w:lang w:eastAsia="zh-CN"/>
        </w:rPr>
        <w:t>参选</w:t>
      </w:r>
      <w:r>
        <w:rPr>
          <w:rFonts w:hint="eastAsia" w:ascii="宋体" w:hAnsi="宋体" w:eastAsia="宋体" w:cs="宋体"/>
          <w:sz w:val="24"/>
        </w:rPr>
        <w:t>、</w:t>
      </w:r>
      <w:r>
        <w:rPr>
          <w:rFonts w:hint="eastAsia" w:ascii="宋体" w:hAnsi="宋体" w:eastAsia="宋体" w:cs="宋体"/>
          <w:sz w:val="24"/>
          <w:lang w:eastAsia="zh-CN"/>
        </w:rPr>
        <w:t>比选时间</w:t>
      </w:r>
      <w:r>
        <w:rPr>
          <w:rFonts w:hint="eastAsia" w:ascii="宋体" w:hAnsi="宋体" w:eastAsia="宋体" w:cs="宋体"/>
          <w:sz w:val="24"/>
        </w:rPr>
        <w:t>，</w:t>
      </w:r>
      <w:r>
        <w:rPr>
          <w:rFonts w:hint="eastAsia" w:ascii="宋体" w:hAnsi="宋体" w:eastAsia="宋体" w:cs="宋体"/>
          <w:sz w:val="24"/>
          <w:lang w:eastAsia="zh-CN"/>
        </w:rPr>
        <w:t>参选人</w:t>
      </w:r>
      <w:r>
        <w:rPr>
          <w:rFonts w:hint="eastAsia" w:ascii="宋体" w:hAnsi="宋体" w:eastAsia="宋体" w:cs="宋体"/>
          <w:sz w:val="24"/>
        </w:rPr>
        <w:t>不得向评委询问情况，不得进行旨在影响评标结果的活动。</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2、评委会不得向</w:t>
      </w:r>
      <w:r>
        <w:rPr>
          <w:rFonts w:hint="eastAsia" w:ascii="宋体" w:hAnsi="宋体" w:eastAsia="宋体" w:cs="宋体"/>
          <w:sz w:val="24"/>
          <w:lang w:eastAsia="zh-CN"/>
        </w:rPr>
        <w:t>参选人</w:t>
      </w:r>
      <w:r>
        <w:rPr>
          <w:rFonts w:hint="eastAsia" w:ascii="宋体" w:hAnsi="宋体" w:eastAsia="宋体" w:cs="宋体"/>
          <w:sz w:val="24"/>
        </w:rPr>
        <w:t>解释落标原因。</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3、在</w:t>
      </w:r>
      <w:r>
        <w:rPr>
          <w:rFonts w:hint="eastAsia" w:ascii="宋体" w:hAnsi="宋体" w:eastAsia="宋体" w:cs="宋体"/>
          <w:sz w:val="24"/>
          <w:lang w:eastAsia="zh-CN"/>
        </w:rPr>
        <w:t>参选</w:t>
      </w:r>
      <w:r>
        <w:rPr>
          <w:rFonts w:hint="eastAsia" w:ascii="宋体" w:hAnsi="宋体" w:eastAsia="宋体" w:cs="宋体"/>
          <w:sz w:val="24"/>
        </w:rPr>
        <w:t>、评标过程中，如果</w:t>
      </w:r>
      <w:r>
        <w:rPr>
          <w:rFonts w:hint="eastAsia" w:ascii="宋体" w:hAnsi="宋体" w:eastAsia="宋体" w:cs="宋体"/>
          <w:sz w:val="24"/>
          <w:lang w:eastAsia="zh-CN"/>
        </w:rPr>
        <w:t>参选人</w:t>
      </w:r>
      <w:r>
        <w:rPr>
          <w:rFonts w:hint="eastAsia" w:ascii="宋体" w:hAnsi="宋体" w:eastAsia="宋体" w:cs="宋体"/>
          <w:sz w:val="24"/>
        </w:rPr>
        <w:t>联合故意抬高报价或出现其他不正当行为，</w:t>
      </w:r>
      <w:r>
        <w:rPr>
          <w:rFonts w:hint="eastAsia" w:ascii="宋体" w:hAnsi="宋体" w:eastAsia="宋体" w:cs="宋体"/>
          <w:sz w:val="24"/>
          <w:lang w:eastAsia="zh-CN"/>
        </w:rPr>
        <w:t>比选人</w:t>
      </w:r>
      <w:r>
        <w:rPr>
          <w:rFonts w:hint="eastAsia" w:ascii="宋体" w:hAnsi="宋体" w:eastAsia="宋体" w:cs="宋体"/>
          <w:sz w:val="24"/>
        </w:rPr>
        <w:t>有权中止</w:t>
      </w:r>
      <w:r>
        <w:rPr>
          <w:rFonts w:hint="eastAsia" w:ascii="宋体" w:hAnsi="宋体" w:eastAsia="宋体" w:cs="宋体"/>
          <w:sz w:val="24"/>
          <w:lang w:eastAsia="zh-CN"/>
        </w:rPr>
        <w:t>参选</w:t>
      </w:r>
      <w:r>
        <w:rPr>
          <w:rFonts w:hint="eastAsia" w:ascii="宋体" w:hAnsi="宋体" w:eastAsia="宋体" w:cs="宋体"/>
          <w:sz w:val="24"/>
        </w:rPr>
        <w:t>或评标。</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4、凡在</w:t>
      </w:r>
      <w:r>
        <w:rPr>
          <w:rFonts w:hint="eastAsia" w:ascii="宋体" w:hAnsi="宋体" w:eastAsia="宋体" w:cs="宋体"/>
          <w:sz w:val="24"/>
          <w:lang w:eastAsia="zh-CN"/>
        </w:rPr>
        <w:t>参选</w:t>
      </w:r>
      <w:r>
        <w:rPr>
          <w:rFonts w:hint="eastAsia" w:ascii="宋体" w:hAnsi="宋体" w:eastAsia="宋体" w:cs="宋体"/>
          <w:sz w:val="24"/>
        </w:rPr>
        <w:t>、开标过程中，</w:t>
      </w:r>
      <w:r>
        <w:rPr>
          <w:rFonts w:hint="eastAsia" w:ascii="宋体" w:hAnsi="宋体" w:eastAsia="宋体" w:cs="宋体"/>
          <w:sz w:val="24"/>
          <w:lang w:eastAsia="zh-CN"/>
        </w:rPr>
        <w:t>比选人</w:t>
      </w:r>
      <w:r>
        <w:rPr>
          <w:rFonts w:hint="eastAsia" w:ascii="宋体" w:hAnsi="宋体" w:eastAsia="宋体" w:cs="宋体"/>
          <w:sz w:val="24"/>
        </w:rPr>
        <w:t>已提示是否异议的事项，</w:t>
      </w:r>
      <w:r>
        <w:rPr>
          <w:rFonts w:hint="eastAsia" w:ascii="宋体" w:hAnsi="宋体" w:eastAsia="宋体" w:cs="宋体"/>
          <w:sz w:val="24"/>
          <w:lang w:eastAsia="zh-CN"/>
        </w:rPr>
        <w:t>参选人</w:t>
      </w:r>
      <w:r>
        <w:rPr>
          <w:rFonts w:hint="eastAsia" w:ascii="宋体" w:hAnsi="宋体" w:eastAsia="宋体" w:cs="宋体"/>
          <w:sz w:val="24"/>
        </w:rPr>
        <w:t>当时没有提出异议的，事后</w:t>
      </w:r>
      <w:r>
        <w:rPr>
          <w:rFonts w:hint="eastAsia" w:ascii="宋体" w:hAnsi="宋体" w:eastAsia="宋体" w:cs="宋体"/>
          <w:sz w:val="24"/>
          <w:lang w:eastAsia="zh-CN"/>
        </w:rPr>
        <w:t>参选人</w:t>
      </w:r>
      <w:r>
        <w:rPr>
          <w:rFonts w:hint="eastAsia" w:ascii="宋体" w:hAnsi="宋体" w:eastAsia="宋体" w:cs="宋体"/>
          <w:sz w:val="24"/>
        </w:rPr>
        <w:t>不得针对上述事项提出质疑。比如：</w:t>
      </w:r>
      <w:r>
        <w:rPr>
          <w:rFonts w:hint="eastAsia" w:ascii="宋体" w:hAnsi="宋体" w:eastAsia="宋体" w:cs="宋体"/>
          <w:sz w:val="24"/>
          <w:lang w:eastAsia="zh-CN"/>
        </w:rPr>
        <w:t>比选人</w:t>
      </w:r>
      <w:r>
        <w:rPr>
          <w:rFonts w:hint="eastAsia" w:ascii="宋体" w:hAnsi="宋体" w:eastAsia="宋体" w:cs="宋体"/>
          <w:sz w:val="24"/>
        </w:rPr>
        <w:t>在开标中提示评委是否回避，</w:t>
      </w:r>
      <w:r>
        <w:rPr>
          <w:rFonts w:hint="eastAsia" w:ascii="宋体" w:hAnsi="宋体" w:eastAsia="宋体" w:cs="宋体"/>
          <w:sz w:val="24"/>
          <w:lang w:eastAsia="zh-CN"/>
        </w:rPr>
        <w:t>参选人</w:t>
      </w:r>
      <w:r>
        <w:rPr>
          <w:rFonts w:hint="eastAsia" w:ascii="宋体" w:hAnsi="宋体" w:eastAsia="宋体" w:cs="宋体"/>
          <w:sz w:val="24"/>
        </w:rPr>
        <w:t>现场未提出异议的，事后不得针对评委回避事项提出质疑。</w:t>
      </w:r>
    </w:p>
    <w:p>
      <w:pPr>
        <w:spacing w:line="440" w:lineRule="exact"/>
        <w:ind w:right="-260" w:rightChars="-124" w:firstLine="570"/>
        <w:rPr>
          <w:rFonts w:hint="eastAsia" w:ascii="宋体" w:hAnsi="宋体" w:eastAsia="宋体" w:cs="宋体"/>
          <w:b/>
          <w:bCs/>
          <w:sz w:val="24"/>
        </w:rPr>
      </w:pPr>
      <w:r>
        <w:rPr>
          <w:rFonts w:hint="eastAsia" w:ascii="宋体" w:hAnsi="宋体" w:eastAsia="宋体" w:cs="宋体"/>
          <w:b/>
          <w:bCs/>
          <w:sz w:val="24"/>
        </w:rPr>
        <w:t>十一、合同授予</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中选</w:t>
      </w:r>
      <w:r>
        <w:rPr>
          <w:rFonts w:hint="eastAsia" w:ascii="宋体" w:hAnsi="宋体" w:eastAsia="宋体" w:cs="宋体"/>
          <w:sz w:val="24"/>
        </w:rPr>
        <w:t>候选人公示</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eastAsia="zh-CN"/>
        </w:rPr>
        <w:t>比选人</w:t>
      </w:r>
      <w:r>
        <w:rPr>
          <w:rFonts w:hint="eastAsia" w:ascii="宋体" w:hAnsi="宋体" w:eastAsia="宋体" w:cs="宋体"/>
          <w:sz w:val="24"/>
        </w:rPr>
        <w:t>在收到评标报告之日起3日内，在南通</w:t>
      </w:r>
      <w:r>
        <w:rPr>
          <w:rFonts w:hint="eastAsia" w:ascii="宋体" w:hAnsi="宋体" w:eastAsia="宋体" w:cs="宋体"/>
          <w:sz w:val="24"/>
          <w:lang w:val="en-US" w:eastAsia="zh-CN"/>
        </w:rPr>
        <w:t>城市轨道交通有限公司网站</w:t>
      </w:r>
      <w:r>
        <w:rPr>
          <w:rFonts w:hint="eastAsia" w:ascii="宋体" w:hAnsi="宋体" w:eastAsia="宋体" w:cs="宋体"/>
          <w:sz w:val="24"/>
        </w:rPr>
        <w:t>公示</w:t>
      </w:r>
      <w:r>
        <w:rPr>
          <w:rFonts w:hint="eastAsia" w:ascii="宋体" w:hAnsi="宋体" w:eastAsia="宋体" w:cs="宋体"/>
          <w:sz w:val="24"/>
          <w:lang w:eastAsia="zh-CN"/>
        </w:rPr>
        <w:t>中选</w:t>
      </w:r>
      <w:r>
        <w:rPr>
          <w:rFonts w:hint="eastAsia" w:ascii="宋体" w:hAnsi="宋体" w:eastAsia="宋体" w:cs="宋体"/>
          <w:sz w:val="24"/>
        </w:rPr>
        <w:t>候选人，公示期不得少于3天。</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2、评标结果异议</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eastAsia="zh-CN"/>
        </w:rPr>
        <w:t>参选人</w:t>
      </w:r>
      <w:r>
        <w:rPr>
          <w:rFonts w:hint="eastAsia" w:ascii="宋体" w:hAnsi="宋体" w:eastAsia="宋体" w:cs="宋体"/>
          <w:sz w:val="24"/>
        </w:rPr>
        <w:t>或者其他利害关系人对评标结果有异议的，应当在</w:t>
      </w:r>
      <w:r>
        <w:rPr>
          <w:rFonts w:hint="eastAsia" w:ascii="宋体" w:hAnsi="宋体" w:eastAsia="宋体" w:cs="宋体"/>
          <w:sz w:val="24"/>
          <w:lang w:eastAsia="zh-CN"/>
        </w:rPr>
        <w:t>中选</w:t>
      </w:r>
      <w:r>
        <w:rPr>
          <w:rFonts w:hint="eastAsia" w:ascii="宋体" w:hAnsi="宋体" w:eastAsia="宋体" w:cs="宋体"/>
          <w:sz w:val="24"/>
        </w:rPr>
        <w:t>候选人公示期间提出。</w:t>
      </w:r>
      <w:r>
        <w:rPr>
          <w:rFonts w:hint="eastAsia" w:ascii="宋体" w:hAnsi="宋体" w:eastAsia="宋体" w:cs="宋体"/>
          <w:sz w:val="24"/>
          <w:lang w:eastAsia="zh-CN"/>
        </w:rPr>
        <w:t>比选人</w:t>
      </w:r>
      <w:r>
        <w:rPr>
          <w:rFonts w:hint="eastAsia" w:ascii="宋体" w:hAnsi="宋体" w:eastAsia="宋体" w:cs="宋体"/>
          <w:sz w:val="24"/>
        </w:rPr>
        <w:t>将在收到异议之日起 3 日内作出答复；作出答复前，将暂停</w:t>
      </w:r>
      <w:r>
        <w:rPr>
          <w:rFonts w:hint="eastAsia" w:ascii="宋体" w:hAnsi="宋体" w:eastAsia="宋体" w:cs="宋体"/>
          <w:sz w:val="24"/>
          <w:lang w:eastAsia="zh-CN"/>
        </w:rPr>
        <w:t>比选参选</w:t>
      </w:r>
      <w:r>
        <w:rPr>
          <w:rFonts w:hint="eastAsia" w:ascii="宋体" w:hAnsi="宋体" w:eastAsia="宋体" w:cs="宋体"/>
          <w:sz w:val="24"/>
        </w:rPr>
        <w:t>活动。</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中选</w:t>
      </w:r>
      <w:r>
        <w:rPr>
          <w:rFonts w:hint="eastAsia" w:ascii="宋体" w:hAnsi="宋体" w:eastAsia="宋体" w:cs="宋体"/>
          <w:sz w:val="24"/>
        </w:rPr>
        <w:t>通知书</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在本项目的</w:t>
      </w:r>
      <w:r>
        <w:rPr>
          <w:rFonts w:hint="eastAsia" w:ascii="宋体" w:hAnsi="宋体" w:eastAsia="宋体" w:cs="宋体"/>
          <w:sz w:val="24"/>
          <w:lang w:eastAsia="zh-CN"/>
        </w:rPr>
        <w:t>参选有效期</w:t>
      </w:r>
      <w:r>
        <w:rPr>
          <w:rFonts w:hint="eastAsia" w:ascii="宋体" w:hAnsi="宋体" w:eastAsia="宋体" w:cs="宋体"/>
          <w:sz w:val="24"/>
        </w:rPr>
        <w:t>内，</w:t>
      </w:r>
      <w:r>
        <w:rPr>
          <w:rFonts w:hint="eastAsia" w:ascii="宋体" w:hAnsi="宋体" w:eastAsia="宋体" w:cs="宋体"/>
          <w:sz w:val="24"/>
          <w:lang w:eastAsia="zh-CN"/>
        </w:rPr>
        <w:t>比选人</w:t>
      </w:r>
      <w:r>
        <w:rPr>
          <w:rFonts w:hint="eastAsia" w:ascii="宋体" w:hAnsi="宋体" w:eastAsia="宋体" w:cs="宋体"/>
          <w:sz w:val="24"/>
        </w:rPr>
        <w:t>以书面形式向</w:t>
      </w:r>
      <w:r>
        <w:rPr>
          <w:rFonts w:hint="eastAsia" w:ascii="宋体" w:hAnsi="宋体" w:eastAsia="宋体" w:cs="宋体"/>
          <w:sz w:val="24"/>
          <w:lang w:eastAsia="zh-CN"/>
        </w:rPr>
        <w:t>中选</w:t>
      </w:r>
      <w:r>
        <w:rPr>
          <w:rFonts w:hint="eastAsia" w:ascii="宋体" w:hAnsi="宋体" w:eastAsia="宋体" w:cs="宋体"/>
          <w:sz w:val="24"/>
        </w:rPr>
        <w:t>人发出</w:t>
      </w:r>
      <w:r>
        <w:rPr>
          <w:rFonts w:hint="eastAsia" w:ascii="宋体" w:hAnsi="宋体" w:eastAsia="宋体" w:cs="宋体"/>
          <w:sz w:val="24"/>
          <w:lang w:eastAsia="zh-CN"/>
        </w:rPr>
        <w:t>中选</w:t>
      </w:r>
      <w:r>
        <w:rPr>
          <w:rFonts w:hint="eastAsia" w:ascii="宋体" w:hAnsi="宋体" w:eastAsia="宋体" w:cs="宋体"/>
          <w:sz w:val="24"/>
        </w:rPr>
        <w:t>通知书。</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4、履约保证金</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中</w:t>
      </w:r>
      <w:r>
        <w:rPr>
          <w:rFonts w:hint="eastAsia" w:ascii="宋体" w:hAnsi="宋体" w:eastAsia="宋体" w:cs="宋体"/>
          <w:sz w:val="24"/>
          <w:lang w:val="en-US" w:eastAsia="zh-CN"/>
        </w:rPr>
        <w:t>选</w:t>
      </w:r>
      <w:r>
        <w:rPr>
          <w:rFonts w:hint="eastAsia" w:ascii="宋体" w:hAnsi="宋体" w:eastAsia="宋体" w:cs="宋体"/>
          <w:sz w:val="24"/>
        </w:rPr>
        <w:t>人在接到中</w:t>
      </w:r>
      <w:r>
        <w:rPr>
          <w:rFonts w:hint="eastAsia" w:ascii="宋体" w:hAnsi="宋体" w:eastAsia="宋体" w:cs="宋体"/>
          <w:sz w:val="24"/>
          <w:lang w:val="en-US" w:eastAsia="zh-CN"/>
        </w:rPr>
        <w:t>选</w:t>
      </w:r>
      <w:r>
        <w:rPr>
          <w:rFonts w:hint="eastAsia" w:ascii="宋体" w:hAnsi="宋体" w:eastAsia="宋体" w:cs="宋体"/>
          <w:sz w:val="24"/>
        </w:rPr>
        <w:t>通知书10日内，签订合同之前提交履约保证金，履约保证金采用履约保函形式（格式详见招标文件第五章附件），履约保证金为中标合同金额的</w:t>
      </w:r>
      <w:r>
        <w:rPr>
          <w:rFonts w:hint="eastAsia" w:ascii="宋体" w:hAnsi="宋体" w:eastAsia="宋体" w:cs="宋体"/>
          <w:sz w:val="24"/>
          <w:u w:val="single"/>
          <w:lang w:val="en-US" w:eastAsia="zh-CN"/>
        </w:rPr>
        <w:t>5</w:t>
      </w:r>
      <w:r>
        <w:rPr>
          <w:rFonts w:hint="eastAsia" w:ascii="宋体" w:hAnsi="宋体" w:eastAsia="宋体" w:cs="宋体"/>
          <w:sz w:val="24"/>
          <w:u w:val="single"/>
        </w:rPr>
        <w:t>%</w:t>
      </w:r>
      <w:r>
        <w:rPr>
          <w:rFonts w:hint="eastAsia" w:ascii="宋体" w:hAnsi="宋体" w:eastAsia="宋体" w:cs="宋体"/>
          <w:sz w:val="24"/>
        </w:rPr>
        <w:t>。联合体中</w:t>
      </w:r>
      <w:r>
        <w:rPr>
          <w:rFonts w:hint="eastAsia" w:ascii="宋体" w:hAnsi="宋体" w:eastAsia="宋体" w:cs="宋体"/>
          <w:sz w:val="24"/>
          <w:lang w:val="en-US" w:eastAsia="zh-CN"/>
        </w:rPr>
        <w:t>选</w:t>
      </w:r>
      <w:r>
        <w:rPr>
          <w:rFonts w:hint="eastAsia" w:ascii="宋体" w:hAnsi="宋体" w:eastAsia="宋体" w:cs="宋体"/>
          <w:sz w:val="24"/>
        </w:rPr>
        <w:t>的，其履约保证金以联合体中牵头人的名义提交。</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未按</w:t>
      </w:r>
      <w:r>
        <w:rPr>
          <w:rFonts w:hint="eastAsia" w:ascii="宋体" w:hAnsi="宋体" w:eastAsia="宋体" w:cs="宋体"/>
          <w:sz w:val="24"/>
          <w:lang w:val="en-US" w:eastAsia="zh-CN"/>
        </w:rPr>
        <w:t>比选</w:t>
      </w:r>
      <w:r>
        <w:rPr>
          <w:rFonts w:hint="eastAsia" w:ascii="宋体" w:hAnsi="宋体" w:eastAsia="宋体" w:cs="宋体"/>
          <w:sz w:val="24"/>
        </w:rPr>
        <w:t>文件规定提交履约保证金，</w:t>
      </w:r>
      <w:r>
        <w:rPr>
          <w:rFonts w:hint="eastAsia" w:ascii="宋体" w:hAnsi="宋体" w:eastAsia="宋体" w:cs="宋体"/>
          <w:sz w:val="24"/>
          <w:lang w:val="en-US" w:eastAsia="zh-CN"/>
        </w:rPr>
        <w:t>比选</w:t>
      </w:r>
      <w:r>
        <w:rPr>
          <w:rFonts w:hint="eastAsia" w:ascii="宋体" w:hAnsi="宋体" w:eastAsia="宋体" w:cs="宋体"/>
          <w:sz w:val="24"/>
        </w:rPr>
        <w:t>人将取消其中</w:t>
      </w:r>
      <w:r>
        <w:rPr>
          <w:rFonts w:hint="eastAsia" w:ascii="宋体" w:hAnsi="宋体" w:eastAsia="宋体" w:cs="宋体"/>
          <w:sz w:val="24"/>
          <w:lang w:val="en-US" w:eastAsia="zh-CN"/>
        </w:rPr>
        <w:t>选</w:t>
      </w:r>
      <w:r>
        <w:rPr>
          <w:rFonts w:hint="eastAsia" w:ascii="宋体" w:hAnsi="宋体" w:eastAsia="宋体" w:cs="宋体"/>
          <w:sz w:val="24"/>
        </w:rPr>
        <w:t>资格。</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5、签订合同</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eastAsia="zh-CN"/>
        </w:rPr>
        <w:t>比选人</w:t>
      </w:r>
      <w:r>
        <w:rPr>
          <w:rFonts w:hint="eastAsia" w:ascii="宋体" w:hAnsi="宋体" w:eastAsia="宋体" w:cs="宋体"/>
          <w:sz w:val="24"/>
        </w:rPr>
        <w:t>和</w:t>
      </w:r>
      <w:r>
        <w:rPr>
          <w:rFonts w:hint="eastAsia" w:ascii="宋体" w:hAnsi="宋体" w:eastAsia="宋体" w:cs="宋体"/>
          <w:sz w:val="24"/>
          <w:lang w:eastAsia="zh-CN"/>
        </w:rPr>
        <w:t>中选</w:t>
      </w:r>
      <w:r>
        <w:rPr>
          <w:rFonts w:hint="eastAsia" w:ascii="宋体" w:hAnsi="宋体" w:eastAsia="宋体" w:cs="宋体"/>
          <w:sz w:val="24"/>
        </w:rPr>
        <w:t>人应当自</w:t>
      </w:r>
      <w:r>
        <w:rPr>
          <w:rFonts w:hint="eastAsia" w:ascii="宋体" w:hAnsi="宋体" w:eastAsia="宋体" w:cs="宋体"/>
          <w:sz w:val="24"/>
          <w:lang w:eastAsia="zh-CN"/>
        </w:rPr>
        <w:t>中选</w:t>
      </w:r>
      <w:r>
        <w:rPr>
          <w:rFonts w:hint="eastAsia" w:ascii="宋体" w:hAnsi="宋体" w:eastAsia="宋体" w:cs="宋体"/>
          <w:sz w:val="24"/>
        </w:rPr>
        <w:t>通知书发出之日起30天内，根据</w:t>
      </w:r>
      <w:r>
        <w:rPr>
          <w:rFonts w:hint="eastAsia" w:ascii="宋体" w:hAnsi="宋体" w:eastAsia="宋体" w:cs="宋体"/>
          <w:sz w:val="24"/>
          <w:lang w:eastAsia="zh-CN"/>
        </w:rPr>
        <w:t>比选文件</w:t>
      </w:r>
      <w:r>
        <w:rPr>
          <w:rFonts w:hint="eastAsia" w:ascii="宋体" w:hAnsi="宋体" w:eastAsia="宋体" w:cs="宋体"/>
          <w:sz w:val="24"/>
        </w:rPr>
        <w:t>和</w:t>
      </w:r>
      <w:r>
        <w:rPr>
          <w:rFonts w:hint="eastAsia" w:ascii="宋体" w:hAnsi="宋体" w:eastAsia="宋体" w:cs="宋体"/>
          <w:sz w:val="24"/>
          <w:lang w:eastAsia="zh-CN"/>
        </w:rPr>
        <w:t>中选</w:t>
      </w:r>
      <w:r>
        <w:rPr>
          <w:rFonts w:hint="eastAsia" w:ascii="宋体" w:hAnsi="宋体" w:eastAsia="宋体" w:cs="宋体"/>
          <w:sz w:val="24"/>
        </w:rPr>
        <w:t>人的</w:t>
      </w:r>
      <w:r>
        <w:rPr>
          <w:rFonts w:hint="eastAsia" w:ascii="宋体" w:hAnsi="宋体" w:eastAsia="宋体" w:cs="宋体"/>
          <w:sz w:val="24"/>
          <w:lang w:eastAsia="zh-CN"/>
        </w:rPr>
        <w:t>参选文件</w:t>
      </w:r>
      <w:r>
        <w:rPr>
          <w:rFonts w:hint="eastAsia" w:ascii="宋体" w:hAnsi="宋体" w:eastAsia="宋体" w:cs="宋体"/>
          <w:sz w:val="24"/>
        </w:rPr>
        <w:t>订立书面合同。</w:t>
      </w:r>
      <w:r>
        <w:rPr>
          <w:rFonts w:hint="eastAsia" w:ascii="宋体" w:hAnsi="宋体" w:eastAsia="宋体" w:cs="宋体"/>
          <w:sz w:val="24"/>
          <w:lang w:eastAsia="zh-CN"/>
        </w:rPr>
        <w:t>中选</w:t>
      </w:r>
      <w:r>
        <w:rPr>
          <w:rFonts w:hint="eastAsia" w:ascii="宋体" w:hAnsi="宋体" w:eastAsia="宋体" w:cs="宋体"/>
          <w:sz w:val="24"/>
        </w:rPr>
        <w:t>人无正当理由拒签合同的，</w:t>
      </w:r>
      <w:r>
        <w:rPr>
          <w:rFonts w:hint="eastAsia" w:ascii="宋体" w:hAnsi="宋体" w:eastAsia="宋体" w:cs="宋体"/>
          <w:sz w:val="24"/>
          <w:lang w:eastAsia="zh-CN"/>
        </w:rPr>
        <w:t>比选人</w:t>
      </w:r>
      <w:r>
        <w:rPr>
          <w:rFonts w:hint="eastAsia" w:ascii="宋体" w:hAnsi="宋体" w:eastAsia="宋体" w:cs="宋体"/>
          <w:sz w:val="24"/>
        </w:rPr>
        <w:t>取消其</w:t>
      </w:r>
      <w:r>
        <w:rPr>
          <w:rFonts w:hint="eastAsia" w:ascii="宋体" w:hAnsi="宋体" w:eastAsia="宋体" w:cs="宋体"/>
          <w:sz w:val="24"/>
          <w:lang w:eastAsia="zh-CN"/>
        </w:rPr>
        <w:t>中选</w:t>
      </w:r>
      <w:r>
        <w:rPr>
          <w:rFonts w:hint="eastAsia" w:ascii="宋体" w:hAnsi="宋体" w:eastAsia="宋体" w:cs="宋体"/>
          <w:sz w:val="24"/>
        </w:rPr>
        <w:t>资格；给</w:t>
      </w:r>
      <w:r>
        <w:rPr>
          <w:rFonts w:hint="eastAsia" w:ascii="宋体" w:hAnsi="宋体" w:eastAsia="宋体" w:cs="宋体"/>
          <w:sz w:val="24"/>
          <w:lang w:eastAsia="zh-CN"/>
        </w:rPr>
        <w:t>比选人</w:t>
      </w:r>
      <w:r>
        <w:rPr>
          <w:rFonts w:hint="eastAsia" w:ascii="宋体" w:hAnsi="宋体" w:eastAsia="宋体" w:cs="宋体"/>
          <w:sz w:val="24"/>
        </w:rPr>
        <w:t>造成的损失的，</w:t>
      </w:r>
      <w:r>
        <w:rPr>
          <w:rFonts w:hint="eastAsia" w:ascii="宋体" w:hAnsi="宋体" w:eastAsia="宋体" w:cs="宋体"/>
          <w:sz w:val="24"/>
          <w:lang w:eastAsia="zh-CN"/>
        </w:rPr>
        <w:t>中选</w:t>
      </w:r>
      <w:r>
        <w:rPr>
          <w:rFonts w:hint="eastAsia" w:ascii="宋体" w:hAnsi="宋体" w:eastAsia="宋体" w:cs="宋体"/>
          <w:sz w:val="24"/>
        </w:rPr>
        <w:t>人还应当予以赔偿。</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发出</w:t>
      </w:r>
      <w:r>
        <w:rPr>
          <w:rFonts w:hint="eastAsia" w:ascii="宋体" w:hAnsi="宋体" w:eastAsia="宋体" w:cs="宋体"/>
          <w:sz w:val="24"/>
          <w:lang w:eastAsia="zh-CN"/>
        </w:rPr>
        <w:t>中选</w:t>
      </w:r>
      <w:r>
        <w:rPr>
          <w:rFonts w:hint="eastAsia" w:ascii="宋体" w:hAnsi="宋体" w:eastAsia="宋体" w:cs="宋体"/>
          <w:sz w:val="24"/>
        </w:rPr>
        <w:t>通知书后，</w:t>
      </w:r>
      <w:r>
        <w:rPr>
          <w:rFonts w:hint="eastAsia" w:ascii="宋体" w:hAnsi="宋体" w:eastAsia="宋体" w:cs="宋体"/>
          <w:sz w:val="24"/>
          <w:lang w:eastAsia="zh-CN"/>
        </w:rPr>
        <w:t>比选人</w:t>
      </w:r>
      <w:r>
        <w:rPr>
          <w:rFonts w:hint="eastAsia" w:ascii="宋体" w:hAnsi="宋体" w:eastAsia="宋体" w:cs="宋体"/>
          <w:sz w:val="24"/>
        </w:rPr>
        <w:t>无正当理由拒签合同，或者在签订合同时向</w:t>
      </w:r>
      <w:r>
        <w:rPr>
          <w:rFonts w:hint="eastAsia" w:ascii="宋体" w:hAnsi="宋体" w:eastAsia="宋体" w:cs="宋体"/>
          <w:sz w:val="24"/>
          <w:lang w:eastAsia="zh-CN"/>
        </w:rPr>
        <w:t>中选</w:t>
      </w:r>
      <w:r>
        <w:rPr>
          <w:rFonts w:hint="eastAsia" w:ascii="宋体" w:hAnsi="宋体" w:eastAsia="宋体" w:cs="宋体"/>
          <w:sz w:val="24"/>
        </w:rPr>
        <w:t>人提出附加条件的，给</w:t>
      </w:r>
      <w:r>
        <w:rPr>
          <w:rFonts w:hint="eastAsia" w:ascii="宋体" w:hAnsi="宋体" w:eastAsia="宋体" w:cs="宋体"/>
          <w:sz w:val="24"/>
          <w:lang w:eastAsia="zh-CN"/>
        </w:rPr>
        <w:t>中选</w:t>
      </w:r>
      <w:r>
        <w:rPr>
          <w:rFonts w:hint="eastAsia" w:ascii="宋体" w:hAnsi="宋体" w:eastAsia="宋体" w:cs="宋体"/>
          <w:sz w:val="24"/>
        </w:rPr>
        <w:t>人造成损失的，应当赔偿损失。</w:t>
      </w:r>
    </w:p>
    <w:p>
      <w:pPr>
        <w:snapToGrid w:val="0"/>
        <w:spacing w:line="440" w:lineRule="exact"/>
        <w:ind w:right="-260" w:rightChars="-124" w:firstLine="570"/>
        <w:rPr>
          <w:rFonts w:hint="eastAsia" w:ascii="宋体" w:hAnsi="宋体" w:eastAsia="宋体" w:cs="宋体"/>
          <w:sz w:val="24"/>
        </w:rPr>
      </w:pPr>
    </w:p>
    <w:p>
      <w:pPr>
        <w:spacing w:line="440" w:lineRule="exact"/>
        <w:ind w:right="-260" w:rightChars="-124"/>
        <w:jc w:val="center"/>
        <w:outlineLvl w:val="0"/>
        <w:rPr>
          <w:rFonts w:hint="eastAsia" w:ascii="宋体" w:hAnsi="宋体" w:eastAsia="宋体" w:cs="宋体"/>
          <w:b/>
          <w:bCs/>
          <w:kern w:val="0"/>
          <w:sz w:val="52"/>
          <w:szCs w:val="52"/>
        </w:rPr>
      </w:pPr>
      <w:r>
        <w:rPr>
          <w:rFonts w:hint="eastAsia" w:ascii="宋体" w:hAnsi="宋体" w:eastAsia="宋体" w:cs="宋体"/>
          <w:b/>
          <w:sz w:val="24"/>
        </w:rPr>
        <w:br w:type="page"/>
      </w:r>
      <w:bookmarkStart w:id="91" w:name="_Toc2576"/>
      <w:bookmarkStart w:id="92" w:name="_Toc26011"/>
      <w:bookmarkStart w:id="93" w:name="_Toc1052"/>
      <w:bookmarkStart w:id="94" w:name="_Toc26394"/>
      <w:bookmarkStart w:id="95" w:name="_Toc30950"/>
      <w:r>
        <w:rPr>
          <w:rFonts w:hint="eastAsia" w:ascii="宋体" w:hAnsi="宋体" w:eastAsia="宋体" w:cs="宋体"/>
          <w:b/>
          <w:sz w:val="32"/>
          <w:szCs w:val="32"/>
        </w:rPr>
        <w:t>第五章  合同条款</w:t>
      </w:r>
      <w:bookmarkEnd w:id="91"/>
      <w:bookmarkEnd w:id="92"/>
      <w:bookmarkEnd w:id="93"/>
      <w:bookmarkEnd w:id="94"/>
      <w:bookmarkEnd w:id="95"/>
      <w:bookmarkStart w:id="96" w:name="_Toc23323"/>
      <w:bookmarkStart w:id="97" w:name="_Toc11740"/>
      <w:bookmarkStart w:id="98" w:name="_Toc28124"/>
      <w:bookmarkStart w:id="99" w:name="_Toc11580"/>
    </w:p>
    <w:p>
      <w:pPr>
        <w:spacing w:before="200" w:after="200" w:line="360" w:lineRule="auto"/>
        <w:ind w:right="-260" w:rightChars="-124"/>
        <w:jc w:val="center"/>
        <w:rPr>
          <w:rFonts w:hint="eastAsia" w:ascii="宋体" w:hAnsi="宋体" w:eastAsia="宋体" w:cs="宋体"/>
          <w:b/>
          <w:bCs/>
          <w:sz w:val="48"/>
          <w:szCs w:val="48"/>
        </w:rPr>
      </w:pPr>
    </w:p>
    <w:p>
      <w:pPr>
        <w:pStyle w:val="9"/>
        <w:ind w:right="-260" w:rightChars="-124"/>
        <w:rPr>
          <w:rFonts w:hint="eastAsia" w:ascii="宋体" w:hAnsi="宋体" w:eastAsia="宋体" w:cs="宋体"/>
        </w:rPr>
      </w:pPr>
    </w:p>
    <w:p>
      <w:pPr>
        <w:spacing w:before="200" w:after="200" w:line="360" w:lineRule="auto"/>
        <w:ind w:right="-260" w:rightChars="-124"/>
        <w:jc w:val="center"/>
        <w:rPr>
          <w:rFonts w:hint="eastAsia" w:ascii="宋体" w:hAnsi="宋体" w:eastAsia="宋体" w:cs="宋体"/>
          <w:b/>
          <w:bCs/>
          <w:sz w:val="48"/>
          <w:szCs w:val="48"/>
        </w:rPr>
      </w:pPr>
      <w:r>
        <w:rPr>
          <w:rFonts w:hint="eastAsia" w:ascii="宋体" w:hAnsi="宋体" w:eastAsia="宋体" w:cs="宋体"/>
          <w:b/>
          <w:bCs/>
          <w:sz w:val="48"/>
          <w:szCs w:val="48"/>
          <w:lang w:eastAsia="zh-CN"/>
        </w:rPr>
        <w:t>南通轨道城市服务有限公司2024－2025年度第一批电扶梯委外维保项目</w:t>
      </w:r>
      <w:r>
        <w:rPr>
          <w:rFonts w:hint="eastAsia" w:ascii="宋体" w:hAnsi="宋体" w:eastAsia="宋体" w:cs="宋体"/>
          <w:b/>
          <w:bCs/>
          <w:sz w:val="48"/>
          <w:szCs w:val="48"/>
        </w:rPr>
        <w:t>合同</w:t>
      </w:r>
    </w:p>
    <w:p>
      <w:pPr>
        <w:autoSpaceDE w:val="0"/>
        <w:autoSpaceDN w:val="0"/>
        <w:adjustRightInd w:val="0"/>
        <w:spacing w:line="360" w:lineRule="auto"/>
        <w:ind w:right="-260" w:rightChars="-124"/>
        <w:jc w:val="center"/>
        <w:rPr>
          <w:rFonts w:hint="eastAsia" w:ascii="宋体" w:hAnsi="宋体" w:eastAsia="宋体" w:cs="宋体"/>
          <w:kern w:val="0"/>
          <w:sz w:val="48"/>
          <w:szCs w:val="48"/>
        </w:rPr>
      </w:pPr>
    </w:p>
    <w:p>
      <w:pPr>
        <w:spacing w:line="360" w:lineRule="auto"/>
        <w:ind w:right="-260" w:rightChars="-124"/>
        <w:jc w:val="center"/>
        <w:rPr>
          <w:rFonts w:hint="eastAsia" w:ascii="宋体" w:hAnsi="宋体" w:eastAsia="宋体" w:cs="宋体"/>
          <w:szCs w:val="21"/>
        </w:rPr>
      </w:pPr>
      <w:r>
        <w:rPr>
          <w:rFonts w:hint="eastAsia" w:ascii="宋体" w:hAnsi="宋体" w:eastAsia="宋体" w:cs="宋体"/>
          <w:szCs w:val="21"/>
        </w:rPr>
        <w:t>合同编号：</w:t>
      </w: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00" w:lineRule="exact"/>
        <w:ind w:right="-260" w:rightChars="-124"/>
        <w:rPr>
          <w:rFonts w:hint="eastAsia" w:ascii="宋体" w:hAnsi="宋体" w:eastAsia="宋体" w:cs="宋体"/>
          <w:kern w:val="0"/>
          <w:sz w:val="24"/>
        </w:rPr>
      </w:pPr>
    </w:p>
    <w:p>
      <w:pPr>
        <w:autoSpaceDE w:val="0"/>
        <w:autoSpaceDN w:val="0"/>
        <w:adjustRightInd w:val="0"/>
        <w:spacing w:line="236" w:lineRule="exact"/>
        <w:ind w:right="-260" w:rightChars="-124"/>
        <w:rPr>
          <w:rFonts w:hint="eastAsia" w:ascii="宋体" w:hAnsi="宋体" w:eastAsia="宋体" w:cs="宋体"/>
          <w:kern w:val="0"/>
          <w:sz w:val="24"/>
        </w:rPr>
      </w:pPr>
    </w:p>
    <w:p>
      <w:pPr>
        <w:ind w:right="-260" w:rightChars="-124" w:firstLine="1263" w:firstLineChars="393"/>
        <w:rPr>
          <w:rFonts w:hint="eastAsia" w:ascii="宋体" w:hAnsi="宋体" w:eastAsia="宋体" w:cs="宋体"/>
          <w:b/>
          <w:bCs/>
          <w:kern w:val="0"/>
          <w:sz w:val="32"/>
          <w:szCs w:val="32"/>
        </w:rPr>
      </w:pPr>
    </w:p>
    <w:p>
      <w:pPr>
        <w:ind w:right="-260" w:rightChars="-124" w:firstLine="1263" w:firstLineChars="393"/>
        <w:rPr>
          <w:rFonts w:hint="eastAsia" w:ascii="宋体" w:hAnsi="宋体" w:eastAsia="宋体" w:cs="宋体"/>
          <w:kern w:val="0"/>
          <w:sz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lang w:eastAsia="zh-CN"/>
        </w:rPr>
        <w:t>南通轨道城市服务有限公司</w:t>
      </w:r>
      <w:r>
        <w:rPr>
          <w:rFonts w:hint="eastAsia" w:ascii="宋体" w:hAnsi="宋体" w:eastAsia="宋体" w:cs="宋体"/>
          <w:b/>
          <w:bCs/>
          <w:kern w:val="0"/>
          <w:sz w:val="32"/>
          <w:szCs w:val="32"/>
          <w:u w:val="single" w:color="000000"/>
        </w:rPr>
        <w:t xml:space="preserve">                               </w:t>
      </w:r>
    </w:p>
    <w:p>
      <w:pPr>
        <w:ind w:right="-260" w:rightChars="-124" w:firstLine="1263" w:firstLineChars="393"/>
        <w:rPr>
          <w:rFonts w:hint="eastAsia"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 xml:space="preserve"> </w:t>
      </w:r>
    </w:p>
    <w:p>
      <w:pPr>
        <w:autoSpaceDE w:val="0"/>
        <w:autoSpaceDN w:val="0"/>
        <w:adjustRightInd w:val="0"/>
        <w:spacing w:line="283" w:lineRule="exact"/>
        <w:ind w:right="-260" w:rightChars="-124"/>
        <w:rPr>
          <w:rFonts w:hint="eastAsia" w:ascii="宋体" w:hAnsi="宋体" w:eastAsia="宋体" w:cs="宋体"/>
          <w:kern w:val="0"/>
          <w:sz w:val="24"/>
        </w:rPr>
      </w:pPr>
    </w:p>
    <w:p>
      <w:pPr>
        <w:spacing w:line="360" w:lineRule="auto"/>
        <w:ind w:right="-260" w:rightChars="-124" w:firstLine="622" w:firstLineChars="200"/>
        <w:jc w:val="center"/>
        <w:rPr>
          <w:rFonts w:hint="eastAsia" w:ascii="宋体" w:hAnsi="宋体" w:eastAsia="宋体" w:cs="宋体"/>
          <w:b/>
          <w:bCs/>
          <w:kern w:val="0"/>
          <w:sz w:val="31"/>
          <w:szCs w:val="31"/>
        </w:rPr>
      </w:pPr>
    </w:p>
    <w:p>
      <w:pPr>
        <w:ind w:right="-260" w:rightChars="-124"/>
        <w:jc w:val="center"/>
        <w:rPr>
          <w:rFonts w:hint="eastAsia" w:ascii="宋体" w:hAnsi="宋体" w:eastAsia="宋体" w:cs="宋体"/>
          <w:sz w:val="28"/>
          <w:szCs w:val="28"/>
        </w:rPr>
      </w:pPr>
      <w:r>
        <w:rPr>
          <w:rFonts w:hint="eastAsia" w:ascii="宋体" w:hAnsi="宋体" w:eastAsia="宋体" w:cs="宋体"/>
          <w:sz w:val="28"/>
          <w:szCs w:val="28"/>
        </w:rPr>
        <w:t>二〇二</w:t>
      </w:r>
      <w:r>
        <w:rPr>
          <w:rFonts w:hint="eastAsia" w:ascii="宋体" w:hAnsi="宋体" w:eastAsia="宋体" w:cs="宋体"/>
          <w:sz w:val="28"/>
          <w:szCs w:val="28"/>
          <w:lang w:val="en-US" w:eastAsia="zh-CN"/>
        </w:rPr>
        <w:t xml:space="preserve">四 </w:t>
      </w:r>
      <w:r>
        <w:rPr>
          <w:rFonts w:hint="eastAsia" w:ascii="宋体" w:hAnsi="宋体" w:eastAsia="宋体" w:cs="宋体"/>
          <w:sz w:val="28"/>
          <w:szCs w:val="28"/>
        </w:rPr>
        <w:t>年  月</w:t>
      </w:r>
    </w:p>
    <w:p>
      <w:pPr>
        <w:spacing w:line="440" w:lineRule="exact"/>
        <w:ind w:right="-260" w:rightChars="-124" w:firstLine="479" w:firstLineChars="199"/>
        <w:rPr>
          <w:rFonts w:hint="eastAsia" w:ascii="宋体" w:hAnsi="宋体" w:eastAsia="宋体" w:cs="宋体"/>
          <w:b/>
          <w:sz w:val="24"/>
        </w:rPr>
      </w:pPr>
    </w:p>
    <w:p>
      <w:pPr>
        <w:keepNext/>
        <w:keepLines/>
        <w:pageBreakBefore w:val="0"/>
        <w:widowControl w:val="0"/>
        <w:numPr>
          <w:ilvl w:val="0"/>
          <w:numId w:val="1"/>
        </w:numPr>
        <w:kinsoku/>
        <w:wordWrap/>
        <w:overflowPunct/>
        <w:topLinePunct w:val="0"/>
        <w:autoSpaceDE/>
        <w:autoSpaceDN/>
        <w:bidi w:val="0"/>
        <w:adjustRightInd/>
        <w:snapToGrid/>
        <w:spacing w:before="120" w:after="120" w:line="440" w:lineRule="exact"/>
        <w:ind w:firstLine="0" w:firstLineChars="0"/>
        <w:jc w:val="center"/>
        <w:textAlignment w:val="auto"/>
        <w:outlineLvl w:val="1"/>
        <w:rPr>
          <w:rFonts w:hint="eastAsia" w:ascii="宋体" w:hAnsi="宋体" w:eastAsia="宋体" w:cs="宋体"/>
          <w:b/>
          <w:bCs/>
          <w:kern w:val="0"/>
          <w:sz w:val="32"/>
          <w:szCs w:val="32"/>
          <w:highlight w:val="none"/>
          <w:lang w:val="en-US" w:eastAsia="zh-CN" w:bidi="ar-SA"/>
        </w:rPr>
      </w:pPr>
      <w:r>
        <w:rPr>
          <w:rFonts w:hint="eastAsia" w:ascii="宋体" w:hAnsi="宋体" w:eastAsia="宋体" w:cs="宋体"/>
          <w:sz w:val="24"/>
        </w:rPr>
        <w:br w:type="page"/>
      </w:r>
      <w:r>
        <w:rPr>
          <w:rFonts w:hint="eastAsia" w:ascii="宋体" w:hAnsi="宋体" w:eastAsia="宋体" w:cs="宋体"/>
          <w:b/>
          <w:bCs/>
          <w:kern w:val="0"/>
          <w:sz w:val="32"/>
          <w:szCs w:val="32"/>
          <w:highlight w:val="none"/>
          <w:lang w:val="en-US" w:eastAsia="zh-CN" w:bidi="ar-SA"/>
        </w:rPr>
        <w:t xml:space="preserve"> </w:t>
      </w:r>
      <w:bookmarkStart w:id="100" w:name="_Toc32285"/>
      <w:bookmarkStart w:id="101" w:name="_Toc2691"/>
      <w:r>
        <w:rPr>
          <w:rFonts w:hint="eastAsia" w:ascii="宋体" w:hAnsi="宋体" w:eastAsia="宋体" w:cs="宋体"/>
          <w:b/>
          <w:bCs/>
          <w:kern w:val="0"/>
          <w:sz w:val="32"/>
          <w:szCs w:val="32"/>
          <w:highlight w:val="none"/>
          <w:lang w:val="en-US" w:eastAsia="zh-CN" w:bidi="ar-SA"/>
        </w:rPr>
        <w:t>合同协议书</w:t>
      </w:r>
      <w:bookmarkEnd w:id="100"/>
      <w:bookmarkEnd w:id="101"/>
    </w:p>
    <w:p>
      <w:pPr>
        <w:widowControl/>
        <w:spacing w:line="440" w:lineRule="exact"/>
        <w:ind w:right="0" w:rightChars="0" w:firstLine="480" w:firstLineChars="200"/>
        <w:jc w:val="left"/>
        <w:rPr>
          <w:rFonts w:hint="eastAsia" w:ascii="宋体" w:hAnsi="宋体" w:eastAsia="宋体" w:cs="宋体"/>
          <w:sz w:val="24"/>
          <w:highlight w:val="none"/>
        </w:rPr>
      </w:pPr>
      <w:r>
        <w:rPr>
          <w:rFonts w:hint="eastAsia" w:ascii="宋体" w:hAnsi="宋体" w:eastAsia="宋体" w:cs="宋体"/>
          <w:color w:val="000008"/>
          <w:kern w:val="0"/>
          <w:sz w:val="24"/>
          <w:highlight w:val="none"/>
          <w:lang w:bidi="ar"/>
        </w:rPr>
        <w:t>甲方：</w:t>
      </w:r>
      <w:r>
        <w:rPr>
          <w:rFonts w:hint="eastAsia" w:ascii="宋体" w:hAnsi="宋体" w:eastAsia="宋体" w:cs="宋体"/>
          <w:color w:val="000008"/>
          <w:kern w:val="0"/>
          <w:sz w:val="24"/>
          <w:highlight w:val="none"/>
          <w:u w:val="single"/>
          <w:lang w:eastAsia="zh-CN" w:bidi="ar"/>
        </w:rPr>
        <w:t>南通轨道城市服务有限公司</w:t>
      </w:r>
      <w:r>
        <w:rPr>
          <w:rFonts w:hint="eastAsia" w:ascii="宋体" w:hAnsi="宋体" w:eastAsia="宋体" w:cs="宋体"/>
          <w:color w:val="000008"/>
          <w:kern w:val="0"/>
          <w:sz w:val="24"/>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000008"/>
          <w:kern w:val="0"/>
          <w:sz w:val="24"/>
          <w:highlight w:val="none"/>
          <w:u w:val="single"/>
          <w:lang w:eastAsia="zh-CN" w:bidi="ar"/>
        </w:rPr>
      </w:pPr>
      <w:r>
        <w:rPr>
          <w:rFonts w:hint="eastAsia" w:ascii="宋体" w:hAnsi="宋体" w:eastAsia="宋体" w:cs="宋体"/>
          <w:color w:val="000008"/>
          <w:kern w:val="0"/>
          <w:sz w:val="24"/>
          <w:highlight w:val="none"/>
          <w:lang w:bidi="ar"/>
        </w:rPr>
        <w:t>乙方：</w:t>
      </w:r>
      <w:r>
        <w:rPr>
          <w:rFonts w:hint="eastAsia" w:ascii="宋体" w:hAnsi="宋体" w:eastAsia="宋体" w:cs="宋体"/>
          <w:color w:val="000008"/>
          <w:kern w:val="0"/>
          <w:sz w:val="24"/>
          <w:highlight w:val="none"/>
          <w:u w:val="single"/>
          <w:lang w:val="en-US" w:eastAsia="zh-CN" w:bidi="ar"/>
        </w:rPr>
        <w:t xml:space="preserve">                        </w:t>
      </w:r>
    </w:p>
    <w:p>
      <w:pPr>
        <w:keepNext w:val="0"/>
        <w:keepLines w:val="0"/>
        <w:pageBreakBefore w:val="0"/>
        <w:widowControl/>
        <w:kinsoku/>
        <w:wordWrap w:val="0"/>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000008"/>
          <w:kern w:val="0"/>
          <w:sz w:val="24"/>
          <w:highlight w:val="none"/>
          <w:u w:val="single"/>
          <w:lang w:eastAsia="zh-CN" w:bidi="ar"/>
        </w:rPr>
        <w:t>南通轨道城市服务有限公司</w:t>
      </w:r>
      <w:r>
        <w:rPr>
          <w:rFonts w:hint="eastAsia" w:ascii="宋体" w:hAnsi="宋体" w:eastAsia="宋体" w:cs="宋体"/>
          <w:color w:val="000008"/>
          <w:kern w:val="0"/>
          <w:sz w:val="24"/>
          <w:highlight w:val="none"/>
          <w:lang w:bidi="ar"/>
        </w:rPr>
        <w:t>（</w:t>
      </w:r>
      <w:r>
        <w:rPr>
          <w:rFonts w:hint="eastAsia" w:ascii="宋体" w:hAnsi="宋体" w:eastAsia="宋体" w:cs="宋体"/>
          <w:color w:val="000008"/>
          <w:kern w:val="0"/>
          <w:sz w:val="24"/>
          <w:highlight w:val="none"/>
          <w:lang w:val="en-US" w:eastAsia="zh-CN" w:bidi="ar"/>
        </w:rPr>
        <w:t>比选</w:t>
      </w:r>
      <w:r>
        <w:rPr>
          <w:rFonts w:hint="eastAsia" w:ascii="宋体" w:hAnsi="宋体" w:eastAsia="宋体" w:cs="宋体"/>
          <w:color w:val="000008"/>
          <w:kern w:val="0"/>
          <w:sz w:val="24"/>
          <w:highlight w:val="none"/>
          <w:lang w:bidi="ar"/>
        </w:rPr>
        <w:t>人名称，以下简称“甲方”）为实施</w:t>
      </w:r>
      <w:r>
        <w:rPr>
          <w:rFonts w:hint="eastAsia" w:ascii="宋体" w:hAnsi="宋体" w:eastAsia="宋体" w:cs="宋体"/>
          <w:sz w:val="24"/>
          <w:highlight w:val="none"/>
          <w:u w:val="single"/>
          <w:lang w:eastAsia="zh-CN"/>
        </w:rPr>
        <w:t>南通轨道城市服务有限公司2024－2025年度第一批电扶梯委外维保项目</w:t>
      </w:r>
      <w:r>
        <w:rPr>
          <w:rFonts w:hint="eastAsia" w:ascii="宋体" w:hAnsi="宋体" w:eastAsia="宋体" w:cs="宋体"/>
          <w:color w:val="000008"/>
          <w:kern w:val="0"/>
          <w:sz w:val="24"/>
          <w:highlight w:val="none"/>
          <w:lang w:bidi="ar"/>
        </w:rPr>
        <w:t>（项目名称），已接受</w:t>
      </w:r>
      <w:r>
        <w:rPr>
          <w:rFonts w:hint="eastAsia" w:ascii="宋体" w:hAnsi="宋体" w:eastAsia="宋体" w:cs="宋体"/>
          <w:color w:val="000008"/>
          <w:kern w:val="0"/>
          <w:sz w:val="24"/>
          <w:highlight w:val="none"/>
          <w:u w:val="single"/>
          <w:lang w:val="en-US" w:eastAsia="zh-CN" w:bidi="ar"/>
        </w:rPr>
        <w:t xml:space="preserve">               </w:t>
      </w:r>
      <w:r>
        <w:rPr>
          <w:rFonts w:hint="eastAsia" w:ascii="宋体" w:hAnsi="宋体" w:eastAsia="宋体" w:cs="宋体"/>
          <w:color w:val="000008"/>
          <w:kern w:val="0"/>
          <w:sz w:val="24"/>
          <w:highlight w:val="none"/>
          <w:lang w:bidi="ar"/>
        </w:rPr>
        <w:t>（中</w:t>
      </w:r>
      <w:r>
        <w:rPr>
          <w:rFonts w:hint="eastAsia" w:ascii="宋体" w:hAnsi="宋体" w:eastAsia="宋体" w:cs="宋体"/>
          <w:color w:val="000008"/>
          <w:kern w:val="0"/>
          <w:sz w:val="24"/>
          <w:highlight w:val="none"/>
          <w:lang w:val="en-US" w:eastAsia="zh-CN" w:bidi="ar"/>
        </w:rPr>
        <w:t>选</w:t>
      </w:r>
      <w:r>
        <w:rPr>
          <w:rFonts w:hint="eastAsia" w:ascii="宋体" w:hAnsi="宋体" w:eastAsia="宋体" w:cs="宋体"/>
          <w:color w:val="000008"/>
          <w:kern w:val="0"/>
          <w:sz w:val="24"/>
          <w:highlight w:val="none"/>
          <w:lang w:bidi="ar"/>
        </w:rPr>
        <w:t>人名称，以下简称“乙方”）对本项目的</w:t>
      </w:r>
      <w:r>
        <w:rPr>
          <w:rFonts w:hint="eastAsia" w:ascii="宋体" w:hAnsi="宋体" w:eastAsia="宋体" w:cs="宋体"/>
          <w:color w:val="000008"/>
          <w:kern w:val="0"/>
          <w:sz w:val="24"/>
          <w:highlight w:val="none"/>
          <w:lang w:val="en-US" w:eastAsia="zh-CN" w:bidi="ar"/>
        </w:rPr>
        <w:t>参选</w:t>
      </w:r>
      <w:r>
        <w:rPr>
          <w:rFonts w:hint="eastAsia" w:ascii="宋体" w:hAnsi="宋体" w:eastAsia="宋体" w:cs="宋体"/>
          <w:color w:val="000008"/>
          <w:kern w:val="0"/>
          <w:sz w:val="24"/>
          <w:highlight w:val="none"/>
          <w:lang w:bidi="ar"/>
        </w:rPr>
        <w:t>。甲方和乙方共同达成如下协议：</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 本协议书与下列文件一起构成合同文件：</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第一章 本合同协议书</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第二章 中选通知书</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第三章 参选函</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第四章 授标前澄清（如有）</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第五章 合同条款</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第六章 合同附件（将根据比选文件和参选文件的相应内容编辑而成）</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第七章 比选文件及其修改、补充文件</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第八章 参选文件及其修改、补充文件</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第九章 项目进行过程中的有关信件、数据电文（电报、电传、传真、电子数据交换和电子邮件）等</w:t>
      </w:r>
    </w:p>
    <w:p>
      <w:pPr>
        <w:numPr>
          <w:ilvl w:val="0"/>
          <w:numId w:val="0"/>
        </w:numPr>
        <w:spacing w:line="440" w:lineRule="exact"/>
        <w:ind w:leftChars="0"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第十章 其他合同文件</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 在合同履行过程中双方共同签署的补充与修正文件作为本合同的组成部分，属于同一类内容的文件，应以最新签署的为准。上述合同文件互相补充和解释，如果合同文件之间存在矛盾或不一致之处，以上述文件的排列顺序在先者为准。如在理解上有分歧，按有利于甲方的原则进行解释并照此履行。</w:t>
      </w:r>
    </w:p>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 本</w:t>
      </w:r>
      <w:r>
        <w:rPr>
          <w:rFonts w:hint="eastAsia" w:ascii="宋体" w:hAnsi="宋体" w:eastAsia="宋体" w:cs="宋体"/>
          <w:color w:val="000008"/>
          <w:kern w:val="0"/>
          <w:sz w:val="24"/>
          <w:highlight w:val="none"/>
          <w:lang w:bidi="ar"/>
        </w:rPr>
        <w:t>合同</w:t>
      </w:r>
      <w:r>
        <w:rPr>
          <w:rFonts w:hint="eastAsia" w:ascii="宋体" w:hAnsi="宋体" w:eastAsia="宋体" w:cs="宋体"/>
          <w:color w:val="000008"/>
          <w:kern w:val="0"/>
          <w:sz w:val="24"/>
          <w:highlight w:val="none"/>
          <w:lang w:val="en-US" w:eastAsia="zh-CN" w:bidi="ar"/>
        </w:rPr>
        <w:t>总</w:t>
      </w:r>
      <w:r>
        <w:rPr>
          <w:rFonts w:hint="eastAsia" w:ascii="宋体" w:hAnsi="宋体" w:eastAsia="宋体" w:cs="宋体"/>
          <w:color w:val="000008"/>
          <w:kern w:val="0"/>
          <w:sz w:val="24"/>
          <w:highlight w:val="none"/>
          <w:lang w:bidi="ar"/>
        </w:rPr>
        <w:t>价为：</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元（小写），其中不含税价格为人民币为</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元（小写），增值税为人民币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元（小写）。增值税税率：</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 乙方承诺保证完全按照合同约定提供合同项下所有服务。</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 甲方承诺保证按照合同约定的条件、时间和方式向乙方支付合同价款。</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 本合同一式拾贰份，其中正本贰份，双方各执壹份；副本肆份，甲方执叁份，乙方执壹份；正副本具有同等法律效力，自双方法定代表人或委托代理人签字或盖章，并加盖单位公章或合同章之日起生效。当正本和副本不一致时以正本为准。</w:t>
      </w:r>
    </w:p>
    <w:p>
      <w:pPr>
        <w:spacing w:line="44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br w:type="page"/>
      </w:r>
      <w:r>
        <w:rPr>
          <w:rFonts w:hint="eastAsia" w:ascii="宋体" w:hAnsi="宋体" w:eastAsia="宋体" w:cs="宋体"/>
          <w:sz w:val="24"/>
          <w:szCs w:val="24"/>
          <w:highlight w:val="none"/>
          <w:lang w:val="en-US" w:eastAsia="zh-CN" w:bidi="ar-SA"/>
        </w:rPr>
        <w:t>（本页无正文，为《南通轨道城市服务有限公司2024－2025年度第一批电扶梯委外维保项目合同》之签章页）</w:t>
      </w:r>
    </w:p>
    <w:tbl>
      <w:tblPr>
        <w:tblStyle w:val="15"/>
        <w:tblW w:w="9555" w:type="dxa"/>
        <w:tblInd w:w="-217" w:type="dxa"/>
        <w:tblLayout w:type="fixed"/>
        <w:tblCellMar>
          <w:top w:w="0" w:type="dxa"/>
          <w:left w:w="108" w:type="dxa"/>
          <w:bottom w:w="0" w:type="dxa"/>
          <w:right w:w="108" w:type="dxa"/>
        </w:tblCellMar>
      </w:tblPr>
      <w:tblGrid>
        <w:gridCol w:w="4708"/>
        <w:gridCol w:w="4847"/>
      </w:tblGrid>
      <w:tr>
        <w:tblPrEx>
          <w:tblCellMar>
            <w:top w:w="0" w:type="dxa"/>
            <w:left w:w="108" w:type="dxa"/>
            <w:bottom w:w="0" w:type="dxa"/>
            <w:right w:w="108" w:type="dxa"/>
          </w:tblCellMar>
        </w:tblPrEx>
        <w:tc>
          <w:tcPr>
            <w:tcW w:w="4708" w:type="dxa"/>
            <w:noWrap w:val="0"/>
            <w:vAlign w:val="top"/>
          </w:tcPr>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甲方（盖章）：_________________________</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其授权委托人（签字或盖章）：____________</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日期：2024年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single"/>
                <w:lang w:val="en-US" w:eastAsia="zh-CN" w:bidi="ar-SA"/>
              </w:rPr>
              <w:t>南通市崇川区崇川路158号18楼　　　</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电话：</w:t>
            </w:r>
            <w:r>
              <w:rPr>
                <w:rFonts w:hint="eastAsia" w:ascii="宋体" w:hAnsi="宋体" w:eastAsia="宋体" w:cs="宋体"/>
                <w:kern w:val="2"/>
                <w:sz w:val="24"/>
                <w:szCs w:val="24"/>
                <w:highlight w:val="none"/>
                <w:u w:val="single"/>
                <w:lang w:val="en-US" w:eastAsia="zh-CN" w:bidi="ar-SA"/>
              </w:rPr>
              <w:t>0513-69900280　　　　　　　　　　　</w:t>
            </w:r>
          </w:p>
        </w:tc>
        <w:tc>
          <w:tcPr>
            <w:tcW w:w="4847" w:type="dxa"/>
            <w:noWrap w:val="0"/>
            <w:vAlign w:val="top"/>
          </w:tcPr>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乙方（盖章）：______________________  </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其授权委托人（签字或盖章）：________</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日期：2024年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none"/>
                <w:lang w:val="en-US" w:eastAsia="zh-CN" w:bidi="ar-SA"/>
              </w:rPr>
              <w:t xml:space="preserve">                          </w:t>
            </w:r>
          </w:p>
          <w:p>
            <w:pPr>
              <w:widowControl w:val="0"/>
              <w:spacing w:before="151" w:beforeLines="50" w:line="4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电话：</w:t>
            </w:r>
            <w:r>
              <w:rPr>
                <w:rFonts w:hint="eastAsia" w:ascii="宋体" w:hAnsi="宋体" w:eastAsia="宋体" w:cs="宋体"/>
                <w:kern w:val="2"/>
                <w:sz w:val="24"/>
                <w:szCs w:val="24"/>
                <w:highlight w:val="none"/>
                <w:u w:val="single"/>
                <w:lang w:val="en-US" w:eastAsia="zh-CN" w:bidi="ar-SA"/>
              </w:rPr>
              <w:t xml:space="preserve">                                  </w:t>
            </w:r>
          </w:p>
        </w:tc>
      </w:tr>
    </w:tbl>
    <w:p>
      <w:pPr>
        <w:spacing w:line="440" w:lineRule="exact"/>
        <w:jc w:val="center"/>
        <w:rPr>
          <w:rFonts w:hint="eastAsia" w:ascii="宋体" w:hAnsi="宋体" w:eastAsia="宋体" w:cs="宋体"/>
          <w:b/>
          <w:bCs/>
          <w:kern w:val="0"/>
          <w:sz w:val="32"/>
          <w:szCs w:val="32"/>
          <w:highlight w:val="none"/>
          <w:lang w:val="en-US" w:eastAsia="zh-CN" w:bidi="ar-SA"/>
        </w:rPr>
      </w:pPr>
      <w:r>
        <w:rPr>
          <w:rFonts w:hint="eastAsia" w:ascii="宋体" w:hAnsi="宋体" w:eastAsia="宋体" w:cs="宋体"/>
          <w:highlight w:val="none"/>
          <w:lang w:val="en-US" w:eastAsia="zh-CN"/>
        </w:rPr>
        <w:br w:type="page"/>
      </w:r>
      <w:r>
        <w:rPr>
          <w:rFonts w:hint="eastAsia" w:ascii="宋体" w:hAnsi="宋体" w:eastAsia="宋体" w:cs="宋体"/>
          <w:b/>
          <w:bCs/>
          <w:kern w:val="0"/>
          <w:sz w:val="32"/>
          <w:szCs w:val="32"/>
          <w:highlight w:val="none"/>
          <w:lang w:val="en-US" w:eastAsia="zh-CN" w:bidi="ar-SA"/>
        </w:rPr>
        <w:t>第二节  中选通知书</w:t>
      </w:r>
    </w:p>
    <w:p>
      <w:pPr>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000008"/>
          <w:kern w:val="0"/>
          <w:sz w:val="32"/>
          <w:szCs w:val="32"/>
          <w:highlight w:val="none"/>
          <w:lang w:val="en-US" w:eastAsia="zh-CN" w:bidi="ar-SA"/>
        </w:rPr>
        <w:t xml:space="preserve">第三节  </w:t>
      </w:r>
      <w:r>
        <w:rPr>
          <w:rFonts w:hint="eastAsia" w:ascii="宋体" w:hAnsi="宋体" w:eastAsia="宋体" w:cs="宋体"/>
          <w:b/>
          <w:bCs/>
          <w:color w:val="000008"/>
          <w:kern w:val="0"/>
          <w:sz w:val="32"/>
          <w:szCs w:val="32"/>
          <w:highlight w:val="none"/>
          <w:lang w:bidi="ar-SA"/>
        </w:rPr>
        <w:t>合同条款</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一、合同金额</w:t>
      </w:r>
    </w:p>
    <w:p>
      <w:pPr>
        <w:pageBreakBefore w:val="0"/>
        <w:widowControl/>
        <w:kinsoku/>
        <w:wordWrap/>
        <w:overflowPunct/>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sz w:val="24"/>
          <w:szCs w:val="24"/>
          <w:highlight w:val="none"/>
          <w:lang w:val="en-US" w:eastAsia="zh-CN" w:bidi="ar-SA"/>
        </w:rPr>
        <w:t>本</w:t>
      </w:r>
      <w:r>
        <w:rPr>
          <w:rFonts w:hint="eastAsia" w:ascii="宋体" w:hAnsi="宋体" w:eastAsia="宋体" w:cs="宋体"/>
          <w:color w:val="000008"/>
          <w:kern w:val="0"/>
          <w:sz w:val="24"/>
          <w:highlight w:val="none"/>
          <w:lang w:bidi="ar"/>
        </w:rPr>
        <w:t>合同</w:t>
      </w:r>
      <w:r>
        <w:rPr>
          <w:rFonts w:hint="eastAsia" w:ascii="宋体" w:hAnsi="宋体" w:eastAsia="宋体" w:cs="宋体"/>
          <w:color w:val="000008"/>
          <w:kern w:val="0"/>
          <w:sz w:val="24"/>
          <w:highlight w:val="none"/>
          <w:lang w:val="en-US" w:eastAsia="zh-CN" w:bidi="ar"/>
        </w:rPr>
        <w:t>总</w:t>
      </w:r>
      <w:r>
        <w:rPr>
          <w:rFonts w:hint="eastAsia" w:ascii="宋体" w:hAnsi="宋体" w:eastAsia="宋体" w:cs="宋体"/>
          <w:color w:val="000008"/>
          <w:kern w:val="0"/>
          <w:sz w:val="24"/>
          <w:highlight w:val="none"/>
          <w:lang w:bidi="ar"/>
        </w:rPr>
        <w:t>价为：</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元（小写），其中不含税价格为人民币为</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元（小写），增值税为人民币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元（小写）。增值税税率：</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本合同采取</w:t>
      </w:r>
      <w:r>
        <w:rPr>
          <w:rFonts w:hint="eastAsia" w:ascii="宋体" w:hAnsi="宋体" w:eastAsia="宋体" w:cs="宋体"/>
          <w:b/>
          <w:bCs/>
          <w:color w:val="auto"/>
          <w:kern w:val="0"/>
          <w:sz w:val="24"/>
          <w:szCs w:val="24"/>
          <w:highlight w:val="none"/>
        </w:rPr>
        <w:t>固定总价</w:t>
      </w:r>
      <w:r>
        <w:rPr>
          <w:rFonts w:hint="eastAsia" w:ascii="宋体" w:hAnsi="宋体" w:eastAsia="宋体" w:cs="宋体"/>
          <w:color w:val="auto"/>
          <w:kern w:val="0"/>
          <w:sz w:val="24"/>
          <w:szCs w:val="24"/>
          <w:highlight w:val="none"/>
        </w:rPr>
        <w:t>的模式。本合同金额包含乙方利润、税费及合同包含的所有风险、责任、权利、义务等所应有的全部费用及比选文件所要求的伴随服务等全过程产生的所有成本和费用，包括但不限于乙方负责维护保养、检修、维修工作所需的人工、工器具、劳保用品、乙方负责提供主要零部件、电扶梯附属配件、低值易耗品、物资的运输费、备品备件、特种设备年度检测费等。</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注：货币以人民币进行结算。</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二、合同期限</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本合同期限：从合同签订之日起1年。</w:t>
      </w:r>
      <w:r>
        <w:rPr>
          <w:rFonts w:hint="eastAsia" w:ascii="宋体" w:hAnsi="宋体" w:eastAsia="宋体" w:cs="宋体"/>
          <w:b/>
          <w:bCs/>
          <w:color w:val="auto"/>
          <w:kern w:val="0"/>
          <w:sz w:val="24"/>
          <w:szCs w:val="24"/>
          <w:highlight w:val="none"/>
        </w:rPr>
        <w:t>服务期满后，在乙方承诺不增加服务费用的前提下，经双方协商可续签1年合同。</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三、服务内容</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详见附件：用户需求书。</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四、服务要求</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详见附件：用户需求书。</w:t>
      </w:r>
    </w:p>
    <w:p>
      <w:pPr>
        <w:pageBreakBefore w:val="0"/>
        <w:widowControl w:val="0"/>
        <w:kinsoku/>
        <w:wordWrap/>
        <w:overflowPunct/>
        <w:topLinePunct w:val="0"/>
        <w:autoSpaceDE/>
        <w:autoSpaceDN/>
        <w:bidi w:val="0"/>
        <w:adjustRightInd/>
        <w:snapToGrid/>
        <w:spacing w:line="440" w:lineRule="exact"/>
        <w:ind w:right="-260" w:rightChars="-124"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参选人安排至少1名维保人员驻站，常驻现场，并安排1名电扶梯技术管理人员在比选人办公地对接工作，每周一次，纳入月度考核。</w:t>
      </w:r>
    </w:p>
    <w:p>
      <w:pPr>
        <w:spacing w:line="440" w:lineRule="exact"/>
        <w:ind w:right="-260" w:rightChars="-124" w:firstLine="482" w:firstLineChars="200"/>
        <w:rPr>
          <w:rFonts w:hint="eastAsia" w:ascii="宋体" w:hAnsi="宋体" w:eastAsia="宋体" w:cs="宋体"/>
        </w:rPr>
      </w:pPr>
      <w:r>
        <w:rPr>
          <w:rFonts w:hint="eastAsia" w:ascii="宋体" w:hAnsi="宋体" w:eastAsia="宋体" w:cs="宋体"/>
          <w:b/>
          <w:bCs/>
          <w:color w:val="auto"/>
          <w:kern w:val="0"/>
          <w:sz w:val="24"/>
          <w:szCs w:val="24"/>
          <w:highlight w:val="none"/>
          <w:lang w:val="en-US" w:eastAsia="zh-CN"/>
        </w:rPr>
        <w:t>参选人为本项目配备一名专职电扶梯工程师，要求具有工程师及以上职称，负责本项目技术管理及特种设备管理及比选人交办的工作，每个月在本项目或比选人指定的地点，办公时间不少于每周一天。</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五、付款</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本合同价格支付应通过甲方在中国指定的银行支付给乙方在中国指定的银行账户。</w:t>
      </w:r>
    </w:p>
    <w:p>
      <w:pPr>
        <w:pageBreakBefore w:val="0"/>
        <w:widowControl w:val="0"/>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1.履约保证金</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①本合同履约保证金为合同总价的</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color w:val="000000"/>
          <w:sz w:val="24"/>
          <w:highlight w:val="none"/>
          <w:lang w:bidi="ar"/>
        </w:rPr>
        <w:t>（大写），￥</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元（小写）</w:t>
      </w:r>
      <w:r>
        <w:rPr>
          <w:rFonts w:hint="eastAsia" w:ascii="宋体" w:hAnsi="宋体" w:eastAsia="宋体" w:cs="宋体"/>
          <w:color w:val="auto"/>
          <w:kern w:val="0"/>
          <w:sz w:val="24"/>
          <w:szCs w:val="24"/>
          <w:highlight w:val="none"/>
        </w:rPr>
        <w:t>。乙方在双方签订本合同十个工作日前以银行转帐方式</w:t>
      </w:r>
      <w:r>
        <w:rPr>
          <w:rFonts w:hint="eastAsia" w:ascii="宋体" w:hAnsi="宋体" w:eastAsia="宋体" w:cs="宋体"/>
          <w:color w:val="auto"/>
          <w:kern w:val="0"/>
          <w:sz w:val="24"/>
          <w:szCs w:val="24"/>
          <w:highlight w:val="none"/>
          <w:lang w:val="en-US" w:eastAsia="zh-CN"/>
        </w:rPr>
        <w:t>或保函（格式见附件）</w:t>
      </w:r>
      <w:r>
        <w:rPr>
          <w:rFonts w:hint="eastAsia" w:ascii="宋体" w:hAnsi="宋体" w:eastAsia="宋体" w:cs="宋体"/>
          <w:color w:val="auto"/>
          <w:kern w:val="0"/>
          <w:sz w:val="24"/>
          <w:szCs w:val="24"/>
          <w:highlight w:val="none"/>
        </w:rPr>
        <w:t>向甲方提交履约保证金，转账时需在备注上写明项目名称，甲方开具相应收据。</w:t>
      </w:r>
    </w:p>
    <w:p>
      <w:pPr>
        <w:pageBreakBefore w:val="0"/>
        <w:widowControl w:val="0"/>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开户名：</w:t>
      </w:r>
      <w:r>
        <w:rPr>
          <w:rFonts w:hint="eastAsia" w:ascii="宋体" w:hAnsi="宋体" w:eastAsia="宋体" w:cs="宋体"/>
          <w:color w:val="auto"/>
          <w:sz w:val="24"/>
          <w:highlight w:val="none"/>
          <w:lang w:val="en-US" w:eastAsia="zh-CN"/>
        </w:rPr>
        <w:t>南通轨道城市服务有限公司</w:t>
      </w:r>
    </w:p>
    <w:p>
      <w:pPr>
        <w:pageBreakBefore w:val="0"/>
        <w:widowControl w:val="0"/>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r>
        <w:rPr>
          <w:rFonts w:hint="eastAsia" w:ascii="宋体" w:hAnsi="宋体" w:eastAsia="宋体" w:cs="宋体"/>
          <w:color w:val="auto"/>
          <w:sz w:val="24"/>
          <w:highlight w:val="none"/>
          <w:lang w:val="en-US" w:eastAsia="zh-CN"/>
        </w:rPr>
        <w:t>中国建设银行股份有限公司南通新城区支行</w:t>
      </w:r>
    </w:p>
    <w:p>
      <w:pPr>
        <w:pageBreakBefore w:val="0"/>
        <w:widowControl w:val="0"/>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r>
        <w:rPr>
          <w:rFonts w:hint="eastAsia" w:ascii="宋体" w:hAnsi="宋体" w:eastAsia="宋体" w:cs="宋体"/>
          <w:color w:val="auto"/>
          <w:sz w:val="24"/>
          <w:highlight w:val="none"/>
          <w:lang w:val="en-US" w:eastAsia="zh-CN"/>
        </w:rPr>
        <w:t>32050164990000000527</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乙方不能履行本合同条款任何一项义务的情况下，甲方有权扣除或不退还履约保证金。乙方被扣除履约保证金的部分应在10个工作日内补齐，如遇合同支付阶段时，乙方应在甲方进行合同支付前将履约保证金补齐。否则甲方有权提出终止合同和使用其它备选供应商，按合同违约处理。</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③在乙方完成合同所有服务，合同期届满，经甲方验收合格后，乙方按甲方规定流程提交相关资料进行申请退还，经过审批后，甲方将在</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日内办理退还。如在退还履约保证金时发生本合同约定的费用，则在履约保证金金额内扣减相应费用后将履约保证金余额退还。</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④履约保证金应采用与本合同价格相同的货币。</w:t>
      </w:r>
    </w:p>
    <w:p>
      <w:pPr>
        <w:pageBreakBefore w:val="0"/>
        <w:widowControl w:val="0"/>
        <w:tabs>
          <w:tab w:val="left" w:pos="426"/>
        </w:tabs>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进度款支付</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（1）费用按每</w:t>
      </w:r>
      <w:r>
        <w:rPr>
          <w:rFonts w:hint="eastAsia" w:ascii="宋体" w:hAnsi="宋体" w:eastAsia="宋体" w:cs="宋体"/>
          <w:color w:val="auto"/>
          <w:sz w:val="24"/>
          <w:szCs w:val="24"/>
          <w:highlight w:val="none"/>
          <w:lang w:val="en-US" w:eastAsia="zh-CN"/>
        </w:rPr>
        <w:t>季度</w:t>
      </w:r>
      <w:r>
        <w:rPr>
          <w:rFonts w:hint="eastAsia" w:ascii="宋体" w:hAnsi="宋体" w:eastAsia="宋体" w:cs="宋体"/>
          <w:color w:val="auto"/>
          <w:sz w:val="24"/>
          <w:szCs w:val="24"/>
          <w:highlight w:val="none"/>
        </w:rPr>
        <w:t>申请支付一次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每次申请金额为</w:t>
      </w:r>
      <w:r>
        <w:rPr>
          <w:rFonts w:hint="eastAsia" w:ascii="宋体" w:hAnsi="宋体" w:eastAsia="宋体" w:cs="宋体"/>
          <w:color w:val="auto"/>
          <w:sz w:val="24"/>
          <w:szCs w:val="24"/>
          <w:highlight w:val="none"/>
          <w:lang w:eastAsia="zh-CN"/>
        </w:rPr>
        <w:t>合同总价的</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分之一</w:t>
      </w:r>
      <w:r>
        <w:rPr>
          <w:rFonts w:hint="eastAsia" w:ascii="宋体" w:hAnsi="宋体" w:eastAsia="宋体" w:cs="宋体"/>
          <w:color w:val="auto"/>
          <w:sz w:val="24"/>
          <w:szCs w:val="24"/>
          <w:highlight w:val="none"/>
          <w:lang w:val="en-US" w:eastAsia="zh-CN"/>
        </w:rPr>
        <w:t>减去该季度违约和考核扣款金额（如有，考核条款详见用户需求书）</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（2）甲方以银行转账方式支付至乙方指定银行账户。</w:t>
      </w:r>
    </w:p>
    <w:p>
      <w:pPr>
        <w:keepNext w:val="0"/>
        <w:keepLines w:val="0"/>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（3）所有款项的支付应在甲方收到由乙方提供的</w:t>
      </w:r>
      <w:r>
        <w:rPr>
          <w:rFonts w:hint="eastAsia" w:ascii="宋体" w:hAnsi="宋体" w:eastAsia="宋体" w:cs="宋体"/>
          <w:color w:val="auto"/>
          <w:sz w:val="24"/>
          <w:szCs w:val="24"/>
          <w:highlight w:val="none"/>
          <w:lang w:val="en-US" w:eastAsia="zh-CN"/>
        </w:rPr>
        <w:t>下列</w:t>
      </w:r>
      <w:r>
        <w:rPr>
          <w:rFonts w:hint="eastAsia" w:ascii="宋体" w:hAnsi="宋体" w:eastAsia="宋体" w:cs="宋体"/>
          <w:color w:val="auto"/>
          <w:sz w:val="24"/>
          <w:szCs w:val="24"/>
          <w:highlight w:val="none"/>
        </w:rPr>
        <w:t>材料并经甲方审核无误后支付该次维保服务款</w:t>
      </w:r>
      <w:r>
        <w:rPr>
          <w:rFonts w:hint="eastAsia" w:ascii="宋体" w:hAnsi="宋体" w:eastAsia="宋体" w:cs="宋体"/>
          <w:color w:val="auto"/>
          <w:sz w:val="24"/>
          <w:szCs w:val="24"/>
          <w:highlight w:val="none"/>
          <w:lang w:eastAsia="zh-CN"/>
        </w:rPr>
        <w:t>：</w:t>
      </w:r>
    </w:p>
    <w:p>
      <w:pPr>
        <w:keepNext w:val="0"/>
        <w:keepLines w:val="0"/>
        <w:spacing w:line="440" w:lineRule="exact"/>
        <w:ind w:right="-260" w:rightChars="-124" w:firstLine="480" w:firstLineChars="200"/>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乙方开具的金额为当次</w:t>
      </w:r>
      <w:r>
        <w:rPr>
          <w:rFonts w:hint="eastAsia" w:ascii="宋体" w:hAnsi="宋体" w:eastAsia="宋体" w:cs="宋体"/>
          <w:color w:val="auto"/>
          <w:kern w:val="0"/>
          <w:sz w:val="24"/>
          <w:szCs w:val="24"/>
          <w:highlight w:val="none"/>
          <w:lang w:val="en-US" w:eastAsia="zh-CN"/>
        </w:rPr>
        <w:t>支付的</w:t>
      </w:r>
      <w:r>
        <w:rPr>
          <w:rFonts w:hint="eastAsia" w:ascii="宋体" w:hAnsi="宋体" w:eastAsia="宋体" w:cs="宋体"/>
          <w:color w:val="auto"/>
          <w:kern w:val="0"/>
          <w:sz w:val="24"/>
          <w:szCs w:val="24"/>
          <w:highlight w:val="none"/>
        </w:rPr>
        <w:t>服务</w:t>
      </w:r>
      <w:r>
        <w:rPr>
          <w:rFonts w:hint="eastAsia" w:ascii="宋体" w:hAnsi="宋体" w:eastAsia="宋体" w:cs="宋体"/>
          <w:color w:val="auto"/>
          <w:kern w:val="0"/>
          <w:sz w:val="24"/>
          <w:szCs w:val="24"/>
          <w:highlight w:val="none"/>
          <w:lang w:val="en-US" w:eastAsia="zh-CN"/>
        </w:rPr>
        <w:t>费用</w:t>
      </w:r>
      <w:r>
        <w:rPr>
          <w:rFonts w:hint="eastAsia" w:ascii="宋体" w:hAnsi="宋体" w:eastAsia="宋体" w:cs="宋体"/>
          <w:color w:val="auto"/>
          <w:kern w:val="0"/>
          <w:sz w:val="24"/>
          <w:szCs w:val="24"/>
          <w:highlight w:val="none"/>
        </w:rPr>
        <w:t>百分之一百(100%)的合法有效的增值税专用发票一份，发票抬头为</w:t>
      </w:r>
      <w:r>
        <w:rPr>
          <w:rFonts w:hint="eastAsia" w:ascii="宋体" w:hAnsi="宋体" w:eastAsia="宋体" w:cs="宋体"/>
          <w:color w:val="auto"/>
          <w:kern w:val="0"/>
          <w:sz w:val="24"/>
          <w:szCs w:val="24"/>
          <w:highlight w:val="none"/>
          <w:lang w:val="en-US" w:eastAsia="zh-CN"/>
        </w:rPr>
        <w:t>南通轨道城市服务有限公司</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提供发票查验单。</w:t>
      </w:r>
    </w:p>
    <w:p>
      <w:pPr>
        <w:keepNext w:val="0"/>
        <w:keepLines w:val="0"/>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乙方出具的支付申请</w:t>
      </w:r>
      <w:r>
        <w:rPr>
          <w:rFonts w:hint="eastAsia" w:ascii="宋体" w:hAnsi="宋体" w:eastAsia="宋体" w:cs="宋体"/>
          <w:color w:val="auto"/>
          <w:kern w:val="0"/>
          <w:sz w:val="24"/>
          <w:szCs w:val="24"/>
          <w:highlight w:val="none"/>
        </w:rPr>
        <w:t>一份</w:t>
      </w:r>
      <w:r>
        <w:rPr>
          <w:rFonts w:hint="eastAsia" w:ascii="宋体" w:hAnsi="宋体" w:eastAsia="宋体" w:cs="宋体"/>
          <w:color w:val="auto"/>
          <w:sz w:val="24"/>
          <w:szCs w:val="24"/>
          <w:highlight w:val="none"/>
        </w:rPr>
        <w:t>。</w:t>
      </w:r>
    </w:p>
    <w:p>
      <w:pPr>
        <w:keepNext w:val="0"/>
        <w:keepLines w:val="0"/>
        <w:spacing w:line="440" w:lineRule="exact"/>
        <w:ind w:right="-260" w:rightChars="-124"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维保项目月度工作报告。</w:t>
      </w:r>
    </w:p>
    <w:p>
      <w:pPr>
        <w:keepNext w:val="0"/>
        <w:keepLines w:val="0"/>
        <w:spacing w:line="440" w:lineRule="exact"/>
        <w:ind w:right="-260" w:rightChars="-124"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扣款清单。</w:t>
      </w:r>
    </w:p>
    <w:p>
      <w:pPr>
        <w:keepNext w:val="0"/>
        <w:keepLines w:val="0"/>
        <w:spacing w:line="440" w:lineRule="exact"/>
        <w:ind w:right="-260" w:rightChars="-124" w:firstLine="480" w:firstLineChars="200"/>
        <w:rPr>
          <w:rFonts w:hint="eastAsia" w:ascii="宋体" w:hAnsi="宋体" w:eastAsia="宋体" w:cs="宋体"/>
          <w:lang w:eastAsia="zh-CN"/>
        </w:rPr>
      </w:pPr>
      <w:r>
        <w:rPr>
          <w:rFonts w:hint="eastAsia" w:ascii="宋体" w:hAnsi="宋体" w:eastAsia="宋体" w:cs="宋体"/>
          <w:color w:val="auto"/>
          <w:kern w:val="2"/>
          <w:sz w:val="24"/>
          <w:szCs w:val="24"/>
          <w:highlight w:val="none"/>
          <w:lang w:val="en-US" w:eastAsia="zh-CN"/>
        </w:rPr>
        <w:t>5）乙方账户信息。</w:t>
      </w:r>
    </w:p>
    <w:p>
      <w:pPr>
        <w:pageBreakBefore w:val="0"/>
        <w:widowControl w:val="0"/>
        <w:kinsoku/>
        <w:wordWrap/>
        <w:overflowPunct/>
        <w:topLinePunct w:val="0"/>
        <w:autoSpaceDE/>
        <w:autoSpaceDN/>
        <w:bidi w:val="0"/>
        <w:adjustRightInd/>
        <w:snapToGrid/>
        <w:spacing w:line="440" w:lineRule="exact"/>
        <w:ind w:right="-260" w:rightChars="-12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由于乙方提供的增值税发票不符合</w:t>
      </w:r>
      <w:r>
        <w:rPr>
          <w:rFonts w:hint="eastAsia" w:ascii="宋体" w:hAnsi="宋体" w:eastAsia="宋体" w:cs="宋体"/>
          <w:color w:val="auto"/>
          <w:kern w:val="0"/>
          <w:sz w:val="24"/>
          <w:szCs w:val="24"/>
          <w:highlight w:val="none"/>
          <w:lang w:val="en-US" w:eastAsia="zh-CN"/>
        </w:rPr>
        <w:t>相关法律</w:t>
      </w:r>
      <w:r>
        <w:rPr>
          <w:rFonts w:hint="eastAsia" w:ascii="宋体" w:hAnsi="宋体" w:eastAsia="宋体" w:cs="宋体"/>
          <w:color w:val="auto"/>
          <w:kern w:val="0"/>
          <w:sz w:val="24"/>
          <w:szCs w:val="24"/>
          <w:highlight w:val="none"/>
        </w:rPr>
        <w:t>法规规定或者开票有误的，</w:t>
      </w:r>
      <w:r>
        <w:rPr>
          <w:rFonts w:hint="eastAsia" w:ascii="宋体" w:hAnsi="宋体" w:eastAsia="宋体" w:cs="宋体"/>
          <w:color w:val="auto"/>
          <w:kern w:val="0"/>
          <w:sz w:val="24"/>
          <w:szCs w:val="24"/>
          <w:highlight w:val="none"/>
          <w:lang w:val="en-US" w:eastAsia="zh-CN"/>
        </w:rPr>
        <w:t>甲</w:t>
      </w:r>
      <w:r>
        <w:rPr>
          <w:rFonts w:hint="eastAsia" w:ascii="宋体" w:hAnsi="宋体" w:eastAsia="宋体" w:cs="宋体"/>
          <w:color w:val="auto"/>
          <w:kern w:val="0"/>
          <w:sz w:val="24"/>
          <w:szCs w:val="24"/>
          <w:highlight w:val="none"/>
        </w:rPr>
        <w:t>方将有权拒收并要求重开。乙方提供的增值税专用发票时应书面签收，由于乙方未及时提交增值税专用发票</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因乙方提供的发票不符合国家发票管理等</w:t>
      </w:r>
      <w:r>
        <w:rPr>
          <w:rFonts w:hint="eastAsia" w:ascii="宋体" w:hAnsi="宋体" w:eastAsia="宋体" w:cs="宋体"/>
          <w:color w:val="auto"/>
          <w:kern w:val="0"/>
          <w:sz w:val="24"/>
          <w:szCs w:val="24"/>
          <w:highlight w:val="none"/>
          <w:lang w:val="en-US" w:eastAsia="zh-CN"/>
        </w:rPr>
        <w:t>法律</w:t>
      </w:r>
      <w:r>
        <w:rPr>
          <w:rFonts w:hint="eastAsia" w:ascii="宋体" w:hAnsi="宋体" w:eastAsia="宋体" w:cs="宋体"/>
          <w:color w:val="auto"/>
          <w:kern w:val="0"/>
          <w:sz w:val="24"/>
          <w:szCs w:val="24"/>
          <w:highlight w:val="none"/>
        </w:rPr>
        <w:t>法规要求，导致甲方未在税法法规规定的认证期内认证进项税额</w:t>
      </w:r>
      <w:r>
        <w:rPr>
          <w:rFonts w:hint="eastAsia" w:ascii="宋体" w:hAnsi="宋体" w:eastAsia="宋体" w:cs="宋体"/>
          <w:color w:val="auto"/>
          <w:kern w:val="0"/>
          <w:sz w:val="24"/>
          <w:szCs w:val="24"/>
          <w:highlight w:val="none"/>
          <w:lang w:val="en-US" w:eastAsia="zh-CN"/>
        </w:rPr>
        <w:t>或导致</w:t>
      </w:r>
      <w:r>
        <w:rPr>
          <w:rFonts w:hint="eastAsia" w:ascii="宋体" w:hAnsi="宋体" w:eastAsia="宋体" w:cs="宋体"/>
          <w:color w:val="auto"/>
          <w:kern w:val="0"/>
          <w:sz w:val="24"/>
          <w:szCs w:val="24"/>
          <w:highlight w:val="none"/>
        </w:rPr>
        <w:t>甲方从乙方取得的增值税专用发票被税务管理机关认定为不得作为增值税进项税额抵扣凭证或税前扣除凭据的，甲方将有权退票</w:t>
      </w:r>
      <w:r>
        <w:rPr>
          <w:rFonts w:hint="eastAsia" w:ascii="宋体" w:hAnsi="宋体" w:eastAsia="宋体" w:cs="宋体"/>
          <w:color w:val="auto"/>
          <w:kern w:val="0"/>
          <w:sz w:val="24"/>
          <w:szCs w:val="24"/>
          <w:highlight w:val="none"/>
          <w:lang w:eastAsia="zh-CN"/>
        </w:rPr>
        <w:t>，给甲方造成的经济损失，由乙方负责赔偿。</w:t>
      </w:r>
      <w:r>
        <w:rPr>
          <w:rFonts w:hint="eastAsia" w:ascii="宋体" w:hAnsi="宋体" w:eastAsia="宋体" w:cs="宋体"/>
          <w:color w:val="auto"/>
          <w:kern w:val="0"/>
          <w:sz w:val="24"/>
          <w:szCs w:val="24"/>
          <w:highlight w:val="none"/>
        </w:rPr>
        <w:t>如果发生按照税务规定应开具红字发票的情形，乙方将在双方确认后30日内向甲方开具符合税务规定的红字发票，开票后10日内送达甲方签收。如甲方发生被税务机关稽查、调查、质询等税务检查事项需乙方配合的，乙方应按照甲方要求予以配合。如乙方发生被税务机关稽查、调查、质询等税务检查事项涉及甲方业务的，应在知悉后3日内书面通知甲方。</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六、甲方的权利和义务</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向乙方提供完成本项目的基础资料</w:t>
      </w:r>
      <w:r>
        <w:rPr>
          <w:rFonts w:hint="eastAsia" w:ascii="宋体" w:hAnsi="宋体" w:eastAsia="宋体" w:cs="宋体"/>
          <w:sz w:val="24"/>
          <w:lang w:val="en-US" w:eastAsia="zh-CN"/>
        </w:rPr>
        <w:t>及公司</w:t>
      </w:r>
      <w:r>
        <w:rPr>
          <w:rFonts w:hint="eastAsia" w:ascii="宋体" w:hAnsi="宋体" w:eastAsia="宋体" w:cs="宋体"/>
          <w:sz w:val="24"/>
        </w:rPr>
        <w:t>制定的</w:t>
      </w:r>
      <w:r>
        <w:rPr>
          <w:rFonts w:hint="eastAsia" w:ascii="宋体" w:hAnsi="宋体" w:eastAsia="宋体" w:cs="宋体"/>
          <w:sz w:val="24"/>
          <w:lang w:val="en-US" w:eastAsia="zh-CN"/>
        </w:rPr>
        <w:t>相关</w:t>
      </w:r>
      <w:r>
        <w:rPr>
          <w:rFonts w:hint="eastAsia" w:ascii="宋体" w:hAnsi="宋体" w:eastAsia="宋体" w:cs="宋体"/>
          <w:sz w:val="24"/>
        </w:rPr>
        <w:t>规章制度</w:t>
      </w:r>
      <w:r>
        <w:rPr>
          <w:rFonts w:hint="eastAsia" w:ascii="宋体" w:hAnsi="宋体" w:eastAsia="宋体" w:cs="宋体"/>
          <w:sz w:val="24"/>
          <w:lang w:val="en-US" w:eastAsia="zh-CN"/>
        </w:rPr>
        <w:t>和</w:t>
      </w:r>
      <w:r>
        <w:rPr>
          <w:rFonts w:hint="eastAsia" w:ascii="宋体" w:hAnsi="宋体" w:eastAsia="宋体" w:cs="宋体"/>
          <w:sz w:val="24"/>
        </w:rPr>
        <w:t>规范。</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批准或认可工作计划和工程量，开具本项目所需的证明文件，以利乙方开展工作。</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协调与施工有关职能部门和占地所在单位、个人的关系，办理有关批准文件。</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有权对工期、安全、质量、人员、设备、仪器</w:t>
      </w:r>
      <w:r>
        <w:rPr>
          <w:rFonts w:hint="eastAsia" w:ascii="宋体" w:hAnsi="宋体" w:eastAsia="宋体" w:cs="宋体"/>
          <w:sz w:val="24"/>
          <w:lang w:val="en-US" w:eastAsia="zh-CN"/>
        </w:rPr>
        <w:t>等</w:t>
      </w:r>
      <w:r>
        <w:rPr>
          <w:rFonts w:hint="eastAsia" w:ascii="宋体" w:hAnsi="宋体" w:eastAsia="宋体" w:cs="宋体"/>
          <w:sz w:val="24"/>
        </w:rPr>
        <w:t>进行监督检查。</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协助驻现场维修保养人员有力的开展工作（包括巡检、半月检、季检、半年检、年检、紧急故障处理等），负责对驻现场维修保养人员的临时工作证的资格和数量进行审核，给予乙方驻现场维保人员办理临时工作证。</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向乙方免费提供设备维护所需用电、用水。</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对乙方提交的技术方案，技术数据保密。</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七、乙方的权利和义务</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乙方对电</w:t>
      </w:r>
      <w:r>
        <w:rPr>
          <w:rFonts w:hint="eastAsia" w:ascii="宋体" w:hAnsi="宋体" w:eastAsia="宋体" w:cs="宋体"/>
          <w:sz w:val="24"/>
          <w:lang w:val="en-US" w:eastAsia="zh-CN"/>
        </w:rPr>
        <w:t>扶</w:t>
      </w:r>
      <w:r>
        <w:rPr>
          <w:rFonts w:hint="eastAsia" w:ascii="宋体" w:hAnsi="宋体" w:eastAsia="宋体" w:cs="宋体"/>
          <w:sz w:val="24"/>
        </w:rPr>
        <w:t>梯维护保养的质量和安全性能承担责任。合同期间因维护不当发生的任何故障、伤人或造成财产损失的都须由乙方承担责任及费用，甲方不承担任何责任及费用。如若损害甲方权益的，乙方有义务赔偿甲方损失，对</w:t>
      </w:r>
      <w:r>
        <w:rPr>
          <w:rFonts w:hint="eastAsia" w:ascii="宋体" w:hAnsi="宋体" w:eastAsia="宋体" w:cs="宋体"/>
          <w:sz w:val="24"/>
          <w:lang w:val="en-US" w:eastAsia="zh-CN"/>
        </w:rPr>
        <w:t>南通轨道城市服务有限公司</w:t>
      </w:r>
      <w:r>
        <w:rPr>
          <w:rFonts w:hint="eastAsia" w:ascii="宋体" w:hAnsi="宋体" w:eastAsia="宋体" w:cs="宋体"/>
          <w:sz w:val="24"/>
        </w:rPr>
        <w:t>造成不良影响的应在第一时间公开向公众、媒体解释，主动、积极承担责任。乙方有义务监管设备接口施工，配合甲方有关设备维保、操作培训。</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乙方必须牢固树立“安全第一、预防为主”的思想，掌握、严守</w:t>
      </w:r>
      <w:r>
        <w:rPr>
          <w:rFonts w:hint="eastAsia" w:ascii="宋体" w:hAnsi="宋体" w:eastAsia="宋体" w:cs="宋体"/>
          <w:sz w:val="24"/>
          <w:lang w:val="en-US" w:eastAsia="zh-CN"/>
        </w:rPr>
        <w:t>南通轨道城市服务有限公司</w:t>
      </w:r>
      <w:r>
        <w:rPr>
          <w:rFonts w:hint="eastAsia" w:ascii="宋体" w:hAnsi="宋体" w:eastAsia="宋体" w:cs="宋体"/>
          <w:sz w:val="24"/>
        </w:rPr>
        <w:t>制定的相关安全生产各项规章制度、员工通用安全守则及员工安全守则、保密管理规定、纪律与形象管理规定、质量、环境和职业健康安全综合管理手册、计量化验管理制度、专业检修人员及工班工器具配置标准、应急抢修工器具配置标准等各项规章制度。</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乙方必须服从甲方的管理，必须按照甲方的相关要求进行施工，确保按质、按量的完成工作；对与施工影响较大，停用设备超过24小时的施工乙方须先提报施工作业方案，甲方审核后执行；对于甲方认为确需紧急处理的紧急故障，乙方应该按照“无条件、即时性、高效性”的原则处理完成。在紧急情况下，因乙方未及时响应甲方要求，甲方保留另行处理的权利，因此造成的费用由乙方承担。乙方须无条件支持甲方维保管理系统的使用和现场维保数据录入。</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乙方必须确保按照TSG特种设备安全技术规范的《电梯维护保养规则》最新版及</w:t>
      </w:r>
      <w:r>
        <w:rPr>
          <w:rFonts w:hint="eastAsia" w:ascii="宋体" w:hAnsi="宋体" w:eastAsia="宋体" w:cs="宋体"/>
          <w:sz w:val="24"/>
          <w:lang w:val="en-US" w:eastAsia="zh-CN"/>
        </w:rPr>
        <w:t>用户需求书附件《自动扶梯、电梯检修周期与工作内容》</w:t>
      </w:r>
      <w:r>
        <w:rPr>
          <w:rFonts w:hint="eastAsia" w:ascii="宋体" w:hAnsi="宋体" w:eastAsia="宋体" w:cs="宋体"/>
          <w:sz w:val="24"/>
        </w:rPr>
        <w:t>的要求及甲方对指定设备所提出的检修要求进行相关的检修作业；并按照</w:t>
      </w:r>
      <w:r>
        <w:rPr>
          <w:rFonts w:hint="eastAsia" w:ascii="宋体" w:hAnsi="宋体" w:eastAsia="宋体" w:cs="宋体"/>
          <w:sz w:val="24"/>
          <w:lang w:val="en-US" w:eastAsia="zh-CN"/>
        </w:rPr>
        <w:t>甲方</w:t>
      </w:r>
      <w:r>
        <w:rPr>
          <w:rFonts w:hint="eastAsia" w:ascii="宋体" w:hAnsi="宋体" w:eastAsia="宋体" w:cs="宋体"/>
          <w:sz w:val="24"/>
        </w:rPr>
        <w:t>相关规定要求，填写相关记录。乙方根据TSG特种设备安全技术规范的《电梯维护保养规则》最新版及用户需求书</w:t>
      </w:r>
      <w:r>
        <w:rPr>
          <w:rFonts w:hint="eastAsia" w:ascii="宋体" w:hAnsi="宋体" w:eastAsia="宋体" w:cs="宋体"/>
          <w:sz w:val="24"/>
          <w:lang w:val="en-US" w:eastAsia="zh-CN"/>
        </w:rPr>
        <w:t>附件《自动扶梯、电梯检修周期与工作内容》</w:t>
      </w:r>
      <w:r>
        <w:rPr>
          <w:rFonts w:hint="eastAsia" w:ascii="宋体" w:hAnsi="宋体" w:eastAsia="宋体" w:cs="宋体"/>
          <w:sz w:val="24"/>
        </w:rPr>
        <w:t>内的项目制定检修工艺、检修质量标准、检修工具等手册，经甲方审核后作为施工标准。乙方在进行设备的维修维护过程中，未经甲方同意，不得擅自更改系统及设备的原设计。若</w:t>
      </w:r>
      <w:r>
        <w:rPr>
          <w:rFonts w:hint="eastAsia" w:ascii="宋体" w:hAnsi="宋体" w:eastAsia="宋体" w:cs="宋体"/>
          <w:sz w:val="24"/>
          <w:lang w:val="en-US" w:eastAsia="zh-CN"/>
        </w:rPr>
        <w:t>自动扶梯、电梯检修周期与工作</w:t>
      </w:r>
      <w:r>
        <w:rPr>
          <w:rFonts w:hint="eastAsia" w:ascii="宋体" w:hAnsi="宋体" w:eastAsia="宋体" w:cs="宋体"/>
          <w:sz w:val="24"/>
        </w:rPr>
        <w:t>内容发生变化，以甲方通知的最新版本的电扶梯维修规程为准。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乙方应本着“实事求是”的原则和态度对</w:t>
      </w:r>
      <w:r>
        <w:rPr>
          <w:rFonts w:hint="eastAsia" w:ascii="宋体" w:hAnsi="宋体" w:eastAsia="宋体" w:cs="宋体"/>
          <w:sz w:val="24"/>
          <w:lang w:val="en-US" w:eastAsia="zh-CN"/>
        </w:rPr>
        <w:t>南通轨道城市服务有限公司</w:t>
      </w:r>
      <w:r>
        <w:rPr>
          <w:rFonts w:hint="eastAsia" w:ascii="宋体" w:hAnsi="宋体" w:eastAsia="宋体" w:cs="宋体"/>
          <w:sz w:val="24"/>
        </w:rPr>
        <w:t>电</w:t>
      </w:r>
      <w:r>
        <w:rPr>
          <w:rFonts w:hint="eastAsia" w:ascii="宋体" w:hAnsi="宋体" w:eastAsia="宋体" w:cs="宋体"/>
          <w:sz w:val="24"/>
          <w:lang w:val="en-US" w:eastAsia="zh-CN"/>
        </w:rPr>
        <w:t>扶</w:t>
      </w:r>
      <w:r>
        <w:rPr>
          <w:rFonts w:hint="eastAsia" w:ascii="宋体" w:hAnsi="宋体" w:eastAsia="宋体" w:cs="宋体"/>
          <w:sz w:val="24"/>
        </w:rPr>
        <w:t>梯设备进行维修维护工作。针对具体的故障，采取切实可行的办法进行处理，坚决杜绝夸大故障、敷衍行事现象的出现，切实维护项目双方的利益。</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乙方针对该项目所投入的所有维保人员必须持电梯特种设备操作证，且须经过甲方相关部门所组织的安全培训并通过合格考试后方可进场作业，严禁任何未参加安全培训以及未通过合格考试的人员进场作业。</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对于甲方规定必须申报作业令的作业项目，乙方必须按照甲方相关进场作业的规定申报作业令，持作业令进行请点作业后，方可进场作业，在作业后必须办理相关销点手续并确认现场出清后方可撤离现场；对于作业令要求其它部门配合方可进行的作业，乙方应严格按照作业令执行，在没有设备所属部门人员配合（或授权使用）的情况下，严禁动用其它部门所辖设备设施。</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eastAsia="zh-CN"/>
        </w:rPr>
        <w:t>.</w:t>
      </w:r>
      <w:r>
        <w:rPr>
          <w:rFonts w:hint="eastAsia" w:ascii="宋体" w:hAnsi="宋体" w:eastAsia="宋体" w:cs="宋体"/>
          <w:sz w:val="24"/>
        </w:rPr>
        <w:t>乙方应对所有参与该项目的维保人员统一着装，并按照甲方的要求配发劳保鞋；为维护甲方的社会形象，作业人员在工作期间严禁穿戴奇装异服。</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CN"/>
        </w:rPr>
        <w:t>.</w:t>
      </w:r>
      <w:r>
        <w:rPr>
          <w:rFonts w:hint="eastAsia" w:ascii="宋体" w:hAnsi="宋体" w:eastAsia="宋体" w:cs="宋体"/>
          <w:sz w:val="24"/>
        </w:rPr>
        <w:t>在日常检修作业中，乙方人员只负责所辖设备设施的检修，对于不熟悉的设备设施不得进行摸、碰，更不得对不清楚的设备设施进行操纵；进入设备房进行检修作业的必须确认该设备房的使用部门在场方可进行检修作业，当设备房内无使用部门人员监控时，严禁进入他人设备房进行相关的检修作业。</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eastAsia="zh-CN"/>
        </w:rPr>
        <w:t>.</w:t>
      </w:r>
      <w:r>
        <w:rPr>
          <w:rFonts w:hint="eastAsia" w:ascii="宋体" w:hAnsi="宋体" w:eastAsia="宋体" w:cs="宋体"/>
          <w:sz w:val="24"/>
        </w:rPr>
        <w:t>对于发生重大故障时，甲方有认为乙方项目负责人需到达现场的，乙方项目负责人接到通知后，必须在1小时内到达现场。</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eastAsia="zh-CN"/>
        </w:rPr>
        <w:t>.</w:t>
      </w:r>
      <w:r>
        <w:rPr>
          <w:rFonts w:hint="eastAsia" w:ascii="宋体" w:hAnsi="宋体" w:eastAsia="宋体" w:cs="宋体"/>
          <w:sz w:val="24"/>
        </w:rPr>
        <w:t>乙方所安排的项目组成员必须配备相应的通信设备设施，并在甲方进行备案，如有变更，必须及时通知甲方，保持通信设施24小时畅通（如遇特殊情况甲方生产调度将直接和乙方相关人员联系），乙方应无条件的接受甲方生产调度的生产命令，并及时</w:t>
      </w:r>
      <w:r>
        <w:rPr>
          <w:rFonts w:hint="eastAsia" w:ascii="宋体" w:hAnsi="宋体" w:eastAsia="宋体" w:cs="宋体"/>
          <w:sz w:val="24"/>
          <w:lang w:val="en-US" w:eastAsia="zh-CN"/>
        </w:rPr>
        <w:t>地</w:t>
      </w:r>
      <w:r>
        <w:rPr>
          <w:rFonts w:hint="eastAsia" w:ascii="宋体" w:hAnsi="宋体" w:eastAsia="宋体" w:cs="宋体"/>
          <w:sz w:val="24"/>
        </w:rPr>
        <w:t>组织人员对相关设备设施的巡检、修复，不得以任何理由拒绝接听甲方的生产调度电话。</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eastAsia="zh-CN"/>
        </w:rPr>
        <w:t>.</w:t>
      </w:r>
      <w:r>
        <w:rPr>
          <w:rFonts w:hint="eastAsia" w:ascii="宋体" w:hAnsi="宋体" w:eastAsia="宋体" w:cs="宋体"/>
          <w:sz w:val="24"/>
        </w:rPr>
        <w:t>乙方应对本方人员进行文明生产教育，当乙方人员发现甲方要求存在差异时，应及时的向相关负责人员反映，寻求解决；乙方作业人员不得与甲方人员进行争执（包括现场监控人员、</w:t>
      </w:r>
      <w:r>
        <w:rPr>
          <w:rFonts w:hint="eastAsia" w:ascii="宋体" w:hAnsi="宋体" w:eastAsia="宋体" w:cs="宋体"/>
          <w:sz w:val="24"/>
          <w:lang w:val="en-US" w:eastAsia="zh-CN"/>
        </w:rPr>
        <w:t>南通西站</w:t>
      </w:r>
      <w:r>
        <w:rPr>
          <w:rFonts w:hint="eastAsia" w:ascii="宋体" w:hAnsi="宋体" w:eastAsia="宋体" w:cs="宋体"/>
          <w:sz w:val="24"/>
        </w:rPr>
        <w:t>工作人员、设备房使用部门人员等），更不准吵闹。</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eastAsia="zh-CN"/>
        </w:rPr>
        <w:t>.</w:t>
      </w:r>
      <w:r>
        <w:rPr>
          <w:rFonts w:hint="eastAsia" w:ascii="宋体" w:hAnsi="宋体" w:eastAsia="宋体" w:cs="宋体"/>
          <w:sz w:val="24"/>
        </w:rPr>
        <w:t>乙方应该严格按照“安全第一、预防为主”的思想，不断</w:t>
      </w:r>
      <w:r>
        <w:rPr>
          <w:rFonts w:hint="eastAsia" w:ascii="宋体" w:hAnsi="宋体" w:eastAsia="宋体" w:cs="宋体"/>
          <w:sz w:val="24"/>
          <w:lang w:val="en-US" w:eastAsia="zh-CN"/>
        </w:rPr>
        <w:t>地</w:t>
      </w:r>
      <w:r>
        <w:rPr>
          <w:rFonts w:hint="eastAsia" w:ascii="宋体" w:hAnsi="宋体" w:eastAsia="宋体" w:cs="宋体"/>
          <w:sz w:val="24"/>
        </w:rPr>
        <w:t>加强员工的安全生产教育，将安全生产贯彻到日常的工作中；对于甲方要求参加的安全生产会议，乙方应该认真</w:t>
      </w:r>
      <w:r>
        <w:rPr>
          <w:rFonts w:hint="eastAsia" w:ascii="宋体" w:hAnsi="宋体" w:eastAsia="宋体" w:cs="宋体"/>
          <w:sz w:val="24"/>
          <w:lang w:val="en-US" w:eastAsia="zh-CN"/>
        </w:rPr>
        <w:t>地</w:t>
      </w:r>
      <w:r>
        <w:rPr>
          <w:rFonts w:hint="eastAsia" w:ascii="宋体" w:hAnsi="宋体" w:eastAsia="宋体" w:cs="宋体"/>
          <w:sz w:val="24"/>
        </w:rPr>
        <w:t>组织相关人员参加；对于甲方颁布的安全生产规定，乙方应不折不扣</w:t>
      </w:r>
      <w:r>
        <w:rPr>
          <w:rFonts w:hint="eastAsia" w:ascii="宋体" w:hAnsi="宋体" w:eastAsia="宋体" w:cs="宋体"/>
          <w:sz w:val="24"/>
          <w:lang w:val="en-US" w:eastAsia="zh-CN"/>
        </w:rPr>
        <w:t>地</w:t>
      </w:r>
      <w:r>
        <w:rPr>
          <w:rFonts w:hint="eastAsia" w:ascii="宋体" w:hAnsi="宋体" w:eastAsia="宋体" w:cs="宋体"/>
          <w:sz w:val="24"/>
        </w:rPr>
        <w:t>执行；对于由乙方不按照相关安全规定和检修规程进行作业所引发的损失、事故，乙方负全部责任，并赔偿甲方全部损失。</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z w:val="24"/>
          <w:lang w:eastAsia="zh-CN"/>
        </w:rPr>
        <w:t>.</w:t>
      </w:r>
      <w:r>
        <w:rPr>
          <w:rFonts w:hint="eastAsia" w:ascii="宋体" w:hAnsi="宋体" w:eastAsia="宋体" w:cs="宋体"/>
          <w:sz w:val="24"/>
        </w:rPr>
        <w:t>乙方在检修过程中所发生的事故，乙方应本着“诚实、合作、及时”的思想及时通知甲方，配合甲方做好事故的调查和分析工作，不得隐瞒、推卸责任。</w:t>
      </w:r>
    </w:p>
    <w:p>
      <w:pPr>
        <w:spacing w:line="440" w:lineRule="exact"/>
        <w:ind w:right="-260" w:rightChars="-124" w:firstLine="57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eastAsia="zh-CN"/>
        </w:rPr>
        <w:t>.</w:t>
      </w:r>
      <w:r>
        <w:rPr>
          <w:rFonts w:hint="eastAsia" w:ascii="宋体" w:hAnsi="宋体" w:eastAsia="宋体" w:cs="宋体"/>
          <w:sz w:val="24"/>
        </w:rPr>
        <w:t>乙方在开展涉及设备维护、程序下载及相关调整工程时，必须按照甲方的相关规定内进行。</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eastAsia="zh-CN"/>
        </w:rPr>
        <w:t>.</w:t>
      </w:r>
      <w:r>
        <w:rPr>
          <w:rFonts w:hint="eastAsia" w:ascii="宋体" w:hAnsi="宋体" w:eastAsia="宋体" w:cs="宋体"/>
          <w:sz w:val="24"/>
        </w:rPr>
        <w:t>乙方必须根据甲方的计划及要求安排人员开展设备安全检查等工作。</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17</w:t>
      </w:r>
      <w:r>
        <w:rPr>
          <w:rFonts w:hint="eastAsia" w:ascii="宋体" w:hAnsi="宋体" w:eastAsia="宋体" w:cs="宋体"/>
          <w:sz w:val="24"/>
          <w:lang w:eastAsia="zh-CN"/>
        </w:rPr>
        <w:t>.</w:t>
      </w:r>
      <w:r>
        <w:rPr>
          <w:rFonts w:hint="eastAsia" w:ascii="宋体" w:hAnsi="宋体" w:eastAsia="宋体" w:cs="宋体"/>
          <w:sz w:val="24"/>
        </w:rPr>
        <w:t>乙方根据甲方需要，提供工作总结报告或故障分析报告，甲方有权更改开会时间和周期；</w:t>
      </w:r>
      <w:r>
        <w:rPr>
          <w:rFonts w:hint="eastAsia" w:ascii="宋体" w:hAnsi="宋体" w:eastAsia="宋体" w:cs="宋体"/>
          <w:sz w:val="24"/>
          <w:lang w:val="en-US" w:eastAsia="zh-CN"/>
        </w:rPr>
        <w:t>乙方须</w:t>
      </w:r>
      <w:r>
        <w:rPr>
          <w:rFonts w:hint="eastAsia" w:ascii="宋体" w:hAnsi="宋体" w:eastAsia="宋体" w:cs="宋体"/>
          <w:sz w:val="24"/>
        </w:rPr>
        <w:t>定期向甲方提交换件记录、故障处理记录、日常维护保养记录（书面及电子版）、安全和技能培训记录；针对影响较大的故障或事件，应在处理后24小时内向甲方提交处理经过及原因分析报告，如不能举证证明自身无责任，则承担所有责任。以上所有记录表格格式及内容必须全面如实反映系统维护保养的需求、反映实际的作业情况及故障情况，并得到甲方认可，对不符合要求、瞒报或漏报事实的报告，甲方可视情节严重进行考核，并退回乙方重新修改，次日再次提交给甲方。专项维护保养记录在作业完成后十个工作日内提交给甲方。</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18</w:t>
      </w:r>
      <w:r>
        <w:rPr>
          <w:rFonts w:hint="eastAsia" w:ascii="宋体" w:hAnsi="宋体" w:eastAsia="宋体" w:cs="宋体"/>
          <w:sz w:val="24"/>
          <w:lang w:eastAsia="zh-CN"/>
        </w:rPr>
        <w:t>.</w:t>
      </w:r>
      <w:r>
        <w:rPr>
          <w:rFonts w:hint="eastAsia" w:ascii="宋体" w:hAnsi="宋体" w:eastAsia="宋体" w:cs="宋体"/>
          <w:sz w:val="24"/>
        </w:rPr>
        <w:t>若乙方须临时变更月度维保计划，乙方需提前一周通知甲方，并经甲方同意后方可进行计划变更。</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19</w:t>
      </w:r>
      <w:r>
        <w:rPr>
          <w:rFonts w:hint="eastAsia" w:ascii="宋体" w:hAnsi="宋体" w:eastAsia="宋体" w:cs="宋体"/>
          <w:sz w:val="24"/>
          <w:lang w:eastAsia="zh-CN"/>
        </w:rPr>
        <w:t>.</w:t>
      </w:r>
      <w:r>
        <w:rPr>
          <w:rFonts w:hint="eastAsia" w:ascii="宋体" w:hAnsi="宋体" w:eastAsia="宋体" w:cs="宋体"/>
          <w:sz w:val="24"/>
        </w:rPr>
        <w:t>为保证设备维保工作服务质量，乙方须设立项目组，项目组人员必须是与乙方直接签订正式劳动合同的员工。项目组现场维修保养人员、技术人员100%持有市场监督管理局（原技术监督管理局）颁发的电梯维修操作证，把相关资料复印件提供给甲方；项目组管理人员不计入现场维修保养人员、技术人员数目中，包括并不限于项目负责人、专业工程师、特种设备安全管理员、管理人员及后勤人员等（项目组成员的持证等级均以政府颁发的有效资格证件为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eastAsia="zh-CN"/>
        </w:rPr>
        <w:t>.</w:t>
      </w:r>
      <w:r>
        <w:rPr>
          <w:rFonts w:hint="eastAsia" w:ascii="宋体" w:hAnsi="宋体" w:eastAsia="宋体" w:cs="宋体"/>
          <w:sz w:val="24"/>
        </w:rPr>
        <w:t>乙方须制定详细的维修保养方案、维修保养计划及时间安排表，在项目执行前一个月内提交给甲方审定，乙方必须按审定的维护保养方案（维保手册）、计划及执行细则进行设备维护保养工作，执行过程中甲方有权变更维保内容，所发生的费用已包含在</w:t>
      </w:r>
      <w:r>
        <w:rPr>
          <w:rFonts w:hint="eastAsia" w:ascii="宋体" w:hAnsi="宋体" w:eastAsia="宋体" w:cs="宋体"/>
          <w:sz w:val="24"/>
          <w:lang w:val="en-US" w:eastAsia="zh-CN"/>
        </w:rPr>
        <w:t>合同总价中</w:t>
      </w:r>
      <w:r>
        <w:rPr>
          <w:rFonts w:hint="eastAsia" w:ascii="宋体" w:hAnsi="宋体" w:eastAsia="宋体" w:cs="宋体"/>
          <w:sz w:val="24"/>
        </w:rPr>
        <w:t>，在维保过程中，乙方有义务协助甲方完善维保作业的内容，并向甲方提出合理化建议。</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必须保证执行本项目的维护保养人员、技术人员数量及技术能力相对稳定，乙方更换维护保养人员、技术人员必须提前七天通知甲方并提交有关人员资料，必须确保替换人员的资历、经验不低于原来被替换的人员（毕业后未转正、一年内的实习生不作为正式维保人员，不计在内），并提供电梯相关内部或送外的培训书面证明，未经甲方认可不得更换维护保养人员、技术人员。乙方在签订项目时提交执行本项目人员名单（包括项目负责人、工程师及现场维修保养人员、技术人员等），作为本项目附件。</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w:t>
      </w:r>
      <w:r>
        <w:rPr>
          <w:rFonts w:hint="eastAsia" w:ascii="宋体" w:hAnsi="宋体" w:eastAsia="宋体" w:cs="宋体"/>
          <w:sz w:val="24"/>
        </w:rPr>
        <w:t>乙方必须参加甲方组织的不定期故障演练及理论，演练须按故障处理要求执行。</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sz w:val="24"/>
          <w:lang w:eastAsia="zh-CN"/>
        </w:rPr>
        <w:t>.</w:t>
      </w:r>
      <w:r>
        <w:rPr>
          <w:rFonts w:hint="eastAsia" w:ascii="宋体" w:hAnsi="宋体" w:eastAsia="宋体" w:cs="宋体"/>
          <w:sz w:val="24"/>
        </w:rPr>
        <w:t>乙方须将项目组成员通讯录及项目组成员在乙方公司接受的各项培训记录提交给甲方备案。</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24</w:t>
      </w:r>
      <w:r>
        <w:rPr>
          <w:rFonts w:hint="eastAsia" w:ascii="宋体" w:hAnsi="宋体" w:eastAsia="宋体" w:cs="宋体"/>
          <w:sz w:val="24"/>
          <w:lang w:eastAsia="zh-CN"/>
        </w:rPr>
        <w:t>.</w:t>
      </w:r>
      <w:r>
        <w:rPr>
          <w:rFonts w:hint="eastAsia" w:ascii="宋体" w:hAnsi="宋体" w:eastAsia="宋体" w:cs="宋体"/>
          <w:sz w:val="24"/>
        </w:rPr>
        <w:t>乙方必须严格按照项目要求及甲方所制定的规章制度进行作业，现场作业须遵守甲方的安全作业程序、条文。在</w:t>
      </w:r>
      <w:r>
        <w:rPr>
          <w:rFonts w:hint="eastAsia" w:ascii="宋体" w:hAnsi="宋体" w:eastAsia="宋体" w:cs="宋体"/>
          <w:sz w:val="24"/>
          <w:lang w:val="en-US" w:eastAsia="zh-CN"/>
        </w:rPr>
        <w:t>南通西站</w:t>
      </w:r>
      <w:r>
        <w:rPr>
          <w:rFonts w:hint="eastAsia" w:ascii="宋体" w:hAnsi="宋体" w:eastAsia="宋体" w:cs="宋体"/>
          <w:sz w:val="24"/>
        </w:rPr>
        <w:t>范围内施工，乙方必须采取措施确保员工的安全，对自身的人员、设施及施工现场的安全负责，保持环境卫生并负责由于设备润滑油污染地面石材的清洁和更换，处理好与甲方人员关系。</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eastAsia="zh-CN"/>
        </w:rPr>
        <w:t>.</w:t>
      </w:r>
      <w:r>
        <w:rPr>
          <w:rFonts w:hint="eastAsia" w:ascii="宋体" w:hAnsi="宋体" w:eastAsia="宋体" w:cs="宋体"/>
          <w:sz w:val="24"/>
        </w:rPr>
        <w:t>乙方承担维修过程中损坏</w:t>
      </w:r>
      <w:r>
        <w:rPr>
          <w:rFonts w:hint="eastAsia" w:ascii="宋体" w:hAnsi="宋体" w:eastAsia="宋体" w:cs="宋体"/>
          <w:sz w:val="24"/>
          <w:lang w:val="en-US" w:eastAsia="zh-CN"/>
        </w:rPr>
        <w:t>南通西站</w:t>
      </w:r>
      <w:r>
        <w:rPr>
          <w:rFonts w:hint="eastAsia" w:ascii="宋体" w:hAnsi="宋体" w:eastAsia="宋体" w:cs="宋体"/>
          <w:sz w:val="24"/>
        </w:rPr>
        <w:t>其他有关设备的全部责任，承担维修保养不当引发事件的全部责任。</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26</w:t>
      </w:r>
      <w:r>
        <w:rPr>
          <w:rFonts w:hint="eastAsia" w:ascii="宋体" w:hAnsi="宋体" w:eastAsia="宋体" w:cs="宋体"/>
          <w:sz w:val="24"/>
          <w:lang w:eastAsia="zh-CN"/>
        </w:rPr>
        <w:t>.</w:t>
      </w:r>
      <w:r>
        <w:rPr>
          <w:rFonts w:hint="eastAsia" w:ascii="宋体" w:hAnsi="宋体" w:eastAsia="宋体" w:cs="宋体"/>
          <w:sz w:val="24"/>
        </w:rPr>
        <w:t>乙方维护保养前，应对现场设备运行情况进行全面了解，对于乙方在维护保养中所有更换下来的故障备品备件、零部件及材料，甲方有权要求乙方把更换的备件、零部件及材料保留给甲方处理或分析，并送至甲方指定地点。所有的备件由乙方维保人员搬运至现场进行更换。维保结束后，乙方需回收维保过程中产生的废弃物、危险品及废油，并送外处理。</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27</w:t>
      </w:r>
      <w:r>
        <w:rPr>
          <w:rFonts w:hint="eastAsia" w:ascii="宋体" w:hAnsi="宋体" w:eastAsia="宋体" w:cs="宋体"/>
          <w:sz w:val="24"/>
          <w:lang w:eastAsia="zh-CN"/>
        </w:rPr>
        <w:t>.</w:t>
      </w:r>
      <w:r>
        <w:rPr>
          <w:rFonts w:hint="eastAsia" w:ascii="宋体" w:hAnsi="宋体" w:eastAsia="宋体" w:cs="宋体"/>
          <w:sz w:val="24"/>
        </w:rPr>
        <w:t>乙方负责对政府部门、安全监察部门、特种设备检测单位、甲乙双方确定的会议纪要等相关单位提出的整改或完善的项目进行整改。如乙方无正当理由拒绝实施，由此发生的费用经甲方核算后，在合同价中扣除。</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28</w:t>
      </w:r>
      <w:r>
        <w:rPr>
          <w:rFonts w:hint="eastAsia" w:ascii="宋体" w:hAnsi="宋体" w:eastAsia="宋体" w:cs="宋体"/>
          <w:sz w:val="24"/>
          <w:lang w:eastAsia="zh-CN"/>
        </w:rPr>
        <w:t>.</w:t>
      </w:r>
      <w:r>
        <w:rPr>
          <w:rFonts w:hint="eastAsia" w:ascii="宋体" w:hAnsi="宋体" w:eastAsia="宋体" w:cs="宋体"/>
          <w:sz w:val="24"/>
        </w:rPr>
        <w:t>乙方由于未履行相关职责，违反相关特种设备质量安全管理办法或条例等，被特种设备安全监督管理部门检查发现并处罚甲方的全部金额及相关法律责任由乙方承担。</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29</w:t>
      </w:r>
      <w:r>
        <w:rPr>
          <w:rFonts w:hint="eastAsia" w:ascii="宋体" w:hAnsi="宋体" w:eastAsia="宋体" w:cs="宋体"/>
          <w:sz w:val="24"/>
          <w:lang w:eastAsia="zh-CN"/>
        </w:rPr>
        <w:t>.</w:t>
      </w:r>
      <w:r>
        <w:rPr>
          <w:rFonts w:hint="eastAsia" w:ascii="宋体" w:hAnsi="宋体" w:eastAsia="宋体" w:cs="宋体"/>
          <w:sz w:val="24"/>
        </w:rPr>
        <w:t>乙方每半年对负责维护保养的电梯进行至少一次全面的自检自修，以确保电梯安全运行，并确保甲方相关设备及管理通过政府部门年度安全检验，相关证件的办理由乙方负责。若存在复检，则乙方承担相关费用。</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30</w:t>
      </w:r>
      <w:r>
        <w:rPr>
          <w:rFonts w:hint="eastAsia" w:ascii="宋体" w:hAnsi="宋体" w:eastAsia="宋体" w:cs="宋体"/>
          <w:sz w:val="24"/>
          <w:lang w:eastAsia="zh-CN"/>
        </w:rPr>
        <w:t>.</w:t>
      </w:r>
      <w:r>
        <w:rPr>
          <w:rFonts w:hint="eastAsia" w:ascii="宋体" w:hAnsi="宋体" w:eastAsia="宋体" w:cs="宋体"/>
          <w:sz w:val="24"/>
        </w:rPr>
        <w:t>乙方必须按照甲方要求将合同实施过程中产生的相关文件资料进行归档并移交甲方。</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31</w:t>
      </w:r>
      <w:r>
        <w:rPr>
          <w:rFonts w:hint="eastAsia" w:ascii="宋体" w:hAnsi="宋体" w:eastAsia="宋体" w:cs="宋体"/>
          <w:sz w:val="24"/>
          <w:lang w:eastAsia="zh-CN"/>
        </w:rPr>
        <w:t>.</w:t>
      </w:r>
      <w:r>
        <w:rPr>
          <w:rFonts w:hint="eastAsia" w:ascii="宋体" w:hAnsi="宋体" w:eastAsia="宋体" w:cs="宋体"/>
          <w:sz w:val="24"/>
        </w:rPr>
        <w:t>乙方必须按国家、省、市相关政策为所聘用参与本项目工作人员直接签订正式劳动合同，并购买社会保险。</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32</w:t>
      </w:r>
      <w:r>
        <w:rPr>
          <w:rFonts w:hint="eastAsia" w:ascii="宋体" w:hAnsi="宋体" w:eastAsia="宋体" w:cs="宋体"/>
          <w:sz w:val="24"/>
          <w:lang w:eastAsia="zh-CN"/>
        </w:rPr>
        <w:t>.</w:t>
      </w:r>
      <w:r>
        <w:rPr>
          <w:rFonts w:hint="eastAsia" w:ascii="宋体" w:hAnsi="宋体" w:eastAsia="宋体" w:cs="宋体"/>
          <w:sz w:val="24"/>
        </w:rPr>
        <w:t>乙方需要按照甲方维修精细化相关规章要求，做好纸质版以及电子维修保养记录。乙方需做好相关保密工作。</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33</w:t>
      </w:r>
      <w:r>
        <w:rPr>
          <w:rFonts w:hint="eastAsia" w:ascii="宋体" w:hAnsi="宋体" w:eastAsia="宋体" w:cs="宋体"/>
          <w:sz w:val="24"/>
          <w:lang w:eastAsia="zh-CN"/>
        </w:rPr>
        <w:t>.</w:t>
      </w:r>
      <w:r>
        <w:rPr>
          <w:rFonts w:hint="eastAsia" w:ascii="宋体" w:hAnsi="宋体" w:eastAsia="宋体" w:cs="宋体"/>
          <w:sz w:val="24"/>
        </w:rPr>
        <w:t>乙方需要根据该项目日常备件消耗情况，做好备件计划工作，定期提交备件库存清单；如果出现无备件导致故障修复滞后，相关责任由乙方承担，并按照相应故障修复时限进行考核。</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34</w:t>
      </w:r>
      <w:r>
        <w:rPr>
          <w:rFonts w:hint="eastAsia" w:ascii="宋体" w:hAnsi="宋体" w:eastAsia="宋体" w:cs="宋体"/>
          <w:sz w:val="24"/>
          <w:lang w:eastAsia="zh-CN"/>
        </w:rPr>
        <w:t>.</w:t>
      </w:r>
      <w:r>
        <w:rPr>
          <w:rFonts w:hint="eastAsia" w:ascii="宋体" w:hAnsi="宋体" w:eastAsia="宋体" w:cs="宋体"/>
          <w:sz w:val="24"/>
        </w:rPr>
        <w:t>乙方须提交甲方所需的关于设备或零部件的技术文件（包括但不限于维保维修文件、规格参数）。</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35</w:t>
      </w:r>
      <w:r>
        <w:rPr>
          <w:rFonts w:hint="eastAsia" w:ascii="宋体" w:hAnsi="宋体" w:eastAsia="宋体" w:cs="宋体"/>
          <w:sz w:val="24"/>
          <w:lang w:eastAsia="zh-CN"/>
        </w:rPr>
        <w:t>.</w:t>
      </w:r>
      <w:r>
        <w:rPr>
          <w:rFonts w:hint="eastAsia" w:ascii="宋体" w:hAnsi="宋体" w:eastAsia="宋体" w:cs="宋体"/>
          <w:sz w:val="24"/>
        </w:rPr>
        <w:t>乙方在负责本项目日常维护保养、故障修或设备整改等过程中发生的施工意外或人员伤亡造成经济损失与法律责任由乙方全部承担。</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36</w:t>
      </w:r>
      <w:r>
        <w:rPr>
          <w:rFonts w:hint="eastAsia" w:ascii="宋体" w:hAnsi="宋体" w:eastAsia="宋体" w:cs="宋体"/>
          <w:sz w:val="24"/>
          <w:lang w:eastAsia="zh-CN"/>
        </w:rPr>
        <w:t>.</w:t>
      </w:r>
      <w:r>
        <w:rPr>
          <w:rFonts w:hint="eastAsia" w:ascii="宋体" w:hAnsi="宋体" w:eastAsia="宋体" w:cs="宋体"/>
          <w:sz w:val="24"/>
        </w:rPr>
        <w:t>发现电梯井道壁、外壁渗漏水或底坑积水时，乙方应及时处理或抽取干净，若未能及时处理造致设备的零部件损坏，由乙方全部承担。</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37</w:t>
      </w:r>
      <w:r>
        <w:rPr>
          <w:rFonts w:hint="eastAsia" w:ascii="宋体" w:hAnsi="宋体" w:eastAsia="宋体" w:cs="宋体"/>
          <w:sz w:val="24"/>
          <w:lang w:eastAsia="zh-CN"/>
        </w:rPr>
        <w:t>.</w:t>
      </w:r>
      <w:r>
        <w:rPr>
          <w:rFonts w:hint="eastAsia" w:ascii="宋体" w:hAnsi="宋体" w:eastAsia="宋体" w:cs="宋体"/>
          <w:sz w:val="24"/>
        </w:rPr>
        <w:t>乙方应能够及时排除设备故障，并进行必要的维修，无偿更换非人为损坏或不能正常工作的零部件。</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38</w:t>
      </w:r>
      <w:r>
        <w:rPr>
          <w:rFonts w:hint="eastAsia" w:ascii="宋体" w:hAnsi="宋体" w:eastAsia="宋体" w:cs="宋体"/>
          <w:sz w:val="24"/>
          <w:lang w:eastAsia="zh-CN"/>
        </w:rPr>
        <w:t>.</w:t>
      </w:r>
      <w:r>
        <w:rPr>
          <w:rFonts w:hint="eastAsia" w:ascii="宋体" w:hAnsi="宋体" w:eastAsia="宋体" w:cs="宋体"/>
          <w:sz w:val="24"/>
        </w:rPr>
        <w:t>乙方必须每天24小时提供此类服务。并能够在接到甲方报修通知30分钟内</w:t>
      </w:r>
      <w:r>
        <w:rPr>
          <w:rFonts w:hint="eastAsia" w:ascii="宋体" w:hAnsi="宋体" w:eastAsia="宋体" w:cs="宋体"/>
          <w:sz w:val="24"/>
          <w:lang w:val="en-US" w:eastAsia="zh-CN"/>
        </w:rPr>
        <w:t>响应并</w:t>
      </w:r>
      <w:r>
        <w:rPr>
          <w:rFonts w:hint="eastAsia" w:ascii="宋体" w:hAnsi="宋体" w:eastAsia="宋体" w:cs="宋体"/>
          <w:sz w:val="24"/>
        </w:rPr>
        <w:t>赶到现场，</w:t>
      </w:r>
      <w:r>
        <w:rPr>
          <w:rFonts w:hint="eastAsia" w:ascii="宋体" w:hAnsi="宋体" w:eastAsia="宋体" w:cs="宋体"/>
          <w:sz w:val="24"/>
          <w:lang w:val="en-US" w:eastAsia="zh-CN"/>
        </w:rPr>
        <w:t>2</w:t>
      </w:r>
      <w:r>
        <w:rPr>
          <w:rFonts w:hint="eastAsia" w:ascii="宋体" w:hAnsi="宋体" w:eastAsia="宋体" w:cs="宋体"/>
          <w:sz w:val="24"/>
        </w:rPr>
        <w:t>小时内完全修复一般故障。</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39</w:t>
      </w:r>
      <w:r>
        <w:rPr>
          <w:rFonts w:hint="eastAsia" w:ascii="宋体" w:hAnsi="宋体" w:eastAsia="宋体" w:cs="宋体"/>
          <w:sz w:val="24"/>
          <w:lang w:eastAsia="zh-CN"/>
        </w:rPr>
        <w:t>.</w:t>
      </w:r>
      <w:r>
        <w:rPr>
          <w:rFonts w:hint="eastAsia" w:ascii="宋体" w:hAnsi="宋体" w:eastAsia="宋体" w:cs="宋体"/>
          <w:sz w:val="24"/>
        </w:rPr>
        <w:t>乙方在合同期内有义务保证电梯年检通过，保证其安全正常运行。</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rPr>
        <w:t>40</w:t>
      </w:r>
      <w:r>
        <w:rPr>
          <w:rFonts w:hint="eastAsia" w:ascii="宋体" w:hAnsi="宋体" w:eastAsia="宋体" w:cs="宋体"/>
          <w:sz w:val="24"/>
          <w:lang w:eastAsia="zh-CN"/>
        </w:rPr>
        <w:t>.</w:t>
      </w:r>
      <w:r>
        <w:rPr>
          <w:rFonts w:hint="eastAsia" w:ascii="宋体" w:hAnsi="宋体" w:eastAsia="宋体" w:cs="宋体"/>
          <w:sz w:val="24"/>
        </w:rPr>
        <w:t>若有重大设备缺陷、发生重大事故或甲乙双方有重大分歧，需请第三方进行检测评判的，所发生费用由乙方承担。</w:t>
      </w:r>
    </w:p>
    <w:p>
      <w:pPr>
        <w:spacing w:line="440" w:lineRule="exact"/>
        <w:ind w:right="-260" w:rightChars="-124" w:firstLine="570"/>
        <w:rPr>
          <w:rFonts w:hint="eastAsia" w:ascii="宋体" w:hAnsi="宋体" w:eastAsia="宋体" w:cs="宋体"/>
          <w:sz w:val="24"/>
          <w:lang w:eastAsia="zh-CN"/>
        </w:rPr>
      </w:pPr>
      <w:r>
        <w:rPr>
          <w:rFonts w:hint="eastAsia" w:ascii="宋体" w:hAnsi="宋体" w:eastAsia="宋体" w:cs="宋体"/>
          <w:sz w:val="24"/>
          <w:lang w:val="en-US" w:eastAsia="zh-CN"/>
        </w:rPr>
        <w:t>41.</w:t>
      </w:r>
      <w:r>
        <w:rPr>
          <w:rFonts w:hint="eastAsia" w:ascii="宋体" w:hAnsi="宋体" w:eastAsia="宋体" w:cs="宋体"/>
          <w:sz w:val="24"/>
          <w:lang w:eastAsia="zh-CN"/>
        </w:rPr>
        <w:t>乙方应对所维保设备购买第三方责任意外险，如第三方在电梯设备中发生责任伤亡意外，由乙方先行负责理赔。</w:t>
      </w:r>
    </w:p>
    <w:p>
      <w:pPr>
        <w:spacing w:line="440" w:lineRule="exact"/>
        <w:ind w:right="-260" w:rightChars="-124" w:firstLine="570"/>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lang w:eastAsia="zh-CN"/>
        </w:rPr>
        <w:t>对不符合技术要求或特种设备相关管理规定或项目要求及甲方管理的工作，乙方必须自费进行返工。</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八、违约责任与赔偿损失</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（一）乙方有责任保证设备达到项目规定的维护维修质量标准，如发生以下情况，甲方向乙方进行考核，并对乙方扣除相应维保款，标准如下：</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1.乙方违反南南通轨道城市服务有限公司或南通西站等相关安全生产规章制度的，每次核扣乙方维保款100元。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2.电梯设备月度发生故障次数超过电梯系统运行指标最低要求的，核扣乙方维保款=超出次数×200元。电梯困人次数超过电梯系统运行指标最低要求的，核扣乙方维保款=超出次数×500元。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3.单台设备月度发生同一故障次数超过1次的，核扣乙方维保款=超出次数×200元。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4.完全修复时间超过故障服务时限的，核扣乙方维保款100元，每超出1小时（不满1小时的部分按1小时计算）再核扣乙方维保款25元。本条按单次事件计算。</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5.响应时间超过故障服务时限的，核扣乙方维保款100元，每超出10分钟（不满10分钟的部分按10分钟计算）再核扣乙方维保款50元。本条按单次事件计算。</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6.专项整改没有完成的，每一项核扣乙方维保款300元。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7.对发生因为设备及附属设备故障被公众媒体披露，经核实的，每发生一次核扣乙方维保款500元。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8.根据甲方要求，在故障没有修复的情况下，乙方若不按要求安排值守，核扣乙方维保款300元。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9.凡因设备故障而产生重大影响，导致甲方项目组受上级部门或政府监管部门考核的情况，核扣乙方维保款500元。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（二）乙方应严格按照项目的内容与要求进行保养，甲方会进行抽查，如发现达不到要求的，乙方除须支付相应的违约金外，还必须重新维护直到通过甲方验收。</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1.半月检、季检、半年检、年检未在规定检修周期内按质按量完成，每发现一项，核扣乙方维保款200元。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2.若不按甲方要求擅自更改维保计划，每发生一次，核扣乙方维保款500元。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3.乙方提交的书面维保记录或电子维保记录填写错误、不规范或不及时，每发现一次，核扣乙方维保款200元。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（三）其他违约责任</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乙方没按要求按时提交各类故障分析报告、工作总结报告或项目阶段性总结报告、维护维修记录、换件记录、重大故障或事件详细分析报告、统计报表等的，每发生一次，核扣乙方维保款200元，因未提供完整资料导致合同支付滞后的，责任由乙方承担。</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乙方不按时提交记录或报告等甲方要求提交的文件的，每发生一次，核扣乙方维保款200元。若出现乙方提供虚假报告的，每发生一次，核扣乙方维保款500元。若报告或记录不按甲方要求的格式与内容的，每发生一次，核扣乙方维保款200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3.如乙方未征得甲方同意而不参加相关会议，每发生一次，核扣乙方维保款200元。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4.临时任务、配合作业或零星工程没完成或未按要求完成，每发生一次，核扣乙方维保款300元。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5.经甲方抽查，若发现设备存在损坏的零件、部件在运行，或部件超过其使用寿命未更换，而乙方未在一个工作日内更换的，每发生一次，核扣乙方维保款300元。若设备因缺少零件、部件导致设备无法运行的，视为故障，并纳入电梯系统运行指标进行考核。</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6.乙方更换的备品备件、零部件及材料未按照原设备品牌型号更换的（停产或市面上有升级替换产品，乙方向甲方提交正式书面说明，并经甲方确认的除外），或有缺陷的，或者未得到甲方确认的，乙方应在收到甲方书面警告两个工作日内用符合项目要求的产品替换。否则，乙方须按照该零部件的2倍价格核扣乙方维保款。给甲方造成损失的，同时须赔偿甲方的损失。损失金额以甲方计算为准。</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7.在乙方维护维修过程中造成系统零部件损坏，每台设备每次核扣乙方维保款300元，并且乙方须按甲方确定的系统零部件实际损坏情况赔偿损失，立即提供符合规定的备件在4小时内进行更换。</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8.乙方所有更换下来的故障零部件及材料需更换后交还甲方处理的，并送至甲方指定位置，乙方未按要求执行的，每次核扣乙方维保款100元。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9.乙方未按照甲方要求配备个人及项目组工器具的，甲方开展检查每发现一项，核扣乙方维保款100元。乙方人员在维修保养过程中若出现工器具不齐全的，发现一项，核扣乙方维保款100元。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10.如乙方未能及时处理故障，甲方保留自行处理故障的权利，因处理故障产生的甲方的人员工时消耗、材料消耗及设备租用等费用，按甲方的收费标准计算，由乙方负责向甲方支付。</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11.在项目进场时及合同执行期间，若乙方技术人员及维保人员数目不满足合同要求，每少1人，核扣乙方维保款1000元/人/月。未得到甲方书面允许擅自替换项目人员，每更换一人核扣乙方维保款500元。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12.由于提供的维护维修不符合要求，造成甲方损失（如形象受损、第三方投诉或索赔等），乙方须负责甲方的相关损失及所发生的费用。</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13.乙方违反江苏省电梯使用安全条例、国家各类管理规定及法律法规（以国家最新规定为准，甲方不负责通知），核扣乙方维保款500元/次。</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14.乙方不配合参加甲方组织的故障演练，每发生一项核扣乙方维保款200元。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15.乙方未定期向甲方提交项目组成员的通讯录或安全培训记录，每发现一次核扣乙方维保款100元。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16.若甲方发布抢修后，项目负责人未在1小时内到达现场的，每发生一次核扣乙方维保款500元。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17.如上述第1条及第2条规定的内容在一个月内重复发生在同一设备上两次及两次以上，除须按上述条款核扣乙方维保款外，另按如下计算公式追加核扣：一个月内发生两次：2×（第1条及第2条规定的扣款金额）；一个月内发生三次：3×（第1条及第2条规定的扣款金额）……依此类推，一个月内发生N次：N×（第1条及第2条规定的扣款金额）。</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18.乙方须提供符合税务部门规定的，合法有效的增值税专用发票，由于乙方提供的发票不符合税务部门的要求，从而给甲方造成的经济损失，由乙方负责赔偿；</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19.乙方开具的发票在送达甲方后如发生丢失、缺失、或被盗等，乙方有义务按照税法规定和甲方的要求及时积极协助甲方在税法规定期限内办理有关的进项税额的认证抵扣手续。</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20.乙方未与所聘用参与本项目工作人员签订正式劳动合同的，核扣乙方维保款1000元/人，并应立即停止该部分人员的用工，直至办理完合同签订手续，期间乙方必须采取其它措施保障合同正常履行。如造成甲方经济、声誉损失的，甲方有权终止合同并追究乙方相关责任。</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21.乙方未按国家、省、市相关政策为所聘用参与本项目人员购买社会保险的，核扣乙方维保款1000元/人，并应立即停止该部分人员的用工，直至办理完购买社会保险手续，期间乙方必须采取其它措施保障合同正常履行。如造成甲方经济、声誉损失的，甲方有权终止合同并追究乙方相关责任。</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22.在合同有效期内，不能有转包分包行为或挂靠，如发现乙方擅自转包或挂靠，或在本合同项目比选参选阶段存在围标、串标或提供虚假资料等不诚信行为的，甲方有权单方解除合同，终止一切支付，履约保证金不予退还，乙方须承担违约责任、并承担由此造成甲方一切经济损失的赔偿责任。且甲方会将乙方上述不诚信行为情况报行政主管部门备案。</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23.定期年度检验中发现有整改项的，每项核扣乙方维保款100元。有不合格项的，每项核扣乙方维保款500元。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24.乙方拒不履行或无能力履行参选承诺的，追究乙方违约责任，每项核扣乙方维保款2000元，。</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25.乙方的违约金额超总额15%，甲方有权终止合同。</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26.由于乙方没做好相关保密工作而造成甲方的损失，由乙方负责赔偿，同时甲方将追究乙方其他相关法律责任</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27.其它违约责任按《中华人民共和国民法典》处理。</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九、保密</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乙方在参加甲方组织的采购、比选活动以及签订和履行合同过程中获知的甲方的技术资料、商业信息、经营策略等商业秘密，无论在合同期限或合同终止后，均应予以保密，未经甲方事先书面授权，乙方不得以任何方式向甲方同行业、其他组织或个人泄密、转让、许可使用及交换，更不能利用相关保密信息进行任何商业活动，若因此给甲方造成损失的，由乙方承担全部赔偿责任。国家司法机关、执行机关依法要求披露的除外。</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由甲方提供给乙方的所有文件、技术资料、商业信息、电脑软盘、资料图像、音像、物件等，其权属皆归甲方所有。乙方由于工作需要知悉该些材料，仅用于内部讨论、设计、制作、授权发布等。除非甲方书面授权，乙方不能全部或部分地复制或转载此类信息资料；委托事项完成，此类信息资料和复印件不需要时，应全部退还给甲方或经甲方同意后销毁。</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乙方应妥善保管甲方提供的文件资料、物件，并保证除参与甲方委托事项的工作人员外，乙方公司其他人员不得翻阅、借取，不得获知其中内容。由于乙方的过失，导致甲方文件资料、物件散落或商业秘密间接扩散，乙方应负相应责任。</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4.乙方保证参与甲方委托事项的工作人员恪守甲方商业秘密，在委托事项完成前后不能以任何方式泄露给第三方，包括其在乙方公司工作期间或转职、离职期间。</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十、不可抗力</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1.除非合同另有约定，不可抗力是指甲、乙双方都不可预见、不可避免、不能克服的超出认识控制和防范能力的事件，不可抗力可以包括（但不限于）下列情况：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（1）战争、敌对行动（不论宣战与否）、入侵、外敌行动；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（2）叛乱、革命、暴动或军事政变或内战；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（3）暴乱、骚乱或混乱，但对于局限在乙方和乙方雇佣人员内部并且是由于从事本工程而发生的事件除外；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（4）核裂变、核聚变、核武器、核材料、核幅射及放射性污染；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（5）以音速或超音速飞行的飞机或其他飞行装置产生的压力波，飞行器坠落；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（6）自然灾害（地震、洪水、海啸、飓风、台风、火山活动等）。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 xml:space="preserve">2.如果发生不可抗力因素，致使本协议不能如期履行时，应当及时通知对方并提供证明材料，以减轻可能给对方造成的损失。 </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十一、争议的解决</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1.凡与本合同有关而引起的一切争议，甲乙双方应首先通过友好协商解决，如经协商后仍不能达成协议时，任何一方可以向南通市仲裁委员会提出仲裁。</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2.在进行仲裁期间，除提交仲裁委员会仲裁的事项外，合同其他部分仍继续履行。</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3.本合同按照中华人民共和国的法律进行解释。</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十二、合同的转让和分包</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1.本合同为总承包合同，不能以任何形式进行分包；</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2.乙方不得部分转让或全部转让其应履行的合同义务。如甲方发现乙方转包或分包证据，乙方立刻失去继续服务资格，乙方不得破坏现场与施工效果，甲方不再付款。</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十三、合同的解除或终止</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1.合同自然终止</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US" w:eastAsia="zh-CN"/>
        </w:rPr>
        <w:t>甲乙</w:t>
      </w:r>
      <w:r>
        <w:rPr>
          <w:rFonts w:hint="eastAsia" w:ascii="宋体" w:hAnsi="宋体" w:eastAsia="宋体" w:cs="宋体"/>
          <w:sz w:val="24"/>
          <w:lang w:val="en-GB" w:eastAsia="zh-CN"/>
        </w:rPr>
        <w:t>双方各自完成合同规定的责任和义务，合同自然终止。</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2.违约违规终止合同</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在甲方对乙方违约违规而采取的任何补救措施不受影响的情况下，甲方可向乙方发出书面的违约通知书，提出终止部份或全部合同：</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fldChar w:fldCharType="begin"/>
      </w:r>
      <w:r>
        <w:rPr>
          <w:rFonts w:hint="eastAsia" w:ascii="宋体" w:hAnsi="宋体" w:eastAsia="宋体" w:cs="宋体"/>
          <w:sz w:val="24"/>
          <w:lang w:val="en-GB" w:eastAsia="zh-CN"/>
        </w:rPr>
        <w:instrText xml:space="preserve"> eq \o\ac(○,1)</w:instrText>
      </w:r>
      <w:r>
        <w:rPr>
          <w:rFonts w:hint="eastAsia" w:ascii="宋体" w:hAnsi="宋体" w:eastAsia="宋体" w:cs="宋体"/>
          <w:sz w:val="24"/>
          <w:lang w:val="en-US" w:eastAsia="zh-CN"/>
        </w:rPr>
        <w:fldChar w:fldCharType="end"/>
      </w:r>
      <w:r>
        <w:rPr>
          <w:rFonts w:hint="eastAsia" w:ascii="宋体" w:hAnsi="宋体" w:eastAsia="宋体" w:cs="宋体"/>
          <w:sz w:val="24"/>
          <w:lang w:val="en-GB" w:eastAsia="zh-CN"/>
        </w:rPr>
        <w:t xml:space="preserve"> 没有甲方的书面同意转让合同或将部分或整个合同项目分包出去；</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fldChar w:fldCharType="begin"/>
      </w:r>
      <w:r>
        <w:rPr>
          <w:rFonts w:hint="eastAsia" w:ascii="宋体" w:hAnsi="宋体" w:eastAsia="宋体" w:cs="宋体"/>
          <w:sz w:val="24"/>
          <w:lang w:val="en-GB" w:eastAsia="zh-CN"/>
        </w:rPr>
        <w:instrText xml:space="preserve"> eq \o\ac(○,2)</w:instrText>
      </w:r>
      <w:r>
        <w:rPr>
          <w:rFonts w:hint="eastAsia" w:ascii="宋体" w:hAnsi="宋体" w:eastAsia="宋体" w:cs="宋体"/>
          <w:sz w:val="24"/>
          <w:lang w:val="en-US" w:eastAsia="zh-CN"/>
        </w:rPr>
        <w:fldChar w:fldCharType="end"/>
      </w:r>
      <w:r>
        <w:rPr>
          <w:rFonts w:hint="eastAsia" w:ascii="宋体" w:hAnsi="宋体" w:eastAsia="宋体" w:cs="宋体"/>
          <w:sz w:val="24"/>
          <w:lang w:val="en-GB" w:eastAsia="zh-CN"/>
        </w:rPr>
        <w:t>如果乙方破产或无清偿能力，甲方可在任何时候以书面形式通知乙方，提出终止合同而不给乙方补偿。该合同的终止将不损害或影响甲方已经采取或将要采取的任何行动或补救措施的权力。</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fldChar w:fldCharType="begin"/>
      </w:r>
      <w:r>
        <w:rPr>
          <w:rFonts w:hint="eastAsia" w:ascii="宋体" w:hAnsi="宋体" w:eastAsia="宋体" w:cs="宋体"/>
          <w:sz w:val="24"/>
          <w:lang w:val="en-GB" w:eastAsia="zh-CN"/>
        </w:rPr>
        <w:instrText xml:space="preserve"> eq \o\ac(○,3)</w:instrText>
      </w:r>
      <w:r>
        <w:rPr>
          <w:rFonts w:hint="eastAsia" w:ascii="宋体" w:hAnsi="宋体" w:eastAsia="宋体" w:cs="宋体"/>
          <w:sz w:val="24"/>
          <w:lang w:val="en-US" w:eastAsia="zh-CN"/>
        </w:rPr>
        <w:fldChar w:fldCharType="end"/>
      </w:r>
      <w:r>
        <w:rPr>
          <w:rFonts w:hint="eastAsia" w:ascii="宋体" w:hAnsi="宋体" w:eastAsia="宋体" w:cs="宋体"/>
          <w:sz w:val="24"/>
          <w:lang w:val="en-GB" w:eastAsia="zh-CN"/>
        </w:rPr>
        <w:t>适用于本合同中约定的可以解除或终止合同的条款。</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十四、税和关税</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1、中国政府根据现行税法对甲方征收的与本合同有关的一切税费均应由甲方负担。</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2、中国政府根据现行税法规定对乙方或其雇员征收的与本合同有关的一切税费应由乙方负担。</w:t>
      </w:r>
    </w:p>
    <w:p>
      <w:pPr>
        <w:spacing w:line="440" w:lineRule="exact"/>
        <w:ind w:right="-260" w:rightChars="-124" w:firstLine="570"/>
        <w:rPr>
          <w:rFonts w:hint="eastAsia" w:ascii="宋体" w:hAnsi="宋体" w:eastAsia="宋体" w:cs="宋体"/>
          <w:sz w:val="24"/>
          <w:lang w:val="en-US" w:eastAsia="zh-CN"/>
        </w:rPr>
      </w:pPr>
      <w:r>
        <w:rPr>
          <w:rFonts w:hint="eastAsia" w:ascii="宋体" w:hAnsi="宋体" w:eastAsia="宋体" w:cs="宋体"/>
          <w:sz w:val="24"/>
          <w:lang w:val="en-US" w:eastAsia="zh-CN"/>
        </w:rPr>
        <w:t>3、在合同执行期间，如国家对涉及税的相关税率进行调整，则执行最新的规定，以原不含税合同价*（1+新税率），计算合同价或未履行部分金额，其中原不含税合同价应以原合同价按旧税率换算得出。</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十五、合同生效</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本合同</w:t>
      </w:r>
      <w:r>
        <w:rPr>
          <w:rFonts w:hint="eastAsia" w:ascii="宋体" w:hAnsi="宋体" w:eastAsia="宋体" w:cs="宋体"/>
          <w:sz w:val="24"/>
          <w:lang w:val="en-US" w:eastAsia="zh-CN"/>
        </w:rPr>
        <w:t>自</w:t>
      </w:r>
      <w:r>
        <w:rPr>
          <w:rFonts w:hint="eastAsia" w:ascii="宋体" w:hAnsi="宋体" w:eastAsia="宋体" w:cs="宋体"/>
          <w:sz w:val="24"/>
          <w:lang w:val="en-GB" w:eastAsia="zh-CN"/>
        </w:rPr>
        <w:t>双方法定代表人或委托代理人签字或盖章，并加盖单位公章或合同章之日起生效。</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十六、适用法律</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本合同按照中华人民共和国的现行法律进行解释。</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十七、合同修改</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除了双方签署书面补充合同，或按甲方要求办理变更手续外，本合同的条件不得有任何变化或修改。</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十八、其他</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1.本合同所有附件、采购文件均为合同的有效组成部分，与本合同具有同等法律效力。</w:t>
      </w:r>
    </w:p>
    <w:p>
      <w:pPr>
        <w:spacing w:line="440" w:lineRule="exact"/>
        <w:ind w:right="-260" w:rightChars="-124" w:firstLine="570"/>
        <w:rPr>
          <w:rFonts w:hint="eastAsia" w:ascii="宋体" w:hAnsi="宋体" w:eastAsia="宋体" w:cs="宋体"/>
          <w:sz w:val="24"/>
          <w:lang w:val="en-GB" w:eastAsia="zh-CN"/>
        </w:rPr>
      </w:pPr>
      <w:r>
        <w:rPr>
          <w:rFonts w:hint="eastAsia" w:ascii="宋体" w:hAnsi="宋体" w:eastAsia="宋体" w:cs="宋体"/>
          <w:sz w:val="24"/>
          <w:lang w:val="en-GB" w:eastAsia="zh-CN"/>
        </w:rPr>
        <w:t>2.在执行本合同的过程中，所有经双方签署确认的文件（包括会议纪要、补充协议、往来信函）即成为本合同的有效组成部分。</w:t>
      </w:r>
    </w:p>
    <w:p>
      <w:pPr>
        <w:spacing w:line="440" w:lineRule="exact"/>
        <w:ind w:right="-260" w:rightChars="-124" w:firstLine="570"/>
        <w:rPr>
          <w:rFonts w:hint="eastAsia" w:ascii="宋体" w:hAnsi="宋体" w:eastAsia="宋体" w:cs="宋体"/>
        </w:rPr>
      </w:pPr>
      <w:r>
        <w:rPr>
          <w:rFonts w:hint="eastAsia" w:ascii="宋体" w:hAnsi="宋体" w:eastAsia="宋体" w:cs="宋体"/>
          <w:sz w:val="24"/>
          <w:lang w:val="en-GB" w:eastAsia="zh-CN"/>
        </w:rPr>
        <w:t xml:space="preserve">3.如一方地址、电话、传真号码有变更，应在变更当日内书面通知对方，否则，应承担相应责任。 </w:t>
      </w:r>
    </w:p>
    <w:p>
      <w:pPr>
        <w:keepNext/>
        <w:keepLines/>
        <w:pageBreakBefore w:val="0"/>
        <w:widowControl w:val="0"/>
        <w:kinsoku/>
        <w:wordWrap/>
        <w:overflowPunct/>
        <w:topLinePunct w:val="0"/>
        <w:autoSpaceDE/>
        <w:autoSpaceDN/>
        <w:bidi w:val="0"/>
        <w:adjustRightInd/>
        <w:snapToGrid/>
        <w:spacing w:before="0" w:after="0" w:line="440" w:lineRule="exact"/>
        <w:ind w:right="-260" w:rightChars="-124"/>
        <w:jc w:val="both"/>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十九、合同附件</w:t>
      </w:r>
    </w:p>
    <w:p>
      <w:pPr>
        <w:spacing w:line="440" w:lineRule="exact"/>
        <w:ind w:left="0" w:leftChars="0" w:right="-260" w:rightChars="-124" w:firstLine="420" w:firstLineChars="175"/>
        <w:rPr>
          <w:rFonts w:hint="eastAsia" w:ascii="宋体" w:hAnsi="宋体" w:eastAsia="宋体" w:cs="宋体"/>
          <w:sz w:val="24"/>
          <w:lang w:val="en-GB" w:eastAsia="zh-CN"/>
        </w:rPr>
      </w:pPr>
      <w:r>
        <w:rPr>
          <w:rFonts w:hint="eastAsia" w:ascii="宋体" w:hAnsi="宋体" w:eastAsia="宋体" w:cs="宋体"/>
          <w:sz w:val="24"/>
          <w:lang w:val="en-GB" w:eastAsia="zh-CN"/>
        </w:rPr>
        <w:t>附件：1.报价清单</w:t>
      </w:r>
    </w:p>
    <w:p>
      <w:pPr>
        <w:spacing w:line="440" w:lineRule="exact"/>
        <w:ind w:left="0" w:leftChars="0" w:right="-260" w:rightChars="-124" w:firstLine="1140" w:firstLineChars="475"/>
        <w:rPr>
          <w:rFonts w:hint="eastAsia" w:ascii="宋体" w:hAnsi="宋体" w:eastAsia="宋体" w:cs="宋体"/>
          <w:sz w:val="24"/>
          <w:lang w:val="en-GB" w:eastAsia="zh-CN"/>
        </w:rPr>
      </w:pPr>
      <w:r>
        <w:rPr>
          <w:rFonts w:hint="eastAsia" w:ascii="宋体" w:hAnsi="宋体" w:eastAsia="宋体" w:cs="宋体"/>
          <w:sz w:val="24"/>
          <w:lang w:val="en-GB" w:eastAsia="zh-CN"/>
        </w:rPr>
        <w:t>2.主要服务人员一览表</w:t>
      </w:r>
    </w:p>
    <w:p>
      <w:pPr>
        <w:spacing w:line="440" w:lineRule="exact"/>
        <w:ind w:left="0" w:leftChars="0" w:right="-260" w:rightChars="-124" w:firstLine="1140" w:firstLineChars="475"/>
        <w:rPr>
          <w:rFonts w:hint="eastAsia" w:ascii="宋体" w:hAnsi="宋体" w:eastAsia="宋体" w:cs="宋体"/>
          <w:sz w:val="24"/>
          <w:lang w:val="en-GB" w:eastAsia="zh-CN"/>
        </w:rPr>
      </w:pPr>
      <w:r>
        <w:rPr>
          <w:rFonts w:hint="eastAsia" w:ascii="宋体" w:hAnsi="宋体" w:eastAsia="宋体" w:cs="宋体"/>
          <w:sz w:val="24"/>
          <w:lang w:val="en-GB" w:eastAsia="zh-CN"/>
        </w:rPr>
        <w:t>3.用户需求书</w:t>
      </w:r>
    </w:p>
    <w:p>
      <w:pPr>
        <w:spacing w:line="440" w:lineRule="exact"/>
        <w:ind w:left="0" w:leftChars="0" w:right="-260" w:rightChars="-124" w:firstLine="1140" w:firstLineChars="475"/>
        <w:rPr>
          <w:rFonts w:hint="eastAsia" w:ascii="宋体" w:hAnsi="宋体" w:eastAsia="宋体" w:cs="宋体"/>
          <w:sz w:val="24"/>
          <w:lang w:val="en-GB" w:eastAsia="zh-CN"/>
        </w:rPr>
      </w:pPr>
      <w:r>
        <w:rPr>
          <w:rFonts w:hint="eastAsia" w:ascii="宋体" w:hAnsi="宋体" w:eastAsia="宋体" w:cs="宋体"/>
          <w:sz w:val="24"/>
          <w:lang w:val="en-GB" w:eastAsia="zh-CN"/>
        </w:rPr>
        <w:t>4.履约担保</w:t>
      </w:r>
    </w:p>
    <w:p>
      <w:pPr>
        <w:spacing w:line="440" w:lineRule="exact"/>
        <w:ind w:left="0" w:leftChars="0" w:right="-260" w:rightChars="-124" w:firstLine="1140" w:firstLineChars="475"/>
        <w:rPr>
          <w:rFonts w:hint="eastAsia" w:ascii="宋体" w:hAnsi="宋体" w:eastAsia="宋体" w:cs="宋体"/>
          <w:sz w:val="24"/>
          <w:lang w:val="en-US" w:eastAsia="zh-CN"/>
        </w:rPr>
      </w:pPr>
    </w:p>
    <w:p>
      <w:pPr>
        <w:bidi w:val="0"/>
        <w:ind w:right="-260" w:rightChars="-124"/>
        <w:rPr>
          <w:rFonts w:hint="eastAsia" w:ascii="宋体" w:hAnsi="宋体" w:eastAsia="宋体" w:cs="宋体"/>
        </w:rPr>
      </w:pPr>
    </w:p>
    <w:p>
      <w:pPr>
        <w:pStyle w:val="9"/>
        <w:keepNext w:val="0"/>
        <w:keepLines w:val="0"/>
        <w:pageBreakBefore w:val="0"/>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sz w:val="24"/>
          <w:szCs w:val="24"/>
        </w:rPr>
      </w:pPr>
    </w:p>
    <w:p>
      <w:pPr>
        <w:spacing w:line="440" w:lineRule="exact"/>
        <w:ind w:right="-260" w:rightChars="-124"/>
        <w:outlineLvl w:val="0"/>
        <w:rPr>
          <w:rFonts w:hint="eastAsia" w:ascii="宋体" w:hAnsi="宋体" w:eastAsia="宋体" w:cs="宋体"/>
          <w:kern w:val="0"/>
          <w:sz w:val="24"/>
          <w:lang w:val="en-GB"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kern w:val="0"/>
          <w:sz w:val="24"/>
        </w:rPr>
        <w:t>附件</w:t>
      </w:r>
      <w:r>
        <w:rPr>
          <w:rFonts w:hint="eastAsia" w:ascii="宋体" w:hAnsi="宋体" w:eastAsia="宋体" w:cs="宋体"/>
          <w:kern w:val="0"/>
          <w:sz w:val="24"/>
          <w:lang w:val="en-US" w:eastAsia="zh-CN"/>
        </w:rPr>
        <w:t>1</w:t>
      </w:r>
      <w:r>
        <w:rPr>
          <w:rFonts w:hint="eastAsia" w:ascii="宋体" w:hAnsi="宋体" w:eastAsia="宋体" w:cs="宋体"/>
          <w:kern w:val="0"/>
          <w:sz w:val="24"/>
        </w:rPr>
        <w:t>：</w:t>
      </w:r>
      <w:r>
        <w:rPr>
          <w:rFonts w:hint="eastAsia" w:ascii="宋体" w:hAnsi="宋体" w:eastAsia="宋体" w:cs="宋体"/>
          <w:kern w:val="0"/>
          <w:sz w:val="24"/>
          <w:lang w:val="en-GB" w:eastAsia="zh-CN"/>
        </w:rPr>
        <w:t>报价清单</w:t>
      </w:r>
    </w:p>
    <w:p>
      <w:pPr>
        <w:spacing w:line="440" w:lineRule="exact"/>
        <w:ind w:right="-260" w:rightChars="-124"/>
        <w:outlineLvl w:val="0"/>
        <w:rPr>
          <w:rFonts w:hint="eastAsia" w:ascii="宋体" w:hAnsi="宋体" w:eastAsia="宋体" w:cs="宋体"/>
          <w:kern w:val="0"/>
          <w:sz w:val="24"/>
        </w:rPr>
      </w:pPr>
      <w:r>
        <w:rPr>
          <w:rFonts w:hint="eastAsia" w:ascii="宋体" w:hAnsi="宋体" w:eastAsia="宋体" w:cs="宋体"/>
          <w:kern w:val="0"/>
          <w:sz w:val="24"/>
        </w:rPr>
        <w:br w:type="page"/>
      </w:r>
      <w:r>
        <w:rPr>
          <w:rFonts w:hint="eastAsia" w:ascii="宋体" w:hAnsi="宋体" w:eastAsia="宋体" w:cs="宋体"/>
          <w:kern w:val="0"/>
          <w:sz w:val="24"/>
        </w:rPr>
        <w:t>附件</w:t>
      </w:r>
      <w:r>
        <w:rPr>
          <w:rFonts w:hint="eastAsia" w:ascii="宋体" w:hAnsi="宋体" w:eastAsia="宋体" w:cs="宋体"/>
          <w:kern w:val="0"/>
          <w:sz w:val="24"/>
          <w:lang w:val="en-US" w:eastAsia="zh-CN"/>
        </w:rPr>
        <w:t>2</w:t>
      </w:r>
      <w:r>
        <w:rPr>
          <w:rFonts w:hint="eastAsia" w:ascii="宋体" w:hAnsi="宋体" w:eastAsia="宋体" w:cs="宋体"/>
          <w:kern w:val="0"/>
          <w:sz w:val="24"/>
        </w:rPr>
        <w:t>：</w:t>
      </w:r>
      <w:r>
        <w:rPr>
          <w:rFonts w:hint="eastAsia" w:ascii="宋体" w:hAnsi="宋体" w:eastAsia="宋体" w:cs="宋体"/>
          <w:kern w:val="0"/>
          <w:sz w:val="24"/>
          <w:lang w:val="en-GB" w:eastAsia="zh-CN"/>
        </w:rPr>
        <w:t>主要服务人员一览表</w:t>
      </w:r>
    </w:p>
    <w:p>
      <w:pPr>
        <w:spacing w:line="440" w:lineRule="exact"/>
        <w:ind w:right="-260" w:rightChars="-124"/>
        <w:outlineLvl w:val="0"/>
        <w:rPr>
          <w:rFonts w:hint="eastAsia" w:ascii="宋体" w:hAnsi="宋体" w:eastAsia="宋体" w:cs="宋体"/>
          <w:kern w:val="0"/>
          <w:sz w:val="24"/>
        </w:rPr>
      </w:pPr>
      <w:r>
        <w:rPr>
          <w:rFonts w:hint="eastAsia" w:ascii="宋体" w:hAnsi="宋体" w:eastAsia="宋体" w:cs="宋体"/>
          <w:kern w:val="0"/>
          <w:sz w:val="24"/>
        </w:rPr>
        <w:br w:type="page"/>
      </w:r>
      <w:r>
        <w:rPr>
          <w:rFonts w:hint="eastAsia" w:ascii="宋体" w:hAnsi="宋体" w:eastAsia="宋体" w:cs="宋体"/>
          <w:kern w:val="0"/>
          <w:sz w:val="24"/>
        </w:rPr>
        <w:t>附件</w:t>
      </w:r>
      <w:r>
        <w:rPr>
          <w:rFonts w:hint="eastAsia" w:ascii="宋体" w:hAnsi="宋体" w:eastAsia="宋体" w:cs="宋体"/>
          <w:kern w:val="0"/>
          <w:sz w:val="24"/>
          <w:lang w:val="en-US" w:eastAsia="zh-CN"/>
        </w:rPr>
        <w:t>3</w:t>
      </w:r>
      <w:r>
        <w:rPr>
          <w:rFonts w:hint="eastAsia" w:ascii="宋体" w:hAnsi="宋体" w:eastAsia="宋体" w:cs="宋体"/>
          <w:kern w:val="0"/>
          <w:sz w:val="24"/>
        </w:rPr>
        <w:t>：</w:t>
      </w:r>
      <w:r>
        <w:rPr>
          <w:rFonts w:hint="eastAsia" w:ascii="宋体" w:hAnsi="宋体" w:eastAsia="宋体" w:cs="宋体"/>
          <w:sz w:val="24"/>
          <w:lang w:val="en-GB" w:eastAsia="zh-CN"/>
        </w:rPr>
        <w:t>用户需求书</w:t>
      </w:r>
    </w:p>
    <w:p>
      <w:pPr>
        <w:keepNext w:val="0"/>
        <w:keepLines w:val="0"/>
        <w:pageBreakBefore w:val="0"/>
        <w:kinsoku/>
        <w:wordWrap/>
        <w:overflowPunct/>
        <w:topLinePunct w:val="0"/>
        <w:bidi w:val="0"/>
        <w:adjustRightInd/>
        <w:snapToGrid/>
        <w:spacing w:line="360" w:lineRule="auto"/>
        <w:ind w:right="0" w:rightChars="0"/>
        <w:rPr>
          <w:rFonts w:hint="eastAsia" w:ascii="宋体" w:hAnsi="宋体" w:eastAsia="宋体" w:cs="宋体"/>
          <w:color w:val="auto"/>
          <w:sz w:val="24"/>
          <w:szCs w:val="22"/>
        </w:rPr>
      </w:pPr>
      <w:r>
        <w:rPr>
          <w:rFonts w:hint="eastAsia" w:ascii="宋体" w:hAnsi="宋体" w:eastAsia="宋体" w:cs="宋体"/>
          <w:kern w:val="0"/>
          <w:sz w:val="24"/>
        </w:rPr>
        <w:br w:type="page"/>
      </w:r>
      <w:r>
        <w:rPr>
          <w:rFonts w:hint="eastAsia" w:ascii="宋体" w:hAnsi="宋体" w:eastAsia="宋体" w:cs="宋体"/>
          <w:kern w:val="0"/>
          <w:sz w:val="24"/>
        </w:rPr>
        <w:t>附件</w:t>
      </w:r>
      <w:r>
        <w:rPr>
          <w:rFonts w:hint="eastAsia" w:ascii="宋体" w:hAnsi="宋体" w:eastAsia="宋体" w:cs="宋体"/>
          <w:kern w:val="0"/>
          <w:sz w:val="24"/>
          <w:lang w:val="en-US" w:eastAsia="zh-CN"/>
        </w:rPr>
        <w:t>4</w:t>
      </w:r>
      <w:r>
        <w:rPr>
          <w:rFonts w:hint="eastAsia" w:ascii="宋体" w:hAnsi="宋体" w:eastAsia="宋体" w:cs="宋体"/>
          <w:kern w:val="0"/>
          <w:sz w:val="24"/>
        </w:rPr>
        <w:t>：</w:t>
      </w:r>
      <w:r>
        <w:rPr>
          <w:rFonts w:hint="eastAsia" w:ascii="宋体" w:hAnsi="宋体" w:eastAsia="宋体" w:cs="宋体"/>
          <w:color w:val="auto"/>
          <w:kern w:val="0"/>
          <w:sz w:val="24"/>
          <w:szCs w:val="24"/>
        </w:rPr>
        <w:t>履约担保</w:t>
      </w:r>
    </w:p>
    <w:p>
      <w:pPr>
        <w:spacing w:line="440" w:lineRule="exact"/>
        <w:ind w:right="-941" w:rightChars="-448"/>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履约保函</w:t>
      </w:r>
    </w:p>
    <w:p>
      <w:pPr>
        <w:spacing w:line="440" w:lineRule="exact"/>
        <w:ind w:right="-941" w:rightChars="-448" w:firstLine="480" w:firstLineChars="200"/>
        <w:jc w:val="center"/>
        <w:rPr>
          <w:rFonts w:hint="eastAsia" w:ascii="宋体" w:hAnsi="宋体" w:eastAsia="宋体" w:cs="宋体"/>
          <w:color w:val="auto"/>
          <w:sz w:val="24"/>
          <w:szCs w:val="22"/>
        </w:rPr>
      </w:pPr>
      <w:r>
        <w:rPr>
          <w:rFonts w:hint="eastAsia" w:ascii="宋体" w:hAnsi="宋体" w:eastAsia="宋体" w:cs="宋体"/>
          <w:color w:val="auto"/>
          <w:sz w:val="24"/>
          <w:szCs w:val="22"/>
        </w:rPr>
        <w:t xml:space="preserve">                                              保函编号：</w:t>
      </w:r>
      <w:r>
        <w:rPr>
          <w:rFonts w:hint="eastAsia" w:ascii="宋体" w:hAnsi="宋体" w:eastAsia="宋体" w:cs="宋体"/>
          <w:color w:val="auto"/>
          <w:sz w:val="24"/>
          <w:szCs w:val="22"/>
          <w:u w:val="single"/>
        </w:rPr>
        <w:t xml:space="preserve">       </w:t>
      </w:r>
    </w:p>
    <w:p>
      <w:pPr>
        <w:spacing w:line="440" w:lineRule="exact"/>
        <w:ind w:right="-941" w:rightChars="-448" w:firstLine="482" w:firstLineChars="200"/>
        <w:rPr>
          <w:rFonts w:hint="eastAsia" w:ascii="宋体" w:hAnsi="宋体" w:eastAsia="宋体" w:cs="宋体"/>
          <w:color w:val="auto"/>
          <w:sz w:val="24"/>
          <w:szCs w:val="22"/>
        </w:rPr>
      </w:pPr>
      <w:r>
        <w:rPr>
          <w:rFonts w:hint="eastAsia" w:ascii="宋体" w:hAnsi="宋体" w:eastAsia="宋体" w:cs="宋体"/>
          <w:b/>
          <w:bCs/>
          <w:color w:val="auto"/>
          <w:sz w:val="24"/>
          <w:szCs w:val="22"/>
        </w:rPr>
        <w:t>致：</w:t>
      </w:r>
      <w:r>
        <w:rPr>
          <w:rFonts w:hint="eastAsia" w:ascii="宋体" w:hAnsi="宋体" w:eastAsia="宋体" w:cs="宋体"/>
          <w:color w:val="auto"/>
          <w:sz w:val="24"/>
          <w:szCs w:val="22"/>
          <w:u w:val="single"/>
          <w:lang w:eastAsia="zh-CN"/>
        </w:rPr>
        <w:t>南通轨道城市服务有限公司</w:t>
      </w:r>
      <w:r>
        <w:rPr>
          <w:rFonts w:hint="eastAsia" w:ascii="宋体" w:hAnsi="宋体" w:eastAsia="宋体" w:cs="宋体"/>
          <w:color w:val="auto"/>
          <w:sz w:val="24"/>
          <w:szCs w:val="22"/>
        </w:rPr>
        <w:t xml:space="preserve">          </w:t>
      </w:r>
    </w:p>
    <w:p>
      <w:pPr>
        <w:keepNext w:val="0"/>
        <w:keepLines w:val="0"/>
        <w:pageBreakBefore w:val="0"/>
        <w:kinsoku/>
        <w:wordWrap/>
        <w:overflowPunct/>
        <w:topLinePunct w:val="0"/>
        <w:bidi w:val="0"/>
        <w:adjustRightInd/>
        <w:snapToGrid/>
        <w:spacing w:line="360" w:lineRule="auto"/>
        <w:ind w:left="0" w:leftChars="0" w:right="0" w:rightChars="0"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鉴于乙方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与南通轨道城市服务有限公司（下称“甲方”）签订了</w:t>
      </w:r>
      <w:r>
        <w:rPr>
          <w:rFonts w:hint="eastAsia" w:ascii="宋体" w:hAnsi="宋体" w:eastAsia="宋体" w:cs="宋体"/>
          <w:color w:val="auto"/>
          <w:sz w:val="24"/>
          <w:szCs w:val="24"/>
          <w:highlight w:val="none"/>
          <w:u w:val="single"/>
          <w:lang w:val="en-US" w:eastAsia="zh-CN"/>
        </w:rPr>
        <w:t>南通轨道城市服务有限公司2024－2025年度第一批电扶梯委外维保项目</w:t>
      </w:r>
      <w:r>
        <w:rPr>
          <w:rFonts w:hint="eastAsia" w:ascii="宋体" w:hAnsi="宋体" w:eastAsia="宋体" w:cs="宋体"/>
          <w:color w:val="auto"/>
          <w:sz w:val="24"/>
          <w:szCs w:val="24"/>
          <w:highlight w:val="none"/>
          <w:lang w:val="en-US" w:eastAsia="zh-CN"/>
        </w:rPr>
        <w:t>合同书，并保证按合同规定承担该合同的工作任务，我行愿意出具保函为乙方担保，担保金额为人民币（大写）</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lang w:val="en-US" w:eastAsia="zh-CN"/>
        </w:rPr>
        <w:t>元）。</w:t>
      </w:r>
    </w:p>
    <w:p>
      <w:pPr>
        <w:keepNext w:val="0"/>
        <w:keepLines w:val="0"/>
        <w:pageBreakBefore w:val="0"/>
        <w:kinsoku/>
        <w:wordWrap/>
        <w:overflowPunct/>
        <w:topLinePunct w:val="0"/>
        <w:bidi w:val="0"/>
        <w:adjustRightInd/>
        <w:snapToGrid/>
        <w:spacing w:line="360" w:lineRule="auto"/>
        <w:ind w:left="0" w:leftChars="0" w:right="0" w:rightChars="0"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pPr>
        <w:keepNext w:val="0"/>
        <w:keepLines w:val="0"/>
        <w:pageBreakBefore w:val="0"/>
        <w:kinsoku/>
        <w:wordWrap/>
        <w:overflowPunct/>
        <w:topLinePunct w:val="0"/>
        <w:bidi w:val="0"/>
        <w:adjustRightInd/>
        <w:snapToGrid/>
        <w:spacing w:line="360" w:lineRule="auto"/>
        <w:ind w:left="0" w:leftChars="0" w:right="0" w:rightChars="0"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在向我行提出要求前，我行将不坚持要求甲方应首先向乙方索要上述款项。我们还同意，任何对合同条款所作的修改或补充都不能免除或减轻我行按本保函所应承担的义务，但法律法规另有规定的除外。</w:t>
      </w:r>
    </w:p>
    <w:p>
      <w:pPr>
        <w:keepNext w:val="0"/>
        <w:keepLines w:val="0"/>
        <w:pageBreakBefore w:val="0"/>
        <w:kinsoku/>
        <w:wordWrap/>
        <w:overflowPunct/>
        <w:topLinePunct w:val="0"/>
        <w:bidi w:val="0"/>
        <w:adjustRightInd/>
        <w:snapToGrid/>
        <w:spacing w:line="360" w:lineRule="auto"/>
        <w:ind w:left="0" w:leftChars="0" w:right="0" w:rightChars="0"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本保函保证方式为见索即付的连带责任保证，自我行签发之日即有效且不可撤销，直到本项目完工后失效；但无论如何，本保函有效期最晚应不迟于</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日失效。</w:t>
      </w:r>
    </w:p>
    <w:p>
      <w:pPr>
        <w:keepNext w:val="0"/>
        <w:keepLines w:val="0"/>
        <w:pageBreakBefore w:val="0"/>
        <w:kinsoku/>
        <w:wordWrap/>
        <w:overflowPunct/>
        <w:topLinePunct w:val="0"/>
        <w:bidi w:val="0"/>
        <w:adjustRightInd/>
        <w:snapToGrid/>
        <w:spacing w:line="360" w:lineRule="auto"/>
        <w:ind w:left="0" w:leftChars="0" w:right="0" w:rightChars="0" w:firstLine="570"/>
        <w:rPr>
          <w:rFonts w:hint="eastAsia" w:ascii="宋体" w:hAnsi="宋体" w:eastAsia="宋体" w:cs="宋体"/>
          <w:color w:val="auto"/>
          <w:sz w:val="24"/>
          <w:szCs w:val="24"/>
          <w:highlight w:val="none"/>
          <w:lang w:val="en-US" w:eastAsia="zh-CN"/>
        </w:rPr>
      </w:pPr>
    </w:p>
    <w:p>
      <w:pPr>
        <w:spacing w:line="440" w:lineRule="exact"/>
        <w:ind w:right="-941" w:rightChars="-448"/>
        <w:rPr>
          <w:rFonts w:hint="eastAsia" w:ascii="宋体" w:hAnsi="宋体" w:eastAsia="宋体" w:cs="宋体"/>
          <w:color w:val="auto"/>
          <w:sz w:val="24"/>
          <w:szCs w:val="22"/>
        </w:rPr>
      </w:pPr>
    </w:p>
    <w:p>
      <w:pPr>
        <w:spacing w:line="440" w:lineRule="exact"/>
        <w:ind w:right="-941" w:rightChars="-448" w:firstLine="480" w:firstLineChars="200"/>
        <w:rPr>
          <w:rFonts w:hint="eastAsia" w:ascii="宋体" w:hAnsi="宋体" w:eastAsia="宋体" w:cs="宋体"/>
          <w:color w:val="auto"/>
          <w:sz w:val="24"/>
          <w:szCs w:val="22"/>
          <w:u w:val="single"/>
        </w:rPr>
      </w:pPr>
      <w:r>
        <w:rPr>
          <w:rFonts w:hint="eastAsia" w:ascii="宋体" w:hAnsi="宋体" w:eastAsia="宋体" w:cs="宋体"/>
          <w:color w:val="auto"/>
          <w:sz w:val="24"/>
          <w:szCs w:val="22"/>
        </w:rPr>
        <w:t>担保银行：</w:t>
      </w:r>
      <w:r>
        <w:rPr>
          <w:rFonts w:hint="eastAsia" w:ascii="宋体" w:hAnsi="宋体" w:eastAsia="宋体" w:cs="宋体"/>
          <w:color w:val="auto"/>
          <w:sz w:val="24"/>
          <w:szCs w:val="22"/>
          <w:u w:val="single"/>
        </w:rPr>
        <w:t>（全称）         （盖章）</w:t>
      </w:r>
    </w:p>
    <w:p>
      <w:pPr>
        <w:spacing w:line="440" w:lineRule="exact"/>
        <w:ind w:right="-941" w:rightChars="-448"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负责人或其授权的代理人：</w:t>
      </w:r>
    </w:p>
    <w:p>
      <w:pPr>
        <w:spacing w:line="440" w:lineRule="exact"/>
        <w:ind w:right="-941" w:rightChars="-448" w:firstLine="480" w:firstLineChars="200"/>
        <w:rPr>
          <w:rFonts w:hint="eastAsia" w:ascii="宋体" w:hAnsi="宋体" w:eastAsia="宋体" w:cs="宋体"/>
          <w:color w:val="auto"/>
          <w:sz w:val="24"/>
          <w:szCs w:val="22"/>
          <w:u w:val="single"/>
        </w:rPr>
      </w:pPr>
      <w:r>
        <w:rPr>
          <w:rFonts w:hint="eastAsia" w:ascii="宋体" w:hAnsi="宋体" w:eastAsia="宋体" w:cs="宋体"/>
          <w:color w:val="auto"/>
          <w:sz w:val="24"/>
          <w:szCs w:val="22"/>
          <w:u w:val="single"/>
        </w:rPr>
        <w:t>（职务）  （姓名）        （签字）</w:t>
      </w:r>
    </w:p>
    <w:p>
      <w:pPr>
        <w:spacing w:line="440" w:lineRule="exact"/>
        <w:ind w:right="-941" w:rightChars="-448" w:firstLine="480" w:firstLineChars="200"/>
        <w:rPr>
          <w:rFonts w:hint="eastAsia" w:ascii="宋体" w:hAnsi="宋体" w:eastAsia="宋体" w:cs="宋体"/>
          <w:color w:val="auto"/>
          <w:sz w:val="24"/>
          <w:szCs w:val="22"/>
          <w:u w:val="single"/>
        </w:rPr>
      </w:pPr>
      <w:r>
        <w:rPr>
          <w:rFonts w:hint="eastAsia" w:ascii="宋体" w:hAnsi="宋体" w:eastAsia="宋体" w:cs="宋体"/>
          <w:color w:val="auto"/>
          <w:sz w:val="24"/>
          <w:szCs w:val="22"/>
        </w:rPr>
        <w:t>银行地址：</w:t>
      </w:r>
      <w:r>
        <w:rPr>
          <w:rFonts w:hint="eastAsia" w:ascii="宋体" w:hAnsi="宋体" w:eastAsia="宋体" w:cs="宋体"/>
          <w:color w:val="auto"/>
          <w:sz w:val="24"/>
          <w:szCs w:val="22"/>
          <w:u w:val="single"/>
        </w:rPr>
        <w:t xml:space="preserve">                        </w:t>
      </w:r>
    </w:p>
    <w:p>
      <w:pPr>
        <w:spacing w:line="440" w:lineRule="exact"/>
        <w:ind w:right="-941" w:rightChars="-448" w:firstLine="480" w:firstLineChars="200"/>
        <w:rPr>
          <w:rFonts w:hint="eastAsia" w:ascii="宋体" w:hAnsi="宋体" w:eastAsia="宋体" w:cs="宋体"/>
          <w:color w:val="auto"/>
          <w:sz w:val="24"/>
          <w:szCs w:val="22"/>
          <w:u w:val="single"/>
        </w:rPr>
      </w:pPr>
      <w:r>
        <w:rPr>
          <w:rFonts w:hint="eastAsia" w:ascii="宋体" w:hAnsi="宋体" w:eastAsia="宋体" w:cs="宋体"/>
          <w:color w:val="auto"/>
          <w:sz w:val="24"/>
          <w:szCs w:val="22"/>
        </w:rPr>
        <w:t>邮    编：</w:t>
      </w:r>
      <w:r>
        <w:rPr>
          <w:rFonts w:hint="eastAsia" w:ascii="宋体" w:hAnsi="宋体" w:eastAsia="宋体" w:cs="宋体"/>
          <w:color w:val="auto"/>
          <w:sz w:val="24"/>
          <w:szCs w:val="22"/>
          <w:u w:val="single"/>
        </w:rPr>
        <w:t xml:space="preserve">                        </w:t>
      </w:r>
    </w:p>
    <w:p>
      <w:pPr>
        <w:spacing w:line="440" w:lineRule="exact"/>
        <w:ind w:right="-941" w:rightChars="-448"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电    话：</w:t>
      </w:r>
      <w:r>
        <w:rPr>
          <w:rFonts w:hint="eastAsia" w:ascii="宋体" w:hAnsi="宋体" w:eastAsia="宋体" w:cs="宋体"/>
          <w:color w:val="auto"/>
          <w:sz w:val="24"/>
          <w:szCs w:val="22"/>
          <w:u w:val="single"/>
        </w:rPr>
        <w:t xml:space="preserve">                        </w:t>
      </w:r>
    </w:p>
    <w:p>
      <w:pPr>
        <w:tabs>
          <w:tab w:val="left" w:pos="1080"/>
        </w:tabs>
        <w:spacing w:line="440" w:lineRule="exact"/>
        <w:ind w:right="-941" w:rightChars="-448"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传    真：</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szCs w:val="22"/>
        </w:rPr>
        <w:t xml:space="preserve"> </w:t>
      </w:r>
    </w:p>
    <w:p>
      <w:pPr>
        <w:spacing w:line="440" w:lineRule="exact"/>
        <w:ind w:right="-941" w:rightChars="-448" w:firstLine="480" w:firstLineChars="200"/>
        <w:outlineLvl w:val="9"/>
        <w:rPr>
          <w:rFonts w:hint="eastAsia" w:ascii="宋体" w:hAnsi="宋体" w:eastAsia="宋体" w:cs="宋体"/>
          <w:kern w:val="0"/>
          <w:sz w:val="24"/>
        </w:rPr>
      </w:pPr>
      <w:r>
        <w:rPr>
          <w:rFonts w:hint="eastAsia" w:ascii="宋体" w:hAnsi="宋体" w:eastAsia="宋体" w:cs="宋体"/>
          <w:color w:val="auto"/>
          <w:sz w:val="24"/>
          <w:szCs w:val="22"/>
        </w:rPr>
        <w:t>日    期：</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szCs w:val="22"/>
        </w:rPr>
        <w:t>年</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szCs w:val="22"/>
        </w:rPr>
        <w:t>月</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szCs w:val="22"/>
        </w:rPr>
        <w:t>日</w:t>
      </w:r>
    </w:p>
    <w:p>
      <w:pPr>
        <w:spacing w:line="440" w:lineRule="exact"/>
        <w:ind w:right="-941" w:rightChars="-448"/>
        <w:jc w:val="center"/>
        <w:outlineLvl w:val="0"/>
        <w:rPr>
          <w:rFonts w:hint="eastAsia" w:ascii="宋体" w:hAnsi="宋体" w:eastAsia="宋体" w:cs="宋体"/>
          <w:b/>
          <w:sz w:val="32"/>
          <w:szCs w:val="32"/>
          <w:lang w:val="zh-CN"/>
        </w:rPr>
      </w:pPr>
      <w:r>
        <w:rPr>
          <w:rFonts w:hint="eastAsia" w:ascii="宋体" w:hAnsi="宋体" w:eastAsia="宋体" w:cs="宋体"/>
          <w:kern w:val="0"/>
          <w:sz w:val="24"/>
        </w:rPr>
        <w:br w:type="page"/>
      </w:r>
      <w:bookmarkStart w:id="102" w:name="_Toc15318"/>
      <w:r>
        <w:rPr>
          <w:rFonts w:hint="eastAsia" w:ascii="宋体" w:hAnsi="宋体" w:eastAsia="宋体" w:cs="宋体"/>
          <w:b/>
          <w:sz w:val="32"/>
          <w:szCs w:val="32"/>
          <w:lang w:val="zh-CN"/>
        </w:rPr>
        <w:t>第</w:t>
      </w:r>
      <w:r>
        <w:rPr>
          <w:rFonts w:hint="eastAsia" w:ascii="宋体" w:hAnsi="宋体" w:eastAsia="宋体" w:cs="宋体"/>
          <w:b/>
          <w:sz w:val="32"/>
          <w:szCs w:val="32"/>
          <w:lang w:val="en-US" w:eastAsia="zh-CN"/>
        </w:rPr>
        <w:t>六</w:t>
      </w:r>
      <w:r>
        <w:rPr>
          <w:rFonts w:hint="eastAsia" w:ascii="宋体" w:hAnsi="宋体" w:eastAsia="宋体" w:cs="宋体"/>
          <w:b/>
          <w:sz w:val="32"/>
          <w:szCs w:val="32"/>
        </w:rPr>
        <w:t>章</w:t>
      </w:r>
      <w:r>
        <w:rPr>
          <w:rFonts w:hint="eastAsia" w:ascii="宋体" w:hAnsi="宋体" w:eastAsia="宋体" w:cs="宋体"/>
          <w:b/>
          <w:sz w:val="32"/>
          <w:szCs w:val="32"/>
          <w:lang w:val="zh-CN"/>
        </w:rPr>
        <w:t xml:space="preserve">  质疑提出和处理</w:t>
      </w:r>
    </w:p>
    <w:bookmarkEnd w:id="96"/>
    <w:bookmarkEnd w:id="97"/>
    <w:bookmarkEnd w:id="98"/>
    <w:bookmarkEnd w:id="99"/>
    <w:bookmarkEnd w:id="102"/>
    <w:p>
      <w:pPr>
        <w:pageBreakBefore w:val="0"/>
        <w:widowControl w:val="0"/>
        <w:kinsoku/>
        <w:wordWrap/>
        <w:overflowPunct/>
        <w:topLinePunct w:val="0"/>
        <w:autoSpaceDE/>
        <w:autoSpaceDN/>
        <w:bidi w:val="0"/>
        <w:adjustRightInd/>
        <w:snapToGrid/>
        <w:spacing w:line="440" w:lineRule="exact"/>
        <w:ind w:left="0" w:leftChars="0" w:right="-260" w:rightChars="-124" w:firstLine="643" w:firstLineChars="200"/>
        <w:jc w:val="center"/>
        <w:textAlignment w:val="auto"/>
        <w:rPr>
          <w:rFonts w:hint="eastAsia" w:ascii="宋体" w:hAnsi="宋体" w:eastAsia="宋体" w:cs="宋体"/>
          <w:b/>
          <w:sz w:val="32"/>
          <w:szCs w:val="32"/>
          <w:lang w:val="zh-CN"/>
        </w:rPr>
      </w:pP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03" w:name="_Toc15641"/>
      <w:bookmarkStart w:id="104" w:name="_Toc3098"/>
      <w:bookmarkStart w:id="105" w:name="_Toc11112"/>
      <w:r>
        <w:rPr>
          <w:rFonts w:hint="eastAsia" w:ascii="宋体" w:hAnsi="宋体" w:eastAsia="宋体" w:cs="宋体"/>
          <w:sz w:val="24"/>
          <w:szCs w:val="24"/>
          <w:lang w:val="en-US" w:eastAsia="zh-CN"/>
        </w:rPr>
        <w:t>一、质疑的提出</w:t>
      </w:r>
      <w:bookmarkEnd w:id="103"/>
      <w:bookmarkEnd w:id="104"/>
    </w:p>
    <w:bookmarkEnd w:id="105"/>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06" w:name="_Toc22477"/>
      <w:r>
        <w:rPr>
          <w:rFonts w:hint="eastAsia" w:ascii="宋体" w:hAnsi="宋体" w:eastAsia="宋体" w:cs="宋体"/>
          <w:sz w:val="24"/>
          <w:szCs w:val="24"/>
          <w:lang w:val="en-US" w:eastAsia="zh-CN"/>
        </w:rPr>
        <w:t>(一)质疑人的身份要求</w:t>
      </w:r>
      <w:bookmarkEnd w:id="106"/>
      <w:r>
        <w:rPr>
          <w:rFonts w:hint="eastAsia" w:ascii="宋体" w:hAnsi="宋体" w:eastAsia="宋体" w:cs="宋体"/>
          <w:sz w:val="24"/>
          <w:szCs w:val="24"/>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提出质疑的参选人应当是参与所质疑项目招投标活动的参选人。</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07" w:name="_Toc10412"/>
      <w:r>
        <w:rPr>
          <w:rFonts w:hint="eastAsia" w:ascii="宋体" w:hAnsi="宋体" w:eastAsia="宋体" w:cs="宋体"/>
          <w:sz w:val="24"/>
          <w:szCs w:val="24"/>
          <w:lang w:val="en-US" w:eastAsia="zh-CN"/>
        </w:rPr>
        <w:t>(二)质疑提出的格式要求</w:t>
      </w:r>
      <w:bookmarkEnd w:id="107"/>
      <w:r>
        <w:rPr>
          <w:rFonts w:hint="eastAsia" w:ascii="宋体" w:hAnsi="宋体" w:eastAsia="宋体" w:cs="宋体"/>
          <w:sz w:val="24"/>
          <w:szCs w:val="24"/>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1、对本次招投标有质疑的，须实名制以书面形式提出，不得进行匿名、虚假、恶意质疑。</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2、质疑函应包括：    </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（1）质疑参选人的名称、地址、邮编、联系人及联系电话；</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（2）具体、明确的质疑事项及明确的请求；</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（3）质疑的事实依据和必要的法律依据；</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（4）提起质疑的日期；</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（5）认为自己合法权益受到损害或可能受到损害的相关证据材料；</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3、质疑函需遵循的原则</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08" w:name="_Toc9615"/>
      <w:r>
        <w:rPr>
          <w:rFonts w:hint="eastAsia" w:ascii="宋体" w:hAnsi="宋体" w:eastAsia="宋体" w:cs="宋体"/>
          <w:sz w:val="24"/>
          <w:szCs w:val="24"/>
          <w:lang w:val="en-US" w:eastAsia="zh-CN"/>
        </w:rPr>
        <w:t>（三）质疑提出的时效要求</w:t>
      </w:r>
      <w:bookmarkEnd w:id="108"/>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1、参选人认为招标文件、招投标过程和评标结果使自己的权益受到损害的，可以在规定的时间内，以书面形式向比选人提出质疑。</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（1）参选人或者其他利害关系人对招标文件有异议的，应当在投标截止时间10日前以书面形式提出。</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招投标过程提出质疑的，为各招投标程序环节结束之日；参选人对开标有异议的，应当于开标会上以书面扫描件形式提出，比选人应当作出答复，并制作记录。开标结束后参选人不得对开标事项再提出异议。</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（3）参选人或者其他利害关系人对评标结果有异议的，应当在中标候选人公示期间提出。</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2、参选人应在法定质疑期一次性提出针对同一招投标程序环节的质疑。 </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09" w:name="_Toc5111"/>
      <w:bookmarkStart w:id="110" w:name="_Toc28700"/>
      <w:bookmarkStart w:id="111" w:name="_Toc11993"/>
      <w:r>
        <w:rPr>
          <w:rFonts w:hint="eastAsia" w:ascii="宋体" w:hAnsi="宋体" w:eastAsia="宋体" w:cs="宋体"/>
          <w:sz w:val="24"/>
          <w:szCs w:val="24"/>
          <w:lang w:val="en-US" w:eastAsia="zh-CN"/>
        </w:rPr>
        <w:t>二、《质疑函》的受理和答复</w:t>
      </w:r>
      <w:bookmarkEnd w:id="109"/>
      <w:bookmarkEnd w:id="110"/>
    </w:p>
    <w:bookmarkEnd w:id="111"/>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1、比选人收到质疑函后，将对质疑的形式和内容进行审查，如质疑函内容、格式不符合规定，比选人将告知质疑人进行补正。</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2、质疑人应当在法定质疑期限内进行补正并重新提交质疑函，拒不补正或者在法定期限内未重新提交质疑函的，为无效质疑，比选人将不予受理。</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3、比选人或招标代理机构答复参选人质疑应当采用书面方式并依法送达，质疑参选人或其委托代理人拒绝签收的视为已经送达。</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12" w:name="_Toc23635"/>
      <w:bookmarkStart w:id="113" w:name="_Toc15988"/>
      <w:bookmarkStart w:id="114" w:name="_Toc22138"/>
      <w:r>
        <w:rPr>
          <w:rFonts w:hint="eastAsia" w:ascii="宋体" w:hAnsi="宋体" w:eastAsia="宋体" w:cs="宋体"/>
          <w:sz w:val="24"/>
          <w:szCs w:val="24"/>
          <w:lang w:val="en-US" w:eastAsia="zh-CN"/>
        </w:rPr>
        <w:t>三、质疑处理</w:t>
      </w:r>
      <w:bookmarkEnd w:id="112"/>
      <w:bookmarkEnd w:id="113"/>
    </w:p>
    <w:bookmarkEnd w:id="114"/>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15" w:name="_Toc29318"/>
      <w:r>
        <w:rPr>
          <w:rFonts w:hint="eastAsia" w:ascii="宋体" w:hAnsi="宋体" w:eastAsia="宋体" w:cs="宋体"/>
          <w:sz w:val="24"/>
          <w:szCs w:val="24"/>
          <w:lang w:val="en-US" w:eastAsia="zh-CN"/>
        </w:rPr>
        <w:t>1、质疑成立的处理</w:t>
      </w:r>
      <w:bookmarkEnd w:id="115"/>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（1）对于内容、格式符合规定的质疑函，比选人在收到参选人的书面质疑后七个工作日内作出书面答复，但答复的内容不得涉及商业秘密。</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（2）对招标文件提出的质疑，依法通过澄清或者修改可以继续开展招投标活动的，澄清或者修改招标文件后继续开展招投标活动；否则应当修改招标文件后重新开展招投标活动。</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（3）对招投标过程、中标或者成交结果提出的质疑，合格参选人符合法定数量时，可以从合格的中标候选人中另行确定中标、成交人的，应当依法另行确定中选人；否则应当重新开展招投标活动。</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（4）质疑答复导致中标、成交结果改变的，比选人或者招标代理机构应当将有关情况书面报告项目主管部门。</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16" w:name="_Toc16354"/>
      <w:r>
        <w:rPr>
          <w:rFonts w:hint="eastAsia" w:ascii="宋体" w:hAnsi="宋体" w:eastAsia="宋体" w:cs="宋体"/>
          <w:sz w:val="24"/>
          <w:szCs w:val="24"/>
          <w:lang w:val="en-US" w:eastAsia="zh-CN"/>
        </w:rPr>
        <w:t>2、质疑不成立的处理</w:t>
      </w:r>
      <w:bookmarkEnd w:id="116"/>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若质疑不成立，或者成立未对中标、成交结果构成影响的，继续开展招投标活动。</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bookmarkStart w:id="117" w:name="_Toc50"/>
      <w:r>
        <w:rPr>
          <w:rFonts w:hint="eastAsia" w:ascii="宋体" w:hAnsi="宋体" w:eastAsia="宋体" w:cs="宋体"/>
          <w:sz w:val="24"/>
          <w:szCs w:val="24"/>
          <w:lang w:val="en-US" w:eastAsia="zh-CN"/>
        </w:rPr>
        <w:t>3、虚假质疑的处理</w:t>
      </w:r>
      <w:bookmarkEnd w:id="117"/>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（1）参选人提出书面质疑必须有理、有据，不得恶意质疑或提交虚假质疑。否则，一经查实，比选人有权对该参选人进行相应的处罚。</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（2）在江苏省范围内一年累计三次以上质疑，均查无实据的参选人将按失信行为记入该注册参选人诚信档案中。</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（3）受理质疑和答复相关咨询：</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监督部门：综合管理部</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投诉举报电话：0513-80813993</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通信地址：南通市崇川区崇川路158号18楼</w:t>
      </w:r>
    </w:p>
    <w:p>
      <w:pPr>
        <w:pStyle w:val="8"/>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941" w:rightChars="-448"/>
        <w:jc w:val="center"/>
        <w:textAlignment w:val="auto"/>
        <w:rPr>
          <w:rFonts w:hint="eastAsia" w:ascii="宋体" w:hAnsi="宋体" w:eastAsia="宋体" w:cs="宋体"/>
          <w:kern w:val="0"/>
          <w:sz w:val="24"/>
          <w:lang w:val="zh-CN"/>
        </w:rPr>
        <w:sectPr>
          <w:footerReference r:id="rId5" w:type="default"/>
          <w:pgSz w:w="11905" w:h="16838"/>
          <w:pgMar w:top="1440" w:right="1463" w:bottom="1440" w:left="1463" w:header="850" w:footer="992" w:gutter="0"/>
          <w:pgBorders>
            <w:top w:val="none" w:sz="0" w:space="0"/>
            <w:left w:val="none" w:sz="0" w:space="0"/>
            <w:bottom w:val="none" w:sz="0" w:space="0"/>
            <w:right w:val="none" w:sz="0" w:space="0"/>
          </w:pgBorders>
          <w:cols w:space="720" w:num="1"/>
          <w:rtlGutter w:val="0"/>
          <w:docGrid w:type="lines" w:linePitch="325" w:charSpace="0"/>
        </w:sectPr>
      </w:pPr>
    </w:p>
    <w:p>
      <w:pPr>
        <w:spacing w:line="440" w:lineRule="exact"/>
        <w:ind w:right="-941" w:rightChars="-448"/>
        <w:jc w:val="center"/>
        <w:outlineLvl w:val="0"/>
        <w:rPr>
          <w:rFonts w:hint="eastAsia" w:ascii="宋体" w:hAnsi="宋体" w:eastAsia="宋体" w:cs="宋体"/>
          <w:b/>
          <w:sz w:val="32"/>
          <w:szCs w:val="32"/>
          <w:lang w:val="zh-CN"/>
        </w:rPr>
      </w:pPr>
      <w:bookmarkStart w:id="118" w:name="_Toc5930"/>
      <w:bookmarkStart w:id="119" w:name="_Toc17814"/>
      <w:bookmarkStart w:id="120" w:name="_Toc12215"/>
      <w:bookmarkStart w:id="121" w:name="_Toc9891"/>
      <w:r>
        <w:rPr>
          <w:rFonts w:hint="eastAsia" w:ascii="宋体" w:hAnsi="宋体" w:eastAsia="宋体" w:cs="宋体"/>
          <w:b/>
          <w:sz w:val="32"/>
          <w:szCs w:val="32"/>
          <w:lang w:val="zh-CN"/>
        </w:rPr>
        <w:t>第</w:t>
      </w:r>
      <w:r>
        <w:rPr>
          <w:rFonts w:hint="eastAsia" w:ascii="宋体" w:hAnsi="宋体" w:eastAsia="宋体" w:cs="宋体"/>
          <w:b/>
          <w:sz w:val="32"/>
          <w:szCs w:val="32"/>
        </w:rPr>
        <w:t>七章</w:t>
      </w:r>
      <w:r>
        <w:rPr>
          <w:rFonts w:hint="eastAsia" w:ascii="宋体" w:hAnsi="宋体" w:eastAsia="宋体" w:cs="宋体"/>
          <w:b/>
          <w:sz w:val="32"/>
          <w:szCs w:val="32"/>
          <w:lang w:val="zh-CN"/>
        </w:rPr>
        <w:t xml:space="preserve">  参选文件组成</w:t>
      </w:r>
      <w:bookmarkEnd w:id="118"/>
      <w:bookmarkEnd w:id="119"/>
      <w:bookmarkEnd w:id="120"/>
      <w:bookmarkEnd w:id="121"/>
    </w:p>
    <w:p>
      <w:pPr>
        <w:rPr>
          <w:rFonts w:hint="eastAsia" w:ascii="宋体" w:hAnsi="宋体" w:eastAsia="宋体" w:cs="宋体"/>
        </w:rPr>
      </w:pPr>
      <w:bookmarkStart w:id="122" w:name="_Toc16566_WPSOffice_Level2"/>
      <w:bookmarkStart w:id="123" w:name="_Toc30967_WPSOffice_Level2"/>
      <w:bookmarkStart w:id="124" w:name="_Toc16976_WPSOffice_Level2"/>
    </w:p>
    <w:bookmarkEnd w:id="122"/>
    <w:bookmarkEnd w:id="123"/>
    <w:bookmarkEnd w:id="124"/>
    <w:p>
      <w:pPr>
        <w:spacing w:line="440" w:lineRule="exact"/>
        <w:jc w:val="center"/>
        <w:rPr>
          <w:rFonts w:hint="eastAsia" w:ascii="宋体" w:hAnsi="宋体" w:eastAsia="宋体" w:cs="宋体"/>
          <w:b/>
          <w:sz w:val="36"/>
          <w:szCs w:val="36"/>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440" w:lineRule="exact"/>
        <w:jc w:val="center"/>
        <w:rPr>
          <w:rFonts w:hint="eastAsia" w:ascii="宋体" w:hAnsi="宋体" w:eastAsia="宋体" w:cs="宋体"/>
          <w:b/>
          <w:sz w:val="36"/>
          <w:szCs w:val="36"/>
        </w:rPr>
      </w:pPr>
    </w:p>
    <w:p>
      <w:pPr>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南通轨道城市服务有限公司2024－2025年度第一批电扶梯委外维保项目</w:t>
      </w:r>
    </w:p>
    <w:p>
      <w:pPr>
        <w:bidi w:val="0"/>
        <w:rPr>
          <w:rFonts w:hint="eastAsia" w:ascii="宋体" w:hAnsi="宋体" w:eastAsia="宋体" w:cs="宋体"/>
        </w:rPr>
      </w:pPr>
      <w:bookmarkStart w:id="125" w:name="_Toc20680"/>
      <w:bookmarkStart w:id="126" w:name="_Toc20415"/>
      <w:bookmarkStart w:id="127" w:name="_Toc29099"/>
      <w:bookmarkStart w:id="128" w:name="_Toc20468"/>
    </w:p>
    <w:p>
      <w:pPr>
        <w:spacing w:line="44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（资格审查文件）</w:t>
      </w:r>
      <w:bookmarkEnd w:id="125"/>
      <w:bookmarkEnd w:id="126"/>
      <w:bookmarkEnd w:id="127"/>
      <w:bookmarkEnd w:id="128"/>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rPr>
          <w:rFonts w:hint="eastAsia" w:ascii="宋体" w:hAnsi="宋体" w:eastAsia="宋体" w:cs="宋体"/>
        </w:rPr>
      </w:pPr>
    </w:p>
    <w:p>
      <w:pPr>
        <w:rPr>
          <w:rFonts w:hint="eastAsia" w:ascii="宋体" w:hAnsi="宋体" w:eastAsia="宋体" w:cs="宋体"/>
          <w:sz w:val="32"/>
        </w:rPr>
      </w:pPr>
    </w:p>
    <w:p>
      <w:pPr>
        <w:spacing w:line="440" w:lineRule="exact"/>
        <w:rPr>
          <w:rFonts w:hint="eastAsia" w:ascii="宋体" w:hAnsi="宋体" w:eastAsia="宋体" w:cs="宋体"/>
          <w:sz w:val="32"/>
        </w:rPr>
      </w:pPr>
    </w:p>
    <w:p>
      <w:pPr>
        <w:rPr>
          <w:rFonts w:hint="eastAsia" w:ascii="宋体" w:hAnsi="宋体" w:eastAsia="宋体" w:cs="宋体"/>
        </w:rPr>
      </w:pPr>
    </w:p>
    <w:p>
      <w:pPr>
        <w:rPr>
          <w:rFonts w:hint="eastAsia" w:ascii="宋体" w:hAnsi="宋体" w:eastAsia="宋体" w:cs="宋体"/>
          <w:b/>
          <w:bCs/>
          <w:sz w:val="28"/>
          <w:szCs w:val="28"/>
        </w:rPr>
      </w:pPr>
      <w:bookmarkStart w:id="129" w:name="_Toc25691_WPSOffice_Level3"/>
      <w:bookmarkStart w:id="130" w:name="_Toc18398"/>
      <w:bookmarkStart w:id="131" w:name="_Toc25067_WPSOffice_Level3"/>
      <w:bookmarkStart w:id="132" w:name="_Toc22742_WPSOffice_Level3"/>
    </w:p>
    <w:p>
      <w:pPr>
        <w:rPr>
          <w:rFonts w:hint="eastAsia" w:ascii="宋体" w:hAnsi="宋体" w:eastAsia="宋体" w:cs="宋体"/>
        </w:rPr>
      </w:pPr>
    </w:p>
    <w:bookmarkEnd w:id="129"/>
    <w:bookmarkEnd w:id="130"/>
    <w:bookmarkEnd w:id="131"/>
    <w:bookmarkEnd w:id="132"/>
    <w:p>
      <w:pPr>
        <w:ind w:firstLine="1687" w:firstLineChars="600"/>
        <w:rPr>
          <w:rFonts w:hint="eastAsia" w:ascii="宋体" w:hAnsi="宋体" w:eastAsia="宋体" w:cs="宋体"/>
          <w:b/>
          <w:bCs/>
          <w:sz w:val="28"/>
          <w:szCs w:val="28"/>
        </w:rPr>
      </w:pPr>
    </w:p>
    <w:p>
      <w:pPr>
        <w:jc w:val="center"/>
        <w:rPr>
          <w:rFonts w:hint="eastAsia" w:ascii="宋体" w:hAnsi="宋体" w:eastAsia="宋体" w:cs="宋体"/>
          <w:b/>
          <w:bCs/>
          <w:sz w:val="28"/>
          <w:szCs w:val="28"/>
          <w:lang w:val="en-US" w:eastAsia="zh-CN"/>
        </w:rPr>
      </w:pPr>
      <w:bookmarkStart w:id="133" w:name="_Toc12943"/>
      <w:bookmarkStart w:id="134" w:name="_Toc10713"/>
      <w:bookmarkStart w:id="135" w:name="_Toc20169"/>
      <w:bookmarkStart w:id="136" w:name="_Toc15095"/>
      <w:bookmarkStart w:id="137" w:name="_Toc26305"/>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参</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选</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（全称）（盖章）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widowControl w:val="0"/>
        <w:spacing w:before="260" w:after="260" w:line="440" w:lineRule="exact"/>
        <w:jc w:val="center"/>
        <w:outlineLvl w:val="1"/>
        <w:rPr>
          <w:rFonts w:hint="eastAsia" w:ascii="宋体" w:hAnsi="宋体" w:eastAsia="宋体" w:cs="宋体"/>
          <w:b/>
          <w:bCs/>
          <w:kern w:val="0"/>
          <w:sz w:val="32"/>
          <w:szCs w:val="32"/>
          <w:lang w:val="en-US" w:eastAsia="zh-CN" w:bidi="ar-SA"/>
        </w:rPr>
      </w:pPr>
      <w:bookmarkStart w:id="138" w:name="_Toc14884"/>
      <w:bookmarkStart w:id="139" w:name="_Toc23411"/>
      <w:r>
        <w:rPr>
          <w:rFonts w:hint="eastAsia" w:ascii="宋体" w:hAnsi="宋体" w:eastAsia="宋体" w:cs="宋体"/>
          <w:b/>
          <w:bCs/>
          <w:kern w:val="0"/>
          <w:sz w:val="32"/>
          <w:szCs w:val="32"/>
          <w:lang w:val="en-US" w:eastAsia="zh-CN" w:bidi="ar-SA"/>
        </w:rPr>
        <w:t>目  录</w:t>
      </w:r>
      <w:bookmarkEnd w:id="133"/>
      <w:bookmarkEnd w:id="134"/>
      <w:bookmarkEnd w:id="135"/>
      <w:bookmarkEnd w:id="136"/>
      <w:bookmarkEnd w:id="137"/>
      <w:bookmarkEnd w:id="138"/>
      <w:bookmarkEnd w:id="139"/>
    </w:p>
    <w:p>
      <w:pPr>
        <w:spacing w:line="440" w:lineRule="exact"/>
        <w:rPr>
          <w:rFonts w:hint="eastAsia" w:ascii="宋体" w:hAnsi="宋体" w:eastAsia="宋体" w:cs="宋体"/>
        </w:rPr>
      </w:pPr>
      <w:bookmarkStart w:id="140" w:name="_Toc14117_WPSOffice_Level3"/>
      <w:bookmarkStart w:id="141" w:name="_Toc25880_WPSOffice_Level3"/>
    </w:p>
    <w:p>
      <w:pPr>
        <w:spacing w:line="440" w:lineRule="exact"/>
        <w:rPr>
          <w:rFonts w:hint="eastAsia" w:ascii="宋体" w:hAnsi="宋体" w:eastAsia="宋体" w:cs="宋体"/>
          <w:sz w:val="24"/>
        </w:rPr>
      </w:pPr>
      <w:bookmarkStart w:id="142" w:name="_Toc30629"/>
      <w:bookmarkStart w:id="143" w:name="_Toc9958"/>
      <w:bookmarkStart w:id="144" w:name="_Toc30041"/>
      <w:r>
        <w:rPr>
          <w:rFonts w:hint="eastAsia" w:ascii="宋体" w:hAnsi="宋体" w:eastAsia="宋体" w:cs="宋体"/>
          <w:sz w:val="24"/>
        </w:rPr>
        <w:t>一 法定代表人身份证明或其授权委托书</w:t>
      </w:r>
      <w:bookmarkEnd w:id="140"/>
      <w:bookmarkEnd w:id="141"/>
      <w:bookmarkEnd w:id="142"/>
      <w:bookmarkEnd w:id="143"/>
      <w:bookmarkEnd w:id="144"/>
    </w:p>
    <w:p>
      <w:pPr>
        <w:spacing w:line="440" w:lineRule="exact"/>
        <w:rPr>
          <w:rFonts w:hint="eastAsia" w:ascii="宋体" w:hAnsi="宋体" w:eastAsia="宋体" w:cs="宋体"/>
          <w:sz w:val="24"/>
        </w:rPr>
      </w:pPr>
      <w:bookmarkStart w:id="145" w:name="_Toc27775"/>
      <w:bookmarkStart w:id="146" w:name="_Toc24867"/>
      <w:bookmarkStart w:id="147" w:name="_Toc28094"/>
      <w:bookmarkStart w:id="148" w:name="_Toc18864_WPSOffice_Level3"/>
      <w:bookmarkStart w:id="149" w:name="_Toc30089_WPSOffice_Level3"/>
      <w:r>
        <w:rPr>
          <w:rFonts w:hint="eastAsia" w:ascii="宋体" w:hAnsi="宋体" w:eastAsia="宋体" w:cs="宋体"/>
          <w:sz w:val="24"/>
        </w:rPr>
        <w:t xml:space="preserve">二 </w:t>
      </w:r>
      <w:r>
        <w:rPr>
          <w:rFonts w:hint="eastAsia" w:ascii="宋体" w:hAnsi="宋体" w:eastAsia="宋体" w:cs="宋体"/>
          <w:sz w:val="24"/>
          <w:lang w:eastAsia="zh-CN"/>
        </w:rPr>
        <w:t>参选人</w:t>
      </w:r>
      <w:r>
        <w:rPr>
          <w:rFonts w:hint="eastAsia" w:ascii="宋体" w:hAnsi="宋体" w:eastAsia="宋体" w:cs="宋体"/>
          <w:sz w:val="24"/>
        </w:rPr>
        <w:t>基本情况表</w:t>
      </w:r>
      <w:bookmarkEnd w:id="145"/>
      <w:bookmarkEnd w:id="146"/>
      <w:bookmarkEnd w:id="147"/>
      <w:bookmarkEnd w:id="148"/>
      <w:bookmarkEnd w:id="149"/>
      <w:bookmarkStart w:id="150" w:name="_Toc29264"/>
      <w:bookmarkStart w:id="151" w:name="_Toc27952"/>
      <w:bookmarkStart w:id="152" w:name="_Toc16802"/>
      <w:bookmarkStart w:id="153" w:name="_Toc30487_WPSOffice_Level3"/>
      <w:bookmarkStart w:id="154" w:name="_Toc2754_WPSOffice_Level3"/>
    </w:p>
    <w:p>
      <w:pPr>
        <w:spacing w:line="440" w:lineRule="exact"/>
        <w:rPr>
          <w:rFonts w:hint="eastAsia" w:ascii="宋体" w:hAnsi="宋体" w:eastAsia="宋体" w:cs="宋体"/>
          <w:sz w:val="24"/>
        </w:rPr>
      </w:pPr>
      <w:r>
        <w:rPr>
          <w:rFonts w:hint="eastAsia" w:ascii="宋体" w:hAnsi="宋体" w:eastAsia="宋体" w:cs="宋体"/>
          <w:sz w:val="24"/>
        </w:rPr>
        <w:t xml:space="preserve">三 </w:t>
      </w:r>
      <w:bookmarkEnd w:id="150"/>
      <w:bookmarkEnd w:id="151"/>
      <w:bookmarkEnd w:id="152"/>
      <w:bookmarkEnd w:id="153"/>
      <w:bookmarkEnd w:id="154"/>
      <w:r>
        <w:rPr>
          <w:rFonts w:hint="eastAsia" w:ascii="宋体" w:hAnsi="宋体" w:eastAsia="宋体" w:cs="宋体"/>
          <w:sz w:val="24"/>
        </w:rPr>
        <w:t>项目负责人简历表</w:t>
      </w:r>
    </w:p>
    <w:p>
      <w:pPr>
        <w:spacing w:line="440" w:lineRule="exact"/>
        <w:rPr>
          <w:rFonts w:hint="eastAsia" w:ascii="宋体" w:hAnsi="宋体" w:eastAsia="宋体" w:cs="宋体"/>
          <w:sz w:val="24"/>
          <w:lang w:eastAsia="zh-CN"/>
        </w:rPr>
      </w:pPr>
      <w:bookmarkStart w:id="155" w:name="_Toc7299"/>
      <w:bookmarkStart w:id="156" w:name="_Toc2510"/>
      <w:bookmarkStart w:id="157" w:name="_Toc14545"/>
      <w:bookmarkStart w:id="158" w:name="_Toc26412_WPSOffice_Level3"/>
      <w:r>
        <w:rPr>
          <w:rFonts w:hint="eastAsia" w:ascii="宋体" w:hAnsi="宋体" w:eastAsia="宋体" w:cs="宋体"/>
          <w:sz w:val="24"/>
        </w:rPr>
        <w:t xml:space="preserve">四 </w:t>
      </w:r>
      <w:bookmarkEnd w:id="155"/>
      <w:bookmarkEnd w:id="156"/>
      <w:bookmarkEnd w:id="157"/>
      <w:bookmarkEnd w:id="158"/>
      <w:bookmarkStart w:id="159" w:name="_Toc1262"/>
      <w:bookmarkStart w:id="160" w:name="_Toc3766"/>
      <w:bookmarkStart w:id="161" w:name="_Toc28045"/>
      <w:r>
        <w:rPr>
          <w:rFonts w:hint="eastAsia" w:ascii="宋体" w:hAnsi="宋体" w:eastAsia="宋体" w:cs="宋体"/>
          <w:sz w:val="24"/>
          <w:lang w:eastAsia="zh-CN"/>
        </w:rPr>
        <w:t>参选</w:t>
      </w:r>
      <w:r>
        <w:rPr>
          <w:rFonts w:hint="eastAsia" w:ascii="宋体" w:hAnsi="宋体" w:eastAsia="宋体" w:cs="宋体"/>
          <w:sz w:val="24"/>
        </w:rPr>
        <w:t>承诺</w:t>
      </w:r>
      <w:bookmarkEnd w:id="159"/>
      <w:bookmarkEnd w:id="160"/>
      <w:bookmarkEnd w:id="161"/>
      <w:r>
        <w:rPr>
          <w:rFonts w:hint="eastAsia" w:ascii="宋体" w:hAnsi="宋体" w:eastAsia="宋体" w:cs="宋体"/>
          <w:sz w:val="24"/>
          <w:lang w:val="en-US" w:eastAsia="zh-CN"/>
        </w:rPr>
        <w:t>书</w:t>
      </w:r>
    </w:p>
    <w:p>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lang w:val="en-US" w:eastAsia="zh-CN"/>
        </w:rPr>
        <w:t>五</w:t>
      </w:r>
      <w:r>
        <w:rPr>
          <w:rFonts w:hint="eastAsia" w:ascii="宋体" w:hAnsi="宋体" w:eastAsia="宋体" w:cs="宋体"/>
          <w:sz w:val="24"/>
        </w:rPr>
        <w:t xml:space="preserve"> 承诺</w:t>
      </w:r>
      <w:r>
        <w:rPr>
          <w:rFonts w:hint="eastAsia" w:ascii="宋体" w:hAnsi="宋体" w:eastAsia="宋体" w:cs="宋体"/>
          <w:sz w:val="24"/>
          <w:lang w:val="en-US" w:eastAsia="zh-CN"/>
        </w:rPr>
        <w:t>书</w:t>
      </w:r>
    </w:p>
    <w:p>
      <w:pPr>
        <w:spacing w:line="440" w:lineRule="exact"/>
        <w:rPr>
          <w:rFonts w:hint="eastAsia" w:ascii="宋体" w:hAnsi="宋体" w:eastAsia="宋体" w:cs="宋体"/>
          <w:sz w:val="24"/>
          <w:lang w:val="en-US" w:eastAsia="zh-CN"/>
        </w:rPr>
      </w:pPr>
      <w:r>
        <w:rPr>
          <w:rFonts w:hint="eastAsia" w:ascii="宋体" w:hAnsi="宋体" w:eastAsia="宋体" w:cs="宋体"/>
          <w:sz w:val="24"/>
          <w:highlight w:val="none"/>
          <w:lang w:val="en-US" w:eastAsia="zh-CN"/>
        </w:rPr>
        <w:t>（参选人自行编制目录页码）</w:t>
      </w:r>
    </w:p>
    <w:p>
      <w:pPr>
        <w:spacing w:line="440" w:lineRule="exact"/>
        <w:rPr>
          <w:rFonts w:hint="eastAsia" w:ascii="宋体" w:hAnsi="宋体" w:eastAsia="宋体" w:cs="宋体"/>
          <w:sz w:val="24"/>
          <w:szCs w:val="24"/>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widowControl w:val="0"/>
        <w:spacing w:before="0" w:after="0" w:line="440" w:lineRule="exact"/>
        <w:jc w:val="center"/>
        <w:outlineLvl w:val="1"/>
        <w:rPr>
          <w:rFonts w:hint="eastAsia" w:ascii="宋体" w:hAnsi="宋体" w:eastAsia="宋体" w:cs="宋体"/>
          <w:b/>
          <w:bCs/>
          <w:kern w:val="0"/>
          <w:sz w:val="28"/>
          <w:szCs w:val="28"/>
          <w:lang w:val="en-US" w:eastAsia="zh-CN" w:bidi="ar-SA"/>
        </w:rPr>
      </w:pPr>
      <w:bookmarkStart w:id="162" w:name="_Toc30555"/>
      <w:bookmarkStart w:id="163" w:name="_Toc9174"/>
      <w:bookmarkStart w:id="164" w:name="_Toc23435"/>
      <w:bookmarkStart w:id="165" w:name="_Toc26699"/>
      <w:bookmarkStart w:id="166" w:name="_Toc23909"/>
      <w:bookmarkStart w:id="167" w:name="_Toc14693"/>
      <w:bookmarkStart w:id="168" w:name="_Toc9079"/>
      <w:bookmarkStart w:id="169" w:name="_Toc27050"/>
      <w:bookmarkStart w:id="170" w:name="_Toc7825"/>
      <w:r>
        <w:rPr>
          <w:rFonts w:hint="eastAsia" w:ascii="宋体" w:hAnsi="宋体" w:eastAsia="宋体" w:cs="宋体"/>
          <w:b/>
          <w:bCs/>
          <w:kern w:val="0"/>
          <w:sz w:val="28"/>
          <w:szCs w:val="28"/>
          <w:lang w:val="en-US" w:eastAsia="zh-CN" w:bidi="ar-SA"/>
        </w:rPr>
        <w:t>一 法定代表人身份证明或其授权委托书</w:t>
      </w:r>
      <w:bookmarkEnd w:id="162"/>
      <w:bookmarkEnd w:id="163"/>
      <w:bookmarkEnd w:id="164"/>
      <w:bookmarkEnd w:id="165"/>
      <w:bookmarkEnd w:id="166"/>
      <w:bookmarkEnd w:id="167"/>
      <w:bookmarkEnd w:id="168"/>
      <w:bookmarkEnd w:id="169"/>
      <w:bookmarkEnd w:id="170"/>
    </w:p>
    <w:p>
      <w:pPr>
        <w:jc w:val="center"/>
        <w:rPr>
          <w:rFonts w:hint="eastAsia" w:ascii="宋体" w:hAnsi="宋体" w:eastAsia="宋体" w:cs="宋体"/>
          <w:b/>
          <w:bCs/>
          <w:sz w:val="24"/>
        </w:rPr>
      </w:pPr>
      <w:bookmarkStart w:id="171" w:name="_Toc16177"/>
      <w:bookmarkStart w:id="172" w:name="_Toc18350_WPSOffice_Level3"/>
      <w:bookmarkStart w:id="173" w:name="_Toc17327_WPSOffice_Level3"/>
      <w:r>
        <w:rPr>
          <w:rFonts w:hint="eastAsia" w:ascii="宋体" w:hAnsi="宋体" w:eastAsia="宋体" w:cs="宋体"/>
          <w:b/>
          <w:bCs/>
          <w:sz w:val="24"/>
        </w:rPr>
        <w:t>（一）法定代表人资格证明书</w:t>
      </w:r>
      <w:bookmarkEnd w:id="171"/>
      <w:bookmarkEnd w:id="172"/>
      <w:bookmarkEnd w:id="173"/>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lang w:eastAsia="zh-CN"/>
        </w:rPr>
        <w:t>参选人</w:t>
      </w:r>
      <w:r>
        <w:rPr>
          <w:rFonts w:hint="eastAsia" w:ascii="宋体" w:hAnsi="宋体" w:eastAsia="宋体" w:cs="宋体"/>
          <w:szCs w:val="21"/>
        </w:rPr>
        <w:t>名称：</w:t>
      </w:r>
      <w:r>
        <w:rPr>
          <w:rFonts w:hint="eastAsia" w:ascii="宋体" w:hAnsi="宋体" w:eastAsia="宋体" w:cs="宋体"/>
          <w:szCs w:val="21"/>
          <w:u w:val="single"/>
        </w:rPr>
        <w:t xml:space="preserve">                                </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参选人</w:t>
      </w:r>
      <w:r>
        <w:rPr>
          <w:rFonts w:hint="eastAsia" w:ascii="宋体" w:hAnsi="宋体" w:eastAsia="宋体" w:cs="宋体"/>
          <w:szCs w:val="21"/>
          <w:u w:val="single"/>
        </w:rPr>
        <w:t xml:space="preserve">名称）                       </w:t>
      </w:r>
      <w:r>
        <w:rPr>
          <w:rFonts w:hint="eastAsia" w:ascii="宋体" w:hAnsi="宋体" w:eastAsia="宋体" w:cs="宋体"/>
          <w:szCs w:val="21"/>
        </w:rPr>
        <w:t>的法定代表人。</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特此证明。</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lang w:eastAsia="zh-CN"/>
        </w:rPr>
        <w:t>参选人</w:t>
      </w:r>
      <w:r>
        <w:rPr>
          <w:rFonts w:hint="eastAsia" w:ascii="宋体" w:hAnsi="宋体" w:eastAsia="宋体" w:cs="宋体"/>
          <w:szCs w:val="21"/>
        </w:rPr>
        <w:t>：（盖章）</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法定代表人：（签字）                            </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日期：   年   月   日</w:t>
      </w: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p>
    <w:p>
      <w:pPr>
        <w:adjustRightInd w:val="0"/>
        <w:snapToGrid w:val="0"/>
        <w:spacing w:line="440" w:lineRule="exact"/>
        <w:ind w:firstLine="420" w:firstLineChars="200"/>
        <w:rPr>
          <w:rFonts w:hint="eastAsia" w:ascii="宋体" w:hAnsi="宋体" w:eastAsia="宋体" w:cs="宋体"/>
          <w:szCs w:val="21"/>
        </w:rPr>
      </w:pPr>
    </w:p>
    <w:p>
      <w:pPr>
        <w:topLinePunct/>
        <w:adjustRightInd w:val="0"/>
        <w:snapToGrid w:val="0"/>
        <w:spacing w:line="440" w:lineRule="exact"/>
        <w:ind w:firstLine="422" w:firstLineChars="200"/>
        <w:rPr>
          <w:rFonts w:hint="eastAsia" w:ascii="宋体" w:hAnsi="宋体" w:eastAsia="宋体" w:cs="宋体"/>
          <w:b/>
          <w:bCs/>
          <w:szCs w:val="21"/>
        </w:rPr>
      </w:pPr>
      <w:r>
        <w:rPr>
          <w:rFonts w:hint="eastAsia" w:ascii="宋体" w:hAnsi="宋体" w:eastAsia="宋体" w:cs="宋体"/>
          <w:b/>
          <w:bCs/>
          <w:szCs w:val="21"/>
        </w:rPr>
        <w:t>附：法定代表人身份证双面复印件。</w:t>
      </w:r>
    </w:p>
    <w:p>
      <w:pPr>
        <w:jc w:val="center"/>
        <w:rPr>
          <w:rFonts w:hint="eastAsia" w:ascii="宋体" w:hAnsi="宋体" w:eastAsia="宋体" w:cs="宋体"/>
          <w:b/>
          <w:sz w:val="24"/>
        </w:rPr>
      </w:pPr>
      <w:r>
        <w:rPr>
          <w:rFonts w:hint="eastAsia" w:ascii="宋体" w:hAnsi="宋体" w:eastAsia="宋体" w:cs="宋体"/>
          <w:sz w:val="24"/>
        </w:rPr>
        <w:br w:type="page"/>
      </w:r>
      <w:bookmarkStart w:id="174" w:name="_Toc21175_WPSOffice_Level3"/>
      <w:bookmarkStart w:id="175" w:name="_Toc2932_WPSOffice_Level3"/>
      <w:bookmarkStart w:id="176" w:name="_Toc6119"/>
      <w:r>
        <w:rPr>
          <w:rFonts w:hint="eastAsia" w:ascii="宋体" w:hAnsi="宋体" w:eastAsia="宋体" w:cs="宋体"/>
          <w:b/>
          <w:sz w:val="24"/>
        </w:rPr>
        <w:t>（二）法定代表人授权委托书</w:t>
      </w:r>
      <w:bookmarkEnd w:id="174"/>
      <w:bookmarkEnd w:id="175"/>
      <w:bookmarkEnd w:id="176"/>
    </w:p>
    <w:p>
      <w:pPr>
        <w:spacing w:line="440" w:lineRule="exact"/>
        <w:ind w:firstLine="422" w:firstLineChars="200"/>
        <w:rPr>
          <w:rFonts w:hint="eastAsia" w:ascii="宋体" w:hAnsi="宋体" w:eastAsia="宋体" w:cs="宋体"/>
          <w:b/>
        </w:rPr>
      </w:pPr>
    </w:p>
    <w:p>
      <w:pPr>
        <w:spacing w:line="440" w:lineRule="exact"/>
        <w:ind w:firstLine="422" w:firstLineChars="200"/>
        <w:rPr>
          <w:rFonts w:hint="eastAsia" w:ascii="宋体" w:hAnsi="宋体" w:eastAsia="宋体" w:cs="宋体"/>
          <w:b/>
          <w:lang w:eastAsia="zh-CN"/>
        </w:rPr>
      </w:pPr>
      <w:r>
        <w:rPr>
          <w:rFonts w:hint="eastAsia" w:ascii="宋体" w:hAnsi="宋体" w:eastAsia="宋体" w:cs="宋体"/>
          <w:b/>
        </w:rPr>
        <w:t>致：</w:t>
      </w:r>
      <w:r>
        <w:rPr>
          <w:rFonts w:hint="eastAsia" w:ascii="宋体" w:hAnsi="宋体" w:eastAsia="宋体" w:cs="宋体"/>
          <w:b/>
          <w:lang w:eastAsia="zh-CN"/>
        </w:rPr>
        <w:t>南通轨道城市服务有限公司</w:t>
      </w:r>
    </w:p>
    <w:p>
      <w:pPr>
        <w:spacing w:line="440" w:lineRule="exact"/>
        <w:ind w:firstLine="420" w:firstLineChars="200"/>
        <w:rPr>
          <w:rFonts w:hint="eastAsia" w:ascii="宋体" w:hAnsi="宋体" w:eastAsia="宋体" w:cs="宋体"/>
        </w:rPr>
      </w:pPr>
      <w:r>
        <w:rPr>
          <w:rFonts w:hint="eastAsia" w:ascii="宋体" w:hAnsi="宋体" w:eastAsia="宋体" w:cs="宋体"/>
        </w:rPr>
        <w:t>本授权委托书声明：</w:t>
      </w:r>
    </w:p>
    <w:p>
      <w:pPr>
        <w:spacing w:line="440" w:lineRule="exact"/>
        <w:ind w:firstLine="420" w:firstLineChars="200"/>
        <w:rPr>
          <w:rFonts w:hint="eastAsia" w:ascii="宋体" w:hAnsi="宋体" w:eastAsia="宋体" w:cs="宋体"/>
        </w:rPr>
      </w:pPr>
      <w:r>
        <w:rPr>
          <w:rFonts w:hint="eastAsia" w:ascii="宋体" w:hAnsi="宋体" w:eastAsia="宋体" w:cs="宋体"/>
        </w:rPr>
        <w:t>我</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参选人</w:t>
      </w:r>
      <w:r>
        <w:rPr>
          <w:rFonts w:hint="eastAsia" w:ascii="宋体" w:hAnsi="宋体" w:eastAsia="宋体" w:cs="宋体"/>
        </w:rPr>
        <w:t>名称）的法定代表人，现授权委托</w:t>
      </w:r>
      <w:r>
        <w:rPr>
          <w:rFonts w:hint="eastAsia" w:ascii="宋体" w:hAnsi="宋体" w:eastAsia="宋体" w:cs="宋体"/>
          <w:u w:val="single"/>
        </w:rPr>
        <w:t xml:space="preserve">        </w:t>
      </w:r>
      <w:r>
        <w:rPr>
          <w:rFonts w:hint="eastAsia" w:ascii="宋体" w:hAnsi="宋体" w:eastAsia="宋体" w:cs="宋体"/>
        </w:rPr>
        <w:t>（姓名）为我公司授权的合法代理人，以本公司的名义参加</w:t>
      </w:r>
      <w:r>
        <w:rPr>
          <w:rFonts w:hint="eastAsia" w:ascii="宋体" w:hAnsi="宋体" w:eastAsia="宋体" w:cs="宋体"/>
          <w:u w:val="single"/>
        </w:rPr>
        <w:t xml:space="preserve"> （项目名称）</w:t>
      </w:r>
      <w:r>
        <w:rPr>
          <w:rFonts w:hint="eastAsia" w:ascii="宋体" w:hAnsi="宋体" w:eastAsia="宋体" w:cs="宋体"/>
          <w:lang w:eastAsia="zh-CN"/>
        </w:rPr>
        <w:t>比选参选</w:t>
      </w:r>
      <w:r>
        <w:rPr>
          <w:rFonts w:hint="eastAsia" w:ascii="宋体" w:hAnsi="宋体" w:eastAsia="宋体" w:cs="宋体"/>
        </w:rPr>
        <w:t>活动。</w:t>
      </w:r>
    </w:p>
    <w:p>
      <w:pPr>
        <w:spacing w:line="440" w:lineRule="exact"/>
        <w:ind w:firstLine="420" w:firstLineChars="200"/>
        <w:rPr>
          <w:rFonts w:hint="eastAsia" w:ascii="宋体" w:hAnsi="宋体" w:eastAsia="宋体" w:cs="宋体"/>
        </w:rPr>
      </w:pPr>
      <w:r>
        <w:rPr>
          <w:rFonts w:hint="eastAsia" w:ascii="宋体" w:hAnsi="宋体" w:eastAsia="宋体" w:cs="宋体"/>
        </w:rPr>
        <w:t>委托代理人在开标、评标、合同谈判和合同签署过程中所签署的一切文件和处理与之有关的一切事务，我均予以承认。</w:t>
      </w:r>
    </w:p>
    <w:p>
      <w:pPr>
        <w:spacing w:line="440" w:lineRule="exact"/>
        <w:ind w:firstLine="420" w:firstLineChars="200"/>
        <w:rPr>
          <w:rFonts w:hint="eastAsia" w:ascii="宋体" w:hAnsi="宋体" w:eastAsia="宋体" w:cs="宋体"/>
        </w:rPr>
      </w:pPr>
      <w:r>
        <w:rPr>
          <w:rFonts w:hint="eastAsia" w:ascii="宋体" w:hAnsi="宋体" w:eastAsia="宋体" w:cs="宋体"/>
        </w:rPr>
        <w:t>本委托书的有效期限为</w:t>
      </w:r>
      <w:r>
        <w:rPr>
          <w:rFonts w:hint="eastAsia" w:ascii="宋体" w:hAnsi="宋体" w:eastAsia="宋体" w:cs="宋体"/>
          <w:u w:val="single"/>
        </w:rPr>
        <w:t>自即日起至       日止</w:t>
      </w:r>
      <w:r>
        <w:rPr>
          <w:rFonts w:hint="eastAsia" w:ascii="宋体" w:hAnsi="宋体" w:eastAsia="宋体" w:cs="宋体"/>
        </w:rPr>
        <w:t>。</w:t>
      </w:r>
    </w:p>
    <w:p>
      <w:pPr>
        <w:spacing w:line="440" w:lineRule="exact"/>
        <w:ind w:firstLine="420" w:firstLineChars="200"/>
        <w:rPr>
          <w:rFonts w:hint="eastAsia" w:ascii="宋体" w:hAnsi="宋体" w:eastAsia="宋体" w:cs="宋体"/>
        </w:rPr>
      </w:pPr>
      <w:r>
        <w:rPr>
          <w:rFonts w:hint="eastAsia" w:ascii="宋体" w:hAnsi="宋体" w:eastAsia="宋体" w:cs="宋体"/>
        </w:rPr>
        <w:t>特此委托，此委托无转委托权。</w:t>
      </w:r>
    </w:p>
    <w:p>
      <w:pPr>
        <w:spacing w:line="440" w:lineRule="exact"/>
        <w:ind w:firstLine="422" w:firstLineChars="200"/>
        <w:rPr>
          <w:rFonts w:hint="eastAsia" w:ascii="宋体" w:hAnsi="宋体" w:eastAsia="宋体" w:cs="宋体"/>
          <w:b/>
        </w:rPr>
      </w:pPr>
      <w:r>
        <w:rPr>
          <w:rFonts w:hint="eastAsia" w:ascii="宋体" w:hAnsi="宋体" w:eastAsia="宋体" w:cs="宋体"/>
          <w:b/>
        </w:rPr>
        <w:t>附：委托代理人身份证双面复印件。</w:t>
      </w:r>
    </w:p>
    <w:p>
      <w:pPr>
        <w:spacing w:line="440" w:lineRule="exact"/>
        <w:ind w:firstLine="420" w:firstLineChars="200"/>
        <w:rPr>
          <w:rFonts w:hint="eastAsia" w:ascii="宋体" w:hAnsi="宋体" w:eastAsia="宋体" w:cs="宋体"/>
        </w:rPr>
      </w:pPr>
    </w:p>
    <w:p>
      <w:pPr>
        <w:spacing w:line="440" w:lineRule="exact"/>
        <w:ind w:firstLine="420" w:firstLineChars="200"/>
        <w:rPr>
          <w:rFonts w:hint="eastAsia" w:ascii="宋体" w:hAnsi="宋体" w:eastAsia="宋体" w:cs="宋体"/>
        </w:rPr>
      </w:pPr>
    </w:p>
    <w:p>
      <w:pPr>
        <w:spacing w:line="440" w:lineRule="exact"/>
        <w:ind w:firstLine="420" w:firstLineChars="200"/>
        <w:rPr>
          <w:rFonts w:hint="eastAsia" w:ascii="宋体" w:hAnsi="宋体" w:eastAsia="宋体" w:cs="宋体"/>
        </w:rPr>
      </w:pPr>
    </w:p>
    <w:p>
      <w:pPr>
        <w:pStyle w:val="8"/>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参选人</w:t>
      </w:r>
      <w:r>
        <w:rPr>
          <w:rFonts w:hint="eastAsia" w:ascii="宋体" w:hAnsi="宋体" w:eastAsia="宋体" w:cs="宋体"/>
          <w:sz w:val="21"/>
          <w:szCs w:val="21"/>
        </w:rPr>
        <w:t>：</w:t>
      </w:r>
      <w:r>
        <w:rPr>
          <w:rFonts w:hint="eastAsia" w:ascii="宋体" w:hAnsi="宋体" w:eastAsia="宋体" w:cs="宋体"/>
          <w:sz w:val="21"/>
          <w:szCs w:val="21"/>
          <w:u w:val="single"/>
        </w:rPr>
        <w:t xml:space="preserve">                           （盖章）</w:t>
      </w:r>
    </w:p>
    <w:p>
      <w:pPr>
        <w:pStyle w:val="8"/>
        <w:spacing w:line="440" w:lineRule="exact"/>
        <w:ind w:left="0"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8"/>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8"/>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8"/>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8"/>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adjustRightInd w:val="0"/>
        <w:spacing w:line="440" w:lineRule="exact"/>
        <w:ind w:firstLine="420" w:firstLineChars="200"/>
        <w:textAlignment w:val="baseline"/>
        <w:rPr>
          <w:rFonts w:hint="eastAsia" w:ascii="宋体" w:hAnsi="宋体" w:eastAsia="宋体" w:cs="宋体"/>
          <w:szCs w:val="21"/>
        </w:rPr>
      </w:pPr>
    </w:p>
    <w:p>
      <w:pPr>
        <w:adjustRightInd w:val="0"/>
        <w:spacing w:line="440" w:lineRule="exact"/>
        <w:ind w:firstLine="420" w:firstLineChars="200"/>
        <w:textAlignment w:val="baseline"/>
        <w:rPr>
          <w:rFonts w:hint="eastAsia" w:ascii="宋体" w:hAnsi="宋体" w:eastAsia="宋体" w:cs="宋体"/>
          <w:szCs w:val="21"/>
        </w:rPr>
      </w:pPr>
    </w:p>
    <w:p>
      <w:pPr>
        <w:pStyle w:val="8"/>
        <w:adjustRightInd w:val="0"/>
        <w:snapToGrid w:val="0"/>
        <w:spacing w:line="440" w:lineRule="exact"/>
        <w:ind w:left="1105" w:leftChars="211" w:hanging="662" w:hangingChars="314"/>
        <w:rPr>
          <w:rFonts w:hint="eastAsia" w:ascii="宋体" w:hAnsi="宋体" w:eastAsia="宋体" w:cs="宋体"/>
          <w:b/>
          <w:sz w:val="21"/>
          <w:szCs w:val="21"/>
        </w:rPr>
      </w:pPr>
      <w:r>
        <w:rPr>
          <w:rFonts w:hint="eastAsia" w:ascii="宋体" w:hAnsi="宋体" w:eastAsia="宋体" w:cs="宋体"/>
          <w:b/>
          <w:sz w:val="21"/>
          <w:szCs w:val="21"/>
        </w:rPr>
        <w:t>说明：如</w:t>
      </w:r>
      <w:r>
        <w:rPr>
          <w:rFonts w:hint="eastAsia" w:ascii="宋体" w:hAnsi="宋体" w:eastAsia="宋体" w:cs="宋体"/>
          <w:b/>
          <w:sz w:val="21"/>
          <w:szCs w:val="21"/>
          <w:lang w:eastAsia="zh-CN"/>
        </w:rPr>
        <w:t>参选人</w:t>
      </w:r>
      <w:r>
        <w:rPr>
          <w:rFonts w:hint="eastAsia" w:ascii="宋体" w:hAnsi="宋体" w:eastAsia="宋体" w:cs="宋体"/>
          <w:b/>
          <w:sz w:val="21"/>
          <w:szCs w:val="21"/>
        </w:rPr>
        <w:t>由法定代表人亲自签署</w:t>
      </w:r>
      <w:r>
        <w:rPr>
          <w:rFonts w:hint="eastAsia" w:ascii="宋体" w:hAnsi="宋体" w:eastAsia="宋体" w:cs="宋体"/>
          <w:b/>
          <w:sz w:val="21"/>
          <w:szCs w:val="21"/>
          <w:lang w:eastAsia="zh-CN"/>
        </w:rPr>
        <w:t>参选文件</w:t>
      </w:r>
      <w:r>
        <w:rPr>
          <w:rFonts w:hint="eastAsia" w:ascii="宋体" w:hAnsi="宋体" w:eastAsia="宋体" w:cs="宋体"/>
          <w:b/>
          <w:sz w:val="21"/>
          <w:szCs w:val="21"/>
        </w:rPr>
        <w:t>并参与相关活动，则不需办理授权。如由被授权的代理人签署上述文件，则必须按本格式规定办理授权书。</w:t>
      </w:r>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24"/>
          <w:szCs w:val="32"/>
          <w:lang w:val="en-US" w:eastAsia="zh-CN" w:bidi="ar-SA"/>
        </w:rPr>
        <w:br w:type="page"/>
      </w:r>
      <w:bookmarkStart w:id="177" w:name="_Toc21531"/>
      <w:bookmarkStart w:id="178" w:name="_Toc13358"/>
      <w:bookmarkStart w:id="179" w:name="_Toc3758"/>
      <w:bookmarkStart w:id="180" w:name="_Toc21962"/>
      <w:bookmarkStart w:id="181" w:name="_Toc25409"/>
      <w:bookmarkStart w:id="182" w:name="_Toc11305"/>
      <w:bookmarkStart w:id="183" w:name="_Toc12549"/>
      <w:bookmarkStart w:id="184" w:name="_Toc29270"/>
      <w:bookmarkStart w:id="185" w:name="_Toc25701"/>
      <w:bookmarkStart w:id="186" w:name="_Toc22478"/>
      <w:bookmarkStart w:id="187" w:name="_Toc2356"/>
      <w:bookmarkStart w:id="188" w:name="_Toc12537"/>
      <w:bookmarkStart w:id="189" w:name="_Toc30751"/>
      <w:bookmarkStart w:id="190" w:name="_Toc26036"/>
      <w:bookmarkStart w:id="191" w:name="_Toc24057"/>
      <w:bookmarkStart w:id="192" w:name="_Toc9468"/>
      <w:bookmarkStart w:id="193" w:name="_Toc31010_WPSOffice_Level2"/>
      <w:r>
        <w:rPr>
          <w:rFonts w:hint="eastAsia" w:ascii="宋体" w:hAnsi="宋体" w:eastAsia="宋体" w:cs="宋体"/>
          <w:b/>
          <w:bCs/>
          <w:kern w:val="0"/>
          <w:sz w:val="32"/>
          <w:szCs w:val="32"/>
          <w:lang w:val="en-US" w:eastAsia="zh-CN" w:bidi="ar-SA"/>
        </w:rPr>
        <w:t>二 参选人基本情况表</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pacing w:line="440" w:lineRule="exact"/>
        <w:rPr>
          <w:rFonts w:hint="eastAsia" w:ascii="宋体" w:hAnsi="宋体" w:eastAsia="宋体" w:cs="宋体"/>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308"/>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lang w:eastAsia="zh-CN"/>
              </w:rPr>
              <w:t>参选人</w:t>
            </w:r>
            <w:r>
              <w:rPr>
                <w:rFonts w:hint="eastAsia" w:ascii="宋体" w:hAnsi="宋体" w:eastAsia="宋体" w:cs="宋体"/>
              </w:rPr>
              <w:t>名称</w:t>
            </w:r>
          </w:p>
        </w:tc>
        <w:tc>
          <w:tcPr>
            <w:tcW w:w="7120" w:type="dxa"/>
            <w:gridSpan w:val="5"/>
            <w:noWrap w:val="0"/>
            <w:vAlign w:val="center"/>
          </w:tcPr>
          <w:p>
            <w:pPr>
              <w:spacing w:line="440" w:lineRule="exact"/>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企业资质</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1、等级：     2、证书号：       3、发证机关：     4、业务范围：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营业执照</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1、编号：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成立日期</w:t>
            </w:r>
          </w:p>
        </w:tc>
        <w:tc>
          <w:tcPr>
            <w:tcW w:w="1308" w:type="dxa"/>
            <w:noWrap w:val="0"/>
            <w:vAlign w:val="center"/>
          </w:tcPr>
          <w:p>
            <w:pPr>
              <w:spacing w:line="440" w:lineRule="exact"/>
              <w:rPr>
                <w:rFonts w:hint="eastAsia" w:ascii="宋体" w:hAnsi="宋体" w:eastAsia="宋体" w:cs="宋体"/>
              </w:rPr>
            </w:pPr>
          </w:p>
        </w:tc>
        <w:tc>
          <w:tcPr>
            <w:tcW w:w="1635"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现有职工</w:t>
            </w:r>
          </w:p>
          <w:p>
            <w:pPr>
              <w:spacing w:line="440" w:lineRule="exact"/>
              <w:jc w:val="center"/>
              <w:rPr>
                <w:rFonts w:hint="eastAsia" w:ascii="宋体" w:hAnsi="宋体" w:eastAsia="宋体" w:cs="宋体"/>
              </w:rPr>
            </w:pPr>
            <w:r>
              <w:rPr>
                <w:rFonts w:hint="eastAsia" w:ascii="宋体" w:hAnsi="宋体" w:eastAsia="宋体" w:cs="宋体"/>
              </w:rPr>
              <w:t>总人数（人）</w:t>
            </w:r>
          </w:p>
        </w:tc>
        <w:tc>
          <w:tcPr>
            <w:tcW w:w="1395" w:type="dxa"/>
            <w:noWrap w:val="0"/>
            <w:vAlign w:val="center"/>
          </w:tcPr>
          <w:p>
            <w:pPr>
              <w:spacing w:line="440" w:lineRule="exact"/>
              <w:rPr>
                <w:rFonts w:hint="eastAsia" w:ascii="宋体" w:hAnsi="宋体" w:eastAsia="宋体" w:cs="宋体"/>
              </w:rPr>
            </w:pPr>
          </w:p>
        </w:tc>
        <w:tc>
          <w:tcPr>
            <w:tcW w:w="1575" w:type="dxa"/>
            <w:tcBorders>
              <w:right w:val="single" w:color="000000" w:sz="6" w:space="0"/>
            </w:tcBorders>
            <w:noWrap w:val="0"/>
            <w:vAlign w:val="center"/>
          </w:tcPr>
          <w:p>
            <w:pPr>
              <w:spacing w:line="440" w:lineRule="exact"/>
              <w:jc w:val="center"/>
              <w:rPr>
                <w:rFonts w:hint="eastAsia" w:ascii="宋体" w:hAnsi="宋体" w:eastAsia="宋体" w:cs="宋体"/>
              </w:rPr>
            </w:pPr>
            <w:r>
              <w:rPr>
                <w:rFonts w:hint="eastAsia" w:ascii="宋体" w:hAnsi="宋体" w:eastAsia="宋体" w:cs="宋体"/>
              </w:rPr>
              <w:t>技术人员人数</w:t>
            </w:r>
          </w:p>
          <w:p>
            <w:pPr>
              <w:spacing w:line="440" w:lineRule="exact"/>
              <w:jc w:val="center"/>
              <w:rPr>
                <w:rFonts w:hint="eastAsia" w:ascii="宋体" w:hAnsi="宋体" w:eastAsia="宋体" w:cs="宋体"/>
              </w:rPr>
            </w:pPr>
            <w:r>
              <w:rPr>
                <w:rFonts w:hint="eastAsia" w:ascii="宋体" w:hAnsi="宋体" w:eastAsia="宋体" w:cs="宋体"/>
              </w:rPr>
              <w:t>（人）</w:t>
            </w:r>
          </w:p>
        </w:tc>
        <w:tc>
          <w:tcPr>
            <w:tcW w:w="1207" w:type="dxa"/>
            <w:tcBorders>
              <w:left w:val="single" w:color="000000" w:sz="6" w:space="0"/>
            </w:tcBorders>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法定代表人</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 xml:space="preserve">1、姓名：           2、职务：             3、职称：                 </w:t>
            </w:r>
          </w:p>
          <w:p>
            <w:pPr>
              <w:spacing w:line="440" w:lineRule="exact"/>
              <w:rPr>
                <w:rFonts w:hint="eastAsia" w:ascii="宋体" w:hAnsi="宋体" w:eastAsia="宋体" w:cs="宋体"/>
              </w:rPr>
            </w:pPr>
            <w:r>
              <w:rPr>
                <w:rFonts w:hint="eastAsia" w:ascii="宋体" w:hAnsi="宋体" w:eastAsia="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企业负责人</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 xml:space="preserve">1、姓名：           2、职务：             3、职称：                </w:t>
            </w:r>
          </w:p>
          <w:p>
            <w:pPr>
              <w:spacing w:line="440" w:lineRule="exact"/>
              <w:rPr>
                <w:rFonts w:hint="eastAsia" w:ascii="宋体" w:hAnsi="宋体" w:eastAsia="宋体" w:cs="宋体"/>
              </w:rPr>
            </w:pPr>
            <w:r>
              <w:rPr>
                <w:rFonts w:hint="eastAsia" w:ascii="宋体" w:hAnsi="宋体" w:eastAsia="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技术负责人</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 xml:space="preserve">1、姓名：           2、职务：             3、职称：                </w:t>
            </w:r>
          </w:p>
          <w:p>
            <w:pPr>
              <w:spacing w:line="440" w:lineRule="exact"/>
              <w:rPr>
                <w:rFonts w:hint="eastAsia" w:ascii="宋体" w:hAnsi="宋体" w:eastAsia="宋体" w:cs="宋体"/>
              </w:rPr>
            </w:pPr>
            <w:r>
              <w:rPr>
                <w:rFonts w:hint="eastAsia" w:ascii="宋体" w:hAnsi="宋体" w:eastAsia="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联系方式</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 xml:space="preserve">1、地址：           2、邮编：             3、联系人：              </w:t>
            </w:r>
          </w:p>
          <w:p>
            <w:pPr>
              <w:spacing w:line="440" w:lineRule="exact"/>
              <w:rPr>
                <w:rFonts w:hint="eastAsia" w:ascii="宋体" w:hAnsi="宋体" w:eastAsia="宋体" w:cs="宋体"/>
              </w:rPr>
            </w:pPr>
            <w:r>
              <w:rPr>
                <w:rFonts w:hint="eastAsia" w:ascii="宋体" w:hAnsi="宋体" w:eastAsia="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开户银行</w:t>
            </w:r>
          </w:p>
        </w:tc>
        <w:tc>
          <w:tcPr>
            <w:tcW w:w="7120" w:type="dxa"/>
            <w:gridSpan w:val="5"/>
            <w:noWrap w:val="0"/>
            <w:vAlign w:val="center"/>
          </w:tcPr>
          <w:p>
            <w:pPr>
              <w:spacing w:line="440" w:lineRule="exact"/>
              <w:rPr>
                <w:rFonts w:hint="eastAsia" w:ascii="宋体" w:hAnsi="宋体" w:eastAsia="宋体" w:cs="宋体"/>
              </w:rPr>
            </w:pPr>
            <w:r>
              <w:rPr>
                <w:rFonts w:hint="eastAsia" w:ascii="宋体" w:hAnsi="宋体" w:eastAsia="宋体" w:cs="宋体"/>
              </w:rPr>
              <w:t>1、名称：           2、帐号：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372" w:type="dxa"/>
            <w:noWrap w:val="0"/>
            <w:vAlign w:val="center"/>
          </w:tcPr>
          <w:p>
            <w:pPr>
              <w:spacing w:line="440" w:lineRule="exact"/>
              <w:jc w:val="center"/>
              <w:rPr>
                <w:rFonts w:hint="eastAsia" w:ascii="宋体" w:hAnsi="宋体" w:eastAsia="宋体" w:cs="宋体"/>
              </w:rPr>
            </w:pPr>
            <w:r>
              <w:rPr>
                <w:rFonts w:hint="eastAsia" w:ascii="宋体" w:hAnsi="宋体" w:eastAsia="宋体" w:cs="宋体"/>
                <w:lang w:eastAsia="zh-CN"/>
              </w:rPr>
              <w:t>参选人</w:t>
            </w:r>
            <w:r>
              <w:rPr>
                <w:rFonts w:hint="eastAsia" w:ascii="宋体" w:hAnsi="宋体" w:eastAsia="宋体" w:cs="宋体"/>
              </w:rPr>
              <w:t>资历</w:t>
            </w:r>
          </w:p>
          <w:p>
            <w:pPr>
              <w:spacing w:line="440" w:lineRule="exact"/>
              <w:jc w:val="center"/>
              <w:rPr>
                <w:rFonts w:hint="eastAsia" w:ascii="宋体" w:hAnsi="宋体" w:eastAsia="宋体" w:cs="宋体"/>
              </w:rPr>
            </w:pPr>
            <w:r>
              <w:rPr>
                <w:rFonts w:hint="eastAsia" w:ascii="宋体" w:hAnsi="宋体" w:eastAsia="宋体" w:cs="宋体"/>
              </w:rPr>
              <w:t>简介</w:t>
            </w:r>
          </w:p>
        </w:tc>
        <w:tc>
          <w:tcPr>
            <w:tcW w:w="7120" w:type="dxa"/>
            <w:gridSpan w:val="5"/>
            <w:noWrap w:val="0"/>
            <w:vAlign w:val="center"/>
          </w:tcPr>
          <w:p>
            <w:pPr>
              <w:spacing w:line="440" w:lineRule="exact"/>
              <w:jc w:val="center"/>
              <w:rPr>
                <w:rFonts w:hint="eastAsia" w:ascii="宋体" w:hAnsi="宋体" w:eastAsia="宋体" w:cs="宋体"/>
              </w:rPr>
            </w:pPr>
          </w:p>
        </w:tc>
      </w:tr>
    </w:tbl>
    <w:p>
      <w:pPr>
        <w:adjustRightInd w:val="0"/>
        <w:snapToGrid w:val="0"/>
        <w:spacing w:line="440" w:lineRule="exact"/>
        <w:ind w:left="420" w:hanging="420" w:hangingChars="200"/>
        <w:rPr>
          <w:rFonts w:hint="eastAsia" w:ascii="宋体" w:hAnsi="宋体" w:eastAsia="宋体" w:cs="宋体"/>
          <w:highlight w:val="none"/>
        </w:rPr>
      </w:pPr>
      <w:r>
        <w:rPr>
          <w:rFonts w:hint="eastAsia" w:ascii="宋体" w:hAnsi="宋体" w:eastAsia="宋体" w:cs="宋体"/>
          <w:highlight w:val="none"/>
        </w:rPr>
        <w:t>注：本表后应包括不限于附</w:t>
      </w:r>
      <w:r>
        <w:rPr>
          <w:rFonts w:hint="eastAsia" w:ascii="宋体" w:hAnsi="宋体" w:eastAsia="宋体" w:cs="宋体"/>
          <w:highlight w:val="none"/>
          <w:lang w:eastAsia="zh-CN"/>
        </w:rPr>
        <w:t>参选人</w:t>
      </w:r>
      <w:r>
        <w:rPr>
          <w:rFonts w:hint="eastAsia" w:ascii="宋体" w:hAnsi="宋体" w:eastAsia="宋体" w:cs="宋体"/>
          <w:highlight w:val="none"/>
        </w:rPr>
        <w:t>营业执照</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或事业单位法人证书</w:t>
      </w:r>
      <w:r>
        <w:rPr>
          <w:rFonts w:hint="eastAsia" w:ascii="宋体" w:hAnsi="宋体" w:eastAsia="宋体" w:cs="宋体"/>
          <w:highlight w:val="none"/>
          <w:lang w:eastAsia="zh-CN"/>
        </w:rPr>
        <w:t>）</w:t>
      </w:r>
      <w:r>
        <w:rPr>
          <w:rFonts w:hint="eastAsia" w:ascii="宋体" w:hAnsi="宋体" w:eastAsia="宋体" w:cs="宋体"/>
          <w:highlight w:val="none"/>
        </w:rPr>
        <w:t>、许可证复印件（或扫描件）等，并与原件保持一致。</w:t>
      </w:r>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br w:type="page"/>
      </w:r>
      <w:bookmarkStart w:id="194" w:name="_Toc1587"/>
      <w:bookmarkStart w:id="195" w:name="_Toc28313"/>
      <w:bookmarkStart w:id="196" w:name="_Toc3334"/>
      <w:bookmarkStart w:id="197" w:name="_Toc11534"/>
      <w:bookmarkStart w:id="198" w:name="_Toc5830"/>
      <w:bookmarkStart w:id="199" w:name="_Toc14219"/>
      <w:bookmarkStart w:id="200" w:name="_Toc12980"/>
      <w:bookmarkStart w:id="201" w:name="_Toc5971"/>
      <w:bookmarkStart w:id="202" w:name="_Toc10695"/>
      <w:r>
        <w:rPr>
          <w:rFonts w:hint="eastAsia" w:ascii="宋体" w:hAnsi="宋体" w:eastAsia="宋体" w:cs="宋体"/>
          <w:b/>
          <w:bCs/>
          <w:kern w:val="0"/>
          <w:sz w:val="32"/>
          <w:szCs w:val="32"/>
          <w:lang w:val="en-US" w:eastAsia="zh-CN" w:bidi="ar-SA"/>
        </w:rPr>
        <w:t>三 项目负责人简历表</w:t>
      </w:r>
      <w:bookmarkEnd w:id="194"/>
      <w:bookmarkEnd w:id="195"/>
      <w:bookmarkEnd w:id="196"/>
      <w:bookmarkEnd w:id="197"/>
      <w:bookmarkEnd w:id="198"/>
      <w:bookmarkEnd w:id="199"/>
      <w:bookmarkEnd w:id="200"/>
      <w:bookmarkEnd w:id="201"/>
    </w:p>
    <w:p>
      <w:pPr>
        <w:spacing w:line="440" w:lineRule="exact"/>
        <w:jc w:val="right"/>
        <w:rPr>
          <w:rFonts w:hint="eastAsia" w:ascii="宋体" w:hAnsi="宋体" w:eastAsia="宋体" w:cs="宋体"/>
        </w:rPr>
      </w:pPr>
      <w:r>
        <w:rPr>
          <w:rFonts w:hint="eastAsia" w:ascii="宋体" w:hAnsi="宋体" w:eastAsia="宋体" w:cs="宋体"/>
        </w:rPr>
        <w:t xml:space="preserve">                                            </w:t>
      </w:r>
    </w:p>
    <w:bookmarkEnd w:id="202"/>
    <w:tbl>
      <w:tblPr>
        <w:tblStyle w:val="15"/>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1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hint="eastAsia" w:ascii="宋体" w:hAnsi="宋体" w:eastAsia="宋体" w:cs="宋体"/>
              </w:rPr>
            </w:pPr>
            <w:bookmarkStart w:id="203" w:name="_Toc218710268"/>
            <w:r>
              <w:rPr>
                <w:rFonts w:hint="eastAsia" w:ascii="宋体" w:hAnsi="宋体" w:eastAsia="宋体" w:cs="宋体"/>
              </w:rPr>
              <w:t>姓   名</w:t>
            </w:r>
          </w:p>
        </w:tc>
        <w:tc>
          <w:tcPr>
            <w:tcW w:w="1342" w:type="dxa"/>
            <w:noWrap w:val="0"/>
            <w:vAlign w:val="center"/>
          </w:tcPr>
          <w:p>
            <w:pPr>
              <w:spacing w:line="440" w:lineRule="exact"/>
              <w:jc w:val="center"/>
              <w:rPr>
                <w:rFonts w:hint="eastAsia" w:ascii="宋体" w:hAnsi="宋体" w:eastAsia="宋体" w:cs="宋体"/>
              </w:rPr>
            </w:pPr>
          </w:p>
        </w:tc>
        <w:tc>
          <w:tcPr>
            <w:tcW w:w="15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性   别</w:t>
            </w:r>
          </w:p>
        </w:tc>
        <w:tc>
          <w:tcPr>
            <w:tcW w:w="1308" w:type="dxa"/>
            <w:noWrap w:val="0"/>
            <w:vAlign w:val="center"/>
          </w:tcPr>
          <w:p>
            <w:pPr>
              <w:spacing w:line="440" w:lineRule="exact"/>
              <w:jc w:val="center"/>
              <w:rPr>
                <w:rFonts w:hint="eastAsia" w:ascii="宋体" w:hAnsi="宋体" w:eastAsia="宋体" w:cs="宋体"/>
              </w:rPr>
            </w:pPr>
          </w:p>
        </w:tc>
        <w:tc>
          <w:tcPr>
            <w:tcW w:w="12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出生年月</w:t>
            </w:r>
          </w:p>
        </w:tc>
        <w:tc>
          <w:tcPr>
            <w:tcW w:w="1863" w:type="dxa"/>
            <w:gridSpan w:val="2"/>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现任职务</w:t>
            </w:r>
          </w:p>
        </w:tc>
        <w:tc>
          <w:tcPr>
            <w:tcW w:w="1342" w:type="dxa"/>
            <w:noWrap w:val="0"/>
            <w:vAlign w:val="center"/>
          </w:tcPr>
          <w:p>
            <w:pPr>
              <w:spacing w:line="440" w:lineRule="exact"/>
              <w:jc w:val="center"/>
              <w:rPr>
                <w:rFonts w:hint="eastAsia" w:ascii="宋体" w:hAnsi="宋体" w:eastAsia="宋体" w:cs="宋体"/>
              </w:rPr>
            </w:pPr>
          </w:p>
        </w:tc>
        <w:tc>
          <w:tcPr>
            <w:tcW w:w="15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政治面貌</w:t>
            </w:r>
          </w:p>
        </w:tc>
        <w:tc>
          <w:tcPr>
            <w:tcW w:w="1308" w:type="dxa"/>
            <w:noWrap w:val="0"/>
            <w:vAlign w:val="center"/>
          </w:tcPr>
          <w:p>
            <w:pPr>
              <w:spacing w:line="440" w:lineRule="exact"/>
              <w:jc w:val="center"/>
              <w:rPr>
                <w:rFonts w:hint="eastAsia" w:ascii="宋体" w:hAnsi="宋体" w:eastAsia="宋体" w:cs="宋体"/>
              </w:rPr>
            </w:pPr>
          </w:p>
        </w:tc>
        <w:tc>
          <w:tcPr>
            <w:tcW w:w="12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技术职称</w:t>
            </w:r>
          </w:p>
        </w:tc>
        <w:tc>
          <w:tcPr>
            <w:tcW w:w="1863" w:type="dxa"/>
            <w:gridSpan w:val="2"/>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毕业院校</w:t>
            </w:r>
          </w:p>
          <w:p>
            <w:pPr>
              <w:spacing w:line="440" w:lineRule="exact"/>
              <w:jc w:val="center"/>
              <w:rPr>
                <w:rFonts w:hint="eastAsia" w:ascii="宋体" w:hAnsi="宋体" w:eastAsia="宋体" w:cs="宋体"/>
              </w:rPr>
            </w:pPr>
            <w:r>
              <w:rPr>
                <w:rFonts w:hint="eastAsia" w:ascii="宋体" w:hAnsi="宋体" w:eastAsia="宋体" w:cs="宋体"/>
              </w:rPr>
              <w:t>及专业</w:t>
            </w:r>
          </w:p>
        </w:tc>
        <w:tc>
          <w:tcPr>
            <w:tcW w:w="1342" w:type="dxa"/>
            <w:noWrap w:val="0"/>
            <w:vAlign w:val="center"/>
          </w:tcPr>
          <w:p>
            <w:pPr>
              <w:spacing w:line="440" w:lineRule="exact"/>
              <w:jc w:val="center"/>
              <w:rPr>
                <w:rFonts w:hint="eastAsia" w:ascii="宋体" w:hAnsi="宋体" w:eastAsia="宋体" w:cs="宋体"/>
              </w:rPr>
            </w:pPr>
          </w:p>
        </w:tc>
        <w:tc>
          <w:tcPr>
            <w:tcW w:w="15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毕业时间</w:t>
            </w:r>
          </w:p>
        </w:tc>
        <w:tc>
          <w:tcPr>
            <w:tcW w:w="1308" w:type="dxa"/>
            <w:noWrap w:val="0"/>
            <w:vAlign w:val="center"/>
          </w:tcPr>
          <w:p>
            <w:pPr>
              <w:spacing w:line="440" w:lineRule="exact"/>
              <w:jc w:val="center"/>
              <w:rPr>
                <w:rFonts w:hint="eastAsia" w:ascii="宋体" w:hAnsi="宋体" w:eastAsia="宋体" w:cs="宋体"/>
              </w:rPr>
            </w:pPr>
          </w:p>
        </w:tc>
        <w:tc>
          <w:tcPr>
            <w:tcW w:w="12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最高学历</w:t>
            </w:r>
          </w:p>
        </w:tc>
        <w:tc>
          <w:tcPr>
            <w:tcW w:w="1863" w:type="dxa"/>
            <w:gridSpan w:val="2"/>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联系方式</w:t>
            </w:r>
          </w:p>
        </w:tc>
        <w:tc>
          <w:tcPr>
            <w:tcW w:w="7333" w:type="dxa"/>
            <w:gridSpan w:val="6"/>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noWrap w:val="0"/>
            <w:vAlign w:val="center"/>
          </w:tcPr>
          <w:p>
            <w:pPr>
              <w:spacing w:line="440" w:lineRule="exact"/>
              <w:jc w:val="center"/>
              <w:rPr>
                <w:rFonts w:hint="eastAsia" w:ascii="宋体" w:hAnsi="宋体" w:eastAsia="宋体" w:cs="宋体"/>
              </w:rPr>
            </w:pPr>
            <w:r>
              <w:rPr>
                <w:rFonts w:hint="eastAsia" w:ascii="宋体" w:hAnsi="宋体" w:eastAsia="宋体" w:cs="宋体"/>
              </w:rPr>
              <w:t>专业技术证书及证书号</w:t>
            </w:r>
          </w:p>
        </w:tc>
        <w:tc>
          <w:tcPr>
            <w:tcW w:w="134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序号</w:t>
            </w:r>
          </w:p>
        </w:tc>
        <w:tc>
          <w:tcPr>
            <w:tcW w:w="2868" w:type="dxa"/>
            <w:gridSpan w:val="2"/>
            <w:noWrap w:val="0"/>
            <w:vAlign w:val="center"/>
          </w:tcPr>
          <w:p>
            <w:pPr>
              <w:spacing w:line="440" w:lineRule="exact"/>
              <w:jc w:val="center"/>
              <w:rPr>
                <w:rFonts w:hint="eastAsia" w:ascii="宋体" w:hAnsi="宋体" w:eastAsia="宋体" w:cs="宋体"/>
              </w:rPr>
            </w:pPr>
            <w:r>
              <w:rPr>
                <w:rFonts w:hint="eastAsia" w:ascii="宋体" w:hAnsi="宋体" w:eastAsia="宋体" w:cs="宋体"/>
              </w:rPr>
              <w:t>证书名称</w:t>
            </w:r>
          </w:p>
        </w:tc>
        <w:tc>
          <w:tcPr>
            <w:tcW w:w="3123" w:type="dxa"/>
            <w:gridSpan w:val="3"/>
            <w:noWrap w:val="0"/>
            <w:vAlign w:val="center"/>
          </w:tcPr>
          <w:p>
            <w:pPr>
              <w:spacing w:line="440" w:lineRule="exact"/>
              <w:jc w:val="center"/>
              <w:rPr>
                <w:rFonts w:hint="eastAsia" w:ascii="宋体" w:hAnsi="宋体" w:eastAsia="宋体" w:cs="宋体"/>
              </w:rPr>
            </w:pPr>
            <w:r>
              <w:rPr>
                <w:rFonts w:hint="eastAsia" w:ascii="宋体" w:hAnsi="宋体" w:eastAsia="宋体" w:cs="宋体"/>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noWrap w:val="0"/>
            <w:vAlign w:val="center"/>
          </w:tcPr>
          <w:p>
            <w:pPr>
              <w:spacing w:line="440" w:lineRule="exact"/>
              <w:jc w:val="center"/>
              <w:rPr>
                <w:rFonts w:hint="eastAsia" w:ascii="宋体" w:hAnsi="宋体" w:eastAsia="宋体" w:cs="宋体"/>
              </w:rPr>
            </w:pPr>
          </w:p>
        </w:tc>
        <w:tc>
          <w:tcPr>
            <w:tcW w:w="1342" w:type="dxa"/>
            <w:noWrap w:val="0"/>
            <w:vAlign w:val="center"/>
          </w:tcPr>
          <w:p>
            <w:pPr>
              <w:spacing w:line="440" w:lineRule="exact"/>
              <w:jc w:val="center"/>
              <w:rPr>
                <w:rFonts w:hint="eastAsia" w:ascii="宋体" w:hAnsi="宋体" w:eastAsia="宋体" w:cs="宋体"/>
              </w:rPr>
            </w:pPr>
          </w:p>
        </w:tc>
        <w:tc>
          <w:tcPr>
            <w:tcW w:w="2868" w:type="dxa"/>
            <w:gridSpan w:val="2"/>
            <w:noWrap w:val="0"/>
            <w:vAlign w:val="center"/>
          </w:tcPr>
          <w:p>
            <w:pPr>
              <w:spacing w:line="440" w:lineRule="exact"/>
              <w:jc w:val="center"/>
              <w:rPr>
                <w:rFonts w:hint="eastAsia" w:ascii="宋体" w:hAnsi="宋体" w:eastAsia="宋体" w:cs="宋体"/>
              </w:rPr>
            </w:pPr>
          </w:p>
        </w:tc>
        <w:tc>
          <w:tcPr>
            <w:tcW w:w="3123" w:type="dxa"/>
            <w:gridSpan w:val="3"/>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noWrap w:val="0"/>
            <w:vAlign w:val="center"/>
          </w:tcPr>
          <w:p>
            <w:pPr>
              <w:spacing w:line="440" w:lineRule="exact"/>
              <w:jc w:val="center"/>
              <w:rPr>
                <w:rFonts w:hint="eastAsia" w:ascii="宋体" w:hAnsi="宋体" w:eastAsia="宋体" w:cs="宋体"/>
              </w:rPr>
            </w:pPr>
          </w:p>
        </w:tc>
        <w:tc>
          <w:tcPr>
            <w:tcW w:w="1342" w:type="dxa"/>
            <w:noWrap w:val="0"/>
            <w:vAlign w:val="center"/>
          </w:tcPr>
          <w:p>
            <w:pPr>
              <w:spacing w:line="440" w:lineRule="exact"/>
              <w:jc w:val="center"/>
              <w:rPr>
                <w:rFonts w:hint="eastAsia" w:ascii="宋体" w:hAnsi="宋体" w:eastAsia="宋体" w:cs="宋体"/>
              </w:rPr>
            </w:pPr>
          </w:p>
        </w:tc>
        <w:tc>
          <w:tcPr>
            <w:tcW w:w="2868" w:type="dxa"/>
            <w:gridSpan w:val="2"/>
            <w:noWrap w:val="0"/>
            <w:vAlign w:val="center"/>
          </w:tcPr>
          <w:p>
            <w:pPr>
              <w:spacing w:line="440" w:lineRule="exact"/>
              <w:jc w:val="center"/>
              <w:rPr>
                <w:rFonts w:hint="eastAsia" w:ascii="宋体" w:hAnsi="宋体" w:eastAsia="宋体" w:cs="宋体"/>
              </w:rPr>
            </w:pPr>
          </w:p>
        </w:tc>
        <w:tc>
          <w:tcPr>
            <w:tcW w:w="3123" w:type="dxa"/>
            <w:gridSpan w:val="3"/>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noWrap w:val="0"/>
            <w:vAlign w:val="center"/>
          </w:tcPr>
          <w:p>
            <w:pPr>
              <w:spacing w:line="440" w:lineRule="exact"/>
              <w:jc w:val="center"/>
              <w:rPr>
                <w:rFonts w:hint="eastAsia" w:ascii="宋体" w:hAnsi="宋体" w:eastAsia="宋体" w:cs="宋体"/>
              </w:rPr>
            </w:pPr>
          </w:p>
        </w:tc>
        <w:tc>
          <w:tcPr>
            <w:tcW w:w="1342" w:type="dxa"/>
            <w:noWrap w:val="0"/>
            <w:vAlign w:val="center"/>
          </w:tcPr>
          <w:p>
            <w:pPr>
              <w:spacing w:line="440" w:lineRule="exact"/>
              <w:jc w:val="center"/>
              <w:rPr>
                <w:rFonts w:hint="eastAsia" w:ascii="宋体" w:hAnsi="宋体" w:eastAsia="宋体" w:cs="宋体"/>
              </w:rPr>
            </w:pPr>
          </w:p>
        </w:tc>
        <w:tc>
          <w:tcPr>
            <w:tcW w:w="2868" w:type="dxa"/>
            <w:gridSpan w:val="2"/>
            <w:noWrap w:val="0"/>
            <w:vAlign w:val="center"/>
          </w:tcPr>
          <w:p>
            <w:pPr>
              <w:spacing w:line="440" w:lineRule="exact"/>
              <w:jc w:val="center"/>
              <w:rPr>
                <w:rFonts w:hint="eastAsia" w:ascii="宋体" w:hAnsi="宋体" w:eastAsia="宋体" w:cs="宋体"/>
              </w:rPr>
            </w:pPr>
          </w:p>
        </w:tc>
        <w:tc>
          <w:tcPr>
            <w:tcW w:w="3123" w:type="dxa"/>
            <w:gridSpan w:val="3"/>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本项目</w:t>
            </w:r>
          </w:p>
          <w:p>
            <w:pPr>
              <w:spacing w:line="440" w:lineRule="exact"/>
              <w:jc w:val="center"/>
              <w:rPr>
                <w:rFonts w:hint="eastAsia" w:ascii="宋体" w:hAnsi="宋体" w:eastAsia="宋体" w:cs="宋体"/>
              </w:rPr>
            </w:pPr>
            <w:r>
              <w:rPr>
                <w:rFonts w:hint="eastAsia" w:ascii="宋体" w:hAnsi="宋体" w:eastAsia="宋体" w:cs="宋体"/>
              </w:rPr>
              <w:t>拟任岗位</w:t>
            </w:r>
          </w:p>
        </w:tc>
        <w:tc>
          <w:tcPr>
            <w:tcW w:w="1342" w:type="dxa"/>
            <w:noWrap w:val="0"/>
            <w:vAlign w:val="center"/>
          </w:tcPr>
          <w:p>
            <w:pPr>
              <w:spacing w:line="440" w:lineRule="exact"/>
              <w:jc w:val="center"/>
              <w:rPr>
                <w:rFonts w:hint="eastAsia" w:ascii="宋体" w:hAnsi="宋体" w:eastAsia="宋体" w:cs="宋体"/>
              </w:rPr>
            </w:pPr>
          </w:p>
        </w:tc>
        <w:tc>
          <w:tcPr>
            <w:tcW w:w="15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为</w:t>
            </w:r>
            <w:r>
              <w:rPr>
                <w:rFonts w:hint="eastAsia" w:ascii="宋体" w:hAnsi="宋体" w:eastAsia="宋体" w:cs="宋体"/>
                <w:lang w:eastAsia="zh-CN"/>
              </w:rPr>
              <w:t>参选人</w:t>
            </w:r>
            <w:r>
              <w:rPr>
                <w:rFonts w:hint="eastAsia" w:ascii="宋体" w:hAnsi="宋体" w:eastAsia="宋体" w:cs="宋体"/>
              </w:rPr>
              <w:t>服务的时间（年）</w:t>
            </w:r>
          </w:p>
        </w:tc>
        <w:tc>
          <w:tcPr>
            <w:tcW w:w="1308" w:type="dxa"/>
            <w:noWrap w:val="0"/>
            <w:vAlign w:val="center"/>
          </w:tcPr>
          <w:p>
            <w:pPr>
              <w:spacing w:line="440" w:lineRule="exact"/>
              <w:jc w:val="center"/>
              <w:rPr>
                <w:rFonts w:hint="eastAsia" w:ascii="宋体" w:hAnsi="宋体" w:eastAsia="宋体" w:cs="宋体"/>
              </w:rPr>
            </w:pPr>
          </w:p>
        </w:tc>
        <w:tc>
          <w:tcPr>
            <w:tcW w:w="126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电梯维修工作经验年限</w:t>
            </w:r>
          </w:p>
        </w:tc>
        <w:tc>
          <w:tcPr>
            <w:tcW w:w="1863" w:type="dxa"/>
            <w:gridSpan w:val="2"/>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924" w:type="dxa"/>
            <w:gridSpan w:val="7"/>
            <w:noWrap w:val="0"/>
            <w:vAlign w:val="center"/>
          </w:tcPr>
          <w:p>
            <w:pPr>
              <w:spacing w:line="440" w:lineRule="exact"/>
              <w:jc w:val="center"/>
              <w:rPr>
                <w:rFonts w:hint="eastAsia" w:ascii="宋体" w:hAnsi="宋体" w:eastAsia="宋体" w:cs="宋体"/>
              </w:rPr>
            </w:pPr>
            <w:r>
              <w:rPr>
                <w:rFonts w:hint="eastAsia" w:ascii="宋体" w:hAnsi="宋体" w:eastAsia="宋体" w:cs="宋体"/>
              </w:rPr>
              <w:t>相关专业经历与工作经验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时间</w:t>
            </w:r>
          </w:p>
        </w:tc>
        <w:tc>
          <w:tcPr>
            <w:tcW w:w="2902" w:type="dxa"/>
            <w:gridSpan w:val="2"/>
            <w:noWrap w:val="0"/>
            <w:vAlign w:val="center"/>
          </w:tcPr>
          <w:p>
            <w:pPr>
              <w:spacing w:line="440" w:lineRule="exact"/>
              <w:jc w:val="center"/>
              <w:rPr>
                <w:rFonts w:hint="eastAsia" w:ascii="宋体" w:hAnsi="宋体" w:eastAsia="宋体" w:cs="宋体"/>
              </w:rPr>
            </w:pPr>
            <w:r>
              <w:rPr>
                <w:rFonts w:hint="eastAsia" w:ascii="宋体" w:hAnsi="宋体" w:eastAsia="宋体" w:cs="宋体"/>
              </w:rPr>
              <w:t>参加过的同类项目</w:t>
            </w:r>
          </w:p>
        </w:tc>
        <w:tc>
          <w:tcPr>
            <w:tcW w:w="2824" w:type="dxa"/>
            <w:gridSpan w:val="3"/>
            <w:noWrap w:val="0"/>
            <w:vAlign w:val="center"/>
          </w:tcPr>
          <w:p>
            <w:pPr>
              <w:spacing w:line="440" w:lineRule="exact"/>
              <w:jc w:val="center"/>
              <w:rPr>
                <w:rFonts w:hint="eastAsia" w:ascii="宋体" w:hAnsi="宋体" w:eastAsia="宋体" w:cs="宋体"/>
              </w:rPr>
            </w:pPr>
            <w:r>
              <w:rPr>
                <w:rFonts w:hint="eastAsia" w:ascii="宋体" w:hAnsi="宋体" w:eastAsia="宋体" w:cs="宋体"/>
              </w:rPr>
              <w:t>担任职务</w:t>
            </w:r>
          </w:p>
        </w:tc>
        <w:tc>
          <w:tcPr>
            <w:tcW w:w="1607"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591" w:type="dxa"/>
            <w:noWrap w:val="0"/>
            <w:vAlign w:val="center"/>
          </w:tcPr>
          <w:p>
            <w:pPr>
              <w:spacing w:line="440" w:lineRule="exact"/>
              <w:jc w:val="center"/>
              <w:rPr>
                <w:rFonts w:hint="eastAsia" w:ascii="宋体" w:hAnsi="宋体" w:eastAsia="宋体" w:cs="宋体"/>
              </w:rPr>
            </w:pPr>
          </w:p>
        </w:tc>
        <w:tc>
          <w:tcPr>
            <w:tcW w:w="2902" w:type="dxa"/>
            <w:gridSpan w:val="2"/>
            <w:noWrap w:val="0"/>
            <w:vAlign w:val="center"/>
          </w:tcPr>
          <w:p>
            <w:pPr>
              <w:spacing w:line="440" w:lineRule="exact"/>
              <w:jc w:val="center"/>
              <w:rPr>
                <w:rFonts w:hint="eastAsia" w:ascii="宋体" w:hAnsi="宋体" w:eastAsia="宋体" w:cs="宋体"/>
              </w:rPr>
            </w:pPr>
          </w:p>
        </w:tc>
        <w:tc>
          <w:tcPr>
            <w:tcW w:w="2824" w:type="dxa"/>
            <w:gridSpan w:val="3"/>
            <w:noWrap w:val="0"/>
            <w:vAlign w:val="center"/>
          </w:tcPr>
          <w:p>
            <w:pPr>
              <w:spacing w:line="440" w:lineRule="exact"/>
              <w:jc w:val="center"/>
              <w:rPr>
                <w:rFonts w:hint="eastAsia" w:ascii="宋体" w:hAnsi="宋体" w:eastAsia="宋体" w:cs="宋体"/>
              </w:rPr>
            </w:pPr>
          </w:p>
        </w:tc>
        <w:tc>
          <w:tcPr>
            <w:tcW w:w="1607" w:type="dxa"/>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noWrap w:val="0"/>
            <w:vAlign w:val="center"/>
          </w:tcPr>
          <w:p>
            <w:pPr>
              <w:spacing w:line="440" w:lineRule="exact"/>
              <w:jc w:val="center"/>
              <w:rPr>
                <w:rFonts w:hint="eastAsia" w:ascii="宋体" w:hAnsi="宋体" w:eastAsia="宋体" w:cs="宋体"/>
              </w:rPr>
            </w:pPr>
          </w:p>
        </w:tc>
        <w:tc>
          <w:tcPr>
            <w:tcW w:w="2902" w:type="dxa"/>
            <w:gridSpan w:val="2"/>
            <w:noWrap w:val="0"/>
            <w:vAlign w:val="center"/>
          </w:tcPr>
          <w:p>
            <w:pPr>
              <w:spacing w:line="440" w:lineRule="exact"/>
              <w:jc w:val="center"/>
              <w:rPr>
                <w:rFonts w:hint="eastAsia" w:ascii="宋体" w:hAnsi="宋体" w:eastAsia="宋体" w:cs="宋体"/>
              </w:rPr>
            </w:pPr>
          </w:p>
        </w:tc>
        <w:tc>
          <w:tcPr>
            <w:tcW w:w="2824" w:type="dxa"/>
            <w:gridSpan w:val="3"/>
            <w:noWrap w:val="0"/>
            <w:vAlign w:val="center"/>
          </w:tcPr>
          <w:p>
            <w:pPr>
              <w:spacing w:line="440" w:lineRule="exact"/>
              <w:jc w:val="center"/>
              <w:rPr>
                <w:rFonts w:hint="eastAsia" w:ascii="宋体" w:hAnsi="宋体" w:eastAsia="宋体" w:cs="宋体"/>
              </w:rPr>
            </w:pPr>
          </w:p>
        </w:tc>
        <w:tc>
          <w:tcPr>
            <w:tcW w:w="1607" w:type="dxa"/>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noWrap w:val="0"/>
            <w:vAlign w:val="center"/>
          </w:tcPr>
          <w:p>
            <w:pPr>
              <w:spacing w:line="440" w:lineRule="exact"/>
              <w:jc w:val="center"/>
              <w:rPr>
                <w:rFonts w:hint="eastAsia" w:ascii="宋体" w:hAnsi="宋体" w:eastAsia="宋体" w:cs="宋体"/>
              </w:rPr>
            </w:pPr>
          </w:p>
        </w:tc>
        <w:tc>
          <w:tcPr>
            <w:tcW w:w="2902" w:type="dxa"/>
            <w:gridSpan w:val="2"/>
            <w:noWrap w:val="0"/>
            <w:vAlign w:val="center"/>
          </w:tcPr>
          <w:p>
            <w:pPr>
              <w:spacing w:line="440" w:lineRule="exact"/>
              <w:jc w:val="center"/>
              <w:rPr>
                <w:rFonts w:hint="eastAsia" w:ascii="宋体" w:hAnsi="宋体" w:eastAsia="宋体" w:cs="宋体"/>
              </w:rPr>
            </w:pPr>
          </w:p>
        </w:tc>
        <w:tc>
          <w:tcPr>
            <w:tcW w:w="2824" w:type="dxa"/>
            <w:gridSpan w:val="3"/>
            <w:noWrap w:val="0"/>
            <w:vAlign w:val="center"/>
          </w:tcPr>
          <w:p>
            <w:pPr>
              <w:spacing w:line="440" w:lineRule="exact"/>
              <w:jc w:val="center"/>
              <w:rPr>
                <w:rFonts w:hint="eastAsia" w:ascii="宋体" w:hAnsi="宋体" w:eastAsia="宋体" w:cs="宋体"/>
              </w:rPr>
            </w:pPr>
          </w:p>
        </w:tc>
        <w:tc>
          <w:tcPr>
            <w:tcW w:w="1607" w:type="dxa"/>
            <w:noWrap w:val="0"/>
            <w:vAlign w:val="center"/>
          </w:tcPr>
          <w:p>
            <w:pPr>
              <w:spacing w:line="440" w:lineRule="exact"/>
              <w:jc w:val="center"/>
              <w:rPr>
                <w:rFonts w:hint="eastAsia" w:ascii="宋体" w:hAnsi="宋体" w:eastAsia="宋体" w:cs="宋体"/>
              </w:rPr>
            </w:pPr>
          </w:p>
        </w:tc>
      </w:tr>
    </w:tbl>
    <w:p>
      <w:pPr>
        <w:spacing w:line="440" w:lineRule="exact"/>
        <w:rPr>
          <w:rFonts w:hint="eastAsia" w:ascii="宋体" w:hAnsi="宋体" w:eastAsia="宋体" w:cs="宋体"/>
          <w:b/>
          <w:bCs/>
        </w:rPr>
      </w:pPr>
      <w:r>
        <w:rPr>
          <w:rFonts w:hint="eastAsia" w:ascii="宋体" w:hAnsi="宋体" w:eastAsia="宋体" w:cs="宋体"/>
        </w:rPr>
        <w:t>注：本表后应附项目负责人的</w:t>
      </w:r>
      <w:r>
        <w:rPr>
          <w:rFonts w:hint="eastAsia" w:ascii="宋体" w:hAnsi="宋体" w:eastAsia="宋体" w:cs="宋体"/>
          <w:szCs w:val="21"/>
        </w:rPr>
        <w:t>劳动合同、职称证书</w:t>
      </w:r>
      <w:r>
        <w:rPr>
          <w:rFonts w:hint="eastAsia" w:ascii="宋体" w:hAnsi="宋体" w:eastAsia="宋体" w:cs="宋体"/>
          <w:szCs w:val="21"/>
          <w:lang w:eastAsia="zh-CN"/>
        </w:rPr>
        <w:t>、</w:t>
      </w:r>
      <w:r>
        <w:rPr>
          <w:rFonts w:hint="eastAsia" w:ascii="宋体" w:hAnsi="宋体" w:eastAsia="宋体" w:cs="宋体"/>
          <w:szCs w:val="21"/>
        </w:rPr>
        <w:t>特种设备</w:t>
      </w:r>
      <w:r>
        <w:rPr>
          <w:rFonts w:hint="eastAsia" w:ascii="宋体" w:hAnsi="宋体" w:eastAsia="宋体" w:cs="宋体"/>
          <w:szCs w:val="21"/>
          <w:lang w:val="en-US" w:eastAsia="zh-CN"/>
        </w:rPr>
        <w:t>作业人员</w:t>
      </w:r>
      <w:r>
        <w:rPr>
          <w:rFonts w:hint="eastAsia" w:ascii="宋体" w:hAnsi="宋体" w:eastAsia="宋体" w:cs="宋体"/>
          <w:szCs w:val="21"/>
        </w:rPr>
        <w:t>证</w:t>
      </w:r>
      <w:r>
        <w:rPr>
          <w:rFonts w:hint="eastAsia" w:ascii="宋体" w:hAnsi="宋体" w:eastAsia="宋体" w:cs="宋体"/>
          <w:szCs w:val="21"/>
          <w:lang w:eastAsia="zh-CN"/>
        </w:rPr>
        <w:t>（</w:t>
      </w:r>
      <w:r>
        <w:rPr>
          <w:rFonts w:hint="eastAsia" w:ascii="宋体" w:hAnsi="宋体" w:eastAsia="宋体" w:cs="宋体"/>
          <w:szCs w:val="21"/>
          <w:lang w:val="en-US" w:eastAsia="zh-CN"/>
        </w:rPr>
        <w:t>T类</w:t>
      </w:r>
      <w:r>
        <w:rPr>
          <w:rFonts w:hint="eastAsia" w:ascii="宋体" w:hAnsi="宋体" w:eastAsia="宋体" w:cs="宋体"/>
          <w:szCs w:val="21"/>
          <w:lang w:eastAsia="zh-CN"/>
        </w:rPr>
        <w:t>）</w:t>
      </w:r>
      <w:r>
        <w:rPr>
          <w:rFonts w:hint="eastAsia" w:ascii="宋体" w:hAnsi="宋体" w:eastAsia="宋体" w:cs="宋体"/>
        </w:rPr>
        <w:t>复印件（或扫描件）等。</w:t>
      </w:r>
    </w:p>
    <w:p>
      <w:pPr>
        <w:spacing w:line="440" w:lineRule="exact"/>
        <w:rPr>
          <w:rFonts w:hint="eastAsia" w:ascii="宋体" w:hAnsi="宋体" w:eastAsia="宋体" w:cs="宋体"/>
          <w:b/>
          <w:bCs/>
        </w:rPr>
      </w:pP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lang w:eastAsia="zh-CN"/>
        </w:rPr>
        <w:t>参选人</w:t>
      </w:r>
      <w:r>
        <w:rPr>
          <w:rFonts w:hint="eastAsia" w:ascii="宋体" w:hAnsi="宋体" w:eastAsia="宋体" w:cs="宋体"/>
        </w:rPr>
        <w:t>：</w:t>
      </w:r>
      <w:r>
        <w:rPr>
          <w:rFonts w:hint="eastAsia" w:ascii="宋体" w:hAnsi="宋体" w:eastAsia="宋体" w:cs="宋体"/>
          <w:u w:val="single"/>
        </w:rPr>
        <w:t xml:space="preserve">                      （盖章） </w:t>
      </w: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法定代表人或委托代理人：</w:t>
      </w:r>
      <w:r>
        <w:rPr>
          <w:rFonts w:hint="eastAsia" w:ascii="宋体" w:hAnsi="宋体" w:eastAsia="宋体" w:cs="宋体"/>
          <w:u w:val="single"/>
        </w:rPr>
        <w:t xml:space="preserve">（签字或盖章） </w:t>
      </w:r>
    </w:p>
    <w:p>
      <w:pPr>
        <w:spacing w:line="440" w:lineRule="exact"/>
        <w:ind w:firstLine="403" w:firstLineChars="192"/>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bookmarkEnd w:id="203"/>
    <w:p>
      <w:pPr>
        <w:spacing w:line="440" w:lineRule="exact"/>
        <w:ind w:firstLine="403" w:firstLineChars="192"/>
        <w:rPr>
          <w:rFonts w:hint="eastAsia" w:ascii="宋体" w:hAnsi="宋体" w:eastAsia="宋体" w:cs="宋体"/>
        </w:rPr>
      </w:pPr>
      <w:bookmarkStart w:id="204" w:name="_Toc218710270"/>
    </w:p>
    <w:p>
      <w:pPr>
        <w:spacing w:line="440" w:lineRule="exact"/>
        <w:ind w:firstLine="403" w:firstLineChars="192"/>
        <w:jc w:val="right"/>
        <w:rPr>
          <w:rFonts w:hint="eastAsia" w:ascii="宋体" w:hAnsi="宋体" w:eastAsia="宋体" w:cs="宋体"/>
        </w:rPr>
      </w:pPr>
    </w:p>
    <w:bookmarkEnd w:id="204"/>
    <w:p>
      <w:pPr>
        <w:keepNext/>
        <w:keepLines/>
        <w:widowControl w:val="0"/>
        <w:spacing w:before="0" w:after="0" w:line="440" w:lineRule="exact"/>
        <w:jc w:val="center"/>
        <w:outlineLvl w:val="1"/>
        <w:rPr>
          <w:rFonts w:hint="eastAsia" w:ascii="宋体" w:hAnsi="宋体" w:eastAsia="宋体" w:cs="宋体"/>
          <w:b/>
          <w:bCs/>
          <w:kern w:val="0"/>
          <w:sz w:val="32"/>
          <w:szCs w:val="28"/>
          <w:lang w:val="en-US" w:eastAsia="zh-CN" w:bidi="ar-SA"/>
        </w:rPr>
      </w:pPr>
      <w:bookmarkStart w:id="205" w:name="_Toc218710272"/>
      <w:r>
        <w:rPr>
          <w:rFonts w:hint="eastAsia" w:ascii="宋体" w:hAnsi="宋体" w:eastAsia="宋体" w:cs="宋体"/>
          <w:b/>
          <w:bCs/>
          <w:kern w:val="0"/>
          <w:sz w:val="24"/>
          <w:szCs w:val="24"/>
          <w:lang w:val="en-US" w:eastAsia="zh-CN" w:bidi="ar-SA"/>
        </w:rPr>
        <w:br w:type="page"/>
      </w:r>
      <w:bookmarkEnd w:id="205"/>
      <w:bookmarkStart w:id="206" w:name="_Toc5093"/>
      <w:bookmarkStart w:id="207" w:name="_Toc17985"/>
      <w:bookmarkStart w:id="208" w:name="_Toc5059"/>
      <w:bookmarkStart w:id="209" w:name="_Toc15654"/>
      <w:bookmarkStart w:id="210" w:name="_Toc11319"/>
      <w:bookmarkStart w:id="211" w:name="_Toc20063_WPSOffice_Level2"/>
      <w:bookmarkStart w:id="212" w:name="_Toc218710273"/>
      <w:bookmarkStart w:id="213" w:name="_Toc1737"/>
      <w:bookmarkStart w:id="214" w:name="_Toc16839"/>
      <w:bookmarkStart w:id="215" w:name="_Toc15020"/>
      <w:bookmarkStart w:id="216" w:name="_Toc22612"/>
      <w:bookmarkStart w:id="217" w:name="_Toc23243"/>
      <w:bookmarkStart w:id="218" w:name="_Toc22520"/>
      <w:bookmarkStart w:id="219" w:name="_Toc4879"/>
      <w:bookmarkStart w:id="220" w:name="_Toc24169"/>
      <w:bookmarkStart w:id="221" w:name="_Toc25442"/>
      <w:bookmarkStart w:id="222" w:name="_Toc20872"/>
      <w:r>
        <w:rPr>
          <w:rFonts w:hint="eastAsia" w:ascii="宋体" w:hAnsi="宋体" w:eastAsia="宋体" w:cs="宋体"/>
          <w:b/>
          <w:bCs/>
          <w:kern w:val="0"/>
          <w:sz w:val="32"/>
          <w:szCs w:val="32"/>
          <w:lang w:val="en-US" w:eastAsia="zh-CN" w:bidi="ar-SA"/>
        </w:rPr>
        <w:t>四 参选承诺书</w:t>
      </w:r>
      <w:bookmarkEnd w:id="206"/>
      <w:bookmarkEnd w:id="207"/>
      <w:bookmarkEnd w:id="208"/>
      <w:bookmarkEnd w:id="209"/>
    </w:p>
    <w:p>
      <w:pPr>
        <w:pStyle w:val="23"/>
        <w:spacing w:line="440" w:lineRule="exact"/>
        <w:ind w:left="0" w:leftChars="0" w:firstLine="0" w:firstLineChars="0"/>
        <w:jc w:val="center"/>
        <w:rPr>
          <w:rFonts w:hint="eastAsia" w:ascii="宋体" w:hAnsi="宋体" w:eastAsia="宋体" w:cs="宋体"/>
          <w:b/>
          <w:sz w:val="24"/>
          <w:szCs w:val="24"/>
        </w:rPr>
      </w:pPr>
    </w:p>
    <w:p>
      <w:pPr>
        <w:spacing w:line="360" w:lineRule="auto"/>
        <w:rPr>
          <w:rFonts w:hint="eastAsia" w:ascii="宋体" w:hAnsi="宋体" w:eastAsia="宋体" w:cs="宋体"/>
          <w:szCs w:val="21"/>
          <w:lang w:eastAsia="zh-CN"/>
        </w:rPr>
      </w:pPr>
      <w:r>
        <w:rPr>
          <w:rFonts w:hint="eastAsia" w:ascii="宋体" w:hAnsi="宋体" w:eastAsia="宋体" w:cs="宋体"/>
          <w:szCs w:val="21"/>
        </w:rPr>
        <w:t>致：</w:t>
      </w:r>
      <w:r>
        <w:rPr>
          <w:rFonts w:hint="eastAsia" w:ascii="宋体" w:hAnsi="宋体" w:eastAsia="宋体" w:cs="宋体"/>
          <w:szCs w:val="21"/>
          <w:u w:val="single"/>
          <w:lang w:eastAsia="zh-CN"/>
        </w:rPr>
        <w:t>南通轨道城市服务有限公司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我方在此郑重承诺：</w:t>
      </w:r>
    </w:p>
    <w:p>
      <w:pPr>
        <w:spacing w:line="360" w:lineRule="auto"/>
        <w:ind w:firstLine="420" w:firstLineChars="200"/>
        <w:rPr>
          <w:rFonts w:hint="eastAsia" w:ascii="宋体" w:hAnsi="宋体" w:eastAsia="宋体" w:cs="宋体"/>
        </w:rPr>
      </w:pPr>
      <w:r>
        <w:rPr>
          <w:rFonts w:hint="eastAsia" w:ascii="宋体" w:hAnsi="宋体" w:eastAsia="宋体" w:cs="宋体"/>
          <w:szCs w:val="21"/>
        </w:rPr>
        <w:t>在参与本次</w:t>
      </w:r>
      <w:r>
        <w:rPr>
          <w:rFonts w:hint="eastAsia" w:ascii="宋体" w:hAnsi="宋体" w:eastAsia="宋体" w:cs="宋体"/>
          <w:szCs w:val="21"/>
          <w:lang w:eastAsia="zh-CN"/>
        </w:rPr>
        <w:t>比选参选</w:t>
      </w:r>
      <w:r>
        <w:rPr>
          <w:rFonts w:hint="eastAsia" w:ascii="宋体" w:hAnsi="宋体" w:eastAsia="宋体" w:cs="宋体"/>
          <w:szCs w:val="21"/>
        </w:rPr>
        <w:t>活动中，如有下述行为，我方将自动放弃</w:t>
      </w:r>
      <w:r>
        <w:rPr>
          <w:rFonts w:hint="eastAsia" w:ascii="宋体" w:hAnsi="宋体" w:eastAsia="宋体" w:cs="宋体"/>
          <w:szCs w:val="21"/>
          <w:lang w:eastAsia="zh-CN"/>
        </w:rPr>
        <w:t>参选</w:t>
      </w:r>
      <w:r>
        <w:rPr>
          <w:rFonts w:hint="eastAsia" w:ascii="宋体" w:hAnsi="宋体" w:eastAsia="宋体" w:cs="宋体"/>
          <w:szCs w:val="21"/>
        </w:rPr>
        <w:t>或</w:t>
      </w:r>
      <w:r>
        <w:rPr>
          <w:rFonts w:hint="eastAsia" w:ascii="宋体" w:hAnsi="宋体" w:eastAsia="宋体" w:cs="宋体"/>
          <w:szCs w:val="21"/>
          <w:lang w:eastAsia="zh-CN"/>
        </w:rPr>
        <w:t>中选</w:t>
      </w:r>
      <w:r>
        <w:rPr>
          <w:rFonts w:hint="eastAsia" w:ascii="宋体" w:hAnsi="宋体" w:eastAsia="宋体" w:cs="宋体"/>
          <w:szCs w:val="21"/>
        </w:rPr>
        <w:t>资格，已签订合同的项目合同无效。</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w:t>
      </w:r>
      <w:r>
        <w:rPr>
          <w:rFonts w:hint="eastAsia" w:ascii="宋体" w:hAnsi="宋体" w:eastAsia="宋体" w:cs="宋体"/>
          <w:bCs/>
          <w:szCs w:val="21"/>
        </w:rPr>
        <w:t>处于财产被接管、冻结、破产状态；处于</w:t>
      </w:r>
      <w:r>
        <w:rPr>
          <w:rFonts w:hint="eastAsia" w:ascii="宋体" w:hAnsi="宋体" w:eastAsia="宋体" w:cs="宋体"/>
          <w:szCs w:val="21"/>
        </w:rPr>
        <w:t>与债权人进行债务重组或其他债务安排状况下；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2.存在骗取</w:t>
      </w:r>
      <w:r>
        <w:rPr>
          <w:rFonts w:hint="eastAsia" w:ascii="宋体" w:hAnsi="宋体" w:eastAsia="宋体" w:cs="宋体"/>
          <w:szCs w:val="21"/>
          <w:lang w:eastAsia="zh-CN"/>
        </w:rPr>
        <w:t>中选</w:t>
      </w:r>
      <w:r>
        <w:rPr>
          <w:rFonts w:hint="eastAsia" w:ascii="宋体" w:hAnsi="宋体" w:eastAsia="宋体" w:cs="宋体"/>
          <w:szCs w:val="21"/>
        </w:rPr>
        <w:t>和严重违约引起的合同中止、纠纷、争议、仲裁和诉讼记录等情况；</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3.以他人名义</w:t>
      </w:r>
      <w:r>
        <w:rPr>
          <w:rFonts w:hint="eastAsia" w:ascii="宋体" w:hAnsi="宋体" w:eastAsia="宋体" w:cs="宋体"/>
          <w:szCs w:val="21"/>
          <w:lang w:eastAsia="zh-CN"/>
        </w:rPr>
        <w:t>参选</w:t>
      </w:r>
      <w:r>
        <w:rPr>
          <w:rFonts w:hint="eastAsia" w:ascii="宋体" w:hAnsi="宋体" w:eastAsia="宋体" w:cs="宋体"/>
          <w:szCs w:val="21"/>
        </w:rPr>
        <w:t>；与</w:t>
      </w:r>
      <w:r>
        <w:rPr>
          <w:rFonts w:hint="eastAsia" w:ascii="宋体" w:hAnsi="宋体" w:eastAsia="宋体" w:cs="宋体"/>
          <w:szCs w:val="21"/>
          <w:lang w:eastAsia="zh-CN"/>
        </w:rPr>
        <w:t>比选人</w:t>
      </w:r>
      <w:r>
        <w:rPr>
          <w:rFonts w:hint="eastAsia" w:ascii="宋体" w:hAnsi="宋体" w:eastAsia="宋体" w:cs="宋体"/>
          <w:szCs w:val="21"/>
        </w:rPr>
        <w:t>、</w:t>
      </w:r>
      <w:r>
        <w:rPr>
          <w:rFonts w:hint="eastAsia" w:ascii="宋体" w:hAnsi="宋体" w:eastAsia="宋体" w:cs="宋体"/>
          <w:szCs w:val="21"/>
          <w:lang w:eastAsia="zh-CN"/>
        </w:rPr>
        <w:t>参选人</w:t>
      </w:r>
      <w:r>
        <w:rPr>
          <w:rFonts w:hint="eastAsia" w:ascii="宋体" w:hAnsi="宋体" w:eastAsia="宋体" w:cs="宋体"/>
          <w:szCs w:val="21"/>
        </w:rPr>
        <w:t>串通</w:t>
      </w:r>
      <w:r>
        <w:rPr>
          <w:rFonts w:hint="eastAsia" w:ascii="宋体" w:hAnsi="宋体" w:eastAsia="宋体" w:cs="宋体"/>
          <w:szCs w:val="21"/>
          <w:lang w:eastAsia="zh-CN"/>
        </w:rPr>
        <w:t>参选</w:t>
      </w:r>
      <w:r>
        <w:rPr>
          <w:rFonts w:hint="eastAsia" w:ascii="宋体" w:hAnsi="宋体" w:eastAsia="宋体" w:cs="宋体"/>
          <w:szCs w:val="21"/>
        </w:rPr>
        <w:t>；提供虚假材料或存在其他弄虚作假行为；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4.与</w:t>
      </w:r>
      <w:r>
        <w:rPr>
          <w:rFonts w:hint="eastAsia" w:ascii="宋体" w:hAnsi="宋体" w:eastAsia="宋体" w:cs="宋体"/>
          <w:szCs w:val="21"/>
          <w:lang w:eastAsia="zh-CN"/>
        </w:rPr>
        <w:t>比选人</w:t>
      </w:r>
      <w:r>
        <w:rPr>
          <w:rFonts w:hint="eastAsia" w:ascii="宋体" w:hAnsi="宋体" w:eastAsia="宋体" w:cs="宋体"/>
          <w:szCs w:val="21"/>
        </w:rPr>
        <w:t>存在利害关系且可能影响</w:t>
      </w:r>
      <w:r>
        <w:rPr>
          <w:rFonts w:hint="eastAsia" w:ascii="宋体" w:hAnsi="宋体" w:eastAsia="宋体" w:cs="宋体"/>
          <w:szCs w:val="21"/>
          <w:lang w:eastAsia="zh-CN"/>
        </w:rPr>
        <w:t>比选</w:t>
      </w:r>
      <w:r>
        <w:rPr>
          <w:rFonts w:hint="eastAsia" w:ascii="宋体" w:hAnsi="宋体" w:eastAsia="宋体" w:cs="宋体"/>
          <w:szCs w:val="21"/>
        </w:rPr>
        <w:t>公正性；</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5.与本</w:t>
      </w:r>
      <w:r>
        <w:rPr>
          <w:rFonts w:hint="eastAsia" w:ascii="宋体" w:hAnsi="宋体" w:eastAsia="宋体" w:cs="宋体"/>
          <w:szCs w:val="21"/>
          <w:lang w:eastAsia="zh-CN"/>
        </w:rPr>
        <w:t>比选</w:t>
      </w:r>
      <w:r>
        <w:rPr>
          <w:rFonts w:hint="eastAsia" w:ascii="宋体" w:hAnsi="宋体" w:eastAsia="宋体" w:cs="宋体"/>
          <w:szCs w:val="21"/>
        </w:rPr>
        <w:t>项目的其他</w:t>
      </w:r>
      <w:r>
        <w:rPr>
          <w:rFonts w:hint="eastAsia" w:ascii="宋体" w:hAnsi="宋体" w:eastAsia="宋体" w:cs="宋体"/>
          <w:szCs w:val="21"/>
          <w:lang w:eastAsia="zh-CN"/>
        </w:rPr>
        <w:t>参选人</w:t>
      </w:r>
      <w:r>
        <w:rPr>
          <w:rFonts w:hint="eastAsia" w:ascii="宋体" w:hAnsi="宋体" w:eastAsia="宋体" w:cs="宋体"/>
          <w:szCs w:val="21"/>
        </w:rPr>
        <w:t>为同一个单位负责人；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6.与本</w:t>
      </w:r>
      <w:r>
        <w:rPr>
          <w:rFonts w:hint="eastAsia" w:ascii="宋体" w:hAnsi="宋体" w:eastAsia="宋体" w:cs="宋体"/>
          <w:szCs w:val="21"/>
          <w:lang w:eastAsia="zh-CN"/>
        </w:rPr>
        <w:t>比选</w:t>
      </w:r>
      <w:r>
        <w:rPr>
          <w:rFonts w:hint="eastAsia" w:ascii="宋体" w:hAnsi="宋体" w:eastAsia="宋体" w:cs="宋体"/>
          <w:szCs w:val="21"/>
        </w:rPr>
        <w:t>项目的其他</w:t>
      </w:r>
      <w:r>
        <w:rPr>
          <w:rFonts w:hint="eastAsia" w:ascii="宋体" w:hAnsi="宋体" w:eastAsia="宋体" w:cs="宋体"/>
          <w:szCs w:val="21"/>
          <w:lang w:eastAsia="zh-CN"/>
        </w:rPr>
        <w:t>参选人</w:t>
      </w:r>
      <w:r>
        <w:rPr>
          <w:rFonts w:hint="eastAsia" w:ascii="宋体" w:hAnsi="宋体" w:eastAsia="宋体" w:cs="宋体"/>
          <w:szCs w:val="21"/>
        </w:rPr>
        <w:t>存在控股、管理关系；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7.被依法暂停或者取消</w:t>
      </w:r>
      <w:r>
        <w:rPr>
          <w:rFonts w:hint="eastAsia" w:ascii="宋体" w:hAnsi="宋体" w:eastAsia="宋体" w:cs="宋体"/>
          <w:szCs w:val="21"/>
          <w:lang w:eastAsia="zh-CN"/>
        </w:rPr>
        <w:t>参选</w:t>
      </w:r>
      <w:r>
        <w:rPr>
          <w:rFonts w:hint="eastAsia" w:ascii="宋体" w:hAnsi="宋体" w:eastAsia="宋体" w:cs="宋体"/>
          <w:szCs w:val="21"/>
        </w:rPr>
        <w:t>资格；</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8.被责令停产停业、暂扣或者吊销许可证、暂扣或者吊销执照；</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9.进入清算程序，或被宣告破产，或其他丧失履约能力的情形；</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10.在最近三年内有骗取</w:t>
      </w:r>
      <w:r>
        <w:rPr>
          <w:rFonts w:hint="eastAsia" w:ascii="宋体" w:hAnsi="宋体" w:eastAsia="宋体" w:cs="宋体"/>
          <w:szCs w:val="21"/>
          <w:lang w:eastAsia="zh-CN"/>
        </w:rPr>
        <w:t>中选</w:t>
      </w:r>
      <w:r>
        <w:rPr>
          <w:rFonts w:hint="eastAsia" w:ascii="宋体" w:hAnsi="宋体" w:eastAsia="宋体" w:cs="宋体"/>
          <w:szCs w:val="21"/>
        </w:rPr>
        <w:t>或严重违约或重大工程质量、环境、安全问题的；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11.被最高人民法院在“信用中国”网站（www.creditchina.gov.cn）、“中国执行信息公开网（http://zxgk.court.gov.cn/）”中列入失信被执行人名单。</w:t>
      </w:r>
    </w:p>
    <w:p>
      <w:pPr>
        <w:spacing w:line="440" w:lineRule="exact"/>
        <w:rPr>
          <w:rFonts w:hint="eastAsia" w:ascii="宋体" w:hAnsi="宋体" w:eastAsia="宋体" w:cs="宋体"/>
          <w:szCs w:val="21"/>
        </w:rPr>
      </w:pP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lang w:eastAsia="zh-CN"/>
        </w:rPr>
        <w:t>参选人</w:t>
      </w:r>
      <w:r>
        <w:rPr>
          <w:rFonts w:hint="eastAsia" w:ascii="宋体" w:hAnsi="宋体" w:eastAsia="宋体" w:cs="宋体"/>
        </w:rPr>
        <w:t>：</w:t>
      </w:r>
      <w:r>
        <w:rPr>
          <w:rFonts w:hint="eastAsia" w:ascii="宋体" w:hAnsi="宋体" w:eastAsia="宋体" w:cs="宋体"/>
          <w:u w:val="single"/>
        </w:rPr>
        <w:t xml:space="preserve">                      （盖章） </w:t>
      </w: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法定代表人或委托代理人：</w:t>
      </w:r>
      <w:r>
        <w:rPr>
          <w:rFonts w:hint="eastAsia" w:ascii="宋体" w:hAnsi="宋体" w:eastAsia="宋体" w:cs="宋体"/>
          <w:u w:val="single"/>
        </w:rPr>
        <w:t xml:space="preserve">（签字或盖章） </w:t>
      </w:r>
    </w:p>
    <w:p>
      <w:pPr>
        <w:spacing w:line="440" w:lineRule="exact"/>
        <w:ind w:firstLine="403" w:firstLineChars="192"/>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keepNext/>
        <w:keepLines/>
        <w:widowControl w:val="0"/>
        <w:spacing w:before="0" w:after="0" w:line="440" w:lineRule="exact"/>
        <w:jc w:val="center"/>
        <w:outlineLvl w:val="1"/>
        <w:rPr>
          <w:rFonts w:hint="eastAsia" w:ascii="宋体" w:hAnsi="宋体" w:eastAsia="宋体" w:cs="宋体"/>
          <w:b/>
          <w:bCs/>
          <w:kern w:val="0"/>
          <w:sz w:val="32"/>
          <w:szCs w:val="28"/>
          <w:lang w:val="en-US" w:eastAsia="zh-CN" w:bidi="ar-SA"/>
        </w:rPr>
      </w:pPr>
      <w:r>
        <w:rPr>
          <w:rFonts w:hint="eastAsia" w:ascii="宋体" w:hAnsi="宋体" w:eastAsia="宋体" w:cs="宋体"/>
          <w:b/>
          <w:bCs/>
          <w:kern w:val="0"/>
          <w:sz w:val="32"/>
          <w:szCs w:val="32"/>
          <w:lang w:val="en-US" w:eastAsia="zh-CN" w:bidi="ar-SA"/>
        </w:rPr>
        <w:br w:type="page"/>
      </w:r>
      <w:bookmarkEnd w:id="210"/>
      <w:bookmarkEnd w:id="211"/>
      <w:bookmarkEnd w:id="212"/>
      <w:bookmarkEnd w:id="213"/>
      <w:bookmarkEnd w:id="214"/>
      <w:bookmarkEnd w:id="215"/>
      <w:bookmarkEnd w:id="216"/>
      <w:bookmarkEnd w:id="217"/>
      <w:bookmarkEnd w:id="218"/>
      <w:bookmarkEnd w:id="219"/>
      <w:bookmarkEnd w:id="220"/>
      <w:bookmarkEnd w:id="221"/>
      <w:bookmarkEnd w:id="222"/>
      <w:bookmarkStart w:id="223" w:name="_Toc28952"/>
      <w:bookmarkStart w:id="224" w:name="_Toc12442"/>
      <w:bookmarkStart w:id="225" w:name="_Toc25135"/>
      <w:bookmarkStart w:id="226" w:name="_Toc25882"/>
      <w:bookmarkStart w:id="227" w:name="_Toc2668"/>
      <w:r>
        <w:rPr>
          <w:rFonts w:hint="eastAsia" w:ascii="宋体" w:hAnsi="宋体" w:eastAsia="宋体" w:cs="宋体"/>
          <w:b/>
          <w:bCs/>
          <w:kern w:val="0"/>
          <w:sz w:val="32"/>
          <w:szCs w:val="32"/>
          <w:lang w:val="en-US" w:eastAsia="zh-CN" w:bidi="ar-SA"/>
        </w:rPr>
        <w:t>五 承诺书</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lang w:eastAsia="zh-CN"/>
        </w:rPr>
      </w:pPr>
      <w:r>
        <w:rPr>
          <w:rFonts w:hint="eastAsia" w:ascii="宋体" w:hAnsi="宋体" w:eastAsia="宋体" w:cs="宋体"/>
          <w:szCs w:val="21"/>
        </w:rPr>
        <w:t>致：</w:t>
      </w:r>
      <w:r>
        <w:rPr>
          <w:rFonts w:hint="eastAsia" w:ascii="宋体" w:hAnsi="宋体" w:eastAsia="宋体" w:cs="宋体"/>
          <w:szCs w:val="21"/>
          <w:u w:val="single"/>
          <w:lang w:eastAsia="zh-CN"/>
        </w:rPr>
        <w:t>南通轨道城市服务有限公司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我方在此郑重承诺：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我司为</w:t>
      </w:r>
      <w:r>
        <w:rPr>
          <w:rFonts w:hint="eastAsia" w:ascii="宋体" w:hAnsi="宋体" w:eastAsia="宋体" w:cs="宋体"/>
          <w:szCs w:val="21"/>
          <w:lang w:val="en-US" w:eastAsia="zh-CN"/>
        </w:rPr>
        <w:t>在电扶梯维护保养过程中未发生过重大安全责任事故的电梯维护保养单位。</w:t>
      </w:r>
    </w:p>
    <w:p>
      <w:pPr>
        <w:spacing w:line="440" w:lineRule="exact"/>
        <w:ind w:firstLine="403" w:firstLineChars="192"/>
        <w:jc w:val="right"/>
        <w:rPr>
          <w:rFonts w:hint="eastAsia" w:ascii="宋体" w:hAnsi="宋体" w:eastAsia="宋体" w:cs="宋体"/>
        </w:rPr>
      </w:pPr>
    </w:p>
    <w:p>
      <w:pPr>
        <w:spacing w:line="440" w:lineRule="exact"/>
        <w:ind w:firstLine="403" w:firstLineChars="192"/>
        <w:jc w:val="right"/>
        <w:rPr>
          <w:rFonts w:hint="eastAsia" w:ascii="宋体" w:hAnsi="宋体" w:eastAsia="宋体" w:cs="宋体"/>
        </w:rPr>
      </w:pP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lang w:eastAsia="zh-CN"/>
        </w:rPr>
        <w:t>参选人</w:t>
      </w:r>
      <w:r>
        <w:rPr>
          <w:rFonts w:hint="eastAsia" w:ascii="宋体" w:hAnsi="宋体" w:eastAsia="宋体" w:cs="宋体"/>
        </w:rPr>
        <w:t>：</w:t>
      </w:r>
      <w:r>
        <w:rPr>
          <w:rFonts w:hint="eastAsia" w:ascii="宋体" w:hAnsi="宋体" w:eastAsia="宋体" w:cs="宋体"/>
          <w:u w:val="single"/>
        </w:rPr>
        <w:t xml:space="preserve">                      （盖章） </w:t>
      </w: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法定代表人或委托代理人：</w:t>
      </w:r>
      <w:r>
        <w:rPr>
          <w:rFonts w:hint="eastAsia" w:ascii="宋体" w:hAnsi="宋体" w:eastAsia="宋体" w:cs="宋体"/>
          <w:u w:val="single"/>
        </w:rPr>
        <w:t xml:space="preserve">（签字或盖章） </w:t>
      </w:r>
    </w:p>
    <w:p>
      <w:pPr>
        <w:spacing w:line="440" w:lineRule="exact"/>
        <w:ind w:firstLine="403" w:firstLineChars="192"/>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40" w:lineRule="exact"/>
        <w:rPr>
          <w:rFonts w:hint="eastAsia" w:ascii="宋体" w:hAnsi="宋体" w:eastAsia="宋体" w:cs="宋体"/>
          <w:b/>
          <w:sz w:val="36"/>
          <w:szCs w:val="36"/>
        </w:rPr>
      </w:pPr>
      <w:r>
        <w:rPr>
          <w:rFonts w:hint="eastAsia" w:ascii="宋体" w:hAnsi="宋体" w:eastAsia="宋体" w:cs="宋体"/>
        </w:rPr>
        <w:br w:type="page"/>
      </w:r>
    </w:p>
    <w:p>
      <w:pPr>
        <w:spacing w:line="440" w:lineRule="exact"/>
        <w:jc w:val="center"/>
        <w:rPr>
          <w:rFonts w:hint="eastAsia" w:ascii="宋体" w:hAnsi="宋体" w:eastAsia="宋体" w:cs="宋体"/>
          <w:b/>
          <w:sz w:val="36"/>
          <w:szCs w:val="36"/>
        </w:rPr>
      </w:pPr>
    </w:p>
    <w:p>
      <w:pPr>
        <w:jc w:val="center"/>
        <w:rPr>
          <w:rFonts w:hint="eastAsia" w:ascii="宋体" w:hAnsi="宋体" w:eastAsia="宋体" w:cs="宋体"/>
          <w:b/>
          <w:sz w:val="36"/>
          <w:szCs w:val="36"/>
          <w:lang w:eastAsia="zh-CN"/>
        </w:rPr>
      </w:pPr>
      <w:bookmarkStart w:id="228" w:name="_Toc13481"/>
      <w:bookmarkStart w:id="229" w:name="_Toc18478"/>
      <w:bookmarkStart w:id="230" w:name="_Toc9739"/>
      <w:r>
        <w:rPr>
          <w:rFonts w:hint="eastAsia" w:ascii="宋体" w:hAnsi="宋体" w:eastAsia="宋体" w:cs="宋体"/>
          <w:b/>
          <w:sz w:val="36"/>
          <w:szCs w:val="36"/>
          <w:lang w:eastAsia="zh-CN"/>
        </w:rPr>
        <w:t>南通轨道城市服务有限公司2024－2025年度第一批电扶梯委外维保项目</w:t>
      </w:r>
    </w:p>
    <w:bookmarkEnd w:id="228"/>
    <w:bookmarkEnd w:id="229"/>
    <w:bookmarkEnd w:id="230"/>
    <w:p>
      <w:pPr>
        <w:bidi w:val="0"/>
        <w:rPr>
          <w:rFonts w:hint="eastAsia" w:ascii="宋体" w:hAnsi="宋体" w:eastAsia="宋体" w:cs="宋体"/>
        </w:rPr>
      </w:pPr>
      <w:bookmarkStart w:id="231" w:name="_Toc14912"/>
      <w:bookmarkStart w:id="232" w:name="_Toc18590"/>
      <w:bookmarkStart w:id="233" w:name="_Toc8321"/>
      <w:bookmarkStart w:id="234" w:name="_Toc25804"/>
    </w:p>
    <w:p>
      <w:pPr>
        <w:spacing w:line="44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（商务</w:t>
      </w:r>
      <w:r>
        <w:rPr>
          <w:rFonts w:hint="eastAsia" w:ascii="宋体" w:hAnsi="宋体" w:eastAsia="宋体" w:cs="宋体"/>
          <w:b/>
          <w:bCs/>
          <w:sz w:val="36"/>
          <w:szCs w:val="36"/>
          <w:lang w:eastAsia="zh-CN"/>
        </w:rPr>
        <w:t>参选文件</w:t>
      </w:r>
      <w:r>
        <w:rPr>
          <w:rFonts w:hint="eastAsia" w:ascii="宋体" w:hAnsi="宋体" w:eastAsia="宋体" w:cs="宋体"/>
          <w:b/>
          <w:bCs/>
          <w:sz w:val="36"/>
          <w:szCs w:val="36"/>
        </w:rPr>
        <w:t>）</w:t>
      </w:r>
      <w:bookmarkEnd w:id="231"/>
      <w:bookmarkEnd w:id="232"/>
      <w:bookmarkEnd w:id="233"/>
      <w:bookmarkEnd w:id="234"/>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rPr>
          <w:rFonts w:hint="eastAsia" w:ascii="宋体" w:hAnsi="宋体" w:eastAsia="宋体" w:cs="宋体"/>
        </w:rPr>
      </w:pPr>
    </w:p>
    <w:p>
      <w:pPr>
        <w:spacing w:line="440" w:lineRule="exact"/>
        <w:rPr>
          <w:rFonts w:hint="eastAsia" w:ascii="宋体" w:hAnsi="宋体" w:eastAsia="宋体" w:cs="宋体"/>
        </w:rPr>
      </w:pPr>
    </w:p>
    <w:p>
      <w:pPr>
        <w:spacing w:line="440" w:lineRule="exact"/>
        <w:ind w:firstLine="1687" w:firstLineChars="600"/>
        <w:rPr>
          <w:rFonts w:hint="eastAsia" w:ascii="宋体" w:hAnsi="宋体" w:eastAsia="宋体" w:cs="宋体"/>
          <w:b/>
          <w:sz w:val="28"/>
          <w:szCs w:val="28"/>
        </w:rPr>
      </w:pPr>
    </w:p>
    <w:p>
      <w:pPr>
        <w:ind w:firstLine="1687" w:firstLineChars="600"/>
        <w:rPr>
          <w:rFonts w:hint="eastAsia" w:ascii="宋体" w:hAnsi="宋体" w:eastAsia="宋体" w:cs="宋体"/>
          <w:b/>
          <w:bCs/>
          <w:sz w:val="28"/>
          <w:szCs w:val="28"/>
        </w:rPr>
      </w:pPr>
    </w:p>
    <w:p>
      <w:pPr>
        <w:ind w:firstLine="1687" w:firstLineChars="600"/>
        <w:rPr>
          <w:rFonts w:hint="eastAsia" w:ascii="宋体" w:hAnsi="宋体" w:eastAsia="宋体" w:cs="宋体"/>
          <w:b/>
          <w:bCs/>
          <w:sz w:val="28"/>
          <w:szCs w:val="28"/>
        </w:rPr>
      </w:pPr>
    </w:p>
    <w:p>
      <w:pPr>
        <w:ind w:firstLine="1687" w:firstLineChars="600"/>
        <w:rPr>
          <w:rFonts w:hint="eastAsia" w:ascii="宋体" w:hAnsi="宋体" w:eastAsia="宋体" w:cs="宋体"/>
          <w:b/>
          <w:bCs/>
          <w:sz w:val="28"/>
          <w:szCs w:val="28"/>
        </w:rPr>
      </w:pPr>
    </w:p>
    <w:p>
      <w:pPr>
        <w:ind w:firstLine="1687" w:firstLineChars="600"/>
        <w:rPr>
          <w:rFonts w:hint="eastAsia" w:ascii="宋体" w:hAnsi="宋体" w:eastAsia="宋体" w:cs="宋体"/>
          <w:b/>
          <w:bCs/>
          <w:sz w:val="28"/>
          <w:szCs w:val="28"/>
        </w:rPr>
      </w:pPr>
    </w:p>
    <w:p>
      <w:pPr>
        <w:jc w:val="center"/>
        <w:rPr>
          <w:rFonts w:hint="eastAsia" w:ascii="宋体" w:hAnsi="宋体" w:eastAsia="宋体" w:cs="宋体"/>
          <w:b/>
          <w:bCs/>
          <w:sz w:val="28"/>
          <w:szCs w:val="28"/>
          <w:lang w:val="en-US" w:eastAsia="zh-CN"/>
        </w:rPr>
      </w:pPr>
      <w:bookmarkStart w:id="235" w:name="_Toc30439"/>
      <w:bookmarkStart w:id="236" w:name="_Toc11216"/>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参</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选</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（全称）（盖章）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widowControl w:val="0"/>
        <w:spacing w:before="260" w:after="260" w:line="440" w:lineRule="exact"/>
        <w:jc w:val="center"/>
        <w:outlineLvl w:val="1"/>
        <w:rPr>
          <w:rFonts w:hint="eastAsia" w:ascii="宋体" w:hAnsi="宋体" w:eastAsia="宋体" w:cs="宋体"/>
          <w:b/>
          <w:bCs/>
          <w:kern w:val="0"/>
          <w:sz w:val="32"/>
          <w:szCs w:val="28"/>
          <w:lang w:val="en-US" w:eastAsia="zh-CN" w:bidi="ar-SA"/>
        </w:rPr>
      </w:pPr>
      <w:r>
        <w:rPr>
          <w:rFonts w:hint="eastAsia" w:ascii="宋体" w:hAnsi="宋体" w:eastAsia="宋体" w:cs="宋体"/>
          <w:b/>
          <w:bCs/>
          <w:kern w:val="0"/>
          <w:sz w:val="32"/>
          <w:szCs w:val="28"/>
          <w:lang w:val="en-US" w:eastAsia="zh-CN" w:bidi="ar-SA"/>
        </w:rPr>
        <w:t>目  录</w:t>
      </w:r>
      <w:bookmarkEnd w:id="223"/>
      <w:bookmarkEnd w:id="224"/>
      <w:bookmarkEnd w:id="225"/>
      <w:bookmarkEnd w:id="226"/>
      <w:bookmarkEnd w:id="227"/>
      <w:bookmarkEnd w:id="235"/>
      <w:bookmarkEnd w:id="236"/>
    </w:p>
    <w:p>
      <w:pPr>
        <w:spacing w:line="440" w:lineRule="exact"/>
        <w:rPr>
          <w:rFonts w:hint="eastAsia" w:ascii="宋体" w:hAnsi="宋体" w:eastAsia="宋体" w:cs="宋体"/>
          <w:sz w:val="24"/>
          <w:highlight w:val="none"/>
        </w:rPr>
      </w:pPr>
      <w:bookmarkStart w:id="237" w:name="_Toc3911_WPSOffice_Level2"/>
      <w:bookmarkStart w:id="238" w:name="_Toc18696"/>
      <w:bookmarkStart w:id="239" w:name="_Toc7707"/>
      <w:r>
        <w:rPr>
          <w:rFonts w:hint="eastAsia" w:ascii="宋体" w:hAnsi="宋体" w:eastAsia="宋体" w:cs="宋体"/>
          <w:sz w:val="24"/>
          <w:highlight w:val="none"/>
        </w:rPr>
        <w:t xml:space="preserve">一 </w:t>
      </w:r>
      <w:r>
        <w:rPr>
          <w:rFonts w:hint="eastAsia" w:ascii="宋体" w:hAnsi="宋体" w:eastAsia="宋体" w:cs="宋体"/>
          <w:sz w:val="24"/>
          <w:highlight w:val="none"/>
          <w:lang w:eastAsia="zh-CN"/>
        </w:rPr>
        <w:t>参选</w:t>
      </w:r>
      <w:r>
        <w:rPr>
          <w:rFonts w:hint="eastAsia" w:ascii="宋体" w:hAnsi="宋体" w:eastAsia="宋体" w:cs="宋体"/>
          <w:sz w:val="24"/>
          <w:highlight w:val="none"/>
        </w:rPr>
        <w:t>函</w:t>
      </w:r>
      <w:bookmarkEnd w:id="237"/>
      <w:bookmarkEnd w:id="238"/>
      <w:bookmarkEnd w:id="239"/>
    </w:p>
    <w:p>
      <w:pPr>
        <w:spacing w:line="440" w:lineRule="exact"/>
        <w:rPr>
          <w:rFonts w:hint="eastAsia" w:ascii="宋体" w:hAnsi="宋体" w:eastAsia="宋体" w:cs="宋体"/>
          <w:sz w:val="24"/>
          <w:highlight w:val="none"/>
        </w:rPr>
      </w:pPr>
      <w:bookmarkStart w:id="240" w:name="_Toc25080_WPSOffice_Level2"/>
      <w:bookmarkStart w:id="241" w:name="_Toc5976"/>
      <w:bookmarkStart w:id="242" w:name="_Toc25424"/>
      <w:r>
        <w:rPr>
          <w:rFonts w:hint="eastAsia" w:ascii="宋体" w:hAnsi="宋体" w:eastAsia="宋体" w:cs="宋体"/>
          <w:sz w:val="24"/>
          <w:highlight w:val="none"/>
        </w:rPr>
        <w:t xml:space="preserve">二 </w:t>
      </w:r>
      <w:bookmarkEnd w:id="240"/>
      <w:r>
        <w:rPr>
          <w:rFonts w:hint="eastAsia" w:ascii="宋体" w:hAnsi="宋体" w:eastAsia="宋体" w:cs="宋体"/>
          <w:sz w:val="24"/>
          <w:highlight w:val="none"/>
        </w:rPr>
        <w:t>企业业绩汇总表</w:t>
      </w:r>
      <w:bookmarkEnd w:id="241"/>
      <w:bookmarkEnd w:id="242"/>
    </w:p>
    <w:p>
      <w:pPr>
        <w:spacing w:line="440" w:lineRule="exact"/>
        <w:rPr>
          <w:rFonts w:hint="eastAsia" w:ascii="宋体" w:hAnsi="宋体" w:eastAsia="宋体" w:cs="宋体"/>
          <w:sz w:val="24"/>
          <w:highlight w:val="none"/>
        </w:rPr>
      </w:pPr>
      <w:bookmarkStart w:id="243" w:name="_Toc20007"/>
      <w:bookmarkStart w:id="244" w:name="_Toc29409"/>
      <w:r>
        <w:rPr>
          <w:rFonts w:hint="eastAsia" w:ascii="宋体" w:hAnsi="宋体" w:eastAsia="宋体" w:cs="宋体"/>
          <w:sz w:val="24"/>
          <w:highlight w:val="none"/>
        </w:rPr>
        <w:t>三 企业业绩概况表</w:t>
      </w:r>
      <w:bookmarkEnd w:id="243"/>
      <w:bookmarkEnd w:id="244"/>
    </w:p>
    <w:p>
      <w:pPr>
        <w:spacing w:line="440" w:lineRule="exact"/>
        <w:rPr>
          <w:rFonts w:hint="eastAsia" w:ascii="宋体" w:hAnsi="宋体" w:eastAsia="宋体" w:cs="宋体"/>
          <w:sz w:val="24"/>
          <w:highlight w:val="none"/>
        </w:rPr>
      </w:pPr>
      <w:bookmarkStart w:id="245" w:name="_Toc26695"/>
      <w:bookmarkStart w:id="246" w:name="_Toc16182"/>
      <w:r>
        <w:rPr>
          <w:rFonts w:hint="eastAsia" w:ascii="宋体" w:hAnsi="宋体" w:eastAsia="宋体" w:cs="宋体"/>
          <w:sz w:val="24"/>
          <w:highlight w:val="none"/>
        </w:rPr>
        <w:t xml:space="preserve">四 </w:t>
      </w:r>
      <w:bookmarkEnd w:id="245"/>
      <w:bookmarkEnd w:id="246"/>
      <w:r>
        <w:rPr>
          <w:rFonts w:hint="eastAsia" w:ascii="宋体" w:hAnsi="宋体" w:eastAsia="宋体" w:cs="宋体"/>
          <w:sz w:val="24"/>
          <w:highlight w:val="none"/>
        </w:rPr>
        <w:t>维保星级</w:t>
      </w:r>
    </w:p>
    <w:p>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五 </w:t>
      </w:r>
      <w:r>
        <w:rPr>
          <w:rFonts w:hint="eastAsia" w:ascii="宋体" w:hAnsi="宋体" w:eastAsia="宋体" w:cs="宋体"/>
          <w:sz w:val="24"/>
          <w:highlight w:val="none"/>
          <w:lang w:val="en-US" w:eastAsia="zh-CN"/>
        </w:rPr>
        <w:t>综合实力</w:t>
      </w:r>
    </w:p>
    <w:p>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（参选人自行编制目录页码）</w:t>
      </w:r>
    </w:p>
    <w:p>
      <w:pPr>
        <w:spacing w:line="440" w:lineRule="exact"/>
        <w:rPr>
          <w:rFonts w:hint="eastAsia" w:ascii="宋体" w:hAnsi="宋体" w:eastAsia="宋体" w:cs="宋体"/>
          <w:sz w:val="24"/>
        </w:rPr>
      </w:pPr>
    </w:p>
    <w:p>
      <w:pPr>
        <w:spacing w:line="440" w:lineRule="exact"/>
        <w:rPr>
          <w:rFonts w:hint="eastAsia" w:ascii="宋体" w:hAnsi="宋体" w:eastAsia="宋体" w:cs="宋体"/>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bookmarkStart w:id="247" w:name="_Toc5042"/>
      <w:bookmarkStart w:id="248" w:name="_Toc2147"/>
      <w:bookmarkStart w:id="249" w:name="_Toc30573"/>
      <w:bookmarkStart w:id="250" w:name="_Toc10521"/>
      <w:bookmarkStart w:id="251" w:name="_Toc22818"/>
      <w:bookmarkStart w:id="252" w:name="_Toc23546"/>
      <w:bookmarkStart w:id="253" w:name="_Toc13217"/>
      <w:bookmarkStart w:id="254" w:name="_Toc17874"/>
      <w:bookmarkStart w:id="255" w:name="_Toc25748"/>
      <w:bookmarkStart w:id="256" w:name="_Toc18552_WPSOffice_Level2"/>
      <w:bookmarkStart w:id="257" w:name="_Toc25904"/>
      <w:bookmarkStart w:id="258" w:name="_Toc21842"/>
      <w:bookmarkStart w:id="259" w:name="_Toc30425"/>
      <w:bookmarkStart w:id="260" w:name="_Toc26406"/>
      <w:bookmarkStart w:id="261" w:name="_Toc25746"/>
      <w:r>
        <w:rPr>
          <w:rFonts w:hint="eastAsia" w:ascii="宋体" w:hAnsi="宋体" w:eastAsia="宋体" w:cs="宋体"/>
          <w:b/>
          <w:bCs/>
          <w:kern w:val="0"/>
          <w:sz w:val="32"/>
          <w:szCs w:val="32"/>
          <w:lang w:val="en-US" w:eastAsia="zh-CN" w:bidi="ar-SA"/>
        </w:rPr>
        <w:t>一 参选函</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bidi w:val="0"/>
        <w:rPr>
          <w:rFonts w:hint="eastAsia" w:ascii="宋体" w:hAnsi="宋体" w:eastAsia="宋体" w:cs="宋体"/>
        </w:rPr>
      </w:pPr>
    </w:p>
    <w:p>
      <w:pPr>
        <w:spacing w:line="440" w:lineRule="exact"/>
        <w:ind w:firstLine="422" w:firstLineChars="200"/>
        <w:rPr>
          <w:rFonts w:hint="eastAsia" w:ascii="宋体" w:hAnsi="宋体" w:eastAsia="宋体" w:cs="宋体"/>
          <w:b/>
          <w:lang w:eastAsia="zh-CN"/>
        </w:rPr>
      </w:pPr>
      <w:r>
        <w:rPr>
          <w:rFonts w:hint="eastAsia" w:ascii="宋体" w:hAnsi="宋体" w:eastAsia="宋体" w:cs="宋体"/>
          <w:b/>
        </w:rPr>
        <w:t>致：</w:t>
      </w:r>
      <w:r>
        <w:rPr>
          <w:rFonts w:hint="eastAsia" w:ascii="宋体" w:hAnsi="宋体" w:eastAsia="宋体" w:cs="宋体"/>
          <w:b/>
          <w:lang w:eastAsia="zh-CN"/>
        </w:rPr>
        <w:t>南通轨道城市服务有限公司</w:t>
      </w:r>
    </w:p>
    <w:p>
      <w:pPr>
        <w:spacing w:line="440" w:lineRule="exact"/>
        <w:ind w:firstLine="420" w:firstLineChars="200"/>
        <w:rPr>
          <w:rFonts w:hint="eastAsia" w:ascii="宋体" w:hAnsi="宋体" w:eastAsia="宋体" w:cs="宋体"/>
        </w:rPr>
      </w:pPr>
      <w:r>
        <w:rPr>
          <w:rFonts w:hint="eastAsia" w:ascii="宋体" w:hAnsi="宋体" w:eastAsia="宋体" w:cs="宋体"/>
        </w:rPr>
        <w:t>根据已收到的</w:t>
      </w:r>
      <w:r>
        <w:rPr>
          <w:rFonts w:hint="eastAsia" w:ascii="宋体" w:hAnsi="宋体" w:eastAsia="宋体" w:cs="宋体"/>
          <w:u w:val="single"/>
          <w:lang w:eastAsia="zh-CN"/>
        </w:rPr>
        <w:t>南通轨道城市服务有限公司2024－2025年度第一批电扶梯委外维保项目</w:t>
      </w:r>
      <w:r>
        <w:rPr>
          <w:rFonts w:hint="eastAsia" w:ascii="宋体" w:hAnsi="宋体" w:eastAsia="宋体" w:cs="宋体"/>
          <w:lang w:eastAsia="zh-CN"/>
        </w:rPr>
        <w:t>比选文件</w:t>
      </w:r>
      <w:r>
        <w:rPr>
          <w:rFonts w:hint="eastAsia" w:ascii="宋体" w:hAnsi="宋体" w:eastAsia="宋体" w:cs="宋体"/>
        </w:rPr>
        <w:t>，遵照规定</w:t>
      </w:r>
      <w:r>
        <w:rPr>
          <w:rFonts w:hint="eastAsia" w:ascii="宋体" w:hAnsi="宋体" w:eastAsia="宋体" w:cs="宋体"/>
          <w:lang w:eastAsia="zh-CN"/>
        </w:rPr>
        <w:t>，</w:t>
      </w:r>
      <w:r>
        <w:rPr>
          <w:rFonts w:hint="eastAsia" w:ascii="宋体" w:hAnsi="宋体" w:eastAsia="宋体" w:cs="宋体"/>
        </w:rPr>
        <w:t>我方经考察现场和认真研究上述</w:t>
      </w:r>
      <w:r>
        <w:rPr>
          <w:rFonts w:hint="eastAsia" w:ascii="宋体" w:hAnsi="宋体" w:eastAsia="宋体" w:cs="宋体"/>
          <w:lang w:eastAsia="zh-CN"/>
        </w:rPr>
        <w:t>比选文件</w:t>
      </w:r>
      <w:r>
        <w:rPr>
          <w:rFonts w:hint="eastAsia" w:ascii="宋体" w:hAnsi="宋体" w:eastAsia="宋体" w:cs="宋体"/>
        </w:rPr>
        <w:t>后，愿承认其全部内容。</w:t>
      </w:r>
    </w:p>
    <w:p>
      <w:pPr>
        <w:spacing w:line="440" w:lineRule="exact"/>
        <w:ind w:firstLine="420" w:firstLineChars="200"/>
        <w:rPr>
          <w:rFonts w:hint="eastAsia" w:ascii="宋体" w:hAnsi="宋体" w:eastAsia="宋体" w:cs="宋体"/>
        </w:rPr>
      </w:pPr>
      <w:r>
        <w:rPr>
          <w:rFonts w:hint="eastAsia" w:ascii="宋体" w:hAnsi="宋体" w:eastAsia="宋体" w:cs="宋体"/>
        </w:rPr>
        <w:t>1、我方以报价</w:t>
      </w:r>
      <w:r>
        <w:rPr>
          <w:rFonts w:hint="eastAsia" w:ascii="宋体" w:hAnsi="宋体" w:eastAsia="宋体" w:cs="宋体"/>
          <w:lang w:eastAsia="zh-CN"/>
        </w:rPr>
        <w:t>参选文件</w:t>
      </w:r>
      <w:r>
        <w:rPr>
          <w:rFonts w:hint="eastAsia" w:ascii="宋体" w:hAnsi="宋体" w:eastAsia="宋体" w:cs="宋体"/>
        </w:rPr>
        <w:t>中的</w:t>
      </w:r>
      <w:r>
        <w:rPr>
          <w:rFonts w:hint="eastAsia" w:ascii="宋体" w:hAnsi="宋体" w:eastAsia="宋体" w:cs="宋体"/>
          <w:lang w:eastAsia="zh-CN"/>
        </w:rPr>
        <w:t>参选</w:t>
      </w:r>
      <w:r>
        <w:rPr>
          <w:rFonts w:hint="eastAsia" w:ascii="宋体" w:hAnsi="宋体" w:eastAsia="宋体" w:cs="宋体"/>
        </w:rPr>
        <w:t>总报价，按</w:t>
      </w:r>
      <w:r>
        <w:rPr>
          <w:rFonts w:hint="eastAsia" w:ascii="宋体" w:hAnsi="宋体" w:eastAsia="宋体" w:cs="宋体"/>
          <w:lang w:eastAsia="zh-CN"/>
        </w:rPr>
        <w:t>比选文件</w:t>
      </w:r>
      <w:r>
        <w:rPr>
          <w:rFonts w:hint="eastAsia" w:ascii="宋体" w:hAnsi="宋体" w:eastAsia="宋体" w:cs="宋体"/>
        </w:rPr>
        <w:t>中的要求承担</w:t>
      </w:r>
      <w:r>
        <w:rPr>
          <w:rFonts w:hint="eastAsia" w:ascii="宋体" w:hAnsi="宋体" w:eastAsia="宋体" w:cs="宋体"/>
          <w:u w:val="single"/>
          <w:lang w:eastAsia="zh-CN"/>
        </w:rPr>
        <w:t>南通轨道城市服务有限公司2024－2025年度第一批电扶梯委外维保项目</w:t>
      </w:r>
      <w:r>
        <w:rPr>
          <w:rFonts w:hint="eastAsia" w:ascii="宋体" w:hAnsi="宋体" w:eastAsia="宋体" w:cs="宋体"/>
        </w:rPr>
        <w:t>的全部工作内容。</w:t>
      </w:r>
    </w:p>
    <w:p>
      <w:pPr>
        <w:spacing w:line="440" w:lineRule="exact"/>
        <w:ind w:firstLine="420" w:firstLineChars="200"/>
        <w:rPr>
          <w:rFonts w:hint="eastAsia" w:ascii="宋体" w:hAnsi="宋体" w:eastAsia="宋体" w:cs="宋体"/>
        </w:rPr>
      </w:pPr>
      <w:r>
        <w:rPr>
          <w:rFonts w:hint="eastAsia" w:ascii="宋体" w:hAnsi="宋体" w:eastAsia="宋体" w:cs="宋体"/>
        </w:rPr>
        <w:t>2、我方承诺服务周期及</w:t>
      </w:r>
      <w:r>
        <w:rPr>
          <w:rFonts w:hint="eastAsia" w:ascii="宋体" w:hAnsi="宋体" w:eastAsia="宋体" w:cs="宋体"/>
          <w:lang w:eastAsia="zh-CN"/>
        </w:rPr>
        <w:t>参选文件</w:t>
      </w:r>
      <w:r>
        <w:rPr>
          <w:rFonts w:hint="eastAsia" w:ascii="宋体" w:hAnsi="宋体" w:eastAsia="宋体" w:cs="宋体"/>
        </w:rPr>
        <w:t>响应</w:t>
      </w:r>
      <w:r>
        <w:rPr>
          <w:rFonts w:hint="eastAsia" w:ascii="宋体" w:hAnsi="宋体" w:eastAsia="宋体" w:cs="宋体"/>
          <w:lang w:eastAsia="zh-CN"/>
        </w:rPr>
        <w:t>比选文件</w:t>
      </w:r>
      <w:r>
        <w:rPr>
          <w:rFonts w:hint="eastAsia" w:ascii="宋体" w:hAnsi="宋体" w:eastAsia="宋体" w:cs="宋体"/>
        </w:rPr>
        <w:t>所规定的所有工作完成时间均满足合同条款。</w:t>
      </w:r>
    </w:p>
    <w:p>
      <w:pPr>
        <w:spacing w:line="440" w:lineRule="exact"/>
        <w:ind w:firstLine="420" w:firstLineChars="200"/>
        <w:rPr>
          <w:rFonts w:hint="eastAsia" w:ascii="宋体" w:hAnsi="宋体" w:eastAsia="宋体" w:cs="宋体"/>
        </w:rPr>
      </w:pPr>
      <w:r>
        <w:rPr>
          <w:rFonts w:hint="eastAsia" w:ascii="宋体" w:hAnsi="宋体" w:eastAsia="宋体" w:cs="宋体"/>
        </w:rPr>
        <w:t>3、如果贵方接受我方</w:t>
      </w:r>
      <w:r>
        <w:rPr>
          <w:rFonts w:hint="eastAsia" w:ascii="宋体" w:hAnsi="宋体" w:eastAsia="宋体" w:cs="宋体"/>
          <w:lang w:eastAsia="zh-CN"/>
        </w:rPr>
        <w:t>参选</w:t>
      </w:r>
      <w:r>
        <w:rPr>
          <w:rFonts w:hint="eastAsia" w:ascii="宋体" w:hAnsi="宋体" w:eastAsia="宋体" w:cs="宋体"/>
        </w:rPr>
        <w:t>，我方在接到</w:t>
      </w:r>
      <w:r>
        <w:rPr>
          <w:rFonts w:hint="eastAsia" w:ascii="宋体" w:hAnsi="宋体" w:eastAsia="宋体" w:cs="宋体"/>
          <w:lang w:eastAsia="zh-CN"/>
        </w:rPr>
        <w:t>中选</w:t>
      </w:r>
      <w:r>
        <w:rPr>
          <w:rFonts w:hint="eastAsia" w:ascii="宋体" w:hAnsi="宋体" w:eastAsia="宋体" w:cs="宋体"/>
        </w:rPr>
        <w:t>通知书后将按</w:t>
      </w:r>
      <w:r>
        <w:rPr>
          <w:rFonts w:hint="eastAsia" w:ascii="宋体" w:hAnsi="宋体" w:eastAsia="宋体" w:cs="宋体"/>
          <w:lang w:eastAsia="zh-CN"/>
        </w:rPr>
        <w:t>中选</w:t>
      </w:r>
      <w:r>
        <w:rPr>
          <w:rFonts w:hint="eastAsia" w:ascii="宋体" w:hAnsi="宋体" w:eastAsia="宋体" w:cs="宋体"/>
        </w:rPr>
        <w:t>通知书和</w:t>
      </w:r>
      <w:r>
        <w:rPr>
          <w:rFonts w:hint="eastAsia" w:ascii="宋体" w:hAnsi="宋体" w:eastAsia="宋体" w:cs="宋体"/>
          <w:lang w:eastAsia="zh-CN"/>
        </w:rPr>
        <w:t>比选文件</w:t>
      </w:r>
      <w:r>
        <w:rPr>
          <w:rFonts w:hint="eastAsia" w:ascii="宋体" w:hAnsi="宋体" w:eastAsia="宋体" w:cs="宋体"/>
        </w:rPr>
        <w:t>的要求及时签订合同，提交履约担保。我方保证在</w:t>
      </w:r>
      <w:r>
        <w:rPr>
          <w:rFonts w:hint="eastAsia" w:ascii="宋体" w:hAnsi="宋体" w:eastAsia="宋体" w:cs="宋体"/>
          <w:lang w:eastAsia="zh-CN"/>
        </w:rPr>
        <w:t>参选人</w:t>
      </w:r>
      <w:r>
        <w:rPr>
          <w:rFonts w:hint="eastAsia" w:ascii="宋体" w:hAnsi="宋体" w:eastAsia="宋体" w:cs="宋体"/>
        </w:rPr>
        <w:t>须知中规定的期限内按照要求提交成果。</w:t>
      </w:r>
    </w:p>
    <w:p>
      <w:pPr>
        <w:spacing w:line="440" w:lineRule="exact"/>
        <w:ind w:firstLine="420" w:firstLineChars="200"/>
        <w:rPr>
          <w:rFonts w:hint="eastAsia" w:ascii="宋体" w:hAnsi="宋体" w:eastAsia="宋体" w:cs="宋体"/>
        </w:rPr>
      </w:pPr>
      <w:r>
        <w:rPr>
          <w:rFonts w:hint="eastAsia" w:ascii="宋体" w:hAnsi="宋体" w:eastAsia="宋体" w:cs="宋体"/>
        </w:rPr>
        <w:t>4、我方同意在贵方</w:t>
      </w:r>
      <w:r>
        <w:rPr>
          <w:rFonts w:hint="eastAsia" w:ascii="宋体" w:hAnsi="宋体" w:eastAsia="宋体" w:cs="宋体"/>
          <w:lang w:eastAsia="zh-CN"/>
        </w:rPr>
        <w:t>比选文件</w:t>
      </w:r>
      <w:r>
        <w:rPr>
          <w:rFonts w:hint="eastAsia" w:ascii="宋体" w:hAnsi="宋体" w:eastAsia="宋体" w:cs="宋体"/>
        </w:rPr>
        <w:t>规定的</w:t>
      </w:r>
      <w:r>
        <w:rPr>
          <w:rFonts w:hint="eastAsia" w:ascii="宋体" w:hAnsi="宋体" w:eastAsia="宋体" w:cs="宋体"/>
          <w:lang w:eastAsia="zh-CN"/>
        </w:rPr>
        <w:t>参选有效期</w:t>
      </w:r>
      <w:r>
        <w:rPr>
          <w:rFonts w:hint="eastAsia" w:ascii="宋体" w:hAnsi="宋体" w:eastAsia="宋体" w:cs="宋体"/>
        </w:rPr>
        <w:t>内遵守约定。在该期限期满之前，本</w:t>
      </w:r>
      <w:r>
        <w:rPr>
          <w:rFonts w:hint="eastAsia" w:ascii="宋体" w:hAnsi="宋体" w:eastAsia="宋体" w:cs="宋体"/>
          <w:lang w:eastAsia="zh-CN"/>
        </w:rPr>
        <w:t>参选</w:t>
      </w:r>
      <w:r>
        <w:rPr>
          <w:rFonts w:hint="eastAsia" w:ascii="宋体" w:hAnsi="宋体" w:eastAsia="宋体" w:cs="宋体"/>
        </w:rPr>
        <w:t>书对我方始终具有约束力。</w:t>
      </w:r>
    </w:p>
    <w:p>
      <w:pPr>
        <w:spacing w:line="440" w:lineRule="exact"/>
        <w:ind w:firstLine="420" w:firstLineChars="200"/>
        <w:rPr>
          <w:rFonts w:hint="eastAsia" w:ascii="宋体" w:hAnsi="宋体" w:eastAsia="宋体" w:cs="宋体"/>
        </w:rPr>
      </w:pPr>
      <w:r>
        <w:rPr>
          <w:rFonts w:hint="eastAsia" w:ascii="宋体" w:hAnsi="宋体" w:eastAsia="宋体" w:cs="宋体"/>
        </w:rPr>
        <w:t>5、我方充分理解贵方</w:t>
      </w:r>
      <w:r>
        <w:rPr>
          <w:rFonts w:hint="eastAsia" w:ascii="宋体" w:hAnsi="宋体" w:eastAsia="宋体" w:cs="宋体"/>
          <w:lang w:eastAsia="zh-CN"/>
        </w:rPr>
        <w:t>比选文件</w:t>
      </w:r>
      <w:r>
        <w:rPr>
          <w:rFonts w:hint="eastAsia" w:ascii="宋体" w:hAnsi="宋体" w:eastAsia="宋体" w:cs="宋体"/>
        </w:rPr>
        <w:t>所提出的关于人员、设备、管理等提出的隐性要求，一旦</w:t>
      </w:r>
      <w:r>
        <w:rPr>
          <w:rFonts w:hint="eastAsia" w:ascii="宋体" w:hAnsi="宋体" w:eastAsia="宋体" w:cs="宋体"/>
          <w:lang w:eastAsia="zh-CN"/>
        </w:rPr>
        <w:t>中选</w:t>
      </w:r>
      <w:r>
        <w:rPr>
          <w:rFonts w:hint="eastAsia" w:ascii="宋体" w:hAnsi="宋体" w:eastAsia="宋体" w:cs="宋体"/>
        </w:rPr>
        <w:t>，确保能按照贵方要求执行，否则愿意接受贵方对我方的相关处罚。</w:t>
      </w:r>
    </w:p>
    <w:p>
      <w:pPr>
        <w:spacing w:line="440" w:lineRule="exact"/>
        <w:ind w:firstLine="420" w:firstLineChars="200"/>
        <w:rPr>
          <w:rFonts w:hint="eastAsia" w:ascii="宋体" w:hAnsi="宋体" w:eastAsia="宋体" w:cs="宋体"/>
        </w:rPr>
      </w:pPr>
      <w:r>
        <w:rPr>
          <w:rFonts w:hint="eastAsia" w:ascii="宋体" w:hAnsi="宋体" w:eastAsia="宋体" w:cs="宋体"/>
        </w:rPr>
        <w:t>6、在正式签订合同协议书之前，本</w:t>
      </w:r>
      <w:r>
        <w:rPr>
          <w:rFonts w:hint="eastAsia" w:ascii="宋体" w:hAnsi="宋体" w:eastAsia="宋体" w:cs="宋体"/>
          <w:lang w:eastAsia="zh-CN"/>
        </w:rPr>
        <w:t>参选</w:t>
      </w:r>
      <w:r>
        <w:rPr>
          <w:rFonts w:hint="eastAsia" w:ascii="宋体" w:hAnsi="宋体" w:eastAsia="宋体" w:cs="宋体"/>
        </w:rPr>
        <w:t>书连同贵方的</w:t>
      </w:r>
      <w:r>
        <w:rPr>
          <w:rFonts w:hint="eastAsia" w:ascii="宋体" w:hAnsi="宋体" w:eastAsia="宋体" w:cs="宋体"/>
          <w:lang w:eastAsia="zh-CN"/>
        </w:rPr>
        <w:t>中选</w:t>
      </w:r>
      <w:r>
        <w:rPr>
          <w:rFonts w:hint="eastAsia" w:ascii="宋体" w:hAnsi="宋体" w:eastAsia="宋体" w:cs="宋体"/>
        </w:rPr>
        <w:t>通知书应成为约束贵方、我方的合同文件。</w:t>
      </w:r>
    </w:p>
    <w:p>
      <w:pPr>
        <w:spacing w:line="440" w:lineRule="exact"/>
        <w:ind w:firstLine="420" w:firstLineChars="200"/>
        <w:rPr>
          <w:rFonts w:hint="eastAsia" w:ascii="宋体" w:hAnsi="宋体" w:eastAsia="宋体" w:cs="宋体"/>
        </w:rPr>
      </w:pPr>
      <w:r>
        <w:rPr>
          <w:rFonts w:hint="eastAsia" w:ascii="宋体" w:hAnsi="宋体" w:eastAsia="宋体" w:cs="宋体"/>
        </w:rPr>
        <w:t>7、我方理解，贵方不一定接受最低标价的</w:t>
      </w:r>
      <w:r>
        <w:rPr>
          <w:rFonts w:hint="eastAsia" w:ascii="宋体" w:hAnsi="宋体" w:eastAsia="宋体" w:cs="宋体"/>
          <w:lang w:eastAsia="zh-CN"/>
        </w:rPr>
        <w:t>参选</w:t>
      </w:r>
      <w:r>
        <w:rPr>
          <w:rFonts w:hint="eastAsia" w:ascii="宋体" w:hAnsi="宋体" w:eastAsia="宋体" w:cs="宋体"/>
        </w:rPr>
        <w:t>或可能接受其他任何</w:t>
      </w:r>
      <w:r>
        <w:rPr>
          <w:rFonts w:hint="eastAsia" w:ascii="宋体" w:hAnsi="宋体" w:eastAsia="宋体" w:cs="宋体"/>
          <w:lang w:eastAsia="zh-CN"/>
        </w:rPr>
        <w:t>参选</w:t>
      </w:r>
      <w:r>
        <w:rPr>
          <w:rFonts w:hint="eastAsia" w:ascii="宋体" w:hAnsi="宋体" w:eastAsia="宋体" w:cs="宋体"/>
        </w:rPr>
        <w:t>；同时也理解，贵方不负担我单位的任何</w:t>
      </w:r>
      <w:r>
        <w:rPr>
          <w:rFonts w:hint="eastAsia" w:ascii="宋体" w:hAnsi="宋体" w:eastAsia="宋体" w:cs="宋体"/>
          <w:lang w:eastAsia="zh-CN"/>
        </w:rPr>
        <w:t>参选费用</w:t>
      </w:r>
      <w:r>
        <w:rPr>
          <w:rFonts w:hint="eastAsia" w:ascii="宋体" w:hAnsi="宋体" w:eastAsia="宋体" w:cs="宋体"/>
        </w:rPr>
        <w:t>。</w:t>
      </w:r>
    </w:p>
    <w:p>
      <w:pPr>
        <w:spacing w:line="440" w:lineRule="exact"/>
        <w:ind w:firstLine="420" w:firstLineChars="200"/>
        <w:rPr>
          <w:rFonts w:hint="eastAsia" w:ascii="宋体" w:hAnsi="宋体" w:eastAsia="宋体" w:cs="宋体"/>
        </w:rPr>
      </w:pPr>
      <w:r>
        <w:rPr>
          <w:rFonts w:hint="eastAsia" w:ascii="宋体" w:hAnsi="宋体" w:eastAsia="宋体" w:cs="宋体"/>
        </w:rPr>
        <w:t>8、我方承诺：本</w:t>
      </w:r>
      <w:r>
        <w:rPr>
          <w:rFonts w:hint="eastAsia" w:ascii="宋体" w:hAnsi="宋体" w:eastAsia="宋体" w:cs="宋体"/>
          <w:lang w:eastAsia="zh-CN"/>
        </w:rPr>
        <w:t>参选文件</w:t>
      </w:r>
      <w:r>
        <w:rPr>
          <w:rFonts w:hint="eastAsia" w:ascii="宋体" w:hAnsi="宋体" w:eastAsia="宋体" w:cs="宋体"/>
        </w:rPr>
        <w:t>提供的信息、数据、资料或证书均真实有效，否则贵方有权取消我方的</w:t>
      </w:r>
      <w:r>
        <w:rPr>
          <w:rFonts w:hint="eastAsia" w:ascii="宋体" w:hAnsi="宋体" w:eastAsia="宋体" w:cs="宋体"/>
          <w:lang w:eastAsia="zh-CN"/>
        </w:rPr>
        <w:t>参选</w:t>
      </w:r>
      <w:r>
        <w:rPr>
          <w:rFonts w:hint="eastAsia" w:ascii="宋体" w:hAnsi="宋体" w:eastAsia="宋体" w:cs="宋体"/>
        </w:rPr>
        <w:t>或</w:t>
      </w:r>
      <w:r>
        <w:rPr>
          <w:rFonts w:hint="eastAsia" w:ascii="宋体" w:hAnsi="宋体" w:eastAsia="宋体" w:cs="宋体"/>
          <w:lang w:eastAsia="zh-CN"/>
        </w:rPr>
        <w:t>中选</w:t>
      </w:r>
      <w:r>
        <w:rPr>
          <w:rFonts w:hint="eastAsia" w:ascii="宋体" w:hAnsi="宋体" w:eastAsia="宋体" w:cs="宋体"/>
        </w:rPr>
        <w:t>资格。</w:t>
      </w:r>
    </w:p>
    <w:p>
      <w:pPr>
        <w:spacing w:line="440" w:lineRule="exact"/>
        <w:ind w:firstLine="420" w:firstLineChars="200"/>
        <w:rPr>
          <w:rFonts w:hint="eastAsia" w:ascii="宋体" w:hAnsi="宋体" w:eastAsia="宋体" w:cs="宋体"/>
        </w:rPr>
      </w:pPr>
    </w:p>
    <w:p>
      <w:pPr>
        <w:spacing w:line="440" w:lineRule="exact"/>
        <w:ind w:firstLine="420" w:firstLineChars="200"/>
        <w:rPr>
          <w:rFonts w:hint="eastAsia" w:ascii="宋体" w:hAnsi="宋体" w:eastAsia="宋体" w:cs="宋体"/>
        </w:rPr>
      </w:pPr>
    </w:p>
    <w:p>
      <w:pPr>
        <w:spacing w:line="440" w:lineRule="exact"/>
        <w:ind w:firstLine="403" w:firstLineChars="192"/>
        <w:rPr>
          <w:rFonts w:hint="eastAsia" w:ascii="宋体" w:hAnsi="宋体" w:eastAsia="宋体" w:cs="宋体"/>
        </w:rPr>
      </w:pP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lang w:eastAsia="zh-CN"/>
        </w:rPr>
        <w:t>参选人</w:t>
      </w:r>
      <w:r>
        <w:rPr>
          <w:rFonts w:hint="eastAsia" w:ascii="宋体" w:hAnsi="宋体" w:eastAsia="宋体" w:cs="宋体"/>
        </w:rPr>
        <w:t>：</w:t>
      </w:r>
      <w:r>
        <w:rPr>
          <w:rFonts w:hint="eastAsia" w:ascii="宋体" w:hAnsi="宋体" w:eastAsia="宋体" w:cs="宋体"/>
          <w:u w:val="single"/>
        </w:rPr>
        <w:t xml:space="preserve">                       （盖章） </w:t>
      </w:r>
    </w:p>
    <w:p>
      <w:pPr>
        <w:spacing w:line="440" w:lineRule="exact"/>
        <w:ind w:firstLine="403" w:firstLineChars="192"/>
        <w:jc w:val="right"/>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 xml:space="preserve"> （签字或盖章） </w:t>
      </w:r>
      <w:r>
        <w:rPr>
          <w:rFonts w:hint="eastAsia" w:ascii="宋体" w:hAnsi="宋体" w:eastAsia="宋体" w:cs="宋体"/>
        </w:rPr>
        <w:t xml:space="preserve"> </w:t>
      </w:r>
    </w:p>
    <w:p>
      <w:pPr>
        <w:spacing w:line="440" w:lineRule="exact"/>
        <w:jc w:val="right"/>
        <w:rPr>
          <w:rFonts w:hint="eastAsia" w:ascii="宋体" w:hAnsi="宋体" w:eastAsia="宋体" w:cs="宋体"/>
        </w:rPr>
      </w:pPr>
      <w:r>
        <w:rPr>
          <w:rFonts w:hint="eastAsia" w:ascii="宋体" w:hAnsi="宋体" w:eastAsia="宋体" w:cs="宋体"/>
        </w:rPr>
        <w:t xml:space="preserve">    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40" w:lineRule="exact"/>
        <w:rPr>
          <w:rFonts w:hint="eastAsia" w:ascii="宋体" w:hAnsi="宋体" w:eastAsia="宋体" w:cs="宋体"/>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bookmarkStart w:id="262" w:name="_Toc6622"/>
      <w:bookmarkStart w:id="263" w:name="_Toc27920"/>
      <w:bookmarkStart w:id="264" w:name="_Toc20039"/>
      <w:bookmarkStart w:id="265" w:name="_Toc1151"/>
      <w:bookmarkStart w:id="266" w:name="_Toc7574"/>
      <w:bookmarkStart w:id="267" w:name="_Toc4389"/>
      <w:bookmarkStart w:id="268" w:name="_Toc21204"/>
      <w:bookmarkStart w:id="269" w:name="_Toc19776"/>
      <w:bookmarkStart w:id="270" w:name="_Toc16520"/>
      <w:bookmarkStart w:id="271" w:name="_Toc26085"/>
      <w:bookmarkStart w:id="272" w:name="_Toc25880_WPSOffice_Level2"/>
      <w:bookmarkStart w:id="273" w:name="_Toc521"/>
      <w:bookmarkStart w:id="274" w:name="_Toc13919"/>
      <w:bookmarkStart w:id="275" w:name="_Toc18919"/>
      <w:bookmarkStart w:id="276" w:name="_Toc22333"/>
      <w:bookmarkStart w:id="277" w:name="_Toc16041"/>
      <w:r>
        <w:rPr>
          <w:rFonts w:hint="eastAsia" w:ascii="宋体" w:hAnsi="宋体" w:eastAsia="宋体" w:cs="宋体"/>
          <w:b/>
          <w:bCs/>
          <w:kern w:val="0"/>
          <w:sz w:val="32"/>
          <w:szCs w:val="32"/>
          <w:lang w:val="en-US" w:eastAsia="zh-CN" w:bidi="ar-SA"/>
        </w:rPr>
        <w:t>二 企业业绩汇总表</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spacing w:line="440" w:lineRule="exact"/>
        <w:jc w:val="right"/>
        <w:rPr>
          <w:rFonts w:hint="eastAsia" w:ascii="宋体" w:hAnsi="宋体" w:eastAsia="宋体" w:cs="宋体"/>
        </w:rPr>
      </w:pPr>
      <w:r>
        <w:rPr>
          <w:rFonts w:hint="eastAsia" w:ascii="宋体" w:hAnsi="宋体" w:eastAsia="宋体" w:cs="宋体"/>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pPr>
              <w:spacing w:line="440" w:lineRule="exact"/>
              <w:jc w:val="center"/>
              <w:rPr>
                <w:rFonts w:hint="eastAsia" w:ascii="宋体" w:hAnsi="宋体" w:eastAsia="宋体" w:cs="宋体"/>
              </w:rPr>
            </w:pPr>
            <w:bookmarkStart w:id="278" w:name="_Toc218710269"/>
            <w:r>
              <w:rPr>
                <w:rFonts w:hint="eastAsia" w:ascii="宋体" w:hAnsi="宋体" w:eastAsia="宋体" w:cs="宋体"/>
              </w:rPr>
              <w:t>序号</w:t>
            </w:r>
          </w:p>
        </w:tc>
        <w:tc>
          <w:tcPr>
            <w:tcW w:w="1808"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业主名称</w:t>
            </w:r>
          </w:p>
        </w:tc>
        <w:tc>
          <w:tcPr>
            <w:tcW w:w="204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项目名称</w:t>
            </w:r>
          </w:p>
        </w:tc>
        <w:tc>
          <w:tcPr>
            <w:tcW w:w="2023"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工作内容</w:t>
            </w:r>
          </w:p>
        </w:tc>
        <w:tc>
          <w:tcPr>
            <w:tcW w:w="180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1</w:t>
            </w:r>
          </w:p>
        </w:tc>
        <w:tc>
          <w:tcPr>
            <w:tcW w:w="1808" w:type="dxa"/>
            <w:noWrap w:val="0"/>
            <w:vAlign w:val="center"/>
          </w:tcPr>
          <w:p>
            <w:pPr>
              <w:spacing w:line="440" w:lineRule="exact"/>
              <w:jc w:val="center"/>
              <w:rPr>
                <w:rFonts w:hint="eastAsia" w:ascii="宋体" w:hAnsi="宋体" w:eastAsia="宋体" w:cs="宋体"/>
              </w:rPr>
            </w:pPr>
          </w:p>
        </w:tc>
        <w:tc>
          <w:tcPr>
            <w:tcW w:w="2040" w:type="dxa"/>
            <w:noWrap w:val="0"/>
            <w:vAlign w:val="center"/>
          </w:tcPr>
          <w:p>
            <w:pPr>
              <w:spacing w:line="440" w:lineRule="exact"/>
              <w:jc w:val="center"/>
              <w:rPr>
                <w:rFonts w:hint="eastAsia" w:ascii="宋体" w:hAnsi="宋体" w:eastAsia="宋体" w:cs="宋体"/>
              </w:rPr>
            </w:pPr>
          </w:p>
        </w:tc>
        <w:tc>
          <w:tcPr>
            <w:tcW w:w="2023" w:type="dxa"/>
            <w:noWrap w:val="0"/>
            <w:vAlign w:val="center"/>
          </w:tcPr>
          <w:p>
            <w:pPr>
              <w:spacing w:line="440" w:lineRule="exact"/>
              <w:jc w:val="center"/>
              <w:rPr>
                <w:rFonts w:hint="eastAsia" w:ascii="宋体" w:hAnsi="宋体" w:eastAsia="宋体" w:cs="宋体"/>
              </w:rPr>
            </w:pPr>
          </w:p>
        </w:tc>
        <w:tc>
          <w:tcPr>
            <w:tcW w:w="1800" w:type="dxa"/>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2</w:t>
            </w:r>
          </w:p>
        </w:tc>
        <w:tc>
          <w:tcPr>
            <w:tcW w:w="1808" w:type="dxa"/>
            <w:noWrap w:val="0"/>
            <w:vAlign w:val="center"/>
          </w:tcPr>
          <w:p>
            <w:pPr>
              <w:spacing w:line="440" w:lineRule="exact"/>
              <w:jc w:val="center"/>
              <w:rPr>
                <w:rFonts w:hint="eastAsia" w:ascii="宋体" w:hAnsi="宋体" w:eastAsia="宋体" w:cs="宋体"/>
              </w:rPr>
            </w:pPr>
          </w:p>
        </w:tc>
        <w:tc>
          <w:tcPr>
            <w:tcW w:w="2040" w:type="dxa"/>
            <w:noWrap w:val="0"/>
            <w:vAlign w:val="center"/>
          </w:tcPr>
          <w:p>
            <w:pPr>
              <w:spacing w:line="440" w:lineRule="exact"/>
              <w:jc w:val="center"/>
              <w:rPr>
                <w:rFonts w:hint="eastAsia" w:ascii="宋体" w:hAnsi="宋体" w:eastAsia="宋体" w:cs="宋体"/>
              </w:rPr>
            </w:pPr>
          </w:p>
        </w:tc>
        <w:tc>
          <w:tcPr>
            <w:tcW w:w="2023" w:type="dxa"/>
            <w:noWrap w:val="0"/>
            <w:vAlign w:val="center"/>
          </w:tcPr>
          <w:p>
            <w:pPr>
              <w:spacing w:line="440" w:lineRule="exact"/>
              <w:jc w:val="center"/>
              <w:rPr>
                <w:rFonts w:hint="eastAsia" w:ascii="宋体" w:hAnsi="宋体" w:eastAsia="宋体" w:cs="宋体"/>
              </w:rPr>
            </w:pPr>
          </w:p>
        </w:tc>
        <w:tc>
          <w:tcPr>
            <w:tcW w:w="1800" w:type="dxa"/>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3</w:t>
            </w:r>
          </w:p>
        </w:tc>
        <w:tc>
          <w:tcPr>
            <w:tcW w:w="1808" w:type="dxa"/>
            <w:noWrap w:val="0"/>
            <w:vAlign w:val="center"/>
          </w:tcPr>
          <w:p>
            <w:pPr>
              <w:spacing w:line="440" w:lineRule="exact"/>
              <w:jc w:val="center"/>
              <w:rPr>
                <w:rFonts w:hint="eastAsia" w:ascii="宋体" w:hAnsi="宋体" w:eastAsia="宋体" w:cs="宋体"/>
              </w:rPr>
            </w:pPr>
          </w:p>
        </w:tc>
        <w:tc>
          <w:tcPr>
            <w:tcW w:w="2040" w:type="dxa"/>
            <w:noWrap w:val="0"/>
            <w:vAlign w:val="center"/>
          </w:tcPr>
          <w:p>
            <w:pPr>
              <w:spacing w:line="440" w:lineRule="exact"/>
              <w:jc w:val="center"/>
              <w:rPr>
                <w:rFonts w:hint="eastAsia" w:ascii="宋体" w:hAnsi="宋体" w:eastAsia="宋体" w:cs="宋体"/>
              </w:rPr>
            </w:pPr>
          </w:p>
        </w:tc>
        <w:tc>
          <w:tcPr>
            <w:tcW w:w="2023" w:type="dxa"/>
            <w:noWrap w:val="0"/>
            <w:vAlign w:val="center"/>
          </w:tcPr>
          <w:p>
            <w:pPr>
              <w:spacing w:line="440" w:lineRule="exact"/>
              <w:jc w:val="center"/>
              <w:rPr>
                <w:rFonts w:hint="eastAsia" w:ascii="宋体" w:hAnsi="宋体" w:eastAsia="宋体" w:cs="宋体"/>
              </w:rPr>
            </w:pPr>
          </w:p>
        </w:tc>
        <w:tc>
          <w:tcPr>
            <w:tcW w:w="1800" w:type="dxa"/>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4</w:t>
            </w:r>
          </w:p>
        </w:tc>
        <w:tc>
          <w:tcPr>
            <w:tcW w:w="1808" w:type="dxa"/>
            <w:noWrap w:val="0"/>
            <w:vAlign w:val="center"/>
          </w:tcPr>
          <w:p>
            <w:pPr>
              <w:spacing w:line="440" w:lineRule="exact"/>
              <w:jc w:val="center"/>
              <w:rPr>
                <w:rFonts w:hint="eastAsia" w:ascii="宋体" w:hAnsi="宋体" w:eastAsia="宋体" w:cs="宋体"/>
              </w:rPr>
            </w:pPr>
          </w:p>
        </w:tc>
        <w:tc>
          <w:tcPr>
            <w:tcW w:w="2040" w:type="dxa"/>
            <w:noWrap w:val="0"/>
            <w:vAlign w:val="center"/>
          </w:tcPr>
          <w:p>
            <w:pPr>
              <w:spacing w:line="440" w:lineRule="exact"/>
              <w:jc w:val="center"/>
              <w:rPr>
                <w:rFonts w:hint="eastAsia" w:ascii="宋体" w:hAnsi="宋体" w:eastAsia="宋体" w:cs="宋体"/>
              </w:rPr>
            </w:pPr>
          </w:p>
        </w:tc>
        <w:tc>
          <w:tcPr>
            <w:tcW w:w="2023" w:type="dxa"/>
            <w:noWrap w:val="0"/>
            <w:vAlign w:val="center"/>
          </w:tcPr>
          <w:p>
            <w:pPr>
              <w:spacing w:line="440" w:lineRule="exact"/>
              <w:jc w:val="center"/>
              <w:rPr>
                <w:rFonts w:hint="eastAsia" w:ascii="宋体" w:hAnsi="宋体" w:eastAsia="宋体" w:cs="宋体"/>
              </w:rPr>
            </w:pPr>
          </w:p>
        </w:tc>
        <w:tc>
          <w:tcPr>
            <w:tcW w:w="1800" w:type="dxa"/>
            <w:noWrap w:val="0"/>
            <w:vAlign w:val="center"/>
          </w:tcPr>
          <w:p>
            <w:pPr>
              <w:spacing w:line="440" w:lineRule="exact"/>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w:t>
            </w:r>
          </w:p>
        </w:tc>
        <w:tc>
          <w:tcPr>
            <w:tcW w:w="1808" w:type="dxa"/>
            <w:noWrap w:val="0"/>
            <w:vAlign w:val="center"/>
          </w:tcPr>
          <w:p>
            <w:pPr>
              <w:spacing w:line="440" w:lineRule="exact"/>
              <w:jc w:val="center"/>
              <w:rPr>
                <w:rFonts w:hint="eastAsia" w:ascii="宋体" w:hAnsi="宋体" w:eastAsia="宋体" w:cs="宋体"/>
              </w:rPr>
            </w:pPr>
          </w:p>
        </w:tc>
        <w:tc>
          <w:tcPr>
            <w:tcW w:w="2040" w:type="dxa"/>
            <w:noWrap w:val="0"/>
            <w:vAlign w:val="center"/>
          </w:tcPr>
          <w:p>
            <w:pPr>
              <w:spacing w:line="440" w:lineRule="exact"/>
              <w:jc w:val="center"/>
              <w:rPr>
                <w:rFonts w:hint="eastAsia" w:ascii="宋体" w:hAnsi="宋体" w:eastAsia="宋体" w:cs="宋体"/>
              </w:rPr>
            </w:pPr>
          </w:p>
        </w:tc>
        <w:tc>
          <w:tcPr>
            <w:tcW w:w="2023" w:type="dxa"/>
            <w:noWrap w:val="0"/>
            <w:vAlign w:val="center"/>
          </w:tcPr>
          <w:p>
            <w:pPr>
              <w:spacing w:line="440" w:lineRule="exact"/>
              <w:jc w:val="center"/>
              <w:rPr>
                <w:rFonts w:hint="eastAsia" w:ascii="宋体" w:hAnsi="宋体" w:eastAsia="宋体" w:cs="宋体"/>
              </w:rPr>
            </w:pPr>
          </w:p>
        </w:tc>
        <w:tc>
          <w:tcPr>
            <w:tcW w:w="1800" w:type="dxa"/>
            <w:noWrap w:val="0"/>
            <w:vAlign w:val="center"/>
          </w:tcPr>
          <w:p>
            <w:pPr>
              <w:spacing w:line="440" w:lineRule="exact"/>
              <w:jc w:val="center"/>
              <w:rPr>
                <w:rFonts w:hint="eastAsia" w:ascii="宋体" w:hAnsi="宋体" w:eastAsia="宋体" w:cs="宋体"/>
              </w:rPr>
            </w:pPr>
          </w:p>
        </w:tc>
      </w:tr>
    </w:tbl>
    <w:p>
      <w:pPr>
        <w:spacing w:line="440" w:lineRule="exact"/>
        <w:ind w:left="437" w:leftChars="208" w:firstLine="2"/>
        <w:rPr>
          <w:rFonts w:hint="eastAsia" w:ascii="宋体" w:hAnsi="宋体" w:eastAsia="宋体" w:cs="宋体"/>
          <w:b/>
        </w:rPr>
      </w:pPr>
      <w:r>
        <w:rPr>
          <w:rFonts w:hint="eastAsia" w:ascii="宋体" w:hAnsi="宋体" w:eastAsia="宋体" w:cs="宋体"/>
          <w:b/>
        </w:rPr>
        <w:t>注：本页可续表。</w:t>
      </w:r>
    </w:p>
    <w:p>
      <w:pPr>
        <w:spacing w:line="440" w:lineRule="exact"/>
        <w:ind w:firstLine="403" w:firstLineChars="192"/>
        <w:rPr>
          <w:rFonts w:hint="eastAsia" w:ascii="宋体" w:hAnsi="宋体" w:eastAsia="宋体" w:cs="宋体"/>
        </w:rPr>
      </w:pPr>
    </w:p>
    <w:p>
      <w:pPr>
        <w:spacing w:line="440" w:lineRule="exact"/>
        <w:ind w:firstLine="403" w:firstLineChars="192"/>
        <w:rPr>
          <w:rFonts w:hint="eastAsia" w:ascii="宋体" w:hAnsi="宋体" w:eastAsia="宋体" w:cs="宋体"/>
        </w:rPr>
      </w:pPr>
    </w:p>
    <w:p>
      <w:pPr>
        <w:keepNext/>
        <w:keepLines/>
        <w:widowControl w:val="0"/>
        <w:spacing w:before="0" w:after="0" w:line="440" w:lineRule="exact"/>
        <w:jc w:val="center"/>
        <w:outlineLvl w:val="1"/>
        <w:rPr>
          <w:rFonts w:hint="eastAsia" w:ascii="宋体" w:hAnsi="宋体" w:eastAsia="宋体" w:cs="宋体"/>
          <w:b/>
          <w:bCs/>
          <w:kern w:val="0"/>
          <w:sz w:val="32"/>
          <w:szCs w:val="28"/>
          <w:lang w:val="en-US" w:eastAsia="zh-CN" w:bidi="ar-SA"/>
        </w:rPr>
      </w:pPr>
      <w:r>
        <w:rPr>
          <w:rFonts w:hint="eastAsia" w:ascii="宋体" w:hAnsi="宋体" w:eastAsia="宋体" w:cs="宋体"/>
          <w:b/>
          <w:bCs/>
          <w:kern w:val="0"/>
          <w:sz w:val="24"/>
          <w:szCs w:val="24"/>
          <w:lang w:val="en-US" w:eastAsia="zh-CN" w:bidi="ar-SA"/>
        </w:rPr>
        <w:br w:type="page"/>
      </w:r>
      <w:bookmarkEnd w:id="278"/>
      <w:bookmarkStart w:id="279" w:name="_Toc9086"/>
      <w:bookmarkStart w:id="280" w:name="_Toc11231"/>
      <w:bookmarkStart w:id="281" w:name="_Toc16889"/>
      <w:bookmarkStart w:id="282" w:name="_Toc5618"/>
      <w:bookmarkStart w:id="283" w:name="_Toc11784_WPSOffice_Level2"/>
      <w:bookmarkStart w:id="284" w:name="_Toc259"/>
      <w:bookmarkStart w:id="285" w:name="_Toc13113"/>
      <w:bookmarkStart w:id="286" w:name="_Toc22252"/>
      <w:bookmarkStart w:id="287" w:name="_Toc2092"/>
      <w:bookmarkStart w:id="288" w:name="_Toc2919"/>
      <w:bookmarkStart w:id="289" w:name="_Toc18049"/>
      <w:bookmarkStart w:id="290" w:name="_Toc18046"/>
      <w:bookmarkStart w:id="291" w:name="_Toc8315"/>
      <w:bookmarkStart w:id="292" w:name="_Toc11301"/>
      <w:bookmarkStart w:id="293" w:name="_Toc420"/>
      <w:bookmarkStart w:id="294" w:name="_Toc3873"/>
      <w:r>
        <w:rPr>
          <w:rFonts w:hint="eastAsia" w:ascii="宋体" w:hAnsi="宋体" w:eastAsia="宋体" w:cs="宋体"/>
          <w:b/>
          <w:bCs/>
          <w:kern w:val="0"/>
          <w:sz w:val="32"/>
          <w:szCs w:val="28"/>
          <w:lang w:val="en-US" w:eastAsia="zh-CN" w:bidi="ar-SA"/>
        </w:rPr>
        <w:t>三 企业业绩概况表</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40" w:lineRule="exact"/>
        <w:ind w:left="439" w:hanging="438" w:hangingChars="209"/>
        <w:jc w:val="right"/>
        <w:rPr>
          <w:rFonts w:hint="eastAsia" w:ascii="宋体" w:hAnsi="宋体" w:eastAsia="宋体" w:cs="宋体"/>
        </w:rPr>
      </w:pPr>
      <w:r>
        <w:rPr>
          <w:rFonts w:hint="eastAsia" w:ascii="宋体" w:hAnsi="宋体" w:eastAsia="宋体" w:cs="宋体"/>
        </w:rPr>
        <w:t xml:space="preserve">                              </w:t>
      </w:r>
    </w:p>
    <w:tbl>
      <w:tblPr>
        <w:tblStyle w:val="15"/>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序号</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项目名称</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ind w:left="42" w:hanging="42" w:hangingChars="20"/>
              <w:jc w:val="center"/>
              <w:rPr>
                <w:rFonts w:hint="eastAsia" w:ascii="宋体" w:hAnsi="宋体" w:eastAsia="宋体" w:cs="宋体"/>
              </w:rPr>
            </w:pPr>
            <w:r>
              <w:rPr>
                <w:rFonts w:hint="eastAsia" w:ascii="宋体" w:hAnsi="宋体" w:eastAsia="宋体" w:cs="宋体"/>
              </w:rPr>
              <w:t>项目所在地</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业主名称</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业主地址</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业主电话</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合同</w:t>
            </w:r>
            <w:r>
              <w:rPr>
                <w:rFonts w:hint="eastAsia" w:ascii="宋体" w:hAnsi="宋体" w:eastAsia="宋体" w:cs="宋体"/>
              </w:rPr>
              <w:t>金额</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承担的工作内容</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项目负责人</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pPr>
              <w:adjustRightInd w:val="0"/>
              <w:snapToGrid w:val="0"/>
              <w:spacing w:line="440" w:lineRule="exact"/>
              <w:jc w:val="center"/>
              <w:rPr>
                <w:rFonts w:hint="eastAsia" w:ascii="宋体" w:hAnsi="宋体" w:eastAsia="宋体" w:cs="宋体"/>
              </w:rPr>
            </w:pPr>
            <w:r>
              <w:rPr>
                <w:rFonts w:hint="eastAsia" w:ascii="宋体" w:hAnsi="宋体" w:eastAsia="宋体" w:cs="宋体"/>
              </w:rPr>
              <w:t>备注</w:t>
            </w:r>
          </w:p>
        </w:tc>
        <w:tc>
          <w:tcPr>
            <w:tcW w:w="5577" w:type="dxa"/>
            <w:noWrap w:val="0"/>
            <w:vAlign w:val="center"/>
          </w:tcPr>
          <w:p>
            <w:pPr>
              <w:adjustRightInd w:val="0"/>
              <w:snapToGrid w:val="0"/>
              <w:spacing w:line="440" w:lineRule="exact"/>
              <w:ind w:firstLine="420" w:firstLineChars="200"/>
              <w:jc w:val="center"/>
              <w:rPr>
                <w:rFonts w:hint="eastAsia" w:ascii="宋体" w:hAnsi="宋体" w:eastAsia="宋体" w:cs="宋体"/>
              </w:rPr>
            </w:pPr>
          </w:p>
        </w:tc>
      </w:tr>
    </w:tbl>
    <w:p>
      <w:pPr>
        <w:tabs>
          <w:tab w:val="left" w:pos="440"/>
        </w:tabs>
        <w:spacing w:line="440" w:lineRule="exact"/>
        <w:ind w:left="437" w:hanging="436" w:hangingChars="208"/>
        <w:rPr>
          <w:rFonts w:hint="eastAsia" w:ascii="宋体" w:hAnsi="宋体" w:eastAsia="宋体" w:cs="宋体"/>
        </w:rPr>
      </w:pPr>
      <w:r>
        <w:rPr>
          <w:rFonts w:hint="eastAsia" w:ascii="宋体" w:hAnsi="宋体" w:eastAsia="宋体" w:cs="宋体"/>
        </w:rPr>
        <w:t>注：每一个项目填一张表，本表后附业绩证明材料的复印件（若有相关验收证明需一并提供）等。</w:t>
      </w:r>
    </w:p>
    <w:p>
      <w:pPr>
        <w:spacing w:line="440" w:lineRule="exact"/>
        <w:ind w:left="439" w:hanging="438" w:hangingChars="209"/>
        <w:rPr>
          <w:rFonts w:hint="eastAsia" w:ascii="宋体" w:hAnsi="宋体" w:eastAsia="宋体" w:cs="宋体"/>
        </w:rPr>
      </w:pPr>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br w:type="page"/>
      </w:r>
      <w:bookmarkEnd w:id="294"/>
      <w:bookmarkStart w:id="295" w:name="_Toc20296"/>
      <w:bookmarkStart w:id="296" w:name="_Toc29658"/>
      <w:bookmarkStart w:id="297" w:name="_Toc10610"/>
      <w:bookmarkStart w:id="298" w:name="_Toc3965"/>
      <w:bookmarkStart w:id="299" w:name="_Toc3697"/>
      <w:bookmarkStart w:id="300" w:name="_Toc12365_WPSOffice_Level2"/>
      <w:bookmarkStart w:id="301" w:name="_Toc15329"/>
      <w:bookmarkStart w:id="302" w:name="_Toc6591"/>
      <w:bookmarkStart w:id="303" w:name="_Toc30809"/>
      <w:bookmarkStart w:id="304" w:name="_Toc7696"/>
      <w:bookmarkStart w:id="305" w:name="_Toc14751"/>
      <w:bookmarkStart w:id="306" w:name="_Toc31900"/>
      <w:bookmarkStart w:id="307" w:name="_Toc27914"/>
      <w:bookmarkStart w:id="308" w:name="_Toc25682"/>
      <w:bookmarkStart w:id="309" w:name="_Toc18321"/>
      <w:r>
        <w:rPr>
          <w:rFonts w:hint="eastAsia" w:ascii="宋体" w:hAnsi="宋体" w:eastAsia="宋体" w:cs="宋体"/>
          <w:b/>
          <w:bCs/>
          <w:kern w:val="0"/>
          <w:sz w:val="32"/>
          <w:szCs w:val="32"/>
          <w:lang w:val="en-US" w:eastAsia="zh-CN" w:bidi="ar-SA"/>
        </w:rPr>
        <w:t xml:space="preserve">四 </w:t>
      </w:r>
      <w:bookmarkEnd w:id="295"/>
      <w:bookmarkEnd w:id="296"/>
      <w:bookmarkEnd w:id="297"/>
      <w:bookmarkEnd w:id="298"/>
      <w:bookmarkEnd w:id="299"/>
      <w:r>
        <w:rPr>
          <w:rFonts w:hint="eastAsia" w:ascii="宋体" w:hAnsi="宋体" w:eastAsia="宋体" w:cs="宋体"/>
          <w:b/>
          <w:bCs/>
          <w:kern w:val="0"/>
          <w:sz w:val="32"/>
          <w:szCs w:val="32"/>
          <w:lang w:val="en-US" w:eastAsia="zh-CN" w:bidi="ar-SA"/>
        </w:rPr>
        <w:t xml:space="preserve">维保星级 </w:t>
      </w:r>
    </w:p>
    <w:p>
      <w:pPr>
        <w:spacing w:line="440" w:lineRule="exact"/>
        <w:rPr>
          <w:rFonts w:hint="eastAsia" w:ascii="宋体" w:hAnsi="宋体" w:eastAsia="宋体" w:cs="宋体"/>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bookmarkEnd w:id="300"/>
    <w:bookmarkEnd w:id="301"/>
    <w:bookmarkEnd w:id="302"/>
    <w:bookmarkEnd w:id="303"/>
    <w:bookmarkEnd w:id="304"/>
    <w:bookmarkEnd w:id="305"/>
    <w:bookmarkEnd w:id="306"/>
    <w:bookmarkEnd w:id="307"/>
    <w:bookmarkEnd w:id="308"/>
    <w:bookmarkEnd w:id="309"/>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五 综合实力</w:t>
      </w:r>
    </w:p>
    <w:p>
      <w:pPr>
        <w:spacing w:line="440" w:lineRule="exact"/>
        <w:jc w:val="center"/>
        <w:rPr>
          <w:rFonts w:hint="eastAsia" w:ascii="宋体" w:hAnsi="宋体" w:eastAsia="宋体" w:cs="宋体"/>
          <w:b/>
          <w:sz w:val="36"/>
          <w:szCs w:val="36"/>
        </w:rPr>
      </w:pPr>
      <w:r>
        <w:rPr>
          <w:rFonts w:hint="eastAsia" w:ascii="宋体" w:hAnsi="宋体" w:eastAsia="宋体" w:cs="宋体"/>
        </w:rPr>
        <w:br w:type="page"/>
      </w:r>
    </w:p>
    <w:p>
      <w:pPr>
        <w:spacing w:line="440" w:lineRule="exact"/>
        <w:jc w:val="center"/>
        <w:rPr>
          <w:rFonts w:hint="eastAsia" w:ascii="宋体" w:hAnsi="宋体" w:eastAsia="宋体" w:cs="宋体"/>
          <w:b/>
          <w:sz w:val="36"/>
          <w:szCs w:val="36"/>
        </w:rPr>
      </w:pPr>
    </w:p>
    <w:p>
      <w:pPr>
        <w:jc w:val="center"/>
        <w:rPr>
          <w:rFonts w:hint="eastAsia" w:ascii="宋体" w:hAnsi="宋体" w:eastAsia="宋体" w:cs="宋体"/>
          <w:b/>
          <w:sz w:val="36"/>
          <w:szCs w:val="36"/>
          <w:lang w:eastAsia="zh-CN"/>
        </w:rPr>
      </w:pPr>
      <w:bookmarkStart w:id="310" w:name="_Toc19026"/>
      <w:bookmarkStart w:id="311" w:name="_Toc20856"/>
      <w:bookmarkStart w:id="312" w:name="_Toc5869"/>
      <w:r>
        <w:rPr>
          <w:rFonts w:hint="eastAsia" w:ascii="宋体" w:hAnsi="宋体" w:eastAsia="宋体" w:cs="宋体"/>
          <w:b/>
          <w:sz w:val="36"/>
          <w:szCs w:val="36"/>
          <w:lang w:eastAsia="zh-CN"/>
        </w:rPr>
        <w:t>南通轨道城市服务有限公司2024－2025年度第一批电扶梯委外维保项目</w:t>
      </w:r>
    </w:p>
    <w:bookmarkEnd w:id="310"/>
    <w:bookmarkEnd w:id="311"/>
    <w:bookmarkEnd w:id="312"/>
    <w:p>
      <w:pPr>
        <w:bidi w:val="0"/>
        <w:rPr>
          <w:rFonts w:hint="eastAsia" w:ascii="宋体" w:hAnsi="宋体" w:eastAsia="宋体" w:cs="宋体"/>
        </w:rPr>
      </w:pPr>
      <w:bookmarkStart w:id="313" w:name="_Toc2971"/>
      <w:bookmarkStart w:id="314" w:name="_Toc3333"/>
      <w:bookmarkStart w:id="315" w:name="_Toc17180"/>
      <w:bookmarkStart w:id="316" w:name="_Toc7453"/>
    </w:p>
    <w:p>
      <w:pPr>
        <w:spacing w:line="44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（技术</w:t>
      </w:r>
      <w:r>
        <w:rPr>
          <w:rFonts w:hint="eastAsia" w:ascii="宋体" w:hAnsi="宋体" w:eastAsia="宋体" w:cs="宋体"/>
          <w:b/>
          <w:bCs/>
          <w:sz w:val="36"/>
          <w:szCs w:val="36"/>
          <w:lang w:eastAsia="zh-CN"/>
        </w:rPr>
        <w:t>参选文件</w:t>
      </w:r>
      <w:r>
        <w:rPr>
          <w:rFonts w:hint="eastAsia" w:ascii="宋体" w:hAnsi="宋体" w:eastAsia="宋体" w:cs="宋体"/>
          <w:b/>
          <w:bCs/>
          <w:sz w:val="36"/>
          <w:szCs w:val="36"/>
        </w:rPr>
        <w:t>）</w:t>
      </w:r>
      <w:bookmarkEnd w:id="313"/>
      <w:bookmarkEnd w:id="314"/>
      <w:bookmarkEnd w:id="315"/>
      <w:bookmarkEnd w:id="316"/>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rPr>
      </w:pPr>
    </w:p>
    <w:p>
      <w:pPr>
        <w:spacing w:line="440" w:lineRule="exact"/>
        <w:ind w:firstLine="1687" w:firstLineChars="600"/>
        <w:rPr>
          <w:rFonts w:hint="eastAsia" w:ascii="宋体" w:hAnsi="宋体" w:eastAsia="宋体" w:cs="宋体"/>
          <w:b/>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参</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选</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（全称）（盖章）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spacing w:line="440" w:lineRule="exact"/>
        <w:rPr>
          <w:rFonts w:hint="eastAsia" w:ascii="宋体" w:hAnsi="宋体" w:eastAsia="宋体" w:cs="宋体"/>
        </w:rPr>
      </w:pPr>
      <w:r>
        <w:rPr>
          <w:rFonts w:hint="eastAsia" w:ascii="宋体" w:hAnsi="宋体" w:eastAsia="宋体" w:cs="宋体"/>
        </w:rPr>
        <w:t>技术</w:t>
      </w:r>
      <w:r>
        <w:rPr>
          <w:rFonts w:hint="eastAsia" w:ascii="宋体" w:hAnsi="宋体" w:eastAsia="宋体" w:cs="宋体"/>
          <w:lang w:eastAsia="zh-CN"/>
        </w:rPr>
        <w:t>参选文件</w:t>
      </w:r>
      <w:r>
        <w:rPr>
          <w:rFonts w:hint="eastAsia" w:ascii="宋体" w:hAnsi="宋体" w:eastAsia="宋体" w:cs="宋体"/>
        </w:rPr>
        <w:t>无规定排版格式，由</w:t>
      </w:r>
      <w:r>
        <w:rPr>
          <w:rFonts w:hint="eastAsia" w:ascii="宋体" w:hAnsi="宋体" w:eastAsia="宋体" w:cs="宋体"/>
          <w:lang w:eastAsia="zh-CN"/>
        </w:rPr>
        <w:t>参选人</w:t>
      </w:r>
      <w:r>
        <w:rPr>
          <w:rFonts w:hint="eastAsia" w:ascii="宋体" w:hAnsi="宋体" w:eastAsia="宋体" w:cs="宋体"/>
        </w:rPr>
        <w:t>自拟，但相关制作要求按</w:t>
      </w:r>
      <w:r>
        <w:rPr>
          <w:rFonts w:hint="eastAsia" w:ascii="宋体" w:hAnsi="宋体" w:eastAsia="宋体" w:cs="宋体"/>
          <w:lang w:eastAsia="zh-CN"/>
        </w:rPr>
        <w:t>比选文件</w:t>
      </w:r>
      <w:r>
        <w:rPr>
          <w:rFonts w:hint="eastAsia" w:ascii="宋体" w:hAnsi="宋体" w:eastAsia="宋体" w:cs="宋体"/>
        </w:rPr>
        <w:t>具体条款执行。</w:t>
      </w:r>
    </w:p>
    <w:p>
      <w:pPr>
        <w:spacing w:line="440" w:lineRule="exact"/>
        <w:rPr>
          <w:rFonts w:hint="eastAsia" w:ascii="宋体" w:hAnsi="宋体" w:eastAsia="宋体" w:cs="宋体"/>
        </w:rPr>
        <w:sectPr>
          <w:footerReference r:id="rId6" w:type="default"/>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spacing w:line="440" w:lineRule="exact"/>
        <w:jc w:val="center"/>
        <w:rPr>
          <w:rFonts w:hint="eastAsia" w:ascii="宋体" w:hAnsi="宋体" w:eastAsia="宋体" w:cs="宋体"/>
          <w:b/>
          <w:sz w:val="36"/>
          <w:szCs w:val="36"/>
        </w:rPr>
      </w:pPr>
      <w:bookmarkStart w:id="317" w:name="_Toc14282"/>
      <w:bookmarkStart w:id="318" w:name="_Toc3277"/>
      <w:bookmarkStart w:id="319" w:name="_Toc1013"/>
      <w:bookmarkStart w:id="320" w:name="_Toc22240"/>
      <w:bookmarkStart w:id="321" w:name="_Toc13787"/>
      <w:bookmarkStart w:id="322" w:name="_Toc25174"/>
      <w:bookmarkStart w:id="323" w:name="_Toc12471"/>
      <w:bookmarkStart w:id="324" w:name="_Toc4072"/>
      <w:bookmarkStart w:id="325" w:name="_Toc27313"/>
    </w:p>
    <w:p>
      <w:pPr>
        <w:spacing w:line="440" w:lineRule="exact"/>
        <w:jc w:val="center"/>
        <w:rPr>
          <w:rFonts w:hint="eastAsia" w:ascii="宋体" w:hAnsi="宋体" w:eastAsia="宋体" w:cs="宋体"/>
          <w:b/>
          <w:sz w:val="36"/>
          <w:szCs w:val="36"/>
        </w:rPr>
      </w:pPr>
    </w:p>
    <w:p>
      <w:pPr>
        <w:jc w:val="center"/>
        <w:rPr>
          <w:rFonts w:hint="eastAsia" w:ascii="宋体" w:hAnsi="宋体" w:eastAsia="宋体" w:cs="宋体"/>
          <w:b/>
          <w:sz w:val="36"/>
          <w:szCs w:val="36"/>
          <w:lang w:eastAsia="zh-CN"/>
        </w:rPr>
      </w:pPr>
      <w:bookmarkStart w:id="326" w:name="_Toc4655"/>
      <w:bookmarkStart w:id="327" w:name="_Toc8586"/>
      <w:bookmarkStart w:id="328" w:name="_Toc14204"/>
      <w:r>
        <w:rPr>
          <w:rFonts w:hint="eastAsia" w:ascii="宋体" w:hAnsi="宋体" w:eastAsia="宋体" w:cs="宋体"/>
          <w:b/>
          <w:sz w:val="36"/>
          <w:szCs w:val="36"/>
          <w:lang w:eastAsia="zh-CN"/>
        </w:rPr>
        <w:t>南通轨道城市服务有限公司2024－2025年度第一批电扶梯委外维保项目</w:t>
      </w:r>
    </w:p>
    <w:bookmarkEnd w:id="326"/>
    <w:bookmarkEnd w:id="327"/>
    <w:bookmarkEnd w:id="328"/>
    <w:p>
      <w:pPr>
        <w:bidi w:val="0"/>
        <w:rPr>
          <w:rFonts w:hint="eastAsia" w:ascii="宋体" w:hAnsi="宋体" w:eastAsia="宋体" w:cs="宋体"/>
        </w:rPr>
      </w:pPr>
      <w:bookmarkStart w:id="329" w:name="_Toc6017"/>
      <w:bookmarkStart w:id="330" w:name="_Toc23148"/>
      <w:bookmarkStart w:id="331" w:name="_Toc16886"/>
      <w:bookmarkStart w:id="332" w:name="_Toc18508"/>
    </w:p>
    <w:p>
      <w:pPr>
        <w:spacing w:line="44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（报价</w:t>
      </w:r>
      <w:r>
        <w:rPr>
          <w:rFonts w:hint="eastAsia" w:ascii="宋体" w:hAnsi="宋体" w:eastAsia="宋体" w:cs="宋体"/>
          <w:b/>
          <w:bCs/>
          <w:sz w:val="36"/>
          <w:szCs w:val="36"/>
          <w:lang w:eastAsia="zh-CN"/>
        </w:rPr>
        <w:t>参选文件</w:t>
      </w:r>
      <w:r>
        <w:rPr>
          <w:rFonts w:hint="eastAsia" w:ascii="宋体" w:hAnsi="宋体" w:eastAsia="宋体" w:cs="宋体"/>
          <w:b/>
          <w:bCs/>
          <w:sz w:val="36"/>
          <w:szCs w:val="36"/>
        </w:rPr>
        <w:t>）</w:t>
      </w:r>
      <w:bookmarkEnd w:id="329"/>
      <w:bookmarkEnd w:id="330"/>
      <w:bookmarkEnd w:id="331"/>
      <w:bookmarkEnd w:id="332"/>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rPr>
      </w:pPr>
    </w:p>
    <w:p>
      <w:pPr>
        <w:spacing w:line="440" w:lineRule="exact"/>
        <w:ind w:firstLine="1687" w:firstLineChars="600"/>
        <w:rPr>
          <w:rFonts w:hint="eastAsia" w:ascii="宋体" w:hAnsi="宋体" w:eastAsia="宋体" w:cs="宋体"/>
          <w:b/>
          <w:sz w:val="28"/>
          <w:szCs w:val="28"/>
        </w:rPr>
      </w:pPr>
    </w:p>
    <w:p>
      <w:pPr>
        <w:ind w:firstLine="1585" w:firstLineChars="564"/>
        <w:rPr>
          <w:rFonts w:hint="eastAsia" w:ascii="宋体" w:hAnsi="宋体" w:eastAsia="宋体" w:cs="宋体"/>
          <w:b/>
          <w:bCs/>
          <w:sz w:val="28"/>
          <w:szCs w:val="28"/>
        </w:rPr>
      </w:pPr>
      <w:bookmarkStart w:id="333" w:name="_Toc2344"/>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rPr>
      </w:pPr>
    </w:p>
    <w:p>
      <w:pPr>
        <w:ind w:firstLine="1585" w:firstLineChars="564"/>
        <w:rPr>
          <w:rFonts w:hint="eastAsia" w:ascii="宋体" w:hAnsi="宋体" w:eastAsia="宋体" w:cs="宋体"/>
          <w:b/>
          <w:bCs/>
          <w:sz w:val="28"/>
          <w:szCs w:val="28"/>
          <w:u w:val="single"/>
        </w:rPr>
      </w:pPr>
      <w:r>
        <w:rPr>
          <w:rFonts w:hint="eastAsia" w:ascii="宋体" w:hAnsi="宋体" w:eastAsia="宋体" w:cs="宋体"/>
          <w:b/>
          <w:bCs/>
          <w:sz w:val="28"/>
          <w:szCs w:val="28"/>
          <w:u w:val="single"/>
        </w:rPr>
        <w:t xml:space="preserve">  </w:t>
      </w: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参</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选</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（全称）（盖章）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bookmarkStart w:id="334" w:name="_Toc32222"/>
      <w:bookmarkStart w:id="335" w:name="_Toc2384"/>
      <w:r>
        <w:rPr>
          <w:rFonts w:hint="eastAsia" w:ascii="宋体" w:hAnsi="宋体" w:eastAsia="宋体" w:cs="宋体"/>
          <w:b/>
          <w:bCs/>
          <w:kern w:val="0"/>
          <w:sz w:val="32"/>
          <w:szCs w:val="32"/>
          <w:lang w:val="en-US" w:eastAsia="zh-CN" w:bidi="ar-SA"/>
        </w:rPr>
        <w:t>参选报价表</w:t>
      </w:r>
    </w:p>
    <w:tbl>
      <w:tblPr>
        <w:tblStyle w:val="15"/>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4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85" w:type="dxa"/>
            <w:noWrap w:val="0"/>
            <w:vAlign w:val="center"/>
          </w:tcPr>
          <w:p>
            <w:pPr>
              <w:pStyle w:val="8"/>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lang w:val="en-US" w:eastAsia="zh-CN"/>
              </w:rPr>
              <w:t>含税</w:t>
            </w:r>
            <w:r>
              <w:rPr>
                <w:rFonts w:hint="eastAsia" w:ascii="宋体" w:hAnsi="宋体" w:eastAsia="宋体" w:cs="宋体"/>
                <w:bCs/>
                <w:kern w:val="2"/>
                <w:sz w:val="21"/>
                <w:szCs w:val="24"/>
                <w:lang w:eastAsia="zh-CN"/>
              </w:rPr>
              <w:t>参选报价</w:t>
            </w:r>
            <w:r>
              <w:rPr>
                <w:rFonts w:hint="eastAsia" w:ascii="宋体" w:hAnsi="宋体" w:eastAsia="宋体" w:cs="宋体"/>
                <w:bCs/>
                <w:kern w:val="2"/>
                <w:sz w:val="21"/>
                <w:szCs w:val="24"/>
              </w:rPr>
              <w:t>(人民币小写，精确到元)</w:t>
            </w:r>
          </w:p>
        </w:tc>
        <w:tc>
          <w:tcPr>
            <w:tcW w:w="4895" w:type="dxa"/>
            <w:noWrap w:val="0"/>
            <w:vAlign w:val="center"/>
          </w:tcPr>
          <w:p>
            <w:pPr>
              <w:pStyle w:val="8"/>
              <w:spacing w:line="400" w:lineRule="exact"/>
              <w:ind w:left="0"/>
              <w:jc w:val="center"/>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noWrap w:val="0"/>
            <w:vAlign w:val="center"/>
          </w:tcPr>
          <w:p>
            <w:pPr>
              <w:pStyle w:val="8"/>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lang w:val="en-US" w:eastAsia="zh-CN"/>
              </w:rPr>
              <w:t>含税</w:t>
            </w:r>
            <w:r>
              <w:rPr>
                <w:rFonts w:hint="eastAsia" w:ascii="宋体" w:hAnsi="宋体" w:eastAsia="宋体" w:cs="宋体"/>
                <w:bCs/>
                <w:kern w:val="2"/>
                <w:sz w:val="21"/>
                <w:szCs w:val="24"/>
                <w:lang w:eastAsia="zh-CN"/>
              </w:rPr>
              <w:t>参选报价</w:t>
            </w:r>
            <w:r>
              <w:rPr>
                <w:rFonts w:hint="eastAsia" w:ascii="宋体" w:hAnsi="宋体" w:eastAsia="宋体" w:cs="宋体"/>
                <w:bCs/>
                <w:kern w:val="2"/>
                <w:sz w:val="21"/>
                <w:szCs w:val="24"/>
              </w:rPr>
              <w:t>(人民币大写，精确到元)</w:t>
            </w:r>
          </w:p>
        </w:tc>
        <w:tc>
          <w:tcPr>
            <w:tcW w:w="4895" w:type="dxa"/>
            <w:noWrap w:val="0"/>
            <w:vAlign w:val="center"/>
          </w:tcPr>
          <w:p>
            <w:pPr>
              <w:pStyle w:val="8"/>
              <w:spacing w:line="400" w:lineRule="exact"/>
              <w:ind w:left="0"/>
              <w:jc w:val="center"/>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noWrap w:val="0"/>
            <w:vAlign w:val="center"/>
          </w:tcPr>
          <w:p>
            <w:pPr>
              <w:pStyle w:val="8"/>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4895" w:type="dxa"/>
            <w:noWrap w:val="0"/>
            <w:vAlign w:val="center"/>
          </w:tcPr>
          <w:p>
            <w:pPr>
              <w:pStyle w:val="8"/>
              <w:spacing w:line="400" w:lineRule="exact"/>
              <w:ind w:left="0"/>
              <w:jc w:val="center"/>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185" w:type="dxa"/>
            <w:noWrap w:val="0"/>
            <w:vAlign w:val="center"/>
          </w:tcPr>
          <w:p>
            <w:pPr>
              <w:widowControl/>
              <w:jc w:val="center"/>
              <w:textAlignment w:val="center"/>
              <w:rPr>
                <w:rFonts w:hint="eastAsia" w:ascii="宋体" w:hAnsi="宋体" w:eastAsia="宋体" w:cs="宋体"/>
              </w:rPr>
            </w:pPr>
            <w:r>
              <w:rPr>
                <w:rFonts w:hint="eastAsia" w:ascii="宋体" w:hAnsi="宋体" w:eastAsia="宋体" w:cs="宋体"/>
                <w:bCs/>
              </w:rPr>
              <w:t>备注</w:t>
            </w:r>
          </w:p>
        </w:tc>
        <w:tc>
          <w:tcPr>
            <w:tcW w:w="4895" w:type="dxa"/>
            <w:noWrap w:val="0"/>
            <w:vAlign w:val="center"/>
          </w:tcPr>
          <w:p>
            <w:pPr>
              <w:spacing w:line="360" w:lineRule="exact"/>
              <w:jc w:val="center"/>
              <w:rPr>
                <w:rFonts w:hint="eastAsia" w:ascii="宋体" w:hAnsi="宋体" w:eastAsia="宋体" w:cs="宋体"/>
              </w:rPr>
            </w:pPr>
          </w:p>
        </w:tc>
      </w:tr>
    </w:tbl>
    <w:p>
      <w:pPr>
        <w:tabs>
          <w:tab w:val="left" w:pos="5362"/>
        </w:tabs>
        <w:spacing w:line="440" w:lineRule="exact"/>
        <w:ind w:left="658" w:hanging="658" w:hangingChars="312"/>
        <w:rPr>
          <w:rFonts w:hint="eastAsia" w:ascii="宋体" w:hAnsi="宋体" w:eastAsia="宋体" w:cs="宋体"/>
          <w:b/>
          <w:bCs/>
        </w:rPr>
      </w:pPr>
      <w:r>
        <w:rPr>
          <w:rFonts w:hint="eastAsia" w:ascii="宋体" w:hAnsi="宋体" w:eastAsia="宋体" w:cs="宋体"/>
          <w:b/>
          <w:bCs/>
        </w:rPr>
        <w:t>注：1.本表包括了</w:t>
      </w:r>
      <w:r>
        <w:rPr>
          <w:rFonts w:hint="eastAsia" w:ascii="宋体" w:hAnsi="宋体" w:eastAsia="宋体" w:cs="宋体"/>
          <w:b/>
          <w:bCs/>
          <w:lang w:eastAsia="zh-CN"/>
        </w:rPr>
        <w:t>参选人</w:t>
      </w:r>
      <w:r>
        <w:rPr>
          <w:rFonts w:hint="eastAsia" w:ascii="宋体" w:hAnsi="宋体" w:eastAsia="宋体" w:cs="宋体"/>
          <w:b/>
          <w:bCs/>
        </w:rPr>
        <w:t>的全部工作内容及其费用；</w:t>
      </w:r>
    </w:p>
    <w:p>
      <w:pPr>
        <w:numPr>
          <w:ilvl w:val="0"/>
          <w:numId w:val="2"/>
        </w:numPr>
        <w:spacing w:line="440" w:lineRule="exact"/>
        <w:ind w:firstLine="441"/>
        <w:rPr>
          <w:rFonts w:hint="eastAsia" w:ascii="宋体" w:hAnsi="宋体" w:eastAsia="宋体" w:cs="宋体"/>
          <w:b/>
          <w:bCs/>
        </w:rPr>
      </w:pPr>
      <w:r>
        <w:rPr>
          <w:rFonts w:hint="eastAsia" w:ascii="宋体" w:hAnsi="宋体" w:eastAsia="宋体" w:cs="宋体"/>
          <w:b/>
          <w:bCs/>
          <w:lang w:eastAsia="zh-CN"/>
        </w:rPr>
        <w:t>参选报价</w:t>
      </w:r>
      <w:r>
        <w:rPr>
          <w:rFonts w:hint="eastAsia" w:ascii="宋体" w:hAnsi="宋体" w:eastAsia="宋体" w:cs="宋体"/>
          <w:b/>
          <w:bCs/>
        </w:rPr>
        <w:t>不得高于</w:t>
      </w:r>
      <w:r>
        <w:rPr>
          <w:rFonts w:hint="eastAsia" w:ascii="宋体" w:hAnsi="宋体" w:eastAsia="宋体" w:cs="宋体"/>
          <w:b/>
          <w:bCs/>
          <w:lang w:eastAsia="zh-CN"/>
        </w:rPr>
        <w:t>比选控制价</w:t>
      </w:r>
      <w:r>
        <w:rPr>
          <w:rFonts w:hint="eastAsia" w:ascii="宋体" w:hAnsi="宋体" w:eastAsia="宋体" w:cs="宋体"/>
          <w:b/>
          <w:bCs/>
        </w:rPr>
        <w:t>，否则</w:t>
      </w:r>
      <w:r>
        <w:rPr>
          <w:rFonts w:hint="eastAsia" w:ascii="宋体" w:hAnsi="宋体" w:eastAsia="宋体" w:cs="宋体"/>
          <w:b/>
          <w:bCs/>
          <w:lang w:eastAsia="zh-CN"/>
        </w:rPr>
        <w:t>参选文件</w:t>
      </w:r>
      <w:r>
        <w:rPr>
          <w:rFonts w:hint="eastAsia" w:ascii="宋体" w:hAnsi="宋体" w:eastAsia="宋体" w:cs="宋体"/>
          <w:b/>
          <w:bCs/>
        </w:rPr>
        <w:t>按废标处理。</w:t>
      </w:r>
    </w:p>
    <w:p>
      <w:pPr>
        <w:spacing w:line="440" w:lineRule="exact"/>
        <w:rPr>
          <w:rFonts w:hint="eastAsia" w:ascii="宋体" w:hAnsi="宋体" w:eastAsia="宋体" w:cs="宋体"/>
        </w:rPr>
      </w:pPr>
      <w:r>
        <w:rPr>
          <w:rFonts w:hint="eastAsia" w:ascii="宋体" w:hAnsi="宋体" w:eastAsia="宋体" w:cs="宋体"/>
        </w:rPr>
        <w:t xml:space="preserve">   </w:t>
      </w:r>
    </w:p>
    <w:p>
      <w:pPr>
        <w:spacing w:line="440" w:lineRule="exact"/>
        <w:rPr>
          <w:rFonts w:hint="eastAsia" w:ascii="宋体" w:hAnsi="宋体" w:eastAsia="宋体" w:cs="宋体"/>
        </w:rPr>
      </w:pP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lang w:eastAsia="zh-CN"/>
        </w:rPr>
        <w:t>参选人</w:t>
      </w:r>
      <w:r>
        <w:rPr>
          <w:rFonts w:hint="eastAsia" w:ascii="宋体" w:hAnsi="宋体" w:eastAsia="宋体" w:cs="宋体"/>
        </w:rPr>
        <w:t>：</w:t>
      </w:r>
      <w:r>
        <w:rPr>
          <w:rFonts w:hint="eastAsia" w:ascii="宋体" w:hAnsi="宋体" w:eastAsia="宋体" w:cs="宋体"/>
          <w:u w:val="single"/>
        </w:rPr>
        <w:t xml:space="preserve">                      （盖章） </w:t>
      </w:r>
    </w:p>
    <w:p>
      <w:pPr>
        <w:spacing w:line="440" w:lineRule="exact"/>
        <w:ind w:firstLine="403" w:firstLineChars="192"/>
        <w:jc w:val="right"/>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（签字或盖章）</w:t>
      </w:r>
    </w:p>
    <w:p>
      <w:pPr>
        <w:spacing w:line="440" w:lineRule="exact"/>
        <w:ind w:firstLine="420" w:firstLineChars="200"/>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End w:id="317"/>
      <w:bookmarkEnd w:id="318"/>
      <w:bookmarkEnd w:id="319"/>
      <w:bookmarkEnd w:id="320"/>
      <w:bookmarkEnd w:id="321"/>
      <w:bookmarkEnd w:id="322"/>
      <w:bookmarkEnd w:id="323"/>
      <w:bookmarkEnd w:id="324"/>
      <w:bookmarkEnd w:id="325"/>
      <w:bookmarkEnd w:id="333"/>
      <w:bookmarkEnd w:id="334"/>
      <w:bookmarkEnd w:id="335"/>
    </w:p>
    <w:p>
      <w:pPr>
        <w:keepNext/>
        <w:keepLines/>
        <w:widowControl w:val="0"/>
        <w:spacing w:before="0" w:after="0" w:line="440" w:lineRule="exact"/>
        <w:jc w:val="center"/>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br w:type="page"/>
      </w:r>
      <w:r>
        <w:rPr>
          <w:rFonts w:hint="eastAsia" w:ascii="宋体" w:hAnsi="宋体" w:eastAsia="宋体" w:cs="宋体"/>
          <w:b/>
          <w:bCs/>
          <w:kern w:val="0"/>
          <w:sz w:val="32"/>
          <w:szCs w:val="32"/>
          <w:lang w:val="en-US" w:eastAsia="zh-CN" w:bidi="ar-SA"/>
        </w:rPr>
        <w:t>参选报价明细表</w:t>
      </w:r>
    </w:p>
    <w:p>
      <w:pPr>
        <w:spacing w:line="440" w:lineRule="exact"/>
        <w:ind w:firstLine="420" w:firstLineChars="200"/>
        <w:jc w:val="right"/>
        <w:rPr>
          <w:rFonts w:hint="eastAsia" w:ascii="宋体" w:hAnsi="宋体" w:eastAsia="宋体" w:cs="宋体"/>
        </w:rPr>
      </w:pPr>
      <w:r>
        <w:rPr>
          <w:rFonts w:hint="eastAsia" w:ascii="宋体" w:hAnsi="宋体" w:eastAsia="宋体" w:cs="宋体"/>
        </w:rPr>
        <w:t>单位：元</w:t>
      </w:r>
    </w:p>
    <w:tbl>
      <w:tblPr>
        <w:tblStyle w:val="15"/>
        <w:tblW w:w="92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212"/>
        <w:gridCol w:w="953"/>
        <w:gridCol w:w="804"/>
        <w:gridCol w:w="2705"/>
        <w:gridCol w:w="1802"/>
        <w:gridCol w:w="8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92"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项次</w:t>
            </w:r>
          </w:p>
        </w:tc>
        <w:tc>
          <w:tcPr>
            <w:tcW w:w="1212"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953"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数量①</w:t>
            </w:r>
          </w:p>
        </w:tc>
        <w:tc>
          <w:tcPr>
            <w:tcW w:w="804"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2705"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单价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元/年*台</w:t>
            </w:r>
            <w:r>
              <w:rPr>
                <w:rFonts w:hint="eastAsia" w:ascii="宋体" w:hAnsi="宋体" w:eastAsia="宋体" w:cs="宋体"/>
                <w:sz w:val="21"/>
                <w:szCs w:val="21"/>
                <w:highlight w:val="none"/>
                <w:lang w:eastAsia="zh-CN"/>
              </w:rPr>
              <w:t>）②</w:t>
            </w:r>
          </w:p>
        </w:tc>
        <w:tc>
          <w:tcPr>
            <w:tcW w:w="1802"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合计（</w:t>
            </w:r>
            <w:r>
              <w:rPr>
                <w:rFonts w:hint="eastAsia" w:ascii="宋体" w:hAnsi="宋体" w:eastAsia="宋体" w:cs="宋体"/>
                <w:sz w:val="21"/>
                <w:szCs w:val="21"/>
                <w:lang w:val="en-US" w:eastAsia="zh-CN"/>
              </w:rPr>
              <w:t>元/1</w:t>
            </w:r>
            <w:r>
              <w:rPr>
                <w:rFonts w:hint="eastAsia" w:ascii="宋体" w:hAnsi="宋体" w:eastAsia="宋体" w:cs="宋体"/>
                <w:sz w:val="21"/>
                <w:szCs w:val="21"/>
              </w:rPr>
              <w:t>年）</w:t>
            </w:r>
          </w:p>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③=①*②</w:t>
            </w:r>
          </w:p>
        </w:tc>
        <w:tc>
          <w:tcPr>
            <w:tcW w:w="849" w:type="dxa"/>
            <w:tcBorders>
              <w:tl2br w:val="nil"/>
              <w:tr2bl w:val="nil"/>
            </w:tcBorders>
            <w:noWrap w:val="0"/>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9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21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953"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804"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2705"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p>
        </w:tc>
        <w:tc>
          <w:tcPr>
            <w:tcW w:w="180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p>
        </w:tc>
        <w:tc>
          <w:tcPr>
            <w:tcW w:w="849" w:type="dxa"/>
            <w:tcBorders>
              <w:tl2br w:val="nil"/>
              <w:tr2bl w:val="nil"/>
            </w:tcBorders>
            <w:noWrap/>
            <w:vAlign w:val="center"/>
          </w:tcPr>
          <w:p>
            <w:pPr>
              <w:pStyle w:val="9"/>
              <w:snapToGrid/>
              <w:spacing w:line="44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9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21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垂直电梯</w:t>
            </w:r>
          </w:p>
        </w:tc>
        <w:tc>
          <w:tcPr>
            <w:tcW w:w="953"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804"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2705"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p>
        </w:tc>
        <w:tc>
          <w:tcPr>
            <w:tcW w:w="180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p>
        </w:tc>
        <w:tc>
          <w:tcPr>
            <w:tcW w:w="849" w:type="dxa"/>
            <w:tcBorders>
              <w:tl2br w:val="nil"/>
              <w:tr2bl w:val="nil"/>
            </w:tcBorders>
            <w:noWrap/>
            <w:vAlign w:val="center"/>
          </w:tcPr>
          <w:p>
            <w:pPr>
              <w:pStyle w:val="9"/>
              <w:snapToGrid/>
              <w:spacing w:line="44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566" w:type="dxa"/>
            <w:gridSpan w:val="5"/>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r>
              <w:rPr>
                <w:rFonts w:hint="eastAsia" w:ascii="宋体" w:hAnsi="宋体" w:eastAsia="宋体" w:cs="宋体"/>
                <w:sz w:val="21"/>
                <w:szCs w:val="21"/>
              </w:rPr>
              <w:t>共计（元）（上述1至</w:t>
            </w:r>
            <w:r>
              <w:rPr>
                <w:rFonts w:hint="eastAsia" w:ascii="宋体" w:hAnsi="宋体" w:eastAsia="宋体" w:cs="宋体"/>
                <w:sz w:val="21"/>
                <w:szCs w:val="21"/>
                <w:lang w:val="en-US" w:eastAsia="zh-CN"/>
              </w:rPr>
              <w:t>2</w:t>
            </w:r>
            <w:r>
              <w:rPr>
                <w:rFonts w:hint="eastAsia" w:ascii="宋体" w:hAnsi="宋体" w:eastAsia="宋体" w:cs="宋体"/>
                <w:sz w:val="21"/>
                <w:szCs w:val="21"/>
              </w:rPr>
              <w:t>项之和）</w:t>
            </w:r>
          </w:p>
        </w:tc>
        <w:tc>
          <w:tcPr>
            <w:tcW w:w="1802" w:type="dxa"/>
            <w:tcBorders>
              <w:tl2br w:val="nil"/>
              <w:tr2bl w:val="nil"/>
            </w:tcBorders>
            <w:noWrap/>
            <w:vAlign w:val="center"/>
          </w:tcPr>
          <w:p>
            <w:pPr>
              <w:pStyle w:val="9"/>
              <w:snapToGrid/>
              <w:spacing w:line="440" w:lineRule="exact"/>
              <w:jc w:val="center"/>
              <w:rPr>
                <w:rFonts w:hint="eastAsia" w:ascii="宋体" w:hAnsi="宋体" w:eastAsia="宋体" w:cs="宋体"/>
                <w:sz w:val="21"/>
                <w:szCs w:val="21"/>
              </w:rPr>
            </w:pPr>
          </w:p>
        </w:tc>
        <w:tc>
          <w:tcPr>
            <w:tcW w:w="849" w:type="dxa"/>
            <w:tcBorders>
              <w:tl2br w:val="nil"/>
              <w:tr2bl w:val="nil"/>
            </w:tcBorders>
            <w:noWrap/>
            <w:vAlign w:val="center"/>
          </w:tcPr>
          <w:p>
            <w:pPr>
              <w:pStyle w:val="9"/>
              <w:snapToGrid/>
              <w:spacing w:line="440" w:lineRule="exact"/>
              <w:rPr>
                <w:rFonts w:hint="eastAsia" w:ascii="宋体" w:hAnsi="宋体" w:eastAsia="宋体" w:cs="宋体"/>
                <w:sz w:val="21"/>
                <w:szCs w:val="21"/>
              </w:rPr>
            </w:pPr>
          </w:p>
        </w:tc>
      </w:tr>
    </w:tbl>
    <w:p>
      <w:pPr>
        <w:spacing w:line="440" w:lineRule="exact"/>
        <w:ind w:firstLine="403" w:firstLineChars="192"/>
        <w:jc w:val="right"/>
        <w:rPr>
          <w:rFonts w:hint="eastAsia" w:ascii="宋体" w:hAnsi="宋体" w:eastAsia="宋体" w:cs="宋体"/>
        </w:rPr>
      </w:pPr>
      <w:r>
        <w:rPr>
          <w:rFonts w:hint="eastAsia" w:ascii="宋体" w:hAnsi="宋体" w:eastAsia="宋体" w:cs="宋体"/>
        </w:rPr>
        <w:t xml:space="preserve">    </w:t>
      </w:r>
    </w:p>
    <w:p>
      <w:pPr>
        <w:spacing w:line="440" w:lineRule="exact"/>
        <w:ind w:firstLine="403" w:firstLineChars="192"/>
        <w:jc w:val="right"/>
        <w:rPr>
          <w:rFonts w:hint="eastAsia" w:ascii="宋体" w:hAnsi="宋体" w:eastAsia="宋体" w:cs="宋体"/>
          <w:u w:val="single"/>
        </w:rPr>
      </w:pPr>
      <w:r>
        <w:rPr>
          <w:rFonts w:hint="eastAsia" w:ascii="宋体" w:hAnsi="宋体" w:eastAsia="宋体" w:cs="宋体"/>
          <w:lang w:eastAsia="zh-CN"/>
        </w:rPr>
        <w:t>参选人</w:t>
      </w:r>
      <w:r>
        <w:rPr>
          <w:rFonts w:hint="eastAsia" w:ascii="宋体" w:hAnsi="宋体" w:eastAsia="宋体" w:cs="宋体"/>
        </w:rPr>
        <w:t>：</w:t>
      </w:r>
      <w:r>
        <w:rPr>
          <w:rFonts w:hint="eastAsia" w:ascii="宋体" w:hAnsi="宋体" w:eastAsia="宋体" w:cs="宋体"/>
          <w:u w:val="single"/>
        </w:rPr>
        <w:t xml:space="preserve">                      （盖章） </w:t>
      </w:r>
    </w:p>
    <w:p>
      <w:pPr>
        <w:spacing w:line="440" w:lineRule="exact"/>
        <w:ind w:firstLine="403" w:firstLineChars="192"/>
        <w:jc w:val="right"/>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（签字或盖章）</w:t>
      </w:r>
    </w:p>
    <w:p>
      <w:pPr>
        <w:spacing w:line="440" w:lineRule="exact"/>
        <w:ind w:firstLine="420" w:firstLineChars="200"/>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rPr>
          <w:rFonts w:hint="eastAsia" w:ascii="宋体" w:hAnsi="宋体" w:eastAsia="宋体" w:cs="宋体"/>
        </w:rPr>
      </w:pPr>
    </w:p>
    <w:p>
      <w:pPr>
        <w:bidi w:val="0"/>
        <w:rPr>
          <w:rFonts w:hint="eastAsia" w:ascii="宋体" w:hAnsi="宋体" w:eastAsia="宋体" w:cs="宋体"/>
        </w:rPr>
      </w:pPr>
    </w:p>
    <w:p>
      <w:bookmarkStart w:id="336" w:name="_GoBack"/>
      <w:bookmarkEnd w:id="336"/>
    </w:p>
    <w:sectPr>
      <w:footerReference r:id="rId7" w:type="default"/>
      <w:pgSz w:w="11905" w:h="16838"/>
      <w:pgMar w:top="1440" w:right="1803" w:bottom="1440" w:left="1803" w:header="850" w:footer="992" w:gutter="0"/>
      <w:pgBorders>
        <w:top w:val="none" w:sz="0" w:space="0"/>
        <w:left w:val="none" w:sz="0" w:space="0"/>
        <w:bottom w:val="none" w:sz="0" w:space="0"/>
        <w:right w:val="none" w:sz="0" w:space="0"/>
      </w:pgBorders>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ascii="Times New Roman" w:hAnsi="Times New Roman" w:eastAsia="宋体" w:cs="Times New Roman"/>
                              <w:lang w:eastAsia="zh-CN"/>
                            </w:rPr>
                          </w:pPr>
                          <w:r>
                            <w:rPr>
                              <w:rFonts w:hint="eastAsia" w:ascii="Times New Roman" w:hAnsi="Times New Roman" w:eastAsia="宋体" w:cs="Times New Roman"/>
                              <w:lang w:eastAsia="zh-CN"/>
                            </w:rPr>
                            <w:fldChar w:fldCharType="begin"/>
                          </w:r>
                          <w:r>
                            <w:rPr>
                              <w:rFonts w:hint="eastAsia" w:ascii="Times New Roman" w:hAnsi="Times New Roman" w:eastAsia="宋体" w:cs="Times New Roman"/>
                              <w:lang w:eastAsia="zh-CN"/>
                            </w:rPr>
                            <w:instrText xml:space="preserve"> PAGE  \* MERGEFORMAT </w:instrText>
                          </w:r>
                          <w:r>
                            <w:rPr>
                              <w:rFonts w:hint="eastAsia" w:ascii="Times New Roman" w:hAnsi="Times New Roman" w:eastAsia="宋体" w:cs="Times New Roman"/>
                              <w:lang w:eastAsia="zh-CN"/>
                            </w:rPr>
                            <w:fldChar w:fldCharType="separate"/>
                          </w:r>
                          <w:r>
                            <w:rPr>
                              <w:rFonts w:hint="eastAsia" w:ascii="Times New Roman" w:hAnsi="Times New Roman" w:eastAsia="宋体" w:cs="Times New Roman"/>
                              <w:lang w:eastAsia="zh-CN"/>
                            </w:rPr>
                            <w:t>3</w:t>
                          </w:r>
                          <w:r>
                            <w:rPr>
                              <w:rFonts w:hint="eastAsia" w:ascii="Times New Roman" w:hAnsi="Times New Roman" w:eastAsia="宋体"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10"/>
                      <w:rPr>
                        <w:rFonts w:hint="eastAsia" w:ascii="Times New Roman" w:hAnsi="Times New Roman" w:eastAsia="宋体" w:cs="Times New Roman"/>
                        <w:lang w:eastAsia="zh-CN"/>
                      </w:rPr>
                    </w:pPr>
                    <w:r>
                      <w:rPr>
                        <w:rFonts w:hint="eastAsia" w:ascii="Times New Roman" w:hAnsi="Times New Roman" w:eastAsia="宋体" w:cs="Times New Roman"/>
                        <w:lang w:eastAsia="zh-CN"/>
                      </w:rPr>
                      <w:fldChar w:fldCharType="begin"/>
                    </w:r>
                    <w:r>
                      <w:rPr>
                        <w:rFonts w:hint="eastAsia" w:ascii="Times New Roman" w:hAnsi="Times New Roman" w:eastAsia="宋体" w:cs="Times New Roman"/>
                        <w:lang w:eastAsia="zh-CN"/>
                      </w:rPr>
                      <w:instrText xml:space="preserve"> PAGE  \* MERGEFORMAT </w:instrText>
                    </w:r>
                    <w:r>
                      <w:rPr>
                        <w:rFonts w:hint="eastAsia" w:ascii="Times New Roman" w:hAnsi="Times New Roman" w:eastAsia="宋体" w:cs="Times New Roman"/>
                        <w:lang w:eastAsia="zh-CN"/>
                      </w:rPr>
                      <w:fldChar w:fldCharType="separate"/>
                    </w:r>
                    <w:r>
                      <w:rPr>
                        <w:rFonts w:hint="eastAsia" w:ascii="Times New Roman" w:hAnsi="Times New Roman" w:eastAsia="宋体" w:cs="Times New Roman"/>
                        <w:lang w:eastAsia="zh-CN"/>
                      </w:rPr>
                      <w:t>3</w:t>
                    </w:r>
                    <w:r>
                      <w:rPr>
                        <w:rFonts w:hint="eastAsia" w:ascii="Times New Roman" w:hAnsi="Times New Roman" w:eastAsia="宋体" w:cs="Times New Roman"/>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22</w:t>
    </w:r>
    <w:r>
      <w:rPr>
        <w:rFonts w:ascii="Times New Roman" w:hAnsi="Times New Roman" w:eastAsia="宋体" w:cs="Times New Roman"/>
      </w:rPr>
      <w:fldChar w:fldCharType="end"/>
    </w:r>
  </w:p>
  <w:p>
    <w:pPr>
      <w:pStyle w:val="10"/>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57</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v:imagedata o:title=""/>
              <o:lock v:ext="edit" aspectratio="f"/>
              <v:textbox inset="0mm,0mm,0mm,0mm" style="mso-fit-shape-to-text:t;">
                <w:txbxContent>
                  <w:p>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57</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57</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v:imagedata o:title=""/>
              <o:lock v:ext="edit" aspectratio="f"/>
              <v:textbox inset="0mm,0mm,0mm,0mm" style="mso-fit-shape-to-text:t;">
                <w:txbxContent>
                  <w:p>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57</w:t>
                    </w:r>
                    <w:r>
                      <w:rPr>
                        <w:rFonts w:ascii="Times New Roman" w:hAnsi="Times New Roman" w:eastAsia="宋体"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4560C"/>
    <w:multiLevelType w:val="singleLevel"/>
    <w:tmpl w:val="9524560C"/>
    <w:lvl w:ilvl="0" w:tentative="0">
      <w:start w:val="1"/>
      <w:numFmt w:val="chineseCounting"/>
      <w:suff w:val="space"/>
      <w:lvlText w:val="第%1节"/>
      <w:lvlJc w:val="left"/>
      <w:rPr>
        <w:rFonts w:hint="eastAsia"/>
      </w:rPr>
    </w:lvl>
  </w:abstractNum>
  <w:abstractNum w:abstractNumId="1">
    <w:nsid w:val="59AA9837"/>
    <w:multiLevelType w:val="singleLevel"/>
    <w:tmpl w:val="59AA9837"/>
    <w:lvl w:ilvl="0" w:tentative="0">
      <w:start w:val="2"/>
      <w:numFmt w:val="decimal"/>
      <w:suff w:val="nothing"/>
      <w:lvlText w:val="%1."/>
      <w:lvlJc w:val="left"/>
      <w:pPr>
        <w:ind w:left="-2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zA3Y2ViMmY4ZGI2MzU3YTliMDZmMTBjODJmNDAifQ=="/>
    <w:docVar w:name="KSO_WPS_MARK_KEY" w:val="1951d477-f590-4f9b-a738-4dd9649ac7f9"/>
  </w:docVars>
  <w:rsids>
    <w:rsidRoot w:val="00000000"/>
    <w:rsid w:val="00CB77BE"/>
    <w:rsid w:val="017A36FD"/>
    <w:rsid w:val="050414F1"/>
    <w:rsid w:val="06FB2C53"/>
    <w:rsid w:val="0BF058A9"/>
    <w:rsid w:val="0C1813FA"/>
    <w:rsid w:val="0D9710CF"/>
    <w:rsid w:val="0EB00EEE"/>
    <w:rsid w:val="0F4265DA"/>
    <w:rsid w:val="0F651297"/>
    <w:rsid w:val="0FC91F13"/>
    <w:rsid w:val="100D4614"/>
    <w:rsid w:val="11B0086C"/>
    <w:rsid w:val="12CA060D"/>
    <w:rsid w:val="13BB24CF"/>
    <w:rsid w:val="150E2151"/>
    <w:rsid w:val="16282F80"/>
    <w:rsid w:val="16FF2D9A"/>
    <w:rsid w:val="1C764567"/>
    <w:rsid w:val="1C8B188F"/>
    <w:rsid w:val="1CBD113E"/>
    <w:rsid w:val="1D5F1146"/>
    <w:rsid w:val="1DF7067D"/>
    <w:rsid w:val="2000670D"/>
    <w:rsid w:val="20F925B8"/>
    <w:rsid w:val="24634ECC"/>
    <w:rsid w:val="26E55B09"/>
    <w:rsid w:val="28AF5037"/>
    <w:rsid w:val="2A2878AC"/>
    <w:rsid w:val="2CEC4138"/>
    <w:rsid w:val="2E515347"/>
    <w:rsid w:val="30A367D5"/>
    <w:rsid w:val="30CA72A9"/>
    <w:rsid w:val="31DA4319"/>
    <w:rsid w:val="337949FF"/>
    <w:rsid w:val="353E2408"/>
    <w:rsid w:val="35E72222"/>
    <w:rsid w:val="3D585904"/>
    <w:rsid w:val="3E5E1569"/>
    <w:rsid w:val="3F5426ED"/>
    <w:rsid w:val="41636602"/>
    <w:rsid w:val="46C34266"/>
    <w:rsid w:val="47923C0B"/>
    <w:rsid w:val="47CB2688"/>
    <w:rsid w:val="49A37432"/>
    <w:rsid w:val="4A810D5F"/>
    <w:rsid w:val="4E1A657A"/>
    <w:rsid w:val="507D032D"/>
    <w:rsid w:val="51A965AC"/>
    <w:rsid w:val="550858F3"/>
    <w:rsid w:val="59C61EDE"/>
    <w:rsid w:val="5AC4067B"/>
    <w:rsid w:val="5B146880"/>
    <w:rsid w:val="5BD201DE"/>
    <w:rsid w:val="5C812435"/>
    <w:rsid w:val="5CA50B12"/>
    <w:rsid w:val="5EB50C99"/>
    <w:rsid w:val="641447B9"/>
    <w:rsid w:val="645C5184"/>
    <w:rsid w:val="65A86388"/>
    <w:rsid w:val="687D1EB4"/>
    <w:rsid w:val="6BE63CFA"/>
    <w:rsid w:val="6CC31065"/>
    <w:rsid w:val="6F1569BC"/>
    <w:rsid w:val="70CA2CED"/>
    <w:rsid w:val="72015425"/>
    <w:rsid w:val="77E31F5B"/>
    <w:rsid w:val="7A741CC0"/>
    <w:rsid w:val="7B450364"/>
    <w:rsid w:val="7B970D78"/>
    <w:rsid w:val="7BB069EA"/>
    <w:rsid w:val="7D0D45E7"/>
    <w:rsid w:val="7E2E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spacing w:before="100" w:beforeLines="100" w:after="100" w:afterLines="100" w:line="590" w:lineRule="exact"/>
      <w:ind w:left="0" w:right="0"/>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0"/>
    <w:semiHidden/>
    <w:unhideWhenUsed/>
    <w:qFormat/>
    <w:uiPriority w:val="0"/>
    <w:pPr>
      <w:keepNext/>
      <w:keepLines/>
      <w:spacing w:beforeLines="0" w:beforeAutospacing="0" w:afterLines="0" w:afterAutospacing="0"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semiHidden/>
    <w:unhideWhenUsed/>
    <w:qFormat/>
    <w:uiPriority w:val="0"/>
    <w:pPr>
      <w:keepNext/>
      <w:keepLines/>
      <w:spacing w:beforeLines="0" w:beforeAutospacing="0" w:afterLines="0" w:afterAutospacing="0" w:line="590" w:lineRule="exact"/>
      <w:ind w:firstLine="880" w:firstLineChars="200"/>
      <w:jc w:val="left"/>
      <w:outlineLvl w:val="2"/>
    </w:pPr>
    <w:rPr>
      <w:rFonts w:ascii="Times New Roman" w:hAnsi="Times New Roman" w:eastAsia="方正楷体_GBK" w:cs="方正仿宋_GBK"/>
      <w:sz w:val="32"/>
      <w:szCs w:val="22"/>
      <w:lang w:val="zh-CN" w:bidi="zh-CN"/>
    </w:rPr>
  </w:style>
  <w:style w:type="paragraph" w:styleId="5">
    <w:name w:val="heading 4"/>
    <w:basedOn w:val="1"/>
    <w:next w:val="1"/>
    <w:link w:val="18"/>
    <w:semiHidden/>
    <w:unhideWhenUsed/>
    <w:qFormat/>
    <w:uiPriority w:val="0"/>
    <w:pPr>
      <w:keepNext/>
      <w:keepLines/>
      <w:spacing w:beforeLines="0" w:beforeAutospacing="0" w:afterLines="0" w:afterAutospacing="0" w:line="590" w:lineRule="exact"/>
      <w:outlineLvl w:val="3"/>
    </w:pPr>
    <w:rPr>
      <w:rFonts w:ascii="Arial" w:hAnsi="Arial" w:eastAsia="方正仿宋_GBK"/>
      <w:b/>
      <w:sz w:val="32"/>
    </w:rPr>
  </w:style>
  <w:style w:type="character" w:default="1" w:styleId="16">
    <w:name w:val="Default Paragraph Font"/>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6">
    <w:name w:val="toa heading"/>
    <w:next w:val="1"/>
    <w:semiHidden/>
    <w:qFormat/>
    <w:uiPriority w:val="0"/>
    <w:pPr>
      <w:widowControl w:val="0"/>
      <w:jc w:val="center"/>
    </w:pPr>
    <w:rPr>
      <w:rFonts w:ascii="Arial" w:hAnsi="Arial" w:eastAsia="黑体" w:cs="Times New Roman"/>
      <w:kern w:val="2"/>
      <w:sz w:val="36"/>
      <w:szCs w:val="24"/>
      <w:lang w:val="en-US" w:eastAsia="zh-CN" w:bidi="ar-SA"/>
    </w:rPr>
  </w:style>
  <w:style w:type="paragraph" w:styleId="7">
    <w:name w:val="Body Text"/>
    <w:basedOn w:val="1"/>
    <w:qFormat/>
    <w:uiPriority w:val="0"/>
    <w:pPr>
      <w:spacing w:after="120" w:afterLines="0" w:afterAutospacing="0"/>
    </w:pPr>
  </w:style>
  <w:style w:type="paragraph" w:styleId="8">
    <w:name w:val="Body Text Indent"/>
    <w:next w:val="9"/>
    <w:qFormat/>
    <w:uiPriority w:val="0"/>
    <w:pPr>
      <w:widowControl w:val="0"/>
      <w:ind w:left="765"/>
      <w:jc w:val="both"/>
    </w:pPr>
    <w:rPr>
      <w:rFonts w:ascii="仿宋_GB2312" w:hAnsi="Times New Roman" w:eastAsia="仿宋_GB2312" w:cs="Times New Roman"/>
      <w:kern w:val="0"/>
      <w:sz w:val="28"/>
      <w:szCs w:val="20"/>
      <w:lang w:val="en-US" w:eastAsia="zh-CN" w:bidi="ar-SA"/>
    </w:rPr>
  </w:style>
  <w:style w:type="paragraph" w:styleId="9">
    <w:name w:val="envelope return"/>
    <w:unhideWhenUsed/>
    <w:qFormat/>
    <w:uiPriority w:val="99"/>
    <w:pPr>
      <w:widowControl w:val="0"/>
      <w:snapToGrid w:val="0"/>
      <w:jc w:val="both"/>
    </w:pPr>
    <w:rPr>
      <w:rFonts w:ascii="Arial" w:hAnsi="Arial" w:eastAsia="宋体" w:cs="Times New Roman"/>
      <w:kern w:val="2"/>
      <w:sz w:val="21"/>
      <w:szCs w:val="24"/>
      <w:lang w:val="en-US" w:eastAsia="zh-CN" w:bidi="ar-SA"/>
    </w:rPr>
  </w:style>
  <w:style w:type="paragraph" w:styleId="10">
    <w:name w:val="footer"/>
    <w:uiPriority w:val="99"/>
    <w:pPr>
      <w:widowControl w:val="0"/>
      <w:tabs>
        <w:tab w:val="center" w:pos="4153"/>
        <w:tab w:val="right" w:pos="8306"/>
      </w:tabs>
      <w:snapToGrid w:val="0"/>
      <w:jc w:val="left"/>
    </w:pPr>
    <w:rPr>
      <w:rFonts w:ascii="Times New Roman" w:hAnsi="Times New Roman" w:eastAsia="宋体" w:cs="Times New Roman"/>
      <w:kern w:val="0"/>
      <w:sz w:val="18"/>
      <w:szCs w:val="20"/>
      <w:lang w:val="en-US" w:eastAsia="zh-CN" w:bidi="ar-SA"/>
    </w:rPr>
  </w:style>
  <w:style w:type="paragraph" w:styleId="11">
    <w:name w:val="toc 1"/>
    <w:next w:val="1"/>
    <w:semiHidden/>
    <w:uiPriority w:val="0"/>
    <w:pPr>
      <w:widowControl w:val="0"/>
      <w:jc w:val="both"/>
    </w:pPr>
    <w:rPr>
      <w:rFonts w:ascii="Times New Roman" w:hAnsi="Times New Roman" w:eastAsia="宋体" w:cs="Times New Roman"/>
      <w:kern w:val="2"/>
      <w:sz w:val="24"/>
      <w:szCs w:val="24"/>
      <w:lang w:val="en-US" w:eastAsia="zh-CN" w:bidi="ar-SA"/>
    </w:rPr>
  </w:style>
  <w:style w:type="paragraph" w:styleId="12">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3">
    <w:name w:val="Normal (Web)"/>
    <w:qFormat/>
    <w:uiPriority w:val="99"/>
    <w:pPr>
      <w:widowControl/>
      <w:spacing w:before="100" w:beforeAutospacing="1" w:after="100" w:afterAutospacing="1"/>
      <w:jc w:val="left"/>
    </w:pPr>
    <w:rPr>
      <w:rFonts w:ascii="宋体" w:hAnsi="宋体" w:eastAsia="宋体" w:cs="Times New Roman"/>
      <w:color w:val="000000"/>
      <w:kern w:val="0"/>
      <w:sz w:val="24"/>
      <w:szCs w:val="24"/>
      <w:lang w:val="en-US" w:eastAsia="zh-CN" w:bidi="ar-SA"/>
    </w:rPr>
  </w:style>
  <w:style w:type="paragraph" w:styleId="14">
    <w:name w:val="Title"/>
    <w:basedOn w:val="1"/>
    <w:next w:val="1"/>
    <w:qFormat/>
    <w:uiPriority w:val="0"/>
    <w:pPr>
      <w:keepNext/>
      <w:keepLines/>
      <w:spacing w:before="0" w:after="0" w:line="240" w:lineRule="auto"/>
      <w:jc w:val="center"/>
      <w:outlineLvl w:val="0"/>
    </w:pPr>
    <w:rPr>
      <w:rFonts w:eastAsia="方正小标宋_GBK" w:asciiTheme="minorAscii" w:hAnsiTheme="minorAscii"/>
      <w:bCs/>
      <w:color w:val="1A1A1A"/>
      <w:sz w:val="44"/>
      <w:szCs w:val="48"/>
    </w:rPr>
  </w:style>
  <w:style w:type="character" w:styleId="17">
    <w:name w:val="annotation reference"/>
    <w:unhideWhenUsed/>
    <w:qFormat/>
    <w:uiPriority w:val="99"/>
    <w:rPr>
      <w:sz w:val="21"/>
      <w:szCs w:val="21"/>
    </w:rPr>
  </w:style>
  <w:style w:type="character" w:customStyle="1" w:styleId="18">
    <w:name w:val="标题 4 Char"/>
    <w:link w:val="5"/>
    <w:qFormat/>
    <w:uiPriority w:val="0"/>
    <w:rPr>
      <w:rFonts w:ascii="Arial" w:hAnsi="Arial" w:eastAsia="方正仿宋_GBK"/>
      <w:b/>
      <w:sz w:val="32"/>
    </w:rPr>
  </w:style>
  <w:style w:type="character" w:customStyle="1" w:styleId="19">
    <w:name w:val="标题 1 Char"/>
    <w:basedOn w:val="16"/>
    <w:link w:val="3"/>
    <w:qFormat/>
    <w:uiPriority w:val="9"/>
    <w:rPr>
      <w:rFonts w:ascii="Times New Roman" w:hAnsi="Times New Roman" w:eastAsia="方正小标宋_GBK" w:cstheme="majorBidi"/>
      <w:caps/>
      <w:color w:val="auto"/>
      <w:spacing w:val="0"/>
      <w:sz w:val="44"/>
      <w:szCs w:val="24"/>
    </w:rPr>
  </w:style>
  <w:style w:type="character" w:customStyle="1" w:styleId="20">
    <w:name w:val="标题 2 Char"/>
    <w:basedOn w:val="16"/>
    <w:link w:val="2"/>
    <w:qFormat/>
    <w:uiPriority w:val="9"/>
    <w:rPr>
      <w:rFonts w:ascii="Arial" w:hAnsi="Arial" w:eastAsia="方正黑体_GBK" w:cs="方正仿宋_GBK"/>
      <w:caps/>
      <w:color w:val="auto"/>
      <w:spacing w:val="0"/>
      <w:sz w:val="32"/>
      <w:szCs w:val="22"/>
      <w:lang w:val="zh-CN" w:bidi="zh-CN"/>
    </w:rPr>
  </w:style>
  <w:style w:type="paragraph" w:customStyle="1" w:styleId="21">
    <w:name w:val="正文缩进11"/>
    <w:qFormat/>
    <w:uiPriority w:val="0"/>
    <w:pPr>
      <w:widowControl w:val="0"/>
      <w:spacing w:line="240" w:lineRule="auto"/>
      <w:ind w:firstLine="420"/>
      <w:jc w:val="both"/>
    </w:pPr>
    <w:rPr>
      <w:rFonts w:ascii="Times New Roman" w:hAnsi="Times New Roman" w:eastAsia="宋体" w:cs="Times New Roman"/>
      <w:b/>
      <w:kern w:val="2"/>
      <w:sz w:val="21"/>
      <w:szCs w:val="20"/>
      <w:lang w:val="en-US" w:eastAsia="zh-CN" w:bidi="ar-SA"/>
    </w:rPr>
  </w:style>
  <w:style w:type="paragraph" w:customStyle="1" w:styleId="22">
    <w:name w:val="正文缩进2格"/>
    <w:qFormat/>
    <w:uiPriority w:val="0"/>
    <w:pPr>
      <w:widowControl w:val="0"/>
      <w:spacing w:line="600" w:lineRule="exact"/>
      <w:ind w:firstLine="639" w:firstLineChars="206"/>
      <w:jc w:val="both"/>
    </w:pPr>
    <w:rPr>
      <w:rFonts w:ascii="仿宋_GB2312" w:hAnsi="宋体" w:eastAsia="仿宋_GB2312" w:cs="Times New Roman"/>
      <w:kern w:val="0"/>
      <w:sz w:val="31"/>
      <w:szCs w:val="28"/>
      <w:lang w:val="en-US" w:eastAsia="zh-CN" w:bidi="ar-SA"/>
    </w:rPr>
  </w:style>
  <w:style w:type="paragraph" w:customStyle="1" w:styleId="23">
    <w:name w:val="列出段落2"/>
    <w:qFormat/>
    <w:uiPriority w:val="34"/>
    <w:pPr>
      <w:widowControl/>
      <w:spacing w:line="360" w:lineRule="auto"/>
      <w:ind w:left="708" w:leftChars="150" w:firstLine="420" w:firstLineChars="200"/>
      <w:jc w:val="left"/>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2022-07-20T05:39:00Z</dcterms:created>
  <dc:creator>郭苏徽</dc:creator>
  <cp:lastModifiedBy>文档存本地丢失不负责</cp:lastModifiedBy>
  <dcterms:modified xsi:type="dcterms:W3CDTF">2024-01-11T09:54:52Z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542DFD91936040AB9EA434CC75DB1E16</vt:lpwstr>
  </property>
</Properties>
</file>