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6300"/>
        </w:tabs>
        <w:snapToGrid w:val="0"/>
        <w:spacing w:line="300" w:lineRule="auto"/>
        <w:rPr>
          <w:rFonts w:ascii="宋体"/>
          <w:color w:val="auto"/>
          <w:w w:val="80"/>
          <w:sz w:val="44"/>
          <w:szCs w:val="44"/>
          <w:highlight w:val="none"/>
        </w:rPr>
      </w:pPr>
      <w:bookmarkStart w:id="226" w:name="_GoBack"/>
      <w:bookmarkEnd w:id="226"/>
    </w:p>
    <w:p>
      <w:pPr>
        <w:pStyle w:val="18"/>
        <w:rPr>
          <w:color w:val="auto"/>
          <w:highlight w:val="none"/>
        </w:rPr>
      </w:pPr>
    </w:p>
    <w:p>
      <w:pPr>
        <w:bidi w:val="0"/>
        <w:spacing w:line="360" w:lineRule="auto"/>
        <w:ind w:left="0" w:leftChars="0" w:firstLine="0" w:firstLineChars="0"/>
        <w:jc w:val="center"/>
        <w:rPr>
          <w:rFonts w:hint="eastAsia" w:ascii="宋体" w:hAnsi="宋体" w:eastAsia="宋体" w:cs="宋体"/>
          <w:b/>
          <w:bCs/>
          <w:color w:val="auto"/>
          <w:sz w:val="52"/>
          <w:szCs w:val="52"/>
          <w:highlight w:val="none"/>
          <w:lang w:val="en-US" w:eastAsia="zh-CN"/>
        </w:rPr>
      </w:pPr>
      <w:bookmarkStart w:id="0" w:name="_Toc30171"/>
      <w:bookmarkStart w:id="1" w:name="_Toc94585339"/>
      <w:bookmarkStart w:id="2" w:name="_Toc12670502"/>
      <w:bookmarkStart w:id="3" w:name="_Toc94544827"/>
      <w:bookmarkStart w:id="4" w:name="_Toc521203417"/>
      <w:bookmarkStart w:id="5" w:name="_Toc521201596"/>
      <w:bookmarkStart w:id="6" w:name="_Toc11499583"/>
      <w:bookmarkStart w:id="7" w:name="_Toc8895738"/>
      <w:bookmarkStart w:id="8" w:name="_Toc94544743"/>
      <w:bookmarkStart w:id="9" w:name="_Toc11554638"/>
      <w:bookmarkStart w:id="10" w:name="_Toc11500279"/>
      <w:r>
        <w:rPr>
          <w:rFonts w:hint="eastAsia" w:ascii="宋体" w:hAnsi="宋体" w:eastAsia="宋体" w:cs="宋体"/>
          <w:b/>
          <w:bCs/>
          <w:color w:val="auto"/>
          <w:sz w:val="52"/>
          <w:szCs w:val="52"/>
          <w:highlight w:val="none"/>
          <w:lang w:val="en-US" w:eastAsia="zh-CN"/>
        </w:rPr>
        <w:t>南通轨道交通集团有限公司运营分公司电瓶车充电位改造项目</w:t>
      </w:r>
      <w:bookmarkEnd w:id="0"/>
      <w:r>
        <w:rPr>
          <w:rFonts w:hint="eastAsia" w:ascii="宋体" w:hAnsi="宋体" w:eastAsia="宋体" w:cs="宋体"/>
          <w:b/>
          <w:bCs/>
          <w:color w:val="auto"/>
          <w:sz w:val="52"/>
          <w:szCs w:val="52"/>
          <w:highlight w:val="none"/>
          <w:lang w:val="en-US" w:eastAsia="zh-CN"/>
        </w:rPr>
        <w:t>（重新比选二次）</w:t>
      </w:r>
    </w:p>
    <w:p>
      <w:pPr>
        <w:spacing w:line="360" w:lineRule="auto"/>
        <w:ind w:right="-1075" w:rightChars="-448"/>
        <w:jc w:val="center"/>
        <w:rPr>
          <w:rFonts w:hint="eastAsia" w:ascii="华文新魏" w:eastAsia="华文新魏"/>
          <w:b/>
          <w:color w:val="auto"/>
          <w:sz w:val="100"/>
          <w:szCs w:val="100"/>
          <w:highlight w:val="none"/>
        </w:rPr>
      </w:pPr>
    </w:p>
    <w:p>
      <w:pPr>
        <w:bidi w:val="0"/>
        <w:spacing w:line="360" w:lineRule="auto"/>
        <w:ind w:left="0" w:leftChars="0" w:firstLine="0" w:firstLineChars="0"/>
        <w:jc w:val="center"/>
        <w:rPr>
          <w:rFonts w:hint="eastAsia" w:ascii="宋体" w:hAnsi="宋体" w:eastAsia="宋体" w:cs="宋体"/>
          <w:b/>
          <w:bCs/>
          <w:color w:val="auto"/>
          <w:sz w:val="96"/>
          <w:szCs w:val="96"/>
          <w:highlight w:val="none"/>
          <w:lang w:val="en-US" w:eastAsia="zh-CN"/>
        </w:rPr>
      </w:pPr>
      <w:r>
        <w:rPr>
          <w:rFonts w:hint="eastAsia" w:ascii="宋体" w:hAnsi="宋体" w:eastAsia="宋体" w:cs="宋体"/>
          <w:b/>
          <w:bCs/>
          <w:color w:val="auto"/>
          <w:sz w:val="96"/>
          <w:szCs w:val="96"/>
          <w:highlight w:val="none"/>
          <w:lang w:val="en-US" w:eastAsia="zh-CN"/>
        </w:rPr>
        <w:t>比选文件</w:t>
      </w:r>
    </w:p>
    <w:p>
      <w:pPr>
        <w:spacing w:line="360" w:lineRule="auto"/>
        <w:ind w:right="-1075" w:rightChars="-448"/>
        <w:rPr>
          <w:rFonts w:hint="eastAsia"/>
          <w:color w:val="auto"/>
          <w:highlight w:val="none"/>
        </w:rPr>
      </w:pPr>
    </w:p>
    <w:p>
      <w:pPr>
        <w:keepNext/>
        <w:spacing w:line="360" w:lineRule="auto"/>
        <w:ind w:right="-1075" w:rightChars="-448"/>
        <w:jc w:val="center"/>
        <w:rPr>
          <w:rFonts w:hint="eastAsia" w:ascii="宋体" w:hAnsi="宋体"/>
          <w:color w:val="auto"/>
          <w:sz w:val="36"/>
          <w:szCs w:val="36"/>
          <w:highlight w:val="none"/>
        </w:rPr>
      </w:pPr>
    </w:p>
    <w:p>
      <w:pPr>
        <w:spacing w:line="440" w:lineRule="exact"/>
        <w:ind w:right="-1075" w:rightChars="-448"/>
        <w:jc w:val="center"/>
        <w:rPr>
          <w:rFonts w:hint="eastAsia" w:ascii="仿宋_GB2312" w:eastAsia="仿宋_GB2312"/>
          <w:b/>
          <w:color w:val="auto"/>
          <w:sz w:val="36"/>
          <w:highlight w:val="none"/>
        </w:rPr>
      </w:pPr>
    </w:p>
    <w:p>
      <w:pPr>
        <w:spacing w:line="440" w:lineRule="exact"/>
        <w:ind w:right="-1075" w:rightChars="-448"/>
        <w:jc w:val="center"/>
        <w:rPr>
          <w:rFonts w:hint="eastAsia" w:ascii="仿宋_GB2312" w:eastAsia="仿宋_GB2312"/>
          <w:b/>
          <w:color w:val="auto"/>
          <w:sz w:val="36"/>
          <w:highlight w:val="none"/>
        </w:rPr>
      </w:pPr>
    </w:p>
    <w:p>
      <w:pPr>
        <w:spacing w:line="440" w:lineRule="exact"/>
        <w:ind w:right="-1075" w:rightChars="-448"/>
        <w:jc w:val="center"/>
        <w:rPr>
          <w:rFonts w:hint="eastAsia" w:ascii="仿宋_GB2312" w:eastAsia="仿宋_GB2312"/>
          <w:b/>
          <w:color w:val="auto"/>
          <w:sz w:val="36"/>
          <w:highlight w:val="none"/>
        </w:rPr>
      </w:pPr>
    </w:p>
    <w:p>
      <w:pPr>
        <w:spacing w:line="440" w:lineRule="exact"/>
        <w:ind w:right="-1075" w:rightChars="-448"/>
        <w:rPr>
          <w:rFonts w:hint="eastAsia" w:ascii="仿宋_GB2312" w:eastAsia="仿宋_GB2312"/>
          <w:color w:val="auto"/>
          <w:highlight w:val="none"/>
        </w:rPr>
      </w:pPr>
    </w:p>
    <w:p>
      <w:pPr>
        <w:spacing w:line="440" w:lineRule="exact"/>
        <w:ind w:right="-1075" w:rightChars="-448"/>
        <w:jc w:val="center"/>
        <w:rPr>
          <w:rFonts w:hint="eastAsia" w:ascii="仿宋_GB2312" w:eastAsia="仿宋_GB2312"/>
          <w:color w:val="auto"/>
          <w:sz w:val="32"/>
          <w:highlight w:val="none"/>
        </w:rPr>
      </w:pPr>
    </w:p>
    <w:p>
      <w:pPr>
        <w:spacing w:line="440" w:lineRule="exact"/>
        <w:ind w:right="-1075" w:rightChars="-448"/>
        <w:jc w:val="center"/>
        <w:rPr>
          <w:rFonts w:hint="eastAsia" w:ascii="仿宋_GB2312" w:eastAsia="仿宋_GB2312"/>
          <w:color w:val="auto"/>
          <w:sz w:val="32"/>
          <w:highlight w:val="none"/>
        </w:rPr>
      </w:pPr>
    </w:p>
    <w:p>
      <w:pPr>
        <w:ind w:right="-1075" w:rightChars="-448"/>
        <w:rPr>
          <w:rFonts w:hint="eastAsia"/>
          <w:color w:val="auto"/>
          <w:highlight w:val="none"/>
        </w:rPr>
      </w:pPr>
    </w:p>
    <w:p>
      <w:pPr>
        <w:bidi w:val="0"/>
        <w:rPr>
          <w:rFonts w:hint="eastAsia"/>
          <w:color w:val="auto"/>
          <w:highlight w:val="none"/>
        </w:rPr>
      </w:pPr>
      <w:bookmarkStart w:id="11" w:name="_Toc14411"/>
    </w:p>
    <w:p>
      <w:pPr>
        <w:pStyle w:val="18"/>
        <w:rPr>
          <w:rFonts w:hint="eastAsia"/>
          <w:color w:val="auto"/>
          <w:highlight w:val="none"/>
        </w:rPr>
      </w:pPr>
    </w:p>
    <w:p>
      <w:pPr>
        <w:pStyle w:val="44"/>
        <w:rPr>
          <w:rFonts w:hint="eastAsia"/>
          <w:color w:val="auto"/>
          <w:highlight w:val="none"/>
        </w:rPr>
      </w:pPr>
    </w:p>
    <w:p>
      <w:pPr>
        <w:pStyle w:val="18"/>
        <w:rPr>
          <w:rFonts w:hint="eastAsia"/>
          <w:color w:val="auto"/>
          <w:highlight w:val="none"/>
        </w:rPr>
      </w:pPr>
    </w:p>
    <w:p>
      <w:pPr>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方正仿宋_GBK" w:hAnsi="方正仿宋_GBK" w:eastAsia="方正仿宋_GBK" w:cs="方正仿宋_GBK"/>
          <w:b/>
          <w:bCs/>
          <w:color w:val="auto"/>
          <w:sz w:val="40"/>
          <w:szCs w:val="32"/>
          <w:highlight w:val="none"/>
          <w:lang w:val="en-US" w:eastAsia="zh-CN"/>
        </w:rPr>
      </w:pPr>
      <w:r>
        <w:rPr>
          <w:rFonts w:hint="eastAsia" w:ascii="方正仿宋_GBK" w:hAnsi="方正仿宋_GBK" w:eastAsia="方正仿宋_GBK" w:cs="方正仿宋_GBK"/>
          <w:b/>
          <w:bCs/>
          <w:color w:val="auto"/>
          <w:sz w:val="40"/>
          <w:szCs w:val="32"/>
          <w:highlight w:val="none"/>
          <w:lang w:val="en-US" w:eastAsia="zh-CN"/>
        </w:rPr>
        <w:t>比选人：南通轨道交通集团有限公司运营分公司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方正仿宋_GBK" w:hAnsi="方正仿宋_GBK" w:eastAsia="方正仿宋_GBK" w:cs="方正仿宋_GBK"/>
          <w:b/>
          <w:bCs/>
          <w:color w:val="auto"/>
          <w:sz w:val="40"/>
          <w:szCs w:val="32"/>
          <w:highlight w:val="none"/>
          <w:lang w:val="en-US" w:eastAsia="zh-CN"/>
        </w:rPr>
      </w:pPr>
      <w:r>
        <w:rPr>
          <w:rFonts w:hint="eastAsia" w:ascii="方正仿宋_GBK" w:hAnsi="方正仿宋_GBK" w:eastAsia="方正仿宋_GBK" w:cs="方正仿宋_GBK"/>
          <w:b/>
          <w:bCs/>
          <w:color w:val="auto"/>
          <w:sz w:val="40"/>
          <w:szCs w:val="32"/>
          <w:highlight w:val="none"/>
          <w:lang w:val="en-US" w:eastAsia="zh-CN"/>
        </w:rPr>
        <w:t>202</w:t>
      </w:r>
      <w:r>
        <w:rPr>
          <w:rFonts w:hint="eastAsia" w:ascii="方正仿宋_GBK" w:hAnsi="方正仿宋_GBK" w:cs="方正仿宋_GBK"/>
          <w:b/>
          <w:bCs/>
          <w:color w:val="auto"/>
          <w:sz w:val="40"/>
          <w:szCs w:val="32"/>
          <w:highlight w:val="none"/>
          <w:lang w:val="en-US" w:eastAsia="zh-CN"/>
        </w:rPr>
        <w:t>4</w:t>
      </w:r>
      <w:r>
        <w:rPr>
          <w:rFonts w:hint="eastAsia" w:ascii="方正仿宋_GBK" w:hAnsi="方正仿宋_GBK" w:eastAsia="方正仿宋_GBK" w:cs="方正仿宋_GBK"/>
          <w:b/>
          <w:bCs/>
          <w:color w:val="auto"/>
          <w:sz w:val="40"/>
          <w:szCs w:val="32"/>
          <w:highlight w:val="none"/>
          <w:lang w:val="en-US" w:eastAsia="zh-CN"/>
        </w:rPr>
        <w:t>年</w:t>
      </w:r>
      <w:r>
        <w:rPr>
          <w:rFonts w:hint="eastAsia" w:ascii="方正仿宋_GBK" w:hAnsi="方正仿宋_GBK" w:cs="方正仿宋_GBK"/>
          <w:b/>
          <w:bCs/>
          <w:color w:val="auto"/>
          <w:sz w:val="40"/>
          <w:szCs w:val="32"/>
          <w:highlight w:val="none"/>
          <w:lang w:val="en-US" w:eastAsia="zh-CN"/>
        </w:rPr>
        <w:t>4</w:t>
      </w:r>
      <w:r>
        <w:rPr>
          <w:rFonts w:hint="eastAsia" w:ascii="方正仿宋_GBK" w:hAnsi="方正仿宋_GBK" w:eastAsia="方正仿宋_GBK" w:cs="方正仿宋_GBK"/>
          <w:b/>
          <w:bCs/>
          <w:color w:val="auto"/>
          <w:sz w:val="40"/>
          <w:szCs w:val="32"/>
          <w:highlight w:val="none"/>
          <w:lang w:val="en-US" w:eastAsia="zh-CN"/>
        </w:rPr>
        <w:t>月</w:t>
      </w:r>
    </w:p>
    <w:p>
      <w:pPr>
        <w:pStyle w:val="97"/>
        <w:rPr>
          <w:rFonts w:hint="eastAsia" w:ascii="方正仿宋_GBK" w:hAnsi="方正仿宋_GBK" w:eastAsia="方正仿宋_GBK" w:cs="方正仿宋_GBK"/>
          <w:b/>
          <w:bCs/>
          <w:color w:val="auto"/>
          <w:sz w:val="40"/>
          <w:szCs w:val="32"/>
          <w:highlight w:val="none"/>
          <w:lang w:val="en-US" w:eastAsia="zh-CN"/>
        </w:rPr>
      </w:pPr>
    </w:p>
    <w:p>
      <w:pPr>
        <w:spacing w:before="0" w:beforeLines="0" w:after="0" w:afterLines="0" w:line="240" w:lineRule="auto"/>
        <w:ind w:left="0" w:leftChars="0" w:right="0" w:rightChars="0" w:firstLine="0" w:firstLineChars="0"/>
        <w:jc w:val="center"/>
        <w:rPr>
          <w:rFonts w:ascii="宋体" w:hAnsi="宋体" w:eastAsia="宋体"/>
          <w:color w:val="auto"/>
          <w:sz w:val="21"/>
          <w:highlight w:val="none"/>
        </w:rPr>
      </w:pPr>
    </w:p>
    <w:p>
      <w:pPr>
        <w:spacing w:before="0" w:beforeLines="0" w:after="0" w:afterLines="0" w:line="240" w:lineRule="auto"/>
        <w:ind w:left="0" w:leftChars="0" w:right="0" w:rightChars="0" w:firstLine="0" w:firstLineChars="0"/>
        <w:jc w:val="center"/>
        <w:rPr>
          <w:rFonts w:ascii="宋体" w:hAnsi="宋体" w:eastAsia="宋体"/>
          <w:color w:val="auto"/>
          <w:sz w:val="44"/>
          <w:szCs w:val="44"/>
          <w:highlight w:val="none"/>
        </w:rPr>
        <w:sectPr>
          <w:footerReference r:id="rId5" w:type="default"/>
          <w:pgSz w:w="11906" w:h="16838"/>
          <w:pgMar w:top="1440" w:right="1361" w:bottom="1134" w:left="1361" w:header="851" w:footer="655" w:gutter="0"/>
          <w:pgNumType w:fmt="numberInDash" w:start="1"/>
          <w:cols w:space="720" w:num="1"/>
          <w:docGrid w:type="linesAndChars" w:linePitch="312" w:charSpace="0"/>
        </w:sectPr>
      </w:pPr>
    </w:p>
    <w:p>
      <w:pPr>
        <w:spacing w:before="0" w:beforeLines="0" w:after="0" w:afterLines="0" w:line="240" w:lineRule="auto"/>
        <w:ind w:left="0" w:leftChars="0" w:right="0" w:rightChars="0" w:firstLine="0" w:firstLineChars="0"/>
        <w:jc w:val="center"/>
        <w:rPr>
          <w:color w:val="auto"/>
          <w:sz w:val="52"/>
          <w:szCs w:val="44"/>
          <w:highlight w:val="none"/>
        </w:rPr>
      </w:pPr>
      <w:r>
        <w:rPr>
          <w:rFonts w:ascii="宋体" w:hAnsi="宋体" w:eastAsia="宋体"/>
          <w:color w:val="auto"/>
          <w:sz w:val="44"/>
          <w:szCs w:val="44"/>
          <w:highlight w:val="none"/>
        </w:rPr>
        <w:t>目</w:t>
      </w:r>
      <w:r>
        <w:rPr>
          <w:rFonts w:hint="eastAsia" w:ascii="宋体" w:hAnsi="宋体" w:eastAsia="宋体"/>
          <w:color w:val="auto"/>
          <w:sz w:val="44"/>
          <w:szCs w:val="44"/>
          <w:highlight w:val="none"/>
          <w:lang w:val="en-US" w:eastAsia="zh-CN"/>
        </w:rPr>
        <w:t xml:space="preserve">   </w:t>
      </w:r>
      <w:r>
        <w:rPr>
          <w:rFonts w:ascii="宋体" w:hAnsi="宋体" w:eastAsia="宋体"/>
          <w:color w:val="auto"/>
          <w:sz w:val="44"/>
          <w:szCs w:val="44"/>
          <w:highlight w:val="none"/>
        </w:rPr>
        <w:t>录</w:t>
      </w:r>
    </w:p>
    <w:p>
      <w:pPr>
        <w:pStyle w:val="34"/>
        <w:tabs>
          <w:tab w:val="right" w:leader="dot" w:pos="9184"/>
          <w:tab w:val="clear" w:pos="840"/>
          <w:tab w:val="clear" w:pos="9402"/>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color w:val="auto"/>
          <w:szCs w:val="32"/>
          <w:highlight w:val="none"/>
          <w:lang w:val="en-US" w:eastAsia="zh-CN"/>
        </w:rPr>
        <w:instrText xml:space="preserve">TOC \o "1-3" \h \u </w:instrText>
      </w:r>
      <w:r>
        <w:rPr>
          <w:rFonts w:hint="eastAsia" w:ascii="方正仿宋_GBK" w:hAnsi="方正仿宋_GBK" w:eastAsia="方正仿宋_GBK" w:cs="方正仿宋_GBK"/>
          <w:bCs/>
          <w:color w:val="auto"/>
          <w:szCs w:val="32"/>
          <w:highlight w:val="none"/>
          <w:lang w:val="en-US" w:eastAsia="zh-CN"/>
        </w:rPr>
        <w:fldChar w:fldCharType="separate"/>
      </w: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_Toc9114 </w:instrText>
      </w:r>
      <w:r>
        <w:rPr>
          <w:rFonts w:hint="eastAsia" w:ascii="方正仿宋_GBK" w:hAnsi="方正仿宋_GBK" w:eastAsia="方正仿宋_GBK" w:cs="方正仿宋_GBK"/>
          <w:bCs/>
          <w:szCs w:val="32"/>
          <w:highlight w:val="none"/>
          <w:lang w:val="en-US" w:eastAsia="zh-CN"/>
        </w:rPr>
        <w:fldChar w:fldCharType="separate"/>
      </w:r>
      <w:r>
        <w:rPr>
          <w:rFonts w:hint="eastAsia"/>
          <w:bCs w:val="0"/>
          <w:lang w:val="en-US" w:eastAsia="zh-CN"/>
        </w:rPr>
        <w:t xml:space="preserve">第一章 </w:t>
      </w:r>
      <w:r>
        <w:rPr>
          <w:rFonts w:hint="eastAsia"/>
          <w:bCs w:val="0"/>
          <w:highlight w:val="none"/>
          <w:lang w:val="en-US" w:eastAsia="zh-CN"/>
        </w:rPr>
        <w:t>比选公告</w:t>
      </w:r>
      <w:r>
        <w:tab/>
      </w:r>
      <w:r>
        <w:fldChar w:fldCharType="begin"/>
      </w:r>
      <w:r>
        <w:instrText xml:space="preserve"> PAGEREF _Toc9114 \h </w:instrText>
      </w:r>
      <w:r>
        <w:fldChar w:fldCharType="separate"/>
      </w:r>
      <w:r>
        <w:t>2</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_Toc28242 </w:instrText>
      </w:r>
      <w:r>
        <w:rPr>
          <w:rFonts w:hint="eastAsia" w:ascii="方正仿宋_GBK" w:hAnsi="方正仿宋_GBK" w:eastAsia="方正仿宋_GBK" w:cs="方正仿宋_GBK"/>
          <w:bCs/>
          <w:szCs w:val="32"/>
          <w:highlight w:val="none"/>
          <w:lang w:val="en-US" w:eastAsia="zh-CN"/>
        </w:rPr>
        <w:fldChar w:fldCharType="separate"/>
      </w:r>
      <w:r>
        <w:rPr>
          <w:rFonts w:hint="eastAsia"/>
          <w:lang w:eastAsia="zh-CN"/>
        </w:rPr>
        <w:t xml:space="preserve">一、 </w:t>
      </w:r>
      <w:r>
        <w:rPr>
          <w:rFonts w:hint="eastAsia"/>
          <w:highlight w:val="none"/>
        </w:rPr>
        <w:t>项目概况</w:t>
      </w:r>
      <w:r>
        <w:tab/>
      </w:r>
      <w:r>
        <w:fldChar w:fldCharType="begin"/>
      </w:r>
      <w:r>
        <w:instrText xml:space="preserve"> PAGEREF _Toc28242 \h </w:instrText>
      </w:r>
      <w:r>
        <w:fldChar w:fldCharType="separate"/>
      </w:r>
      <w:r>
        <w:t>2</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_Toc21200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eastAsia="zh-CN"/>
        </w:rPr>
        <w:t xml:space="preserve">二、 </w:t>
      </w:r>
      <w:r>
        <w:rPr>
          <w:rFonts w:hint="eastAsia" w:ascii="Arial" w:hAnsi="Arial" w:cs="Times New Roman"/>
          <w:bCs/>
          <w:highlight w:val="none"/>
          <w:lang w:val="en-US" w:eastAsia="zh-CN"/>
        </w:rPr>
        <w:t>参选</w:t>
      </w:r>
      <w:r>
        <w:rPr>
          <w:rFonts w:hint="eastAsia" w:ascii="Arial" w:hAnsi="Arial" w:cs="Times New Roman"/>
          <w:bCs/>
          <w:highlight w:val="none"/>
        </w:rPr>
        <w:t>申请人资格要求</w:t>
      </w:r>
      <w:r>
        <w:tab/>
      </w:r>
      <w:r>
        <w:fldChar w:fldCharType="begin"/>
      </w:r>
      <w:r>
        <w:instrText xml:space="preserve"> PAGEREF _Toc21200 \h </w:instrText>
      </w:r>
      <w:r>
        <w:fldChar w:fldCharType="separate"/>
      </w:r>
      <w:r>
        <w:t>2</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_Toc6425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三、 </w:t>
      </w:r>
      <w:r>
        <w:rPr>
          <w:rFonts w:hint="eastAsia" w:ascii="Arial" w:hAnsi="Arial" w:cs="Times New Roman"/>
          <w:bCs/>
          <w:highlight w:val="none"/>
          <w:lang w:val="en-US" w:eastAsia="zh-CN"/>
        </w:rPr>
        <w:t>报价要求</w:t>
      </w:r>
      <w:r>
        <w:tab/>
      </w:r>
      <w:r>
        <w:fldChar w:fldCharType="begin"/>
      </w:r>
      <w:r>
        <w:instrText xml:space="preserve"> PAGEREF _Toc6425 \h </w:instrText>
      </w:r>
      <w:r>
        <w:fldChar w:fldCharType="separate"/>
      </w:r>
      <w:r>
        <w:t>2</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_Toc26088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四、 </w:t>
      </w:r>
      <w:r>
        <w:rPr>
          <w:rFonts w:hint="eastAsia" w:ascii="Arial" w:hAnsi="Arial" w:cs="Times New Roman"/>
          <w:bCs/>
          <w:highlight w:val="none"/>
          <w:lang w:val="en-US" w:eastAsia="zh-CN"/>
        </w:rPr>
        <w:t>预约流程</w:t>
      </w:r>
      <w:r>
        <w:tab/>
      </w:r>
      <w:r>
        <w:fldChar w:fldCharType="begin"/>
      </w:r>
      <w:r>
        <w:instrText xml:space="preserve"> PAGEREF _Toc26088 \h </w:instrText>
      </w:r>
      <w:r>
        <w:fldChar w:fldCharType="separate"/>
      </w:r>
      <w:r>
        <w:t>2</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_Toc28588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五、 </w:t>
      </w:r>
      <w:r>
        <w:rPr>
          <w:rFonts w:hint="eastAsia" w:ascii="Arial" w:hAnsi="Arial" w:cs="Times New Roman"/>
          <w:bCs/>
          <w:highlight w:val="none"/>
          <w:lang w:val="en-US" w:eastAsia="zh-CN"/>
        </w:rPr>
        <w:t>评标办法和程序</w:t>
      </w:r>
      <w:r>
        <w:tab/>
      </w:r>
      <w:r>
        <w:fldChar w:fldCharType="begin"/>
      </w:r>
      <w:r>
        <w:instrText xml:space="preserve"> PAGEREF _Toc28588 \h </w:instrText>
      </w:r>
      <w:r>
        <w:fldChar w:fldCharType="separate"/>
      </w:r>
      <w:r>
        <w:t>3</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_Toc21562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六、 </w:t>
      </w:r>
      <w:r>
        <w:rPr>
          <w:rFonts w:hint="eastAsia" w:ascii="Arial" w:hAnsi="Arial" w:cs="Times New Roman"/>
          <w:bCs/>
          <w:highlight w:val="none"/>
          <w:lang w:val="en-US" w:eastAsia="zh-CN"/>
        </w:rPr>
        <w:t>响应材料</w:t>
      </w:r>
      <w:r>
        <w:tab/>
      </w:r>
      <w:r>
        <w:fldChar w:fldCharType="begin"/>
      </w:r>
      <w:r>
        <w:instrText xml:space="preserve"> PAGEREF _Toc21562 \h </w:instrText>
      </w:r>
      <w:r>
        <w:fldChar w:fldCharType="separate"/>
      </w:r>
      <w:r>
        <w:t>3</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_Toc27056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七、 </w:t>
      </w:r>
      <w:r>
        <w:rPr>
          <w:rFonts w:hint="eastAsia" w:ascii="Arial" w:hAnsi="Arial" w:cs="Times New Roman"/>
          <w:bCs/>
          <w:highlight w:val="none"/>
          <w:lang w:val="en-US" w:eastAsia="zh-CN"/>
        </w:rPr>
        <w:t>响应文件提交截止时间、开标时间和地点</w:t>
      </w:r>
      <w:r>
        <w:tab/>
      </w:r>
      <w:r>
        <w:fldChar w:fldCharType="begin"/>
      </w:r>
      <w:r>
        <w:instrText xml:space="preserve"> PAGEREF _Toc27056 \h </w:instrText>
      </w:r>
      <w:r>
        <w:fldChar w:fldCharType="separate"/>
      </w:r>
      <w:r>
        <w:t>3</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_Toc17885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八、 </w:t>
      </w:r>
      <w:r>
        <w:rPr>
          <w:rFonts w:hint="eastAsia" w:ascii="Arial" w:hAnsi="Arial" w:cs="Times New Roman"/>
          <w:bCs/>
          <w:highlight w:val="none"/>
          <w:lang w:val="en-US" w:eastAsia="zh-CN"/>
        </w:rPr>
        <w:t>公告媒介</w:t>
      </w:r>
      <w:r>
        <w:tab/>
      </w:r>
      <w:r>
        <w:fldChar w:fldCharType="begin"/>
      </w:r>
      <w:r>
        <w:instrText xml:space="preserve"> PAGEREF _Toc17885 \h </w:instrText>
      </w:r>
      <w:r>
        <w:fldChar w:fldCharType="separate"/>
      </w:r>
      <w:r>
        <w:t>3</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_Toc27098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九、 </w:t>
      </w:r>
      <w:r>
        <w:rPr>
          <w:rFonts w:hint="eastAsia" w:ascii="Arial" w:hAnsi="Arial" w:cs="Times New Roman"/>
          <w:bCs/>
          <w:highlight w:val="none"/>
          <w:lang w:val="en-US" w:eastAsia="zh-CN"/>
        </w:rPr>
        <w:t>联系方式</w:t>
      </w:r>
      <w:r>
        <w:tab/>
      </w:r>
      <w:r>
        <w:fldChar w:fldCharType="begin"/>
      </w:r>
      <w:r>
        <w:instrText xml:space="preserve"> PAGEREF _Toc27098 \h </w:instrText>
      </w:r>
      <w:r>
        <w:fldChar w:fldCharType="separate"/>
      </w:r>
      <w:r>
        <w:t>3</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_Toc27071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十、 </w:t>
      </w:r>
      <w:r>
        <w:rPr>
          <w:rFonts w:hint="eastAsia" w:ascii="Arial" w:hAnsi="Arial" w:cs="Times New Roman"/>
          <w:bCs/>
          <w:highlight w:val="none"/>
          <w:lang w:val="en-US" w:eastAsia="zh-CN"/>
        </w:rPr>
        <w:t>监督</w:t>
      </w:r>
      <w:r>
        <w:tab/>
      </w:r>
      <w:r>
        <w:fldChar w:fldCharType="begin"/>
      </w:r>
      <w:r>
        <w:instrText xml:space="preserve"> PAGEREF _Toc27071 \h </w:instrText>
      </w:r>
      <w:r>
        <w:fldChar w:fldCharType="separate"/>
      </w:r>
      <w:r>
        <w:t>3</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34"/>
        <w:tabs>
          <w:tab w:val="right" w:leader="dot" w:pos="9184"/>
          <w:tab w:val="clear" w:pos="840"/>
          <w:tab w:val="clear" w:pos="9402"/>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_Toc9772 </w:instrText>
      </w:r>
      <w:r>
        <w:rPr>
          <w:rFonts w:hint="eastAsia" w:ascii="方正仿宋_GBK" w:hAnsi="方正仿宋_GBK" w:eastAsia="方正仿宋_GBK" w:cs="方正仿宋_GBK"/>
          <w:bCs/>
          <w:szCs w:val="32"/>
          <w:highlight w:val="none"/>
          <w:lang w:val="en-US" w:eastAsia="zh-CN"/>
        </w:rPr>
        <w:fldChar w:fldCharType="separate"/>
      </w:r>
      <w:r>
        <w:rPr>
          <w:rFonts w:hint="eastAsia" w:ascii="宋体" w:hAnsi="宋体" w:eastAsia="宋体" w:cs="宋体"/>
          <w:bCs/>
          <w:lang w:val="en-US" w:eastAsia="zh-CN"/>
        </w:rPr>
        <w:t xml:space="preserve">第二章 </w:t>
      </w:r>
      <w:r>
        <w:rPr>
          <w:rFonts w:hint="eastAsia" w:ascii="宋体" w:hAnsi="宋体" w:cs="Times New Roman"/>
          <w:bCs w:val="0"/>
          <w:highlight w:val="none"/>
          <w:lang w:val="en-US" w:eastAsia="zh-CN"/>
        </w:rPr>
        <w:t>项目需求</w:t>
      </w:r>
      <w:r>
        <w:tab/>
      </w:r>
      <w:r>
        <w:fldChar w:fldCharType="begin"/>
      </w:r>
      <w:r>
        <w:instrText xml:space="preserve"> PAGEREF _Toc9772 \h </w:instrText>
      </w:r>
      <w:r>
        <w:fldChar w:fldCharType="separate"/>
      </w:r>
      <w:r>
        <w:t>4</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_Toc32132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一、项目概况</w:t>
      </w:r>
      <w:r>
        <w:tab/>
      </w:r>
      <w:r>
        <w:fldChar w:fldCharType="begin"/>
      </w:r>
      <w:r>
        <w:instrText xml:space="preserve"> PAGEREF _Toc32132 \h </w:instrText>
      </w:r>
      <w:r>
        <w:fldChar w:fldCharType="separate"/>
      </w:r>
      <w:r>
        <w:t>4</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_Toc20180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二、其他要求</w:t>
      </w:r>
      <w:r>
        <w:tab/>
      </w:r>
      <w:r>
        <w:fldChar w:fldCharType="begin"/>
      </w:r>
      <w:r>
        <w:instrText xml:space="preserve"> PAGEREF _Toc20180 \h </w:instrText>
      </w:r>
      <w:r>
        <w:fldChar w:fldCharType="separate"/>
      </w:r>
      <w:r>
        <w:t>6</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_Toc7502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三、售后服务</w:t>
      </w:r>
      <w:r>
        <w:tab/>
      </w:r>
      <w:r>
        <w:fldChar w:fldCharType="begin"/>
      </w:r>
      <w:r>
        <w:instrText xml:space="preserve"> PAGEREF _Toc7502 \h </w:instrText>
      </w:r>
      <w:r>
        <w:fldChar w:fldCharType="separate"/>
      </w:r>
      <w:r>
        <w:t>7</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_Toc20817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四、项目实施</w:t>
      </w:r>
      <w:r>
        <w:tab/>
      </w:r>
      <w:r>
        <w:fldChar w:fldCharType="begin"/>
      </w:r>
      <w:r>
        <w:instrText xml:space="preserve"> PAGEREF _Toc20817 \h </w:instrText>
      </w:r>
      <w:r>
        <w:fldChar w:fldCharType="separate"/>
      </w:r>
      <w:r>
        <w:t>7</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_Toc25313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五、施工相关要求</w:t>
      </w:r>
      <w:r>
        <w:tab/>
      </w:r>
      <w:r>
        <w:fldChar w:fldCharType="begin"/>
      </w:r>
      <w:r>
        <w:instrText xml:space="preserve"> PAGEREF _Toc25313 \h </w:instrText>
      </w:r>
      <w:r>
        <w:fldChar w:fldCharType="separate"/>
      </w:r>
      <w:r>
        <w:t>7</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_Toc16789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六、竣工、移交和保修</w:t>
      </w:r>
      <w:r>
        <w:tab/>
      </w:r>
      <w:r>
        <w:fldChar w:fldCharType="begin"/>
      </w:r>
      <w:r>
        <w:instrText xml:space="preserve"> PAGEREF _Toc16789 \h </w:instrText>
      </w:r>
      <w:r>
        <w:fldChar w:fldCharType="separate"/>
      </w:r>
      <w:r>
        <w:t>9</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_Toc22204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七、质量具体要求</w:t>
      </w:r>
      <w:r>
        <w:tab/>
      </w:r>
      <w:r>
        <w:fldChar w:fldCharType="begin"/>
      </w:r>
      <w:r>
        <w:instrText xml:space="preserve"> PAGEREF _Toc22204 \h </w:instrText>
      </w:r>
      <w:r>
        <w:fldChar w:fldCharType="separate"/>
      </w:r>
      <w:r>
        <w:t>10</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_Toc301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仿宋_GBK" w:hAnsi="方正仿宋_GBK" w:eastAsia="方正仿宋_GBK" w:cs="方正仿宋_GBK"/>
          <w:bCs/>
          <w:szCs w:val="24"/>
          <w:highlight w:val="none"/>
          <w:lang w:val="en-US" w:eastAsia="zh-CN"/>
        </w:rPr>
        <w:t>八、验收及付款方式</w:t>
      </w:r>
      <w:r>
        <w:tab/>
      </w:r>
      <w:r>
        <w:fldChar w:fldCharType="begin"/>
      </w:r>
      <w:r>
        <w:instrText xml:space="preserve"> PAGEREF _Toc301 \h </w:instrText>
      </w:r>
      <w:r>
        <w:fldChar w:fldCharType="separate"/>
      </w:r>
      <w:r>
        <w:t>10</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34"/>
        <w:tabs>
          <w:tab w:val="right" w:leader="dot" w:pos="9184"/>
          <w:tab w:val="clear" w:pos="840"/>
          <w:tab w:val="clear" w:pos="9402"/>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_Toc2845 </w:instrText>
      </w:r>
      <w:r>
        <w:rPr>
          <w:rFonts w:hint="eastAsia" w:ascii="方正仿宋_GBK" w:hAnsi="方正仿宋_GBK" w:eastAsia="方正仿宋_GBK" w:cs="方正仿宋_GBK"/>
          <w:bCs/>
          <w:szCs w:val="32"/>
          <w:highlight w:val="none"/>
          <w:lang w:val="en-US" w:eastAsia="zh-CN"/>
        </w:rPr>
        <w:fldChar w:fldCharType="separate"/>
      </w:r>
      <w:r>
        <w:rPr>
          <w:rFonts w:hint="eastAsia"/>
        </w:rPr>
        <w:t xml:space="preserve">第三章 </w:t>
      </w:r>
      <w:r>
        <w:rPr>
          <w:rFonts w:hint="eastAsia" w:ascii="宋体" w:hAnsi="宋体" w:cs="Times New Roman"/>
          <w:bCs w:val="0"/>
          <w:highlight w:val="none"/>
          <w:lang w:val="en-US" w:eastAsia="zh-CN"/>
        </w:rPr>
        <w:t>综合评分评审标准</w:t>
      </w:r>
      <w:r>
        <w:tab/>
      </w:r>
      <w:r>
        <w:fldChar w:fldCharType="begin"/>
      </w:r>
      <w:r>
        <w:instrText xml:space="preserve"> PAGEREF _Toc2845 \h </w:instrText>
      </w:r>
      <w:r>
        <w:fldChar w:fldCharType="separate"/>
      </w:r>
      <w:r>
        <w:t>11</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34"/>
        <w:tabs>
          <w:tab w:val="right" w:leader="dot" w:pos="9184"/>
          <w:tab w:val="clear" w:pos="840"/>
          <w:tab w:val="clear" w:pos="9402"/>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_Toc15546 </w:instrText>
      </w:r>
      <w:r>
        <w:rPr>
          <w:rFonts w:hint="eastAsia" w:ascii="方正仿宋_GBK" w:hAnsi="方正仿宋_GBK" w:eastAsia="方正仿宋_GBK" w:cs="方正仿宋_GBK"/>
          <w:bCs/>
          <w:szCs w:val="32"/>
          <w:highlight w:val="none"/>
          <w:lang w:val="en-US" w:eastAsia="zh-CN"/>
        </w:rPr>
        <w:fldChar w:fldCharType="separate"/>
      </w:r>
      <w:r>
        <w:rPr>
          <w:rFonts w:hint="eastAsia" w:ascii="Times New Roman" w:hAnsi="Times New Roman" w:cs="Times New Roman"/>
          <w:bCs w:val="0"/>
          <w:lang w:val="en-US" w:eastAsia="zh-CN"/>
        </w:rPr>
        <w:t xml:space="preserve">第四章 </w:t>
      </w:r>
      <w:r>
        <w:rPr>
          <w:rFonts w:hint="eastAsia" w:ascii="Times New Roman" w:hAnsi="Times New Roman" w:cs="Times New Roman"/>
          <w:bCs w:val="0"/>
          <w:highlight w:val="none"/>
          <w:lang w:val="en-US" w:eastAsia="zh-CN"/>
        </w:rPr>
        <w:t>预约格式文件</w:t>
      </w:r>
      <w:r>
        <w:tab/>
      </w:r>
      <w:r>
        <w:fldChar w:fldCharType="begin"/>
      </w:r>
      <w:r>
        <w:instrText xml:space="preserve"> PAGEREF _Toc15546 \h </w:instrText>
      </w:r>
      <w:r>
        <w:fldChar w:fldCharType="separate"/>
      </w:r>
      <w:r>
        <w:t>12</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_Toc14347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一、 </w:t>
      </w:r>
      <w:r>
        <w:rPr>
          <w:rFonts w:hint="eastAsia" w:ascii="Arial" w:hAnsi="Arial" w:cs="Times New Roman"/>
          <w:bCs/>
          <w:highlight w:val="none"/>
          <w:lang w:val="en-US" w:eastAsia="zh-CN"/>
        </w:rPr>
        <w:t>预约申请表</w:t>
      </w:r>
      <w:r>
        <w:tab/>
      </w:r>
      <w:r>
        <w:fldChar w:fldCharType="begin"/>
      </w:r>
      <w:r>
        <w:instrText xml:space="preserve"> PAGEREF _Toc14347 \h </w:instrText>
      </w:r>
      <w:r>
        <w:fldChar w:fldCharType="separate"/>
      </w:r>
      <w:r>
        <w:t>13</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_Toc23114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二、 </w:t>
      </w:r>
      <w:r>
        <w:rPr>
          <w:rFonts w:hint="eastAsia" w:ascii="Arial" w:hAnsi="Arial" w:cs="Times New Roman"/>
          <w:bCs/>
          <w:highlight w:val="none"/>
          <w:lang w:val="en-US" w:eastAsia="zh-CN"/>
        </w:rPr>
        <w:t>《营业执照》或《事业单位法人证书》扫描件</w:t>
      </w:r>
      <w:r>
        <w:tab/>
      </w:r>
      <w:r>
        <w:fldChar w:fldCharType="begin"/>
      </w:r>
      <w:r>
        <w:instrText xml:space="preserve"> PAGEREF _Toc23114 \h </w:instrText>
      </w:r>
      <w:r>
        <w:fldChar w:fldCharType="separate"/>
      </w:r>
      <w:r>
        <w:t>14</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_Toc10467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三、 </w:t>
      </w:r>
      <w:r>
        <w:rPr>
          <w:rFonts w:hint="eastAsia" w:ascii="Arial" w:hAnsi="Arial" w:cs="Times New Roman"/>
          <w:bCs/>
          <w:highlight w:val="none"/>
          <w:lang w:val="en-US" w:eastAsia="zh-CN"/>
        </w:rPr>
        <w:t>法定代表人或授权代理人身份证复印件扫描件</w:t>
      </w:r>
      <w:r>
        <w:tab/>
      </w:r>
      <w:r>
        <w:fldChar w:fldCharType="begin"/>
      </w:r>
      <w:r>
        <w:instrText xml:space="preserve"> PAGEREF _Toc10467 \h </w:instrText>
      </w:r>
      <w:r>
        <w:fldChar w:fldCharType="separate"/>
      </w:r>
      <w:r>
        <w:t>15</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_Toc1867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四、 </w:t>
      </w:r>
      <w:r>
        <w:rPr>
          <w:rFonts w:hint="eastAsia" w:ascii="Arial" w:hAnsi="Arial" w:cs="Times New Roman"/>
          <w:bCs/>
          <w:highlight w:val="none"/>
          <w:lang w:val="en-US" w:eastAsia="zh-CN"/>
        </w:rPr>
        <w:t>预约单位简介表</w:t>
      </w:r>
      <w:r>
        <w:tab/>
      </w:r>
      <w:r>
        <w:fldChar w:fldCharType="begin"/>
      </w:r>
      <w:r>
        <w:instrText xml:space="preserve"> PAGEREF _Toc1867 \h </w:instrText>
      </w:r>
      <w:r>
        <w:fldChar w:fldCharType="separate"/>
      </w:r>
      <w:r>
        <w:t>16</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34"/>
        <w:tabs>
          <w:tab w:val="right" w:leader="dot" w:pos="9184"/>
          <w:tab w:val="clear" w:pos="840"/>
          <w:tab w:val="clear" w:pos="9402"/>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_Toc3820 </w:instrText>
      </w:r>
      <w:r>
        <w:rPr>
          <w:rFonts w:hint="eastAsia" w:ascii="方正仿宋_GBK" w:hAnsi="方正仿宋_GBK" w:eastAsia="方正仿宋_GBK" w:cs="方正仿宋_GBK"/>
          <w:bCs/>
          <w:szCs w:val="32"/>
          <w:highlight w:val="none"/>
          <w:lang w:val="en-US" w:eastAsia="zh-CN"/>
        </w:rPr>
        <w:fldChar w:fldCharType="separate"/>
      </w:r>
      <w:r>
        <w:rPr>
          <w:rFonts w:hint="eastAsia" w:ascii="Times New Roman" w:hAnsi="Times New Roman" w:cs="Times New Roman"/>
          <w:bCs w:val="0"/>
          <w:lang w:val="en-US" w:eastAsia="zh-CN"/>
        </w:rPr>
        <w:t xml:space="preserve">第五章 </w:t>
      </w:r>
      <w:r>
        <w:rPr>
          <w:rFonts w:hint="eastAsia" w:ascii="Times New Roman" w:hAnsi="Times New Roman" w:cs="Times New Roman"/>
          <w:bCs w:val="0"/>
          <w:highlight w:val="none"/>
          <w:lang w:val="en-US" w:eastAsia="zh-CN"/>
        </w:rPr>
        <w:t>参选文件组成及格式</w:t>
      </w:r>
      <w:r>
        <w:tab/>
      </w:r>
      <w:r>
        <w:fldChar w:fldCharType="begin"/>
      </w:r>
      <w:r>
        <w:instrText xml:space="preserve"> PAGEREF _Toc3820 \h </w:instrText>
      </w:r>
      <w:r>
        <w:fldChar w:fldCharType="separate"/>
      </w:r>
      <w:r>
        <w:t>17</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_Toc19240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zh-CN" w:eastAsia="zh-CN"/>
        </w:rPr>
        <w:t xml:space="preserve">一、 </w:t>
      </w:r>
      <w:r>
        <w:rPr>
          <w:rFonts w:hint="eastAsia" w:ascii="Arial" w:hAnsi="Arial" w:cs="Times New Roman"/>
          <w:bCs/>
          <w:highlight w:val="none"/>
          <w:lang w:val="en-US" w:eastAsia="zh-CN"/>
        </w:rPr>
        <w:t>资格审查文件</w:t>
      </w:r>
      <w:r>
        <w:rPr>
          <w:rFonts w:hint="eastAsia" w:ascii="Arial" w:hAnsi="Arial" w:cs="Times New Roman"/>
          <w:bCs/>
          <w:highlight w:val="none"/>
          <w:lang w:val="zh-CN" w:eastAsia="zh-CN"/>
        </w:rPr>
        <w:t>（</w:t>
      </w:r>
      <w:r>
        <w:rPr>
          <w:rFonts w:hint="eastAsia" w:ascii="Arial" w:hAnsi="Arial" w:cs="Times New Roman"/>
          <w:bCs/>
          <w:highlight w:val="none"/>
          <w:lang w:val="en-US" w:eastAsia="zh-CN"/>
        </w:rPr>
        <w:t>单独密封</w:t>
      </w:r>
      <w:r>
        <w:rPr>
          <w:rFonts w:hint="eastAsia" w:ascii="Arial" w:hAnsi="Arial" w:cs="Times New Roman"/>
          <w:bCs/>
          <w:highlight w:val="none"/>
          <w:lang w:val="zh-CN" w:eastAsia="zh-CN"/>
        </w:rPr>
        <w:t>）</w:t>
      </w:r>
      <w:r>
        <w:tab/>
      </w:r>
      <w:r>
        <w:fldChar w:fldCharType="begin"/>
      </w:r>
      <w:r>
        <w:instrText xml:space="preserve"> PAGEREF _Toc19240 \h </w:instrText>
      </w:r>
      <w:r>
        <w:fldChar w:fldCharType="separate"/>
      </w:r>
      <w:r>
        <w:t>17</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_Toc10761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二、 </w:t>
      </w:r>
      <w:r>
        <w:rPr>
          <w:rFonts w:hint="eastAsia" w:ascii="Arial" w:hAnsi="Arial" w:cs="Times New Roman"/>
          <w:bCs/>
          <w:highlight w:val="none"/>
          <w:lang w:val="en-US" w:eastAsia="zh-CN"/>
        </w:rPr>
        <w:t>技术响应文件（单独密封）</w:t>
      </w:r>
      <w:r>
        <w:tab/>
      </w:r>
      <w:r>
        <w:fldChar w:fldCharType="begin"/>
      </w:r>
      <w:r>
        <w:instrText xml:space="preserve"> PAGEREF _Toc10761 \h </w:instrText>
      </w:r>
      <w:r>
        <w:fldChar w:fldCharType="separate"/>
      </w:r>
      <w:r>
        <w:t>17</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_Toc27609 </w:instrText>
      </w:r>
      <w:r>
        <w:rPr>
          <w:rFonts w:hint="eastAsia" w:ascii="方正仿宋_GBK" w:hAnsi="方正仿宋_GBK" w:eastAsia="方正仿宋_GBK" w:cs="方正仿宋_GBK"/>
          <w:bCs/>
          <w:szCs w:val="32"/>
          <w:highlight w:val="none"/>
          <w:lang w:val="en-US" w:eastAsia="zh-CN"/>
        </w:rPr>
        <w:fldChar w:fldCharType="separate"/>
      </w:r>
      <w:r>
        <w:rPr>
          <w:rFonts w:hint="eastAsia" w:ascii="Arial" w:hAnsi="Arial" w:cs="Times New Roman"/>
          <w:bCs/>
          <w:lang w:val="en-US" w:eastAsia="zh-CN"/>
        </w:rPr>
        <w:t xml:space="preserve">三、 </w:t>
      </w:r>
      <w:r>
        <w:rPr>
          <w:rFonts w:hint="eastAsia" w:ascii="Arial" w:hAnsi="Arial" w:cs="Times New Roman"/>
          <w:bCs/>
          <w:highlight w:val="none"/>
          <w:lang w:val="en-US" w:eastAsia="zh-CN"/>
        </w:rPr>
        <w:t>商务报价响应文件（单独密封）</w:t>
      </w:r>
      <w:r>
        <w:tab/>
      </w:r>
      <w:r>
        <w:fldChar w:fldCharType="begin"/>
      </w:r>
      <w:r>
        <w:instrText xml:space="preserve"> PAGEREF _Toc27609 \h </w:instrText>
      </w:r>
      <w:r>
        <w:fldChar w:fldCharType="separate"/>
      </w:r>
      <w:r>
        <w:t>18</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42"/>
        <w:tabs>
          <w:tab w:val="right" w:leader="dot" w:pos="9184"/>
        </w:tabs>
      </w:pPr>
      <w:r>
        <w:rPr>
          <w:rFonts w:hint="eastAsia" w:ascii="方正仿宋_GBK" w:hAnsi="方正仿宋_GBK" w:eastAsia="方正仿宋_GBK" w:cs="方正仿宋_GBK"/>
          <w:bCs/>
          <w:color w:val="auto"/>
          <w:szCs w:val="32"/>
          <w:highlight w:val="none"/>
          <w:lang w:val="en-US" w:eastAsia="zh-CN"/>
        </w:rPr>
        <w:fldChar w:fldCharType="begin"/>
      </w:r>
      <w:r>
        <w:rPr>
          <w:rFonts w:hint="eastAsia" w:ascii="方正仿宋_GBK" w:hAnsi="方正仿宋_GBK" w:eastAsia="方正仿宋_GBK" w:cs="方正仿宋_GBK"/>
          <w:bCs/>
          <w:szCs w:val="32"/>
          <w:highlight w:val="none"/>
          <w:lang w:val="en-US" w:eastAsia="zh-CN"/>
        </w:rPr>
        <w:instrText xml:space="preserve"> HYPERLINK \l _Toc32642 </w:instrText>
      </w:r>
      <w:r>
        <w:rPr>
          <w:rFonts w:hint="eastAsia" w:ascii="方正仿宋_GBK" w:hAnsi="方正仿宋_GBK" w:eastAsia="方正仿宋_GBK" w:cs="方正仿宋_GBK"/>
          <w:bCs/>
          <w:szCs w:val="32"/>
          <w:highlight w:val="none"/>
          <w:lang w:val="en-US" w:eastAsia="zh-CN"/>
        </w:rPr>
        <w:fldChar w:fldCharType="separate"/>
      </w:r>
      <w:r>
        <w:rPr>
          <w:rFonts w:hint="eastAsia" w:ascii="方正黑体_GBK" w:hAnsi="方正黑体_GBK" w:eastAsia="方正黑体_GBK" w:cs="方正黑体_GBK"/>
          <w:bCs w:val="0"/>
          <w:szCs w:val="24"/>
          <w:highlight w:val="none"/>
        </w:rPr>
        <w:t>附件：</w:t>
      </w:r>
      <w:r>
        <w:tab/>
      </w:r>
      <w:r>
        <w:fldChar w:fldCharType="begin"/>
      </w:r>
      <w:r>
        <w:instrText xml:space="preserve"> PAGEREF _Toc32642 \h </w:instrText>
      </w:r>
      <w:r>
        <w:fldChar w:fldCharType="separate"/>
      </w:r>
      <w:r>
        <w:t>18</w:t>
      </w:r>
      <w:r>
        <w:fldChar w:fldCharType="end"/>
      </w:r>
      <w:r>
        <w:rPr>
          <w:rFonts w:hint="eastAsia" w:ascii="方正仿宋_GBK" w:hAnsi="方正仿宋_GBK" w:eastAsia="方正仿宋_GBK" w:cs="方正仿宋_GBK"/>
          <w:bCs/>
          <w:color w:val="auto"/>
          <w:szCs w:val="32"/>
          <w:highlight w:val="none"/>
          <w:lang w:val="en-US" w:eastAsia="zh-CN"/>
        </w:rPr>
        <w:fldChar w:fldCharType="end"/>
      </w:r>
    </w:p>
    <w:p>
      <w:pPr>
        <w:pStyle w:val="97"/>
        <w:rPr>
          <w:rFonts w:hint="eastAsia" w:ascii="方正仿宋_GBK" w:hAnsi="方正仿宋_GBK" w:eastAsia="方正仿宋_GBK" w:cs="方正仿宋_GBK"/>
          <w:bCs/>
          <w:color w:val="auto"/>
          <w:szCs w:val="32"/>
          <w:highlight w:val="none"/>
          <w:lang w:val="en-US" w:eastAsia="zh-CN"/>
        </w:rPr>
      </w:pPr>
      <w:r>
        <w:rPr>
          <w:rFonts w:hint="eastAsia" w:ascii="方正仿宋_GBK" w:hAnsi="方正仿宋_GBK" w:eastAsia="方正仿宋_GBK" w:cs="方正仿宋_GBK"/>
          <w:bCs/>
          <w:color w:val="auto"/>
          <w:szCs w:val="32"/>
          <w:highlight w:val="none"/>
          <w:lang w:val="en-US" w:eastAsia="zh-CN"/>
        </w:rPr>
        <w:fldChar w:fldCharType="end"/>
      </w:r>
    </w:p>
    <w:bookmarkEnd w:id="1"/>
    <w:bookmarkEnd w:id="2"/>
    <w:bookmarkEnd w:id="3"/>
    <w:bookmarkEnd w:id="4"/>
    <w:bookmarkEnd w:id="5"/>
    <w:bookmarkEnd w:id="6"/>
    <w:bookmarkEnd w:id="7"/>
    <w:bookmarkEnd w:id="8"/>
    <w:bookmarkEnd w:id="9"/>
    <w:bookmarkEnd w:id="10"/>
    <w:bookmarkEnd w:id="11"/>
    <w:p>
      <w:pPr>
        <w:pStyle w:val="2"/>
        <w:numPr>
          <w:ilvl w:val="0"/>
          <w:numId w:val="2"/>
        </w:numPr>
        <w:bidi w:val="0"/>
        <w:ind w:left="0" w:leftChars="0" w:firstLine="402" w:firstLineChars="0"/>
        <w:jc w:val="center"/>
        <w:rPr>
          <w:rFonts w:hint="eastAsia"/>
          <w:color w:val="auto"/>
          <w:highlight w:val="none"/>
          <w:lang w:val="en-US" w:eastAsia="zh-CN"/>
        </w:rPr>
        <w:sectPr>
          <w:footerReference r:id="rId6" w:type="default"/>
          <w:pgSz w:w="11906" w:h="16838"/>
          <w:pgMar w:top="1440" w:right="1361" w:bottom="1134" w:left="1361" w:header="851" w:footer="655" w:gutter="0"/>
          <w:pgNumType w:fmt="numberInDash" w:start="1"/>
          <w:cols w:space="720" w:num="1"/>
          <w:docGrid w:type="linesAndChars" w:linePitch="312" w:charSpace="0"/>
        </w:sectPr>
      </w:pPr>
      <w:bookmarkStart w:id="12" w:name="_Toc4199"/>
      <w:bookmarkStart w:id="13" w:name="_Toc18619"/>
      <w:bookmarkStart w:id="14" w:name="_Toc16289"/>
      <w:bookmarkStart w:id="15" w:name="_Toc22556"/>
      <w:bookmarkStart w:id="16" w:name="_Toc9509"/>
      <w:bookmarkStart w:id="17" w:name="_Toc18663"/>
      <w:bookmarkStart w:id="18" w:name="_Toc19561"/>
    </w:p>
    <w:p>
      <w:pPr>
        <w:pStyle w:val="2"/>
        <w:numPr>
          <w:ilvl w:val="0"/>
          <w:numId w:val="2"/>
        </w:numPr>
        <w:bidi w:val="0"/>
        <w:ind w:left="0" w:leftChars="0" w:firstLine="402" w:firstLineChars="0"/>
        <w:jc w:val="center"/>
        <w:rPr>
          <w:rFonts w:hint="eastAsia"/>
          <w:b w:val="0"/>
          <w:bCs w:val="0"/>
          <w:color w:val="auto"/>
          <w:highlight w:val="none"/>
          <w:lang w:val="en-US" w:eastAsia="zh-CN"/>
        </w:rPr>
      </w:pPr>
      <w:bookmarkStart w:id="19" w:name="_Toc9114"/>
      <w:r>
        <w:rPr>
          <w:rFonts w:hint="eastAsia"/>
          <w:b w:val="0"/>
          <w:bCs w:val="0"/>
          <w:color w:val="auto"/>
          <w:highlight w:val="none"/>
          <w:lang w:val="en-US" w:eastAsia="zh-CN"/>
        </w:rPr>
        <w:t>比选公告</w:t>
      </w:r>
      <w:bookmarkEnd w:id="12"/>
      <w:bookmarkEnd w:id="13"/>
      <w:bookmarkEnd w:id="14"/>
      <w:bookmarkEnd w:id="15"/>
      <w:bookmarkEnd w:id="16"/>
      <w:bookmarkEnd w:id="17"/>
      <w:bookmarkEnd w:id="18"/>
      <w:bookmarkEnd w:id="19"/>
    </w:p>
    <w:p>
      <w:pPr>
        <w:bidi w:val="0"/>
        <w:rPr>
          <w:rFonts w:hint="eastAsia"/>
          <w:color w:val="auto"/>
          <w:highlight w:val="none"/>
          <w:lang w:eastAsia="zh-CN"/>
        </w:rPr>
      </w:pPr>
      <w:r>
        <w:rPr>
          <w:rFonts w:hint="eastAsia" w:ascii="Times New Roman" w:hAnsi="Times New Roman" w:cs="Times New Roman"/>
          <w:color w:val="auto"/>
          <w:highlight w:val="none"/>
          <w:lang w:val="en-US" w:eastAsia="zh-CN"/>
        </w:rPr>
        <w:t>南通轨道交通集团有限公司运营分公司</w:t>
      </w:r>
      <w:r>
        <w:rPr>
          <w:rFonts w:hint="eastAsia" w:ascii="Times New Roman" w:hAnsi="Times New Roman" w:cs="Times New Roman"/>
          <w:color w:val="auto"/>
          <w:highlight w:val="none"/>
          <w:lang w:val="en-US" w:eastAsia="zh-CN"/>
        </w:rPr>
        <w:t>电瓶车充电位改造项目（重新比选二次）</w:t>
      </w:r>
      <w:r>
        <w:rPr>
          <w:rFonts w:hint="eastAsia" w:ascii="Times New Roman" w:hAnsi="Times New Roman" w:cs="Times New Roman"/>
          <w:color w:val="auto"/>
          <w:highlight w:val="none"/>
          <w:lang w:val="en-US" w:eastAsia="zh-CN"/>
        </w:rPr>
        <w:t>进行公</w:t>
      </w:r>
      <w:r>
        <w:rPr>
          <w:rFonts w:hint="eastAsia"/>
          <w:color w:val="auto"/>
          <w:highlight w:val="none"/>
          <w:lang w:val="en-US" w:eastAsia="zh-CN"/>
        </w:rPr>
        <w:t>开比选</w:t>
      </w:r>
      <w:r>
        <w:rPr>
          <w:rFonts w:hint="eastAsia"/>
          <w:color w:val="auto"/>
          <w:highlight w:val="none"/>
        </w:rPr>
        <w:t>，现就有关事宜公布如下：</w:t>
      </w:r>
    </w:p>
    <w:p>
      <w:pPr>
        <w:pStyle w:val="3"/>
        <w:numPr>
          <w:ilvl w:val="0"/>
          <w:numId w:val="5"/>
        </w:numPr>
        <w:bidi w:val="0"/>
        <w:jc w:val="left"/>
        <w:rPr>
          <w:rFonts w:hint="eastAsia"/>
          <w:color w:val="auto"/>
          <w:highlight w:val="none"/>
          <w:lang w:eastAsia="zh-CN"/>
        </w:rPr>
      </w:pPr>
      <w:bookmarkStart w:id="20" w:name="_Toc28242"/>
      <w:bookmarkStart w:id="21" w:name="_Toc11617"/>
      <w:bookmarkStart w:id="22" w:name="_Toc1666"/>
      <w:bookmarkStart w:id="23" w:name="_Toc5013"/>
      <w:bookmarkStart w:id="24" w:name="_Toc23891"/>
      <w:bookmarkStart w:id="25" w:name="_Toc11182"/>
      <w:bookmarkStart w:id="26" w:name="_Toc7972"/>
      <w:bookmarkStart w:id="27" w:name="_Toc26105"/>
      <w:r>
        <w:rPr>
          <w:rFonts w:hint="eastAsia"/>
          <w:color w:val="auto"/>
          <w:highlight w:val="none"/>
        </w:rPr>
        <w:t>项目概况</w:t>
      </w:r>
      <w:bookmarkEnd w:id="20"/>
      <w:bookmarkEnd w:id="21"/>
      <w:bookmarkEnd w:id="22"/>
      <w:bookmarkEnd w:id="23"/>
      <w:bookmarkEnd w:id="24"/>
      <w:bookmarkEnd w:id="25"/>
      <w:bookmarkEnd w:id="26"/>
      <w:bookmarkEnd w:id="27"/>
    </w:p>
    <w:p>
      <w:pPr>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1、项目名称：南通轨道交通集团有限公司运营分公司电瓶车充电位改造项目（重新比选二次）。</w:t>
      </w:r>
    </w:p>
    <w:p>
      <w:pPr>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2、本项目含税最高限价（控制价）：人民币壹拾贰万元整（¥120000.00元），投标报价超过控制价的为无效投标，作废标处理。</w:t>
      </w:r>
    </w:p>
    <w:p>
      <w:pPr>
        <w:bidi w:val="0"/>
        <w:rPr>
          <w:rFonts w:hint="default"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pPr>
      <w:r>
        <w:rPr>
          <w:rFonts w:hint="eastAsia" w:ascii="Times New Roman" w:hAnsi="Times New Roman" w:cs="Times New Roman"/>
          <w:color w:val="auto"/>
          <w:highlight w:val="none"/>
          <w:lang w:val="en-US" w:eastAsia="zh-CN"/>
        </w:rPr>
        <w:t>3、项目需求：具体需求详见第二章。</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 xml:space="preserve">  </w:t>
      </w:r>
      <w:r>
        <w:rPr>
          <w:rFonts w:hint="eastAsia" w:ascii="Times New Roman" w:hAnsi="Times New Roman" w:cs="Times New Roman"/>
          <w:color w:val="auto"/>
          <w:highlight w:val="none"/>
          <w:lang w:val="en-US" w:eastAsia="zh-CN"/>
        </w:rPr>
        <w:t xml:space="preserve">   </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 xml:space="preserve">                                                                                                                                                                                                                                                                                                                                                                                                                                                                                                                                                           </w:t>
      </w:r>
    </w:p>
    <w:p>
      <w:pPr>
        <w:pStyle w:val="3"/>
        <w:numPr>
          <w:ilvl w:val="0"/>
          <w:numId w:val="5"/>
        </w:numPr>
        <w:bidi w:val="0"/>
        <w:rPr>
          <w:rFonts w:hint="eastAsia" w:ascii="Arial" w:hAnsi="Arial" w:cs="Times New Roman"/>
          <w:bCs/>
          <w:color w:val="auto"/>
          <w:highlight w:val="none"/>
          <w:lang w:eastAsia="zh-CN"/>
        </w:rPr>
      </w:pPr>
      <w:bookmarkStart w:id="28" w:name="_Toc24361"/>
      <w:bookmarkStart w:id="29" w:name="_Toc21200"/>
      <w:bookmarkStart w:id="30" w:name="_Toc23832"/>
      <w:bookmarkStart w:id="31" w:name="_Toc1819"/>
      <w:bookmarkStart w:id="32" w:name="_Toc18056"/>
      <w:bookmarkStart w:id="33" w:name="_Toc26337"/>
      <w:bookmarkStart w:id="34" w:name="_Toc21596"/>
      <w:bookmarkStart w:id="35" w:name="_Toc250"/>
      <w:r>
        <w:rPr>
          <w:rFonts w:hint="eastAsia" w:ascii="Arial" w:hAnsi="Arial" w:cs="Times New Roman"/>
          <w:bCs/>
          <w:color w:val="auto"/>
          <w:highlight w:val="none"/>
          <w:lang w:val="en-US" w:eastAsia="zh-CN"/>
        </w:rPr>
        <w:t>参选</w:t>
      </w:r>
      <w:r>
        <w:rPr>
          <w:rFonts w:hint="eastAsia" w:ascii="Arial" w:hAnsi="Arial" w:cs="Times New Roman"/>
          <w:bCs/>
          <w:color w:val="auto"/>
          <w:highlight w:val="none"/>
        </w:rPr>
        <w:t>申请人资格要求</w:t>
      </w:r>
      <w:bookmarkEnd w:id="28"/>
      <w:bookmarkEnd w:id="29"/>
      <w:bookmarkEnd w:id="30"/>
      <w:bookmarkEnd w:id="31"/>
      <w:bookmarkEnd w:id="32"/>
      <w:bookmarkEnd w:id="33"/>
      <w:bookmarkEnd w:id="34"/>
      <w:bookmarkEnd w:id="35"/>
    </w:p>
    <w:p>
      <w:pPr>
        <w:bidi w:val="0"/>
        <w:rPr>
          <w:rFonts w:hint="eastAsia" w:ascii="Times New Roman" w:hAnsi="Times New Roman" w:cs="Times New Roman"/>
          <w:color w:val="auto"/>
          <w:highlight w:val="none"/>
          <w:lang w:val="en-US" w:eastAsia="zh-CN"/>
        </w:rPr>
      </w:pPr>
      <w:bookmarkStart w:id="36" w:name="_Toc728"/>
      <w:bookmarkStart w:id="37" w:name="_Toc31372"/>
      <w:bookmarkStart w:id="38" w:name="_Toc23666"/>
      <w:bookmarkStart w:id="39" w:name="_Toc5385"/>
      <w:bookmarkStart w:id="40" w:name="_Toc17860"/>
      <w:bookmarkStart w:id="41" w:name="_Toc3002"/>
      <w:bookmarkStart w:id="42" w:name="_Toc31772"/>
      <w:r>
        <w:rPr>
          <w:rFonts w:hint="eastAsia" w:ascii="Times New Roman" w:hAnsi="Times New Roman" w:cs="Times New Roman"/>
          <w:color w:val="auto"/>
          <w:highlight w:val="none"/>
          <w:lang w:val="en-US" w:eastAsia="zh-CN"/>
        </w:rPr>
        <w:t>1、参选人符合《中华人民共和国政府采购法》第二十二条规定的要求：</w:t>
      </w:r>
    </w:p>
    <w:p>
      <w:pPr>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具有独立承担民事责任的能力（提供法人营业执照复印件）；具有良好的商业信誉和健全的财务会计制度；具有履行合同所必需的设备和专业技术能力；有依法缴纳税收和社会保障资金的良好记录；参加本次采购活动前三年内，在经营活动中没有重大违法记录；法律、行政法规规定的其他条件。提供声明函（格式附后）</w:t>
      </w:r>
    </w:p>
    <w:p>
      <w:pPr>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2、本项目不接受联合体投标。</w:t>
      </w:r>
    </w:p>
    <w:p>
      <w:pPr>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3、未被列入“信用中国”网站(www.creditchina.gov.cn)“记录失信被执行人或重大税收违法案件当事人名单或政府采购严重违法失信行为”记录名单。</w:t>
      </w:r>
    </w:p>
    <w:p>
      <w:pPr>
        <w:pStyle w:val="3"/>
        <w:numPr>
          <w:ilvl w:val="0"/>
          <w:numId w:val="5"/>
        </w:numPr>
        <w:bidi w:val="0"/>
        <w:rPr>
          <w:rFonts w:hint="eastAsia" w:ascii="Arial" w:hAnsi="Arial" w:cs="Times New Roman"/>
          <w:bCs/>
          <w:color w:val="auto"/>
          <w:highlight w:val="none"/>
          <w:lang w:val="en-US" w:eastAsia="zh-CN"/>
        </w:rPr>
      </w:pPr>
      <w:bookmarkStart w:id="43" w:name="_Toc6425"/>
      <w:r>
        <w:rPr>
          <w:rFonts w:hint="eastAsia" w:ascii="Arial" w:hAnsi="Arial" w:cs="Times New Roman"/>
          <w:bCs/>
          <w:color w:val="auto"/>
          <w:highlight w:val="none"/>
          <w:lang w:val="en-US" w:eastAsia="zh-CN"/>
        </w:rPr>
        <w:t>报价要求</w:t>
      </w:r>
      <w:bookmarkEnd w:id="36"/>
      <w:bookmarkEnd w:id="37"/>
      <w:bookmarkEnd w:id="38"/>
      <w:bookmarkEnd w:id="39"/>
      <w:bookmarkEnd w:id="40"/>
      <w:bookmarkEnd w:id="41"/>
      <w:bookmarkEnd w:id="42"/>
      <w:bookmarkEnd w:id="43"/>
    </w:p>
    <w:p>
      <w:pPr>
        <w:pStyle w:val="4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480" w:firstLineChars="200"/>
        <w:textAlignment w:val="auto"/>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pPr>
      <w:bookmarkStart w:id="44" w:name="_Toc28229"/>
      <w:bookmarkStart w:id="45" w:name="_Toc4428"/>
      <w:bookmarkStart w:id="46" w:name="_Toc19914"/>
      <w:bookmarkStart w:id="47" w:name="_Toc672"/>
      <w:bookmarkStart w:id="48" w:name="_Toc31667"/>
      <w:bookmarkStart w:id="49" w:name="_Toc10462"/>
      <w:bookmarkStart w:id="50" w:name="_Toc2969"/>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1</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参选人</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法定代表人或法定代表授权委托人必须按时到采购方指定地点提交投标文件。</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参选人</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法定代表授权委托人在</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比选</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过程中签署的文件、资料均作为投标文件的组成部分，具有法律效力。</w:t>
      </w:r>
    </w:p>
    <w:p>
      <w:pPr>
        <w:pStyle w:val="4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pP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2</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比选</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文件和</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参选人</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法定代表人或法定代表授权委托人签署的文件、资料的有效期为</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60</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个日历日。</w:t>
      </w:r>
    </w:p>
    <w:p>
      <w:pPr>
        <w:pStyle w:val="4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pP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3</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本项目为一个完整标的，</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评审</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小组不接受有选择性、不完整或不正确的报价。报价应书写端正、字迹清楚、不得涂改（涂改无效）。</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评审</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rPr>
        <w:t>小组有权将未按规定填写的报价单视为无效报价单。</w:t>
      </w:r>
    </w:p>
    <w:p>
      <w:pPr>
        <w:pStyle w:val="4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pP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4</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参选人</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提交的报价应包含完成本项目及履行合同过程中的全部费用，</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包括完成本项目的所有料、工、税、费等全部费用，且为最终报价。</w:t>
      </w:r>
    </w:p>
    <w:p>
      <w:pPr>
        <w:pStyle w:val="4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default"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pP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5</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本</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项目采用</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固定总价合同</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，各</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参选人</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在计算报价时</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应</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综合考虑市场一切风险因素（包括布置期间人工、材料等价格变化风险）</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eastAsia="zh-CN"/>
        </w:rPr>
        <w:t>，</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成交单位不得再计取其他费用。本项目响应单位应合理安排布置组织方案，并在报价中综合考虑工期因素。</w:t>
      </w:r>
    </w:p>
    <w:p>
      <w:pPr>
        <w:pStyle w:val="3"/>
        <w:numPr>
          <w:ilvl w:val="0"/>
          <w:numId w:val="5"/>
        </w:numPr>
        <w:bidi w:val="0"/>
        <w:rPr>
          <w:rFonts w:hint="default" w:ascii="Arial" w:hAnsi="Arial" w:cs="Times New Roman"/>
          <w:bCs/>
          <w:color w:val="auto"/>
          <w:highlight w:val="none"/>
          <w:lang w:val="en-US" w:eastAsia="zh-CN"/>
        </w:rPr>
      </w:pPr>
      <w:bookmarkStart w:id="51" w:name="_Toc26088"/>
      <w:r>
        <w:rPr>
          <w:rFonts w:hint="eastAsia" w:ascii="Arial" w:hAnsi="Arial" w:cs="Times New Roman"/>
          <w:bCs/>
          <w:color w:val="auto"/>
          <w:highlight w:val="none"/>
          <w:lang w:val="en-US" w:eastAsia="zh-CN"/>
        </w:rPr>
        <w:t>预约流程</w:t>
      </w:r>
      <w:bookmarkEnd w:id="44"/>
      <w:bookmarkEnd w:id="45"/>
      <w:bookmarkEnd w:id="46"/>
      <w:bookmarkEnd w:id="47"/>
      <w:bookmarkEnd w:id="48"/>
      <w:bookmarkEnd w:id="49"/>
      <w:bookmarkEnd w:id="50"/>
      <w:bookmarkEnd w:id="51"/>
    </w:p>
    <w:p>
      <w:pPr>
        <w:pStyle w:val="4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0" w:beforeAutospacing="0" w:after="100" w:afterAutospacing="0" w:line="400" w:lineRule="exact"/>
        <w:ind w:right="0" w:firstLine="480" w:firstLineChars="200"/>
        <w:textAlignment w:val="auto"/>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pPr>
      <w:bookmarkStart w:id="52" w:name="_Toc9625"/>
      <w:bookmarkStart w:id="53" w:name="_Toc29271"/>
      <w:bookmarkStart w:id="54" w:name="_Toc11382"/>
      <w:bookmarkStart w:id="55" w:name="_Toc10127"/>
      <w:bookmarkStart w:id="56" w:name="_Toc8200"/>
      <w:bookmarkStart w:id="57" w:name="_Toc9201"/>
      <w:bookmarkStart w:id="58" w:name="_Toc21809"/>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有意参加本项目比选的单位，请参选人于2024年</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4</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月</w:t>
      </w:r>
      <w:r>
        <w:rPr>
          <w:rFonts w:hint="eastAsia" w:ascii="方正仿宋_GBK" w:hAnsi="方正仿宋_GBK" w:cs="方正仿宋_GBK"/>
          <w:i w:val="0"/>
          <w:iCs w:val="0"/>
          <w:caps w:val="0"/>
          <w:color w:val="auto"/>
          <w:spacing w:val="0"/>
          <w:sz w:val="24"/>
          <w:szCs w:val="24"/>
          <w:highlight w:val="none"/>
          <w:u w:val="none"/>
          <w:shd w:val="clear" w:color="auto" w:fill="FFFFFF"/>
          <w:lang w:val="en-US" w:eastAsia="zh-CN"/>
        </w:rPr>
        <w:t>30</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日前（法定公休日、法定节假日除外），每日上午9时至11时30分，下午13时30分至17时30分（北京时间，下同）进行预约，预约方式：电子邮件预约，预约截止时间前必须将填写后的预约申请资料（见“预约格式文件”）加盖公章后以PDF格式发至邮箱758866351@qq.com。预约申请资料发送后请拨打电话（0513-69888622）确认是否预约成功。</w:t>
      </w:r>
    </w:p>
    <w:p>
      <w:pPr>
        <w:pStyle w:val="3"/>
        <w:numPr>
          <w:ilvl w:val="0"/>
          <w:numId w:val="5"/>
        </w:numPr>
        <w:bidi w:val="0"/>
        <w:rPr>
          <w:rFonts w:hint="default" w:ascii="Arial" w:hAnsi="Arial" w:cs="Times New Roman"/>
          <w:bCs/>
          <w:color w:val="auto"/>
          <w:highlight w:val="none"/>
          <w:lang w:val="en-US" w:eastAsia="zh-CN"/>
        </w:rPr>
      </w:pPr>
      <w:bookmarkStart w:id="59" w:name="_Toc28588"/>
      <w:r>
        <w:rPr>
          <w:rFonts w:hint="eastAsia" w:ascii="Arial" w:hAnsi="Arial" w:cs="Times New Roman"/>
          <w:bCs/>
          <w:color w:val="auto"/>
          <w:highlight w:val="none"/>
          <w:lang w:val="en-US" w:eastAsia="zh-CN"/>
        </w:rPr>
        <w:t>评标办法和程序</w:t>
      </w:r>
      <w:bookmarkEnd w:id="52"/>
      <w:bookmarkEnd w:id="53"/>
      <w:bookmarkEnd w:id="54"/>
      <w:bookmarkEnd w:id="55"/>
      <w:bookmarkEnd w:id="56"/>
      <w:bookmarkEnd w:id="57"/>
      <w:bookmarkEnd w:id="58"/>
      <w:bookmarkEnd w:id="59"/>
    </w:p>
    <w:p>
      <w:pPr>
        <w:ind w:firstLine="44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采用综合评估法确定成交候选人。评审委员会对各参选人的综合得分按从高到低的顺序确定排名次序，并推荐排名第一的参选人为成交候选人；如遇两家参选单位得分并列排名第一时，以报价得分高的优先；报价得分也相等的，技术得分高的优先；技术得分也相等的；将通过抽签形式确定成交候选人。</w:t>
      </w:r>
    </w:p>
    <w:p>
      <w:pPr>
        <w:pStyle w:val="3"/>
        <w:numPr>
          <w:ilvl w:val="0"/>
          <w:numId w:val="5"/>
        </w:numPr>
        <w:bidi w:val="0"/>
        <w:rPr>
          <w:rFonts w:hint="eastAsia" w:ascii="Arial" w:hAnsi="Arial" w:cs="Times New Roman"/>
          <w:bCs/>
          <w:color w:val="auto"/>
          <w:highlight w:val="none"/>
          <w:lang w:val="en-US" w:eastAsia="zh-CN"/>
        </w:rPr>
      </w:pPr>
      <w:bookmarkStart w:id="60" w:name="_Toc23833"/>
      <w:bookmarkStart w:id="61" w:name="_Toc12132"/>
      <w:bookmarkStart w:id="62" w:name="_Toc29937"/>
      <w:bookmarkStart w:id="63" w:name="_Toc28312"/>
      <w:bookmarkStart w:id="64" w:name="_Toc9871"/>
      <w:bookmarkStart w:id="65" w:name="_Toc32122"/>
      <w:bookmarkStart w:id="66" w:name="_Toc25903"/>
      <w:bookmarkStart w:id="67" w:name="_Toc21562"/>
      <w:r>
        <w:rPr>
          <w:rFonts w:hint="eastAsia" w:ascii="Arial" w:hAnsi="Arial" w:cs="Times New Roman"/>
          <w:bCs/>
          <w:color w:val="auto"/>
          <w:highlight w:val="none"/>
          <w:lang w:val="en-US" w:eastAsia="zh-CN"/>
        </w:rPr>
        <w:t>响应材料</w:t>
      </w:r>
      <w:bookmarkEnd w:id="60"/>
      <w:bookmarkEnd w:id="61"/>
      <w:bookmarkEnd w:id="62"/>
      <w:bookmarkEnd w:id="63"/>
      <w:bookmarkEnd w:id="64"/>
      <w:bookmarkEnd w:id="65"/>
      <w:bookmarkEnd w:id="66"/>
      <w:bookmarkEnd w:id="67"/>
    </w:p>
    <w:p>
      <w:pPr>
        <w:bidi w:val="0"/>
        <w:ind w:firstLine="704"/>
        <w:rPr>
          <w:rFonts w:hint="default" w:ascii="Times New Roman" w:hAnsi="Times New Roman" w:cs="Times New Roman"/>
          <w:color w:val="auto"/>
          <w:highlight w:val="none"/>
          <w:lang w:val="en-US" w:eastAsia="zh-CN"/>
        </w:rPr>
      </w:pP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响应文件需一式五份（一正四副），</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zh-CN" w:eastAsia="zh-CN"/>
        </w:rPr>
        <w:t>封套加贴封条，并在封套的封口处加盖响应单位</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公</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zh-CN" w:eastAsia="zh-CN"/>
        </w:rPr>
        <w:t>章，响应文件的封套上应写明项目名称、响应的名称、</w:t>
      </w:r>
      <w:r>
        <w:rPr>
          <w:rFonts w:hint="eastAsia" w:ascii="方正仿宋_GBK" w:hAnsi="方正仿宋_GBK" w:eastAsia="方正仿宋_GBK" w:cs="方正仿宋_GBK"/>
          <w:i w:val="0"/>
          <w:iCs w:val="0"/>
          <w:caps w:val="0"/>
          <w:color w:val="auto"/>
          <w:spacing w:val="0"/>
          <w:sz w:val="24"/>
          <w:szCs w:val="24"/>
          <w:highlight w:val="none"/>
          <w:u w:val="none"/>
          <w:shd w:val="clear" w:color="auto" w:fill="FFFFFF"/>
          <w:lang w:val="en-US" w:eastAsia="zh-CN"/>
        </w:rPr>
        <w:t>联系人、联系方式；装订要求：参选文件分《资格审查》《商务及技术部分》和《价格部分》三册装订并分开密封提交，否则无效。</w:t>
      </w:r>
      <w:r>
        <w:rPr>
          <w:rFonts w:hint="eastAsia" w:ascii="Times New Roman" w:hAnsi="Times New Roman" w:cs="Times New Roman"/>
          <w:b/>
          <w:bCs/>
          <w:color w:val="auto"/>
          <w:highlight w:val="none"/>
          <w:lang w:val="en-US" w:eastAsia="zh-CN"/>
        </w:rPr>
        <w:t>相关要求详见第五章。</w:t>
      </w:r>
    </w:p>
    <w:p>
      <w:pPr>
        <w:pStyle w:val="3"/>
        <w:numPr>
          <w:ilvl w:val="0"/>
          <w:numId w:val="5"/>
        </w:numPr>
        <w:bidi w:val="0"/>
        <w:rPr>
          <w:rFonts w:hint="eastAsia" w:ascii="Arial" w:hAnsi="Arial" w:cs="Times New Roman"/>
          <w:bCs/>
          <w:color w:val="auto"/>
          <w:highlight w:val="none"/>
          <w:lang w:val="en-US" w:eastAsia="zh-CN"/>
        </w:rPr>
      </w:pPr>
      <w:bookmarkStart w:id="68" w:name="_Toc20549"/>
      <w:bookmarkStart w:id="69" w:name="_Toc17998"/>
      <w:bookmarkStart w:id="70" w:name="_Toc20461"/>
      <w:bookmarkStart w:id="71" w:name="_Toc24147"/>
      <w:bookmarkStart w:id="72" w:name="_Toc27056"/>
      <w:bookmarkStart w:id="73" w:name="_Toc29027"/>
      <w:bookmarkStart w:id="74" w:name="_Toc19817"/>
      <w:bookmarkStart w:id="75" w:name="_Toc30446"/>
      <w:r>
        <w:rPr>
          <w:rFonts w:hint="eastAsia" w:ascii="Arial" w:hAnsi="Arial" w:cs="Times New Roman"/>
          <w:bCs/>
          <w:color w:val="auto"/>
          <w:highlight w:val="none"/>
          <w:lang w:val="en-US" w:eastAsia="zh-CN"/>
        </w:rPr>
        <w:t>响应文件提交截止时间、开标时间和地点</w:t>
      </w:r>
      <w:bookmarkEnd w:id="68"/>
      <w:bookmarkEnd w:id="69"/>
      <w:bookmarkEnd w:id="70"/>
      <w:bookmarkEnd w:id="71"/>
      <w:bookmarkEnd w:id="72"/>
      <w:bookmarkEnd w:id="73"/>
      <w:bookmarkEnd w:id="74"/>
      <w:bookmarkEnd w:id="75"/>
    </w:p>
    <w:p>
      <w:pPr>
        <w:bidi w:val="0"/>
        <w:ind w:firstLine="704"/>
        <w:rPr>
          <w:rFonts w:hint="eastAsia" w:ascii="Times New Roman" w:hAnsi="Times New Roman" w:cs="Times New Roman"/>
          <w:color w:val="auto"/>
          <w:highlight w:val="none"/>
          <w:lang w:val="en-US" w:eastAsia="zh-CN"/>
        </w:rPr>
      </w:pPr>
      <w:bookmarkStart w:id="76" w:name="_Toc13791"/>
      <w:bookmarkStart w:id="77" w:name="_Toc6556"/>
      <w:bookmarkStart w:id="78" w:name="_Toc2683"/>
      <w:bookmarkStart w:id="79" w:name="_Toc2278"/>
      <w:bookmarkStart w:id="80" w:name="_Toc16591"/>
      <w:bookmarkStart w:id="81" w:name="_Toc20044"/>
      <w:bookmarkStart w:id="82" w:name="_Toc30513"/>
      <w:r>
        <w:rPr>
          <w:rFonts w:hint="eastAsia" w:ascii="Times New Roman" w:hAnsi="Times New Roman" w:cs="Times New Roman"/>
          <w:color w:val="auto"/>
          <w:highlight w:val="none"/>
          <w:lang w:val="en-US" w:eastAsia="zh-CN"/>
        </w:rPr>
        <w:t>1、响应文件递交截止时间：2024年5月9日14时30分（北京时间）。</w:t>
      </w:r>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2、本次评审采用不见面开标方式，评审时间同参选截止时间。</w:t>
      </w:r>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3、响应文件递交地点：南通市通州区平潮镇平东车辆段综合楼一楼接待台。</w:t>
      </w:r>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4、逾期送达的或者未送达指定地点的报价文件，将不予受理。</w:t>
      </w:r>
    </w:p>
    <w:p>
      <w:pPr>
        <w:pStyle w:val="3"/>
        <w:numPr>
          <w:ilvl w:val="0"/>
          <w:numId w:val="5"/>
        </w:numPr>
        <w:bidi w:val="0"/>
        <w:rPr>
          <w:rFonts w:hint="eastAsia" w:ascii="Arial" w:hAnsi="Arial" w:cs="Times New Roman"/>
          <w:bCs/>
          <w:color w:val="auto"/>
          <w:highlight w:val="none"/>
          <w:lang w:val="en-US" w:eastAsia="zh-CN"/>
        </w:rPr>
      </w:pPr>
      <w:bookmarkStart w:id="83" w:name="_Toc17885"/>
      <w:r>
        <w:rPr>
          <w:rFonts w:hint="eastAsia" w:ascii="Arial" w:hAnsi="Arial" w:cs="Times New Roman"/>
          <w:bCs/>
          <w:color w:val="auto"/>
          <w:highlight w:val="none"/>
          <w:lang w:val="en-US" w:eastAsia="zh-CN"/>
        </w:rPr>
        <w:t>公告媒介</w:t>
      </w:r>
      <w:bookmarkEnd w:id="76"/>
      <w:bookmarkEnd w:id="77"/>
      <w:bookmarkEnd w:id="78"/>
      <w:bookmarkEnd w:id="79"/>
      <w:bookmarkEnd w:id="80"/>
      <w:bookmarkEnd w:id="81"/>
      <w:bookmarkEnd w:id="82"/>
      <w:bookmarkEnd w:id="83"/>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本次公告在“南通轨道交通”官网发布。</w:t>
      </w:r>
    </w:p>
    <w:p>
      <w:pPr>
        <w:pStyle w:val="3"/>
        <w:numPr>
          <w:ilvl w:val="0"/>
          <w:numId w:val="5"/>
        </w:numPr>
        <w:bidi w:val="0"/>
        <w:rPr>
          <w:rFonts w:hint="eastAsia" w:ascii="Arial" w:hAnsi="Arial" w:cs="Times New Roman"/>
          <w:bCs/>
          <w:color w:val="auto"/>
          <w:highlight w:val="none"/>
          <w:lang w:val="en-US" w:eastAsia="zh-CN"/>
        </w:rPr>
      </w:pPr>
      <w:bookmarkStart w:id="84" w:name="_Toc17010"/>
      <w:bookmarkStart w:id="85" w:name="_Toc25775"/>
      <w:bookmarkStart w:id="86" w:name="_Toc7957"/>
      <w:bookmarkStart w:id="87" w:name="_Toc5760"/>
      <w:bookmarkStart w:id="88" w:name="_Toc19821"/>
      <w:bookmarkStart w:id="89" w:name="_Toc27098"/>
      <w:bookmarkStart w:id="90" w:name="_Toc18170"/>
      <w:bookmarkStart w:id="91" w:name="_Toc29174"/>
      <w:r>
        <w:rPr>
          <w:rFonts w:hint="eastAsia" w:ascii="Arial" w:hAnsi="Arial" w:cs="Times New Roman"/>
          <w:bCs/>
          <w:color w:val="auto"/>
          <w:highlight w:val="none"/>
          <w:lang w:val="en-US" w:eastAsia="zh-CN"/>
        </w:rPr>
        <w:t>联系方式</w:t>
      </w:r>
      <w:bookmarkEnd w:id="84"/>
      <w:bookmarkEnd w:id="85"/>
      <w:bookmarkEnd w:id="86"/>
      <w:bookmarkEnd w:id="87"/>
      <w:bookmarkEnd w:id="88"/>
      <w:bookmarkEnd w:id="89"/>
      <w:bookmarkEnd w:id="90"/>
      <w:bookmarkEnd w:id="91"/>
    </w:p>
    <w:p>
      <w:pPr>
        <w:bidi w:val="0"/>
        <w:ind w:firstLine="704"/>
        <w:rPr>
          <w:rFonts w:hint="eastAsia" w:ascii="Times New Roman" w:hAnsi="Times New Roman" w:cs="Times New Roman"/>
          <w:color w:val="auto"/>
          <w:highlight w:val="none"/>
          <w:lang w:val="en-US" w:eastAsia="zh-CN"/>
        </w:rPr>
      </w:pPr>
      <w:bookmarkStart w:id="92" w:name="_Toc1831"/>
      <w:bookmarkStart w:id="93" w:name="_Toc1748"/>
      <w:bookmarkStart w:id="94" w:name="_Toc16702"/>
      <w:bookmarkStart w:id="95" w:name="_Toc8095"/>
      <w:bookmarkStart w:id="96" w:name="_Toc8842"/>
      <w:bookmarkStart w:id="97" w:name="_Toc22303"/>
      <w:bookmarkStart w:id="98" w:name="_Toc9139"/>
      <w:r>
        <w:rPr>
          <w:rFonts w:hint="eastAsia" w:ascii="Times New Roman" w:hAnsi="Times New Roman" w:cs="Times New Roman"/>
          <w:color w:val="auto"/>
          <w:highlight w:val="none"/>
          <w:lang w:val="en-US" w:eastAsia="zh-CN"/>
        </w:rPr>
        <w:t>比选人：南通轨道交通集团有限公司运营分公司</w:t>
      </w:r>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地址：南通市通州区平潮镇平东车辆段 </w:t>
      </w:r>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联系人：汤工（0513-69888622）</w:t>
      </w:r>
    </w:p>
    <w:p>
      <w:pPr>
        <w:pStyle w:val="3"/>
        <w:numPr>
          <w:ilvl w:val="0"/>
          <w:numId w:val="5"/>
        </w:numPr>
        <w:bidi w:val="0"/>
        <w:rPr>
          <w:rFonts w:hint="eastAsia" w:ascii="Arial" w:hAnsi="Arial" w:cs="Times New Roman"/>
          <w:bCs/>
          <w:color w:val="auto"/>
          <w:highlight w:val="none"/>
          <w:lang w:val="en-US" w:eastAsia="zh-CN"/>
        </w:rPr>
      </w:pPr>
      <w:bookmarkStart w:id="99" w:name="_Toc27071"/>
      <w:r>
        <w:rPr>
          <w:rFonts w:hint="eastAsia" w:ascii="Arial" w:hAnsi="Arial" w:cs="Times New Roman"/>
          <w:bCs/>
          <w:color w:val="auto"/>
          <w:highlight w:val="none"/>
          <w:lang w:val="en-US" w:eastAsia="zh-CN"/>
        </w:rPr>
        <w:t>监督</w:t>
      </w:r>
      <w:bookmarkEnd w:id="92"/>
      <w:bookmarkEnd w:id="93"/>
      <w:bookmarkEnd w:id="94"/>
      <w:bookmarkEnd w:id="95"/>
      <w:bookmarkEnd w:id="96"/>
      <w:bookmarkEnd w:id="97"/>
      <w:bookmarkEnd w:id="98"/>
      <w:bookmarkEnd w:id="99"/>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监督部门：南通轨道交通集团有限公司运营分公司纪检监督部</w:t>
      </w:r>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联系电话：0513-69888665</w:t>
      </w:r>
    </w:p>
    <w:p>
      <w:pPr>
        <w:bidi w:val="0"/>
        <w:ind w:firstLine="704"/>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地址：南通市通州区平潮镇平东车辆段</w:t>
      </w:r>
    </w:p>
    <w:p>
      <w:pPr>
        <w:pStyle w:val="48"/>
        <w:keepNext w:val="0"/>
        <w:keepLines w:val="0"/>
        <w:pageBreakBefore w:val="0"/>
        <w:shd w:val="clear" w:color="auto" w:fill="FFFFFF"/>
        <w:kinsoku/>
        <w:wordWrap/>
        <w:overflowPunct/>
        <w:topLinePunct w:val="0"/>
        <w:autoSpaceDE/>
        <w:autoSpaceDN/>
        <w:bidi w:val="0"/>
        <w:spacing w:before="0" w:beforeAutospacing="0" w:after="0" w:afterAutospacing="0" w:line="440" w:lineRule="exact"/>
        <w:ind w:left="1260" w:firstLine="420" w:firstLineChars="175"/>
        <w:jc w:val="both"/>
        <w:rPr>
          <w:color w:val="auto"/>
          <w:highlight w:val="none"/>
          <w:shd w:val="clear" w:color="auto" w:fill="FFFFFF"/>
        </w:rPr>
      </w:pPr>
    </w:p>
    <w:p>
      <w:pPr>
        <w:pStyle w:val="2"/>
        <w:numPr>
          <w:ilvl w:val="0"/>
          <w:numId w:val="2"/>
        </w:numPr>
        <w:bidi w:val="0"/>
        <w:ind w:left="0" w:leftChars="0" w:firstLine="402" w:firstLineChars="0"/>
        <w:jc w:val="center"/>
        <w:rPr>
          <w:rFonts w:hint="default" w:ascii="宋体" w:hAnsi="宋体" w:eastAsia="宋体" w:cs="宋体"/>
          <w:b/>
          <w:bCs/>
          <w:color w:val="auto"/>
          <w:highlight w:val="none"/>
          <w:lang w:val="en-US" w:eastAsia="zh-CN"/>
        </w:rPr>
      </w:pPr>
      <w:r>
        <w:rPr>
          <w:rFonts w:hint="eastAsia" w:ascii="Times New Roman" w:hAnsi="Times New Roman" w:cs="Times New Roman"/>
          <w:bCs/>
          <w:color w:val="auto"/>
          <w:highlight w:val="none"/>
          <w:lang w:val="en-US" w:eastAsia="zh-CN"/>
        </w:rPr>
        <w:br w:type="page"/>
      </w:r>
      <w:bookmarkStart w:id="100" w:name="_Toc9772"/>
      <w:bookmarkStart w:id="101" w:name="_Toc521203420"/>
      <w:bookmarkStart w:id="102" w:name="_Toc12670505"/>
      <w:bookmarkStart w:id="103" w:name="_Toc11554641"/>
      <w:bookmarkStart w:id="104" w:name="_Toc521201599"/>
      <w:bookmarkStart w:id="105" w:name="_Toc94585342"/>
      <w:bookmarkStart w:id="106" w:name="_Toc94544872"/>
      <w:bookmarkStart w:id="107" w:name="_Toc13803483"/>
      <w:bookmarkStart w:id="108" w:name="_Toc363573856"/>
      <w:bookmarkStart w:id="109" w:name="_Toc8895741"/>
      <w:bookmarkStart w:id="110" w:name="_Toc94544746"/>
      <w:bookmarkStart w:id="111" w:name="_Toc11499586"/>
      <w:bookmarkStart w:id="112" w:name="_Toc11500282"/>
      <w:r>
        <w:rPr>
          <w:rFonts w:hint="eastAsia" w:ascii="宋体" w:hAnsi="宋体" w:cs="Times New Roman"/>
          <w:b w:val="0"/>
          <w:bCs w:val="0"/>
          <w:color w:val="auto"/>
          <w:highlight w:val="none"/>
          <w:lang w:val="en-US" w:eastAsia="zh-CN"/>
        </w:rPr>
        <w:t>项目需求</w:t>
      </w:r>
      <w:bookmarkEnd w:id="100"/>
    </w:p>
    <w:bookmarkEnd w:id="101"/>
    <w:bookmarkEnd w:id="102"/>
    <w:bookmarkEnd w:id="103"/>
    <w:bookmarkEnd w:id="104"/>
    <w:bookmarkEnd w:id="105"/>
    <w:bookmarkEnd w:id="106"/>
    <w:bookmarkEnd w:id="107"/>
    <w:bookmarkEnd w:id="108"/>
    <w:bookmarkEnd w:id="109"/>
    <w:bookmarkEnd w:id="110"/>
    <w:bookmarkEnd w:id="111"/>
    <w:bookmarkEnd w:id="112"/>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13" w:name="_Toc32132"/>
      <w:bookmarkStart w:id="114" w:name="_Toc25777"/>
      <w:bookmarkStart w:id="115" w:name="_Toc29357"/>
      <w:bookmarkStart w:id="116" w:name="_Toc17629"/>
      <w:bookmarkStart w:id="117" w:name="_Toc12940"/>
      <w:bookmarkStart w:id="118" w:name="_Toc10733"/>
      <w:bookmarkStart w:id="119" w:name="_Toc15550"/>
      <w:bookmarkStart w:id="120" w:name="_Toc19774"/>
      <w:r>
        <w:rPr>
          <w:rFonts w:hint="eastAsia" w:ascii="方正仿宋_GBK" w:hAnsi="方正仿宋_GBK" w:eastAsia="方正仿宋_GBK" w:cs="方正仿宋_GBK"/>
          <w:b/>
          <w:bCs/>
          <w:color w:val="auto"/>
          <w:sz w:val="24"/>
          <w:szCs w:val="24"/>
          <w:highlight w:val="none"/>
          <w:lang w:val="en-US" w:eastAsia="zh-CN"/>
        </w:rPr>
        <w:t>一、项目概况</w:t>
      </w:r>
      <w:bookmarkEnd w:id="11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1.1项目基本情况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本次采购内容为南通轨道交通集团有限公司运营分公司平东车辆段、小海停车场、幸福车辆段电瓶车充电位改造项目。主要包括原充电位改造、新增充电位、原车棚修复等。（现场实拍图如下）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原充电位改造需将普通插座改造为具备安全保证功能的充电位：包括但不限于具备断电记忆、充满自停、拔断自停、过载保护、短路保护、语音提醒、超温保护、过充保护等安全保障功能，同时应符合国家或地区最新标准要求。</w:t>
      </w:r>
    </w:p>
    <w:p>
      <w:pPr>
        <w:pStyle w:val="16"/>
        <w:rPr>
          <w:rFonts w:hint="eastAsia" w:ascii="方正仿宋_GBK" w:hAnsi="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新增充电位包括但不限于地面</w:t>
      </w:r>
      <w:r>
        <w:rPr>
          <w:rFonts w:hint="eastAsia" w:ascii="方正仿宋_GBK" w:hAnsi="方正仿宋_GBK" w:cs="方正仿宋_GBK"/>
          <w:color w:val="auto"/>
          <w:sz w:val="24"/>
          <w:szCs w:val="24"/>
          <w:highlight w:val="none"/>
          <w:lang w:val="en-US" w:eastAsia="zh-CN"/>
        </w:rPr>
        <w:t>处理</w:t>
      </w:r>
      <w:r>
        <w:rPr>
          <w:rFonts w:hint="eastAsia" w:ascii="方正仿宋_GBK" w:hAnsi="方正仿宋_GBK" w:eastAsia="方正仿宋_GBK" w:cs="方正仿宋_GBK"/>
          <w:color w:val="auto"/>
          <w:sz w:val="24"/>
          <w:szCs w:val="24"/>
          <w:highlight w:val="none"/>
          <w:lang w:val="en-US" w:eastAsia="zh-CN"/>
        </w:rPr>
        <w:t>、防雨防晒顶棚、电路敷设工作、安装充电位</w:t>
      </w:r>
      <w:r>
        <w:rPr>
          <w:rFonts w:hint="eastAsia" w:ascii="方正仿宋_GBK" w:hAnsi="方正仿宋_GBK" w:cs="方正仿宋_GBK"/>
          <w:color w:val="auto"/>
          <w:sz w:val="24"/>
          <w:szCs w:val="24"/>
          <w:highlight w:val="none"/>
          <w:lang w:val="en-US" w:eastAsia="zh-CN"/>
        </w:rPr>
        <w:t>、车棚顶部按规范增加相应自动灭火设备（包括但不限于喷淋或干粉灭火球）</w:t>
      </w:r>
      <w:r>
        <w:rPr>
          <w:rFonts w:hint="eastAsia"/>
          <w:color w:val="auto"/>
          <w:highlight w:val="none"/>
          <w:lang w:val="en-US" w:eastAsia="zh-CN"/>
        </w:rPr>
        <w:t>等</w:t>
      </w:r>
      <w:r>
        <w:rPr>
          <w:rFonts w:hint="eastAsia" w:ascii="方正仿宋_GBK" w:hAnsi="方正仿宋_GBK" w:cs="方正仿宋_GBK"/>
          <w:color w:val="auto"/>
          <w:sz w:val="24"/>
          <w:szCs w:val="24"/>
          <w:highlight w:val="none"/>
          <w:lang w:val="en-US" w:eastAsia="zh-CN"/>
        </w:rPr>
        <w:t>。</w:t>
      </w:r>
    </w:p>
    <w:p>
      <w:pPr>
        <w:pStyle w:val="16"/>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原有顶棚漏雨的须修复顶棚。</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2"/>
        <w:gridCol w:w="4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3" w:hRule="atLeast"/>
        </w:trPr>
        <w:tc>
          <w:tcPr>
            <w:tcW w:w="2447"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rPr>
            </w:pPr>
            <w:r>
              <w:rPr>
                <w:rFonts w:hint="eastAsia" w:ascii="方正仿宋_GBK" w:hAnsi="方正仿宋_GBK" w:eastAsia="方正仿宋_GBK" w:cs="方正仿宋_GBK"/>
                <w:color w:val="auto"/>
                <w:sz w:val="24"/>
                <w:szCs w:val="24"/>
                <w:highlight w:val="none"/>
              </w:rPr>
              <w:drawing>
                <wp:inline distT="0" distB="0" distL="114300" distR="114300">
                  <wp:extent cx="2455545" cy="1895475"/>
                  <wp:effectExtent l="0" t="0" r="190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2455545" cy="1895475"/>
                          </a:xfrm>
                          <a:prstGeom prst="rect">
                            <a:avLst/>
                          </a:prstGeom>
                          <a:noFill/>
                          <a:ln>
                            <a:noFill/>
                          </a:ln>
                        </pic:spPr>
                      </pic:pic>
                    </a:graphicData>
                  </a:graphic>
                </wp:inline>
              </w:drawing>
            </w:r>
          </w:p>
        </w:tc>
        <w:tc>
          <w:tcPr>
            <w:tcW w:w="2552"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rPr>
            </w:pPr>
            <w:r>
              <w:rPr>
                <w:rFonts w:hint="eastAsia" w:ascii="方正仿宋_GBK" w:hAnsi="方正仿宋_GBK" w:eastAsia="方正仿宋_GBK" w:cs="方正仿宋_GBK"/>
                <w:color w:val="auto"/>
                <w:sz w:val="24"/>
                <w:szCs w:val="24"/>
                <w:highlight w:val="none"/>
              </w:rPr>
              <w:drawing>
                <wp:inline distT="0" distB="0" distL="114300" distR="114300">
                  <wp:extent cx="2588260" cy="1937385"/>
                  <wp:effectExtent l="0" t="0" r="2540" b="571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1"/>
                          <a:srcRect l="13203"/>
                          <a:stretch>
                            <a:fillRect/>
                          </a:stretch>
                        </pic:blipFill>
                        <pic:spPr>
                          <a:xfrm>
                            <a:off x="0" y="0"/>
                            <a:ext cx="2588260" cy="1937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7"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vertAlign w:val="baseline"/>
                <w:lang w:val="en-US" w:eastAsia="zh-CN"/>
              </w:rPr>
              <w:t>平东车辆段（一）</w:t>
            </w:r>
          </w:p>
        </w:tc>
        <w:tc>
          <w:tcPr>
            <w:tcW w:w="2552"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平东车辆段（二）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7"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rPr>
            </w:pPr>
            <w:r>
              <w:rPr>
                <w:rFonts w:hint="eastAsia" w:ascii="方正仿宋_GBK" w:hAnsi="方正仿宋_GBK" w:eastAsia="方正仿宋_GBK" w:cs="方正仿宋_GBK"/>
                <w:color w:val="auto"/>
                <w:sz w:val="24"/>
                <w:szCs w:val="24"/>
                <w:highlight w:val="none"/>
              </w:rPr>
              <w:drawing>
                <wp:inline distT="0" distB="0" distL="114300" distR="114300">
                  <wp:extent cx="2421890" cy="1927860"/>
                  <wp:effectExtent l="0" t="0" r="16510" b="1524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2"/>
                          <a:stretch>
                            <a:fillRect/>
                          </a:stretch>
                        </pic:blipFill>
                        <pic:spPr>
                          <a:xfrm>
                            <a:off x="0" y="0"/>
                            <a:ext cx="2421890" cy="1927860"/>
                          </a:xfrm>
                          <a:prstGeom prst="rect">
                            <a:avLst/>
                          </a:prstGeom>
                          <a:noFill/>
                          <a:ln>
                            <a:noFill/>
                          </a:ln>
                        </pic:spPr>
                      </pic:pic>
                    </a:graphicData>
                  </a:graphic>
                </wp:inline>
              </w:drawing>
            </w:r>
          </w:p>
        </w:tc>
        <w:tc>
          <w:tcPr>
            <w:tcW w:w="2552"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drawing>
                <wp:inline distT="0" distB="0" distL="114300" distR="114300">
                  <wp:extent cx="2417445" cy="1852930"/>
                  <wp:effectExtent l="0" t="0" r="1905" b="139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3"/>
                          <a:stretch>
                            <a:fillRect/>
                          </a:stretch>
                        </pic:blipFill>
                        <pic:spPr>
                          <a:xfrm>
                            <a:off x="0" y="0"/>
                            <a:ext cx="2417445" cy="1852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447"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vertAlign w:val="baseline"/>
                <w:lang w:val="en-US" w:eastAsia="zh-CN"/>
              </w:rPr>
              <w:t>小海停车场（原有）</w:t>
            </w:r>
          </w:p>
        </w:tc>
        <w:tc>
          <w:tcPr>
            <w:tcW w:w="2552"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小海停车场（计划增加位置选址）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447"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drawing>
                <wp:inline distT="0" distB="0" distL="114300" distR="114300">
                  <wp:extent cx="2357755" cy="1579245"/>
                  <wp:effectExtent l="0" t="0" r="444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2357755" cy="1579245"/>
                          </a:xfrm>
                          <a:prstGeom prst="rect">
                            <a:avLst/>
                          </a:prstGeom>
                          <a:noFill/>
                          <a:ln>
                            <a:noFill/>
                          </a:ln>
                        </pic:spPr>
                      </pic:pic>
                    </a:graphicData>
                  </a:graphic>
                </wp:inline>
              </w:drawing>
            </w:r>
          </w:p>
        </w:tc>
        <w:tc>
          <w:tcPr>
            <w:tcW w:w="2552"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rPr>
              <w:drawing>
                <wp:inline distT="0" distB="0" distL="114300" distR="114300">
                  <wp:extent cx="2623185" cy="1451610"/>
                  <wp:effectExtent l="0" t="0" r="5715"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2623185" cy="1451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447"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rPr>
            </w:pPr>
            <w:r>
              <w:rPr>
                <w:rFonts w:hint="eastAsia" w:ascii="方正仿宋_GBK" w:hAnsi="方正仿宋_GBK" w:eastAsia="方正仿宋_GBK" w:cs="方正仿宋_GBK"/>
                <w:color w:val="auto"/>
                <w:sz w:val="24"/>
                <w:szCs w:val="24"/>
                <w:highlight w:val="none"/>
                <w:vertAlign w:val="baseline"/>
                <w:lang w:val="en-US" w:eastAsia="zh-CN"/>
              </w:rPr>
              <w:t>幸福车辆段（原有）</w:t>
            </w:r>
          </w:p>
        </w:tc>
        <w:tc>
          <w:tcPr>
            <w:tcW w:w="2552"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rPr>
            </w:pPr>
            <w:r>
              <w:rPr>
                <w:rFonts w:hint="eastAsia" w:ascii="方正仿宋_GBK" w:hAnsi="方正仿宋_GBK" w:eastAsia="方正仿宋_GBK" w:cs="方正仿宋_GBK"/>
                <w:color w:val="auto"/>
                <w:sz w:val="24"/>
                <w:szCs w:val="24"/>
                <w:highlight w:val="none"/>
                <w:vertAlign w:val="baseline"/>
                <w:lang w:val="en-US" w:eastAsia="zh-CN"/>
              </w:rPr>
              <w:t>幸福车辆段（计划增加位置选址）</w:t>
            </w:r>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1.1</w:t>
      </w:r>
      <w:r>
        <w:rPr>
          <w:rFonts w:hint="eastAsia" w:ascii="方正仿宋_GBK" w:hAnsi="方正仿宋_GBK" w:eastAsia="方正仿宋_GBK" w:cs="方正仿宋_GBK"/>
          <w:color w:val="auto"/>
          <w:sz w:val="24"/>
          <w:szCs w:val="24"/>
          <w:highlight w:val="none"/>
          <w:lang w:val="en-US" w:eastAsia="zh-CN"/>
        </w:rPr>
        <w:t>改造内容如下</w:t>
      </w:r>
    </w:p>
    <w:tbl>
      <w:tblPr>
        <w:tblStyle w:val="5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085"/>
        <w:gridCol w:w="2127"/>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场所</w:t>
            </w:r>
          </w:p>
        </w:tc>
        <w:tc>
          <w:tcPr>
            <w:tcW w:w="110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平东车辆段</w:t>
            </w:r>
          </w:p>
        </w:tc>
        <w:tc>
          <w:tcPr>
            <w:tcW w:w="1131"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小海停车场</w:t>
            </w:r>
          </w:p>
        </w:tc>
        <w:tc>
          <w:tcPr>
            <w:tcW w:w="124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方正仿宋_GBK" w:hAnsi="方正仿宋_GBK" w:eastAsia="方正仿宋_GBK" w:cs="方正仿宋_GBK"/>
                <w:color w:val="auto"/>
                <w:kern w:val="2"/>
                <w:sz w:val="24"/>
                <w:szCs w:val="24"/>
                <w:highlight w:val="none"/>
                <w:vertAlign w:val="baseline"/>
                <w:lang w:val="en-US" w:eastAsia="zh-CN" w:bidi="ar-SA"/>
              </w:rPr>
            </w:pPr>
            <w:r>
              <w:rPr>
                <w:rFonts w:hint="eastAsia" w:ascii="方正仿宋_GBK" w:hAnsi="方正仿宋_GBK" w:eastAsia="方正仿宋_GBK" w:cs="方正仿宋_GBK"/>
                <w:color w:val="auto"/>
                <w:sz w:val="24"/>
                <w:szCs w:val="24"/>
                <w:highlight w:val="none"/>
                <w:vertAlign w:val="baseline"/>
                <w:lang w:val="en-US" w:eastAsia="zh-CN"/>
              </w:rPr>
              <w:t>幸福车辆段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原有插座数量改造</w:t>
            </w:r>
          </w:p>
        </w:tc>
        <w:tc>
          <w:tcPr>
            <w:tcW w:w="110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90</w:t>
            </w:r>
          </w:p>
        </w:tc>
        <w:tc>
          <w:tcPr>
            <w:tcW w:w="1131"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30</w:t>
            </w:r>
          </w:p>
        </w:tc>
        <w:tc>
          <w:tcPr>
            <w:tcW w:w="124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方正仿宋_GBK" w:hAnsi="方正仿宋_GBK" w:eastAsia="方正仿宋_GBK" w:cs="方正仿宋_GBK"/>
                <w:color w:val="auto"/>
                <w:kern w:val="2"/>
                <w:sz w:val="24"/>
                <w:szCs w:val="24"/>
                <w:highlight w:val="none"/>
                <w:vertAlign w:val="baseline"/>
                <w:lang w:val="en-US" w:eastAsia="zh-CN" w:bidi="ar-SA"/>
              </w:rPr>
            </w:pPr>
            <w:r>
              <w:rPr>
                <w:rFonts w:hint="eastAsia" w:ascii="方正仿宋_GBK" w:hAnsi="方正仿宋_GBK" w:eastAsia="方正仿宋_GBK" w:cs="方正仿宋_GBK"/>
                <w:color w:val="auto"/>
                <w:sz w:val="24"/>
                <w:szCs w:val="24"/>
                <w:highlight w:val="none"/>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cs="方正仿宋_GBK"/>
                <w:color w:val="auto"/>
                <w:sz w:val="24"/>
                <w:szCs w:val="24"/>
                <w:highlight w:val="none"/>
                <w:vertAlign w:val="baseline"/>
                <w:lang w:val="en-US" w:eastAsia="zh-CN"/>
              </w:rPr>
              <w:t>雨棚下增加消防喷淋</w:t>
            </w:r>
          </w:p>
        </w:tc>
        <w:tc>
          <w:tcPr>
            <w:tcW w:w="110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cs="方正仿宋_GBK"/>
                <w:color w:val="auto"/>
                <w:sz w:val="24"/>
                <w:szCs w:val="24"/>
                <w:highlight w:val="none"/>
                <w:vertAlign w:val="baseline"/>
                <w:lang w:val="en-US" w:eastAsia="zh-CN"/>
              </w:rPr>
              <w:t>3</w:t>
            </w:r>
          </w:p>
        </w:tc>
        <w:tc>
          <w:tcPr>
            <w:tcW w:w="1131"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cs="方正仿宋_GBK"/>
                <w:color w:val="auto"/>
                <w:sz w:val="24"/>
                <w:szCs w:val="24"/>
                <w:highlight w:val="none"/>
                <w:vertAlign w:val="baseline"/>
                <w:lang w:val="en-US" w:eastAsia="zh-CN"/>
              </w:rPr>
              <w:t>1</w:t>
            </w:r>
          </w:p>
        </w:tc>
        <w:tc>
          <w:tcPr>
            <w:tcW w:w="1249"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cs="方正仿宋_GBK"/>
                <w:color w:val="auto"/>
                <w:sz w:val="24"/>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增加数量</w:t>
            </w:r>
          </w:p>
        </w:tc>
        <w:tc>
          <w:tcPr>
            <w:tcW w:w="208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0</w:t>
            </w:r>
          </w:p>
        </w:tc>
        <w:tc>
          <w:tcPr>
            <w:tcW w:w="212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18</w:t>
            </w:r>
          </w:p>
        </w:tc>
        <w:tc>
          <w:tcPr>
            <w:tcW w:w="234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增加位置（计划）</w:t>
            </w:r>
          </w:p>
        </w:tc>
        <w:tc>
          <w:tcPr>
            <w:tcW w:w="208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w:t>
            </w:r>
          </w:p>
        </w:tc>
        <w:tc>
          <w:tcPr>
            <w:tcW w:w="212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DCC北侧</w:t>
            </w:r>
          </w:p>
        </w:tc>
        <w:tc>
          <w:tcPr>
            <w:tcW w:w="234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主门卫后方</w:t>
            </w:r>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参选人提供充电设备及配套电力工程、辅助设施的深化设计、所需的行政审批、施工、设备采购供货、验收、调试、质保等全部内容。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参选人提供日常运营服务和安全维护服务，包括数码产品及其持续迭代服务、信息咨询、技术服务、线上客服服务设备保养、故障解决以及充电设施的巡检、维护。</w:t>
      </w:r>
    </w:p>
    <w:p>
      <w:pPr>
        <w:pStyle w:val="5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1.4</w:t>
      </w:r>
      <w:r>
        <w:rPr>
          <w:rFonts w:hint="eastAsia" w:ascii="方正仿宋_GBK" w:hAnsi="方正仿宋_GBK" w:eastAsia="方正仿宋_GBK" w:cs="方正仿宋_GBK"/>
          <w:color w:val="auto"/>
          <w:sz w:val="24"/>
          <w:szCs w:val="24"/>
          <w:highlight w:val="none"/>
        </w:rPr>
        <w:t>充电技术参数：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2"/>
          <w:sz w:val="24"/>
          <w:szCs w:val="24"/>
          <w:highlight w:val="none"/>
          <w:lang w:val="en-US" w:eastAsia="zh-CN" w:bidi="ar-SA"/>
        </w:rPr>
        <w:t>（1）</w:t>
      </w:r>
      <w:r>
        <w:rPr>
          <w:rFonts w:hint="eastAsia" w:ascii="方正仿宋_GBK" w:hAnsi="方正仿宋_GBK" w:eastAsia="方正仿宋_GBK" w:cs="方正仿宋_GBK"/>
          <w:color w:val="auto"/>
          <w:sz w:val="24"/>
          <w:szCs w:val="24"/>
          <w:highlight w:val="none"/>
        </w:rPr>
        <w:t>充电站是5-10路输出，机器同时提供5-10路220V电源。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2"/>
          <w:sz w:val="24"/>
          <w:szCs w:val="24"/>
          <w:highlight w:val="none"/>
          <w:lang w:val="en-US" w:eastAsia="zh-CN" w:bidi="ar-SA"/>
        </w:rPr>
        <w:t>（2）</w:t>
      </w:r>
      <w:r>
        <w:rPr>
          <w:rFonts w:hint="eastAsia" w:ascii="方正仿宋_GBK" w:hAnsi="方正仿宋_GBK" w:eastAsia="方正仿宋_GBK" w:cs="方正仿宋_GBK"/>
          <w:color w:val="auto"/>
          <w:sz w:val="24"/>
          <w:szCs w:val="24"/>
          <w:highlight w:val="none"/>
        </w:rPr>
        <w:t>设备及插座具有安全接地保护并做好防水保护。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2"/>
          <w:sz w:val="24"/>
          <w:szCs w:val="24"/>
          <w:highlight w:val="none"/>
          <w:lang w:val="en-US" w:eastAsia="zh-CN" w:bidi="ar-SA"/>
        </w:rPr>
        <w:t>（3）</w:t>
      </w:r>
      <w:r>
        <w:rPr>
          <w:rFonts w:hint="eastAsia" w:ascii="方正仿宋_GBK" w:hAnsi="方正仿宋_GBK" w:eastAsia="方正仿宋_GBK" w:cs="方正仿宋_GBK"/>
          <w:color w:val="auto"/>
          <w:sz w:val="24"/>
          <w:szCs w:val="24"/>
          <w:highlight w:val="none"/>
        </w:rPr>
        <w:t>具有过载保护功能。每路独立5A保险丝保护。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2"/>
          <w:sz w:val="24"/>
          <w:szCs w:val="24"/>
          <w:highlight w:val="none"/>
          <w:lang w:val="en-US" w:eastAsia="zh-CN" w:bidi="ar-SA"/>
        </w:rPr>
        <w:t>（4）</w:t>
      </w:r>
      <w:r>
        <w:rPr>
          <w:rFonts w:hint="eastAsia" w:ascii="方正仿宋_GBK" w:hAnsi="方正仿宋_GBK" w:eastAsia="方正仿宋_GBK" w:cs="方正仿宋_GBK"/>
          <w:color w:val="auto"/>
          <w:sz w:val="24"/>
          <w:szCs w:val="24"/>
          <w:highlight w:val="none"/>
        </w:rPr>
        <w:t>10路输出全部具备电流检测功能，实现充满断电，空载断电，根据充电功率自动调节充电时间。极限电流0.7-4.5A，可调。控制设备单路允许通过最大电流。超过极限电流，提示用户功率过大，选择大功率充电设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2"/>
          <w:sz w:val="24"/>
          <w:szCs w:val="24"/>
          <w:highlight w:val="none"/>
          <w:lang w:val="en-US" w:eastAsia="zh-CN" w:bidi="ar-SA"/>
        </w:rPr>
        <w:t>（5）</w:t>
      </w:r>
      <w:r>
        <w:rPr>
          <w:rFonts w:hint="eastAsia" w:ascii="方正仿宋_GBK" w:hAnsi="方正仿宋_GBK" w:eastAsia="方正仿宋_GBK" w:cs="方正仿宋_GBK"/>
          <w:color w:val="auto"/>
          <w:sz w:val="24"/>
          <w:szCs w:val="24"/>
          <w:highlight w:val="none"/>
        </w:rPr>
        <w:t>通过平台，修改充电站参数，标准电流，极限电流；充电站远程复位</w:t>
      </w:r>
      <w:r>
        <w:rPr>
          <w:rFonts w:hint="eastAsia" w:ascii="方正仿宋_GBK" w:hAnsi="方正仿宋_GBK" w:eastAsia="方正仿宋_GBK" w:cs="方正仿宋_GBK"/>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kern w:val="2"/>
          <w:sz w:val="24"/>
          <w:szCs w:val="24"/>
          <w:highlight w:val="none"/>
          <w:lang w:val="en-US" w:eastAsia="zh-CN" w:bidi="ar-SA"/>
        </w:rPr>
        <w:t>（6）</w:t>
      </w:r>
      <w:r>
        <w:rPr>
          <w:rFonts w:hint="eastAsia" w:ascii="方正仿宋_GBK" w:hAnsi="方正仿宋_GBK" w:eastAsia="方正仿宋_GBK" w:cs="方正仿宋_GBK"/>
          <w:color w:val="auto"/>
          <w:sz w:val="24"/>
          <w:szCs w:val="24"/>
          <w:highlight w:val="none"/>
        </w:rPr>
        <w:t>可以通过后台设备查询设备参数，插座状态，电流标准</w:t>
      </w:r>
      <w:r>
        <w:rPr>
          <w:rFonts w:hint="eastAsia" w:ascii="方正仿宋_GBK" w:hAnsi="方正仿宋_GBK" w:eastAsia="方正仿宋_GBK" w:cs="方正仿宋_GBK"/>
          <w:color w:val="auto"/>
          <w:sz w:val="24"/>
          <w:szCs w:val="24"/>
          <w:highlight w:val="none"/>
          <w:lang w:eastAsia="zh-CN"/>
        </w:rPr>
        <w:t>。</w:t>
      </w:r>
    </w:p>
    <w:p>
      <w:pPr>
        <w:pStyle w:val="5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1.5硬化地面及顶棚做法要求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（1）硬化地面：</w:t>
      </w:r>
      <w:r>
        <w:rPr>
          <w:rFonts w:hint="eastAsia" w:ascii="方正仿宋_GBK" w:hAnsi="方正仿宋_GBK" w:cs="方正仿宋_GBK"/>
          <w:color w:val="auto"/>
          <w:kern w:val="2"/>
          <w:sz w:val="24"/>
          <w:szCs w:val="24"/>
          <w:highlight w:val="none"/>
          <w:lang w:val="en-US" w:eastAsia="zh-CN" w:bidi="ar-SA"/>
        </w:rPr>
        <w:t>地面停车位开挖至垫层，采用200mm厚C30素砼浇筑、收光</w:t>
      </w:r>
      <w:r>
        <w:rPr>
          <w:rFonts w:hint="eastAsia" w:ascii="方正仿宋_GBK" w:hAnsi="方正仿宋_GBK" w:eastAsia="方正仿宋_GBK" w:cs="方正仿宋_GBK"/>
          <w:color w:val="auto"/>
          <w:kern w:val="2"/>
          <w:sz w:val="24"/>
          <w:szCs w:val="24"/>
          <w:highlight w:val="none"/>
          <w:lang w:val="en-US" w:eastAsia="zh-CN" w:bidi="ar-SA"/>
        </w:rPr>
        <w:t>。</w:t>
      </w:r>
      <w:r>
        <w:rPr>
          <w:rFonts w:hint="eastAsia"/>
          <w:color w:val="auto"/>
          <w:highlight w:val="none"/>
          <w:lang w:val="en-US" w:eastAsia="zh-CN"/>
        </w:rPr>
        <w:t>投标单位需一并考虑开挖及本项目所产生的垃圾清运事宜。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（2）钢构件独立基础：采用不低于C</w:t>
      </w:r>
      <w:r>
        <w:rPr>
          <w:rFonts w:hint="eastAsia" w:ascii="方正仿宋_GBK" w:hAnsi="方正仿宋_GBK" w:cs="方正仿宋_GBK"/>
          <w:color w:val="auto"/>
          <w:kern w:val="2"/>
          <w:sz w:val="24"/>
          <w:szCs w:val="24"/>
          <w:highlight w:val="none"/>
          <w:lang w:val="en-US" w:eastAsia="zh-CN" w:bidi="ar-SA"/>
        </w:rPr>
        <w:t>3</w:t>
      </w:r>
      <w:r>
        <w:rPr>
          <w:rFonts w:hint="eastAsia" w:ascii="方正仿宋_GBK" w:hAnsi="方正仿宋_GBK" w:eastAsia="方正仿宋_GBK" w:cs="方正仿宋_GBK"/>
          <w:color w:val="auto"/>
          <w:kern w:val="2"/>
          <w:sz w:val="24"/>
          <w:szCs w:val="24"/>
          <w:highlight w:val="none"/>
          <w:lang w:val="en-US" w:eastAsia="zh-CN" w:bidi="ar-SA"/>
        </w:rPr>
        <w:t>0混凝土现浇+HRB400钢筋。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（3）金属车棚柱+梁：不低于原结构功能（原结构：钢管柱φ150mm*8mm镀锌圆管，出地面高度约为2600mm；钢梁φ80mm*5mm镀锌圆管；钢材采用Q235，油漆为氟碳漆；预埋钢板、锚栓综合考虑）。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（4）顶棚：顶棚采用</w:t>
      </w:r>
      <w:r>
        <w:rPr>
          <w:rFonts w:hint="eastAsia" w:ascii="方正仿宋_GBK" w:hAnsi="方正仿宋_GBK" w:cs="方正仿宋_GBK"/>
          <w:color w:val="auto"/>
          <w:kern w:val="2"/>
          <w:sz w:val="24"/>
          <w:szCs w:val="24"/>
          <w:highlight w:val="none"/>
          <w:lang w:val="en-US" w:eastAsia="zh-CN" w:bidi="ar-SA"/>
        </w:rPr>
        <w:t>张拉膜顶棚</w:t>
      </w:r>
      <w:r>
        <w:rPr>
          <w:rFonts w:hint="eastAsia" w:ascii="方正仿宋_GBK" w:hAnsi="方正仿宋_GBK" w:eastAsia="方正仿宋_GBK" w:cs="方正仿宋_GBK"/>
          <w:color w:val="auto"/>
          <w:kern w:val="2"/>
          <w:sz w:val="24"/>
          <w:szCs w:val="24"/>
          <w:highlight w:val="none"/>
          <w:lang w:val="en-US" w:eastAsia="zh-CN" w:bidi="ar-SA"/>
        </w:rPr>
        <w:t>。建议材质</w:t>
      </w:r>
      <w:r>
        <w:rPr>
          <w:rFonts w:hint="eastAsia" w:ascii="方正仿宋_GBK" w:hAnsi="方正仿宋_GBK" w:cs="方正仿宋_GBK"/>
          <w:color w:val="auto"/>
          <w:kern w:val="2"/>
          <w:sz w:val="24"/>
          <w:szCs w:val="24"/>
          <w:highlight w:val="none"/>
          <w:lang w:val="en-US" w:eastAsia="zh-CN" w:bidi="ar-SA"/>
        </w:rPr>
        <w:t>不低于1100g/㎡</w:t>
      </w:r>
      <w:r>
        <w:rPr>
          <w:rFonts w:hint="eastAsia" w:ascii="方正仿宋_GBK" w:hAnsi="方正仿宋_GBK" w:eastAsia="方正仿宋_GBK" w:cs="方正仿宋_GBK"/>
          <w:color w:val="auto"/>
          <w:kern w:val="2"/>
          <w:sz w:val="24"/>
          <w:szCs w:val="24"/>
          <w:highlight w:val="none"/>
          <w:lang w:val="en-US" w:eastAsia="zh-CN" w:bidi="ar-SA"/>
        </w:rPr>
        <w:t>，骨架材料为</w:t>
      </w:r>
      <w:r>
        <w:rPr>
          <w:rFonts w:hint="eastAsia" w:ascii="方正仿宋_GBK" w:hAnsi="方正仿宋_GBK" w:cs="方正仿宋_GBK"/>
          <w:color w:val="auto"/>
          <w:kern w:val="2"/>
          <w:sz w:val="24"/>
          <w:szCs w:val="24"/>
          <w:highlight w:val="none"/>
          <w:lang w:val="en-US" w:eastAsia="zh-CN" w:bidi="ar-SA"/>
        </w:rPr>
        <w:t>φ89mm*2.5mm镀锌圆钢、副梁φ42mm*2.0mm以上镀锌圆钢</w:t>
      </w:r>
      <w:r>
        <w:rPr>
          <w:rFonts w:hint="eastAsia" w:ascii="方正仿宋_GBK" w:hAnsi="方正仿宋_GBK" w:eastAsia="方正仿宋_GBK" w:cs="方正仿宋_GBK"/>
          <w:color w:val="auto"/>
          <w:kern w:val="2"/>
          <w:sz w:val="24"/>
          <w:szCs w:val="24"/>
          <w:highlight w:val="none"/>
          <w:lang w:val="en-US" w:eastAsia="zh-CN" w:bidi="ar-SA"/>
        </w:rPr>
        <w:t>。原顶棚高度为2.3-2.9m，建议新增顶棚与原顶棚高度一致。</w:t>
      </w:r>
    </w:p>
    <w:p>
      <w:pPr>
        <w:pStyle w:val="5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kern w:val="2"/>
          <w:sz w:val="24"/>
          <w:szCs w:val="24"/>
          <w:highlight w:val="none"/>
          <w:lang w:val="en-US" w:eastAsia="zh-CN" w:bidi="ar-SA"/>
        </w:rPr>
        <w:t>1.6设备安</w:t>
      </w:r>
      <w:r>
        <w:rPr>
          <w:rFonts w:hint="eastAsia" w:ascii="方正仿宋_GBK" w:hAnsi="方正仿宋_GBK" w:eastAsia="方正仿宋_GBK" w:cs="方正仿宋_GBK"/>
          <w:color w:val="auto"/>
          <w:sz w:val="24"/>
          <w:szCs w:val="24"/>
          <w:highlight w:val="none"/>
          <w:lang w:val="en-US" w:eastAsia="zh-CN"/>
        </w:rPr>
        <w:t>全功能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（1）设备可设置充满自停，降低电池过充影响电池寿命，同时有效防止火灾发生，过充电池发热容易引发火灾。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（2）过载保护及充电功率过大，在断电同时语音提醒车主。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（3）短路保护。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（4）空载断电。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（5）拔电须知。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（6）异常断电。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（7）漏电保护。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（8）按量计费。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（9）断电记忆功能</w:t>
      </w:r>
      <w:r>
        <w:rPr>
          <w:rFonts w:hint="eastAsia" w:ascii="方正仿宋_GBK" w:hAnsi="方正仿宋_GBK" w:cs="方正仿宋_GBK"/>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（10）防水功能（IP54及以上）。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（11）钢构件顶棚满足南通地区防台防震要求及相关消防要求。</w:t>
      </w:r>
    </w:p>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21" w:name="_Toc20180"/>
      <w:r>
        <w:rPr>
          <w:rFonts w:hint="eastAsia" w:ascii="方正仿宋_GBK" w:hAnsi="方正仿宋_GBK" w:eastAsia="方正仿宋_GBK" w:cs="方正仿宋_GBK"/>
          <w:b/>
          <w:bCs/>
          <w:color w:val="auto"/>
          <w:sz w:val="24"/>
          <w:szCs w:val="24"/>
          <w:highlight w:val="none"/>
          <w:lang w:val="en-US" w:eastAsia="zh-CN"/>
        </w:rPr>
        <w:t>二、其他要求</w:t>
      </w:r>
      <w:bookmarkEnd w:id="121"/>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2.1参选人所投产品应能够至少达到招标技术参数要求，同时明确所投产品的品牌、型号、规格和外形、尺寸、安装尺寸、重量及一些必须说明的技术参数，以及使用的材料的清单，同时明确生产厂家、型号规格等，并提供详细的技术参数及性能说明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2.2设备安装、验收：必须由制造商技术人员到现场安装设备并在买方在场的情况下，进行安装验收。只有在设备完全正常运转和买方确认后，设备的安装工作才能认为完成。并且需要通过相关部门验收。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2.3技术服务：必须提供全套技术文件及产品软件，包括中文的安装说明、操作手册、软件使用手册，产品合格证明文件，并且软件免费升级。</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2.4对用户操作人员现场进行使用和维护培训，内容包括仪器的原理、使用、日常维护及现场操作。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2.5漏电保护装置主板须具有合格检测报告；本次采购的充电桩整机须具有合格检测报告。</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2.6投标总报价一次报定，包括全部设备、辅助材料、安装、调试、吊装费、人工、机械、包装、运输、装卸、仓储、保险、运费、各种税费、劳保、专利技术、质保等一切为实现本项目而产生的费用。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2.7备品备件要求：投标人在投标文件中须提供保持设备正常运行所需的易损备品备件清单。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2.8对于上述未提及的系统功能可做在设计方案中自行进行增补，并提出合理化建议。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2.9参选人应保证根据其设计深化的施工图纸，须满足国家相关的规范和标准。</w:t>
      </w:r>
    </w:p>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22" w:name="_Toc7502"/>
      <w:r>
        <w:rPr>
          <w:rFonts w:hint="eastAsia" w:ascii="方正仿宋_GBK" w:hAnsi="方正仿宋_GBK" w:eastAsia="方正仿宋_GBK" w:cs="方正仿宋_GBK"/>
          <w:b/>
          <w:bCs/>
          <w:color w:val="auto"/>
          <w:sz w:val="24"/>
          <w:szCs w:val="24"/>
          <w:highlight w:val="none"/>
          <w:lang w:val="en-US" w:eastAsia="zh-CN"/>
        </w:rPr>
        <w:t>三、售后服务</w:t>
      </w:r>
      <w:bookmarkEnd w:id="12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3.1参选人</w:t>
      </w:r>
      <w:r>
        <w:rPr>
          <w:rFonts w:hint="eastAsia" w:ascii="方正仿宋_GBK" w:hAnsi="方正仿宋_GBK" w:eastAsia="方正仿宋_GBK" w:cs="方正仿宋_GBK"/>
          <w:color w:val="auto"/>
          <w:sz w:val="24"/>
          <w:szCs w:val="24"/>
          <w:highlight w:val="none"/>
          <w:lang w:val="zh-CN"/>
        </w:rPr>
        <w:t>在南通市内设有本地化售后服务机构。</w:t>
      </w:r>
      <w:r>
        <w:rPr>
          <w:rFonts w:hint="eastAsia" w:ascii="方正仿宋_GBK" w:hAnsi="方正仿宋_GBK" w:eastAsia="方正仿宋_GBK" w:cs="方正仿宋_GBK"/>
          <w:color w:val="auto"/>
          <w:sz w:val="24"/>
          <w:szCs w:val="24"/>
          <w:highlight w:val="none"/>
        </w:rPr>
        <w:t>（证明材料：须同时提供售后服务机构营业执照、服务机构有效期内的房屋产权证明或房屋租赁合同或场地使用证明</w:t>
      </w:r>
      <w:r>
        <w:rPr>
          <w:rFonts w:hint="eastAsia" w:ascii="方正仿宋_GBK" w:hAnsi="方正仿宋_GBK" w:eastAsia="方正仿宋_GBK" w:cs="方正仿宋_GBK"/>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3.2参选人</w:t>
      </w:r>
      <w:r>
        <w:rPr>
          <w:rFonts w:hint="eastAsia" w:ascii="方正仿宋_GBK" w:hAnsi="方正仿宋_GBK" w:eastAsia="方正仿宋_GBK" w:cs="方正仿宋_GBK"/>
          <w:color w:val="auto"/>
          <w:sz w:val="24"/>
          <w:szCs w:val="24"/>
          <w:highlight w:val="none"/>
        </w:rPr>
        <w:t>提供售后服务方案</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服务要求：整套充电桩须保证服务期内无故障运行，若出现故障乙方应以优良的服务态度，提供1小时以内响应，2</w:t>
      </w: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小时以内到达现场，4小时以内完成甲方提出的维修要求。如需更换设备或送修，必须在1个工作日内负责解决，同时还须提供备用设备。</w:t>
      </w:r>
    </w:p>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23" w:name="_Toc20817"/>
      <w:bookmarkStart w:id="124" w:name="_Toc23552_WPSOffice_Level1"/>
      <w:r>
        <w:rPr>
          <w:rFonts w:hint="eastAsia" w:ascii="方正仿宋_GBK" w:hAnsi="方正仿宋_GBK" w:eastAsia="方正仿宋_GBK" w:cs="方正仿宋_GBK"/>
          <w:b/>
          <w:bCs/>
          <w:color w:val="auto"/>
          <w:sz w:val="24"/>
          <w:szCs w:val="24"/>
          <w:highlight w:val="none"/>
          <w:lang w:val="en-US" w:eastAsia="zh-CN"/>
        </w:rPr>
        <w:t>四、项目实施</w:t>
      </w:r>
      <w:bookmarkEnd w:id="12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25" w:name="_Toc22868"/>
      <w:r>
        <w:rPr>
          <w:rFonts w:hint="eastAsia" w:ascii="方正仿宋_GBK" w:hAnsi="方正仿宋_GBK" w:eastAsia="方正仿宋_GBK" w:cs="方正仿宋_GBK"/>
          <w:color w:val="auto"/>
          <w:sz w:val="24"/>
          <w:szCs w:val="24"/>
          <w:highlight w:val="none"/>
          <w:lang w:val="en-US" w:eastAsia="zh-CN"/>
        </w:rPr>
        <w:t>4.1</w:t>
      </w:r>
      <w:r>
        <w:rPr>
          <w:rFonts w:hint="eastAsia" w:ascii="方正仿宋_GBK" w:hAnsi="方正仿宋_GBK" w:eastAsia="方正仿宋_GBK" w:cs="方正仿宋_GBK"/>
          <w:color w:val="auto"/>
          <w:sz w:val="24"/>
          <w:szCs w:val="24"/>
          <w:highlight w:val="none"/>
        </w:rPr>
        <w:t>项目实施特点</w:t>
      </w:r>
      <w:bookmarkEnd w:id="12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rPr>
        <w:t>施工位于</w:t>
      </w:r>
      <w:r>
        <w:rPr>
          <w:rFonts w:hint="eastAsia" w:ascii="方正仿宋_GBK" w:hAnsi="方正仿宋_GBK" w:eastAsia="方正仿宋_GBK" w:cs="方正仿宋_GBK"/>
          <w:color w:val="auto"/>
          <w:sz w:val="24"/>
          <w:szCs w:val="24"/>
          <w:highlight w:val="none"/>
          <w:lang w:val="en-US" w:eastAsia="zh-CN"/>
        </w:rPr>
        <w:t>运营分公司</w:t>
      </w:r>
      <w:r>
        <w:rPr>
          <w:rFonts w:hint="eastAsia" w:ascii="方正仿宋_GBK" w:hAnsi="方正仿宋_GBK" w:eastAsia="方正仿宋_GBK" w:cs="方正仿宋_GBK"/>
          <w:color w:val="auto"/>
          <w:sz w:val="24"/>
          <w:szCs w:val="24"/>
          <w:highlight w:val="none"/>
        </w:rPr>
        <w:t>车辆段</w:t>
      </w:r>
      <w:r>
        <w:rPr>
          <w:rFonts w:hint="eastAsia" w:ascii="方正仿宋_GBK" w:hAnsi="方正仿宋_GBK" w:eastAsia="方正仿宋_GBK" w:cs="方正仿宋_GBK"/>
          <w:color w:val="auto"/>
          <w:sz w:val="24"/>
          <w:szCs w:val="24"/>
          <w:highlight w:val="none"/>
          <w:lang w:val="en-US" w:eastAsia="zh-CN"/>
        </w:rPr>
        <w:t>及停车场</w:t>
      </w:r>
      <w:r>
        <w:rPr>
          <w:rFonts w:hint="eastAsia" w:ascii="方正仿宋_GBK" w:hAnsi="方正仿宋_GBK" w:eastAsia="方正仿宋_GBK" w:cs="方正仿宋_GBK"/>
          <w:color w:val="auto"/>
          <w:sz w:val="24"/>
          <w:szCs w:val="24"/>
          <w:highlight w:val="none"/>
        </w:rPr>
        <w:t>内，要密切加强与车辆段</w:t>
      </w:r>
      <w:r>
        <w:rPr>
          <w:rFonts w:hint="eastAsia" w:ascii="方正仿宋_GBK" w:hAnsi="方正仿宋_GBK" w:eastAsia="方正仿宋_GBK" w:cs="方正仿宋_GBK"/>
          <w:color w:val="auto"/>
          <w:sz w:val="24"/>
          <w:szCs w:val="24"/>
          <w:highlight w:val="none"/>
          <w:lang w:val="en-US" w:eastAsia="zh-CN"/>
        </w:rPr>
        <w:t>及停车场</w:t>
      </w:r>
      <w:r>
        <w:rPr>
          <w:rFonts w:hint="eastAsia" w:ascii="方正仿宋_GBK" w:hAnsi="方正仿宋_GBK" w:eastAsia="方正仿宋_GBK" w:cs="方正仿宋_GBK"/>
          <w:color w:val="auto"/>
          <w:sz w:val="24"/>
          <w:szCs w:val="24"/>
          <w:highlight w:val="none"/>
        </w:rPr>
        <w:t>内相关部门的协调工作</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施工作业要求在</w:t>
      </w:r>
      <w:r>
        <w:rPr>
          <w:rFonts w:hint="eastAsia" w:ascii="方正仿宋_GBK" w:hAnsi="方正仿宋_GBK" w:eastAsia="方正仿宋_GBK" w:cs="方正仿宋_GBK"/>
          <w:color w:val="auto"/>
          <w:sz w:val="24"/>
          <w:szCs w:val="24"/>
          <w:highlight w:val="none"/>
          <w:lang w:val="en-US" w:eastAsia="zh-CN"/>
        </w:rPr>
        <w:t>每日作业前与相关专业或部门进行沟通，确认可施工后方可实施。</w:t>
      </w:r>
      <w:r>
        <w:rPr>
          <w:rFonts w:hint="eastAsia" w:ascii="方正仿宋_GBK" w:hAnsi="方正仿宋_GBK" w:eastAsia="方正仿宋_GBK" w:cs="方正仿宋_GBK"/>
          <w:color w:val="auto"/>
          <w:sz w:val="24"/>
          <w:szCs w:val="24"/>
          <w:highlight w:val="none"/>
        </w:rPr>
        <w:t>施工期间要注意周边环境，尽量避免对工作人员的影响。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在进场施工前需接受甲方培训，按照甲方《外单位施工管理办法》等相关文件要求签订安全协议并缴纳安全抵押金。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严格按照要求堆放原材料及料具，现场要加强场容管理，使现场做到整齐、干净、节约、安全、施工秩序良好。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注意安全用电，电线应理顺，不能乱拉乱挂，加强安全用电，统一使用标准安全电箱，教育职工自觉遵守安全用电制度和持证上岗制，防止用电事故发生。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在施工过程中，要严格落实施工方案的具体要求，每一道工序完成后均应自检，自检合格后向专业工程师、技术人员报验，复验合格后方可进行下一道工序的施工。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按工程进度编制材料需求计划表，力求准确可靠。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7</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专人定期对施工机械设备进行维修、保养，以保证其满足施工所需，所有进场设备必须保持良好状态。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8</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建立严格的原材料、成品和半成品进场验收制度，对采购进场的原材料及成品、半成品要由质量、技术有关人员组织进行验收，验收的内容包括：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①进场货物的品种、规格、数量是否符合采购计划。</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②供应厂家的产品合格证或检验报告是否齐全。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③产品现场质量检查，并填写检查验收记录。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9</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按验收程序收货后分类分批堆放管理，做好标记；质量检查记录保存备查；对检查验收不合格的原材料、成品和半成品，要马上清除出场，不得使用。</w:t>
      </w:r>
    </w:p>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26" w:name="_Toc25313"/>
      <w:r>
        <w:rPr>
          <w:rFonts w:hint="eastAsia" w:ascii="方正仿宋_GBK" w:hAnsi="方正仿宋_GBK" w:eastAsia="方正仿宋_GBK" w:cs="方正仿宋_GBK"/>
          <w:b/>
          <w:bCs/>
          <w:color w:val="auto"/>
          <w:sz w:val="24"/>
          <w:szCs w:val="24"/>
          <w:highlight w:val="none"/>
          <w:lang w:val="en-US" w:eastAsia="zh-CN"/>
        </w:rPr>
        <w:t>五、施工</w:t>
      </w:r>
      <w:bookmarkEnd w:id="124"/>
      <w:r>
        <w:rPr>
          <w:rFonts w:hint="eastAsia" w:ascii="方正仿宋_GBK" w:hAnsi="方正仿宋_GBK" w:eastAsia="方正仿宋_GBK" w:cs="方正仿宋_GBK"/>
          <w:b/>
          <w:bCs/>
          <w:color w:val="auto"/>
          <w:sz w:val="24"/>
          <w:szCs w:val="24"/>
          <w:highlight w:val="none"/>
          <w:lang w:val="en-US" w:eastAsia="zh-CN"/>
        </w:rPr>
        <w:t>相关要求</w:t>
      </w:r>
      <w:bookmarkEnd w:id="12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27" w:name="_Toc29708_WPSOffice_Level2"/>
      <w:r>
        <w:rPr>
          <w:rFonts w:hint="eastAsia" w:ascii="方正仿宋_GBK" w:hAnsi="方正仿宋_GBK" w:eastAsia="方正仿宋_GBK" w:cs="方正仿宋_GBK"/>
          <w:color w:val="auto"/>
          <w:sz w:val="24"/>
          <w:szCs w:val="24"/>
          <w:highlight w:val="none"/>
          <w:lang w:val="en-US" w:eastAsia="zh-CN"/>
        </w:rPr>
        <w:t>5.1</w:t>
      </w:r>
      <w:r>
        <w:rPr>
          <w:rFonts w:hint="eastAsia" w:ascii="方正仿宋_GBK" w:hAnsi="方正仿宋_GBK" w:eastAsia="方正仿宋_GBK" w:cs="方正仿宋_GBK"/>
          <w:color w:val="auto"/>
          <w:sz w:val="24"/>
          <w:szCs w:val="24"/>
          <w:highlight w:val="none"/>
        </w:rPr>
        <w:t>施工安全</w:t>
      </w:r>
      <w:bookmarkEnd w:id="12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安全目标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杜绝发生一般及以上生产安全事故；杜绝重大机械事故、重大火灾事故；遏制因施工原因引发的</w:t>
      </w:r>
      <w:r>
        <w:rPr>
          <w:rFonts w:hint="eastAsia" w:ascii="方正仿宋_GBK" w:hAnsi="方正仿宋_GBK" w:eastAsia="方正仿宋_GBK" w:cs="方正仿宋_GBK"/>
          <w:color w:val="auto"/>
          <w:sz w:val="24"/>
          <w:szCs w:val="24"/>
          <w:highlight w:val="none"/>
          <w:lang w:val="en-US" w:eastAsia="zh-CN"/>
        </w:rPr>
        <w:t>办公区域道路</w:t>
      </w:r>
      <w:r>
        <w:rPr>
          <w:rFonts w:hint="eastAsia" w:ascii="方正仿宋_GBK" w:hAnsi="方正仿宋_GBK" w:eastAsia="方正仿宋_GBK" w:cs="方正仿宋_GBK"/>
          <w:color w:val="auto"/>
          <w:sz w:val="24"/>
          <w:szCs w:val="24"/>
          <w:highlight w:val="none"/>
        </w:rPr>
        <w:t>中断等不良社会影响事件。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参选人的安全责任、安全措施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①参选人安全标准工地和文明施工标准至少应满足南通市政府或轨道公司安全文明施工相关规定。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②参选人应对施工现场的临时工程与设施，以及在建的或已完工的永久性工程和施工人员的营地的消防安全负责。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③进入施工现场的管理人员和操作人员应经安全生产教育培训，持证上岗。未经比选人同意批准，其他人员不得擅自进入工程施工现场。从事特种技术岗位工种的，应当具备相关专业资格。施工现场用电设施的安装和使用应当符合安装规范和安全操作规程，不得违章指挥、违章作业。大型施工机械设备应当进行定期和专项安全检查，经检查合格后方可使用。参选人在合同执行期间，负责工程及施工物资、机械装备和施工人员的安全保卫工作，该项保卫工作，在夜间及节假日是不间断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④参选人应当为施工人员办理相关保险，支付保险费</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相关费用包含在合同总价中。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rPr>
        <w:t>⑤参选人为安全生产第一责任人</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配置相应的安全管理人员，实行全过程、全方位安全控制，建立切实可行的安全责任制</w:t>
      </w:r>
      <w:r>
        <w:rPr>
          <w:rFonts w:hint="eastAsia" w:ascii="方正仿宋_GBK" w:hAnsi="方正仿宋_GBK" w:eastAsia="方正仿宋_GBK" w:cs="方正仿宋_GBK"/>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⑥参选人应按合同约定负责现场的安全工作，参选人应对现场封闭管理施工组织设计文件中应根据工程特点，制定相应的安全技术措施，在施工现场悬挂必需的安全警示标志。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⑦若</w:t>
      </w:r>
      <w:r>
        <w:rPr>
          <w:rFonts w:hint="eastAsia" w:ascii="方正仿宋_GBK" w:hAnsi="方正仿宋_GBK" w:eastAsia="方正仿宋_GBK" w:cs="方正仿宋_GBK"/>
          <w:color w:val="auto"/>
          <w:sz w:val="24"/>
          <w:szCs w:val="24"/>
          <w:highlight w:val="none"/>
          <w:lang w:val="en-US" w:eastAsia="zh-CN"/>
        </w:rPr>
        <w:t>比</w:t>
      </w:r>
      <w:r>
        <w:rPr>
          <w:rFonts w:hint="eastAsia" w:ascii="方正仿宋_GBK" w:hAnsi="方正仿宋_GBK" w:eastAsia="方正仿宋_GBK" w:cs="方正仿宋_GBK"/>
          <w:color w:val="auto"/>
          <w:sz w:val="24"/>
          <w:szCs w:val="24"/>
          <w:highlight w:val="none"/>
        </w:rPr>
        <w:t>选人项目工程师认为参选人在现场施工中存在一定的安全隐患，有可能威胁到现场人员的生命安全和比选人的利益，有权要求参选人采取必要的措施和增加必需的设施以杜绝安全隐患。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5.2</w:t>
      </w:r>
      <w:r>
        <w:rPr>
          <w:rFonts w:hint="eastAsia" w:ascii="方正仿宋_GBK" w:hAnsi="方正仿宋_GBK" w:eastAsia="方正仿宋_GBK" w:cs="方正仿宋_GBK"/>
          <w:color w:val="auto"/>
          <w:sz w:val="24"/>
          <w:szCs w:val="24"/>
          <w:highlight w:val="none"/>
        </w:rPr>
        <w:t>安全防护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在工程施工、质保期间，参选人应采取必要的防护措施。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5.3</w:t>
      </w:r>
      <w:r>
        <w:rPr>
          <w:rFonts w:hint="eastAsia" w:ascii="方正仿宋_GBK" w:hAnsi="方正仿宋_GBK" w:eastAsia="方正仿宋_GBK" w:cs="方正仿宋_GBK"/>
          <w:color w:val="auto"/>
          <w:sz w:val="24"/>
          <w:szCs w:val="24"/>
          <w:highlight w:val="none"/>
        </w:rPr>
        <w:t>事故处理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rPr>
        <w:t>在现场作业过程中发生死亡、伤害事件时，参选人应立即采取救护措施，并立即报告比选人项目工程师、比选人和救援单位。参选人应维护好现场，采取防止事故蔓延的相应措施。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对重大伤亡、重大财产、环境损害及其他安全事故，参选人应按有关规定立即上报有关部门，并立即通知比选人和比选人项目工程师。同时，按照相关法律法规要求配合处理。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合同双方对事故责任有争议时</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按照有关政府部门调查认定的最终结果办理。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因参选人的原因致使建筑工程在合理使用期限、设备保证期内造成人身和财产损害的，参选人应当承担损害赔偿责任。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参选人有义务保护事故现场、保险报案、收集事故及理赔资料和证据。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5.4</w:t>
      </w:r>
      <w:r>
        <w:rPr>
          <w:rFonts w:hint="eastAsia" w:ascii="方正仿宋_GBK" w:hAnsi="方正仿宋_GBK" w:eastAsia="方正仿宋_GBK" w:cs="方正仿宋_GBK"/>
          <w:color w:val="auto"/>
          <w:sz w:val="24"/>
          <w:szCs w:val="24"/>
          <w:highlight w:val="none"/>
        </w:rPr>
        <w:t>其他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工程施工过程中，参选人应保持现场整洁和道路畅通。工程完工后，参选人应做好交接手续并运出参选人的全部施工设备、多余材料、垃圾，并按比选人要求做好开荒保洁工作。</w:t>
      </w:r>
    </w:p>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28" w:name="_Toc16789"/>
      <w:bookmarkStart w:id="129" w:name="_Toc23943_WPSOffice_Level2"/>
      <w:r>
        <w:rPr>
          <w:rFonts w:hint="eastAsia" w:ascii="方正仿宋_GBK" w:hAnsi="方正仿宋_GBK" w:eastAsia="方正仿宋_GBK" w:cs="方正仿宋_GBK"/>
          <w:b/>
          <w:bCs/>
          <w:color w:val="auto"/>
          <w:sz w:val="24"/>
          <w:szCs w:val="24"/>
          <w:highlight w:val="none"/>
          <w:lang w:val="en-US" w:eastAsia="zh-CN"/>
        </w:rPr>
        <w:t>六、竣工、移交和保修</w:t>
      </w:r>
      <w:bookmarkEnd w:id="128"/>
      <w:bookmarkEnd w:id="129"/>
      <w:r>
        <w:rPr>
          <w:rFonts w:hint="eastAsia" w:ascii="方正仿宋_GBK" w:hAnsi="方正仿宋_GBK" w:eastAsia="方正仿宋_GBK" w:cs="方正仿宋_GBK"/>
          <w:b/>
          <w:b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30" w:name="_Toc2242_WPSOffice_Level3"/>
      <w:r>
        <w:rPr>
          <w:rFonts w:hint="eastAsia" w:ascii="方正仿宋_GBK" w:hAnsi="方正仿宋_GBK" w:eastAsia="方正仿宋_GBK" w:cs="方正仿宋_GBK"/>
          <w:color w:val="auto"/>
          <w:sz w:val="24"/>
          <w:szCs w:val="24"/>
          <w:highlight w:val="none"/>
          <w:lang w:val="en-US" w:eastAsia="zh-CN"/>
        </w:rPr>
        <w:t>6.1</w:t>
      </w:r>
      <w:r>
        <w:rPr>
          <w:rFonts w:hint="eastAsia" w:ascii="方正仿宋_GBK" w:hAnsi="方正仿宋_GBK" w:eastAsia="方正仿宋_GBK" w:cs="方正仿宋_GBK"/>
          <w:color w:val="auto"/>
          <w:sz w:val="24"/>
          <w:szCs w:val="24"/>
          <w:highlight w:val="none"/>
        </w:rPr>
        <w:t>验收的条件</w:t>
      </w:r>
      <w:bookmarkEnd w:id="13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当工程具备以下条件时，参选人申请竣工验收：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（1）工程按合同约定已实施完毕；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（2）竣工文件资料已齐备完善；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参选人在申请工程竣工验收之前，应按照国家、江苏省和南通市档案管理的有关规定编制符合要求的竣工文件资料（含竣工图），竣工资料（纸质版及电子版）份数按照合同要求交付。竣工资料的整理、装订、移交等费用由参选人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6.2工程竣工验收时，档案验收组对竣工档案进行验收评定。竣工档案不合</w:t>
      </w:r>
      <w:r>
        <w:rPr>
          <w:rFonts w:hint="eastAsia" w:ascii="方正仿宋_GBK" w:hAnsi="方正仿宋_GBK" w:eastAsia="方正仿宋_GBK" w:cs="方正仿宋_GBK"/>
          <w:color w:val="auto"/>
          <w:sz w:val="24"/>
          <w:szCs w:val="24"/>
          <w:highlight w:val="none"/>
        </w:rPr>
        <w:t>格者，参选人不能进行竣工结算。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31" w:name="_Toc270_WPSOffice_Level3"/>
      <w:r>
        <w:rPr>
          <w:rFonts w:hint="eastAsia" w:ascii="方正仿宋_GBK" w:hAnsi="方正仿宋_GBK" w:eastAsia="方正仿宋_GBK" w:cs="方正仿宋_GBK"/>
          <w:color w:val="auto"/>
          <w:sz w:val="24"/>
          <w:szCs w:val="24"/>
          <w:highlight w:val="none"/>
          <w:lang w:val="en-US" w:eastAsia="zh-CN"/>
        </w:rPr>
        <w:t>6.3</w:t>
      </w:r>
      <w:r>
        <w:rPr>
          <w:rFonts w:hint="eastAsia" w:ascii="方正仿宋_GBK" w:hAnsi="方正仿宋_GBK" w:eastAsia="方正仿宋_GBK" w:cs="方正仿宋_GBK"/>
          <w:color w:val="auto"/>
          <w:sz w:val="24"/>
          <w:szCs w:val="24"/>
          <w:highlight w:val="none"/>
        </w:rPr>
        <w:t>竣工验收</w:t>
      </w:r>
      <w:bookmarkEnd w:id="13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在对工程完成自检及质量评定的基础上，参选人应至少提前14天将确定的日期通知工程师。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工程师审核参选人的竣工验收申请，认为该工程己具备竣工验收条件，则签署同意竣工验收意见。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当比选人对参选人的竣工验收申请进行了审核并完成了验收工程竣工资料的归档工作，可向比选人提出竣工验收的申请。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如首次竣工验收未能通过，参选人应对首次竣工验收时存在的工程资料等不足进行完善或补正，并重新提出竣工验收，直至通过竣工验收。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32" w:name="_Toc11887_WPSOffice_Level3"/>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验收通过</w:t>
      </w:r>
      <w:bookmarkEnd w:id="13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竣工验收时，对工程实体和竣工文件材料检查中提出的问题和缺陷，参选人还应对该部分继续补正完善并承担相应的费用。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工程竣工验收合格后，比选人应及时提出竣工验收报告，参选人有义务进行必要的协助。</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33" w:name="_Toc31596_WPSOffice_Level3"/>
      <w:r>
        <w:rPr>
          <w:rFonts w:hint="eastAsia" w:ascii="方正仿宋_GBK" w:hAnsi="方正仿宋_GBK" w:eastAsia="方正仿宋_GBK" w:cs="方正仿宋_GBK"/>
          <w:color w:val="auto"/>
          <w:sz w:val="24"/>
          <w:szCs w:val="24"/>
          <w:highlight w:val="none"/>
          <w:lang w:val="en-US" w:eastAsia="zh-CN"/>
        </w:rPr>
        <w:t>6.5</w:t>
      </w:r>
      <w:r>
        <w:rPr>
          <w:rFonts w:hint="eastAsia" w:ascii="方正仿宋_GBK" w:hAnsi="方正仿宋_GBK" w:eastAsia="方正仿宋_GBK" w:cs="方正仿宋_GBK"/>
          <w:color w:val="auto"/>
          <w:sz w:val="24"/>
          <w:szCs w:val="24"/>
          <w:highlight w:val="none"/>
        </w:rPr>
        <w:t>缺陷责任</w:t>
      </w:r>
      <w:bookmarkEnd w:id="13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（1）本项目的缺陷责任期为本项目竣工验收合格后24个月。参选人应对缺陷责任期内已交付使用的工程承担缺陷责任。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（2）缺陷责任期内，比选人对已接收使用的工程负责日常维护工作。比选人在使用过程中，发现已接收的工程存在新的缺陷或已修复的缺陷部位或部件又遭损坏的，参选人应负责修复，直至检验合格为止。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（3）工程师和参选人应共同查清缺陷和（或）损坏的原因。经查明属参选人原因造成的，应由参选人承担修复和查验的费用。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（4）参选人不能在合理时间内修复缺陷的，比选人可自行修复或委托其他人修复，所需费用和利润由参选人承担。</w:t>
      </w:r>
    </w:p>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34" w:name="_Toc12857"/>
      <w:bookmarkStart w:id="135" w:name="_Toc22204"/>
      <w:r>
        <w:rPr>
          <w:rFonts w:hint="eastAsia" w:ascii="方正仿宋_GBK" w:hAnsi="方正仿宋_GBK" w:eastAsia="方正仿宋_GBK" w:cs="方正仿宋_GBK"/>
          <w:b/>
          <w:bCs/>
          <w:color w:val="auto"/>
          <w:sz w:val="24"/>
          <w:szCs w:val="24"/>
          <w:highlight w:val="none"/>
          <w:lang w:val="en-US" w:eastAsia="zh-CN"/>
        </w:rPr>
        <w:t>七、质量具体要求</w:t>
      </w:r>
      <w:bookmarkEnd w:id="134"/>
      <w:bookmarkEnd w:id="13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应严格按照ISO9000质量体系的规定，制定相应的项目质量控制标准，以及制定工程各个阶段的切实可行的质量控制措施。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应保证主要部件的材质、规格与需求相符，在任何时候，</w:t>
      </w:r>
      <w:r>
        <w:rPr>
          <w:rFonts w:hint="eastAsia" w:ascii="方正仿宋_GBK" w:hAnsi="方正仿宋_GBK" w:eastAsia="方正仿宋_GBK" w:cs="方正仿宋_GBK"/>
          <w:color w:val="auto"/>
          <w:sz w:val="24"/>
          <w:szCs w:val="24"/>
          <w:highlight w:val="none"/>
          <w:lang w:eastAsia="zh-CN"/>
        </w:rPr>
        <w:t>比选人</w:t>
      </w:r>
      <w:r>
        <w:rPr>
          <w:rFonts w:hint="eastAsia" w:ascii="方正仿宋_GBK" w:hAnsi="方正仿宋_GBK" w:eastAsia="方正仿宋_GBK" w:cs="方正仿宋_GBK"/>
          <w:color w:val="auto"/>
          <w:sz w:val="24"/>
          <w:szCs w:val="24"/>
          <w:highlight w:val="none"/>
        </w:rPr>
        <w:t>如发现材质、规格等不符合要求，</w:t>
      </w: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应无偿更换，</w:t>
      </w:r>
      <w:r>
        <w:rPr>
          <w:rFonts w:hint="eastAsia" w:ascii="方正仿宋_GBK" w:hAnsi="方正仿宋_GBK" w:eastAsia="方正仿宋_GBK" w:cs="方正仿宋_GBK"/>
          <w:color w:val="auto"/>
          <w:sz w:val="24"/>
          <w:szCs w:val="24"/>
          <w:highlight w:val="none"/>
          <w:lang w:val="en-US" w:eastAsia="zh-CN"/>
        </w:rPr>
        <w:t>比选人</w:t>
      </w:r>
      <w:r>
        <w:rPr>
          <w:rFonts w:hint="eastAsia" w:ascii="方正仿宋_GBK" w:hAnsi="方正仿宋_GBK" w:eastAsia="方正仿宋_GBK" w:cs="方正仿宋_GBK"/>
          <w:color w:val="auto"/>
          <w:sz w:val="24"/>
          <w:szCs w:val="24"/>
          <w:highlight w:val="none"/>
        </w:rPr>
        <w:t>保留进一步追究受</w:t>
      </w:r>
      <w:r>
        <w:rPr>
          <w:rFonts w:hint="eastAsia" w:ascii="方正仿宋_GBK" w:hAnsi="方正仿宋_GBK" w:eastAsia="方正仿宋_GBK" w:cs="方正仿宋_GBK"/>
          <w:color w:val="auto"/>
          <w:sz w:val="24"/>
          <w:szCs w:val="24"/>
          <w:highlight w:val="none"/>
          <w:lang w:val="en-US" w:eastAsia="zh-CN"/>
        </w:rPr>
        <w:t>参选人</w:t>
      </w:r>
      <w:r>
        <w:rPr>
          <w:rFonts w:hint="eastAsia" w:ascii="方正仿宋_GBK" w:hAnsi="方正仿宋_GBK" w:eastAsia="方正仿宋_GBK" w:cs="方正仿宋_GBK"/>
          <w:color w:val="auto"/>
          <w:sz w:val="24"/>
          <w:szCs w:val="24"/>
          <w:highlight w:val="none"/>
        </w:rPr>
        <w:t>责任的权利。</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36" w:name="_Toc6420"/>
      <w:r>
        <w:rPr>
          <w:rFonts w:hint="eastAsia" w:ascii="方正仿宋_GBK" w:hAnsi="方正仿宋_GBK" w:eastAsia="方正仿宋_GBK" w:cs="方正仿宋_GBK"/>
          <w:color w:val="auto"/>
          <w:sz w:val="24"/>
          <w:szCs w:val="24"/>
          <w:highlight w:val="none"/>
          <w:lang w:val="en-US" w:eastAsia="zh-CN"/>
        </w:rPr>
        <w:t>7.1</w:t>
      </w:r>
      <w:r>
        <w:rPr>
          <w:rFonts w:hint="eastAsia" w:ascii="方正仿宋_GBK" w:hAnsi="方正仿宋_GBK" w:eastAsia="方正仿宋_GBK" w:cs="方正仿宋_GBK"/>
          <w:color w:val="auto"/>
          <w:sz w:val="24"/>
          <w:szCs w:val="24"/>
          <w:highlight w:val="none"/>
        </w:rPr>
        <w:t>验收标准</w:t>
      </w:r>
      <w:bookmarkEnd w:id="13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严格按技术要求进行施工，否则</w:t>
      </w: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应予以返工，直至通过</w:t>
      </w:r>
      <w:r>
        <w:rPr>
          <w:rFonts w:hint="eastAsia" w:ascii="方正仿宋_GBK" w:hAnsi="方正仿宋_GBK" w:eastAsia="方正仿宋_GBK" w:cs="方正仿宋_GBK"/>
          <w:color w:val="auto"/>
          <w:sz w:val="24"/>
          <w:szCs w:val="24"/>
          <w:highlight w:val="none"/>
          <w:lang w:eastAsia="zh-CN"/>
        </w:rPr>
        <w:t>比选人</w:t>
      </w:r>
      <w:r>
        <w:rPr>
          <w:rFonts w:hint="eastAsia" w:ascii="方正仿宋_GBK" w:hAnsi="方正仿宋_GBK" w:eastAsia="方正仿宋_GBK" w:cs="方正仿宋_GBK"/>
          <w:color w:val="auto"/>
          <w:sz w:val="24"/>
          <w:szCs w:val="24"/>
          <w:highlight w:val="none"/>
        </w:rPr>
        <w:t>方验收为止。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工程完工后由运营分公司归口管理部门组织进行验收，按照国家相关验收标准执行。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bookmarkStart w:id="137" w:name="_Toc14107"/>
      <w:r>
        <w:rPr>
          <w:rFonts w:hint="eastAsia" w:ascii="方正仿宋_GBK" w:hAnsi="方正仿宋_GBK" w:eastAsia="方正仿宋_GBK" w:cs="方正仿宋_GBK"/>
          <w:color w:val="auto"/>
          <w:sz w:val="24"/>
          <w:szCs w:val="24"/>
          <w:highlight w:val="none"/>
          <w:lang w:val="en-US" w:eastAsia="zh-CN"/>
        </w:rPr>
        <w:t>7.2</w:t>
      </w:r>
      <w:r>
        <w:rPr>
          <w:rFonts w:hint="eastAsia" w:ascii="方正仿宋_GBK" w:hAnsi="方正仿宋_GBK" w:eastAsia="方正仿宋_GBK" w:cs="方正仿宋_GBK"/>
          <w:color w:val="auto"/>
          <w:sz w:val="24"/>
          <w:szCs w:val="24"/>
          <w:highlight w:val="none"/>
        </w:rPr>
        <w:t>质保期</w:t>
      </w:r>
      <w:bookmarkEnd w:id="13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质保期自验收合格交付完成之日起计算，质量保证期为</w:t>
      </w:r>
      <w:r>
        <w:rPr>
          <w:rFonts w:hint="eastAsia" w:ascii="方正仿宋_GBK" w:hAnsi="方正仿宋_GBK" w:eastAsia="方正仿宋_GBK" w:cs="方正仿宋_GBK"/>
          <w:color w:val="auto"/>
          <w:sz w:val="24"/>
          <w:szCs w:val="24"/>
          <w:highlight w:val="none"/>
          <w:lang w:val="en-US" w:eastAsia="zh-CN"/>
        </w:rPr>
        <w:t>二</w:t>
      </w:r>
      <w:r>
        <w:rPr>
          <w:rFonts w:hint="eastAsia" w:ascii="方正仿宋_GBK" w:hAnsi="方正仿宋_GBK" w:eastAsia="方正仿宋_GBK" w:cs="方正仿宋_GBK"/>
          <w:color w:val="auto"/>
          <w:sz w:val="24"/>
          <w:szCs w:val="24"/>
          <w:highlight w:val="none"/>
        </w:rPr>
        <w:t>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质保期内</w:t>
      </w: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的质保责任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①在上述规定的质保期内，因本身质量问题所出现的故障、缺陷等问题，</w:t>
      </w: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应承担一切责任，并根据故障情况进行维修。维修后应重新计算质保期，所发生的一切费用由参选人负担。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②在质保期内的损坏由</w:t>
      </w: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负责维修和排除，</w:t>
      </w:r>
      <w:r>
        <w:rPr>
          <w:rFonts w:hint="eastAsia" w:ascii="方正仿宋_GBK" w:hAnsi="方正仿宋_GBK" w:eastAsia="方正仿宋_GBK" w:cs="方正仿宋_GBK"/>
          <w:color w:val="auto"/>
          <w:sz w:val="24"/>
          <w:szCs w:val="24"/>
          <w:highlight w:val="none"/>
          <w:lang w:eastAsia="zh-CN"/>
        </w:rPr>
        <w:t>比选人</w:t>
      </w:r>
      <w:r>
        <w:rPr>
          <w:rFonts w:hint="eastAsia" w:ascii="方正仿宋_GBK" w:hAnsi="方正仿宋_GBK" w:eastAsia="方正仿宋_GBK" w:cs="方正仿宋_GBK"/>
          <w:color w:val="auto"/>
          <w:sz w:val="24"/>
          <w:szCs w:val="24"/>
          <w:highlight w:val="none"/>
        </w:rPr>
        <w:t>将积极予以配合。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③</w:t>
      </w:r>
      <w:r>
        <w:rPr>
          <w:rFonts w:hint="eastAsia" w:ascii="方正仿宋_GBK" w:hAnsi="方正仿宋_GBK" w:eastAsia="方正仿宋_GBK" w:cs="方正仿宋_GBK"/>
          <w:color w:val="auto"/>
          <w:sz w:val="24"/>
          <w:szCs w:val="24"/>
          <w:highlight w:val="none"/>
          <w:lang w:eastAsia="zh-CN"/>
        </w:rPr>
        <w:t>参选人</w:t>
      </w:r>
      <w:r>
        <w:rPr>
          <w:rFonts w:hint="eastAsia" w:ascii="方正仿宋_GBK" w:hAnsi="方正仿宋_GBK" w:eastAsia="方正仿宋_GBK" w:cs="方正仿宋_GBK"/>
          <w:color w:val="auto"/>
          <w:sz w:val="24"/>
          <w:szCs w:val="24"/>
          <w:highlight w:val="none"/>
        </w:rPr>
        <w:t>在接报故障后24小时之内必须赶到故障现场，并完成故障处理。</w:t>
      </w:r>
    </w:p>
    <w:p>
      <w:pPr>
        <w:tabs>
          <w:tab w:val="left" w:pos="567"/>
          <w:tab w:val="left" w:pos="709"/>
        </w:tabs>
        <w:spacing w:line="400" w:lineRule="exact"/>
        <w:ind w:firstLine="480" w:firstLineChars="200"/>
        <w:jc w:val="left"/>
        <w:outlineLvl w:val="1"/>
        <w:rPr>
          <w:rFonts w:hint="eastAsia" w:ascii="方正仿宋_GBK" w:hAnsi="方正仿宋_GBK" w:eastAsia="方正仿宋_GBK" w:cs="方正仿宋_GBK"/>
          <w:b/>
          <w:bCs/>
          <w:color w:val="auto"/>
          <w:sz w:val="24"/>
          <w:szCs w:val="24"/>
          <w:highlight w:val="none"/>
          <w:lang w:val="en-US" w:eastAsia="zh-CN"/>
        </w:rPr>
      </w:pPr>
      <w:bookmarkStart w:id="138" w:name="_Toc301"/>
      <w:r>
        <w:rPr>
          <w:rFonts w:hint="eastAsia" w:ascii="方正仿宋_GBK" w:hAnsi="方正仿宋_GBK" w:eastAsia="方正仿宋_GBK" w:cs="方正仿宋_GBK"/>
          <w:b/>
          <w:bCs/>
          <w:color w:val="auto"/>
          <w:sz w:val="24"/>
          <w:szCs w:val="24"/>
          <w:highlight w:val="none"/>
          <w:lang w:val="en-US" w:eastAsia="zh-CN"/>
        </w:rPr>
        <w:t>八、验收及付款方式</w:t>
      </w:r>
      <w:bookmarkEnd w:id="13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8.1</w:t>
      </w:r>
      <w:r>
        <w:rPr>
          <w:rFonts w:hint="eastAsia" w:ascii="方正仿宋_GBK" w:hAnsi="方正仿宋_GBK" w:eastAsia="方正仿宋_GBK" w:cs="方正仿宋_GBK"/>
          <w:color w:val="auto"/>
          <w:sz w:val="24"/>
          <w:szCs w:val="24"/>
          <w:highlight w:val="none"/>
        </w:rPr>
        <w:t>验收：本项目结束后由</w:t>
      </w:r>
      <w:r>
        <w:rPr>
          <w:rFonts w:hint="eastAsia" w:ascii="方正仿宋_GBK" w:hAnsi="方正仿宋_GBK" w:eastAsia="方正仿宋_GBK" w:cs="方正仿宋_GBK"/>
          <w:color w:val="auto"/>
          <w:sz w:val="24"/>
          <w:szCs w:val="24"/>
          <w:highlight w:val="none"/>
          <w:lang w:eastAsia="zh-CN"/>
        </w:rPr>
        <w:t>比选人</w:t>
      </w:r>
      <w:r>
        <w:rPr>
          <w:rFonts w:hint="eastAsia" w:ascii="方正仿宋_GBK" w:hAnsi="方正仿宋_GBK" w:eastAsia="方正仿宋_GBK" w:cs="方正仿宋_GBK"/>
          <w:color w:val="auto"/>
          <w:sz w:val="24"/>
          <w:szCs w:val="24"/>
          <w:highlight w:val="none"/>
        </w:rPr>
        <w:t>按规定组织验收，验收合格后签发验收单。如供需双方在合同有效期内对本项目质量问题发生争议，以有权鉴定部门出具的鉴定结果为准。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8.2</w:t>
      </w:r>
      <w:r>
        <w:rPr>
          <w:rFonts w:hint="eastAsia" w:ascii="方正仿宋_GBK" w:hAnsi="方正仿宋_GBK" w:eastAsia="方正仿宋_GBK" w:cs="方正仿宋_GBK"/>
          <w:color w:val="auto"/>
          <w:sz w:val="24"/>
          <w:szCs w:val="24"/>
          <w:highlight w:val="none"/>
        </w:rPr>
        <w:t>付款：成交供应商凭合同、验收单（经验收合格）及正式发票向</w:t>
      </w:r>
      <w:r>
        <w:rPr>
          <w:rFonts w:hint="eastAsia" w:ascii="方正仿宋_GBK" w:hAnsi="方正仿宋_GBK" w:eastAsia="方正仿宋_GBK" w:cs="方正仿宋_GBK"/>
          <w:color w:val="auto"/>
          <w:sz w:val="24"/>
          <w:szCs w:val="24"/>
          <w:highlight w:val="none"/>
          <w:lang w:val="en-US" w:eastAsia="zh-CN"/>
        </w:rPr>
        <w:t>南通轨道交通集团有限公司</w:t>
      </w:r>
      <w:r>
        <w:rPr>
          <w:rFonts w:hint="eastAsia" w:ascii="方正仿宋_GBK" w:hAnsi="方正仿宋_GBK" w:eastAsia="方正仿宋_GBK" w:cs="方正仿宋_GBK"/>
          <w:color w:val="auto"/>
          <w:sz w:val="24"/>
          <w:szCs w:val="24"/>
          <w:highlight w:val="none"/>
        </w:rPr>
        <w:t>运营分公司按规定进行资金结算。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8.3</w:t>
      </w:r>
      <w:r>
        <w:rPr>
          <w:rFonts w:hint="eastAsia" w:ascii="方正仿宋_GBK" w:hAnsi="方正仿宋_GBK" w:eastAsia="方正仿宋_GBK" w:cs="方正仿宋_GBK"/>
          <w:color w:val="auto"/>
          <w:sz w:val="24"/>
          <w:szCs w:val="24"/>
          <w:highlight w:val="none"/>
          <w:lang w:val="zh-CN"/>
        </w:rPr>
        <w:t>付款条件：</w:t>
      </w:r>
      <w:r>
        <w:rPr>
          <w:rFonts w:hint="eastAsia" w:ascii="方正仿宋_GBK" w:hAnsi="方正仿宋_GBK" w:eastAsia="方正仿宋_GBK" w:cs="方正仿宋_GBK"/>
          <w:color w:val="auto"/>
          <w:sz w:val="24"/>
          <w:szCs w:val="24"/>
          <w:highlight w:val="none"/>
        </w:rPr>
        <w:t>所有项目交付且经验收合格后，甲方在收到乙方足额有效发票并经审核无误后【60】个工作日内支付当期合同价款的【9</w:t>
      </w:r>
      <w:r>
        <w:rPr>
          <w:rFonts w:hint="eastAsia" w:ascii="方正仿宋_GBK" w:hAnsi="方正仿宋_GBK" w:eastAsia="方正仿宋_GBK" w:cs="方正仿宋_GBK"/>
          <w:color w:val="auto"/>
          <w:sz w:val="24"/>
          <w:szCs w:val="24"/>
          <w:highlight w:val="none"/>
          <w:lang w:val="en-US" w:eastAsia="zh-CN"/>
        </w:rPr>
        <w:t>0</w:t>
      </w:r>
      <w:r>
        <w:rPr>
          <w:rFonts w:hint="eastAsia" w:ascii="方正仿宋_GBK" w:hAnsi="方正仿宋_GBK" w:eastAsia="方正仿宋_GBK" w:cs="方正仿宋_GBK"/>
          <w:color w:val="auto"/>
          <w:sz w:val="24"/>
          <w:szCs w:val="24"/>
          <w:highlight w:val="none"/>
        </w:rPr>
        <w:t>】%，余款待质保期满后【30】个工作日一次性结清（无息）。</w:t>
      </w:r>
    </w:p>
    <w:p>
      <w:pPr>
        <w:ind w:firstLine="480"/>
        <w:rPr>
          <w:color w:val="auto"/>
          <w:highlight w:val="none"/>
        </w:rPr>
      </w:pPr>
    </w:p>
    <w:p>
      <w:pPr>
        <w:ind w:firstLine="480"/>
        <w:rPr>
          <w:color w:val="auto"/>
          <w:highlight w:val="none"/>
        </w:rPr>
      </w:pPr>
    </w:p>
    <w:p>
      <w:pPr>
        <w:ind w:firstLine="480"/>
        <w:rPr>
          <w:color w:val="auto"/>
          <w:highlight w:val="none"/>
        </w:rPr>
      </w:pPr>
    </w:p>
    <w:p>
      <w:pPr>
        <w:rPr>
          <w:rFonts w:hint="eastAsia"/>
          <w:color w:val="auto"/>
          <w:highlight w:val="none"/>
        </w:rPr>
      </w:pPr>
    </w:p>
    <w:p>
      <w:pPr>
        <w:pStyle w:val="15"/>
        <w:rPr>
          <w:rFonts w:hint="eastAsia"/>
          <w:color w:val="auto"/>
          <w:highlight w:val="none"/>
        </w:rPr>
      </w:pPr>
    </w:p>
    <w:p>
      <w:pPr>
        <w:rPr>
          <w:rFonts w:hint="eastAsia"/>
          <w:color w:val="auto"/>
          <w:highlight w:val="none"/>
        </w:rPr>
      </w:pPr>
    </w:p>
    <w:p>
      <w:pPr>
        <w:pStyle w:val="2"/>
        <w:numPr>
          <w:ilvl w:val="0"/>
          <w:numId w:val="2"/>
        </w:numPr>
        <w:tabs>
          <w:tab w:val="clear" w:pos="0"/>
        </w:tabs>
        <w:bidi w:val="0"/>
        <w:ind w:left="0" w:leftChars="0" w:firstLine="402" w:firstLineChars="0"/>
        <w:jc w:val="center"/>
        <w:rPr>
          <w:rFonts w:hint="eastAsia"/>
          <w:color w:val="auto"/>
          <w:highlight w:val="none"/>
        </w:rPr>
      </w:pPr>
      <w:bookmarkStart w:id="139" w:name="_Toc2845"/>
      <w:r>
        <w:rPr>
          <w:rFonts w:hint="eastAsia" w:ascii="宋体" w:hAnsi="宋体" w:cs="Times New Roman"/>
          <w:b w:val="0"/>
          <w:bCs w:val="0"/>
          <w:color w:val="auto"/>
          <w:highlight w:val="none"/>
          <w:lang w:val="en-US" w:eastAsia="zh-CN"/>
        </w:rPr>
        <w:t>综合评分评审标准</w:t>
      </w:r>
      <w:bookmarkEnd w:id="114"/>
      <w:bookmarkEnd w:id="115"/>
      <w:bookmarkEnd w:id="116"/>
      <w:bookmarkEnd w:id="117"/>
      <w:bookmarkEnd w:id="118"/>
      <w:bookmarkEnd w:id="119"/>
      <w:bookmarkEnd w:id="120"/>
      <w:bookmarkEnd w:id="139"/>
      <w:bookmarkStart w:id="140" w:name="_Toc19536"/>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813"/>
        <w:gridCol w:w="1069"/>
        <w:gridCol w:w="6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sz w:val="18"/>
                <w:szCs w:val="18"/>
                <w:highlight w:val="none"/>
                <w:u w:val="none"/>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序号</w:t>
            </w:r>
          </w:p>
        </w:tc>
        <w:tc>
          <w:tcPr>
            <w:tcW w:w="1001"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sz w:val="18"/>
                <w:szCs w:val="18"/>
                <w:highlight w:val="none"/>
                <w:u w:val="none"/>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评分因素及分值</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sz w:val="18"/>
                <w:szCs w:val="18"/>
                <w:highlight w:val="none"/>
                <w:u w:val="none"/>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1</w:t>
            </w:r>
          </w:p>
        </w:tc>
        <w:tc>
          <w:tcPr>
            <w:tcW w:w="1001"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报价</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w:t>
            </w:r>
            <w:r>
              <w:rPr>
                <w:rFonts w:hint="eastAsia" w:ascii="方正仿宋_GBK" w:hAnsi="方正仿宋_GBK" w:cs="方正仿宋_GBK"/>
                <w:i w:val="0"/>
                <w:iCs w:val="0"/>
                <w:color w:val="auto"/>
                <w:kern w:val="0"/>
                <w:sz w:val="18"/>
                <w:szCs w:val="18"/>
                <w:highlight w:val="none"/>
                <w:u w:val="none"/>
                <w:lang w:val="en-US" w:eastAsia="zh-CN" w:bidi="ar"/>
              </w:rPr>
              <w:t>3</w:t>
            </w:r>
            <w:r>
              <w:rPr>
                <w:rFonts w:hint="eastAsia" w:ascii="方正仿宋_GBK" w:hAnsi="方正仿宋_GBK" w:eastAsia="方正仿宋_GBK" w:cs="方正仿宋_GBK"/>
                <w:i w:val="0"/>
                <w:iCs w:val="0"/>
                <w:color w:val="auto"/>
                <w:kern w:val="0"/>
                <w:sz w:val="18"/>
                <w:szCs w:val="18"/>
                <w:highlight w:val="none"/>
                <w:u w:val="none"/>
                <w:lang w:val="en-US" w:eastAsia="zh-CN" w:bidi="ar"/>
              </w:rPr>
              <w:t>0分）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有效投标报价：通过资格审查的合格参选人的投标报价。</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评标基准价：所有有效评标价数量＜5 家时，取所有有效评标价的算术平均值；若 5 家≤所有有效评标价数量＜9 家时，去掉其中的一个最高价和一个最低价后取算术平均值；若所有有效评标价数量 ≥9 家时，去掉两个最高和两个最低的报价后取算术平均值。报价得分保留小数点后两位，小数点第三位“四舍五入”。</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偏差率计算方式：偏差率=100%×（参选人报价－评标基准价）/评标基准价</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报价得分计算公式示例：</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如果参选人的报价＞评标基准价，则报价得分=</w:t>
            </w:r>
            <w:r>
              <w:rPr>
                <w:rFonts w:hint="eastAsia" w:ascii="方正仿宋_GBK" w:hAnsi="方正仿宋_GBK" w:cs="方正仿宋_GBK"/>
                <w:i w:val="0"/>
                <w:iCs w:val="0"/>
                <w:color w:val="auto"/>
                <w:kern w:val="0"/>
                <w:sz w:val="18"/>
                <w:szCs w:val="18"/>
                <w:highlight w:val="none"/>
                <w:u w:val="none"/>
                <w:lang w:val="en-US" w:eastAsia="zh-CN" w:bidi="ar"/>
              </w:rPr>
              <w:t>3</w:t>
            </w:r>
            <w:r>
              <w:rPr>
                <w:rFonts w:hint="eastAsia" w:ascii="方正仿宋_GBK" w:hAnsi="方正仿宋_GBK" w:eastAsia="方正仿宋_GBK" w:cs="方正仿宋_GBK"/>
                <w:i w:val="0"/>
                <w:iCs w:val="0"/>
                <w:color w:val="auto"/>
                <w:kern w:val="0"/>
                <w:sz w:val="18"/>
                <w:szCs w:val="18"/>
                <w:highlight w:val="none"/>
                <w:u w:val="none"/>
                <w:lang w:val="en-US" w:eastAsia="zh-CN" w:bidi="ar"/>
              </w:rPr>
              <w:t>0-偏差率×100×E1；</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如果参选人的报价≤评标基准价，则报价得分=</w:t>
            </w:r>
            <w:r>
              <w:rPr>
                <w:rFonts w:hint="eastAsia" w:ascii="方正仿宋_GBK" w:hAnsi="方正仿宋_GBK" w:cs="方正仿宋_GBK"/>
                <w:i w:val="0"/>
                <w:iCs w:val="0"/>
                <w:color w:val="auto"/>
                <w:kern w:val="0"/>
                <w:sz w:val="18"/>
                <w:szCs w:val="18"/>
                <w:highlight w:val="none"/>
                <w:u w:val="none"/>
                <w:lang w:val="en-US" w:eastAsia="zh-CN" w:bidi="ar"/>
              </w:rPr>
              <w:t>30</w:t>
            </w:r>
            <w:r>
              <w:rPr>
                <w:rFonts w:hint="eastAsia" w:ascii="方正仿宋_GBK" w:hAnsi="方正仿宋_GBK" w:eastAsia="方正仿宋_GBK" w:cs="方正仿宋_GBK"/>
                <w:i w:val="0"/>
                <w:iCs w:val="0"/>
                <w:color w:val="auto"/>
                <w:kern w:val="0"/>
                <w:sz w:val="18"/>
                <w:szCs w:val="18"/>
                <w:highlight w:val="none"/>
                <w:u w:val="none"/>
                <w:lang w:val="en-US" w:eastAsia="zh-CN" w:bidi="ar"/>
              </w:rPr>
              <w:t>+偏差率×100×E2；</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其中：E1 是评标价每高于评标基准价一个百分点的扣分值；E2 是评标价每低于评标基准价一个百分点的扣分值。E1=0.9，E2=0.6，扣完为止。报价得分保留小数点后两位，小数点第三位“四舍五入”。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4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2</w:t>
            </w:r>
          </w:p>
        </w:tc>
        <w:tc>
          <w:tcPr>
            <w:tcW w:w="432"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技术商务</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w:t>
            </w:r>
            <w:r>
              <w:rPr>
                <w:rFonts w:hint="eastAsia" w:ascii="方正仿宋_GBK" w:hAnsi="方正仿宋_GBK" w:cs="方正仿宋_GBK"/>
                <w:i w:val="0"/>
                <w:iCs w:val="0"/>
                <w:color w:val="auto"/>
                <w:kern w:val="0"/>
                <w:sz w:val="18"/>
                <w:szCs w:val="18"/>
                <w:highlight w:val="none"/>
                <w:u w:val="none"/>
                <w:lang w:val="en-US" w:eastAsia="zh-CN" w:bidi="ar"/>
              </w:rPr>
              <w:t>70</w:t>
            </w:r>
            <w:r>
              <w:rPr>
                <w:rFonts w:hint="eastAsia" w:ascii="方正仿宋_GBK" w:hAnsi="方正仿宋_GBK" w:eastAsia="方正仿宋_GBK" w:cs="方正仿宋_GBK"/>
                <w:i w:val="0"/>
                <w:iCs w:val="0"/>
                <w:color w:val="auto"/>
                <w:kern w:val="0"/>
                <w:sz w:val="18"/>
                <w:szCs w:val="18"/>
                <w:highlight w:val="none"/>
                <w:u w:val="none"/>
                <w:lang w:val="en-US" w:eastAsia="zh-CN" w:bidi="ar"/>
              </w:rPr>
              <w:t>分）</w:t>
            </w: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总体方案（10分）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根据所投产品的</w:t>
            </w:r>
            <w:r>
              <w:rPr>
                <w:rFonts w:hint="eastAsia" w:ascii="方正仿宋_GBK" w:hAnsi="方正仿宋_GBK" w:eastAsia="方正仿宋_GBK" w:cs="方正仿宋_GBK"/>
                <w:i w:val="0"/>
                <w:iCs w:val="0"/>
                <w:color w:val="auto"/>
                <w:kern w:val="0"/>
                <w:sz w:val="18"/>
                <w:szCs w:val="18"/>
                <w:highlight w:val="none"/>
                <w:u w:val="none"/>
                <w:lang w:val="en-US" w:eastAsia="zh-CN" w:bidi="ar"/>
              </w:rPr>
              <w:t>设计合理、技术先进性及专业程度</w:t>
            </w:r>
            <w:r>
              <w:rPr>
                <w:rFonts w:hint="eastAsia" w:ascii="方正仿宋_GBK" w:hAnsi="方正仿宋_GBK" w:cs="方正仿宋_GBK"/>
                <w:i w:val="0"/>
                <w:iCs w:val="0"/>
                <w:color w:val="auto"/>
                <w:kern w:val="0"/>
                <w:sz w:val="18"/>
                <w:szCs w:val="18"/>
                <w:highlight w:val="none"/>
                <w:u w:val="none"/>
                <w:lang w:val="en-US" w:eastAsia="zh-CN" w:bidi="ar"/>
              </w:rPr>
              <w:t>、</w:t>
            </w:r>
            <w:r>
              <w:rPr>
                <w:rFonts w:hint="eastAsia" w:ascii="方正仿宋_GBK" w:hAnsi="方正仿宋_GBK" w:eastAsia="方正仿宋_GBK" w:cs="方正仿宋_GBK"/>
                <w:i w:val="0"/>
                <w:iCs w:val="0"/>
                <w:color w:val="auto"/>
                <w:kern w:val="0"/>
                <w:sz w:val="18"/>
                <w:szCs w:val="18"/>
                <w:highlight w:val="none"/>
                <w:u w:val="none"/>
                <w:lang w:val="en-US" w:eastAsia="zh-CN" w:bidi="ar"/>
              </w:rPr>
              <w:t>应用的便捷性、实用性等综合评价</w:t>
            </w:r>
            <w:r>
              <w:rPr>
                <w:rFonts w:hint="eastAsia" w:ascii="方正仿宋_GBK" w:hAnsi="方正仿宋_GBK" w:cs="方正仿宋_GBK"/>
                <w:i w:val="0"/>
                <w:iCs w:val="0"/>
                <w:color w:val="auto"/>
                <w:kern w:val="0"/>
                <w:sz w:val="18"/>
                <w:szCs w:val="18"/>
                <w:highlight w:val="none"/>
                <w:u w:val="none"/>
                <w:lang w:val="en-US" w:eastAsia="zh-CN" w:bidi="ar"/>
              </w:rPr>
              <w:t>在</w:t>
            </w:r>
            <w:r>
              <w:rPr>
                <w:rFonts w:hint="default" w:ascii="方正仿宋_GBK" w:hAnsi="方正仿宋_GBK" w:eastAsia="方正仿宋_GBK" w:cs="方正仿宋_GBK"/>
                <w:i w:val="0"/>
                <w:iCs w:val="0"/>
                <w:color w:val="auto"/>
                <w:kern w:val="0"/>
                <w:sz w:val="18"/>
                <w:szCs w:val="18"/>
                <w:highlight w:val="none"/>
                <w:u w:val="none"/>
                <w:lang w:val="en-US" w:eastAsia="zh-CN" w:bidi="ar"/>
              </w:rPr>
              <w:t>【</w:t>
            </w:r>
            <w:r>
              <w:rPr>
                <w:rFonts w:hint="eastAsia" w:ascii="方正仿宋_GBK" w:hAnsi="方正仿宋_GBK" w:cs="方正仿宋_GBK"/>
                <w:i w:val="0"/>
                <w:iCs w:val="0"/>
                <w:color w:val="auto"/>
                <w:kern w:val="0"/>
                <w:sz w:val="18"/>
                <w:szCs w:val="18"/>
                <w:highlight w:val="none"/>
                <w:u w:val="none"/>
                <w:lang w:val="en-US" w:eastAsia="zh-CN" w:bidi="ar"/>
              </w:rPr>
              <w:t>3</w:t>
            </w:r>
            <w:r>
              <w:rPr>
                <w:rFonts w:hint="default" w:ascii="方正仿宋_GBK" w:hAnsi="方正仿宋_GBK" w:eastAsia="方正仿宋_GBK" w:cs="方正仿宋_GBK"/>
                <w:i w:val="0"/>
                <w:iCs w:val="0"/>
                <w:color w:val="auto"/>
                <w:kern w:val="0"/>
                <w:sz w:val="18"/>
                <w:szCs w:val="18"/>
                <w:highlight w:val="none"/>
                <w:u w:val="none"/>
                <w:lang w:val="en-US" w:eastAsia="zh-CN" w:bidi="ar"/>
              </w:rPr>
              <w:t>，</w:t>
            </w:r>
            <w:r>
              <w:rPr>
                <w:rFonts w:hint="eastAsia" w:ascii="方正仿宋_GBK" w:hAnsi="方正仿宋_GBK" w:cs="方正仿宋_GBK"/>
                <w:i w:val="0"/>
                <w:iCs w:val="0"/>
                <w:color w:val="auto"/>
                <w:kern w:val="0"/>
                <w:sz w:val="18"/>
                <w:szCs w:val="18"/>
                <w:highlight w:val="none"/>
                <w:u w:val="none"/>
                <w:lang w:val="en-US" w:eastAsia="zh-CN" w:bidi="ar"/>
              </w:rPr>
              <w:t>10</w:t>
            </w:r>
            <w:r>
              <w:rPr>
                <w:rFonts w:hint="default" w:ascii="方正仿宋_GBK" w:hAnsi="方正仿宋_GBK" w:eastAsia="方正仿宋_GBK" w:cs="方正仿宋_GBK"/>
                <w:i w:val="0"/>
                <w:iCs w:val="0"/>
                <w:color w:val="auto"/>
                <w:kern w:val="0"/>
                <w:sz w:val="18"/>
                <w:szCs w:val="18"/>
                <w:highlight w:val="none"/>
                <w:u w:val="none"/>
                <w:lang w:val="en-US" w:eastAsia="zh-CN" w:bidi="ar"/>
              </w:rPr>
              <w:t>】区间内打分。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产品</w:t>
            </w:r>
            <w:r>
              <w:rPr>
                <w:rFonts w:hint="eastAsia" w:ascii="方正仿宋_GBK" w:hAnsi="方正仿宋_GBK" w:eastAsia="方正仿宋_GBK" w:cs="方正仿宋_GBK"/>
                <w:i w:val="0"/>
                <w:iCs w:val="0"/>
                <w:color w:val="auto"/>
                <w:kern w:val="0"/>
                <w:sz w:val="18"/>
                <w:szCs w:val="18"/>
                <w:highlight w:val="none"/>
                <w:u w:val="none"/>
                <w:lang w:val="en-US" w:eastAsia="zh-CN" w:bidi="ar"/>
              </w:rPr>
              <w:t>技术参数</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（14分）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投标产品的技术指满足采购要求的，每一项得一分，最高</w:t>
            </w:r>
            <w:r>
              <w:rPr>
                <w:rFonts w:hint="eastAsia" w:ascii="方正仿宋_GBK" w:hAnsi="方正仿宋_GBK" w:cs="方正仿宋_GBK"/>
                <w:i w:val="0"/>
                <w:iCs w:val="0"/>
                <w:color w:val="auto"/>
                <w:kern w:val="0"/>
                <w:sz w:val="18"/>
                <w:szCs w:val="18"/>
                <w:highlight w:val="none"/>
                <w:u w:val="none"/>
                <w:lang w:val="en-US" w:eastAsia="zh-CN" w:bidi="ar"/>
              </w:rPr>
              <w:t>6</w:t>
            </w:r>
            <w:r>
              <w:rPr>
                <w:rFonts w:hint="eastAsia" w:ascii="方正仿宋_GBK" w:hAnsi="方正仿宋_GBK" w:eastAsia="方正仿宋_GBK" w:cs="方正仿宋_GBK"/>
                <w:i w:val="0"/>
                <w:iCs w:val="0"/>
                <w:color w:val="auto"/>
                <w:kern w:val="0"/>
                <w:sz w:val="18"/>
                <w:szCs w:val="18"/>
                <w:highlight w:val="none"/>
                <w:u w:val="none"/>
                <w:lang w:val="en-US" w:eastAsia="zh-CN" w:bidi="ar"/>
              </w:rPr>
              <w:t>分；优于采购要求的，每一项加</w:t>
            </w:r>
            <w:r>
              <w:rPr>
                <w:rFonts w:hint="eastAsia" w:ascii="方正仿宋_GBK" w:hAnsi="方正仿宋_GBK" w:cs="方正仿宋_GBK"/>
                <w:i w:val="0"/>
                <w:iCs w:val="0"/>
                <w:color w:val="auto"/>
                <w:kern w:val="0"/>
                <w:sz w:val="18"/>
                <w:szCs w:val="18"/>
                <w:highlight w:val="none"/>
                <w:u w:val="none"/>
                <w:lang w:val="en-US" w:eastAsia="zh-CN" w:bidi="ar"/>
              </w:rPr>
              <w:t>1</w:t>
            </w:r>
            <w:r>
              <w:rPr>
                <w:rFonts w:hint="eastAsia" w:ascii="方正仿宋_GBK" w:hAnsi="方正仿宋_GBK" w:eastAsia="方正仿宋_GBK" w:cs="方正仿宋_GBK"/>
                <w:i w:val="0"/>
                <w:iCs w:val="0"/>
                <w:color w:val="auto"/>
                <w:kern w:val="0"/>
                <w:sz w:val="18"/>
                <w:szCs w:val="18"/>
                <w:highlight w:val="none"/>
                <w:u w:val="none"/>
                <w:lang w:val="en-US" w:eastAsia="zh-CN" w:bidi="ar"/>
              </w:rPr>
              <w:t>分，最高</w:t>
            </w:r>
            <w:r>
              <w:rPr>
                <w:rFonts w:hint="eastAsia" w:ascii="方正仿宋_GBK" w:hAnsi="方正仿宋_GBK" w:cs="方正仿宋_GBK"/>
                <w:i w:val="0"/>
                <w:iCs w:val="0"/>
                <w:color w:val="auto"/>
                <w:kern w:val="0"/>
                <w:sz w:val="18"/>
                <w:szCs w:val="18"/>
                <w:highlight w:val="none"/>
                <w:u w:val="none"/>
                <w:lang w:val="en-US" w:eastAsia="zh-CN" w:bidi="ar"/>
              </w:rPr>
              <w:t>8</w:t>
            </w:r>
            <w:r>
              <w:rPr>
                <w:rFonts w:hint="eastAsia" w:ascii="方正仿宋_GBK" w:hAnsi="方正仿宋_GBK" w:eastAsia="方正仿宋_GBK" w:cs="方正仿宋_GBK"/>
                <w:i w:val="0"/>
                <w:iCs w:val="0"/>
                <w:color w:val="auto"/>
                <w:kern w:val="0"/>
                <w:sz w:val="18"/>
                <w:szCs w:val="18"/>
                <w:highlight w:val="none"/>
                <w:u w:val="none"/>
                <w:lang w:val="en-US" w:eastAsia="zh-CN" w:bidi="ar"/>
              </w:rPr>
              <w:t>分；负偏离采购要求的，每项扣1分，扣完为止。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设备质量（8分）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提供所投产品</w:t>
            </w:r>
            <w:r>
              <w:rPr>
                <w:rFonts w:hint="eastAsia" w:ascii="方正仿宋_GBK" w:hAnsi="方正仿宋_GBK" w:eastAsia="方正仿宋_GBK" w:cs="方正仿宋_GBK"/>
                <w:i w:val="0"/>
                <w:iCs w:val="0"/>
                <w:color w:val="auto"/>
                <w:kern w:val="0"/>
                <w:sz w:val="18"/>
                <w:szCs w:val="18"/>
                <w:highlight w:val="none"/>
                <w:u w:val="none"/>
                <w:lang w:val="en-US" w:eastAsia="zh-CN" w:bidi="ar"/>
              </w:rPr>
              <w:t>漏电保护装置主板的合格检测报告；充电桩整机的合格检测报告或合格的型式试验报告；防水检测报告（须达到IP54及以上）</w:t>
            </w:r>
            <w:r>
              <w:rPr>
                <w:rFonts w:hint="eastAsia" w:ascii="方正仿宋_GBK" w:hAnsi="方正仿宋_GBK" w:cs="方正仿宋_GBK"/>
                <w:i w:val="0"/>
                <w:iCs w:val="0"/>
                <w:color w:val="auto"/>
                <w:kern w:val="0"/>
                <w:sz w:val="18"/>
                <w:szCs w:val="18"/>
                <w:highlight w:val="none"/>
                <w:u w:val="none"/>
                <w:lang w:val="en-US" w:eastAsia="zh-CN" w:bidi="ar"/>
              </w:rPr>
              <w:t>；</w:t>
            </w:r>
            <w:r>
              <w:rPr>
                <w:rFonts w:hint="eastAsia" w:ascii="方正仿宋_GBK" w:hAnsi="方正仿宋_GBK" w:eastAsia="方正仿宋_GBK" w:cs="方正仿宋_GBK"/>
                <w:i w:val="0"/>
                <w:iCs w:val="0"/>
                <w:color w:val="auto"/>
                <w:kern w:val="0"/>
                <w:sz w:val="18"/>
                <w:szCs w:val="18"/>
                <w:highlight w:val="none"/>
                <w:u w:val="none"/>
                <w:lang w:val="en-US" w:eastAsia="zh-CN" w:bidi="ar"/>
              </w:rPr>
              <w:t>产品具有防漏电保护CCC认证证书。每提供一份得2分，最高</w:t>
            </w:r>
            <w:r>
              <w:rPr>
                <w:rFonts w:hint="eastAsia" w:ascii="方正仿宋_GBK" w:hAnsi="方正仿宋_GBK" w:cs="方正仿宋_GBK"/>
                <w:i w:val="0"/>
                <w:iCs w:val="0"/>
                <w:color w:val="auto"/>
                <w:kern w:val="0"/>
                <w:sz w:val="18"/>
                <w:szCs w:val="18"/>
                <w:highlight w:val="none"/>
                <w:u w:val="none"/>
                <w:lang w:val="en-US" w:eastAsia="zh-CN" w:bidi="ar"/>
              </w:rPr>
              <w:t>8</w:t>
            </w:r>
            <w:r>
              <w:rPr>
                <w:rFonts w:hint="eastAsia" w:ascii="方正仿宋_GBK" w:hAnsi="方正仿宋_GBK" w:eastAsia="方正仿宋_GBK" w:cs="方正仿宋_GBK"/>
                <w:i w:val="0"/>
                <w:iCs w:val="0"/>
                <w:color w:val="auto"/>
                <w:kern w:val="0"/>
                <w:sz w:val="18"/>
                <w:szCs w:val="18"/>
                <w:highlight w:val="none"/>
                <w:u w:val="none"/>
                <w:lang w:val="en-US" w:eastAsia="zh-CN" w:bidi="ar"/>
              </w:rPr>
              <w:t>分（</w:t>
            </w:r>
            <w:r>
              <w:rPr>
                <w:rFonts w:hint="eastAsia" w:ascii="方正仿宋_GBK" w:hAnsi="方正仿宋_GBK" w:cs="方正仿宋_GBK"/>
                <w:i w:val="0"/>
                <w:iCs w:val="0"/>
                <w:color w:val="auto"/>
                <w:kern w:val="0"/>
                <w:sz w:val="18"/>
                <w:szCs w:val="18"/>
                <w:highlight w:val="none"/>
                <w:u w:val="none"/>
                <w:lang w:val="en-US" w:eastAsia="zh-CN" w:bidi="ar"/>
              </w:rPr>
              <w:t>提供复印件加盖公章</w:t>
            </w:r>
            <w:r>
              <w:rPr>
                <w:rFonts w:hint="eastAsia" w:ascii="方正仿宋_GBK" w:hAnsi="方正仿宋_GBK" w:eastAsia="方正仿宋_GBK" w:cs="方正仿宋_GBK"/>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人员配备情况</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（7分）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至少同时配置项目负责人1名、具备安全员证书的安全员1名</w:t>
            </w:r>
            <w:r>
              <w:rPr>
                <w:rFonts w:hint="eastAsia" w:ascii="方正仿宋_GBK" w:hAnsi="方正仿宋_GBK" w:cs="方正仿宋_GBK"/>
                <w:i w:val="0"/>
                <w:iCs w:val="0"/>
                <w:color w:val="auto"/>
                <w:kern w:val="0"/>
                <w:sz w:val="18"/>
                <w:szCs w:val="18"/>
                <w:highlight w:val="none"/>
                <w:u w:val="none"/>
                <w:lang w:val="en-US" w:eastAsia="zh-CN" w:bidi="ar"/>
              </w:rPr>
              <w:t>，</w:t>
            </w:r>
            <w:r>
              <w:rPr>
                <w:rFonts w:hint="eastAsia" w:ascii="方正仿宋_GBK" w:hAnsi="方正仿宋_GBK" w:eastAsia="方正仿宋_GBK" w:cs="方正仿宋_GBK"/>
                <w:i w:val="0"/>
                <w:iCs w:val="0"/>
                <w:color w:val="auto"/>
                <w:kern w:val="0"/>
                <w:sz w:val="18"/>
                <w:szCs w:val="18"/>
                <w:highlight w:val="none"/>
                <w:u w:val="none"/>
                <w:lang w:val="en-US" w:eastAsia="zh-CN" w:bidi="ar"/>
              </w:rPr>
              <w:t>满足得2分</w:t>
            </w:r>
            <w:r>
              <w:rPr>
                <w:rFonts w:hint="eastAsia" w:ascii="方正仿宋_GBK" w:hAnsi="方正仿宋_GBK" w:cs="方正仿宋_GBK"/>
                <w:i w:val="0"/>
                <w:iCs w:val="0"/>
                <w:color w:val="auto"/>
                <w:kern w:val="0"/>
                <w:sz w:val="18"/>
                <w:szCs w:val="18"/>
                <w:highlight w:val="none"/>
                <w:u w:val="none"/>
                <w:lang w:val="en-US" w:eastAsia="zh-CN" w:bidi="ar"/>
              </w:rPr>
              <w:t>；</w:t>
            </w:r>
            <w:r>
              <w:rPr>
                <w:rFonts w:hint="eastAsia" w:ascii="方正仿宋_GBK" w:hAnsi="方正仿宋_GBK" w:eastAsia="方正仿宋_GBK" w:cs="方正仿宋_GBK"/>
                <w:i w:val="0"/>
                <w:iCs w:val="0"/>
                <w:color w:val="auto"/>
                <w:kern w:val="0"/>
                <w:sz w:val="18"/>
                <w:szCs w:val="18"/>
                <w:highlight w:val="none"/>
                <w:u w:val="none"/>
                <w:lang w:val="en-US" w:eastAsia="zh-CN" w:bidi="ar"/>
              </w:rPr>
              <w:t>每增加1名具备安全员证书安全员，得1分，最高加2分。拟投入本项目人员具有有效期内的电工证书的，有一个得1分，最高3分。</w:t>
            </w:r>
            <w:r>
              <w:rPr>
                <w:rFonts w:hint="eastAsia" w:ascii="方正仿宋_GBK" w:hAnsi="方正仿宋_GBK" w:cs="方正仿宋_GBK"/>
                <w:i w:val="0"/>
                <w:iCs w:val="0"/>
                <w:color w:val="auto"/>
                <w:kern w:val="0"/>
                <w:sz w:val="18"/>
                <w:szCs w:val="18"/>
                <w:highlight w:val="none"/>
                <w:u w:val="none"/>
                <w:lang w:val="en-US" w:eastAsia="zh-CN" w:bidi="ar"/>
              </w:rPr>
              <w:t>（提供相应人员证书复印件加盖公章）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GB" w:eastAsia="zh-CN" w:bidi="ar"/>
              </w:rPr>
            </w:pPr>
            <w:r>
              <w:rPr>
                <w:rFonts w:hint="eastAsia" w:ascii="方正仿宋_GBK" w:hAnsi="方正仿宋_GBK" w:eastAsia="方正仿宋_GBK" w:cs="方正仿宋_GBK"/>
                <w:i w:val="0"/>
                <w:iCs w:val="0"/>
                <w:color w:val="auto"/>
                <w:kern w:val="0"/>
                <w:sz w:val="18"/>
                <w:szCs w:val="18"/>
                <w:highlight w:val="none"/>
                <w:u w:val="none"/>
                <w:lang w:val="en-GB" w:eastAsia="zh-CN" w:bidi="ar"/>
              </w:rPr>
              <w:t>售后服务</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GB" w:eastAsia="zh-CN" w:bidi="ar"/>
              </w:rPr>
              <w:t>（</w:t>
            </w:r>
            <w:r>
              <w:rPr>
                <w:rFonts w:hint="eastAsia" w:ascii="方正仿宋_GBK" w:hAnsi="方正仿宋_GBK" w:eastAsia="方正仿宋_GBK" w:cs="方正仿宋_GBK"/>
                <w:i w:val="0"/>
                <w:iCs w:val="0"/>
                <w:color w:val="auto"/>
                <w:kern w:val="0"/>
                <w:sz w:val="18"/>
                <w:szCs w:val="18"/>
                <w:highlight w:val="none"/>
                <w:u w:val="none"/>
                <w:lang w:val="en-US" w:eastAsia="zh-CN" w:bidi="ar"/>
              </w:rPr>
              <w:t>10分</w:t>
            </w:r>
            <w:r>
              <w:rPr>
                <w:rFonts w:hint="eastAsia" w:ascii="方正仿宋_GBK" w:hAnsi="方正仿宋_GBK" w:eastAsia="方正仿宋_GBK" w:cs="方正仿宋_GBK"/>
                <w:i w:val="0"/>
                <w:iCs w:val="0"/>
                <w:color w:val="auto"/>
                <w:kern w:val="0"/>
                <w:sz w:val="18"/>
                <w:szCs w:val="18"/>
                <w:highlight w:val="none"/>
                <w:u w:val="none"/>
                <w:lang w:val="en-GB" w:eastAsia="zh-CN" w:bidi="ar"/>
              </w:rPr>
              <w:t>）</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auto"/>
                <w:kern w:val="0"/>
                <w:sz w:val="18"/>
                <w:szCs w:val="18"/>
                <w:highlight w:val="none"/>
                <w:u w:val="none"/>
                <w:lang w:val="en-US" w:eastAsia="zh-CN" w:bidi="ar"/>
              </w:rPr>
            </w:pPr>
            <w:r>
              <w:rPr>
                <w:rFonts w:hint="default" w:ascii="方正仿宋_GBK" w:hAnsi="方正仿宋_GBK" w:eastAsia="方正仿宋_GBK" w:cs="方正仿宋_GBK"/>
                <w:i w:val="0"/>
                <w:iCs w:val="0"/>
                <w:color w:val="auto"/>
                <w:kern w:val="0"/>
                <w:sz w:val="18"/>
                <w:szCs w:val="18"/>
                <w:highlight w:val="none"/>
                <w:u w:val="none"/>
                <w:lang w:val="en-US" w:eastAsia="zh-CN" w:bidi="ar"/>
              </w:rPr>
              <w:t>服务体系完善、服务内容全面专业、故障解决方案完善、专业技术人员保障及服务电话完善、配件储备充足以及其它优惠的售后服务措施实际可行的在【</w:t>
            </w:r>
            <w:r>
              <w:rPr>
                <w:rFonts w:hint="eastAsia" w:ascii="方正仿宋_GBK" w:hAnsi="方正仿宋_GBK" w:cs="方正仿宋_GBK"/>
                <w:i w:val="0"/>
                <w:iCs w:val="0"/>
                <w:color w:val="auto"/>
                <w:kern w:val="0"/>
                <w:sz w:val="18"/>
                <w:szCs w:val="18"/>
                <w:highlight w:val="none"/>
                <w:u w:val="none"/>
                <w:lang w:val="en-US" w:eastAsia="zh-CN" w:bidi="ar"/>
              </w:rPr>
              <w:t>3</w:t>
            </w:r>
            <w:r>
              <w:rPr>
                <w:rFonts w:hint="default" w:ascii="方正仿宋_GBK" w:hAnsi="方正仿宋_GBK" w:eastAsia="方正仿宋_GBK" w:cs="方正仿宋_GBK"/>
                <w:i w:val="0"/>
                <w:iCs w:val="0"/>
                <w:color w:val="auto"/>
                <w:kern w:val="0"/>
                <w:sz w:val="18"/>
                <w:szCs w:val="18"/>
                <w:highlight w:val="none"/>
                <w:u w:val="none"/>
                <w:lang w:val="en-US" w:eastAsia="zh-CN" w:bidi="ar"/>
              </w:rPr>
              <w:t>，</w:t>
            </w:r>
            <w:r>
              <w:rPr>
                <w:rFonts w:hint="eastAsia" w:ascii="方正仿宋_GBK" w:hAnsi="方正仿宋_GBK" w:cs="方正仿宋_GBK"/>
                <w:i w:val="0"/>
                <w:iCs w:val="0"/>
                <w:color w:val="auto"/>
                <w:kern w:val="0"/>
                <w:sz w:val="18"/>
                <w:szCs w:val="18"/>
                <w:highlight w:val="none"/>
                <w:u w:val="none"/>
                <w:lang w:val="en-US" w:eastAsia="zh-CN" w:bidi="ar"/>
              </w:rPr>
              <w:t>10</w:t>
            </w:r>
            <w:r>
              <w:rPr>
                <w:rFonts w:hint="default" w:ascii="方正仿宋_GBK" w:hAnsi="方正仿宋_GBK" w:eastAsia="方正仿宋_GBK" w:cs="方正仿宋_GBK"/>
                <w:i w:val="0"/>
                <w:iCs w:val="0"/>
                <w:color w:val="auto"/>
                <w:kern w:val="0"/>
                <w:sz w:val="18"/>
                <w:szCs w:val="18"/>
                <w:highlight w:val="none"/>
                <w:u w:val="none"/>
                <w:lang w:val="en-US" w:eastAsia="zh-CN" w:bidi="ar"/>
              </w:rPr>
              <w:t>】区间内打分。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产品保险</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（5分）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GB" w:eastAsia="zh-CN" w:bidi="ar"/>
              </w:rPr>
              <w:t>投标产品具有产品责任险，保额≥50万元整，须提供保险公司的产险证明文件，得</w:t>
            </w:r>
            <w:r>
              <w:rPr>
                <w:rFonts w:hint="eastAsia" w:ascii="方正仿宋_GBK" w:hAnsi="方正仿宋_GBK" w:cs="方正仿宋_GBK"/>
                <w:i w:val="0"/>
                <w:iCs w:val="0"/>
                <w:color w:val="auto"/>
                <w:kern w:val="0"/>
                <w:sz w:val="18"/>
                <w:szCs w:val="18"/>
                <w:highlight w:val="none"/>
                <w:u w:val="none"/>
                <w:lang w:val="en-US" w:eastAsia="zh-CN" w:bidi="ar"/>
              </w:rPr>
              <w:t>5</w:t>
            </w:r>
            <w:r>
              <w:rPr>
                <w:rFonts w:hint="eastAsia" w:ascii="方正仿宋_GBK" w:hAnsi="方正仿宋_GBK" w:eastAsia="方正仿宋_GBK" w:cs="方正仿宋_GBK"/>
                <w:i w:val="0"/>
                <w:iCs w:val="0"/>
                <w:color w:val="auto"/>
                <w:kern w:val="0"/>
                <w:sz w:val="18"/>
                <w:szCs w:val="18"/>
                <w:highlight w:val="none"/>
                <w:u w:val="none"/>
                <w:lang w:val="en-GB" w:eastAsia="zh-CN" w:bidi="ar"/>
              </w:rPr>
              <w:t>分</w:t>
            </w:r>
            <w:r>
              <w:rPr>
                <w:rFonts w:hint="eastAsia" w:ascii="方正仿宋_GBK" w:hAnsi="方正仿宋_GBK" w:eastAsia="方正仿宋_GBK" w:cs="方正仿宋_GBK"/>
                <w:i w:val="0"/>
                <w:iCs w:val="0"/>
                <w:color w:val="auto"/>
                <w:kern w:val="0"/>
                <w:sz w:val="18"/>
                <w:szCs w:val="18"/>
                <w:highlight w:val="none"/>
                <w:u w:val="none"/>
                <w:lang w:val="en-US" w:eastAsia="zh-CN" w:bidi="ar"/>
              </w:rPr>
              <w:t>（</w:t>
            </w:r>
            <w:r>
              <w:rPr>
                <w:rFonts w:hint="eastAsia" w:ascii="方正仿宋_GBK" w:hAnsi="方正仿宋_GBK" w:cs="方正仿宋_GBK"/>
                <w:i w:val="0"/>
                <w:iCs w:val="0"/>
                <w:color w:val="auto"/>
                <w:kern w:val="0"/>
                <w:sz w:val="18"/>
                <w:szCs w:val="18"/>
                <w:highlight w:val="none"/>
                <w:u w:val="none"/>
                <w:lang w:val="en-US" w:eastAsia="zh-CN" w:bidi="ar"/>
              </w:rPr>
              <w:t>提供复印件加盖公章</w:t>
            </w:r>
            <w:r>
              <w:rPr>
                <w:rFonts w:hint="eastAsia" w:ascii="方正仿宋_GBK" w:hAnsi="方正仿宋_GBK" w:eastAsia="方正仿宋_GBK" w:cs="方正仿宋_GBK"/>
                <w:i w:val="0"/>
                <w:iCs w:val="0"/>
                <w:color w:val="auto"/>
                <w:kern w:val="0"/>
                <w:sz w:val="18"/>
                <w:szCs w:val="18"/>
                <w:highlight w:val="none"/>
                <w:u w:val="none"/>
                <w:lang w:val="en-US" w:eastAsia="zh-CN" w:bidi="ar"/>
              </w:rPr>
              <w:t>）</w:t>
            </w:r>
            <w:r>
              <w:rPr>
                <w:rFonts w:hint="eastAsia" w:ascii="方正仿宋_GBK" w:hAnsi="方正仿宋_GBK" w:eastAsia="方正仿宋_GBK" w:cs="方正仿宋_GBK"/>
                <w:i w:val="0"/>
                <w:iCs w:val="0"/>
                <w:color w:val="auto"/>
                <w:kern w:val="0"/>
                <w:sz w:val="18"/>
                <w:szCs w:val="18"/>
                <w:highlight w:val="none"/>
                <w:u w:val="none"/>
                <w:lang w:val="en-GB"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质量证书</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（3分）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具有有效期内ISO9001质量管理体系证书、ISO14001环境管理体系认证证书、ISO45001职业健康安全管理体系认证证书，每提供1份得1分，最高3分（</w:t>
            </w:r>
            <w:r>
              <w:rPr>
                <w:rFonts w:hint="eastAsia" w:ascii="方正仿宋_GBK" w:hAnsi="方正仿宋_GBK" w:cs="方正仿宋_GBK"/>
                <w:i w:val="0"/>
                <w:iCs w:val="0"/>
                <w:color w:val="auto"/>
                <w:kern w:val="0"/>
                <w:sz w:val="18"/>
                <w:szCs w:val="18"/>
                <w:highlight w:val="none"/>
                <w:u w:val="none"/>
                <w:lang w:val="en-US" w:eastAsia="zh-CN" w:bidi="ar"/>
              </w:rPr>
              <w:t>提供复印件加盖公章</w:t>
            </w:r>
            <w:r>
              <w:rPr>
                <w:rFonts w:hint="eastAsia" w:ascii="方正仿宋_GBK" w:hAnsi="方正仿宋_GBK" w:eastAsia="方正仿宋_GBK" w:cs="方正仿宋_GBK"/>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cs="方正仿宋_GBK"/>
                <w:i w:val="0"/>
                <w:iCs w:val="0"/>
                <w:color w:val="auto"/>
                <w:kern w:val="0"/>
                <w:sz w:val="18"/>
                <w:szCs w:val="18"/>
                <w:highlight w:val="none"/>
                <w:u w:val="none"/>
                <w:lang w:val="en-GB" w:eastAsia="zh-CN" w:bidi="ar"/>
              </w:rPr>
            </w:pPr>
            <w:r>
              <w:rPr>
                <w:rFonts w:hint="eastAsia" w:ascii="方正仿宋_GBK" w:hAnsi="方正仿宋_GBK" w:cs="方正仿宋_GBK"/>
                <w:i w:val="0"/>
                <w:iCs w:val="0"/>
                <w:color w:val="auto"/>
                <w:kern w:val="0"/>
                <w:sz w:val="18"/>
                <w:szCs w:val="18"/>
                <w:highlight w:val="none"/>
                <w:u w:val="none"/>
                <w:lang w:val="en-US" w:eastAsia="zh-CN" w:bidi="ar"/>
              </w:rPr>
              <w:t>履约能力（8分）</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eastAsia="方正仿宋_GBK" w:cs="方正仿宋_GBK"/>
                <w:i w:val="0"/>
                <w:iCs w:val="0"/>
                <w:color w:val="auto"/>
                <w:kern w:val="0"/>
                <w:sz w:val="18"/>
                <w:szCs w:val="18"/>
                <w:highlight w:val="none"/>
                <w:u w:val="none"/>
                <w:lang w:val="en-US" w:eastAsia="zh-CN" w:bidi="ar"/>
              </w:rPr>
              <w:t>提供2021年1月1日至今（以合同签订时间为准）</w:t>
            </w:r>
            <w:r>
              <w:rPr>
                <w:rFonts w:hint="eastAsia" w:ascii="方正仿宋_GBK" w:hAnsi="方正仿宋_GBK" w:eastAsia="方正仿宋_GBK" w:cs="方正仿宋_GBK"/>
                <w:i w:val="0"/>
                <w:iCs w:val="0"/>
                <w:color w:val="auto"/>
                <w:kern w:val="0"/>
                <w:sz w:val="18"/>
                <w:szCs w:val="18"/>
                <w:highlight w:val="none"/>
                <w:u w:val="none"/>
                <w:lang w:val="en-GB" w:eastAsia="zh-CN" w:bidi="ar"/>
              </w:rPr>
              <w:t>履行过类似的</w:t>
            </w:r>
            <w:r>
              <w:rPr>
                <w:rFonts w:hint="eastAsia" w:ascii="方正仿宋_GBK" w:hAnsi="方正仿宋_GBK" w:cs="方正仿宋_GBK"/>
                <w:i w:val="0"/>
                <w:iCs w:val="0"/>
                <w:color w:val="auto"/>
                <w:kern w:val="0"/>
                <w:sz w:val="18"/>
                <w:szCs w:val="18"/>
                <w:highlight w:val="none"/>
                <w:u w:val="none"/>
                <w:lang w:val="en-US" w:eastAsia="zh-CN" w:bidi="ar"/>
              </w:rPr>
              <w:t>合同业绩</w:t>
            </w:r>
            <w:r>
              <w:rPr>
                <w:rFonts w:hint="eastAsia" w:ascii="方正仿宋_GBK" w:hAnsi="方正仿宋_GBK" w:eastAsia="方正仿宋_GBK" w:cs="方正仿宋_GBK"/>
                <w:i w:val="0"/>
                <w:iCs w:val="0"/>
                <w:color w:val="auto"/>
                <w:kern w:val="0"/>
                <w:sz w:val="18"/>
                <w:szCs w:val="18"/>
                <w:highlight w:val="none"/>
                <w:u w:val="none"/>
                <w:lang w:val="en-GB" w:eastAsia="zh-CN" w:bidi="ar"/>
              </w:rPr>
              <w:t>，有一份得1分，最高得</w:t>
            </w:r>
            <w:r>
              <w:rPr>
                <w:rFonts w:hint="eastAsia" w:ascii="方正仿宋_GBK" w:hAnsi="方正仿宋_GBK" w:cs="方正仿宋_GBK"/>
                <w:i w:val="0"/>
                <w:iCs w:val="0"/>
                <w:color w:val="auto"/>
                <w:kern w:val="0"/>
                <w:sz w:val="18"/>
                <w:szCs w:val="18"/>
                <w:highlight w:val="none"/>
                <w:u w:val="none"/>
                <w:lang w:val="en-US" w:eastAsia="zh-CN" w:bidi="ar"/>
              </w:rPr>
              <w:t>8</w:t>
            </w:r>
            <w:r>
              <w:rPr>
                <w:rFonts w:hint="eastAsia" w:ascii="方正仿宋_GBK" w:hAnsi="方正仿宋_GBK" w:eastAsia="方正仿宋_GBK" w:cs="方正仿宋_GBK"/>
                <w:i w:val="0"/>
                <w:iCs w:val="0"/>
                <w:color w:val="auto"/>
                <w:kern w:val="0"/>
                <w:sz w:val="18"/>
                <w:szCs w:val="18"/>
                <w:highlight w:val="none"/>
                <w:u w:val="none"/>
                <w:lang w:val="en-GB" w:eastAsia="zh-CN" w:bidi="ar"/>
              </w:rPr>
              <w:t>分。投标文件中须附类似服务合同复印件。合同原件须同时递交，无原件可用公证件代替，未提供或提供不全不得分。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43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GB" w:eastAsia="zh-CN" w:bidi="ar"/>
              </w:rPr>
            </w:pPr>
            <w:r>
              <w:rPr>
                <w:rFonts w:hint="eastAsia" w:ascii="方正仿宋_GBK" w:hAnsi="方正仿宋_GBK" w:eastAsia="方正仿宋_GBK" w:cs="方正仿宋_GBK"/>
                <w:i w:val="0"/>
                <w:iCs w:val="0"/>
                <w:color w:val="auto"/>
                <w:kern w:val="0"/>
                <w:sz w:val="18"/>
                <w:szCs w:val="18"/>
                <w:highlight w:val="none"/>
                <w:u w:val="none"/>
                <w:lang w:val="en-GB" w:eastAsia="zh-CN" w:bidi="ar"/>
              </w:rPr>
              <w:t>本地化服务</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GB" w:eastAsia="zh-CN" w:bidi="ar"/>
              </w:rPr>
              <w:t>（</w:t>
            </w:r>
            <w:r>
              <w:rPr>
                <w:rFonts w:hint="eastAsia" w:ascii="方正仿宋_GBK" w:hAnsi="方正仿宋_GBK" w:eastAsia="方正仿宋_GBK" w:cs="方正仿宋_GBK"/>
                <w:i w:val="0"/>
                <w:iCs w:val="0"/>
                <w:color w:val="auto"/>
                <w:kern w:val="0"/>
                <w:sz w:val="18"/>
                <w:szCs w:val="18"/>
                <w:highlight w:val="none"/>
                <w:u w:val="none"/>
                <w:lang w:val="en-GB" w:eastAsia="zh-CN" w:bidi="ar"/>
              </w:rPr>
              <w:t>5分</w:t>
            </w:r>
            <w:r>
              <w:rPr>
                <w:rFonts w:hint="eastAsia" w:ascii="方正仿宋_GBK" w:hAnsi="方正仿宋_GBK" w:cs="方正仿宋_GBK"/>
                <w:i w:val="0"/>
                <w:iCs w:val="0"/>
                <w:color w:val="auto"/>
                <w:kern w:val="0"/>
                <w:sz w:val="18"/>
                <w:szCs w:val="18"/>
                <w:highlight w:val="none"/>
                <w:u w:val="none"/>
                <w:lang w:val="en-GB" w:eastAsia="zh-CN" w:bidi="ar"/>
              </w:rPr>
              <w:t>）</w:t>
            </w:r>
          </w:p>
        </w:tc>
        <w:tc>
          <w:tcPr>
            <w:tcW w:w="36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参选人具备服务的办公场所，在南通（市区）有固定的服务场所的或承诺中标后10天内在市区设立固定的服务场所的得5分；在市区外南通大市范围内得3分。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auto"/>
                <w:kern w:val="0"/>
                <w:sz w:val="18"/>
                <w:szCs w:val="18"/>
                <w:highlight w:val="none"/>
                <w:u w:val="none"/>
                <w:lang w:val="en-US" w:eastAsia="zh-CN" w:bidi="ar"/>
              </w:rPr>
            </w:pPr>
            <w:r>
              <w:rPr>
                <w:rFonts w:hint="eastAsia" w:ascii="方正仿宋_GBK" w:hAnsi="方正仿宋_GBK" w:cs="方正仿宋_GBK"/>
                <w:i w:val="0"/>
                <w:iCs w:val="0"/>
                <w:color w:val="auto"/>
                <w:kern w:val="0"/>
                <w:sz w:val="18"/>
                <w:szCs w:val="18"/>
                <w:highlight w:val="none"/>
                <w:u w:val="none"/>
                <w:lang w:val="en-US" w:eastAsia="zh-CN" w:bidi="ar"/>
              </w:rPr>
              <w:t xml:space="preserve">注：开标现场查看房产证或租赁合同原件及房租税备发票原件（无原件提供的不得分）。采购单位有权在中标公告发布的7个工作日内查看中标人办公场所现场，如与投标文件不符，或未在承诺的时间内设立固定服务场所的，则中标无效。 </w:t>
            </w:r>
          </w:p>
        </w:tc>
      </w:tr>
    </w:tbl>
    <w:p>
      <w:pPr>
        <w:bidi w:val="0"/>
        <w:rPr>
          <w:color w:val="auto"/>
          <w:highlight w:val="none"/>
        </w:rPr>
      </w:pPr>
      <w:r>
        <w:rPr>
          <w:rFonts w:hint="eastAsia"/>
          <w:color w:val="auto"/>
          <w:highlight w:val="none"/>
        </w:rPr>
        <w:t>注：以上打分项设得分上限，评委依据比选文件载明的方法评分，评分四舍五入精确到小数点后两位。</w:t>
      </w:r>
      <w:bookmarkEnd w:id="140"/>
    </w:p>
    <w:p>
      <w:pPr>
        <w:snapToGrid w:val="0"/>
        <w:spacing w:line="440" w:lineRule="exact"/>
        <w:ind w:firstLine="420" w:firstLineChars="175"/>
        <w:rPr>
          <w:rFonts w:hint="eastAsia" w:ascii="宋体" w:hAnsi="宋体" w:cs="宋体"/>
          <w:b/>
          <w:bCs/>
          <w:color w:val="auto"/>
          <w:sz w:val="24"/>
          <w:szCs w:val="24"/>
          <w:highlight w:val="none"/>
          <w:u w:val="single"/>
        </w:rPr>
      </w:pPr>
      <w:r>
        <w:rPr>
          <w:rFonts w:hint="eastAsia" w:ascii="宋体" w:hAnsi="宋体" w:cs="宋体"/>
          <w:b/>
          <w:bCs/>
          <w:color w:val="auto"/>
          <w:sz w:val="24"/>
          <w:szCs w:val="24"/>
          <w:highlight w:val="none"/>
          <w:u w:val="single"/>
        </w:rPr>
        <w:t>特别提醒：</w:t>
      </w:r>
    </w:p>
    <w:p>
      <w:pPr>
        <w:snapToGrid w:val="0"/>
        <w:spacing w:line="440" w:lineRule="exact"/>
        <w:ind w:firstLine="420" w:firstLineChars="175"/>
        <w:rPr>
          <w:rFonts w:hint="eastAsia" w:ascii="宋体" w:hAnsi="宋体" w:cs="宋体"/>
          <w:b/>
          <w:bCs/>
          <w:color w:val="auto"/>
          <w:sz w:val="24"/>
          <w:szCs w:val="24"/>
          <w:highlight w:val="none"/>
          <w:u w:val="single"/>
        </w:rPr>
      </w:pPr>
      <w:r>
        <w:rPr>
          <w:rFonts w:hint="eastAsia" w:ascii="宋体" w:hAnsi="宋体" w:cs="宋体"/>
          <w:b/>
          <w:bCs/>
          <w:color w:val="auto"/>
          <w:sz w:val="24"/>
          <w:szCs w:val="24"/>
          <w:highlight w:val="none"/>
          <w:u w:val="single"/>
        </w:rPr>
        <w:t>1.技术响应文件评分中所涉及相关资料等证明材料均须提供原件的复印件或扫描打印件并加盖公章，若因复印件或扫描打印件不清晰导致专家无法辨认所引起的后果由</w:t>
      </w:r>
      <w:r>
        <w:rPr>
          <w:rFonts w:hint="eastAsia" w:ascii="宋体" w:hAnsi="宋体" w:cs="宋体"/>
          <w:b/>
          <w:bCs/>
          <w:color w:val="auto"/>
          <w:sz w:val="24"/>
          <w:szCs w:val="24"/>
          <w:highlight w:val="none"/>
          <w:u w:val="single"/>
          <w:lang w:val="en-US" w:eastAsia="zh-CN"/>
        </w:rPr>
        <w:t>参选人</w:t>
      </w:r>
      <w:r>
        <w:rPr>
          <w:rFonts w:hint="eastAsia" w:ascii="宋体" w:hAnsi="宋体" w:cs="宋体"/>
          <w:b/>
          <w:bCs/>
          <w:color w:val="auto"/>
          <w:sz w:val="24"/>
          <w:szCs w:val="24"/>
          <w:highlight w:val="none"/>
          <w:u w:val="single"/>
        </w:rPr>
        <w:t>自行承担。</w:t>
      </w:r>
    </w:p>
    <w:p>
      <w:pPr>
        <w:pStyle w:val="2"/>
        <w:numPr>
          <w:ilvl w:val="0"/>
          <w:numId w:val="2"/>
        </w:numPr>
        <w:tabs>
          <w:tab w:val="clear" w:pos="0"/>
        </w:tabs>
        <w:bidi w:val="0"/>
        <w:ind w:left="0" w:leftChars="0" w:firstLine="402" w:firstLineChars="0"/>
        <w:jc w:val="center"/>
        <w:rPr>
          <w:rFonts w:hint="eastAsia" w:ascii="Times New Roman" w:hAnsi="Times New Roman" w:cs="Times New Roman"/>
          <w:b w:val="0"/>
          <w:bCs w:val="0"/>
          <w:color w:val="auto"/>
          <w:highlight w:val="none"/>
          <w:lang w:val="en-US" w:eastAsia="zh-CN"/>
        </w:rPr>
      </w:pPr>
      <w:bookmarkStart w:id="141" w:name="_Toc2273"/>
      <w:bookmarkStart w:id="142" w:name="_Toc22558"/>
      <w:bookmarkStart w:id="143" w:name="_Toc21897"/>
      <w:bookmarkStart w:id="144" w:name="_Toc5346"/>
      <w:bookmarkStart w:id="145" w:name="_Toc27915"/>
      <w:bookmarkStart w:id="146" w:name="_Toc19297"/>
      <w:bookmarkStart w:id="147" w:name="_Toc15546"/>
      <w:bookmarkStart w:id="148" w:name="_Toc20096"/>
      <w:r>
        <w:rPr>
          <w:rFonts w:hint="eastAsia" w:ascii="Times New Roman" w:hAnsi="Times New Roman" w:cs="Times New Roman"/>
          <w:b w:val="0"/>
          <w:bCs w:val="0"/>
          <w:color w:val="auto"/>
          <w:highlight w:val="none"/>
          <w:lang w:val="en-US" w:eastAsia="zh-CN"/>
        </w:rPr>
        <w:t>预约格式文件</w:t>
      </w:r>
      <w:bookmarkEnd w:id="141"/>
      <w:bookmarkEnd w:id="142"/>
      <w:bookmarkEnd w:id="143"/>
      <w:bookmarkEnd w:id="144"/>
      <w:bookmarkEnd w:id="145"/>
      <w:bookmarkEnd w:id="146"/>
      <w:bookmarkEnd w:id="147"/>
      <w:bookmarkEnd w:id="148"/>
    </w:p>
    <w:p>
      <w:pPr>
        <w:ind w:firstLine="480"/>
        <w:rPr>
          <w:color w:val="auto"/>
          <w:highlight w:val="none"/>
        </w:rPr>
      </w:pPr>
      <w:r>
        <w:rPr>
          <w:rFonts w:hint="eastAsia"/>
          <w:color w:val="auto"/>
          <w:highlight w:val="none"/>
        </w:rPr>
        <w:t>1</w:t>
      </w:r>
      <w:r>
        <w:rPr>
          <w:rFonts w:hint="eastAsia"/>
          <w:color w:val="auto"/>
          <w:highlight w:val="none"/>
          <w:lang w:eastAsia="zh-CN"/>
        </w:rPr>
        <w:t>、</w:t>
      </w:r>
      <w:r>
        <w:rPr>
          <w:rFonts w:hint="eastAsia"/>
          <w:color w:val="auto"/>
          <w:highlight w:val="none"/>
        </w:rPr>
        <w:t>预约申请表</w:t>
      </w:r>
    </w:p>
    <w:p>
      <w:pPr>
        <w:ind w:firstLine="480"/>
        <w:rPr>
          <w:rFonts w:hint="eastAsia"/>
          <w:color w:val="auto"/>
          <w:highlight w:val="none"/>
        </w:rPr>
      </w:pPr>
      <w:r>
        <w:rPr>
          <w:color w:val="auto"/>
          <w:highlight w:val="none"/>
        </w:rPr>
        <w:t>2</w:t>
      </w:r>
      <w:r>
        <w:rPr>
          <w:rFonts w:hint="eastAsia"/>
          <w:color w:val="auto"/>
          <w:highlight w:val="none"/>
          <w:lang w:eastAsia="zh-CN"/>
        </w:rPr>
        <w:t>、</w:t>
      </w:r>
      <w:r>
        <w:rPr>
          <w:rFonts w:hint="eastAsia"/>
          <w:color w:val="auto"/>
          <w:highlight w:val="none"/>
        </w:rPr>
        <w:t>《营业执照》扫描件</w:t>
      </w:r>
    </w:p>
    <w:p>
      <w:pPr>
        <w:ind w:firstLine="480"/>
        <w:rPr>
          <w:rFonts w:hint="eastAsia" w:eastAsia="方正仿宋_GBK"/>
          <w:color w:val="auto"/>
          <w:highlight w:val="none"/>
          <w:lang w:eastAsia="zh-CN"/>
        </w:rPr>
      </w:pP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法人或授权人身份证复印件扫描件</w:t>
      </w:r>
    </w:p>
    <w:p>
      <w:pPr>
        <w:ind w:firstLine="480"/>
        <w:rPr>
          <w:color w:val="auto"/>
          <w:highlight w:val="none"/>
        </w:rPr>
      </w:pP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预约单位简介表</w:t>
      </w:r>
      <w:r>
        <w:rPr>
          <w:color w:val="auto"/>
          <w:highlight w:val="none"/>
        </w:rPr>
        <w:br w:type="page"/>
      </w:r>
    </w:p>
    <w:p>
      <w:pPr>
        <w:pStyle w:val="3"/>
        <w:numPr>
          <w:ilvl w:val="0"/>
          <w:numId w:val="6"/>
        </w:numPr>
        <w:bidi w:val="0"/>
        <w:rPr>
          <w:rFonts w:hint="eastAsia" w:ascii="Arial" w:hAnsi="Arial" w:cs="Times New Roman"/>
          <w:bCs/>
          <w:color w:val="auto"/>
          <w:highlight w:val="none"/>
          <w:lang w:val="en-US" w:eastAsia="zh-CN"/>
        </w:rPr>
      </w:pPr>
      <w:bookmarkStart w:id="149" w:name="_Toc26949"/>
      <w:bookmarkStart w:id="150" w:name="_Toc4131"/>
      <w:bookmarkStart w:id="151" w:name="_Toc7495"/>
      <w:bookmarkStart w:id="152" w:name="_Toc14347"/>
      <w:bookmarkStart w:id="153" w:name="_Toc6137"/>
      <w:bookmarkStart w:id="154" w:name="_Toc3156"/>
      <w:bookmarkStart w:id="155" w:name="_Toc10957"/>
      <w:bookmarkStart w:id="156" w:name="_Toc20001"/>
      <w:r>
        <w:rPr>
          <w:rFonts w:hint="eastAsia" w:ascii="Arial" w:hAnsi="Arial" w:cs="Times New Roman"/>
          <w:bCs/>
          <w:color w:val="auto"/>
          <w:highlight w:val="none"/>
          <w:lang w:val="en-US" w:eastAsia="zh-CN"/>
        </w:rPr>
        <w:t>预约申请表</w:t>
      </w:r>
      <w:bookmarkEnd w:id="149"/>
      <w:bookmarkEnd w:id="150"/>
      <w:bookmarkEnd w:id="151"/>
      <w:bookmarkEnd w:id="152"/>
      <w:bookmarkEnd w:id="153"/>
      <w:bookmarkEnd w:id="154"/>
      <w:bookmarkEnd w:id="155"/>
      <w:bookmarkEnd w:id="156"/>
    </w:p>
    <w:p>
      <w:pPr>
        <w:ind w:firstLine="480"/>
        <w:rPr>
          <w:color w:val="auto"/>
          <w:highlight w:val="none"/>
        </w:rPr>
      </w:pPr>
    </w:p>
    <w:tbl>
      <w:tblPr>
        <w:tblStyle w:val="54"/>
        <w:tblW w:w="86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20"/>
        <w:gridCol w:w="5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61" w:hRule="atLeast"/>
          <w:jc w:val="center"/>
        </w:trPr>
        <w:tc>
          <w:tcPr>
            <w:tcW w:w="2820"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项目名称</w:t>
            </w:r>
          </w:p>
        </w:tc>
        <w:tc>
          <w:tcPr>
            <w:tcW w:w="5827" w:type="dxa"/>
            <w:noWrap w:val="0"/>
            <w:vAlign w:val="center"/>
          </w:tcPr>
          <w:p>
            <w:pPr>
              <w:keepNext w:val="0"/>
              <w:keepLines w:val="0"/>
              <w:suppressLineNumbers w:val="0"/>
              <w:spacing w:before="0" w:beforeAutospacing="0" w:after="0" w:afterAutospacing="0"/>
              <w:ind w:left="0" w:right="0" w:firstLine="480"/>
              <w:rPr>
                <w:rFonts w:hint="default"/>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1" w:hRule="atLeast"/>
          <w:jc w:val="center"/>
        </w:trPr>
        <w:tc>
          <w:tcPr>
            <w:tcW w:w="2820"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lang w:val="en-US" w:eastAsia="zh-CN"/>
              </w:rPr>
              <w:t>参选人</w:t>
            </w:r>
            <w:r>
              <w:rPr>
                <w:rFonts w:hint="eastAsia"/>
                <w:b/>
                <w:bCs/>
                <w:color w:val="auto"/>
                <w:highlight w:val="none"/>
              </w:rPr>
              <w:t>单位全称</w:t>
            </w:r>
          </w:p>
        </w:tc>
        <w:tc>
          <w:tcPr>
            <w:tcW w:w="5827" w:type="dxa"/>
            <w:noWrap w:val="0"/>
            <w:vAlign w:val="center"/>
          </w:tcPr>
          <w:p>
            <w:pPr>
              <w:keepNext w:val="0"/>
              <w:keepLines w:val="0"/>
              <w:suppressLineNumbers w:val="0"/>
              <w:spacing w:before="0" w:beforeAutospacing="0" w:after="0" w:afterAutospacing="0"/>
              <w:ind w:left="0" w:right="0" w:firstLine="480"/>
              <w:rPr>
                <w:rFonts w:hint="default"/>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3" w:hRule="atLeast"/>
          <w:jc w:val="center"/>
        </w:trPr>
        <w:tc>
          <w:tcPr>
            <w:tcW w:w="2820"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法人或授权人姓名</w:t>
            </w:r>
          </w:p>
        </w:tc>
        <w:tc>
          <w:tcPr>
            <w:tcW w:w="5827" w:type="dxa"/>
            <w:noWrap w:val="0"/>
            <w:vAlign w:val="center"/>
          </w:tcPr>
          <w:p>
            <w:pPr>
              <w:keepNext w:val="0"/>
              <w:keepLines w:val="0"/>
              <w:suppressLineNumbers w:val="0"/>
              <w:spacing w:before="0" w:beforeAutospacing="0" w:after="0" w:afterAutospacing="0"/>
              <w:ind w:left="0" w:right="0" w:firstLine="480"/>
              <w:rPr>
                <w:rFonts w:hint="default"/>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8" w:hRule="atLeast"/>
          <w:jc w:val="center"/>
        </w:trPr>
        <w:tc>
          <w:tcPr>
            <w:tcW w:w="2820"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法人或授权人联系方式</w:t>
            </w:r>
          </w:p>
        </w:tc>
        <w:tc>
          <w:tcPr>
            <w:tcW w:w="5827" w:type="dxa"/>
            <w:noWrap w:val="0"/>
            <w:vAlign w:val="center"/>
          </w:tcPr>
          <w:p>
            <w:pPr>
              <w:keepNext w:val="0"/>
              <w:keepLines w:val="0"/>
              <w:suppressLineNumbers w:val="0"/>
              <w:spacing w:before="0" w:beforeAutospacing="0" w:after="0" w:afterAutospacing="0"/>
              <w:ind w:left="0" w:right="0" w:firstLine="480"/>
              <w:rPr>
                <w:rFonts w:hint="default"/>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2" w:hRule="atLeast"/>
          <w:jc w:val="center"/>
        </w:trPr>
        <w:tc>
          <w:tcPr>
            <w:tcW w:w="2820"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电子邮箱</w:t>
            </w:r>
          </w:p>
        </w:tc>
        <w:tc>
          <w:tcPr>
            <w:tcW w:w="5827" w:type="dxa"/>
            <w:noWrap w:val="0"/>
            <w:vAlign w:val="center"/>
          </w:tcPr>
          <w:p>
            <w:pPr>
              <w:keepNext w:val="0"/>
              <w:keepLines w:val="0"/>
              <w:suppressLineNumbers w:val="0"/>
              <w:spacing w:before="0" w:beforeAutospacing="0" w:after="0" w:afterAutospacing="0"/>
              <w:ind w:left="0" w:right="0" w:firstLine="480"/>
              <w:rPr>
                <w:rFonts w:hint="default"/>
                <w:color w:val="auto"/>
                <w:highlight w:val="none"/>
              </w:rPr>
            </w:pPr>
          </w:p>
        </w:tc>
      </w:tr>
    </w:tbl>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3"/>
        <w:numPr>
          <w:ilvl w:val="0"/>
          <w:numId w:val="6"/>
        </w:numPr>
        <w:bidi w:val="0"/>
        <w:rPr>
          <w:rFonts w:hint="eastAsia" w:ascii="Arial" w:hAnsi="Arial" w:cs="Times New Roman"/>
          <w:bCs/>
          <w:color w:val="auto"/>
          <w:highlight w:val="none"/>
          <w:lang w:val="en-US" w:eastAsia="zh-CN"/>
        </w:rPr>
      </w:pPr>
      <w:bookmarkStart w:id="157" w:name="_Toc2264"/>
      <w:bookmarkStart w:id="158" w:name="_Toc23114"/>
      <w:bookmarkStart w:id="159" w:name="_Toc14798"/>
      <w:bookmarkStart w:id="160" w:name="_Toc24319"/>
      <w:bookmarkStart w:id="161" w:name="_Toc13277"/>
      <w:bookmarkStart w:id="162" w:name="_Toc15718"/>
      <w:bookmarkStart w:id="163" w:name="_Toc31669"/>
      <w:bookmarkStart w:id="164" w:name="_Toc29387"/>
      <w:r>
        <w:rPr>
          <w:rFonts w:hint="eastAsia" w:ascii="Arial" w:hAnsi="Arial" w:cs="Times New Roman"/>
          <w:bCs/>
          <w:color w:val="auto"/>
          <w:highlight w:val="none"/>
          <w:lang w:val="en-US" w:eastAsia="zh-CN"/>
        </w:rPr>
        <w:t>《营业执照》或《事业单位法人证书》扫描件</w:t>
      </w:r>
      <w:bookmarkEnd w:id="157"/>
      <w:bookmarkEnd w:id="158"/>
      <w:bookmarkEnd w:id="159"/>
      <w:bookmarkEnd w:id="160"/>
      <w:bookmarkEnd w:id="161"/>
      <w:bookmarkEnd w:id="162"/>
      <w:bookmarkEnd w:id="163"/>
      <w:bookmarkEnd w:id="164"/>
    </w:p>
    <w:p>
      <w:pPr>
        <w:widowControl/>
        <w:spacing w:line="240" w:lineRule="auto"/>
        <w:ind w:firstLine="0" w:firstLineChars="0"/>
        <w:jc w:val="left"/>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rPr>
          <w:color w:val="auto"/>
          <w:highlight w:val="none"/>
        </w:rPr>
      </w:pPr>
    </w:p>
    <w:p>
      <w:pPr>
        <w:pStyle w:val="15"/>
        <w:rPr>
          <w:color w:val="auto"/>
          <w:highlight w:val="none"/>
        </w:rPr>
      </w:pPr>
    </w:p>
    <w:p>
      <w:pPr>
        <w:pStyle w:val="3"/>
        <w:numPr>
          <w:ilvl w:val="0"/>
          <w:numId w:val="6"/>
        </w:numPr>
        <w:bidi w:val="0"/>
        <w:rPr>
          <w:rFonts w:hint="eastAsia" w:ascii="Arial" w:hAnsi="Arial" w:cs="Times New Roman"/>
          <w:bCs/>
          <w:color w:val="auto"/>
          <w:highlight w:val="none"/>
          <w:lang w:val="en-US" w:eastAsia="zh-CN"/>
        </w:rPr>
      </w:pPr>
      <w:bookmarkStart w:id="165" w:name="_Toc14119"/>
      <w:bookmarkStart w:id="166" w:name="_Toc16077"/>
      <w:bookmarkStart w:id="167" w:name="_Toc26169"/>
      <w:bookmarkStart w:id="168" w:name="_Toc10467"/>
      <w:bookmarkStart w:id="169" w:name="_Toc602"/>
      <w:bookmarkStart w:id="170" w:name="_Toc14236"/>
      <w:bookmarkStart w:id="171" w:name="_Toc19346"/>
      <w:bookmarkStart w:id="172" w:name="_Toc29976"/>
      <w:r>
        <w:rPr>
          <w:rFonts w:hint="eastAsia" w:ascii="Arial" w:hAnsi="Arial" w:cs="Times New Roman"/>
          <w:bCs/>
          <w:color w:val="auto"/>
          <w:highlight w:val="none"/>
          <w:lang w:val="en-US" w:eastAsia="zh-CN"/>
        </w:rPr>
        <w:t>法定代表人或授权代理人身份证复印件扫描件</w:t>
      </w:r>
      <w:bookmarkEnd w:id="165"/>
      <w:bookmarkEnd w:id="166"/>
      <w:bookmarkEnd w:id="167"/>
      <w:bookmarkEnd w:id="168"/>
      <w:bookmarkEnd w:id="169"/>
      <w:bookmarkEnd w:id="170"/>
      <w:bookmarkEnd w:id="171"/>
      <w:bookmarkEnd w:id="172"/>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8" w:hRule="atLeast"/>
          <w:jc w:val="center"/>
        </w:trPr>
        <w:tc>
          <w:tcPr>
            <w:tcW w:w="7848" w:type="dxa"/>
            <w:noWrap w:val="0"/>
            <w:vAlign w:val="top"/>
          </w:tcPr>
          <w:p>
            <w:pPr>
              <w:keepNext w:val="0"/>
              <w:keepLines w:val="0"/>
              <w:suppressLineNumbers w:val="0"/>
              <w:spacing w:before="0" w:beforeAutospacing="0" w:after="0" w:afterAutospacing="0"/>
              <w:ind w:left="0" w:right="0" w:firstLine="165" w:firstLineChars="69"/>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br w:type="page"/>
            </w:r>
          </w:p>
          <w:p>
            <w:pPr>
              <w:keepNext w:val="0"/>
              <w:keepLines w:val="0"/>
              <w:suppressLineNumbers w:val="0"/>
              <w:spacing w:before="0" w:beforeAutospacing="0" w:after="0" w:afterAutospacing="0"/>
              <w:ind w:left="0" w:right="0" w:firstLine="165" w:firstLineChars="69"/>
              <w:rPr>
                <w:rFonts w:hint="eastAsia" w:ascii="Times New Roman" w:hAnsi="Times New Roman" w:eastAsia="宋体"/>
                <w:b/>
                <w:bCs/>
                <w:color w:val="auto"/>
                <w:highlight w:val="none"/>
              </w:rPr>
            </w:pPr>
          </w:p>
          <w:p>
            <w:pPr>
              <w:keepNext w:val="0"/>
              <w:keepLines w:val="0"/>
              <w:suppressLineNumbers w:val="0"/>
              <w:spacing w:before="0" w:beforeAutospacing="0" w:after="0" w:afterAutospacing="0"/>
              <w:ind w:left="0" w:right="0" w:firstLine="165" w:firstLineChars="69"/>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法定代表人身份证（正、反面）复印件或扫描件</w:t>
            </w:r>
          </w:p>
          <w:p>
            <w:pPr>
              <w:keepNext w:val="0"/>
              <w:keepLines w:val="0"/>
              <w:suppressLineNumbers w:val="0"/>
              <w:spacing w:before="0" w:beforeAutospacing="0" w:after="0" w:afterAutospacing="0"/>
              <w:ind w:left="0" w:right="0" w:firstLine="165" w:firstLineChars="69"/>
              <w:rPr>
                <w:rFonts w:hint="eastAsia" w:ascii="Times New Roman" w:hAnsi="Times New Roman" w:eastAsia="宋体"/>
                <w:b/>
                <w:bCs/>
                <w:color w:val="auto"/>
                <w:highlight w:val="none"/>
              </w:rPr>
            </w:pPr>
          </w:p>
          <w:p>
            <w:pPr>
              <w:keepNext w:val="0"/>
              <w:keepLines w:val="0"/>
              <w:suppressLineNumbers w:val="0"/>
              <w:spacing w:before="0" w:beforeAutospacing="0" w:after="0" w:afterAutospacing="0"/>
              <w:ind w:left="0" w:right="0" w:firstLine="165" w:firstLineChars="69"/>
              <w:rPr>
                <w:rFonts w:hint="eastAsia" w:ascii="Times New Roman" w:hAnsi="Times New Roman" w:eastAsia="宋体"/>
                <w:b/>
                <w:bCs/>
                <w:color w:val="auto"/>
                <w:highlight w:val="none"/>
              </w:rPr>
            </w:pPr>
          </w:p>
          <w:p>
            <w:pPr>
              <w:keepNext w:val="0"/>
              <w:keepLines w:val="0"/>
              <w:suppressLineNumbers w:val="0"/>
              <w:spacing w:before="0" w:beforeAutospacing="0" w:after="0" w:afterAutospacing="0"/>
              <w:ind w:left="0" w:right="0" w:firstLine="165" w:firstLineChars="69"/>
              <w:rPr>
                <w:rFonts w:hint="eastAsia" w:ascii="Times New Roman" w:hAnsi="Times New Roman" w:eastAsia="宋体"/>
                <w:b/>
                <w:bCs/>
                <w:color w:val="auto"/>
                <w:highlight w:val="none"/>
              </w:rPr>
            </w:pPr>
          </w:p>
          <w:p>
            <w:pPr>
              <w:keepNext w:val="0"/>
              <w:keepLines w:val="0"/>
              <w:suppressLineNumbers w:val="0"/>
              <w:spacing w:before="0" w:beforeAutospacing="0" w:after="0" w:afterAutospacing="0"/>
              <w:ind w:left="0" w:right="0" w:firstLine="165" w:firstLineChars="69"/>
              <w:rPr>
                <w:rFonts w:hint="eastAsia" w:ascii="Times New Roman" w:hAnsi="Times New Roman" w:eastAsia="宋体"/>
                <w:b/>
                <w:bCs/>
                <w:color w:val="auto"/>
                <w:highlight w:val="none"/>
              </w:rPr>
            </w:pPr>
          </w:p>
        </w:tc>
      </w:tr>
    </w:tbl>
    <w:p>
      <w:pPr>
        <w:widowControl/>
        <w:spacing w:line="240" w:lineRule="auto"/>
        <w:ind w:firstLine="0" w:firstLineChars="0"/>
        <w:jc w:val="left"/>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b/>
          <w:bCs/>
          <w:color w:val="auto"/>
          <w:szCs w:val="32"/>
          <w:highlight w:val="none"/>
        </w:rPr>
      </w:pPr>
    </w:p>
    <w:p>
      <w:pPr>
        <w:pStyle w:val="13"/>
        <w:rPr>
          <w:b/>
          <w:bCs/>
          <w:color w:val="auto"/>
          <w:szCs w:val="32"/>
          <w:highlight w:val="none"/>
        </w:rPr>
      </w:pPr>
    </w:p>
    <w:p>
      <w:pPr>
        <w:rPr>
          <w:color w:val="auto"/>
          <w:highlight w:val="none"/>
        </w:rPr>
      </w:pPr>
    </w:p>
    <w:p>
      <w:pPr>
        <w:rPr>
          <w:b/>
          <w:bCs/>
          <w:color w:val="auto"/>
          <w:szCs w:val="32"/>
          <w:highlight w:val="none"/>
        </w:rPr>
      </w:pPr>
    </w:p>
    <w:p>
      <w:pPr>
        <w:pStyle w:val="3"/>
        <w:numPr>
          <w:ilvl w:val="0"/>
          <w:numId w:val="6"/>
        </w:numPr>
        <w:bidi w:val="0"/>
        <w:rPr>
          <w:rFonts w:hint="eastAsia" w:ascii="Arial" w:hAnsi="Arial" w:cs="Times New Roman"/>
          <w:bCs/>
          <w:color w:val="auto"/>
          <w:highlight w:val="none"/>
          <w:lang w:val="en-US" w:eastAsia="zh-CN"/>
        </w:rPr>
      </w:pPr>
      <w:bookmarkStart w:id="173" w:name="_Toc1867"/>
      <w:bookmarkStart w:id="174" w:name="_Toc19137"/>
      <w:bookmarkStart w:id="175" w:name="_Toc32612"/>
      <w:bookmarkStart w:id="176" w:name="_Toc27012"/>
      <w:bookmarkStart w:id="177" w:name="_Toc4400"/>
      <w:bookmarkStart w:id="178" w:name="_Toc3012"/>
      <w:bookmarkStart w:id="179" w:name="_Toc27571"/>
      <w:bookmarkStart w:id="180" w:name="_Toc25353"/>
      <w:r>
        <w:rPr>
          <w:rFonts w:hint="eastAsia" w:ascii="Arial" w:hAnsi="Arial" w:cs="Times New Roman"/>
          <w:bCs/>
          <w:color w:val="auto"/>
          <w:highlight w:val="none"/>
          <w:lang w:val="en-US" w:eastAsia="zh-CN"/>
        </w:rPr>
        <w:t>预约单位简介表</w:t>
      </w:r>
      <w:bookmarkEnd w:id="173"/>
      <w:bookmarkEnd w:id="174"/>
      <w:bookmarkEnd w:id="175"/>
      <w:bookmarkEnd w:id="176"/>
      <w:bookmarkEnd w:id="177"/>
      <w:bookmarkEnd w:id="178"/>
      <w:bookmarkEnd w:id="179"/>
      <w:bookmarkEnd w:id="180"/>
    </w:p>
    <w:tbl>
      <w:tblPr>
        <w:tblStyle w:val="54"/>
        <w:tblW w:w="86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95"/>
        <w:gridCol w:w="6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61" w:hRule="atLeast"/>
          <w:jc w:val="center"/>
        </w:trPr>
        <w:tc>
          <w:tcPr>
            <w:tcW w:w="2395"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单位全称</w:t>
            </w:r>
          </w:p>
        </w:tc>
        <w:tc>
          <w:tcPr>
            <w:tcW w:w="6252" w:type="dxa"/>
            <w:noWrap w:val="0"/>
            <w:vAlign w:val="center"/>
          </w:tcPr>
          <w:p>
            <w:pPr>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江苏********公司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9" w:hRule="atLeast"/>
          <w:jc w:val="center"/>
        </w:trPr>
        <w:tc>
          <w:tcPr>
            <w:tcW w:w="2395"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单位性质</w:t>
            </w:r>
          </w:p>
        </w:tc>
        <w:tc>
          <w:tcPr>
            <w:tcW w:w="6252" w:type="dxa"/>
            <w:noWrap w:val="0"/>
            <w:vAlign w:val="center"/>
          </w:tcPr>
          <w:p>
            <w:pPr>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国有企业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11" w:hRule="atLeast"/>
          <w:jc w:val="center"/>
        </w:trPr>
        <w:tc>
          <w:tcPr>
            <w:tcW w:w="2395"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单位简介</w:t>
            </w:r>
          </w:p>
        </w:tc>
        <w:tc>
          <w:tcPr>
            <w:tcW w:w="6252" w:type="dxa"/>
            <w:noWrap w:val="0"/>
            <w:vAlign w:val="center"/>
          </w:tcPr>
          <w:p>
            <w:pPr>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成立于</w:t>
            </w:r>
            <w:r>
              <w:rPr>
                <w:rFonts w:hint="eastAsia"/>
                <w:color w:val="auto"/>
                <w:highlight w:val="none"/>
                <w:lang w:val="en-US" w:eastAsia="zh-CN"/>
              </w:rPr>
              <w:t>年</w:t>
            </w:r>
            <w:r>
              <w:rPr>
                <w:rFonts w:hint="eastAsia"/>
                <w:color w:val="auto"/>
                <w:highlight w:val="none"/>
              </w:rPr>
              <w:t>-</w:t>
            </w:r>
            <w:r>
              <w:rPr>
                <w:rFonts w:hint="eastAsia"/>
                <w:color w:val="auto"/>
                <w:highlight w:val="none"/>
                <w:lang w:val="en-US" w:eastAsia="zh-CN"/>
              </w:rPr>
              <w:t>月</w:t>
            </w:r>
            <w:r>
              <w:rPr>
                <w:rFonts w:hint="eastAsia"/>
                <w:color w:val="auto"/>
                <w:highlight w:val="none"/>
              </w:rPr>
              <w:t>-</w:t>
            </w:r>
            <w:r>
              <w:rPr>
                <w:rFonts w:hint="eastAsia"/>
                <w:color w:val="auto"/>
                <w:highlight w:val="none"/>
                <w:lang w:val="en-US" w:eastAsia="zh-CN"/>
              </w:rPr>
              <w:t>日</w:t>
            </w:r>
            <w:r>
              <w:rPr>
                <w:rFonts w:hint="eastAsia"/>
                <w:color w:val="auto"/>
                <w:highlight w:val="none"/>
              </w:rPr>
              <w:t>，注册资本</w:t>
            </w:r>
            <w:r>
              <w:rPr>
                <w:rFonts w:hint="eastAsia"/>
                <w:color w:val="auto"/>
                <w:highlight w:val="none"/>
                <w:lang w:val="en-US" w:eastAsia="zh-CN"/>
              </w:rPr>
              <w:t>XXX</w:t>
            </w:r>
            <w:r>
              <w:rPr>
                <w:rFonts w:hint="eastAsia"/>
                <w:color w:val="auto"/>
                <w:highlight w:val="none"/>
              </w:rPr>
              <w:t>万，主要从事</w:t>
            </w:r>
            <w:r>
              <w:rPr>
                <w:rFonts w:hint="eastAsia"/>
                <w:color w:val="auto"/>
                <w:highlight w:val="none"/>
                <w:lang w:val="en-US" w:eastAsia="zh-CN"/>
              </w:rPr>
              <w:t>...........</w:t>
            </w: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3" w:hRule="atLeast"/>
          <w:jc w:val="center"/>
        </w:trPr>
        <w:tc>
          <w:tcPr>
            <w:tcW w:w="2395"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主要相关业绩</w:t>
            </w:r>
          </w:p>
        </w:tc>
        <w:tc>
          <w:tcPr>
            <w:tcW w:w="6252" w:type="dxa"/>
            <w:noWrap w:val="0"/>
            <w:vAlign w:val="center"/>
          </w:tcPr>
          <w:p>
            <w:pPr>
              <w:keepNext w:val="0"/>
              <w:keepLines w:val="0"/>
              <w:suppressLineNumbers w:val="0"/>
              <w:spacing w:before="0" w:beforeAutospacing="0" w:after="0" w:afterAutospacing="0"/>
              <w:ind w:left="0" w:right="0" w:firstLine="0" w:firstLineChars="0"/>
              <w:rPr>
                <w:rFonts w:hint="default" w:eastAsia="宋体"/>
                <w:color w:val="auto"/>
                <w:highlight w:val="none"/>
                <w:lang w:val="en-US" w:eastAsia="zh-CN"/>
              </w:rPr>
            </w:pPr>
            <w:r>
              <w:rPr>
                <w:rFonts w:hint="eastAsia"/>
                <w:color w:val="auto"/>
                <w:highlight w:val="none"/>
                <w:lang w:val="en-US" w:eastAsia="zh-CN"/>
              </w:rPr>
              <w:t>XXX项目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01" w:hRule="atLeast"/>
          <w:jc w:val="center"/>
        </w:trPr>
        <w:tc>
          <w:tcPr>
            <w:tcW w:w="2395" w:type="dxa"/>
            <w:noWrap w:val="0"/>
            <w:vAlign w:val="center"/>
          </w:tcPr>
          <w:p>
            <w:pPr>
              <w:keepNext w:val="0"/>
              <w:keepLines w:val="0"/>
              <w:suppressLineNumbers w:val="0"/>
              <w:spacing w:before="0" w:beforeAutospacing="0" w:after="0" w:afterAutospacing="0"/>
              <w:ind w:left="0" w:right="0" w:firstLine="165" w:firstLineChars="69"/>
              <w:rPr>
                <w:rFonts w:hint="default"/>
                <w:b/>
                <w:bCs/>
                <w:color w:val="auto"/>
                <w:highlight w:val="none"/>
              </w:rPr>
            </w:pPr>
            <w:r>
              <w:rPr>
                <w:rFonts w:hint="eastAsia"/>
                <w:b/>
                <w:bCs/>
                <w:color w:val="auto"/>
                <w:highlight w:val="none"/>
              </w:rPr>
              <w:t>主要相关业绩金额</w:t>
            </w:r>
          </w:p>
        </w:tc>
        <w:tc>
          <w:tcPr>
            <w:tcW w:w="6252" w:type="dxa"/>
            <w:noWrap w:val="0"/>
            <w:vAlign w:val="center"/>
          </w:tcPr>
          <w:p>
            <w:pPr>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lang w:val="en-US" w:eastAsia="zh-CN"/>
              </w:rPr>
              <w:t>XXX</w:t>
            </w:r>
            <w:r>
              <w:rPr>
                <w:rFonts w:hint="eastAsia"/>
                <w:color w:val="auto"/>
                <w:highlight w:val="none"/>
              </w:rPr>
              <w:t>万元</w:t>
            </w:r>
          </w:p>
        </w:tc>
      </w:tr>
    </w:tbl>
    <w:p>
      <w:pPr>
        <w:ind w:firstLine="0" w:firstLineChars="0"/>
        <w:rPr>
          <w:color w:val="auto"/>
          <w:highlight w:val="none"/>
        </w:rPr>
      </w:pPr>
    </w:p>
    <w:p>
      <w:pPr>
        <w:ind w:left="0" w:leftChars="0" w:firstLine="0" w:firstLineChars="0"/>
        <w:rPr>
          <w:color w:val="auto"/>
          <w:highlight w:val="none"/>
        </w:rPr>
      </w:pPr>
    </w:p>
    <w:p>
      <w:pPr>
        <w:pStyle w:val="97"/>
        <w:rPr>
          <w:color w:val="auto"/>
          <w:highlight w:val="none"/>
        </w:rPr>
      </w:pPr>
    </w:p>
    <w:p>
      <w:pPr>
        <w:pStyle w:val="97"/>
        <w:rPr>
          <w:color w:val="auto"/>
          <w:highlight w:val="none"/>
        </w:rPr>
      </w:pPr>
    </w:p>
    <w:p>
      <w:pPr>
        <w:pStyle w:val="97"/>
        <w:rPr>
          <w:color w:val="auto"/>
          <w:highlight w:val="none"/>
        </w:rPr>
      </w:pPr>
    </w:p>
    <w:p>
      <w:pPr>
        <w:pStyle w:val="97"/>
        <w:rPr>
          <w:color w:val="auto"/>
          <w:highlight w:val="none"/>
        </w:rPr>
      </w:pPr>
    </w:p>
    <w:p>
      <w:pPr>
        <w:pStyle w:val="97"/>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97"/>
        <w:rPr>
          <w:color w:val="auto"/>
          <w:highlight w:val="none"/>
        </w:rPr>
      </w:pPr>
    </w:p>
    <w:p>
      <w:pPr>
        <w:pStyle w:val="97"/>
        <w:rPr>
          <w:color w:val="auto"/>
          <w:highlight w:val="none"/>
        </w:rPr>
      </w:pPr>
    </w:p>
    <w:p>
      <w:pPr>
        <w:pStyle w:val="13"/>
        <w:rPr>
          <w:color w:val="auto"/>
          <w:highlight w:val="none"/>
        </w:rPr>
      </w:pPr>
    </w:p>
    <w:p>
      <w:pPr>
        <w:rPr>
          <w:color w:val="auto"/>
          <w:highlight w:val="none"/>
        </w:rPr>
      </w:pPr>
    </w:p>
    <w:p>
      <w:pPr>
        <w:pStyle w:val="2"/>
        <w:numPr>
          <w:ilvl w:val="0"/>
          <w:numId w:val="2"/>
        </w:numPr>
        <w:tabs>
          <w:tab w:val="clear" w:pos="0"/>
        </w:tabs>
        <w:bidi w:val="0"/>
        <w:ind w:left="0" w:leftChars="0" w:firstLine="402" w:firstLineChars="0"/>
        <w:jc w:val="center"/>
        <w:rPr>
          <w:rFonts w:hint="eastAsia" w:ascii="Times New Roman" w:hAnsi="Times New Roman" w:cs="Times New Roman"/>
          <w:b w:val="0"/>
          <w:bCs w:val="0"/>
          <w:color w:val="auto"/>
          <w:highlight w:val="none"/>
          <w:lang w:val="en-US" w:eastAsia="zh-CN"/>
        </w:rPr>
      </w:pPr>
      <w:bookmarkStart w:id="181" w:name="_Toc26472"/>
      <w:bookmarkStart w:id="182" w:name="_Toc14419"/>
      <w:bookmarkStart w:id="183" w:name="_Toc14762"/>
      <w:bookmarkStart w:id="184" w:name="_Toc6623"/>
      <w:bookmarkStart w:id="185" w:name="_Toc5440"/>
      <w:bookmarkStart w:id="186" w:name="_Toc18145"/>
      <w:bookmarkStart w:id="187" w:name="_Toc3820"/>
      <w:bookmarkStart w:id="188" w:name="_Toc6175"/>
      <w:bookmarkStart w:id="189" w:name="_Toc15318"/>
      <w:r>
        <w:rPr>
          <w:rFonts w:hint="eastAsia" w:ascii="Times New Roman" w:hAnsi="Times New Roman" w:cs="Times New Roman"/>
          <w:b w:val="0"/>
          <w:bCs w:val="0"/>
          <w:color w:val="auto"/>
          <w:highlight w:val="none"/>
          <w:lang w:val="en-US" w:eastAsia="zh-CN"/>
        </w:rPr>
        <w:t>参选文件组成及格式</w:t>
      </w:r>
      <w:bookmarkEnd w:id="181"/>
      <w:bookmarkEnd w:id="182"/>
      <w:bookmarkEnd w:id="183"/>
      <w:bookmarkEnd w:id="184"/>
      <w:bookmarkEnd w:id="185"/>
      <w:bookmarkEnd w:id="186"/>
      <w:bookmarkEnd w:id="187"/>
      <w:bookmarkEnd w:id="188"/>
      <w:bookmarkEnd w:id="189"/>
    </w:p>
    <w:p>
      <w:pPr>
        <w:pageBreakBefore w:val="0"/>
        <w:widowControl/>
        <w:kinsoku/>
        <w:wordWrap/>
        <w:overflowPunct/>
        <w:topLinePunct w:val="0"/>
        <w:autoSpaceDE/>
        <w:autoSpaceDN/>
        <w:bidi w:val="0"/>
        <w:snapToGrid w:val="0"/>
        <w:spacing w:line="440" w:lineRule="exact"/>
        <w:ind w:firstLine="470" w:firstLineChars="196"/>
        <w:jc w:val="left"/>
        <w:rPr>
          <w:rFonts w:ascii="宋体"/>
          <w:b/>
          <w:bCs/>
          <w:color w:val="auto"/>
          <w:sz w:val="24"/>
          <w:szCs w:val="24"/>
          <w:highlight w:val="none"/>
        </w:rPr>
      </w:pPr>
      <w:r>
        <w:rPr>
          <w:rFonts w:hint="eastAsia" w:ascii="宋体" w:hAnsi="宋体" w:cs="宋体"/>
          <w:b/>
          <w:bCs/>
          <w:color w:val="auto"/>
          <w:sz w:val="24"/>
          <w:szCs w:val="24"/>
          <w:highlight w:val="none"/>
        </w:rPr>
        <w:t>参选文件由资格审查文件、技术响应文件、商务报价响应文件三部分组成。本次比选采用资格后审方式，</w:t>
      </w:r>
      <w:r>
        <w:rPr>
          <w:rFonts w:hint="eastAsia" w:ascii="宋体" w:hAnsi="宋体" w:cs="宋体"/>
          <w:b/>
          <w:bCs/>
          <w:color w:val="auto"/>
          <w:sz w:val="24"/>
          <w:szCs w:val="24"/>
          <w:highlight w:val="none"/>
          <w:lang w:val="en-US" w:eastAsia="zh-CN"/>
        </w:rPr>
        <w:t>参选人</w:t>
      </w:r>
      <w:r>
        <w:rPr>
          <w:rFonts w:hint="eastAsia" w:ascii="宋体" w:hAnsi="宋体" w:cs="宋体"/>
          <w:b/>
          <w:bCs/>
          <w:color w:val="auto"/>
          <w:sz w:val="24"/>
          <w:szCs w:val="24"/>
          <w:highlight w:val="none"/>
        </w:rPr>
        <w:t>须将资格审查文件作为参选文件组成部分，按参选文件要求装订密封后一起递交。</w:t>
      </w:r>
    </w:p>
    <w:p>
      <w:pPr>
        <w:pStyle w:val="3"/>
        <w:pageBreakBefore w:val="0"/>
        <w:numPr>
          <w:ilvl w:val="0"/>
          <w:numId w:val="7"/>
        </w:numPr>
        <w:kinsoku/>
        <w:wordWrap/>
        <w:overflowPunct/>
        <w:topLinePunct w:val="0"/>
        <w:autoSpaceDE/>
        <w:autoSpaceDN/>
        <w:bidi w:val="0"/>
        <w:spacing w:line="440" w:lineRule="exact"/>
        <w:rPr>
          <w:rFonts w:hint="eastAsia" w:ascii="Arial" w:hAnsi="Arial" w:cs="Times New Roman"/>
          <w:bCs/>
          <w:color w:val="auto"/>
          <w:highlight w:val="none"/>
          <w:lang w:val="zh-CN" w:eastAsia="zh-CN"/>
        </w:rPr>
      </w:pPr>
      <w:bookmarkStart w:id="190" w:name="_Toc16858"/>
      <w:bookmarkStart w:id="191" w:name="_Toc13917"/>
      <w:bookmarkStart w:id="192" w:name="_Toc15240"/>
      <w:bookmarkStart w:id="193" w:name="_Toc31622"/>
      <w:bookmarkStart w:id="194" w:name="_Toc6971"/>
      <w:bookmarkStart w:id="195" w:name="_Toc19240"/>
      <w:bookmarkStart w:id="196" w:name="_Toc12548"/>
      <w:bookmarkStart w:id="197" w:name="_Toc5289"/>
      <w:bookmarkStart w:id="198" w:name="_Toc24340"/>
      <w:r>
        <w:rPr>
          <w:rFonts w:hint="eastAsia" w:ascii="Arial" w:hAnsi="Arial" w:cs="Times New Roman"/>
          <w:bCs/>
          <w:color w:val="auto"/>
          <w:highlight w:val="none"/>
          <w:lang w:val="en-US" w:eastAsia="zh-CN"/>
        </w:rPr>
        <w:t>资格审查文件</w:t>
      </w:r>
      <w:r>
        <w:rPr>
          <w:rFonts w:hint="eastAsia" w:ascii="Arial" w:hAnsi="Arial" w:cs="Times New Roman"/>
          <w:bCs/>
          <w:color w:val="auto"/>
          <w:highlight w:val="none"/>
          <w:lang w:val="zh-CN" w:eastAsia="zh-CN"/>
        </w:rPr>
        <w:t>（</w:t>
      </w:r>
      <w:r>
        <w:rPr>
          <w:rFonts w:hint="eastAsia" w:ascii="Arial" w:hAnsi="Arial" w:cs="Times New Roman"/>
          <w:bCs/>
          <w:color w:val="auto"/>
          <w:highlight w:val="none"/>
          <w:lang w:val="en-US" w:eastAsia="zh-CN"/>
        </w:rPr>
        <w:t>单独密封</w:t>
      </w:r>
      <w:r>
        <w:rPr>
          <w:rFonts w:hint="eastAsia" w:ascii="Arial" w:hAnsi="Arial" w:cs="Times New Roman"/>
          <w:bCs/>
          <w:color w:val="auto"/>
          <w:highlight w:val="none"/>
          <w:lang w:val="zh-CN" w:eastAsia="zh-CN"/>
        </w:rPr>
        <w:t>）</w:t>
      </w:r>
      <w:bookmarkEnd w:id="190"/>
      <w:bookmarkEnd w:id="191"/>
      <w:bookmarkEnd w:id="192"/>
      <w:bookmarkEnd w:id="193"/>
      <w:bookmarkEnd w:id="194"/>
      <w:bookmarkEnd w:id="195"/>
      <w:bookmarkEnd w:id="196"/>
      <w:bookmarkEnd w:id="197"/>
      <w:bookmarkEnd w:id="198"/>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1、</w:t>
      </w:r>
      <w:r>
        <w:rPr>
          <w:rFonts w:hint="eastAsia" w:ascii="宋体" w:hAnsi="宋体" w:cs="Times New Roman"/>
          <w:color w:val="auto"/>
          <w:sz w:val="24"/>
          <w:szCs w:val="24"/>
          <w:highlight w:val="none"/>
          <w:lang w:val="en-US" w:eastAsia="zh-CN"/>
        </w:rPr>
        <w:t>参选人</w:t>
      </w:r>
      <w:r>
        <w:rPr>
          <w:rFonts w:hint="eastAsia" w:ascii="宋体" w:hAnsi="宋体" w:cs="Times New Roman"/>
          <w:color w:val="auto"/>
          <w:sz w:val="24"/>
          <w:szCs w:val="24"/>
          <w:highlight w:val="none"/>
        </w:rPr>
        <w:t>必须具有独立承担民事责任的能力，须提供: “三证合一”的《营业执照》的复印件或扫描打印件。</w:t>
      </w:r>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US" w:eastAsia="zh-CN"/>
        </w:rPr>
        <w:t>参选人</w:t>
      </w:r>
      <w:r>
        <w:rPr>
          <w:rFonts w:hint="eastAsia" w:ascii="宋体" w:hAnsi="宋体" w:cs="Times New Roman"/>
          <w:color w:val="auto"/>
          <w:sz w:val="24"/>
          <w:szCs w:val="24"/>
          <w:highlight w:val="none"/>
        </w:rPr>
        <w:t>法定代表人参加的，必须提供:法定代表人身份证明（格式附后）；非法定代表人参加的，必须提供:①法定代表人身份证明（格式附后）、②法定代表人签字或盖章的授权委托书（格式附后）。</w:t>
      </w:r>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3、</w:t>
      </w:r>
      <w:r>
        <w:rPr>
          <w:rFonts w:hint="eastAsia" w:ascii="宋体" w:hAnsi="宋体" w:cs="Times New Roman"/>
          <w:color w:val="auto"/>
          <w:sz w:val="24"/>
          <w:szCs w:val="24"/>
          <w:highlight w:val="none"/>
          <w:lang w:val="en-US" w:eastAsia="zh-CN"/>
        </w:rPr>
        <w:t>参选人</w:t>
      </w:r>
      <w:r>
        <w:rPr>
          <w:rFonts w:hint="eastAsia" w:ascii="宋体" w:hAnsi="宋体" w:cs="Times New Roman"/>
          <w:color w:val="auto"/>
          <w:sz w:val="24"/>
          <w:szCs w:val="24"/>
          <w:highlight w:val="none"/>
        </w:rPr>
        <w:t>具有良好的商业信誉和健全的财务会计制度；具有履行合同所必需的设备和专业技术能力；有依法缴纳税收和社会保障资金的良好记录；参加本次采购活动前三年内，在经营活动中没有重大违法记录；法律、行政法规规定的其他条件。须提供：声明函（格式附后）。</w:t>
      </w:r>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US" w:eastAsia="zh-CN"/>
        </w:rPr>
        <w:t>参选人</w:t>
      </w:r>
      <w:r>
        <w:rPr>
          <w:rFonts w:hint="eastAsia" w:ascii="宋体" w:hAnsi="宋体" w:cs="Times New Roman"/>
          <w:color w:val="auto"/>
          <w:sz w:val="24"/>
          <w:szCs w:val="24"/>
          <w:highlight w:val="none"/>
        </w:rPr>
        <w:t>须提供《关于资格文件的声明函》（格式附后）。</w:t>
      </w:r>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hint="eastAsia" w:ascii="宋体" w:hAnsi="宋体" w:cs="Times New Roman"/>
          <w:color w:val="auto"/>
          <w:sz w:val="24"/>
          <w:szCs w:val="24"/>
          <w:highlight w:val="none"/>
          <w:lang w:eastAsia="zh-CN"/>
        </w:rPr>
      </w:pPr>
      <w:r>
        <w:rPr>
          <w:rFonts w:hint="eastAsia" w:ascii="宋体" w:hAnsi="宋体" w:cs="Times New Roman"/>
          <w:color w:val="auto"/>
          <w:sz w:val="24"/>
          <w:szCs w:val="24"/>
          <w:highlight w:val="none"/>
        </w:rPr>
        <w:t>5、从“信用中国”网站（www.creditchina.gov.cn）查询的供应商信用记录</w:t>
      </w:r>
      <w:r>
        <w:rPr>
          <w:rFonts w:hint="eastAsia" w:ascii="宋体" w:hAnsi="宋体" w:cs="Times New Roman"/>
          <w:color w:val="auto"/>
          <w:sz w:val="24"/>
          <w:szCs w:val="24"/>
          <w:highlight w:val="none"/>
          <w:lang w:eastAsia="zh-CN"/>
        </w:rPr>
        <w:t>。</w:t>
      </w:r>
    </w:p>
    <w:p>
      <w:pPr>
        <w:pageBreakBefore w:val="0"/>
        <w:kinsoku/>
        <w:wordWrap/>
        <w:overflowPunct/>
        <w:topLinePunct w:val="0"/>
        <w:autoSpaceDE/>
        <w:autoSpaceDN/>
        <w:bidi w:val="0"/>
        <w:snapToGrid w:val="0"/>
        <w:spacing w:line="440" w:lineRule="exact"/>
        <w:ind w:firstLine="480" w:firstLineChars="200"/>
        <w:textAlignment w:val="baseline"/>
        <w:rPr>
          <w:rFonts w:ascii="宋体" w:hAnsi="宋体" w:cs="宋体"/>
          <w:color w:val="auto"/>
          <w:sz w:val="24"/>
          <w:szCs w:val="24"/>
          <w:highlight w:val="none"/>
        </w:rPr>
      </w:pPr>
      <w:r>
        <w:rPr>
          <w:rFonts w:hint="eastAsia" w:ascii="宋体" w:hAnsi="宋体" w:cs="宋体"/>
          <w:b/>
          <w:bCs/>
          <w:color w:val="auto"/>
          <w:sz w:val="24"/>
          <w:szCs w:val="24"/>
          <w:highlight w:val="none"/>
        </w:rPr>
        <w:t>注：以上材料如为复印件或扫描打印件均需加盖单位公章，若因复印件或扫描打印件不清晰导致专家无法辨认所引起的后果由自行承担。</w:t>
      </w:r>
    </w:p>
    <w:p>
      <w:pPr>
        <w:pStyle w:val="3"/>
        <w:pageBreakBefore w:val="0"/>
        <w:numPr>
          <w:ilvl w:val="0"/>
          <w:numId w:val="7"/>
        </w:numPr>
        <w:kinsoku/>
        <w:wordWrap/>
        <w:overflowPunct/>
        <w:topLinePunct w:val="0"/>
        <w:autoSpaceDE/>
        <w:autoSpaceDN/>
        <w:bidi w:val="0"/>
        <w:spacing w:line="440" w:lineRule="exact"/>
        <w:textAlignment w:val="baseline"/>
        <w:rPr>
          <w:rFonts w:hint="eastAsia" w:ascii="Arial" w:hAnsi="Arial" w:cs="Times New Roman"/>
          <w:bCs/>
          <w:color w:val="auto"/>
          <w:highlight w:val="none"/>
          <w:lang w:val="en-US" w:eastAsia="zh-CN"/>
        </w:rPr>
      </w:pPr>
      <w:bookmarkStart w:id="199" w:name="_Toc29945"/>
      <w:bookmarkStart w:id="200" w:name="_Toc1836"/>
      <w:bookmarkStart w:id="201" w:name="_Toc25185"/>
      <w:bookmarkStart w:id="202" w:name="_Toc7647"/>
      <w:bookmarkStart w:id="203" w:name="_Toc5358"/>
      <w:bookmarkStart w:id="204" w:name="_Toc18333"/>
      <w:bookmarkStart w:id="205" w:name="_Toc10761"/>
      <w:bookmarkStart w:id="206" w:name="_Toc12720"/>
      <w:bookmarkStart w:id="207" w:name="_Toc12738"/>
      <w:r>
        <w:rPr>
          <w:rFonts w:hint="eastAsia" w:ascii="Arial" w:hAnsi="Arial" w:cs="Times New Roman"/>
          <w:bCs/>
          <w:color w:val="auto"/>
          <w:highlight w:val="none"/>
          <w:lang w:val="en-US" w:eastAsia="zh-CN"/>
        </w:rPr>
        <w:t>技术响应文件（单独密封）</w:t>
      </w:r>
      <w:bookmarkEnd w:id="199"/>
      <w:bookmarkEnd w:id="200"/>
      <w:bookmarkEnd w:id="201"/>
      <w:bookmarkEnd w:id="202"/>
      <w:bookmarkEnd w:id="203"/>
      <w:bookmarkEnd w:id="204"/>
      <w:bookmarkEnd w:id="205"/>
      <w:bookmarkEnd w:id="206"/>
      <w:bookmarkEnd w:id="207"/>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ascii="宋体" w:hAnsi="宋体"/>
          <w:snapToGrid w:val="0"/>
          <w:color w:val="auto"/>
          <w:sz w:val="24"/>
          <w:szCs w:val="24"/>
          <w:highlight w:val="none"/>
        </w:rPr>
      </w:pPr>
      <w:r>
        <w:rPr>
          <w:rFonts w:hint="eastAsia" w:ascii="宋体" w:hAnsi="宋体"/>
          <w:color w:val="auto"/>
          <w:sz w:val="24"/>
          <w:szCs w:val="24"/>
          <w:highlight w:val="none"/>
        </w:rPr>
        <w:t>1、比选响应函（</w:t>
      </w:r>
      <w:r>
        <w:rPr>
          <w:rFonts w:hint="eastAsia" w:ascii="宋体" w:hAnsi="宋体"/>
          <w:snapToGrid w:val="0"/>
          <w:color w:val="auto"/>
          <w:sz w:val="24"/>
          <w:szCs w:val="24"/>
          <w:highlight w:val="none"/>
        </w:rPr>
        <w:t>格式附后</w:t>
      </w:r>
      <w:r>
        <w:rPr>
          <w:rFonts w:hint="eastAsia" w:ascii="宋体" w:hAnsi="宋体"/>
          <w:color w:val="auto"/>
          <w:sz w:val="24"/>
          <w:szCs w:val="24"/>
          <w:highlight w:val="none"/>
        </w:rPr>
        <w:t>）；</w:t>
      </w:r>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hint="eastAsia" w:ascii="宋体" w:hAnsi="宋体" w:eastAsia="方正仿宋_GBK" w:cs="Times New Roman"/>
          <w:color w:val="auto"/>
          <w:sz w:val="24"/>
          <w:szCs w:val="24"/>
          <w:highlight w:val="none"/>
          <w:lang w:eastAsia="zh-CN"/>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US" w:eastAsia="zh-CN"/>
        </w:rPr>
        <w:t>技术</w:t>
      </w:r>
      <w:r>
        <w:rPr>
          <w:rFonts w:hint="eastAsia" w:ascii="宋体" w:hAnsi="宋体" w:cs="Times New Roman"/>
          <w:color w:val="auto"/>
          <w:sz w:val="24"/>
          <w:szCs w:val="24"/>
          <w:highlight w:val="none"/>
        </w:rPr>
        <w:t>商务部分（</w:t>
      </w:r>
      <w:r>
        <w:rPr>
          <w:rFonts w:hint="eastAsia" w:ascii="宋体" w:hAnsi="宋体" w:cs="Times New Roman"/>
          <w:color w:val="auto"/>
          <w:sz w:val="24"/>
          <w:szCs w:val="24"/>
          <w:highlight w:val="none"/>
          <w:lang w:val="en-US" w:eastAsia="zh-CN"/>
        </w:rPr>
        <w:t>格式自拟</w:t>
      </w:r>
      <w:r>
        <w:rPr>
          <w:rFonts w:hint="eastAsia" w:ascii="宋体" w:hAnsi="宋体" w:cs="Times New Roman"/>
          <w:color w:val="auto"/>
          <w:sz w:val="24"/>
          <w:szCs w:val="24"/>
          <w:highlight w:val="none"/>
        </w:rPr>
        <w:t>）</w:t>
      </w:r>
      <w:r>
        <w:rPr>
          <w:rFonts w:hint="eastAsia" w:ascii="宋体" w:hAnsi="宋体" w:cs="Times New Roman"/>
          <w:color w:val="auto"/>
          <w:sz w:val="24"/>
          <w:szCs w:val="24"/>
          <w:highlight w:val="none"/>
          <w:lang w:eastAsia="zh-CN"/>
        </w:rPr>
        <w:t>；</w:t>
      </w:r>
    </w:p>
    <w:p>
      <w:pPr>
        <w:pageBreakBefore w:val="0"/>
        <w:widowControl/>
        <w:kinsoku/>
        <w:wordWrap/>
        <w:overflowPunct/>
        <w:topLinePunct w:val="0"/>
        <w:autoSpaceDE/>
        <w:autoSpaceDN/>
        <w:bidi w:val="0"/>
        <w:snapToGrid w:val="0"/>
        <w:spacing w:line="440" w:lineRule="exact"/>
        <w:ind w:firstLine="470" w:firstLineChars="196"/>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3、评审办法和项目需求中所涉及的事项须提供的所有资料；</w:t>
      </w:r>
    </w:p>
    <w:p>
      <w:pPr>
        <w:pageBreakBefore w:val="0"/>
        <w:kinsoku/>
        <w:wordWrap/>
        <w:overflowPunct/>
        <w:topLinePunct w:val="0"/>
        <w:autoSpaceDE/>
        <w:autoSpaceDN/>
        <w:bidi w:val="0"/>
        <w:snapToGrid w:val="0"/>
        <w:spacing w:line="440" w:lineRule="exact"/>
        <w:ind w:firstLine="480" w:firstLineChars="200"/>
        <w:jc w:val="left"/>
        <w:textAlignment w:val="baseline"/>
        <w:rPr>
          <w:color w:val="auto"/>
          <w:sz w:val="24"/>
          <w:szCs w:val="24"/>
          <w:highlight w:val="none"/>
        </w:rPr>
      </w:pPr>
      <w:r>
        <w:rPr>
          <w:rFonts w:hint="eastAsia" w:ascii="宋体" w:hAnsi="宋体" w:cs="宋体"/>
          <w:color w:val="auto"/>
          <w:sz w:val="24"/>
          <w:szCs w:val="24"/>
          <w:highlight w:val="none"/>
        </w:rPr>
        <w:t>4、评审办法和项目需求中未涉及的事项，认为需要提交的其他资料。</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宋体" w:hAnsi="宋体" w:cs="宋体"/>
          <w:b/>
          <w:bCs/>
          <w:color w:val="auto"/>
          <w:sz w:val="24"/>
          <w:szCs w:val="24"/>
          <w:highlight w:val="none"/>
        </w:rPr>
      </w:pPr>
      <w:r>
        <w:rPr>
          <w:rFonts w:hint="eastAsia" w:ascii="宋体" w:hAnsi="宋体"/>
          <w:b/>
          <w:color w:val="auto"/>
          <w:sz w:val="24"/>
          <w:szCs w:val="24"/>
          <w:highlight w:val="none"/>
        </w:rPr>
        <w:t>注：为方便比选小组评审，请按评审办法中所涉及的事项顺序进行编制，可以补充相</w:t>
      </w:r>
      <w:r>
        <w:rPr>
          <w:rFonts w:hint="eastAsia" w:ascii="宋体" w:hAnsi="宋体" w:cs="宋体"/>
          <w:b/>
          <w:color w:val="auto"/>
          <w:sz w:val="24"/>
          <w:szCs w:val="24"/>
          <w:highlight w:val="none"/>
        </w:rPr>
        <w:t>关材料。</w:t>
      </w:r>
      <w:r>
        <w:rPr>
          <w:rFonts w:hint="eastAsia" w:ascii="宋体" w:hAnsi="宋体" w:cs="宋体"/>
          <w:b/>
          <w:bCs/>
          <w:color w:val="auto"/>
          <w:sz w:val="24"/>
          <w:szCs w:val="24"/>
          <w:highlight w:val="none"/>
        </w:rPr>
        <w:t>以上材料如为复印件或扫描打印件均需加盖单位公章，若因复印件或扫描打印件不清晰导致专家无法辨认所引起的后果由自行承担。</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宋体" w:hAnsi="宋体" w:cs="宋体"/>
          <w:b/>
          <w:bCs/>
          <w:color w:val="auto"/>
          <w:sz w:val="24"/>
          <w:szCs w:val="24"/>
          <w:highlight w:val="none"/>
        </w:rPr>
      </w:pPr>
    </w:p>
    <w:p>
      <w:pPr>
        <w:pageBreakBefore w:val="0"/>
        <w:kinsoku/>
        <w:wordWrap/>
        <w:overflowPunct/>
        <w:topLinePunct w:val="0"/>
        <w:autoSpaceDE/>
        <w:autoSpaceDN/>
        <w:bidi w:val="0"/>
        <w:snapToGrid w:val="0"/>
        <w:spacing w:line="440" w:lineRule="exact"/>
        <w:ind w:firstLine="480" w:firstLineChars="200"/>
        <w:textAlignment w:val="baseline"/>
        <w:rPr>
          <w:rFonts w:hint="eastAsia" w:ascii="宋体" w:hAnsi="宋体" w:cs="宋体"/>
          <w:b/>
          <w:bCs/>
          <w:color w:val="auto"/>
          <w:sz w:val="24"/>
          <w:szCs w:val="24"/>
          <w:highlight w:val="none"/>
        </w:rPr>
      </w:pPr>
    </w:p>
    <w:p>
      <w:pPr>
        <w:pageBreakBefore w:val="0"/>
        <w:kinsoku/>
        <w:wordWrap/>
        <w:overflowPunct/>
        <w:topLinePunct w:val="0"/>
        <w:autoSpaceDE/>
        <w:autoSpaceDN/>
        <w:bidi w:val="0"/>
        <w:snapToGrid w:val="0"/>
        <w:spacing w:line="440" w:lineRule="exact"/>
        <w:ind w:firstLine="480" w:firstLineChars="200"/>
        <w:textAlignment w:val="baseline"/>
        <w:rPr>
          <w:rFonts w:hint="eastAsia" w:ascii="宋体" w:hAnsi="宋体" w:cs="宋体"/>
          <w:b/>
          <w:bCs/>
          <w:color w:val="auto"/>
          <w:sz w:val="24"/>
          <w:szCs w:val="24"/>
          <w:highlight w:val="none"/>
        </w:rPr>
      </w:pPr>
    </w:p>
    <w:p>
      <w:pPr>
        <w:pageBreakBefore w:val="0"/>
        <w:kinsoku/>
        <w:wordWrap/>
        <w:overflowPunct/>
        <w:topLinePunct w:val="0"/>
        <w:autoSpaceDE/>
        <w:autoSpaceDN/>
        <w:bidi w:val="0"/>
        <w:snapToGrid w:val="0"/>
        <w:spacing w:line="440" w:lineRule="exact"/>
        <w:ind w:firstLine="480" w:firstLineChars="200"/>
        <w:textAlignment w:val="baseline"/>
        <w:rPr>
          <w:rFonts w:hint="eastAsia" w:ascii="宋体" w:hAnsi="宋体" w:cs="宋体"/>
          <w:b/>
          <w:bCs/>
          <w:color w:val="auto"/>
          <w:sz w:val="24"/>
          <w:szCs w:val="24"/>
          <w:highlight w:val="none"/>
        </w:rPr>
      </w:pPr>
    </w:p>
    <w:p>
      <w:pPr>
        <w:pageBreakBefore w:val="0"/>
        <w:kinsoku/>
        <w:wordWrap/>
        <w:overflowPunct/>
        <w:topLinePunct w:val="0"/>
        <w:autoSpaceDE/>
        <w:autoSpaceDN/>
        <w:bidi w:val="0"/>
        <w:snapToGrid w:val="0"/>
        <w:spacing w:line="440" w:lineRule="exact"/>
        <w:ind w:firstLine="480" w:firstLineChars="200"/>
        <w:textAlignment w:val="baseline"/>
        <w:rPr>
          <w:rFonts w:hint="eastAsia" w:ascii="宋体" w:hAnsi="宋体" w:cs="宋体"/>
          <w:b/>
          <w:bCs/>
          <w:color w:val="auto"/>
          <w:sz w:val="24"/>
          <w:szCs w:val="24"/>
          <w:highlight w:val="none"/>
        </w:rPr>
      </w:pPr>
    </w:p>
    <w:p>
      <w:pPr>
        <w:pStyle w:val="3"/>
        <w:numPr>
          <w:ilvl w:val="0"/>
          <w:numId w:val="7"/>
        </w:numPr>
        <w:bidi w:val="0"/>
        <w:rPr>
          <w:rFonts w:hint="eastAsia" w:ascii="Arial" w:hAnsi="Arial" w:cs="Times New Roman"/>
          <w:bCs/>
          <w:color w:val="auto"/>
          <w:highlight w:val="none"/>
          <w:lang w:val="en-US" w:eastAsia="zh-CN"/>
        </w:rPr>
      </w:pPr>
      <w:bookmarkStart w:id="208" w:name="_Toc32125"/>
      <w:bookmarkStart w:id="209" w:name="_Toc32089"/>
      <w:bookmarkStart w:id="210" w:name="_Toc31714"/>
      <w:bookmarkStart w:id="211" w:name="_Toc5173"/>
      <w:bookmarkStart w:id="212" w:name="_Toc27609"/>
      <w:bookmarkStart w:id="213" w:name="_Toc31580"/>
      <w:bookmarkStart w:id="214" w:name="_Toc19102"/>
      <w:bookmarkStart w:id="215" w:name="_Toc25917"/>
      <w:bookmarkStart w:id="216" w:name="_Toc21355"/>
      <w:r>
        <w:rPr>
          <w:rFonts w:hint="eastAsia" w:ascii="Arial" w:hAnsi="Arial" w:cs="Times New Roman"/>
          <w:bCs/>
          <w:color w:val="auto"/>
          <w:highlight w:val="none"/>
          <w:lang w:val="en-US" w:eastAsia="zh-CN"/>
        </w:rPr>
        <w:t>商务报价响应文件（单独密封）</w:t>
      </w:r>
      <w:bookmarkEnd w:id="208"/>
      <w:bookmarkEnd w:id="209"/>
      <w:bookmarkEnd w:id="210"/>
      <w:bookmarkEnd w:id="211"/>
      <w:bookmarkEnd w:id="212"/>
      <w:bookmarkEnd w:id="213"/>
      <w:bookmarkEnd w:id="214"/>
      <w:bookmarkEnd w:id="215"/>
      <w:bookmarkEnd w:id="216"/>
    </w:p>
    <w:p>
      <w:pPr>
        <w:pageBreakBefore w:val="0"/>
        <w:numPr>
          <w:ilvl w:val="0"/>
          <w:numId w:val="8"/>
        </w:numPr>
        <w:kinsoku/>
        <w:wordWrap/>
        <w:overflowPunct/>
        <w:topLinePunct w:val="0"/>
        <w:autoSpaceDE/>
        <w:autoSpaceDN/>
        <w:bidi w:val="0"/>
        <w:snapToGrid w:val="0"/>
        <w:spacing w:line="440" w:lineRule="exact"/>
        <w:ind w:firstLine="480" w:firstLineChars="200"/>
        <w:jc w:val="left"/>
        <w:textAlignment w:val="baseline"/>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比选</w:t>
      </w:r>
      <w:r>
        <w:rPr>
          <w:rFonts w:hint="eastAsia" w:ascii="宋体" w:hAnsi="宋体" w:cs="宋体"/>
          <w:color w:val="auto"/>
          <w:sz w:val="24"/>
          <w:szCs w:val="24"/>
          <w:highlight w:val="none"/>
          <w:lang w:val="zh-CN"/>
        </w:rPr>
        <w:t>响应报价表（</w:t>
      </w:r>
      <w:r>
        <w:rPr>
          <w:rFonts w:hint="eastAsia" w:ascii="宋体" w:hAnsi="宋体" w:cs="宋体"/>
          <w:color w:val="auto"/>
          <w:sz w:val="24"/>
          <w:szCs w:val="24"/>
          <w:highlight w:val="none"/>
        </w:rPr>
        <w:t>格式附后</w:t>
      </w:r>
      <w:r>
        <w:rPr>
          <w:rFonts w:hint="eastAsia" w:ascii="宋体" w:hAnsi="宋体" w:cs="宋体"/>
          <w:color w:val="auto"/>
          <w:sz w:val="24"/>
          <w:szCs w:val="24"/>
          <w:highlight w:val="none"/>
          <w:lang w:eastAsia="zh-CN"/>
        </w:rPr>
        <w:t>）；</w:t>
      </w:r>
    </w:p>
    <w:p>
      <w:pPr>
        <w:pStyle w:val="13"/>
        <w:numPr>
          <w:ilvl w:val="0"/>
          <w:numId w:val="0"/>
        </w:numPr>
        <w:rPr>
          <w:rFonts w:hint="eastAsia"/>
          <w:color w:val="auto"/>
          <w:highlight w:val="none"/>
          <w:lang w:val="en-US" w:eastAsia="zh-CN"/>
        </w:rPr>
      </w:pPr>
    </w:p>
    <w:p>
      <w:pPr>
        <w:widowControl/>
        <w:numPr>
          <w:ilvl w:val="0"/>
          <w:numId w:val="0"/>
        </w:numPr>
        <w:snapToGrid w:val="0"/>
        <w:spacing w:line="360" w:lineRule="auto"/>
        <w:jc w:val="left"/>
        <w:outlineLvl w:val="1"/>
        <w:rPr>
          <w:rFonts w:hint="eastAsia" w:ascii="方正黑体_GBK" w:hAnsi="方正黑体_GBK" w:eastAsia="方正黑体_GBK" w:cs="方正黑体_GBK"/>
          <w:b w:val="0"/>
          <w:bCs w:val="0"/>
          <w:color w:val="auto"/>
          <w:sz w:val="24"/>
          <w:szCs w:val="24"/>
          <w:highlight w:val="none"/>
        </w:rPr>
      </w:pPr>
      <w:bookmarkStart w:id="217" w:name="_Toc3468"/>
      <w:bookmarkStart w:id="218" w:name="_Toc11975"/>
      <w:bookmarkStart w:id="219" w:name="_Toc20309"/>
      <w:bookmarkStart w:id="220" w:name="_Toc32642"/>
      <w:bookmarkStart w:id="221" w:name="_Toc21043"/>
      <w:bookmarkStart w:id="222" w:name="_Toc4942"/>
      <w:bookmarkStart w:id="223" w:name="_Toc18913"/>
      <w:bookmarkStart w:id="224" w:name="_Toc29701"/>
      <w:r>
        <w:rPr>
          <w:rFonts w:hint="eastAsia" w:ascii="方正黑体_GBK" w:hAnsi="方正黑体_GBK" w:eastAsia="方正黑体_GBK" w:cs="方正黑体_GBK"/>
          <w:b w:val="0"/>
          <w:bCs w:val="0"/>
          <w:color w:val="auto"/>
          <w:sz w:val="24"/>
          <w:szCs w:val="24"/>
          <w:highlight w:val="none"/>
        </w:rPr>
        <w:t>附件：</w:t>
      </w:r>
      <w:bookmarkEnd w:id="217"/>
      <w:bookmarkEnd w:id="218"/>
      <w:bookmarkEnd w:id="219"/>
      <w:bookmarkEnd w:id="220"/>
      <w:bookmarkEnd w:id="221"/>
      <w:bookmarkEnd w:id="222"/>
      <w:bookmarkEnd w:id="223"/>
      <w:bookmarkEnd w:id="224"/>
    </w:p>
    <w:p>
      <w:pPr>
        <w:bidi w:val="0"/>
        <w:ind w:left="0" w:leftChars="0" w:firstLine="0" w:firstLineChars="0"/>
        <w:jc w:val="center"/>
        <w:rPr>
          <w:color w:val="auto"/>
          <w:highlight w:val="none"/>
        </w:rPr>
      </w:pPr>
      <w:bookmarkStart w:id="225" w:name="_Toc4419"/>
      <w:r>
        <w:rPr>
          <w:rFonts w:hint="eastAsia"/>
          <w:color w:val="auto"/>
          <w:highlight w:val="none"/>
        </w:rPr>
        <w:t>（封面）</w:t>
      </w:r>
      <w:bookmarkEnd w:id="225"/>
    </w:p>
    <w:p>
      <w:pPr>
        <w:spacing w:before="312" w:beforeLines="100" w:line="360" w:lineRule="exact"/>
        <w:jc w:val="center"/>
        <w:rPr>
          <w:color w:val="auto"/>
          <w:w w:val="80"/>
          <w:kern w:val="44"/>
          <w:sz w:val="36"/>
          <w:szCs w:val="36"/>
          <w:highlight w:val="none"/>
        </w:rPr>
      </w:pPr>
    </w:p>
    <w:p>
      <w:pPr>
        <w:spacing w:before="312" w:beforeLines="100" w:line="360" w:lineRule="exact"/>
        <w:jc w:val="center"/>
        <w:rPr>
          <w:color w:val="auto"/>
          <w:w w:val="80"/>
          <w:kern w:val="44"/>
          <w:sz w:val="36"/>
          <w:szCs w:val="36"/>
          <w:highlight w:val="none"/>
        </w:rPr>
      </w:pPr>
    </w:p>
    <w:p>
      <w:pPr>
        <w:pStyle w:val="18"/>
        <w:rPr>
          <w:color w:val="auto"/>
          <w:w w:val="80"/>
          <w:kern w:val="44"/>
          <w:sz w:val="36"/>
          <w:szCs w:val="36"/>
          <w:highlight w:val="none"/>
        </w:rPr>
      </w:pPr>
    </w:p>
    <w:p>
      <w:pPr>
        <w:rPr>
          <w:color w:val="auto"/>
          <w:highlight w:val="none"/>
        </w:rPr>
      </w:pPr>
    </w:p>
    <w:p>
      <w:pPr>
        <w:spacing w:line="360" w:lineRule="auto"/>
        <w:ind w:left="0" w:leftChars="0" w:firstLine="0" w:firstLineChars="0"/>
        <w:jc w:val="center"/>
        <w:rPr>
          <w:rFonts w:hint="eastAsia" w:ascii="宋体" w:hAnsi="宋体" w:eastAsia="宋体" w:cs="宋体"/>
          <w:b/>
          <w:bCs/>
          <w:color w:val="auto"/>
          <w:sz w:val="36"/>
          <w:szCs w:val="36"/>
          <w:highlight w:val="none"/>
          <w:shd w:val="clear" w:color="auto" w:fill="FFFFFF"/>
          <w:lang w:val="en-US" w:eastAsia="zh-CN"/>
        </w:rPr>
      </w:pPr>
      <w:r>
        <w:rPr>
          <w:rFonts w:hint="eastAsia" w:ascii="宋体" w:hAnsi="宋体" w:eastAsia="宋体" w:cs="宋体"/>
          <w:b/>
          <w:bCs/>
          <w:color w:val="auto"/>
          <w:sz w:val="36"/>
          <w:szCs w:val="36"/>
          <w:highlight w:val="none"/>
          <w:shd w:val="clear" w:color="auto" w:fill="FFFFFF"/>
          <w:lang w:val="en-US" w:eastAsia="zh-CN"/>
        </w:rPr>
        <w:t>南通轨道交通集团有限公司运营分公司</w:t>
      </w:r>
    </w:p>
    <w:p>
      <w:pPr>
        <w:spacing w:line="360" w:lineRule="auto"/>
        <w:ind w:left="0" w:leftChars="0" w:firstLine="0" w:firstLineChars="0"/>
        <w:jc w:val="center"/>
        <w:rPr>
          <w:rFonts w:hint="eastAsia" w:ascii="宋体" w:hAnsi="宋体" w:eastAsia="宋体" w:cs="宋体"/>
          <w:b/>
          <w:bCs/>
          <w:color w:val="auto"/>
          <w:sz w:val="36"/>
          <w:szCs w:val="36"/>
          <w:highlight w:val="none"/>
          <w:shd w:val="clear" w:color="auto" w:fill="FFFFFF"/>
          <w:lang w:val="en-US" w:eastAsia="zh-CN"/>
        </w:rPr>
      </w:pPr>
      <w:r>
        <w:rPr>
          <w:rFonts w:hint="eastAsia" w:ascii="宋体" w:hAnsi="宋体" w:eastAsia="宋体" w:cs="宋体"/>
          <w:b/>
          <w:bCs/>
          <w:color w:val="auto"/>
          <w:sz w:val="36"/>
          <w:szCs w:val="36"/>
          <w:highlight w:val="none"/>
          <w:shd w:val="clear" w:color="auto" w:fill="FFFFFF"/>
          <w:lang w:val="en-US" w:eastAsia="zh-CN"/>
        </w:rPr>
        <w:t>电瓶车充电位改造项目（重新比选二次）</w:t>
      </w:r>
    </w:p>
    <w:p>
      <w:pPr>
        <w:spacing w:line="360" w:lineRule="auto"/>
        <w:ind w:left="0" w:leftChars="0" w:firstLine="0" w:firstLineChars="0"/>
        <w:jc w:val="center"/>
        <w:rPr>
          <w:b/>
          <w:bCs/>
          <w:color w:val="auto"/>
          <w:sz w:val="36"/>
          <w:szCs w:val="36"/>
          <w:highlight w:val="none"/>
        </w:rPr>
      </w:pPr>
      <w:r>
        <w:rPr>
          <w:rFonts w:hint="eastAsia" w:cs="宋体"/>
          <w:b/>
          <w:bCs/>
          <w:color w:val="auto"/>
          <w:sz w:val="36"/>
          <w:szCs w:val="36"/>
          <w:highlight w:val="none"/>
        </w:rPr>
        <w:t>比选响应文件</w:t>
      </w:r>
    </w:p>
    <w:p>
      <w:pPr>
        <w:spacing w:line="520" w:lineRule="exact"/>
        <w:jc w:val="center"/>
        <w:rPr>
          <w:color w:val="auto"/>
          <w:sz w:val="36"/>
          <w:szCs w:val="36"/>
          <w:highlight w:val="none"/>
        </w:rPr>
      </w:pPr>
    </w:p>
    <w:p>
      <w:pPr>
        <w:pStyle w:val="18"/>
        <w:rPr>
          <w:color w:val="auto"/>
          <w:sz w:val="36"/>
          <w:szCs w:val="36"/>
          <w:highlight w:val="none"/>
        </w:rPr>
      </w:pPr>
    </w:p>
    <w:p>
      <w:pPr>
        <w:rPr>
          <w:color w:val="auto"/>
          <w:highlight w:val="none"/>
        </w:rPr>
      </w:pPr>
    </w:p>
    <w:p>
      <w:pPr>
        <w:spacing w:line="360" w:lineRule="exact"/>
        <w:jc w:val="center"/>
        <w:rPr>
          <w:color w:val="auto"/>
          <w:highlight w:val="none"/>
        </w:rPr>
      </w:pPr>
      <w:r>
        <w:rPr>
          <w:rFonts w:hint="eastAsia" w:cs="宋体"/>
          <w:color w:val="auto"/>
          <w:highlight w:val="none"/>
        </w:rPr>
        <w:t>对应比选响应文件，相应填写： 资格审查文件</w:t>
      </w:r>
    </w:p>
    <w:p>
      <w:pPr>
        <w:spacing w:line="360" w:lineRule="exact"/>
        <w:ind w:firstLine="6000" w:firstLineChars="2500"/>
        <w:jc w:val="left"/>
        <w:rPr>
          <w:color w:val="auto"/>
          <w:highlight w:val="none"/>
        </w:rPr>
      </w:pPr>
      <w:r>
        <w:rPr>
          <w:rFonts w:hint="eastAsia" w:cs="宋体"/>
          <w:color w:val="auto"/>
          <w:highlight w:val="none"/>
        </w:rPr>
        <w:t>技术响应文件</w:t>
      </w:r>
    </w:p>
    <w:p>
      <w:pPr>
        <w:spacing w:line="360" w:lineRule="exact"/>
        <w:ind w:left="0" w:leftChars="0" w:firstLine="6170" w:firstLineChars="2571"/>
        <w:jc w:val="left"/>
        <w:rPr>
          <w:color w:val="auto"/>
          <w:highlight w:val="none"/>
        </w:rPr>
      </w:pPr>
      <w:r>
        <w:rPr>
          <w:rFonts w:hint="eastAsia" w:cs="宋体"/>
          <w:color w:val="auto"/>
          <w:highlight w:val="none"/>
        </w:rPr>
        <w:t>商务报价响应文件</w:t>
      </w:r>
    </w:p>
    <w:p>
      <w:pPr>
        <w:spacing w:line="360" w:lineRule="exact"/>
        <w:jc w:val="center"/>
        <w:rPr>
          <w:rFonts w:hint="eastAsia"/>
          <w:color w:val="auto"/>
          <w:highlight w:val="none"/>
        </w:rPr>
      </w:pPr>
      <w:r>
        <w:rPr>
          <w:rFonts w:hint="eastAsia"/>
          <w:color w:val="auto"/>
          <w:highlight w:val="none"/>
        </w:rPr>
        <w:t xml:space="preserve"> </w:t>
      </w:r>
    </w:p>
    <w:p>
      <w:pPr>
        <w:spacing w:line="360" w:lineRule="exact"/>
        <w:jc w:val="center"/>
        <w:rPr>
          <w:color w:val="auto"/>
          <w:highlight w:val="none"/>
        </w:rPr>
      </w:pPr>
    </w:p>
    <w:p>
      <w:pPr>
        <w:spacing w:line="360" w:lineRule="exact"/>
        <w:jc w:val="center"/>
        <w:rPr>
          <w:color w:val="auto"/>
          <w:highlight w:val="none"/>
        </w:rPr>
      </w:pPr>
    </w:p>
    <w:p>
      <w:pPr>
        <w:spacing w:line="360" w:lineRule="exact"/>
        <w:jc w:val="center"/>
        <w:rPr>
          <w:color w:val="auto"/>
          <w:highlight w:val="none"/>
        </w:rPr>
      </w:pPr>
    </w:p>
    <w:p>
      <w:pPr>
        <w:spacing w:line="360" w:lineRule="exact"/>
        <w:jc w:val="center"/>
        <w:rPr>
          <w:color w:val="auto"/>
          <w:highlight w:val="none"/>
        </w:rPr>
      </w:pPr>
    </w:p>
    <w:p>
      <w:pPr>
        <w:pStyle w:val="97"/>
        <w:rPr>
          <w:color w:val="auto"/>
          <w:highlight w:val="none"/>
        </w:rPr>
      </w:pPr>
    </w:p>
    <w:p>
      <w:pPr>
        <w:spacing w:line="360" w:lineRule="exact"/>
        <w:jc w:val="center"/>
        <w:rPr>
          <w:color w:val="auto"/>
          <w:highlight w:val="none"/>
        </w:rPr>
      </w:pPr>
    </w:p>
    <w:p>
      <w:pPr>
        <w:pStyle w:val="19"/>
        <w:ind w:left="0" w:leftChars="0" w:firstLine="0" w:firstLineChars="0"/>
        <w:rPr>
          <w:rFonts w:hint="eastAsia"/>
          <w:color w:val="auto"/>
          <w:highlight w:val="none"/>
        </w:rPr>
      </w:pPr>
    </w:p>
    <w:p>
      <w:pPr>
        <w:spacing w:line="360" w:lineRule="exact"/>
        <w:jc w:val="center"/>
        <w:rPr>
          <w:color w:val="auto"/>
          <w:highlight w:val="none"/>
        </w:rPr>
      </w:pPr>
    </w:p>
    <w:p>
      <w:pPr>
        <w:adjustRightInd w:val="0"/>
        <w:snapToGrid w:val="0"/>
        <w:spacing w:line="480" w:lineRule="auto"/>
        <w:ind w:left="0" w:leftChars="0" w:firstLine="0" w:firstLineChars="0"/>
        <w:jc w:val="center"/>
        <w:rPr>
          <w:color w:val="auto"/>
          <w:sz w:val="30"/>
          <w:szCs w:val="30"/>
          <w:highlight w:val="none"/>
        </w:rPr>
      </w:pPr>
      <w:r>
        <w:rPr>
          <w:rFonts w:hint="eastAsia" w:cs="宋体"/>
          <w:color w:val="auto"/>
          <w:sz w:val="30"/>
          <w:szCs w:val="30"/>
          <w:highlight w:val="none"/>
          <w:lang w:val="en-US" w:eastAsia="zh-CN"/>
        </w:rPr>
        <w:t>参选人</w:t>
      </w:r>
      <w:r>
        <w:rPr>
          <w:rFonts w:hint="eastAsia" w:cs="宋体"/>
          <w:color w:val="auto"/>
          <w:sz w:val="30"/>
          <w:szCs w:val="30"/>
          <w:highlight w:val="none"/>
        </w:rPr>
        <w:t>：全称</w:t>
      </w:r>
    </w:p>
    <w:p>
      <w:pPr>
        <w:snapToGrid w:val="0"/>
        <w:spacing w:line="480" w:lineRule="auto"/>
        <w:ind w:left="0" w:leftChars="0" w:firstLine="0" w:firstLineChars="0"/>
        <w:jc w:val="center"/>
        <w:rPr>
          <w:rFonts w:hint="eastAsia" w:cs="宋体"/>
          <w:color w:val="auto"/>
          <w:sz w:val="30"/>
          <w:szCs w:val="30"/>
          <w:highlight w:val="none"/>
        </w:rPr>
      </w:pPr>
      <w:r>
        <w:rPr>
          <w:rFonts w:hint="eastAsia" w:cs="宋体"/>
          <w:color w:val="auto"/>
          <w:sz w:val="30"/>
          <w:szCs w:val="30"/>
          <w:highlight w:val="none"/>
        </w:rPr>
        <w:t>二〇二</w:t>
      </w:r>
      <w:r>
        <w:rPr>
          <w:rFonts w:hint="eastAsia" w:cs="宋体"/>
          <w:color w:val="auto"/>
          <w:sz w:val="30"/>
          <w:szCs w:val="30"/>
          <w:highlight w:val="none"/>
          <w:lang w:val="en-US" w:eastAsia="zh-CN"/>
        </w:rPr>
        <w:t>四</w:t>
      </w:r>
      <w:r>
        <w:rPr>
          <w:rFonts w:hint="eastAsia" w:cs="宋体"/>
          <w:color w:val="auto"/>
          <w:sz w:val="30"/>
          <w:szCs w:val="30"/>
          <w:highlight w:val="none"/>
        </w:rPr>
        <w:t>年</w:t>
      </w:r>
      <w:r>
        <w:rPr>
          <w:color w:val="auto"/>
          <w:sz w:val="30"/>
          <w:szCs w:val="30"/>
          <w:highlight w:val="none"/>
        </w:rPr>
        <w:t xml:space="preserve">  </w:t>
      </w:r>
      <w:r>
        <w:rPr>
          <w:rFonts w:hint="eastAsia" w:cs="宋体"/>
          <w:color w:val="auto"/>
          <w:sz w:val="30"/>
          <w:szCs w:val="30"/>
          <w:highlight w:val="none"/>
        </w:rPr>
        <w:t>月</w:t>
      </w:r>
      <w:r>
        <w:rPr>
          <w:color w:val="auto"/>
          <w:sz w:val="30"/>
          <w:szCs w:val="30"/>
          <w:highlight w:val="none"/>
        </w:rPr>
        <w:t xml:space="preserve">  </w:t>
      </w:r>
      <w:r>
        <w:rPr>
          <w:rFonts w:hint="eastAsia" w:cs="宋体"/>
          <w:color w:val="auto"/>
          <w:sz w:val="30"/>
          <w:szCs w:val="30"/>
          <w:highlight w:val="none"/>
        </w:rPr>
        <w:t>日</w:t>
      </w:r>
    </w:p>
    <w:p>
      <w:pPr>
        <w:pStyle w:val="15"/>
        <w:rPr>
          <w:color w:val="auto"/>
          <w:highlight w:val="none"/>
        </w:rPr>
      </w:pPr>
    </w:p>
    <w:p>
      <w:pPr>
        <w:spacing w:after="120"/>
        <w:rPr>
          <w:rFonts w:ascii="宋体" w:hAnsi="宋体"/>
          <w:b/>
          <w:bCs/>
          <w:color w:val="auto"/>
          <w:sz w:val="24"/>
          <w:szCs w:val="24"/>
          <w:highlight w:val="none"/>
          <w:u w:val="single"/>
        </w:rPr>
      </w:pPr>
      <w:r>
        <w:rPr>
          <w:rFonts w:hint="eastAsia" w:ascii="宋体" w:hAnsi="宋体"/>
          <w:b/>
          <w:bCs/>
          <w:color w:val="auto"/>
          <w:sz w:val="24"/>
          <w:szCs w:val="24"/>
          <w:highlight w:val="none"/>
          <w:u w:val="single"/>
        </w:rPr>
        <w:t>资格审查文件格式</w:t>
      </w:r>
    </w:p>
    <w:p>
      <w:pPr>
        <w:snapToGrid w:val="0"/>
        <w:spacing w:line="420" w:lineRule="exact"/>
        <w:jc w:val="center"/>
        <w:rPr>
          <w:color w:val="auto"/>
          <w:highlight w:val="none"/>
        </w:rPr>
      </w:pPr>
    </w:p>
    <w:p>
      <w:pPr>
        <w:snapToGrid w:val="0"/>
        <w:spacing w:line="520" w:lineRule="exact"/>
        <w:ind w:firstLine="704"/>
        <w:jc w:val="center"/>
        <w:outlineLvl w:val="3"/>
        <w:rPr>
          <w:rFonts w:hint="eastAsia" w:ascii="Times New Roman" w:hAnsi="Times New Roman" w:cs="宋体"/>
          <w:color w:val="auto"/>
          <w:sz w:val="30"/>
          <w:szCs w:val="30"/>
          <w:highlight w:val="none"/>
        </w:rPr>
      </w:pPr>
      <w:r>
        <w:rPr>
          <w:rFonts w:hint="eastAsia" w:ascii="Times New Roman" w:hAnsi="Times New Roman" w:cs="宋体"/>
          <w:color w:val="auto"/>
          <w:sz w:val="30"/>
          <w:szCs w:val="30"/>
          <w:highlight w:val="none"/>
        </w:rPr>
        <w:t>1、法定代表人身份证明</w:t>
      </w:r>
    </w:p>
    <w:p>
      <w:pPr>
        <w:snapToGrid w:val="0"/>
        <w:spacing w:line="520" w:lineRule="exact"/>
        <w:jc w:val="center"/>
        <w:rPr>
          <w:rFonts w:ascii="宋体"/>
          <w:color w:val="auto"/>
          <w:sz w:val="24"/>
          <w:szCs w:val="24"/>
          <w:highlight w:val="none"/>
        </w:rPr>
      </w:pPr>
    </w:p>
    <w:p>
      <w:pPr>
        <w:snapToGrid w:val="0"/>
        <w:spacing w:line="520" w:lineRule="exact"/>
        <w:jc w:val="center"/>
        <w:rPr>
          <w:rFonts w:ascii="宋体"/>
          <w:color w:val="auto"/>
          <w:sz w:val="24"/>
          <w:szCs w:val="24"/>
          <w:highlight w:val="none"/>
        </w:rPr>
      </w:pPr>
    </w:p>
    <w:p>
      <w:pPr>
        <w:snapToGrid w:val="0"/>
        <w:spacing w:line="360" w:lineRule="auto"/>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u w:val="single"/>
          <w:lang w:val="en-US" w:eastAsia="zh-CN"/>
        </w:rPr>
        <w:t>南通轨道交通集团有限公司运营分公司</w:t>
      </w:r>
      <w:r>
        <w:rPr>
          <w:rFonts w:hint="eastAsia" w:ascii="方正仿宋_GBK" w:hAnsi="方正仿宋_GBK" w:eastAsia="方正仿宋_GBK" w:cs="方正仿宋_GBK"/>
          <w:color w:val="auto"/>
          <w:sz w:val="24"/>
          <w:szCs w:val="24"/>
          <w:highlight w:val="none"/>
          <w:u w:val="single"/>
        </w:rPr>
        <w:t xml:space="preserve">： </w:t>
      </w:r>
    </w:p>
    <w:p>
      <w:pPr>
        <w:snapToGrid w:val="0"/>
        <w:spacing w:line="360" w:lineRule="auto"/>
        <w:ind w:firstLine="480" w:firstLineChars="200"/>
        <w:textAlignment w:val="baseline"/>
        <w:rPr>
          <w:color w:val="auto"/>
          <w:sz w:val="24"/>
          <w:szCs w:val="24"/>
          <w:highlight w:val="none"/>
        </w:rPr>
      </w:pPr>
      <w:r>
        <w:rPr>
          <w:rFonts w:hint="eastAsia" w:cs="宋体"/>
          <w:color w:val="auto"/>
          <w:sz w:val="24"/>
          <w:szCs w:val="24"/>
          <w:highlight w:val="none"/>
          <w:u w:val="single" w:color="000000"/>
        </w:rPr>
        <w:t>　　　　　</w:t>
      </w:r>
      <w:r>
        <w:rPr>
          <w:rFonts w:hint="eastAsia" w:cs="宋体"/>
          <w:color w:val="auto"/>
          <w:sz w:val="24"/>
          <w:szCs w:val="24"/>
          <w:highlight w:val="none"/>
        </w:rPr>
        <w:t>（先生／女士）现任我单位</w:t>
      </w:r>
      <w:r>
        <w:rPr>
          <w:rFonts w:hint="eastAsia" w:cs="宋体"/>
          <w:color w:val="auto"/>
          <w:sz w:val="24"/>
          <w:szCs w:val="24"/>
          <w:highlight w:val="none"/>
          <w:u w:val="single" w:color="000000"/>
        </w:rPr>
        <w:t>　　　　 　　　</w:t>
      </w:r>
      <w:r>
        <w:rPr>
          <w:rFonts w:hint="eastAsia" w:cs="宋体"/>
          <w:color w:val="auto"/>
          <w:sz w:val="24"/>
          <w:szCs w:val="24"/>
          <w:highlight w:val="none"/>
        </w:rPr>
        <w:t>职务，为法定代表人，特此证明。</w:t>
      </w:r>
    </w:p>
    <w:p>
      <w:pPr>
        <w:snapToGrid w:val="0"/>
        <w:spacing w:line="360" w:lineRule="auto"/>
        <w:ind w:firstLine="480" w:firstLineChars="200"/>
        <w:textAlignment w:val="baseline"/>
        <w:rPr>
          <w:rFonts w:cs="宋体"/>
          <w:color w:val="auto"/>
          <w:sz w:val="24"/>
          <w:szCs w:val="24"/>
          <w:highlight w:val="none"/>
        </w:rPr>
      </w:pPr>
      <w:r>
        <w:rPr>
          <w:rFonts w:hint="eastAsia" w:cs="宋体"/>
          <w:color w:val="auto"/>
          <w:sz w:val="24"/>
          <w:szCs w:val="24"/>
          <w:highlight w:val="none"/>
        </w:rPr>
        <w:t>身份证号码：</w:t>
      </w:r>
    </w:p>
    <w:p>
      <w:pPr>
        <w:snapToGrid w:val="0"/>
        <w:spacing w:line="420" w:lineRule="exact"/>
        <w:ind w:firstLine="480" w:firstLineChars="200"/>
        <w:textAlignment w:val="baseline"/>
        <w:rPr>
          <w:rFonts w:cs="宋体"/>
          <w:color w:val="auto"/>
          <w:sz w:val="24"/>
          <w:szCs w:val="24"/>
          <w:highlight w:val="none"/>
        </w:rPr>
      </w:pPr>
    </w:p>
    <w:p>
      <w:pPr>
        <w:snapToGrid w:val="0"/>
        <w:spacing w:line="420" w:lineRule="exact"/>
        <w:ind w:firstLine="480" w:firstLineChars="200"/>
        <w:textAlignment w:val="baseline"/>
        <w:rPr>
          <w:color w:val="auto"/>
          <w:sz w:val="24"/>
          <w:szCs w:val="24"/>
          <w:highlight w:val="none"/>
          <w:u w:val="single"/>
        </w:rPr>
      </w:pPr>
    </w:p>
    <w:p>
      <w:pPr>
        <w:snapToGrid w:val="0"/>
        <w:spacing w:line="520" w:lineRule="exact"/>
        <w:jc w:val="right"/>
        <w:textAlignment w:val="baseline"/>
        <w:rPr>
          <w:rFonts w:ascii="宋体" w:hAnsi="宋体" w:cs="宋体"/>
          <w:color w:val="auto"/>
          <w:sz w:val="24"/>
          <w:szCs w:val="24"/>
          <w:highlight w:val="none"/>
        </w:rPr>
      </w:pPr>
      <w:r>
        <w:rPr>
          <w:rFonts w:hint="eastAsia" w:cs="宋体"/>
          <w:color w:val="auto"/>
          <w:sz w:val="24"/>
          <w:szCs w:val="24"/>
          <w:highlight w:val="none"/>
        </w:rPr>
        <w:t xml:space="preserve">             </w:t>
      </w:r>
      <w:r>
        <w:rPr>
          <w:rFonts w:hint="eastAsia" w:ascii="宋体" w:hAnsi="宋体" w:cs="宋体"/>
          <w:color w:val="auto"/>
          <w:sz w:val="24"/>
          <w:szCs w:val="24"/>
          <w:highlight w:val="none"/>
          <w:lang w:val="en-US" w:eastAsia="zh-CN"/>
        </w:rPr>
        <w:t>参选人</w:t>
      </w:r>
      <w:r>
        <w:rPr>
          <w:rFonts w:hint="eastAsia" w:ascii="宋体" w:hAnsi="宋体" w:cs="宋体"/>
          <w:color w:val="auto"/>
          <w:sz w:val="24"/>
          <w:szCs w:val="24"/>
          <w:highlight w:val="none"/>
        </w:rPr>
        <w:t>：（加盖公章）</w:t>
      </w:r>
    </w:p>
    <w:p>
      <w:pPr>
        <w:snapToGrid w:val="0"/>
        <w:spacing w:line="420" w:lineRule="exact"/>
        <w:ind w:right="960" w:firstLine="484" w:firstLineChars="202"/>
        <w:jc w:val="center"/>
        <w:textAlignment w:val="baseline"/>
        <w:rPr>
          <w:color w:val="auto"/>
          <w:sz w:val="20"/>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日期：  年  月  日</w:t>
      </w:r>
    </w:p>
    <w:p>
      <w:pPr>
        <w:snapToGrid w:val="0"/>
        <w:spacing w:line="420" w:lineRule="exact"/>
        <w:ind w:firstLine="404" w:firstLineChars="202"/>
        <w:jc w:val="left"/>
        <w:textAlignment w:val="baseline"/>
        <w:rPr>
          <w:color w:val="auto"/>
          <w:sz w:val="20"/>
          <w:highlight w:val="none"/>
        </w:rPr>
      </w:pPr>
    </w:p>
    <w:tbl>
      <w:tblPr>
        <w:tblStyle w:val="54"/>
        <w:tblW w:w="0" w:type="auto"/>
        <w:tblInd w:w="10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6" w:hRule="atLeast"/>
        </w:trPr>
        <w:tc>
          <w:tcPr>
            <w:tcW w:w="7848" w:type="dxa"/>
            <w:noWrap w:val="0"/>
            <w:vAlign w:val="top"/>
          </w:tcPr>
          <w:p>
            <w:pPr>
              <w:snapToGrid w:val="0"/>
              <w:spacing w:line="420" w:lineRule="exact"/>
              <w:ind w:firstLine="404" w:firstLineChars="202"/>
              <w:jc w:val="left"/>
              <w:textAlignment w:val="baseline"/>
              <w:rPr>
                <w:color w:val="auto"/>
                <w:sz w:val="20"/>
                <w:szCs w:val="22"/>
                <w:highlight w:val="none"/>
              </w:rPr>
            </w:pPr>
          </w:p>
          <w:p>
            <w:pPr>
              <w:snapToGrid w:val="0"/>
              <w:spacing w:line="420" w:lineRule="exact"/>
              <w:ind w:firstLine="404" w:firstLineChars="202"/>
              <w:jc w:val="left"/>
              <w:textAlignment w:val="baseline"/>
              <w:rPr>
                <w:color w:val="auto"/>
                <w:sz w:val="20"/>
                <w:szCs w:val="22"/>
                <w:highlight w:val="none"/>
              </w:rPr>
            </w:pPr>
          </w:p>
          <w:p>
            <w:pPr>
              <w:snapToGrid w:val="0"/>
              <w:spacing w:line="420" w:lineRule="exact"/>
              <w:jc w:val="center"/>
              <w:textAlignment w:val="baseline"/>
              <w:rPr>
                <w:b/>
                <w:bCs/>
                <w:color w:val="auto"/>
                <w:sz w:val="20"/>
                <w:szCs w:val="22"/>
                <w:highlight w:val="none"/>
              </w:rPr>
            </w:pPr>
            <w:r>
              <w:rPr>
                <w:rFonts w:hint="eastAsia" w:cs="宋体"/>
                <w:b/>
                <w:bCs/>
                <w:color w:val="auto"/>
                <w:szCs w:val="22"/>
                <w:highlight w:val="none"/>
              </w:rPr>
              <w:t>法定代表人身份证</w:t>
            </w:r>
            <w:r>
              <w:rPr>
                <w:rFonts w:hint="eastAsia" w:cs="宋体"/>
                <w:b/>
                <w:color w:val="auto"/>
                <w:szCs w:val="22"/>
                <w:highlight w:val="none"/>
              </w:rPr>
              <w:t>（正、反面）</w:t>
            </w:r>
            <w:r>
              <w:rPr>
                <w:rFonts w:hint="eastAsia" w:cs="宋体"/>
                <w:b/>
                <w:bCs/>
                <w:color w:val="auto"/>
                <w:szCs w:val="22"/>
                <w:highlight w:val="none"/>
              </w:rPr>
              <w:t>复印件或扫描件</w:t>
            </w:r>
          </w:p>
          <w:p>
            <w:pPr>
              <w:snapToGrid w:val="0"/>
              <w:spacing w:line="420" w:lineRule="exact"/>
              <w:jc w:val="center"/>
              <w:textAlignment w:val="baseline"/>
              <w:rPr>
                <w:b/>
                <w:bCs/>
                <w:color w:val="auto"/>
                <w:sz w:val="20"/>
                <w:szCs w:val="22"/>
                <w:highlight w:val="none"/>
              </w:rPr>
            </w:pPr>
          </w:p>
          <w:p>
            <w:pPr>
              <w:snapToGrid w:val="0"/>
              <w:spacing w:line="420" w:lineRule="exact"/>
              <w:jc w:val="center"/>
              <w:textAlignment w:val="baseline"/>
              <w:rPr>
                <w:b/>
                <w:bCs/>
                <w:color w:val="auto"/>
                <w:sz w:val="20"/>
                <w:szCs w:val="22"/>
                <w:highlight w:val="none"/>
              </w:rPr>
            </w:pPr>
          </w:p>
          <w:p>
            <w:pPr>
              <w:snapToGrid w:val="0"/>
              <w:spacing w:line="420" w:lineRule="exact"/>
              <w:jc w:val="center"/>
              <w:textAlignment w:val="baseline"/>
              <w:rPr>
                <w:b/>
                <w:bCs/>
                <w:color w:val="auto"/>
                <w:sz w:val="20"/>
                <w:szCs w:val="22"/>
                <w:highlight w:val="none"/>
              </w:rPr>
            </w:pPr>
          </w:p>
          <w:p>
            <w:pPr>
              <w:snapToGrid w:val="0"/>
              <w:spacing w:line="420" w:lineRule="exact"/>
              <w:jc w:val="center"/>
              <w:textAlignment w:val="baseline"/>
              <w:rPr>
                <w:color w:val="auto"/>
                <w:sz w:val="20"/>
                <w:szCs w:val="22"/>
                <w:highlight w:val="none"/>
              </w:rPr>
            </w:pPr>
          </w:p>
        </w:tc>
      </w:tr>
    </w:tbl>
    <w:p>
      <w:pPr>
        <w:snapToGrid w:val="0"/>
        <w:spacing w:line="420" w:lineRule="exact"/>
        <w:jc w:val="center"/>
        <w:textAlignment w:val="baseline"/>
        <w:rPr>
          <w:color w:val="auto"/>
          <w:sz w:val="20"/>
          <w:highlight w:val="none"/>
        </w:rPr>
      </w:pPr>
    </w:p>
    <w:p>
      <w:pPr>
        <w:snapToGrid w:val="0"/>
        <w:spacing w:line="420" w:lineRule="exact"/>
        <w:textAlignment w:val="baseline"/>
        <w:rPr>
          <w:color w:val="auto"/>
          <w:sz w:val="20"/>
          <w:highlight w:val="none"/>
        </w:rPr>
      </w:pPr>
    </w:p>
    <w:p>
      <w:pPr>
        <w:snapToGrid w:val="0"/>
        <w:spacing w:line="420" w:lineRule="exact"/>
        <w:jc w:val="center"/>
        <w:textAlignment w:val="baseline"/>
        <w:rPr>
          <w:color w:val="auto"/>
          <w:sz w:val="20"/>
          <w:highlight w:val="none"/>
        </w:rPr>
      </w:pPr>
    </w:p>
    <w:p>
      <w:pPr>
        <w:snapToGrid w:val="0"/>
        <w:spacing w:line="420" w:lineRule="exact"/>
        <w:textAlignment w:val="baseline"/>
        <w:rPr>
          <w:color w:val="auto"/>
          <w:sz w:val="20"/>
          <w:highlight w:val="none"/>
        </w:rPr>
      </w:pPr>
    </w:p>
    <w:p>
      <w:pPr>
        <w:snapToGrid w:val="0"/>
        <w:spacing w:line="420" w:lineRule="exact"/>
        <w:jc w:val="center"/>
        <w:textAlignment w:val="baseline"/>
        <w:rPr>
          <w:color w:val="auto"/>
          <w:sz w:val="20"/>
          <w:highlight w:val="none"/>
        </w:rPr>
      </w:pPr>
    </w:p>
    <w:p>
      <w:pPr>
        <w:snapToGrid w:val="0"/>
        <w:spacing w:line="520" w:lineRule="exact"/>
        <w:jc w:val="center"/>
        <w:outlineLvl w:val="3"/>
        <w:rPr>
          <w:rFonts w:ascii="宋体"/>
          <w:b/>
          <w:bCs/>
          <w:color w:val="auto"/>
          <w:sz w:val="28"/>
          <w:szCs w:val="28"/>
          <w:highlight w:val="none"/>
        </w:rPr>
      </w:pPr>
      <w:r>
        <w:rPr>
          <w:rFonts w:ascii="宋体"/>
          <w:b/>
          <w:bCs/>
          <w:color w:val="auto"/>
          <w:sz w:val="24"/>
          <w:szCs w:val="24"/>
          <w:highlight w:val="none"/>
        </w:rPr>
        <w:br w:type="page"/>
      </w:r>
      <w:r>
        <w:rPr>
          <w:rFonts w:hint="eastAsia" w:ascii="Times New Roman" w:hAnsi="Times New Roman" w:cs="宋体"/>
          <w:color w:val="auto"/>
          <w:sz w:val="30"/>
          <w:szCs w:val="30"/>
          <w:highlight w:val="none"/>
        </w:rPr>
        <w:t>2、授权委托书</w:t>
      </w:r>
    </w:p>
    <w:p>
      <w:pPr>
        <w:snapToGrid w:val="0"/>
        <w:spacing w:line="520" w:lineRule="exact"/>
        <w:jc w:val="center"/>
        <w:rPr>
          <w:rFonts w:ascii="宋体"/>
          <w:color w:val="auto"/>
          <w:sz w:val="24"/>
          <w:szCs w:val="24"/>
          <w:highlight w:val="none"/>
        </w:rPr>
      </w:pPr>
      <w:r>
        <w:rPr>
          <w:rFonts w:hint="eastAsia" w:ascii="宋体" w:hAnsi="宋体" w:cs="宋体"/>
          <w:color w:val="auto"/>
          <w:sz w:val="24"/>
          <w:szCs w:val="24"/>
          <w:highlight w:val="none"/>
        </w:rPr>
        <w:t>（如被授权人参加比选，须出示此证明）</w:t>
      </w:r>
    </w:p>
    <w:p>
      <w:pPr>
        <w:snapToGrid w:val="0"/>
        <w:spacing w:line="520" w:lineRule="exact"/>
        <w:jc w:val="center"/>
        <w:rPr>
          <w:rFonts w:ascii="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宋体"/>
          <w:strike w:val="0"/>
          <w:dstrike w:val="0"/>
          <w:color w:val="auto"/>
          <w:sz w:val="24"/>
          <w:szCs w:val="24"/>
          <w:highlight w:val="none"/>
          <w:u w:val="single"/>
        </w:rPr>
      </w:pPr>
      <w:r>
        <w:rPr>
          <w:rFonts w:hint="eastAsia" w:ascii="Times New Roman" w:hAnsi="Times New Roman" w:cs="宋体"/>
          <w:strike w:val="0"/>
          <w:dstrike w:val="0"/>
          <w:color w:val="auto"/>
          <w:sz w:val="24"/>
          <w:szCs w:val="24"/>
          <w:highlight w:val="none"/>
          <w:u w:val="single"/>
          <w:lang w:val="en-US" w:eastAsia="zh-CN"/>
        </w:rPr>
        <w:t>南通轨道交通集团有限公司运营分公司</w:t>
      </w:r>
      <w:r>
        <w:rPr>
          <w:rFonts w:hint="eastAsia" w:ascii="Times New Roman" w:hAnsi="Times New Roman" w:cs="宋体"/>
          <w:strike w:val="0"/>
          <w:dstrike w:val="0"/>
          <w:color w:val="auto"/>
          <w:sz w:val="24"/>
          <w:szCs w:val="24"/>
          <w:highlight w:val="none"/>
          <w:u w:val="singl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sz w:val="24"/>
          <w:szCs w:val="24"/>
          <w:highlight w:val="none"/>
        </w:rPr>
      </w:pPr>
      <w:r>
        <w:rPr>
          <w:rFonts w:hint="eastAsia" w:cs="宋体"/>
          <w:color w:val="auto"/>
          <w:sz w:val="24"/>
          <w:szCs w:val="24"/>
          <w:highlight w:val="none"/>
        </w:rPr>
        <w:t>本授权委托书声明：我</w:t>
      </w:r>
      <w:r>
        <w:rPr>
          <w:rFonts w:hint="eastAsia" w:cs="宋体"/>
          <w:color w:val="auto"/>
          <w:sz w:val="24"/>
          <w:szCs w:val="24"/>
          <w:highlight w:val="none"/>
          <w:u w:val="single" w:color="000000"/>
        </w:rPr>
        <w:t xml:space="preserve">　    </w:t>
      </w:r>
      <w:r>
        <w:rPr>
          <w:rFonts w:hint="eastAsia" w:cs="宋体"/>
          <w:color w:val="auto"/>
          <w:sz w:val="24"/>
          <w:szCs w:val="24"/>
          <w:highlight w:val="none"/>
        </w:rPr>
        <w:t>（姓名）系</w:t>
      </w:r>
      <w:r>
        <w:rPr>
          <w:rFonts w:hint="eastAsia" w:cs="宋体"/>
          <w:color w:val="auto"/>
          <w:sz w:val="24"/>
          <w:szCs w:val="24"/>
          <w:highlight w:val="none"/>
          <w:u w:val="single" w:color="000000"/>
        </w:rPr>
        <w:t xml:space="preserve">　            </w:t>
      </w:r>
      <w:r>
        <w:rPr>
          <w:rFonts w:hint="eastAsia" w:cs="宋体"/>
          <w:color w:val="auto"/>
          <w:sz w:val="24"/>
          <w:szCs w:val="24"/>
          <w:highlight w:val="none"/>
        </w:rPr>
        <w:t>（名称）的法定代表人，现授权委托</w:t>
      </w:r>
      <w:r>
        <w:rPr>
          <w:rFonts w:hint="eastAsia" w:cs="宋体"/>
          <w:color w:val="auto"/>
          <w:sz w:val="24"/>
          <w:szCs w:val="24"/>
          <w:highlight w:val="none"/>
          <w:u w:val="single" w:color="000000"/>
        </w:rPr>
        <w:t xml:space="preserve">　　     </w:t>
      </w:r>
      <w:r>
        <w:rPr>
          <w:rFonts w:hint="eastAsia" w:cs="宋体"/>
          <w:color w:val="auto"/>
          <w:sz w:val="24"/>
          <w:szCs w:val="24"/>
          <w:highlight w:val="none"/>
        </w:rPr>
        <w:t>（姓名）为我公司为被委托授权人，以本公司的名义参加本项目的比选响应活动。被委托</w:t>
      </w:r>
      <w:r>
        <w:rPr>
          <w:rFonts w:hint="eastAsia" w:ascii="宋体" w:hAnsi="宋体" w:cs="宋体"/>
          <w:color w:val="auto"/>
          <w:sz w:val="24"/>
          <w:szCs w:val="24"/>
          <w:highlight w:val="none"/>
        </w:rPr>
        <w:t>授</w:t>
      </w:r>
      <w:r>
        <w:rPr>
          <w:rFonts w:hint="eastAsia" w:cs="宋体"/>
          <w:color w:val="auto"/>
          <w:sz w:val="24"/>
          <w:szCs w:val="24"/>
          <w:highlight w:val="none"/>
        </w:rPr>
        <w:t>权人在开标、评审比选活动、合同比选过程中所签署的一切文件和处理与之有关的一切事务，我均予以承认。</w:t>
      </w:r>
    </w:p>
    <w:p>
      <w:pPr>
        <w:snapToGrid w:val="0"/>
        <w:spacing w:line="360" w:lineRule="auto"/>
        <w:ind w:firstLine="484" w:firstLineChars="202"/>
        <w:textAlignment w:val="baseline"/>
        <w:rPr>
          <w:rFonts w:cs="宋体"/>
          <w:color w:val="auto"/>
          <w:sz w:val="24"/>
          <w:szCs w:val="24"/>
          <w:highlight w:val="none"/>
        </w:rPr>
      </w:pPr>
      <w:r>
        <w:rPr>
          <w:rFonts w:hint="eastAsia" w:cs="宋体"/>
          <w:color w:val="auto"/>
          <w:sz w:val="24"/>
          <w:szCs w:val="24"/>
          <w:highlight w:val="none"/>
        </w:rPr>
        <w:t>被委托</w:t>
      </w:r>
      <w:r>
        <w:rPr>
          <w:rFonts w:hint="eastAsia" w:ascii="宋体" w:hAnsi="宋体" w:cs="宋体"/>
          <w:color w:val="auto"/>
          <w:sz w:val="24"/>
          <w:szCs w:val="24"/>
          <w:highlight w:val="none"/>
        </w:rPr>
        <w:t>授</w:t>
      </w:r>
      <w:r>
        <w:rPr>
          <w:rFonts w:hint="eastAsia" w:cs="宋体"/>
          <w:color w:val="auto"/>
          <w:sz w:val="24"/>
          <w:szCs w:val="24"/>
          <w:highlight w:val="none"/>
        </w:rPr>
        <w:t>权人无转委权。特此委托。</w:t>
      </w:r>
    </w:p>
    <w:p>
      <w:pPr>
        <w:pStyle w:val="18"/>
        <w:snapToGrid w:val="0"/>
        <w:spacing w:line="360" w:lineRule="auto"/>
        <w:textAlignment w:val="baseline"/>
        <w:rPr>
          <w:color w:val="auto"/>
          <w:szCs w:val="24"/>
          <w:highlight w:val="none"/>
        </w:rPr>
      </w:pPr>
    </w:p>
    <w:p>
      <w:pPr>
        <w:snapToGrid w:val="0"/>
        <w:spacing w:line="360" w:lineRule="auto"/>
        <w:ind w:firstLine="972" w:firstLineChars="405"/>
        <w:textAlignment w:val="baseline"/>
        <w:rPr>
          <w:color w:val="auto"/>
          <w:sz w:val="24"/>
          <w:szCs w:val="24"/>
          <w:highlight w:val="none"/>
        </w:rPr>
      </w:pPr>
      <w:r>
        <w:rPr>
          <w:rFonts w:hint="eastAsia" w:cs="宋体"/>
          <w:color w:val="auto"/>
          <w:sz w:val="24"/>
          <w:szCs w:val="24"/>
          <w:highlight w:val="none"/>
        </w:rPr>
        <w:t>法定代表人签字：</w:t>
      </w:r>
    </w:p>
    <w:p>
      <w:pPr>
        <w:snapToGrid w:val="0"/>
        <w:spacing w:line="360" w:lineRule="auto"/>
        <w:ind w:firstLine="972" w:firstLineChars="405"/>
        <w:textAlignment w:val="baseline"/>
        <w:rPr>
          <w:color w:val="auto"/>
          <w:sz w:val="24"/>
          <w:szCs w:val="24"/>
          <w:highlight w:val="none"/>
        </w:rPr>
      </w:pPr>
      <w:r>
        <w:rPr>
          <w:rFonts w:hint="eastAsia" w:cs="宋体"/>
          <w:color w:val="auto"/>
          <w:sz w:val="24"/>
          <w:szCs w:val="24"/>
          <w:highlight w:val="none"/>
        </w:rPr>
        <w:t>被委托</w:t>
      </w:r>
      <w:r>
        <w:rPr>
          <w:rFonts w:hint="eastAsia" w:ascii="宋体" w:hAnsi="宋体" w:cs="宋体"/>
          <w:color w:val="auto"/>
          <w:sz w:val="24"/>
          <w:szCs w:val="24"/>
          <w:highlight w:val="none"/>
        </w:rPr>
        <w:t>授</w:t>
      </w:r>
      <w:r>
        <w:rPr>
          <w:rFonts w:hint="eastAsia" w:cs="宋体"/>
          <w:color w:val="auto"/>
          <w:sz w:val="24"/>
          <w:szCs w:val="24"/>
          <w:highlight w:val="none"/>
        </w:rPr>
        <w:t>权人身份证号：</w:t>
      </w:r>
    </w:p>
    <w:p>
      <w:pPr>
        <w:snapToGrid w:val="0"/>
        <w:spacing w:line="360" w:lineRule="auto"/>
        <w:ind w:firstLine="972" w:firstLineChars="405"/>
        <w:textAlignment w:val="baseline"/>
        <w:rPr>
          <w:color w:val="auto"/>
          <w:sz w:val="24"/>
          <w:szCs w:val="24"/>
          <w:highlight w:val="none"/>
        </w:rPr>
      </w:pPr>
      <w:r>
        <w:rPr>
          <w:rFonts w:hint="eastAsia" w:cs="宋体"/>
          <w:color w:val="auto"/>
          <w:sz w:val="24"/>
          <w:szCs w:val="24"/>
          <w:highlight w:val="none"/>
        </w:rPr>
        <w:t>被委托</w:t>
      </w:r>
      <w:r>
        <w:rPr>
          <w:rFonts w:hint="eastAsia" w:ascii="宋体" w:hAnsi="宋体" w:cs="宋体"/>
          <w:color w:val="auto"/>
          <w:sz w:val="24"/>
          <w:szCs w:val="24"/>
          <w:highlight w:val="none"/>
        </w:rPr>
        <w:t>授</w:t>
      </w:r>
      <w:r>
        <w:rPr>
          <w:rFonts w:hint="eastAsia" w:cs="宋体"/>
          <w:color w:val="auto"/>
          <w:sz w:val="24"/>
          <w:szCs w:val="24"/>
          <w:highlight w:val="none"/>
        </w:rPr>
        <w:t>权人签字：</w:t>
      </w:r>
    </w:p>
    <w:p>
      <w:pPr>
        <w:snapToGrid w:val="0"/>
        <w:spacing w:line="520" w:lineRule="exact"/>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                           参选人</w:t>
      </w:r>
      <w:r>
        <w:rPr>
          <w:rFonts w:hint="eastAsia" w:ascii="宋体" w:hAnsi="宋体" w:cs="宋体"/>
          <w:color w:val="auto"/>
          <w:sz w:val="24"/>
          <w:szCs w:val="24"/>
          <w:highlight w:val="none"/>
        </w:rPr>
        <w:t>：（加盖公章）</w:t>
      </w:r>
    </w:p>
    <w:p>
      <w:pPr>
        <w:snapToGrid w:val="0"/>
        <w:spacing w:line="420" w:lineRule="exact"/>
        <w:ind w:firstLine="484" w:firstLineChars="202"/>
        <w:jc w:val="center"/>
        <w:textAlignment w:val="baseline"/>
        <w:rPr>
          <w:color w:val="auto"/>
          <w:sz w:val="20"/>
          <w:highlight w:val="none"/>
        </w:rPr>
      </w:pPr>
      <w:r>
        <w:rPr>
          <w:rFonts w:hint="eastAsia" w:ascii="宋体" w:hAnsi="宋体" w:cs="宋体"/>
          <w:color w:val="auto"/>
          <w:sz w:val="24"/>
          <w:szCs w:val="24"/>
          <w:highlight w:val="none"/>
        </w:rPr>
        <w:t xml:space="preserve">                         日期：  年  月  日</w:t>
      </w:r>
    </w:p>
    <w:p>
      <w:pPr>
        <w:snapToGrid w:val="0"/>
        <w:spacing w:line="420" w:lineRule="exact"/>
        <w:ind w:firstLine="404" w:firstLineChars="202"/>
        <w:jc w:val="left"/>
        <w:textAlignment w:val="baseline"/>
        <w:rPr>
          <w:color w:val="auto"/>
          <w:sz w:val="20"/>
          <w:highlight w:val="none"/>
        </w:rPr>
      </w:pPr>
    </w:p>
    <w:p>
      <w:pPr>
        <w:snapToGrid w:val="0"/>
        <w:spacing w:line="420" w:lineRule="exact"/>
        <w:ind w:firstLine="404" w:firstLineChars="202"/>
        <w:jc w:val="left"/>
        <w:textAlignment w:val="baseline"/>
        <w:rPr>
          <w:color w:val="auto"/>
          <w:sz w:val="20"/>
          <w:highlight w:val="none"/>
        </w:rPr>
      </w:pPr>
    </w:p>
    <w:tbl>
      <w:tblPr>
        <w:tblStyle w:val="54"/>
        <w:tblW w:w="0" w:type="auto"/>
        <w:tblInd w:w="10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7236" w:type="dxa"/>
            <w:noWrap w:val="0"/>
            <w:vAlign w:val="top"/>
          </w:tcPr>
          <w:p>
            <w:pPr>
              <w:snapToGrid w:val="0"/>
              <w:spacing w:line="420" w:lineRule="exact"/>
              <w:ind w:firstLine="404" w:firstLineChars="202"/>
              <w:jc w:val="left"/>
              <w:textAlignment w:val="baseline"/>
              <w:rPr>
                <w:color w:val="auto"/>
                <w:sz w:val="20"/>
                <w:szCs w:val="22"/>
                <w:highlight w:val="none"/>
              </w:rPr>
            </w:pPr>
          </w:p>
          <w:p>
            <w:pPr>
              <w:snapToGrid w:val="0"/>
              <w:spacing w:line="420" w:lineRule="exact"/>
              <w:jc w:val="center"/>
              <w:textAlignment w:val="baseline"/>
              <w:rPr>
                <w:b/>
                <w:bCs/>
                <w:color w:val="auto"/>
                <w:sz w:val="20"/>
                <w:szCs w:val="22"/>
                <w:highlight w:val="none"/>
              </w:rPr>
            </w:pPr>
            <w:r>
              <w:rPr>
                <w:rFonts w:hint="eastAsia" w:cs="宋体"/>
                <w:b/>
                <w:bCs/>
                <w:color w:val="auto"/>
                <w:szCs w:val="22"/>
                <w:highlight w:val="none"/>
              </w:rPr>
              <w:t>被委托授权人身份证</w:t>
            </w:r>
            <w:r>
              <w:rPr>
                <w:rFonts w:hint="eastAsia" w:cs="宋体"/>
                <w:b/>
                <w:color w:val="auto"/>
                <w:szCs w:val="22"/>
                <w:highlight w:val="none"/>
              </w:rPr>
              <w:t>（正、反面）</w:t>
            </w:r>
            <w:r>
              <w:rPr>
                <w:rFonts w:hint="eastAsia" w:cs="宋体"/>
                <w:b/>
                <w:bCs/>
                <w:color w:val="auto"/>
                <w:szCs w:val="22"/>
                <w:highlight w:val="none"/>
              </w:rPr>
              <w:t>复印件或扫描件</w:t>
            </w:r>
          </w:p>
          <w:p>
            <w:pPr>
              <w:snapToGrid w:val="0"/>
              <w:spacing w:line="420" w:lineRule="exact"/>
              <w:jc w:val="center"/>
              <w:textAlignment w:val="baseline"/>
              <w:rPr>
                <w:b/>
                <w:bCs/>
                <w:color w:val="auto"/>
                <w:sz w:val="20"/>
                <w:szCs w:val="22"/>
                <w:highlight w:val="none"/>
              </w:rPr>
            </w:pPr>
          </w:p>
          <w:p>
            <w:pPr>
              <w:snapToGrid w:val="0"/>
              <w:spacing w:line="420" w:lineRule="exact"/>
              <w:jc w:val="center"/>
              <w:textAlignment w:val="baseline"/>
              <w:rPr>
                <w:b/>
                <w:bCs/>
                <w:color w:val="auto"/>
                <w:sz w:val="20"/>
                <w:szCs w:val="22"/>
                <w:highlight w:val="none"/>
              </w:rPr>
            </w:pPr>
          </w:p>
          <w:p>
            <w:pPr>
              <w:snapToGrid w:val="0"/>
              <w:spacing w:line="420" w:lineRule="exact"/>
              <w:jc w:val="center"/>
              <w:textAlignment w:val="baseline"/>
              <w:rPr>
                <w:color w:val="auto"/>
                <w:sz w:val="20"/>
                <w:szCs w:val="22"/>
                <w:highlight w:val="none"/>
              </w:rPr>
            </w:pPr>
          </w:p>
          <w:p>
            <w:pPr>
              <w:snapToGrid w:val="0"/>
              <w:spacing w:line="420" w:lineRule="exact"/>
              <w:jc w:val="center"/>
              <w:textAlignment w:val="baseline"/>
              <w:rPr>
                <w:color w:val="auto"/>
                <w:sz w:val="20"/>
                <w:szCs w:val="22"/>
                <w:highlight w:val="none"/>
              </w:rPr>
            </w:pPr>
          </w:p>
        </w:tc>
      </w:tr>
    </w:tbl>
    <w:p>
      <w:pPr>
        <w:snapToGrid w:val="0"/>
        <w:spacing w:line="420" w:lineRule="exact"/>
        <w:jc w:val="center"/>
        <w:textAlignment w:val="baseline"/>
        <w:rPr>
          <w:color w:val="auto"/>
          <w:sz w:val="20"/>
          <w:highlight w:val="none"/>
        </w:rPr>
      </w:pPr>
    </w:p>
    <w:p>
      <w:pPr>
        <w:snapToGrid w:val="0"/>
        <w:spacing w:line="420" w:lineRule="exact"/>
        <w:jc w:val="center"/>
        <w:textAlignment w:val="baseline"/>
        <w:rPr>
          <w:color w:val="auto"/>
          <w:sz w:val="20"/>
          <w:highlight w:val="none"/>
        </w:rPr>
      </w:pPr>
    </w:p>
    <w:p>
      <w:pPr>
        <w:snapToGrid w:val="0"/>
        <w:spacing w:line="420" w:lineRule="exact"/>
        <w:jc w:val="center"/>
        <w:textAlignment w:val="baseline"/>
        <w:rPr>
          <w:color w:val="auto"/>
          <w:sz w:val="20"/>
          <w:highlight w:val="none"/>
        </w:rPr>
      </w:pPr>
    </w:p>
    <w:p>
      <w:pPr>
        <w:snapToGrid w:val="0"/>
        <w:spacing w:line="520" w:lineRule="exact"/>
        <w:jc w:val="center"/>
        <w:outlineLvl w:val="9"/>
        <w:rPr>
          <w:rFonts w:ascii="宋体"/>
          <w:b/>
          <w:bCs/>
          <w:color w:val="auto"/>
          <w:sz w:val="28"/>
          <w:szCs w:val="28"/>
          <w:highlight w:val="none"/>
        </w:rPr>
      </w:pPr>
    </w:p>
    <w:p>
      <w:pPr>
        <w:ind w:left="0" w:leftChars="0" w:firstLine="0" w:firstLineChars="0"/>
        <w:rPr>
          <w:color w:val="auto"/>
          <w:highlight w:val="none"/>
        </w:rPr>
      </w:pPr>
    </w:p>
    <w:p>
      <w:pPr>
        <w:pStyle w:val="15"/>
        <w:rPr>
          <w:color w:val="auto"/>
          <w:highlight w:val="none"/>
        </w:rPr>
      </w:pPr>
    </w:p>
    <w:p>
      <w:pPr>
        <w:snapToGrid w:val="0"/>
        <w:spacing w:line="520" w:lineRule="exact"/>
        <w:jc w:val="center"/>
        <w:outlineLvl w:val="3"/>
        <w:rPr>
          <w:rFonts w:hint="eastAsia" w:ascii="Times New Roman" w:hAnsi="Times New Roman" w:cs="宋体"/>
          <w:color w:val="auto"/>
          <w:sz w:val="30"/>
          <w:szCs w:val="30"/>
          <w:highlight w:val="none"/>
        </w:rPr>
      </w:pPr>
      <w:r>
        <w:rPr>
          <w:rFonts w:hint="eastAsia" w:ascii="Times New Roman" w:hAnsi="Times New Roman" w:cs="宋体"/>
          <w:color w:val="auto"/>
          <w:sz w:val="30"/>
          <w:szCs w:val="30"/>
          <w:highlight w:val="none"/>
        </w:rPr>
        <w:t>3、符合条件的声明函</w:t>
      </w:r>
    </w:p>
    <w:p>
      <w:pPr>
        <w:spacing w:line="460" w:lineRule="exact"/>
        <w:rPr>
          <w:rFonts w:hint="eastAsia" w:ascii="宋体" w:hAnsi="宋体"/>
          <w:b/>
          <w:bCs/>
          <w:color w:val="auto"/>
          <w:sz w:val="44"/>
          <w:szCs w:val="44"/>
          <w:highlight w:val="none"/>
        </w:rPr>
      </w:pPr>
      <w:r>
        <w:rPr>
          <w:rFonts w:hint="eastAsia" w:ascii="宋体" w:hAnsi="宋体"/>
          <w:b/>
          <w:bCs/>
          <w:color w:val="auto"/>
          <w:sz w:val="24"/>
          <w:highlight w:val="none"/>
        </w:rPr>
        <w:t xml:space="preserve">                     </w:t>
      </w:r>
    </w:p>
    <w:p>
      <w:pPr>
        <w:spacing w:line="520" w:lineRule="exact"/>
        <w:ind w:firstLine="480" w:firstLineChars="200"/>
        <w:rPr>
          <w:rFonts w:hint="eastAsia" w:ascii="宋体" w:hAnsi="宋体" w:cs="宋体"/>
          <w:b/>
          <w:bCs/>
          <w:color w:val="auto"/>
          <w:sz w:val="24"/>
          <w:highlight w:val="none"/>
        </w:rPr>
      </w:pPr>
      <w:r>
        <w:rPr>
          <w:rFonts w:hint="eastAsia" w:ascii="宋体" w:hAnsi="宋体" w:cs="宋体"/>
          <w:bCs/>
          <w:color w:val="auto"/>
          <w:sz w:val="24"/>
          <w:highlight w:val="none"/>
        </w:rPr>
        <w:t>我单位参加</w:t>
      </w:r>
      <w:r>
        <w:rPr>
          <w:rFonts w:hint="eastAsia" w:ascii="宋体" w:hAnsi="宋体" w:cs="宋体"/>
          <w:bCs/>
          <w:color w:val="auto"/>
          <w:sz w:val="24"/>
          <w:highlight w:val="none"/>
          <w:u w:val="single"/>
          <w:lang w:val="en-US" w:eastAsia="zh-CN"/>
        </w:rPr>
        <w:t>电瓶车充电位改造项目</w:t>
      </w:r>
      <w:r>
        <w:rPr>
          <w:rFonts w:hint="eastAsia" w:ascii="Times New Roman" w:hAnsi="Times New Roman" w:cs="Times New Roman"/>
          <w:color w:val="auto"/>
          <w:highlight w:val="none"/>
          <w:u w:val="single"/>
          <w:lang w:val="en-US" w:eastAsia="zh-CN"/>
        </w:rPr>
        <w:t>（重新比选二次）</w:t>
      </w:r>
      <w:r>
        <w:rPr>
          <w:rFonts w:hint="eastAsia" w:ascii="宋体" w:hAnsi="宋体" w:cs="宋体"/>
          <w:bCs/>
          <w:color w:val="auto"/>
          <w:sz w:val="24"/>
          <w:highlight w:val="none"/>
        </w:rPr>
        <w:t>比选响应活动。针对比选文件规定做出如下声明：</w:t>
      </w:r>
    </w:p>
    <w:p>
      <w:pPr>
        <w:numPr>
          <w:ilvl w:val="0"/>
          <w:numId w:val="9"/>
        </w:numPr>
        <w:spacing w:line="520" w:lineRule="exact"/>
        <w:ind w:firstLine="482"/>
        <w:rPr>
          <w:rFonts w:hint="eastAsia" w:ascii="宋体" w:hAnsi="宋体" w:cs="宋体"/>
          <w:color w:val="auto"/>
          <w:sz w:val="24"/>
          <w:highlight w:val="none"/>
        </w:rPr>
      </w:pPr>
      <w:r>
        <w:rPr>
          <w:rFonts w:hint="eastAsia" w:ascii="宋体" w:hAnsi="宋体" w:cs="宋体"/>
          <w:bCs/>
          <w:color w:val="auto"/>
          <w:sz w:val="24"/>
          <w:highlight w:val="none"/>
        </w:rPr>
        <w:t>我单位具有独立承担民事责任的能力；</w:t>
      </w:r>
    </w:p>
    <w:p>
      <w:pPr>
        <w:numPr>
          <w:ilvl w:val="0"/>
          <w:numId w:val="9"/>
        </w:numPr>
        <w:spacing w:line="520" w:lineRule="exact"/>
        <w:ind w:firstLine="482"/>
        <w:rPr>
          <w:rFonts w:hint="eastAsia" w:ascii="宋体" w:hAnsi="宋体" w:cs="宋体"/>
          <w:color w:val="auto"/>
          <w:sz w:val="24"/>
          <w:highlight w:val="none"/>
        </w:rPr>
      </w:pPr>
      <w:r>
        <w:rPr>
          <w:rFonts w:hint="eastAsia" w:ascii="宋体" w:hAnsi="宋体" w:cs="宋体"/>
          <w:color w:val="auto"/>
          <w:sz w:val="24"/>
          <w:highlight w:val="none"/>
        </w:rPr>
        <w:t>我单位具有良好的商业信誉和健全的财务会计制度；</w:t>
      </w:r>
    </w:p>
    <w:p>
      <w:pPr>
        <w:numPr>
          <w:ilvl w:val="0"/>
          <w:numId w:val="9"/>
        </w:numPr>
        <w:spacing w:line="520" w:lineRule="exact"/>
        <w:ind w:firstLine="482"/>
        <w:rPr>
          <w:rFonts w:hint="eastAsia" w:ascii="宋体" w:hAnsi="宋体" w:cs="宋体"/>
          <w:color w:val="auto"/>
          <w:sz w:val="24"/>
          <w:highlight w:val="none"/>
        </w:rPr>
      </w:pPr>
      <w:r>
        <w:rPr>
          <w:rFonts w:hint="eastAsia" w:ascii="宋体" w:hAnsi="宋体" w:cs="宋体"/>
          <w:color w:val="auto"/>
          <w:sz w:val="24"/>
          <w:highlight w:val="none"/>
        </w:rPr>
        <w:t>我单位具有履行合同所必需的设备和专业技术能力；</w:t>
      </w:r>
    </w:p>
    <w:p>
      <w:pPr>
        <w:numPr>
          <w:ilvl w:val="0"/>
          <w:numId w:val="9"/>
        </w:numPr>
        <w:spacing w:line="520" w:lineRule="exact"/>
        <w:ind w:firstLine="482"/>
        <w:rPr>
          <w:rFonts w:hint="eastAsia" w:ascii="宋体" w:hAnsi="宋体" w:cs="宋体"/>
          <w:color w:val="auto"/>
          <w:sz w:val="24"/>
          <w:highlight w:val="none"/>
        </w:rPr>
      </w:pPr>
      <w:r>
        <w:rPr>
          <w:rFonts w:hint="eastAsia" w:ascii="宋体" w:hAnsi="宋体" w:cs="宋体"/>
          <w:color w:val="auto"/>
          <w:sz w:val="24"/>
          <w:highlight w:val="none"/>
        </w:rPr>
        <w:t>我单位有依法缴纳税收和社会保障资金的良好记录；</w:t>
      </w:r>
    </w:p>
    <w:p>
      <w:pPr>
        <w:numPr>
          <w:ilvl w:val="0"/>
          <w:numId w:val="9"/>
        </w:numPr>
        <w:spacing w:line="520" w:lineRule="exact"/>
        <w:ind w:firstLine="482"/>
        <w:rPr>
          <w:rFonts w:hint="eastAsia" w:ascii="宋体" w:hAnsi="宋体" w:cs="宋体"/>
          <w:color w:val="auto"/>
          <w:sz w:val="24"/>
          <w:highlight w:val="none"/>
        </w:rPr>
      </w:pPr>
      <w:r>
        <w:rPr>
          <w:rFonts w:hint="eastAsia" w:ascii="宋体" w:hAnsi="宋体" w:cs="宋体"/>
          <w:color w:val="auto"/>
          <w:sz w:val="24"/>
          <w:highlight w:val="none"/>
        </w:rPr>
        <w:t>我单位参加本次采购活动前三年内，在经营活动中没有重大违法记录。</w:t>
      </w:r>
    </w:p>
    <w:p>
      <w:pPr>
        <w:spacing w:line="5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注1.在参加本次采购活动前三年内因违法经营被禁止在一定期限内参加政府采购活动，期限届满的，可以参加本次采购活动。2.“较大数额罚款”认定为200万元以上的罚款，法律、行政法规以及国务院有关部门明确规定相关领域“较大数额罚款”标准高于200万元的，从其规定。</w:t>
      </w:r>
    </w:p>
    <w:p>
      <w:pPr>
        <w:spacing w:line="5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 我单位满足法律、行政法规规定的其他条件。</w:t>
      </w:r>
    </w:p>
    <w:p>
      <w:pPr>
        <w:spacing w:line="500" w:lineRule="exact"/>
        <w:ind w:firstLine="482"/>
        <w:rPr>
          <w:rFonts w:hint="eastAsia" w:ascii="宋体" w:hAnsi="宋体" w:cs="宋体"/>
          <w:color w:val="auto"/>
          <w:sz w:val="24"/>
          <w:highlight w:val="none"/>
        </w:rPr>
      </w:pPr>
    </w:p>
    <w:p>
      <w:pPr>
        <w:pStyle w:val="34"/>
        <w:rPr>
          <w:rFonts w:hint="eastAsia" w:ascii="宋体" w:cs="宋体"/>
          <w:color w:val="auto"/>
          <w:highlight w:val="none"/>
        </w:rPr>
      </w:pPr>
    </w:p>
    <w:p>
      <w:pPr>
        <w:rPr>
          <w:rFonts w:hint="eastAsia"/>
          <w:color w:val="auto"/>
          <w:highlight w:val="none"/>
        </w:rPr>
      </w:pPr>
    </w:p>
    <w:p>
      <w:pPr>
        <w:spacing w:line="420" w:lineRule="exact"/>
        <w:rPr>
          <w:color w:val="auto"/>
          <w:highlight w:val="none"/>
        </w:rPr>
      </w:pPr>
      <w:r>
        <w:rPr>
          <w:color w:val="auto"/>
          <w:highlight w:val="none"/>
        </w:rPr>
        <w:t xml:space="preserve">                                                        </w:t>
      </w:r>
      <w:r>
        <w:rPr>
          <w:rFonts w:hint="eastAsia" w:cs="宋体"/>
          <w:color w:val="auto"/>
          <w:highlight w:val="none"/>
        </w:rPr>
        <w:t>声明人：（公章）</w:t>
      </w:r>
    </w:p>
    <w:p>
      <w:pPr>
        <w:spacing w:line="420" w:lineRule="exact"/>
        <w:jc w:val="right"/>
        <w:rPr>
          <w:color w:val="auto"/>
          <w:highlight w:val="none"/>
        </w:rPr>
      </w:pP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pPr>
        <w:snapToGrid w:val="0"/>
        <w:spacing w:line="420" w:lineRule="exact"/>
        <w:jc w:val="center"/>
        <w:outlineLvl w:val="9"/>
        <w:rPr>
          <w:b/>
          <w:bCs/>
          <w:color w:val="auto"/>
          <w:highlight w:val="none"/>
        </w:rPr>
      </w:pPr>
    </w:p>
    <w:p>
      <w:pPr>
        <w:jc w:val="center"/>
        <w:rPr>
          <w:rFonts w:hint="eastAsia" w:ascii="方正仿宋_GBK" w:hAnsi="方正仿宋_GBK" w:eastAsia="方正仿宋_GBK" w:cs="方正仿宋_GBK"/>
          <w:color w:val="auto"/>
          <w:sz w:val="30"/>
          <w:szCs w:val="30"/>
          <w:highlight w:val="none"/>
        </w:rPr>
      </w:pPr>
      <w:r>
        <w:rPr>
          <w:rFonts w:hint="eastAsia"/>
          <w:b/>
          <w:bCs/>
          <w:color w:val="auto"/>
          <w:highlight w:val="none"/>
        </w:rPr>
        <w:br w:type="page"/>
      </w:r>
      <w:r>
        <w:rPr>
          <w:rFonts w:hint="eastAsia" w:ascii="方正仿宋_GBK" w:hAnsi="方正仿宋_GBK" w:eastAsia="方正仿宋_GBK" w:cs="方正仿宋_GBK"/>
          <w:color w:val="auto"/>
          <w:sz w:val="30"/>
          <w:szCs w:val="30"/>
          <w:highlight w:val="none"/>
        </w:rPr>
        <w:t>4、关于资格文件的声明函</w:t>
      </w:r>
    </w:p>
    <w:p>
      <w:pPr>
        <w:snapToGrid w:val="0"/>
        <w:spacing w:line="360" w:lineRule="auto"/>
        <w:rPr>
          <w:rFonts w:hint="eastAsia" w:ascii="方正仿宋_GBK" w:hAnsi="方正仿宋_GBK" w:eastAsia="方正仿宋_GBK" w:cs="方正仿宋_GBK"/>
          <w:color w:val="auto"/>
          <w:sz w:val="24"/>
          <w:szCs w:val="24"/>
          <w:highlight w:val="none"/>
          <w:u w:val="single"/>
        </w:rPr>
      </w:pPr>
    </w:p>
    <w:p>
      <w:pPr>
        <w:overflowPunct w:val="0"/>
        <w:adjustRightInd w:val="0"/>
        <w:spacing w:line="360" w:lineRule="auto"/>
        <w:ind w:firstLine="660"/>
        <w:jc w:val="left"/>
        <w:textAlignment w:val="baseline"/>
        <w:rPr>
          <w:rFonts w:hint="eastAsia" w:ascii="方正仿宋_GBK" w:hAnsi="方正仿宋_GBK" w:eastAsia="方正仿宋_GBK" w:cs="方正仿宋_GBK"/>
          <w:color w:val="auto"/>
          <w:sz w:val="24"/>
          <w:szCs w:val="24"/>
          <w:highlight w:val="none"/>
          <w:u w:val="single"/>
          <w:lang w:val="en-US" w:eastAsia="zh-CN"/>
        </w:rPr>
      </w:pPr>
      <w:r>
        <w:rPr>
          <w:rFonts w:hint="eastAsia" w:ascii="方正仿宋_GBK" w:hAnsi="方正仿宋_GBK" w:eastAsia="方正仿宋_GBK" w:cs="方正仿宋_GBK"/>
          <w:color w:val="auto"/>
          <w:sz w:val="24"/>
          <w:szCs w:val="24"/>
          <w:highlight w:val="none"/>
          <w:u w:val="single"/>
          <w:lang w:val="en-US" w:eastAsia="zh-CN"/>
        </w:rPr>
        <w:t>南通轨道交通集团有限公司运营分公司：</w:t>
      </w:r>
    </w:p>
    <w:p>
      <w:pPr>
        <w:overflowPunct w:val="0"/>
        <w:adjustRightInd w:val="0"/>
        <w:spacing w:line="360" w:lineRule="auto"/>
        <w:ind w:firstLine="660"/>
        <w:jc w:val="left"/>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本公司愿就由贵单位组织实施的</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cs="方正仿宋_GBK"/>
          <w:bCs/>
          <w:color w:val="auto"/>
          <w:sz w:val="24"/>
          <w:highlight w:val="none"/>
          <w:u w:val="single"/>
          <w:lang w:val="en-US" w:eastAsia="zh-CN"/>
        </w:rPr>
        <w:t>电瓶车充电位改造项目</w:t>
      </w:r>
      <w:r>
        <w:rPr>
          <w:rFonts w:hint="eastAsia" w:ascii="Times New Roman" w:hAnsi="Times New Roman" w:cs="Times New Roman"/>
          <w:color w:val="auto"/>
          <w:highlight w:val="none"/>
          <w:u w:val="single"/>
          <w:lang w:val="en-US" w:eastAsia="zh-CN"/>
        </w:rPr>
        <w:t>（重新比选二次）</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的活动参与比选。本公司所提交的比选文件中所有关于资格的文件、证明和陈述均是真实的、准确的。若与真实情况不符，本公司愿意承担由此而产生的一切后果。</w:t>
      </w:r>
    </w:p>
    <w:p>
      <w:pPr>
        <w:overflowPunct w:val="0"/>
        <w:adjustRightInd w:val="0"/>
        <w:spacing w:line="360" w:lineRule="auto"/>
        <w:ind w:firstLine="420"/>
        <w:jc w:val="left"/>
        <w:textAlignment w:val="baseline"/>
        <w:rPr>
          <w:rFonts w:hint="eastAsia" w:ascii="方正仿宋_GBK" w:hAnsi="方正仿宋_GBK" w:eastAsia="方正仿宋_GBK" w:cs="方正仿宋_GBK"/>
          <w:color w:val="auto"/>
          <w:sz w:val="24"/>
          <w:szCs w:val="24"/>
          <w:highlight w:val="none"/>
        </w:rPr>
      </w:pPr>
    </w:p>
    <w:p>
      <w:pPr>
        <w:snapToGrid w:val="0"/>
        <w:spacing w:line="520" w:lineRule="exact"/>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参选人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（加盖公章）</w:t>
      </w:r>
    </w:p>
    <w:p>
      <w:pPr>
        <w:snapToGrid w:val="0"/>
        <w:spacing w:line="520" w:lineRule="exact"/>
        <w:ind w:firstLine="2400" w:firstLineChars="100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法定代表人或被授权人：</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（签字或盖章）</w:t>
      </w:r>
    </w:p>
    <w:p>
      <w:pPr>
        <w:snapToGrid w:val="0"/>
        <w:spacing w:line="520" w:lineRule="exact"/>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 xml:space="preserve">    </w:t>
      </w:r>
      <w:r>
        <w:rPr>
          <w:rFonts w:hint="eastAsia" w:ascii="方正仿宋_GBK" w:hAnsi="方正仿宋_GBK" w:eastAsia="方正仿宋_GBK" w:cs="方正仿宋_GBK"/>
          <w:color w:val="auto"/>
          <w:sz w:val="24"/>
          <w:szCs w:val="24"/>
          <w:highlight w:val="none"/>
          <w:lang w:val="en-US" w:eastAsia="zh-CN"/>
        </w:rPr>
        <w:t xml:space="preserve">                                </w:t>
      </w:r>
      <w:r>
        <w:rPr>
          <w:rFonts w:hint="eastAsia" w:ascii="方正仿宋_GBK" w:hAnsi="方正仿宋_GBK" w:eastAsia="方正仿宋_GBK" w:cs="方正仿宋_GBK"/>
          <w:color w:val="auto"/>
          <w:sz w:val="24"/>
          <w:szCs w:val="24"/>
          <w:highlight w:val="none"/>
        </w:rPr>
        <w:t>日期：  年  月  日</w:t>
      </w:r>
    </w:p>
    <w:p>
      <w:pPr>
        <w:pStyle w:val="13"/>
        <w:rPr>
          <w:color w:val="auto"/>
          <w:highlight w:val="none"/>
        </w:rPr>
      </w:pPr>
    </w:p>
    <w:p>
      <w:pPr>
        <w:spacing w:after="120"/>
        <w:rPr>
          <w:rFonts w:hint="eastAsia"/>
          <w:color w:val="auto"/>
          <w:highlight w:val="none"/>
        </w:rPr>
      </w:pPr>
      <w:r>
        <w:rPr>
          <w:b/>
          <w:bCs/>
          <w:color w:val="auto"/>
          <w:sz w:val="30"/>
          <w:szCs w:val="30"/>
          <w:highlight w:val="none"/>
        </w:rPr>
        <w:br w:type="page"/>
      </w:r>
      <w:r>
        <w:rPr>
          <w:rFonts w:hint="eastAsia" w:ascii="宋体" w:hAnsi="宋体"/>
          <w:b/>
          <w:bCs/>
          <w:color w:val="auto"/>
          <w:sz w:val="24"/>
          <w:szCs w:val="24"/>
          <w:highlight w:val="none"/>
          <w:u w:val="single"/>
        </w:rPr>
        <w:t>响应文件格式</w:t>
      </w:r>
    </w:p>
    <w:p>
      <w:pPr>
        <w:snapToGrid w:val="0"/>
        <w:spacing w:line="520" w:lineRule="exact"/>
        <w:ind w:firstLine="560" w:firstLineChars="200"/>
        <w:jc w:val="center"/>
        <w:rPr>
          <w:rFonts w:ascii="宋体"/>
          <w:b/>
          <w:bCs/>
          <w:color w:val="auto"/>
          <w:sz w:val="28"/>
          <w:szCs w:val="28"/>
          <w:highlight w:val="none"/>
        </w:rPr>
      </w:pPr>
      <w:r>
        <w:rPr>
          <w:rFonts w:hint="eastAsia" w:ascii="宋体" w:hAnsi="宋体" w:cs="宋体"/>
          <w:b/>
          <w:bCs/>
          <w:color w:val="auto"/>
          <w:sz w:val="28"/>
          <w:szCs w:val="28"/>
          <w:highlight w:val="none"/>
        </w:rPr>
        <w:t>1、比选响应函（格式不得变动）</w:t>
      </w:r>
    </w:p>
    <w:p>
      <w:pPr>
        <w:snapToGrid w:val="0"/>
        <w:spacing w:line="520" w:lineRule="exact"/>
        <w:rPr>
          <w:rFonts w:ascii="宋体"/>
          <w:color w:val="auto"/>
          <w:sz w:val="24"/>
          <w:szCs w:val="24"/>
          <w:highlight w:val="none"/>
          <w:u w:val="single"/>
        </w:rPr>
      </w:pPr>
    </w:p>
    <w:p>
      <w:pPr>
        <w:spacing w:line="440" w:lineRule="exact"/>
        <w:ind w:right="163" w:rightChars="68" w:firstLine="420" w:firstLineChars="175"/>
        <w:jc w:val="left"/>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u w:val="single"/>
          <w:lang w:val="en-US" w:eastAsia="zh-CN"/>
        </w:rPr>
        <w:t>南通轨道交通集团有限公司运营分公司</w:t>
      </w:r>
      <w:r>
        <w:rPr>
          <w:rFonts w:hint="eastAsia" w:ascii="方正仿宋_GBK" w:hAnsi="方正仿宋_GBK" w:eastAsia="方正仿宋_GBK" w:cs="方正仿宋_GBK"/>
          <w:color w:val="auto"/>
          <w:sz w:val="24"/>
          <w:szCs w:val="24"/>
          <w:highlight w:val="none"/>
          <w:u w:val="single"/>
        </w:rPr>
        <w:t>：</w:t>
      </w:r>
    </w:p>
    <w:p>
      <w:pPr>
        <w:spacing w:line="440" w:lineRule="exact"/>
        <w:ind w:right="163" w:rightChars="68" w:firstLine="420" w:firstLineChars="17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依据贵单位组织的</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cs="方正仿宋_GBK"/>
          <w:bCs/>
          <w:color w:val="auto"/>
          <w:sz w:val="24"/>
          <w:highlight w:val="none"/>
          <w:u w:val="single"/>
          <w:lang w:val="en-US" w:eastAsia="zh-CN"/>
        </w:rPr>
        <w:t>电瓶车充电位改造项目</w:t>
      </w:r>
      <w:r>
        <w:rPr>
          <w:rFonts w:hint="eastAsia" w:ascii="Times New Roman" w:hAnsi="Times New Roman" w:cs="Times New Roman"/>
          <w:color w:val="auto"/>
          <w:highlight w:val="none"/>
          <w:u w:val="single"/>
          <w:lang w:val="en-US" w:eastAsia="zh-CN"/>
        </w:rPr>
        <w:t>（重新比选二次）</w:t>
      </w:r>
      <w:r>
        <w:rPr>
          <w:rFonts w:hint="eastAsia" w:ascii="方正仿宋_GBK" w:hAnsi="方正仿宋_GBK" w:eastAsia="方正仿宋_GBK" w:cs="方正仿宋_GBK"/>
          <w:bCs/>
          <w:color w:val="auto"/>
          <w:sz w:val="24"/>
          <w:highlight w:val="none"/>
          <w:u w:val="single"/>
          <w:lang w:val="en-US" w:eastAsia="zh-CN"/>
        </w:rPr>
        <w:t xml:space="preserve"> </w:t>
      </w:r>
      <w:r>
        <w:rPr>
          <w:rFonts w:hint="eastAsia" w:ascii="方正仿宋_GBK" w:hAnsi="方正仿宋_GBK" w:eastAsia="方正仿宋_GBK" w:cs="方正仿宋_GBK"/>
          <w:color w:val="auto"/>
          <w:sz w:val="24"/>
          <w:szCs w:val="24"/>
          <w:highlight w:val="none"/>
        </w:rPr>
        <w:t>比选的邀请，我方授权</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（姓名）</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（职务）为全权代表参加该项目的比选工作，全权处理本次比选的有关事宜。同时，我公司声明如下：</w:t>
      </w:r>
    </w:p>
    <w:p>
      <w:pPr>
        <w:snapToGrid w:val="0"/>
        <w:spacing w:line="52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1、同意并接受比选文件的各项要求，遵守比选文件中的各项规定，按比选文件的要求提供报价。</w:t>
      </w:r>
    </w:p>
    <w:p>
      <w:pPr>
        <w:snapToGrid w:val="0"/>
        <w:spacing w:line="52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2、我公司已经详细阅读了比选文件的全部内容，我方已完全清晰理解比选文件的要求，不存在任何含糊不清和误解之处，同意放弃对比选文件所表述的内容提出异议和质疑的权利。</w:t>
      </w:r>
    </w:p>
    <w:p>
      <w:pPr>
        <w:snapToGrid w:val="0"/>
        <w:spacing w:line="52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3、我公司已毫无保留地向贵方提供一切所需的证明材料。</w:t>
      </w:r>
    </w:p>
    <w:p>
      <w:pPr>
        <w:snapToGrid w:val="0"/>
        <w:spacing w:line="52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4、我公司承诺在本次比选响应中提供的一切文件，无论是原件还是复印件或扫描打印件均真实有效，绝无任何虚假、伪造和夸大的成份。否则，愿承担相应的后果和法律责任。</w:t>
      </w:r>
    </w:p>
    <w:p>
      <w:pPr>
        <w:snapToGrid w:val="0"/>
        <w:spacing w:line="52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5、一旦成交，我方承诺无正当理由拒绝签订合同，将被贵方取消成交资格。</w:t>
      </w:r>
    </w:p>
    <w:p>
      <w:pPr>
        <w:snapToGrid w:val="0"/>
        <w:spacing w:line="52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6、</w:t>
      </w:r>
      <w:r>
        <w:rPr>
          <w:rFonts w:hint="eastAsia" w:ascii="方正仿宋_GBK" w:hAnsi="方正仿宋_GBK" w:eastAsia="方正仿宋_GBK" w:cs="方正仿宋_GBK"/>
          <w:b/>
          <w:bCs/>
          <w:color w:val="auto"/>
          <w:sz w:val="24"/>
          <w:szCs w:val="24"/>
          <w:highlight w:val="none"/>
        </w:rPr>
        <w:t>一旦成交，我方将根据比选文件的规定，严格履行合同规定的责任和义务，并保证在比选文件中规定的时间期限内完成合同项目。</w:t>
      </w:r>
    </w:p>
    <w:p>
      <w:pPr>
        <w:snapToGrid w:val="0"/>
        <w:spacing w:line="520" w:lineRule="exact"/>
        <w:ind w:firstLine="480" w:firstLineChars="200"/>
        <w:rPr>
          <w:rFonts w:hint="eastAsia" w:ascii="宋体"/>
          <w:color w:val="auto"/>
          <w:sz w:val="24"/>
          <w:szCs w:val="24"/>
          <w:highlight w:val="none"/>
        </w:rPr>
      </w:pPr>
    </w:p>
    <w:p>
      <w:pPr>
        <w:pStyle w:val="18"/>
        <w:rPr>
          <w:color w:val="auto"/>
          <w:highlight w:val="none"/>
        </w:rPr>
      </w:pPr>
    </w:p>
    <w:p>
      <w:pPr>
        <w:snapToGrid w:val="0"/>
        <w:spacing w:line="360" w:lineRule="auto"/>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参选人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（加盖公章）</w:t>
      </w:r>
    </w:p>
    <w:p>
      <w:pPr>
        <w:snapToGrid w:val="0"/>
        <w:spacing w:line="360" w:lineRule="auto"/>
        <w:ind w:firstLine="2400" w:firstLineChars="100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法定代表人或被授权人：</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（签字或盖章）</w:t>
      </w:r>
    </w:p>
    <w:p>
      <w:pPr>
        <w:snapToGrid w:val="0"/>
        <w:spacing w:line="360" w:lineRule="auto"/>
        <w:ind w:firstLine="3840" w:firstLineChars="16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highlight w:val="none"/>
          <w:lang w:val="zh-CN"/>
        </w:rPr>
        <w:t>日期：</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highlight w:val="none"/>
          <w:lang w:val="zh-CN"/>
        </w:rPr>
        <w:t>年</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highlight w:val="none"/>
          <w:lang w:val="zh-CN"/>
        </w:rPr>
        <w:t>月</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highlight w:val="none"/>
          <w:lang w:val="zh-CN"/>
        </w:rPr>
        <w:t>日</w:t>
      </w:r>
    </w:p>
    <w:p>
      <w:pPr>
        <w:snapToGrid w:val="0"/>
        <w:spacing w:line="300" w:lineRule="auto"/>
        <w:jc w:val="center"/>
        <w:rPr>
          <w:rFonts w:hint="eastAsia" w:ascii="宋体"/>
          <w:b/>
          <w:bCs/>
          <w:color w:val="auto"/>
          <w:sz w:val="28"/>
          <w:szCs w:val="28"/>
          <w:highlight w:val="none"/>
        </w:rPr>
      </w:pPr>
      <w:r>
        <w:rPr>
          <w:rFonts w:ascii="宋体"/>
          <w:b/>
          <w:bCs/>
          <w:color w:val="auto"/>
          <w:sz w:val="28"/>
          <w:szCs w:val="28"/>
          <w:highlight w:val="none"/>
        </w:rPr>
        <w:br w:type="page"/>
      </w:r>
    </w:p>
    <w:p>
      <w:pPr>
        <w:snapToGrid w:val="0"/>
        <w:spacing w:line="30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2、商务</w:t>
      </w:r>
      <w:r>
        <w:rPr>
          <w:rFonts w:hint="eastAsia" w:ascii="宋体" w:hAnsi="宋体" w:cs="宋体"/>
          <w:b/>
          <w:bCs/>
          <w:color w:val="auto"/>
          <w:sz w:val="28"/>
          <w:szCs w:val="28"/>
          <w:highlight w:val="none"/>
          <w:lang w:val="en-US" w:eastAsia="zh-CN"/>
        </w:rPr>
        <w:t>和技术</w:t>
      </w:r>
      <w:r>
        <w:rPr>
          <w:rFonts w:hint="eastAsia" w:ascii="宋体" w:hAnsi="宋体" w:cs="宋体"/>
          <w:b/>
          <w:bCs/>
          <w:color w:val="auto"/>
          <w:sz w:val="28"/>
          <w:szCs w:val="28"/>
          <w:highlight w:val="none"/>
        </w:rPr>
        <w:t>部分</w:t>
      </w:r>
    </w:p>
    <w:p>
      <w:pPr>
        <w:ind w:firstLine="480" w:firstLineChars="200"/>
        <w:jc w:val="center"/>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格式自拟</w:t>
      </w:r>
      <w:r>
        <w:rPr>
          <w:rFonts w:hint="eastAsia" w:ascii="宋体" w:hAnsi="宋体"/>
          <w:color w:val="auto"/>
          <w:sz w:val="24"/>
          <w:szCs w:val="24"/>
          <w:highlight w:val="none"/>
        </w:rPr>
        <w:t>）</w:t>
      </w:r>
    </w:p>
    <w:p>
      <w:pPr>
        <w:ind w:firstLine="480"/>
        <w:jc w:val="right"/>
        <w:rPr>
          <w:color w:val="auto"/>
          <w:highlight w:val="none"/>
        </w:rPr>
      </w:pPr>
    </w:p>
    <w:p>
      <w:pPr>
        <w:ind w:firstLine="480"/>
        <w:jc w:val="right"/>
        <w:rPr>
          <w:color w:val="auto"/>
          <w:highlight w:val="none"/>
        </w:rPr>
      </w:pPr>
    </w:p>
    <w:p>
      <w:pPr>
        <w:ind w:firstLine="480"/>
        <w:jc w:val="right"/>
        <w:rPr>
          <w:color w:val="auto"/>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00" w:lineRule="auto"/>
        <w:rPr>
          <w:rFonts w:hint="eastAsia" w:ascii="宋体" w:hAnsi="宋体"/>
          <w:b/>
          <w:color w:val="auto"/>
          <w:sz w:val="24"/>
          <w:highlight w:val="none"/>
        </w:rPr>
      </w:pPr>
    </w:p>
    <w:p>
      <w:pPr>
        <w:snapToGrid w:val="0"/>
        <w:spacing w:line="360" w:lineRule="auto"/>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参选人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（加盖公章）</w:t>
      </w:r>
    </w:p>
    <w:p>
      <w:pPr>
        <w:snapToGrid w:val="0"/>
        <w:spacing w:line="360" w:lineRule="auto"/>
        <w:ind w:firstLine="2400" w:firstLineChars="100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法定代表人或被授权人：</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（签字或盖章）</w:t>
      </w:r>
    </w:p>
    <w:p>
      <w:pPr>
        <w:snapToGrid w:val="0"/>
        <w:spacing w:line="360" w:lineRule="auto"/>
        <w:ind w:firstLine="3840" w:firstLineChars="16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highlight w:val="none"/>
          <w:lang w:val="zh-CN"/>
        </w:rPr>
        <w:t>日期：</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highlight w:val="none"/>
          <w:lang w:val="zh-CN"/>
        </w:rPr>
        <w:t>年</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highlight w:val="none"/>
          <w:lang w:val="zh-CN"/>
        </w:rPr>
        <w:t>月</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highlight w:val="none"/>
          <w:lang w:val="zh-CN"/>
        </w:rPr>
        <w:t>日</w:t>
      </w:r>
    </w:p>
    <w:p>
      <w:pPr>
        <w:snapToGrid w:val="0"/>
        <w:spacing w:line="300" w:lineRule="auto"/>
        <w:rPr>
          <w:rFonts w:hint="eastAsia" w:ascii="宋体" w:hAnsi="宋体"/>
          <w:b/>
          <w:color w:val="auto"/>
          <w:sz w:val="24"/>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napToGrid w:val="0"/>
        <w:spacing w:line="400" w:lineRule="exact"/>
        <w:ind w:firstLine="537" w:firstLineChars="192"/>
        <w:rPr>
          <w:rFonts w:hint="eastAsia" w:ascii="宋体" w:hAnsi="宋体" w:cs="宋体"/>
          <w:b/>
          <w:color w:val="auto"/>
          <w:kern w:val="0"/>
          <w:sz w:val="28"/>
          <w:szCs w:val="28"/>
          <w:highlight w:val="none"/>
        </w:rPr>
      </w:pPr>
    </w:p>
    <w:p>
      <w:pPr>
        <w:spacing w:after="120"/>
        <w:rPr>
          <w:rFonts w:hint="eastAsia" w:ascii="宋体" w:hAnsi="宋体"/>
          <w:b/>
          <w:bCs/>
          <w:color w:val="auto"/>
          <w:sz w:val="24"/>
          <w:szCs w:val="24"/>
          <w:highlight w:val="none"/>
          <w:u w:val="single"/>
        </w:rPr>
      </w:pPr>
      <w:r>
        <w:rPr>
          <w:rFonts w:hint="eastAsia" w:ascii="宋体" w:hAnsi="宋体"/>
          <w:b/>
          <w:bCs/>
          <w:color w:val="auto"/>
          <w:sz w:val="24"/>
          <w:szCs w:val="24"/>
          <w:highlight w:val="none"/>
          <w:u w:val="single"/>
        </w:rPr>
        <w:t>商务报价响应文件格式</w:t>
      </w:r>
    </w:p>
    <w:p>
      <w:pPr>
        <w:overflowPunct w:val="0"/>
        <w:adjustRightInd w:val="0"/>
        <w:spacing w:line="700" w:lineRule="exact"/>
        <w:jc w:val="center"/>
        <w:textAlignment w:val="baseline"/>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比选</w:t>
      </w:r>
      <w:r>
        <w:rPr>
          <w:rFonts w:hint="eastAsia" w:ascii="宋体" w:hAnsi="宋体" w:cs="宋体"/>
          <w:b/>
          <w:color w:val="auto"/>
          <w:sz w:val="28"/>
          <w:szCs w:val="28"/>
          <w:highlight w:val="none"/>
        </w:rPr>
        <w:t>响应报价</w:t>
      </w:r>
    </w:p>
    <w:tbl>
      <w:tblPr>
        <w:tblStyle w:val="54"/>
        <w:tblpPr w:leftFromText="180" w:rightFromText="180" w:vertAnchor="text" w:horzAnchor="page" w:tblpX="1866" w:tblpY="484"/>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64"/>
        <w:gridCol w:w="52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3164" w:type="dxa"/>
            <w:tcBorders>
              <w:top w:val="single" w:color="auto" w:sz="4" w:space="0"/>
              <w:left w:val="single" w:color="auto" w:sz="4" w:space="0"/>
              <w:bottom w:val="single" w:color="auto" w:sz="4" w:space="0"/>
              <w:right w:val="single" w:color="auto" w:sz="4" w:space="0"/>
            </w:tcBorders>
            <w:noWrap w:val="0"/>
            <w:vAlign w:val="center"/>
          </w:tcPr>
          <w:p>
            <w:pPr>
              <w:spacing w:line="520" w:lineRule="exact"/>
              <w:ind w:left="1"/>
              <w:jc w:val="center"/>
              <w:textAlignment w:val="bottom"/>
              <w:rPr>
                <w:b/>
                <w:color w:val="auto"/>
                <w:kern w:val="0"/>
                <w:sz w:val="24"/>
                <w:highlight w:val="none"/>
                <w:lang w:eastAsia="en-US"/>
              </w:rPr>
            </w:pPr>
            <w:r>
              <w:rPr>
                <w:b/>
                <w:color w:val="auto"/>
                <w:kern w:val="0"/>
                <w:sz w:val="24"/>
                <w:highlight w:val="none"/>
                <w:lang w:eastAsia="en-US"/>
              </w:rPr>
              <w:t>项目名称</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spacing w:line="520" w:lineRule="exact"/>
              <w:ind w:left="1"/>
              <w:jc w:val="center"/>
              <w:textAlignment w:val="bottom"/>
              <w:rPr>
                <w:rFonts w:hint="eastAsia" w:eastAsia="方正仿宋_GBK"/>
                <w:b/>
                <w:color w:val="auto"/>
                <w:kern w:val="0"/>
                <w:sz w:val="24"/>
                <w:highlight w:val="none"/>
                <w:lang w:eastAsia="zh-CN"/>
              </w:rPr>
            </w:pPr>
            <w:r>
              <w:rPr>
                <w:rFonts w:hint="eastAsia"/>
                <w:b/>
                <w:color w:val="auto"/>
                <w:kern w:val="0"/>
                <w:sz w:val="24"/>
                <w:highlight w:val="none"/>
                <w:lang w:val="en-US" w:eastAsia="zh-CN"/>
              </w:rPr>
              <w:t>比选</w:t>
            </w:r>
            <w:r>
              <w:rPr>
                <w:b/>
                <w:color w:val="auto"/>
                <w:kern w:val="0"/>
                <w:sz w:val="24"/>
                <w:highlight w:val="none"/>
              </w:rPr>
              <w:t>总报</w:t>
            </w:r>
            <w:r>
              <w:rPr>
                <w:b/>
                <w:color w:val="auto"/>
                <w:kern w:val="0"/>
                <w:sz w:val="24"/>
                <w:highlight w:val="none"/>
                <w:lang w:eastAsia="en-US"/>
              </w:rPr>
              <w:t>价</w:t>
            </w:r>
            <w:r>
              <w:rPr>
                <w:rFonts w:hint="eastAsia"/>
                <w:b/>
                <w:color w:val="auto"/>
                <w:kern w:val="0"/>
                <w:sz w:val="24"/>
                <w:highlight w:val="none"/>
                <w:lang w:eastAsia="zh-CN"/>
              </w:rPr>
              <w:t>（</w:t>
            </w:r>
            <w:r>
              <w:rPr>
                <w:rFonts w:hint="eastAsia"/>
                <w:b/>
                <w:color w:val="auto"/>
                <w:kern w:val="0"/>
                <w:sz w:val="24"/>
                <w:highlight w:val="none"/>
                <w:lang w:val="en-US" w:eastAsia="zh-CN"/>
              </w:rPr>
              <w:t>含税</w:t>
            </w:r>
            <w:r>
              <w:rPr>
                <w:rFonts w:hint="eastAsia"/>
                <w:b/>
                <w:color w:val="auto"/>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11" w:hRule="atLeast"/>
        </w:trPr>
        <w:tc>
          <w:tcPr>
            <w:tcW w:w="3164" w:type="dxa"/>
            <w:tcBorders>
              <w:top w:val="single" w:color="auto" w:sz="4" w:space="0"/>
              <w:left w:val="single" w:color="auto" w:sz="4" w:space="0"/>
              <w:bottom w:val="single" w:color="auto" w:sz="4" w:space="0"/>
              <w:right w:val="single" w:color="auto" w:sz="4" w:space="0"/>
            </w:tcBorders>
            <w:noWrap w:val="0"/>
            <w:vAlign w:val="center"/>
          </w:tcPr>
          <w:p>
            <w:pPr>
              <w:spacing w:line="520" w:lineRule="exact"/>
              <w:ind w:left="0" w:leftChars="0" w:firstLine="0" w:firstLineChars="0"/>
              <w:jc w:val="both"/>
              <w:textAlignment w:val="bottom"/>
              <w:rPr>
                <w:b/>
                <w:bCs/>
                <w:color w:val="auto"/>
                <w:kern w:val="0"/>
                <w:sz w:val="24"/>
                <w:highlight w:val="none"/>
              </w:rPr>
            </w:pPr>
            <w:r>
              <w:rPr>
                <w:rFonts w:hint="eastAsia" w:ascii="Times New Roman" w:hAnsi="Times New Roman" w:cs="Times New Roman"/>
                <w:color w:val="auto"/>
                <w:sz w:val="24"/>
                <w:highlight w:val="none"/>
                <w:lang w:val="en-US" w:eastAsia="zh-CN"/>
              </w:rPr>
              <w:t>南通轨道交通集团有限公司运营分公司电瓶车充电车位改造项目（重新比选二次）</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spacing w:line="520" w:lineRule="exact"/>
              <w:ind w:left="1" w:firstLine="26" w:firstLineChars="11"/>
              <w:textAlignment w:val="bottom"/>
              <w:rPr>
                <w:b/>
                <w:color w:val="auto"/>
                <w:kern w:val="0"/>
                <w:sz w:val="24"/>
                <w:highlight w:val="none"/>
              </w:rPr>
            </w:pPr>
            <w:r>
              <w:rPr>
                <w:b/>
                <w:color w:val="auto"/>
                <w:kern w:val="0"/>
                <w:sz w:val="24"/>
                <w:highlight w:val="none"/>
              </w:rPr>
              <w:t>大写：人民币</w:t>
            </w:r>
            <w:r>
              <w:rPr>
                <w:b/>
                <w:color w:val="auto"/>
                <w:kern w:val="0"/>
                <w:sz w:val="24"/>
                <w:highlight w:val="none"/>
                <w:u w:val="single"/>
              </w:rPr>
              <w:t xml:space="preserve">                        </w:t>
            </w:r>
            <w:r>
              <w:rPr>
                <w:rFonts w:hint="eastAsia"/>
                <w:b/>
                <w:color w:val="auto"/>
                <w:kern w:val="0"/>
                <w:sz w:val="24"/>
                <w:highlight w:val="none"/>
                <w:u w:val="single"/>
                <w:lang w:eastAsia="zh-CN"/>
              </w:rPr>
              <w:t>（</w:t>
            </w:r>
            <w:r>
              <w:rPr>
                <w:rFonts w:hint="eastAsia"/>
                <w:b/>
                <w:color w:val="auto"/>
                <w:kern w:val="0"/>
                <w:sz w:val="24"/>
                <w:highlight w:val="none"/>
                <w:u w:val="single"/>
                <w:lang w:val="en-US" w:eastAsia="zh-CN"/>
              </w:rPr>
              <w:t>含税</w:t>
            </w:r>
            <w:r>
              <w:rPr>
                <w:rFonts w:hint="eastAsia"/>
                <w:b/>
                <w:color w:val="auto"/>
                <w:kern w:val="0"/>
                <w:sz w:val="24"/>
                <w:highlight w:val="none"/>
                <w:u w:val="single"/>
                <w:lang w:eastAsia="zh-CN"/>
              </w:rPr>
              <w:t>）</w:t>
            </w:r>
            <w:r>
              <w:rPr>
                <w:b/>
                <w:color w:val="auto"/>
                <w:kern w:val="0"/>
                <w:sz w:val="24"/>
                <w:highlight w:val="none"/>
              </w:rPr>
              <w:t xml:space="preserve">                  </w:t>
            </w:r>
          </w:p>
          <w:p>
            <w:pPr>
              <w:spacing w:line="520" w:lineRule="exact"/>
              <w:ind w:left="1" w:firstLine="26" w:firstLineChars="11"/>
              <w:textAlignment w:val="bottom"/>
              <w:rPr>
                <w:color w:val="auto"/>
                <w:kern w:val="0"/>
                <w:sz w:val="24"/>
                <w:highlight w:val="none"/>
              </w:rPr>
            </w:pPr>
            <w:r>
              <w:rPr>
                <w:b/>
                <w:color w:val="auto"/>
                <w:kern w:val="0"/>
                <w:sz w:val="24"/>
                <w:highlight w:val="none"/>
              </w:rPr>
              <w:t>小写：</w:t>
            </w:r>
            <w:r>
              <w:rPr>
                <w:color w:val="auto"/>
                <w:sz w:val="24"/>
                <w:highlight w:val="none"/>
              </w:rPr>
              <w:t>¥</w:t>
            </w:r>
            <w:r>
              <w:rPr>
                <w:color w:val="auto"/>
                <w:sz w:val="24"/>
                <w:highlight w:val="none"/>
                <w:u w:val="single"/>
              </w:rPr>
              <w:t xml:space="preserve">                            </w:t>
            </w:r>
            <w:r>
              <w:rPr>
                <w:rFonts w:hint="eastAsia"/>
                <w:b/>
                <w:color w:val="auto"/>
                <w:kern w:val="0"/>
                <w:sz w:val="24"/>
                <w:highlight w:val="none"/>
                <w:u w:val="single"/>
                <w:lang w:eastAsia="zh-CN"/>
              </w:rPr>
              <w:t>（</w:t>
            </w:r>
            <w:r>
              <w:rPr>
                <w:rFonts w:hint="eastAsia"/>
                <w:b/>
                <w:color w:val="auto"/>
                <w:kern w:val="0"/>
                <w:sz w:val="24"/>
                <w:highlight w:val="none"/>
                <w:u w:val="single"/>
                <w:lang w:val="en-US" w:eastAsia="zh-CN"/>
              </w:rPr>
              <w:t>含税</w:t>
            </w:r>
            <w:r>
              <w:rPr>
                <w:rFonts w:hint="eastAsia"/>
                <w:b/>
                <w:color w:val="auto"/>
                <w:kern w:val="0"/>
                <w:sz w:val="24"/>
                <w:highlight w:val="none"/>
                <w:u w:val="single"/>
                <w:lang w:eastAsia="zh-CN"/>
              </w:rPr>
              <w:t>）</w:t>
            </w:r>
            <w:r>
              <w:rPr>
                <w:b/>
                <w:color w:val="auto"/>
                <w:kern w:val="0"/>
                <w:sz w:val="24"/>
                <w:highlight w:val="none"/>
              </w:rPr>
              <w:t xml:space="preserve"> </w:t>
            </w:r>
            <w:r>
              <w:rPr>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8457" w:type="dxa"/>
            <w:gridSpan w:val="2"/>
            <w:tcBorders>
              <w:top w:val="single" w:color="auto" w:sz="4" w:space="0"/>
              <w:left w:val="single" w:color="auto" w:sz="4" w:space="0"/>
              <w:bottom w:val="single" w:color="auto" w:sz="4" w:space="0"/>
              <w:right w:val="single" w:color="auto" w:sz="4" w:space="0"/>
            </w:tcBorders>
            <w:noWrap w:val="0"/>
            <w:vAlign w:val="center"/>
          </w:tcPr>
          <w:p>
            <w:pPr>
              <w:spacing w:line="520" w:lineRule="exact"/>
              <w:ind w:left="1" w:firstLine="26" w:firstLineChars="11"/>
              <w:jc w:val="center"/>
              <w:textAlignment w:val="bottom"/>
              <w:rPr>
                <w:b/>
                <w:color w:val="auto"/>
                <w:kern w:val="0"/>
                <w:sz w:val="24"/>
                <w:highlight w:val="none"/>
              </w:rPr>
            </w:pPr>
            <w:r>
              <w:rPr>
                <w:rFonts w:hint="eastAsia" w:ascii="宋体" w:hAnsi="宋体" w:eastAsia="宋体" w:cs="宋体"/>
                <w:color w:val="auto"/>
                <w:sz w:val="24"/>
                <w:szCs w:val="24"/>
                <w:highlight w:val="none"/>
                <w:u w:val="none"/>
                <w:lang w:val="en-US" w:eastAsia="zh-CN"/>
              </w:rPr>
              <w:t>增值税税率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p>
        </w:tc>
      </w:tr>
    </w:tbl>
    <w:p>
      <w:pPr>
        <w:kinsoku w:val="0"/>
        <w:topLinePunct/>
        <w:snapToGrid w:val="0"/>
        <w:spacing w:line="520" w:lineRule="exact"/>
        <w:rPr>
          <w:color w:val="auto"/>
          <w:sz w:val="24"/>
          <w:highlight w:val="none"/>
        </w:rPr>
      </w:pPr>
    </w:p>
    <w:p>
      <w:pPr>
        <w:kinsoku w:val="0"/>
        <w:topLinePunct/>
        <w:snapToGrid w:val="0"/>
        <w:spacing w:line="520" w:lineRule="exact"/>
        <w:rPr>
          <w:color w:val="auto"/>
          <w:sz w:val="24"/>
          <w:highlight w:val="none"/>
        </w:rPr>
      </w:pPr>
      <w:r>
        <w:rPr>
          <w:rFonts w:hint="eastAsia"/>
          <w:color w:val="auto"/>
          <w:sz w:val="24"/>
          <w:highlight w:val="none"/>
          <w:lang w:val="en-US" w:eastAsia="zh-CN"/>
        </w:rPr>
        <w:t>参选人</w:t>
      </w:r>
      <w:r>
        <w:rPr>
          <w:color w:val="auto"/>
          <w:sz w:val="24"/>
          <w:highlight w:val="none"/>
        </w:rPr>
        <w:t xml:space="preserve">：（盖章）             </w:t>
      </w:r>
    </w:p>
    <w:p>
      <w:pPr>
        <w:kinsoku w:val="0"/>
        <w:topLinePunct/>
        <w:snapToGrid w:val="0"/>
        <w:spacing w:line="520" w:lineRule="exact"/>
        <w:rPr>
          <w:color w:val="auto"/>
          <w:sz w:val="24"/>
          <w:highlight w:val="none"/>
        </w:rPr>
      </w:pPr>
      <w:r>
        <w:rPr>
          <w:color w:val="auto"/>
          <w:sz w:val="24"/>
          <w:highlight w:val="none"/>
        </w:rPr>
        <w:t>法定代表人或被授权人（签字或盖章）：</w:t>
      </w:r>
    </w:p>
    <w:p>
      <w:pPr>
        <w:kinsoku w:val="0"/>
        <w:topLinePunct/>
        <w:snapToGrid w:val="0"/>
        <w:spacing w:line="520" w:lineRule="exact"/>
        <w:rPr>
          <w:color w:val="auto"/>
          <w:sz w:val="24"/>
          <w:highlight w:val="none"/>
        </w:rPr>
      </w:pPr>
      <w:r>
        <w:rPr>
          <w:color w:val="auto"/>
          <w:sz w:val="24"/>
          <w:highlight w:val="none"/>
        </w:rPr>
        <w:t>日期：</w:t>
      </w:r>
    </w:p>
    <w:p>
      <w:pPr>
        <w:kinsoku w:val="0"/>
        <w:topLinePunct/>
        <w:snapToGrid w:val="0"/>
        <w:spacing w:line="520" w:lineRule="exact"/>
        <w:rPr>
          <w:color w:val="auto"/>
          <w:sz w:val="24"/>
          <w:highlight w:val="none"/>
        </w:rPr>
      </w:pPr>
    </w:p>
    <w:p>
      <w:pPr>
        <w:snapToGrid w:val="0"/>
        <w:spacing w:line="520" w:lineRule="exact"/>
        <w:ind w:firstLine="494" w:firstLineChars="206"/>
        <w:rPr>
          <w:b/>
          <w:color w:val="auto"/>
          <w:sz w:val="24"/>
          <w:highlight w:val="none"/>
        </w:rPr>
      </w:pPr>
      <w:r>
        <w:rPr>
          <w:b/>
          <w:color w:val="auto"/>
          <w:sz w:val="24"/>
          <w:highlight w:val="none"/>
        </w:rPr>
        <w:t>注：</w:t>
      </w:r>
    </w:p>
    <w:p>
      <w:pPr>
        <w:kinsoku w:val="0"/>
        <w:topLinePunct/>
        <w:snapToGrid w:val="0"/>
        <w:spacing w:line="520" w:lineRule="exact"/>
        <w:ind w:firstLine="480" w:firstLineChars="200"/>
        <w:rPr>
          <w:color w:val="auto"/>
          <w:sz w:val="24"/>
          <w:highlight w:val="none"/>
        </w:rPr>
      </w:pPr>
      <w:r>
        <w:rPr>
          <w:color w:val="auto"/>
          <w:sz w:val="24"/>
          <w:highlight w:val="none"/>
        </w:rPr>
        <w:t>1、本表式，不得自行改动。</w:t>
      </w:r>
    </w:p>
    <w:p>
      <w:pPr>
        <w:snapToGrid w:val="0"/>
        <w:spacing w:line="480" w:lineRule="exact"/>
        <w:ind w:firstLine="494" w:firstLineChars="206"/>
        <w:rPr>
          <w:rFonts w:hint="eastAsia" w:ascii="宋体" w:hAnsi="宋体" w:cs="宋体"/>
          <w:color w:val="auto"/>
          <w:sz w:val="24"/>
          <w:highlight w:val="none"/>
        </w:rPr>
      </w:pPr>
      <w:r>
        <w:rPr>
          <w:color w:val="auto"/>
          <w:sz w:val="24"/>
          <w:highlight w:val="none"/>
        </w:rPr>
        <w:t>2、</w:t>
      </w:r>
      <w:r>
        <w:rPr>
          <w:rFonts w:hint="eastAsia"/>
          <w:color w:val="auto"/>
          <w:sz w:val="24"/>
          <w:highlight w:val="none"/>
        </w:rPr>
        <w:t>报价</w:t>
      </w:r>
      <w:r>
        <w:rPr>
          <w:rFonts w:hint="eastAsia" w:cs="宋体"/>
          <w:color w:val="auto"/>
          <w:sz w:val="24"/>
          <w:highlight w:val="none"/>
        </w:rPr>
        <w:t>包括但不限于</w:t>
      </w:r>
      <w:r>
        <w:rPr>
          <w:rFonts w:hint="eastAsia" w:cs="宋体"/>
          <w:color w:val="auto"/>
          <w:sz w:val="24"/>
          <w:highlight w:val="none"/>
          <w:lang w:val="en-US" w:eastAsia="zh-CN"/>
        </w:rPr>
        <w:t>整体方案及</w:t>
      </w:r>
      <w:r>
        <w:rPr>
          <w:rFonts w:hint="eastAsia" w:ascii="宋体" w:hAnsi="宋体" w:cs="宋体"/>
          <w:color w:val="auto"/>
          <w:sz w:val="24"/>
          <w:highlight w:val="none"/>
        </w:rPr>
        <w:t xml:space="preserve">货物的成本、利润、税金、开办费、开模费、市场材料价格风险费、政策性调整风险费等的所有费用；货物包装、运输、保险、装卸、搬运费、技术措施费、机械进出场费、保管费；货物的安装调试费、主材及标准附件、备品备件、辅材、专用工具、技术资料、损耗、人工费、检测费、管理费、利润；国家税务部门规定的各项税金；原材料的涨价及政策性调整等风险费；相关伴随服务以及质保期、售后服务等一切费用；即本项目采购的货物交付使用前的所有费用以及免费质保期内的服务费用等包含响应比选文件采购要求的所有费用。 </w:t>
      </w:r>
    </w:p>
    <w:p>
      <w:pPr>
        <w:jc w:val="both"/>
        <w:rPr>
          <w:rFonts w:hint="eastAsia" w:ascii="宋体" w:hAnsi="宋体" w:eastAsia="宋体" w:cs="宋体"/>
          <w:b/>
          <w:bCs/>
          <w:color w:val="auto"/>
          <w:sz w:val="21"/>
          <w:szCs w:val="21"/>
          <w:highlight w:val="none"/>
        </w:rPr>
      </w:pPr>
    </w:p>
    <w:p>
      <w:pPr>
        <w:jc w:val="both"/>
        <w:rPr>
          <w:rFonts w:hint="eastAsia" w:ascii="宋体" w:hAnsi="宋体" w:eastAsia="宋体" w:cs="宋体"/>
          <w:b/>
          <w:bCs/>
          <w:color w:val="auto"/>
          <w:sz w:val="21"/>
          <w:szCs w:val="21"/>
          <w:highlight w:val="none"/>
        </w:rPr>
      </w:pPr>
    </w:p>
    <w:p>
      <w:pPr>
        <w:jc w:val="both"/>
        <w:rPr>
          <w:rFonts w:hint="eastAsia" w:ascii="宋体" w:hAnsi="宋体" w:eastAsia="宋体" w:cs="宋体"/>
          <w:b/>
          <w:bCs/>
          <w:color w:val="auto"/>
          <w:sz w:val="21"/>
          <w:szCs w:val="21"/>
          <w:highlight w:val="none"/>
        </w:rPr>
      </w:pPr>
    </w:p>
    <w:p>
      <w:pPr>
        <w:jc w:val="both"/>
        <w:rPr>
          <w:rFonts w:hint="eastAsia" w:ascii="宋体" w:hAnsi="宋体" w:eastAsia="宋体" w:cs="宋体"/>
          <w:b/>
          <w:bCs/>
          <w:color w:val="auto"/>
          <w:sz w:val="21"/>
          <w:szCs w:val="21"/>
          <w:highlight w:val="none"/>
        </w:rPr>
      </w:pPr>
    </w:p>
    <w:p>
      <w:pPr>
        <w:jc w:val="both"/>
        <w:rPr>
          <w:rFonts w:hint="eastAsia" w:ascii="宋体" w:hAnsi="宋体" w:eastAsia="宋体" w:cs="宋体"/>
          <w:b/>
          <w:bCs/>
          <w:color w:val="auto"/>
          <w:sz w:val="21"/>
          <w:szCs w:val="21"/>
          <w:highlight w:val="none"/>
        </w:rPr>
      </w:pPr>
    </w:p>
    <w:sectPr>
      <w:headerReference r:id="rId7" w:type="default"/>
      <w:footerReference r:id="rId8" w:type="default"/>
      <w:pgSz w:w="11906" w:h="16838"/>
      <w:pgMar w:top="1440" w:right="1361" w:bottom="1134" w:left="1361" w:header="851" w:footer="655" w:gutter="0"/>
      <w:pgNumType w:fmt="decimal"/>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F7FFAEFF" w:usb1="F9DFFFFF" w:usb2="0000007F" w:usb3="00000000" w:csb0="203F01FF" w:csb1="DFFF0000"/>
  </w:font>
  <w:font w:name=".......">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FuturaA Bk BT">
    <w:altName w:val="Arial"/>
    <w:panose1 w:val="00000000000000000000"/>
    <w:charset w:val="00"/>
    <w:family w:val="auto"/>
    <w:pitch w:val="default"/>
    <w:sig w:usb0="00000000" w:usb1="00000000" w:usb2="00000000" w:usb3="00000000" w:csb0="00000001" w:csb1="00000000"/>
  </w:font>
  <w:font w:name="Helvetica">
    <w:altName w:val="Arial"/>
    <w:panose1 w:val="020B0604020202020204"/>
    <w:charset w:val="00"/>
    <w:family w:val="swiss"/>
    <w:pitch w:val="default"/>
    <w:sig w:usb0="E0002EFF" w:usb1="C000785B" w:usb2="00000009" w:usb3="00000000" w:csb0="000001FF" w:csb1="00000000"/>
  </w:font>
  <w:font w:name="Noto Sans Mono CJK HK">
    <w:altName w:val="Segoe Print"/>
    <w:panose1 w:val="00000000000000000000"/>
    <w:charset w:val="00"/>
    <w:family w:val="swiss"/>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jc w:val="right"/>
                          </w:pPr>
                          <w:r>
                            <w:rPr>
                              <w:rFonts w:hint="eastAsia"/>
                            </w:rPr>
                            <w:t xml:space="preserve">                                                                                       </w:t>
                          </w:r>
                          <w:r>
                            <w:fldChar w:fldCharType="begin"/>
                          </w:r>
                          <w:r>
                            <w:instrText xml:space="preserve">PAGE   \* MERGEFORMAT</w:instrText>
                          </w:r>
                          <w:r>
                            <w:fldChar w:fldCharType="separate"/>
                          </w:r>
                          <w:r>
                            <w:rPr>
                              <w:lang w:val="zh-CN"/>
                            </w:rPr>
                            <w:t>-</w:t>
                          </w:r>
                          <w:r>
                            <w:t xml:space="preserve"> 1 -</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9V4HdAQAAvgMAAA4AAAAAAAAA&#10;AQAgAAAAHgEAAGRycy9lMm9Eb2MueG1sUEsFBgAAAAAGAAYAWQEAAG0FAAAAAA==&#10;">
              <v:fill on="f" focussize="0,0"/>
              <v:stroke on="f"/>
              <v:imagedata o:title=""/>
              <o:lock v:ext="edit" aspectratio="f"/>
              <v:textbox inset="0mm,0mm,0mm,0mm" style="mso-fit-shape-to-text:t;">
                <w:txbxContent>
                  <w:p>
                    <w:pPr>
                      <w:pStyle w:val="32"/>
                      <w:jc w:val="right"/>
                    </w:pPr>
                    <w:r>
                      <w:rPr>
                        <w:rFonts w:hint="eastAsia"/>
                      </w:rPr>
                      <w:t xml:space="preserve">                                                                                       </w:t>
                    </w:r>
                    <w:r>
                      <w:fldChar w:fldCharType="begin"/>
                    </w:r>
                    <w:r>
                      <w:instrText xml:space="preserve">PAGE   \* MERGEFORMAT</w:instrText>
                    </w:r>
                    <w:r>
                      <w:fldChar w:fldCharType="separate"/>
                    </w:r>
                    <w:r>
                      <w:rPr>
                        <w:lang w:val="zh-CN"/>
                      </w:rPr>
                      <w:t>-</w:t>
                    </w:r>
                    <w:r>
                      <w:t xml:space="preserve"> 1 -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DC7DF"/>
    <w:multiLevelType w:val="singleLevel"/>
    <w:tmpl w:val="874DC7DF"/>
    <w:lvl w:ilvl="0" w:tentative="0">
      <w:start w:val="1"/>
      <w:numFmt w:val="chineseCounting"/>
      <w:suff w:val="nothing"/>
      <w:lvlText w:val="%1、"/>
      <w:lvlJc w:val="left"/>
      <w:rPr>
        <w:rFonts w:hint="eastAsia"/>
      </w:rPr>
    </w:lvl>
  </w:abstractNum>
  <w:abstractNum w:abstractNumId="1">
    <w:nsid w:val="D7A32CED"/>
    <w:multiLevelType w:val="multilevel"/>
    <w:tmpl w:val="D7A32CED"/>
    <w:lvl w:ilvl="0" w:tentative="0">
      <w:start w:val="1"/>
      <w:numFmt w:val="none"/>
      <w:pStyle w:val="2"/>
      <w:lvlText w:val="第一章"/>
      <w:lvlJc w:val="left"/>
      <w:pPr>
        <w:tabs>
          <w:tab w:val="left" w:pos="0"/>
        </w:tabs>
      </w:pPr>
      <w:rPr>
        <w:rFonts w:hint="default" w:ascii="方正仿宋_GBK" w:hAnsi="方正仿宋_GBK" w:eastAsia="方正仿宋_GBK" w:cs="方正仿宋_GBK"/>
        <w:sz w:val="28"/>
      </w:rPr>
    </w:lvl>
    <w:lvl w:ilvl="1" w:tentative="0">
      <w:start w:val="1"/>
      <w:numFmt w:val="none"/>
      <w:suff w:val="nothing"/>
      <w:lvlText w:val=""/>
      <w:lvlJc w:val="left"/>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2">
    <w:nsid w:val="EFFD5ABF"/>
    <w:multiLevelType w:val="singleLevel"/>
    <w:tmpl w:val="EFFD5ABF"/>
    <w:lvl w:ilvl="0" w:tentative="0">
      <w:start w:val="1"/>
      <w:numFmt w:val="chineseCounting"/>
      <w:suff w:val="nothing"/>
      <w:lvlText w:val="%1、"/>
      <w:lvlJc w:val="left"/>
      <w:rPr>
        <w:rFonts w:hint="eastAsia"/>
      </w:rPr>
    </w:lvl>
  </w:abstractNum>
  <w:abstractNum w:abstractNumId="3">
    <w:nsid w:val="09DC7194"/>
    <w:multiLevelType w:val="multilevel"/>
    <w:tmpl w:val="09DC7194"/>
    <w:lvl w:ilvl="0" w:tentative="0">
      <w:start w:val="1"/>
      <w:numFmt w:val="decimal"/>
      <w:pStyle w:val="219"/>
      <w:lvlText w:val="%1"/>
      <w:lvlJc w:val="left"/>
      <w:pPr>
        <w:tabs>
          <w:tab w:val="left" w:pos="709"/>
        </w:tabs>
        <w:ind w:left="709" w:hanging="709"/>
      </w:pPr>
    </w:lvl>
    <w:lvl w:ilvl="1" w:tentative="0">
      <w:start w:val="4"/>
      <w:numFmt w:val="decimal"/>
      <w:lvlText w:val="3.%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
    <w:nsid w:val="30860013"/>
    <w:multiLevelType w:val="multilevel"/>
    <w:tmpl w:val="30860013"/>
    <w:lvl w:ilvl="0" w:tentative="0">
      <w:start w:val="1"/>
      <w:numFmt w:val="chineseCounting"/>
      <w:pStyle w:val="95"/>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38DA3F37"/>
    <w:multiLevelType w:val="multilevel"/>
    <w:tmpl w:val="38DA3F37"/>
    <w:lvl w:ilvl="0" w:tentative="0">
      <w:start w:val="1"/>
      <w:numFmt w:val="bullet"/>
      <w:pStyle w:val="209"/>
      <w:lvlText w:val=""/>
      <w:lvlJc w:val="left"/>
      <w:pPr>
        <w:tabs>
          <w:tab w:val="left" w:pos="480"/>
        </w:tabs>
        <w:ind w:left="480" w:hanging="480"/>
      </w:pPr>
      <w:rPr>
        <w:rFonts w:hint="default"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6">
    <w:nsid w:val="4723112A"/>
    <w:multiLevelType w:val="singleLevel"/>
    <w:tmpl w:val="4723112A"/>
    <w:lvl w:ilvl="0" w:tentative="0">
      <w:start w:val="1"/>
      <w:numFmt w:val="decimal"/>
      <w:suff w:val="space"/>
      <w:lvlText w:val="%1."/>
      <w:lvlJc w:val="left"/>
    </w:lvl>
  </w:abstractNum>
  <w:abstractNum w:abstractNumId="7">
    <w:nsid w:val="61D1D561"/>
    <w:multiLevelType w:val="singleLevel"/>
    <w:tmpl w:val="61D1D561"/>
    <w:lvl w:ilvl="0" w:tentative="0">
      <w:start w:val="1"/>
      <w:numFmt w:val="decimal"/>
      <w:suff w:val="nothing"/>
      <w:lvlText w:val="%1、"/>
      <w:lvlJc w:val="left"/>
    </w:lvl>
  </w:abstractNum>
  <w:abstractNum w:abstractNumId="8">
    <w:nsid w:val="6F1A29ED"/>
    <w:multiLevelType w:val="singleLevel"/>
    <w:tmpl w:val="6F1A29ED"/>
    <w:lvl w:ilvl="0" w:tentative="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8"/>
  </w:num>
  <w:num w:numId="6">
    <w:abstractNumId w:val="0"/>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4"/>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OTZiZmU4NjU1ZTk3Mjg5YWRkYTllZTUyNGQ2NWEifQ=="/>
    <w:docVar w:name="KSO_WPS_MARK_KEY" w:val="bfb1ebf7-fc74-4c28-ba18-8a02a81160eb"/>
  </w:docVars>
  <w:rsids>
    <w:rsidRoot w:val="00172A27"/>
    <w:rsid w:val="00001370"/>
    <w:rsid w:val="000058C1"/>
    <w:rsid w:val="00005F7A"/>
    <w:rsid w:val="00007F59"/>
    <w:rsid w:val="0001029F"/>
    <w:rsid w:val="000102D4"/>
    <w:rsid w:val="00011F9B"/>
    <w:rsid w:val="00012FFA"/>
    <w:rsid w:val="00015F50"/>
    <w:rsid w:val="00016294"/>
    <w:rsid w:val="0001773B"/>
    <w:rsid w:val="00017BBF"/>
    <w:rsid w:val="00021EFF"/>
    <w:rsid w:val="00021FC4"/>
    <w:rsid w:val="00021FE6"/>
    <w:rsid w:val="00022574"/>
    <w:rsid w:val="0002291C"/>
    <w:rsid w:val="000231AE"/>
    <w:rsid w:val="00023F8C"/>
    <w:rsid w:val="00024F9D"/>
    <w:rsid w:val="0002545F"/>
    <w:rsid w:val="00026B68"/>
    <w:rsid w:val="00027032"/>
    <w:rsid w:val="00032842"/>
    <w:rsid w:val="00032DA7"/>
    <w:rsid w:val="00034047"/>
    <w:rsid w:val="00034EC0"/>
    <w:rsid w:val="0003602F"/>
    <w:rsid w:val="000361E7"/>
    <w:rsid w:val="000378F2"/>
    <w:rsid w:val="00037B25"/>
    <w:rsid w:val="00037B3B"/>
    <w:rsid w:val="00037E69"/>
    <w:rsid w:val="00040E20"/>
    <w:rsid w:val="00041374"/>
    <w:rsid w:val="00043198"/>
    <w:rsid w:val="0004431A"/>
    <w:rsid w:val="000444B2"/>
    <w:rsid w:val="0004728B"/>
    <w:rsid w:val="00047F32"/>
    <w:rsid w:val="00050BBD"/>
    <w:rsid w:val="0005368C"/>
    <w:rsid w:val="00053A57"/>
    <w:rsid w:val="00054028"/>
    <w:rsid w:val="000544E9"/>
    <w:rsid w:val="00056E5D"/>
    <w:rsid w:val="0005715B"/>
    <w:rsid w:val="00057297"/>
    <w:rsid w:val="0005762B"/>
    <w:rsid w:val="00057A42"/>
    <w:rsid w:val="000606F5"/>
    <w:rsid w:val="00060CC3"/>
    <w:rsid w:val="0006179E"/>
    <w:rsid w:val="00061BB0"/>
    <w:rsid w:val="00062482"/>
    <w:rsid w:val="00063304"/>
    <w:rsid w:val="000643A3"/>
    <w:rsid w:val="000655FD"/>
    <w:rsid w:val="00065CDA"/>
    <w:rsid w:val="00065E68"/>
    <w:rsid w:val="00066618"/>
    <w:rsid w:val="00070B68"/>
    <w:rsid w:val="00071345"/>
    <w:rsid w:val="00071716"/>
    <w:rsid w:val="000718A0"/>
    <w:rsid w:val="000725D4"/>
    <w:rsid w:val="00074921"/>
    <w:rsid w:val="00074B89"/>
    <w:rsid w:val="00075380"/>
    <w:rsid w:val="00076F07"/>
    <w:rsid w:val="00081731"/>
    <w:rsid w:val="00083643"/>
    <w:rsid w:val="00083910"/>
    <w:rsid w:val="00083EDB"/>
    <w:rsid w:val="00084E31"/>
    <w:rsid w:val="000851B6"/>
    <w:rsid w:val="00085F8A"/>
    <w:rsid w:val="00086823"/>
    <w:rsid w:val="00087AEB"/>
    <w:rsid w:val="00090781"/>
    <w:rsid w:val="000908FA"/>
    <w:rsid w:val="000939C5"/>
    <w:rsid w:val="00094062"/>
    <w:rsid w:val="00094F40"/>
    <w:rsid w:val="000978C3"/>
    <w:rsid w:val="00097CA4"/>
    <w:rsid w:val="000A00B5"/>
    <w:rsid w:val="000A03C5"/>
    <w:rsid w:val="000A179B"/>
    <w:rsid w:val="000A19C2"/>
    <w:rsid w:val="000A2C95"/>
    <w:rsid w:val="000A2F79"/>
    <w:rsid w:val="000A5F25"/>
    <w:rsid w:val="000A60BD"/>
    <w:rsid w:val="000A710B"/>
    <w:rsid w:val="000A7F3B"/>
    <w:rsid w:val="000B2047"/>
    <w:rsid w:val="000B2801"/>
    <w:rsid w:val="000B38FB"/>
    <w:rsid w:val="000B4A07"/>
    <w:rsid w:val="000C06DA"/>
    <w:rsid w:val="000C165E"/>
    <w:rsid w:val="000C1B3C"/>
    <w:rsid w:val="000C38DC"/>
    <w:rsid w:val="000C3E5E"/>
    <w:rsid w:val="000C4679"/>
    <w:rsid w:val="000C544A"/>
    <w:rsid w:val="000C60EF"/>
    <w:rsid w:val="000D1040"/>
    <w:rsid w:val="000D121D"/>
    <w:rsid w:val="000D204D"/>
    <w:rsid w:val="000D2A42"/>
    <w:rsid w:val="000D2C01"/>
    <w:rsid w:val="000D32F0"/>
    <w:rsid w:val="000D3847"/>
    <w:rsid w:val="000D3D00"/>
    <w:rsid w:val="000D47D8"/>
    <w:rsid w:val="000D4886"/>
    <w:rsid w:val="000D4C32"/>
    <w:rsid w:val="000D4F1C"/>
    <w:rsid w:val="000D653D"/>
    <w:rsid w:val="000D694F"/>
    <w:rsid w:val="000D6E50"/>
    <w:rsid w:val="000E129C"/>
    <w:rsid w:val="000E169E"/>
    <w:rsid w:val="000E29DF"/>
    <w:rsid w:val="000E322F"/>
    <w:rsid w:val="000E3AAC"/>
    <w:rsid w:val="000E4F98"/>
    <w:rsid w:val="000E5934"/>
    <w:rsid w:val="000E66F3"/>
    <w:rsid w:val="000F02D8"/>
    <w:rsid w:val="000F04F5"/>
    <w:rsid w:val="000F28E7"/>
    <w:rsid w:val="000F5A0A"/>
    <w:rsid w:val="000F7BDB"/>
    <w:rsid w:val="000F7EEF"/>
    <w:rsid w:val="00100AF9"/>
    <w:rsid w:val="00100FE7"/>
    <w:rsid w:val="00101FE0"/>
    <w:rsid w:val="001020F7"/>
    <w:rsid w:val="00103300"/>
    <w:rsid w:val="001034DB"/>
    <w:rsid w:val="00103663"/>
    <w:rsid w:val="00103D77"/>
    <w:rsid w:val="001049C1"/>
    <w:rsid w:val="00105BBC"/>
    <w:rsid w:val="00105ED8"/>
    <w:rsid w:val="001061E6"/>
    <w:rsid w:val="001062B6"/>
    <w:rsid w:val="001078E8"/>
    <w:rsid w:val="00110BA5"/>
    <w:rsid w:val="0011354B"/>
    <w:rsid w:val="00113794"/>
    <w:rsid w:val="0011396D"/>
    <w:rsid w:val="00113EAD"/>
    <w:rsid w:val="0011474C"/>
    <w:rsid w:val="00114ADB"/>
    <w:rsid w:val="00115200"/>
    <w:rsid w:val="00117878"/>
    <w:rsid w:val="001203DD"/>
    <w:rsid w:val="00120CE9"/>
    <w:rsid w:val="001215DB"/>
    <w:rsid w:val="00123AE9"/>
    <w:rsid w:val="00123BD5"/>
    <w:rsid w:val="00125073"/>
    <w:rsid w:val="001255B6"/>
    <w:rsid w:val="00127592"/>
    <w:rsid w:val="0013050F"/>
    <w:rsid w:val="0013239E"/>
    <w:rsid w:val="0013297F"/>
    <w:rsid w:val="00132A4A"/>
    <w:rsid w:val="001333B7"/>
    <w:rsid w:val="00133CBD"/>
    <w:rsid w:val="001350E0"/>
    <w:rsid w:val="00135173"/>
    <w:rsid w:val="00135277"/>
    <w:rsid w:val="00136FE5"/>
    <w:rsid w:val="0013767A"/>
    <w:rsid w:val="001419C0"/>
    <w:rsid w:val="00141CE1"/>
    <w:rsid w:val="00141EA3"/>
    <w:rsid w:val="0014374E"/>
    <w:rsid w:val="001438AA"/>
    <w:rsid w:val="00144A8C"/>
    <w:rsid w:val="0014729C"/>
    <w:rsid w:val="0015001E"/>
    <w:rsid w:val="001505CF"/>
    <w:rsid w:val="00150875"/>
    <w:rsid w:val="001508C7"/>
    <w:rsid w:val="00150998"/>
    <w:rsid w:val="00150D75"/>
    <w:rsid w:val="00151A16"/>
    <w:rsid w:val="001528E4"/>
    <w:rsid w:val="001533B2"/>
    <w:rsid w:val="00154E2E"/>
    <w:rsid w:val="00155717"/>
    <w:rsid w:val="00155B04"/>
    <w:rsid w:val="00157327"/>
    <w:rsid w:val="00161931"/>
    <w:rsid w:val="00161B5B"/>
    <w:rsid w:val="00161BA3"/>
    <w:rsid w:val="001634BB"/>
    <w:rsid w:val="00164C7C"/>
    <w:rsid w:val="0016505D"/>
    <w:rsid w:val="001662DD"/>
    <w:rsid w:val="001663EB"/>
    <w:rsid w:val="00170167"/>
    <w:rsid w:val="001711E5"/>
    <w:rsid w:val="00172A27"/>
    <w:rsid w:val="00173C54"/>
    <w:rsid w:val="001746FC"/>
    <w:rsid w:val="001750E5"/>
    <w:rsid w:val="00176252"/>
    <w:rsid w:val="001765B9"/>
    <w:rsid w:val="001803B7"/>
    <w:rsid w:val="001809EF"/>
    <w:rsid w:val="00180FF2"/>
    <w:rsid w:val="00181A97"/>
    <w:rsid w:val="00181ECB"/>
    <w:rsid w:val="00182C31"/>
    <w:rsid w:val="00182D5D"/>
    <w:rsid w:val="0018394A"/>
    <w:rsid w:val="00184E4B"/>
    <w:rsid w:val="00186A58"/>
    <w:rsid w:val="001873A2"/>
    <w:rsid w:val="001877EC"/>
    <w:rsid w:val="00187EEC"/>
    <w:rsid w:val="00191A71"/>
    <w:rsid w:val="00192AB4"/>
    <w:rsid w:val="0019493B"/>
    <w:rsid w:val="00194C39"/>
    <w:rsid w:val="00196C27"/>
    <w:rsid w:val="0019750A"/>
    <w:rsid w:val="001976BE"/>
    <w:rsid w:val="001A08DE"/>
    <w:rsid w:val="001A0983"/>
    <w:rsid w:val="001A1528"/>
    <w:rsid w:val="001A1F4A"/>
    <w:rsid w:val="001A22DA"/>
    <w:rsid w:val="001A2821"/>
    <w:rsid w:val="001A4B38"/>
    <w:rsid w:val="001A60CC"/>
    <w:rsid w:val="001A6237"/>
    <w:rsid w:val="001A6BD0"/>
    <w:rsid w:val="001A7BA0"/>
    <w:rsid w:val="001B0894"/>
    <w:rsid w:val="001B0D56"/>
    <w:rsid w:val="001B1622"/>
    <w:rsid w:val="001B271D"/>
    <w:rsid w:val="001B462C"/>
    <w:rsid w:val="001B4D1C"/>
    <w:rsid w:val="001B4E47"/>
    <w:rsid w:val="001B56E3"/>
    <w:rsid w:val="001B5775"/>
    <w:rsid w:val="001B6B02"/>
    <w:rsid w:val="001B6CC3"/>
    <w:rsid w:val="001C2231"/>
    <w:rsid w:val="001C2640"/>
    <w:rsid w:val="001C2C85"/>
    <w:rsid w:val="001C5FBE"/>
    <w:rsid w:val="001C6469"/>
    <w:rsid w:val="001C679E"/>
    <w:rsid w:val="001D0AEE"/>
    <w:rsid w:val="001D0C41"/>
    <w:rsid w:val="001D15C2"/>
    <w:rsid w:val="001D1803"/>
    <w:rsid w:val="001D1E4A"/>
    <w:rsid w:val="001D2FA1"/>
    <w:rsid w:val="001D38F1"/>
    <w:rsid w:val="001D5845"/>
    <w:rsid w:val="001D5EF1"/>
    <w:rsid w:val="001D60DD"/>
    <w:rsid w:val="001E02D1"/>
    <w:rsid w:val="001E0919"/>
    <w:rsid w:val="001E26F4"/>
    <w:rsid w:val="001E2FCD"/>
    <w:rsid w:val="001E3534"/>
    <w:rsid w:val="001E35E4"/>
    <w:rsid w:val="001E35F0"/>
    <w:rsid w:val="001E48AB"/>
    <w:rsid w:val="001E4B5A"/>
    <w:rsid w:val="001E4DE8"/>
    <w:rsid w:val="001E568C"/>
    <w:rsid w:val="001E6317"/>
    <w:rsid w:val="001F4880"/>
    <w:rsid w:val="001F5A4B"/>
    <w:rsid w:val="001F650B"/>
    <w:rsid w:val="001F66A9"/>
    <w:rsid w:val="00200061"/>
    <w:rsid w:val="00201B85"/>
    <w:rsid w:val="002025A0"/>
    <w:rsid w:val="00202EF7"/>
    <w:rsid w:val="00203785"/>
    <w:rsid w:val="002043A3"/>
    <w:rsid w:val="0020489F"/>
    <w:rsid w:val="00206420"/>
    <w:rsid w:val="00206AF1"/>
    <w:rsid w:val="00207183"/>
    <w:rsid w:val="00207784"/>
    <w:rsid w:val="00207F85"/>
    <w:rsid w:val="002106C6"/>
    <w:rsid w:val="00210BA8"/>
    <w:rsid w:val="00211E09"/>
    <w:rsid w:val="00211E0E"/>
    <w:rsid w:val="00223466"/>
    <w:rsid w:val="00224F5F"/>
    <w:rsid w:val="00225670"/>
    <w:rsid w:val="002257D7"/>
    <w:rsid w:val="00225DFC"/>
    <w:rsid w:val="00225FA1"/>
    <w:rsid w:val="0022600D"/>
    <w:rsid w:val="00230037"/>
    <w:rsid w:val="00231148"/>
    <w:rsid w:val="002315E8"/>
    <w:rsid w:val="00232A32"/>
    <w:rsid w:val="002346ED"/>
    <w:rsid w:val="00235015"/>
    <w:rsid w:val="0023505E"/>
    <w:rsid w:val="00235247"/>
    <w:rsid w:val="00235BFC"/>
    <w:rsid w:val="00236425"/>
    <w:rsid w:val="00237122"/>
    <w:rsid w:val="00240EF7"/>
    <w:rsid w:val="002416D0"/>
    <w:rsid w:val="0024174B"/>
    <w:rsid w:val="00241A48"/>
    <w:rsid w:val="0024510C"/>
    <w:rsid w:val="002456F3"/>
    <w:rsid w:val="00245B72"/>
    <w:rsid w:val="00245BD1"/>
    <w:rsid w:val="002465F4"/>
    <w:rsid w:val="00247445"/>
    <w:rsid w:val="002476BA"/>
    <w:rsid w:val="00247738"/>
    <w:rsid w:val="002509ED"/>
    <w:rsid w:val="002512A5"/>
    <w:rsid w:val="00253E33"/>
    <w:rsid w:val="00253F6B"/>
    <w:rsid w:val="002552D5"/>
    <w:rsid w:val="00255643"/>
    <w:rsid w:val="00260193"/>
    <w:rsid w:val="00260CD4"/>
    <w:rsid w:val="0026106F"/>
    <w:rsid w:val="002611FD"/>
    <w:rsid w:val="00261261"/>
    <w:rsid w:val="00261BC6"/>
    <w:rsid w:val="00262F8E"/>
    <w:rsid w:val="00263657"/>
    <w:rsid w:val="00264685"/>
    <w:rsid w:val="002656FE"/>
    <w:rsid w:val="00265FBC"/>
    <w:rsid w:val="00266DB4"/>
    <w:rsid w:val="0026722D"/>
    <w:rsid w:val="00271DFC"/>
    <w:rsid w:val="00271E05"/>
    <w:rsid w:val="00271F9E"/>
    <w:rsid w:val="00272981"/>
    <w:rsid w:val="0027365F"/>
    <w:rsid w:val="002743B2"/>
    <w:rsid w:val="00275DE2"/>
    <w:rsid w:val="0027602E"/>
    <w:rsid w:val="002761D3"/>
    <w:rsid w:val="002764D7"/>
    <w:rsid w:val="00280910"/>
    <w:rsid w:val="002816D3"/>
    <w:rsid w:val="002818BB"/>
    <w:rsid w:val="00282D4F"/>
    <w:rsid w:val="00284DE4"/>
    <w:rsid w:val="00291332"/>
    <w:rsid w:val="00291680"/>
    <w:rsid w:val="00291738"/>
    <w:rsid w:val="002917E0"/>
    <w:rsid w:val="00292900"/>
    <w:rsid w:val="002939C3"/>
    <w:rsid w:val="00294E6B"/>
    <w:rsid w:val="00295637"/>
    <w:rsid w:val="00295FD1"/>
    <w:rsid w:val="00296B92"/>
    <w:rsid w:val="0029796E"/>
    <w:rsid w:val="00297B18"/>
    <w:rsid w:val="002A09EE"/>
    <w:rsid w:val="002A1F8F"/>
    <w:rsid w:val="002A2D12"/>
    <w:rsid w:val="002A2F7D"/>
    <w:rsid w:val="002A3119"/>
    <w:rsid w:val="002A4A7D"/>
    <w:rsid w:val="002A5D2A"/>
    <w:rsid w:val="002A7980"/>
    <w:rsid w:val="002A7DFA"/>
    <w:rsid w:val="002B2ED9"/>
    <w:rsid w:val="002B5932"/>
    <w:rsid w:val="002B7251"/>
    <w:rsid w:val="002B77A5"/>
    <w:rsid w:val="002B7CFD"/>
    <w:rsid w:val="002C2290"/>
    <w:rsid w:val="002C3237"/>
    <w:rsid w:val="002C43C2"/>
    <w:rsid w:val="002C495A"/>
    <w:rsid w:val="002C5470"/>
    <w:rsid w:val="002C71C8"/>
    <w:rsid w:val="002C7871"/>
    <w:rsid w:val="002D2C06"/>
    <w:rsid w:val="002D3C35"/>
    <w:rsid w:val="002D5067"/>
    <w:rsid w:val="002D6390"/>
    <w:rsid w:val="002D6BC6"/>
    <w:rsid w:val="002D7709"/>
    <w:rsid w:val="002D7C8B"/>
    <w:rsid w:val="002E0741"/>
    <w:rsid w:val="002E214B"/>
    <w:rsid w:val="002E2D58"/>
    <w:rsid w:val="002E330E"/>
    <w:rsid w:val="002E385C"/>
    <w:rsid w:val="002E40C1"/>
    <w:rsid w:val="002E5876"/>
    <w:rsid w:val="002E59B8"/>
    <w:rsid w:val="002E5B21"/>
    <w:rsid w:val="002E62B0"/>
    <w:rsid w:val="002F022E"/>
    <w:rsid w:val="002F04DA"/>
    <w:rsid w:val="002F2C1A"/>
    <w:rsid w:val="002F2F03"/>
    <w:rsid w:val="002F312B"/>
    <w:rsid w:val="002F320E"/>
    <w:rsid w:val="002F362C"/>
    <w:rsid w:val="002F44CF"/>
    <w:rsid w:val="002F4912"/>
    <w:rsid w:val="002F677F"/>
    <w:rsid w:val="0030126E"/>
    <w:rsid w:val="00301698"/>
    <w:rsid w:val="003016E1"/>
    <w:rsid w:val="0030187C"/>
    <w:rsid w:val="00301E93"/>
    <w:rsid w:val="00303A7A"/>
    <w:rsid w:val="003043E6"/>
    <w:rsid w:val="00305B2D"/>
    <w:rsid w:val="0030602E"/>
    <w:rsid w:val="00307ADC"/>
    <w:rsid w:val="003101C1"/>
    <w:rsid w:val="003111BD"/>
    <w:rsid w:val="0031212E"/>
    <w:rsid w:val="00312418"/>
    <w:rsid w:val="00313528"/>
    <w:rsid w:val="00313576"/>
    <w:rsid w:val="003138FE"/>
    <w:rsid w:val="00313E82"/>
    <w:rsid w:val="00314957"/>
    <w:rsid w:val="00314EA0"/>
    <w:rsid w:val="0031503B"/>
    <w:rsid w:val="00315CE9"/>
    <w:rsid w:val="003175A8"/>
    <w:rsid w:val="00320339"/>
    <w:rsid w:val="0032064F"/>
    <w:rsid w:val="0032168C"/>
    <w:rsid w:val="0032382A"/>
    <w:rsid w:val="00323FE4"/>
    <w:rsid w:val="00324782"/>
    <w:rsid w:val="0032732C"/>
    <w:rsid w:val="0033035A"/>
    <w:rsid w:val="003311BA"/>
    <w:rsid w:val="00331BE9"/>
    <w:rsid w:val="00332927"/>
    <w:rsid w:val="003333B8"/>
    <w:rsid w:val="003339B0"/>
    <w:rsid w:val="00334014"/>
    <w:rsid w:val="00335723"/>
    <w:rsid w:val="003358D8"/>
    <w:rsid w:val="0033598B"/>
    <w:rsid w:val="00336A0A"/>
    <w:rsid w:val="0034048C"/>
    <w:rsid w:val="00340EED"/>
    <w:rsid w:val="00341C5A"/>
    <w:rsid w:val="00341F7B"/>
    <w:rsid w:val="00342585"/>
    <w:rsid w:val="003428D6"/>
    <w:rsid w:val="00343431"/>
    <w:rsid w:val="00343F86"/>
    <w:rsid w:val="00346FA1"/>
    <w:rsid w:val="00347DEF"/>
    <w:rsid w:val="00350C1C"/>
    <w:rsid w:val="0035142C"/>
    <w:rsid w:val="003541BB"/>
    <w:rsid w:val="00354446"/>
    <w:rsid w:val="003550C5"/>
    <w:rsid w:val="00355BAC"/>
    <w:rsid w:val="00355DBE"/>
    <w:rsid w:val="00355E89"/>
    <w:rsid w:val="00356CA9"/>
    <w:rsid w:val="0036018B"/>
    <w:rsid w:val="0036237A"/>
    <w:rsid w:val="0036322D"/>
    <w:rsid w:val="003643E9"/>
    <w:rsid w:val="00365DFC"/>
    <w:rsid w:val="003669B9"/>
    <w:rsid w:val="00370706"/>
    <w:rsid w:val="0037207C"/>
    <w:rsid w:val="003726F6"/>
    <w:rsid w:val="00372BAE"/>
    <w:rsid w:val="00372E97"/>
    <w:rsid w:val="0037393F"/>
    <w:rsid w:val="00373F2C"/>
    <w:rsid w:val="003740F9"/>
    <w:rsid w:val="00374DDC"/>
    <w:rsid w:val="00375D3C"/>
    <w:rsid w:val="00376CF9"/>
    <w:rsid w:val="00377123"/>
    <w:rsid w:val="003817E3"/>
    <w:rsid w:val="00381EBE"/>
    <w:rsid w:val="00382873"/>
    <w:rsid w:val="00383D35"/>
    <w:rsid w:val="00384106"/>
    <w:rsid w:val="0038506A"/>
    <w:rsid w:val="003858EF"/>
    <w:rsid w:val="00385A4F"/>
    <w:rsid w:val="0038623A"/>
    <w:rsid w:val="00391CB8"/>
    <w:rsid w:val="00393ABA"/>
    <w:rsid w:val="003943B9"/>
    <w:rsid w:val="00396574"/>
    <w:rsid w:val="003967B3"/>
    <w:rsid w:val="00397129"/>
    <w:rsid w:val="003975A5"/>
    <w:rsid w:val="0039790E"/>
    <w:rsid w:val="00397C9B"/>
    <w:rsid w:val="00397F2A"/>
    <w:rsid w:val="003A01C6"/>
    <w:rsid w:val="003A2F50"/>
    <w:rsid w:val="003A310E"/>
    <w:rsid w:val="003A3BAC"/>
    <w:rsid w:val="003A3F72"/>
    <w:rsid w:val="003A5164"/>
    <w:rsid w:val="003A5379"/>
    <w:rsid w:val="003A57BD"/>
    <w:rsid w:val="003A592F"/>
    <w:rsid w:val="003A6093"/>
    <w:rsid w:val="003A7167"/>
    <w:rsid w:val="003B0743"/>
    <w:rsid w:val="003B1882"/>
    <w:rsid w:val="003B2A29"/>
    <w:rsid w:val="003B361F"/>
    <w:rsid w:val="003B3934"/>
    <w:rsid w:val="003B3F27"/>
    <w:rsid w:val="003B481D"/>
    <w:rsid w:val="003B4B7F"/>
    <w:rsid w:val="003B4FCB"/>
    <w:rsid w:val="003B5138"/>
    <w:rsid w:val="003B5305"/>
    <w:rsid w:val="003B5360"/>
    <w:rsid w:val="003B7B6C"/>
    <w:rsid w:val="003C0241"/>
    <w:rsid w:val="003C06B4"/>
    <w:rsid w:val="003C286E"/>
    <w:rsid w:val="003C2CD4"/>
    <w:rsid w:val="003C2FA6"/>
    <w:rsid w:val="003C6878"/>
    <w:rsid w:val="003C6C6F"/>
    <w:rsid w:val="003C6D26"/>
    <w:rsid w:val="003D0A3A"/>
    <w:rsid w:val="003D233D"/>
    <w:rsid w:val="003D37A7"/>
    <w:rsid w:val="003D5966"/>
    <w:rsid w:val="003D6CB7"/>
    <w:rsid w:val="003D7160"/>
    <w:rsid w:val="003D72A4"/>
    <w:rsid w:val="003D7545"/>
    <w:rsid w:val="003D77DF"/>
    <w:rsid w:val="003D78F0"/>
    <w:rsid w:val="003E0022"/>
    <w:rsid w:val="003E27F9"/>
    <w:rsid w:val="003E2C0F"/>
    <w:rsid w:val="003E406E"/>
    <w:rsid w:val="003E5F57"/>
    <w:rsid w:val="003E6CA3"/>
    <w:rsid w:val="003E7713"/>
    <w:rsid w:val="003E7931"/>
    <w:rsid w:val="003F2753"/>
    <w:rsid w:val="003F3F9A"/>
    <w:rsid w:val="003F4B46"/>
    <w:rsid w:val="003F5008"/>
    <w:rsid w:val="003F5861"/>
    <w:rsid w:val="003F6F81"/>
    <w:rsid w:val="00401ABC"/>
    <w:rsid w:val="00402D58"/>
    <w:rsid w:val="00403824"/>
    <w:rsid w:val="004050BB"/>
    <w:rsid w:val="004059F8"/>
    <w:rsid w:val="004064B2"/>
    <w:rsid w:val="00407C91"/>
    <w:rsid w:val="004110B2"/>
    <w:rsid w:val="00411773"/>
    <w:rsid w:val="00411CA3"/>
    <w:rsid w:val="0041332F"/>
    <w:rsid w:val="00413548"/>
    <w:rsid w:val="0041416B"/>
    <w:rsid w:val="004161DA"/>
    <w:rsid w:val="00416484"/>
    <w:rsid w:val="00417B98"/>
    <w:rsid w:val="00420773"/>
    <w:rsid w:val="00425FD6"/>
    <w:rsid w:val="00426BD8"/>
    <w:rsid w:val="00427606"/>
    <w:rsid w:val="004279C7"/>
    <w:rsid w:val="004305A4"/>
    <w:rsid w:val="004305B4"/>
    <w:rsid w:val="00430AA9"/>
    <w:rsid w:val="004311B0"/>
    <w:rsid w:val="004323CC"/>
    <w:rsid w:val="0043369C"/>
    <w:rsid w:val="00433976"/>
    <w:rsid w:val="00433D36"/>
    <w:rsid w:val="00433DC9"/>
    <w:rsid w:val="0043477C"/>
    <w:rsid w:val="00434B38"/>
    <w:rsid w:val="00434E35"/>
    <w:rsid w:val="004351D2"/>
    <w:rsid w:val="00437A68"/>
    <w:rsid w:val="00437C76"/>
    <w:rsid w:val="00441019"/>
    <w:rsid w:val="004416F0"/>
    <w:rsid w:val="004425EF"/>
    <w:rsid w:val="00442B6C"/>
    <w:rsid w:val="004443DA"/>
    <w:rsid w:val="00444613"/>
    <w:rsid w:val="00446039"/>
    <w:rsid w:val="0044625C"/>
    <w:rsid w:val="00447051"/>
    <w:rsid w:val="00447C56"/>
    <w:rsid w:val="00451E6C"/>
    <w:rsid w:val="00453C4A"/>
    <w:rsid w:val="00453E65"/>
    <w:rsid w:val="0045583D"/>
    <w:rsid w:val="004561B2"/>
    <w:rsid w:val="00456CBC"/>
    <w:rsid w:val="00456DB9"/>
    <w:rsid w:val="0045785B"/>
    <w:rsid w:val="00460058"/>
    <w:rsid w:val="004611D1"/>
    <w:rsid w:val="004623F7"/>
    <w:rsid w:val="0046356E"/>
    <w:rsid w:val="00464689"/>
    <w:rsid w:val="0046473E"/>
    <w:rsid w:val="00465130"/>
    <w:rsid w:val="00466B3D"/>
    <w:rsid w:val="0046763F"/>
    <w:rsid w:val="004679C5"/>
    <w:rsid w:val="00470C4C"/>
    <w:rsid w:val="0047155C"/>
    <w:rsid w:val="004716F3"/>
    <w:rsid w:val="004719DC"/>
    <w:rsid w:val="004721E5"/>
    <w:rsid w:val="004724C0"/>
    <w:rsid w:val="0047357C"/>
    <w:rsid w:val="00474A51"/>
    <w:rsid w:val="00475600"/>
    <w:rsid w:val="00481451"/>
    <w:rsid w:val="0048159E"/>
    <w:rsid w:val="004817C2"/>
    <w:rsid w:val="004817D8"/>
    <w:rsid w:val="004819B3"/>
    <w:rsid w:val="004820DF"/>
    <w:rsid w:val="00482A61"/>
    <w:rsid w:val="004851C2"/>
    <w:rsid w:val="004861CE"/>
    <w:rsid w:val="00486829"/>
    <w:rsid w:val="00487219"/>
    <w:rsid w:val="00487729"/>
    <w:rsid w:val="00490AC6"/>
    <w:rsid w:val="004910F0"/>
    <w:rsid w:val="00491943"/>
    <w:rsid w:val="00492770"/>
    <w:rsid w:val="00493C05"/>
    <w:rsid w:val="00493E82"/>
    <w:rsid w:val="00494EEB"/>
    <w:rsid w:val="00496D73"/>
    <w:rsid w:val="004A04E1"/>
    <w:rsid w:val="004A0817"/>
    <w:rsid w:val="004A24EE"/>
    <w:rsid w:val="004A377D"/>
    <w:rsid w:val="004A405A"/>
    <w:rsid w:val="004A4129"/>
    <w:rsid w:val="004A4553"/>
    <w:rsid w:val="004A557D"/>
    <w:rsid w:val="004A56DD"/>
    <w:rsid w:val="004A570B"/>
    <w:rsid w:val="004A5934"/>
    <w:rsid w:val="004A7F32"/>
    <w:rsid w:val="004B1233"/>
    <w:rsid w:val="004B208A"/>
    <w:rsid w:val="004B2149"/>
    <w:rsid w:val="004B2D8C"/>
    <w:rsid w:val="004B5BA6"/>
    <w:rsid w:val="004B67DE"/>
    <w:rsid w:val="004B72C5"/>
    <w:rsid w:val="004B7D94"/>
    <w:rsid w:val="004C03FF"/>
    <w:rsid w:val="004C05C3"/>
    <w:rsid w:val="004C06BA"/>
    <w:rsid w:val="004C2A62"/>
    <w:rsid w:val="004C37F4"/>
    <w:rsid w:val="004C420A"/>
    <w:rsid w:val="004C434E"/>
    <w:rsid w:val="004C75D3"/>
    <w:rsid w:val="004C7A0F"/>
    <w:rsid w:val="004D00F8"/>
    <w:rsid w:val="004D097D"/>
    <w:rsid w:val="004D110E"/>
    <w:rsid w:val="004D18A5"/>
    <w:rsid w:val="004D1CD2"/>
    <w:rsid w:val="004D319A"/>
    <w:rsid w:val="004D3EA6"/>
    <w:rsid w:val="004D545E"/>
    <w:rsid w:val="004D5FE2"/>
    <w:rsid w:val="004D6FC7"/>
    <w:rsid w:val="004D7C7B"/>
    <w:rsid w:val="004E35C8"/>
    <w:rsid w:val="004E523D"/>
    <w:rsid w:val="004E655A"/>
    <w:rsid w:val="004E7035"/>
    <w:rsid w:val="004E704E"/>
    <w:rsid w:val="004E7CA9"/>
    <w:rsid w:val="004F0CC4"/>
    <w:rsid w:val="004F1F4F"/>
    <w:rsid w:val="004F364D"/>
    <w:rsid w:val="004F534F"/>
    <w:rsid w:val="004F6D64"/>
    <w:rsid w:val="004F764E"/>
    <w:rsid w:val="004F7AFA"/>
    <w:rsid w:val="00500D47"/>
    <w:rsid w:val="00503181"/>
    <w:rsid w:val="0050346C"/>
    <w:rsid w:val="0050399B"/>
    <w:rsid w:val="00503EBC"/>
    <w:rsid w:val="00503F21"/>
    <w:rsid w:val="00504311"/>
    <w:rsid w:val="00504E4F"/>
    <w:rsid w:val="005054F6"/>
    <w:rsid w:val="00507F2E"/>
    <w:rsid w:val="00510574"/>
    <w:rsid w:val="00510919"/>
    <w:rsid w:val="005121CA"/>
    <w:rsid w:val="005129D6"/>
    <w:rsid w:val="00513F04"/>
    <w:rsid w:val="00514F19"/>
    <w:rsid w:val="00515933"/>
    <w:rsid w:val="005164FD"/>
    <w:rsid w:val="0051662D"/>
    <w:rsid w:val="005167BA"/>
    <w:rsid w:val="005177C6"/>
    <w:rsid w:val="005204B6"/>
    <w:rsid w:val="005212FD"/>
    <w:rsid w:val="00522C17"/>
    <w:rsid w:val="00523FEA"/>
    <w:rsid w:val="00524448"/>
    <w:rsid w:val="00524AD2"/>
    <w:rsid w:val="005253B2"/>
    <w:rsid w:val="005255C4"/>
    <w:rsid w:val="00526435"/>
    <w:rsid w:val="00526663"/>
    <w:rsid w:val="005277CA"/>
    <w:rsid w:val="005300E8"/>
    <w:rsid w:val="00531B46"/>
    <w:rsid w:val="00531DCB"/>
    <w:rsid w:val="00532531"/>
    <w:rsid w:val="00532C54"/>
    <w:rsid w:val="00532D38"/>
    <w:rsid w:val="005333A1"/>
    <w:rsid w:val="00534718"/>
    <w:rsid w:val="0053747E"/>
    <w:rsid w:val="0053785D"/>
    <w:rsid w:val="00537AE6"/>
    <w:rsid w:val="00537AF6"/>
    <w:rsid w:val="00537DF0"/>
    <w:rsid w:val="00540647"/>
    <w:rsid w:val="00540E45"/>
    <w:rsid w:val="005413C8"/>
    <w:rsid w:val="00542C5D"/>
    <w:rsid w:val="00547813"/>
    <w:rsid w:val="005478BE"/>
    <w:rsid w:val="00550396"/>
    <w:rsid w:val="005506EF"/>
    <w:rsid w:val="00550E44"/>
    <w:rsid w:val="0055181C"/>
    <w:rsid w:val="00551D06"/>
    <w:rsid w:val="00551D57"/>
    <w:rsid w:val="005520FF"/>
    <w:rsid w:val="005542D7"/>
    <w:rsid w:val="00555558"/>
    <w:rsid w:val="00556AF7"/>
    <w:rsid w:val="00560B9C"/>
    <w:rsid w:val="00560E05"/>
    <w:rsid w:val="00562961"/>
    <w:rsid w:val="0056421D"/>
    <w:rsid w:val="005644B5"/>
    <w:rsid w:val="00564709"/>
    <w:rsid w:val="00565450"/>
    <w:rsid w:val="00565752"/>
    <w:rsid w:val="005658DD"/>
    <w:rsid w:val="00567762"/>
    <w:rsid w:val="0057032F"/>
    <w:rsid w:val="00570C05"/>
    <w:rsid w:val="00571718"/>
    <w:rsid w:val="00571BB6"/>
    <w:rsid w:val="00573D1A"/>
    <w:rsid w:val="00573FDD"/>
    <w:rsid w:val="00574C7B"/>
    <w:rsid w:val="00575422"/>
    <w:rsid w:val="0057597A"/>
    <w:rsid w:val="00575CC1"/>
    <w:rsid w:val="00575F45"/>
    <w:rsid w:val="00576BA1"/>
    <w:rsid w:val="00577481"/>
    <w:rsid w:val="005804A2"/>
    <w:rsid w:val="00580A48"/>
    <w:rsid w:val="005823FB"/>
    <w:rsid w:val="00582534"/>
    <w:rsid w:val="00582B03"/>
    <w:rsid w:val="00582ECA"/>
    <w:rsid w:val="005841BC"/>
    <w:rsid w:val="005843B8"/>
    <w:rsid w:val="00584C69"/>
    <w:rsid w:val="00585154"/>
    <w:rsid w:val="005859C9"/>
    <w:rsid w:val="00586325"/>
    <w:rsid w:val="005904BE"/>
    <w:rsid w:val="00591060"/>
    <w:rsid w:val="005910D7"/>
    <w:rsid w:val="00593169"/>
    <w:rsid w:val="0059320F"/>
    <w:rsid w:val="0059390D"/>
    <w:rsid w:val="00594010"/>
    <w:rsid w:val="00594BBE"/>
    <w:rsid w:val="005955DC"/>
    <w:rsid w:val="00595FA9"/>
    <w:rsid w:val="0059675B"/>
    <w:rsid w:val="005972C3"/>
    <w:rsid w:val="005A0D18"/>
    <w:rsid w:val="005A313F"/>
    <w:rsid w:val="005A4119"/>
    <w:rsid w:val="005A4586"/>
    <w:rsid w:val="005A4CAC"/>
    <w:rsid w:val="005A4DA2"/>
    <w:rsid w:val="005A52A9"/>
    <w:rsid w:val="005A673F"/>
    <w:rsid w:val="005A68E8"/>
    <w:rsid w:val="005A70AE"/>
    <w:rsid w:val="005A7904"/>
    <w:rsid w:val="005B1057"/>
    <w:rsid w:val="005B158B"/>
    <w:rsid w:val="005B21DF"/>
    <w:rsid w:val="005B308C"/>
    <w:rsid w:val="005B5EA3"/>
    <w:rsid w:val="005B6B68"/>
    <w:rsid w:val="005B6FDF"/>
    <w:rsid w:val="005B7B17"/>
    <w:rsid w:val="005C0614"/>
    <w:rsid w:val="005C0967"/>
    <w:rsid w:val="005C176A"/>
    <w:rsid w:val="005C29BD"/>
    <w:rsid w:val="005C2B69"/>
    <w:rsid w:val="005C345B"/>
    <w:rsid w:val="005C4121"/>
    <w:rsid w:val="005C4C85"/>
    <w:rsid w:val="005C5ED2"/>
    <w:rsid w:val="005C6074"/>
    <w:rsid w:val="005D0590"/>
    <w:rsid w:val="005D2DA5"/>
    <w:rsid w:val="005D4622"/>
    <w:rsid w:val="005D4D81"/>
    <w:rsid w:val="005D60C9"/>
    <w:rsid w:val="005D6C49"/>
    <w:rsid w:val="005D7453"/>
    <w:rsid w:val="005D7943"/>
    <w:rsid w:val="005D79EA"/>
    <w:rsid w:val="005E087B"/>
    <w:rsid w:val="005E110C"/>
    <w:rsid w:val="005E49EA"/>
    <w:rsid w:val="005E5210"/>
    <w:rsid w:val="005E5586"/>
    <w:rsid w:val="005E5EDB"/>
    <w:rsid w:val="005E6EDB"/>
    <w:rsid w:val="005E70E4"/>
    <w:rsid w:val="005E7AE6"/>
    <w:rsid w:val="005F44E9"/>
    <w:rsid w:val="005F44FE"/>
    <w:rsid w:val="005F6524"/>
    <w:rsid w:val="005F6563"/>
    <w:rsid w:val="005F6596"/>
    <w:rsid w:val="00600065"/>
    <w:rsid w:val="00600D08"/>
    <w:rsid w:val="00602237"/>
    <w:rsid w:val="00602F00"/>
    <w:rsid w:val="00603887"/>
    <w:rsid w:val="00604039"/>
    <w:rsid w:val="006045E6"/>
    <w:rsid w:val="0060566C"/>
    <w:rsid w:val="00605AB6"/>
    <w:rsid w:val="00607A60"/>
    <w:rsid w:val="00607B9A"/>
    <w:rsid w:val="00612E25"/>
    <w:rsid w:val="0061493C"/>
    <w:rsid w:val="006152BF"/>
    <w:rsid w:val="006211BB"/>
    <w:rsid w:val="00622E32"/>
    <w:rsid w:val="006231DE"/>
    <w:rsid w:val="00623E7F"/>
    <w:rsid w:val="00624133"/>
    <w:rsid w:val="00624E4B"/>
    <w:rsid w:val="00626C16"/>
    <w:rsid w:val="00626D07"/>
    <w:rsid w:val="00627EC6"/>
    <w:rsid w:val="00630B33"/>
    <w:rsid w:val="00631C56"/>
    <w:rsid w:val="0063335E"/>
    <w:rsid w:val="00634CFE"/>
    <w:rsid w:val="00635629"/>
    <w:rsid w:val="00636370"/>
    <w:rsid w:val="00636961"/>
    <w:rsid w:val="00636B20"/>
    <w:rsid w:val="00637977"/>
    <w:rsid w:val="00637D3B"/>
    <w:rsid w:val="0064036E"/>
    <w:rsid w:val="00640665"/>
    <w:rsid w:val="00642238"/>
    <w:rsid w:val="0064286B"/>
    <w:rsid w:val="00643859"/>
    <w:rsid w:val="00644F94"/>
    <w:rsid w:val="0065025F"/>
    <w:rsid w:val="0065063B"/>
    <w:rsid w:val="0065066E"/>
    <w:rsid w:val="00650DED"/>
    <w:rsid w:val="00651D60"/>
    <w:rsid w:val="006532BB"/>
    <w:rsid w:val="006533D1"/>
    <w:rsid w:val="00654A54"/>
    <w:rsid w:val="00662095"/>
    <w:rsid w:val="00662669"/>
    <w:rsid w:val="00662D7B"/>
    <w:rsid w:val="006634B1"/>
    <w:rsid w:val="006637D8"/>
    <w:rsid w:val="0066442C"/>
    <w:rsid w:val="00665BE5"/>
    <w:rsid w:val="00666F0A"/>
    <w:rsid w:val="00667801"/>
    <w:rsid w:val="00670A9F"/>
    <w:rsid w:val="006724B4"/>
    <w:rsid w:val="0067265E"/>
    <w:rsid w:val="00674238"/>
    <w:rsid w:val="00675E35"/>
    <w:rsid w:val="006762C0"/>
    <w:rsid w:val="006800DB"/>
    <w:rsid w:val="00680C22"/>
    <w:rsid w:val="00681F0C"/>
    <w:rsid w:val="0068216A"/>
    <w:rsid w:val="0068229E"/>
    <w:rsid w:val="0068305C"/>
    <w:rsid w:val="00683FC9"/>
    <w:rsid w:val="0068438E"/>
    <w:rsid w:val="006847E7"/>
    <w:rsid w:val="006849AF"/>
    <w:rsid w:val="0068536D"/>
    <w:rsid w:val="006857B3"/>
    <w:rsid w:val="00685908"/>
    <w:rsid w:val="006859E8"/>
    <w:rsid w:val="00685AC6"/>
    <w:rsid w:val="00685DB2"/>
    <w:rsid w:val="006869E9"/>
    <w:rsid w:val="0069031B"/>
    <w:rsid w:val="00691A51"/>
    <w:rsid w:val="00693678"/>
    <w:rsid w:val="00695F5C"/>
    <w:rsid w:val="00696012"/>
    <w:rsid w:val="00697637"/>
    <w:rsid w:val="00697667"/>
    <w:rsid w:val="006A01B3"/>
    <w:rsid w:val="006A17D6"/>
    <w:rsid w:val="006A2399"/>
    <w:rsid w:val="006A2DE9"/>
    <w:rsid w:val="006A3276"/>
    <w:rsid w:val="006A3AC0"/>
    <w:rsid w:val="006A3E2B"/>
    <w:rsid w:val="006A454F"/>
    <w:rsid w:val="006A4FF1"/>
    <w:rsid w:val="006B0A36"/>
    <w:rsid w:val="006B0DD0"/>
    <w:rsid w:val="006B137D"/>
    <w:rsid w:val="006B1AD3"/>
    <w:rsid w:val="006B1AE8"/>
    <w:rsid w:val="006B1DAE"/>
    <w:rsid w:val="006B1FE0"/>
    <w:rsid w:val="006B38D8"/>
    <w:rsid w:val="006B4A1E"/>
    <w:rsid w:val="006B5A48"/>
    <w:rsid w:val="006B609D"/>
    <w:rsid w:val="006B70B1"/>
    <w:rsid w:val="006B75BC"/>
    <w:rsid w:val="006C0AE2"/>
    <w:rsid w:val="006C0D94"/>
    <w:rsid w:val="006C1E5D"/>
    <w:rsid w:val="006C269E"/>
    <w:rsid w:val="006C2924"/>
    <w:rsid w:val="006C4232"/>
    <w:rsid w:val="006C43C0"/>
    <w:rsid w:val="006C5551"/>
    <w:rsid w:val="006C5DA2"/>
    <w:rsid w:val="006C639C"/>
    <w:rsid w:val="006D22A5"/>
    <w:rsid w:val="006D2963"/>
    <w:rsid w:val="006D485E"/>
    <w:rsid w:val="006D4923"/>
    <w:rsid w:val="006D4933"/>
    <w:rsid w:val="006D59AB"/>
    <w:rsid w:val="006D6224"/>
    <w:rsid w:val="006D69F6"/>
    <w:rsid w:val="006E02B5"/>
    <w:rsid w:val="006E0C07"/>
    <w:rsid w:val="006E1687"/>
    <w:rsid w:val="006E2B31"/>
    <w:rsid w:val="006E3C15"/>
    <w:rsid w:val="006E4481"/>
    <w:rsid w:val="006E4D03"/>
    <w:rsid w:val="006E517B"/>
    <w:rsid w:val="006E5E7C"/>
    <w:rsid w:val="006E70E1"/>
    <w:rsid w:val="006F005C"/>
    <w:rsid w:val="006F1BC8"/>
    <w:rsid w:val="006F2549"/>
    <w:rsid w:val="006F27A5"/>
    <w:rsid w:val="006F3EFD"/>
    <w:rsid w:val="006F44A4"/>
    <w:rsid w:val="006F7D2C"/>
    <w:rsid w:val="006F7EC7"/>
    <w:rsid w:val="00700877"/>
    <w:rsid w:val="007018E3"/>
    <w:rsid w:val="0070210D"/>
    <w:rsid w:val="00702355"/>
    <w:rsid w:val="0070307A"/>
    <w:rsid w:val="00703D16"/>
    <w:rsid w:val="00703DDF"/>
    <w:rsid w:val="007060CC"/>
    <w:rsid w:val="00706A12"/>
    <w:rsid w:val="00707649"/>
    <w:rsid w:val="00707BF4"/>
    <w:rsid w:val="00710FDC"/>
    <w:rsid w:val="00711087"/>
    <w:rsid w:val="00711337"/>
    <w:rsid w:val="00711C49"/>
    <w:rsid w:val="00713C0B"/>
    <w:rsid w:val="00714F75"/>
    <w:rsid w:val="00715679"/>
    <w:rsid w:val="00717AF1"/>
    <w:rsid w:val="00717BA7"/>
    <w:rsid w:val="007243DF"/>
    <w:rsid w:val="00724E58"/>
    <w:rsid w:val="0072557A"/>
    <w:rsid w:val="007256B6"/>
    <w:rsid w:val="007277A9"/>
    <w:rsid w:val="00730BEA"/>
    <w:rsid w:val="00730F0E"/>
    <w:rsid w:val="0073114F"/>
    <w:rsid w:val="007313C3"/>
    <w:rsid w:val="00731507"/>
    <w:rsid w:val="007319A3"/>
    <w:rsid w:val="00731EE1"/>
    <w:rsid w:val="0073343E"/>
    <w:rsid w:val="00733713"/>
    <w:rsid w:val="00733B97"/>
    <w:rsid w:val="00734C41"/>
    <w:rsid w:val="00734D24"/>
    <w:rsid w:val="00734D98"/>
    <w:rsid w:val="00737082"/>
    <w:rsid w:val="00740BAF"/>
    <w:rsid w:val="00743EF3"/>
    <w:rsid w:val="00746AF0"/>
    <w:rsid w:val="0074765B"/>
    <w:rsid w:val="007513DD"/>
    <w:rsid w:val="00751575"/>
    <w:rsid w:val="007521AA"/>
    <w:rsid w:val="00752A41"/>
    <w:rsid w:val="00753B5F"/>
    <w:rsid w:val="00754434"/>
    <w:rsid w:val="00755BF0"/>
    <w:rsid w:val="00755C06"/>
    <w:rsid w:val="00756C6B"/>
    <w:rsid w:val="0076084E"/>
    <w:rsid w:val="007633E9"/>
    <w:rsid w:val="00763D48"/>
    <w:rsid w:val="007643DF"/>
    <w:rsid w:val="00764F23"/>
    <w:rsid w:val="007661C4"/>
    <w:rsid w:val="00766DBF"/>
    <w:rsid w:val="00770313"/>
    <w:rsid w:val="007707B5"/>
    <w:rsid w:val="00771C2F"/>
    <w:rsid w:val="0077231F"/>
    <w:rsid w:val="0077585D"/>
    <w:rsid w:val="007768E8"/>
    <w:rsid w:val="007801C6"/>
    <w:rsid w:val="00780550"/>
    <w:rsid w:val="00780780"/>
    <w:rsid w:val="00780D8A"/>
    <w:rsid w:val="00781281"/>
    <w:rsid w:val="00782093"/>
    <w:rsid w:val="007838B9"/>
    <w:rsid w:val="00784104"/>
    <w:rsid w:val="007869AB"/>
    <w:rsid w:val="00787753"/>
    <w:rsid w:val="00787FF9"/>
    <w:rsid w:val="00790409"/>
    <w:rsid w:val="0079111A"/>
    <w:rsid w:val="007912A4"/>
    <w:rsid w:val="00791918"/>
    <w:rsid w:val="00791ABB"/>
    <w:rsid w:val="00791E64"/>
    <w:rsid w:val="00793083"/>
    <w:rsid w:val="0079418D"/>
    <w:rsid w:val="00794363"/>
    <w:rsid w:val="00795CE4"/>
    <w:rsid w:val="00795E3E"/>
    <w:rsid w:val="007978F4"/>
    <w:rsid w:val="007A1658"/>
    <w:rsid w:val="007A1894"/>
    <w:rsid w:val="007A29CA"/>
    <w:rsid w:val="007A3F17"/>
    <w:rsid w:val="007A3F59"/>
    <w:rsid w:val="007A40A5"/>
    <w:rsid w:val="007A46CB"/>
    <w:rsid w:val="007A4F32"/>
    <w:rsid w:val="007A5123"/>
    <w:rsid w:val="007A57DE"/>
    <w:rsid w:val="007A7124"/>
    <w:rsid w:val="007A73C8"/>
    <w:rsid w:val="007A775F"/>
    <w:rsid w:val="007B2832"/>
    <w:rsid w:val="007B3B39"/>
    <w:rsid w:val="007B52DA"/>
    <w:rsid w:val="007B606D"/>
    <w:rsid w:val="007B6C44"/>
    <w:rsid w:val="007B6D92"/>
    <w:rsid w:val="007C02C7"/>
    <w:rsid w:val="007C036A"/>
    <w:rsid w:val="007C195A"/>
    <w:rsid w:val="007C49FB"/>
    <w:rsid w:val="007C7791"/>
    <w:rsid w:val="007D017C"/>
    <w:rsid w:val="007D096D"/>
    <w:rsid w:val="007D1B96"/>
    <w:rsid w:val="007D2777"/>
    <w:rsid w:val="007D288E"/>
    <w:rsid w:val="007D3E33"/>
    <w:rsid w:val="007D3E5E"/>
    <w:rsid w:val="007D5DD6"/>
    <w:rsid w:val="007D6568"/>
    <w:rsid w:val="007D6972"/>
    <w:rsid w:val="007D7EAD"/>
    <w:rsid w:val="007E2282"/>
    <w:rsid w:val="007E389F"/>
    <w:rsid w:val="007E5380"/>
    <w:rsid w:val="007E5AE8"/>
    <w:rsid w:val="007E673A"/>
    <w:rsid w:val="007F08B4"/>
    <w:rsid w:val="007F1936"/>
    <w:rsid w:val="007F344E"/>
    <w:rsid w:val="007F392F"/>
    <w:rsid w:val="007F5837"/>
    <w:rsid w:val="007F58C2"/>
    <w:rsid w:val="007F5D32"/>
    <w:rsid w:val="007F621E"/>
    <w:rsid w:val="007F6B3A"/>
    <w:rsid w:val="007F7318"/>
    <w:rsid w:val="007F773D"/>
    <w:rsid w:val="008004A3"/>
    <w:rsid w:val="008006D5"/>
    <w:rsid w:val="00801D3C"/>
    <w:rsid w:val="00803A51"/>
    <w:rsid w:val="00803D57"/>
    <w:rsid w:val="0080404F"/>
    <w:rsid w:val="00804207"/>
    <w:rsid w:val="0080429F"/>
    <w:rsid w:val="00804345"/>
    <w:rsid w:val="008063ED"/>
    <w:rsid w:val="00806DB3"/>
    <w:rsid w:val="008105C9"/>
    <w:rsid w:val="008130C3"/>
    <w:rsid w:val="00813985"/>
    <w:rsid w:val="00813B94"/>
    <w:rsid w:val="00815619"/>
    <w:rsid w:val="00815C6D"/>
    <w:rsid w:val="008163EB"/>
    <w:rsid w:val="008167B1"/>
    <w:rsid w:val="008217F2"/>
    <w:rsid w:val="00821937"/>
    <w:rsid w:val="00821F15"/>
    <w:rsid w:val="00822664"/>
    <w:rsid w:val="00824DCB"/>
    <w:rsid w:val="0082509F"/>
    <w:rsid w:val="00826621"/>
    <w:rsid w:val="00826720"/>
    <w:rsid w:val="00830420"/>
    <w:rsid w:val="00830B70"/>
    <w:rsid w:val="00832A24"/>
    <w:rsid w:val="00833A03"/>
    <w:rsid w:val="00834A43"/>
    <w:rsid w:val="008364E9"/>
    <w:rsid w:val="00836A32"/>
    <w:rsid w:val="0084159C"/>
    <w:rsid w:val="00843517"/>
    <w:rsid w:val="00844ECF"/>
    <w:rsid w:val="00845265"/>
    <w:rsid w:val="00845F39"/>
    <w:rsid w:val="0084730D"/>
    <w:rsid w:val="00850863"/>
    <w:rsid w:val="00850986"/>
    <w:rsid w:val="00851D1F"/>
    <w:rsid w:val="00851D6F"/>
    <w:rsid w:val="00851DD2"/>
    <w:rsid w:val="0085405B"/>
    <w:rsid w:val="00856C37"/>
    <w:rsid w:val="00857F09"/>
    <w:rsid w:val="008614A0"/>
    <w:rsid w:val="00861850"/>
    <w:rsid w:val="008619E5"/>
    <w:rsid w:val="00861F07"/>
    <w:rsid w:val="00862104"/>
    <w:rsid w:val="00862702"/>
    <w:rsid w:val="008643F3"/>
    <w:rsid w:val="00865A1E"/>
    <w:rsid w:val="00865C88"/>
    <w:rsid w:val="008673FE"/>
    <w:rsid w:val="00867B42"/>
    <w:rsid w:val="008704A7"/>
    <w:rsid w:val="00871302"/>
    <w:rsid w:val="00873C20"/>
    <w:rsid w:val="0087464C"/>
    <w:rsid w:val="00874679"/>
    <w:rsid w:val="00874C48"/>
    <w:rsid w:val="008762BA"/>
    <w:rsid w:val="008801A2"/>
    <w:rsid w:val="00881374"/>
    <w:rsid w:val="00881ADC"/>
    <w:rsid w:val="008836C9"/>
    <w:rsid w:val="00885115"/>
    <w:rsid w:val="00886A80"/>
    <w:rsid w:val="00886E32"/>
    <w:rsid w:val="00891F25"/>
    <w:rsid w:val="0089233C"/>
    <w:rsid w:val="008933A7"/>
    <w:rsid w:val="00894B5F"/>
    <w:rsid w:val="00896233"/>
    <w:rsid w:val="00896A6F"/>
    <w:rsid w:val="00897168"/>
    <w:rsid w:val="008A0162"/>
    <w:rsid w:val="008A0337"/>
    <w:rsid w:val="008A12D0"/>
    <w:rsid w:val="008A1DDD"/>
    <w:rsid w:val="008A1F9B"/>
    <w:rsid w:val="008A2A1F"/>
    <w:rsid w:val="008A33C9"/>
    <w:rsid w:val="008A34CC"/>
    <w:rsid w:val="008A44AE"/>
    <w:rsid w:val="008A5535"/>
    <w:rsid w:val="008A5FAC"/>
    <w:rsid w:val="008A671F"/>
    <w:rsid w:val="008A7716"/>
    <w:rsid w:val="008A77DF"/>
    <w:rsid w:val="008A7CCD"/>
    <w:rsid w:val="008B0042"/>
    <w:rsid w:val="008B0675"/>
    <w:rsid w:val="008B196B"/>
    <w:rsid w:val="008B198C"/>
    <w:rsid w:val="008B1E35"/>
    <w:rsid w:val="008B217C"/>
    <w:rsid w:val="008B2FE4"/>
    <w:rsid w:val="008B40EC"/>
    <w:rsid w:val="008B51B0"/>
    <w:rsid w:val="008B5E27"/>
    <w:rsid w:val="008B6147"/>
    <w:rsid w:val="008C0A97"/>
    <w:rsid w:val="008C18A5"/>
    <w:rsid w:val="008C27C3"/>
    <w:rsid w:val="008C49C4"/>
    <w:rsid w:val="008C49E2"/>
    <w:rsid w:val="008C5022"/>
    <w:rsid w:val="008C5B13"/>
    <w:rsid w:val="008C69DF"/>
    <w:rsid w:val="008C69E4"/>
    <w:rsid w:val="008C6B0A"/>
    <w:rsid w:val="008C7DB1"/>
    <w:rsid w:val="008D0AA6"/>
    <w:rsid w:val="008D1214"/>
    <w:rsid w:val="008D1A0F"/>
    <w:rsid w:val="008D2D0E"/>
    <w:rsid w:val="008D3B85"/>
    <w:rsid w:val="008D42AF"/>
    <w:rsid w:val="008D4986"/>
    <w:rsid w:val="008D55AC"/>
    <w:rsid w:val="008D55D5"/>
    <w:rsid w:val="008D722A"/>
    <w:rsid w:val="008E01E3"/>
    <w:rsid w:val="008E0864"/>
    <w:rsid w:val="008E14D6"/>
    <w:rsid w:val="008E185D"/>
    <w:rsid w:val="008E3424"/>
    <w:rsid w:val="008E3E1C"/>
    <w:rsid w:val="008E3EB1"/>
    <w:rsid w:val="008E412C"/>
    <w:rsid w:val="008E41B2"/>
    <w:rsid w:val="008E6B35"/>
    <w:rsid w:val="008F0028"/>
    <w:rsid w:val="008F0D6A"/>
    <w:rsid w:val="008F2292"/>
    <w:rsid w:val="008F37FA"/>
    <w:rsid w:val="008F444E"/>
    <w:rsid w:val="008F44CB"/>
    <w:rsid w:val="008F45E4"/>
    <w:rsid w:val="008F4CB3"/>
    <w:rsid w:val="008F4EC0"/>
    <w:rsid w:val="008F5E5C"/>
    <w:rsid w:val="008F64C4"/>
    <w:rsid w:val="008F7D03"/>
    <w:rsid w:val="00900E85"/>
    <w:rsid w:val="0090108A"/>
    <w:rsid w:val="00901AFD"/>
    <w:rsid w:val="0090226B"/>
    <w:rsid w:val="00904DBC"/>
    <w:rsid w:val="0090587E"/>
    <w:rsid w:val="00905BF6"/>
    <w:rsid w:val="00905C6A"/>
    <w:rsid w:val="00905E0F"/>
    <w:rsid w:val="00906159"/>
    <w:rsid w:val="009070DC"/>
    <w:rsid w:val="0090755A"/>
    <w:rsid w:val="00907FB5"/>
    <w:rsid w:val="00907FE3"/>
    <w:rsid w:val="00911261"/>
    <w:rsid w:val="0091265E"/>
    <w:rsid w:val="009129B8"/>
    <w:rsid w:val="00912A3C"/>
    <w:rsid w:val="009142DA"/>
    <w:rsid w:val="00915AFC"/>
    <w:rsid w:val="00916BF2"/>
    <w:rsid w:val="0092106B"/>
    <w:rsid w:val="00921A06"/>
    <w:rsid w:val="00922387"/>
    <w:rsid w:val="009230B6"/>
    <w:rsid w:val="00931165"/>
    <w:rsid w:val="009312EF"/>
    <w:rsid w:val="00931DD2"/>
    <w:rsid w:val="009343B3"/>
    <w:rsid w:val="00934E93"/>
    <w:rsid w:val="00935078"/>
    <w:rsid w:val="009350AF"/>
    <w:rsid w:val="009353D7"/>
    <w:rsid w:val="00935A86"/>
    <w:rsid w:val="009401C4"/>
    <w:rsid w:val="009402C6"/>
    <w:rsid w:val="009403A0"/>
    <w:rsid w:val="009416CA"/>
    <w:rsid w:val="00941836"/>
    <w:rsid w:val="00941C07"/>
    <w:rsid w:val="009433B0"/>
    <w:rsid w:val="00943CEB"/>
    <w:rsid w:val="0094445A"/>
    <w:rsid w:val="00945049"/>
    <w:rsid w:val="00946634"/>
    <w:rsid w:val="009474EC"/>
    <w:rsid w:val="00947DE2"/>
    <w:rsid w:val="009505B0"/>
    <w:rsid w:val="00952719"/>
    <w:rsid w:val="009533E2"/>
    <w:rsid w:val="00953469"/>
    <w:rsid w:val="00955ADB"/>
    <w:rsid w:val="00955B05"/>
    <w:rsid w:val="00955CDC"/>
    <w:rsid w:val="00956686"/>
    <w:rsid w:val="009573B9"/>
    <w:rsid w:val="009601D2"/>
    <w:rsid w:val="0096063E"/>
    <w:rsid w:val="009613C5"/>
    <w:rsid w:val="00962165"/>
    <w:rsid w:val="00962E18"/>
    <w:rsid w:val="0096392C"/>
    <w:rsid w:val="00964D01"/>
    <w:rsid w:val="009656C5"/>
    <w:rsid w:val="009674E5"/>
    <w:rsid w:val="00967D78"/>
    <w:rsid w:val="009702EC"/>
    <w:rsid w:val="009710E0"/>
    <w:rsid w:val="009716AF"/>
    <w:rsid w:val="009722BC"/>
    <w:rsid w:val="0097298E"/>
    <w:rsid w:val="00973613"/>
    <w:rsid w:val="00974EFA"/>
    <w:rsid w:val="00974FDA"/>
    <w:rsid w:val="00975657"/>
    <w:rsid w:val="009760AE"/>
    <w:rsid w:val="00976B43"/>
    <w:rsid w:val="009773C4"/>
    <w:rsid w:val="00980973"/>
    <w:rsid w:val="00982E43"/>
    <w:rsid w:val="00983BA5"/>
    <w:rsid w:val="009845B6"/>
    <w:rsid w:val="00984FCF"/>
    <w:rsid w:val="0098512E"/>
    <w:rsid w:val="009852E3"/>
    <w:rsid w:val="00985679"/>
    <w:rsid w:val="00985A89"/>
    <w:rsid w:val="00986B8F"/>
    <w:rsid w:val="00986BEA"/>
    <w:rsid w:val="00986C4C"/>
    <w:rsid w:val="00992988"/>
    <w:rsid w:val="00994A91"/>
    <w:rsid w:val="00995678"/>
    <w:rsid w:val="009A1807"/>
    <w:rsid w:val="009A28C8"/>
    <w:rsid w:val="009A30A5"/>
    <w:rsid w:val="009A3155"/>
    <w:rsid w:val="009A3F9E"/>
    <w:rsid w:val="009A43D8"/>
    <w:rsid w:val="009A52DD"/>
    <w:rsid w:val="009A5E11"/>
    <w:rsid w:val="009A6682"/>
    <w:rsid w:val="009A68FF"/>
    <w:rsid w:val="009A7AB0"/>
    <w:rsid w:val="009B076B"/>
    <w:rsid w:val="009B097D"/>
    <w:rsid w:val="009B147A"/>
    <w:rsid w:val="009B38DD"/>
    <w:rsid w:val="009B40C7"/>
    <w:rsid w:val="009B4C8C"/>
    <w:rsid w:val="009B4FA1"/>
    <w:rsid w:val="009B7D0F"/>
    <w:rsid w:val="009C1375"/>
    <w:rsid w:val="009C13F9"/>
    <w:rsid w:val="009C1FBA"/>
    <w:rsid w:val="009C2AD4"/>
    <w:rsid w:val="009C2BE5"/>
    <w:rsid w:val="009C31ED"/>
    <w:rsid w:val="009C3A3F"/>
    <w:rsid w:val="009C42DC"/>
    <w:rsid w:val="009C4FC2"/>
    <w:rsid w:val="009C50EE"/>
    <w:rsid w:val="009C53F8"/>
    <w:rsid w:val="009C5DC3"/>
    <w:rsid w:val="009C67DC"/>
    <w:rsid w:val="009C77FF"/>
    <w:rsid w:val="009D003F"/>
    <w:rsid w:val="009D079A"/>
    <w:rsid w:val="009D080A"/>
    <w:rsid w:val="009D1991"/>
    <w:rsid w:val="009D1EAF"/>
    <w:rsid w:val="009D3EB4"/>
    <w:rsid w:val="009D6D83"/>
    <w:rsid w:val="009D736F"/>
    <w:rsid w:val="009D7486"/>
    <w:rsid w:val="009D7E2D"/>
    <w:rsid w:val="009D7F7C"/>
    <w:rsid w:val="009E14AB"/>
    <w:rsid w:val="009E1802"/>
    <w:rsid w:val="009E4DAF"/>
    <w:rsid w:val="009E523B"/>
    <w:rsid w:val="009E52AF"/>
    <w:rsid w:val="009E5581"/>
    <w:rsid w:val="009E61A2"/>
    <w:rsid w:val="009E6908"/>
    <w:rsid w:val="009F0D9C"/>
    <w:rsid w:val="009F2972"/>
    <w:rsid w:val="009F2FD8"/>
    <w:rsid w:val="009F30E6"/>
    <w:rsid w:val="009F3BF0"/>
    <w:rsid w:val="009F6056"/>
    <w:rsid w:val="009F6E7B"/>
    <w:rsid w:val="009F7311"/>
    <w:rsid w:val="009F7577"/>
    <w:rsid w:val="00A0052B"/>
    <w:rsid w:val="00A02DBF"/>
    <w:rsid w:val="00A03A53"/>
    <w:rsid w:val="00A04558"/>
    <w:rsid w:val="00A059D9"/>
    <w:rsid w:val="00A06346"/>
    <w:rsid w:val="00A0718C"/>
    <w:rsid w:val="00A1005B"/>
    <w:rsid w:val="00A10C27"/>
    <w:rsid w:val="00A13377"/>
    <w:rsid w:val="00A134DA"/>
    <w:rsid w:val="00A13F6A"/>
    <w:rsid w:val="00A1453E"/>
    <w:rsid w:val="00A171CD"/>
    <w:rsid w:val="00A17A38"/>
    <w:rsid w:val="00A17E64"/>
    <w:rsid w:val="00A20226"/>
    <w:rsid w:val="00A20F3F"/>
    <w:rsid w:val="00A21916"/>
    <w:rsid w:val="00A219AC"/>
    <w:rsid w:val="00A222BA"/>
    <w:rsid w:val="00A2234B"/>
    <w:rsid w:val="00A22747"/>
    <w:rsid w:val="00A22789"/>
    <w:rsid w:val="00A23372"/>
    <w:rsid w:val="00A23B26"/>
    <w:rsid w:val="00A25ACA"/>
    <w:rsid w:val="00A301F3"/>
    <w:rsid w:val="00A30720"/>
    <w:rsid w:val="00A357CF"/>
    <w:rsid w:val="00A359A2"/>
    <w:rsid w:val="00A359DC"/>
    <w:rsid w:val="00A368BE"/>
    <w:rsid w:val="00A3754F"/>
    <w:rsid w:val="00A37999"/>
    <w:rsid w:val="00A40656"/>
    <w:rsid w:val="00A42EAB"/>
    <w:rsid w:val="00A4335E"/>
    <w:rsid w:val="00A442F4"/>
    <w:rsid w:val="00A44D50"/>
    <w:rsid w:val="00A44F34"/>
    <w:rsid w:val="00A45ADC"/>
    <w:rsid w:val="00A46074"/>
    <w:rsid w:val="00A461DC"/>
    <w:rsid w:val="00A46D18"/>
    <w:rsid w:val="00A5086B"/>
    <w:rsid w:val="00A5270F"/>
    <w:rsid w:val="00A532DA"/>
    <w:rsid w:val="00A54344"/>
    <w:rsid w:val="00A545A8"/>
    <w:rsid w:val="00A61A22"/>
    <w:rsid w:val="00A6280D"/>
    <w:rsid w:val="00A63A3E"/>
    <w:rsid w:val="00A63CBA"/>
    <w:rsid w:val="00A641FB"/>
    <w:rsid w:val="00A642C4"/>
    <w:rsid w:val="00A6482D"/>
    <w:rsid w:val="00A652DA"/>
    <w:rsid w:val="00A66307"/>
    <w:rsid w:val="00A7282B"/>
    <w:rsid w:val="00A72AE3"/>
    <w:rsid w:val="00A74B3E"/>
    <w:rsid w:val="00A77E4C"/>
    <w:rsid w:val="00A77E7E"/>
    <w:rsid w:val="00A8000E"/>
    <w:rsid w:val="00A819CD"/>
    <w:rsid w:val="00A81B7C"/>
    <w:rsid w:val="00A825A6"/>
    <w:rsid w:val="00A82A87"/>
    <w:rsid w:val="00A82D72"/>
    <w:rsid w:val="00A84548"/>
    <w:rsid w:val="00A85D04"/>
    <w:rsid w:val="00A86365"/>
    <w:rsid w:val="00A86970"/>
    <w:rsid w:val="00A86FF6"/>
    <w:rsid w:val="00A9067B"/>
    <w:rsid w:val="00A9252B"/>
    <w:rsid w:val="00A92EBE"/>
    <w:rsid w:val="00A950BA"/>
    <w:rsid w:val="00A9516B"/>
    <w:rsid w:val="00A95AEB"/>
    <w:rsid w:val="00AA069A"/>
    <w:rsid w:val="00AA0F61"/>
    <w:rsid w:val="00AA2853"/>
    <w:rsid w:val="00AA36C7"/>
    <w:rsid w:val="00AA4459"/>
    <w:rsid w:val="00AA495E"/>
    <w:rsid w:val="00AA642A"/>
    <w:rsid w:val="00AA6790"/>
    <w:rsid w:val="00AA6934"/>
    <w:rsid w:val="00AA6E9D"/>
    <w:rsid w:val="00AA799C"/>
    <w:rsid w:val="00AA7BA4"/>
    <w:rsid w:val="00AB0C2C"/>
    <w:rsid w:val="00AB1078"/>
    <w:rsid w:val="00AB12A5"/>
    <w:rsid w:val="00AB1346"/>
    <w:rsid w:val="00AB26DB"/>
    <w:rsid w:val="00AB3176"/>
    <w:rsid w:val="00AB392D"/>
    <w:rsid w:val="00AB46D4"/>
    <w:rsid w:val="00AB4A81"/>
    <w:rsid w:val="00AB4CFA"/>
    <w:rsid w:val="00AB7BD8"/>
    <w:rsid w:val="00AC091B"/>
    <w:rsid w:val="00AC1011"/>
    <w:rsid w:val="00AC17D8"/>
    <w:rsid w:val="00AC2F18"/>
    <w:rsid w:val="00AC371C"/>
    <w:rsid w:val="00AC4838"/>
    <w:rsid w:val="00AC572A"/>
    <w:rsid w:val="00AC5D56"/>
    <w:rsid w:val="00AC6D12"/>
    <w:rsid w:val="00AC7340"/>
    <w:rsid w:val="00AD0813"/>
    <w:rsid w:val="00AD090F"/>
    <w:rsid w:val="00AD24EF"/>
    <w:rsid w:val="00AD2983"/>
    <w:rsid w:val="00AD3491"/>
    <w:rsid w:val="00AD56F7"/>
    <w:rsid w:val="00AD5992"/>
    <w:rsid w:val="00AD5A93"/>
    <w:rsid w:val="00AD6DB9"/>
    <w:rsid w:val="00AD7809"/>
    <w:rsid w:val="00AE024C"/>
    <w:rsid w:val="00AE194F"/>
    <w:rsid w:val="00AE371D"/>
    <w:rsid w:val="00AE39AB"/>
    <w:rsid w:val="00AE584F"/>
    <w:rsid w:val="00AE63C3"/>
    <w:rsid w:val="00AE7CFC"/>
    <w:rsid w:val="00AE7D6A"/>
    <w:rsid w:val="00AF0490"/>
    <w:rsid w:val="00AF0BB9"/>
    <w:rsid w:val="00AF291F"/>
    <w:rsid w:val="00AF3A8E"/>
    <w:rsid w:val="00AF3CBB"/>
    <w:rsid w:val="00AF5518"/>
    <w:rsid w:val="00AF6489"/>
    <w:rsid w:val="00AF7171"/>
    <w:rsid w:val="00AF7A9F"/>
    <w:rsid w:val="00AF7D01"/>
    <w:rsid w:val="00B01D34"/>
    <w:rsid w:val="00B01F7F"/>
    <w:rsid w:val="00B02662"/>
    <w:rsid w:val="00B02681"/>
    <w:rsid w:val="00B03609"/>
    <w:rsid w:val="00B03831"/>
    <w:rsid w:val="00B03DBB"/>
    <w:rsid w:val="00B04254"/>
    <w:rsid w:val="00B04AA9"/>
    <w:rsid w:val="00B05449"/>
    <w:rsid w:val="00B05903"/>
    <w:rsid w:val="00B066F8"/>
    <w:rsid w:val="00B06E17"/>
    <w:rsid w:val="00B07B9D"/>
    <w:rsid w:val="00B10648"/>
    <w:rsid w:val="00B110E8"/>
    <w:rsid w:val="00B113E6"/>
    <w:rsid w:val="00B13898"/>
    <w:rsid w:val="00B15007"/>
    <w:rsid w:val="00B16D73"/>
    <w:rsid w:val="00B16DE7"/>
    <w:rsid w:val="00B179CD"/>
    <w:rsid w:val="00B22292"/>
    <w:rsid w:val="00B225D7"/>
    <w:rsid w:val="00B22B34"/>
    <w:rsid w:val="00B23C0F"/>
    <w:rsid w:val="00B23CBD"/>
    <w:rsid w:val="00B24177"/>
    <w:rsid w:val="00B26E71"/>
    <w:rsid w:val="00B30D05"/>
    <w:rsid w:val="00B30DFD"/>
    <w:rsid w:val="00B31253"/>
    <w:rsid w:val="00B31319"/>
    <w:rsid w:val="00B327DB"/>
    <w:rsid w:val="00B32DB7"/>
    <w:rsid w:val="00B345D9"/>
    <w:rsid w:val="00B34C66"/>
    <w:rsid w:val="00B357A3"/>
    <w:rsid w:val="00B37370"/>
    <w:rsid w:val="00B41871"/>
    <w:rsid w:val="00B4336F"/>
    <w:rsid w:val="00B440BD"/>
    <w:rsid w:val="00B44B04"/>
    <w:rsid w:val="00B4522D"/>
    <w:rsid w:val="00B4598F"/>
    <w:rsid w:val="00B46BF7"/>
    <w:rsid w:val="00B503FB"/>
    <w:rsid w:val="00B50E29"/>
    <w:rsid w:val="00B51E97"/>
    <w:rsid w:val="00B52CBD"/>
    <w:rsid w:val="00B53098"/>
    <w:rsid w:val="00B5327F"/>
    <w:rsid w:val="00B534B4"/>
    <w:rsid w:val="00B54519"/>
    <w:rsid w:val="00B564CD"/>
    <w:rsid w:val="00B565FE"/>
    <w:rsid w:val="00B5738B"/>
    <w:rsid w:val="00B57C66"/>
    <w:rsid w:val="00B60458"/>
    <w:rsid w:val="00B61DC3"/>
    <w:rsid w:val="00B633C4"/>
    <w:rsid w:val="00B65643"/>
    <w:rsid w:val="00B65664"/>
    <w:rsid w:val="00B66536"/>
    <w:rsid w:val="00B67AEA"/>
    <w:rsid w:val="00B70CBA"/>
    <w:rsid w:val="00B710B6"/>
    <w:rsid w:val="00B72C66"/>
    <w:rsid w:val="00B72CA2"/>
    <w:rsid w:val="00B73C62"/>
    <w:rsid w:val="00B753EA"/>
    <w:rsid w:val="00B76F81"/>
    <w:rsid w:val="00B778EF"/>
    <w:rsid w:val="00B80076"/>
    <w:rsid w:val="00B804B8"/>
    <w:rsid w:val="00B82D1F"/>
    <w:rsid w:val="00B82EE2"/>
    <w:rsid w:val="00B83C32"/>
    <w:rsid w:val="00B85816"/>
    <w:rsid w:val="00B875C0"/>
    <w:rsid w:val="00B90075"/>
    <w:rsid w:val="00B902A6"/>
    <w:rsid w:val="00B90608"/>
    <w:rsid w:val="00B9166F"/>
    <w:rsid w:val="00B91E5D"/>
    <w:rsid w:val="00B920AD"/>
    <w:rsid w:val="00B93E24"/>
    <w:rsid w:val="00B94C8E"/>
    <w:rsid w:val="00B9514C"/>
    <w:rsid w:val="00B966AC"/>
    <w:rsid w:val="00B9727E"/>
    <w:rsid w:val="00B9741B"/>
    <w:rsid w:val="00B975CB"/>
    <w:rsid w:val="00B97FAE"/>
    <w:rsid w:val="00BA0A06"/>
    <w:rsid w:val="00BA1064"/>
    <w:rsid w:val="00BA29F7"/>
    <w:rsid w:val="00BA485C"/>
    <w:rsid w:val="00BA48FC"/>
    <w:rsid w:val="00BA4C75"/>
    <w:rsid w:val="00BA5213"/>
    <w:rsid w:val="00BA6979"/>
    <w:rsid w:val="00BA709D"/>
    <w:rsid w:val="00BA7863"/>
    <w:rsid w:val="00BA790D"/>
    <w:rsid w:val="00BB14DC"/>
    <w:rsid w:val="00BB279B"/>
    <w:rsid w:val="00BB2A75"/>
    <w:rsid w:val="00BB3D58"/>
    <w:rsid w:val="00BB4323"/>
    <w:rsid w:val="00BB4454"/>
    <w:rsid w:val="00BB452C"/>
    <w:rsid w:val="00BB4532"/>
    <w:rsid w:val="00BB4A21"/>
    <w:rsid w:val="00BB5591"/>
    <w:rsid w:val="00BB5FDE"/>
    <w:rsid w:val="00BB650B"/>
    <w:rsid w:val="00BB6739"/>
    <w:rsid w:val="00BB6BFB"/>
    <w:rsid w:val="00BC2785"/>
    <w:rsid w:val="00BC30DC"/>
    <w:rsid w:val="00BC4E9E"/>
    <w:rsid w:val="00BC56E5"/>
    <w:rsid w:val="00BC58A4"/>
    <w:rsid w:val="00BC781E"/>
    <w:rsid w:val="00BD03E6"/>
    <w:rsid w:val="00BD148F"/>
    <w:rsid w:val="00BD1973"/>
    <w:rsid w:val="00BD1D71"/>
    <w:rsid w:val="00BD2B97"/>
    <w:rsid w:val="00BD2CE1"/>
    <w:rsid w:val="00BD358F"/>
    <w:rsid w:val="00BD3F77"/>
    <w:rsid w:val="00BD4809"/>
    <w:rsid w:val="00BD5170"/>
    <w:rsid w:val="00BD5E5C"/>
    <w:rsid w:val="00BD5F32"/>
    <w:rsid w:val="00BD6416"/>
    <w:rsid w:val="00BD714D"/>
    <w:rsid w:val="00BD774B"/>
    <w:rsid w:val="00BE129A"/>
    <w:rsid w:val="00BE3B6A"/>
    <w:rsid w:val="00BE437C"/>
    <w:rsid w:val="00BE5949"/>
    <w:rsid w:val="00BE7989"/>
    <w:rsid w:val="00BF0241"/>
    <w:rsid w:val="00BF1232"/>
    <w:rsid w:val="00BF19DE"/>
    <w:rsid w:val="00BF3055"/>
    <w:rsid w:val="00BF3E3E"/>
    <w:rsid w:val="00C00C9D"/>
    <w:rsid w:val="00C01D39"/>
    <w:rsid w:val="00C021C9"/>
    <w:rsid w:val="00C036C5"/>
    <w:rsid w:val="00C037C0"/>
    <w:rsid w:val="00C04346"/>
    <w:rsid w:val="00C047F4"/>
    <w:rsid w:val="00C04B21"/>
    <w:rsid w:val="00C04E5F"/>
    <w:rsid w:val="00C05C52"/>
    <w:rsid w:val="00C05E68"/>
    <w:rsid w:val="00C06C84"/>
    <w:rsid w:val="00C07522"/>
    <w:rsid w:val="00C103CD"/>
    <w:rsid w:val="00C112DA"/>
    <w:rsid w:val="00C11F35"/>
    <w:rsid w:val="00C1253A"/>
    <w:rsid w:val="00C12544"/>
    <w:rsid w:val="00C12799"/>
    <w:rsid w:val="00C137EA"/>
    <w:rsid w:val="00C15E21"/>
    <w:rsid w:val="00C16BBE"/>
    <w:rsid w:val="00C205BD"/>
    <w:rsid w:val="00C213E5"/>
    <w:rsid w:val="00C21954"/>
    <w:rsid w:val="00C21A41"/>
    <w:rsid w:val="00C22AC0"/>
    <w:rsid w:val="00C24F60"/>
    <w:rsid w:val="00C25C9B"/>
    <w:rsid w:val="00C261AB"/>
    <w:rsid w:val="00C262FF"/>
    <w:rsid w:val="00C272A8"/>
    <w:rsid w:val="00C27A4B"/>
    <w:rsid w:val="00C27F55"/>
    <w:rsid w:val="00C32303"/>
    <w:rsid w:val="00C324B5"/>
    <w:rsid w:val="00C36220"/>
    <w:rsid w:val="00C362DF"/>
    <w:rsid w:val="00C375ED"/>
    <w:rsid w:val="00C37B1F"/>
    <w:rsid w:val="00C37F58"/>
    <w:rsid w:val="00C42BB6"/>
    <w:rsid w:val="00C42F14"/>
    <w:rsid w:val="00C43106"/>
    <w:rsid w:val="00C44F26"/>
    <w:rsid w:val="00C45A03"/>
    <w:rsid w:val="00C45C6E"/>
    <w:rsid w:val="00C45F76"/>
    <w:rsid w:val="00C479AF"/>
    <w:rsid w:val="00C47B12"/>
    <w:rsid w:val="00C50027"/>
    <w:rsid w:val="00C5077E"/>
    <w:rsid w:val="00C52EF2"/>
    <w:rsid w:val="00C533E2"/>
    <w:rsid w:val="00C535AB"/>
    <w:rsid w:val="00C53722"/>
    <w:rsid w:val="00C537C1"/>
    <w:rsid w:val="00C53809"/>
    <w:rsid w:val="00C53B40"/>
    <w:rsid w:val="00C55493"/>
    <w:rsid w:val="00C57D30"/>
    <w:rsid w:val="00C601D5"/>
    <w:rsid w:val="00C60DC9"/>
    <w:rsid w:val="00C61D36"/>
    <w:rsid w:val="00C6233E"/>
    <w:rsid w:val="00C623F7"/>
    <w:rsid w:val="00C62AA6"/>
    <w:rsid w:val="00C63034"/>
    <w:rsid w:val="00C6413D"/>
    <w:rsid w:val="00C64674"/>
    <w:rsid w:val="00C65706"/>
    <w:rsid w:val="00C65ACA"/>
    <w:rsid w:val="00C66C45"/>
    <w:rsid w:val="00C67F24"/>
    <w:rsid w:val="00C70469"/>
    <w:rsid w:val="00C716A7"/>
    <w:rsid w:val="00C72983"/>
    <w:rsid w:val="00C73097"/>
    <w:rsid w:val="00C73F67"/>
    <w:rsid w:val="00C750E2"/>
    <w:rsid w:val="00C752A1"/>
    <w:rsid w:val="00C75E74"/>
    <w:rsid w:val="00C76F70"/>
    <w:rsid w:val="00C775B9"/>
    <w:rsid w:val="00C77802"/>
    <w:rsid w:val="00C814B7"/>
    <w:rsid w:val="00C81801"/>
    <w:rsid w:val="00C81DB2"/>
    <w:rsid w:val="00C83201"/>
    <w:rsid w:val="00C832B7"/>
    <w:rsid w:val="00C848EC"/>
    <w:rsid w:val="00C8595A"/>
    <w:rsid w:val="00C86011"/>
    <w:rsid w:val="00C8675F"/>
    <w:rsid w:val="00C87BEF"/>
    <w:rsid w:val="00C914D4"/>
    <w:rsid w:val="00C91905"/>
    <w:rsid w:val="00C92B10"/>
    <w:rsid w:val="00C92CFE"/>
    <w:rsid w:val="00C94322"/>
    <w:rsid w:val="00C94724"/>
    <w:rsid w:val="00C94A7E"/>
    <w:rsid w:val="00C94C06"/>
    <w:rsid w:val="00C953DF"/>
    <w:rsid w:val="00C96214"/>
    <w:rsid w:val="00C966DF"/>
    <w:rsid w:val="00C97197"/>
    <w:rsid w:val="00C97E68"/>
    <w:rsid w:val="00CA19DF"/>
    <w:rsid w:val="00CA1CDE"/>
    <w:rsid w:val="00CA27FF"/>
    <w:rsid w:val="00CA3DB6"/>
    <w:rsid w:val="00CA478F"/>
    <w:rsid w:val="00CA56B5"/>
    <w:rsid w:val="00CA5DFF"/>
    <w:rsid w:val="00CA5F07"/>
    <w:rsid w:val="00CA6E13"/>
    <w:rsid w:val="00CA7956"/>
    <w:rsid w:val="00CB2444"/>
    <w:rsid w:val="00CB37E8"/>
    <w:rsid w:val="00CB5531"/>
    <w:rsid w:val="00CB670E"/>
    <w:rsid w:val="00CB677B"/>
    <w:rsid w:val="00CB6E94"/>
    <w:rsid w:val="00CB74DE"/>
    <w:rsid w:val="00CB7E4B"/>
    <w:rsid w:val="00CC0C81"/>
    <w:rsid w:val="00CC0D30"/>
    <w:rsid w:val="00CC22A3"/>
    <w:rsid w:val="00CC22FF"/>
    <w:rsid w:val="00CC6901"/>
    <w:rsid w:val="00CC79BA"/>
    <w:rsid w:val="00CC7E4B"/>
    <w:rsid w:val="00CD078C"/>
    <w:rsid w:val="00CD27BA"/>
    <w:rsid w:val="00CD2C75"/>
    <w:rsid w:val="00CD5DE2"/>
    <w:rsid w:val="00CD674A"/>
    <w:rsid w:val="00CD6C97"/>
    <w:rsid w:val="00CD717F"/>
    <w:rsid w:val="00CD72D6"/>
    <w:rsid w:val="00CD790A"/>
    <w:rsid w:val="00CD7F32"/>
    <w:rsid w:val="00CE125C"/>
    <w:rsid w:val="00CE1867"/>
    <w:rsid w:val="00CE1DA1"/>
    <w:rsid w:val="00CE2177"/>
    <w:rsid w:val="00CE37CD"/>
    <w:rsid w:val="00CE5DE5"/>
    <w:rsid w:val="00CE64D2"/>
    <w:rsid w:val="00CF055B"/>
    <w:rsid w:val="00CF056A"/>
    <w:rsid w:val="00CF0814"/>
    <w:rsid w:val="00CF2334"/>
    <w:rsid w:val="00CF2631"/>
    <w:rsid w:val="00CF2864"/>
    <w:rsid w:val="00CF3ACB"/>
    <w:rsid w:val="00CF3E51"/>
    <w:rsid w:val="00CF4491"/>
    <w:rsid w:val="00CF53AC"/>
    <w:rsid w:val="00CF7598"/>
    <w:rsid w:val="00CF7F20"/>
    <w:rsid w:val="00D00886"/>
    <w:rsid w:val="00D00C5F"/>
    <w:rsid w:val="00D01A91"/>
    <w:rsid w:val="00D02AC7"/>
    <w:rsid w:val="00D0364B"/>
    <w:rsid w:val="00D062E0"/>
    <w:rsid w:val="00D06D49"/>
    <w:rsid w:val="00D06F21"/>
    <w:rsid w:val="00D1015B"/>
    <w:rsid w:val="00D1088C"/>
    <w:rsid w:val="00D11D6B"/>
    <w:rsid w:val="00D11FE2"/>
    <w:rsid w:val="00D12B9D"/>
    <w:rsid w:val="00D135A1"/>
    <w:rsid w:val="00D13DB5"/>
    <w:rsid w:val="00D14282"/>
    <w:rsid w:val="00D144D7"/>
    <w:rsid w:val="00D14ADE"/>
    <w:rsid w:val="00D17755"/>
    <w:rsid w:val="00D20F66"/>
    <w:rsid w:val="00D21EB2"/>
    <w:rsid w:val="00D22B47"/>
    <w:rsid w:val="00D24484"/>
    <w:rsid w:val="00D253CD"/>
    <w:rsid w:val="00D27C1B"/>
    <w:rsid w:val="00D315AC"/>
    <w:rsid w:val="00D320AF"/>
    <w:rsid w:val="00D3214A"/>
    <w:rsid w:val="00D32226"/>
    <w:rsid w:val="00D34070"/>
    <w:rsid w:val="00D3542F"/>
    <w:rsid w:val="00D354F3"/>
    <w:rsid w:val="00D36406"/>
    <w:rsid w:val="00D37314"/>
    <w:rsid w:val="00D3784D"/>
    <w:rsid w:val="00D40BB1"/>
    <w:rsid w:val="00D41ADF"/>
    <w:rsid w:val="00D41B42"/>
    <w:rsid w:val="00D41C70"/>
    <w:rsid w:val="00D4360A"/>
    <w:rsid w:val="00D43762"/>
    <w:rsid w:val="00D43F36"/>
    <w:rsid w:val="00D4405C"/>
    <w:rsid w:val="00D44FC8"/>
    <w:rsid w:val="00D45E87"/>
    <w:rsid w:val="00D465D5"/>
    <w:rsid w:val="00D469C2"/>
    <w:rsid w:val="00D46DD3"/>
    <w:rsid w:val="00D4720E"/>
    <w:rsid w:val="00D47AE1"/>
    <w:rsid w:val="00D50E93"/>
    <w:rsid w:val="00D52A5B"/>
    <w:rsid w:val="00D52CD3"/>
    <w:rsid w:val="00D54746"/>
    <w:rsid w:val="00D54917"/>
    <w:rsid w:val="00D54CBA"/>
    <w:rsid w:val="00D55B86"/>
    <w:rsid w:val="00D569CF"/>
    <w:rsid w:val="00D56C4C"/>
    <w:rsid w:val="00D57C51"/>
    <w:rsid w:val="00D61119"/>
    <w:rsid w:val="00D61BD2"/>
    <w:rsid w:val="00D63E6D"/>
    <w:rsid w:val="00D648FB"/>
    <w:rsid w:val="00D65905"/>
    <w:rsid w:val="00D65AC4"/>
    <w:rsid w:val="00D663BF"/>
    <w:rsid w:val="00D6658B"/>
    <w:rsid w:val="00D66B46"/>
    <w:rsid w:val="00D6701F"/>
    <w:rsid w:val="00D67E85"/>
    <w:rsid w:val="00D700E9"/>
    <w:rsid w:val="00D70C0A"/>
    <w:rsid w:val="00D70E57"/>
    <w:rsid w:val="00D72AC8"/>
    <w:rsid w:val="00D730B6"/>
    <w:rsid w:val="00D7524C"/>
    <w:rsid w:val="00D753B3"/>
    <w:rsid w:val="00D76BB6"/>
    <w:rsid w:val="00D76CF0"/>
    <w:rsid w:val="00D76F95"/>
    <w:rsid w:val="00D76FB6"/>
    <w:rsid w:val="00D771EC"/>
    <w:rsid w:val="00D7738F"/>
    <w:rsid w:val="00D77551"/>
    <w:rsid w:val="00D77A2A"/>
    <w:rsid w:val="00D80D27"/>
    <w:rsid w:val="00D81E4C"/>
    <w:rsid w:val="00D8233F"/>
    <w:rsid w:val="00D826CE"/>
    <w:rsid w:val="00D82A12"/>
    <w:rsid w:val="00D83FC4"/>
    <w:rsid w:val="00D845E8"/>
    <w:rsid w:val="00D870B0"/>
    <w:rsid w:val="00D879F7"/>
    <w:rsid w:val="00D87B3C"/>
    <w:rsid w:val="00D87F06"/>
    <w:rsid w:val="00D91AA6"/>
    <w:rsid w:val="00D9303A"/>
    <w:rsid w:val="00D9477B"/>
    <w:rsid w:val="00D94A98"/>
    <w:rsid w:val="00D97119"/>
    <w:rsid w:val="00D97D95"/>
    <w:rsid w:val="00DA0E6F"/>
    <w:rsid w:val="00DA11DC"/>
    <w:rsid w:val="00DA1EC0"/>
    <w:rsid w:val="00DA2214"/>
    <w:rsid w:val="00DA4549"/>
    <w:rsid w:val="00DA469D"/>
    <w:rsid w:val="00DA5CB1"/>
    <w:rsid w:val="00DA7DD8"/>
    <w:rsid w:val="00DB0C66"/>
    <w:rsid w:val="00DB118B"/>
    <w:rsid w:val="00DB1ADF"/>
    <w:rsid w:val="00DB201F"/>
    <w:rsid w:val="00DB5DB5"/>
    <w:rsid w:val="00DB5E21"/>
    <w:rsid w:val="00DB6033"/>
    <w:rsid w:val="00DB759A"/>
    <w:rsid w:val="00DB7AF2"/>
    <w:rsid w:val="00DC2058"/>
    <w:rsid w:val="00DC3154"/>
    <w:rsid w:val="00DC4490"/>
    <w:rsid w:val="00DC77BC"/>
    <w:rsid w:val="00DC7E3B"/>
    <w:rsid w:val="00DD0E99"/>
    <w:rsid w:val="00DD1C90"/>
    <w:rsid w:val="00DD2172"/>
    <w:rsid w:val="00DD2A18"/>
    <w:rsid w:val="00DD3E1A"/>
    <w:rsid w:val="00DD4A5B"/>
    <w:rsid w:val="00DD5412"/>
    <w:rsid w:val="00DD65DA"/>
    <w:rsid w:val="00DD67D4"/>
    <w:rsid w:val="00DD6EF5"/>
    <w:rsid w:val="00DD762F"/>
    <w:rsid w:val="00DE0668"/>
    <w:rsid w:val="00DE070C"/>
    <w:rsid w:val="00DE25C8"/>
    <w:rsid w:val="00DE2A3B"/>
    <w:rsid w:val="00DE3938"/>
    <w:rsid w:val="00DE3B1D"/>
    <w:rsid w:val="00DE58F7"/>
    <w:rsid w:val="00DE5AF6"/>
    <w:rsid w:val="00DE5C5E"/>
    <w:rsid w:val="00DE7267"/>
    <w:rsid w:val="00DF0ADB"/>
    <w:rsid w:val="00DF0FAE"/>
    <w:rsid w:val="00DF1835"/>
    <w:rsid w:val="00DF1CBE"/>
    <w:rsid w:val="00DF2C98"/>
    <w:rsid w:val="00DF331A"/>
    <w:rsid w:val="00DF55D2"/>
    <w:rsid w:val="00DF5C1D"/>
    <w:rsid w:val="00DF6B0D"/>
    <w:rsid w:val="00DF7641"/>
    <w:rsid w:val="00E0052C"/>
    <w:rsid w:val="00E00A36"/>
    <w:rsid w:val="00E030A0"/>
    <w:rsid w:val="00E0487E"/>
    <w:rsid w:val="00E04F8B"/>
    <w:rsid w:val="00E05B92"/>
    <w:rsid w:val="00E05C21"/>
    <w:rsid w:val="00E0668E"/>
    <w:rsid w:val="00E06889"/>
    <w:rsid w:val="00E0728A"/>
    <w:rsid w:val="00E076B0"/>
    <w:rsid w:val="00E07812"/>
    <w:rsid w:val="00E1295A"/>
    <w:rsid w:val="00E130A4"/>
    <w:rsid w:val="00E138DB"/>
    <w:rsid w:val="00E14859"/>
    <w:rsid w:val="00E14DD6"/>
    <w:rsid w:val="00E164B1"/>
    <w:rsid w:val="00E16B3D"/>
    <w:rsid w:val="00E17513"/>
    <w:rsid w:val="00E176AA"/>
    <w:rsid w:val="00E20385"/>
    <w:rsid w:val="00E21738"/>
    <w:rsid w:val="00E22973"/>
    <w:rsid w:val="00E2313A"/>
    <w:rsid w:val="00E241E7"/>
    <w:rsid w:val="00E25058"/>
    <w:rsid w:val="00E256F6"/>
    <w:rsid w:val="00E25DDE"/>
    <w:rsid w:val="00E266BE"/>
    <w:rsid w:val="00E27CA3"/>
    <w:rsid w:val="00E314D7"/>
    <w:rsid w:val="00E322A2"/>
    <w:rsid w:val="00E32D29"/>
    <w:rsid w:val="00E34192"/>
    <w:rsid w:val="00E36E77"/>
    <w:rsid w:val="00E37062"/>
    <w:rsid w:val="00E4046A"/>
    <w:rsid w:val="00E41148"/>
    <w:rsid w:val="00E41524"/>
    <w:rsid w:val="00E41BDB"/>
    <w:rsid w:val="00E42471"/>
    <w:rsid w:val="00E425C8"/>
    <w:rsid w:val="00E46EF8"/>
    <w:rsid w:val="00E4769D"/>
    <w:rsid w:val="00E51424"/>
    <w:rsid w:val="00E52F6B"/>
    <w:rsid w:val="00E57D8C"/>
    <w:rsid w:val="00E60D36"/>
    <w:rsid w:val="00E62907"/>
    <w:rsid w:val="00E62D74"/>
    <w:rsid w:val="00E635E0"/>
    <w:rsid w:val="00E64374"/>
    <w:rsid w:val="00E6648C"/>
    <w:rsid w:val="00E66AB7"/>
    <w:rsid w:val="00E7010C"/>
    <w:rsid w:val="00E701DC"/>
    <w:rsid w:val="00E710E9"/>
    <w:rsid w:val="00E71856"/>
    <w:rsid w:val="00E71A06"/>
    <w:rsid w:val="00E727FE"/>
    <w:rsid w:val="00E729DC"/>
    <w:rsid w:val="00E72A15"/>
    <w:rsid w:val="00E72D7E"/>
    <w:rsid w:val="00E740E0"/>
    <w:rsid w:val="00E742E3"/>
    <w:rsid w:val="00E756ED"/>
    <w:rsid w:val="00E7625D"/>
    <w:rsid w:val="00E7633B"/>
    <w:rsid w:val="00E77BF3"/>
    <w:rsid w:val="00E77C06"/>
    <w:rsid w:val="00E8001C"/>
    <w:rsid w:val="00E8155B"/>
    <w:rsid w:val="00E8234D"/>
    <w:rsid w:val="00E82960"/>
    <w:rsid w:val="00E867DA"/>
    <w:rsid w:val="00E86A76"/>
    <w:rsid w:val="00E86BFD"/>
    <w:rsid w:val="00E90075"/>
    <w:rsid w:val="00E9041A"/>
    <w:rsid w:val="00E90B7D"/>
    <w:rsid w:val="00E923B5"/>
    <w:rsid w:val="00E92E17"/>
    <w:rsid w:val="00E933DA"/>
    <w:rsid w:val="00E938A8"/>
    <w:rsid w:val="00E95E1D"/>
    <w:rsid w:val="00EA082F"/>
    <w:rsid w:val="00EA0C24"/>
    <w:rsid w:val="00EA0EC2"/>
    <w:rsid w:val="00EA1725"/>
    <w:rsid w:val="00EA63B3"/>
    <w:rsid w:val="00EB2718"/>
    <w:rsid w:val="00EB3463"/>
    <w:rsid w:val="00EB384A"/>
    <w:rsid w:val="00EB39FF"/>
    <w:rsid w:val="00EB5721"/>
    <w:rsid w:val="00EB5991"/>
    <w:rsid w:val="00EB6278"/>
    <w:rsid w:val="00EB7DC4"/>
    <w:rsid w:val="00EC0C97"/>
    <w:rsid w:val="00EC19C1"/>
    <w:rsid w:val="00EC1BED"/>
    <w:rsid w:val="00EC20B0"/>
    <w:rsid w:val="00EC2467"/>
    <w:rsid w:val="00EC37EB"/>
    <w:rsid w:val="00EC4588"/>
    <w:rsid w:val="00EC51EF"/>
    <w:rsid w:val="00EC737F"/>
    <w:rsid w:val="00EC7C3C"/>
    <w:rsid w:val="00ED01B4"/>
    <w:rsid w:val="00ED188F"/>
    <w:rsid w:val="00ED3895"/>
    <w:rsid w:val="00ED3A14"/>
    <w:rsid w:val="00ED3F32"/>
    <w:rsid w:val="00ED4562"/>
    <w:rsid w:val="00ED496A"/>
    <w:rsid w:val="00ED4F29"/>
    <w:rsid w:val="00ED5294"/>
    <w:rsid w:val="00ED546B"/>
    <w:rsid w:val="00ED5894"/>
    <w:rsid w:val="00ED608D"/>
    <w:rsid w:val="00ED628B"/>
    <w:rsid w:val="00ED7968"/>
    <w:rsid w:val="00ED7E54"/>
    <w:rsid w:val="00EE106C"/>
    <w:rsid w:val="00EE1077"/>
    <w:rsid w:val="00EE2482"/>
    <w:rsid w:val="00EE2A13"/>
    <w:rsid w:val="00EE32BD"/>
    <w:rsid w:val="00EE43CC"/>
    <w:rsid w:val="00EE45D1"/>
    <w:rsid w:val="00EE5413"/>
    <w:rsid w:val="00EF0372"/>
    <w:rsid w:val="00EF1693"/>
    <w:rsid w:val="00EF1CBE"/>
    <w:rsid w:val="00EF2340"/>
    <w:rsid w:val="00EF378C"/>
    <w:rsid w:val="00EF3CDD"/>
    <w:rsid w:val="00EF3DA8"/>
    <w:rsid w:val="00EF445F"/>
    <w:rsid w:val="00EF45CE"/>
    <w:rsid w:val="00EF52E6"/>
    <w:rsid w:val="00EF5CA1"/>
    <w:rsid w:val="00EF601E"/>
    <w:rsid w:val="00EF7497"/>
    <w:rsid w:val="00EF7A30"/>
    <w:rsid w:val="00EF7A8C"/>
    <w:rsid w:val="00F00417"/>
    <w:rsid w:val="00F006F6"/>
    <w:rsid w:val="00F00F8B"/>
    <w:rsid w:val="00F01049"/>
    <w:rsid w:val="00F012FA"/>
    <w:rsid w:val="00F023E3"/>
    <w:rsid w:val="00F0241B"/>
    <w:rsid w:val="00F0310F"/>
    <w:rsid w:val="00F036E6"/>
    <w:rsid w:val="00F0518A"/>
    <w:rsid w:val="00F061A7"/>
    <w:rsid w:val="00F0778C"/>
    <w:rsid w:val="00F07B34"/>
    <w:rsid w:val="00F108A8"/>
    <w:rsid w:val="00F117AE"/>
    <w:rsid w:val="00F12464"/>
    <w:rsid w:val="00F12BEF"/>
    <w:rsid w:val="00F13D45"/>
    <w:rsid w:val="00F1489A"/>
    <w:rsid w:val="00F14957"/>
    <w:rsid w:val="00F1512F"/>
    <w:rsid w:val="00F15D6B"/>
    <w:rsid w:val="00F16031"/>
    <w:rsid w:val="00F16ABC"/>
    <w:rsid w:val="00F17F57"/>
    <w:rsid w:val="00F20396"/>
    <w:rsid w:val="00F23246"/>
    <w:rsid w:val="00F23344"/>
    <w:rsid w:val="00F2359B"/>
    <w:rsid w:val="00F2684D"/>
    <w:rsid w:val="00F26C14"/>
    <w:rsid w:val="00F27C05"/>
    <w:rsid w:val="00F30AAD"/>
    <w:rsid w:val="00F32E6D"/>
    <w:rsid w:val="00F33C76"/>
    <w:rsid w:val="00F34DDA"/>
    <w:rsid w:val="00F41266"/>
    <w:rsid w:val="00F416CE"/>
    <w:rsid w:val="00F41A32"/>
    <w:rsid w:val="00F41C70"/>
    <w:rsid w:val="00F43EF7"/>
    <w:rsid w:val="00F4416F"/>
    <w:rsid w:val="00F44F96"/>
    <w:rsid w:val="00F46A91"/>
    <w:rsid w:val="00F4717B"/>
    <w:rsid w:val="00F476C8"/>
    <w:rsid w:val="00F4776B"/>
    <w:rsid w:val="00F47BFA"/>
    <w:rsid w:val="00F50256"/>
    <w:rsid w:val="00F507CC"/>
    <w:rsid w:val="00F5082F"/>
    <w:rsid w:val="00F5176C"/>
    <w:rsid w:val="00F51E56"/>
    <w:rsid w:val="00F53ADD"/>
    <w:rsid w:val="00F54053"/>
    <w:rsid w:val="00F54722"/>
    <w:rsid w:val="00F54E05"/>
    <w:rsid w:val="00F56C9F"/>
    <w:rsid w:val="00F56E6A"/>
    <w:rsid w:val="00F56F1D"/>
    <w:rsid w:val="00F60841"/>
    <w:rsid w:val="00F60DE1"/>
    <w:rsid w:val="00F6120D"/>
    <w:rsid w:val="00F61AEE"/>
    <w:rsid w:val="00F6347C"/>
    <w:rsid w:val="00F63553"/>
    <w:rsid w:val="00F65200"/>
    <w:rsid w:val="00F652DA"/>
    <w:rsid w:val="00F655F3"/>
    <w:rsid w:val="00F65860"/>
    <w:rsid w:val="00F65946"/>
    <w:rsid w:val="00F65D8D"/>
    <w:rsid w:val="00F671EE"/>
    <w:rsid w:val="00F6723F"/>
    <w:rsid w:val="00F6731F"/>
    <w:rsid w:val="00F673EF"/>
    <w:rsid w:val="00F67B1A"/>
    <w:rsid w:val="00F67FF1"/>
    <w:rsid w:val="00F70C83"/>
    <w:rsid w:val="00F712BA"/>
    <w:rsid w:val="00F7180A"/>
    <w:rsid w:val="00F71C2F"/>
    <w:rsid w:val="00F72BC3"/>
    <w:rsid w:val="00F73122"/>
    <w:rsid w:val="00F735A6"/>
    <w:rsid w:val="00F744A3"/>
    <w:rsid w:val="00F74508"/>
    <w:rsid w:val="00F74742"/>
    <w:rsid w:val="00F74841"/>
    <w:rsid w:val="00F75679"/>
    <w:rsid w:val="00F76605"/>
    <w:rsid w:val="00F77ED3"/>
    <w:rsid w:val="00F80D3E"/>
    <w:rsid w:val="00F814FF"/>
    <w:rsid w:val="00F819B9"/>
    <w:rsid w:val="00F81D88"/>
    <w:rsid w:val="00F82036"/>
    <w:rsid w:val="00F822FA"/>
    <w:rsid w:val="00F82603"/>
    <w:rsid w:val="00F840E9"/>
    <w:rsid w:val="00F84815"/>
    <w:rsid w:val="00F86790"/>
    <w:rsid w:val="00F86CCE"/>
    <w:rsid w:val="00F9005F"/>
    <w:rsid w:val="00F9019E"/>
    <w:rsid w:val="00F905CA"/>
    <w:rsid w:val="00F90D04"/>
    <w:rsid w:val="00F9104A"/>
    <w:rsid w:val="00F92C22"/>
    <w:rsid w:val="00F92E38"/>
    <w:rsid w:val="00F93466"/>
    <w:rsid w:val="00F950B7"/>
    <w:rsid w:val="00F968D0"/>
    <w:rsid w:val="00FA0372"/>
    <w:rsid w:val="00FA03FA"/>
    <w:rsid w:val="00FA0869"/>
    <w:rsid w:val="00FA097E"/>
    <w:rsid w:val="00FA15ED"/>
    <w:rsid w:val="00FA1667"/>
    <w:rsid w:val="00FA3DB1"/>
    <w:rsid w:val="00FA4F94"/>
    <w:rsid w:val="00FA539F"/>
    <w:rsid w:val="00FA5B7C"/>
    <w:rsid w:val="00FA5EFA"/>
    <w:rsid w:val="00FA6B4A"/>
    <w:rsid w:val="00FA7953"/>
    <w:rsid w:val="00FB32E7"/>
    <w:rsid w:val="00FB5ADA"/>
    <w:rsid w:val="00FC0A61"/>
    <w:rsid w:val="00FC25F9"/>
    <w:rsid w:val="00FC3BE8"/>
    <w:rsid w:val="00FC5E7F"/>
    <w:rsid w:val="00FC65DD"/>
    <w:rsid w:val="00FD3861"/>
    <w:rsid w:val="00FD6C4F"/>
    <w:rsid w:val="00FD6FC7"/>
    <w:rsid w:val="00FD71B3"/>
    <w:rsid w:val="00FD7D46"/>
    <w:rsid w:val="00FE0F1B"/>
    <w:rsid w:val="00FE1567"/>
    <w:rsid w:val="00FE5151"/>
    <w:rsid w:val="00FE52F4"/>
    <w:rsid w:val="00FE679E"/>
    <w:rsid w:val="00FE6B7F"/>
    <w:rsid w:val="00FF2E6A"/>
    <w:rsid w:val="00FF4CF3"/>
    <w:rsid w:val="00FF4E5F"/>
    <w:rsid w:val="00FF537D"/>
    <w:rsid w:val="00FF55C1"/>
    <w:rsid w:val="01130DE1"/>
    <w:rsid w:val="01274F14"/>
    <w:rsid w:val="012A3A24"/>
    <w:rsid w:val="01303A9E"/>
    <w:rsid w:val="01383FD0"/>
    <w:rsid w:val="01451617"/>
    <w:rsid w:val="014E4088"/>
    <w:rsid w:val="01502969"/>
    <w:rsid w:val="01514860"/>
    <w:rsid w:val="01754D1F"/>
    <w:rsid w:val="018E2A45"/>
    <w:rsid w:val="0190158D"/>
    <w:rsid w:val="01934780"/>
    <w:rsid w:val="0194674A"/>
    <w:rsid w:val="0196601E"/>
    <w:rsid w:val="019D6440"/>
    <w:rsid w:val="01A47FC5"/>
    <w:rsid w:val="01B77047"/>
    <w:rsid w:val="01CD595A"/>
    <w:rsid w:val="01E21263"/>
    <w:rsid w:val="01E553FF"/>
    <w:rsid w:val="01FF1E15"/>
    <w:rsid w:val="0203063D"/>
    <w:rsid w:val="02043122"/>
    <w:rsid w:val="02055635"/>
    <w:rsid w:val="0207795D"/>
    <w:rsid w:val="02265BE7"/>
    <w:rsid w:val="02346456"/>
    <w:rsid w:val="024E269D"/>
    <w:rsid w:val="027B1CE2"/>
    <w:rsid w:val="029F57DD"/>
    <w:rsid w:val="02AE7397"/>
    <w:rsid w:val="02C53124"/>
    <w:rsid w:val="02D738A3"/>
    <w:rsid w:val="030B007C"/>
    <w:rsid w:val="032469D9"/>
    <w:rsid w:val="03360B38"/>
    <w:rsid w:val="034464B8"/>
    <w:rsid w:val="034A3347"/>
    <w:rsid w:val="03552C98"/>
    <w:rsid w:val="03577A2F"/>
    <w:rsid w:val="036576B8"/>
    <w:rsid w:val="036D2DAF"/>
    <w:rsid w:val="039E41BD"/>
    <w:rsid w:val="03A42CC1"/>
    <w:rsid w:val="03B409DD"/>
    <w:rsid w:val="03B60BF9"/>
    <w:rsid w:val="03C71EFB"/>
    <w:rsid w:val="03CA1FAF"/>
    <w:rsid w:val="03CB4D47"/>
    <w:rsid w:val="03D735B0"/>
    <w:rsid w:val="03FA6CDF"/>
    <w:rsid w:val="042913CB"/>
    <w:rsid w:val="04365FFA"/>
    <w:rsid w:val="043B10FF"/>
    <w:rsid w:val="04494A43"/>
    <w:rsid w:val="044955CA"/>
    <w:rsid w:val="04500542"/>
    <w:rsid w:val="046046C1"/>
    <w:rsid w:val="04656BB0"/>
    <w:rsid w:val="046D244C"/>
    <w:rsid w:val="046F1BE2"/>
    <w:rsid w:val="04724BCD"/>
    <w:rsid w:val="04822D08"/>
    <w:rsid w:val="0482651D"/>
    <w:rsid w:val="04C851F1"/>
    <w:rsid w:val="04D87C22"/>
    <w:rsid w:val="04FB048C"/>
    <w:rsid w:val="0501068B"/>
    <w:rsid w:val="05080FE1"/>
    <w:rsid w:val="052C29BF"/>
    <w:rsid w:val="05337A63"/>
    <w:rsid w:val="055816C5"/>
    <w:rsid w:val="055C5785"/>
    <w:rsid w:val="05620AA5"/>
    <w:rsid w:val="056C461B"/>
    <w:rsid w:val="058F1702"/>
    <w:rsid w:val="05913412"/>
    <w:rsid w:val="05A52CD4"/>
    <w:rsid w:val="05A537FD"/>
    <w:rsid w:val="05BB6053"/>
    <w:rsid w:val="05E70C9A"/>
    <w:rsid w:val="05EC5337"/>
    <w:rsid w:val="05F06637"/>
    <w:rsid w:val="06400C4E"/>
    <w:rsid w:val="064A228E"/>
    <w:rsid w:val="06503722"/>
    <w:rsid w:val="06517EE9"/>
    <w:rsid w:val="06955519"/>
    <w:rsid w:val="06AA16C7"/>
    <w:rsid w:val="06B34F7C"/>
    <w:rsid w:val="06B37672"/>
    <w:rsid w:val="06C55EEB"/>
    <w:rsid w:val="06DF5D71"/>
    <w:rsid w:val="06FD6D8B"/>
    <w:rsid w:val="07004918"/>
    <w:rsid w:val="070B6221"/>
    <w:rsid w:val="070F2A67"/>
    <w:rsid w:val="071C0D73"/>
    <w:rsid w:val="071D4AEC"/>
    <w:rsid w:val="074138BE"/>
    <w:rsid w:val="07654B87"/>
    <w:rsid w:val="077706A0"/>
    <w:rsid w:val="077F2133"/>
    <w:rsid w:val="079270C9"/>
    <w:rsid w:val="07B216D8"/>
    <w:rsid w:val="07B40512"/>
    <w:rsid w:val="07B471FE"/>
    <w:rsid w:val="07B85B94"/>
    <w:rsid w:val="07BA720E"/>
    <w:rsid w:val="07CB7156"/>
    <w:rsid w:val="07E13B30"/>
    <w:rsid w:val="07EE2CA7"/>
    <w:rsid w:val="07F50040"/>
    <w:rsid w:val="081F2D4C"/>
    <w:rsid w:val="08324865"/>
    <w:rsid w:val="084E2ACF"/>
    <w:rsid w:val="084F19C0"/>
    <w:rsid w:val="085556F0"/>
    <w:rsid w:val="08635040"/>
    <w:rsid w:val="087B5F6E"/>
    <w:rsid w:val="087D5842"/>
    <w:rsid w:val="088B27C4"/>
    <w:rsid w:val="089641C0"/>
    <w:rsid w:val="08A83B98"/>
    <w:rsid w:val="08AA5BC1"/>
    <w:rsid w:val="08B2562B"/>
    <w:rsid w:val="08B5584D"/>
    <w:rsid w:val="08BA0844"/>
    <w:rsid w:val="08BC41C1"/>
    <w:rsid w:val="08C56C55"/>
    <w:rsid w:val="08F73EE2"/>
    <w:rsid w:val="09151C30"/>
    <w:rsid w:val="09190838"/>
    <w:rsid w:val="094F42FD"/>
    <w:rsid w:val="095C7B83"/>
    <w:rsid w:val="09646A02"/>
    <w:rsid w:val="097456B8"/>
    <w:rsid w:val="098F731B"/>
    <w:rsid w:val="09957C66"/>
    <w:rsid w:val="0996625D"/>
    <w:rsid w:val="09AF4121"/>
    <w:rsid w:val="09D07542"/>
    <w:rsid w:val="09D27E0F"/>
    <w:rsid w:val="09DE2A70"/>
    <w:rsid w:val="09FA3E37"/>
    <w:rsid w:val="0A1F4EA7"/>
    <w:rsid w:val="0A256191"/>
    <w:rsid w:val="0A440A5C"/>
    <w:rsid w:val="0A481E7F"/>
    <w:rsid w:val="0A590F78"/>
    <w:rsid w:val="0A67792D"/>
    <w:rsid w:val="0A6A0048"/>
    <w:rsid w:val="0A7B4636"/>
    <w:rsid w:val="0AB51489"/>
    <w:rsid w:val="0AB86747"/>
    <w:rsid w:val="0ABF0DA2"/>
    <w:rsid w:val="0AC72D3F"/>
    <w:rsid w:val="0ACA6D38"/>
    <w:rsid w:val="0ACE0B6C"/>
    <w:rsid w:val="0AD027B2"/>
    <w:rsid w:val="0AE438C8"/>
    <w:rsid w:val="0AE61DC4"/>
    <w:rsid w:val="0AEE6792"/>
    <w:rsid w:val="0B0335EC"/>
    <w:rsid w:val="0B073AE9"/>
    <w:rsid w:val="0B1B7594"/>
    <w:rsid w:val="0B33524B"/>
    <w:rsid w:val="0B5D7BAD"/>
    <w:rsid w:val="0B5F3925"/>
    <w:rsid w:val="0B786794"/>
    <w:rsid w:val="0B94165B"/>
    <w:rsid w:val="0BCA1A11"/>
    <w:rsid w:val="0BCD03AF"/>
    <w:rsid w:val="0BCF0AAA"/>
    <w:rsid w:val="0BE64801"/>
    <w:rsid w:val="0C403756"/>
    <w:rsid w:val="0C7965AF"/>
    <w:rsid w:val="0C821B00"/>
    <w:rsid w:val="0C8B0871"/>
    <w:rsid w:val="0C8E3524"/>
    <w:rsid w:val="0C95751F"/>
    <w:rsid w:val="0CC94EBC"/>
    <w:rsid w:val="0CD57DAB"/>
    <w:rsid w:val="0CDB522D"/>
    <w:rsid w:val="0CDD53B3"/>
    <w:rsid w:val="0D0D71E9"/>
    <w:rsid w:val="0D1F6C27"/>
    <w:rsid w:val="0D63355E"/>
    <w:rsid w:val="0D6402AD"/>
    <w:rsid w:val="0D6E00F5"/>
    <w:rsid w:val="0DD341EE"/>
    <w:rsid w:val="0DE27351"/>
    <w:rsid w:val="0DF02A51"/>
    <w:rsid w:val="0E133FA6"/>
    <w:rsid w:val="0E186847"/>
    <w:rsid w:val="0E195228"/>
    <w:rsid w:val="0E2217A8"/>
    <w:rsid w:val="0E673A45"/>
    <w:rsid w:val="0E855450"/>
    <w:rsid w:val="0E925E78"/>
    <w:rsid w:val="0EA20C5D"/>
    <w:rsid w:val="0EA54211"/>
    <w:rsid w:val="0EAB227A"/>
    <w:rsid w:val="0EAD5EAE"/>
    <w:rsid w:val="0EB36468"/>
    <w:rsid w:val="0EDB759D"/>
    <w:rsid w:val="0F16254C"/>
    <w:rsid w:val="0F361774"/>
    <w:rsid w:val="0F3B7D92"/>
    <w:rsid w:val="0F3F73F8"/>
    <w:rsid w:val="0F44355D"/>
    <w:rsid w:val="0F66630C"/>
    <w:rsid w:val="0F760781"/>
    <w:rsid w:val="0F7B6853"/>
    <w:rsid w:val="0F9462D2"/>
    <w:rsid w:val="0F9F6AC1"/>
    <w:rsid w:val="0FCB5DCA"/>
    <w:rsid w:val="0FF10449"/>
    <w:rsid w:val="0FFC436C"/>
    <w:rsid w:val="103E10E4"/>
    <w:rsid w:val="10485433"/>
    <w:rsid w:val="104C2911"/>
    <w:rsid w:val="1056721E"/>
    <w:rsid w:val="105A27E6"/>
    <w:rsid w:val="107B6F12"/>
    <w:rsid w:val="10B72AB2"/>
    <w:rsid w:val="10FB40F0"/>
    <w:rsid w:val="10FE773C"/>
    <w:rsid w:val="11053C87"/>
    <w:rsid w:val="11194276"/>
    <w:rsid w:val="112E0021"/>
    <w:rsid w:val="11316C22"/>
    <w:rsid w:val="113F59F6"/>
    <w:rsid w:val="114A5229"/>
    <w:rsid w:val="11604A5C"/>
    <w:rsid w:val="11606086"/>
    <w:rsid w:val="1176169D"/>
    <w:rsid w:val="117C68E7"/>
    <w:rsid w:val="118263A1"/>
    <w:rsid w:val="118E286E"/>
    <w:rsid w:val="119603EC"/>
    <w:rsid w:val="11A331FA"/>
    <w:rsid w:val="11A87B15"/>
    <w:rsid w:val="11AD040E"/>
    <w:rsid w:val="11C224F8"/>
    <w:rsid w:val="11C6025A"/>
    <w:rsid w:val="120038A1"/>
    <w:rsid w:val="120B350F"/>
    <w:rsid w:val="120D40DA"/>
    <w:rsid w:val="12486A9B"/>
    <w:rsid w:val="124D333A"/>
    <w:rsid w:val="124D4083"/>
    <w:rsid w:val="125B6EE5"/>
    <w:rsid w:val="12701BF6"/>
    <w:rsid w:val="127B5E9A"/>
    <w:rsid w:val="127E2477"/>
    <w:rsid w:val="127E28E2"/>
    <w:rsid w:val="1287461C"/>
    <w:rsid w:val="129E2F84"/>
    <w:rsid w:val="12BB109B"/>
    <w:rsid w:val="12C97480"/>
    <w:rsid w:val="12D469A6"/>
    <w:rsid w:val="12DE47E6"/>
    <w:rsid w:val="12F639E2"/>
    <w:rsid w:val="131D154C"/>
    <w:rsid w:val="133D1517"/>
    <w:rsid w:val="1356094D"/>
    <w:rsid w:val="136532E8"/>
    <w:rsid w:val="13A62350"/>
    <w:rsid w:val="13CC1FE7"/>
    <w:rsid w:val="13DD188A"/>
    <w:rsid w:val="13F56BD4"/>
    <w:rsid w:val="142961BD"/>
    <w:rsid w:val="142E658A"/>
    <w:rsid w:val="1440211B"/>
    <w:rsid w:val="14653485"/>
    <w:rsid w:val="14830627"/>
    <w:rsid w:val="14D251DA"/>
    <w:rsid w:val="14D26F15"/>
    <w:rsid w:val="14D80FB7"/>
    <w:rsid w:val="151B6B0E"/>
    <w:rsid w:val="152D239E"/>
    <w:rsid w:val="155913AC"/>
    <w:rsid w:val="157E0E4B"/>
    <w:rsid w:val="158F270C"/>
    <w:rsid w:val="159677A4"/>
    <w:rsid w:val="15B6739F"/>
    <w:rsid w:val="15BB30D8"/>
    <w:rsid w:val="1614567C"/>
    <w:rsid w:val="161A6DC6"/>
    <w:rsid w:val="162714E3"/>
    <w:rsid w:val="16271ECD"/>
    <w:rsid w:val="16395100"/>
    <w:rsid w:val="164107F7"/>
    <w:rsid w:val="16460C23"/>
    <w:rsid w:val="164E61FB"/>
    <w:rsid w:val="16927B48"/>
    <w:rsid w:val="16A76302"/>
    <w:rsid w:val="16C521B5"/>
    <w:rsid w:val="16CF702A"/>
    <w:rsid w:val="16D74CB7"/>
    <w:rsid w:val="16EE3E8B"/>
    <w:rsid w:val="16F3593D"/>
    <w:rsid w:val="170804BA"/>
    <w:rsid w:val="17143815"/>
    <w:rsid w:val="17326391"/>
    <w:rsid w:val="173A3666"/>
    <w:rsid w:val="17405D8B"/>
    <w:rsid w:val="17482177"/>
    <w:rsid w:val="174F0CF1"/>
    <w:rsid w:val="1789621C"/>
    <w:rsid w:val="179B3F36"/>
    <w:rsid w:val="179B4BD0"/>
    <w:rsid w:val="17AE3C6A"/>
    <w:rsid w:val="17DF684D"/>
    <w:rsid w:val="17EA27C8"/>
    <w:rsid w:val="17F31E94"/>
    <w:rsid w:val="181736F0"/>
    <w:rsid w:val="18185587"/>
    <w:rsid w:val="18301873"/>
    <w:rsid w:val="18376050"/>
    <w:rsid w:val="185D59F5"/>
    <w:rsid w:val="186277BB"/>
    <w:rsid w:val="18652B97"/>
    <w:rsid w:val="187327BD"/>
    <w:rsid w:val="189426D1"/>
    <w:rsid w:val="18980476"/>
    <w:rsid w:val="189F7A56"/>
    <w:rsid w:val="18A64941"/>
    <w:rsid w:val="18D24826"/>
    <w:rsid w:val="18D825D4"/>
    <w:rsid w:val="18E35F9E"/>
    <w:rsid w:val="18E86D07"/>
    <w:rsid w:val="19151AC7"/>
    <w:rsid w:val="1930763A"/>
    <w:rsid w:val="193564B7"/>
    <w:rsid w:val="19455539"/>
    <w:rsid w:val="19577FDB"/>
    <w:rsid w:val="195B1BCF"/>
    <w:rsid w:val="195F56D7"/>
    <w:rsid w:val="198547E9"/>
    <w:rsid w:val="198F35F7"/>
    <w:rsid w:val="199667D2"/>
    <w:rsid w:val="19B30CDA"/>
    <w:rsid w:val="19C63AD7"/>
    <w:rsid w:val="19DC2403"/>
    <w:rsid w:val="19E104A0"/>
    <w:rsid w:val="19E94399"/>
    <w:rsid w:val="19EC5D5F"/>
    <w:rsid w:val="19EF6331"/>
    <w:rsid w:val="1A2417DD"/>
    <w:rsid w:val="1A277D03"/>
    <w:rsid w:val="1A4765E3"/>
    <w:rsid w:val="1A602AAD"/>
    <w:rsid w:val="1A857271"/>
    <w:rsid w:val="1A8A7CFE"/>
    <w:rsid w:val="1AA40BC5"/>
    <w:rsid w:val="1AA52927"/>
    <w:rsid w:val="1AFC093E"/>
    <w:rsid w:val="1AFC4588"/>
    <w:rsid w:val="1B3C333B"/>
    <w:rsid w:val="1B4E306E"/>
    <w:rsid w:val="1B63274F"/>
    <w:rsid w:val="1B751D18"/>
    <w:rsid w:val="1B837689"/>
    <w:rsid w:val="1BA35581"/>
    <w:rsid w:val="1BB5551B"/>
    <w:rsid w:val="1BBC1B6B"/>
    <w:rsid w:val="1BBE714B"/>
    <w:rsid w:val="1BC51582"/>
    <w:rsid w:val="1BD143CB"/>
    <w:rsid w:val="1BD47A17"/>
    <w:rsid w:val="1BE1312F"/>
    <w:rsid w:val="1BE54206"/>
    <w:rsid w:val="1BFD0B5F"/>
    <w:rsid w:val="1C0405E8"/>
    <w:rsid w:val="1C1224F7"/>
    <w:rsid w:val="1C142509"/>
    <w:rsid w:val="1C215860"/>
    <w:rsid w:val="1C3B088A"/>
    <w:rsid w:val="1C4E77C9"/>
    <w:rsid w:val="1C4F709D"/>
    <w:rsid w:val="1C636BF4"/>
    <w:rsid w:val="1C7134B8"/>
    <w:rsid w:val="1CD120FF"/>
    <w:rsid w:val="1CDF6B41"/>
    <w:rsid w:val="1CE43C8A"/>
    <w:rsid w:val="1CF422C4"/>
    <w:rsid w:val="1CFA16FF"/>
    <w:rsid w:val="1CFE6CA0"/>
    <w:rsid w:val="1D063C00"/>
    <w:rsid w:val="1D181B85"/>
    <w:rsid w:val="1D295B40"/>
    <w:rsid w:val="1D2F3F5E"/>
    <w:rsid w:val="1D3121A1"/>
    <w:rsid w:val="1D52110B"/>
    <w:rsid w:val="1D535FC4"/>
    <w:rsid w:val="1D5E5041"/>
    <w:rsid w:val="1D6920D8"/>
    <w:rsid w:val="1D7768AC"/>
    <w:rsid w:val="1D975465"/>
    <w:rsid w:val="1DA70ED7"/>
    <w:rsid w:val="1DB42EA6"/>
    <w:rsid w:val="1DBB40E9"/>
    <w:rsid w:val="1DCA254F"/>
    <w:rsid w:val="1DE877AA"/>
    <w:rsid w:val="1DF127C5"/>
    <w:rsid w:val="1DFC3255"/>
    <w:rsid w:val="1E0B5246"/>
    <w:rsid w:val="1E2D6500"/>
    <w:rsid w:val="1E393C87"/>
    <w:rsid w:val="1E912BAE"/>
    <w:rsid w:val="1E994839"/>
    <w:rsid w:val="1EA43D4B"/>
    <w:rsid w:val="1EAA2CB1"/>
    <w:rsid w:val="1ECB6CF3"/>
    <w:rsid w:val="1ED35C11"/>
    <w:rsid w:val="1ED63936"/>
    <w:rsid w:val="1EE82E44"/>
    <w:rsid w:val="1EEB2521"/>
    <w:rsid w:val="1F0047CE"/>
    <w:rsid w:val="1F022FB8"/>
    <w:rsid w:val="1F095BCD"/>
    <w:rsid w:val="1F17089A"/>
    <w:rsid w:val="1F324176"/>
    <w:rsid w:val="1F3839D1"/>
    <w:rsid w:val="1F6701F8"/>
    <w:rsid w:val="1FA3607E"/>
    <w:rsid w:val="1FAD01EA"/>
    <w:rsid w:val="1FB35C2A"/>
    <w:rsid w:val="1FB7392F"/>
    <w:rsid w:val="1FD83FC9"/>
    <w:rsid w:val="20075685"/>
    <w:rsid w:val="200A7C06"/>
    <w:rsid w:val="200F75DF"/>
    <w:rsid w:val="201A4AAA"/>
    <w:rsid w:val="202076CF"/>
    <w:rsid w:val="2021020D"/>
    <w:rsid w:val="20286583"/>
    <w:rsid w:val="203B1926"/>
    <w:rsid w:val="20443B05"/>
    <w:rsid w:val="20540405"/>
    <w:rsid w:val="208337BA"/>
    <w:rsid w:val="20877B33"/>
    <w:rsid w:val="20923F96"/>
    <w:rsid w:val="20997D6F"/>
    <w:rsid w:val="20AB7349"/>
    <w:rsid w:val="20B11C5C"/>
    <w:rsid w:val="20B3409F"/>
    <w:rsid w:val="20BE2EDB"/>
    <w:rsid w:val="20CB6718"/>
    <w:rsid w:val="20DC1B4D"/>
    <w:rsid w:val="20E3364D"/>
    <w:rsid w:val="20E75FEA"/>
    <w:rsid w:val="21336F8E"/>
    <w:rsid w:val="21386BBD"/>
    <w:rsid w:val="213C46F0"/>
    <w:rsid w:val="219A49A8"/>
    <w:rsid w:val="21A1039B"/>
    <w:rsid w:val="21B52761"/>
    <w:rsid w:val="21B7296D"/>
    <w:rsid w:val="21BE7C5E"/>
    <w:rsid w:val="21CA74E9"/>
    <w:rsid w:val="21DE261D"/>
    <w:rsid w:val="21EC2BAB"/>
    <w:rsid w:val="21F22C88"/>
    <w:rsid w:val="222D60D3"/>
    <w:rsid w:val="22521696"/>
    <w:rsid w:val="22893063"/>
    <w:rsid w:val="228A0E2F"/>
    <w:rsid w:val="22A60EB5"/>
    <w:rsid w:val="22C906A3"/>
    <w:rsid w:val="22D16854"/>
    <w:rsid w:val="22D23494"/>
    <w:rsid w:val="22D81D21"/>
    <w:rsid w:val="22DF4AC0"/>
    <w:rsid w:val="23073B84"/>
    <w:rsid w:val="230F0A4B"/>
    <w:rsid w:val="23165F69"/>
    <w:rsid w:val="231B5AE6"/>
    <w:rsid w:val="232055C2"/>
    <w:rsid w:val="232C1EE7"/>
    <w:rsid w:val="233A686A"/>
    <w:rsid w:val="23582CDC"/>
    <w:rsid w:val="23761CEF"/>
    <w:rsid w:val="238263F4"/>
    <w:rsid w:val="23885545"/>
    <w:rsid w:val="23964A1C"/>
    <w:rsid w:val="23AF4937"/>
    <w:rsid w:val="23E40A13"/>
    <w:rsid w:val="24011960"/>
    <w:rsid w:val="24054A11"/>
    <w:rsid w:val="241137D9"/>
    <w:rsid w:val="241A4B71"/>
    <w:rsid w:val="2443416E"/>
    <w:rsid w:val="24457704"/>
    <w:rsid w:val="245A05CA"/>
    <w:rsid w:val="24663111"/>
    <w:rsid w:val="247022A7"/>
    <w:rsid w:val="24985382"/>
    <w:rsid w:val="249A1394"/>
    <w:rsid w:val="24B66F7B"/>
    <w:rsid w:val="24B95CB1"/>
    <w:rsid w:val="24F66424"/>
    <w:rsid w:val="24F77EC0"/>
    <w:rsid w:val="24FA6740"/>
    <w:rsid w:val="250F3174"/>
    <w:rsid w:val="25101C98"/>
    <w:rsid w:val="251F078F"/>
    <w:rsid w:val="2540611D"/>
    <w:rsid w:val="2549427F"/>
    <w:rsid w:val="25564F1A"/>
    <w:rsid w:val="25706A02"/>
    <w:rsid w:val="25974A42"/>
    <w:rsid w:val="25AF3825"/>
    <w:rsid w:val="25E037D0"/>
    <w:rsid w:val="25F0369F"/>
    <w:rsid w:val="2614749F"/>
    <w:rsid w:val="26151358"/>
    <w:rsid w:val="26265A45"/>
    <w:rsid w:val="263D0006"/>
    <w:rsid w:val="26681488"/>
    <w:rsid w:val="26762AD9"/>
    <w:rsid w:val="268C368D"/>
    <w:rsid w:val="26B92AA7"/>
    <w:rsid w:val="26BC39D4"/>
    <w:rsid w:val="26CA167D"/>
    <w:rsid w:val="26DA3D9D"/>
    <w:rsid w:val="26E03714"/>
    <w:rsid w:val="26E441E5"/>
    <w:rsid w:val="26EA00EF"/>
    <w:rsid w:val="26F02610"/>
    <w:rsid w:val="26FB0D17"/>
    <w:rsid w:val="27084A19"/>
    <w:rsid w:val="27090EBD"/>
    <w:rsid w:val="270D0281"/>
    <w:rsid w:val="27251824"/>
    <w:rsid w:val="272E4320"/>
    <w:rsid w:val="273F2C97"/>
    <w:rsid w:val="27446104"/>
    <w:rsid w:val="2750534C"/>
    <w:rsid w:val="27561C28"/>
    <w:rsid w:val="276D2FA1"/>
    <w:rsid w:val="27960276"/>
    <w:rsid w:val="279F2C36"/>
    <w:rsid w:val="27C2106B"/>
    <w:rsid w:val="28164F13"/>
    <w:rsid w:val="28453812"/>
    <w:rsid w:val="2871451F"/>
    <w:rsid w:val="28A65873"/>
    <w:rsid w:val="28A91911"/>
    <w:rsid w:val="28AF271D"/>
    <w:rsid w:val="28EB0C2F"/>
    <w:rsid w:val="28EC1885"/>
    <w:rsid w:val="291F27EC"/>
    <w:rsid w:val="29212C84"/>
    <w:rsid w:val="2933177B"/>
    <w:rsid w:val="2974095E"/>
    <w:rsid w:val="298B4EA1"/>
    <w:rsid w:val="29927401"/>
    <w:rsid w:val="299608E4"/>
    <w:rsid w:val="299B6946"/>
    <w:rsid w:val="29B26093"/>
    <w:rsid w:val="29B55DCA"/>
    <w:rsid w:val="29C04EC5"/>
    <w:rsid w:val="29C25E4C"/>
    <w:rsid w:val="29D046EC"/>
    <w:rsid w:val="29D160A1"/>
    <w:rsid w:val="29DE1E4D"/>
    <w:rsid w:val="2A0A7696"/>
    <w:rsid w:val="2A0D0F0C"/>
    <w:rsid w:val="2A176C00"/>
    <w:rsid w:val="2A2B739C"/>
    <w:rsid w:val="2A401801"/>
    <w:rsid w:val="2A6B1D80"/>
    <w:rsid w:val="2A9516AD"/>
    <w:rsid w:val="2AA1670A"/>
    <w:rsid w:val="2AB71E58"/>
    <w:rsid w:val="2ADB6EB7"/>
    <w:rsid w:val="2AFB54C5"/>
    <w:rsid w:val="2B055F8A"/>
    <w:rsid w:val="2B0C03A4"/>
    <w:rsid w:val="2B200651"/>
    <w:rsid w:val="2B3841A3"/>
    <w:rsid w:val="2B6F658C"/>
    <w:rsid w:val="2B936B60"/>
    <w:rsid w:val="2B9D6FA1"/>
    <w:rsid w:val="2BA33DC6"/>
    <w:rsid w:val="2C237B89"/>
    <w:rsid w:val="2C4C129B"/>
    <w:rsid w:val="2C7F4FF3"/>
    <w:rsid w:val="2CC23EFB"/>
    <w:rsid w:val="2CCB451E"/>
    <w:rsid w:val="2CDD31ED"/>
    <w:rsid w:val="2CE455E0"/>
    <w:rsid w:val="2D0619FA"/>
    <w:rsid w:val="2D244901"/>
    <w:rsid w:val="2D32459D"/>
    <w:rsid w:val="2D39592C"/>
    <w:rsid w:val="2D511017"/>
    <w:rsid w:val="2D5C09AC"/>
    <w:rsid w:val="2D5F43E2"/>
    <w:rsid w:val="2DA67B66"/>
    <w:rsid w:val="2DB96A6D"/>
    <w:rsid w:val="2DFD7CDE"/>
    <w:rsid w:val="2E1E134C"/>
    <w:rsid w:val="2E22693F"/>
    <w:rsid w:val="2E6A1456"/>
    <w:rsid w:val="2E8818C4"/>
    <w:rsid w:val="2E922D73"/>
    <w:rsid w:val="2EBA1864"/>
    <w:rsid w:val="2ED0406E"/>
    <w:rsid w:val="2ED50D09"/>
    <w:rsid w:val="2EDC0C65"/>
    <w:rsid w:val="2EF22E53"/>
    <w:rsid w:val="2EF467DF"/>
    <w:rsid w:val="2EF73CF0"/>
    <w:rsid w:val="2F0748E7"/>
    <w:rsid w:val="2F0A6734"/>
    <w:rsid w:val="2F0F69D7"/>
    <w:rsid w:val="2F177EEF"/>
    <w:rsid w:val="2F2665B7"/>
    <w:rsid w:val="2F2862E7"/>
    <w:rsid w:val="2F3D79D9"/>
    <w:rsid w:val="2F4219B8"/>
    <w:rsid w:val="2F917175"/>
    <w:rsid w:val="2F957348"/>
    <w:rsid w:val="2F9C54E2"/>
    <w:rsid w:val="2FC36919"/>
    <w:rsid w:val="2FC935F5"/>
    <w:rsid w:val="2FF226A2"/>
    <w:rsid w:val="3014598E"/>
    <w:rsid w:val="3019494D"/>
    <w:rsid w:val="301B4DB2"/>
    <w:rsid w:val="301D552D"/>
    <w:rsid w:val="302F5F5A"/>
    <w:rsid w:val="303E400D"/>
    <w:rsid w:val="305C6B22"/>
    <w:rsid w:val="308B1B07"/>
    <w:rsid w:val="309D61D2"/>
    <w:rsid w:val="30B27717"/>
    <w:rsid w:val="30C916BD"/>
    <w:rsid w:val="30CD21D6"/>
    <w:rsid w:val="30E74DA6"/>
    <w:rsid w:val="30EC34E0"/>
    <w:rsid w:val="30F5600E"/>
    <w:rsid w:val="31016F11"/>
    <w:rsid w:val="31172A76"/>
    <w:rsid w:val="311C7A3E"/>
    <w:rsid w:val="312E747A"/>
    <w:rsid w:val="31753F70"/>
    <w:rsid w:val="31841167"/>
    <w:rsid w:val="31962F66"/>
    <w:rsid w:val="31AD19B4"/>
    <w:rsid w:val="31CF2AA7"/>
    <w:rsid w:val="31E311D2"/>
    <w:rsid w:val="3209176D"/>
    <w:rsid w:val="320C360F"/>
    <w:rsid w:val="3210174E"/>
    <w:rsid w:val="323F6655"/>
    <w:rsid w:val="32484C4E"/>
    <w:rsid w:val="325A6A70"/>
    <w:rsid w:val="32605D06"/>
    <w:rsid w:val="32693339"/>
    <w:rsid w:val="32794D73"/>
    <w:rsid w:val="327E2C12"/>
    <w:rsid w:val="32B55A55"/>
    <w:rsid w:val="32E90B44"/>
    <w:rsid w:val="32EB6388"/>
    <w:rsid w:val="32FE5E1F"/>
    <w:rsid w:val="33010C9A"/>
    <w:rsid w:val="331E7E70"/>
    <w:rsid w:val="33875019"/>
    <w:rsid w:val="339E298D"/>
    <w:rsid w:val="33A43C30"/>
    <w:rsid w:val="33CE2C57"/>
    <w:rsid w:val="33D22636"/>
    <w:rsid w:val="33DE6B77"/>
    <w:rsid w:val="33EC512B"/>
    <w:rsid w:val="33ED296F"/>
    <w:rsid w:val="33FC270F"/>
    <w:rsid w:val="33FC64C1"/>
    <w:rsid w:val="341C101E"/>
    <w:rsid w:val="3431386A"/>
    <w:rsid w:val="343B467F"/>
    <w:rsid w:val="345F6C42"/>
    <w:rsid w:val="34681CF6"/>
    <w:rsid w:val="346F43F1"/>
    <w:rsid w:val="347D281C"/>
    <w:rsid w:val="34825E0A"/>
    <w:rsid w:val="34CC3529"/>
    <w:rsid w:val="35335357"/>
    <w:rsid w:val="353B041A"/>
    <w:rsid w:val="35441A8C"/>
    <w:rsid w:val="35505F08"/>
    <w:rsid w:val="355A3D41"/>
    <w:rsid w:val="35691819"/>
    <w:rsid w:val="35B71A60"/>
    <w:rsid w:val="35BA7826"/>
    <w:rsid w:val="35D573AE"/>
    <w:rsid w:val="35EB2319"/>
    <w:rsid w:val="36160EBA"/>
    <w:rsid w:val="364D7488"/>
    <w:rsid w:val="36741E16"/>
    <w:rsid w:val="36811BDB"/>
    <w:rsid w:val="36D654B6"/>
    <w:rsid w:val="36DD32BF"/>
    <w:rsid w:val="36FD0E83"/>
    <w:rsid w:val="370C7272"/>
    <w:rsid w:val="371E4419"/>
    <w:rsid w:val="371F37D3"/>
    <w:rsid w:val="37265173"/>
    <w:rsid w:val="372F21F8"/>
    <w:rsid w:val="37355B09"/>
    <w:rsid w:val="37450A23"/>
    <w:rsid w:val="3748158D"/>
    <w:rsid w:val="37482467"/>
    <w:rsid w:val="37517D16"/>
    <w:rsid w:val="375A10AE"/>
    <w:rsid w:val="375F18CE"/>
    <w:rsid w:val="37682AB2"/>
    <w:rsid w:val="376D3A14"/>
    <w:rsid w:val="377543D4"/>
    <w:rsid w:val="37865C12"/>
    <w:rsid w:val="3788482F"/>
    <w:rsid w:val="378B147A"/>
    <w:rsid w:val="379E050A"/>
    <w:rsid w:val="379F42F8"/>
    <w:rsid w:val="37A227C0"/>
    <w:rsid w:val="37A563A1"/>
    <w:rsid w:val="37BB2611"/>
    <w:rsid w:val="37E572CC"/>
    <w:rsid w:val="37FE1083"/>
    <w:rsid w:val="38112289"/>
    <w:rsid w:val="381439C0"/>
    <w:rsid w:val="382C54C9"/>
    <w:rsid w:val="38312389"/>
    <w:rsid w:val="384E7A64"/>
    <w:rsid w:val="38784E63"/>
    <w:rsid w:val="389567FE"/>
    <w:rsid w:val="389B0595"/>
    <w:rsid w:val="38A47140"/>
    <w:rsid w:val="38E045CB"/>
    <w:rsid w:val="38F31085"/>
    <w:rsid w:val="38F80946"/>
    <w:rsid w:val="3912392F"/>
    <w:rsid w:val="39197560"/>
    <w:rsid w:val="3939253C"/>
    <w:rsid w:val="39581830"/>
    <w:rsid w:val="396E1053"/>
    <w:rsid w:val="39875A90"/>
    <w:rsid w:val="3992138D"/>
    <w:rsid w:val="399A59A4"/>
    <w:rsid w:val="39A53523"/>
    <w:rsid w:val="39A75360"/>
    <w:rsid w:val="39C3314D"/>
    <w:rsid w:val="39C661B5"/>
    <w:rsid w:val="39D51FF5"/>
    <w:rsid w:val="39FA6443"/>
    <w:rsid w:val="3A015A23"/>
    <w:rsid w:val="3A033549"/>
    <w:rsid w:val="3A2560A7"/>
    <w:rsid w:val="3A3D44A3"/>
    <w:rsid w:val="3A563FC1"/>
    <w:rsid w:val="3A5F276E"/>
    <w:rsid w:val="3A6570A1"/>
    <w:rsid w:val="3A685AA2"/>
    <w:rsid w:val="3A883352"/>
    <w:rsid w:val="3A98285C"/>
    <w:rsid w:val="3AA056FB"/>
    <w:rsid w:val="3AA7541F"/>
    <w:rsid w:val="3AA91070"/>
    <w:rsid w:val="3AB16AFD"/>
    <w:rsid w:val="3AB40CE8"/>
    <w:rsid w:val="3ABD3CF2"/>
    <w:rsid w:val="3AD23706"/>
    <w:rsid w:val="3AD54D74"/>
    <w:rsid w:val="3ADF1772"/>
    <w:rsid w:val="3AE83617"/>
    <w:rsid w:val="3AF30A7F"/>
    <w:rsid w:val="3B6663AC"/>
    <w:rsid w:val="3B8A2C7D"/>
    <w:rsid w:val="3BAC1AA9"/>
    <w:rsid w:val="3BBF6D7F"/>
    <w:rsid w:val="3BE426AD"/>
    <w:rsid w:val="3C300216"/>
    <w:rsid w:val="3C526A0A"/>
    <w:rsid w:val="3C7C6114"/>
    <w:rsid w:val="3C8A7F52"/>
    <w:rsid w:val="3CAF5C0A"/>
    <w:rsid w:val="3CBD2439"/>
    <w:rsid w:val="3CBE19AA"/>
    <w:rsid w:val="3CBF2107"/>
    <w:rsid w:val="3CC92EAE"/>
    <w:rsid w:val="3CD31CA5"/>
    <w:rsid w:val="3CDE78BE"/>
    <w:rsid w:val="3CE43D58"/>
    <w:rsid w:val="3CEC29BB"/>
    <w:rsid w:val="3CFE679F"/>
    <w:rsid w:val="3D056DE5"/>
    <w:rsid w:val="3D150381"/>
    <w:rsid w:val="3D242DC0"/>
    <w:rsid w:val="3D3357D0"/>
    <w:rsid w:val="3D3861CD"/>
    <w:rsid w:val="3D3A1856"/>
    <w:rsid w:val="3D444D9B"/>
    <w:rsid w:val="3D603B0C"/>
    <w:rsid w:val="3D902C02"/>
    <w:rsid w:val="3D9557FB"/>
    <w:rsid w:val="3D9A53D2"/>
    <w:rsid w:val="3DA82763"/>
    <w:rsid w:val="3DD07BE6"/>
    <w:rsid w:val="3DEC0798"/>
    <w:rsid w:val="3DF8713D"/>
    <w:rsid w:val="3E0915B3"/>
    <w:rsid w:val="3E0E4BB3"/>
    <w:rsid w:val="3E3E1C51"/>
    <w:rsid w:val="3E614CE2"/>
    <w:rsid w:val="3E617BA5"/>
    <w:rsid w:val="3E6B790F"/>
    <w:rsid w:val="3EB24A80"/>
    <w:rsid w:val="3EEC54CF"/>
    <w:rsid w:val="3EF344A0"/>
    <w:rsid w:val="3F0C5499"/>
    <w:rsid w:val="3F122B60"/>
    <w:rsid w:val="3F266B61"/>
    <w:rsid w:val="3F271710"/>
    <w:rsid w:val="3F514D57"/>
    <w:rsid w:val="3F564F2E"/>
    <w:rsid w:val="3F5A618E"/>
    <w:rsid w:val="3FA9428F"/>
    <w:rsid w:val="3FBD23EC"/>
    <w:rsid w:val="3FD12AA3"/>
    <w:rsid w:val="3FF34060"/>
    <w:rsid w:val="40120ADC"/>
    <w:rsid w:val="403C0BE5"/>
    <w:rsid w:val="406538E2"/>
    <w:rsid w:val="407451A1"/>
    <w:rsid w:val="407E7DCE"/>
    <w:rsid w:val="409D37EE"/>
    <w:rsid w:val="40CB5CB9"/>
    <w:rsid w:val="40D043A1"/>
    <w:rsid w:val="40E6513A"/>
    <w:rsid w:val="40FD201B"/>
    <w:rsid w:val="41055DF9"/>
    <w:rsid w:val="41277CAD"/>
    <w:rsid w:val="412E19BE"/>
    <w:rsid w:val="417254CB"/>
    <w:rsid w:val="417B255F"/>
    <w:rsid w:val="418A329E"/>
    <w:rsid w:val="41947DC6"/>
    <w:rsid w:val="41961845"/>
    <w:rsid w:val="41B6037F"/>
    <w:rsid w:val="41BC1984"/>
    <w:rsid w:val="41DE4689"/>
    <w:rsid w:val="41DE7B28"/>
    <w:rsid w:val="41E04582"/>
    <w:rsid w:val="420C3875"/>
    <w:rsid w:val="421C406A"/>
    <w:rsid w:val="421C69ED"/>
    <w:rsid w:val="423D3A47"/>
    <w:rsid w:val="423F7E57"/>
    <w:rsid w:val="425863FC"/>
    <w:rsid w:val="425D19A5"/>
    <w:rsid w:val="42717CAE"/>
    <w:rsid w:val="427C06FC"/>
    <w:rsid w:val="427E341A"/>
    <w:rsid w:val="428B61F9"/>
    <w:rsid w:val="42A11B51"/>
    <w:rsid w:val="42EE26CC"/>
    <w:rsid w:val="433112AC"/>
    <w:rsid w:val="4337058E"/>
    <w:rsid w:val="43386B55"/>
    <w:rsid w:val="434142D4"/>
    <w:rsid w:val="434E0C0A"/>
    <w:rsid w:val="435E5C94"/>
    <w:rsid w:val="435F666C"/>
    <w:rsid w:val="437019B8"/>
    <w:rsid w:val="438D20D6"/>
    <w:rsid w:val="438D6152"/>
    <w:rsid w:val="43994F62"/>
    <w:rsid w:val="43AD3D6C"/>
    <w:rsid w:val="43B23C13"/>
    <w:rsid w:val="43C54EEF"/>
    <w:rsid w:val="43DC77BC"/>
    <w:rsid w:val="44026498"/>
    <w:rsid w:val="440C3942"/>
    <w:rsid w:val="44110F59"/>
    <w:rsid w:val="441647C1"/>
    <w:rsid w:val="44332179"/>
    <w:rsid w:val="4435195C"/>
    <w:rsid w:val="443B1E1A"/>
    <w:rsid w:val="444A4B28"/>
    <w:rsid w:val="444C14C3"/>
    <w:rsid w:val="445336BE"/>
    <w:rsid w:val="44535F71"/>
    <w:rsid w:val="445C6678"/>
    <w:rsid w:val="449576FB"/>
    <w:rsid w:val="44A17A7E"/>
    <w:rsid w:val="44AA0F7B"/>
    <w:rsid w:val="44D1354D"/>
    <w:rsid w:val="44E35E7F"/>
    <w:rsid w:val="44EE06E7"/>
    <w:rsid w:val="44F63F31"/>
    <w:rsid w:val="450E376B"/>
    <w:rsid w:val="453273D9"/>
    <w:rsid w:val="453C2484"/>
    <w:rsid w:val="453D6989"/>
    <w:rsid w:val="45576175"/>
    <w:rsid w:val="457C2402"/>
    <w:rsid w:val="45BA70B1"/>
    <w:rsid w:val="45D65FB6"/>
    <w:rsid w:val="45DB6B41"/>
    <w:rsid w:val="45EA2CE8"/>
    <w:rsid w:val="45F74EDF"/>
    <w:rsid w:val="45FA4245"/>
    <w:rsid w:val="4600059B"/>
    <w:rsid w:val="46062348"/>
    <w:rsid w:val="46160E93"/>
    <w:rsid w:val="461B5257"/>
    <w:rsid w:val="462D006C"/>
    <w:rsid w:val="463762B0"/>
    <w:rsid w:val="4646138E"/>
    <w:rsid w:val="465E7D59"/>
    <w:rsid w:val="46696E2A"/>
    <w:rsid w:val="46705CD4"/>
    <w:rsid w:val="467F7918"/>
    <w:rsid w:val="46854F82"/>
    <w:rsid w:val="46AB5174"/>
    <w:rsid w:val="46B700F8"/>
    <w:rsid w:val="46BB44BC"/>
    <w:rsid w:val="46BD2FDA"/>
    <w:rsid w:val="46C21201"/>
    <w:rsid w:val="46C95B1B"/>
    <w:rsid w:val="46D00C57"/>
    <w:rsid w:val="46DC3AA0"/>
    <w:rsid w:val="470D1EAB"/>
    <w:rsid w:val="471F1BDF"/>
    <w:rsid w:val="473A4BD7"/>
    <w:rsid w:val="47510996"/>
    <w:rsid w:val="47543636"/>
    <w:rsid w:val="47570AD2"/>
    <w:rsid w:val="47580314"/>
    <w:rsid w:val="476A53C1"/>
    <w:rsid w:val="477912EF"/>
    <w:rsid w:val="47906638"/>
    <w:rsid w:val="47B34831"/>
    <w:rsid w:val="47E66258"/>
    <w:rsid w:val="47EB41FA"/>
    <w:rsid w:val="4804144A"/>
    <w:rsid w:val="48070487"/>
    <w:rsid w:val="481A5D48"/>
    <w:rsid w:val="4841155C"/>
    <w:rsid w:val="485233AE"/>
    <w:rsid w:val="48537D92"/>
    <w:rsid w:val="486A7361"/>
    <w:rsid w:val="48AE6D76"/>
    <w:rsid w:val="48C05E0B"/>
    <w:rsid w:val="48C93CA5"/>
    <w:rsid w:val="48E80DF6"/>
    <w:rsid w:val="48FA645F"/>
    <w:rsid w:val="490671E3"/>
    <w:rsid w:val="490E1280"/>
    <w:rsid w:val="4922407A"/>
    <w:rsid w:val="49380D36"/>
    <w:rsid w:val="494619E4"/>
    <w:rsid w:val="49492F43"/>
    <w:rsid w:val="494D6466"/>
    <w:rsid w:val="497A63F6"/>
    <w:rsid w:val="497B7D9F"/>
    <w:rsid w:val="498E6CD6"/>
    <w:rsid w:val="49B01DBF"/>
    <w:rsid w:val="49BD25AC"/>
    <w:rsid w:val="49C93F25"/>
    <w:rsid w:val="49D14B65"/>
    <w:rsid w:val="4A170C48"/>
    <w:rsid w:val="4A176B9D"/>
    <w:rsid w:val="4A211E1D"/>
    <w:rsid w:val="4A3A4D7E"/>
    <w:rsid w:val="4A4C6847"/>
    <w:rsid w:val="4A7B61D6"/>
    <w:rsid w:val="4A803067"/>
    <w:rsid w:val="4AAA68CA"/>
    <w:rsid w:val="4AB15CEF"/>
    <w:rsid w:val="4AB74840"/>
    <w:rsid w:val="4ABD14F2"/>
    <w:rsid w:val="4AD728D0"/>
    <w:rsid w:val="4ADF597A"/>
    <w:rsid w:val="4AE30D8B"/>
    <w:rsid w:val="4AF630AB"/>
    <w:rsid w:val="4B2D7D43"/>
    <w:rsid w:val="4B6978CC"/>
    <w:rsid w:val="4B91508D"/>
    <w:rsid w:val="4B937275"/>
    <w:rsid w:val="4BB90631"/>
    <w:rsid w:val="4BC220E1"/>
    <w:rsid w:val="4BC36FDC"/>
    <w:rsid w:val="4BCA3ED7"/>
    <w:rsid w:val="4BEE392E"/>
    <w:rsid w:val="4C097FBD"/>
    <w:rsid w:val="4C371778"/>
    <w:rsid w:val="4C450FB8"/>
    <w:rsid w:val="4C547C35"/>
    <w:rsid w:val="4C747E14"/>
    <w:rsid w:val="4C9E35A6"/>
    <w:rsid w:val="4CA62204"/>
    <w:rsid w:val="4CA84AAD"/>
    <w:rsid w:val="4CAC0E3F"/>
    <w:rsid w:val="4CC51AC6"/>
    <w:rsid w:val="4CDF16C4"/>
    <w:rsid w:val="4CF61A49"/>
    <w:rsid w:val="4D2A6BE7"/>
    <w:rsid w:val="4D2B53D3"/>
    <w:rsid w:val="4D495A2D"/>
    <w:rsid w:val="4D5E0E2B"/>
    <w:rsid w:val="4D737564"/>
    <w:rsid w:val="4D807BBE"/>
    <w:rsid w:val="4D904446"/>
    <w:rsid w:val="4DBF0B26"/>
    <w:rsid w:val="4DEF6ACB"/>
    <w:rsid w:val="4DFE2138"/>
    <w:rsid w:val="4E01515D"/>
    <w:rsid w:val="4E3F6E27"/>
    <w:rsid w:val="4E405991"/>
    <w:rsid w:val="4E6314C2"/>
    <w:rsid w:val="4E644A95"/>
    <w:rsid w:val="4E656BC0"/>
    <w:rsid w:val="4E65774D"/>
    <w:rsid w:val="4E9316E4"/>
    <w:rsid w:val="4E9E163B"/>
    <w:rsid w:val="4E9F7009"/>
    <w:rsid w:val="4EA12E1E"/>
    <w:rsid w:val="4EAF3848"/>
    <w:rsid w:val="4EBB3AF4"/>
    <w:rsid w:val="4EC55DD4"/>
    <w:rsid w:val="4F0023CD"/>
    <w:rsid w:val="4F056DE1"/>
    <w:rsid w:val="4F19757E"/>
    <w:rsid w:val="4F223D03"/>
    <w:rsid w:val="4F3D0E54"/>
    <w:rsid w:val="4F6701AB"/>
    <w:rsid w:val="4FAA2410"/>
    <w:rsid w:val="4FCB101C"/>
    <w:rsid w:val="4FD96448"/>
    <w:rsid w:val="4FE6405E"/>
    <w:rsid w:val="500F4137"/>
    <w:rsid w:val="50120DD2"/>
    <w:rsid w:val="50461F8A"/>
    <w:rsid w:val="50491ED9"/>
    <w:rsid w:val="50602A1B"/>
    <w:rsid w:val="50612797"/>
    <w:rsid w:val="507F4970"/>
    <w:rsid w:val="50BB53A5"/>
    <w:rsid w:val="50C92ED7"/>
    <w:rsid w:val="50DC644B"/>
    <w:rsid w:val="50DC73F1"/>
    <w:rsid w:val="50EC4197"/>
    <w:rsid w:val="50FB1272"/>
    <w:rsid w:val="51174AAA"/>
    <w:rsid w:val="514F5E63"/>
    <w:rsid w:val="516B614C"/>
    <w:rsid w:val="51843FE6"/>
    <w:rsid w:val="518D035D"/>
    <w:rsid w:val="51962A9D"/>
    <w:rsid w:val="51C54E50"/>
    <w:rsid w:val="51CE0CE5"/>
    <w:rsid w:val="51DE290C"/>
    <w:rsid w:val="51E23F34"/>
    <w:rsid w:val="51E311A7"/>
    <w:rsid w:val="520D11B4"/>
    <w:rsid w:val="521356D1"/>
    <w:rsid w:val="522956BF"/>
    <w:rsid w:val="52377DDC"/>
    <w:rsid w:val="526606C2"/>
    <w:rsid w:val="52985654"/>
    <w:rsid w:val="529D10AF"/>
    <w:rsid w:val="52A511EA"/>
    <w:rsid w:val="533267F6"/>
    <w:rsid w:val="53494392"/>
    <w:rsid w:val="535809C3"/>
    <w:rsid w:val="53605C0D"/>
    <w:rsid w:val="5373753A"/>
    <w:rsid w:val="537868FE"/>
    <w:rsid w:val="53874D93"/>
    <w:rsid w:val="53AF7CC5"/>
    <w:rsid w:val="53C50A58"/>
    <w:rsid w:val="53E76275"/>
    <w:rsid w:val="540A3A96"/>
    <w:rsid w:val="54210D44"/>
    <w:rsid w:val="542C1497"/>
    <w:rsid w:val="544D38E7"/>
    <w:rsid w:val="5479292E"/>
    <w:rsid w:val="547B4505"/>
    <w:rsid w:val="547F2BE3"/>
    <w:rsid w:val="548B2C7E"/>
    <w:rsid w:val="548E6390"/>
    <w:rsid w:val="549E4143"/>
    <w:rsid w:val="549E4993"/>
    <w:rsid w:val="54C51393"/>
    <w:rsid w:val="54C65448"/>
    <w:rsid w:val="54D66EEF"/>
    <w:rsid w:val="54D9333A"/>
    <w:rsid w:val="54E029AD"/>
    <w:rsid w:val="54ED6EEB"/>
    <w:rsid w:val="55004DFD"/>
    <w:rsid w:val="558646EF"/>
    <w:rsid w:val="55966BD2"/>
    <w:rsid w:val="55C5599C"/>
    <w:rsid w:val="55DE4E84"/>
    <w:rsid w:val="562768A9"/>
    <w:rsid w:val="5635045B"/>
    <w:rsid w:val="56A17275"/>
    <w:rsid w:val="56B23CA6"/>
    <w:rsid w:val="56B37C4E"/>
    <w:rsid w:val="56DA7F8B"/>
    <w:rsid w:val="573072C4"/>
    <w:rsid w:val="574511ED"/>
    <w:rsid w:val="57471187"/>
    <w:rsid w:val="575E405D"/>
    <w:rsid w:val="576310DE"/>
    <w:rsid w:val="576F023D"/>
    <w:rsid w:val="57792C45"/>
    <w:rsid w:val="577B6EE4"/>
    <w:rsid w:val="5794182D"/>
    <w:rsid w:val="57AC5A21"/>
    <w:rsid w:val="57C06AC6"/>
    <w:rsid w:val="57C14700"/>
    <w:rsid w:val="57D2146B"/>
    <w:rsid w:val="57EF1F3E"/>
    <w:rsid w:val="57F329F7"/>
    <w:rsid w:val="57FA1FD8"/>
    <w:rsid w:val="58047FBA"/>
    <w:rsid w:val="580A4430"/>
    <w:rsid w:val="581C0CA5"/>
    <w:rsid w:val="582B7B39"/>
    <w:rsid w:val="584E2F27"/>
    <w:rsid w:val="5886355F"/>
    <w:rsid w:val="58891F15"/>
    <w:rsid w:val="58900373"/>
    <w:rsid w:val="58A35601"/>
    <w:rsid w:val="58B17CC1"/>
    <w:rsid w:val="58B24661"/>
    <w:rsid w:val="58BA7B88"/>
    <w:rsid w:val="58BC54DF"/>
    <w:rsid w:val="58BF5D4C"/>
    <w:rsid w:val="58E80082"/>
    <w:rsid w:val="58F4481B"/>
    <w:rsid w:val="58FE22F9"/>
    <w:rsid w:val="591C62AA"/>
    <w:rsid w:val="5921516D"/>
    <w:rsid w:val="59223DE1"/>
    <w:rsid w:val="59326AFB"/>
    <w:rsid w:val="59364D28"/>
    <w:rsid w:val="593C1AF7"/>
    <w:rsid w:val="5943348A"/>
    <w:rsid w:val="59550675"/>
    <w:rsid w:val="59747A74"/>
    <w:rsid w:val="597E09E7"/>
    <w:rsid w:val="597E4543"/>
    <w:rsid w:val="59A12822"/>
    <w:rsid w:val="59AA4777"/>
    <w:rsid w:val="59DB1995"/>
    <w:rsid w:val="59DD23FD"/>
    <w:rsid w:val="59E24A9F"/>
    <w:rsid w:val="59E36A9C"/>
    <w:rsid w:val="5A03762B"/>
    <w:rsid w:val="5A2A35D9"/>
    <w:rsid w:val="5A461504"/>
    <w:rsid w:val="5A582FE6"/>
    <w:rsid w:val="5A6D1A51"/>
    <w:rsid w:val="5A737CDB"/>
    <w:rsid w:val="5A83433C"/>
    <w:rsid w:val="5AD20FEA"/>
    <w:rsid w:val="5AE1518E"/>
    <w:rsid w:val="5AE2133C"/>
    <w:rsid w:val="5AF02DAD"/>
    <w:rsid w:val="5AF0571F"/>
    <w:rsid w:val="5B284E10"/>
    <w:rsid w:val="5B2A2BD4"/>
    <w:rsid w:val="5B2E0594"/>
    <w:rsid w:val="5B337505"/>
    <w:rsid w:val="5B5C7B76"/>
    <w:rsid w:val="5B67274A"/>
    <w:rsid w:val="5B761405"/>
    <w:rsid w:val="5B9444F1"/>
    <w:rsid w:val="5BAD3643"/>
    <w:rsid w:val="5BF8521E"/>
    <w:rsid w:val="5C14118E"/>
    <w:rsid w:val="5C1B1303"/>
    <w:rsid w:val="5C241BA9"/>
    <w:rsid w:val="5C2453F7"/>
    <w:rsid w:val="5C4D09E5"/>
    <w:rsid w:val="5C5F68AD"/>
    <w:rsid w:val="5CD96A3B"/>
    <w:rsid w:val="5CDA1E99"/>
    <w:rsid w:val="5CF52D6E"/>
    <w:rsid w:val="5D0852CE"/>
    <w:rsid w:val="5D2928D3"/>
    <w:rsid w:val="5D2B2C34"/>
    <w:rsid w:val="5D2F26AA"/>
    <w:rsid w:val="5D502207"/>
    <w:rsid w:val="5D883BE2"/>
    <w:rsid w:val="5DBD180F"/>
    <w:rsid w:val="5DD903CE"/>
    <w:rsid w:val="5DE0766B"/>
    <w:rsid w:val="5DE27796"/>
    <w:rsid w:val="5DEA57AC"/>
    <w:rsid w:val="5E0369A2"/>
    <w:rsid w:val="5E051B54"/>
    <w:rsid w:val="5E1B08EC"/>
    <w:rsid w:val="5E1C522E"/>
    <w:rsid w:val="5E2002BE"/>
    <w:rsid w:val="5E234D7D"/>
    <w:rsid w:val="5E251431"/>
    <w:rsid w:val="5E3B5015"/>
    <w:rsid w:val="5E697B8E"/>
    <w:rsid w:val="5E97372E"/>
    <w:rsid w:val="5E9C4294"/>
    <w:rsid w:val="5ECD71E6"/>
    <w:rsid w:val="5ECF201B"/>
    <w:rsid w:val="5EDA7CAB"/>
    <w:rsid w:val="5EE4309A"/>
    <w:rsid w:val="5EE501EE"/>
    <w:rsid w:val="5EF32B74"/>
    <w:rsid w:val="5EF332DD"/>
    <w:rsid w:val="5F0D4AFC"/>
    <w:rsid w:val="5F217E4A"/>
    <w:rsid w:val="5F225ABD"/>
    <w:rsid w:val="5F332FFE"/>
    <w:rsid w:val="5F333C4D"/>
    <w:rsid w:val="5F4315E3"/>
    <w:rsid w:val="5F493FF1"/>
    <w:rsid w:val="5FB02E40"/>
    <w:rsid w:val="5FB2254F"/>
    <w:rsid w:val="5FDE769B"/>
    <w:rsid w:val="5FE5531C"/>
    <w:rsid w:val="5FFB11ED"/>
    <w:rsid w:val="60107EBF"/>
    <w:rsid w:val="601B6D8F"/>
    <w:rsid w:val="603040BD"/>
    <w:rsid w:val="60380678"/>
    <w:rsid w:val="60436383"/>
    <w:rsid w:val="604F4E8B"/>
    <w:rsid w:val="604F7690"/>
    <w:rsid w:val="605D60B2"/>
    <w:rsid w:val="60604FB9"/>
    <w:rsid w:val="60896237"/>
    <w:rsid w:val="609540A8"/>
    <w:rsid w:val="60B33EB4"/>
    <w:rsid w:val="611A335C"/>
    <w:rsid w:val="61216701"/>
    <w:rsid w:val="612B1527"/>
    <w:rsid w:val="61377DF9"/>
    <w:rsid w:val="61595D34"/>
    <w:rsid w:val="618A51FD"/>
    <w:rsid w:val="61BA6334"/>
    <w:rsid w:val="61CD4417"/>
    <w:rsid w:val="61E04A32"/>
    <w:rsid w:val="61EB79F4"/>
    <w:rsid w:val="62195750"/>
    <w:rsid w:val="622E270F"/>
    <w:rsid w:val="62516C98"/>
    <w:rsid w:val="626B5F89"/>
    <w:rsid w:val="627B32D8"/>
    <w:rsid w:val="62971E0C"/>
    <w:rsid w:val="62B90CFD"/>
    <w:rsid w:val="62BD60DC"/>
    <w:rsid w:val="62E55633"/>
    <w:rsid w:val="62F441AF"/>
    <w:rsid w:val="62FB30A8"/>
    <w:rsid w:val="62FF6042"/>
    <w:rsid w:val="6300421A"/>
    <w:rsid w:val="631F3899"/>
    <w:rsid w:val="63226337"/>
    <w:rsid w:val="632D650D"/>
    <w:rsid w:val="633066BE"/>
    <w:rsid w:val="6334681C"/>
    <w:rsid w:val="63863E37"/>
    <w:rsid w:val="63937580"/>
    <w:rsid w:val="63A8269B"/>
    <w:rsid w:val="63CD67F3"/>
    <w:rsid w:val="63DA603B"/>
    <w:rsid w:val="63DC4A37"/>
    <w:rsid w:val="63EB4ECB"/>
    <w:rsid w:val="642E6DAB"/>
    <w:rsid w:val="64354398"/>
    <w:rsid w:val="643709EB"/>
    <w:rsid w:val="64520357"/>
    <w:rsid w:val="648C220A"/>
    <w:rsid w:val="64A924EA"/>
    <w:rsid w:val="64AF0347"/>
    <w:rsid w:val="64C51278"/>
    <w:rsid w:val="64C753D2"/>
    <w:rsid w:val="64DE2339"/>
    <w:rsid w:val="64E00AC5"/>
    <w:rsid w:val="64E42388"/>
    <w:rsid w:val="64E82635"/>
    <w:rsid w:val="64EC0FB6"/>
    <w:rsid w:val="64F168C1"/>
    <w:rsid w:val="64F459D0"/>
    <w:rsid w:val="653603C7"/>
    <w:rsid w:val="654717B5"/>
    <w:rsid w:val="6553668F"/>
    <w:rsid w:val="65555035"/>
    <w:rsid w:val="65612062"/>
    <w:rsid w:val="65647826"/>
    <w:rsid w:val="6582338C"/>
    <w:rsid w:val="65AE61B0"/>
    <w:rsid w:val="65AF68E4"/>
    <w:rsid w:val="65B22786"/>
    <w:rsid w:val="65BF6A5B"/>
    <w:rsid w:val="65E531E0"/>
    <w:rsid w:val="65F6754E"/>
    <w:rsid w:val="661735C0"/>
    <w:rsid w:val="661A06AB"/>
    <w:rsid w:val="66275786"/>
    <w:rsid w:val="66692167"/>
    <w:rsid w:val="66872C44"/>
    <w:rsid w:val="668B64F1"/>
    <w:rsid w:val="66A4324F"/>
    <w:rsid w:val="66B12251"/>
    <w:rsid w:val="66B9284F"/>
    <w:rsid w:val="66CA7019"/>
    <w:rsid w:val="66DB4D83"/>
    <w:rsid w:val="66DD6DB6"/>
    <w:rsid w:val="6714321C"/>
    <w:rsid w:val="671464E6"/>
    <w:rsid w:val="671865AC"/>
    <w:rsid w:val="672A7AB8"/>
    <w:rsid w:val="676D0B4D"/>
    <w:rsid w:val="677B0DEB"/>
    <w:rsid w:val="677D5E3A"/>
    <w:rsid w:val="67A50C5E"/>
    <w:rsid w:val="67B62F39"/>
    <w:rsid w:val="67BB5926"/>
    <w:rsid w:val="67DA5704"/>
    <w:rsid w:val="67DC5256"/>
    <w:rsid w:val="67E266DE"/>
    <w:rsid w:val="67EE62F1"/>
    <w:rsid w:val="67FE0ABC"/>
    <w:rsid w:val="68272B8D"/>
    <w:rsid w:val="682B4CB5"/>
    <w:rsid w:val="684A0973"/>
    <w:rsid w:val="68757C12"/>
    <w:rsid w:val="689E69AF"/>
    <w:rsid w:val="68A36922"/>
    <w:rsid w:val="68A51AEC"/>
    <w:rsid w:val="68C006D4"/>
    <w:rsid w:val="68C1245B"/>
    <w:rsid w:val="68C857DA"/>
    <w:rsid w:val="68CF44E4"/>
    <w:rsid w:val="68D474B9"/>
    <w:rsid w:val="68E61971"/>
    <w:rsid w:val="69012A9A"/>
    <w:rsid w:val="69520021"/>
    <w:rsid w:val="695C1F41"/>
    <w:rsid w:val="695D2E2C"/>
    <w:rsid w:val="696E18C3"/>
    <w:rsid w:val="697349FB"/>
    <w:rsid w:val="69774602"/>
    <w:rsid w:val="699A4315"/>
    <w:rsid w:val="699A7243"/>
    <w:rsid w:val="69A63E25"/>
    <w:rsid w:val="69B50573"/>
    <w:rsid w:val="69B571E5"/>
    <w:rsid w:val="69B95123"/>
    <w:rsid w:val="69BE7D9A"/>
    <w:rsid w:val="6A0024B3"/>
    <w:rsid w:val="6A1C4030"/>
    <w:rsid w:val="6A2441FE"/>
    <w:rsid w:val="6A2D2B79"/>
    <w:rsid w:val="6A3376F7"/>
    <w:rsid w:val="6A4533FD"/>
    <w:rsid w:val="6A496835"/>
    <w:rsid w:val="6A527A52"/>
    <w:rsid w:val="6A8E7740"/>
    <w:rsid w:val="6A906AAE"/>
    <w:rsid w:val="6AAE4C37"/>
    <w:rsid w:val="6AD14F8B"/>
    <w:rsid w:val="6AD5648B"/>
    <w:rsid w:val="6B054AC4"/>
    <w:rsid w:val="6B122298"/>
    <w:rsid w:val="6B44347E"/>
    <w:rsid w:val="6B4B7148"/>
    <w:rsid w:val="6B7409C3"/>
    <w:rsid w:val="6B777044"/>
    <w:rsid w:val="6C021003"/>
    <w:rsid w:val="6C026F3C"/>
    <w:rsid w:val="6C0834F2"/>
    <w:rsid w:val="6C126D3F"/>
    <w:rsid w:val="6C1769F6"/>
    <w:rsid w:val="6C19025F"/>
    <w:rsid w:val="6C2C4F32"/>
    <w:rsid w:val="6C396029"/>
    <w:rsid w:val="6C3B64A7"/>
    <w:rsid w:val="6C422FA6"/>
    <w:rsid w:val="6C5A7120"/>
    <w:rsid w:val="6CA9147F"/>
    <w:rsid w:val="6CC45EBD"/>
    <w:rsid w:val="6CD83A9C"/>
    <w:rsid w:val="6CF856AF"/>
    <w:rsid w:val="6D220952"/>
    <w:rsid w:val="6D256766"/>
    <w:rsid w:val="6D325918"/>
    <w:rsid w:val="6D611ABD"/>
    <w:rsid w:val="6D714A1B"/>
    <w:rsid w:val="6D7F405A"/>
    <w:rsid w:val="6D875D58"/>
    <w:rsid w:val="6DB77BCC"/>
    <w:rsid w:val="6DB9174A"/>
    <w:rsid w:val="6DC54E3E"/>
    <w:rsid w:val="6DFD51E4"/>
    <w:rsid w:val="6E1F0E23"/>
    <w:rsid w:val="6E2A38BB"/>
    <w:rsid w:val="6E380F7E"/>
    <w:rsid w:val="6E40370E"/>
    <w:rsid w:val="6E7004A6"/>
    <w:rsid w:val="6E7B3ED7"/>
    <w:rsid w:val="6E867CCA"/>
    <w:rsid w:val="6E8A1B32"/>
    <w:rsid w:val="6E9D4439"/>
    <w:rsid w:val="6ED8655C"/>
    <w:rsid w:val="6EE228AE"/>
    <w:rsid w:val="6EF74724"/>
    <w:rsid w:val="6EFA2466"/>
    <w:rsid w:val="6F2659F8"/>
    <w:rsid w:val="6F5D35CB"/>
    <w:rsid w:val="6F7F4719"/>
    <w:rsid w:val="6F9D0CC6"/>
    <w:rsid w:val="6FA6229E"/>
    <w:rsid w:val="6FAF3458"/>
    <w:rsid w:val="6FD604C6"/>
    <w:rsid w:val="6FE97CD1"/>
    <w:rsid w:val="6FF900E7"/>
    <w:rsid w:val="70245E20"/>
    <w:rsid w:val="70294286"/>
    <w:rsid w:val="704832EA"/>
    <w:rsid w:val="7068100F"/>
    <w:rsid w:val="708C7ADE"/>
    <w:rsid w:val="70C828DF"/>
    <w:rsid w:val="70C96F94"/>
    <w:rsid w:val="70D05D03"/>
    <w:rsid w:val="70DF36C1"/>
    <w:rsid w:val="70F93881"/>
    <w:rsid w:val="711575EE"/>
    <w:rsid w:val="7127575B"/>
    <w:rsid w:val="715349F8"/>
    <w:rsid w:val="71877035"/>
    <w:rsid w:val="71945E92"/>
    <w:rsid w:val="71AD7C63"/>
    <w:rsid w:val="71B31D77"/>
    <w:rsid w:val="71BF1449"/>
    <w:rsid w:val="71DF3747"/>
    <w:rsid w:val="71E914F3"/>
    <w:rsid w:val="71FE5482"/>
    <w:rsid w:val="720205F7"/>
    <w:rsid w:val="721A1FF2"/>
    <w:rsid w:val="72356C20"/>
    <w:rsid w:val="723E4008"/>
    <w:rsid w:val="724F7270"/>
    <w:rsid w:val="72516702"/>
    <w:rsid w:val="725929D4"/>
    <w:rsid w:val="727F33AE"/>
    <w:rsid w:val="72842772"/>
    <w:rsid w:val="72A4317D"/>
    <w:rsid w:val="72A54478"/>
    <w:rsid w:val="72AC1216"/>
    <w:rsid w:val="72AE5EC9"/>
    <w:rsid w:val="72B00049"/>
    <w:rsid w:val="72B70F99"/>
    <w:rsid w:val="72BB5E71"/>
    <w:rsid w:val="72C13A69"/>
    <w:rsid w:val="72D476BD"/>
    <w:rsid w:val="73006788"/>
    <w:rsid w:val="73192710"/>
    <w:rsid w:val="7327134F"/>
    <w:rsid w:val="732775A1"/>
    <w:rsid w:val="732B193A"/>
    <w:rsid w:val="732D44FD"/>
    <w:rsid w:val="733C304D"/>
    <w:rsid w:val="733E5F13"/>
    <w:rsid w:val="734E32F8"/>
    <w:rsid w:val="735C36EF"/>
    <w:rsid w:val="73817D79"/>
    <w:rsid w:val="7390583C"/>
    <w:rsid w:val="7395275D"/>
    <w:rsid w:val="73981574"/>
    <w:rsid w:val="73A03AE9"/>
    <w:rsid w:val="73B92936"/>
    <w:rsid w:val="73BC49D2"/>
    <w:rsid w:val="73BC7424"/>
    <w:rsid w:val="73F25E01"/>
    <w:rsid w:val="73F401B9"/>
    <w:rsid w:val="73FB49FD"/>
    <w:rsid w:val="74012C43"/>
    <w:rsid w:val="740B01C3"/>
    <w:rsid w:val="741B5358"/>
    <w:rsid w:val="741B7D3F"/>
    <w:rsid w:val="74376D48"/>
    <w:rsid w:val="74446098"/>
    <w:rsid w:val="745727B9"/>
    <w:rsid w:val="746B414F"/>
    <w:rsid w:val="7472539D"/>
    <w:rsid w:val="748671DB"/>
    <w:rsid w:val="749036DA"/>
    <w:rsid w:val="7491561A"/>
    <w:rsid w:val="74B73CC0"/>
    <w:rsid w:val="74DC45A8"/>
    <w:rsid w:val="74E75B34"/>
    <w:rsid w:val="74EA18EF"/>
    <w:rsid w:val="74FE1728"/>
    <w:rsid w:val="750227FB"/>
    <w:rsid w:val="75616D9B"/>
    <w:rsid w:val="75693A34"/>
    <w:rsid w:val="757445DC"/>
    <w:rsid w:val="757A60AE"/>
    <w:rsid w:val="759C3169"/>
    <w:rsid w:val="75B47C62"/>
    <w:rsid w:val="75B770CD"/>
    <w:rsid w:val="75CD34AB"/>
    <w:rsid w:val="75CF7ADF"/>
    <w:rsid w:val="75F67D73"/>
    <w:rsid w:val="75FB0F9D"/>
    <w:rsid w:val="76406CDE"/>
    <w:rsid w:val="764B4F25"/>
    <w:rsid w:val="766034F6"/>
    <w:rsid w:val="76686C67"/>
    <w:rsid w:val="769A7EDF"/>
    <w:rsid w:val="76B455F0"/>
    <w:rsid w:val="76BF50A6"/>
    <w:rsid w:val="76CE603E"/>
    <w:rsid w:val="76DE441B"/>
    <w:rsid w:val="76E71522"/>
    <w:rsid w:val="770A5210"/>
    <w:rsid w:val="77162A8D"/>
    <w:rsid w:val="774025C7"/>
    <w:rsid w:val="774E15A1"/>
    <w:rsid w:val="774E2AFD"/>
    <w:rsid w:val="77601667"/>
    <w:rsid w:val="77894212"/>
    <w:rsid w:val="779531A8"/>
    <w:rsid w:val="77AF6869"/>
    <w:rsid w:val="77DA3CB5"/>
    <w:rsid w:val="77DB72D8"/>
    <w:rsid w:val="7800271B"/>
    <w:rsid w:val="780E0561"/>
    <w:rsid w:val="781A76D5"/>
    <w:rsid w:val="782E08A0"/>
    <w:rsid w:val="783E7E0B"/>
    <w:rsid w:val="78440AB3"/>
    <w:rsid w:val="785B21C7"/>
    <w:rsid w:val="785B79C8"/>
    <w:rsid w:val="786E45E8"/>
    <w:rsid w:val="78751BD5"/>
    <w:rsid w:val="787A7054"/>
    <w:rsid w:val="788C05D2"/>
    <w:rsid w:val="78A26007"/>
    <w:rsid w:val="78A73067"/>
    <w:rsid w:val="78A9768A"/>
    <w:rsid w:val="78B4636F"/>
    <w:rsid w:val="78CA0ADB"/>
    <w:rsid w:val="78D85865"/>
    <w:rsid w:val="78F82897"/>
    <w:rsid w:val="79015909"/>
    <w:rsid w:val="792026C4"/>
    <w:rsid w:val="792C66E3"/>
    <w:rsid w:val="799328F6"/>
    <w:rsid w:val="79947274"/>
    <w:rsid w:val="799F3A6A"/>
    <w:rsid w:val="79B320D7"/>
    <w:rsid w:val="79D7762B"/>
    <w:rsid w:val="79F521A7"/>
    <w:rsid w:val="79FE73E8"/>
    <w:rsid w:val="7A0049E3"/>
    <w:rsid w:val="7A043CD8"/>
    <w:rsid w:val="7A237A12"/>
    <w:rsid w:val="7A34409B"/>
    <w:rsid w:val="7A534022"/>
    <w:rsid w:val="7A6054E2"/>
    <w:rsid w:val="7A6115EB"/>
    <w:rsid w:val="7A8B7D4E"/>
    <w:rsid w:val="7A98230D"/>
    <w:rsid w:val="7AD93877"/>
    <w:rsid w:val="7B00775D"/>
    <w:rsid w:val="7B1C2FF6"/>
    <w:rsid w:val="7B5529A4"/>
    <w:rsid w:val="7B590712"/>
    <w:rsid w:val="7B60499C"/>
    <w:rsid w:val="7B6276D7"/>
    <w:rsid w:val="7B6461DE"/>
    <w:rsid w:val="7B6B1DB3"/>
    <w:rsid w:val="7B7470FC"/>
    <w:rsid w:val="7B86755B"/>
    <w:rsid w:val="7B9472D8"/>
    <w:rsid w:val="7BA14395"/>
    <w:rsid w:val="7BA30286"/>
    <w:rsid w:val="7BCD0EC9"/>
    <w:rsid w:val="7C0C430A"/>
    <w:rsid w:val="7C1D1542"/>
    <w:rsid w:val="7C361D53"/>
    <w:rsid w:val="7C460F8A"/>
    <w:rsid w:val="7C515A2B"/>
    <w:rsid w:val="7C6A50F3"/>
    <w:rsid w:val="7C8D4919"/>
    <w:rsid w:val="7C915D20"/>
    <w:rsid w:val="7CB00F9B"/>
    <w:rsid w:val="7CBF1AA2"/>
    <w:rsid w:val="7CE30F76"/>
    <w:rsid w:val="7CF61B4A"/>
    <w:rsid w:val="7CF76237"/>
    <w:rsid w:val="7CF92CB6"/>
    <w:rsid w:val="7D6A07B6"/>
    <w:rsid w:val="7D841C93"/>
    <w:rsid w:val="7D8F66BC"/>
    <w:rsid w:val="7DA92046"/>
    <w:rsid w:val="7DB54128"/>
    <w:rsid w:val="7DCC1DE6"/>
    <w:rsid w:val="7DCC6438"/>
    <w:rsid w:val="7DDA20C3"/>
    <w:rsid w:val="7DDF015B"/>
    <w:rsid w:val="7DEE0A06"/>
    <w:rsid w:val="7E745C2A"/>
    <w:rsid w:val="7E867872"/>
    <w:rsid w:val="7E9417F3"/>
    <w:rsid w:val="7EA95F25"/>
    <w:rsid w:val="7EB75A13"/>
    <w:rsid w:val="7EBF6D37"/>
    <w:rsid w:val="7EC65027"/>
    <w:rsid w:val="7ED31DC1"/>
    <w:rsid w:val="7EF428A2"/>
    <w:rsid w:val="7EF47C86"/>
    <w:rsid w:val="7EFB54E6"/>
    <w:rsid w:val="7F2B5155"/>
    <w:rsid w:val="7F3B5B00"/>
    <w:rsid w:val="7F3C785D"/>
    <w:rsid w:val="7F510FB4"/>
    <w:rsid w:val="7F5659A9"/>
    <w:rsid w:val="7F640525"/>
    <w:rsid w:val="7F8D046C"/>
    <w:rsid w:val="7F933DB2"/>
    <w:rsid w:val="7FCB0BE9"/>
    <w:rsid w:val="7FCB328C"/>
    <w:rsid w:val="7FE147D1"/>
    <w:rsid w:val="7FE823C1"/>
    <w:rsid w:val="7FE94E3B"/>
    <w:rsid w:val="7FEB6CDF"/>
    <w:rsid w:val="7FFA051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name="toc 3"/>
    <w:lsdException w:qFormat="1" w:unhideWhenUsed="0" w:uiPriority="99" w:semiHidden="0"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0" w:semiHidden="0" w:name="Normal Indent"/>
    <w:lsdException w:qFormat="1" w:unhideWhenUsed="0"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qFormat="1" w:unhideWhenUsed="0" w:uiPriority="99" w:semiHidden="0"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name="toa heading" w:locked="1"/>
    <w:lsdException w:qFormat="1" w:unhideWhenUsed="0" w:uiPriority="0"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uiPriority="1" w:semiHidden="0"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0" w:semiHidden="0" w:name="Date"/>
    <w:lsdException w:qFormat="1" w:unhideWhenUsed="0" w:uiPriority="99" w:semiHidden="0" w:name="Body Text First Indent"/>
    <w:lsdException w:qFormat="1" w:unhideWhenUsed="0" w:uiPriority="99" w:semiHidden="0" w:name="Body Text First Indent 2" w:locked="1"/>
    <w:lsdException w:uiPriority="99" w:name="Note Heading" w:locked="1"/>
    <w:lsdException w:qFormat="1" w:unhideWhenUsed="0" w:uiPriority="0" w:semiHidden="0" w:name="Body Text 2"/>
    <w:lsdException w:unhideWhenUsed="0" w:uiPriority="0" w:semiHidden="0" w:name="Body Text 3" w:locked="1"/>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99" w:semiHidden="0" w:name="FollowedHyperlink" w:locked="1"/>
    <w:lsdException w:qFormat="1" w:unhideWhenUsed="0" w:uiPriority="0" w:semiHidden="0" w:name="Strong" w:locked="1"/>
    <w:lsdException w:qFormat="1" w:unhideWhenUsed="0" w:uiPriority="20" w:semiHidden="0" w:name="Emphasis" w:locked="1"/>
    <w:lsdException w:qFormat="1" w:unhideWhenUsed="0" w:uiPriority="0" w:name="Document Map"/>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704" w:firstLineChars="200"/>
      <w:jc w:val="both"/>
    </w:pPr>
    <w:rPr>
      <w:rFonts w:ascii="Times New Roman" w:hAnsi="Times New Roman" w:eastAsia="方正仿宋_GBK"/>
      <w:kern w:val="2"/>
      <w:sz w:val="24"/>
      <w:szCs w:val="21"/>
      <w:lang w:val="en-US" w:eastAsia="zh-CN" w:bidi="ar-SA"/>
    </w:rPr>
  </w:style>
  <w:style w:type="paragraph" w:styleId="2">
    <w:name w:val="heading 1"/>
    <w:basedOn w:val="1"/>
    <w:next w:val="1"/>
    <w:link w:val="64"/>
    <w:qFormat/>
    <w:uiPriority w:val="0"/>
    <w:pPr>
      <w:keepNext/>
      <w:keepLines/>
      <w:numPr>
        <w:ilvl w:val="0"/>
        <w:numId w:val="1"/>
      </w:numPr>
      <w:tabs>
        <w:tab w:val="left" w:pos="810"/>
        <w:tab w:val="left" w:pos="1265"/>
      </w:tabs>
      <w:adjustRightInd w:val="0"/>
      <w:spacing w:line="440" w:lineRule="exact"/>
      <w:ind w:left="811" w:hanging="811"/>
      <w:jc w:val="center"/>
      <w:textAlignment w:val="baseline"/>
      <w:outlineLvl w:val="0"/>
    </w:pPr>
    <w:rPr>
      <w:rFonts w:ascii="宋体" w:hAnsi="宋体" w:eastAsia="方正黑体_GBK"/>
      <w:b/>
      <w:bCs/>
      <w:kern w:val="44"/>
      <w:sz w:val="28"/>
      <w:szCs w:val="44"/>
    </w:rPr>
  </w:style>
  <w:style w:type="paragraph" w:styleId="3">
    <w:name w:val="heading 2"/>
    <w:basedOn w:val="1"/>
    <w:next w:val="1"/>
    <w:link w:val="65"/>
    <w:qFormat/>
    <w:uiPriority w:val="0"/>
    <w:pPr>
      <w:keepNext/>
      <w:keepLines/>
      <w:adjustRightInd w:val="0"/>
      <w:spacing w:line="400" w:lineRule="exact"/>
      <w:ind w:firstLine="704" w:firstLineChars="200"/>
      <w:textAlignment w:val="baseline"/>
      <w:outlineLvl w:val="1"/>
    </w:pPr>
    <w:rPr>
      <w:rFonts w:ascii="Arial" w:hAnsi="Arial" w:eastAsia="方正黑体_GBK"/>
      <w:bCs/>
      <w:kern w:val="0"/>
      <w:szCs w:val="32"/>
    </w:rPr>
  </w:style>
  <w:style w:type="paragraph" w:styleId="4">
    <w:name w:val="heading 3"/>
    <w:basedOn w:val="1"/>
    <w:next w:val="1"/>
    <w:link w:val="66"/>
    <w:qFormat/>
    <w:uiPriority w:val="0"/>
    <w:pPr>
      <w:keepNext/>
      <w:keepLines/>
      <w:adjustRightInd w:val="0"/>
      <w:spacing w:line="400" w:lineRule="exact"/>
      <w:jc w:val="left"/>
      <w:textAlignment w:val="baseline"/>
      <w:outlineLvl w:val="2"/>
    </w:pPr>
    <w:rPr>
      <w:rFonts w:ascii="Times New Roman" w:hAnsi="Times New Roman" w:eastAsia="宋体"/>
      <w:b/>
      <w:bCs/>
      <w:kern w:val="0"/>
      <w:sz w:val="24"/>
      <w:szCs w:val="32"/>
    </w:rPr>
  </w:style>
  <w:style w:type="paragraph" w:styleId="5">
    <w:name w:val="heading 4"/>
    <w:basedOn w:val="1"/>
    <w:next w:val="1"/>
    <w:link w:val="67"/>
    <w:qFormat/>
    <w:uiPriority w:val="0"/>
    <w:pPr>
      <w:keepNext/>
      <w:keepLines/>
      <w:adjustRightInd w:val="0"/>
      <w:spacing w:before="280" w:after="290" w:line="376" w:lineRule="atLeast"/>
      <w:textAlignment w:val="baseline"/>
      <w:outlineLvl w:val="3"/>
    </w:pPr>
    <w:rPr>
      <w:rFonts w:ascii="Arial" w:hAnsi="Arial" w:eastAsia="黑体"/>
      <w:b/>
      <w:bCs/>
      <w:sz w:val="28"/>
      <w:szCs w:val="28"/>
    </w:rPr>
  </w:style>
  <w:style w:type="paragraph" w:styleId="6">
    <w:name w:val="heading 5"/>
    <w:basedOn w:val="1"/>
    <w:next w:val="1"/>
    <w:link w:val="68"/>
    <w:qFormat/>
    <w:uiPriority w:val="0"/>
    <w:pPr>
      <w:keepNext/>
      <w:keepLines/>
      <w:adjustRightInd w:val="0"/>
      <w:spacing w:before="280" w:after="290" w:line="376" w:lineRule="atLeast"/>
      <w:textAlignment w:val="baseline"/>
      <w:outlineLvl w:val="4"/>
    </w:pPr>
    <w:rPr>
      <w:b/>
      <w:bCs/>
      <w:kern w:val="0"/>
      <w:sz w:val="28"/>
      <w:szCs w:val="28"/>
    </w:rPr>
  </w:style>
  <w:style w:type="paragraph" w:styleId="7">
    <w:name w:val="heading 6"/>
    <w:basedOn w:val="1"/>
    <w:next w:val="1"/>
    <w:link w:val="69"/>
    <w:qFormat/>
    <w:uiPriority w:val="0"/>
    <w:pPr>
      <w:keepNext/>
      <w:keepLines/>
      <w:adjustRightInd w:val="0"/>
      <w:spacing w:before="240" w:after="64" w:line="320" w:lineRule="atLeast"/>
      <w:textAlignment w:val="baseline"/>
      <w:outlineLvl w:val="5"/>
    </w:pPr>
    <w:rPr>
      <w:rFonts w:ascii="Cambria" w:hAnsi="Cambria"/>
      <w:b/>
      <w:bCs/>
      <w:kern w:val="0"/>
      <w:sz w:val="24"/>
      <w:szCs w:val="24"/>
    </w:rPr>
  </w:style>
  <w:style w:type="paragraph" w:styleId="8">
    <w:name w:val="heading 7"/>
    <w:basedOn w:val="1"/>
    <w:next w:val="1"/>
    <w:link w:val="70"/>
    <w:qFormat/>
    <w:uiPriority w:val="0"/>
    <w:pPr>
      <w:keepNext/>
      <w:keepLines/>
      <w:adjustRightInd w:val="0"/>
      <w:spacing w:before="240" w:after="64" w:line="320" w:lineRule="atLeast"/>
      <w:textAlignment w:val="baseline"/>
      <w:outlineLvl w:val="6"/>
    </w:pPr>
    <w:rPr>
      <w:b/>
      <w:bCs/>
      <w:kern w:val="0"/>
      <w:sz w:val="24"/>
      <w:szCs w:val="24"/>
    </w:rPr>
  </w:style>
  <w:style w:type="paragraph" w:styleId="9">
    <w:name w:val="heading 8"/>
    <w:basedOn w:val="1"/>
    <w:next w:val="1"/>
    <w:link w:val="71"/>
    <w:qFormat/>
    <w:uiPriority w:val="0"/>
    <w:pPr>
      <w:keepNext/>
      <w:keepLines/>
      <w:adjustRightInd w:val="0"/>
      <w:spacing w:before="240" w:after="64" w:line="320" w:lineRule="atLeast"/>
      <w:textAlignment w:val="baseline"/>
      <w:outlineLvl w:val="7"/>
    </w:pPr>
    <w:rPr>
      <w:rFonts w:ascii="Cambria" w:hAnsi="Cambria"/>
      <w:kern w:val="0"/>
      <w:sz w:val="24"/>
      <w:szCs w:val="24"/>
    </w:rPr>
  </w:style>
  <w:style w:type="paragraph" w:styleId="10">
    <w:name w:val="heading 9"/>
    <w:basedOn w:val="1"/>
    <w:next w:val="1"/>
    <w:link w:val="72"/>
    <w:qFormat/>
    <w:uiPriority w:val="0"/>
    <w:pPr>
      <w:keepNext/>
      <w:keepLines/>
      <w:adjustRightInd w:val="0"/>
      <w:spacing w:before="240" w:after="64" w:line="320" w:lineRule="atLeast"/>
      <w:textAlignment w:val="baseline"/>
      <w:outlineLvl w:val="8"/>
    </w:pPr>
    <w:rPr>
      <w:rFonts w:ascii="Cambria" w:hAnsi="Cambria"/>
      <w:kern w:val="0"/>
    </w:rPr>
  </w:style>
  <w:style w:type="character" w:default="1" w:styleId="56">
    <w:name w:val="Default Paragraph Font"/>
    <w:unhideWhenUsed/>
    <w:uiPriority w:val="1"/>
  </w:style>
  <w:style w:type="table" w:default="1" w:styleId="54">
    <w:name w:val="Normal Table"/>
    <w:unhideWhenUsed/>
    <w:qFormat/>
    <w:uiPriority w:val="99"/>
    <w:tblPr>
      <w:tblStyle w:val="54"/>
      <w:tblCellMar>
        <w:top w:w="0" w:type="dxa"/>
        <w:left w:w="108" w:type="dxa"/>
        <w:bottom w:w="0" w:type="dxa"/>
        <w:right w:w="108" w:type="dxa"/>
      </w:tblCellMar>
    </w:tblPr>
  </w:style>
  <w:style w:type="paragraph" w:styleId="11">
    <w:name w:val="List 3"/>
    <w:basedOn w:val="1"/>
    <w:qFormat/>
    <w:uiPriority w:val="99"/>
    <w:pPr>
      <w:ind w:left="100" w:leftChars="400" w:hanging="200" w:hangingChars="200"/>
    </w:pPr>
  </w:style>
  <w:style w:type="paragraph" w:styleId="12">
    <w:name w:val="toc 7"/>
    <w:basedOn w:val="1"/>
    <w:next w:val="1"/>
    <w:semiHidden/>
    <w:qFormat/>
    <w:uiPriority w:val="99"/>
    <w:pPr>
      <w:ind w:left="1260"/>
      <w:jc w:val="left"/>
    </w:pPr>
    <w:rPr>
      <w:sz w:val="18"/>
      <w:szCs w:val="18"/>
    </w:rPr>
  </w:style>
  <w:style w:type="paragraph" w:styleId="13">
    <w:name w:val="Normal Indent"/>
    <w:basedOn w:val="1"/>
    <w:link w:val="73"/>
    <w:qFormat/>
    <w:uiPriority w:val="0"/>
    <w:pPr>
      <w:ind w:firstLine="420"/>
    </w:pPr>
  </w:style>
  <w:style w:type="paragraph" w:styleId="14">
    <w:name w:val="Document Map"/>
    <w:basedOn w:val="1"/>
    <w:link w:val="74"/>
    <w:semiHidden/>
    <w:qFormat/>
    <w:uiPriority w:val="0"/>
    <w:pPr>
      <w:shd w:val="clear" w:color="auto" w:fill="000080"/>
    </w:pPr>
    <w:rPr>
      <w:kern w:val="0"/>
      <w:sz w:val="2"/>
      <w:szCs w:val="2"/>
    </w:rPr>
  </w:style>
  <w:style w:type="paragraph" w:styleId="15">
    <w:name w:val="toa heading"/>
    <w:basedOn w:val="1"/>
    <w:next w:val="1"/>
    <w:semiHidden/>
    <w:qFormat/>
    <w:locked/>
    <w:uiPriority w:val="0"/>
    <w:pPr>
      <w:widowControl w:val="0"/>
      <w:jc w:val="center"/>
    </w:pPr>
    <w:rPr>
      <w:rFonts w:ascii="Arial" w:hAnsi="Arial" w:eastAsia="黑体" w:cs="Times New Roman"/>
      <w:kern w:val="2"/>
      <w:sz w:val="36"/>
      <w:szCs w:val="24"/>
      <w:lang w:val="en-US" w:eastAsia="zh-CN" w:bidi="ar-SA"/>
    </w:rPr>
  </w:style>
  <w:style w:type="paragraph" w:styleId="16">
    <w:name w:val="annotation text"/>
    <w:basedOn w:val="1"/>
    <w:link w:val="75"/>
    <w:qFormat/>
    <w:uiPriority w:val="0"/>
    <w:pPr>
      <w:jc w:val="left"/>
    </w:pPr>
  </w:style>
  <w:style w:type="paragraph" w:styleId="17">
    <w:name w:val="Body Text 3"/>
    <w:basedOn w:val="1"/>
    <w:link w:val="76"/>
    <w:locked/>
    <w:uiPriority w:val="0"/>
    <w:pPr>
      <w:spacing w:after="120"/>
    </w:pPr>
    <w:rPr>
      <w:kern w:val="0"/>
      <w:sz w:val="16"/>
      <w:szCs w:val="16"/>
    </w:rPr>
  </w:style>
  <w:style w:type="paragraph" w:styleId="18">
    <w:name w:val="Body Text"/>
    <w:basedOn w:val="1"/>
    <w:next w:val="19"/>
    <w:link w:val="77"/>
    <w:qFormat/>
    <w:uiPriority w:val="0"/>
    <w:rPr>
      <w:kern w:val="0"/>
    </w:rPr>
  </w:style>
  <w:style w:type="paragraph" w:styleId="19">
    <w:name w:val="Body Text Indent"/>
    <w:basedOn w:val="1"/>
    <w:next w:val="20"/>
    <w:link w:val="78"/>
    <w:qFormat/>
    <w:uiPriority w:val="0"/>
    <w:pPr>
      <w:spacing w:after="156"/>
      <w:ind w:firstLine="480"/>
    </w:pPr>
    <w:rPr>
      <w:sz w:val="24"/>
      <w:szCs w:val="24"/>
    </w:rPr>
  </w:style>
  <w:style w:type="paragraph" w:styleId="20">
    <w:name w:val="envelope return"/>
    <w:basedOn w:val="1"/>
    <w:qFormat/>
    <w:locked/>
    <w:uiPriority w:val="99"/>
    <w:pPr>
      <w:snapToGrid w:val="0"/>
    </w:pPr>
    <w:rPr>
      <w:rFonts w:ascii="Arial" w:hAnsi="Arial" w:cs="Arial"/>
    </w:rPr>
  </w:style>
  <w:style w:type="paragraph" w:styleId="21">
    <w:name w:val="List 2"/>
    <w:basedOn w:val="1"/>
    <w:qFormat/>
    <w:uiPriority w:val="99"/>
    <w:pPr>
      <w:ind w:left="100" w:leftChars="200" w:hanging="200" w:hangingChars="200"/>
    </w:pPr>
  </w:style>
  <w:style w:type="paragraph" w:styleId="22">
    <w:name w:val="List Continue"/>
    <w:basedOn w:val="1"/>
    <w:qFormat/>
    <w:uiPriority w:val="99"/>
    <w:pPr>
      <w:spacing w:after="120"/>
      <w:ind w:left="420" w:leftChars="200"/>
    </w:pPr>
  </w:style>
  <w:style w:type="paragraph" w:styleId="23">
    <w:name w:val="Block Text"/>
    <w:basedOn w:val="1"/>
    <w:qFormat/>
    <w:uiPriority w:val="99"/>
    <w:pPr>
      <w:autoSpaceDE w:val="0"/>
      <w:autoSpaceDN w:val="0"/>
      <w:adjustRightInd w:val="0"/>
      <w:spacing w:line="300" w:lineRule="auto"/>
      <w:ind w:left="29" w:leftChars="12" w:right="6" w:firstLine="560" w:firstLineChars="200"/>
    </w:pPr>
    <w:rPr>
      <w:kern w:val="0"/>
      <w:sz w:val="28"/>
      <w:szCs w:val="28"/>
    </w:rPr>
  </w:style>
  <w:style w:type="paragraph" w:styleId="24">
    <w:name w:val="toc 5"/>
    <w:basedOn w:val="1"/>
    <w:next w:val="1"/>
    <w:semiHidden/>
    <w:qFormat/>
    <w:uiPriority w:val="99"/>
    <w:pPr>
      <w:ind w:left="840"/>
      <w:jc w:val="left"/>
    </w:pPr>
    <w:rPr>
      <w:sz w:val="18"/>
      <w:szCs w:val="18"/>
    </w:rPr>
  </w:style>
  <w:style w:type="paragraph" w:styleId="25">
    <w:name w:val="toc 3"/>
    <w:basedOn w:val="1"/>
    <w:next w:val="1"/>
    <w:semiHidden/>
    <w:qFormat/>
    <w:uiPriority w:val="99"/>
    <w:pPr>
      <w:ind w:left="420"/>
      <w:jc w:val="left"/>
    </w:pPr>
    <w:rPr>
      <w:i/>
      <w:iCs/>
      <w:sz w:val="20"/>
      <w:szCs w:val="20"/>
    </w:rPr>
  </w:style>
  <w:style w:type="paragraph" w:styleId="26">
    <w:name w:val="Plain Text"/>
    <w:basedOn w:val="1"/>
    <w:next w:val="1"/>
    <w:link w:val="79"/>
    <w:qFormat/>
    <w:uiPriority w:val="0"/>
    <w:rPr>
      <w:rFonts w:ascii="宋体" w:hAnsi="Courier New"/>
      <w:kern w:val="0"/>
    </w:rPr>
  </w:style>
  <w:style w:type="paragraph" w:styleId="27">
    <w:name w:val="toc 8"/>
    <w:basedOn w:val="1"/>
    <w:next w:val="1"/>
    <w:semiHidden/>
    <w:qFormat/>
    <w:uiPriority w:val="99"/>
    <w:pPr>
      <w:ind w:left="1470"/>
      <w:jc w:val="left"/>
    </w:pPr>
    <w:rPr>
      <w:sz w:val="18"/>
      <w:szCs w:val="18"/>
    </w:rPr>
  </w:style>
  <w:style w:type="paragraph" w:styleId="28">
    <w:name w:val="Date"/>
    <w:basedOn w:val="1"/>
    <w:next w:val="1"/>
    <w:link w:val="80"/>
    <w:qFormat/>
    <w:uiPriority w:val="0"/>
    <w:pPr>
      <w:widowControl/>
      <w:ind w:left="100"/>
      <w:jc w:val="left"/>
    </w:pPr>
    <w:rPr>
      <w:kern w:val="0"/>
    </w:rPr>
  </w:style>
  <w:style w:type="paragraph" w:styleId="29">
    <w:name w:val="Body Text Indent 2"/>
    <w:basedOn w:val="1"/>
    <w:link w:val="81"/>
    <w:qFormat/>
    <w:uiPriority w:val="0"/>
    <w:pPr>
      <w:ind w:left="1436" w:leftChars="684"/>
    </w:pPr>
    <w:rPr>
      <w:kern w:val="0"/>
    </w:rPr>
  </w:style>
  <w:style w:type="paragraph" w:styleId="30">
    <w:name w:val="List Continue 5"/>
    <w:basedOn w:val="1"/>
    <w:qFormat/>
    <w:uiPriority w:val="99"/>
    <w:pPr>
      <w:spacing w:after="120"/>
      <w:ind w:left="2100" w:leftChars="1000"/>
    </w:pPr>
  </w:style>
  <w:style w:type="paragraph" w:styleId="31">
    <w:name w:val="Balloon Text"/>
    <w:basedOn w:val="1"/>
    <w:link w:val="82"/>
    <w:semiHidden/>
    <w:qFormat/>
    <w:uiPriority w:val="0"/>
    <w:rPr>
      <w:sz w:val="18"/>
      <w:szCs w:val="18"/>
    </w:rPr>
  </w:style>
  <w:style w:type="paragraph" w:styleId="32">
    <w:name w:val="footer"/>
    <w:basedOn w:val="1"/>
    <w:link w:val="83"/>
    <w:qFormat/>
    <w:uiPriority w:val="99"/>
    <w:pPr>
      <w:tabs>
        <w:tab w:val="center" w:pos="4153"/>
        <w:tab w:val="right" w:pos="8306"/>
      </w:tabs>
      <w:snapToGrid w:val="0"/>
      <w:jc w:val="left"/>
    </w:pPr>
    <w:rPr>
      <w:sz w:val="18"/>
      <w:szCs w:val="18"/>
    </w:rPr>
  </w:style>
  <w:style w:type="paragraph" w:styleId="33">
    <w:name w:val="header"/>
    <w:basedOn w:val="1"/>
    <w:link w:val="84"/>
    <w:qFormat/>
    <w:uiPriority w:val="0"/>
    <w:pPr>
      <w:pBdr>
        <w:bottom w:val="single" w:color="auto" w:sz="6" w:space="1"/>
      </w:pBdr>
      <w:tabs>
        <w:tab w:val="center" w:pos="4153"/>
        <w:tab w:val="right" w:pos="8306"/>
      </w:tabs>
      <w:snapToGrid w:val="0"/>
      <w:jc w:val="center"/>
    </w:pPr>
    <w:rPr>
      <w:kern w:val="0"/>
      <w:sz w:val="18"/>
      <w:szCs w:val="18"/>
    </w:rPr>
  </w:style>
  <w:style w:type="paragraph" w:styleId="34">
    <w:name w:val="toc 1"/>
    <w:basedOn w:val="1"/>
    <w:next w:val="1"/>
    <w:qFormat/>
    <w:uiPriority w:val="99"/>
    <w:pPr>
      <w:tabs>
        <w:tab w:val="left" w:pos="840"/>
        <w:tab w:val="right" w:leader="dot" w:pos="9402"/>
      </w:tabs>
      <w:adjustRightInd w:val="0"/>
      <w:snapToGrid w:val="0"/>
      <w:spacing w:line="240" w:lineRule="auto"/>
      <w:jc w:val="left"/>
    </w:pPr>
    <w:rPr>
      <w:rFonts w:ascii="Arial" w:hAnsi="Arial" w:cs="Arial"/>
      <w:caps/>
      <w:w w:val="80"/>
      <w:szCs w:val="24"/>
    </w:rPr>
  </w:style>
  <w:style w:type="paragraph" w:styleId="35">
    <w:name w:val="List Continue 4"/>
    <w:basedOn w:val="1"/>
    <w:qFormat/>
    <w:uiPriority w:val="99"/>
    <w:pPr>
      <w:spacing w:after="120"/>
      <w:ind w:left="1680" w:leftChars="800"/>
    </w:pPr>
  </w:style>
  <w:style w:type="paragraph" w:styleId="36">
    <w:name w:val="toc 4"/>
    <w:basedOn w:val="1"/>
    <w:next w:val="1"/>
    <w:qFormat/>
    <w:uiPriority w:val="99"/>
    <w:pPr>
      <w:tabs>
        <w:tab w:val="left" w:pos="1080"/>
        <w:tab w:val="right" w:leader="dot" w:pos="9125"/>
      </w:tabs>
      <w:adjustRightInd w:val="0"/>
      <w:snapToGrid w:val="0"/>
      <w:spacing w:line="360" w:lineRule="auto"/>
      <w:jc w:val="left"/>
    </w:pPr>
    <w:rPr>
      <w:sz w:val="18"/>
      <w:szCs w:val="18"/>
    </w:rPr>
  </w:style>
  <w:style w:type="paragraph" w:styleId="37">
    <w:name w:val="List"/>
    <w:basedOn w:val="1"/>
    <w:qFormat/>
    <w:uiPriority w:val="0"/>
    <w:pPr>
      <w:ind w:left="200" w:hanging="200" w:hangingChars="200"/>
    </w:pPr>
  </w:style>
  <w:style w:type="paragraph" w:styleId="38">
    <w:name w:val="footnote text"/>
    <w:basedOn w:val="1"/>
    <w:link w:val="85"/>
    <w:semiHidden/>
    <w:qFormat/>
    <w:uiPriority w:val="99"/>
    <w:pPr>
      <w:snapToGrid w:val="0"/>
      <w:jc w:val="left"/>
    </w:pPr>
    <w:rPr>
      <w:kern w:val="0"/>
      <w:sz w:val="18"/>
      <w:szCs w:val="18"/>
    </w:rPr>
  </w:style>
  <w:style w:type="paragraph" w:styleId="39">
    <w:name w:val="toc 6"/>
    <w:basedOn w:val="1"/>
    <w:next w:val="1"/>
    <w:semiHidden/>
    <w:qFormat/>
    <w:uiPriority w:val="99"/>
    <w:pPr>
      <w:ind w:left="1050"/>
      <w:jc w:val="left"/>
    </w:pPr>
    <w:rPr>
      <w:sz w:val="18"/>
      <w:szCs w:val="18"/>
    </w:rPr>
  </w:style>
  <w:style w:type="paragraph" w:styleId="40">
    <w:name w:val="List 5"/>
    <w:basedOn w:val="1"/>
    <w:qFormat/>
    <w:uiPriority w:val="99"/>
    <w:pPr>
      <w:ind w:left="100" w:leftChars="800" w:hanging="200" w:hangingChars="200"/>
    </w:pPr>
  </w:style>
  <w:style w:type="paragraph" w:styleId="41">
    <w:name w:val="Body Text Indent 3"/>
    <w:basedOn w:val="1"/>
    <w:link w:val="86"/>
    <w:qFormat/>
    <w:uiPriority w:val="0"/>
    <w:pPr>
      <w:spacing w:after="120"/>
      <w:ind w:left="420" w:leftChars="200"/>
    </w:pPr>
    <w:rPr>
      <w:kern w:val="0"/>
      <w:sz w:val="16"/>
      <w:szCs w:val="16"/>
    </w:rPr>
  </w:style>
  <w:style w:type="paragraph" w:styleId="42">
    <w:name w:val="toc 2"/>
    <w:basedOn w:val="1"/>
    <w:next w:val="1"/>
    <w:qFormat/>
    <w:uiPriority w:val="99"/>
    <w:pPr>
      <w:ind w:left="210"/>
      <w:jc w:val="left"/>
    </w:pPr>
    <w:rPr>
      <w:smallCaps/>
      <w:sz w:val="20"/>
      <w:szCs w:val="20"/>
    </w:rPr>
  </w:style>
  <w:style w:type="paragraph" w:styleId="43">
    <w:name w:val="toc 9"/>
    <w:basedOn w:val="1"/>
    <w:next w:val="1"/>
    <w:semiHidden/>
    <w:qFormat/>
    <w:uiPriority w:val="99"/>
    <w:pPr>
      <w:ind w:left="1680"/>
      <w:jc w:val="left"/>
    </w:pPr>
    <w:rPr>
      <w:sz w:val="18"/>
      <w:szCs w:val="18"/>
    </w:rPr>
  </w:style>
  <w:style w:type="paragraph" w:styleId="44">
    <w:name w:val="Body Text 2"/>
    <w:basedOn w:val="1"/>
    <w:next w:val="18"/>
    <w:link w:val="87"/>
    <w:qFormat/>
    <w:uiPriority w:val="0"/>
    <w:rPr>
      <w:kern w:val="0"/>
    </w:rPr>
  </w:style>
  <w:style w:type="paragraph" w:styleId="45">
    <w:name w:val="List 4"/>
    <w:basedOn w:val="1"/>
    <w:qFormat/>
    <w:uiPriority w:val="99"/>
    <w:pPr>
      <w:ind w:left="100" w:leftChars="600" w:hanging="200" w:hangingChars="200"/>
    </w:pPr>
  </w:style>
  <w:style w:type="paragraph" w:styleId="46">
    <w:name w:val="List Continue 2"/>
    <w:basedOn w:val="1"/>
    <w:qFormat/>
    <w:uiPriority w:val="99"/>
    <w:pPr>
      <w:spacing w:after="120"/>
      <w:ind w:left="840" w:leftChars="400"/>
    </w:pPr>
  </w:style>
  <w:style w:type="paragraph" w:styleId="47">
    <w:name w:val="HTML Preformatted"/>
    <w:basedOn w:val="1"/>
    <w:link w:val="88"/>
    <w:qFormat/>
    <w:uiPriority w:val="99"/>
    <w:rPr>
      <w:rFonts w:ascii="Courier New" w:hAnsi="Courier New"/>
      <w:sz w:val="20"/>
      <w:szCs w:val="20"/>
    </w:rPr>
  </w:style>
  <w:style w:type="paragraph" w:styleId="4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9">
    <w:name w:val="List Continue 3"/>
    <w:basedOn w:val="1"/>
    <w:qFormat/>
    <w:uiPriority w:val="99"/>
    <w:pPr>
      <w:spacing w:after="120"/>
      <w:ind w:left="1260" w:leftChars="600"/>
    </w:pPr>
  </w:style>
  <w:style w:type="paragraph" w:styleId="50">
    <w:name w:val="Title"/>
    <w:basedOn w:val="1"/>
    <w:next w:val="1"/>
    <w:qFormat/>
    <w:locked/>
    <w:uiPriority w:val="0"/>
    <w:pPr>
      <w:spacing w:before="240" w:after="60"/>
      <w:jc w:val="center"/>
      <w:outlineLvl w:val="0"/>
    </w:pPr>
    <w:rPr>
      <w:rFonts w:ascii="Cambria" w:hAnsi="Cambria"/>
      <w:b/>
      <w:bCs/>
      <w:sz w:val="32"/>
      <w:szCs w:val="32"/>
    </w:rPr>
  </w:style>
  <w:style w:type="paragraph" w:styleId="51">
    <w:name w:val="annotation subject"/>
    <w:basedOn w:val="16"/>
    <w:next w:val="16"/>
    <w:link w:val="89"/>
    <w:semiHidden/>
    <w:qFormat/>
    <w:uiPriority w:val="99"/>
    <w:rPr>
      <w:b/>
      <w:bCs/>
    </w:rPr>
  </w:style>
  <w:style w:type="paragraph" w:styleId="52">
    <w:name w:val="Body Text First Indent"/>
    <w:basedOn w:val="18"/>
    <w:link w:val="90"/>
    <w:qFormat/>
    <w:uiPriority w:val="99"/>
    <w:pPr>
      <w:spacing w:line="360" w:lineRule="auto"/>
      <w:ind w:firstLine="482"/>
    </w:pPr>
  </w:style>
  <w:style w:type="paragraph" w:styleId="53">
    <w:name w:val="Body Text First Indent 2"/>
    <w:basedOn w:val="19"/>
    <w:link w:val="91"/>
    <w:qFormat/>
    <w:locked/>
    <w:uiPriority w:val="99"/>
    <w:pPr>
      <w:ind w:firstLine="420" w:firstLineChars="200"/>
    </w:pPr>
    <w:rPr>
      <w:sz w:val="21"/>
      <w:szCs w:val="21"/>
    </w:rPr>
  </w:style>
  <w:style w:type="table" w:styleId="55">
    <w:name w:val="Table Grid"/>
    <w:basedOn w:val="54"/>
    <w:qFormat/>
    <w:uiPriority w:val="99"/>
    <w:pPr>
      <w:widowControl w:val="0"/>
      <w:jc w:val="both"/>
    </w:pPr>
    <w:tblPr>
      <w:tblStyle w:val="5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basedOn w:val="56"/>
    <w:qFormat/>
    <w:locked/>
    <w:uiPriority w:val="0"/>
    <w:rPr>
      <w:b/>
      <w:bCs/>
    </w:rPr>
  </w:style>
  <w:style w:type="character" w:styleId="58">
    <w:name w:val="page number"/>
    <w:qFormat/>
    <w:uiPriority w:val="0"/>
  </w:style>
  <w:style w:type="character" w:styleId="59">
    <w:name w:val="FollowedHyperlink"/>
    <w:qFormat/>
    <w:locked/>
    <w:uiPriority w:val="99"/>
    <w:rPr>
      <w:color w:val="auto"/>
      <w:u w:val="none"/>
    </w:rPr>
  </w:style>
  <w:style w:type="character" w:styleId="60">
    <w:name w:val="Emphasis"/>
    <w:basedOn w:val="56"/>
    <w:qFormat/>
    <w:locked/>
    <w:uiPriority w:val="20"/>
    <w:rPr>
      <w:i/>
    </w:rPr>
  </w:style>
  <w:style w:type="character" w:styleId="61">
    <w:name w:val="Hyperlink"/>
    <w:qFormat/>
    <w:uiPriority w:val="0"/>
    <w:rPr>
      <w:color w:val="auto"/>
      <w:u w:val="none"/>
    </w:rPr>
  </w:style>
  <w:style w:type="character" w:styleId="62">
    <w:name w:val="annotation reference"/>
    <w:semiHidden/>
    <w:qFormat/>
    <w:uiPriority w:val="99"/>
    <w:rPr>
      <w:sz w:val="21"/>
      <w:szCs w:val="21"/>
    </w:rPr>
  </w:style>
  <w:style w:type="character" w:styleId="63">
    <w:name w:val="footnote reference"/>
    <w:semiHidden/>
    <w:qFormat/>
    <w:uiPriority w:val="99"/>
    <w:rPr>
      <w:vertAlign w:val="superscript"/>
    </w:rPr>
  </w:style>
  <w:style w:type="character" w:customStyle="1" w:styleId="64">
    <w:name w:val="标题 1 字符"/>
    <w:link w:val="2"/>
    <w:qFormat/>
    <w:locked/>
    <w:uiPriority w:val="9"/>
    <w:rPr>
      <w:rFonts w:ascii="宋体" w:hAnsi="宋体" w:eastAsia="方正黑体_GBK"/>
      <w:b/>
      <w:bCs/>
      <w:kern w:val="44"/>
      <w:sz w:val="28"/>
      <w:szCs w:val="44"/>
    </w:rPr>
  </w:style>
  <w:style w:type="character" w:customStyle="1" w:styleId="65">
    <w:name w:val="标题 2 字符"/>
    <w:link w:val="3"/>
    <w:qFormat/>
    <w:locked/>
    <w:uiPriority w:val="9"/>
    <w:rPr>
      <w:rFonts w:ascii="Arial" w:hAnsi="Arial" w:eastAsia="方正黑体_GBK" w:cs="Arial"/>
      <w:bCs/>
      <w:sz w:val="24"/>
      <w:szCs w:val="32"/>
    </w:rPr>
  </w:style>
  <w:style w:type="character" w:customStyle="1" w:styleId="66">
    <w:name w:val="标题 3 字符"/>
    <w:basedOn w:val="56"/>
    <w:link w:val="4"/>
    <w:semiHidden/>
    <w:qFormat/>
    <w:locked/>
    <w:uiPriority w:val="9"/>
    <w:rPr>
      <w:rFonts w:ascii="Times New Roman" w:hAnsi="Times New Roman" w:eastAsia="宋体" w:cs="Times New Roman"/>
      <w:b/>
      <w:bCs/>
      <w:sz w:val="24"/>
      <w:szCs w:val="32"/>
    </w:rPr>
  </w:style>
  <w:style w:type="character" w:customStyle="1" w:styleId="67">
    <w:name w:val="标题 4 字符1"/>
    <w:link w:val="5"/>
    <w:qFormat/>
    <w:locked/>
    <w:uiPriority w:val="0"/>
    <w:rPr>
      <w:rFonts w:ascii="Arial" w:hAnsi="Arial" w:eastAsia="黑体" w:cs="Arial"/>
      <w:b/>
      <w:bCs/>
      <w:kern w:val="2"/>
      <w:sz w:val="28"/>
      <w:szCs w:val="28"/>
      <w:lang w:val="en-US" w:eastAsia="zh-CN"/>
    </w:rPr>
  </w:style>
  <w:style w:type="character" w:customStyle="1" w:styleId="68">
    <w:name w:val="标题 5 字符1"/>
    <w:link w:val="6"/>
    <w:qFormat/>
    <w:locked/>
    <w:uiPriority w:val="0"/>
    <w:rPr>
      <w:rFonts w:ascii="Times New Roman" w:hAnsi="Times New Roman" w:cs="Times New Roman"/>
      <w:b/>
      <w:bCs/>
      <w:sz w:val="28"/>
      <w:szCs w:val="28"/>
    </w:rPr>
  </w:style>
  <w:style w:type="character" w:customStyle="1" w:styleId="69">
    <w:name w:val="标题 6 字符1"/>
    <w:link w:val="7"/>
    <w:qFormat/>
    <w:locked/>
    <w:uiPriority w:val="0"/>
    <w:rPr>
      <w:rFonts w:ascii="Cambria" w:hAnsi="Cambria" w:eastAsia="宋体" w:cs="Cambria"/>
      <w:b/>
      <w:bCs/>
      <w:sz w:val="24"/>
      <w:szCs w:val="24"/>
    </w:rPr>
  </w:style>
  <w:style w:type="character" w:customStyle="1" w:styleId="70">
    <w:name w:val="标题 7 字符1"/>
    <w:link w:val="8"/>
    <w:qFormat/>
    <w:locked/>
    <w:uiPriority w:val="0"/>
    <w:rPr>
      <w:rFonts w:ascii="Times New Roman" w:hAnsi="Times New Roman" w:cs="Times New Roman"/>
      <w:b/>
      <w:bCs/>
      <w:sz w:val="24"/>
      <w:szCs w:val="24"/>
    </w:rPr>
  </w:style>
  <w:style w:type="character" w:customStyle="1" w:styleId="71">
    <w:name w:val="标题 8 字符1"/>
    <w:link w:val="9"/>
    <w:qFormat/>
    <w:locked/>
    <w:uiPriority w:val="0"/>
    <w:rPr>
      <w:rFonts w:ascii="Cambria" w:hAnsi="Cambria" w:eastAsia="宋体" w:cs="Cambria"/>
      <w:sz w:val="24"/>
      <w:szCs w:val="24"/>
    </w:rPr>
  </w:style>
  <w:style w:type="character" w:customStyle="1" w:styleId="72">
    <w:name w:val="标题 9 字符1"/>
    <w:link w:val="10"/>
    <w:qFormat/>
    <w:locked/>
    <w:uiPriority w:val="0"/>
    <w:rPr>
      <w:rFonts w:ascii="Cambria" w:hAnsi="Cambria" w:eastAsia="宋体" w:cs="Cambria"/>
      <w:sz w:val="21"/>
      <w:szCs w:val="21"/>
    </w:rPr>
  </w:style>
  <w:style w:type="character" w:customStyle="1" w:styleId="73">
    <w:name w:val="正文缩进 字符"/>
    <w:link w:val="13"/>
    <w:qFormat/>
    <w:locked/>
    <w:uiPriority w:val="0"/>
    <w:rPr>
      <w:kern w:val="2"/>
      <w:sz w:val="21"/>
      <w:szCs w:val="21"/>
    </w:rPr>
  </w:style>
  <w:style w:type="character" w:customStyle="1" w:styleId="74">
    <w:name w:val="文档结构图 字符1"/>
    <w:link w:val="14"/>
    <w:semiHidden/>
    <w:qFormat/>
    <w:locked/>
    <w:uiPriority w:val="0"/>
    <w:rPr>
      <w:rFonts w:ascii="Times New Roman" w:hAnsi="Times New Roman" w:cs="Times New Roman"/>
      <w:sz w:val="2"/>
      <w:szCs w:val="2"/>
    </w:rPr>
  </w:style>
  <w:style w:type="character" w:customStyle="1" w:styleId="75">
    <w:name w:val="批注文字 字符"/>
    <w:link w:val="16"/>
    <w:qFormat/>
    <w:locked/>
    <w:uiPriority w:val="99"/>
    <w:rPr>
      <w:kern w:val="2"/>
      <w:sz w:val="21"/>
      <w:szCs w:val="21"/>
    </w:rPr>
  </w:style>
  <w:style w:type="character" w:customStyle="1" w:styleId="76">
    <w:name w:val="正文文本 3 字符1"/>
    <w:link w:val="17"/>
    <w:uiPriority w:val="0"/>
    <w:rPr>
      <w:sz w:val="16"/>
      <w:szCs w:val="16"/>
    </w:rPr>
  </w:style>
  <w:style w:type="character" w:customStyle="1" w:styleId="77">
    <w:name w:val="正文文本 字符1"/>
    <w:link w:val="18"/>
    <w:qFormat/>
    <w:locked/>
    <w:uiPriority w:val="0"/>
    <w:rPr>
      <w:rFonts w:ascii="Times New Roman" w:hAnsi="Times New Roman" w:cs="Times New Roman"/>
      <w:sz w:val="21"/>
      <w:szCs w:val="21"/>
    </w:rPr>
  </w:style>
  <w:style w:type="character" w:customStyle="1" w:styleId="78">
    <w:name w:val="正文文本缩进 字符1"/>
    <w:link w:val="19"/>
    <w:qFormat/>
    <w:locked/>
    <w:uiPriority w:val="0"/>
    <w:rPr>
      <w:kern w:val="2"/>
      <w:sz w:val="24"/>
      <w:szCs w:val="24"/>
    </w:rPr>
  </w:style>
  <w:style w:type="character" w:customStyle="1" w:styleId="79">
    <w:name w:val="纯文本 字符"/>
    <w:link w:val="26"/>
    <w:qFormat/>
    <w:locked/>
    <w:uiPriority w:val="0"/>
    <w:rPr>
      <w:rFonts w:ascii="宋体" w:hAnsi="Courier New" w:cs="宋体"/>
      <w:sz w:val="21"/>
      <w:szCs w:val="21"/>
    </w:rPr>
  </w:style>
  <w:style w:type="character" w:customStyle="1" w:styleId="80">
    <w:name w:val="日期 字符1"/>
    <w:link w:val="28"/>
    <w:qFormat/>
    <w:locked/>
    <w:uiPriority w:val="0"/>
    <w:rPr>
      <w:rFonts w:ascii="Times New Roman" w:hAnsi="Times New Roman" w:cs="Times New Roman"/>
      <w:sz w:val="21"/>
      <w:szCs w:val="21"/>
    </w:rPr>
  </w:style>
  <w:style w:type="character" w:customStyle="1" w:styleId="81">
    <w:name w:val="正文文本缩进 2 字符1"/>
    <w:link w:val="29"/>
    <w:qFormat/>
    <w:locked/>
    <w:uiPriority w:val="0"/>
    <w:rPr>
      <w:rFonts w:ascii="Times New Roman" w:hAnsi="Times New Roman" w:cs="Times New Roman"/>
      <w:sz w:val="21"/>
      <w:szCs w:val="21"/>
    </w:rPr>
  </w:style>
  <w:style w:type="character" w:customStyle="1" w:styleId="82">
    <w:name w:val="批注框文本 字符"/>
    <w:link w:val="31"/>
    <w:qFormat/>
    <w:locked/>
    <w:uiPriority w:val="99"/>
    <w:rPr>
      <w:rFonts w:eastAsia="宋体"/>
      <w:kern w:val="2"/>
      <w:sz w:val="18"/>
      <w:szCs w:val="18"/>
      <w:lang w:val="en-US" w:eastAsia="zh-CN"/>
    </w:rPr>
  </w:style>
  <w:style w:type="character" w:customStyle="1" w:styleId="83">
    <w:name w:val="页脚 字符"/>
    <w:link w:val="32"/>
    <w:qFormat/>
    <w:locked/>
    <w:uiPriority w:val="99"/>
    <w:rPr>
      <w:kern w:val="2"/>
      <w:sz w:val="18"/>
      <w:szCs w:val="18"/>
    </w:rPr>
  </w:style>
  <w:style w:type="character" w:customStyle="1" w:styleId="84">
    <w:name w:val="页眉 字符"/>
    <w:link w:val="33"/>
    <w:qFormat/>
    <w:locked/>
    <w:uiPriority w:val="0"/>
    <w:rPr>
      <w:rFonts w:ascii="Times New Roman" w:hAnsi="Times New Roman" w:cs="Times New Roman"/>
      <w:sz w:val="18"/>
      <w:szCs w:val="18"/>
    </w:rPr>
  </w:style>
  <w:style w:type="character" w:customStyle="1" w:styleId="85">
    <w:name w:val="脚注文本 字符"/>
    <w:link w:val="38"/>
    <w:semiHidden/>
    <w:qFormat/>
    <w:locked/>
    <w:uiPriority w:val="99"/>
    <w:rPr>
      <w:rFonts w:ascii="Times New Roman" w:hAnsi="Times New Roman" w:cs="Times New Roman"/>
      <w:sz w:val="18"/>
      <w:szCs w:val="18"/>
    </w:rPr>
  </w:style>
  <w:style w:type="character" w:customStyle="1" w:styleId="86">
    <w:name w:val="正文文本缩进 3 字符1"/>
    <w:link w:val="41"/>
    <w:qFormat/>
    <w:locked/>
    <w:uiPriority w:val="0"/>
    <w:rPr>
      <w:rFonts w:ascii="Times New Roman" w:hAnsi="Times New Roman" w:cs="Times New Roman"/>
      <w:sz w:val="16"/>
      <w:szCs w:val="16"/>
    </w:rPr>
  </w:style>
  <w:style w:type="character" w:customStyle="1" w:styleId="87">
    <w:name w:val="正文文本 2 字符1"/>
    <w:link w:val="44"/>
    <w:qFormat/>
    <w:locked/>
    <w:uiPriority w:val="0"/>
    <w:rPr>
      <w:rFonts w:ascii="Times New Roman" w:hAnsi="Times New Roman" w:cs="Times New Roman"/>
      <w:sz w:val="21"/>
      <w:szCs w:val="21"/>
    </w:rPr>
  </w:style>
  <w:style w:type="character" w:customStyle="1" w:styleId="88">
    <w:name w:val="HTML 预设格式 字符"/>
    <w:link w:val="47"/>
    <w:qFormat/>
    <w:locked/>
    <w:uiPriority w:val="99"/>
    <w:rPr>
      <w:rFonts w:ascii="Courier New" w:hAnsi="Courier New" w:cs="Courier New"/>
      <w:kern w:val="2"/>
    </w:rPr>
  </w:style>
  <w:style w:type="character" w:customStyle="1" w:styleId="89">
    <w:name w:val="批注主题 字符"/>
    <w:link w:val="51"/>
    <w:semiHidden/>
    <w:qFormat/>
    <w:locked/>
    <w:uiPriority w:val="99"/>
    <w:rPr>
      <w:rFonts w:ascii="Times New Roman" w:hAnsi="Times New Roman" w:cs="Times New Roman"/>
      <w:b/>
      <w:bCs/>
      <w:kern w:val="2"/>
      <w:sz w:val="21"/>
      <w:szCs w:val="21"/>
    </w:rPr>
  </w:style>
  <w:style w:type="character" w:customStyle="1" w:styleId="90">
    <w:name w:val="正文文本首行缩进 字符"/>
    <w:link w:val="52"/>
    <w:qFormat/>
    <w:locked/>
    <w:uiPriority w:val="0"/>
    <w:rPr>
      <w:rFonts w:ascii="Times New Roman" w:hAnsi="Times New Roman" w:cs="Times New Roman"/>
      <w:sz w:val="21"/>
      <w:szCs w:val="21"/>
    </w:rPr>
  </w:style>
  <w:style w:type="character" w:customStyle="1" w:styleId="91">
    <w:name w:val="正文文本首行缩进 2 字符"/>
    <w:link w:val="53"/>
    <w:qFormat/>
    <w:locked/>
    <w:uiPriority w:val="99"/>
    <w:rPr>
      <w:rFonts w:ascii="Times New Roman" w:hAnsi="Times New Roman" w:cs="Times New Roman"/>
      <w:kern w:val="2"/>
      <w:sz w:val="21"/>
      <w:szCs w:val="21"/>
    </w:rPr>
  </w:style>
  <w:style w:type="paragraph" w:customStyle="1" w:styleId="92">
    <w:name w:val="WPSOffice手动目录 2"/>
    <w:uiPriority w:val="0"/>
    <w:pPr>
      <w:tabs>
        <w:tab w:val="left" w:leader="dot" w:pos="0"/>
      </w:tabs>
      <w:ind w:leftChars="200"/>
    </w:pPr>
    <w:rPr>
      <w:rFonts w:ascii="Times New Roman" w:hAnsi="Times New Roman" w:eastAsia="宋体"/>
      <w:sz w:val="20"/>
      <w:szCs w:val="20"/>
    </w:rPr>
  </w:style>
  <w:style w:type="paragraph" w:customStyle="1" w:styleId="93">
    <w:name w:val="样式3"/>
    <w:basedOn w:val="1"/>
    <w:next w:val="1"/>
    <w:uiPriority w:val="0"/>
    <w:pPr>
      <w:keepNext/>
      <w:keepLines/>
      <w:numPr>
        <w:ilvl w:val="0"/>
        <w:numId w:val="2"/>
      </w:numPr>
      <w:tabs>
        <w:tab w:val="left" w:pos="0"/>
        <w:tab w:val="left" w:pos="810"/>
        <w:tab w:val="left" w:pos="1265"/>
      </w:tabs>
      <w:adjustRightInd w:val="0"/>
      <w:spacing w:before="50" w:after="50" w:line="440" w:lineRule="exact"/>
      <w:ind w:firstLine="402" w:firstLineChars="0"/>
      <w:jc w:val="center"/>
      <w:textAlignment w:val="baseline"/>
      <w:outlineLvl w:val="0"/>
    </w:pPr>
    <w:rPr>
      <w:rFonts w:hint="eastAsia" w:ascii="宋体" w:hAnsi="宋体" w:eastAsia="方正黑体_GBK"/>
      <w:b/>
      <w:bCs/>
      <w:kern w:val="44"/>
      <w:sz w:val="28"/>
      <w:szCs w:val="44"/>
    </w:rPr>
  </w:style>
  <w:style w:type="paragraph" w:customStyle="1" w:styleId="94">
    <w:name w:val="样式4"/>
    <w:basedOn w:val="1"/>
    <w:next w:val="1"/>
    <w:uiPriority w:val="0"/>
    <w:pPr>
      <w:keepNext/>
      <w:keepLines/>
      <w:numPr>
        <w:ilvl w:val="0"/>
        <w:numId w:val="2"/>
      </w:numPr>
      <w:tabs>
        <w:tab w:val="left" w:pos="0"/>
        <w:tab w:val="left" w:pos="810"/>
        <w:tab w:val="left" w:pos="1265"/>
      </w:tabs>
      <w:adjustRightInd w:val="0"/>
      <w:spacing w:before="50" w:after="50" w:line="440" w:lineRule="exact"/>
      <w:ind w:firstLine="402" w:firstLineChars="0"/>
      <w:jc w:val="center"/>
      <w:textAlignment w:val="baseline"/>
      <w:outlineLvl w:val="0"/>
    </w:pPr>
    <w:rPr>
      <w:rFonts w:hint="eastAsia" w:ascii="方正楷体_GBK" w:hAnsi="方正楷体_GBK" w:eastAsia="方正黑体_GBK"/>
      <w:b/>
      <w:bCs/>
      <w:kern w:val="44"/>
      <w:sz w:val="28"/>
      <w:szCs w:val="44"/>
    </w:rPr>
  </w:style>
  <w:style w:type="paragraph" w:customStyle="1" w:styleId="95">
    <w:name w:val="样式5"/>
    <w:basedOn w:val="1"/>
    <w:next w:val="1"/>
    <w:uiPriority w:val="0"/>
    <w:pPr>
      <w:keepNext/>
      <w:keepLines/>
      <w:numPr>
        <w:ilvl w:val="0"/>
        <w:numId w:val="2"/>
      </w:numPr>
      <w:tabs>
        <w:tab w:val="left" w:pos="0"/>
        <w:tab w:val="left" w:pos="810"/>
        <w:tab w:val="left" w:pos="1265"/>
      </w:tabs>
      <w:adjustRightInd w:val="0"/>
      <w:spacing w:before="50" w:after="50" w:line="440" w:lineRule="exact"/>
      <w:ind w:firstLine="402" w:firstLineChars="0"/>
      <w:jc w:val="center"/>
      <w:textAlignment w:val="baseline"/>
      <w:outlineLvl w:val="0"/>
    </w:pPr>
    <w:rPr>
      <w:rFonts w:hint="eastAsia" w:ascii="方正黑体_GBK" w:hAnsi="方正黑体_GBK" w:eastAsia="方正黑体_GBK"/>
      <w:kern w:val="44"/>
      <w:sz w:val="28"/>
      <w:szCs w:val="44"/>
    </w:rPr>
  </w:style>
  <w:style w:type="paragraph" w:customStyle="1" w:styleId="96">
    <w:name w:val="章标题"/>
    <w:next w:val="1"/>
    <w:qFormat/>
    <w:uiPriority w:val="0"/>
    <w:pPr>
      <w:tabs>
        <w:tab w:val="left" w:pos="810"/>
        <w:tab w:val="left" w:pos="1265"/>
      </w:tabs>
      <w:spacing w:before="50" w:after="50"/>
      <w:ind w:left="810" w:hanging="810"/>
      <w:jc w:val="both"/>
      <w:outlineLvl w:val="1"/>
    </w:pPr>
    <w:rPr>
      <w:rFonts w:ascii="黑体" w:hAnsi="Calibri" w:eastAsia="黑体"/>
      <w:kern w:val="2"/>
      <w:sz w:val="21"/>
      <w:szCs w:val="22"/>
      <w:lang w:val="en-US" w:eastAsia="zh-CN" w:bidi="ar-SA"/>
    </w:rPr>
  </w:style>
  <w:style w:type="paragraph" w:customStyle="1" w:styleId="97">
    <w:name w:val="无间隔1"/>
    <w:qFormat/>
    <w:uiPriority w:val="0"/>
    <w:rPr>
      <w:sz w:val="22"/>
      <w:szCs w:val="22"/>
      <w:lang w:val="en-US" w:eastAsia="en-US" w:bidi="en-US"/>
    </w:rPr>
  </w:style>
  <w:style w:type="paragraph" w:customStyle="1" w:styleId="98">
    <w:name w:val="目录 82"/>
    <w:next w:val="1"/>
    <w:qFormat/>
    <w:uiPriority w:val="0"/>
    <w:pPr>
      <w:wordWrap w:val="0"/>
      <w:ind w:left="2550"/>
      <w:jc w:val="both"/>
    </w:pPr>
    <w:rPr>
      <w:sz w:val="21"/>
      <w:lang w:val="en-US" w:eastAsia="zh-CN" w:bidi="ar-SA"/>
    </w:rPr>
  </w:style>
  <w:style w:type="paragraph" w:customStyle="1" w:styleId="99">
    <w:name w:val="一级条标题"/>
    <w:basedOn w:val="96"/>
    <w:next w:val="100"/>
    <w:qFormat/>
    <w:uiPriority w:val="0"/>
    <w:pPr>
      <w:tabs>
        <w:tab w:val="left" w:pos="907"/>
      </w:tabs>
      <w:spacing w:before="0" w:after="0"/>
      <w:ind w:left="907" w:hanging="907"/>
      <w:outlineLvl w:val="2"/>
    </w:pPr>
    <w:rPr>
      <w:rFonts w:hAnsi="宋体"/>
      <w:kern w:val="0"/>
      <w:sz w:val="20"/>
      <w:szCs w:val="20"/>
    </w:rPr>
  </w:style>
  <w:style w:type="paragraph" w:customStyle="1" w:styleId="100">
    <w:name w:val="段"/>
    <w:basedOn w:val="1"/>
    <w:next w:val="1"/>
    <w:qFormat/>
    <w:uiPriority w:val="0"/>
    <w:pPr>
      <w:widowControl/>
      <w:autoSpaceDE w:val="0"/>
      <w:autoSpaceDN w:val="0"/>
      <w:ind w:firstLine="200" w:firstLineChars="200"/>
    </w:pPr>
    <w:rPr>
      <w:rFonts w:hint="eastAsia" w:ascii="宋体"/>
      <w:kern w:val="0"/>
    </w:rPr>
  </w:style>
  <w:style w:type="character" w:customStyle="1" w:styleId="101">
    <w:name w:val="font31"/>
    <w:basedOn w:val="56"/>
    <w:qFormat/>
    <w:uiPriority w:val="0"/>
    <w:rPr>
      <w:rFonts w:ascii="仿宋" w:hAnsi="仿宋" w:eastAsia="仿宋" w:cs="仿宋"/>
      <w:color w:val="000000"/>
      <w:sz w:val="20"/>
      <w:szCs w:val="20"/>
      <w:u w:val="none"/>
    </w:rPr>
  </w:style>
  <w:style w:type="character" w:customStyle="1" w:styleId="102">
    <w:name w:val="font51"/>
    <w:basedOn w:val="56"/>
    <w:qFormat/>
    <w:uiPriority w:val="99"/>
    <w:rPr>
      <w:rFonts w:ascii="宋体" w:hAnsi="宋体" w:eastAsia="宋体" w:cs="宋体"/>
      <w:color w:val="000000"/>
      <w:sz w:val="24"/>
      <w:szCs w:val="24"/>
      <w:u w:val="none"/>
    </w:rPr>
  </w:style>
  <w:style w:type="character" w:customStyle="1" w:styleId="103">
    <w:name w:val="font101"/>
    <w:qFormat/>
    <w:uiPriority w:val="99"/>
    <w:rPr>
      <w:rFonts w:ascii="仿宋" w:hAnsi="仿宋" w:eastAsia="仿宋" w:cs="仿宋"/>
      <w:color w:val="000000"/>
      <w:sz w:val="20"/>
      <w:szCs w:val="20"/>
      <w:u w:val="none"/>
    </w:rPr>
  </w:style>
  <w:style w:type="character" w:customStyle="1" w:styleId="104">
    <w:name w:val="font111"/>
    <w:qFormat/>
    <w:uiPriority w:val="99"/>
    <w:rPr>
      <w:rFonts w:ascii="宋体" w:hAnsi="宋体" w:eastAsia="宋体" w:cs="宋体"/>
      <w:color w:val="000000"/>
      <w:sz w:val="20"/>
      <w:szCs w:val="20"/>
      <w:u w:val="none"/>
    </w:rPr>
  </w:style>
  <w:style w:type="character" w:customStyle="1" w:styleId="105">
    <w:name w:val="font81"/>
    <w:qFormat/>
    <w:uiPriority w:val="99"/>
    <w:rPr>
      <w:rFonts w:ascii="Arial" w:hAnsi="Arial" w:cs="Arial"/>
      <w:color w:val="000000"/>
      <w:sz w:val="20"/>
      <w:szCs w:val="20"/>
      <w:u w:val="none"/>
    </w:rPr>
  </w:style>
  <w:style w:type="character" w:customStyle="1" w:styleId="106">
    <w:name w:val="style1"/>
    <w:qFormat/>
    <w:uiPriority w:val="99"/>
  </w:style>
  <w:style w:type="character" w:customStyle="1" w:styleId="107">
    <w:name w:val="font71"/>
    <w:qFormat/>
    <w:uiPriority w:val="99"/>
    <w:rPr>
      <w:rFonts w:ascii="Wingdings 2" w:hAnsi="Wingdings 2" w:cs="Wingdings 2"/>
      <w:color w:val="000000"/>
      <w:sz w:val="20"/>
      <w:szCs w:val="20"/>
      <w:u w:val="none"/>
    </w:rPr>
  </w:style>
  <w:style w:type="character" w:customStyle="1" w:styleId="108">
    <w:name w:val="font91"/>
    <w:qFormat/>
    <w:uiPriority w:val="99"/>
    <w:rPr>
      <w:rFonts w:ascii="宋体" w:hAnsi="宋体" w:eastAsia="宋体" w:cs="宋体"/>
      <w:color w:val="000000"/>
      <w:sz w:val="20"/>
      <w:szCs w:val="20"/>
      <w:u w:val="none"/>
    </w:rPr>
  </w:style>
  <w:style w:type="character" w:customStyle="1" w:styleId="109">
    <w:name w:val="font01"/>
    <w:basedOn w:val="56"/>
    <w:qFormat/>
    <w:uiPriority w:val="99"/>
    <w:rPr>
      <w:rFonts w:ascii="宋体" w:hAnsi="宋体" w:eastAsia="宋体" w:cs="宋体"/>
      <w:color w:val="FF0000"/>
      <w:sz w:val="24"/>
      <w:szCs w:val="24"/>
      <w:u w:val="none"/>
    </w:rPr>
  </w:style>
  <w:style w:type="character" w:customStyle="1" w:styleId="110">
    <w:name w:val="标题 1 Char Char"/>
    <w:qFormat/>
    <w:uiPriority w:val="99"/>
    <w:rPr>
      <w:rFonts w:ascii="宋体" w:hAnsi="宋体" w:eastAsia="宋体" w:cs="宋体"/>
      <w:b/>
      <w:bCs/>
      <w:spacing w:val="-2"/>
      <w:sz w:val="24"/>
      <w:szCs w:val="24"/>
      <w:lang w:val="en-US" w:eastAsia="zh-CN"/>
    </w:rPr>
  </w:style>
  <w:style w:type="character" w:customStyle="1" w:styleId="111">
    <w:name w:val="纯文本 Char_0_0"/>
    <w:link w:val="112"/>
    <w:qFormat/>
    <w:locked/>
    <w:uiPriority w:val="99"/>
    <w:rPr>
      <w:rFonts w:ascii="宋体" w:hAnsi="Courier New" w:cs="宋体"/>
      <w:kern w:val="2"/>
      <w:sz w:val="21"/>
      <w:szCs w:val="21"/>
    </w:rPr>
  </w:style>
  <w:style w:type="paragraph" w:customStyle="1" w:styleId="112">
    <w:name w:val="纯文本_0_0"/>
    <w:basedOn w:val="113"/>
    <w:link w:val="111"/>
    <w:qFormat/>
    <w:uiPriority w:val="99"/>
    <w:rPr>
      <w:rFonts w:ascii="宋体" w:hAnsi="Courier New" w:cs="Times New Roman"/>
    </w:rPr>
  </w:style>
  <w:style w:type="paragraph" w:customStyle="1" w:styleId="113">
    <w:name w:val="正文_7_1_0"/>
    <w:qFormat/>
    <w:uiPriority w:val="99"/>
    <w:pPr>
      <w:widowControl w:val="0"/>
      <w:jc w:val="both"/>
    </w:pPr>
    <w:rPr>
      <w:rFonts w:ascii="Calibri" w:hAnsi="Calibri" w:cs="Calibri"/>
      <w:kern w:val="2"/>
      <w:sz w:val="21"/>
      <w:szCs w:val="21"/>
      <w:lang w:val="en-US" w:eastAsia="zh-CN" w:bidi="ar-SA"/>
    </w:rPr>
  </w:style>
  <w:style w:type="character" w:customStyle="1" w:styleId="114">
    <w:name w:val="Style Heading 3 + Char"/>
    <w:link w:val="115"/>
    <w:qFormat/>
    <w:locked/>
    <w:uiPriority w:val="99"/>
    <w:rPr>
      <w:rFonts w:eastAsia="宋体"/>
      <w:b/>
      <w:bCs/>
      <w:kern w:val="2"/>
      <w:sz w:val="28"/>
      <w:szCs w:val="28"/>
      <w:lang w:val="en-US" w:eastAsia="zh-CN"/>
    </w:rPr>
  </w:style>
  <w:style w:type="paragraph" w:customStyle="1" w:styleId="115">
    <w:name w:val="Style Heading 3 +"/>
    <w:basedOn w:val="4"/>
    <w:link w:val="114"/>
    <w:qFormat/>
    <w:uiPriority w:val="99"/>
    <w:pPr>
      <w:adjustRightInd/>
      <w:spacing w:before="120" w:after="120" w:line="120" w:lineRule="atLeast"/>
      <w:textAlignment w:val="auto"/>
    </w:pPr>
    <w:rPr>
      <w:kern w:val="2"/>
      <w:sz w:val="28"/>
      <w:szCs w:val="28"/>
      <w:lang w:val="en-US" w:eastAsia="zh-CN"/>
    </w:rPr>
  </w:style>
  <w:style w:type="character" w:customStyle="1" w:styleId="116">
    <w:name w:val="font11"/>
    <w:qFormat/>
    <w:uiPriority w:val="99"/>
    <w:rPr>
      <w:rFonts w:ascii="宋体" w:hAnsi="宋体" w:eastAsia="宋体" w:cs="宋体"/>
      <w:color w:val="000000"/>
      <w:sz w:val="24"/>
      <w:szCs w:val="24"/>
      <w:u w:val="none"/>
    </w:rPr>
  </w:style>
  <w:style w:type="character" w:customStyle="1" w:styleId="117">
    <w:name w:val="font21"/>
    <w:basedOn w:val="56"/>
    <w:qFormat/>
    <w:uiPriority w:val="99"/>
    <w:rPr>
      <w:rFonts w:ascii="楷体_GB2312" w:eastAsia="楷体_GB2312" w:cs="楷体_GB2312"/>
      <w:color w:val="000000"/>
      <w:sz w:val="24"/>
      <w:szCs w:val="24"/>
      <w:u w:val="none"/>
    </w:rPr>
  </w:style>
  <w:style w:type="character" w:customStyle="1" w:styleId="118">
    <w:name w:val="font41"/>
    <w:basedOn w:val="56"/>
    <w:qFormat/>
    <w:uiPriority w:val="99"/>
    <w:rPr>
      <w:rFonts w:ascii="仿宋" w:hAnsi="仿宋" w:eastAsia="仿宋" w:cs="仿宋"/>
      <w:color w:val="000000"/>
      <w:sz w:val="20"/>
      <w:szCs w:val="20"/>
      <w:u w:val="none"/>
    </w:rPr>
  </w:style>
  <w:style w:type="paragraph" w:customStyle="1" w:styleId="119">
    <w:name w:val="Char Char Char1 Char"/>
    <w:basedOn w:val="1"/>
    <w:qFormat/>
    <w:uiPriority w:val="99"/>
  </w:style>
  <w:style w:type="paragraph" w:customStyle="1" w:styleId="120">
    <w:name w:val="标题 41"/>
    <w:qFormat/>
    <w:uiPriority w:val="0"/>
    <w:pPr>
      <w:widowControl w:val="0"/>
      <w:jc w:val="both"/>
    </w:pPr>
    <w:rPr>
      <w:rFonts w:hAnsi="Arial Unicode MS" w:eastAsia="Arial Unicode MS" w:cs="Arial Unicode MS"/>
      <w:color w:val="000000"/>
      <w:u w:val="none" w:color="000000"/>
      <w:lang w:val="en-US" w:eastAsia="zh-CN" w:bidi="ar-SA"/>
    </w:rPr>
  </w:style>
  <w:style w:type="paragraph" w:customStyle="1" w:styleId="121">
    <w:name w:val="纯文本2"/>
    <w:basedOn w:val="1"/>
    <w:qFormat/>
    <w:uiPriority w:val="99"/>
    <w:rPr>
      <w:rFonts w:ascii="宋体" w:hAnsi="Courier New" w:cs="宋体"/>
      <w:sz w:val="28"/>
      <w:szCs w:val="28"/>
    </w:rPr>
  </w:style>
  <w:style w:type="paragraph" w:customStyle="1" w:styleId="122">
    <w:name w:val="Default"/>
    <w:qFormat/>
    <w:uiPriority w:val="0"/>
    <w:pPr>
      <w:widowControl w:val="0"/>
      <w:autoSpaceDE w:val="0"/>
      <w:autoSpaceDN w:val="0"/>
      <w:adjustRightInd w:val="0"/>
    </w:pPr>
    <w:rPr>
      <w:rFonts w:ascii="......." w:hAnsi="Calibri" w:eastAsia="......." w:cs="......."/>
      <w:color w:val="000000"/>
      <w:sz w:val="24"/>
      <w:szCs w:val="24"/>
      <w:lang w:val="en-US" w:eastAsia="zh-CN" w:bidi="ar-SA"/>
    </w:rPr>
  </w:style>
  <w:style w:type="paragraph" w:customStyle="1" w:styleId="123">
    <w:name w:val="6"/>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124">
    <w:name w:val="正文缩进2格"/>
    <w:basedOn w:val="1"/>
    <w:link w:val="125"/>
    <w:qFormat/>
    <w:uiPriority w:val="0"/>
    <w:pPr>
      <w:spacing w:line="600" w:lineRule="exact"/>
      <w:ind w:firstLine="639" w:firstLineChars="206"/>
    </w:pPr>
    <w:rPr>
      <w:rFonts w:ascii="仿宋_GB2312" w:hAnsi="宋体" w:eastAsia="仿宋_GB2312" w:cs="仿宋_GB2312"/>
      <w:sz w:val="31"/>
      <w:szCs w:val="31"/>
    </w:rPr>
  </w:style>
  <w:style w:type="character" w:customStyle="1" w:styleId="125">
    <w:name w:val="正文缩进2格 Char"/>
    <w:link w:val="124"/>
    <w:uiPriority w:val="0"/>
    <w:rPr>
      <w:rFonts w:ascii="仿宋_GB2312" w:hAnsi="宋体" w:eastAsia="仿宋_GB2312" w:cs="仿宋_GB2312"/>
      <w:kern w:val="2"/>
      <w:sz w:val="31"/>
      <w:szCs w:val="31"/>
    </w:rPr>
  </w:style>
  <w:style w:type="paragraph" w:customStyle="1" w:styleId="126">
    <w:name w:val="1"/>
    <w:basedOn w:val="1"/>
    <w:next w:val="26"/>
    <w:qFormat/>
    <w:uiPriority w:val="99"/>
    <w:rPr>
      <w:rFonts w:ascii="宋体" w:hAnsi="Courier New" w:cs="宋体"/>
    </w:rPr>
  </w:style>
  <w:style w:type="paragraph" w:customStyle="1" w:styleId="127">
    <w:name w:val="Normal_12_0"/>
    <w:qFormat/>
    <w:uiPriority w:val="99"/>
    <w:rPr>
      <w:rFonts w:ascii="黑体" w:hAnsi="黑体" w:eastAsia="黑体" w:cs="黑体"/>
      <w:b/>
      <w:bCs/>
      <w:sz w:val="32"/>
      <w:szCs w:val="32"/>
      <w:lang w:val="en-US" w:eastAsia="zh-CN" w:bidi="ar-SA"/>
    </w:rPr>
  </w:style>
  <w:style w:type="paragraph" w:customStyle="1" w:styleId="128">
    <w:name w:val="p0"/>
    <w:basedOn w:val="1"/>
    <w:qFormat/>
    <w:uiPriority w:val="99"/>
    <w:pPr>
      <w:widowControl/>
    </w:pPr>
    <w:rPr>
      <w:kern w:val="0"/>
    </w:rPr>
  </w:style>
  <w:style w:type="paragraph" w:customStyle="1" w:styleId="129">
    <w:name w:val="列出段落1"/>
    <w:basedOn w:val="1"/>
    <w:qFormat/>
    <w:uiPriority w:val="0"/>
    <w:pPr>
      <w:ind w:firstLine="420" w:firstLineChars="200"/>
    </w:pPr>
  </w:style>
  <w:style w:type="paragraph" w:customStyle="1" w:styleId="130">
    <w:name w:val="样式 标题 1 + 宋体 段前: 0 磅 段后: 0 磅 行距: 单倍行距"/>
    <w:basedOn w:val="2"/>
    <w:next w:val="1"/>
    <w:qFormat/>
    <w:uiPriority w:val="99"/>
    <w:pPr>
      <w:spacing w:beforeLines="100" w:afterLines="100"/>
    </w:pPr>
    <w:rPr>
      <w:rFonts w:ascii="仿宋_GB2312" w:hAnsi="宋体" w:cs="仿宋_GB2312"/>
    </w:rPr>
  </w:style>
  <w:style w:type="paragraph" w:customStyle="1" w:styleId="131">
    <w:name w:val="图文"/>
    <w:basedOn w:val="1"/>
    <w:qFormat/>
    <w:uiPriority w:val="99"/>
    <w:pPr>
      <w:adjustRightInd w:val="0"/>
      <w:snapToGrid w:val="0"/>
      <w:spacing w:after="50" w:line="360" w:lineRule="auto"/>
    </w:pPr>
    <w:rPr>
      <w:sz w:val="24"/>
      <w:szCs w:val="24"/>
    </w:rPr>
  </w:style>
  <w:style w:type="paragraph" w:customStyle="1" w:styleId="132">
    <w:name w:val="列出段落11"/>
    <w:basedOn w:val="1"/>
    <w:link w:val="133"/>
    <w:qFormat/>
    <w:uiPriority w:val="34"/>
    <w:pPr>
      <w:ind w:firstLine="200" w:firstLineChars="200"/>
    </w:pPr>
    <w:rPr>
      <w:rFonts w:ascii="Calibri" w:hAnsi="Calibri" w:cs="Calibri"/>
    </w:rPr>
  </w:style>
  <w:style w:type="character" w:customStyle="1" w:styleId="133">
    <w:name w:val="List Paragraph Char"/>
    <w:link w:val="132"/>
    <w:qFormat/>
    <w:locked/>
    <w:uiPriority w:val="34"/>
    <w:rPr>
      <w:rFonts w:ascii="Calibri" w:hAnsi="Calibri" w:cs="Calibri"/>
      <w:kern w:val="2"/>
      <w:sz w:val="21"/>
      <w:szCs w:val="21"/>
    </w:rPr>
  </w:style>
  <w:style w:type="paragraph" w:styleId="134">
    <w:name w:val="List Paragraph"/>
    <w:basedOn w:val="1"/>
    <w:link w:val="135"/>
    <w:qFormat/>
    <w:uiPriority w:val="99"/>
    <w:pPr>
      <w:ind w:firstLine="420" w:firstLineChars="200"/>
    </w:pPr>
  </w:style>
  <w:style w:type="character" w:customStyle="1" w:styleId="135">
    <w:name w:val="列表段落 字符1"/>
    <w:link w:val="134"/>
    <w:locked/>
    <w:uiPriority w:val="99"/>
    <w:rPr>
      <w:kern w:val="2"/>
      <w:sz w:val="21"/>
      <w:szCs w:val="21"/>
    </w:rPr>
  </w:style>
  <w:style w:type="paragraph" w:customStyle="1" w:styleId="136">
    <w:name w:val="Char2"/>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137">
    <w:name w:val="默认段落字体 Para Char Char Char Char"/>
    <w:basedOn w:val="1"/>
    <w:qFormat/>
    <w:uiPriority w:val="99"/>
  </w:style>
  <w:style w:type="paragraph" w:customStyle="1" w:styleId="138">
    <w:name w:val="Char Char Char Char"/>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139">
    <w:name w:val="二级目录"/>
    <w:next w:val="1"/>
    <w:qFormat/>
    <w:uiPriority w:val="99"/>
    <w:pPr>
      <w:tabs>
        <w:tab w:val="left" w:pos="720"/>
      </w:tabs>
      <w:ind w:left="720" w:hanging="720"/>
      <w:outlineLvl w:val="1"/>
    </w:pPr>
    <w:rPr>
      <w:b/>
      <w:bCs/>
      <w:kern w:val="2"/>
      <w:sz w:val="30"/>
      <w:szCs w:val="30"/>
      <w:lang w:val="en-US" w:eastAsia="zh-CN" w:bidi="ar-SA"/>
    </w:rPr>
  </w:style>
  <w:style w:type="paragraph" w:customStyle="1" w:styleId="140">
    <w:name w:val="简单回函地址"/>
    <w:basedOn w:val="1"/>
    <w:qFormat/>
    <w:uiPriority w:val="99"/>
  </w:style>
  <w:style w:type="paragraph" w:customStyle="1" w:styleId="141">
    <w:name w:val="Plain Text1"/>
    <w:basedOn w:val="1"/>
    <w:qFormat/>
    <w:uiPriority w:val="99"/>
    <w:pPr>
      <w:widowControl/>
      <w:adjustRightInd w:val="0"/>
      <w:jc w:val="left"/>
      <w:textAlignment w:val="baseline"/>
    </w:pPr>
    <w:rPr>
      <w:rFonts w:ascii="宋体" w:hAnsi="Courier New" w:eastAsia="楷体_GB2312" w:cs="宋体"/>
      <w:kern w:val="0"/>
      <w:sz w:val="26"/>
      <w:szCs w:val="26"/>
    </w:rPr>
  </w:style>
  <w:style w:type="paragraph" w:customStyle="1" w:styleId="142">
    <w:name w:val="文档正文"/>
    <w:basedOn w:val="1"/>
    <w:qFormat/>
    <w:uiPriority w:val="99"/>
    <w:pPr>
      <w:adjustRightInd w:val="0"/>
      <w:spacing w:line="480" w:lineRule="atLeast"/>
      <w:ind w:firstLine="567"/>
      <w:textAlignment w:val="baseline"/>
    </w:pPr>
    <w:rPr>
      <w:rFonts w:ascii="仿宋_GB2312" w:eastAsia="仿宋_GB2312" w:cs="仿宋_GB2312"/>
      <w:kern w:val="0"/>
      <w:sz w:val="28"/>
      <w:szCs w:val="28"/>
    </w:rPr>
  </w:style>
  <w:style w:type="paragraph" w:customStyle="1" w:styleId="143">
    <w:name w:val="样式 标题 2 + 黑色 行距: 1.5 倍行距"/>
    <w:basedOn w:val="3"/>
    <w:qFormat/>
    <w:uiPriority w:val="99"/>
    <w:pPr>
      <w:adjustRightInd/>
      <w:spacing w:line="360" w:lineRule="auto"/>
      <w:ind w:firstLine="3502" w:firstLineChars="1246"/>
      <w:textAlignment w:val="auto"/>
    </w:pPr>
    <w:rPr>
      <w:rFonts w:ascii="楷体_GB2312" w:hAnsi="宋体" w:eastAsia="楷体_GB2312" w:cs="楷体_GB2312"/>
      <w:kern w:val="2"/>
      <w:sz w:val="28"/>
      <w:szCs w:val="28"/>
    </w:rPr>
  </w:style>
  <w:style w:type="paragraph" w:customStyle="1" w:styleId="144">
    <w:name w:val="Body Text First Indent 21"/>
    <w:qFormat/>
    <w:uiPriority w:val="99"/>
    <w:pPr>
      <w:widowControl w:val="0"/>
      <w:spacing w:line="480" w:lineRule="auto"/>
      <w:ind w:firstLine="420" w:firstLineChars="200"/>
      <w:jc w:val="both"/>
    </w:pPr>
    <w:rPr>
      <w:rFonts w:ascii="仿宋" w:hAnsi="仿宋" w:eastAsia="仿宋" w:cs="仿宋"/>
      <w:kern w:val="2"/>
      <w:sz w:val="24"/>
      <w:szCs w:val="24"/>
      <w:lang w:val="en-US" w:eastAsia="zh-CN" w:bidi="ar-SA"/>
    </w:rPr>
  </w:style>
  <w:style w:type="paragraph" w:customStyle="1" w:styleId="145">
    <w:name w:val="正文_0"/>
    <w:qFormat/>
    <w:uiPriority w:val="99"/>
    <w:rPr>
      <w:sz w:val="21"/>
      <w:szCs w:val="21"/>
      <w:lang w:val="en-US" w:eastAsia="zh-CN" w:bidi="ar-SA"/>
    </w:rPr>
  </w:style>
  <w:style w:type="paragraph" w:customStyle="1" w:styleId="146">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7">
    <w:name w:val="ZX-正文"/>
    <w:qFormat/>
    <w:uiPriority w:val="0"/>
    <w:pPr>
      <w:spacing w:beforeLines="50"/>
      <w:ind w:firstLine="480" w:firstLineChars="200"/>
    </w:pPr>
    <w:rPr>
      <w:rFonts w:ascii="Trebuchet MS" w:hAnsi="FuturaA Bk BT"/>
      <w:kern w:val="2"/>
      <w:sz w:val="24"/>
      <w:lang w:val="en-US" w:eastAsia="zh-CN" w:bidi="ar-SA"/>
    </w:rPr>
  </w:style>
  <w:style w:type="paragraph" w:customStyle="1" w:styleId="148">
    <w:name w:val="Body"/>
    <w:qFormat/>
    <w:uiPriority w:val="0"/>
    <w:rPr>
      <w:rFonts w:hint="eastAsia" w:ascii="Arial Unicode MS" w:hAnsi="Arial Unicode MS" w:eastAsia="Helvetica" w:cs="Arial Unicode MS"/>
      <w:color w:val="000000"/>
      <w:sz w:val="22"/>
      <w:szCs w:val="22"/>
      <w:lang w:val="en-US" w:eastAsia="zh-CN" w:bidi="ar-SA"/>
    </w:rPr>
  </w:style>
  <w:style w:type="paragraph" w:customStyle="1" w:styleId="149">
    <w:name w:val="表格文字"/>
    <w:basedOn w:val="1"/>
    <w:qFormat/>
    <w:uiPriority w:val="0"/>
    <w:pPr>
      <w:spacing w:before="25" w:after="25"/>
      <w:jc w:val="left"/>
    </w:pPr>
    <w:rPr>
      <w:bCs/>
      <w:spacing w:val="10"/>
      <w:kern w:val="0"/>
      <w:sz w:val="24"/>
    </w:rPr>
  </w:style>
  <w:style w:type="paragraph" w:customStyle="1" w:styleId="150">
    <w:name w:val="Table Paragraph"/>
    <w:basedOn w:val="1"/>
    <w:qFormat/>
    <w:uiPriority w:val="1"/>
    <w:rPr>
      <w:rFonts w:ascii="Noto Sans Mono CJK HK" w:hAnsi="Noto Sans Mono CJK HK" w:eastAsia="Noto Sans Mono CJK HK" w:cs="Noto Sans Mono CJK HK"/>
      <w:lang w:val="en-US" w:eastAsia="zh-CN" w:bidi="ar-SA"/>
    </w:rPr>
  </w:style>
  <w:style w:type="paragraph" w:customStyle="1" w:styleId="151">
    <w:name w:val="普通正文"/>
    <w:basedOn w:val="1"/>
    <w:link w:val="152"/>
    <w:uiPriority w:val="0"/>
    <w:pPr>
      <w:adjustRightInd w:val="0"/>
      <w:spacing w:before="120" w:after="120" w:line="360" w:lineRule="auto"/>
      <w:ind w:firstLine="480"/>
      <w:jc w:val="left"/>
    </w:pPr>
    <w:rPr>
      <w:rFonts w:ascii="Arial" w:hAnsi="Arial" w:cs="Arial"/>
      <w:kern w:val="0"/>
      <w:sz w:val="24"/>
      <w:szCs w:val="24"/>
    </w:rPr>
  </w:style>
  <w:style w:type="character" w:customStyle="1" w:styleId="152">
    <w:name w:val="普通正文 Char"/>
    <w:link w:val="151"/>
    <w:uiPriority w:val="0"/>
    <w:rPr>
      <w:rFonts w:ascii="Arial" w:hAnsi="Arial" w:cs="Arial"/>
      <w:sz w:val="24"/>
      <w:szCs w:val="24"/>
    </w:rPr>
  </w:style>
  <w:style w:type="table" w:customStyle="1" w:styleId="153">
    <w:name w:val="网格型1"/>
    <w:basedOn w:val="54"/>
    <w:qFormat/>
    <w:uiPriority w:val="59"/>
    <w:pPr>
      <w:widowControl w:val="0"/>
      <w:jc w:val="both"/>
    </w:pPr>
    <w:tblPr>
      <w:tblStyle w:val="5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4">
    <w:name w:val="页眉 Char1"/>
    <w:uiPriority w:val="99"/>
    <w:rPr>
      <w:rFonts w:ascii="Times New Roman" w:hAnsi="Times New Roman"/>
      <w:kern w:val="2"/>
      <w:sz w:val="18"/>
      <w:szCs w:val="18"/>
    </w:rPr>
  </w:style>
  <w:style w:type="character" w:customStyle="1" w:styleId="155">
    <w:name w:val="页脚 Char1"/>
    <w:uiPriority w:val="99"/>
    <w:rPr>
      <w:rFonts w:ascii="Times New Roman" w:hAnsi="Times New Roman"/>
      <w:kern w:val="2"/>
      <w:sz w:val="18"/>
      <w:szCs w:val="18"/>
    </w:rPr>
  </w:style>
  <w:style w:type="character" w:customStyle="1" w:styleId="156">
    <w:name w:val="标题 4 字符"/>
    <w:semiHidden/>
    <w:uiPriority w:val="9"/>
    <w:rPr>
      <w:rFonts w:ascii="等线 Light" w:hAnsi="等线 Light" w:eastAsia="等线 Light" w:cs="Times New Roman"/>
      <w:b/>
      <w:bCs/>
      <w:kern w:val="2"/>
      <w:sz w:val="28"/>
      <w:szCs w:val="28"/>
    </w:rPr>
  </w:style>
  <w:style w:type="character" w:customStyle="1" w:styleId="157">
    <w:name w:val="标题 5 字符"/>
    <w:semiHidden/>
    <w:uiPriority w:val="9"/>
    <w:rPr>
      <w:rFonts w:ascii="Times New Roman" w:hAnsi="Times New Roman"/>
      <w:b/>
      <w:bCs/>
      <w:kern w:val="2"/>
      <w:sz w:val="28"/>
      <w:szCs w:val="28"/>
    </w:rPr>
  </w:style>
  <w:style w:type="character" w:customStyle="1" w:styleId="158">
    <w:name w:val="标题 6 字符"/>
    <w:semiHidden/>
    <w:uiPriority w:val="9"/>
    <w:rPr>
      <w:rFonts w:ascii="等线 Light" w:hAnsi="等线 Light" w:eastAsia="等线 Light" w:cs="Times New Roman"/>
      <w:b/>
      <w:bCs/>
      <w:kern w:val="2"/>
      <w:sz w:val="24"/>
      <w:szCs w:val="24"/>
    </w:rPr>
  </w:style>
  <w:style w:type="character" w:customStyle="1" w:styleId="159">
    <w:name w:val="标题 7 字符"/>
    <w:semiHidden/>
    <w:uiPriority w:val="9"/>
    <w:rPr>
      <w:rFonts w:ascii="Times New Roman" w:hAnsi="Times New Roman"/>
      <w:b/>
      <w:bCs/>
      <w:kern w:val="2"/>
      <w:sz w:val="24"/>
      <w:szCs w:val="24"/>
    </w:rPr>
  </w:style>
  <w:style w:type="character" w:customStyle="1" w:styleId="160">
    <w:name w:val="标题 8 字符"/>
    <w:semiHidden/>
    <w:uiPriority w:val="9"/>
    <w:rPr>
      <w:rFonts w:ascii="等线 Light" w:hAnsi="等线 Light" w:eastAsia="等线 Light" w:cs="Times New Roman"/>
      <w:kern w:val="2"/>
      <w:sz w:val="24"/>
      <w:szCs w:val="24"/>
    </w:rPr>
  </w:style>
  <w:style w:type="character" w:customStyle="1" w:styleId="161">
    <w:name w:val="标题 9 字符"/>
    <w:semiHidden/>
    <w:uiPriority w:val="9"/>
    <w:rPr>
      <w:rFonts w:ascii="等线 Light" w:hAnsi="等线 Light" w:eastAsia="等线 Light" w:cs="Times New Roman"/>
      <w:kern w:val="2"/>
      <w:sz w:val="21"/>
      <w:szCs w:val="21"/>
    </w:rPr>
  </w:style>
  <w:style w:type="character" w:customStyle="1" w:styleId="162">
    <w:name w:val="正文文本 字符"/>
    <w:semiHidden/>
    <w:uiPriority w:val="99"/>
    <w:rPr>
      <w:rFonts w:ascii="Times New Roman" w:hAnsi="Times New Roman"/>
      <w:kern w:val="2"/>
      <w:sz w:val="21"/>
      <w:szCs w:val="21"/>
    </w:rPr>
  </w:style>
  <w:style w:type="character" w:customStyle="1" w:styleId="163">
    <w:name w:val="标题 1 字符1"/>
    <w:uiPriority w:val="0"/>
    <w:rPr>
      <w:rFonts w:ascii="Times New Roman" w:hAnsi="Times New Roman" w:eastAsia="宋体" w:cs="Times New Roman"/>
      <w:b/>
      <w:bCs/>
      <w:kern w:val="44"/>
      <w:sz w:val="44"/>
      <w:szCs w:val="44"/>
    </w:rPr>
  </w:style>
  <w:style w:type="character" w:customStyle="1" w:styleId="164">
    <w:name w:val="标题 2 字符1"/>
    <w:uiPriority w:val="0"/>
    <w:rPr>
      <w:rFonts w:ascii="Arial" w:hAnsi="Arial" w:eastAsia="黑体" w:cs="Times New Roman"/>
      <w:b/>
      <w:bCs/>
      <w:kern w:val="0"/>
      <w:sz w:val="32"/>
      <w:szCs w:val="32"/>
    </w:rPr>
  </w:style>
  <w:style w:type="character" w:customStyle="1" w:styleId="165">
    <w:name w:val="标题 3 字符1"/>
    <w:uiPriority w:val="0"/>
    <w:rPr>
      <w:rFonts w:ascii="Times New Roman" w:hAnsi="Times New Roman" w:eastAsia="宋体" w:cs="Times New Roman"/>
      <w:b/>
      <w:bCs/>
      <w:kern w:val="0"/>
      <w:sz w:val="32"/>
      <w:szCs w:val="32"/>
    </w:rPr>
  </w:style>
  <w:style w:type="character" w:customStyle="1" w:styleId="166">
    <w:name w:val="文档结构图 字符"/>
    <w:semiHidden/>
    <w:uiPriority w:val="99"/>
    <w:rPr>
      <w:rFonts w:ascii="Microsoft YaHei UI" w:hAnsi="Times New Roman" w:eastAsia="Microsoft YaHei UI"/>
      <w:kern w:val="2"/>
      <w:sz w:val="18"/>
      <w:szCs w:val="18"/>
    </w:rPr>
  </w:style>
  <w:style w:type="character" w:customStyle="1" w:styleId="167">
    <w:name w:val="正文文本 3 字符"/>
    <w:semiHidden/>
    <w:uiPriority w:val="99"/>
    <w:rPr>
      <w:rFonts w:ascii="Times New Roman" w:hAnsi="Times New Roman"/>
      <w:kern w:val="2"/>
      <w:sz w:val="16"/>
      <w:szCs w:val="16"/>
    </w:rPr>
  </w:style>
  <w:style w:type="character" w:customStyle="1" w:styleId="168">
    <w:name w:val="正文文本缩进 字符"/>
    <w:semiHidden/>
    <w:uiPriority w:val="99"/>
    <w:rPr>
      <w:rFonts w:ascii="Times New Roman" w:hAnsi="Times New Roman"/>
      <w:kern w:val="2"/>
      <w:sz w:val="21"/>
      <w:szCs w:val="21"/>
    </w:rPr>
  </w:style>
  <w:style w:type="character" w:customStyle="1" w:styleId="169">
    <w:name w:val="纯文本 字符1"/>
    <w:uiPriority w:val="0"/>
    <w:rPr>
      <w:rFonts w:ascii="宋体" w:hAnsi="Courier New" w:eastAsia="宋体" w:cs="Times New Roman"/>
      <w:kern w:val="0"/>
      <w:sz w:val="20"/>
      <w:szCs w:val="21"/>
    </w:rPr>
  </w:style>
  <w:style w:type="character" w:customStyle="1" w:styleId="170">
    <w:name w:val="日期 字符"/>
    <w:semiHidden/>
    <w:uiPriority w:val="99"/>
    <w:rPr>
      <w:rFonts w:ascii="Times New Roman" w:hAnsi="Times New Roman"/>
      <w:kern w:val="2"/>
      <w:sz w:val="21"/>
      <w:szCs w:val="21"/>
    </w:rPr>
  </w:style>
  <w:style w:type="character" w:customStyle="1" w:styleId="171">
    <w:name w:val="正文文本缩进 2 字符"/>
    <w:semiHidden/>
    <w:uiPriority w:val="99"/>
    <w:rPr>
      <w:rFonts w:ascii="Times New Roman" w:hAnsi="Times New Roman"/>
      <w:kern w:val="2"/>
      <w:sz w:val="21"/>
      <w:szCs w:val="21"/>
    </w:rPr>
  </w:style>
  <w:style w:type="character" w:customStyle="1" w:styleId="172">
    <w:name w:val="批注框文本 字符1"/>
    <w:semiHidden/>
    <w:uiPriority w:val="0"/>
    <w:rPr>
      <w:rFonts w:ascii="Times New Roman" w:hAnsi="Times New Roman" w:eastAsia="宋体" w:cs="Times New Roman"/>
      <w:kern w:val="0"/>
      <w:sz w:val="18"/>
      <w:szCs w:val="18"/>
    </w:rPr>
  </w:style>
  <w:style w:type="character" w:customStyle="1" w:styleId="173">
    <w:name w:val="正文文本缩进 3 字符"/>
    <w:semiHidden/>
    <w:uiPriority w:val="99"/>
    <w:rPr>
      <w:rFonts w:ascii="Times New Roman" w:hAnsi="Times New Roman"/>
      <w:kern w:val="2"/>
      <w:sz w:val="16"/>
      <w:szCs w:val="16"/>
    </w:rPr>
  </w:style>
  <w:style w:type="character" w:customStyle="1" w:styleId="174">
    <w:name w:val="正文文本 2 字符"/>
    <w:semiHidden/>
    <w:uiPriority w:val="99"/>
    <w:rPr>
      <w:rFonts w:ascii="Times New Roman" w:hAnsi="Times New Roman"/>
      <w:kern w:val="2"/>
      <w:sz w:val="21"/>
      <w:szCs w:val="21"/>
    </w:rPr>
  </w:style>
  <w:style w:type="character" w:customStyle="1" w:styleId="175">
    <w:name w:val="文档结构图 Char1"/>
    <w:semiHidden/>
    <w:uiPriority w:val="99"/>
    <w:rPr>
      <w:rFonts w:ascii="宋体" w:hAnsi="Times New Roman" w:eastAsia="宋体" w:cs="Times New Roman"/>
      <w:sz w:val="18"/>
      <w:szCs w:val="18"/>
    </w:rPr>
  </w:style>
  <w:style w:type="character" w:customStyle="1" w:styleId="176">
    <w:name w:val="FA正文 Char"/>
    <w:link w:val="177"/>
    <w:uiPriority w:val="0"/>
    <w:rPr>
      <w:rFonts w:ascii="宋体" w:hAnsi="宋体"/>
      <w:sz w:val="28"/>
      <w:szCs w:val="28"/>
    </w:rPr>
  </w:style>
  <w:style w:type="paragraph" w:customStyle="1" w:styleId="177">
    <w:name w:val="FA正文"/>
    <w:basedOn w:val="1"/>
    <w:link w:val="176"/>
    <w:uiPriority w:val="0"/>
    <w:pPr>
      <w:tabs>
        <w:tab w:val="left" w:pos="3375"/>
      </w:tabs>
      <w:spacing w:line="440" w:lineRule="atLeast"/>
      <w:ind w:firstLine="538" w:firstLineChars="192"/>
    </w:pPr>
    <w:rPr>
      <w:rFonts w:ascii="宋体" w:hAnsi="宋体"/>
      <w:kern w:val="0"/>
      <w:sz w:val="28"/>
      <w:szCs w:val="28"/>
    </w:rPr>
  </w:style>
  <w:style w:type="character" w:customStyle="1" w:styleId="178">
    <w:name w:val="cn_text1"/>
    <w:uiPriority w:val="0"/>
    <w:rPr>
      <w:rFonts w:hint="default" w:ascii="ˎ̥" w:hAnsi="ˎ̥"/>
      <w:color w:val="003399"/>
      <w:spacing w:val="15"/>
      <w:sz w:val="18"/>
      <w:szCs w:val="18"/>
    </w:rPr>
  </w:style>
  <w:style w:type="character" w:customStyle="1" w:styleId="179">
    <w:name w:val="ssss Char"/>
    <w:uiPriority w:val="0"/>
    <w:rPr>
      <w:rFonts w:eastAsia="宋体"/>
      <w:kern w:val="2"/>
      <w:sz w:val="24"/>
      <w:szCs w:val="24"/>
      <w:lang w:val="en-US" w:eastAsia="zh-CN" w:bidi="ar-SA"/>
    </w:rPr>
  </w:style>
  <w:style w:type="character" w:customStyle="1" w:styleId="180">
    <w:name w:val="ssss Char1"/>
    <w:link w:val="181"/>
    <w:uiPriority w:val="0"/>
    <w:rPr>
      <w:sz w:val="24"/>
      <w:szCs w:val="24"/>
    </w:rPr>
  </w:style>
  <w:style w:type="paragraph" w:customStyle="1" w:styleId="181">
    <w:name w:val="ssss"/>
    <w:basedOn w:val="1"/>
    <w:link w:val="180"/>
    <w:uiPriority w:val="0"/>
    <w:pPr>
      <w:spacing w:line="360" w:lineRule="auto"/>
      <w:ind w:firstLine="480" w:firstLineChars="200"/>
    </w:pPr>
    <w:rPr>
      <w:kern w:val="0"/>
      <w:sz w:val="24"/>
      <w:szCs w:val="24"/>
    </w:rPr>
  </w:style>
  <w:style w:type="character" w:customStyle="1" w:styleId="182">
    <w:name w:val="标题 4 Char1"/>
    <w:aliases w:val="H4 Char,heading 4 Char,h4 Char,PIM 4 Char,bullet Char,bl Char,bb Char,H41 Char,H42 Char,H43 Char,H44 Char,H45 Char,H46 Char,H47 Char,H48 Char,H49 Char,H410 Char,H411 Char,H421 Char,H431 Char,H441 Char,H451 Char,H461 Char,H471 Char,H481 Char"/>
    <w:uiPriority w:val="0"/>
    <w:rPr>
      <w:rFonts w:ascii="Arial" w:hAnsi="Arial" w:eastAsia="黑体"/>
      <w:b/>
      <w:bCs/>
      <w:kern w:val="2"/>
      <w:sz w:val="28"/>
      <w:szCs w:val="28"/>
      <w:lang w:val="en-US" w:eastAsia="zh-CN" w:bidi="ar-SA"/>
    </w:rPr>
  </w:style>
  <w:style w:type="character" w:customStyle="1" w:styleId="183">
    <w:name w:val="列表段落 字符"/>
    <w:aliases w:val="List 字符,List1 字符,表格段落 字符,lp1 字符,Use Case List Paragraph 字符,Bullet for no #'s 字符,Body Bullet 字符,List bullet 字符,List Paragraph 1 字符,Ref 字符,B1 字符,bu1 字符,bu1 + Before:  0 pt 字符,After:  6 pt 字符,List Paragraph Char Char 字符,Figure_name 字符,11 pt 字符"/>
    <w:qFormat/>
    <w:uiPriority w:val="34"/>
    <w:rPr>
      <w:rFonts w:ascii="Calibri" w:hAnsi="Calibri"/>
      <w:kern w:val="2"/>
      <w:sz w:val="21"/>
      <w:szCs w:val="22"/>
    </w:rPr>
  </w:style>
  <w:style w:type="character" w:customStyle="1" w:styleId="184">
    <w:name w:val="批注框文本 Char1"/>
    <w:semiHidden/>
    <w:uiPriority w:val="99"/>
    <w:rPr>
      <w:rFonts w:ascii="Times New Roman" w:hAnsi="Times New Roman" w:eastAsia="宋体" w:cs="Times New Roman"/>
      <w:sz w:val="18"/>
      <w:szCs w:val="18"/>
    </w:rPr>
  </w:style>
  <w:style w:type="character" w:customStyle="1" w:styleId="185">
    <w:name w:val="样式 ssss + 宋体 五号1 Char"/>
    <w:link w:val="186"/>
    <w:uiPriority w:val="0"/>
    <w:rPr>
      <w:rFonts w:ascii="宋体" w:hAnsi="宋体"/>
      <w:sz w:val="24"/>
      <w:szCs w:val="24"/>
    </w:rPr>
  </w:style>
  <w:style w:type="paragraph" w:customStyle="1" w:styleId="186">
    <w:name w:val="样式 ssss + 宋体 五号1"/>
    <w:basedOn w:val="181"/>
    <w:link w:val="185"/>
    <w:uiPriority w:val="0"/>
    <w:rPr>
      <w:rFonts w:ascii="宋体" w:hAnsi="宋体"/>
    </w:rPr>
  </w:style>
  <w:style w:type="character" w:customStyle="1" w:styleId="187">
    <w:name w:val="point_normal1"/>
    <w:uiPriority w:val="0"/>
    <w:rPr>
      <w:rFonts w:hint="default" w:ascii="Arial" w:hAnsi="Arial" w:cs="Arial"/>
      <w:sz w:val="16"/>
      <w:szCs w:val="16"/>
    </w:rPr>
  </w:style>
  <w:style w:type="paragraph" w:customStyle="1" w:styleId="188">
    <w:name w:val="样式 正文文本缩进 3 + 四号"/>
    <w:basedOn w:val="41"/>
    <w:uiPriority w:val="0"/>
    <w:pPr>
      <w:spacing w:after="0" w:line="360" w:lineRule="auto"/>
      <w:ind w:left="0" w:leftChars="0" w:firstLine="437"/>
    </w:pPr>
    <w:rPr>
      <w:sz w:val="24"/>
      <w:szCs w:val="21"/>
    </w:rPr>
  </w:style>
  <w:style w:type="paragraph" w:customStyle="1" w:styleId="189">
    <w:name w:val="2cxsplast"/>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90">
    <w:name w:val="ec_msonormal"/>
    <w:basedOn w:val="1"/>
    <w:uiPriority w:val="0"/>
    <w:pPr>
      <w:widowControl/>
      <w:spacing w:before="100" w:beforeAutospacing="1" w:after="100" w:afterAutospacing="1"/>
      <w:jc w:val="left"/>
    </w:pPr>
    <w:rPr>
      <w:rFonts w:ascii="宋体" w:hAnsi="宋体"/>
      <w:kern w:val="0"/>
      <w:sz w:val="24"/>
      <w:szCs w:val="24"/>
    </w:rPr>
  </w:style>
  <w:style w:type="paragraph" w:customStyle="1" w:styleId="191">
    <w:name w:val="Char Char Char Char Char Char Char Char Char Char Char Char Char"/>
    <w:basedOn w:val="1"/>
    <w:uiPriority w:val="0"/>
    <w:rPr>
      <w:szCs w:val="24"/>
    </w:rPr>
  </w:style>
  <w:style w:type="paragraph" w:customStyle="1" w:styleId="192">
    <w:name w:val="表格正文"/>
    <w:basedOn w:val="1"/>
    <w:uiPriority w:val="0"/>
    <w:pPr>
      <w:spacing w:line="360" w:lineRule="auto"/>
      <w:jc w:val="left"/>
    </w:pPr>
    <w:rPr>
      <w:rFonts w:ascii="Calibri" w:hAnsi="Calibri"/>
      <w:color w:val="000000"/>
      <w:szCs w:val="28"/>
    </w:rPr>
  </w:style>
  <w:style w:type="paragraph" w:customStyle="1" w:styleId="193">
    <w:name w:val="正文1"/>
    <w:uiPriority w:val="0"/>
    <w:pPr>
      <w:widowControl w:val="0"/>
      <w:adjustRightInd w:val="0"/>
      <w:spacing w:line="315" w:lineRule="atLeast"/>
      <w:jc w:val="both"/>
      <w:textAlignment w:val="baseline"/>
    </w:pPr>
    <w:rPr>
      <w:rFonts w:ascii="宋体"/>
      <w:sz w:val="24"/>
      <w:lang w:val="en-US" w:eastAsia="zh-CN" w:bidi="ar-SA"/>
    </w:rPr>
  </w:style>
  <w:style w:type="paragraph" w:customStyle="1" w:styleId="194">
    <w:name w:val="Char Char Char"/>
    <w:basedOn w:val="1"/>
    <w:uiPriority w:val="0"/>
    <w:rPr>
      <w:rFonts w:ascii="Tahoma" w:hAnsi="Tahoma"/>
      <w:sz w:val="24"/>
      <w:szCs w:val="20"/>
    </w:rPr>
  </w:style>
  <w:style w:type="paragraph" w:customStyle="1" w:styleId="195">
    <w:name w:val="标题-----3"/>
    <w:basedOn w:val="4"/>
    <w:uiPriority w:val="0"/>
    <w:pPr>
      <w:adjustRightInd/>
      <w:spacing w:before="0" w:after="0" w:line="240" w:lineRule="auto"/>
      <w:textAlignment w:val="auto"/>
      <w:outlineLvl w:val="0"/>
    </w:pPr>
    <w:rPr>
      <w:rFonts w:ascii="宋体" w:hAnsi="宋体"/>
      <w:b w:val="0"/>
      <w:bCs w:val="0"/>
      <w:sz w:val="28"/>
      <w:szCs w:val="28"/>
    </w:rPr>
  </w:style>
  <w:style w:type="paragraph" w:customStyle="1" w:styleId="196">
    <w:name w:val="样式 ssss + 居中"/>
    <w:basedOn w:val="181"/>
    <w:uiPriority w:val="0"/>
    <w:pPr>
      <w:jc w:val="center"/>
    </w:pPr>
    <w:rPr>
      <w:rFonts w:cs="宋体"/>
      <w:szCs w:val="20"/>
    </w:rPr>
  </w:style>
  <w:style w:type="paragraph" w:customStyle="1" w:styleId="197">
    <w:name w:val="样式 宋体 四号 黑色 左侧:  0.74 厘米 首行缩进:  0.74 厘米 行距: 1.5 倍行距"/>
    <w:basedOn w:val="1"/>
    <w:uiPriority w:val="0"/>
    <w:pPr>
      <w:spacing w:line="360" w:lineRule="auto"/>
      <w:ind w:firstLine="420"/>
    </w:pPr>
    <w:rPr>
      <w:rFonts w:ascii="宋体"/>
      <w:color w:val="000000"/>
      <w:sz w:val="24"/>
    </w:rPr>
  </w:style>
  <w:style w:type="paragraph" w:customStyle="1" w:styleId="198">
    <w:name w:val="样式 样式 ssss + 宋体 五号 + 首行缩进:  2 字符"/>
    <w:basedOn w:val="199"/>
    <w:uiPriority w:val="0"/>
    <w:pPr>
      <w:ind w:firstLine="480"/>
    </w:pPr>
  </w:style>
  <w:style w:type="paragraph" w:customStyle="1" w:styleId="199">
    <w:name w:val="样式 ssss + 宋体 五号"/>
    <w:basedOn w:val="181"/>
    <w:uiPriority w:val="0"/>
    <w:pPr>
      <w:ind w:firstLine="420"/>
    </w:pPr>
    <w:rPr>
      <w:rFonts w:ascii="宋体" w:hAnsi="宋体" w:cs="宋体"/>
      <w:szCs w:val="20"/>
    </w:rPr>
  </w:style>
  <w:style w:type="paragraph" w:customStyle="1" w:styleId="200">
    <w:name w:val="msonormalcxsplast"/>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01">
    <w:name w:val="Char"/>
    <w:basedOn w:val="1"/>
    <w:uiPriority w:val="0"/>
    <w:rPr>
      <w:rFonts w:ascii="Tahoma" w:hAnsi="Tahoma"/>
      <w:sz w:val="24"/>
      <w:szCs w:val="20"/>
    </w:rPr>
  </w:style>
  <w:style w:type="paragraph" w:customStyle="1" w:styleId="202">
    <w:name w:val="xl25"/>
    <w:basedOn w:val="1"/>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kern w:val="0"/>
      <w:sz w:val="18"/>
      <w:szCs w:val="18"/>
    </w:rPr>
  </w:style>
  <w:style w:type="paragraph" w:customStyle="1" w:styleId="203">
    <w:name w:val="标题------4"/>
    <w:basedOn w:val="5"/>
    <w:uiPriority w:val="0"/>
    <w:pPr>
      <w:adjustRightInd/>
      <w:spacing w:before="0" w:after="0" w:line="360" w:lineRule="auto"/>
      <w:ind w:left="960" w:hanging="420"/>
      <w:textAlignment w:val="auto"/>
    </w:pPr>
    <w:rPr>
      <w:rFonts w:ascii="仿宋_GB2312" w:hAnsi="宋体" w:eastAsia="仿宋_GB2312" w:cs="仿宋_GB2312"/>
      <w:bCs w:val="0"/>
      <w:kern w:val="0"/>
      <w:lang w:val="zh-CN"/>
    </w:rPr>
  </w:style>
  <w:style w:type="paragraph" w:customStyle="1" w:styleId="204">
    <w:name w:val="表格"/>
    <w:basedOn w:val="1"/>
    <w:uiPriority w:val="0"/>
    <w:rPr>
      <w:rFonts w:ascii="Arial" w:hAnsi="Arial"/>
      <w:sz w:val="24"/>
      <w:szCs w:val="24"/>
    </w:rPr>
  </w:style>
  <w:style w:type="paragraph" w:customStyle="1" w:styleId="205">
    <w:name w:val="正文样式1"/>
    <w:basedOn w:val="1"/>
    <w:uiPriority w:val="0"/>
    <w:pPr>
      <w:spacing w:before="120" w:after="120" w:line="360" w:lineRule="auto"/>
      <w:ind w:firstLine="480" w:firstLineChars="200"/>
    </w:pPr>
    <w:rPr>
      <w:sz w:val="24"/>
      <w:szCs w:val="20"/>
    </w:rPr>
  </w:style>
  <w:style w:type="paragraph" w:customStyle="1" w:styleId="206">
    <w:name w:val="Char Char1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07">
    <w:name w:val="Char Char Char Char Char Char Char Char Char Char"/>
    <w:basedOn w:val="1"/>
    <w:uiPriority w:val="0"/>
    <w:rPr>
      <w:rFonts w:ascii="Tahoma" w:hAnsi="Tahoma"/>
      <w:sz w:val="24"/>
      <w:szCs w:val="20"/>
    </w:rPr>
  </w:style>
  <w:style w:type="paragraph" w:customStyle="1" w:styleId="208">
    <w:name w:val="标题1"/>
    <w:basedOn w:val="1"/>
    <w:next w:val="1"/>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209">
    <w:name w:val="Header2"/>
    <w:basedOn w:val="1"/>
    <w:uiPriority w:val="0"/>
    <w:pPr>
      <w:numPr>
        <w:ilvl w:val="0"/>
        <w:numId w:val="3"/>
      </w:numPr>
    </w:pPr>
    <w:rPr>
      <w:szCs w:val="24"/>
    </w:rPr>
  </w:style>
  <w:style w:type="paragraph" w:customStyle="1" w:styleId="210">
    <w:name w:val="Char Char 字元 字元 字元 Char Char Char Char"/>
    <w:basedOn w:val="1"/>
    <w:uiPriority w:val="0"/>
    <w:pPr>
      <w:adjustRightInd w:val="0"/>
      <w:spacing w:line="360" w:lineRule="auto"/>
    </w:pPr>
    <w:rPr>
      <w:kern w:val="0"/>
      <w:sz w:val="24"/>
      <w:szCs w:val="20"/>
    </w:rPr>
  </w:style>
  <w:style w:type="paragraph" w:customStyle="1" w:styleId="211">
    <w:name w:val="2cxspmiddle"/>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12">
    <w:name w:val="正文_0_0"/>
    <w:qFormat/>
    <w:uiPriority w:val="0"/>
    <w:pPr>
      <w:widowControl w:val="0"/>
      <w:jc w:val="both"/>
    </w:pPr>
    <w:rPr>
      <w:kern w:val="2"/>
      <w:sz w:val="21"/>
      <w:szCs w:val="24"/>
      <w:lang w:val="en-US" w:eastAsia="zh-CN" w:bidi="ar-SA"/>
    </w:rPr>
  </w:style>
  <w:style w:type="paragraph" w:customStyle="1" w:styleId="213">
    <w:name w:val="正文_1_0"/>
    <w:qFormat/>
    <w:uiPriority w:val="0"/>
    <w:pPr>
      <w:widowControl w:val="0"/>
      <w:jc w:val="both"/>
    </w:pPr>
    <w:rPr>
      <w:kern w:val="2"/>
      <w:sz w:val="21"/>
      <w:szCs w:val="24"/>
      <w:lang w:val="en-US" w:eastAsia="zh-CN" w:bidi="ar-SA"/>
    </w:rPr>
  </w:style>
  <w:style w:type="table" w:customStyle="1" w:styleId="214">
    <w:name w:val="网格型11"/>
    <w:basedOn w:val="54"/>
    <w:uiPriority w:val="39"/>
    <w:rPr>
      <w:rFonts w:ascii="等线" w:hAnsi="等线" w:eastAsia="等线"/>
      <w:kern w:val="2"/>
      <w:sz w:val="21"/>
      <w:szCs w:val="22"/>
    </w:rPr>
    <w:tblPr>
      <w:tblStyle w:val="5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5">
    <w:name w:val="正文首行缩进 Char1"/>
    <w:semiHidden/>
    <w:uiPriority w:val="99"/>
    <w:rPr>
      <w:rFonts w:ascii="Times New Roman" w:hAnsi="Times New Roman"/>
      <w:kern w:val="2"/>
      <w:sz w:val="21"/>
      <w:szCs w:val="24"/>
    </w:rPr>
  </w:style>
  <w:style w:type="paragraph" w:customStyle="1" w:styleId="216">
    <w:name w:val="普通(网站) Char"/>
    <w:basedOn w:val="1"/>
    <w:qFormat/>
    <w:uiPriority w:val="0"/>
    <w:pPr>
      <w:widowControl/>
      <w:spacing w:before="100" w:beforeAutospacing="1" w:after="100" w:afterAutospacing="1"/>
      <w:jc w:val="left"/>
    </w:pPr>
    <w:rPr>
      <w:rFonts w:ascii="宋体" w:hAnsi="宋体"/>
      <w:kern w:val="0"/>
      <w:sz w:val="24"/>
      <w:szCs w:val="24"/>
    </w:rPr>
  </w:style>
  <w:style w:type="table" w:customStyle="1" w:styleId="217">
    <w:name w:val="网格型2"/>
    <w:basedOn w:val="54"/>
    <w:qFormat/>
    <w:uiPriority w:val="0"/>
    <w:pPr>
      <w:widowControl w:val="0"/>
      <w:jc w:val="both"/>
    </w:pPr>
    <w:tblPr>
      <w:tblStyle w:val="5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
    <w:name w:val="网格型3"/>
    <w:basedOn w:val="54"/>
    <w:uiPriority w:val="39"/>
    <w:tblPr>
      <w:tblStyle w:val="5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9">
    <w:name w:val="样式1"/>
    <w:basedOn w:val="1"/>
    <w:qFormat/>
    <w:uiPriority w:val="0"/>
    <w:pPr>
      <w:numPr>
        <w:ilvl w:val="0"/>
        <w:numId w:val="4"/>
      </w:numPr>
      <w:adjustRightInd w:val="0"/>
    </w:pPr>
    <w:rPr>
      <w:rFonts w:ascii="宋体" w:hAnsi="宋体"/>
      <w:kern w:val="0"/>
    </w:rPr>
  </w:style>
  <w:style w:type="paragraph" w:customStyle="1" w:styleId="220">
    <w:name w:val="WPSOffice手动目录 1"/>
    <w:uiPriority w:val="0"/>
    <w:pPr>
      <w:ind w:leftChars="0"/>
    </w:pPr>
    <w:rPr>
      <w:sz w:val="20"/>
      <w:szCs w:val="20"/>
    </w:rPr>
  </w:style>
  <w:style w:type="paragraph" w:customStyle="1" w:styleId="221">
    <w:name w:val="正文缩进11"/>
    <w:basedOn w:val="1"/>
    <w:qFormat/>
    <w:uiPriority w:val="0"/>
    <w:pPr>
      <w:spacing w:line="240" w:lineRule="auto"/>
      <w:ind w:firstLine="420"/>
    </w:pPr>
    <w:rPr>
      <w:b/>
      <w:szCs w:val="20"/>
    </w:rPr>
  </w:style>
  <w:style w:type="paragraph" w:customStyle="1" w:styleId="222">
    <w:name w:val="纯文本1"/>
    <w:basedOn w:val="1"/>
    <w:qFormat/>
    <w:uiPriority w:val="0"/>
    <w:pPr>
      <w:adjustRightInd w:val="0"/>
      <w:textAlignment w:val="baseline"/>
    </w:pPr>
    <w:rPr>
      <w:rFonts w:hAnsi="Courier New" w:eastAsia="楷体_GB2312"/>
      <w:sz w:val="26"/>
    </w:rPr>
  </w:style>
  <w:style w:type="paragraph" w:customStyle="1" w:styleId="223">
    <w:name w:val="内容样式"/>
    <w:basedOn w:val="1"/>
    <w:uiPriority w:val="0"/>
    <w:pPr>
      <w:snapToGrid w:val="0"/>
      <w:spacing w:line="460" w:lineRule="exact"/>
      <w:ind w:firstLine="560" w:firstLineChars="200"/>
      <w:jc w:val="left"/>
    </w:pPr>
    <w:rPr>
      <w:rFonts w:ascii="仿宋_GB2312" w:hAnsi="仿宋_GB2312" w:eastAsia="仿宋_GB2312" w:cs="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11166</Words>
  <Characters>11580</Characters>
  <Lines>130</Lines>
  <Paragraphs>36</Paragraphs>
  <TotalTime>28</TotalTime>
  <ScaleCrop>false</ScaleCrop>
  <LinksUpToDate>false</LinksUpToDate>
  <CharactersWithSpaces>12773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2023-02-01T04:15:00Z</dcterms:created>
  <dc:creator>mocha</dc:creator>
  <cp:lastModifiedBy>一株槲寄生</cp:lastModifiedBy>
  <cp:lastPrinted>2024-01-15T08:56:30Z</cp:lastPrinted>
  <dcterms:modified xsi:type="dcterms:W3CDTF">2024-04-26T09:05:06Z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8F1364AA13254580B0B57604ED575613_13</vt:lpwstr>
  </property>
</Properties>
</file>