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79624">
      <w:pPr>
        <w:tabs>
          <w:tab w:val="left" w:pos="6300"/>
        </w:tabs>
        <w:snapToGrid w:val="0"/>
        <w:spacing w:line="440" w:lineRule="exact"/>
        <w:ind w:right="-941" w:rightChars="-448"/>
        <w:jc w:val="center"/>
        <w:rPr>
          <w:rFonts w:hint="eastAsia" w:ascii="宋体" w:hAnsi="宋体" w:eastAsia="宋体" w:cs="宋体"/>
          <w:b/>
          <w:color w:val="auto"/>
          <w:sz w:val="52"/>
          <w:szCs w:val="52"/>
          <w:lang w:val="en-US" w:eastAsia="zh-CN"/>
        </w:rPr>
      </w:pPr>
    </w:p>
    <w:p w14:paraId="2637286E">
      <w:pPr>
        <w:tabs>
          <w:tab w:val="left" w:pos="6300"/>
        </w:tabs>
        <w:snapToGrid w:val="0"/>
        <w:spacing w:line="360" w:lineRule="auto"/>
        <w:ind w:right="-941" w:rightChars="-448"/>
        <w:jc w:val="both"/>
        <w:rPr>
          <w:rFonts w:hint="eastAsia" w:ascii="宋体" w:hAnsi="宋体" w:eastAsia="宋体" w:cs="宋体"/>
          <w:b/>
          <w:color w:val="auto"/>
          <w:sz w:val="52"/>
          <w:szCs w:val="52"/>
        </w:rPr>
      </w:pPr>
    </w:p>
    <w:p w14:paraId="0EC21419">
      <w:pPr>
        <w:spacing w:line="360" w:lineRule="auto"/>
        <w:ind w:right="-521" w:rightChars="-248"/>
        <w:jc w:val="center"/>
        <w:outlineLvl w:val="0"/>
        <w:rPr>
          <w:rFonts w:hint="eastAsia" w:ascii="宋体" w:hAnsi="宋体" w:eastAsia="宋体" w:cs="宋体"/>
          <w:b/>
          <w:color w:val="auto"/>
          <w:sz w:val="52"/>
          <w:szCs w:val="52"/>
          <w:lang w:eastAsia="zh-CN"/>
        </w:rPr>
      </w:pPr>
      <w:bookmarkStart w:id="0" w:name="_Toc8347"/>
      <w:r>
        <w:rPr>
          <w:rFonts w:hint="eastAsia" w:ascii="宋体" w:hAnsi="宋体" w:eastAsia="宋体" w:cs="宋体"/>
          <w:b/>
          <w:color w:val="auto"/>
          <w:sz w:val="52"/>
          <w:szCs w:val="52"/>
          <w:lang w:eastAsia="zh-CN"/>
        </w:rPr>
        <w:t>南通轨道城市服务有限公司2025年度第一批劳务合作项目</w:t>
      </w:r>
      <w:bookmarkEnd w:id="0"/>
    </w:p>
    <w:p w14:paraId="6D5DA255">
      <w:pPr>
        <w:spacing w:line="360" w:lineRule="auto"/>
        <w:ind w:right="-521" w:rightChars="-248"/>
        <w:jc w:val="center"/>
        <w:rPr>
          <w:rFonts w:hint="eastAsia" w:ascii="宋体" w:hAnsi="宋体" w:eastAsia="宋体" w:cs="宋体"/>
          <w:b/>
          <w:color w:val="auto"/>
          <w:sz w:val="100"/>
          <w:szCs w:val="100"/>
        </w:rPr>
      </w:pPr>
    </w:p>
    <w:p w14:paraId="2774ACD0">
      <w:pPr>
        <w:spacing w:line="360" w:lineRule="auto"/>
        <w:ind w:right="-521" w:rightChars="-248"/>
        <w:jc w:val="center"/>
        <w:rPr>
          <w:rFonts w:hint="eastAsia" w:ascii="宋体" w:hAnsi="宋体" w:eastAsia="宋体" w:cs="宋体"/>
          <w:b/>
          <w:color w:val="auto"/>
          <w:sz w:val="100"/>
          <w:szCs w:val="100"/>
        </w:rPr>
      </w:pPr>
      <w:r>
        <w:rPr>
          <w:rFonts w:hint="eastAsia" w:ascii="宋体" w:hAnsi="宋体" w:eastAsia="宋体" w:cs="宋体"/>
          <w:b/>
          <w:color w:val="auto"/>
          <w:sz w:val="100"/>
          <w:szCs w:val="100"/>
        </w:rPr>
        <w:t>招标文件</w:t>
      </w:r>
    </w:p>
    <w:p w14:paraId="1BEB684D">
      <w:pPr>
        <w:spacing w:line="360" w:lineRule="auto"/>
        <w:ind w:right="-521" w:rightChars="-248"/>
        <w:rPr>
          <w:rFonts w:hint="eastAsia" w:ascii="宋体" w:hAnsi="宋体" w:eastAsia="宋体" w:cs="宋体"/>
          <w:sz w:val="36"/>
          <w:szCs w:val="36"/>
          <w:highlight w:val="none"/>
        </w:rPr>
      </w:pPr>
    </w:p>
    <w:p w14:paraId="4F1BF602">
      <w:pPr>
        <w:spacing w:line="360" w:lineRule="auto"/>
        <w:ind w:right="-521" w:rightChars="-248"/>
        <w:jc w:val="center"/>
        <w:rPr>
          <w:rFonts w:hint="eastAsia" w:ascii="宋体" w:hAnsi="宋体" w:eastAsia="宋体" w:cs="宋体"/>
          <w:color w:val="auto"/>
          <w:highlight w:val="yellow"/>
        </w:rPr>
      </w:pPr>
    </w:p>
    <w:p w14:paraId="02DC33EC">
      <w:pPr>
        <w:keepNext/>
        <w:spacing w:line="360" w:lineRule="auto"/>
        <w:ind w:right="-521" w:rightChars="-248"/>
        <w:jc w:val="center"/>
        <w:rPr>
          <w:rFonts w:hint="eastAsia" w:ascii="宋体" w:hAnsi="宋体" w:eastAsia="宋体" w:cs="宋体"/>
          <w:color w:val="auto"/>
          <w:sz w:val="36"/>
          <w:szCs w:val="36"/>
          <w:highlight w:val="none"/>
        </w:rPr>
      </w:pPr>
    </w:p>
    <w:p w14:paraId="1BC2CE56">
      <w:pPr>
        <w:spacing w:line="440" w:lineRule="exact"/>
        <w:ind w:right="-521" w:rightChars="-248"/>
        <w:jc w:val="center"/>
        <w:rPr>
          <w:rFonts w:hint="eastAsia" w:ascii="宋体" w:hAnsi="宋体" w:eastAsia="宋体" w:cs="宋体"/>
          <w:b/>
          <w:color w:val="auto"/>
          <w:sz w:val="36"/>
        </w:rPr>
      </w:pPr>
    </w:p>
    <w:p w14:paraId="4F8AE036">
      <w:pPr>
        <w:spacing w:line="440" w:lineRule="exact"/>
        <w:ind w:right="-521" w:rightChars="-248"/>
        <w:jc w:val="center"/>
        <w:rPr>
          <w:rFonts w:hint="eastAsia" w:ascii="宋体" w:hAnsi="宋体" w:eastAsia="宋体" w:cs="宋体"/>
          <w:b/>
          <w:color w:val="auto"/>
          <w:sz w:val="36"/>
        </w:rPr>
      </w:pPr>
    </w:p>
    <w:p w14:paraId="3C4AC2FA">
      <w:pPr>
        <w:spacing w:line="440" w:lineRule="exact"/>
        <w:ind w:right="-521" w:rightChars="-248"/>
        <w:jc w:val="center"/>
        <w:rPr>
          <w:rFonts w:hint="eastAsia" w:ascii="宋体" w:hAnsi="宋体" w:eastAsia="宋体" w:cs="宋体"/>
          <w:b/>
          <w:color w:val="auto"/>
          <w:sz w:val="36"/>
        </w:rPr>
      </w:pPr>
    </w:p>
    <w:p w14:paraId="4F13CB4F">
      <w:pPr>
        <w:spacing w:line="440" w:lineRule="exact"/>
        <w:ind w:right="-521" w:rightChars="-248"/>
        <w:rPr>
          <w:rFonts w:hint="eastAsia" w:ascii="宋体" w:hAnsi="宋体" w:eastAsia="宋体" w:cs="宋体"/>
          <w:color w:val="auto"/>
        </w:rPr>
      </w:pPr>
    </w:p>
    <w:p w14:paraId="624A7730">
      <w:pPr>
        <w:bidi w:val="0"/>
        <w:ind w:right="-521" w:rightChars="-248"/>
        <w:rPr>
          <w:rFonts w:hint="eastAsia" w:ascii="宋体" w:hAnsi="宋体" w:eastAsia="宋体" w:cs="宋体"/>
          <w:color w:val="auto"/>
        </w:rPr>
      </w:pPr>
    </w:p>
    <w:p w14:paraId="0DC385FB">
      <w:pPr>
        <w:ind w:right="-521" w:rightChars="-248"/>
        <w:rPr>
          <w:rFonts w:hint="eastAsia" w:ascii="宋体" w:hAnsi="宋体" w:eastAsia="宋体" w:cs="宋体"/>
          <w:color w:val="auto"/>
        </w:rPr>
      </w:pPr>
    </w:p>
    <w:p w14:paraId="7CF5565F">
      <w:pPr>
        <w:snapToGrid w:val="0"/>
        <w:spacing w:line="440" w:lineRule="exact"/>
        <w:ind w:right="-521" w:rightChars="-248"/>
        <w:rPr>
          <w:rFonts w:hint="eastAsia" w:ascii="宋体" w:hAnsi="宋体" w:eastAsia="宋体" w:cs="宋体"/>
          <w:b/>
          <w:color w:val="auto"/>
          <w:sz w:val="36"/>
        </w:rPr>
      </w:pPr>
    </w:p>
    <w:p w14:paraId="34592074">
      <w:pPr>
        <w:tabs>
          <w:tab w:val="left" w:pos="8715"/>
        </w:tabs>
        <w:spacing w:line="360" w:lineRule="auto"/>
        <w:ind w:left="0" w:leftChars="0" w:right="-521" w:rightChars="-248" w:firstLine="0" w:firstLineChars="0"/>
        <w:jc w:val="center"/>
        <w:outlineLvl w:val="0"/>
        <w:rPr>
          <w:rFonts w:hint="eastAsia" w:ascii="宋体" w:hAnsi="宋体" w:eastAsia="宋体" w:cs="宋体"/>
          <w:b/>
          <w:color w:val="auto"/>
          <w:sz w:val="30"/>
          <w:szCs w:val="30"/>
          <w:lang w:eastAsia="zh-CN"/>
        </w:rPr>
      </w:pPr>
      <w:bookmarkStart w:id="1" w:name="_Toc573"/>
      <w:r>
        <w:rPr>
          <w:rFonts w:hint="eastAsia" w:ascii="宋体" w:hAnsi="宋体" w:eastAsia="宋体" w:cs="宋体"/>
          <w:b/>
          <w:color w:val="auto"/>
          <w:spacing w:val="30"/>
          <w:kern w:val="0"/>
          <w:sz w:val="30"/>
          <w:szCs w:val="30"/>
          <w:fitText w:val="5700" w:id="1867006271"/>
        </w:rPr>
        <w:t>招标人：</w:t>
      </w:r>
      <w:r>
        <w:rPr>
          <w:rFonts w:hint="eastAsia" w:ascii="宋体" w:hAnsi="宋体" w:eastAsia="宋体" w:cs="宋体"/>
          <w:b/>
          <w:color w:val="auto"/>
          <w:spacing w:val="30"/>
          <w:kern w:val="0"/>
          <w:sz w:val="30"/>
          <w:szCs w:val="30"/>
          <w:fitText w:val="5700" w:id="1867006271"/>
          <w:lang w:eastAsia="zh-CN"/>
        </w:rPr>
        <w:t>南通轨道城市服务有限公</w:t>
      </w:r>
      <w:r>
        <w:rPr>
          <w:rFonts w:hint="eastAsia" w:ascii="宋体" w:hAnsi="宋体" w:eastAsia="宋体" w:cs="宋体"/>
          <w:b/>
          <w:color w:val="auto"/>
          <w:spacing w:val="0"/>
          <w:kern w:val="0"/>
          <w:sz w:val="30"/>
          <w:szCs w:val="30"/>
          <w:fitText w:val="5700" w:id="1867006271"/>
          <w:lang w:eastAsia="zh-CN"/>
        </w:rPr>
        <w:t>司</w:t>
      </w:r>
      <w:bookmarkEnd w:id="1"/>
    </w:p>
    <w:p w14:paraId="67F62528">
      <w:pPr>
        <w:spacing w:line="360" w:lineRule="auto"/>
        <w:ind w:left="0" w:leftChars="0" w:right="-521" w:rightChars="-248" w:firstLine="0" w:firstLineChars="0"/>
        <w:jc w:val="center"/>
        <w:outlineLvl w:val="0"/>
        <w:rPr>
          <w:rFonts w:hint="eastAsia" w:ascii="宋体" w:hAnsi="宋体" w:eastAsia="宋体" w:cs="宋体"/>
          <w:b/>
          <w:color w:val="auto"/>
          <w:sz w:val="30"/>
          <w:szCs w:val="30"/>
          <w:lang w:val="en-US" w:eastAsia="zh-CN"/>
        </w:rPr>
      </w:pPr>
      <w:bookmarkStart w:id="2" w:name="_Toc23206"/>
      <w:r>
        <w:rPr>
          <w:rFonts w:hint="eastAsia" w:ascii="宋体" w:hAnsi="宋体" w:eastAsia="宋体" w:cs="宋体"/>
          <w:b/>
          <w:color w:val="auto"/>
          <w:sz w:val="30"/>
          <w:szCs w:val="30"/>
          <w:lang w:val="en-US" w:eastAsia="zh-CN"/>
        </w:rPr>
        <w:t>招标代理机构：中达工程管理咨询有限公司</w:t>
      </w:r>
      <w:bookmarkEnd w:id="2"/>
    </w:p>
    <w:p w14:paraId="72481582">
      <w:pPr>
        <w:spacing w:line="360" w:lineRule="auto"/>
        <w:ind w:left="0" w:leftChars="0" w:right="-521" w:rightChars="-248" w:firstLine="0" w:firstLineChars="0"/>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202</w:t>
      </w:r>
      <w:r>
        <w:rPr>
          <w:rFonts w:hint="eastAsia" w:ascii="宋体" w:hAnsi="宋体" w:eastAsia="宋体" w:cs="宋体"/>
          <w:b/>
          <w:color w:val="auto"/>
          <w:sz w:val="30"/>
          <w:szCs w:val="30"/>
          <w:lang w:val="en-US" w:eastAsia="zh-CN"/>
        </w:rPr>
        <w:t>5</w:t>
      </w:r>
      <w:r>
        <w:rPr>
          <w:rFonts w:hint="eastAsia" w:ascii="宋体" w:hAnsi="宋体" w:eastAsia="宋体" w:cs="宋体"/>
          <w:b/>
          <w:color w:val="auto"/>
          <w:sz w:val="30"/>
          <w:szCs w:val="30"/>
        </w:rPr>
        <w:t>年</w:t>
      </w: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rPr>
        <w:t>月</w:t>
      </w:r>
    </w:p>
    <w:p w14:paraId="6E037397">
      <w:pPr>
        <w:spacing w:line="440" w:lineRule="exact"/>
        <w:ind w:right="-521" w:rightChars="-248"/>
        <w:jc w:val="center"/>
        <w:rPr>
          <w:rFonts w:hint="eastAsia" w:ascii="宋体" w:hAnsi="宋体" w:eastAsia="宋体" w:cs="宋体"/>
          <w:b/>
          <w:bCs/>
          <w:color w:val="auto"/>
          <w:sz w:val="44"/>
          <w:szCs w:val="44"/>
        </w:rPr>
        <w:sectPr>
          <w:pgSz w:w="11905" w:h="16838"/>
          <w:pgMar w:top="1440" w:right="1803" w:bottom="1440" w:left="1803" w:header="850" w:footer="992" w:gutter="0"/>
          <w:pgBorders>
            <w:top w:val="none" w:sz="0" w:space="0"/>
            <w:left w:val="none" w:sz="0" w:space="0"/>
            <w:bottom w:val="none" w:sz="0" w:space="0"/>
            <w:right w:val="none" w:sz="0" w:space="0"/>
          </w:pgBorders>
          <w:cols w:space="720" w:num="1"/>
          <w:rtlGutter w:val="0"/>
          <w:docGrid w:type="lines" w:linePitch="325" w:charSpace="0"/>
        </w:sectPr>
      </w:pPr>
    </w:p>
    <w:p w14:paraId="49DA1BCB">
      <w:pPr>
        <w:spacing w:line="360" w:lineRule="auto"/>
        <w:ind w:right="-101" w:rightChars="-48"/>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目录</w:t>
      </w:r>
    </w:p>
    <w:sdt>
      <w:sdtPr>
        <w:rPr>
          <w:rFonts w:ascii="宋体" w:hAnsi="宋体" w:eastAsia="宋体" w:cs="Times New Roman"/>
          <w:kern w:val="2"/>
          <w:sz w:val="21"/>
          <w:szCs w:val="24"/>
          <w:lang w:val="en-US" w:eastAsia="zh-CN" w:bidi="ar-SA"/>
        </w:rPr>
        <w:id w:val="147455813"/>
        <w15:color w:val="DBDBDB"/>
        <w:docPartObj>
          <w:docPartGallery w:val="Table of Contents"/>
          <w:docPartUnique/>
        </w:docPartObj>
      </w:sdtPr>
      <w:sdtEndPr>
        <w:rPr>
          <w:rFonts w:hint="eastAsia" w:ascii="宋体" w:hAnsi="宋体" w:eastAsia="宋体" w:cs="宋体"/>
          <w:b/>
          <w:color w:val="auto"/>
          <w:kern w:val="2"/>
          <w:sz w:val="21"/>
          <w:szCs w:val="24"/>
          <w:lang w:val="en-US" w:eastAsia="zh-CN" w:bidi="ar-SA"/>
        </w:rPr>
      </w:sdtEndPr>
      <w:sdtContent>
        <w:p w14:paraId="58394AFB">
          <w:pPr>
            <w:spacing w:before="0" w:beforeLines="0" w:after="0" w:afterLines="0" w:line="240" w:lineRule="auto"/>
            <w:ind w:left="0" w:leftChars="0" w:right="0" w:rightChars="0" w:firstLine="0" w:firstLineChars="0"/>
            <w:jc w:val="center"/>
            <w:rPr>
              <w:b/>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TOC \o "1-2" \h \u </w:instrText>
          </w:r>
          <w:r>
            <w:rPr>
              <w:rFonts w:hint="eastAsia" w:ascii="宋体" w:hAnsi="宋体" w:eastAsia="宋体" w:cs="宋体"/>
              <w:color w:val="auto"/>
              <w:sz w:val="24"/>
            </w:rPr>
            <w:fldChar w:fldCharType="separate"/>
          </w:r>
        </w:p>
        <w:p w14:paraId="3D8BDA97">
          <w:pPr>
            <w:pStyle w:val="34"/>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sz w:val="24"/>
              <w:szCs w:val="24"/>
            </w:rPr>
            <w:instrText xml:space="preserve"> HYPERLINK \l _Toc2478 </w:instrText>
          </w:r>
          <w:r>
            <w:rPr>
              <w:rFonts w:hint="eastAsia" w:ascii="宋体" w:hAnsi="宋体" w:eastAsia="宋体" w:cs="宋体"/>
              <w:b/>
              <w:sz w:val="24"/>
              <w:szCs w:val="24"/>
            </w:rPr>
            <w:fldChar w:fldCharType="separate"/>
          </w:r>
          <w:r>
            <w:rPr>
              <w:rFonts w:hint="eastAsia" w:ascii="宋体" w:hAnsi="宋体" w:eastAsia="宋体" w:cs="宋体"/>
              <w:b/>
              <w:bCs/>
              <w:sz w:val="24"/>
              <w:szCs w:val="44"/>
            </w:rPr>
            <w:t>第一章  招标公告</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_Toc2478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w:t>
          </w:r>
          <w:r>
            <w:rPr>
              <w:rFonts w:hint="eastAsia" w:ascii="宋体" w:hAnsi="宋体" w:eastAsia="宋体" w:cs="宋体"/>
              <w:b/>
              <w:sz w:val="24"/>
              <w:szCs w:val="24"/>
            </w:rPr>
            <w:fldChar w:fldCharType="end"/>
          </w:r>
          <w:r>
            <w:rPr>
              <w:rFonts w:hint="eastAsia" w:ascii="宋体" w:hAnsi="宋体" w:eastAsia="宋体" w:cs="宋体"/>
              <w:b/>
              <w:color w:val="auto"/>
              <w:sz w:val="24"/>
              <w:szCs w:val="24"/>
            </w:rPr>
            <w:fldChar w:fldCharType="end"/>
          </w:r>
        </w:p>
        <w:p w14:paraId="15339B90">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_Toc823 </w:instrText>
          </w:r>
          <w:r>
            <w:rPr>
              <w:rFonts w:hint="eastAsia" w:ascii="宋体" w:hAnsi="宋体" w:eastAsia="宋体" w:cs="宋体"/>
              <w:sz w:val="24"/>
              <w:szCs w:val="24"/>
            </w:rPr>
            <w:fldChar w:fldCharType="separate"/>
          </w:r>
          <w:r>
            <w:rPr>
              <w:rFonts w:hint="eastAsia" w:ascii="宋体" w:hAnsi="宋体" w:eastAsia="宋体" w:cs="宋体"/>
              <w:sz w:val="24"/>
              <w:szCs w:val="28"/>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D787313">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_Toc13419 </w:instrText>
          </w:r>
          <w:r>
            <w:rPr>
              <w:rFonts w:hint="eastAsia" w:ascii="宋体" w:hAnsi="宋体" w:eastAsia="宋体" w:cs="宋体"/>
              <w:sz w:val="24"/>
              <w:szCs w:val="24"/>
            </w:rPr>
            <w:fldChar w:fldCharType="separate"/>
          </w:r>
          <w:r>
            <w:rPr>
              <w:rFonts w:hint="eastAsia" w:ascii="宋体" w:hAnsi="宋体" w:eastAsia="宋体" w:cs="宋体"/>
              <w:sz w:val="24"/>
              <w:szCs w:val="28"/>
            </w:rPr>
            <w:t>二、投标人的资格要求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_Toc13419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8D66075">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_Toc819 </w:instrText>
          </w:r>
          <w:r>
            <w:rPr>
              <w:rFonts w:hint="eastAsia" w:ascii="宋体" w:hAnsi="宋体" w:eastAsia="宋体" w:cs="宋体"/>
              <w:sz w:val="24"/>
              <w:szCs w:val="24"/>
            </w:rPr>
            <w:fldChar w:fldCharType="separate"/>
          </w:r>
          <w:r>
            <w:rPr>
              <w:rFonts w:hint="eastAsia" w:ascii="宋体" w:hAnsi="宋体" w:eastAsia="宋体" w:cs="宋体"/>
              <w:sz w:val="24"/>
              <w:szCs w:val="28"/>
            </w:rPr>
            <w:t>三、获取招标文件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4CBE060">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_Toc29490 </w:instrText>
          </w:r>
          <w:r>
            <w:rPr>
              <w:rFonts w:hint="eastAsia" w:ascii="宋体" w:hAnsi="宋体" w:eastAsia="宋体" w:cs="宋体"/>
              <w:sz w:val="24"/>
              <w:szCs w:val="24"/>
            </w:rPr>
            <w:fldChar w:fldCharType="separate"/>
          </w:r>
          <w:r>
            <w:rPr>
              <w:rFonts w:hint="eastAsia" w:ascii="宋体" w:hAnsi="宋体" w:eastAsia="宋体" w:cs="宋体"/>
              <w:sz w:val="24"/>
              <w:szCs w:val="28"/>
            </w:rPr>
            <w:t>四、提交投标文件截止时间、开标时间和地点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_Toc29490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2E3475A">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_Toc29729 </w:instrText>
          </w:r>
          <w:r>
            <w:rPr>
              <w:rFonts w:hint="eastAsia" w:ascii="宋体" w:hAnsi="宋体" w:eastAsia="宋体" w:cs="宋体"/>
              <w:sz w:val="24"/>
              <w:szCs w:val="24"/>
            </w:rPr>
            <w:fldChar w:fldCharType="separate"/>
          </w:r>
          <w:r>
            <w:rPr>
              <w:rFonts w:hint="eastAsia" w:ascii="宋体" w:hAnsi="宋体" w:eastAsia="宋体" w:cs="宋体"/>
              <w:sz w:val="24"/>
              <w:szCs w:val="28"/>
              <w:lang w:val="en-US" w:eastAsia="zh-CN"/>
            </w:rPr>
            <w:t>五、</w:t>
          </w:r>
          <w:r>
            <w:rPr>
              <w:rFonts w:hint="eastAsia" w:ascii="宋体" w:hAnsi="宋体" w:eastAsia="宋体" w:cs="宋体"/>
              <w:sz w:val="24"/>
              <w:szCs w:val="28"/>
            </w:rPr>
            <w:t>对本次招标提出询问，请按以下方式联系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_Toc29729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0E88B86">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_Toc5248 </w:instrText>
          </w:r>
          <w:r>
            <w:rPr>
              <w:rFonts w:hint="eastAsia" w:ascii="宋体" w:hAnsi="宋体" w:eastAsia="宋体" w:cs="宋体"/>
              <w:sz w:val="24"/>
              <w:szCs w:val="24"/>
            </w:rPr>
            <w:fldChar w:fldCharType="separate"/>
          </w:r>
          <w:r>
            <w:rPr>
              <w:rFonts w:hint="eastAsia" w:ascii="宋体" w:hAnsi="宋体" w:eastAsia="宋体" w:cs="宋体"/>
              <w:sz w:val="24"/>
              <w:szCs w:val="28"/>
              <w:lang w:val="en-US" w:eastAsia="zh-CN"/>
            </w:rPr>
            <w:t>六、异议处理方式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_Toc5248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4184E798">
          <w:pPr>
            <w:pStyle w:val="34"/>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sz w:val="24"/>
              <w:szCs w:val="24"/>
            </w:rPr>
            <w:instrText xml:space="preserve"> HYPERLINK \l _Toc18453 </w:instrText>
          </w:r>
          <w:r>
            <w:rPr>
              <w:rFonts w:hint="eastAsia" w:ascii="宋体" w:hAnsi="宋体" w:eastAsia="宋体" w:cs="宋体"/>
              <w:b/>
              <w:sz w:val="24"/>
              <w:szCs w:val="24"/>
            </w:rPr>
            <w:fldChar w:fldCharType="separate"/>
          </w:r>
          <w:r>
            <w:rPr>
              <w:rFonts w:hint="eastAsia" w:ascii="宋体" w:hAnsi="宋体" w:eastAsia="宋体" w:cs="宋体"/>
              <w:b/>
              <w:bCs/>
              <w:sz w:val="24"/>
              <w:szCs w:val="44"/>
            </w:rPr>
            <w:t>第二章  投标须知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_Toc18453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w:t>
          </w:r>
          <w:r>
            <w:rPr>
              <w:rFonts w:hint="eastAsia" w:ascii="宋体" w:hAnsi="宋体" w:eastAsia="宋体" w:cs="宋体"/>
              <w:b/>
              <w:sz w:val="24"/>
              <w:szCs w:val="24"/>
            </w:rPr>
            <w:fldChar w:fldCharType="end"/>
          </w:r>
          <w:r>
            <w:rPr>
              <w:rFonts w:hint="eastAsia" w:ascii="宋体" w:hAnsi="宋体" w:eastAsia="宋体" w:cs="宋体"/>
              <w:b/>
              <w:color w:val="auto"/>
              <w:sz w:val="24"/>
              <w:szCs w:val="24"/>
            </w:rPr>
            <w:fldChar w:fldCharType="end"/>
          </w:r>
        </w:p>
        <w:p w14:paraId="62052116">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_Toc13484 </w:instrText>
          </w:r>
          <w:r>
            <w:rPr>
              <w:rFonts w:hint="eastAsia" w:ascii="宋体" w:hAnsi="宋体" w:eastAsia="宋体" w:cs="宋体"/>
              <w:sz w:val="24"/>
              <w:szCs w:val="24"/>
            </w:rPr>
            <w:fldChar w:fldCharType="separate"/>
          </w:r>
          <w:r>
            <w:rPr>
              <w:rFonts w:hint="eastAsia" w:ascii="宋体" w:hAnsi="宋体" w:eastAsia="宋体" w:cs="宋体"/>
              <w:sz w:val="24"/>
              <w:szCs w:val="28"/>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_Toc13484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15FB758">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_Toc18575 </w:instrText>
          </w:r>
          <w:r>
            <w:rPr>
              <w:rFonts w:hint="eastAsia" w:ascii="宋体" w:hAnsi="宋体" w:eastAsia="宋体" w:cs="宋体"/>
              <w:sz w:val="24"/>
              <w:szCs w:val="24"/>
            </w:rPr>
            <w:fldChar w:fldCharType="separate"/>
          </w:r>
          <w:r>
            <w:rPr>
              <w:rFonts w:hint="eastAsia" w:ascii="宋体" w:hAnsi="宋体" w:eastAsia="宋体" w:cs="宋体"/>
              <w:sz w:val="24"/>
              <w:szCs w:val="28"/>
            </w:rPr>
            <w:t>二、招标文件构成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_Toc18575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C524E01">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_Toc28896 </w:instrText>
          </w:r>
          <w:r>
            <w:rPr>
              <w:rFonts w:hint="eastAsia" w:ascii="宋体" w:hAnsi="宋体" w:eastAsia="宋体" w:cs="宋体"/>
              <w:sz w:val="24"/>
              <w:szCs w:val="24"/>
            </w:rPr>
            <w:fldChar w:fldCharType="separate"/>
          </w:r>
          <w:r>
            <w:rPr>
              <w:rFonts w:hint="eastAsia" w:ascii="宋体" w:hAnsi="宋体" w:eastAsia="宋体" w:cs="宋体"/>
              <w:sz w:val="24"/>
              <w:szCs w:val="28"/>
            </w:rPr>
            <w:t>三、招标文件由招标人解释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_Toc28896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81E8A14">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_Toc14640 </w:instrText>
          </w:r>
          <w:r>
            <w:rPr>
              <w:rFonts w:hint="eastAsia" w:ascii="宋体" w:hAnsi="宋体" w:eastAsia="宋体" w:cs="宋体"/>
              <w:sz w:val="24"/>
              <w:szCs w:val="24"/>
            </w:rPr>
            <w:fldChar w:fldCharType="separate"/>
          </w:r>
          <w:r>
            <w:rPr>
              <w:rFonts w:hint="eastAsia" w:ascii="宋体" w:hAnsi="宋体" w:eastAsia="宋体" w:cs="宋体"/>
              <w:sz w:val="24"/>
              <w:szCs w:val="28"/>
            </w:rPr>
            <w:t>四、招标文件的澄清、修改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_Toc14640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D4C694D">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_Toc5352 </w:instrText>
          </w:r>
          <w:r>
            <w:rPr>
              <w:rFonts w:hint="eastAsia" w:ascii="宋体" w:hAnsi="宋体" w:eastAsia="宋体" w:cs="宋体"/>
              <w:sz w:val="24"/>
              <w:szCs w:val="24"/>
            </w:rPr>
            <w:fldChar w:fldCharType="separate"/>
          </w:r>
          <w:r>
            <w:rPr>
              <w:rFonts w:hint="eastAsia" w:ascii="宋体" w:hAnsi="宋体" w:eastAsia="宋体" w:cs="宋体"/>
              <w:sz w:val="24"/>
              <w:szCs w:val="28"/>
              <w:highlight w:val="none"/>
            </w:rPr>
            <w:t>五、投标文件的</w:t>
          </w:r>
          <w:r>
            <w:rPr>
              <w:rFonts w:hint="eastAsia" w:ascii="宋体" w:hAnsi="宋体" w:eastAsia="宋体" w:cs="宋体"/>
              <w:sz w:val="24"/>
              <w:szCs w:val="28"/>
              <w:highlight w:val="none"/>
              <w:lang w:val="en-US" w:eastAsia="zh-CN"/>
            </w:rPr>
            <w:t>组成、编制</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lang w:val="en-US" w:eastAsia="zh-CN"/>
            </w:rPr>
            <w:t>密封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_Toc5352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B9CFC69">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_Toc14973 </w:instrText>
          </w:r>
          <w:r>
            <w:rPr>
              <w:rFonts w:hint="eastAsia" w:ascii="宋体" w:hAnsi="宋体" w:eastAsia="宋体" w:cs="宋体"/>
              <w:sz w:val="24"/>
              <w:szCs w:val="24"/>
            </w:rPr>
            <w:fldChar w:fldCharType="separate"/>
          </w:r>
          <w:r>
            <w:rPr>
              <w:rFonts w:hint="eastAsia" w:ascii="宋体" w:hAnsi="宋体" w:eastAsia="宋体" w:cs="宋体"/>
              <w:sz w:val="24"/>
              <w:szCs w:val="28"/>
            </w:rPr>
            <w:t>六、投标报价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_Toc14973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7D8D39F">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_Toc23410 </w:instrText>
          </w:r>
          <w:r>
            <w:rPr>
              <w:rFonts w:hint="eastAsia" w:ascii="宋体" w:hAnsi="宋体" w:eastAsia="宋体" w:cs="宋体"/>
              <w:sz w:val="24"/>
              <w:szCs w:val="24"/>
            </w:rPr>
            <w:fldChar w:fldCharType="separate"/>
          </w:r>
          <w:r>
            <w:rPr>
              <w:rFonts w:hint="eastAsia" w:ascii="宋体" w:hAnsi="宋体" w:eastAsia="宋体" w:cs="宋体"/>
              <w:sz w:val="24"/>
              <w:szCs w:val="28"/>
              <w:highlight w:val="none"/>
            </w:rPr>
            <w:t>七、投标有效期和投标保证金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_Toc23410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2268D92">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_Toc20387 </w:instrText>
          </w:r>
          <w:r>
            <w:rPr>
              <w:rFonts w:hint="eastAsia" w:ascii="宋体" w:hAnsi="宋体" w:eastAsia="宋体" w:cs="宋体"/>
              <w:sz w:val="24"/>
              <w:szCs w:val="24"/>
            </w:rPr>
            <w:fldChar w:fldCharType="separate"/>
          </w:r>
          <w:r>
            <w:rPr>
              <w:rFonts w:hint="eastAsia" w:ascii="宋体" w:hAnsi="宋体" w:eastAsia="宋体" w:cs="宋体"/>
              <w:sz w:val="24"/>
              <w:szCs w:val="28"/>
            </w:rPr>
            <w:t>八、投标费用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_Toc20387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7DE0C3F4">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_Toc2383 </w:instrText>
          </w:r>
          <w:r>
            <w:rPr>
              <w:rFonts w:hint="eastAsia" w:ascii="宋体" w:hAnsi="宋体" w:eastAsia="宋体" w:cs="宋体"/>
              <w:sz w:val="24"/>
              <w:szCs w:val="24"/>
            </w:rPr>
            <w:fldChar w:fldCharType="separate"/>
          </w:r>
          <w:r>
            <w:rPr>
              <w:rFonts w:hint="eastAsia" w:ascii="宋体" w:hAnsi="宋体" w:eastAsia="宋体" w:cs="宋体"/>
              <w:sz w:val="24"/>
              <w:szCs w:val="28"/>
            </w:rPr>
            <w:t>九、开标与评标流程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DAFE40E">
          <w:pPr>
            <w:pStyle w:val="35"/>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_Toc1853 </w:instrText>
          </w:r>
          <w:r>
            <w:rPr>
              <w:rFonts w:hint="eastAsia" w:ascii="宋体" w:hAnsi="宋体" w:eastAsia="宋体" w:cs="宋体"/>
              <w:sz w:val="24"/>
              <w:szCs w:val="24"/>
            </w:rPr>
            <w:fldChar w:fldCharType="separate"/>
          </w:r>
          <w:r>
            <w:rPr>
              <w:rFonts w:hint="eastAsia" w:ascii="宋体" w:hAnsi="宋体" w:eastAsia="宋体" w:cs="宋体"/>
              <w:sz w:val="24"/>
              <w:szCs w:val="28"/>
              <w:lang w:val="en-US" w:eastAsia="zh-CN"/>
            </w:rPr>
            <w:t>十、 现场考察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F960178">
          <w:pPr>
            <w:pStyle w:val="34"/>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sz w:val="24"/>
              <w:szCs w:val="24"/>
            </w:rPr>
            <w:instrText xml:space="preserve"> HYPERLINK \l _Toc912 </w:instrText>
          </w:r>
          <w:r>
            <w:rPr>
              <w:rFonts w:hint="eastAsia" w:ascii="宋体" w:hAnsi="宋体" w:eastAsia="宋体" w:cs="宋体"/>
              <w:b/>
              <w:sz w:val="24"/>
              <w:szCs w:val="24"/>
            </w:rPr>
            <w:fldChar w:fldCharType="separate"/>
          </w:r>
          <w:r>
            <w:rPr>
              <w:rFonts w:hint="eastAsia" w:ascii="宋体" w:hAnsi="宋体" w:eastAsia="宋体" w:cs="宋体"/>
              <w:b/>
              <w:sz w:val="24"/>
              <w:szCs w:val="44"/>
              <w:lang w:eastAsia="zh-CN"/>
            </w:rPr>
            <w:t>第三章</w:t>
          </w:r>
          <w:r>
            <w:rPr>
              <w:rFonts w:hint="eastAsia" w:ascii="宋体" w:hAnsi="宋体" w:eastAsia="宋体" w:cs="宋体"/>
              <w:b/>
              <w:sz w:val="24"/>
              <w:szCs w:val="44"/>
            </w:rPr>
            <w:t xml:space="preserve">  评标办法与评标标准</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_Toc912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8</w:t>
          </w:r>
          <w:r>
            <w:rPr>
              <w:rFonts w:hint="eastAsia" w:ascii="宋体" w:hAnsi="宋体" w:eastAsia="宋体" w:cs="宋体"/>
              <w:b/>
              <w:sz w:val="24"/>
              <w:szCs w:val="24"/>
            </w:rPr>
            <w:fldChar w:fldCharType="end"/>
          </w:r>
          <w:r>
            <w:rPr>
              <w:rFonts w:hint="eastAsia" w:ascii="宋体" w:hAnsi="宋体" w:eastAsia="宋体" w:cs="宋体"/>
              <w:b/>
              <w:color w:val="auto"/>
              <w:sz w:val="24"/>
              <w:szCs w:val="24"/>
            </w:rPr>
            <w:fldChar w:fldCharType="end"/>
          </w:r>
        </w:p>
        <w:p w14:paraId="69E83E71">
          <w:pPr>
            <w:pStyle w:val="34"/>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sz w:val="24"/>
              <w:szCs w:val="24"/>
            </w:rPr>
            <w:instrText xml:space="preserve"> HYPERLINK \l _Toc27827 </w:instrText>
          </w:r>
          <w:r>
            <w:rPr>
              <w:rFonts w:hint="eastAsia" w:ascii="宋体" w:hAnsi="宋体" w:eastAsia="宋体" w:cs="宋体"/>
              <w:b/>
              <w:sz w:val="24"/>
              <w:szCs w:val="24"/>
            </w:rPr>
            <w:fldChar w:fldCharType="separate"/>
          </w:r>
          <w:r>
            <w:rPr>
              <w:rFonts w:hint="eastAsia" w:ascii="宋体" w:hAnsi="宋体" w:eastAsia="宋体" w:cs="宋体"/>
              <w:b/>
              <w:sz w:val="24"/>
              <w:szCs w:val="44"/>
              <w:lang w:eastAsia="zh-CN"/>
            </w:rPr>
            <w:t>第四章</w:t>
          </w:r>
          <w:r>
            <w:rPr>
              <w:rFonts w:hint="eastAsia" w:ascii="宋体" w:hAnsi="宋体" w:eastAsia="宋体" w:cs="宋体"/>
              <w:b/>
              <w:sz w:val="24"/>
              <w:szCs w:val="44"/>
            </w:rPr>
            <w:t xml:space="preserve">  合同条款</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_Toc27827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14</w:t>
          </w:r>
          <w:r>
            <w:rPr>
              <w:rFonts w:hint="eastAsia" w:ascii="宋体" w:hAnsi="宋体" w:eastAsia="宋体" w:cs="宋体"/>
              <w:b/>
              <w:sz w:val="24"/>
              <w:szCs w:val="24"/>
            </w:rPr>
            <w:fldChar w:fldCharType="end"/>
          </w:r>
          <w:r>
            <w:rPr>
              <w:rFonts w:hint="eastAsia" w:ascii="宋体" w:hAnsi="宋体" w:eastAsia="宋体" w:cs="宋体"/>
              <w:b/>
              <w:color w:val="auto"/>
              <w:sz w:val="24"/>
              <w:szCs w:val="24"/>
            </w:rPr>
            <w:fldChar w:fldCharType="end"/>
          </w:r>
        </w:p>
        <w:p w14:paraId="6B16C5E2">
          <w:pPr>
            <w:pStyle w:val="34"/>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sz w:val="24"/>
              <w:szCs w:val="24"/>
            </w:rPr>
            <w:instrText xml:space="preserve"> HYPERLINK \l _Toc15112 </w:instrText>
          </w:r>
          <w:r>
            <w:rPr>
              <w:rFonts w:hint="eastAsia" w:ascii="宋体" w:hAnsi="宋体" w:eastAsia="宋体" w:cs="宋体"/>
              <w:b/>
              <w:sz w:val="24"/>
              <w:szCs w:val="24"/>
            </w:rPr>
            <w:fldChar w:fldCharType="separate"/>
          </w:r>
          <w:r>
            <w:rPr>
              <w:rFonts w:hint="eastAsia" w:ascii="宋体" w:hAnsi="宋体" w:eastAsia="宋体" w:cs="宋体"/>
              <w:b/>
              <w:sz w:val="24"/>
              <w:szCs w:val="44"/>
              <w:lang w:val="zh-CN"/>
            </w:rPr>
            <w:t>第五章  质疑提出和处理</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_Toc15112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39</w:t>
          </w:r>
          <w:r>
            <w:rPr>
              <w:rFonts w:hint="eastAsia" w:ascii="宋体" w:hAnsi="宋体" w:eastAsia="宋体" w:cs="宋体"/>
              <w:b/>
              <w:sz w:val="24"/>
              <w:szCs w:val="24"/>
            </w:rPr>
            <w:fldChar w:fldCharType="end"/>
          </w:r>
          <w:r>
            <w:rPr>
              <w:rFonts w:hint="eastAsia" w:ascii="宋体" w:hAnsi="宋体" w:eastAsia="宋体" w:cs="宋体"/>
              <w:b/>
              <w:color w:val="auto"/>
              <w:sz w:val="24"/>
              <w:szCs w:val="24"/>
            </w:rPr>
            <w:fldChar w:fldCharType="end"/>
          </w:r>
        </w:p>
        <w:p w14:paraId="48E86130">
          <w:pPr>
            <w:pStyle w:val="34"/>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sz w:val="24"/>
              <w:szCs w:val="24"/>
            </w:rPr>
            <w:instrText xml:space="preserve"> HYPERLINK \l _Toc26916 </w:instrText>
          </w:r>
          <w:r>
            <w:rPr>
              <w:rFonts w:hint="eastAsia" w:ascii="宋体" w:hAnsi="宋体" w:eastAsia="宋体" w:cs="宋体"/>
              <w:b/>
              <w:sz w:val="24"/>
              <w:szCs w:val="24"/>
            </w:rPr>
            <w:fldChar w:fldCharType="separate"/>
          </w:r>
          <w:r>
            <w:rPr>
              <w:rFonts w:hint="eastAsia" w:ascii="宋体" w:hAnsi="宋体" w:eastAsia="宋体" w:cs="宋体"/>
              <w:b/>
              <w:sz w:val="24"/>
              <w:szCs w:val="44"/>
              <w:lang w:val="zh-CN"/>
            </w:rPr>
            <w:t>第六章  投标文件组成</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_Toc26916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41</w:t>
          </w:r>
          <w:r>
            <w:rPr>
              <w:rFonts w:hint="eastAsia" w:ascii="宋体" w:hAnsi="宋体" w:eastAsia="宋体" w:cs="宋体"/>
              <w:b/>
              <w:sz w:val="24"/>
              <w:szCs w:val="24"/>
            </w:rPr>
            <w:fldChar w:fldCharType="end"/>
          </w:r>
          <w:r>
            <w:rPr>
              <w:rFonts w:hint="eastAsia" w:ascii="宋体" w:hAnsi="宋体" w:eastAsia="宋体" w:cs="宋体"/>
              <w:b/>
              <w:color w:val="auto"/>
              <w:sz w:val="24"/>
              <w:szCs w:val="24"/>
            </w:rPr>
            <w:fldChar w:fldCharType="end"/>
          </w:r>
        </w:p>
        <w:p w14:paraId="1E16A698">
          <w:pPr>
            <w:keepNext w:val="0"/>
            <w:keepLines w:val="0"/>
            <w:pageBreakBefore w:val="0"/>
            <w:widowControl w:val="0"/>
            <w:kinsoku/>
            <w:wordWrap/>
            <w:overflowPunct/>
            <w:topLinePunct w:val="0"/>
            <w:autoSpaceDE/>
            <w:autoSpaceDN/>
            <w:bidi w:val="0"/>
            <w:adjustRightInd/>
            <w:snapToGrid/>
            <w:spacing w:line="440" w:lineRule="exact"/>
            <w:ind w:right="-941" w:rightChars="-448"/>
            <w:textAlignment w:val="auto"/>
            <w:rPr>
              <w:rFonts w:hint="eastAsia" w:ascii="宋体" w:hAnsi="宋体" w:eastAsia="宋体" w:cs="宋体"/>
              <w:b/>
              <w:color w:val="auto"/>
              <w:kern w:val="2"/>
              <w:sz w:val="21"/>
              <w:szCs w:val="24"/>
              <w:lang w:val="en-US" w:eastAsia="zh-CN" w:bidi="ar-SA"/>
            </w:rPr>
          </w:pPr>
          <w:r>
            <w:rPr>
              <w:rFonts w:hint="eastAsia" w:ascii="宋体" w:hAnsi="宋体" w:eastAsia="宋体" w:cs="宋体"/>
              <w:b/>
              <w:color w:val="auto"/>
            </w:rPr>
            <w:fldChar w:fldCharType="end"/>
          </w:r>
        </w:p>
      </w:sdtContent>
    </w:sdt>
    <w:p w14:paraId="2C5E2818">
      <w:pPr>
        <w:pStyle w:val="2"/>
        <w:rPr>
          <w:rFonts w:hint="eastAsia"/>
        </w:rPr>
        <w:sectPr>
          <w:footerReference r:id="rId3" w:type="default"/>
          <w:pgSz w:w="11905" w:h="16838"/>
          <w:pgMar w:top="1440" w:right="1803" w:bottom="1440" w:left="1803" w:header="850" w:footer="992" w:gutter="0"/>
          <w:pgBorders>
            <w:top w:val="none" w:sz="0" w:space="0"/>
            <w:left w:val="none" w:sz="0" w:space="0"/>
            <w:bottom w:val="none" w:sz="0" w:space="0"/>
            <w:right w:val="none" w:sz="0" w:space="0"/>
          </w:pgBorders>
          <w:pgNumType w:start="1"/>
          <w:cols w:space="720" w:num="1"/>
          <w:rtlGutter w:val="0"/>
          <w:docGrid w:type="lines" w:linePitch="325" w:charSpace="0"/>
        </w:sectPr>
      </w:pPr>
    </w:p>
    <w:p w14:paraId="1DE271CE">
      <w:pPr>
        <w:spacing w:line="440" w:lineRule="exact"/>
        <w:ind w:right="-739" w:rightChars="-352"/>
        <w:jc w:val="center"/>
        <w:outlineLvl w:val="0"/>
        <w:rPr>
          <w:rFonts w:hint="eastAsia" w:ascii="宋体" w:hAnsi="宋体" w:eastAsia="宋体" w:cs="宋体"/>
          <w:b/>
          <w:bCs/>
          <w:color w:val="auto"/>
          <w:sz w:val="32"/>
          <w:szCs w:val="32"/>
        </w:rPr>
      </w:pPr>
      <w:bookmarkStart w:id="3" w:name="_Toc2478"/>
      <w:bookmarkStart w:id="4" w:name="_Toc16151"/>
      <w:bookmarkStart w:id="5" w:name="_Toc25670"/>
      <w:bookmarkStart w:id="6" w:name="_Toc8150"/>
      <w:bookmarkStart w:id="7" w:name="_Toc31157"/>
      <w:bookmarkStart w:id="8" w:name="_Toc6432"/>
      <w:r>
        <w:rPr>
          <w:rFonts w:hint="eastAsia" w:ascii="宋体" w:hAnsi="宋体" w:eastAsia="宋体" w:cs="宋体"/>
          <w:b/>
          <w:bCs/>
          <w:color w:val="auto"/>
          <w:sz w:val="32"/>
          <w:szCs w:val="32"/>
        </w:rPr>
        <w:t xml:space="preserve">第一章 </w:t>
      </w:r>
      <w:bookmarkStart w:id="9" w:name="OLE_LINK5"/>
      <w:bookmarkStart w:id="10" w:name="OLE_LINK7"/>
      <w:r>
        <w:rPr>
          <w:rFonts w:hint="eastAsia" w:ascii="宋体" w:hAnsi="宋体" w:eastAsia="宋体" w:cs="宋体"/>
          <w:b/>
          <w:bCs/>
          <w:color w:val="auto"/>
          <w:sz w:val="32"/>
          <w:szCs w:val="32"/>
        </w:rPr>
        <w:t xml:space="preserve"> 招标公告</w:t>
      </w:r>
      <w:bookmarkEnd w:id="3"/>
      <w:bookmarkEnd w:id="4"/>
      <w:bookmarkEnd w:id="5"/>
      <w:bookmarkEnd w:id="6"/>
      <w:bookmarkEnd w:id="7"/>
      <w:bookmarkEnd w:id="8"/>
    </w:p>
    <w:p w14:paraId="3A67D082">
      <w:pPr>
        <w:spacing w:line="440" w:lineRule="exact"/>
        <w:ind w:right="-739" w:rightChars="-352" w:firstLine="480" w:firstLineChars="200"/>
        <w:rPr>
          <w:rFonts w:hint="eastAsia" w:ascii="宋体" w:hAnsi="宋体" w:eastAsia="宋体" w:cs="宋体"/>
          <w:color w:val="auto"/>
          <w:kern w:val="58"/>
          <w:sz w:val="24"/>
          <w:szCs w:val="24"/>
          <w:u w:val="single"/>
        </w:rPr>
      </w:pPr>
      <w:bookmarkStart w:id="11" w:name="OLE_LINK6"/>
    </w:p>
    <w:p w14:paraId="05EDB637">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kern w:val="58"/>
          <w:sz w:val="21"/>
          <w:szCs w:val="21"/>
          <w:u w:val="single"/>
          <w:lang w:val="en-US" w:eastAsia="zh-CN"/>
        </w:rPr>
        <w:t>中达工程管理咨询有限公司</w:t>
      </w:r>
      <w:r>
        <w:rPr>
          <w:rFonts w:hint="eastAsia" w:ascii="宋体" w:hAnsi="宋体" w:eastAsia="宋体" w:cs="宋体"/>
          <w:color w:val="auto"/>
          <w:kern w:val="58"/>
          <w:sz w:val="21"/>
          <w:szCs w:val="21"/>
        </w:rPr>
        <w:t>受</w:t>
      </w:r>
      <w:r>
        <w:rPr>
          <w:rFonts w:hint="eastAsia" w:ascii="宋体" w:hAnsi="宋体" w:eastAsia="宋体" w:cs="宋体"/>
          <w:color w:val="auto"/>
          <w:kern w:val="58"/>
          <w:sz w:val="21"/>
          <w:szCs w:val="21"/>
          <w:u w:val="single"/>
          <w:lang w:eastAsia="zh-CN"/>
        </w:rPr>
        <w:t>南通轨道城市服务有限公司</w:t>
      </w:r>
      <w:r>
        <w:rPr>
          <w:rFonts w:hint="eastAsia" w:ascii="宋体" w:hAnsi="宋体" w:eastAsia="宋体" w:cs="宋体"/>
          <w:color w:val="auto"/>
          <w:kern w:val="58"/>
          <w:sz w:val="21"/>
          <w:szCs w:val="21"/>
        </w:rPr>
        <w:t>委托，依据相关法律、法规及规章的规定，现对</w:t>
      </w:r>
      <w:r>
        <w:rPr>
          <w:rFonts w:hint="eastAsia" w:ascii="宋体" w:hAnsi="宋体" w:eastAsia="宋体" w:cs="宋体"/>
          <w:color w:val="auto"/>
          <w:kern w:val="58"/>
          <w:sz w:val="21"/>
          <w:szCs w:val="21"/>
          <w:u w:val="single"/>
          <w:lang w:eastAsia="zh-CN"/>
        </w:rPr>
        <w:t>南通轨道城市服务有限公司2025年度第一批劳务合作项目</w:t>
      </w:r>
      <w:r>
        <w:rPr>
          <w:rFonts w:hint="eastAsia" w:ascii="宋体" w:hAnsi="宋体" w:eastAsia="宋体" w:cs="宋体"/>
          <w:color w:val="auto"/>
          <w:kern w:val="58"/>
          <w:sz w:val="21"/>
          <w:szCs w:val="21"/>
        </w:rPr>
        <w:t>进行公开</w:t>
      </w:r>
      <w:r>
        <w:rPr>
          <w:rFonts w:hint="eastAsia" w:ascii="宋体" w:hAnsi="宋体" w:eastAsia="宋体" w:cs="宋体"/>
          <w:color w:val="auto"/>
          <w:kern w:val="58"/>
          <w:sz w:val="21"/>
          <w:szCs w:val="21"/>
          <w:lang w:eastAsia="zh-CN"/>
        </w:rPr>
        <w:t>招标</w:t>
      </w:r>
      <w:r>
        <w:rPr>
          <w:rFonts w:hint="eastAsia" w:ascii="宋体" w:hAnsi="宋体" w:eastAsia="宋体" w:cs="宋体"/>
          <w:color w:val="auto"/>
          <w:kern w:val="58"/>
          <w:sz w:val="21"/>
          <w:szCs w:val="21"/>
        </w:rPr>
        <w:t>。</w:t>
      </w:r>
    </w:p>
    <w:p w14:paraId="349AF8FF">
      <w:pPr>
        <w:spacing w:line="440" w:lineRule="exact"/>
        <w:ind w:right="-739" w:rightChars="-352" w:firstLine="422" w:firstLineChars="200"/>
        <w:outlineLvl w:val="1"/>
        <w:rPr>
          <w:rFonts w:hint="eastAsia" w:ascii="宋体" w:hAnsi="宋体" w:eastAsia="宋体" w:cs="宋体"/>
          <w:b/>
          <w:color w:val="auto"/>
          <w:sz w:val="21"/>
          <w:szCs w:val="21"/>
        </w:rPr>
      </w:pPr>
      <w:bookmarkStart w:id="12" w:name="_Toc15898"/>
      <w:bookmarkStart w:id="13" w:name="_Toc823"/>
      <w:bookmarkStart w:id="14" w:name="_Toc17556"/>
      <w:r>
        <w:rPr>
          <w:rFonts w:hint="eastAsia" w:ascii="宋体" w:hAnsi="宋体" w:eastAsia="宋体" w:cs="宋体"/>
          <w:b/>
          <w:color w:val="auto"/>
          <w:sz w:val="21"/>
          <w:szCs w:val="21"/>
        </w:rPr>
        <w:t>一、项目基本情况</w:t>
      </w:r>
      <w:bookmarkEnd w:id="12"/>
      <w:bookmarkEnd w:id="13"/>
      <w:bookmarkEnd w:id="14"/>
    </w:p>
    <w:p w14:paraId="5B21DEE5">
      <w:pPr>
        <w:spacing w:line="440" w:lineRule="exact"/>
        <w:ind w:right="-739" w:rightChars="-352"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南通轨道城市服务有限公司2025年度第一批劳务合作项目</w:t>
      </w:r>
    </w:p>
    <w:p w14:paraId="61F4DD10">
      <w:pPr>
        <w:spacing w:line="440" w:lineRule="exact"/>
        <w:ind w:right="-739" w:rightChars="-352"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标段划分：</w:t>
      </w:r>
      <w:r>
        <w:rPr>
          <w:rFonts w:hint="eastAsia" w:ascii="宋体" w:hAnsi="宋体" w:eastAsia="宋体" w:cs="宋体"/>
          <w:color w:val="auto"/>
          <w:sz w:val="21"/>
          <w:szCs w:val="21"/>
          <w:lang w:val="en-US" w:eastAsia="zh-CN"/>
        </w:rPr>
        <w:t>不划分标段</w:t>
      </w:r>
    </w:p>
    <w:p w14:paraId="0B351327">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280万元。</w:t>
      </w:r>
      <w:r>
        <w:rPr>
          <w:rFonts w:hint="eastAsia" w:ascii="宋体" w:hAnsi="宋体" w:eastAsia="宋体" w:cs="宋体"/>
          <w:color w:val="auto"/>
          <w:sz w:val="21"/>
          <w:szCs w:val="21"/>
          <w:highlight w:val="none"/>
        </w:rPr>
        <w:t>报价超过最高限价的为无效投标。</w:t>
      </w:r>
    </w:p>
    <w:p w14:paraId="05A34146">
      <w:pPr>
        <w:spacing w:line="440" w:lineRule="exact"/>
        <w:ind w:right="-739" w:rightChars="-35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服务期限：一年，具体起始时间以招标人书面通知为准。</w:t>
      </w:r>
    </w:p>
    <w:p w14:paraId="050377DF">
      <w:pPr>
        <w:spacing w:line="440" w:lineRule="exact"/>
        <w:ind w:right="-739" w:rightChars="-35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招标范围：案场人员劳务外包服务，工作地点暂定为国城生活广场、南通轨道交通控制中心及附属工程（崇川区崇川路158号）附近</w:t>
      </w:r>
      <w:r>
        <w:rPr>
          <w:rFonts w:hint="eastAsia" w:ascii="宋体" w:hAnsi="宋体" w:eastAsia="宋体" w:cs="宋体"/>
          <w:strike w:val="0"/>
          <w:dstrike w:val="0"/>
          <w:color w:val="auto"/>
          <w:sz w:val="21"/>
          <w:szCs w:val="21"/>
          <w:highlight w:val="none"/>
          <w:lang w:val="en-US" w:eastAsia="zh-CN"/>
        </w:rPr>
        <w:t>，</w:t>
      </w:r>
      <w:r>
        <w:rPr>
          <w:rFonts w:hint="eastAsia" w:ascii="宋体" w:hAnsi="宋体" w:eastAsia="宋体" w:cs="宋体"/>
          <w:color w:val="auto"/>
          <w:sz w:val="21"/>
          <w:szCs w:val="21"/>
          <w:lang w:val="en-US" w:eastAsia="zh-CN"/>
        </w:rPr>
        <w:t>具体以招标人书面通知为准。</w:t>
      </w:r>
    </w:p>
    <w:p w14:paraId="57E1FCD1">
      <w:pPr>
        <w:spacing w:line="440" w:lineRule="exact"/>
        <w:ind w:right="-739" w:rightChars="-352" w:firstLine="422" w:firstLineChars="200"/>
        <w:outlineLvl w:val="1"/>
        <w:rPr>
          <w:rFonts w:hint="eastAsia" w:ascii="宋体" w:hAnsi="宋体" w:eastAsia="宋体" w:cs="宋体"/>
          <w:b/>
          <w:color w:val="auto"/>
          <w:sz w:val="21"/>
          <w:szCs w:val="21"/>
        </w:rPr>
      </w:pPr>
      <w:bookmarkStart w:id="15" w:name="_Toc27384"/>
      <w:bookmarkStart w:id="16" w:name="_Toc13419"/>
      <w:bookmarkStart w:id="17" w:name="_Toc15757"/>
      <w:r>
        <w:rPr>
          <w:rFonts w:hint="eastAsia" w:ascii="宋体" w:hAnsi="宋体" w:eastAsia="宋体" w:cs="宋体"/>
          <w:b/>
          <w:color w:val="auto"/>
          <w:sz w:val="21"/>
          <w:szCs w:val="21"/>
        </w:rPr>
        <w:t>二、投标人的资格要求</w:t>
      </w:r>
      <w:bookmarkEnd w:id="15"/>
      <w:bookmarkEnd w:id="16"/>
      <w:bookmarkEnd w:id="17"/>
    </w:p>
    <w:p w14:paraId="03A7C91C">
      <w:pPr>
        <w:spacing w:line="440" w:lineRule="exact"/>
        <w:ind w:right="-739" w:rightChars="-352"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应具备的资质条件要求：</w:t>
      </w:r>
    </w:p>
    <w:p w14:paraId="746A2D4B">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1.1投标人须是具有独立法人资格的企事业单位，同时持有有效的营业执照或事业单位法人证书。</w:t>
      </w:r>
    </w:p>
    <w:p w14:paraId="0EFF1B1A">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1.2投标人具有劳动行政部门核发的在有效期内的人力资源服务许可证或劳务派遣经营许可证。</w:t>
      </w:r>
    </w:p>
    <w:p w14:paraId="04F4090E">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1.3投标人自2022年1月1日起至本公告发布之日起，具有1项不少于15人的劳务外包（或劳务派遣）项目业绩。</w:t>
      </w:r>
    </w:p>
    <w:p w14:paraId="4A288E15">
      <w:pPr>
        <w:spacing w:line="440" w:lineRule="exact"/>
        <w:ind w:right="-739" w:rightChars="-352"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rPr>
        <w:t>本项目</w:t>
      </w:r>
      <w:r>
        <w:rPr>
          <w:rFonts w:hint="eastAsia" w:ascii="宋体" w:hAnsi="宋体" w:eastAsia="宋体" w:cs="宋体"/>
          <w:b/>
          <w:bCs/>
          <w:color w:val="auto"/>
          <w:sz w:val="21"/>
          <w:szCs w:val="21"/>
          <w:lang w:val="en-US" w:eastAsia="zh-CN"/>
        </w:rPr>
        <w:t>不</w:t>
      </w:r>
      <w:r>
        <w:rPr>
          <w:rFonts w:hint="eastAsia" w:ascii="宋体" w:hAnsi="宋体" w:eastAsia="宋体" w:cs="宋体"/>
          <w:b/>
          <w:bCs/>
          <w:color w:val="auto"/>
          <w:sz w:val="21"/>
          <w:szCs w:val="21"/>
        </w:rPr>
        <w:t>接受联合体投标。</w:t>
      </w:r>
    </w:p>
    <w:p w14:paraId="0507B9F2">
      <w:pPr>
        <w:spacing w:line="440" w:lineRule="exact"/>
        <w:ind w:right="-739" w:rightChars="-352" w:firstLine="422" w:firstLineChars="200"/>
        <w:outlineLvl w:val="1"/>
        <w:rPr>
          <w:rFonts w:hint="eastAsia" w:ascii="宋体" w:hAnsi="宋体" w:eastAsia="宋体" w:cs="宋体"/>
          <w:b/>
          <w:color w:val="auto"/>
          <w:sz w:val="21"/>
          <w:szCs w:val="21"/>
        </w:rPr>
      </w:pPr>
      <w:bookmarkStart w:id="18" w:name="_Toc21654"/>
      <w:bookmarkStart w:id="19" w:name="_Toc819"/>
      <w:bookmarkStart w:id="20" w:name="_Toc22911"/>
      <w:r>
        <w:rPr>
          <w:rFonts w:hint="eastAsia" w:ascii="宋体" w:hAnsi="宋体" w:eastAsia="宋体" w:cs="宋体"/>
          <w:b/>
          <w:color w:val="auto"/>
          <w:sz w:val="21"/>
          <w:szCs w:val="21"/>
        </w:rPr>
        <w:t>三、获取招标文件</w:t>
      </w:r>
      <w:bookmarkEnd w:id="18"/>
      <w:bookmarkEnd w:id="19"/>
      <w:bookmarkEnd w:id="20"/>
    </w:p>
    <w:p w14:paraId="5123AAF0">
      <w:pPr>
        <w:keepNext w:val="0"/>
        <w:keepLines w:val="0"/>
        <w:pageBreakBefore w:val="0"/>
        <w:widowControl w:val="0"/>
        <w:kinsoku/>
        <w:wordWrap w:val="0"/>
        <w:overflowPunct/>
        <w:topLinePunct w:val="0"/>
        <w:autoSpaceDE/>
        <w:autoSpaceDN/>
        <w:bidi w:val="0"/>
        <w:adjustRightInd/>
        <w:snapToGrid/>
        <w:spacing w:line="440" w:lineRule="exact"/>
        <w:ind w:right="-739" w:rightChars="-352" w:firstLine="420" w:firstLineChars="200"/>
        <w:textAlignment w:val="auto"/>
        <w:rPr>
          <w:rFonts w:hint="eastAsia" w:ascii="宋体" w:hAnsi="宋体" w:eastAsia="宋体" w:cs="宋体"/>
          <w:color w:val="auto"/>
          <w:sz w:val="21"/>
          <w:szCs w:val="21"/>
          <w:highlight w:val="none"/>
          <w:lang w:val="en-US" w:eastAsia="zh-CN"/>
        </w:rPr>
      </w:pPr>
      <w:bookmarkStart w:id="21" w:name="_Toc10576"/>
      <w:r>
        <w:rPr>
          <w:rFonts w:hint="eastAsia" w:ascii="宋体" w:hAnsi="宋体" w:eastAsia="宋体" w:cs="宋体"/>
          <w:color w:val="auto"/>
          <w:sz w:val="21"/>
          <w:szCs w:val="21"/>
          <w:highlight w:val="none"/>
          <w:lang w:val="en-US" w:eastAsia="zh-CN"/>
        </w:rPr>
        <w:t>本次招标公告在南通轨道交通集团有限公司官网（https://www.ntrailway.com/）、江苏招标投标服务平台（https://www.jszbtb.com/#/newindex）（发布公告的媒介名称）上发布。有意参加本项目投标的单位，请在南通轨道交通集团有限公司官网直接下载获取电子招标文件。</w:t>
      </w:r>
    </w:p>
    <w:p w14:paraId="1BA48071">
      <w:pPr>
        <w:keepNext w:val="0"/>
        <w:keepLines w:val="0"/>
        <w:pageBreakBefore w:val="0"/>
        <w:widowControl w:val="0"/>
        <w:kinsoku/>
        <w:wordWrap w:val="0"/>
        <w:overflowPunct/>
        <w:topLinePunct w:val="0"/>
        <w:autoSpaceDE/>
        <w:autoSpaceDN/>
        <w:bidi w:val="0"/>
        <w:adjustRightInd/>
        <w:snapToGrid/>
        <w:spacing w:line="440" w:lineRule="exact"/>
        <w:ind w:right="-739" w:rightChars="-352"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意参加本项目投标的单位，请投标⼈于2025年3月31日前（法定公休日、法定节假日除外），每日上午9时至11时30分，下午13时30分至17时30分（北京时间，下同）进⾏报名，报名方式：电⼦邮件，报名截止时间前必须将填写后的报名申请资料（见“第一章”附件）加盖公章后发至邮箱</w:t>
      </w:r>
      <w:r>
        <w:rPr>
          <w:rFonts w:hint="eastAsia" w:ascii="宋体" w:hAnsi="宋体" w:eastAsia="宋体" w:cs="宋体"/>
          <w:b w:val="0"/>
          <w:bCs w:val="0"/>
          <w:color w:val="auto"/>
          <w:sz w:val="21"/>
          <w:szCs w:val="21"/>
          <w:highlight w:val="none"/>
          <w:lang w:val="en-US" w:eastAsia="zh-CN"/>
        </w:rPr>
        <w:t>3257573920@qq.com</w:t>
      </w:r>
      <w:r>
        <w:rPr>
          <w:rFonts w:hint="eastAsia" w:ascii="宋体" w:hAnsi="宋体" w:eastAsia="宋体" w:cs="宋体"/>
          <w:color w:val="auto"/>
          <w:sz w:val="21"/>
          <w:szCs w:val="21"/>
          <w:highlight w:val="none"/>
          <w:lang w:val="en-US" w:eastAsia="zh-CN"/>
        </w:rPr>
        <w:t>。招标人（或招标代理机构）邮箱回复“收到”视为报名成功。</w:t>
      </w:r>
    </w:p>
    <w:p w14:paraId="44BBF54C">
      <w:pPr>
        <w:spacing w:line="440" w:lineRule="exact"/>
        <w:ind w:right="-739" w:rightChars="-352" w:firstLine="422" w:firstLineChars="200"/>
        <w:outlineLvl w:val="1"/>
        <w:rPr>
          <w:rFonts w:hint="eastAsia" w:ascii="宋体" w:hAnsi="宋体" w:eastAsia="宋体" w:cs="宋体"/>
          <w:b/>
          <w:color w:val="auto"/>
          <w:sz w:val="21"/>
          <w:szCs w:val="21"/>
        </w:rPr>
      </w:pPr>
      <w:bookmarkStart w:id="22" w:name="_Toc29490"/>
      <w:bookmarkStart w:id="23" w:name="_Toc30270"/>
      <w:r>
        <w:rPr>
          <w:rFonts w:hint="eastAsia" w:ascii="宋体" w:hAnsi="宋体" w:eastAsia="宋体" w:cs="宋体"/>
          <w:b/>
          <w:color w:val="auto"/>
          <w:sz w:val="21"/>
          <w:szCs w:val="21"/>
        </w:rPr>
        <w:t>四、提交投标文件截止时间、开标时间和地点</w:t>
      </w:r>
      <w:bookmarkEnd w:id="21"/>
      <w:bookmarkEnd w:id="22"/>
      <w:bookmarkEnd w:id="23"/>
    </w:p>
    <w:p w14:paraId="2C5871BD">
      <w:pPr>
        <w:spacing w:line="440" w:lineRule="exact"/>
        <w:ind w:right="-739" w:rightChars="-352" w:firstLine="420" w:firstLineChars="200"/>
        <w:rPr>
          <w:rFonts w:hint="eastAsia" w:ascii="宋体" w:hAnsi="宋体" w:eastAsia="宋体" w:cs="宋体"/>
          <w:color w:val="auto"/>
          <w:sz w:val="21"/>
          <w:szCs w:val="21"/>
          <w:highlight w:val="none"/>
          <w:lang w:eastAsia="zh-CN"/>
        </w:rPr>
      </w:pPr>
      <w:bookmarkStart w:id="24" w:name="_Toc11233"/>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文件递交起止时间：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r>
        <w:rPr>
          <w:rFonts w:hint="eastAsia" w:ascii="宋体" w:hAnsi="宋体" w:eastAsia="宋体" w:cs="宋体"/>
          <w:color w:val="auto"/>
          <w:sz w:val="21"/>
          <w:szCs w:val="21"/>
          <w:highlight w:val="none"/>
          <w:lang w:eastAsia="zh-CN"/>
        </w:rPr>
        <w:t>，下同</w:t>
      </w:r>
      <w:r>
        <w:rPr>
          <w:rFonts w:hint="eastAsia" w:ascii="宋体" w:hAnsi="宋体" w:eastAsia="宋体" w:cs="宋体"/>
          <w:color w:val="auto"/>
          <w:sz w:val="21"/>
          <w:szCs w:val="21"/>
          <w:highlight w:val="none"/>
        </w:rPr>
        <w:t>）</w:t>
      </w:r>
    </w:p>
    <w:p w14:paraId="134CD07A">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bookmarkStart w:id="495" w:name="_GoBack"/>
      <w:bookmarkEnd w:id="495"/>
    </w:p>
    <w:p w14:paraId="7EA05565">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0AE93C1D">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开标地点：南通市崇川区崇川路158号</w:t>
      </w:r>
      <w:r>
        <w:rPr>
          <w:rFonts w:hint="eastAsia" w:ascii="宋体" w:hAnsi="宋体" w:eastAsia="宋体" w:cs="宋体"/>
          <w:color w:val="auto"/>
          <w:sz w:val="21"/>
          <w:szCs w:val="21"/>
          <w:highlight w:val="none"/>
          <w:lang w:val="en-US" w:eastAsia="zh-CN"/>
        </w:rPr>
        <w:t>15楼开标室</w:t>
      </w:r>
    </w:p>
    <w:p w14:paraId="7E9989F7">
      <w:pPr>
        <w:spacing w:line="440" w:lineRule="exact"/>
        <w:ind w:right="-739" w:rightChars="-352" w:firstLine="422" w:firstLineChars="200"/>
        <w:outlineLvl w:val="1"/>
        <w:rPr>
          <w:rFonts w:hint="eastAsia" w:ascii="宋体" w:hAnsi="宋体" w:eastAsia="宋体" w:cs="宋体"/>
          <w:b/>
          <w:color w:val="auto"/>
          <w:sz w:val="21"/>
          <w:szCs w:val="21"/>
        </w:rPr>
      </w:pPr>
      <w:bookmarkStart w:id="25" w:name="_Toc29729"/>
      <w:bookmarkStart w:id="26" w:name="_Toc20467"/>
      <w:r>
        <w:rPr>
          <w:rFonts w:hint="eastAsia" w:ascii="宋体" w:hAnsi="宋体" w:eastAsia="宋体" w:cs="宋体"/>
          <w:b/>
          <w:color w:val="auto"/>
          <w:sz w:val="21"/>
          <w:szCs w:val="21"/>
          <w:lang w:val="en-US" w:eastAsia="zh-CN"/>
        </w:rPr>
        <w:t>五、</w:t>
      </w:r>
      <w:r>
        <w:rPr>
          <w:rFonts w:hint="eastAsia" w:ascii="宋体" w:hAnsi="宋体" w:eastAsia="宋体" w:cs="宋体"/>
          <w:b/>
          <w:color w:val="auto"/>
          <w:sz w:val="21"/>
          <w:szCs w:val="21"/>
        </w:rPr>
        <w:t>对本次招标提出询问，请按以下方式联系</w:t>
      </w:r>
      <w:bookmarkEnd w:id="24"/>
      <w:bookmarkEnd w:id="25"/>
      <w:bookmarkEnd w:id="26"/>
    </w:p>
    <w:p w14:paraId="2553E799">
      <w:pPr>
        <w:spacing w:line="440" w:lineRule="exact"/>
        <w:ind w:right="-739" w:rightChars="-352" w:firstLine="420" w:firstLineChars="200"/>
        <w:rPr>
          <w:rFonts w:hint="eastAsia" w:ascii="宋体" w:hAnsi="宋体" w:eastAsia="宋体" w:cs="宋体"/>
          <w:color w:val="auto"/>
          <w:sz w:val="21"/>
          <w:szCs w:val="21"/>
        </w:rPr>
      </w:pPr>
      <w:bookmarkStart w:id="27" w:name="_Toc11164"/>
      <w:r>
        <w:rPr>
          <w:rFonts w:hint="eastAsia" w:ascii="宋体" w:hAnsi="宋体" w:eastAsia="宋体" w:cs="宋体"/>
          <w:color w:val="auto"/>
          <w:sz w:val="21"/>
          <w:szCs w:val="21"/>
        </w:rPr>
        <w:t>招标人信息</w:t>
      </w:r>
      <w:bookmarkEnd w:id="27"/>
    </w:p>
    <w:p w14:paraId="22891787">
      <w:pPr>
        <w:spacing w:line="440" w:lineRule="exact"/>
        <w:ind w:right="-739" w:rightChars="-352"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南通轨道城市服务有限公司</w:t>
      </w:r>
      <w:r>
        <w:rPr>
          <w:rFonts w:hint="eastAsia" w:ascii="宋体" w:hAnsi="宋体" w:eastAsia="宋体" w:cs="宋体"/>
          <w:color w:val="auto"/>
          <w:sz w:val="21"/>
          <w:szCs w:val="21"/>
          <w:highlight w:val="none"/>
        </w:rPr>
        <w:t xml:space="preserve"> </w:t>
      </w:r>
    </w:p>
    <w:p w14:paraId="3D5DA47E">
      <w:pPr>
        <w:spacing w:line="440" w:lineRule="exact"/>
        <w:ind w:right="-739" w:rightChars="-352" w:firstLine="735" w:firstLineChars="3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址：南通市崇川区崇川路158号</w:t>
      </w:r>
      <w:r>
        <w:rPr>
          <w:rFonts w:hint="eastAsia" w:ascii="宋体" w:hAnsi="宋体" w:eastAsia="宋体" w:cs="宋体"/>
          <w:color w:val="auto"/>
          <w:sz w:val="21"/>
          <w:szCs w:val="21"/>
          <w:highlight w:val="none"/>
          <w:lang w:val="en-US" w:eastAsia="zh-CN"/>
        </w:rPr>
        <w:t>18楼</w:t>
      </w:r>
    </w:p>
    <w:p w14:paraId="2AFFF399">
      <w:pPr>
        <w:spacing w:line="440" w:lineRule="exact"/>
        <w:ind w:right="-739" w:rightChars="-352" w:firstLine="735" w:firstLineChars="3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刘女士</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18862988660</w:t>
      </w:r>
    </w:p>
    <w:p w14:paraId="3D5CDE88">
      <w:pPr>
        <w:spacing w:line="440" w:lineRule="exact"/>
        <w:ind w:right="-739" w:rightChars="-352" w:firstLine="420" w:firstLineChars="200"/>
        <w:rPr>
          <w:rFonts w:hint="eastAsia" w:ascii="宋体" w:hAnsi="宋体" w:eastAsia="宋体" w:cs="宋体"/>
          <w:color w:val="auto"/>
          <w:sz w:val="21"/>
          <w:szCs w:val="21"/>
        </w:rPr>
      </w:pPr>
      <w:bookmarkStart w:id="28" w:name="_Toc24651"/>
      <w:r>
        <w:rPr>
          <w:rFonts w:hint="eastAsia" w:ascii="宋体" w:hAnsi="宋体" w:eastAsia="宋体" w:cs="宋体"/>
          <w:color w:val="auto"/>
          <w:sz w:val="21"/>
          <w:szCs w:val="21"/>
        </w:rPr>
        <w:t>招标代理机构信息</w:t>
      </w:r>
      <w:bookmarkEnd w:id="28"/>
    </w:p>
    <w:p w14:paraId="34A9D758">
      <w:pPr>
        <w:spacing w:line="440" w:lineRule="exact"/>
        <w:ind w:right="-739" w:rightChars="-352"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val="en-US" w:eastAsia="zh-CN"/>
        </w:rPr>
        <w:t>中达工程管理咨询有限公司</w:t>
      </w:r>
      <w:r>
        <w:rPr>
          <w:rFonts w:hint="eastAsia" w:ascii="宋体" w:hAnsi="宋体" w:eastAsia="宋体" w:cs="宋体"/>
          <w:color w:val="auto"/>
          <w:sz w:val="21"/>
          <w:szCs w:val="21"/>
        </w:rPr>
        <w:t xml:space="preserve"> </w:t>
      </w:r>
    </w:p>
    <w:p w14:paraId="3932CD0F">
      <w:pPr>
        <w:spacing w:line="440" w:lineRule="exact"/>
        <w:ind w:right="-739" w:rightChars="-352" w:firstLine="735" w:firstLineChars="3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联系方式：李先生，</w:t>
      </w:r>
      <w:r>
        <w:rPr>
          <w:rFonts w:hint="eastAsia" w:ascii="宋体" w:hAnsi="宋体" w:eastAsia="宋体" w:cs="宋体"/>
          <w:color w:val="auto"/>
          <w:sz w:val="21"/>
          <w:szCs w:val="21"/>
          <w:lang w:val="en-US" w:eastAsia="zh-CN"/>
        </w:rPr>
        <w:t>15151361032</w:t>
      </w:r>
    </w:p>
    <w:p w14:paraId="76FCA0CB">
      <w:pPr>
        <w:spacing w:line="440" w:lineRule="exact"/>
        <w:ind w:right="-739" w:rightChars="-352" w:firstLine="422" w:firstLineChars="200"/>
        <w:outlineLvl w:val="1"/>
        <w:rPr>
          <w:rFonts w:hint="eastAsia" w:ascii="宋体" w:hAnsi="宋体" w:eastAsia="宋体" w:cs="宋体"/>
          <w:b/>
          <w:color w:val="auto"/>
          <w:sz w:val="21"/>
          <w:szCs w:val="21"/>
          <w:lang w:val="en-US" w:eastAsia="zh-CN"/>
        </w:rPr>
      </w:pPr>
      <w:bookmarkStart w:id="29" w:name="_Toc5248"/>
      <w:r>
        <w:rPr>
          <w:rFonts w:hint="eastAsia" w:ascii="宋体" w:hAnsi="宋体" w:eastAsia="宋体" w:cs="宋体"/>
          <w:b/>
          <w:color w:val="auto"/>
          <w:sz w:val="21"/>
          <w:szCs w:val="21"/>
          <w:lang w:val="en-US" w:eastAsia="zh-CN"/>
        </w:rPr>
        <w:t>六、异议处理方式</w:t>
      </w:r>
      <w:bookmarkEnd w:id="29"/>
    </w:p>
    <w:p w14:paraId="57829B96">
      <w:pPr>
        <w:spacing w:line="440" w:lineRule="exact"/>
        <w:ind w:right="-739" w:rightChars="-35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投标人或者其他利害关系人对招标文件有异议的，应当向</w:t>
      </w:r>
      <w:r>
        <w:rPr>
          <w:rFonts w:hint="eastAsia" w:ascii="宋体" w:hAnsi="宋体" w:eastAsia="宋体" w:cs="宋体"/>
          <w:color w:val="auto"/>
          <w:sz w:val="21"/>
          <w:szCs w:val="21"/>
        </w:rPr>
        <w:t>招标</w:t>
      </w:r>
      <w:r>
        <w:rPr>
          <w:rFonts w:hint="eastAsia" w:ascii="宋体" w:hAnsi="宋体" w:eastAsia="宋体" w:cs="宋体"/>
          <w:color w:val="auto"/>
          <w:sz w:val="21"/>
          <w:szCs w:val="21"/>
          <w:lang w:val="en-US" w:eastAsia="zh-CN"/>
        </w:rPr>
        <w:t>人提出。受理异议部门：综合管理部；电话：0513-80813993（请在工作时间上午9：00－11：30，下午13：30－17：30联系）；通信地址：南通市崇川区崇川路158号18楼1801。</w:t>
      </w:r>
    </w:p>
    <w:p w14:paraId="78E43BA1">
      <w:pPr>
        <w:spacing w:line="440" w:lineRule="exact"/>
        <w:ind w:right="-739" w:rightChars="-352" w:firstLine="735" w:firstLineChars="350"/>
        <w:rPr>
          <w:rFonts w:hint="eastAsia" w:ascii="宋体" w:hAnsi="宋体" w:eastAsia="宋体" w:cs="宋体"/>
          <w:color w:val="auto"/>
          <w:sz w:val="21"/>
          <w:szCs w:val="21"/>
          <w:highlight w:val="none"/>
          <w:lang w:val="en-US" w:eastAsia="zh-CN"/>
        </w:rPr>
      </w:pPr>
    </w:p>
    <w:p w14:paraId="449A37A2">
      <w:pPr>
        <w:spacing w:line="440" w:lineRule="exact"/>
        <w:ind w:right="-739" w:rightChars="-352" w:firstLine="735" w:firstLineChars="350"/>
        <w:jc w:val="right"/>
        <w:rPr>
          <w:rFonts w:hint="eastAsia" w:ascii="宋体" w:hAnsi="宋体" w:eastAsia="宋体" w:cs="宋体"/>
          <w:color w:val="auto"/>
          <w:sz w:val="21"/>
          <w:szCs w:val="21"/>
        </w:rPr>
      </w:pPr>
    </w:p>
    <w:p w14:paraId="331C280E">
      <w:pPr>
        <w:spacing w:line="440" w:lineRule="exact"/>
        <w:ind w:right="-941" w:rightChars="-448"/>
        <w:jc w:val="right"/>
        <w:rPr>
          <w:rFonts w:hint="eastAsia" w:ascii="宋体" w:hAnsi="宋体" w:eastAsia="宋体" w:cs="宋体"/>
          <w:bCs/>
          <w:color w:val="auto"/>
          <w:sz w:val="24"/>
        </w:rPr>
      </w:pPr>
    </w:p>
    <w:p w14:paraId="244E2773">
      <w:pPr>
        <w:spacing w:line="440" w:lineRule="exact"/>
        <w:ind w:right="-941" w:rightChars="-448"/>
        <w:jc w:val="both"/>
        <w:rPr>
          <w:rFonts w:hint="eastAsia" w:ascii="宋体" w:hAnsi="宋体" w:eastAsia="宋体" w:cs="宋体"/>
          <w:bCs/>
          <w:color w:val="auto"/>
          <w:sz w:val="24"/>
        </w:rPr>
      </w:pPr>
    </w:p>
    <w:p w14:paraId="49ED581E">
      <w:pPr>
        <w:spacing w:line="440" w:lineRule="exact"/>
        <w:ind w:right="-941" w:rightChars="-448"/>
        <w:jc w:val="right"/>
        <w:rPr>
          <w:rFonts w:hint="eastAsia" w:ascii="宋体" w:hAnsi="宋体" w:eastAsia="宋体" w:cs="宋体"/>
          <w:bCs/>
          <w:color w:val="auto"/>
          <w:sz w:val="24"/>
        </w:rPr>
      </w:pPr>
    </w:p>
    <w:p w14:paraId="4EAF00E5">
      <w:pPr>
        <w:rPr>
          <w:rFonts w:hint="eastAsia" w:ascii="宋体" w:hAnsi="宋体" w:eastAsia="宋体" w:cs="宋体"/>
          <w:b/>
          <w:bCs/>
          <w:color w:val="auto"/>
          <w:sz w:val="28"/>
          <w:szCs w:val="28"/>
          <w:vertAlign w:val="baseline"/>
        </w:rPr>
      </w:pPr>
      <w:bookmarkStart w:id="30" w:name="_Toc32507"/>
      <w:bookmarkStart w:id="31" w:name="_Toc26213"/>
      <w:bookmarkStart w:id="32" w:name="_Toc27473"/>
      <w:bookmarkStart w:id="33" w:name="_Toc11734"/>
      <w:r>
        <w:rPr>
          <w:rFonts w:hint="eastAsia" w:ascii="宋体" w:hAnsi="宋体" w:eastAsia="宋体" w:cs="宋体"/>
          <w:b/>
          <w:bCs/>
          <w:color w:val="auto"/>
          <w:sz w:val="32"/>
          <w:szCs w:val="32"/>
        </w:rPr>
        <w:br w:type="page"/>
      </w:r>
      <w:bookmarkStart w:id="34" w:name="_Toc28142"/>
      <w:r>
        <w:rPr>
          <w:rFonts w:hint="eastAsia" w:ascii="宋体" w:hAnsi="宋体" w:eastAsia="宋体" w:cs="宋体"/>
          <w:b/>
          <w:bCs/>
          <w:color w:val="auto"/>
          <w:sz w:val="28"/>
          <w:szCs w:val="28"/>
          <w:lang w:val="en-US" w:eastAsia="zh-CN"/>
        </w:rPr>
        <w:t>附件：</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5370"/>
      </w:tblGrid>
      <w:tr w14:paraId="2BE5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D36404F">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拟参与项目名称</w:t>
            </w:r>
          </w:p>
        </w:tc>
        <w:tc>
          <w:tcPr>
            <w:tcW w:w="5370" w:type="dxa"/>
            <w:vAlign w:val="center"/>
          </w:tcPr>
          <w:p w14:paraId="6E7376B7">
            <w:pPr>
              <w:jc w:val="both"/>
              <w:rPr>
                <w:rFonts w:hint="eastAsia" w:ascii="宋体" w:hAnsi="宋体" w:eastAsia="宋体" w:cs="宋体"/>
                <w:b w:val="0"/>
                <w:bCs w:val="0"/>
                <w:color w:val="auto"/>
                <w:sz w:val="24"/>
                <w:szCs w:val="24"/>
                <w:vertAlign w:val="baseline"/>
              </w:rPr>
            </w:pPr>
          </w:p>
        </w:tc>
      </w:tr>
      <w:tr w14:paraId="1422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228AD386">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投标人名称</w:t>
            </w:r>
          </w:p>
        </w:tc>
        <w:tc>
          <w:tcPr>
            <w:tcW w:w="5370" w:type="dxa"/>
            <w:vAlign w:val="center"/>
          </w:tcPr>
          <w:p w14:paraId="1CCADBC5">
            <w:pPr>
              <w:jc w:val="both"/>
              <w:rPr>
                <w:rFonts w:hint="eastAsia" w:ascii="宋体" w:hAnsi="宋体" w:eastAsia="宋体" w:cs="宋体"/>
                <w:b w:val="0"/>
                <w:bCs w:val="0"/>
                <w:color w:val="auto"/>
                <w:sz w:val="24"/>
                <w:szCs w:val="24"/>
                <w:vertAlign w:val="baseline"/>
              </w:rPr>
            </w:pPr>
          </w:p>
        </w:tc>
      </w:tr>
      <w:tr w14:paraId="57F8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5A79C159">
            <w:pPr>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en-US" w:eastAsia="zh-CN"/>
              </w:rPr>
              <w:t>法⼈或委托代理⼈姓名</w:t>
            </w:r>
          </w:p>
        </w:tc>
        <w:tc>
          <w:tcPr>
            <w:tcW w:w="5370" w:type="dxa"/>
            <w:vAlign w:val="center"/>
          </w:tcPr>
          <w:p w14:paraId="7A38582F">
            <w:pPr>
              <w:jc w:val="both"/>
              <w:rPr>
                <w:rFonts w:hint="eastAsia" w:ascii="宋体" w:hAnsi="宋体" w:eastAsia="宋体" w:cs="宋体"/>
                <w:b w:val="0"/>
                <w:bCs w:val="0"/>
                <w:color w:val="auto"/>
                <w:sz w:val="24"/>
                <w:szCs w:val="24"/>
                <w:vertAlign w:val="baseline"/>
              </w:rPr>
            </w:pPr>
          </w:p>
        </w:tc>
      </w:tr>
      <w:tr w14:paraId="1E30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49" w:type="dxa"/>
            <w:vAlign w:val="center"/>
          </w:tcPr>
          <w:p w14:paraId="66BBD5D9">
            <w:pPr>
              <w:jc w:val="both"/>
              <w:rPr>
                <w:rFonts w:hint="eastAsia" w:ascii="宋体" w:hAnsi="宋体" w:eastAsia="宋体" w:cs="宋体"/>
                <w:b w:val="0"/>
                <w:bCs w:val="0"/>
                <w:color w:val="auto"/>
                <w:sz w:val="24"/>
                <w:szCs w:val="24"/>
                <w:vertAlign w:val="baseline"/>
                <w:lang w:val="en-US"/>
              </w:rPr>
            </w:pPr>
            <w:r>
              <w:rPr>
                <w:rFonts w:hint="eastAsia" w:ascii="宋体" w:hAnsi="宋体" w:eastAsia="宋体" w:cs="宋体"/>
                <w:b w:val="0"/>
                <w:bCs w:val="0"/>
                <w:color w:val="auto"/>
                <w:sz w:val="24"/>
                <w:szCs w:val="24"/>
                <w:vertAlign w:val="baseline"/>
                <w:lang w:val="en-US" w:eastAsia="zh-CN"/>
              </w:rPr>
              <w:t>法⼈或委托代理⼈联系方式</w:t>
            </w:r>
          </w:p>
        </w:tc>
        <w:tc>
          <w:tcPr>
            <w:tcW w:w="5370" w:type="dxa"/>
            <w:vAlign w:val="center"/>
          </w:tcPr>
          <w:p w14:paraId="0CA48AE6">
            <w:pPr>
              <w:jc w:val="both"/>
              <w:rPr>
                <w:rFonts w:hint="eastAsia" w:ascii="宋体" w:hAnsi="宋体" w:eastAsia="宋体" w:cs="宋体"/>
                <w:b w:val="0"/>
                <w:bCs w:val="0"/>
                <w:color w:val="auto"/>
                <w:sz w:val="24"/>
                <w:szCs w:val="24"/>
                <w:vertAlign w:val="baseline"/>
              </w:rPr>
            </w:pPr>
          </w:p>
        </w:tc>
      </w:tr>
      <w:tr w14:paraId="6495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149" w:type="dxa"/>
            <w:vAlign w:val="center"/>
          </w:tcPr>
          <w:p w14:paraId="6DCF1233">
            <w:pPr>
              <w:jc w:val="both"/>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电子邮箱</w:t>
            </w:r>
          </w:p>
        </w:tc>
        <w:tc>
          <w:tcPr>
            <w:tcW w:w="5370" w:type="dxa"/>
            <w:vAlign w:val="center"/>
          </w:tcPr>
          <w:p w14:paraId="15F5B18D">
            <w:pPr>
              <w:jc w:val="both"/>
              <w:rPr>
                <w:rFonts w:hint="eastAsia" w:ascii="宋体" w:hAnsi="宋体" w:eastAsia="宋体" w:cs="宋体"/>
                <w:b w:val="0"/>
                <w:bCs w:val="0"/>
                <w:color w:val="auto"/>
                <w:sz w:val="24"/>
                <w:szCs w:val="24"/>
                <w:vertAlign w:val="baseline"/>
              </w:rPr>
            </w:pPr>
          </w:p>
        </w:tc>
      </w:tr>
    </w:tbl>
    <w:p w14:paraId="0F3256B1">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A0E88AB">
      <w:pPr>
        <w:spacing w:line="440" w:lineRule="exact"/>
        <w:ind w:right="-941" w:rightChars="-448"/>
        <w:jc w:val="center"/>
        <w:outlineLvl w:val="0"/>
        <w:rPr>
          <w:rFonts w:hint="eastAsia" w:ascii="宋体" w:hAnsi="宋体" w:eastAsia="宋体" w:cs="宋体"/>
          <w:b/>
          <w:bCs/>
          <w:color w:val="auto"/>
          <w:sz w:val="32"/>
          <w:szCs w:val="32"/>
        </w:rPr>
      </w:pPr>
      <w:bookmarkStart w:id="35" w:name="_Toc18453"/>
      <w:r>
        <w:rPr>
          <w:rFonts w:hint="eastAsia" w:ascii="宋体" w:hAnsi="宋体" w:eastAsia="宋体" w:cs="宋体"/>
          <w:b/>
          <w:bCs/>
          <w:color w:val="auto"/>
          <w:sz w:val="32"/>
          <w:szCs w:val="32"/>
        </w:rPr>
        <w:t>第二章  投标须知</w:t>
      </w:r>
      <w:bookmarkEnd w:id="30"/>
      <w:bookmarkEnd w:id="31"/>
      <w:bookmarkEnd w:id="32"/>
      <w:bookmarkEnd w:id="33"/>
      <w:bookmarkEnd w:id="34"/>
      <w:bookmarkEnd w:id="35"/>
    </w:p>
    <w:p w14:paraId="53D46304">
      <w:pPr>
        <w:bidi w:val="0"/>
        <w:rPr>
          <w:rFonts w:hint="eastAsia" w:ascii="宋体" w:hAnsi="宋体" w:eastAsia="宋体" w:cs="宋体"/>
        </w:rPr>
      </w:pPr>
      <w:bookmarkStart w:id="36" w:name="_Toc8671"/>
      <w:bookmarkStart w:id="37" w:name="_Toc21125"/>
      <w:bookmarkStart w:id="38" w:name="_Toc27566"/>
    </w:p>
    <w:p w14:paraId="6E8E7DD8">
      <w:pPr>
        <w:spacing w:line="440" w:lineRule="exact"/>
        <w:ind w:right="-739" w:rightChars="-352" w:firstLine="422" w:firstLineChars="200"/>
        <w:outlineLvl w:val="1"/>
        <w:rPr>
          <w:rFonts w:hint="eastAsia" w:ascii="宋体" w:hAnsi="宋体" w:eastAsia="宋体" w:cs="宋体"/>
          <w:b/>
          <w:color w:val="auto"/>
          <w:sz w:val="21"/>
          <w:szCs w:val="21"/>
        </w:rPr>
      </w:pPr>
      <w:bookmarkStart w:id="39" w:name="_Toc13484"/>
      <w:r>
        <w:rPr>
          <w:rFonts w:hint="eastAsia" w:ascii="宋体" w:hAnsi="宋体" w:eastAsia="宋体" w:cs="宋体"/>
          <w:b/>
          <w:color w:val="auto"/>
          <w:sz w:val="21"/>
          <w:szCs w:val="21"/>
        </w:rPr>
        <w:t>一、总则</w:t>
      </w:r>
      <w:bookmarkEnd w:id="36"/>
      <w:bookmarkEnd w:id="37"/>
      <w:bookmarkEnd w:id="39"/>
    </w:p>
    <w:p w14:paraId="3EBC7DE5">
      <w:pPr>
        <w:spacing w:line="440" w:lineRule="exact"/>
        <w:ind w:right="-739" w:rightChars="-352" w:firstLine="420" w:firstLineChars="200"/>
        <w:rPr>
          <w:rFonts w:hint="eastAsia" w:ascii="宋体" w:hAnsi="宋体" w:eastAsia="宋体" w:cs="宋体"/>
          <w:color w:val="auto"/>
          <w:sz w:val="21"/>
          <w:szCs w:val="21"/>
        </w:rPr>
      </w:pPr>
      <w:bookmarkStart w:id="40" w:name="_Hlt16619475"/>
      <w:bookmarkEnd w:id="40"/>
      <w:bookmarkStart w:id="41" w:name="_Toc458694821"/>
      <w:bookmarkStart w:id="42" w:name="_Toc513029204"/>
      <w:bookmarkStart w:id="43" w:name="_Toc20823276"/>
      <w:bookmarkStart w:id="44" w:name="_Toc29623"/>
      <w:bookmarkStart w:id="45" w:name="_Toc16938520"/>
      <w:r>
        <w:rPr>
          <w:rFonts w:hint="eastAsia" w:ascii="宋体" w:hAnsi="宋体" w:eastAsia="宋体" w:cs="宋体"/>
          <w:color w:val="auto"/>
          <w:sz w:val="21"/>
          <w:szCs w:val="21"/>
        </w:rPr>
        <w:t>1</w:t>
      </w:r>
      <w:bookmarkEnd w:id="41"/>
      <w:r>
        <w:rPr>
          <w:rFonts w:hint="eastAsia" w:ascii="宋体" w:hAnsi="宋体" w:eastAsia="宋体" w:cs="宋体"/>
          <w:color w:val="auto"/>
          <w:sz w:val="21"/>
          <w:szCs w:val="21"/>
        </w:rPr>
        <w:t>、招标方式</w:t>
      </w:r>
      <w:bookmarkEnd w:id="42"/>
      <w:bookmarkEnd w:id="43"/>
      <w:bookmarkEnd w:id="44"/>
      <w:bookmarkEnd w:id="45"/>
    </w:p>
    <w:p w14:paraId="0AFB34CC">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本次招标采取公开招标方式，本招标文件仅适用于招标公告中所述项目。</w:t>
      </w:r>
    </w:p>
    <w:p w14:paraId="11F7A095">
      <w:pPr>
        <w:spacing w:line="440" w:lineRule="exact"/>
        <w:ind w:right="-739" w:rightChars="-352" w:firstLine="420" w:firstLineChars="200"/>
        <w:rPr>
          <w:rFonts w:hint="eastAsia" w:ascii="宋体" w:hAnsi="宋体" w:eastAsia="宋体" w:cs="宋体"/>
          <w:color w:val="auto"/>
          <w:sz w:val="21"/>
          <w:szCs w:val="21"/>
        </w:rPr>
      </w:pPr>
      <w:bookmarkStart w:id="46" w:name="_Toc20823277"/>
      <w:bookmarkStart w:id="47" w:name="_Toc16938521"/>
      <w:bookmarkStart w:id="48" w:name="_Toc513029205"/>
      <w:bookmarkStart w:id="49" w:name="_Toc30478"/>
      <w:r>
        <w:rPr>
          <w:rFonts w:hint="eastAsia" w:ascii="宋体" w:hAnsi="宋体" w:eastAsia="宋体" w:cs="宋体"/>
          <w:color w:val="auto"/>
          <w:sz w:val="21"/>
          <w:szCs w:val="21"/>
        </w:rPr>
        <w:t>2、</w:t>
      </w:r>
      <w:bookmarkEnd w:id="46"/>
      <w:bookmarkEnd w:id="47"/>
      <w:bookmarkEnd w:id="48"/>
      <w:bookmarkStart w:id="50" w:name="_Toc513029206"/>
      <w:bookmarkStart w:id="51" w:name="_Toc20823278"/>
      <w:bookmarkStart w:id="52" w:name="_Toc16938522"/>
      <w:r>
        <w:rPr>
          <w:rFonts w:hint="eastAsia" w:ascii="宋体" w:hAnsi="宋体" w:eastAsia="宋体" w:cs="宋体"/>
          <w:color w:val="auto"/>
          <w:sz w:val="21"/>
          <w:szCs w:val="21"/>
        </w:rPr>
        <w:t>适用法律</w:t>
      </w:r>
      <w:bookmarkEnd w:id="49"/>
      <w:bookmarkEnd w:id="50"/>
      <w:bookmarkEnd w:id="51"/>
      <w:bookmarkEnd w:id="52"/>
    </w:p>
    <w:p w14:paraId="5F75C79A">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本次招标及由此产生的合同受中华人民共和国有关的法律法规制约和保护。</w:t>
      </w:r>
    </w:p>
    <w:p w14:paraId="2DDFF984">
      <w:pPr>
        <w:spacing w:line="440" w:lineRule="exact"/>
        <w:ind w:right="-739" w:rightChars="-352" w:firstLine="422" w:firstLineChars="200"/>
        <w:outlineLvl w:val="1"/>
        <w:rPr>
          <w:rFonts w:hint="eastAsia" w:ascii="宋体" w:hAnsi="宋体" w:eastAsia="宋体" w:cs="宋体"/>
          <w:b/>
          <w:color w:val="auto"/>
          <w:sz w:val="21"/>
          <w:szCs w:val="21"/>
        </w:rPr>
      </w:pPr>
      <w:bookmarkStart w:id="53" w:name="_Toc18575"/>
      <w:bookmarkStart w:id="54" w:name="_Toc28374"/>
      <w:bookmarkStart w:id="55" w:name="_Toc4689"/>
      <w:r>
        <w:rPr>
          <w:rFonts w:hint="eastAsia" w:ascii="宋体" w:hAnsi="宋体" w:eastAsia="宋体" w:cs="宋体"/>
          <w:b/>
          <w:color w:val="auto"/>
          <w:sz w:val="21"/>
          <w:szCs w:val="21"/>
        </w:rPr>
        <w:t>二、招标文件构成</w:t>
      </w:r>
      <w:bookmarkEnd w:id="53"/>
      <w:bookmarkEnd w:id="54"/>
      <w:bookmarkEnd w:id="55"/>
    </w:p>
    <w:p w14:paraId="3D0B574A">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招标文件由以下部分组成：</w:t>
      </w:r>
    </w:p>
    <w:p w14:paraId="1AE2C9BB">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（1）招标公告</w:t>
      </w:r>
    </w:p>
    <w:p w14:paraId="270E27C2">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（2）投标须知</w:t>
      </w:r>
    </w:p>
    <w:p w14:paraId="0A423543">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（3）评标方法与评标标准</w:t>
      </w:r>
    </w:p>
    <w:p w14:paraId="6FE420B6">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）合同条款</w:t>
      </w:r>
    </w:p>
    <w:p w14:paraId="543514DD">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）质疑提出和处理</w:t>
      </w:r>
    </w:p>
    <w:p w14:paraId="58CEDAE6">
      <w:pPr>
        <w:spacing w:line="440" w:lineRule="exact"/>
        <w:ind w:right="-739" w:rightChars="-352"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）投标文件</w:t>
      </w:r>
      <w:r>
        <w:rPr>
          <w:rFonts w:hint="eastAsia" w:ascii="宋体" w:hAnsi="宋体" w:eastAsia="宋体" w:cs="宋体"/>
          <w:color w:val="auto"/>
          <w:sz w:val="21"/>
          <w:szCs w:val="21"/>
          <w:lang w:val="en-US" w:eastAsia="zh-CN"/>
        </w:rPr>
        <w:t>组成</w:t>
      </w:r>
    </w:p>
    <w:p w14:paraId="3BAD49FD">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对招标文件所作的澄清、修改，构成招标文件的组成部分。</w:t>
      </w:r>
    </w:p>
    <w:p w14:paraId="09FE836B">
      <w:pPr>
        <w:spacing w:line="440" w:lineRule="exact"/>
        <w:ind w:right="-739" w:rightChars="-352" w:firstLine="422" w:firstLineChars="200"/>
        <w:outlineLvl w:val="1"/>
        <w:rPr>
          <w:rFonts w:hint="eastAsia" w:ascii="宋体" w:hAnsi="宋体" w:eastAsia="宋体" w:cs="宋体"/>
          <w:b/>
          <w:color w:val="auto"/>
          <w:sz w:val="21"/>
          <w:szCs w:val="21"/>
        </w:rPr>
      </w:pPr>
      <w:bookmarkStart w:id="56" w:name="_Toc28896"/>
      <w:bookmarkStart w:id="57" w:name="_Toc22080"/>
      <w:bookmarkStart w:id="58" w:name="_Toc217"/>
      <w:r>
        <w:rPr>
          <w:rFonts w:hint="eastAsia" w:ascii="宋体" w:hAnsi="宋体" w:eastAsia="宋体" w:cs="宋体"/>
          <w:b/>
          <w:color w:val="auto"/>
          <w:sz w:val="21"/>
          <w:szCs w:val="21"/>
        </w:rPr>
        <w:t>三、招标文件由招标人解释</w:t>
      </w:r>
      <w:bookmarkEnd w:id="56"/>
      <w:bookmarkEnd w:id="57"/>
      <w:bookmarkEnd w:id="58"/>
    </w:p>
    <w:p w14:paraId="7B71F587">
      <w:pPr>
        <w:spacing w:line="440" w:lineRule="exact"/>
        <w:ind w:right="-739" w:rightChars="-352"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下载</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后，应仔细检查</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的所有内容，如对采购活动事项有疑问的，应当在20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以电子邮件形式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Word版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提出询问或疑问（邮箱为</w:t>
      </w:r>
      <w:r>
        <w:rPr>
          <w:rFonts w:hint="eastAsia" w:ascii="宋体" w:hAnsi="宋体" w:eastAsia="宋体" w:cs="宋体"/>
          <w:b/>
          <w:bCs/>
          <w:color w:val="auto"/>
          <w:sz w:val="21"/>
          <w:szCs w:val="21"/>
          <w:highlight w:val="none"/>
          <w:lang w:val="en-US" w:eastAsia="zh-CN"/>
        </w:rPr>
        <w:t>3257573920@qq.com</w:t>
      </w:r>
      <w:r>
        <w:rPr>
          <w:rFonts w:hint="eastAsia" w:ascii="宋体" w:hAnsi="宋体" w:eastAsia="宋体" w:cs="宋体"/>
          <w:color w:val="auto"/>
          <w:sz w:val="21"/>
          <w:szCs w:val="21"/>
          <w:highlight w:val="none"/>
        </w:rPr>
        <w:t>），未在规定时间内提出询问或疑问的，视同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理解并接受本</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所有内容，并由此引起的损失自负。</w:t>
      </w:r>
      <w:r>
        <w:rPr>
          <w:rFonts w:hint="eastAsia" w:ascii="宋体" w:hAnsi="宋体" w:eastAsia="宋体" w:cs="宋体"/>
          <w:b/>
          <w:bCs/>
          <w:color w:val="auto"/>
          <w:sz w:val="21"/>
          <w:szCs w:val="21"/>
          <w:highlight w:val="none"/>
          <w:lang w:val="en-US" w:eastAsia="zh-CN"/>
        </w:rPr>
        <w:t>答疑文件会在南通轨道交通集团有限公司官网发布，投标人应及时查看，因投标人错看漏看引起的一切问题由投标人自行承担。</w:t>
      </w:r>
    </w:p>
    <w:p w14:paraId="3E1F4844">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人应认真审阅招标文件中所有的事项、格式、条款和规范要求等，如果投标人没有按照招标文件要求提交投标文件，或者投标文件没有对招标文件做出实质性响应，其投标将被拒绝，投标人自行承担责任。</w:t>
      </w:r>
    </w:p>
    <w:bookmarkEnd w:id="38"/>
    <w:p w14:paraId="626B9311">
      <w:pPr>
        <w:spacing w:line="440" w:lineRule="exact"/>
        <w:ind w:right="-739" w:rightChars="-352" w:firstLine="422" w:firstLineChars="200"/>
        <w:outlineLvl w:val="1"/>
        <w:rPr>
          <w:rFonts w:hint="eastAsia" w:ascii="宋体" w:hAnsi="宋体" w:eastAsia="宋体" w:cs="宋体"/>
          <w:b/>
          <w:color w:val="auto"/>
          <w:sz w:val="21"/>
          <w:szCs w:val="21"/>
        </w:rPr>
      </w:pPr>
      <w:bookmarkStart w:id="59" w:name="_Toc15402"/>
      <w:bookmarkStart w:id="60" w:name="_Toc23295"/>
      <w:bookmarkStart w:id="61" w:name="_Toc14640"/>
      <w:bookmarkStart w:id="62" w:name="_Toc25909"/>
      <w:r>
        <w:rPr>
          <w:rFonts w:hint="eastAsia" w:ascii="宋体" w:hAnsi="宋体" w:eastAsia="宋体" w:cs="宋体"/>
          <w:b/>
          <w:color w:val="auto"/>
          <w:sz w:val="21"/>
          <w:szCs w:val="21"/>
        </w:rPr>
        <w:t>四、招标文件的澄清、修改</w:t>
      </w:r>
      <w:bookmarkEnd w:id="59"/>
      <w:bookmarkEnd w:id="60"/>
      <w:bookmarkEnd w:id="61"/>
    </w:p>
    <w:bookmarkEnd w:id="62"/>
    <w:p w14:paraId="23FA2588">
      <w:pPr>
        <w:spacing w:line="440" w:lineRule="exact"/>
        <w:ind w:right="-739" w:rightChars="-352"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1、招标人有权对发出的招标文件进行必要的澄清或修改。修改招标文件的时间距投标截止时间不足15日的，并且修改内容可能影响投标文件编制的，将相应延长投标截止时间。</w:t>
      </w:r>
      <w:r>
        <w:rPr>
          <w:rFonts w:hint="eastAsia" w:ascii="宋体" w:hAnsi="宋体" w:eastAsia="宋体" w:cs="宋体"/>
          <w:b/>
          <w:bCs/>
          <w:color w:val="auto"/>
          <w:sz w:val="21"/>
          <w:szCs w:val="21"/>
          <w:highlight w:val="none"/>
          <w:lang w:val="en-US" w:eastAsia="zh-CN"/>
        </w:rPr>
        <w:t>澄清文件会在南通轨道交通集团有限公司官网发布，投标人应及时查看，因投标人错看漏看引起的一切问题由投标人自行承担。</w:t>
      </w:r>
    </w:p>
    <w:p w14:paraId="7109BBAB">
      <w:pPr>
        <w:pStyle w:val="9"/>
        <w:spacing w:line="440" w:lineRule="exact"/>
        <w:ind w:left="0"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2、招标人对招标文件的澄清、修改将构成招标文件的一部分，对投标人具有约束力。</w:t>
      </w:r>
    </w:p>
    <w:p w14:paraId="24FD7D94">
      <w:pPr>
        <w:spacing w:line="440" w:lineRule="exact"/>
        <w:ind w:right="-739" w:rightChars="-352" w:firstLine="422" w:firstLineChars="200"/>
        <w:outlineLvl w:val="1"/>
        <w:rPr>
          <w:rFonts w:hint="eastAsia" w:ascii="宋体" w:hAnsi="宋体" w:eastAsia="宋体" w:cs="宋体"/>
          <w:b/>
          <w:color w:val="auto"/>
          <w:sz w:val="21"/>
          <w:szCs w:val="21"/>
          <w:highlight w:val="none"/>
          <w:lang w:val="en-US" w:eastAsia="zh-CN"/>
        </w:rPr>
      </w:pPr>
      <w:bookmarkStart w:id="63" w:name="_Toc873"/>
      <w:bookmarkStart w:id="64" w:name="_Toc5352"/>
      <w:bookmarkStart w:id="65" w:name="_Toc27128"/>
      <w:bookmarkStart w:id="66" w:name="_Toc10876"/>
      <w:bookmarkStart w:id="67" w:name="_Toc22603"/>
      <w:bookmarkStart w:id="68" w:name="_Toc8201"/>
      <w:r>
        <w:rPr>
          <w:rFonts w:hint="eastAsia" w:ascii="宋体" w:hAnsi="宋体" w:eastAsia="宋体" w:cs="宋体"/>
          <w:b/>
          <w:color w:val="auto"/>
          <w:sz w:val="21"/>
          <w:szCs w:val="21"/>
          <w:highlight w:val="none"/>
        </w:rPr>
        <w:t>五、投标文件的</w:t>
      </w:r>
      <w:r>
        <w:rPr>
          <w:rFonts w:hint="eastAsia" w:ascii="宋体" w:hAnsi="宋体" w:eastAsia="宋体" w:cs="宋体"/>
          <w:b/>
          <w:color w:val="auto"/>
          <w:sz w:val="21"/>
          <w:szCs w:val="21"/>
          <w:highlight w:val="none"/>
          <w:lang w:val="en-US" w:eastAsia="zh-CN"/>
        </w:rPr>
        <w:t>组成、</w:t>
      </w:r>
      <w:bookmarkEnd w:id="63"/>
      <w:r>
        <w:rPr>
          <w:rFonts w:hint="eastAsia" w:ascii="宋体" w:hAnsi="宋体" w:eastAsia="宋体" w:cs="宋体"/>
          <w:b/>
          <w:color w:val="auto"/>
          <w:sz w:val="21"/>
          <w:szCs w:val="21"/>
          <w:highlight w:val="none"/>
          <w:lang w:val="en-US" w:eastAsia="zh-CN"/>
        </w:rPr>
        <w:t>编制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密封</w:t>
      </w:r>
      <w:bookmarkEnd w:id="64"/>
      <w:bookmarkEnd w:id="65"/>
    </w:p>
    <w:bookmarkEnd w:id="66"/>
    <w:p w14:paraId="547C0890">
      <w:pPr>
        <w:pStyle w:val="9"/>
        <w:spacing w:line="440" w:lineRule="exact"/>
        <w:ind w:left="0" w:right="-739" w:rightChars="-352" w:firstLine="422" w:firstLineChars="200"/>
        <w:contextualSpacing/>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组成</w:t>
      </w:r>
    </w:p>
    <w:p w14:paraId="0358CD3D">
      <w:pPr>
        <w:pStyle w:val="9"/>
        <w:spacing w:line="440" w:lineRule="exact"/>
        <w:ind w:left="0" w:right="-739" w:rightChars="-352" w:firstLine="420" w:firstLineChars="20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投标文件由资格审查文件、商务</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文件、报价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文件（电子U盘）组成。资格审查文件、商务</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文件、报价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文件具体内容</w:t>
      </w:r>
      <w:r>
        <w:rPr>
          <w:rFonts w:hint="eastAsia" w:ascii="宋体" w:hAnsi="宋体" w:eastAsia="宋体" w:cs="宋体"/>
          <w:color w:val="auto"/>
          <w:sz w:val="21"/>
          <w:szCs w:val="21"/>
          <w:highlight w:val="none"/>
          <w:lang w:val="en-US" w:eastAsia="zh-CN"/>
        </w:rPr>
        <w:t>详见第六章，</w:t>
      </w:r>
      <w:r>
        <w:rPr>
          <w:rFonts w:hint="eastAsia" w:ascii="宋体" w:hAnsi="宋体" w:eastAsia="宋体" w:cs="宋体"/>
          <w:b/>
          <w:bCs/>
          <w:color w:val="auto"/>
          <w:sz w:val="21"/>
          <w:szCs w:val="21"/>
          <w:highlight w:val="none"/>
        </w:rPr>
        <w:t>电子</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val="en-US" w:eastAsia="zh-CN"/>
        </w:rPr>
        <w:t>须含</w:t>
      </w:r>
      <w:r>
        <w:rPr>
          <w:rFonts w:hint="eastAsia" w:ascii="宋体" w:hAnsi="宋体" w:eastAsia="宋体" w:cs="宋体"/>
          <w:b/>
          <w:bCs/>
          <w:color w:val="auto"/>
          <w:sz w:val="21"/>
          <w:szCs w:val="21"/>
          <w:highlight w:val="none"/>
        </w:rPr>
        <w:t>资格审查文件、商务</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文件、技术</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文件、报价</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val="en-US" w:eastAsia="zh-CN"/>
        </w:rPr>
        <w:t>的全部内容，格式为.doc</w:t>
      </w:r>
      <w:r>
        <w:rPr>
          <w:rFonts w:hint="eastAsia" w:ascii="宋体" w:hAnsi="宋体" w:eastAsia="宋体" w:cs="宋体"/>
          <w:color w:val="auto"/>
          <w:sz w:val="21"/>
          <w:szCs w:val="21"/>
          <w:highlight w:val="none"/>
          <w:lang w:val="en-US" w:eastAsia="zh-CN"/>
        </w:rPr>
        <w:t>。</w:t>
      </w:r>
    </w:p>
    <w:p w14:paraId="573AA708">
      <w:pPr>
        <w:pStyle w:val="9"/>
        <w:spacing w:line="440" w:lineRule="exact"/>
        <w:ind w:left="0" w:right="-739" w:rightChars="-352" w:firstLine="422" w:firstLineChars="200"/>
        <w:contextualSpacing/>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编制</w:t>
      </w:r>
    </w:p>
    <w:p w14:paraId="4CC51E35">
      <w:pPr>
        <w:pStyle w:val="9"/>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文件应按</w:t>
      </w:r>
      <w:r>
        <w:rPr>
          <w:rFonts w:hint="eastAsia" w:ascii="宋体" w:hAnsi="宋体" w:eastAsia="宋体" w:cs="宋体"/>
          <w:color w:val="auto"/>
          <w:sz w:val="21"/>
          <w:szCs w:val="21"/>
          <w:highlight w:val="none"/>
          <w:lang w:eastAsia="zh-CN"/>
        </w:rPr>
        <w:t>第六章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投标文件组成</w:t>
      </w:r>
      <w:r>
        <w:rPr>
          <w:rFonts w:hint="eastAsia" w:ascii="宋体" w:hAnsi="宋体" w:eastAsia="宋体" w:cs="宋体"/>
          <w:color w:val="auto"/>
          <w:sz w:val="21"/>
          <w:szCs w:val="21"/>
          <w:highlight w:val="none"/>
        </w:rPr>
        <w:t>”进行编写，如有必要，可以增加附页，作为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文件的组成部分。</w:t>
      </w:r>
    </w:p>
    <w:p w14:paraId="5D907362">
      <w:pPr>
        <w:pStyle w:val="9"/>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纸质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文件应用不褪色的材料书写或打印，并由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人的法定代表人或其委托代理人签字或盖单位公章。委托代理人签字的，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文件应附法定代表人签署的授权委托书。</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文件应尽量避免涂改、行间插字或删除。如果出现上述情况，改动之处应加盖单位章或由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人的法定代表人或其授权的代理人签字确认。</w:t>
      </w:r>
    </w:p>
    <w:p w14:paraId="4F3E8FA1">
      <w:pPr>
        <w:pStyle w:val="9"/>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2.3投标</w:t>
      </w:r>
      <w:r>
        <w:rPr>
          <w:rFonts w:hint="eastAsia" w:ascii="宋体" w:hAnsi="宋体" w:eastAsia="宋体" w:cs="宋体"/>
          <w:color w:val="auto"/>
          <w:sz w:val="21"/>
          <w:szCs w:val="21"/>
          <w:highlight w:val="none"/>
        </w:rPr>
        <w:t>文件纸质正本一份，纸质副本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电子文本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份。正本和副本的封面上应清楚地标记“正本”或“副本”的字样。当副本和正本不一致时，以正本为准。</w:t>
      </w:r>
    </w:p>
    <w:p w14:paraId="07548737">
      <w:pPr>
        <w:pStyle w:val="9"/>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2.4投标</w:t>
      </w:r>
      <w:r>
        <w:rPr>
          <w:rFonts w:hint="eastAsia" w:ascii="宋体" w:hAnsi="宋体" w:eastAsia="宋体" w:cs="宋体"/>
          <w:color w:val="auto"/>
          <w:sz w:val="21"/>
          <w:szCs w:val="21"/>
          <w:highlight w:val="none"/>
        </w:rPr>
        <w:t>文件的正本与副本应分别装订成册，并编制目录。</w:t>
      </w:r>
    </w:p>
    <w:p w14:paraId="00388A4D">
      <w:pPr>
        <w:pStyle w:val="9"/>
        <w:spacing w:line="440" w:lineRule="exact"/>
        <w:ind w:left="0" w:right="-739" w:rightChars="-352" w:firstLine="422" w:firstLineChars="200"/>
        <w:contextualSpacing/>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2.5技术投标文件总页码（不包括封面、封底、目录）须控制在100页（含）内，双面打印。若不按此要求编制，评标委员会可在技术部分酌情扣分。</w:t>
      </w:r>
    </w:p>
    <w:p w14:paraId="7E778F15">
      <w:pPr>
        <w:pStyle w:val="9"/>
        <w:spacing w:line="440" w:lineRule="exact"/>
        <w:ind w:left="0" w:right="-739" w:rightChars="-352" w:firstLine="422" w:firstLineChars="200"/>
        <w:contextualSpacing/>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密封</w:t>
      </w:r>
    </w:p>
    <w:p w14:paraId="215C2F41">
      <w:pPr>
        <w:pStyle w:val="9"/>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资格审查文件、商务</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文件、报价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文件（电子U盘）应分别密封。封袋上（最外面）都应写明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单位名称、项目名称，并于封袋上加盖</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单位公章。</w:t>
      </w:r>
    </w:p>
    <w:p w14:paraId="4DDF7DEB">
      <w:pPr>
        <w:pStyle w:val="9"/>
        <w:spacing w:line="440" w:lineRule="exact"/>
        <w:ind w:left="0" w:right="-739" w:rightChars="-352"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未按本章第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.1项要求密封和加写标记的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人不予受理。</w:t>
      </w:r>
    </w:p>
    <w:p w14:paraId="3787A034">
      <w:pPr>
        <w:spacing w:line="440" w:lineRule="exact"/>
        <w:ind w:right="-739" w:rightChars="-352" w:firstLine="422" w:firstLineChars="200"/>
        <w:outlineLvl w:val="1"/>
        <w:rPr>
          <w:rFonts w:hint="eastAsia" w:ascii="宋体" w:hAnsi="宋体" w:eastAsia="宋体" w:cs="宋体"/>
          <w:b/>
          <w:color w:val="auto"/>
          <w:sz w:val="21"/>
          <w:szCs w:val="21"/>
        </w:rPr>
      </w:pPr>
      <w:bookmarkStart w:id="69" w:name="_Toc15066"/>
      <w:bookmarkStart w:id="70" w:name="_Toc14973"/>
      <w:r>
        <w:rPr>
          <w:rFonts w:hint="eastAsia" w:ascii="宋体" w:hAnsi="宋体" w:eastAsia="宋体" w:cs="宋体"/>
          <w:b/>
          <w:color w:val="auto"/>
          <w:sz w:val="21"/>
          <w:szCs w:val="21"/>
        </w:rPr>
        <w:t>六、投标报价</w:t>
      </w:r>
      <w:bookmarkEnd w:id="67"/>
      <w:bookmarkEnd w:id="69"/>
      <w:bookmarkEnd w:id="70"/>
    </w:p>
    <w:bookmarkEnd w:id="68"/>
    <w:p w14:paraId="7046AA2A">
      <w:pPr>
        <w:spacing w:line="440" w:lineRule="exact"/>
        <w:ind w:right="-739" w:rightChars="-352" w:firstLine="422" w:firstLineChars="200"/>
        <w:rPr>
          <w:rFonts w:hint="eastAsia" w:ascii="宋体" w:hAnsi="宋体" w:eastAsia="宋体" w:cs="宋体"/>
          <w:b/>
          <w:bCs/>
          <w:color w:val="auto"/>
          <w:sz w:val="21"/>
          <w:szCs w:val="21"/>
          <w:highlight w:val="none"/>
        </w:rPr>
      </w:pPr>
      <w:bookmarkStart w:id="71" w:name="_Toc7787"/>
      <w:r>
        <w:rPr>
          <w:rFonts w:hint="eastAsia" w:ascii="宋体" w:hAnsi="宋体" w:eastAsia="宋体" w:cs="宋体"/>
          <w:b/>
          <w:bCs/>
          <w:color w:val="auto"/>
          <w:sz w:val="21"/>
          <w:szCs w:val="21"/>
          <w:highlight w:val="none"/>
        </w:rPr>
        <w:t>本项目招标控制价：</w:t>
      </w:r>
      <w:r>
        <w:rPr>
          <w:rFonts w:hint="eastAsia" w:ascii="宋体" w:hAnsi="宋体" w:eastAsia="宋体" w:cs="宋体"/>
          <w:b/>
          <w:bCs/>
          <w:color w:val="auto"/>
          <w:sz w:val="21"/>
          <w:szCs w:val="21"/>
          <w:highlight w:val="none"/>
          <w:lang w:val="en-US" w:eastAsia="zh-CN"/>
        </w:rPr>
        <w:t>280万元。</w:t>
      </w:r>
    </w:p>
    <w:p w14:paraId="40D962C6">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739" w:rightChars="-352"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投标报价由投标人在招标控制价范围内自行报价。</w:t>
      </w:r>
      <w:r>
        <w:rPr>
          <w:rFonts w:hint="eastAsia" w:ascii="宋体" w:hAnsi="宋体" w:eastAsia="宋体" w:cs="宋体"/>
          <w:color w:val="auto"/>
          <w:sz w:val="21"/>
          <w:szCs w:val="21"/>
          <w:u w:val="single"/>
          <w:lang w:val="en-US" w:eastAsia="zh-CN"/>
        </w:rPr>
        <w:t>含税</w:t>
      </w:r>
      <w:r>
        <w:rPr>
          <w:rFonts w:hint="eastAsia" w:ascii="宋体" w:hAnsi="宋体" w:eastAsia="宋体" w:cs="宋体"/>
          <w:b/>
          <w:bCs/>
          <w:color w:val="auto"/>
          <w:u w:val="single"/>
        </w:rPr>
        <w:t>投标</w:t>
      </w:r>
      <w:r>
        <w:rPr>
          <w:rFonts w:hint="eastAsia" w:ascii="宋体" w:hAnsi="宋体" w:eastAsia="宋体" w:cs="宋体"/>
          <w:b/>
          <w:bCs/>
          <w:color w:val="auto"/>
          <w:u w:val="single"/>
          <w:lang w:val="en-US" w:eastAsia="zh-CN"/>
        </w:rPr>
        <w:t>总</w:t>
      </w:r>
      <w:r>
        <w:rPr>
          <w:rFonts w:hint="eastAsia" w:ascii="宋体" w:hAnsi="宋体" w:eastAsia="宋体" w:cs="宋体"/>
          <w:b/>
          <w:bCs/>
          <w:color w:val="auto"/>
          <w:u w:val="single"/>
        </w:rPr>
        <w:t>报价</w:t>
      </w:r>
      <w:r>
        <w:rPr>
          <w:rFonts w:hint="eastAsia" w:ascii="宋体" w:hAnsi="宋体" w:eastAsia="宋体" w:cs="宋体"/>
          <w:color w:val="auto"/>
          <w:sz w:val="21"/>
          <w:szCs w:val="21"/>
          <w:u w:val="single"/>
        </w:rPr>
        <w:t>不得超过招标控制价，若</w:t>
      </w:r>
      <w:r>
        <w:rPr>
          <w:rFonts w:hint="eastAsia" w:ascii="宋体" w:hAnsi="宋体" w:eastAsia="宋体" w:cs="宋体"/>
          <w:color w:val="auto"/>
          <w:sz w:val="21"/>
          <w:szCs w:val="21"/>
          <w:u w:val="single"/>
          <w:lang w:val="en-US" w:eastAsia="zh-CN"/>
        </w:rPr>
        <w:t>含税</w:t>
      </w:r>
      <w:r>
        <w:rPr>
          <w:rFonts w:hint="eastAsia" w:ascii="宋体" w:hAnsi="宋体" w:eastAsia="宋体" w:cs="宋体"/>
          <w:b/>
          <w:bCs/>
          <w:color w:val="auto"/>
          <w:u w:val="single"/>
        </w:rPr>
        <w:t>投标</w:t>
      </w:r>
      <w:r>
        <w:rPr>
          <w:rFonts w:hint="eastAsia" w:ascii="宋体" w:hAnsi="宋体" w:eastAsia="宋体" w:cs="宋体"/>
          <w:b/>
          <w:bCs/>
          <w:color w:val="auto"/>
          <w:u w:val="single"/>
          <w:lang w:val="en-US" w:eastAsia="zh-CN"/>
        </w:rPr>
        <w:t>总</w:t>
      </w:r>
      <w:r>
        <w:rPr>
          <w:rFonts w:hint="eastAsia" w:ascii="宋体" w:hAnsi="宋体" w:eastAsia="宋体" w:cs="宋体"/>
          <w:b/>
          <w:bCs/>
          <w:color w:val="auto"/>
          <w:u w:val="single"/>
        </w:rPr>
        <w:t>报价</w:t>
      </w:r>
      <w:r>
        <w:rPr>
          <w:rFonts w:hint="eastAsia" w:ascii="宋体" w:hAnsi="宋体" w:eastAsia="宋体" w:cs="宋体"/>
          <w:color w:val="auto"/>
          <w:sz w:val="21"/>
          <w:szCs w:val="21"/>
          <w:u w:val="single"/>
        </w:rPr>
        <w:t>超过招标控制价，其投标将予以否决。</w:t>
      </w:r>
      <w:r>
        <w:rPr>
          <w:rFonts w:hint="eastAsia" w:ascii="宋体" w:hAnsi="宋体" w:eastAsia="宋体" w:cs="宋体"/>
          <w:color w:val="auto"/>
          <w:sz w:val="21"/>
          <w:szCs w:val="21"/>
        </w:rPr>
        <w:t>报价表中的投标报价为投标人的最终报价，招标人不接受投标人递交的降价函、调价函及按比例优惠等任何其他形式的报价，只允许一个投标报价，投标币种为人民币。</w:t>
      </w:r>
    </w:p>
    <w:p w14:paraId="440D5522">
      <w:pPr>
        <w:pStyle w:val="2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739" w:rightChars="-352"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人应依据国家的有关费用标准和企业自身状况，并对报价的各项因素进行了充分了解和考虑后编制</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报价，并对此报价负责，</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人未报、漏报的内容</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人将认为已包含在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报价内。在合同履行过程中，中</w:t>
      </w:r>
      <w:r>
        <w:rPr>
          <w:rFonts w:hint="eastAsia" w:ascii="宋体" w:hAnsi="宋体" w:eastAsia="宋体" w:cs="宋体"/>
          <w:color w:val="auto"/>
          <w:sz w:val="21"/>
          <w:szCs w:val="21"/>
          <w:lang w:val="en-US" w:eastAsia="zh-CN"/>
        </w:rPr>
        <w:t>标</w:t>
      </w:r>
      <w:r>
        <w:rPr>
          <w:rFonts w:hint="eastAsia" w:ascii="宋体" w:hAnsi="宋体" w:eastAsia="宋体" w:cs="宋体"/>
          <w:color w:val="auto"/>
          <w:sz w:val="21"/>
          <w:szCs w:val="21"/>
        </w:rPr>
        <w:t>价不进行调整。</w:t>
      </w:r>
    </w:p>
    <w:p w14:paraId="3C5C2C8C">
      <w:pPr>
        <w:spacing w:line="440" w:lineRule="exact"/>
        <w:ind w:right="-739" w:rightChars="-352" w:firstLine="422" w:firstLineChars="200"/>
        <w:outlineLvl w:val="1"/>
        <w:rPr>
          <w:rFonts w:hint="eastAsia" w:ascii="宋体" w:hAnsi="宋体" w:eastAsia="宋体" w:cs="宋体"/>
          <w:b/>
          <w:color w:val="auto"/>
          <w:sz w:val="21"/>
          <w:szCs w:val="21"/>
          <w:highlight w:val="none"/>
        </w:rPr>
      </w:pPr>
      <w:bookmarkStart w:id="72" w:name="_Toc3712"/>
      <w:bookmarkStart w:id="73" w:name="_Toc22324"/>
      <w:bookmarkStart w:id="74" w:name="_Toc23410"/>
      <w:r>
        <w:rPr>
          <w:rFonts w:hint="eastAsia" w:ascii="宋体" w:hAnsi="宋体" w:eastAsia="宋体" w:cs="宋体"/>
          <w:b/>
          <w:color w:val="auto"/>
          <w:sz w:val="21"/>
          <w:szCs w:val="21"/>
          <w:highlight w:val="none"/>
        </w:rPr>
        <w:t>七、投标有效期和投标保证金</w:t>
      </w:r>
      <w:bookmarkEnd w:id="72"/>
      <w:bookmarkEnd w:id="73"/>
      <w:bookmarkEnd w:id="74"/>
    </w:p>
    <w:p w14:paraId="0BEFE852">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1、投标有效期为本项目开标之日后九十天，在投标有效期内投标人不得要求撤销或修改其投标文件。</w:t>
      </w:r>
    </w:p>
    <w:p w14:paraId="5AF0C86E">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0F2D2A2">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w:t>
      </w:r>
    </w:p>
    <w:p w14:paraId="258DCA7A">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bookmarkStart w:id="75" w:name="_Toc10623"/>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4万元</w:t>
      </w:r>
    </w:p>
    <w:p w14:paraId="0EB68AD3">
      <w:pPr>
        <w:spacing w:line="440" w:lineRule="exact"/>
        <w:ind w:right="-739" w:rightChars="-352"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投标保证金的形式：转账、电汇、网银</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银行保函</w:t>
      </w:r>
    </w:p>
    <w:p w14:paraId="2C404AC6">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（1）转账、电汇、网银形式</w:t>
      </w:r>
    </w:p>
    <w:p w14:paraId="46C2ABF2">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val="en-US" w:eastAsia="zh-CN"/>
        </w:rPr>
        <w:t>南通轨道城市服务有限公司</w:t>
      </w:r>
      <w:r>
        <w:rPr>
          <w:rFonts w:hint="eastAsia" w:ascii="宋体" w:hAnsi="宋体" w:eastAsia="宋体" w:cs="宋体"/>
          <w:color w:val="auto"/>
          <w:sz w:val="21"/>
          <w:szCs w:val="21"/>
          <w:highlight w:val="none"/>
        </w:rPr>
        <w:t xml:space="preserve"> </w:t>
      </w:r>
    </w:p>
    <w:p w14:paraId="4FDB857A">
      <w:pPr>
        <w:spacing w:line="440" w:lineRule="exact"/>
        <w:ind w:right="-739" w:rightChars="-35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val="en-US" w:eastAsia="zh-CN"/>
        </w:rPr>
        <w:t>32050164990000000527</w:t>
      </w:r>
    </w:p>
    <w:p w14:paraId="6A7247B1">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中国建设银行股份有限公司南通新城区支行</w:t>
      </w:r>
      <w:r>
        <w:rPr>
          <w:rFonts w:hint="eastAsia" w:ascii="宋体" w:hAnsi="宋体" w:eastAsia="宋体" w:cs="宋体"/>
          <w:color w:val="auto"/>
          <w:sz w:val="21"/>
          <w:szCs w:val="21"/>
          <w:highlight w:val="none"/>
        </w:rPr>
        <w:t xml:space="preserve"> </w:t>
      </w:r>
    </w:p>
    <w:p w14:paraId="04E5281E">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提交时间：法定工作日上午09:00-12:00，下午13:30-17:30</w:t>
      </w:r>
    </w:p>
    <w:p w14:paraId="15AE1B99">
      <w:pPr>
        <w:spacing w:line="440" w:lineRule="exact"/>
        <w:ind w:right="-739" w:rightChars="-35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投标保证金递交截止时间：递交投标文件截止时间。（须备注“</w:t>
      </w:r>
      <w:r>
        <w:rPr>
          <w:rFonts w:hint="eastAsia" w:ascii="宋体" w:hAnsi="宋体" w:eastAsia="宋体" w:cs="宋体"/>
          <w:color w:val="auto"/>
          <w:sz w:val="21"/>
          <w:szCs w:val="21"/>
          <w:lang w:val="en-US" w:eastAsia="zh-CN"/>
        </w:rPr>
        <w:t>2025年第一批</w:t>
      </w:r>
      <w:r>
        <w:rPr>
          <w:rFonts w:hint="eastAsia" w:ascii="宋体" w:hAnsi="宋体" w:eastAsia="宋体" w:cs="宋体"/>
          <w:color w:val="auto"/>
          <w:sz w:val="21"/>
          <w:szCs w:val="21"/>
          <w:highlight w:val="none"/>
          <w:lang w:val="en-US" w:eastAsia="zh-CN"/>
        </w:rPr>
        <w:t>劳务</w:t>
      </w:r>
      <w:r>
        <w:rPr>
          <w:rFonts w:hint="eastAsia" w:ascii="宋体" w:hAnsi="宋体" w:eastAsia="宋体" w:cs="宋体"/>
          <w:color w:val="auto"/>
          <w:sz w:val="21"/>
          <w:szCs w:val="21"/>
        </w:rPr>
        <w:t>投标保证金”）</w:t>
      </w:r>
      <w:r>
        <w:rPr>
          <w:rFonts w:hint="eastAsia" w:ascii="宋体" w:hAnsi="宋体" w:eastAsia="宋体" w:cs="宋体"/>
          <w:color w:val="auto"/>
          <w:sz w:val="21"/>
          <w:szCs w:val="21"/>
          <w:lang w:val="en-US" w:eastAsia="zh-CN"/>
        </w:rPr>
        <w:t>。</w:t>
      </w:r>
    </w:p>
    <w:p w14:paraId="6291CADC">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（2）保函形式</w:t>
      </w:r>
    </w:p>
    <w:p w14:paraId="71BC1124">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以银行保函形式提交的，由国有商业银行或股份制商业银行的分行及以上银行开具。投标人未按格式开具保函，其投标可能会被否决。以银行保函形式提交的复印件放进投标文件资格审查部分。</w:t>
      </w:r>
    </w:p>
    <w:p w14:paraId="478F8EFC">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投标保证金的退还：招标人最迟将在中标通知书发出后10日内向未中标单位退还投标保证金，与中标人签订合同后5日内向中标人退还投标保证金。</w:t>
      </w:r>
    </w:p>
    <w:p w14:paraId="62A15F79">
      <w:pPr>
        <w:spacing w:line="440" w:lineRule="exact"/>
        <w:ind w:right="-739" w:rightChars="-352" w:firstLine="422" w:firstLineChars="200"/>
        <w:outlineLvl w:val="1"/>
        <w:rPr>
          <w:rFonts w:hint="eastAsia" w:ascii="宋体" w:hAnsi="宋体" w:eastAsia="宋体" w:cs="宋体"/>
          <w:b/>
          <w:color w:val="auto"/>
          <w:sz w:val="21"/>
          <w:szCs w:val="21"/>
        </w:rPr>
      </w:pPr>
      <w:bookmarkStart w:id="76" w:name="_Toc16795"/>
      <w:bookmarkStart w:id="77" w:name="_Toc20387"/>
      <w:r>
        <w:rPr>
          <w:rFonts w:hint="eastAsia" w:ascii="宋体" w:hAnsi="宋体" w:eastAsia="宋体" w:cs="宋体"/>
          <w:b/>
          <w:color w:val="auto"/>
          <w:sz w:val="21"/>
          <w:szCs w:val="21"/>
        </w:rPr>
        <w:t>八、投标费用</w:t>
      </w:r>
      <w:bookmarkEnd w:id="75"/>
      <w:bookmarkEnd w:id="76"/>
      <w:bookmarkEnd w:id="77"/>
    </w:p>
    <w:bookmarkEnd w:id="71"/>
    <w:p w14:paraId="09A8FAE9">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1、投标人承担参与投标可能发生的全部费用，招标人在任何情况下均无义务和责任承担这些费用。</w:t>
      </w:r>
    </w:p>
    <w:p w14:paraId="022AEF50">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2、招标人不收取任何费用。</w:t>
      </w:r>
    </w:p>
    <w:p w14:paraId="49E34BE5">
      <w:pPr>
        <w:spacing w:line="440" w:lineRule="exact"/>
        <w:ind w:right="-739" w:rightChars="-352" w:firstLine="422" w:firstLineChars="200"/>
        <w:outlineLvl w:val="1"/>
        <w:rPr>
          <w:rFonts w:hint="eastAsia" w:ascii="宋体" w:hAnsi="宋体" w:eastAsia="宋体" w:cs="宋体"/>
          <w:b/>
          <w:color w:val="auto"/>
          <w:sz w:val="21"/>
          <w:szCs w:val="21"/>
        </w:rPr>
      </w:pPr>
      <w:bookmarkStart w:id="78" w:name="_Toc2383"/>
      <w:bookmarkStart w:id="79" w:name="_Toc11900"/>
      <w:bookmarkStart w:id="80" w:name="_Toc23378"/>
      <w:bookmarkStart w:id="81" w:name="_Toc14486"/>
      <w:r>
        <w:rPr>
          <w:rFonts w:hint="eastAsia" w:ascii="宋体" w:hAnsi="宋体" w:eastAsia="宋体" w:cs="宋体"/>
          <w:b/>
          <w:color w:val="auto"/>
          <w:sz w:val="21"/>
          <w:szCs w:val="21"/>
        </w:rPr>
        <w:t>九、开标与评标流程</w:t>
      </w:r>
      <w:bookmarkEnd w:id="78"/>
      <w:bookmarkEnd w:id="79"/>
      <w:bookmarkEnd w:id="80"/>
    </w:p>
    <w:bookmarkEnd w:id="81"/>
    <w:p w14:paraId="37B08CC8">
      <w:pPr>
        <w:spacing w:line="440" w:lineRule="exact"/>
        <w:ind w:right="-739" w:rightChars="-352" w:firstLine="420" w:firstLineChars="200"/>
        <w:rPr>
          <w:rFonts w:hint="eastAsia" w:ascii="宋体" w:hAnsi="宋体" w:eastAsia="宋体" w:cs="宋体"/>
          <w:color w:val="auto"/>
          <w:sz w:val="21"/>
          <w:szCs w:val="21"/>
          <w:highlight w:val="none"/>
        </w:rPr>
      </w:pPr>
      <w:bookmarkStart w:id="82" w:name="_Toc17626"/>
      <w:r>
        <w:rPr>
          <w:rFonts w:hint="eastAsia" w:ascii="宋体" w:hAnsi="宋体" w:eastAsia="宋体" w:cs="宋体"/>
          <w:color w:val="auto"/>
          <w:sz w:val="21"/>
          <w:szCs w:val="21"/>
          <w:highlight w:val="none"/>
        </w:rPr>
        <w:t>1、</w:t>
      </w:r>
      <w:bookmarkEnd w:id="82"/>
      <w:bookmarkStart w:id="83" w:name="_Toc13869"/>
      <w:r>
        <w:rPr>
          <w:rFonts w:hint="eastAsia" w:ascii="宋体" w:hAnsi="宋体" w:eastAsia="宋体" w:cs="宋体"/>
          <w:color w:val="auto"/>
          <w:sz w:val="21"/>
          <w:szCs w:val="21"/>
          <w:highlight w:val="none"/>
        </w:rPr>
        <w:t>开标程序</w:t>
      </w:r>
      <w:bookmarkEnd w:id="83"/>
    </w:p>
    <w:p w14:paraId="0ECEAB82">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公布在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人名称，点名确认是否按</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文件要求派人到场；</w:t>
      </w:r>
    </w:p>
    <w:p w14:paraId="5A6E9FCB">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人代表相互检查</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文件密封情况，并由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人确认是否回避；</w:t>
      </w:r>
    </w:p>
    <w:p w14:paraId="6359F8C5">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评标委员会进行资格审查文件评审；</w:t>
      </w:r>
    </w:p>
    <w:p w14:paraId="6A153319">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评标委员会进行商务和技术标书评审；</w:t>
      </w:r>
    </w:p>
    <w:p w14:paraId="59708A8D">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对商务和技术标书详细评审结束后，进入下一阶段报价评审；</w:t>
      </w:r>
    </w:p>
    <w:p w14:paraId="1A10D7AD">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当众开启报价文件，进行唱标，并记录在案； </w:t>
      </w:r>
    </w:p>
    <w:p w14:paraId="388BEDA1">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汇总商务、技术、报价三部分得分，形成评审结果；</w:t>
      </w:r>
    </w:p>
    <w:p w14:paraId="6B610C5E">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宣布中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候选人；</w:t>
      </w:r>
    </w:p>
    <w:p w14:paraId="621753B0">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会议结束。</w:t>
      </w:r>
    </w:p>
    <w:p w14:paraId="4A2244A0">
      <w:pPr>
        <w:spacing w:line="440" w:lineRule="exact"/>
        <w:ind w:right="-739" w:rightChars="-352" w:firstLine="420" w:firstLineChars="200"/>
        <w:rPr>
          <w:rFonts w:hint="eastAsia" w:ascii="宋体" w:hAnsi="宋体" w:eastAsia="宋体" w:cs="宋体"/>
          <w:color w:val="auto"/>
          <w:sz w:val="21"/>
          <w:szCs w:val="21"/>
          <w:highlight w:val="none"/>
        </w:rPr>
      </w:pPr>
      <w:bookmarkStart w:id="84" w:name="_Toc19329"/>
      <w:bookmarkStart w:id="85" w:name="_Toc21198"/>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、评标委员会</w:t>
      </w:r>
      <w:bookmarkEnd w:id="84"/>
    </w:p>
    <w:p w14:paraId="44E865FB">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评标由招标人依法组建的评标委员会负责，评标委员会由招标人熟悉相关业务的代表，以及有关技术、经济等方面的专家组成，评委委员构成为5人及以上的单数。</w:t>
      </w:r>
    </w:p>
    <w:p w14:paraId="72337FC1">
      <w:pPr>
        <w:spacing w:line="440" w:lineRule="exact"/>
        <w:ind w:right="-739" w:rightChars="-352" w:firstLine="420" w:firstLineChars="200"/>
        <w:rPr>
          <w:rFonts w:hint="eastAsia" w:ascii="宋体" w:hAnsi="宋体" w:eastAsia="宋体" w:cs="宋体"/>
          <w:color w:val="auto"/>
          <w:sz w:val="21"/>
          <w:szCs w:val="21"/>
          <w:highlight w:val="none"/>
        </w:rPr>
      </w:pPr>
      <w:bookmarkStart w:id="86" w:name="_Toc1289"/>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w:t>
      </w:r>
      <w:bookmarkEnd w:id="86"/>
    </w:p>
    <w:p w14:paraId="0CB30C43">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评标活动遵循公平、公正、科学和择优的原则。评标委员会按照</w:t>
      </w:r>
      <w:r>
        <w:rPr>
          <w:rFonts w:hint="eastAsia" w:ascii="宋体" w:hAnsi="宋体" w:eastAsia="宋体" w:cs="宋体"/>
          <w:color w:val="auto"/>
          <w:sz w:val="21"/>
          <w:szCs w:val="21"/>
          <w:highlight w:val="none"/>
          <w:lang w:eastAsia="zh-CN"/>
        </w:rPr>
        <w:t>第三章</w:t>
      </w:r>
      <w:r>
        <w:rPr>
          <w:rFonts w:hint="eastAsia" w:ascii="宋体" w:hAnsi="宋体" w:eastAsia="宋体" w:cs="宋体"/>
          <w:color w:val="auto"/>
          <w:sz w:val="21"/>
          <w:szCs w:val="21"/>
          <w:highlight w:val="none"/>
        </w:rPr>
        <w:t>“评标办法与评标标准”规定的方法、评审因素、标准和程序对投标文件进行评审。</w:t>
      </w:r>
      <w:r>
        <w:rPr>
          <w:rFonts w:hint="eastAsia" w:ascii="宋体" w:hAnsi="宋体" w:eastAsia="宋体" w:cs="宋体"/>
          <w:color w:val="auto"/>
          <w:sz w:val="21"/>
          <w:szCs w:val="21"/>
          <w:highlight w:val="none"/>
          <w:lang w:eastAsia="zh-CN"/>
        </w:rPr>
        <w:t>第三章</w:t>
      </w:r>
      <w:r>
        <w:rPr>
          <w:rFonts w:hint="eastAsia" w:ascii="宋体" w:hAnsi="宋体" w:eastAsia="宋体" w:cs="宋体"/>
          <w:color w:val="auto"/>
          <w:sz w:val="21"/>
          <w:szCs w:val="21"/>
          <w:highlight w:val="none"/>
        </w:rPr>
        <w:t>“评标办法与评标标准”没有规定的方法、评审因素和标准，不作为评标依据。</w:t>
      </w:r>
    </w:p>
    <w:p w14:paraId="5DA951E2">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以要求投标人做出必要的澄清、说明或者纠正。投标人的澄清、说明或者补正应当采用书面形式，由其授权的代表签字，并不得超出投标文件的范围或者改变投标文件的实质性内容。</w:t>
      </w:r>
    </w:p>
    <w:p w14:paraId="07EAED73">
      <w:pPr>
        <w:spacing w:line="440" w:lineRule="exact"/>
        <w:ind w:right="-739" w:rightChars="-35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若某标段中标人放弃中标或者因被投诉且已查实的，不影响其他标段结果，招标人将组织该标段重新招标。</w:t>
      </w:r>
    </w:p>
    <w:bookmarkEnd w:id="85"/>
    <w:p w14:paraId="41B218ED">
      <w:pPr>
        <w:numPr>
          <w:ilvl w:val="0"/>
          <w:numId w:val="1"/>
        </w:numPr>
        <w:spacing w:line="440" w:lineRule="exact"/>
        <w:ind w:right="-739" w:rightChars="-352" w:firstLine="422" w:firstLineChars="200"/>
        <w:outlineLvl w:val="1"/>
        <w:rPr>
          <w:rFonts w:hint="eastAsia" w:ascii="宋体" w:hAnsi="宋体" w:eastAsia="宋体" w:cs="宋体"/>
          <w:b/>
          <w:color w:val="auto"/>
          <w:sz w:val="21"/>
          <w:szCs w:val="21"/>
          <w:lang w:val="en-US" w:eastAsia="zh-CN"/>
        </w:rPr>
      </w:pPr>
      <w:bookmarkStart w:id="87" w:name="_Toc32137"/>
      <w:bookmarkStart w:id="88" w:name="_Toc1853"/>
      <w:r>
        <w:rPr>
          <w:rFonts w:hint="eastAsia" w:ascii="宋体" w:hAnsi="宋体" w:eastAsia="宋体" w:cs="宋体"/>
          <w:b/>
          <w:color w:val="auto"/>
          <w:sz w:val="21"/>
          <w:szCs w:val="21"/>
          <w:lang w:val="en-US" w:eastAsia="zh-CN"/>
        </w:rPr>
        <w:t>现场考察</w:t>
      </w:r>
      <w:bookmarkEnd w:id="87"/>
      <w:bookmarkEnd w:id="88"/>
    </w:p>
    <w:p w14:paraId="79BE4151">
      <w:pPr>
        <w:spacing w:line="440" w:lineRule="exact"/>
        <w:ind w:right="-739" w:rightChars="-352"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投标人可自行</w:t>
      </w:r>
      <w:r>
        <w:rPr>
          <w:rFonts w:hint="eastAsia" w:ascii="宋体" w:hAnsi="宋体" w:eastAsia="宋体" w:cs="宋体"/>
          <w:color w:val="auto"/>
          <w:sz w:val="21"/>
          <w:szCs w:val="21"/>
          <w:lang w:val="en-US" w:eastAsia="zh-CN"/>
        </w:rPr>
        <w:t>考察踏勘，如需踏勘，请与招标人联系。</w:t>
      </w:r>
    </w:p>
    <w:p w14:paraId="343E3BB0">
      <w:pPr>
        <w:keepNext w:val="0"/>
        <w:keepLines w:val="0"/>
        <w:pageBreakBefore w:val="0"/>
        <w:widowControl w:val="0"/>
        <w:kinsoku/>
        <w:wordWrap/>
        <w:overflowPunct/>
        <w:topLinePunct w:val="0"/>
        <w:autoSpaceDE/>
        <w:autoSpaceDN/>
        <w:bidi w:val="0"/>
        <w:adjustRightInd/>
        <w:snapToGrid/>
        <w:spacing w:line="440" w:lineRule="exact"/>
        <w:ind w:right="-941" w:rightChars="-448" w:firstLine="0" w:firstLineChars="0"/>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br w:type="page"/>
      </w:r>
      <w:bookmarkEnd w:id="9"/>
      <w:bookmarkEnd w:id="10"/>
      <w:bookmarkEnd w:id="11"/>
      <w:bookmarkStart w:id="89" w:name="_Toc15053"/>
      <w:bookmarkStart w:id="90" w:name="_Toc12936"/>
      <w:bookmarkStart w:id="91" w:name="_Toc11640"/>
      <w:bookmarkStart w:id="92" w:name="_Toc14593"/>
      <w:bookmarkStart w:id="93" w:name="_Toc912"/>
      <w:bookmarkStart w:id="94" w:name="_Toc1207"/>
      <w:r>
        <w:rPr>
          <w:rFonts w:hint="eastAsia" w:ascii="宋体" w:hAnsi="宋体" w:eastAsia="宋体" w:cs="宋体"/>
          <w:b/>
          <w:color w:val="auto"/>
          <w:sz w:val="32"/>
          <w:szCs w:val="32"/>
          <w:lang w:eastAsia="zh-CN"/>
        </w:rPr>
        <w:t>第三章</w:t>
      </w:r>
      <w:r>
        <w:rPr>
          <w:rFonts w:hint="eastAsia" w:ascii="宋体" w:hAnsi="宋体" w:eastAsia="宋体" w:cs="宋体"/>
          <w:b/>
          <w:color w:val="auto"/>
          <w:sz w:val="32"/>
          <w:szCs w:val="32"/>
        </w:rPr>
        <w:t xml:space="preserve">  </w:t>
      </w:r>
      <w:bookmarkEnd w:id="89"/>
      <w:r>
        <w:rPr>
          <w:rFonts w:hint="eastAsia" w:ascii="宋体" w:hAnsi="宋体" w:eastAsia="宋体" w:cs="宋体"/>
          <w:b/>
          <w:color w:val="auto"/>
          <w:sz w:val="32"/>
          <w:szCs w:val="32"/>
        </w:rPr>
        <w:t>评标办法与评标标准</w:t>
      </w:r>
      <w:bookmarkEnd w:id="90"/>
      <w:bookmarkEnd w:id="91"/>
      <w:bookmarkEnd w:id="92"/>
      <w:bookmarkEnd w:id="93"/>
      <w:bookmarkEnd w:id="94"/>
    </w:p>
    <w:p w14:paraId="4E2917ED">
      <w:pPr>
        <w:spacing w:line="440" w:lineRule="exact"/>
        <w:ind w:right="-941" w:rightChars="-448" w:firstLine="570"/>
        <w:rPr>
          <w:rFonts w:hint="eastAsia" w:ascii="宋体" w:hAnsi="宋体" w:eastAsia="宋体" w:cs="宋体"/>
          <w:b/>
          <w:bCs/>
          <w:color w:val="auto"/>
          <w:sz w:val="24"/>
          <w:highlight w:val="none"/>
        </w:rPr>
      </w:pPr>
    </w:p>
    <w:p w14:paraId="0CA14DEB">
      <w:pPr>
        <w:spacing w:line="440" w:lineRule="exact"/>
        <w:ind w:right="-739" w:rightChars="-352" w:firstLine="570"/>
        <w:outlineLvl w:val="1"/>
        <w:rPr>
          <w:rFonts w:hint="eastAsia" w:ascii="宋体" w:hAnsi="宋体" w:eastAsia="宋体" w:cs="宋体"/>
          <w:b/>
          <w:bCs/>
          <w:color w:val="auto"/>
          <w:sz w:val="21"/>
          <w:szCs w:val="21"/>
          <w:highlight w:val="none"/>
        </w:rPr>
      </w:pPr>
      <w:bookmarkStart w:id="95" w:name="_Toc1903"/>
      <w:r>
        <w:rPr>
          <w:rFonts w:hint="eastAsia" w:ascii="宋体" w:hAnsi="宋体" w:eastAsia="宋体" w:cs="宋体"/>
          <w:b/>
          <w:bCs/>
          <w:color w:val="auto"/>
          <w:sz w:val="21"/>
          <w:szCs w:val="21"/>
          <w:highlight w:val="none"/>
        </w:rPr>
        <w:t>一、招标人组织开标。</w:t>
      </w:r>
      <w:bookmarkEnd w:id="95"/>
    </w:p>
    <w:p w14:paraId="5BF57831">
      <w:pPr>
        <w:spacing w:line="440" w:lineRule="exact"/>
        <w:ind w:right="-739" w:rightChars="-352" w:firstLine="57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二、评委会由有关专家和</w:t>
      </w:r>
      <w:r>
        <w:rPr>
          <w:rFonts w:hint="eastAsia" w:ascii="宋体" w:hAnsi="宋体" w:eastAsia="宋体" w:cs="宋体"/>
          <w:b/>
          <w:color w:val="auto"/>
          <w:sz w:val="21"/>
          <w:szCs w:val="21"/>
          <w:highlight w:val="none"/>
        </w:rPr>
        <w:t>招标人代表</w:t>
      </w:r>
      <w:r>
        <w:rPr>
          <w:rFonts w:hint="eastAsia" w:ascii="宋体" w:hAnsi="宋体" w:eastAsia="宋体" w:cs="宋体"/>
          <w:b/>
          <w:bCs/>
          <w:color w:val="auto"/>
          <w:sz w:val="21"/>
          <w:szCs w:val="21"/>
          <w:highlight w:val="none"/>
        </w:rPr>
        <w:t>组成</w:t>
      </w:r>
      <w:r>
        <w:rPr>
          <w:rFonts w:hint="eastAsia" w:ascii="宋体" w:hAnsi="宋体" w:eastAsia="宋体" w:cs="宋体"/>
          <w:b/>
          <w:color w:val="auto"/>
          <w:sz w:val="21"/>
          <w:szCs w:val="21"/>
          <w:highlight w:val="none"/>
        </w:rPr>
        <w:t>，按照</w:t>
      </w:r>
      <w:r>
        <w:rPr>
          <w:rFonts w:hint="eastAsia" w:ascii="宋体" w:hAnsi="宋体" w:eastAsia="宋体" w:cs="宋体"/>
          <w:b/>
          <w:bCs/>
          <w:color w:val="auto"/>
          <w:sz w:val="21"/>
          <w:szCs w:val="21"/>
          <w:highlight w:val="none"/>
        </w:rPr>
        <w:t>公平、公正、择优的原则进行</w:t>
      </w:r>
      <w:r>
        <w:rPr>
          <w:rFonts w:hint="eastAsia" w:ascii="宋体" w:hAnsi="宋体" w:eastAsia="宋体" w:cs="宋体"/>
          <w:b/>
          <w:color w:val="auto"/>
          <w:sz w:val="21"/>
          <w:szCs w:val="21"/>
          <w:highlight w:val="none"/>
        </w:rPr>
        <w:t>独立</w:t>
      </w:r>
      <w:r>
        <w:rPr>
          <w:rFonts w:hint="eastAsia" w:ascii="宋体" w:hAnsi="宋体" w:eastAsia="宋体" w:cs="宋体"/>
          <w:b/>
          <w:bCs/>
          <w:color w:val="auto"/>
          <w:sz w:val="21"/>
          <w:szCs w:val="21"/>
          <w:highlight w:val="none"/>
        </w:rPr>
        <w:t>评标。</w:t>
      </w:r>
    </w:p>
    <w:p w14:paraId="4906B380">
      <w:pPr>
        <w:spacing w:line="440" w:lineRule="exact"/>
        <w:ind w:right="-739" w:rightChars="-352" w:firstLine="57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由评标委员会对投标人资格性、符合性审查，对未通过审查的投标人，现场告知原因。评标委员会对合格投标人的投标文件进行评审。</w:t>
      </w:r>
    </w:p>
    <w:p w14:paraId="5B89AA97">
      <w:pPr>
        <w:spacing w:line="440" w:lineRule="exact"/>
        <w:ind w:right="-739" w:rightChars="-352" w:firstLine="57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（一）评审内容</w:t>
      </w:r>
    </w:p>
    <w:p w14:paraId="4EB0AAFC">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1、投标资格是否符合；</w:t>
      </w:r>
    </w:p>
    <w:p w14:paraId="6ACB51DD">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、投标文件是否完整；</w:t>
      </w:r>
    </w:p>
    <w:p w14:paraId="16ECEAEA">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、投标文件是否恰当地签署；</w:t>
      </w:r>
    </w:p>
    <w:p w14:paraId="3E8CEB57">
      <w:pPr>
        <w:spacing w:line="440" w:lineRule="exact"/>
        <w:ind w:right="-739" w:rightChars="-352" w:firstLine="5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4、是否作出实质性响应（是否有实质性响应，只根据投标文件本身，而不寻求外部证据）；</w:t>
      </w:r>
    </w:p>
    <w:p w14:paraId="6B677F6F">
      <w:pPr>
        <w:spacing w:line="440" w:lineRule="exact"/>
        <w:ind w:right="-739" w:rightChars="-352" w:firstLine="5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5、是否有计算错误。</w:t>
      </w:r>
    </w:p>
    <w:p w14:paraId="65F616D5">
      <w:pPr>
        <w:spacing w:line="440" w:lineRule="exact"/>
        <w:ind w:right="-739" w:rightChars="-352"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（二）相应的规定</w:t>
      </w:r>
    </w:p>
    <w:p w14:paraId="0B118490">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1、如果单价汇总金额与总价金额有出入，以单价金额计算结果为准；</w:t>
      </w:r>
    </w:p>
    <w:p w14:paraId="378A0ADF">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2、单价金额小数点有明显错位的，应以总价为准；</w:t>
      </w:r>
    </w:p>
    <w:p w14:paraId="5BD3BA6B">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3、若文件大写表示的数据与数字表示的有差别，以大写表示的数据为准；</w:t>
      </w:r>
    </w:p>
    <w:p w14:paraId="6E717404">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4、投标文件中投标报价表内容与投标文件中其他内容不一致的，以投标报价表为准。</w:t>
      </w:r>
    </w:p>
    <w:p w14:paraId="05D8AAE0">
      <w:pPr>
        <w:spacing w:line="440" w:lineRule="exact"/>
        <w:ind w:right="-739" w:rightChars="-352" w:firstLine="570"/>
        <w:outlineLvl w:val="1"/>
        <w:rPr>
          <w:rFonts w:hint="eastAsia" w:ascii="宋体" w:hAnsi="宋体" w:eastAsia="宋体" w:cs="宋体"/>
          <w:b/>
          <w:bCs/>
          <w:color w:val="auto"/>
          <w:sz w:val="21"/>
          <w:szCs w:val="21"/>
          <w:highlight w:val="none"/>
        </w:rPr>
      </w:pPr>
      <w:bookmarkStart w:id="96" w:name="_Toc16312"/>
      <w:r>
        <w:rPr>
          <w:rFonts w:hint="eastAsia" w:ascii="宋体" w:hAnsi="宋体" w:eastAsia="宋体" w:cs="宋体"/>
          <w:b/>
          <w:bCs/>
          <w:color w:val="auto"/>
          <w:sz w:val="21"/>
          <w:szCs w:val="21"/>
          <w:highlight w:val="none"/>
        </w:rPr>
        <w:t>三、陈述、演示、答疑、澄清</w:t>
      </w:r>
      <w:bookmarkEnd w:id="96"/>
    </w:p>
    <w:p w14:paraId="560AE519">
      <w:pPr>
        <w:spacing w:line="440" w:lineRule="exact"/>
        <w:ind w:right="-739" w:rightChars="-352" w:firstLine="57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如评委会认为有必要，投标人按评委会的要求作陈述、演示、</w:t>
      </w:r>
      <w:r>
        <w:rPr>
          <w:rFonts w:hint="eastAsia" w:ascii="宋体" w:hAnsi="宋体" w:eastAsia="宋体" w:cs="宋体"/>
          <w:color w:val="auto"/>
          <w:sz w:val="21"/>
          <w:szCs w:val="21"/>
          <w:highlight w:val="none"/>
        </w:rPr>
        <w:t>答疑及澄清其投标内容。时间由评委会掌握。</w:t>
      </w:r>
    </w:p>
    <w:p w14:paraId="311A9B40">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重要澄清答复应是书面的，但不得对投标内容进行实质性修改。</w:t>
      </w:r>
    </w:p>
    <w:p w14:paraId="755D81B5">
      <w:pPr>
        <w:spacing w:line="440" w:lineRule="exact"/>
        <w:ind w:right="-739" w:rightChars="-352" w:firstLine="570"/>
        <w:outlineLvl w:val="1"/>
        <w:rPr>
          <w:rFonts w:hint="eastAsia" w:ascii="宋体" w:hAnsi="宋体" w:eastAsia="宋体" w:cs="宋体"/>
          <w:b/>
          <w:bCs/>
          <w:color w:val="auto"/>
          <w:sz w:val="21"/>
          <w:szCs w:val="21"/>
          <w:highlight w:val="none"/>
        </w:rPr>
      </w:pPr>
      <w:bookmarkStart w:id="97" w:name="_Toc32734"/>
      <w:r>
        <w:rPr>
          <w:rFonts w:hint="eastAsia" w:ascii="宋体" w:hAnsi="宋体" w:eastAsia="宋体" w:cs="宋体"/>
          <w:b/>
          <w:bCs/>
          <w:color w:val="auto"/>
          <w:sz w:val="21"/>
          <w:szCs w:val="21"/>
          <w:highlight w:val="none"/>
        </w:rPr>
        <w:t>四、投标人不得存在下列情形之一：</w:t>
      </w:r>
      <w:bookmarkEnd w:id="97"/>
    </w:p>
    <w:p w14:paraId="2FEAD9CA">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1、与招标人存在利害关系且可能影响招标公正性；</w:t>
      </w:r>
    </w:p>
    <w:p w14:paraId="24D7FCB9">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2、与本招标项目的其他投标人为同一个单位负责人；</w:t>
      </w:r>
    </w:p>
    <w:p w14:paraId="23089F5A">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3、与本招标项目的其他投标人存在控股、管理关系；</w:t>
      </w:r>
    </w:p>
    <w:p w14:paraId="37F13D7D">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4、被依法暂停或者取消投标资格；</w:t>
      </w:r>
    </w:p>
    <w:p w14:paraId="7D567BB4">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、被责令停产停业、暂扣或者吊销许可证、暂扣或者吊销执照；</w:t>
      </w:r>
    </w:p>
    <w:p w14:paraId="5BE779E9">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、进入清算程序，或被宣告破产，或其他丧失履约能力的情形；</w:t>
      </w:r>
    </w:p>
    <w:p w14:paraId="228D14F2">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、在最近三年内有骗取中标或严重违约或重大工程质量、环境、安全问题的；</w:t>
      </w:r>
    </w:p>
    <w:p w14:paraId="793AB5C4">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、被最高人民法院在“信用中国”网站（www.creditchina.gov.cn）或各级信用信息共享平台中列入失信被执行人名单；</w:t>
      </w:r>
    </w:p>
    <w:p w14:paraId="3C143A86">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、法律法规或投标人须知前附表规定的其他情形。</w:t>
      </w:r>
    </w:p>
    <w:p w14:paraId="03037E00">
      <w:pPr>
        <w:spacing w:line="440" w:lineRule="exact"/>
        <w:ind w:right="-739" w:rightChars="-352" w:firstLine="570"/>
        <w:outlineLvl w:val="1"/>
        <w:rPr>
          <w:rFonts w:hint="eastAsia" w:ascii="宋体" w:hAnsi="宋体" w:eastAsia="宋体" w:cs="宋体"/>
          <w:b/>
          <w:bCs/>
          <w:color w:val="auto"/>
          <w:sz w:val="21"/>
          <w:szCs w:val="21"/>
          <w:highlight w:val="none"/>
        </w:rPr>
      </w:pPr>
      <w:bookmarkStart w:id="98" w:name="_Toc9819"/>
      <w:r>
        <w:rPr>
          <w:rFonts w:hint="eastAsia" w:ascii="宋体" w:hAnsi="宋体" w:eastAsia="宋体" w:cs="宋体"/>
          <w:b/>
          <w:bCs/>
          <w:color w:val="auto"/>
          <w:sz w:val="21"/>
          <w:szCs w:val="21"/>
          <w:highlight w:val="none"/>
        </w:rPr>
        <w:t>五、出现下列情形之一的，作无效投标处理：</w:t>
      </w:r>
      <w:bookmarkEnd w:id="98"/>
    </w:p>
    <w:p w14:paraId="3E97ED1A">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1、未按照招标文件规定要求签署、签章的；</w:t>
      </w:r>
    </w:p>
    <w:p w14:paraId="6456D87B">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、不具备招标文件中规定的资格要求的；</w:t>
      </w:r>
    </w:p>
    <w:p w14:paraId="2EAD24B5">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、报价超过招标文件中规定的预算金额或者最高限价的；</w:t>
      </w:r>
    </w:p>
    <w:p w14:paraId="59661B19">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、投标文件含有招标人不能接受的附加条件的；</w:t>
      </w:r>
    </w:p>
    <w:p w14:paraId="6C527AA5">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、不符合法律、法规和招标文件中规定的其他实质性要求的。</w:t>
      </w:r>
    </w:p>
    <w:p w14:paraId="013072D9">
      <w:pPr>
        <w:spacing w:line="440" w:lineRule="exact"/>
        <w:ind w:right="-739" w:rightChars="-352" w:firstLine="570"/>
        <w:outlineLvl w:val="1"/>
        <w:rPr>
          <w:rFonts w:hint="eastAsia" w:ascii="宋体" w:hAnsi="宋体" w:eastAsia="宋体" w:cs="宋体"/>
          <w:b/>
          <w:bCs/>
          <w:color w:val="auto"/>
          <w:sz w:val="21"/>
          <w:szCs w:val="21"/>
          <w:highlight w:val="none"/>
        </w:rPr>
      </w:pPr>
      <w:bookmarkStart w:id="99" w:name="_Toc22594"/>
      <w:r>
        <w:rPr>
          <w:rFonts w:hint="eastAsia" w:ascii="宋体" w:hAnsi="宋体" w:eastAsia="宋体" w:cs="宋体"/>
          <w:b/>
          <w:bCs/>
          <w:color w:val="auto"/>
          <w:sz w:val="21"/>
          <w:szCs w:val="21"/>
          <w:highlight w:val="none"/>
        </w:rPr>
        <w:t>六、出现下列情形之一的，作</w:t>
      </w:r>
      <w:r>
        <w:rPr>
          <w:rFonts w:hint="eastAsia" w:ascii="宋体" w:hAnsi="宋体" w:eastAsia="宋体" w:cs="宋体"/>
          <w:b/>
          <w:bCs/>
          <w:color w:val="auto"/>
          <w:sz w:val="21"/>
          <w:szCs w:val="21"/>
          <w:highlight w:val="none"/>
          <w:lang w:val="en-US" w:eastAsia="zh-CN"/>
        </w:rPr>
        <w:t>流标或</w:t>
      </w:r>
      <w:r>
        <w:rPr>
          <w:rFonts w:hint="eastAsia" w:ascii="宋体" w:hAnsi="宋体" w:eastAsia="宋体" w:cs="宋体"/>
          <w:b/>
          <w:bCs/>
          <w:color w:val="auto"/>
          <w:sz w:val="21"/>
          <w:szCs w:val="21"/>
          <w:highlight w:val="none"/>
        </w:rPr>
        <w:t>废标处理：</w:t>
      </w:r>
      <w:bookmarkEnd w:id="99"/>
    </w:p>
    <w:p w14:paraId="23539968">
      <w:pPr>
        <w:spacing w:line="440" w:lineRule="exact"/>
        <w:ind w:right="-739" w:rightChars="-352"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1、符合专业条件的投标人或者对招标文件作实质响应的投标人不足3家的；</w:t>
      </w:r>
    </w:p>
    <w:p w14:paraId="2DA0DBA9">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2、出现影响招标公正的违法违规行为的；</w:t>
      </w:r>
    </w:p>
    <w:p w14:paraId="2AAC16C2">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3、投标人的报价均超过了采购预算，招标人不能支付的；</w:t>
      </w:r>
    </w:p>
    <w:p w14:paraId="1A958EA3">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4、因重大变故，招标任务取消的。</w:t>
      </w:r>
    </w:p>
    <w:p w14:paraId="62B887CB">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上述均保留评委会认定可以确定为无效投标或废标的其他情况。</w:t>
      </w:r>
    </w:p>
    <w:p w14:paraId="5B623B40">
      <w:pPr>
        <w:spacing w:line="440" w:lineRule="exact"/>
        <w:ind w:right="-739" w:rightChars="-352" w:firstLine="570"/>
        <w:outlineLvl w:val="1"/>
        <w:rPr>
          <w:rFonts w:hint="eastAsia" w:ascii="宋体" w:hAnsi="宋体" w:eastAsia="宋体" w:cs="宋体"/>
          <w:b/>
          <w:bCs/>
          <w:color w:val="auto"/>
          <w:sz w:val="21"/>
          <w:szCs w:val="21"/>
          <w:highlight w:val="none"/>
        </w:rPr>
      </w:pPr>
      <w:bookmarkStart w:id="100" w:name="_Toc998"/>
      <w:r>
        <w:rPr>
          <w:rFonts w:hint="eastAsia" w:ascii="宋体" w:hAnsi="宋体" w:eastAsia="宋体" w:cs="宋体"/>
          <w:b/>
          <w:bCs/>
          <w:color w:val="auto"/>
          <w:sz w:val="21"/>
          <w:szCs w:val="21"/>
          <w:highlight w:val="none"/>
        </w:rPr>
        <w:t>七、不再招标和重新招标</w:t>
      </w:r>
      <w:bookmarkEnd w:id="100"/>
    </w:p>
    <w:p w14:paraId="758A5226">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1、有下列情形之一的，招标人可重新组织招标：</w:t>
      </w:r>
    </w:p>
    <w:p w14:paraId="67C04999">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（1）投标截止时间止，投标人少于3个的；</w:t>
      </w:r>
    </w:p>
    <w:p w14:paraId="5EC25546">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（2）经评标委员会评审后否决所有投标的；</w:t>
      </w:r>
    </w:p>
    <w:p w14:paraId="7544EE7D">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（3）中标人放弃中标或者因被投诉且已查实的，招标人决定重新招标的；</w:t>
      </w:r>
    </w:p>
    <w:p w14:paraId="276CB66E">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（4）评标委员会或主管部门认定的其他原因。</w:t>
      </w:r>
    </w:p>
    <w:p w14:paraId="311A99E5">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重新招标后投标人仍少于3个或者所有投标被否决的，属于必须审批或核准的项目，经原审批或核准部门批准后可不再进行招标。</w:t>
      </w:r>
    </w:p>
    <w:p w14:paraId="463E4C31">
      <w:pPr>
        <w:spacing w:line="440" w:lineRule="exact"/>
        <w:ind w:right="-739" w:rightChars="-352" w:firstLine="570"/>
        <w:outlineLvl w:val="1"/>
        <w:rPr>
          <w:rFonts w:hint="eastAsia" w:ascii="宋体" w:hAnsi="宋体" w:eastAsia="宋体" w:cs="宋体"/>
          <w:b/>
          <w:bCs/>
          <w:color w:val="auto"/>
          <w:sz w:val="21"/>
          <w:szCs w:val="21"/>
          <w:highlight w:val="none"/>
        </w:rPr>
      </w:pPr>
      <w:bookmarkStart w:id="101" w:name="_Toc26787"/>
      <w:r>
        <w:rPr>
          <w:rFonts w:hint="eastAsia" w:ascii="宋体" w:hAnsi="宋体" w:eastAsia="宋体" w:cs="宋体"/>
          <w:b/>
          <w:bCs/>
          <w:color w:val="auto"/>
          <w:sz w:val="21"/>
          <w:szCs w:val="21"/>
          <w:highlight w:val="none"/>
        </w:rPr>
        <w:t>八、评标方法</w:t>
      </w:r>
      <w:bookmarkEnd w:id="101"/>
    </w:p>
    <w:p w14:paraId="7030E96C">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采用综合评分法。分资格审查、商务技术标、价格标三部分评审，总分值为100分。</w:t>
      </w:r>
    </w:p>
    <w:p w14:paraId="15E32A5A">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首先由评标委员会评审投标人资格性、符合性，对合格的投标人由评委会评审商务技术标，待商务技术标评审结束后，再开启价格标。</w:t>
      </w:r>
    </w:p>
    <w:p w14:paraId="5F73E21B">
      <w:pPr>
        <w:spacing w:line="440" w:lineRule="exact"/>
        <w:ind w:right="-739" w:rightChars="-352"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评委在认真审阅投标文件的基础上，根据各投标文件的商务、技术部分的响应情况，对各评分项目进行评分，不得统一打分。</w:t>
      </w:r>
    </w:p>
    <w:p w14:paraId="3DD2AEFF">
      <w:pPr>
        <w:spacing w:line="440" w:lineRule="exact"/>
        <w:ind w:right="-739" w:rightChars="-352" w:firstLine="422" w:firstLineChars="20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（一）评标委员会对投标人资格性、符合性审查。</w:t>
      </w:r>
    </w:p>
    <w:p w14:paraId="5BEA5471">
      <w:pPr>
        <w:pStyle w:val="27"/>
        <w:spacing w:line="440" w:lineRule="exact"/>
        <w:ind w:right="-739" w:rightChars="-352" w:firstLine="494"/>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投标人资格性、符合性不合格的，其投标文件判定为无效投标文件。合格的，评委对其投标文件继续评审。</w:t>
      </w:r>
    </w:p>
    <w:tbl>
      <w:tblPr>
        <w:tblStyle w:val="18"/>
        <w:tblW w:w="925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98"/>
        <w:gridCol w:w="3317"/>
        <w:gridCol w:w="3763"/>
      </w:tblGrid>
      <w:tr w14:paraId="10732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noWrap w:val="0"/>
            <w:vAlign w:val="center"/>
          </w:tcPr>
          <w:p w14:paraId="33C7A62D">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398" w:type="dxa"/>
            <w:noWrap w:val="0"/>
            <w:vAlign w:val="center"/>
          </w:tcPr>
          <w:p w14:paraId="5DE8CFD0">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项目内容</w:t>
            </w:r>
          </w:p>
        </w:tc>
        <w:tc>
          <w:tcPr>
            <w:tcW w:w="3317" w:type="dxa"/>
            <w:noWrap w:val="0"/>
            <w:vAlign w:val="center"/>
          </w:tcPr>
          <w:p w14:paraId="46F8DD67">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合格条件</w:t>
            </w:r>
          </w:p>
        </w:tc>
        <w:tc>
          <w:tcPr>
            <w:tcW w:w="3763" w:type="dxa"/>
            <w:noWrap w:val="0"/>
            <w:vAlign w:val="center"/>
          </w:tcPr>
          <w:p w14:paraId="3BC0E892">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须提供的证明材料</w:t>
            </w:r>
            <w:r>
              <w:rPr>
                <w:rFonts w:hint="eastAsia" w:ascii="宋体" w:hAnsi="宋体" w:eastAsia="宋体" w:cs="宋体"/>
                <w:color w:val="auto"/>
                <w:sz w:val="21"/>
                <w:szCs w:val="21"/>
                <w:lang w:val="en-US" w:eastAsia="zh-CN"/>
              </w:rPr>
              <w:t>复印件（或扫描件）</w:t>
            </w:r>
          </w:p>
        </w:tc>
      </w:tr>
      <w:tr w14:paraId="3A6B2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77" w:type="dxa"/>
            <w:vMerge w:val="restart"/>
            <w:noWrap w:val="0"/>
            <w:vAlign w:val="center"/>
          </w:tcPr>
          <w:p w14:paraId="648336A9">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98" w:type="dxa"/>
            <w:vMerge w:val="restart"/>
            <w:noWrap w:val="0"/>
            <w:vAlign w:val="center"/>
          </w:tcPr>
          <w:p w14:paraId="5397F1F0">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投标人应具备的资质条件要求</w:t>
            </w:r>
          </w:p>
        </w:tc>
        <w:tc>
          <w:tcPr>
            <w:tcW w:w="3317" w:type="dxa"/>
            <w:noWrap w:val="0"/>
            <w:vAlign w:val="center"/>
          </w:tcPr>
          <w:p w14:paraId="4544667A">
            <w:pPr>
              <w:pStyle w:val="27"/>
              <w:keepNext w:val="0"/>
              <w:keepLines w:val="0"/>
              <w:pageBreakBefore w:val="0"/>
              <w:kinsoku/>
              <w:wordWrap/>
              <w:overflowPunct/>
              <w:topLinePunct w:val="0"/>
              <w:autoSpaceDE/>
              <w:autoSpaceDN/>
              <w:bidi w:val="0"/>
              <w:adjustRightInd/>
              <w:snapToGrid w:val="0"/>
              <w:spacing w:line="40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投标人须是具有独立法人资格的企事业单位，同时持有有效的营业执照或事业单位法人证书。</w:t>
            </w:r>
          </w:p>
        </w:tc>
        <w:tc>
          <w:tcPr>
            <w:tcW w:w="3763" w:type="dxa"/>
            <w:noWrap w:val="0"/>
            <w:vAlign w:val="center"/>
          </w:tcPr>
          <w:p w14:paraId="0E2A02A6">
            <w:pPr>
              <w:pStyle w:val="27"/>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营业执照；投标人若为事业法人单位须提供事业单位法人证书</w:t>
            </w:r>
          </w:p>
        </w:tc>
      </w:tr>
      <w:tr w14:paraId="2A9BE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77" w:type="dxa"/>
            <w:vMerge w:val="continue"/>
            <w:noWrap w:val="0"/>
            <w:vAlign w:val="center"/>
          </w:tcPr>
          <w:p w14:paraId="72BB0D6C">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p>
        </w:tc>
        <w:tc>
          <w:tcPr>
            <w:tcW w:w="1398" w:type="dxa"/>
            <w:vMerge w:val="continue"/>
            <w:noWrap w:val="0"/>
            <w:vAlign w:val="center"/>
          </w:tcPr>
          <w:p w14:paraId="19366996">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p>
        </w:tc>
        <w:tc>
          <w:tcPr>
            <w:tcW w:w="3317" w:type="dxa"/>
            <w:noWrap w:val="0"/>
            <w:vAlign w:val="center"/>
          </w:tcPr>
          <w:p w14:paraId="69064240">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投标人具有劳动行政部门核发的在有效期内的人力资源服务许可证或劳务派遣经营许可证。</w:t>
            </w:r>
          </w:p>
        </w:tc>
        <w:tc>
          <w:tcPr>
            <w:tcW w:w="3763" w:type="dxa"/>
            <w:noWrap w:val="0"/>
            <w:vAlign w:val="center"/>
          </w:tcPr>
          <w:p w14:paraId="0FDD04F3">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许可证</w:t>
            </w:r>
          </w:p>
        </w:tc>
      </w:tr>
      <w:tr w14:paraId="58601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77" w:type="dxa"/>
            <w:vMerge w:val="continue"/>
            <w:noWrap w:val="0"/>
            <w:vAlign w:val="center"/>
          </w:tcPr>
          <w:p w14:paraId="03F8D93D">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p>
        </w:tc>
        <w:tc>
          <w:tcPr>
            <w:tcW w:w="1398" w:type="dxa"/>
            <w:vMerge w:val="continue"/>
            <w:noWrap w:val="0"/>
            <w:vAlign w:val="center"/>
          </w:tcPr>
          <w:p w14:paraId="1F789319">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p>
        </w:tc>
        <w:tc>
          <w:tcPr>
            <w:tcW w:w="3317" w:type="dxa"/>
            <w:noWrap w:val="0"/>
            <w:vAlign w:val="center"/>
          </w:tcPr>
          <w:p w14:paraId="25D61ACF">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投标人自2022年1月1日起至本公告发布之日起，具有1项不少于15人的劳务外包（或劳务派遣）项目业绩。</w:t>
            </w:r>
          </w:p>
        </w:tc>
        <w:tc>
          <w:tcPr>
            <w:tcW w:w="3763" w:type="dxa"/>
            <w:noWrap w:val="0"/>
            <w:vAlign w:val="center"/>
          </w:tcPr>
          <w:p w14:paraId="495EB39C">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须</w:t>
            </w:r>
            <w:r>
              <w:rPr>
                <w:rFonts w:hint="eastAsia" w:ascii="宋体" w:hAnsi="宋体" w:eastAsia="宋体" w:cs="宋体"/>
                <w:sz w:val="21"/>
                <w:szCs w:val="21"/>
                <w:highlight w:val="none"/>
                <w:lang w:val="en-US" w:eastAsia="zh-CN"/>
              </w:rPr>
              <w:t>同时</w:t>
            </w:r>
            <w:r>
              <w:rPr>
                <w:rFonts w:hint="eastAsia" w:ascii="宋体" w:hAnsi="宋体" w:eastAsia="宋体" w:cs="宋体"/>
                <w:sz w:val="21"/>
                <w:szCs w:val="21"/>
                <w:highlight w:val="none"/>
              </w:rPr>
              <w:t>提供：</w:t>
            </w:r>
          </w:p>
          <w:p w14:paraId="5F662CAC">
            <w:pPr>
              <w:keepNext w:val="0"/>
              <w:keepLines w:val="0"/>
              <w:pageBreakBefore w:val="0"/>
              <w:widowControl/>
              <w:kinsoku/>
              <w:wordWrap/>
              <w:overflowPunct/>
              <w:topLinePunct w:val="0"/>
              <w:autoSpaceDE/>
              <w:autoSpaceDN/>
              <w:bidi w:val="0"/>
              <w:adjustRightInd/>
              <w:spacing w:line="400" w:lineRule="exact"/>
              <w:jc w:val="left"/>
              <w:textAlignment w:val="auto"/>
              <w:rPr>
                <w:rStyle w:val="21"/>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①业绩合同复印件或扫描件，</w:t>
            </w:r>
            <w:r>
              <w:rPr>
                <w:rFonts w:hint="eastAsia" w:ascii="宋体" w:hAnsi="宋体" w:eastAsia="宋体" w:cs="宋体"/>
                <w:b/>
                <w:bCs/>
                <w:sz w:val="21"/>
                <w:szCs w:val="21"/>
                <w:highlight w:val="none"/>
              </w:rPr>
              <w:t>业绩时间以合同签订时间为准</w:t>
            </w:r>
            <w:r>
              <w:rPr>
                <w:rStyle w:val="21"/>
                <w:rFonts w:hint="eastAsia" w:ascii="宋体" w:hAnsi="宋体" w:eastAsia="宋体" w:cs="宋体"/>
                <w:color w:val="auto"/>
                <w:kern w:val="2"/>
                <w:sz w:val="21"/>
                <w:szCs w:val="21"/>
                <w:highlight w:val="none"/>
              </w:rPr>
              <w:t>。</w:t>
            </w:r>
            <w:r>
              <w:rPr>
                <w:rStyle w:val="21"/>
                <w:rFonts w:hint="eastAsia" w:ascii="宋体" w:hAnsi="宋体" w:eastAsia="宋体" w:cs="宋体"/>
                <w:sz w:val="21"/>
                <w:szCs w:val="21"/>
                <w:highlight w:val="none"/>
              </w:rPr>
              <w:t>同一项目分年度签订合同的，视为一个业绩，业绩时间按照首年度合同签订时间为准</w:t>
            </w:r>
            <w:r>
              <w:rPr>
                <w:rStyle w:val="21"/>
                <w:rFonts w:hint="eastAsia" w:ascii="宋体" w:hAnsi="宋体" w:eastAsia="宋体" w:cs="宋体"/>
                <w:sz w:val="21"/>
                <w:szCs w:val="21"/>
                <w:highlight w:val="none"/>
                <w:lang w:eastAsia="zh-CN"/>
              </w:rPr>
              <w:t>。</w:t>
            </w:r>
            <w:r>
              <w:rPr>
                <w:rStyle w:val="21"/>
                <w:rFonts w:hint="eastAsia" w:ascii="宋体" w:hAnsi="宋体" w:eastAsia="宋体" w:cs="宋体"/>
                <w:b/>
                <w:bCs/>
                <w:sz w:val="21"/>
                <w:szCs w:val="21"/>
                <w:highlight w:val="none"/>
                <w:lang w:eastAsia="zh-CN"/>
              </w:rPr>
              <w:t>若合同中无法体现人数</w:t>
            </w:r>
            <w:r>
              <w:rPr>
                <w:rStyle w:val="21"/>
                <w:rFonts w:hint="eastAsia" w:ascii="宋体" w:hAnsi="宋体" w:eastAsia="宋体" w:cs="宋体"/>
                <w:b/>
                <w:bCs/>
                <w:sz w:val="21"/>
                <w:szCs w:val="21"/>
                <w:highlight w:val="none"/>
                <w:lang w:val="en-US" w:eastAsia="zh-CN"/>
              </w:rPr>
              <w:t>或内容或合同签订时间</w:t>
            </w:r>
            <w:r>
              <w:rPr>
                <w:rStyle w:val="21"/>
                <w:rFonts w:hint="eastAsia" w:ascii="宋体" w:hAnsi="宋体" w:eastAsia="宋体" w:cs="宋体"/>
                <w:b/>
                <w:bCs/>
                <w:sz w:val="21"/>
                <w:szCs w:val="21"/>
                <w:highlight w:val="none"/>
                <w:lang w:eastAsia="zh-CN"/>
              </w:rPr>
              <w:t>，另须提供业主证明</w:t>
            </w:r>
            <w:r>
              <w:rPr>
                <w:rStyle w:val="21"/>
                <w:rFonts w:hint="eastAsia" w:ascii="宋体" w:hAnsi="宋体" w:eastAsia="宋体" w:cs="宋体"/>
                <w:sz w:val="21"/>
                <w:szCs w:val="21"/>
                <w:highlight w:val="none"/>
                <w:lang w:eastAsia="zh-CN"/>
              </w:rPr>
              <w:t>。</w:t>
            </w:r>
          </w:p>
          <w:p w14:paraId="3D2C9199">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lang w:val="en-US" w:eastAsia="zh-CN"/>
              </w:rPr>
            </w:pPr>
            <w:r>
              <w:rPr>
                <w:rStyle w:val="21"/>
                <w:rFonts w:hint="eastAsia" w:ascii="宋体" w:hAnsi="宋体" w:eastAsia="宋体" w:cs="宋体"/>
                <w:sz w:val="21"/>
                <w:szCs w:val="21"/>
                <w:highlight w:val="none"/>
                <w:lang w:eastAsia="zh-CN"/>
              </w:rPr>
              <w:t>②合同执行期间任一发票及银行回单复印件或扫描件（</w:t>
            </w:r>
            <w:r>
              <w:rPr>
                <w:rStyle w:val="21"/>
                <w:rFonts w:hint="eastAsia" w:ascii="宋体" w:hAnsi="宋体" w:eastAsia="宋体" w:cs="宋体"/>
                <w:b/>
                <w:bCs/>
                <w:sz w:val="21"/>
                <w:szCs w:val="21"/>
                <w:highlight w:val="none"/>
                <w:lang w:val="en-US" w:eastAsia="zh-CN"/>
              </w:rPr>
              <w:t>发票、银行回单两者均须提供</w:t>
            </w:r>
            <w:r>
              <w:rPr>
                <w:rStyle w:val="21"/>
                <w:rFonts w:hint="eastAsia" w:ascii="宋体" w:hAnsi="宋体" w:eastAsia="宋体" w:cs="宋体"/>
                <w:sz w:val="21"/>
                <w:szCs w:val="21"/>
                <w:highlight w:val="none"/>
                <w:lang w:eastAsia="zh-CN"/>
              </w:rPr>
              <w:t>）。</w:t>
            </w:r>
          </w:p>
        </w:tc>
      </w:tr>
      <w:tr w14:paraId="24D0D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noWrap w:val="0"/>
            <w:vAlign w:val="center"/>
          </w:tcPr>
          <w:p w14:paraId="3945CD86">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98" w:type="dxa"/>
            <w:noWrap w:val="0"/>
            <w:vAlign w:val="center"/>
          </w:tcPr>
          <w:p w14:paraId="7AD1AD1D">
            <w:pPr>
              <w:pStyle w:val="27"/>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3317" w:type="dxa"/>
            <w:noWrap w:val="0"/>
            <w:vAlign w:val="center"/>
          </w:tcPr>
          <w:p w14:paraId="6BEB2F05">
            <w:pPr>
              <w:pStyle w:val="27"/>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本项目不接受联合体投标。</w:t>
            </w:r>
          </w:p>
        </w:tc>
        <w:tc>
          <w:tcPr>
            <w:tcW w:w="3763" w:type="dxa"/>
            <w:noWrap w:val="0"/>
            <w:vAlign w:val="center"/>
          </w:tcPr>
          <w:p w14:paraId="22E45709">
            <w:pPr>
              <w:pStyle w:val="27"/>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w:t>
            </w:r>
          </w:p>
        </w:tc>
      </w:tr>
    </w:tbl>
    <w:p w14:paraId="2CC2BD38">
      <w:pPr>
        <w:spacing w:line="440" w:lineRule="exact"/>
        <w:ind w:firstLine="422" w:firstLineChars="200"/>
        <w:jc w:val="left"/>
        <w:rPr>
          <w:rFonts w:hint="eastAsia" w:ascii="宋体" w:hAnsi="宋体" w:eastAsia="宋体" w:cs="宋体"/>
          <w:color w:val="auto"/>
          <w:szCs w:val="21"/>
          <w:lang w:val="zh-CN"/>
        </w:rPr>
      </w:pPr>
      <w:r>
        <w:rPr>
          <w:rFonts w:hint="eastAsia" w:ascii="宋体" w:hAnsi="宋体" w:eastAsia="宋体" w:cs="宋体"/>
          <w:b/>
          <w:color w:val="auto"/>
          <w:szCs w:val="21"/>
          <w:lang w:val="zh-CN"/>
        </w:rPr>
        <w:t xml:space="preserve"> (二)评审因素和标准（总分100分）</w:t>
      </w:r>
    </w:p>
    <w:tbl>
      <w:tblPr>
        <w:tblStyle w:val="18"/>
        <w:tblW w:w="921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45"/>
        <w:gridCol w:w="6157"/>
        <w:gridCol w:w="673"/>
      </w:tblGrid>
      <w:tr w14:paraId="5A8CC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384" w:type="dxa"/>
            <w:gridSpan w:val="2"/>
            <w:noWrap w:val="0"/>
            <w:vAlign w:val="center"/>
          </w:tcPr>
          <w:p w14:paraId="696ACDA6">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分值构成</w:t>
            </w:r>
          </w:p>
          <w:p w14:paraId="2140A04B">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6830" w:type="dxa"/>
            <w:gridSpan w:val="2"/>
            <w:noWrap w:val="0"/>
            <w:vAlign w:val="center"/>
          </w:tcPr>
          <w:p w14:paraId="0CA33275">
            <w:pPr>
              <w:snapToGrid w:val="0"/>
              <w:spacing w:line="440" w:lineRule="exact"/>
              <w:rPr>
                <w:rFonts w:hint="eastAsia" w:ascii="宋体" w:hAnsi="宋体" w:eastAsia="宋体" w:cs="宋体"/>
                <w:sz w:val="21"/>
                <w:szCs w:val="21"/>
                <w:u w:val="single"/>
              </w:rPr>
            </w:pPr>
            <w:r>
              <w:rPr>
                <w:rFonts w:hint="eastAsia" w:ascii="宋体" w:hAnsi="宋体" w:eastAsia="宋体" w:cs="宋体"/>
                <w:sz w:val="21"/>
                <w:szCs w:val="21"/>
              </w:rPr>
              <w:t>商务：</w:t>
            </w:r>
            <w:r>
              <w:rPr>
                <w:rFonts w:hint="eastAsia" w:ascii="宋体" w:hAnsi="宋体" w:eastAsia="宋体" w:cs="宋体"/>
                <w:sz w:val="21"/>
                <w:szCs w:val="21"/>
                <w:u w:val="single"/>
                <w:lang w:val="en-US" w:eastAsia="zh-CN"/>
              </w:rPr>
              <w:t>10</w:t>
            </w:r>
            <w:r>
              <w:rPr>
                <w:rFonts w:hint="eastAsia" w:ascii="宋体" w:hAnsi="宋体" w:eastAsia="宋体" w:cs="宋体"/>
                <w:sz w:val="21"/>
                <w:szCs w:val="21"/>
              </w:rPr>
              <w:t>分；技术：</w:t>
            </w:r>
            <w:r>
              <w:rPr>
                <w:rFonts w:hint="eastAsia" w:ascii="宋体" w:hAnsi="宋体" w:eastAsia="宋体" w:cs="宋体"/>
                <w:sz w:val="21"/>
                <w:szCs w:val="21"/>
                <w:u w:val="single"/>
                <w:lang w:val="en-US" w:eastAsia="zh-CN"/>
              </w:rPr>
              <w:t>30</w:t>
            </w:r>
            <w:r>
              <w:rPr>
                <w:rFonts w:hint="eastAsia" w:ascii="宋体" w:hAnsi="宋体" w:eastAsia="宋体" w:cs="宋体"/>
                <w:sz w:val="21"/>
                <w:szCs w:val="21"/>
              </w:rPr>
              <w:t>分；报价：</w:t>
            </w:r>
            <w:r>
              <w:rPr>
                <w:rFonts w:hint="eastAsia" w:ascii="宋体" w:hAnsi="宋体" w:eastAsia="宋体" w:cs="宋体"/>
                <w:sz w:val="21"/>
                <w:szCs w:val="21"/>
                <w:u w:val="single"/>
                <w:lang w:val="en-US" w:eastAsia="zh-CN"/>
              </w:rPr>
              <w:t>60</w:t>
            </w:r>
            <w:r>
              <w:rPr>
                <w:rFonts w:hint="eastAsia" w:ascii="宋体" w:hAnsi="宋体" w:eastAsia="宋体" w:cs="宋体"/>
                <w:sz w:val="21"/>
                <w:szCs w:val="21"/>
              </w:rPr>
              <w:t>分</w:t>
            </w:r>
          </w:p>
        </w:tc>
      </w:tr>
      <w:tr w14:paraId="2B9B4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noWrap w:val="0"/>
            <w:vAlign w:val="center"/>
          </w:tcPr>
          <w:p w14:paraId="2CA33C1A">
            <w:pPr>
              <w:snapToGrid w:val="0"/>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1445" w:type="dxa"/>
            <w:noWrap w:val="0"/>
            <w:vAlign w:val="center"/>
          </w:tcPr>
          <w:p w14:paraId="0960521B">
            <w:pPr>
              <w:snapToGrid w:val="0"/>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评分因素</w:t>
            </w:r>
          </w:p>
        </w:tc>
        <w:tc>
          <w:tcPr>
            <w:tcW w:w="6157" w:type="dxa"/>
            <w:noWrap w:val="0"/>
            <w:vAlign w:val="center"/>
          </w:tcPr>
          <w:p w14:paraId="5DB8F9A7">
            <w:pPr>
              <w:snapToGrid w:val="0"/>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673" w:type="dxa"/>
            <w:noWrap w:val="0"/>
            <w:vAlign w:val="center"/>
          </w:tcPr>
          <w:p w14:paraId="773FF482">
            <w:pPr>
              <w:snapToGrid w:val="0"/>
              <w:spacing w:line="440" w:lineRule="exact"/>
              <w:jc w:val="center"/>
              <w:rPr>
                <w:rFonts w:hint="eastAsia" w:ascii="宋体" w:hAnsi="宋体" w:eastAsia="宋体" w:cs="宋体"/>
                <w:b/>
                <w:sz w:val="21"/>
                <w:szCs w:val="21"/>
              </w:rPr>
            </w:pPr>
            <w:r>
              <w:rPr>
                <w:rFonts w:hint="eastAsia" w:ascii="宋体" w:hAnsi="宋体" w:eastAsia="宋体" w:cs="宋体"/>
                <w:b/>
                <w:bCs/>
                <w:sz w:val="21"/>
                <w:szCs w:val="21"/>
              </w:rPr>
              <w:t>分值</w:t>
            </w:r>
          </w:p>
        </w:tc>
      </w:tr>
      <w:tr w14:paraId="1CBBB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39" w:type="dxa"/>
            <w:vMerge w:val="restart"/>
            <w:noWrap w:val="0"/>
            <w:vAlign w:val="center"/>
          </w:tcPr>
          <w:p w14:paraId="02F69832">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商务</w:t>
            </w:r>
          </w:p>
          <w:p w14:paraId="36E266A1">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部分</w:t>
            </w:r>
          </w:p>
          <w:p w14:paraId="7E7DCF44">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1445" w:type="dxa"/>
            <w:noWrap w:val="0"/>
            <w:vAlign w:val="center"/>
          </w:tcPr>
          <w:p w14:paraId="36898444">
            <w:pPr>
              <w:pStyle w:val="15"/>
              <w:snapToGrid w:val="0"/>
              <w:spacing w:before="0" w:beforeAutospacing="0" w:after="0" w:afterAutospacing="0" w:line="440" w:lineRule="exact"/>
              <w:jc w:val="center"/>
              <w:rPr>
                <w:rFonts w:hint="eastAsia" w:ascii="宋体" w:hAnsi="宋体" w:eastAsia="宋体" w:cs="宋体"/>
                <w:b/>
                <w:sz w:val="21"/>
                <w:szCs w:val="21"/>
                <w:highlight w:val="none"/>
              </w:rPr>
            </w:pPr>
            <w:r>
              <w:rPr>
                <w:rFonts w:hint="eastAsia" w:ascii="宋体" w:hAnsi="宋体" w:eastAsia="宋体" w:cs="宋体"/>
                <w:kern w:val="2"/>
                <w:sz w:val="21"/>
                <w:szCs w:val="21"/>
                <w:highlight w:val="none"/>
              </w:rPr>
              <w:t>投标人业绩</w:t>
            </w:r>
          </w:p>
        </w:tc>
        <w:tc>
          <w:tcPr>
            <w:tcW w:w="6157" w:type="dxa"/>
            <w:noWrap w:val="0"/>
            <w:vAlign w:val="center"/>
          </w:tcPr>
          <w:p w14:paraId="5AF55579">
            <w:pPr>
              <w:pStyle w:val="15"/>
              <w:snapToGrid w:val="0"/>
              <w:spacing w:before="0" w:beforeAutospacing="0" w:after="0" w:afterAutospacing="0" w:line="440" w:lineRule="exact"/>
              <w:rPr>
                <w:rFonts w:hint="eastAsia" w:ascii="宋体" w:hAnsi="宋体" w:eastAsia="宋体" w:cs="宋体"/>
                <w:sz w:val="21"/>
                <w:szCs w:val="21"/>
                <w:highlight w:val="none"/>
              </w:rPr>
            </w:pPr>
            <w:r>
              <w:rPr>
                <w:rFonts w:hint="eastAsia" w:ascii="宋体" w:hAnsi="宋体" w:eastAsia="宋体" w:cs="宋体"/>
                <w:kern w:val="2"/>
                <w:sz w:val="21"/>
                <w:szCs w:val="21"/>
                <w:highlight w:val="none"/>
              </w:rPr>
              <w:t>投标</w:t>
            </w:r>
            <w:r>
              <w:rPr>
                <w:rFonts w:hint="eastAsia" w:ascii="宋体" w:hAnsi="宋体" w:eastAsia="宋体" w:cs="宋体"/>
                <w:sz w:val="21"/>
                <w:szCs w:val="21"/>
                <w:highlight w:val="none"/>
              </w:rPr>
              <w:t>人自20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年1月1日起至本公告发布之日起，具有1项不少于</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人的劳务外包（或劳务派遣）项目业绩</w:t>
            </w:r>
            <w:r>
              <w:rPr>
                <w:rFonts w:hint="eastAsia" w:ascii="宋体" w:hAnsi="宋体" w:eastAsia="宋体" w:cs="宋体"/>
                <w:sz w:val="21"/>
                <w:szCs w:val="21"/>
                <w:highlight w:val="none"/>
                <w:lang w:eastAsia="zh-CN"/>
              </w:rPr>
              <w:t>，每提供一个</w:t>
            </w:r>
            <w:r>
              <w:rPr>
                <w:rFonts w:hint="eastAsia" w:ascii="宋体" w:hAnsi="宋体" w:eastAsia="宋体" w:cs="宋体"/>
                <w:sz w:val="21"/>
                <w:szCs w:val="21"/>
                <w:highlight w:val="none"/>
              </w:rPr>
              <w:t>得2分，最多得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76A70555">
            <w:pPr>
              <w:pStyle w:val="15"/>
              <w:snapToGrid w:val="0"/>
              <w:spacing w:before="0" w:beforeAutospacing="0" w:after="0" w:afterAutospacing="0" w:line="440" w:lineRule="exact"/>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须</w:t>
            </w:r>
            <w:r>
              <w:rPr>
                <w:rFonts w:hint="eastAsia" w:ascii="宋体" w:hAnsi="宋体" w:eastAsia="宋体" w:cs="宋体"/>
                <w:sz w:val="21"/>
                <w:szCs w:val="21"/>
                <w:highlight w:val="none"/>
                <w:lang w:val="en-US" w:eastAsia="zh-CN"/>
              </w:rPr>
              <w:t>同时</w:t>
            </w:r>
            <w:r>
              <w:rPr>
                <w:rFonts w:hint="eastAsia" w:ascii="宋体" w:hAnsi="宋体" w:eastAsia="宋体" w:cs="宋体"/>
                <w:sz w:val="21"/>
                <w:szCs w:val="21"/>
                <w:highlight w:val="none"/>
              </w:rPr>
              <w:t>提供：①业绩合同复印件或扫描件，</w:t>
            </w:r>
            <w:r>
              <w:rPr>
                <w:rFonts w:hint="eastAsia" w:ascii="宋体" w:hAnsi="宋体" w:eastAsia="宋体" w:cs="宋体"/>
                <w:b/>
                <w:bCs/>
                <w:sz w:val="21"/>
                <w:szCs w:val="21"/>
                <w:highlight w:val="none"/>
              </w:rPr>
              <w:t>业绩时间以合同签订时间为准</w:t>
            </w:r>
            <w:r>
              <w:rPr>
                <w:rStyle w:val="21"/>
                <w:rFonts w:hint="eastAsia" w:ascii="宋体" w:hAnsi="宋体" w:eastAsia="宋体" w:cs="宋体"/>
                <w:color w:val="auto"/>
                <w:kern w:val="2"/>
                <w:sz w:val="21"/>
                <w:szCs w:val="21"/>
                <w:highlight w:val="none"/>
              </w:rPr>
              <w:t>。</w:t>
            </w:r>
            <w:r>
              <w:rPr>
                <w:rStyle w:val="21"/>
                <w:rFonts w:hint="eastAsia" w:ascii="宋体" w:hAnsi="宋体" w:eastAsia="宋体" w:cs="宋体"/>
                <w:sz w:val="21"/>
                <w:szCs w:val="21"/>
                <w:highlight w:val="none"/>
              </w:rPr>
              <w:t>同一项目分年度签订合同的，视为一个业绩，业绩时间按照首年度合同签订时间为准</w:t>
            </w:r>
            <w:r>
              <w:rPr>
                <w:rStyle w:val="21"/>
                <w:rFonts w:hint="eastAsia" w:ascii="宋体" w:hAnsi="宋体" w:eastAsia="宋体" w:cs="宋体"/>
                <w:sz w:val="21"/>
                <w:szCs w:val="21"/>
                <w:highlight w:val="none"/>
                <w:lang w:eastAsia="zh-CN"/>
              </w:rPr>
              <w:t>。</w:t>
            </w:r>
            <w:r>
              <w:rPr>
                <w:rStyle w:val="21"/>
                <w:rFonts w:hint="eastAsia" w:ascii="宋体" w:hAnsi="宋体" w:eastAsia="宋体" w:cs="宋体"/>
                <w:b/>
                <w:bCs/>
                <w:sz w:val="21"/>
                <w:szCs w:val="21"/>
                <w:highlight w:val="none"/>
                <w:lang w:eastAsia="zh-CN"/>
              </w:rPr>
              <w:t>若合同中无法体现人数</w:t>
            </w:r>
            <w:r>
              <w:rPr>
                <w:rStyle w:val="21"/>
                <w:rFonts w:hint="eastAsia" w:ascii="宋体" w:hAnsi="宋体" w:eastAsia="宋体" w:cs="宋体"/>
                <w:b/>
                <w:bCs/>
                <w:sz w:val="21"/>
                <w:szCs w:val="21"/>
                <w:highlight w:val="none"/>
                <w:lang w:val="en-US" w:eastAsia="zh-CN"/>
              </w:rPr>
              <w:t>或内容或合同签订时间</w:t>
            </w:r>
            <w:r>
              <w:rPr>
                <w:rStyle w:val="21"/>
                <w:rFonts w:hint="eastAsia" w:ascii="宋体" w:hAnsi="宋体" w:eastAsia="宋体" w:cs="宋体"/>
                <w:b/>
                <w:bCs/>
                <w:sz w:val="21"/>
                <w:szCs w:val="21"/>
                <w:highlight w:val="none"/>
                <w:lang w:eastAsia="zh-CN"/>
              </w:rPr>
              <w:t>，另须提供业主证明</w:t>
            </w:r>
            <w:r>
              <w:rPr>
                <w:rStyle w:val="21"/>
                <w:rFonts w:hint="eastAsia" w:ascii="宋体" w:hAnsi="宋体" w:eastAsia="宋体" w:cs="宋体"/>
                <w:sz w:val="21"/>
                <w:szCs w:val="21"/>
                <w:highlight w:val="none"/>
                <w:lang w:eastAsia="zh-CN"/>
              </w:rPr>
              <w:t>。②合同执行期间任一发票及银行回单复印件或扫描件（</w:t>
            </w:r>
            <w:r>
              <w:rPr>
                <w:rStyle w:val="21"/>
                <w:rFonts w:hint="eastAsia" w:ascii="宋体" w:hAnsi="宋体" w:eastAsia="宋体" w:cs="宋体"/>
                <w:b/>
                <w:bCs/>
                <w:sz w:val="21"/>
                <w:szCs w:val="21"/>
                <w:highlight w:val="none"/>
                <w:lang w:val="en-US" w:eastAsia="zh-CN"/>
              </w:rPr>
              <w:t>发票、银行回单两者均须提供</w:t>
            </w:r>
            <w:r>
              <w:rPr>
                <w:rStyle w:val="21"/>
                <w:rFonts w:hint="eastAsia" w:ascii="宋体" w:hAnsi="宋体" w:eastAsia="宋体" w:cs="宋体"/>
                <w:sz w:val="21"/>
                <w:szCs w:val="21"/>
                <w:highlight w:val="none"/>
                <w:lang w:eastAsia="zh-CN"/>
              </w:rPr>
              <w:t>）。</w:t>
            </w:r>
          </w:p>
        </w:tc>
        <w:tc>
          <w:tcPr>
            <w:tcW w:w="673" w:type="dxa"/>
            <w:noWrap w:val="0"/>
            <w:vAlign w:val="center"/>
          </w:tcPr>
          <w:p w14:paraId="16E42560">
            <w:pPr>
              <w:pStyle w:val="15"/>
              <w:snapToGrid w:val="0"/>
              <w:spacing w:before="0" w:beforeAutospacing="0" w:after="0" w:afterAutospacing="0" w:line="440" w:lineRule="exact"/>
              <w:jc w:val="center"/>
              <w:rPr>
                <w:rFonts w:hint="eastAsia" w:ascii="宋体" w:hAnsi="宋体" w:eastAsia="宋体" w:cs="宋体"/>
                <w:b/>
                <w:bCs/>
                <w:sz w:val="21"/>
                <w:szCs w:val="21"/>
                <w:highlight w:val="none"/>
                <w:lang w:eastAsia="zh-CN"/>
              </w:rPr>
            </w:pPr>
            <w:r>
              <w:rPr>
                <w:rFonts w:hint="eastAsia" w:ascii="宋体" w:hAnsi="宋体" w:eastAsia="宋体" w:cs="宋体"/>
                <w:kern w:val="2"/>
                <w:sz w:val="21"/>
                <w:szCs w:val="21"/>
                <w:highlight w:val="none"/>
                <w:lang w:val="en-US" w:eastAsia="zh-CN"/>
              </w:rPr>
              <w:t>8</w:t>
            </w:r>
          </w:p>
        </w:tc>
      </w:tr>
      <w:tr w14:paraId="1FABF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9" w:type="dxa"/>
            <w:vMerge w:val="continue"/>
            <w:noWrap w:val="0"/>
            <w:vAlign w:val="center"/>
          </w:tcPr>
          <w:p w14:paraId="4355E3FB">
            <w:pPr>
              <w:snapToGrid w:val="0"/>
              <w:spacing w:line="440" w:lineRule="exact"/>
              <w:jc w:val="center"/>
              <w:rPr>
                <w:rFonts w:hint="eastAsia" w:ascii="宋体" w:hAnsi="宋体" w:eastAsia="宋体" w:cs="宋体"/>
                <w:sz w:val="21"/>
                <w:szCs w:val="21"/>
              </w:rPr>
            </w:pPr>
          </w:p>
        </w:tc>
        <w:tc>
          <w:tcPr>
            <w:tcW w:w="1445" w:type="dxa"/>
            <w:noWrap w:val="0"/>
            <w:vAlign w:val="center"/>
          </w:tcPr>
          <w:p w14:paraId="5DD8D3F6">
            <w:pPr>
              <w:pStyle w:val="15"/>
              <w:spacing w:before="0" w:beforeAutospacing="0" w:after="0" w:afterAutospacing="0" w:line="440" w:lineRule="exact"/>
              <w:jc w:val="center"/>
              <w:rPr>
                <w:rFonts w:hint="eastAsia" w:ascii="宋体" w:hAnsi="宋体" w:eastAsia="宋体" w:cs="宋体"/>
                <w:b/>
                <w:sz w:val="21"/>
                <w:szCs w:val="21"/>
                <w:highlight w:val="none"/>
              </w:rPr>
            </w:pPr>
            <w:r>
              <w:rPr>
                <w:rFonts w:hint="eastAsia" w:ascii="宋体" w:hAnsi="宋体" w:eastAsia="宋体" w:cs="宋体"/>
                <w:b w:val="0"/>
                <w:bCs/>
                <w:sz w:val="21"/>
                <w:szCs w:val="21"/>
                <w:highlight w:val="none"/>
              </w:rPr>
              <w:t>体系认证</w:t>
            </w:r>
          </w:p>
        </w:tc>
        <w:tc>
          <w:tcPr>
            <w:tcW w:w="6157" w:type="dxa"/>
            <w:noWrap w:val="0"/>
            <w:vAlign w:val="center"/>
          </w:tcPr>
          <w:p w14:paraId="50D81007">
            <w:pPr>
              <w:pStyle w:val="15"/>
              <w:spacing w:before="0" w:beforeAutospacing="0" w:after="0" w:afterAutospacing="0" w:line="44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rPr>
              <w:t>投标人获得国家认证认可监督管理部门批准的职业健康安全管理体系认证得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分，不提供不得分。</w:t>
            </w:r>
          </w:p>
        </w:tc>
        <w:tc>
          <w:tcPr>
            <w:tcW w:w="673" w:type="dxa"/>
            <w:noWrap w:val="0"/>
            <w:vAlign w:val="center"/>
          </w:tcPr>
          <w:p w14:paraId="3BCED111">
            <w:pPr>
              <w:pStyle w:val="15"/>
              <w:spacing w:before="0" w:beforeAutospacing="0" w:after="0" w:afterAutospacing="0" w:line="44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2</w:t>
            </w:r>
          </w:p>
        </w:tc>
      </w:tr>
      <w:tr w14:paraId="6E382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restart"/>
            <w:noWrap w:val="0"/>
            <w:vAlign w:val="center"/>
          </w:tcPr>
          <w:p w14:paraId="0CE00F30">
            <w:pPr>
              <w:snapToGrid w:val="0"/>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技术</w:t>
            </w:r>
          </w:p>
          <w:p w14:paraId="4680334F">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部分</w:t>
            </w:r>
          </w:p>
          <w:p w14:paraId="2E5A4157">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1445" w:type="dxa"/>
            <w:shd w:val="clear" w:color="auto" w:fill="auto"/>
            <w:noWrap w:val="0"/>
            <w:vAlign w:val="center"/>
          </w:tcPr>
          <w:p w14:paraId="71856E27">
            <w:pPr>
              <w:pStyle w:val="15"/>
              <w:spacing w:before="0" w:beforeAutospacing="0" w:after="0" w:afterAutospacing="0" w:line="440" w:lineRule="exact"/>
              <w:ind w:left="0" w:leftChars="0" w:right="0" w:rightChars="0"/>
              <w:jc w:val="center"/>
              <w:rPr>
                <w:rFonts w:hint="eastAsia" w:ascii="宋体" w:hAnsi="宋体" w:eastAsia="宋体" w:cs="宋体"/>
                <w:color w:val="000000"/>
                <w:kern w:val="0"/>
                <w:sz w:val="21"/>
                <w:szCs w:val="21"/>
                <w:lang w:val="zh-CN" w:eastAsia="zh-CN" w:bidi="ar-SA"/>
              </w:rPr>
            </w:pPr>
            <w:r>
              <w:rPr>
                <w:rFonts w:hint="eastAsia" w:ascii="宋体" w:hAnsi="宋体" w:eastAsia="宋体" w:cs="宋体"/>
                <w:sz w:val="21"/>
                <w:szCs w:val="21"/>
                <w:lang w:val="en-US" w:eastAsia="zh-CN"/>
              </w:rPr>
              <w:t>劳务外包员工招聘及管理方案</w:t>
            </w:r>
          </w:p>
        </w:tc>
        <w:tc>
          <w:tcPr>
            <w:tcW w:w="6157" w:type="dxa"/>
            <w:shd w:val="clear" w:color="auto" w:fill="auto"/>
            <w:noWrap w:val="0"/>
            <w:vAlign w:val="center"/>
          </w:tcPr>
          <w:p w14:paraId="0B7C07F8">
            <w:pPr>
              <w:pStyle w:val="15"/>
              <w:spacing w:before="0" w:beforeAutospacing="0" w:after="0" w:afterAutospacing="0" w:line="440" w:lineRule="exact"/>
              <w:ind w:left="0" w:leftChars="0" w:right="0" w:rightChars="0"/>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根据</w:t>
            </w:r>
            <w:r>
              <w:rPr>
                <w:rFonts w:hint="eastAsia" w:ascii="宋体" w:hAnsi="宋体" w:eastAsia="宋体" w:cs="宋体"/>
                <w:sz w:val="21"/>
                <w:szCs w:val="21"/>
              </w:rPr>
              <w:t>投标人提供的劳务外包员工</w:t>
            </w:r>
            <w:r>
              <w:rPr>
                <w:rFonts w:hint="eastAsia" w:ascii="宋体" w:hAnsi="宋体" w:eastAsia="宋体" w:cs="宋体"/>
                <w:sz w:val="21"/>
                <w:szCs w:val="21"/>
                <w:lang w:val="en-US" w:eastAsia="zh-CN"/>
              </w:rPr>
              <w:t>招聘及</w:t>
            </w:r>
            <w:r>
              <w:rPr>
                <w:rFonts w:hint="eastAsia" w:ascii="宋体" w:hAnsi="宋体" w:eastAsia="宋体" w:cs="宋体"/>
                <w:sz w:val="21"/>
                <w:szCs w:val="21"/>
              </w:rPr>
              <w:t>管理</w:t>
            </w:r>
            <w:r>
              <w:rPr>
                <w:rFonts w:hint="eastAsia" w:ascii="宋体" w:hAnsi="宋体" w:eastAsia="宋体" w:cs="宋体"/>
                <w:sz w:val="21"/>
                <w:szCs w:val="21"/>
                <w:lang w:val="en-US" w:eastAsia="zh-CN"/>
              </w:rPr>
              <w:t>方案进行打分，</w:t>
            </w:r>
            <w:r>
              <w:rPr>
                <w:rFonts w:hint="eastAsia" w:ascii="宋体" w:hAnsi="宋体" w:eastAsia="宋体" w:cs="宋体"/>
                <w:sz w:val="21"/>
                <w:szCs w:val="21"/>
                <w:lang w:eastAsia="zh-CN"/>
              </w:rPr>
              <w:t>方案整体清晰、全面、符合项目实际，完整、科学、具体、可行性强的在【</w:t>
            </w:r>
            <w:r>
              <w:rPr>
                <w:rFonts w:hint="eastAsia" w:ascii="宋体" w:hAnsi="宋体" w:eastAsia="宋体" w:cs="宋体"/>
                <w:sz w:val="21"/>
                <w:szCs w:val="21"/>
                <w:lang w:val="en-US" w:eastAsia="zh-CN"/>
              </w:rPr>
              <w:t>5.6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】区间内打分，缺少相应内容的评审要点不得分。</w:t>
            </w:r>
          </w:p>
        </w:tc>
        <w:tc>
          <w:tcPr>
            <w:tcW w:w="673" w:type="dxa"/>
            <w:shd w:val="clear" w:color="auto" w:fill="auto"/>
            <w:noWrap w:val="0"/>
            <w:vAlign w:val="center"/>
          </w:tcPr>
          <w:p w14:paraId="0BECC087">
            <w:pPr>
              <w:pStyle w:val="15"/>
              <w:spacing w:before="0" w:beforeAutospacing="0" w:after="0" w:afterAutospacing="0" w:line="440" w:lineRule="exact"/>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8</w:t>
            </w:r>
          </w:p>
        </w:tc>
      </w:tr>
      <w:tr w14:paraId="7962B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14:paraId="28C052FE">
            <w:pPr>
              <w:snapToGrid w:val="0"/>
              <w:spacing w:line="440" w:lineRule="exact"/>
              <w:jc w:val="center"/>
              <w:rPr>
                <w:rFonts w:hint="eastAsia" w:ascii="宋体" w:hAnsi="宋体" w:eastAsia="宋体" w:cs="宋体"/>
                <w:sz w:val="21"/>
                <w:szCs w:val="21"/>
              </w:rPr>
            </w:pPr>
          </w:p>
        </w:tc>
        <w:tc>
          <w:tcPr>
            <w:tcW w:w="1445" w:type="dxa"/>
            <w:noWrap w:val="0"/>
            <w:vAlign w:val="center"/>
          </w:tcPr>
          <w:p w14:paraId="0E85A294">
            <w:pPr>
              <w:pStyle w:val="15"/>
              <w:spacing w:before="0" w:beforeAutospacing="0" w:after="0" w:afterAutospacing="0" w:line="440" w:lineRule="exact"/>
              <w:ind w:left="0" w:leftChars="0" w:right="0" w:rightChars="0"/>
              <w:jc w:val="center"/>
              <w:rPr>
                <w:rFonts w:hint="eastAsia" w:ascii="宋体" w:hAnsi="宋体" w:eastAsia="宋体" w:cs="宋体"/>
                <w:kern w:val="0"/>
                <w:sz w:val="21"/>
                <w:szCs w:val="21"/>
                <w:lang w:val="zh-CN" w:eastAsia="zh-CN" w:bidi="ar"/>
              </w:rPr>
            </w:pPr>
            <w:r>
              <w:rPr>
                <w:rFonts w:hint="eastAsia" w:ascii="宋体" w:hAnsi="宋体" w:eastAsia="宋体" w:cs="宋体"/>
                <w:sz w:val="21"/>
                <w:szCs w:val="21"/>
                <w:lang w:val="zh-CN"/>
              </w:rPr>
              <w:t>培训方案及制度</w:t>
            </w:r>
          </w:p>
        </w:tc>
        <w:tc>
          <w:tcPr>
            <w:tcW w:w="6157" w:type="dxa"/>
            <w:noWrap w:val="0"/>
            <w:vAlign w:val="center"/>
          </w:tcPr>
          <w:p w14:paraId="35A400C1">
            <w:pPr>
              <w:pStyle w:val="15"/>
              <w:spacing w:before="0" w:beforeAutospacing="0" w:after="0" w:afterAutospacing="0" w:line="440" w:lineRule="exact"/>
              <w:ind w:left="0" w:leftChars="0" w:right="0" w:rightChars="0"/>
              <w:rPr>
                <w:rFonts w:hint="eastAsia" w:ascii="宋体" w:hAnsi="宋体" w:eastAsia="宋体" w:cs="宋体"/>
                <w:kern w:val="0"/>
                <w:sz w:val="21"/>
                <w:szCs w:val="21"/>
                <w:lang w:val="zh-CN" w:eastAsia="zh-CN" w:bidi="ar"/>
              </w:rPr>
            </w:pPr>
            <w:r>
              <w:rPr>
                <w:rFonts w:hint="eastAsia" w:ascii="宋体" w:hAnsi="宋体" w:eastAsia="宋体" w:cs="宋体"/>
                <w:sz w:val="21"/>
                <w:szCs w:val="21"/>
              </w:rPr>
              <w:t>根据</w:t>
            </w:r>
            <w:r>
              <w:rPr>
                <w:rFonts w:hint="eastAsia" w:ascii="宋体" w:hAnsi="宋体" w:eastAsia="宋体" w:cs="宋体"/>
                <w:sz w:val="21"/>
                <w:szCs w:val="21"/>
                <w:lang w:eastAsia="zh-CN"/>
              </w:rPr>
              <w:t>投标人</w:t>
            </w:r>
            <w:r>
              <w:rPr>
                <w:rFonts w:hint="eastAsia" w:ascii="宋体" w:hAnsi="宋体" w:eastAsia="宋体" w:cs="宋体"/>
                <w:sz w:val="21"/>
                <w:szCs w:val="21"/>
              </w:rPr>
              <w:t>提供的劳务外包员工培训方案及制度的完整性、科学性、可行性计分，方案整体清晰、全面、符合项目实际</w:t>
            </w:r>
            <w:r>
              <w:rPr>
                <w:rFonts w:hint="eastAsia" w:ascii="宋体" w:hAnsi="宋体" w:eastAsia="宋体" w:cs="宋体"/>
                <w:sz w:val="21"/>
                <w:szCs w:val="21"/>
                <w:lang w:eastAsia="zh-CN"/>
              </w:rPr>
              <w:t>，</w:t>
            </w:r>
            <w:r>
              <w:rPr>
                <w:rFonts w:hint="eastAsia" w:ascii="宋体" w:hAnsi="宋体" w:eastAsia="宋体" w:cs="宋体"/>
                <w:sz w:val="21"/>
                <w:szCs w:val="21"/>
              </w:rPr>
              <w:t>完整、具体，可行性强的在【</w:t>
            </w:r>
            <w:r>
              <w:rPr>
                <w:rFonts w:hint="eastAsia" w:ascii="宋体" w:hAnsi="宋体" w:eastAsia="宋体" w:cs="宋体"/>
                <w:sz w:val="21"/>
                <w:szCs w:val="21"/>
                <w:lang w:val="en-US" w:eastAsia="zh-CN"/>
              </w:rPr>
              <w:t>3.5</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】区间内打分，缺少相应内容的评审要点不得分。</w:t>
            </w:r>
          </w:p>
        </w:tc>
        <w:tc>
          <w:tcPr>
            <w:tcW w:w="673" w:type="dxa"/>
            <w:noWrap w:val="0"/>
            <w:vAlign w:val="center"/>
          </w:tcPr>
          <w:p w14:paraId="6DFA14B5">
            <w:pPr>
              <w:pStyle w:val="15"/>
              <w:spacing w:before="0" w:beforeAutospacing="0" w:after="0" w:afterAutospacing="0" w:line="44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eastAsia="zh-CN"/>
              </w:rPr>
              <w:t>5</w:t>
            </w:r>
          </w:p>
        </w:tc>
      </w:tr>
      <w:tr w14:paraId="07BAF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14:paraId="26878367">
            <w:pPr>
              <w:snapToGrid w:val="0"/>
              <w:spacing w:line="440" w:lineRule="exact"/>
              <w:jc w:val="center"/>
              <w:rPr>
                <w:rFonts w:hint="eastAsia" w:ascii="宋体" w:hAnsi="宋体" w:eastAsia="宋体" w:cs="宋体"/>
                <w:sz w:val="21"/>
                <w:szCs w:val="21"/>
              </w:rPr>
            </w:pPr>
          </w:p>
        </w:tc>
        <w:tc>
          <w:tcPr>
            <w:tcW w:w="1445" w:type="dxa"/>
            <w:noWrap w:val="0"/>
            <w:vAlign w:val="center"/>
          </w:tcPr>
          <w:p w14:paraId="3A4CED9D">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rPr>
              <w:t>劳务外包员工权益保障方案及措施</w:t>
            </w:r>
          </w:p>
        </w:tc>
        <w:tc>
          <w:tcPr>
            <w:tcW w:w="6157" w:type="dxa"/>
            <w:noWrap w:val="0"/>
            <w:vAlign w:val="center"/>
          </w:tcPr>
          <w:p w14:paraId="48FA3386">
            <w:pPr>
              <w:pStyle w:val="15"/>
              <w:spacing w:before="0" w:beforeAutospacing="0" w:after="0" w:afterAutospacing="0" w:line="440" w:lineRule="exact"/>
              <w:rPr>
                <w:rFonts w:hint="eastAsia" w:ascii="宋体" w:hAnsi="宋体" w:eastAsia="宋体" w:cs="宋体"/>
                <w:sz w:val="21"/>
                <w:szCs w:val="21"/>
                <w:lang w:val="zh-CN" w:eastAsia="zh-CN"/>
              </w:rPr>
            </w:pPr>
            <w:r>
              <w:rPr>
                <w:rFonts w:hint="eastAsia" w:ascii="宋体" w:hAnsi="宋体" w:eastAsia="宋体" w:cs="宋体"/>
                <w:sz w:val="21"/>
                <w:szCs w:val="21"/>
              </w:rPr>
              <w:t>根据</w:t>
            </w:r>
            <w:r>
              <w:rPr>
                <w:rFonts w:hint="eastAsia" w:ascii="宋体" w:hAnsi="宋体" w:eastAsia="宋体" w:cs="宋体"/>
                <w:sz w:val="21"/>
                <w:szCs w:val="21"/>
                <w:lang w:eastAsia="zh-CN"/>
              </w:rPr>
              <w:t>投标人</w:t>
            </w:r>
            <w:r>
              <w:rPr>
                <w:rFonts w:hint="eastAsia" w:ascii="宋体" w:hAnsi="宋体" w:eastAsia="宋体" w:cs="宋体"/>
                <w:sz w:val="21"/>
                <w:szCs w:val="21"/>
              </w:rPr>
              <w:t>提供的劳务外包员工权益保障方案及措施</w:t>
            </w:r>
            <w:r>
              <w:rPr>
                <w:rFonts w:hint="eastAsia" w:ascii="宋体" w:hAnsi="宋体" w:eastAsia="宋体" w:cs="宋体"/>
                <w:sz w:val="21"/>
                <w:szCs w:val="21"/>
                <w:lang w:val="en-US" w:eastAsia="zh-CN"/>
              </w:rPr>
              <w:t>进行打分，</w:t>
            </w:r>
            <w:r>
              <w:rPr>
                <w:rFonts w:hint="eastAsia" w:ascii="宋体" w:hAnsi="宋体" w:eastAsia="宋体" w:cs="宋体"/>
                <w:sz w:val="21"/>
                <w:szCs w:val="21"/>
              </w:rPr>
              <w:t>完整、科学</w:t>
            </w:r>
            <w:r>
              <w:rPr>
                <w:rFonts w:hint="eastAsia" w:ascii="宋体" w:hAnsi="宋体" w:eastAsia="宋体" w:cs="宋体"/>
                <w:sz w:val="21"/>
                <w:szCs w:val="21"/>
                <w:lang w:eastAsia="zh-CN"/>
              </w:rPr>
              <w:t>、</w:t>
            </w:r>
            <w:r>
              <w:rPr>
                <w:rFonts w:hint="eastAsia" w:ascii="宋体" w:hAnsi="宋体" w:eastAsia="宋体" w:cs="宋体"/>
                <w:sz w:val="21"/>
                <w:szCs w:val="21"/>
              </w:rPr>
              <w:t>具体</w:t>
            </w:r>
            <w:r>
              <w:rPr>
                <w:rFonts w:hint="eastAsia" w:ascii="宋体" w:hAnsi="宋体" w:eastAsia="宋体" w:cs="宋体"/>
                <w:sz w:val="21"/>
                <w:szCs w:val="21"/>
                <w:lang w:eastAsia="zh-CN"/>
              </w:rPr>
              <w:t>、</w:t>
            </w:r>
            <w:r>
              <w:rPr>
                <w:rFonts w:hint="eastAsia" w:ascii="宋体" w:hAnsi="宋体" w:eastAsia="宋体" w:cs="宋体"/>
                <w:sz w:val="21"/>
                <w:szCs w:val="21"/>
              </w:rPr>
              <w:t>可行性强的在【</w:t>
            </w:r>
            <w:r>
              <w:rPr>
                <w:rFonts w:hint="eastAsia" w:ascii="宋体" w:hAnsi="宋体" w:eastAsia="宋体" w:cs="宋体"/>
                <w:sz w:val="21"/>
                <w:szCs w:val="21"/>
                <w:lang w:val="en-US" w:eastAsia="zh-CN"/>
              </w:rPr>
              <w:t>3.5</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】区间内打分，缺少相应内容的评审要点不得分。</w:t>
            </w:r>
          </w:p>
        </w:tc>
        <w:tc>
          <w:tcPr>
            <w:tcW w:w="673" w:type="dxa"/>
            <w:noWrap w:val="0"/>
            <w:vAlign w:val="center"/>
          </w:tcPr>
          <w:p w14:paraId="41CA73B7">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cs="宋体"/>
                <w:sz w:val="21"/>
                <w:szCs w:val="21"/>
                <w:lang w:val="en-US" w:eastAsia="zh-CN"/>
              </w:rPr>
              <w:t>5</w:t>
            </w:r>
          </w:p>
        </w:tc>
      </w:tr>
      <w:tr w14:paraId="42ECA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14:paraId="1A653736">
            <w:pPr>
              <w:snapToGrid w:val="0"/>
              <w:spacing w:line="440" w:lineRule="exact"/>
              <w:jc w:val="center"/>
              <w:rPr>
                <w:rFonts w:hint="eastAsia" w:ascii="宋体" w:hAnsi="宋体" w:eastAsia="宋体" w:cs="宋体"/>
                <w:sz w:val="21"/>
                <w:szCs w:val="21"/>
              </w:rPr>
            </w:pPr>
          </w:p>
        </w:tc>
        <w:tc>
          <w:tcPr>
            <w:tcW w:w="1445" w:type="dxa"/>
            <w:noWrap w:val="0"/>
            <w:vAlign w:val="center"/>
          </w:tcPr>
          <w:p w14:paraId="772A4792">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服务质量保障承诺及措施</w:t>
            </w:r>
          </w:p>
        </w:tc>
        <w:tc>
          <w:tcPr>
            <w:tcW w:w="6157" w:type="dxa"/>
            <w:noWrap w:val="0"/>
            <w:vAlign w:val="center"/>
          </w:tcPr>
          <w:p w14:paraId="7755E4D2">
            <w:pPr>
              <w:pStyle w:val="15"/>
              <w:spacing w:before="0" w:beforeAutospacing="0" w:after="0" w:afterAutospacing="0" w:line="440" w:lineRule="exact"/>
              <w:rPr>
                <w:rFonts w:hint="eastAsia" w:ascii="宋体" w:hAnsi="宋体" w:eastAsia="宋体" w:cs="宋体"/>
                <w:sz w:val="21"/>
                <w:szCs w:val="21"/>
                <w:lang w:val="en-US" w:eastAsia="zh-CN"/>
              </w:rPr>
            </w:pPr>
            <w:r>
              <w:rPr>
                <w:rFonts w:hint="eastAsia" w:ascii="宋体" w:hAnsi="宋体" w:eastAsia="宋体" w:cs="宋体"/>
                <w:sz w:val="21"/>
                <w:szCs w:val="21"/>
              </w:rPr>
              <w:t>根据投标人针对本项目特点制定的服务质量保障承诺及措施进行打分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承诺</w:t>
            </w:r>
            <w:r>
              <w:rPr>
                <w:rFonts w:hint="eastAsia" w:ascii="宋体" w:hAnsi="宋体" w:eastAsia="宋体" w:cs="宋体"/>
                <w:sz w:val="21"/>
                <w:szCs w:val="21"/>
              </w:rPr>
              <w:t>科学合理，技术措施得当，有专门针对性的专项对策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能切实保障优质服务，</w:t>
            </w:r>
            <w:r>
              <w:rPr>
                <w:rFonts w:hint="eastAsia" w:ascii="宋体" w:hAnsi="宋体" w:eastAsia="宋体" w:cs="宋体"/>
                <w:sz w:val="21"/>
                <w:szCs w:val="21"/>
              </w:rPr>
              <w:t>完整、具体，有针对性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可行性强</w:t>
            </w:r>
            <w:r>
              <w:rPr>
                <w:rFonts w:hint="eastAsia" w:ascii="宋体" w:hAnsi="宋体" w:eastAsia="宋体" w:cs="宋体"/>
                <w:sz w:val="21"/>
                <w:szCs w:val="21"/>
              </w:rPr>
              <w:t>的在【</w:t>
            </w:r>
            <w:r>
              <w:rPr>
                <w:rFonts w:hint="eastAsia" w:ascii="宋体" w:hAnsi="宋体" w:eastAsia="宋体" w:cs="宋体"/>
                <w:sz w:val="21"/>
                <w:szCs w:val="21"/>
                <w:lang w:val="en-US" w:eastAsia="zh-CN"/>
              </w:rPr>
              <w:t>3.5</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】区间内打分，缺少相应内容的评审要点不得分。</w:t>
            </w:r>
          </w:p>
        </w:tc>
        <w:tc>
          <w:tcPr>
            <w:tcW w:w="673" w:type="dxa"/>
            <w:noWrap w:val="0"/>
            <w:vAlign w:val="center"/>
          </w:tcPr>
          <w:p w14:paraId="42FDBAC1">
            <w:pPr>
              <w:pStyle w:val="15"/>
              <w:spacing w:before="0" w:beforeAutospacing="0" w:after="0" w:afterAutospacing="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1A191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14:paraId="74AF1A1F">
            <w:pPr>
              <w:snapToGrid w:val="0"/>
              <w:spacing w:line="440" w:lineRule="exact"/>
              <w:jc w:val="center"/>
              <w:rPr>
                <w:rFonts w:hint="eastAsia" w:ascii="宋体" w:hAnsi="宋体" w:eastAsia="宋体" w:cs="宋体"/>
                <w:sz w:val="21"/>
                <w:szCs w:val="21"/>
              </w:rPr>
            </w:pPr>
          </w:p>
        </w:tc>
        <w:tc>
          <w:tcPr>
            <w:tcW w:w="1445" w:type="dxa"/>
            <w:shd w:val="clear" w:color="auto" w:fill="auto"/>
            <w:noWrap w:val="0"/>
            <w:vAlign w:val="center"/>
          </w:tcPr>
          <w:p w14:paraId="40922F3E">
            <w:pPr>
              <w:pStyle w:val="15"/>
              <w:spacing w:before="0" w:beforeAutospacing="0" w:after="0" w:afterAutospacing="0"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突发事件应急、安全处理方案及措施</w:t>
            </w:r>
          </w:p>
        </w:tc>
        <w:tc>
          <w:tcPr>
            <w:tcW w:w="6157" w:type="dxa"/>
            <w:shd w:val="clear" w:color="auto" w:fill="auto"/>
            <w:noWrap w:val="0"/>
            <w:vAlign w:val="center"/>
          </w:tcPr>
          <w:p w14:paraId="74660968">
            <w:pPr>
              <w:pStyle w:val="15"/>
              <w:spacing w:before="0" w:beforeAutospacing="0" w:after="0" w:afterAutospacing="0" w:line="44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根据投标人提供的劳务外包员工突发事件应急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安全</w:t>
            </w:r>
            <w:r>
              <w:rPr>
                <w:rFonts w:hint="eastAsia" w:ascii="宋体" w:hAnsi="宋体" w:eastAsia="宋体" w:cs="宋体"/>
                <w:sz w:val="21"/>
                <w:szCs w:val="21"/>
              </w:rPr>
              <w:t>处理方案及措施的完整性、科学性、可行性打分，方案整体清晰、全面、符合项目实际在【</w:t>
            </w:r>
            <w:r>
              <w:rPr>
                <w:rFonts w:hint="eastAsia" w:ascii="宋体" w:hAnsi="宋体" w:eastAsia="宋体" w:cs="宋体"/>
                <w:sz w:val="21"/>
                <w:szCs w:val="21"/>
                <w:lang w:val="en-US" w:eastAsia="zh-CN"/>
              </w:rPr>
              <w:t>2.8</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】区间内评分，缺少相应内容的评审要点不得分。</w:t>
            </w:r>
          </w:p>
        </w:tc>
        <w:tc>
          <w:tcPr>
            <w:tcW w:w="673" w:type="dxa"/>
            <w:shd w:val="clear" w:color="auto" w:fill="auto"/>
            <w:noWrap w:val="0"/>
            <w:vAlign w:val="center"/>
          </w:tcPr>
          <w:p w14:paraId="51F13B73">
            <w:pPr>
              <w:pStyle w:val="15"/>
              <w:spacing w:before="0" w:beforeAutospacing="0" w:after="0" w:afterAutospacing="0"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4</w:t>
            </w:r>
          </w:p>
        </w:tc>
      </w:tr>
      <w:tr w14:paraId="343736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vMerge w:val="continue"/>
            <w:noWrap w:val="0"/>
            <w:vAlign w:val="center"/>
          </w:tcPr>
          <w:p w14:paraId="1FCE5567">
            <w:pPr>
              <w:snapToGrid w:val="0"/>
              <w:spacing w:line="440" w:lineRule="exact"/>
              <w:jc w:val="center"/>
              <w:rPr>
                <w:rFonts w:hint="eastAsia" w:ascii="宋体" w:hAnsi="宋体" w:eastAsia="宋体" w:cs="宋体"/>
                <w:sz w:val="21"/>
                <w:szCs w:val="21"/>
              </w:rPr>
            </w:pPr>
          </w:p>
        </w:tc>
        <w:tc>
          <w:tcPr>
            <w:tcW w:w="1445" w:type="dxa"/>
            <w:noWrap w:val="0"/>
            <w:vAlign w:val="center"/>
          </w:tcPr>
          <w:p w14:paraId="2C54957E">
            <w:pPr>
              <w:pStyle w:val="15"/>
              <w:spacing w:before="0" w:beforeAutospacing="0" w:after="0" w:afterAutospacing="0" w:line="440" w:lineRule="exact"/>
              <w:jc w:val="center"/>
              <w:rPr>
                <w:rFonts w:hint="default" w:ascii="宋体" w:hAnsi="宋体" w:eastAsia="宋体" w:cs="宋体"/>
                <w:sz w:val="21"/>
                <w:szCs w:val="21"/>
                <w:lang w:val="en-US" w:eastAsia="zh-CN"/>
              </w:rPr>
            </w:pPr>
            <w:r>
              <w:rPr>
                <w:rFonts w:hint="eastAsia" w:cs="宋体"/>
                <w:sz w:val="21"/>
                <w:szCs w:val="21"/>
                <w:lang w:val="en-US" w:eastAsia="zh-CN"/>
              </w:rPr>
              <w:t>增值服务</w:t>
            </w:r>
          </w:p>
        </w:tc>
        <w:tc>
          <w:tcPr>
            <w:tcW w:w="6157" w:type="dxa"/>
            <w:noWrap w:val="0"/>
            <w:vAlign w:val="center"/>
          </w:tcPr>
          <w:p w14:paraId="7C1481D3">
            <w:pPr>
              <w:pStyle w:val="15"/>
              <w:spacing w:before="0" w:beforeAutospacing="0" w:after="0" w:afterAutospacing="0" w:line="440" w:lineRule="exact"/>
              <w:rPr>
                <w:rFonts w:hint="eastAsia" w:cs="宋体"/>
                <w:sz w:val="21"/>
                <w:szCs w:val="21"/>
                <w:lang w:val="en-US" w:eastAsia="zh-CN"/>
              </w:rPr>
            </w:pPr>
            <w:r>
              <w:rPr>
                <w:rFonts w:hint="eastAsia" w:cs="宋体"/>
                <w:sz w:val="21"/>
                <w:szCs w:val="21"/>
                <w:lang w:val="en-US" w:eastAsia="zh-CN"/>
              </w:rPr>
              <w:t>投标人承诺提供增值服务，每提供一条得1分，最高得3分。</w:t>
            </w:r>
          </w:p>
          <w:p w14:paraId="79089607">
            <w:pPr>
              <w:pStyle w:val="15"/>
              <w:spacing w:before="0" w:beforeAutospacing="0" w:after="0" w:afterAutospacing="0" w:line="440" w:lineRule="exact"/>
              <w:rPr>
                <w:rFonts w:hint="eastAsia" w:cs="宋体"/>
                <w:sz w:val="21"/>
                <w:szCs w:val="21"/>
                <w:lang w:val="en-US" w:eastAsia="zh-CN"/>
              </w:rPr>
            </w:pPr>
            <w:r>
              <w:rPr>
                <w:rFonts w:hint="eastAsia" w:cs="宋体"/>
                <w:sz w:val="21"/>
                <w:szCs w:val="21"/>
                <w:lang w:val="en-US" w:eastAsia="zh-CN"/>
              </w:rPr>
              <w:t>（例如：为员工提供配餐、发放工资使用甲方指定银行等。）</w:t>
            </w:r>
          </w:p>
          <w:p w14:paraId="039CC310">
            <w:pPr>
              <w:pStyle w:val="15"/>
              <w:spacing w:before="0" w:beforeAutospacing="0" w:after="0" w:afterAutospacing="0" w:line="440" w:lineRule="exact"/>
              <w:rPr>
                <w:rFonts w:hint="default" w:ascii="宋体" w:hAnsi="宋体" w:eastAsia="宋体" w:cs="宋体"/>
                <w:sz w:val="21"/>
                <w:szCs w:val="21"/>
                <w:lang w:val="en-US" w:eastAsia="zh-CN"/>
              </w:rPr>
            </w:pPr>
            <w:r>
              <w:rPr>
                <w:rFonts w:hint="eastAsia" w:cs="宋体"/>
                <w:sz w:val="21"/>
                <w:szCs w:val="21"/>
                <w:lang w:val="en-US" w:eastAsia="zh-CN"/>
              </w:rPr>
              <w:t>提供承诺书并加盖公章。</w:t>
            </w:r>
          </w:p>
        </w:tc>
        <w:tc>
          <w:tcPr>
            <w:tcW w:w="673" w:type="dxa"/>
            <w:noWrap w:val="0"/>
            <w:vAlign w:val="center"/>
          </w:tcPr>
          <w:p w14:paraId="335A07DD">
            <w:pPr>
              <w:pStyle w:val="15"/>
              <w:spacing w:before="0" w:beforeAutospacing="0" w:after="0" w:afterAutospacing="0" w:line="440" w:lineRule="exact"/>
              <w:jc w:val="center"/>
              <w:rPr>
                <w:rFonts w:hint="default" w:ascii="宋体" w:hAnsi="宋体" w:eastAsia="宋体" w:cs="宋体"/>
                <w:sz w:val="21"/>
                <w:szCs w:val="21"/>
                <w:lang w:val="en-US" w:eastAsia="zh-CN"/>
              </w:rPr>
            </w:pPr>
            <w:r>
              <w:rPr>
                <w:rFonts w:hint="eastAsia" w:cs="宋体"/>
                <w:sz w:val="21"/>
                <w:szCs w:val="21"/>
                <w:lang w:val="en-US" w:eastAsia="zh-CN"/>
              </w:rPr>
              <w:t>3</w:t>
            </w:r>
          </w:p>
        </w:tc>
      </w:tr>
      <w:tr w14:paraId="14FF9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noWrap w:val="0"/>
            <w:vAlign w:val="center"/>
          </w:tcPr>
          <w:p w14:paraId="641F425F">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报价</w:t>
            </w:r>
          </w:p>
          <w:p w14:paraId="0867E6F1">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部分</w:t>
            </w:r>
          </w:p>
          <w:p w14:paraId="11BAE85D">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分</w:t>
            </w:r>
          </w:p>
        </w:tc>
        <w:tc>
          <w:tcPr>
            <w:tcW w:w="1445" w:type="dxa"/>
            <w:noWrap w:val="0"/>
            <w:vAlign w:val="center"/>
          </w:tcPr>
          <w:p w14:paraId="746FE38A">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投标报价</w:t>
            </w:r>
          </w:p>
        </w:tc>
        <w:tc>
          <w:tcPr>
            <w:tcW w:w="6830" w:type="dxa"/>
            <w:gridSpan w:val="2"/>
            <w:noWrap w:val="0"/>
            <w:vAlign w:val="center"/>
          </w:tcPr>
          <w:p w14:paraId="6B0E5CA4">
            <w:pPr>
              <w:pageBreakBefore w:val="0"/>
              <w:kinsoku/>
              <w:wordWrap/>
              <w:overflowPunct/>
              <w:autoSpaceDE/>
              <w:autoSpaceDN/>
              <w:bidi w:val="0"/>
              <w:snapToGrid w:val="0"/>
              <w:spacing w:before="0" w:after="0" w:line="440" w:lineRule="exact"/>
              <w:ind w:left="0" w:right="0" w:rightChars="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计算评标基准价</w:t>
            </w:r>
          </w:p>
          <w:p w14:paraId="782D6197">
            <w:pPr>
              <w:pageBreakBefore w:val="0"/>
              <w:kinsoku/>
              <w:wordWrap/>
              <w:overflowPunct/>
              <w:autoSpaceDE/>
              <w:autoSpaceDN/>
              <w:bidi w:val="0"/>
              <w:snapToGrid w:val="0"/>
              <w:spacing w:before="0" w:after="0" w:line="440" w:lineRule="exact"/>
              <w:ind w:left="0" w:right="0" w:rightChars="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以有效</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kern w:val="2"/>
                <w:sz w:val="21"/>
                <w:szCs w:val="21"/>
                <w:highlight w:val="none"/>
                <w:lang w:val="en-US" w:bidi="ar-SA"/>
              </w:rPr>
              <w:t>的有效评标价算术平均值为A，评标基准价=A。</w:t>
            </w:r>
          </w:p>
          <w:p w14:paraId="654CECC0">
            <w:pPr>
              <w:pageBreakBefore w:val="0"/>
              <w:kinsoku/>
              <w:wordWrap/>
              <w:overflowPunct/>
              <w:autoSpaceDE/>
              <w:autoSpaceDN/>
              <w:bidi w:val="0"/>
              <w:snapToGrid w:val="0"/>
              <w:spacing w:before="0" w:after="0" w:line="440" w:lineRule="exact"/>
              <w:ind w:left="0" w:right="0" w:rightChars="0" w:firstLine="0" w:firstLine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计算算术平均值A时，所有有效评标价数量＜5家时，取所有有效评标价的算术平均值；若所有有效评标价数量≥5家时，去掉其中的一个最高价和一个最低价后取算术平均值；</w:t>
            </w:r>
            <w:r>
              <w:rPr>
                <w:rFonts w:hint="eastAsia" w:ascii="宋体" w:hAnsi="宋体" w:eastAsia="宋体" w:cs="宋体"/>
                <w:color w:val="auto"/>
                <w:kern w:val="2"/>
                <w:sz w:val="21"/>
                <w:szCs w:val="21"/>
                <w:highlight w:val="none"/>
                <w:lang w:val="en-US" w:eastAsia="zh-CN" w:bidi="ar-SA"/>
              </w:rPr>
              <w:t>若</w:t>
            </w:r>
            <w:r>
              <w:rPr>
                <w:rFonts w:hint="eastAsia" w:ascii="宋体" w:hAnsi="宋体" w:eastAsia="宋体" w:cs="宋体"/>
                <w:color w:val="auto"/>
                <w:kern w:val="2"/>
                <w:sz w:val="21"/>
                <w:szCs w:val="21"/>
                <w:highlight w:val="none"/>
                <w:lang w:val="en-US" w:bidi="ar-SA"/>
              </w:rPr>
              <w:t>所有有效评标价数量≥9家</w:t>
            </w:r>
            <w:r>
              <w:rPr>
                <w:rFonts w:hint="eastAsia" w:ascii="宋体" w:hAnsi="宋体" w:eastAsia="宋体" w:cs="宋体"/>
                <w:color w:val="auto"/>
                <w:kern w:val="2"/>
                <w:sz w:val="21"/>
                <w:szCs w:val="21"/>
                <w:highlight w:val="none"/>
                <w:lang w:val="en-US" w:eastAsia="zh-CN" w:bidi="ar-SA"/>
              </w:rPr>
              <w:t>时</w:t>
            </w:r>
            <w:r>
              <w:rPr>
                <w:rFonts w:hint="eastAsia" w:ascii="宋体" w:hAnsi="宋体" w:eastAsia="宋体" w:cs="宋体"/>
                <w:color w:val="auto"/>
                <w:kern w:val="2"/>
                <w:sz w:val="21"/>
                <w:szCs w:val="21"/>
                <w:highlight w:val="none"/>
                <w:lang w:val="en-US" w:bidi="ar-SA"/>
              </w:rPr>
              <w:t>，去掉两个最高和两个最低的四个报价取平均值得出评标基准价。</w:t>
            </w:r>
          </w:p>
          <w:p w14:paraId="3DAA7378">
            <w:pPr>
              <w:pageBreakBefore w:val="0"/>
              <w:kinsoku/>
              <w:wordWrap/>
              <w:overflowPunct/>
              <w:autoSpaceDE/>
              <w:autoSpaceDN/>
              <w:bidi w:val="0"/>
              <w:snapToGrid w:val="0"/>
              <w:spacing w:before="0" w:after="0" w:line="440" w:lineRule="exact"/>
              <w:ind w:left="0" w:right="0" w:rightChars="0" w:firstLine="0" w:firstLineChars="0"/>
              <w:jc w:val="both"/>
              <w:rPr>
                <w:rFonts w:hint="eastAsia" w:ascii="宋体" w:hAnsi="宋体" w:eastAsia="宋体" w:cs="宋体"/>
                <w:b/>
                <w:bCs/>
                <w:color w:val="auto"/>
                <w:kern w:val="2"/>
                <w:sz w:val="21"/>
                <w:szCs w:val="21"/>
                <w:highlight w:val="none"/>
                <w:lang w:val="en-US" w:bidi="ar-SA"/>
              </w:rPr>
            </w:pPr>
            <w:r>
              <w:rPr>
                <w:rFonts w:hint="eastAsia" w:ascii="宋体" w:hAnsi="宋体" w:eastAsia="宋体" w:cs="宋体"/>
                <w:b/>
                <w:bCs/>
                <w:color w:val="auto"/>
                <w:kern w:val="2"/>
                <w:sz w:val="21"/>
                <w:szCs w:val="21"/>
                <w:highlight w:val="none"/>
                <w:lang w:val="en-US" w:bidi="ar-SA"/>
              </w:rPr>
              <w:t>除确认存在计算错误外，评标基准价不因</w:t>
            </w:r>
            <w:r>
              <w:rPr>
                <w:rFonts w:hint="eastAsia" w:ascii="宋体" w:hAnsi="宋体" w:eastAsia="宋体" w:cs="宋体"/>
                <w:b/>
                <w:bCs/>
                <w:color w:val="auto"/>
                <w:kern w:val="2"/>
                <w:sz w:val="21"/>
                <w:szCs w:val="21"/>
                <w:highlight w:val="none"/>
                <w:lang w:val="en-US" w:eastAsia="zh-CN" w:bidi="ar-SA"/>
              </w:rPr>
              <w:t>招投标</w:t>
            </w:r>
            <w:r>
              <w:rPr>
                <w:rFonts w:hint="eastAsia" w:ascii="宋体" w:hAnsi="宋体" w:eastAsia="宋体" w:cs="宋体"/>
                <w:b/>
                <w:bCs/>
                <w:color w:val="auto"/>
                <w:kern w:val="2"/>
                <w:sz w:val="21"/>
                <w:szCs w:val="21"/>
                <w:highlight w:val="none"/>
                <w:lang w:val="en-US" w:bidi="ar-SA"/>
              </w:rPr>
              <w:t>当事人质疑、投诉、复议以及其它任何情形而改变。</w:t>
            </w:r>
          </w:p>
          <w:p w14:paraId="20BEBA4E">
            <w:pPr>
              <w:snapToGrid w:val="0"/>
              <w:spacing w:line="440" w:lineRule="exact"/>
              <w:rPr>
                <w:rFonts w:hint="eastAsia" w:ascii="宋体" w:hAnsi="宋体" w:eastAsia="宋体" w:cs="宋体"/>
                <w:color w:val="000000"/>
                <w:sz w:val="21"/>
                <w:szCs w:val="21"/>
              </w:rPr>
            </w:pPr>
            <w:r>
              <w:rPr>
                <w:rFonts w:hint="eastAsia" w:ascii="宋体" w:hAnsi="宋体" w:eastAsia="宋体" w:cs="宋体"/>
                <w:color w:val="auto"/>
                <w:kern w:val="2"/>
                <w:sz w:val="21"/>
                <w:szCs w:val="21"/>
                <w:highlight w:val="none"/>
                <w:lang w:val="en-US" w:eastAsia="zh-CN" w:bidi="ar-SA"/>
              </w:rPr>
              <w:t>投标报价</w:t>
            </w:r>
            <w:r>
              <w:rPr>
                <w:rFonts w:hint="eastAsia" w:ascii="宋体" w:hAnsi="宋体" w:eastAsia="宋体" w:cs="宋体"/>
                <w:color w:val="auto"/>
                <w:kern w:val="2"/>
                <w:sz w:val="21"/>
                <w:szCs w:val="21"/>
                <w:highlight w:val="none"/>
                <w:lang w:val="en-US" w:bidi="ar-SA"/>
              </w:rPr>
              <w:t>等于评标基准价的得</w:t>
            </w:r>
            <w:r>
              <w:rPr>
                <w:rFonts w:hint="eastAsia" w:ascii="宋体" w:hAnsi="宋体" w:eastAsia="宋体" w:cs="宋体"/>
                <w:color w:val="auto"/>
                <w:kern w:val="2"/>
                <w:sz w:val="21"/>
                <w:szCs w:val="21"/>
                <w:highlight w:val="none"/>
                <w:lang w:val="en-US" w:eastAsia="zh-CN" w:bidi="ar-SA"/>
              </w:rPr>
              <w:t>60</w:t>
            </w:r>
            <w:r>
              <w:rPr>
                <w:rFonts w:hint="eastAsia" w:ascii="宋体" w:hAnsi="宋体" w:eastAsia="宋体" w:cs="宋体"/>
                <w:color w:val="auto"/>
                <w:kern w:val="2"/>
                <w:sz w:val="21"/>
                <w:szCs w:val="21"/>
                <w:highlight w:val="none"/>
                <w:lang w:val="en-US" w:bidi="ar-SA"/>
              </w:rPr>
              <w:t>分，</w:t>
            </w:r>
            <w:r>
              <w:rPr>
                <w:rFonts w:hint="eastAsia" w:ascii="宋体" w:hAnsi="宋体" w:eastAsia="宋体" w:cs="宋体"/>
                <w:color w:val="auto"/>
                <w:kern w:val="2"/>
                <w:sz w:val="21"/>
                <w:szCs w:val="21"/>
                <w:highlight w:val="none"/>
                <w:lang w:val="en-US" w:eastAsia="zh-CN" w:bidi="ar-SA"/>
              </w:rPr>
              <w:t>投标报价</w:t>
            </w:r>
            <w:r>
              <w:rPr>
                <w:rFonts w:hint="eastAsia" w:ascii="宋体" w:hAnsi="宋体" w:eastAsia="宋体" w:cs="宋体"/>
                <w:color w:val="auto"/>
                <w:kern w:val="2"/>
                <w:sz w:val="21"/>
                <w:szCs w:val="21"/>
                <w:highlight w:val="none"/>
                <w:lang w:val="en-US" w:bidi="ar-SA"/>
              </w:rPr>
              <w:t>相对评标基准价每低1%扣0.6分，每高1%扣0.9分；偏离不足1%的，按照插入法计算得分。分值计算结果均保留两位小数，第三位四舍五入。</w:t>
            </w:r>
          </w:p>
        </w:tc>
      </w:tr>
      <w:tr w14:paraId="59381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tcBorders>
              <w:bottom w:val="single" w:color="000000" w:sz="12" w:space="0"/>
            </w:tcBorders>
            <w:noWrap w:val="0"/>
            <w:vAlign w:val="center"/>
          </w:tcPr>
          <w:p w14:paraId="188B0233">
            <w:pPr>
              <w:snapToGri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c>
          <w:tcPr>
            <w:tcW w:w="8275" w:type="dxa"/>
            <w:gridSpan w:val="3"/>
            <w:tcBorders>
              <w:bottom w:val="single" w:color="000000" w:sz="12" w:space="0"/>
            </w:tcBorders>
            <w:noWrap w:val="0"/>
            <w:vAlign w:val="center"/>
          </w:tcPr>
          <w:p w14:paraId="3939540D">
            <w:pPr>
              <w:snapToGrid w:val="0"/>
              <w:spacing w:line="440" w:lineRule="exact"/>
              <w:rPr>
                <w:rFonts w:hint="eastAsia" w:ascii="宋体" w:hAnsi="宋体" w:eastAsia="宋体" w:cs="宋体"/>
                <w:b/>
                <w:bCs/>
                <w:sz w:val="21"/>
                <w:szCs w:val="21"/>
              </w:rPr>
            </w:pPr>
            <w:r>
              <w:rPr>
                <w:rFonts w:hint="eastAsia" w:ascii="宋体" w:hAnsi="宋体" w:eastAsia="宋体" w:cs="宋体"/>
                <w:b/>
                <w:bCs/>
                <w:sz w:val="21"/>
                <w:szCs w:val="21"/>
              </w:rPr>
              <w:t>技术部分打分：</w:t>
            </w:r>
          </w:p>
          <w:p w14:paraId="4E699EDE">
            <w:pPr>
              <w:snapToGrid w:val="0"/>
              <w:spacing w:line="440" w:lineRule="exact"/>
              <w:rPr>
                <w:rFonts w:hint="eastAsia" w:ascii="宋体" w:hAnsi="宋体" w:eastAsia="宋体" w:cs="宋体"/>
                <w:sz w:val="21"/>
                <w:szCs w:val="21"/>
              </w:rPr>
            </w:pPr>
            <w:r>
              <w:rPr>
                <w:rFonts w:hint="eastAsia" w:ascii="宋体" w:hAnsi="宋体" w:eastAsia="宋体" w:cs="宋体"/>
                <w:sz w:val="21"/>
                <w:szCs w:val="21"/>
              </w:rPr>
              <w:t>1、评标委员会需根据标书阐述情况在规定分值内打分</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打分最多保留一位小数</w:t>
            </w:r>
            <w:r>
              <w:rPr>
                <w:rFonts w:hint="eastAsia" w:ascii="宋体" w:hAnsi="宋体" w:eastAsia="宋体" w:cs="宋体"/>
                <w:sz w:val="21"/>
                <w:szCs w:val="21"/>
                <w:lang w:eastAsia="zh-CN"/>
              </w:rPr>
              <w:t>。</w:t>
            </w:r>
          </w:p>
          <w:p w14:paraId="2745E6AB">
            <w:pPr>
              <w:snapToGrid w:val="0"/>
              <w:spacing w:line="440" w:lineRule="exact"/>
              <w:rPr>
                <w:rFonts w:hint="eastAsia" w:ascii="宋体" w:hAnsi="宋体" w:eastAsia="宋体" w:cs="宋体"/>
                <w:color w:val="000000"/>
                <w:sz w:val="21"/>
                <w:szCs w:val="21"/>
              </w:rPr>
            </w:pPr>
            <w:r>
              <w:rPr>
                <w:rFonts w:hint="eastAsia" w:ascii="宋体" w:hAnsi="宋体" w:eastAsia="宋体" w:cs="宋体"/>
                <w:sz w:val="21"/>
                <w:szCs w:val="21"/>
              </w:rPr>
              <w:t>2、各投标人技术部分得分为评委打分的平均值，平均值“四舍五入”保留小数点后两位。</w:t>
            </w:r>
          </w:p>
        </w:tc>
      </w:tr>
    </w:tbl>
    <w:p w14:paraId="492318B5">
      <w:pPr>
        <w:spacing w:line="440" w:lineRule="exact"/>
        <w:ind w:right="-739" w:rightChars="-352" w:firstLine="570"/>
        <w:outlineLvl w:val="1"/>
        <w:rPr>
          <w:rFonts w:hint="eastAsia" w:ascii="宋体" w:hAnsi="宋体" w:eastAsia="宋体" w:cs="宋体"/>
          <w:b/>
          <w:bCs/>
          <w:color w:val="auto"/>
          <w:sz w:val="21"/>
          <w:szCs w:val="21"/>
        </w:rPr>
      </w:pPr>
      <w:bookmarkStart w:id="102" w:name="_Toc16477"/>
      <w:r>
        <w:rPr>
          <w:rFonts w:hint="eastAsia" w:ascii="宋体" w:hAnsi="宋体" w:eastAsia="宋体" w:cs="宋体"/>
          <w:b/>
          <w:bCs/>
          <w:color w:val="auto"/>
          <w:sz w:val="21"/>
          <w:szCs w:val="21"/>
        </w:rPr>
        <w:t>九、中标</w:t>
      </w:r>
      <w:r>
        <w:rPr>
          <w:rFonts w:hint="eastAsia" w:ascii="宋体" w:hAnsi="宋体" w:eastAsia="宋体" w:cs="宋体"/>
          <w:b/>
          <w:bCs/>
          <w:color w:val="auto"/>
          <w:sz w:val="21"/>
          <w:szCs w:val="21"/>
          <w:lang w:val="en-US" w:eastAsia="zh-CN"/>
        </w:rPr>
        <w:t>候选</w:t>
      </w:r>
      <w:r>
        <w:rPr>
          <w:rFonts w:hint="eastAsia" w:ascii="宋体" w:hAnsi="宋体" w:eastAsia="宋体" w:cs="宋体"/>
          <w:b/>
          <w:bCs/>
          <w:color w:val="auto"/>
          <w:sz w:val="21"/>
          <w:szCs w:val="21"/>
        </w:rPr>
        <w:t>人的确定</w:t>
      </w:r>
      <w:bookmarkEnd w:id="102"/>
    </w:p>
    <w:p w14:paraId="01735177">
      <w:pPr>
        <w:spacing w:line="440" w:lineRule="exact"/>
        <w:ind w:right="-739" w:rightChars="-352" w:firstLine="570"/>
        <w:rPr>
          <w:rFonts w:hint="eastAsia" w:ascii="宋体" w:hAnsi="宋体" w:eastAsia="宋体" w:cs="宋体"/>
          <w:bCs/>
          <w:color w:val="auto"/>
          <w:sz w:val="21"/>
          <w:szCs w:val="21"/>
        </w:rPr>
      </w:pPr>
      <w:r>
        <w:rPr>
          <w:rFonts w:hint="eastAsia" w:ascii="宋体" w:hAnsi="宋体" w:eastAsia="宋体" w:cs="宋体"/>
          <w:bCs/>
          <w:color w:val="auto"/>
          <w:sz w:val="21"/>
          <w:szCs w:val="21"/>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4C402E74">
      <w:pPr>
        <w:spacing w:line="440" w:lineRule="exact"/>
        <w:ind w:right="-739" w:rightChars="-352" w:firstLine="570"/>
        <w:rPr>
          <w:rFonts w:hint="eastAsia" w:ascii="宋体" w:hAnsi="宋体" w:eastAsia="宋体" w:cs="宋体"/>
          <w:b/>
          <w:bCs/>
          <w:color w:val="auto"/>
          <w:sz w:val="21"/>
          <w:szCs w:val="21"/>
        </w:rPr>
      </w:pPr>
      <w:r>
        <w:rPr>
          <w:rFonts w:hint="eastAsia" w:ascii="宋体" w:hAnsi="宋体" w:eastAsia="宋体" w:cs="宋体"/>
          <w:color w:val="auto"/>
          <w:sz w:val="21"/>
          <w:szCs w:val="21"/>
        </w:rPr>
        <w:t>评委会汇总各评委评分后，推荐得分最高的投标人为中标</w:t>
      </w:r>
      <w:r>
        <w:rPr>
          <w:rFonts w:hint="eastAsia" w:ascii="宋体" w:hAnsi="宋体" w:eastAsia="宋体" w:cs="宋体"/>
          <w:color w:val="auto"/>
          <w:sz w:val="21"/>
          <w:szCs w:val="21"/>
          <w:lang w:val="en-US" w:eastAsia="zh-CN"/>
        </w:rPr>
        <w:t>候选</w:t>
      </w:r>
      <w:r>
        <w:rPr>
          <w:rFonts w:hint="eastAsia" w:ascii="宋体" w:hAnsi="宋体" w:eastAsia="宋体" w:cs="宋体"/>
          <w:color w:val="auto"/>
          <w:sz w:val="21"/>
          <w:szCs w:val="21"/>
        </w:rPr>
        <w:t>人。如出现相同最高分，按投标报价低的推荐为中标候选人；如得分且投标报价相同的，由评委会根据技术指标优劣，优者推荐为中标候选人</w:t>
      </w:r>
      <w:r>
        <w:rPr>
          <w:rFonts w:hint="eastAsia" w:ascii="宋体" w:hAnsi="宋体" w:eastAsia="宋体" w:cs="宋体"/>
          <w:color w:val="auto"/>
          <w:sz w:val="21"/>
          <w:szCs w:val="21"/>
          <w:lang w:eastAsia="zh-CN"/>
        </w:rPr>
        <w:t>；如得分、</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报价且技术指标优劣均相同的，抽签确定中标候选人。抽签道具为乒乓球，在监管人员监督下，</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人根据得分、投标报价且技术指标优劣均相同的</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人数量准备好同等数量且数值不同的乒乓球，并宣布抽到乒乓球数值最小的即为中</w:t>
      </w:r>
      <w:r>
        <w:rPr>
          <w:rFonts w:hint="eastAsia" w:ascii="宋体" w:hAnsi="宋体" w:eastAsia="宋体" w:cs="宋体"/>
          <w:color w:val="auto"/>
          <w:sz w:val="21"/>
          <w:szCs w:val="21"/>
          <w:lang w:val="en-US" w:eastAsia="zh-CN"/>
        </w:rPr>
        <w:t>标</w:t>
      </w:r>
      <w:r>
        <w:rPr>
          <w:rFonts w:hint="eastAsia" w:ascii="宋体" w:hAnsi="宋体" w:eastAsia="宋体" w:cs="宋体"/>
          <w:color w:val="auto"/>
          <w:sz w:val="21"/>
          <w:szCs w:val="21"/>
          <w:lang w:eastAsia="zh-CN"/>
        </w:rPr>
        <w:t>候选人。抽签代表为本项目</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文件中注明的法定代表人或授权代理人，抽签顺序为</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单位递交</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文件登记的先后顺序。</w:t>
      </w:r>
    </w:p>
    <w:p w14:paraId="09AADDC7">
      <w:pPr>
        <w:spacing w:line="440" w:lineRule="exact"/>
        <w:ind w:right="-739" w:rightChars="-352" w:firstLine="570"/>
        <w:outlineLvl w:val="1"/>
        <w:rPr>
          <w:rFonts w:hint="eastAsia" w:ascii="宋体" w:hAnsi="宋体" w:eastAsia="宋体" w:cs="宋体"/>
          <w:b/>
          <w:bCs/>
          <w:color w:val="auto"/>
          <w:sz w:val="21"/>
          <w:szCs w:val="21"/>
        </w:rPr>
      </w:pPr>
      <w:bookmarkStart w:id="103" w:name="_Toc12429"/>
      <w:r>
        <w:rPr>
          <w:rFonts w:hint="eastAsia" w:ascii="宋体" w:hAnsi="宋体" w:eastAsia="宋体" w:cs="宋体"/>
          <w:b/>
          <w:bCs/>
          <w:color w:val="auto"/>
          <w:sz w:val="21"/>
          <w:szCs w:val="21"/>
        </w:rPr>
        <w:t>十、注意事项</w:t>
      </w:r>
      <w:bookmarkEnd w:id="103"/>
    </w:p>
    <w:p w14:paraId="2A121FF3">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1、在投标、开标时间，投标人不得向评委询问情况，不得进行旨在影响评标结果的活动。</w:t>
      </w:r>
    </w:p>
    <w:p w14:paraId="75D04A2B">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2、评委会不得向投标人解释落标原因。</w:t>
      </w:r>
    </w:p>
    <w:p w14:paraId="55E63CCB">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3、在投标、评标过程中，如果投标人联合故意抬高报价或出现其他不正当行为，招标人有权中止投标或评标。</w:t>
      </w:r>
    </w:p>
    <w:p w14:paraId="6C878114">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4、凡在投标、开标过程中，招标人已提示是否异议的事项，投标人当时没有提出异议的，事后投标人不得针对上述事项提出质疑。比如：招标人在开标中提示评委是否回避，投标人现场未提出异议的，事后不得针对评委回避事项提出质疑。</w:t>
      </w:r>
    </w:p>
    <w:p w14:paraId="01ABB91E">
      <w:pPr>
        <w:spacing w:line="440" w:lineRule="exact"/>
        <w:ind w:right="-739" w:rightChars="-352" w:firstLine="570"/>
        <w:outlineLvl w:val="1"/>
        <w:rPr>
          <w:rFonts w:hint="eastAsia" w:ascii="宋体" w:hAnsi="宋体" w:eastAsia="宋体" w:cs="宋体"/>
          <w:b/>
          <w:bCs/>
          <w:color w:val="auto"/>
          <w:sz w:val="21"/>
          <w:szCs w:val="21"/>
        </w:rPr>
      </w:pPr>
      <w:bookmarkStart w:id="104" w:name="_Toc7762"/>
      <w:r>
        <w:rPr>
          <w:rFonts w:hint="eastAsia" w:ascii="宋体" w:hAnsi="宋体" w:eastAsia="宋体" w:cs="宋体"/>
          <w:b/>
          <w:bCs/>
          <w:color w:val="auto"/>
          <w:sz w:val="21"/>
          <w:szCs w:val="21"/>
        </w:rPr>
        <w:t>十一、合同授予</w:t>
      </w:r>
      <w:bookmarkEnd w:id="104"/>
    </w:p>
    <w:p w14:paraId="201DA2DD">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1、中标候选人公示</w:t>
      </w:r>
    </w:p>
    <w:p w14:paraId="310323DA">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招标人在收到评标报告之日起3日内，在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南通轨道交通集团有限公司官网</w:t>
      </w:r>
      <w:r>
        <w:rPr>
          <w:rFonts w:hint="eastAsia" w:ascii="宋体" w:hAnsi="宋体" w:eastAsia="宋体" w:cs="宋体"/>
          <w:color w:val="auto"/>
          <w:sz w:val="21"/>
          <w:szCs w:val="21"/>
          <w:lang w:val="en-US" w:eastAsia="zh-CN"/>
        </w:rPr>
        <w:t>”和“江苏招标投标服务平台”</w:t>
      </w:r>
      <w:r>
        <w:rPr>
          <w:rFonts w:hint="eastAsia" w:ascii="宋体" w:hAnsi="宋体" w:eastAsia="宋体" w:cs="宋体"/>
          <w:color w:val="auto"/>
          <w:sz w:val="21"/>
          <w:szCs w:val="21"/>
        </w:rPr>
        <w:t>公示中标候选人，公示期不得少于3天。</w:t>
      </w:r>
    </w:p>
    <w:p w14:paraId="323D0AAD">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2、评标结果异议</w:t>
      </w:r>
    </w:p>
    <w:p w14:paraId="0E55DEFB">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投标人或者其他利害关系人对评标结果有异议的，应当在中标候选人公示期间提出。招标人将在收到异议之日起 3 日内作出答复；作出答复前，将暂停招标投标活动。</w:t>
      </w:r>
    </w:p>
    <w:p w14:paraId="7303261D">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3、中标通知书</w:t>
      </w:r>
    </w:p>
    <w:p w14:paraId="4CF923AE">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在本项目的投标有效期内，招标人以书面形式向中标人发出中标通知书。</w:t>
      </w:r>
    </w:p>
    <w:p w14:paraId="79664A1C">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4、履约保证金</w:t>
      </w:r>
    </w:p>
    <w:p w14:paraId="6F829912">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中标人在接到中标通知书10日内，签订合同之前提交履约保证金，履约保证金采用</w:t>
      </w:r>
      <w:r>
        <w:rPr>
          <w:rFonts w:hint="eastAsia" w:ascii="宋体" w:hAnsi="宋体" w:eastAsia="宋体" w:cs="宋体"/>
          <w:b w:val="0"/>
          <w:bCs w:val="0"/>
          <w:sz w:val="21"/>
          <w:szCs w:val="21"/>
          <w:u w:val="none"/>
          <w:lang w:val="en-US" w:eastAsia="zh-CN"/>
        </w:rPr>
        <w:t>数字人民币或</w:t>
      </w:r>
      <w:r>
        <w:rPr>
          <w:rFonts w:hint="eastAsia" w:ascii="宋体" w:hAnsi="宋体" w:eastAsia="宋体" w:cs="宋体"/>
          <w:color w:val="auto"/>
          <w:sz w:val="21"/>
          <w:szCs w:val="21"/>
          <w:lang w:val="en-US" w:eastAsia="zh-CN"/>
        </w:rPr>
        <w:t>银行转账或</w:t>
      </w:r>
      <w:r>
        <w:rPr>
          <w:rFonts w:hint="eastAsia" w:ascii="宋体" w:hAnsi="宋体" w:eastAsia="宋体" w:cs="宋体"/>
          <w:color w:val="auto"/>
          <w:sz w:val="21"/>
          <w:szCs w:val="21"/>
        </w:rPr>
        <w:t>履约保函形式（格式详见招标文件</w:t>
      </w:r>
      <w:r>
        <w:rPr>
          <w:rFonts w:hint="eastAsia" w:ascii="宋体" w:hAnsi="宋体" w:eastAsia="宋体" w:cs="宋体"/>
          <w:color w:val="auto"/>
          <w:sz w:val="21"/>
          <w:szCs w:val="21"/>
          <w:lang w:eastAsia="zh-CN"/>
        </w:rPr>
        <w:t>第四章</w:t>
      </w:r>
      <w:r>
        <w:rPr>
          <w:rFonts w:hint="eastAsia" w:ascii="宋体" w:hAnsi="宋体" w:eastAsia="宋体" w:cs="宋体"/>
          <w:color w:val="auto"/>
          <w:sz w:val="21"/>
          <w:szCs w:val="21"/>
        </w:rPr>
        <w:t>附件），履约保证金为中标合同金额的</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。联合体中标的，其履约保证金以联合体中牵头人的名义提交。</w:t>
      </w:r>
    </w:p>
    <w:p w14:paraId="4074F455">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未按招标文件规定提交履约保证金，招标人将取消其中标资格。</w:t>
      </w:r>
    </w:p>
    <w:p w14:paraId="5F7279A5">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5、签订合同</w:t>
      </w:r>
    </w:p>
    <w:p w14:paraId="7CCE5D2D">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招标人和中标人应当自中标通知书发出之日起30天内，根据招标文件和中标人的投标文件订立书面合同。中标人无正当理由拒签合同的，招标人取消其中标资格；给招标人造成的损失的，中标人还应当予以赔偿。</w:t>
      </w:r>
    </w:p>
    <w:p w14:paraId="1DCC3F81">
      <w:pPr>
        <w:spacing w:line="440" w:lineRule="exact"/>
        <w:ind w:right="-739" w:rightChars="-352" w:firstLine="570"/>
        <w:rPr>
          <w:rFonts w:hint="eastAsia" w:ascii="宋体" w:hAnsi="宋体" w:eastAsia="宋体" w:cs="宋体"/>
          <w:color w:val="auto"/>
          <w:sz w:val="21"/>
          <w:szCs w:val="21"/>
        </w:rPr>
      </w:pPr>
      <w:r>
        <w:rPr>
          <w:rFonts w:hint="eastAsia" w:ascii="宋体" w:hAnsi="宋体" w:eastAsia="宋体" w:cs="宋体"/>
          <w:color w:val="auto"/>
          <w:sz w:val="21"/>
          <w:szCs w:val="21"/>
        </w:rPr>
        <w:t>发出中标通知书后，招标人无正当理由拒签合同，或者在签订合同时向中标人提出附加条件的，给中标人造成损失的，应当赔偿损失。</w:t>
      </w:r>
    </w:p>
    <w:p w14:paraId="70F32EA9">
      <w:pPr>
        <w:spacing w:line="440" w:lineRule="exact"/>
        <w:ind w:right="-739" w:rightChars="-352"/>
        <w:jc w:val="center"/>
        <w:outlineLvl w:val="0"/>
        <w:rPr>
          <w:rFonts w:hint="eastAsia" w:ascii="宋体" w:hAnsi="宋体" w:eastAsia="宋体" w:cs="宋体"/>
          <w:b/>
          <w:color w:val="auto"/>
          <w:sz w:val="32"/>
          <w:szCs w:val="32"/>
        </w:rPr>
      </w:pPr>
      <w:r>
        <w:rPr>
          <w:rFonts w:hint="eastAsia" w:ascii="宋体" w:hAnsi="宋体" w:eastAsia="宋体" w:cs="宋体"/>
          <w:b/>
          <w:color w:val="auto"/>
          <w:sz w:val="24"/>
        </w:rPr>
        <w:br w:type="page"/>
      </w:r>
      <w:bookmarkStart w:id="105" w:name="_Toc8456"/>
      <w:bookmarkStart w:id="106" w:name="_Toc27827"/>
      <w:bookmarkStart w:id="107" w:name="_Toc30950"/>
      <w:bookmarkStart w:id="108" w:name="_Toc26394"/>
      <w:bookmarkStart w:id="109" w:name="_Toc26011"/>
      <w:bookmarkStart w:id="110" w:name="_Toc2576"/>
      <w:r>
        <w:rPr>
          <w:rFonts w:hint="eastAsia" w:ascii="宋体" w:hAnsi="宋体" w:eastAsia="宋体" w:cs="宋体"/>
          <w:b/>
          <w:color w:val="auto"/>
          <w:sz w:val="32"/>
          <w:szCs w:val="32"/>
          <w:lang w:eastAsia="zh-CN"/>
        </w:rPr>
        <w:t>第四章</w:t>
      </w:r>
      <w:r>
        <w:rPr>
          <w:rFonts w:hint="eastAsia" w:ascii="宋体" w:hAnsi="宋体" w:eastAsia="宋体" w:cs="宋体"/>
          <w:b/>
          <w:color w:val="auto"/>
          <w:sz w:val="32"/>
          <w:szCs w:val="32"/>
        </w:rPr>
        <w:t xml:space="preserve">  合同条款</w:t>
      </w:r>
      <w:bookmarkEnd w:id="105"/>
      <w:bookmarkEnd w:id="106"/>
      <w:bookmarkEnd w:id="107"/>
      <w:bookmarkEnd w:id="108"/>
      <w:bookmarkEnd w:id="109"/>
      <w:bookmarkEnd w:id="110"/>
      <w:bookmarkStart w:id="111" w:name="_Toc28124"/>
      <w:bookmarkStart w:id="112" w:name="_Toc11580"/>
      <w:bookmarkStart w:id="113" w:name="_Toc11740"/>
      <w:bookmarkStart w:id="114" w:name="_Toc23323"/>
    </w:p>
    <w:p w14:paraId="02DE2CC3">
      <w:pPr>
        <w:autoSpaceDE w:val="0"/>
        <w:autoSpaceDN w:val="0"/>
        <w:adjustRightInd w:val="0"/>
        <w:spacing w:line="360" w:lineRule="auto"/>
        <w:ind w:right="-739" w:rightChars="-352"/>
        <w:jc w:val="center"/>
        <w:rPr>
          <w:rFonts w:hint="eastAsia" w:ascii="宋体" w:hAnsi="宋体" w:eastAsia="宋体" w:cs="宋体"/>
          <w:b/>
          <w:bCs/>
          <w:color w:val="auto"/>
          <w:kern w:val="0"/>
          <w:sz w:val="52"/>
          <w:szCs w:val="52"/>
        </w:rPr>
      </w:pPr>
    </w:p>
    <w:p w14:paraId="0EDA96FC">
      <w:pPr>
        <w:keepNext w:val="0"/>
        <w:keepLines w:val="0"/>
        <w:pageBreakBefore w:val="0"/>
        <w:widowControl w:val="0"/>
        <w:kinsoku/>
        <w:wordWrap/>
        <w:overflowPunct/>
        <w:topLinePunct w:val="0"/>
        <w:autoSpaceDE/>
        <w:autoSpaceDN/>
        <w:bidi w:val="0"/>
        <w:adjustRightInd/>
        <w:snapToGrid/>
        <w:spacing w:before="200" w:after="200" w:line="360" w:lineRule="auto"/>
        <w:ind w:right="-739" w:rightChars="-352"/>
        <w:jc w:val="center"/>
        <w:textAlignment w:val="auto"/>
        <w:outlineLvl w:val="1"/>
        <w:rPr>
          <w:rFonts w:hint="eastAsia" w:ascii="宋体" w:hAnsi="宋体" w:eastAsia="宋体" w:cs="宋体"/>
          <w:b/>
          <w:bCs/>
          <w:color w:val="auto"/>
          <w:sz w:val="48"/>
          <w:szCs w:val="48"/>
          <w:lang w:val="en-US" w:eastAsia="zh-CN"/>
        </w:rPr>
      </w:pPr>
      <w:bookmarkStart w:id="115" w:name="_Toc621"/>
      <w:r>
        <w:rPr>
          <w:rFonts w:hint="eastAsia" w:ascii="宋体" w:hAnsi="宋体" w:eastAsia="宋体" w:cs="宋体"/>
          <w:b/>
          <w:bCs/>
          <w:color w:val="auto"/>
          <w:sz w:val="48"/>
          <w:szCs w:val="48"/>
          <w:lang w:val="en-US" w:eastAsia="zh-CN"/>
        </w:rPr>
        <w:t>南通轨道城市服务有限公司2025年度</w:t>
      </w:r>
      <w:bookmarkEnd w:id="115"/>
    </w:p>
    <w:p w14:paraId="7AFA840E">
      <w:pPr>
        <w:keepNext w:val="0"/>
        <w:keepLines w:val="0"/>
        <w:pageBreakBefore w:val="0"/>
        <w:widowControl w:val="0"/>
        <w:kinsoku/>
        <w:wordWrap/>
        <w:overflowPunct/>
        <w:topLinePunct w:val="0"/>
        <w:autoSpaceDE/>
        <w:autoSpaceDN/>
        <w:bidi w:val="0"/>
        <w:adjustRightInd/>
        <w:snapToGrid/>
        <w:spacing w:before="200" w:after="200" w:line="360" w:lineRule="auto"/>
        <w:ind w:right="-739" w:rightChars="-352"/>
        <w:jc w:val="center"/>
        <w:textAlignment w:val="auto"/>
        <w:rPr>
          <w:rFonts w:hint="eastAsia" w:ascii="宋体" w:hAnsi="宋体" w:eastAsia="宋体" w:cs="宋体"/>
          <w:b/>
          <w:bCs/>
          <w:color w:val="auto"/>
          <w:sz w:val="48"/>
          <w:szCs w:val="48"/>
          <w:lang w:val="en-US"/>
        </w:rPr>
      </w:pPr>
      <w:r>
        <w:rPr>
          <w:rFonts w:hint="eastAsia" w:ascii="宋体" w:hAnsi="宋体" w:eastAsia="宋体" w:cs="宋体"/>
          <w:b/>
          <w:bCs/>
          <w:color w:val="auto"/>
          <w:sz w:val="48"/>
          <w:szCs w:val="48"/>
          <w:lang w:val="en-US" w:eastAsia="zh-CN"/>
        </w:rPr>
        <w:t>第一批劳务合作项目合同</w:t>
      </w:r>
    </w:p>
    <w:p w14:paraId="6A818292">
      <w:pPr>
        <w:autoSpaceDE w:val="0"/>
        <w:autoSpaceDN w:val="0"/>
        <w:adjustRightInd w:val="0"/>
        <w:spacing w:line="360" w:lineRule="auto"/>
        <w:ind w:right="-739" w:rightChars="-352"/>
        <w:jc w:val="center"/>
        <w:rPr>
          <w:rFonts w:hint="eastAsia" w:ascii="宋体" w:hAnsi="宋体" w:eastAsia="宋体" w:cs="宋体"/>
          <w:color w:val="auto"/>
          <w:kern w:val="0"/>
          <w:sz w:val="48"/>
          <w:szCs w:val="48"/>
        </w:rPr>
      </w:pPr>
    </w:p>
    <w:p w14:paraId="56282D4A">
      <w:pPr>
        <w:bidi w:val="0"/>
        <w:spacing w:line="360" w:lineRule="auto"/>
        <w:ind w:right="-739" w:rightChars="-352"/>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14:paraId="6CC066CC">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3E974247">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14EE4857">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3D36E436">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5F4FE165">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654F1389">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1871FF1B">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3643C70D">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38107E6E">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04B6BC7D">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50337D37">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13D0ABC7">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251E64C4">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042F1077">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208BA3ED">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53C2ED92">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691779B2">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52B61BDA">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213F2354">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3F96E129">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0D1C19B5">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46D118F0">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3B703F7D">
      <w:pPr>
        <w:autoSpaceDE w:val="0"/>
        <w:autoSpaceDN w:val="0"/>
        <w:adjustRightInd w:val="0"/>
        <w:spacing w:line="200" w:lineRule="exact"/>
        <w:ind w:right="-739" w:rightChars="-352"/>
        <w:rPr>
          <w:rFonts w:hint="eastAsia" w:ascii="宋体" w:hAnsi="宋体" w:eastAsia="宋体" w:cs="宋体"/>
          <w:color w:val="auto"/>
          <w:kern w:val="0"/>
          <w:sz w:val="24"/>
          <w:szCs w:val="24"/>
        </w:rPr>
      </w:pPr>
    </w:p>
    <w:p w14:paraId="06DF87CF">
      <w:pPr>
        <w:autoSpaceDE w:val="0"/>
        <w:autoSpaceDN w:val="0"/>
        <w:adjustRightInd w:val="0"/>
        <w:spacing w:line="236" w:lineRule="exact"/>
        <w:ind w:right="-739" w:rightChars="-352"/>
        <w:rPr>
          <w:rFonts w:hint="eastAsia" w:ascii="宋体" w:hAnsi="宋体" w:eastAsia="宋体" w:cs="宋体"/>
          <w:color w:val="auto"/>
          <w:kern w:val="0"/>
          <w:sz w:val="24"/>
          <w:szCs w:val="24"/>
        </w:rPr>
      </w:pPr>
    </w:p>
    <w:p w14:paraId="7DD5E6CD">
      <w:pPr>
        <w:bidi w:val="0"/>
        <w:ind w:left="0" w:leftChars="0" w:right="-739" w:rightChars="-352" w:firstLine="1263" w:firstLineChars="393"/>
        <w:rPr>
          <w:rFonts w:hint="eastAsia" w:ascii="宋体" w:hAnsi="宋体" w:eastAsia="宋体" w:cs="宋体"/>
          <w:b/>
          <w:bCs/>
          <w:color w:val="auto"/>
          <w:kern w:val="0"/>
          <w:sz w:val="32"/>
          <w:szCs w:val="32"/>
        </w:rPr>
      </w:pPr>
    </w:p>
    <w:p w14:paraId="624A8AC7">
      <w:pPr>
        <w:bidi w:val="0"/>
        <w:ind w:left="0" w:leftChars="0" w:right="-739" w:rightChars="-352" w:firstLine="1263" w:firstLineChars="393"/>
        <w:rPr>
          <w:rFonts w:hint="eastAsia" w:ascii="宋体" w:hAnsi="宋体" w:eastAsia="宋体" w:cs="宋体"/>
          <w:color w:val="auto"/>
          <w:kern w:val="0"/>
          <w:sz w:val="24"/>
          <w:szCs w:val="24"/>
        </w:rPr>
      </w:pPr>
      <w:r>
        <w:rPr>
          <w:rFonts w:hint="eastAsia" w:ascii="宋体" w:hAnsi="宋体" w:eastAsia="宋体" w:cs="宋体"/>
          <w:b/>
          <w:bCs/>
          <w:color w:val="auto"/>
          <w:kern w:val="0"/>
          <w:sz w:val="32"/>
          <w:szCs w:val="32"/>
        </w:rPr>
        <w:t>甲方：</w:t>
      </w:r>
      <w:r>
        <w:rPr>
          <w:rFonts w:hint="eastAsia" w:ascii="宋体" w:hAnsi="宋体" w:eastAsia="宋体" w:cs="宋体"/>
          <w:b/>
          <w:bCs/>
          <w:color w:val="auto"/>
          <w:kern w:val="0"/>
          <w:sz w:val="32"/>
          <w:szCs w:val="32"/>
          <w:u w:val="single" w:color="000000"/>
        </w:rPr>
        <w:t xml:space="preserve"> </w:t>
      </w:r>
      <w:r>
        <w:rPr>
          <w:rFonts w:hint="eastAsia" w:ascii="宋体" w:hAnsi="宋体" w:eastAsia="宋体" w:cs="宋体"/>
          <w:b/>
          <w:bCs/>
          <w:color w:val="auto"/>
          <w:kern w:val="0"/>
          <w:sz w:val="32"/>
          <w:szCs w:val="32"/>
          <w:u w:val="single" w:color="000000"/>
          <w:lang w:eastAsia="zh-CN"/>
        </w:rPr>
        <w:t>南通轨道城市服务有限公司</w:t>
      </w:r>
      <w:r>
        <w:rPr>
          <w:rFonts w:hint="eastAsia" w:ascii="宋体" w:hAnsi="宋体" w:eastAsia="宋体" w:cs="宋体"/>
          <w:b/>
          <w:bCs/>
          <w:color w:val="auto"/>
          <w:kern w:val="0"/>
          <w:sz w:val="32"/>
          <w:szCs w:val="32"/>
          <w:u w:val="single" w:color="000000"/>
        </w:rPr>
        <w:t xml:space="preserve"> </w:t>
      </w:r>
    </w:p>
    <w:p w14:paraId="77F313A1">
      <w:pPr>
        <w:bidi w:val="0"/>
        <w:ind w:left="0" w:leftChars="0" w:right="-739" w:rightChars="-352" w:firstLine="1263" w:firstLineChars="393"/>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乙方：</w:t>
      </w:r>
      <w:r>
        <w:rPr>
          <w:rFonts w:hint="eastAsia" w:ascii="宋体" w:hAnsi="宋体" w:eastAsia="宋体" w:cs="宋体"/>
          <w:b/>
          <w:bCs/>
          <w:color w:val="auto"/>
          <w:kern w:val="0"/>
          <w:sz w:val="32"/>
          <w:szCs w:val="32"/>
          <w:u w:val="single" w:color="000000"/>
        </w:rPr>
        <w:t xml:space="preserve">                          </w:t>
      </w:r>
      <w:r>
        <w:rPr>
          <w:rFonts w:hint="eastAsia" w:ascii="宋体" w:hAnsi="宋体" w:eastAsia="宋体" w:cs="宋体"/>
          <w:b/>
          <w:bCs/>
          <w:color w:val="auto"/>
          <w:kern w:val="0"/>
          <w:sz w:val="32"/>
          <w:szCs w:val="32"/>
        </w:rPr>
        <w:t xml:space="preserve"> </w:t>
      </w:r>
    </w:p>
    <w:p w14:paraId="7D305F27">
      <w:pPr>
        <w:autoSpaceDE w:val="0"/>
        <w:autoSpaceDN w:val="0"/>
        <w:adjustRightInd w:val="0"/>
        <w:spacing w:line="283" w:lineRule="exact"/>
        <w:ind w:right="-739" w:rightChars="-352"/>
        <w:rPr>
          <w:rFonts w:hint="eastAsia" w:ascii="宋体" w:hAnsi="宋体" w:eastAsia="宋体" w:cs="宋体"/>
          <w:color w:val="auto"/>
          <w:kern w:val="0"/>
          <w:sz w:val="24"/>
          <w:szCs w:val="24"/>
        </w:rPr>
      </w:pPr>
    </w:p>
    <w:p w14:paraId="50EECDC1">
      <w:pPr>
        <w:spacing w:line="360" w:lineRule="auto"/>
        <w:ind w:right="-739" w:rightChars="-352" w:firstLine="622" w:firstLineChars="200"/>
        <w:jc w:val="center"/>
        <w:rPr>
          <w:rFonts w:hint="eastAsia" w:ascii="宋体" w:hAnsi="宋体" w:eastAsia="宋体" w:cs="宋体"/>
          <w:b/>
          <w:bCs/>
          <w:color w:val="auto"/>
          <w:kern w:val="0"/>
          <w:sz w:val="31"/>
          <w:szCs w:val="31"/>
        </w:rPr>
      </w:pPr>
    </w:p>
    <w:p w14:paraId="654597A1">
      <w:pPr>
        <w:bidi w:val="0"/>
        <w:ind w:right="-739" w:rightChars="-352"/>
        <w:jc w:val="center"/>
        <w:rPr>
          <w:rFonts w:hint="eastAsia" w:ascii="宋体" w:hAnsi="宋体" w:eastAsia="宋体" w:cs="宋体"/>
          <w:color w:val="auto"/>
          <w:sz w:val="28"/>
          <w:szCs w:val="28"/>
        </w:rPr>
      </w:pPr>
      <w:r>
        <w:rPr>
          <w:rFonts w:hint="eastAsia" w:ascii="宋体" w:hAnsi="宋体" w:eastAsia="宋体" w:cs="宋体"/>
          <w:color w:val="auto"/>
          <w:sz w:val="28"/>
          <w:szCs w:val="28"/>
        </w:rPr>
        <w:t>二〇二</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年  月</w:t>
      </w:r>
    </w:p>
    <w:p w14:paraId="529EF2C3">
      <w:pPr>
        <w:widowControl/>
        <w:spacing w:line="440" w:lineRule="exact"/>
        <w:ind w:right="-941" w:rightChars="-448"/>
        <w:jc w:val="center"/>
        <w:outlineLvl w:val="1"/>
        <w:rPr>
          <w:rFonts w:hint="eastAsia" w:ascii="宋体" w:hAnsi="宋体" w:eastAsia="宋体" w:cs="宋体"/>
          <w:sz w:val="28"/>
          <w:szCs w:val="28"/>
        </w:rPr>
      </w:pPr>
      <w:r>
        <w:rPr>
          <w:rFonts w:hint="eastAsia" w:ascii="宋体" w:hAnsi="宋体" w:eastAsia="宋体" w:cs="宋体"/>
          <w:color w:val="auto"/>
          <w:sz w:val="31"/>
          <w:szCs w:val="31"/>
        </w:rPr>
        <w:br w:type="page"/>
      </w:r>
      <w:bookmarkStart w:id="116" w:name="_Toc9948"/>
      <w:r>
        <w:rPr>
          <w:rFonts w:hint="eastAsia" w:ascii="宋体" w:hAnsi="宋体" w:eastAsia="宋体" w:cs="宋体"/>
          <w:b/>
          <w:bCs/>
          <w:color w:val="000008"/>
          <w:kern w:val="0"/>
          <w:sz w:val="28"/>
          <w:szCs w:val="28"/>
          <w:lang w:bidi="ar"/>
        </w:rPr>
        <w:t>第一节 合同协议书</w:t>
      </w:r>
      <w:bookmarkEnd w:id="116"/>
    </w:p>
    <w:p w14:paraId="5196A057">
      <w:pPr>
        <w:widowControl/>
        <w:spacing w:line="440" w:lineRule="exact"/>
        <w:ind w:right="-941" w:rightChars="-448"/>
        <w:jc w:val="left"/>
        <w:rPr>
          <w:rFonts w:hint="eastAsia" w:ascii="宋体" w:hAnsi="宋体" w:eastAsia="宋体" w:cs="宋体"/>
          <w:color w:val="000008"/>
          <w:kern w:val="0"/>
          <w:szCs w:val="21"/>
          <w:lang w:bidi="ar"/>
        </w:rPr>
      </w:pPr>
    </w:p>
    <w:p w14:paraId="70BCAFEB">
      <w:pPr>
        <w:widowControl/>
        <w:spacing w:line="440" w:lineRule="exact"/>
        <w:ind w:right="-739" w:rightChars="-352" w:firstLine="420" w:firstLineChars="200"/>
        <w:jc w:val="left"/>
        <w:rPr>
          <w:rFonts w:hint="eastAsia" w:ascii="宋体" w:hAnsi="宋体" w:eastAsia="宋体" w:cs="宋体"/>
          <w:sz w:val="21"/>
          <w:szCs w:val="21"/>
        </w:rPr>
      </w:pPr>
      <w:r>
        <w:rPr>
          <w:rFonts w:hint="eastAsia" w:ascii="宋体" w:hAnsi="宋体" w:eastAsia="宋体" w:cs="宋体"/>
          <w:color w:val="000008"/>
          <w:kern w:val="0"/>
          <w:sz w:val="21"/>
          <w:szCs w:val="21"/>
          <w:lang w:bidi="ar"/>
        </w:rPr>
        <w:t>甲方：</w:t>
      </w:r>
      <w:r>
        <w:rPr>
          <w:rFonts w:hint="eastAsia" w:ascii="宋体" w:hAnsi="宋体" w:eastAsia="宋体" w:cs="宋体"/>
          <w:color w:val="000008"/>
          <w:kern w:val="0"/>
          <w:sz w:val="21"/>
          <w:szCs w:val="21"/>
          <w:u w:val="single"/>
          <w:lang w:eastAsia="zh-CN" w:bidi="ar"/>
        </w:rPr>
        <w:t>南通轨道城市服务有限公司</w:t>
      </w:r>
      <w:r>
        <w:rPr>
          <w:rFonts w:hint="eastAsia" w:ascii="宋体" w:hAnsi="宋体" w:eastAsia="宋体" w:cs="宋体"/>
          <w:color w:val="000008"/>
          <w:kern w:val="0"/>
          <w:sz w:val="21"/>
          <w:szCs w:val="21"/>
          <w:lang w:bidi="ar"/>
        </w:rPr>
        <w:t xml:space="preserve"> </w:t>
      </w:r>
    </w:p>
    <w:p w14:paraId="39345BD8">
      <w:pPr>
        <w:widowControl/>
        <w:spacing w:line="440" w:lineRule="exact"/>
        <w:ind w:right="-739" w:rightChars="-352" w:firstLine="420" w:firstLineChars="200"/>
        <w:jc w:val="left"/>
        <w:rPr>
          <w:rFonts w:hint="eastAsia" w:ascii="宋体" w:hAnsi="宋体" w:eastAsia="宋体" w:cs="宋体"/>
          <w:sz w:val="21"/>
          <w:szCs w:val="21"/>
          <w:u w:val="single"/>
        </w:rPr>
      </w:pPr>
      <w:r>
        <w:rPr>
          <w:rFonts w:hint="eastAsia" w:ascii="宋体" w:hAnsi="宋体" w:eastAsia="宋体" w:cs="宋体"/>
          <w:color w:val="000008"/>
          <w:kern w:val="0"/>
          <w:sz w:val="21"/>
          <w:szCs w:val="21"/>
          <w:lang w:bidi="ar"/>
        </w:rPr>
        <w:t>乙方：</w:t>
      </w:r>
    </w:p>
    <w:p w14:paraId="4D317CF9">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8"/>
          <w:kern w:val="0"/>
          <w:u w:val="single"/>
          <w:lang w:bidi="ar"/>
        </w:rPr>
        <w:t>南通轨道城市服务有限公司</w:t>
      </w:r>
      <w:r>
        <w:rPr>
          <w:rFonts w:hint="eastAsia" w:ascii="宋体" w:hAnsi="宋体" w:eastAsia="宋体" w:cs="宋体"/>
          <w:color w:val="000008"/>
          <w:kern w:val="0"/>
          <w:lang w:bidi="ar"/>
        </w:rPr>
        <w:t>（以下简称“甲方”）为实施</w:t>
      </w:r>
      <w:r>
        <w:rPr>
          <w:rFonts w:hint="eastAsia" w:ascii="宋体" w:hAnsi="宋体" w:eastAsia="宋体" w:cs="宋体"/>
          <w:color w:val="000008"/>
          <w:kern w:val="0"/>
          <w:lang w:eastAsia="zh-CN" w:bidi="ar"/>
        </w:rPr>
        <w:t>南通轨道城市服务有限公司2025年度第一批劳务合作项目</w:t>
      </w:r>
      <w:r>
        <w:rPr>
          <w:rFonts w:hint="eastAsia" w:ascii="宋体" w:hAnsi="宋体" w:eastAsia="宋体" w:cs="宋体"/>
          <w:color w:val="000008"/>
          <w:kern w:val="0"/>
          <w:lang w:bidi="ar"/>
        </w:rPr>
        <w:t>，已接受</w:t>
      </w:r>
      <w:r>
        <w:rPr>
          <w:rFonts w:hint="eastAsia" w:ascii="宋体" w:hAnsi="宋体" w:eastAsia="宋体" w:cs="宋体"/>
          <w:color w:val="000008"/>
          <w:kern w:val="0"/>
          <w:u w:val="single"/>
          <w:lang w:bidi="ar"/>
        </w:rPr>
        <w:t xml:space="preserve">        </w:t>
      </w:r>
      <w:r>
        <w:rPr>
          <w:rFonts w:hint="eastAsia" w:ascii="宋体" w:hAnsi="宋体" w:eastAsia="宋体" w:cs="宋体"/>
          <w:color w:val="000008"/>
          <w:kern w:val="0"/>
          <w:lang w:bidi="ar"/>
        </w:rPr>
        <w:t>（以下简称“乙方”）对该项目的投标。甲方和乙方共同达成如下协议。</w:t>
      </w:r>
    </w:p>
    <w:p w14:paraId="561536FC">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一、项目概况</w:t>
      </w:r>
    </w:p>
    <w:p w14:paraId="3060C295">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color w:val="auto"/>
          <w:kern w:val="58"/>
          <w:sz w:val="21"/>
          <w:szCs w:val="21"/>
          <w:u w:val="single"/>
          <w:lang w:eastAsia="zh-CN"/>
        </w:rPr>
        <w:t>南通轨道城市服务有限公司2025年度第一批劳务合作项目</w:t>
      </w:r>
      <w:r>
        <w:rPr>
          <w:rFonts w:hint="eastAsia" w:ascii="宋体" w:hAnsi="宋体" w:eastAsia="宋体" w:cs="宋体"/>
          <w:sz w:val="21"/>
          <w:szCs w:val="21"/>
          <w:u w:val="none"/>
        </w:rPr>
        <w:t>；</w:t>
      </w:r>
    </w:p>
    <w:p w14:paraId="14928C0C">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eastAsia="zh-CN" w:bidi="ar"/>
        </w:rPr>
      </w:pPr>
      <w:r>
        <w:rPr>
          <w:rFonts w:hint="eastAsia" w:ascii="宋体" w:hAnsi="宋体" w:eastAsia="宋体" w:cs="宋体"/>
          <w:sz w:val="21"/>
          <w:szCs w:val="21"/>
        </w:rPr>
        <w:t>项目地址：</w:t>
      </w:r>
      <w:r>
        <w:rPr>
          <w:rFonts w:hint="eastAsia" w:ascii="宋体" w:hAnsi="宋体" w:eastAsia="宋体" w:cs="宋体"/>
          <w:sz w:val="21"/>
          <w:szCs w:val="21"/>
          <w:u w:val="single"/>
        </w:rPr>
        <w:t>江苏省南通市</w:t>
      </w:r>
      <w:r>
        <w:rPr>
          <w:rFonts w:hint="eastAsia" w:ascii="宋体" w:hAnsi="宋体" w:eastAsia="宋体" w:cs="宋体"/>
          <w:sz w:val="21"/>
          <w:szCs w:val="21"/>
          <w:u w:val="none"/>
          <w:lang w:eastAsia="zh-CN"/>
        </w:rPr>
        <w:t>。</w:t>
      </w:r>
    </w:p>
    <w:p w14:paraId="0EC82115">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val="en-US" w:eastAsia="zh-CN" w:bidi="ar"/>
        </w:rPr>
      </w:pPr>
      <w:r>
        <w:rPr>
          <w:rFonts w:hint="eastAsia" w:ascii="宋体" w:hAnsi="宋体" w:eastAsia="宋体" w:cs="宋体"/>
          <w:color w:val="000008"/>
          <w:kern w:val="0"/>
          <w:sz w:val="21"/>
          <w:szCs w:val="21"/>
          <w:lang w:bidi="ar"/>
        </w:rPr>
        <w:t>二、项目承揽范围</w:t>
      </w:r>
    </w:p>
    <w:p w14:paraId="0BA56269">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highlight w:val="none"/>
          <w:u w:val="single"/>
          <w:lang w:eastAsia="zh-CN" w:bidi="ar"/>
        </w:rPr>
      </w:pPr>
      <w:r>
        <w:rPr>
          <w:rFonts w:hint="eastAsia" w:ascii="宋体" w:hAnsi="宋体" w:eastAsia="宋体" w:cs="宋体"/>
          <w:color w:val="000008"/>
          <w:kern w:val="0"/>
          <w:sz w:val="21"/>
          <w:szCs w:val="21"/>
          <w:highlight w:val="none"/>
          <w:u w:val="single"/>
          <w:lang w:val="en-US" w:eastAsia="zh-CN" w:bidi="ar"/>
        </w:rPr>
        <w:t>案场人员劳务外包服务，工作地点暂定为国城生活广场、南通轨道交通控制中心及附属工程（崇川区崇川路158号）附近，具体以甲方书面通知为准。</w:t>
      </w:r>
    </w:p>
    <w:p w14:paraId="514B53DB">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三、服务期限</w:t>
      </w:r>
    </w:p>
    <w:p w14:paraId="6CE8A3D9">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服务期限：一年，具体起始时间以</w:t>
      </w:r>
      <w:r>
        <w:rPr>
          <w:rFonts w:hint="eastAsia" w:ascii="宋体" w:hAnsi="宋体" w:eastAsia="宋体" w:cs="宋体"/>
          <w:color w:val="000008"/>
          <w:kern w:val="0"/>
          <w:sz w:val="21"/>
          <w:szCs w:val="21"/>
          <w:lang w:val="en-US" w:eastAsia="zh-CN" w:bidi="ar"/>
        </w:rPr>
        <w:t>甲方书面通知</w:t>
      </w:r>
      <w:r>
        <w:rPr>
          <w:rFonts w:hint="eastAsia" w:ascii="宋体" w:hAnsi="宋体" w:eastAsia="宋体" w:cs="宋体"/>
          <w:color w:val="000008"/>
          <w:kern w:val="0"/>
          <w:sz w:val="21"/>
          <w:szCs w:val="21"/>
          <w:lang w:bidi="ar"/>
        </w:rPr>
        <w:t>为准。</w:t>
      </w:r>
    </w:p>
    <w:p w14:paraId="6B8F1725">
      <w:pPr>
        <w:keepNext w:val="0"/>
        <w:keepLines w:val="0"/>
        <w:pageBreakBefore w:val="0"/>
        <w:widowControl/>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四、合同价格</w:t>
      </w:r>
    </w:p>
    <w:p w14:paraId="206D0523">
      <w:pPr>
        <w:keepNext w:val="0"/>
        <w:keepLines w:val="0"/>
        <w:pageBreakBefore w:val="0"/>
        <w:widowControl/>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bookmarkStart w:id="117" w:name="_Hlk106127747"/>
      <w:r>
        <w:rPr>
          <w:rFonts w:hint="eastAsia" w:ascii="宋体" w:hAnsi="宋体" w:eastAsia="宋体" w:cs="宋体"/>
          <w:color w:val="000008"/>
          <w:kern w:val="0"/>
          <w:sz w:val="21"/>
          <w:szCs w:val="21"/>
          <w:lang w:bidi="ar"/>
        </w:rPr>
        <w:t>（1）本合同为</w:t>
      </w:r>
      <w:r>
        <w:rPr>
          <w:rFonts w:hint="eastAsia" w:ascii="宋体" w:hAnsi="宋体" w:eastAsia="宋体" w:cs="宋体"/>
          <w:color w:val="000008"/>
          <w:kern w:val="0"/>
          <w:sz w:val="21"/>
          <w:szCs w:val="21"/>
          <w:u w:val="single"/>
          <w:lang w:val="en-US" w:eastAsia="zh-CN" w:bidi="ar"/>
        </w:rPr>
        <w:t>固定单价</w:t>
      </w:r>
      <w:r>
        <w:rPr>
          <w:rFonts w:hint="eastAsia" w:ascii="宋体" w:hAnsi="宋体" w:eastAsia="宋体" w:cs="宋体"/>
          <w:color w:val="000008"/>
          <w:kern w:val="0"/>
          <w:sz w:val="21"/>
          <w:szCs w:val="21"/>
          <w:u w:val="single"/>
          <w:lang w:bidi="ar"/>
        </w:rPr>
        <w:t>合同</w:t>
      </w:r>
      <w:r>
        <w:rPr>
          <w:rFonts w:hint="eastAsia" w:ascii="宋体" w:hAnsi="宋体" w:eastAsia="宋体" w:cs="宋体"/>
          <w:color w:val="000008"/>
          <w:kern w:val="0"/>
          <w:sz w:val="21"/>
          <w:szCs w:val="21"/>
          <w:u w:val="single"/>
          <w:lang w:eastAsia="zh-CN" w:bidi="ar"/>
        </w:rPr>
        <w:t>，</w:t>
      </w:r>
      <w:r>
        <w:rPr>
          <w:rFonts w:hint="eastAsia" w:ascii="宋体" w:hAnsi="宋体" w:eastAsia="宋体" w:cs="宋体"/>
          <w:color w:val="000008"/>
          <w:kern w:val="0"/>
          <w:sz w:val="21"/>
          <w:szCs w:val="21"/>
          <w:u w:val="single"/>
          <w:lang w:val="en-US" w:eastAsia="zh-CN" w:bidi="ar"/>
        </w:rPr>
        <w:t>据实结算</w:t>
      </w:r>
      <w:r>
        <w:rPr>
          <w:rFonts w:hint="eastAsia" w:ascii="宋体" w:hAnsi="宋体" w:eastAsia="宋体" w:cs="宋体"/>
          <w:color w:val="000008"/>
          <w:kern w:val="0"/>
          <w:sz w:val="21"/>
          <w:szCs w:val="21"/>
          <w:lang w:bidi="ar"/>
        </w:rPr>
        <w:t>；</w:t>
      </w:r>
    </w:p>
    <w:p w14:paraId="79048C13">
      <w:pPr>
        <w:keepNext w:val="0"/>
        <w:keepLines w:val="0"/>
        <w:pageBreakBefore w:val="0"/>
        <w:widowControl/>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暂定合同总价</w:t>
      </w:r>
      <w:r>
        <w:rPr>
          <w:rFonts w:hint="eastAsia" w:ascii="宋体" w:hAnsi="宋体" w:eastAsia="宋体" w:cs="宋体"/>
          <w:color w:val="000008"/>
          <w:kern w:val="0"/>
          <w:sz w:val="21"/>
          <w:szCs w:val="21"/>
          <w:lang w:bidi="ar"/>
        </w:rPr>
        <w:t>为</w:t>
      </w:r>
      <w:r>
        <w:rPr>
          <w:rFonts w:hint="eastAsia" w:ascii="宋体" w:hAnsi="宋体" w:eastAsia="宋体" w:cs="宋体"/>
          <w:color w:val="000008"/>
          <w:kern w:val="0"/>
          <w:sz w:val="21"/>
          <w:szCs w:val="21"/>
          <w:lang w:val="en-US" w:eastAsia="zh-CN" w:bidi="ar"/>
        </w:rPr>
        <w:t>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元（小写），其中不含税价格为人民币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元（小写），增值税为人民币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w:t>
      </w:r>
      <w:bookmarkEnd w:id="117"/>
      <w:r>
        <w:rPr>
          <w:rFonts w:hint="eastAsia" w:ascii="宋体" w:hAnsi="宋体" w:eastAsia="宋体" w:cs="宋体"/>
          <w:sz w:val="21"/>
          <w:szCs w:val="21"/>
          <w:u w:val="none"/>
        </w:rPr>
        <w:t>增值税税率为：</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w:t>
      </w:r>
    </w:p>
    <w:p w14:paraId="50064422">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五、服务标准</w:t>
      </w:r>
    </w:p>
    <w:p w14:paraId="02B11B14">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服务标准：满足</w:t>
      </w:r>
      <w:r>
        <w:rPr>
          <w:rFonts w:hint="eastAsia" w:ascii="宋体" w:hAnsi="宋体" w:eastAsia="宋体" w:cs="宋体"/>
          <w:sz w:val="21"/>
          <w:szCs w:val="21"/>
          <w:lang w:eastAsia="zh-CN"/>
        </w:rPr>
        <w:t>甲方</w:t>
      </w:r>
      <w:r>
        <w:rPr>
          <w:rFonts w:hint="eastAsia" w:ascii="宋体" w:hAnsi="宋体" w:eastAsia="宋体" w:cs="宋体"/>
          <w:sz w:val="21"/>
          <w:szCs w:val="21"/>
        </w:rPr>
        <w:t>要求。</w:t>
      </w:r>
    </w:p>
    <w:p w14:paraId="256F12C2">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六、组成合同的文件</w:t>
      </w:r>
    </w:p>
    <w:p w14:paraId="38A211EA">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组成本合同的文件包括：</w:t>
      </w:r>
    </w:p>
    <w:p w14:paraId="012B11A9">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（1）合同协议书；</w:t>
      </w:r>
    </w:p>
    <w:p w14:paraId="470D5380">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w:t>
      </w:r>
      <w:r>
        <w:rPr>
          <w:rFonts w:hint="eastAsia" w:ascii="宋体" w:hAnsi="宋体" w:eastAsia="宋体" w:cs="宋体"/>
          <w:sz w:val="21"/>
          <w:szCs w:val="21"/>
          <w:lang w:val="en-US" w:eastAsia="zh-CN"/>
        </w:rPr>
        <w:t>标</w:t>
      </w:r>
      <w:r>
        <w:rPr>
          <w:rFonts w:hint="eastAsia" w:ascii="宋体" w:hAnsi="宋体" w:eastAsia="宋体" w:cs="宋体"/>
          <w:sz w:val="21"/>
          <w:szCs w:val="21"/>
        </w:rPr>
        <w:t>通知书；</w:t>
      </w:r>
    </w:p>
    <w:p w14:paraId="50389074">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（3）合同条款；</w:t>
      </w:r>
    </w:p>
    <w:p w14:paraId="18C1E3D0">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eastAsia="宋体" w:cs="宋体"/>
          <w:sz w:val="21"/>
          <w:szCs w:val="21"/>
        </w:rPr>
        <w:t>及其修改、补充文件；</w:t>
      </w:r>
    </w:p>
    <w:p w14:paraId="01A5BBD9">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（5）合同附件；</w:t>
      </w:r>
    </w:p>
    <w:p w14:paraId="1DC6474E">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（6）授标前质疑澄清文件及其回复文件；</w:t>
      </w:r>
    </w:p>
    <w:p w14:paraId="06AC9B1F">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val="en-US" w:eastAsia="zh-CN"/>
        </w:rPr>
        <w:t>投标</w:t>
      </w:r>
      <w:r>
        <w:rPr>
          <w:rFonts w:hint="eastAsia" w:ascii="宋体" w:hAnsi="宋体" w:eastAsia="宋体" w:cs="宋体"/>
          <w:kern w:val="0"/>
          <w:sz w:val="21"/>
          <w:szCs w:val="21"/>
          <w:lang w:eastAsia="zh-CN"/>
        </w:rPr>
        <w:t>文件</w:t>
      </w:r>
      <w:r>
        <w:rPr>
          <w:rFonts w:hint="eastAsia" w:ascii="宋体" w:hAnsi="宋体" w:eastAsia="宋体" w:cs="宋体"/>
          <w:kern w:val="0"/>
          <w:sz w:val="21"/>
          <w:szCs w:val="21"/>
        </w:rPr>
        <w:t>及其修改、补充文件；</w:t>
      </w:r>
    </w:p>
    <w:p w14:paraId="310EF216">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（8）其他合同文件；</w:t>
      </w:r>
    </w:p>
    <w:p w14:paraId="24716A20">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14:paraId="639464F2">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七、本协议书有关词语含义与《合同条件》中分别赋予它们的定义相同。</w:t>
      </w:r>
    </w:p>
    <w:p w14:paraId="6423F2C0">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w:t>
      </w:r>
      <w:r>
        <w:rPr>
          <w:rFonts w:hint="eastAsia" w:ascii="宋体" w:hAnsi="宋体" w:eastAsia="宋体" w:cs="宋体"/>
          <w:sz w:val="21"/>
          <w:szCs w:val="21"/>
          <w:lang w:eastAsia="zh-CN"/>
        </w:rPr>
        <w:t>甲方</w:t>
      </w:r>
      <w:r>
        <w:rPr>
          <w:rFonts w:hint="eastAsia" w:ascii="宋体" w:hAnsi="宋体" w:eastAsia="宋体" w:cs="宋体"/>
          <w:sz w:val="21"/>
          <w:szCs w:val="21"/>
        </w:rPr>
        <w:t>向</w:t>
      </w:r>
      <w:r>
        <w:rPr>
          <w:rFonts w:hint="eastAsia" w:ascii="宋体" w:hAnsi="宋体" w:eastAsia="宋体" w:cs="宋体"/>
          <w:sz w:val="21"/>
          <w:szCs w:val="21"/>
          <w:lang w:eastAsia="zh-CN"/>
        </w:rPr>
        <w:t>乙方</w:t>
      </w:r>
      <w:r>
        <w:rPr>
          <w:rFonts w:hint="eastAsia" w:ascii="宋体" w:hAnsi="宋体" w:eastAsia="宋体" w:cs="宋体"/>
          <w:sz w:val="21"/>
          <w:szCs w:val="21"/>
        </w:rPr>
        <w:t>承诺按照合同约定的期限和方式支付合同价款及其他应当支付的款项。</w:t>
      </w:r>
    </w:p>
    <w:p w14:paraId="41F11C08">
      <w:pPr>
        <w:keepNext w:val="0"/>
        <w:keepLines w:val="0"/>
        <w:pageBreakBefore w:val="0"/>
        <w:kinsoku/>
        <w:wordWrap/>
        <w:overflowPunct/>
        <w:topLinePunct w:val="0"/>
        <w:autoSpaceDE w:val="0"/>
        <w:autoSpaceDN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w:t>
      </w:r>
      <w:r>
        <w:rPr>
          <w:rFonts w:hint="eastAsia" w:ascii="宋体" w:hAnsi="宋体" w:eastAsia="宋体" w:cs="宋体"/>
          <w:color w:val="000008"/>
          <w:kern w:val="0"/>
          <w:sz w:val="21"/>
          <w:szCs w:val="21"/>
          <w:lang w:bidi="ar"/>
        </w:rPr>
        <w:t>本合同正本一式贰份，双方各执壹份；副本一式肆份，甲方叁份，乙方壹份。本合同正副本具有同等法律效力，当正本和副本不一致时以正本为准。</w:t>
      </w:r>
    </w:p>
    <w:p w14:paraId="720CF40E">
      <w:pPr>
        <w:keepNext w:val="0"/>
        <w:keepLines w:val="0"/>
        <w:pageBreakBefore w:val="0"/>
        <w:kinsoku/>
        <w:wordWrap/>
        <w:overflowPunct/>
        <w:topLinePunct w:val="0"/>
        <w:bidi w:val="0"/>
        <w:adjustRightInd/>
        <w:snapToGrid/>
        <w:spacing w:line="440" w:lineRule="exact"/>
        <w:ind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十、合同生效 </w:t>
      </w:r>
    </w:p>
    <w:p w14:paraId="0CDCA73F">
      <w:pPr>
        <w:keepNext w:val="0"/>
        <w:keepLines w:val="0"/>
        <w:pageBreakBefore w:val="0"/>
        <w:kinsoku/>
        <w:wordWrap/>
        <w:overflowPunct/>
        <w:topLinePunct w:val="0"/>
        <w:autoSpaceDE/>
        <w:autoSpaceDN/>
        <w:bidi w:val="0"/>
        <w:adjustRightInd/>
        <w:snapToGrid/>
        <w:spacing w:line="440" w:lineRule="exact"/>
        <w:ind w:left="0" w:right="-739" w:rightChars="-352" w:firstLine="420" w:firstLineChars="200"/>
        <w:textAlignment w:val="auto"/>
        <w:rPr>
          <w:rFonts w:hint="eastAsia" w:ascii="宋体" w:hAnsi="宋体" w:eastAsia="宋体" w:cs="宋体"/>
          <w:sz w:val="24"/>
          <w:szCs w:val="24"/>
        </w:rPr>
      </w:pPr>
      <w:r>
        <w:rPr>
          <w:rFonts w:hint="eastAsia" w:ascii="宋体" w:hAnsi="宋体" w:eastAsia="宋体" w:cs="宋体"/>
          <w:kern w:val="0"/>
          <w:sz w:val="21"/>
          <w:szCs w:val="21"/>
        </w:rPr>
        <w:t>本协议经双方代表签字、加盖单位公章后生效。</w:t>
      </w:r>
    </w:p>
    <w:p w14:paraId="77393CE4">
      <w:pPr>
        <w:widowControl/>
        <w:spacing w:line="440" w:lineRule="exact"/>
        <w:ind w:right="-941" w:rightChars="-448" w:firstLine="480" w:firstLineChars="200"/>
        <w:jc w:val="left"/>
        <w:rPr>
          <w:rFonts w:hint="eastAsia" w:ascii="宋体" w:hAnsi="宋体" w:eastAsia="宋体" w:cs="宋体"/>
          <w:sz w:val="24"/>
        </w:rPr>
      </w:pPr>
    </w:p>
    <w:tbl>
      <w:tblPr>
        <w:tblStyle w:val="18"/>
        <w:tblW w:w="8882" w:type="dxa"/>
        <w:tblInd w:w="502" w:type="dxa"/>
        <w:tblLayout w:type="fixed"/>
        <w:tblCellMar>
          <w:top w:w="0" w:type="dxa"/>
          <w:left w:w="108" w:type="dxa"/>
          <w:bottom w:w="0" w:type="dxa"/>
          <w:right w:w="108" w:type="dxa"/>
        </w:tblCellMar>
      </w:tblPr>
      <w:tblGrid>
        <w:gridCol w:w="4548"/>
        <w:gridCol w:w="4334"/>
      </w:tblGrid>
      <w:tr w14:paraId="26EB6550">
        <w:tblPrEx>
          <w:tblCellMar>
            <w:top w:w="0" w:type="dxa"/>
            <w:left w:w="108" w:type="dxa"/>
            <w:bottom w:w="0" w:type="dxa"/>
            <w:right w:w="108" w:type="dxa"/>
          </w:tblCellMar>
        </w:tblPrEx>
        <w:tc>
          <w:tcPr>
            <w:tcW w:w="4548" w:type="dxa"/>
            <w:noWrap w:val="0"/>
            <w:vAlign w:val="top"/>
          </w:tcPr>
          <w:p w14:paraId="78324215">
            <w:pPr>
              <w:pStyle w:val="28"/>
              <w:spacing w:line="440" w:lineRule="exact"/>
              <w:rPr>
                <w:rFonts w:hint="eastAsia" w:ascii="宋体" w:hAnsi="宋体" w:eastAsia="宋体" w:cs="宋体"/>
                <w:szCs w:val="21"/>
              </w:rPr>
            </w:pPr>
            <w:r>
              <w:rPr>
                <w:rFonts w:hint="eastAsia" w:ascii="宋体" w:hAnsi="宋体" w:eastAsia="宋体" w:cs="宋体"/>
                <w:szCs w:val="21"/>
              </w:rPr>
              <w:t>甲方（盖章）：_________________________</w:t>
            </w:r>
          </w:p>
          <w:p w14:paraId="250CBDE2">
            <w:pPr>
              <w:pStyle w:val="28"/>
              <w:spacing w:line="440" w:lineRule="exact"/>
              <w:rPr>
                <w:rFonts w:hint="eastAsia" w:ascii="宋体" w:hAnsi="宋体" w:eastAsia="宋体" w:cs="宋体"/>
                <w:szCs w:val="21"/>
              </w:rPr>
            </w:pPr>
          </w:p>
          <w:p w14:paraId="3EBBF7D7">
            <w:pPr>
              <w:pStyle w:val="28"/>
              <w:spacing w:line="440" w:lineRule="exact"/>
              <w:rPr>
                <w:rFonts w:hint="eastAsia" w:ascii="宋体" w:hAnsi="宋体" w:eastAsia="宋体" w:cs="宋体"/>
                <w:szCs w:val="21"/>
              </w:rPr>
            </w:pPr>
            <w:r>
              <w:rPr>
                <w:rFonts w:hint="eastAsia" w:ascii="宋体" w:hAnsi="宋体" w:eastAsia="宋体" w:cs="宋体"/>
                <w:szCs w:val="21"/>
              </w:rPr>
              <w:t>法定代表人或</w:t>
            </w:r>
          </w:p>
          <w:p w14:paraId="21CBA1A7">
            <w:pPr>
              <w:pStyle w:val="28"/>
              <w:spacing w:line="440" w:lineRule="exact"/>
              <w:rPr>
                <w:rFonts w:hint="eastAsia" w:ascii="宋体" w:hAnsi="宋体" w:eastAsia="宋体" w:cs="宋体"/>
                <w:szCs w:val="21"/>
              </w:rPr>
            </w:pPr>
            <w:r>
              <w:rPr>
                <w:rFonts w:hint="eastAsia" w:ascii="宋体" w:hAnsi="宋体" w:eastAsia="宋体" w:cs="宋体"/>
                <w:szCs w:val="21"/>
              </w:rPr>
              <w:t>其授权委托人（签名或盖章）：____________</w:t>
            </w:r>
          </w:p>
          <w:p w14:paraId="0F285FF3">
            <w:pPr>
              <w:pStyle w:val="28"/>
              <w:spacing w:line="440" w:lineRule="exact"/>
              <w:rPr>
                <w:rFonts w:hint="eastAsia" w:ascii="宋体" w:hAnsi="宋体" w:eastAsia="宋体" w:cs="宋体"/>
                <w:szCs w:val="21"/>
              </w:rPr>
            </w:pPr>
            <w:r>
              <w:rPr>
                <w:rFonts w:hint="eastAsia" w:ascii="宋体" w:hAnsi="宋体" w:eastAsia="宋体" w:cs="宋体"/>
                <w:szCs w:val="21"/>
              </w:rPr>
              <w:t>日期：___年___月___日</w:t>
            </w:r>
          </w:p>
          <w:p w14:paraId="1069367C">
            <w:pPr>
              <w:pStyle w:val="28"/>
              <w:spacing w:line="440" w:lineRule="exac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南通市崇川区崇川路158号18楼</w:t>
            </w:r>
            <w:r>
              <w:rPr>
                <w:rFonts w:hint="eastAsia" w:ascii="宋体" w:hAnsi="宋体" w:eastAsia="宋体" w:cs="宋体"/>
                <w:szCs w:val="21"/>
                <w:u w:val="single"/>
                <w:lang w:eastAsia="zh-CN"/>
              </w:rPr>
              <w:t>　　　</w:t>
            </w:r>
          </w:p>
          <w:p w14:paraId="62850502">
            <w:pPr>
              <w:pStyle w:val="28"/>
              <w:spacing w:line="440" w:lineRule="exact"/>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0513-69900280</w:t>
            </w:r>
            <w:r>
              <w:rPr>
                <w:rFonts w:hint="eastAsia" w:ascii="宋体" w:hAnsi="宋体" w:eastAsia="宋体" w:cs="宋体"/>
                <w:szCs w:val="21"/>
                <w:u w:val="single"/>
                <w:lang w:eastAsia="zh-CN"/>
              </w:rPr>
              <w:t>　　　　　　　　　　　</w:t>
            </w:r>
          </w:p>
        </w:tc>
        <w:tc>
          <w:tcPr>
            <w:tcW w:w="4334" w:type="dxa"/>
            <w:noWrap w:val="0"/>
            <w:vAlign w:val="top"/>
          </w:tcPr>
          <w:p w14:paraId="1B107C16">
            <w:pPr>
              <w:pStyle w:val="28"/>
              <w:spacing w:line="440" w:lineRule="exact"/>
              <w:rPr>
                <w:rFonts w:hint="eastAsia" w:ascii="宋体" w:hAnsi="宋体" w:eastAsia="宋体" w:cs="宋体"/>
                <w:szCs w:val="21"/>
              </w:rPr>
            </w:pPr>
            <w:r>
              <w:rPr>
                <w:rFonts w:hint="eastAsia" w:ascii="宋体" w:hAnsi="宋体" w:eastAsia="宋体" w:cs="宋体"/>
                <w:szCs w:val="21"/>
              </w:rPr>
              <w:t xml:space="preserve">乙方（盖章）：______________________  </w:t>
            </w:r>
          </w:p>
          <w:p w14:paraId="7FBD1694">
            <w:pPr>
              <w:pStyle w:val="28"/>
              <w:spacing w:line="440" w:lineRule="exact"/>
              <w:rPr>
                <w:rFonts w:hint="eastAsia" w:ascii="宋体" w:hAnsi="宋体" w:eastAsia="宋体" w:cs="宋体"/>
                <w:szCs w:val="21"/>
              </w:rPr>
            </w:pPr>
          </w:p>
          <w:p w14:paraId="223DA3C3">
            <w:pPr>
              <w:pStyle w:val="28"/>
              <w:spacing w:line="440" w:lineRule="exact"/>
              <w:rPr>
                <w:rFonts w:hint="eastAsia" w:ascii="宋体" w:hAnsi="宋体" w:eastAsia="宋体" w:cs="宋体"/>
                <w:szCs w:val="21"/>
              </w:rPr>
            </w:pPr>
            <w:r>
              <w:rPr>
                <w:rFonts w:hint="eastAsia" w:ascii="宋体" w:hAnsi="宋体" w:eastAsia="宋体" w:cs="宋体"/>
                <w:szCs w:val="21"/>
              </w:rPr>
              <w:t>法定代表人或</w:t>
            </w:r>
          </w:p>
          <w:p w14:paraId="5B6DEDFA">
            <w:pPr>
              <w:pStyle w:val="28"/>
              <w:spacing w:line="440" w:lineRule="exact"/>
              <w:rPr>
                <w:rFonts w:hint="eastAsia" w:ascii="宋体" w:hAnsi="宋体" w:eastAsia="宋体" w:cs="宋体"/>
                <w:szCs w:val="21"/>
              </w:rPr>
            </w:pPr>
            <w:r>
              <w:rPr>
                <w:rFonts w:hint="eastAsia" w:ascii="宋体" w:hAnsi="宋体" w:eastAsia="宋体" w:cs="宋体"/>
                <w:szCs w:val="21"/>
              </w:rPr>
              <w:t>其授权委托人（签名或盖章）：________</w:t>
            </w:r>
          </w:p>
          <w:p w14:paraId="5B540FD7">
            <w:pPr>
              <w:pStyle w:val="28"/>
              <w:spacing w:line="440" w:lineRule="exact"/>
              <w:rPr>
                <w:rFonts w:hint="eastAsia" w:ascii="宋体" w:hAnsi="宋体" w:eastAsia="宋体" w:cs="宋体"/>
                <w:szCs w:val="21"/>
              </w:rPr>
            </w:pPr>
            <w:r>
              <w:rPr>
                <w:rFonts w:hint="eastAsia" w:ascii="宋体" w:hAnsi="宋体" w:eastAsia="宋体" w:cs="宋体"/>
                <w:szCs w:val="21"/>
              </w:rPr>
              <w:t>日期：___年__月___日</w:t>
            </w:r>
          </w:p>
          <w:p w14:paraId="42FC3791">
            <w:pPr>
              <w:pStyle w:val="28"/>
              <w:spacing w:line="440" w:lineRule="exact"/>
              <w:rPr>
                <w:rFonts w:hint="eastAsia" w:ascii="宋体" w:hAnsi="宋体" w:eastAsia="宋体" w:cs="宋体"/>
                <w:szCs w:val="21"/>
              </w:rPr>
            </w:pPr>
            <w:r>
              <w:rPr>
                <w:rFonts w:hint="eastAsia" w:ascii="宋体" w:hAnsi="宋体" w:eastAsia="宋体" w:cs="宋体"/>
                <w:szCs w:val="21"/>
              </w:rPr>
              <w:t>地址：_____________________________</w:t>
            </w:r>
          </w:p>
          <w:p w14:paraId="60786B99">
            <w:pPr>
              <w:pStyle w:val="28"/>
              <w:spacing w:line="440" w:lineRule="exact"/>
              <w:rPr>
                <w:rFonts w:hint="eastAsia" w:ascii="宋体" w:hAnsi="宋体" w:eastAsia="宋体" w:cs="宋体"/>
                <w:szCs w:val="21"/>
              </w:rPr>
            </w:pPr>
            <w:r>
              <w:rPr>
                <w:rFonts w:hint="eastAsia" w:ascii="宋体" w:hAnsi="宋体" w:eastAsia="宋体" w:cs="宋体"/>
                <w:szCs w:val="21"/>
              </w:rPr>
              <w:t>电话：_____________________________</w:t>
            </w:r>
          </w:p>
        </w:tc>
      </w:tr>
    </w:tbl>
    <w:p w14:paraId="581A4B58">
      <w:pPr>
        <w:widowControl/>
        <w:spacing w:line="440" w:lineRule="exact"/>
        <w:jc w:val="left"/>
        <w:rPr>
          <w:rFonts w:hint="eastAsia" w:ascii="宋体" w:hAnsi="宋体" w:eastAsia="宋体" w:cs="宋体"/>
          <w:sz w:val="24"/>
        </w:rPr>
      </w:pPr>
    </w:p>
    <w:p w14:paraId="6D820CED">
      <w:pPr>
        <w:widowControl/>
        <w:spacing w:line="440" w:lineRule="exact"/>
        <w:ind w:right="-941" w:rightChars="-448"/>
        <w:jc w:val="center"/>
        <w:outlineLvl w:val="1"/>
        <w:rPr>
          <w:rFonts w:hint="eastAsia" w:ascii="宋体" w:hAnsi="宋体" w:eastAsia="宋体" w:cs="宋体"/>
          <w:b/>
          <w:bCs/>
          <w:color w:val="000008"/>
          <w:kern w:val="0"/>
          <w:sz w:val="28"/>
          <w:szCs w:val="28"/>
          <w:lang w:bidi="ar"/>
        </w:rPr>
      </w:pPr>
      <w:r>
        <w:rPr>
          <w:rFonts w:hint="eastAsia" w:ascii="宋体" w:hAnsi="宋体" w:eastAsia="宋体" w:cs="宋体"/>
          <w:b/>
          <w:bCs/>
          <w:color w:val="000008"/>
          <w:kern w:val="0"/>
          <w:sz w:val="28"/>
          <w:szCs w:val="28"/>
          <w:lang w:bidi="ar"/>
        </w:rPr>
        <w:br w:type="page"/>
      </w:r>
      <w:bookmarkStart w:id="118" w:name="_Toc4139"/>
      <w:r>
        <w:rPr>
          <w:rFonts w:hint="eastAsia" w:ascii="宋体" w:hAnsi="宋体" w:eastAsia="宋体" w:cs="宋体"/>
          <w:b/>
          <w:bCs/>
          <w:color w:val="000008"/>
          <w:kern w:val="0"/>
          <w:sz w:val="28"/>
          <w:szCs w:val="28"/>
          <w:lang w:bidi="ar"/>
        </w:rPr>
        <w:t>第二节 合同条款</w:t>
      </w:r>
      <w:bookmarkEnd w:id="118"/>
      <w:r>
        <w:rPr>
          <w:rFonts w:hint="eastAsia" w:ascii="宋体" w:hAnsi="宋体" w:eastAsia="宋体" w:cs="宋体"/>
          <w:b/>
          <w:bCs/>
          <w:color w:val="000008"/>
          <w:kern w:val="0"/>
          <w:sz w:val="28"/>
          <w:szCs w:val="28"/>
          <w:lang w:bidi="ar"/>
        </w:rPr>
        <w:t xml:space="preserve"> </w:t>
      </w:r>
    </w:p>
    <w:p w14:paraId="76B10D39">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19" w:name="_Toc18543"/>
      <w:bookmarkStart w:id="120" w:name="_Toc31250"/>
      <w:bookmarkStart w:id="121" w:name="_Toc84867851"/>
      <w:bookmarkStart w:id="122" w:name="_Toc26643"/>
      <w:bookmarkStart w:id="123" w:name="_Toc84869189"/>
      <w:bookmarkStart w:id="124" w:name="_Toc1493"/>
      <w:bookmarkStart w:id="125" w:name="_Toc27175"/>
      <w:r>
        <w:rPr>
          <w:rFonts w:hint="eastAsia" w:ascii="宋体" w:hAnsi="宋体" w:eastAsia="宋体" w:cs="宋体"/>
          <w:b/>
          <w:color w:val="000000"/>
          <w:kern w:val="0"/>
          <w:sz w:val="21"/>
          <w:szCs w:val="21"/>
        </w:rPr>
        <w:t>一、定义及解释</w:t>
      </w:r>
      <w:bookmarkEnd w:id="119"/>
      <w:bookmarkEnd w:id="120"/>
      <w:bookmarkEnd w:id="121"/>
      <w:bookmarkEnd w:id="122"/>
      <w:bookmarkEnd w:id="123"/>
      <w:bookmarkEnd w:id="124"/>
      <w:bookmarkEnd w:id="125"/>
    </w:p>
    <w:p w14:paraId="6A609209">
      <w:pPr>
        <w:keepNext w:val="0"/>
        <w:keepLines w:val="0"/>
        <w:pageBreakBefore w:val="0"/>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lang w:val="en-US" w:eastAsia="zh-CN"/>
        </w:rPr>
      </w:pPr>
      <w:bookmarkStart w:id="126" w:name="_Toc130"/>
      <w:bookmarkStart w:id="127" w:name="_Toc78210972"/>
      <w:bookmarkStart w:id="128" w:name="_Toc76646641"/>
      <w:r>
        <w:rPr>
          <w:rFonts w:hint="eastAsia" w:ascii="宋体" w:hAnsi="宋体" w:eastAsia="宋体" w:cs="宋体"/>
          <w:sz w:val="21"/>
          <w:szCs w:val="21"/>
          <w:lang w:val="en-US" w:eastAsia="zh-CN"/>
        </w:rPr>
        <w:t>1.1定义</w:t>
      </w:r>
      <w:bookmarkEnd w:id="126"/>
      <w:bookmarkEnd w:id="127"/>
      <w:bookmarkEnd w:id="128"/>
    </w:p>
    <w:p w14:paraId="6BCAC4EB">
      <w:pPr>
        <w:keepNext w:val="0"/>
        <w:keepLines w:val="0"/>
        <w:pageBreakBefore w:val="0"/>
        <w:tabs>
          <w:tab w:val="left" w:pos="360"/>
          <w:tab w:val="left" w:pos="567"/>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下列措词和用语，除上下文另有规定外，应具有如下所赋予的含义：</w:t>
      </w:r>
    </w:p>
    <w:p w14:paraId="2CAB9877">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“合同”系指包括合同协议书、</w:t>
      </w:r>
      <w:r>
        <w:rPr>
          <w:rFonts w:hint="eastAsia" w:ascii="宋体" w:hAnsi="宋体" w:eastAsia="宋体" w:cs="宋体"/>
          <w:sz w:val="21"/>
          <w:szCs w:val="21"/>
          <w:lang w:eastAsia="zh-CN"/>
        </w:rPr>
        <w:t>中</w:t>
      </w:r>
      <w:r>
        <w:rPr>
          <w:rFonts w:hint="eastAsia" w:ascii="宋体" w:hAnsi="宋体" w:eastAsia="宋体" w:cs="宋体"/>
          <w:sz w:val="21"/>
          <w:szCs w:val="21"/>
          <w:lang w:val="en-US" w:eastAsia="zh-CN"/>
        </w:rPr>
        <w:t>标</w:t>
      </w:r>
      <w:r>
        <w:rPr>
          <w:rFonts w:hint="eastAsia" w:ascii="宋体" w:hAnsi="宋体" w:eastAsia="宋体" w:cs="宋体"/>
          <w:sz w:val="21"/>
          <w:szCs w:val="21"/>
        </w:rPr>
        <w:t>通知书、</w:t>
      </w:r>
      <w:r>
        <w:rPr>
          <w:rFonts w:hint="eastAsia" w:ascii="宋体" w:hAnsi="宋体" w:eastAsia="宋体" w:cs="宋体"/>
          <w:sz w:val="21"/>
          <w:szCs w:val="21"/>
          <w:lang w:val="en-US" w:eastAsia="zh-CN"/>
        </w:rPr>
        <w:t>投标</w:t>
      </w:r>
      <w:r>
        <w:rPr>
          <w:rFonts w:hint="eastAsia" w:ascii="宋体" w:hAnsi="宋体" w:eastAsia="宋体" w:cs="宋体"/>
          <w:sz w:val="21"/>
          <w:szCs w:val="21"/>
        </w:rPr>
        <w:t>函、合同条件、技术要求以及其他双方约定构成合同组成部分的协议、往来信函、纪要、备忘等在内的合同文件的总称。</w:t>
      </w:r>
    </w:p>
    <w:p w14:paraId="3E6607E3">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“签约合同价”系指签订合同时合同协议书中写明的合同总金额。</w:t>
      </w:r>
    </w:p>
    <w:p w14:paraId="34665A45">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“合同价”系指根据本合同规定</w:t>
      </w:r>
      <w:r>
        <w:rPr>
          <w:rFonts w:hint="eastAsia" w:ascii="宋体" w:hAnsi="宋体" w:eastAsia="宋体" w:cs="宋体"/>
          <w:sz w:val="21"/>
          <w:szCs w:val="21"/>
          <w:lang w:eastAsia="zh-CN"/>
        </w:rPr>
        <w:t>乙方</w:t>
      </w:r>
      <w:r>
        <w:rPr>
          <w:rFonts w:hint="eastAsia" w:ascii="宋体" w:hAnsi="宋体" w:eastAsia="宋体" w:cs="宋体"/>
          <w:sz w:val="21"/>
          <w:szCs w:val="21"/>
        </w:rPr>
        <w:t>在正确地完全履行合同义务后，</w:t>
      </w:r>
      <w:r>
        <w:rPr>
          <w:rFonts w:hint="eastAsia" w:ascii="宋体" w:hAnsi="宋体" w:eastAsia="宋体" w:cs="宋体"/>
          <w:sz w:val="21"/>
          <w:szCs w:val="21"/>
          <w:lang w:eastAsia="zh-CN"/>
        </w:rPr>
        <w:t>甲方</w:t>
      </w:r>
      <w:r>
        <w:rPr>
          <w:rFonts w:hint="eastAsia" w:ascii="宋体" w:hAnsi="宋体" w:eastAsia="宋体" w:cs="宋体"/>
          <w:sz w:val="21"/>
          <w:szCs w:val="21"/>
        </w:rPr>
        <w:t>应支付给</w:t>
      </w:r>
      <w:r>
        <w:rPr>
          <w:rFonts w:hint="eastAsia" w:ascii="宋体" w:hAnsi="宋体" w:eastAsia="宋体" w:cs="宋体"/>
          <w:sz w:val="21"/>
          <w:szCs w:val="21"/>
          <w:lang w:eastAsia="zh-CN"/>
        </w:rPr>
        <w:t>乙方</w:t>
      </w:r>
      <w:r>
        <w:rPr>
          <w:rFonts w:hint="eastAsia" w:ascii="宋体" w:hAnsi="宋体" w:eastAsia="宋体" w:cs="宋体"/>
          <w:sz w:val="21"/>
          <w:szCs w:val="21"/>
        </w:rPr>
        <w:t>的价款。</w:t>
      </w:r>
    </w:p>
    <w:p w14:paraId="5506C30F">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服务</w:t>
      </w:r>
      <w:r>
        <w:rPr>
          <w:rFonts w:hint="eastAsia" w:ascii="宋体" w:hAnsi="宋体" w:eastAsia="宋体" w:cs="宋体"/>
          <w:sz w:val="21"/>
          <w:szCs w:val="21"/>
        </w:rPr>
        <w:t>”是指</w:t>
      </w:r>
      <w:r>
        <w:rPr>
          <w:rFonts w:hint="eastAsia" w:ascii="宋体" w:hAnsi="宋体" w:eastAsia="宋体" w:cs="宋体"/>
          <w:sz w:val="21"/>
          <w:szCs w:val="21"/>
          <w:lang w:eastAsia="zh-CN"/>
        </w:rPr>
        <w:t>乙方</w:t>
      </w:r>
      <w:r>
        <w:rPr>
          <w:rFonts w:hint="eastAsia" w:ascii="宋体" w:hAnsi="宋体" w:eastAsia="宋体" w:cs="宋体"/>
          <w:sz w:val="21"/>
          <w:szCs w:val="21"/>
        </w:rPr>
        <w:t>根据协议的规定应提供的全部</w:t>
      </w:r>
      <w:r>
        <w:rPr>
          <w:rFonts w:hint="eastAsia" w:ascii="宋体" w:hAnsi="宋体" w:eastAsia="宋体" w:cs="宋体"/>
          <w:sz w:val="21"/>
          <w:szCs w:val="21"/>
          <w:lang w:val="en-US" w:eastAsia="zh-CN"/>
        </w:rPr>
        <w:t>或部分</w:t>
      </w:r>
      <w:r>
        <w:rPr>
          <w:rFonts w:hint="eastAsia" w:ascii="宋体" w:hAnsi="宋体" w:eastAsia="宋体" w:cs="宋体"/>
          <w:sz w:val="21"/>
          <w:szCs w:val="21"/>
        </w:rPr>
        <w:t>服务。</w:t>
      </w:r>
    </w:p>
    <w:p w14:paraId="5E196F8E">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甲方</w:t>
      </w:r>
      <w:r>
        <w:rPr>
          <w:rFonts w:hint="eastAsia" w:ascii="宋体" w:hAnsi="宋体" w:eastAsia="宋体" w:cs="宋体"/>
          <w:sz w:val="21"/>
          <w:szCs w:val="21"/>
        </w:rPr>
        <w:t>”指合同协议书中所述的</w:t>
      </w:r>
      <w:r>
        <w:rPr>
          <w:rFonts w:hint="eastAsia" w:ascii="宋体" w:hAnsi="宋体" w:eastAsia="宋体" w:cs="宋体"/>
          <w:sz w:val="21"/>
          <w:szCs w:val="21"/>
          <w:lang w:eastAsia="zh-CN"/>
        </w:rPr>
        <w:t>甲方</w:t>
      </w:r>
      <w:r>
        <w:rPr>
          <w:rFonts w:hint="eastAsia" w:ascii="宋体" w:hAnsi="宋体" w:eastAsia="宋体" w:cs="宋体"/>
          <w:sz w:val="21"/>
          <w:szCs w:val="21"/>
        </w:rPr>
        <w:t>。</w:t>
      </w:r>
    </w:p>
    <w:p w14:paraId="5F4620FB">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”指合同协议书中所述的</w:t>
      </w:r>
      <w:r>
        <w:rPr>
          <w:rFonts w:hint="eastAsia" w:ascii="宋体" w:hAnsi="宋体" w:eastAsia="宋体" w:cs="宋体"/>
          <w:sz w:val="21"/>
          <w:szCs w:val="21"/>
          <w:lang w:eastAsia="zh-CN"/>
        </w:rPr>
        <w:t>乙方</w:t>
      </w:r>
      <w:r>
        <w:rPr>
          <w:rFonts w:hint="eastAsia" w:ascii="宋体" w:hAnsi="宋体" w:eastAsia="宋体" w:cs="宋体"/>
          <w:sz w:val="21"/>
          <w:szCs w:val="21"/>
        </w:rPr>
        <w:t>。</w:t>
      </w:r>
    </w:p>
    <w:p w14:paraId="0A185890">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“双方”指</w:t>
      </w:r>
      <w:r>
        <w:rPr>
          <w:rFonts w:hint="eastAsia" w:ascii="宋体" w:hAnsi="宋体" w:eastAsia="宋体" w:cs="宋体"/>
          <w:sz w:val="21"/>
          <w:szCs w:val="21"/>
          <w:lang w:eastAsia="zh-CN"/>
        </w:rPr>
        <w:t>甲方</w:t>
      </w:r>
      <w:r>
        <w:rPr>
          <w:rFonts w:hint="eastAsia" w:ascii="宋体" w:hAnsi="宋体" w:eastAsia="宋体" w:cs="宋体"/>
          <w:sz w:val="21"/>
          <w:szCs w:val="21"/>
        </w:rPr>
        <w:t>和</w:t>
      </w:r>
      <w:r>
        <w:rPr>
          <w:rFonts w:hint="eastAsia" w:ascii="宋体" w:hAnsi="宋体" w:eastAsia="宋体" w:cs="宋体"/>
          <w:sz w:val="21"/>
          <w:szCs w:val="21"/>
          <w:lang w:eastAsia="zh-CN"/>
        </w:rPr>
        <w:t>乙方</w:t>
      </w:r>
      <w:r>
        <w:rPr>
          <w:rFonts w:hint="eastAsia" w:ascii="宋体" w:hAnsi="宋体" w:eastAsia="宋体" w:cs="宋体"/>
          <w:sz w:val="21"/>
          <w:szCs w:val="21"/>
        </w:rPr>
        <w:t>。</w:t>
      </w:r>
    </w:p>
    <w:p w14:paraId="68F4CB6C">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“项目”是指</w:t>
      </w:r>
      <w:r>
        <w:rPr>
          <w:rFonts w:hint="eastAsia" w:ascii="宋体" w:hAnsi="宋体" w:eastAsia="宋体" w:cs="宋体"/>
          <w:color w:val="auto"/>
          <w:kern w:val="58"/>
          <w:sz w:val="21"/>
          <w:szCs w:val="21"/>
          <w:u w:val="single"/>
          <w:lang w:eastAsia="zh-CN"/>
        </w:rPr>
        <w:t>南通轨道城市服务有限公司2025年度第一批劳务合作项目</w:t>
      </w:r>
      <w:r>
        <w:rPr>
          <w:rFonts w:hint="eastAsia" w:ascii="宋体" w:hAnsi="宋体" w:eastAsia="宋体" w:cs="宋体"/>
          <w:sz w:val="21"/>
          <w:szCs w:val="21"/>
        </w:rPr>
        <w:t>。</w:t>
      </w:r>
    </w:p>
    <w:p w14:paraId="2BC88AB1">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天(日) “天”和“日”具有同样含义，是指一个公历日，不是指工作日。</w:t>
      </w:r>
    </w:p>
    <w:p w14:paraId="31D71177">
      <w:pPr>
        <w:keepNext w:val="0"/>
        <w:keepLines w:val="0"/>
        <w:pageBreakBefore w:val="0"/>
        <w:numPr>
          <w:ilvl w:val="0"/>
          <w:numId w:val="2"/>
        </w:numPr>
        <w:tabs>
          <w:tab w:val="left" w:pos="360"/>
          <w:tab w:val="left" w:pos="567"/>
          <w:tab w:val="left" w:pos="1134"/>
          <w:tab w:val="left" w:pos="13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“周”系指7个日历日。</w:t>
      </w:r>
    </w:p>
    <w:p w14:paraId="7701D9B7">
      <w:pPr>
        <w:keepNext w:val="0"/>
        <w:keepLines w:val="0"/>
        <w:pageBreakBefore w:val="0"/>
        <w:numPr>
          <w:ilvl w:val="0"/>
          <w:numId w:val="2"/>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“月”系指日历月。</w:t>
      </w:r>
    </w:p>
    <w:p w14:paraId="5273EE98">
      <w:pPr>
        <w:keepNext w:val="0"/>
        <w:keepLines w:val="0"/>
        <w:pageBreakBefore w:val="0"/>
        <w:numPr>
          <w:ilvl w:val="0"/>
          <w:numId w:val="2"/>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“法律法规”系指广义的法律、法规、条例、法令、规章，及政府主管部门制订的规范性文件、管理制度等。</w:t>
      </w:r>
    </w:p>
    <w:p w14:paraId="290AC962">
      <w:pPr>
        <w:keepNext w:val="0"/>
        <w:keepLines w:val="0"/>
        <w:pageBreakBefore w:val="0"/>
        <w:numPr>
          <w:ilvl w:val="0"/>
          <w:numId w:val="2"/>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“不可抗力”系指发承包双方均不可预见、不可避免、不能克服的超出认识控制和防范能力的事件。</w:t>
      </w:r>
    </w:p>
    <w:p w14:paraId="63B668DB">
      <w:pPr>
        <w:keepNext w:val="0"/>
        <w:keepLines w:val="0"/>
        <w:pageBreakBefore w:val="0"/>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lang w:val="en-US" w:eastAsia="zh-CN"/>
        </w:rPr>
      </w:pPr>
      <w:bookmarkStart w:id="129" w:name="_Toc78210973"/>
      <w:bookmarkStart w:id="130" w:name="_Toc76646642"/>
      <w:bookmarkStart w:id="131" w:name="_Toc19932"/>
      <w:r>
        <w:rPr>
          <w:rFonts w:hint="eastAsia" w:ascii="宋体" w:hAnsi="宋体" w:eastAsia="宋体" w:cs="宋体"/>
          <w:sz w:val="21"/>
          <w:szCs w:val="21"/>
          <w:lang w:val="en-US" w:eastAsia="zh-CN"/>
        </w:rPr>
        <w:t>1.2解释</w:t>
      </w:r>
      <w:bookmarkEnd w:id="129"/>
      <w:bookmarkEnd w:id="130"/>
      <w:bookmarkEnd w:id="131"/>
    </w:p>
    <w:p w14:paraId="63B70698">
      <w:pPr>
        <w:keepNext w:val="0"/>
        <w:keepLines w:val="0"/>
        <w:pageBreakBefore w:val="0"/>
        <w:numPr>
          <w:ilvl w:val="0"/>
          <w:numId w:val="0"/>
        </w:numPr>
        <w:tabs>
          <w:tab w:val="left" w:pos="426"/>
          <w:tab w:val="left" w:pos="567"/>
          <w:tab w:val="left" w:pos="1276"/>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ascii="宋体" w:hAnsi="宋体" w:eastAsia="宋体" w:cs="宋体"/>
          <w:sz w:val="21"/>
          <w:szCs w:val="21"/>
        </w:rPr>
        <w:t>凡合同中规定通讯是“书面的”或“用书面形式”，这是指任何手写、打字、印刷或电子文档等用文字表达的方式。</w:t>
      </w:r>
    </w:p>
    <w:p w14:paraId="7F71BF01">
      <w:pPr>
        <w:keepNext w:val="0"/>
        <w:keepLines w:val="0"/>
        <w:pageBreakBefore w:val="0"/>
        <w:numPr>
          <w:ilvl w:val="0"/>
          <w:numId w:val="0"/>
        </w:numPr>
        <w:tabs>
          <w:tab w:val="left" w:pos="426"/>
          <w:tab w:val="left" w:pos="567"/>
          <w:tab w:val="left" w:pos="1276"/>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1.2.2</w:t>
      </w:r>
      <w:r>
        <w:rPr>
          <w:rFonts w:hint="eastAsia" w:ascii="宋体" w:hAnsi="宋体" w:eastAsia="宋体" w:cs="宋体"/>
          <w:sz w:val="21"/>
          <w:szCs w:val="21"/>
        </w:rPr>
        <w:t>凡合同规定“送达”指合同中一方将书面文件如通知、指示、决议、同意、批准、证书或确定等，按照合同</w:t>
      </w:r>
      <w:r>
        <w:rPr>
          <w:rFonts w:hint="eastAsia" w:ascii="宋体" w:hAnsi="宋体" w:eastAsia="宋体" w:cs="宋体"/>
          <w:sz w:val="21"/>
          <w:szCs w:val="21"/>
          <w:lang w:eastAsia="zh-CN"/>
        </w:rPr>
        <w:t>中选</w:t>
      </w:r>
      <w:r>
        <w:rPr>
          <w:rFonts w:hint="eastAsia" w:ascii="宋体" w:hAnsi="宋体" w:eastAsia="宋体" w:cs="宋体"/>
          <w:sz w:val="21"/>
          <w:szCs w:val="21"/>
        </w:rPr>
        <w:t>明的联系地址及方式，通过人工、传真、邮寄或网络等送至对方。送达方应保存相应的证明凭证，对方无人接收或拒绝签收均不影响送达的法律效力。</w:t>
      </w:r>
    </w:p>
    <w:p w14:paraId="59DBC0E7">
      <w:pPr>
        <w:keepNext w:val="0"/>
        <w:keepLines w:val="0"/>
        <w:pageBreakBefore w:val="0"/>
        <w:numPr>
          <w:ilvl w:val="0"/>
          <w:numId w:val="0"/>
        </w:numPr>
        <w:tabs>
          <w:tab w:val="left" w:pos="426"/>
          <w:tab w:val="left" w:pos="567"/>
          <w:tab w:val="left" w:pos="1276"/>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w:t>
      </w:r>
      <w:r>
        <w:rPr>
          <w:rFonts w:hint="eastAsia" w:ascii="宋体" w:hAnsi="宋体" w:eastAsia="宋体" w:cs="宋体"/>
          <w:sz w:val="21"/>
          <w:szCs w:val="21"/>
        </w:rPr>
        <w:t>可分割性：如果合同的某一条款被禁止或定为是无效的、不可实施的，那么，如此的禁止，无效性或不可实施性不会影响到合同其他条款的有效性或可实施性。</w:t>
      </w:r>
    </w:p>
    <w:p w14:paraId="30AC84B1">
      <w:pPr>
        <w:keepNext w:val="0"/>
        <w:keepLines w:val="0"/>
        <w:pageBreakBefore w:val="0"/>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lang w:val="en-US" w:eastAsia="zh-CN"/>
        </w:rPr>
      </w:pPr>
      <w:bookmarkStart w:id="132" w:name="_Toc76646643"/>
      <w:bookmarkStart w:id="133" w:name="_Toc15518"/>
      <w:bookmarkStart w:id="134" w:name="_Toc78210974"/>
      <w:r>
        <w:rPr>
          <w:rFonts w:hint="eastAsia" w:ascii="宋体" w:hAnsi="宋体" w:eastAsia="宋体" w:cs="宋体"/>
          <w:sz w:val="21"/>
          <w:szCs w:val="21"/>
          <w:lang w:val="en-US" w:eastAsia="zh-CN"/>
        </w:rPr>
        <w:t>1.3语言文字</w:t>
      </w:r>
      <w:bookmarkEnd w:id="132"/>
      <w:bookmarkEnd w:id="133"/>
      <w:bookmarkEnd w:id="134"/>
    </w:p>
    <w:p w14:paraId="456E853D">
      <w:pPr>
        <w:keepNext w:val="0"/>
        <w:keepLines w:val="0"/>
        <w:pageBreakBefore w:val="0"/>
        <w:tabs>
          <w:tab w:val="left" w:pos="360"/>
          <w:tab w:val="left" w:pos="567"/>
          <w:tab w:val="left" w:pos="735"/>
          <w:tab w:val="left" w:pos="1080"/>
        </w:tabs>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本合同文件的拟定和解释使用中文；如果需要译成另外一种或几种语言文字，中文应为合同主导语言，具有优先解释权。</w:t>
      </w:r>
    </w:p>
    <w:p w14:paraId="653A37AF">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35" w:name="_Toc11575"/>
      <w:bookmarkStart w:id="136" w:name="_Toc21226"/>
      <w:bookmarkStart w:id="137" w:name="_Toc13260"/>
      <w:bookmarkStart w:id="138" w:name="_Toc23783"/>
      <w:bookmarkStart w:id="139" w:name="_Toc3538"/>
      <w:r>
        <w:rPr>
          <w:rFonts w:hint="eastAsia" w:ascii="宋体" w:hAnsi="宋体" w:eastAsia="宋体" w:cs="宋体"/>
          <w:b/>
          <w:color w:val="000000"/>
          <w:kern w:val="0"/>
          <w:sz w:val="21"/>
          <w:szCs w:val="21"/>
        </w:rPr>
        <w:t>二、服务期限</w:t>
      </w:r>
      <w:bookmarkEnd w:id="135"/>
      <w:bookmarkEnd w:id="136"/>
      <w:bookmarkEnd w:id="137"/>
      <w:bookmarkEnd w:id="138"/>
      <w:bookmarkEnd w:id="139"/>
    </w:p>
    <w:p w14:paraId="6E01871C">
      <w:pPr>
        <w:keepNext w:val="0"/>
        <w:keepLines w:val="0"/>
        <w:pageBreakBefore w:val="0"/>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bookmarkStart w:id="140" w:name="_Toc2720"/>
      <w:bookmarkStart w:id="141" w:name="_Toc13651"/>
      <w:r>
        <w:rPr>
          <w:rFonts w:hint="eastAsia" w:ascii="宋体" w:hAnsi="宋体" w:eastAsia="宋体" w:cs="宋体"/>
          <w:color w:val="auto"/>
          <w:sz w:val="21"/>
          <w:szCs w:val="21"/>
          <w:lang w:val="en-US" w:eastAsia="zh-CN"/>
        </w:rPr>
        <w:t>一年，具体起始时间以甲方书面通知为准。</w:t>
      </w:r>
    </w:p>
    <w:p w14:paraId="73693E6F">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lang w:val="en-US" w:eastAsia="zh-CN"/>
        </w:rPr>
      </w:pPr>
      <w:bookmarkStart w:id="142" w:name="_Toc13236"/>
      <w:bookmarkStart w:id="143" w:name="_Toc23703"/>
      <w:bookmarkStart w:id="144" w:name="_Toc21863"/>
      <w:r>
        <w:rPr>
          <w:rFonts w:hint="eastAsia" w:ascii="宋体" w:hAnsi="宋体" w:eastAsia="宋体" w:cs="宋体"/>
          <w:b/>
          <w:color w:val="000000"/>
          <w:kern w:val="0"/>
          <w:sz w:val="21"/>
          <w:szCs w:val="21"/>
        </w:rPr>
        <w:t>三、</w:t>
      </w:r>
      <w:bookmarkEnd w:id="140"/>
      <w:r>
        <w:rPr>
          <w:rFonts w:hint="eastAsia" w:ascii="宋体" w:hAnsi="宋体" w:eastAsia="宋体" w:cs="宋体"/>
          <w:b/>
          <w:color w:val="000000"/>
          <w:kern w:val="0"/>
          <w:sz w:val="21"/>
          <w:szCs w:val="21"/>
        </w:rPr>
        <w:t>合同范围</w:t>
      </w:r>
      <w:bookmarkEnd w:id="141"/>
      <w:bookmarkEnd w:id="142"/>
      <w:bookmarkEnd w:id="143"/>
      <w:r>
        <w:rPr>
          <w:rFonts w:hint="eastAsia" w:ascii="宋体" w:hAnsi="宋体" w:eastAsia="宋体" w:cs="宋体"/>
          <w:b/>
          <w:color w:val="000000"/>
          <w:kern w:val="0"/>
          <w:sz w:val="21"/>
          <w:szCs w:val="21"/>
          <w:lang w:val="en-US" w:eastAsia="zh-CN"/>
        </w:rPr>
        <w:t>及相关要求</w:t>
      </w:r>
      <w:bookmarkEnd w:id="144"/>
    </w:p>
    <w:p w14:paraId="401FC20F">
      <w:pPr>
        <w:keepNext w:val="0"/>
        <w:keepLines w:val="0"/>
        <w:pageBreakBefore w:val="0"/>
        <w:widowControl/>
        <w:kinsoku/>
        <w:wordWrap/>
        <w:overflowPunct/>
        <w:topLinePunct w:val="0"/>
        <w:bidi w:val="0"/>
        <w:adjustRightInd/>
        <w:snapToGrid/>
        <w:spacing w:line="440" w:lineRule="exact"/>
        <w:ind w:right="-739" w:rightChars="-352" w:firstLine="422" w:firstLineChars="200"/>
        <w:jc w:val="left"/>
        <w:textAlignment w:val="auto"/>
        <w:rPr>
          <w:rFonts w:hint="eastAsia" w:ascii="宋体" w:hAnsi="宋体" w:eastAsia="宋体" w:cs="宋体"/>
          <w:b/>
          <w:bCs/>
          <w:color w:val="000008"/>
          <w:kern w:val="0"/>
          <w:sz w:val="21"/>
          <w:szCs w:val="21"/>
          <w:highlight w:val="none"/>
          <w:u w:val="none"/>
          <w:lang w:val="en-US" w:eastAsia="zh-CN" w:bidi="ar"/>
        </w:rPr>
      </w:pPr>
      <w:bookmarkStart w:id="145" w:name="_Toc22062"/>
      <w:r>
        <w:rPr>
          <w:rFonts w:hint="eastAsia" w:ascii="宋体" w:hAnsi="宋体" w:eastAsia="宋体" w:cs="宋体"/>
          <w:b/>
          <w:bCs/>
          <w:color w:val="000008"/>
          <w:kern w:val="0"/>
          <w:sz w:val="21"/>
          <w:szCs w:val="21"/>
          <w:highlight w:val="none"/>
          <w:u w:val="none"/>
          <w:lang w:val="en-US" w:eastAsia="zh-CN" w:bidi="ar"/>
        </w:rPr>
        <w:t>1、承揽范围及岗位需求</w:t>
      </w:r>
    </w:p>
    <w:p w14:paraId="3A9DCEC5">
      <w:pPr>
        <w:keepNext w:val="0"/>
        <w:keepLines w:val="0"/>
        <w:pageBreakBefore w:val="0"/>
        <w:widowControl/>
        <w:kinsoku/>
        <w:wordWrap/>
        <w:overflowPunct/>
        <w:topLinePunct w:val="0"/>
        <w:bidi w:val="0"/>
        <w:adjustRightInd/>
        <w:snapToGrid/>
        <w:spacing w:line="440" w:lineRule="exact"/>
        <w:ind w:right="-739" w:rightChars="-352" w:firstLine="420" w:firstLineChars="200"/>
        <w:jc w:val="left"/>
        <w:textAlignment w:val="auto"/>
        <w:rPr>
          <w:rFonts w:hint="eastAsia" w:ascii="宋体" w:hAnsi="宋体" w:eastAsia="宋体" w:cs="宋体"/>
          <w:color w:val="000008"/>
          <w:kern w:val="0"/>
          <w:sz w:val="21"/>
          <w:szCs w:val="21"/>
          <w:highlight w:val="none"/>
          <w:u w:val="single"/>
          <w:lang w:eastAsia="zh-CN" w:bidi="ar"/>
        </w:rPr>
      </w:pPr>
      <w:r>
        <w:rPr>
          <w:rFonts w:hint="eastAsia" w:ascii="宋体" w:hAnsi="宋体" w:eastAsia="宋体" w:cs="宋体"/>
          <w:color w:val="000008"/>
          <w:kern w:val="0"/>
          <w:sz w:val="21"/>
          <w:szCs w:val="21"/>
          <w:highlight w:val="none"/>
          <w:u w:val="single"/>
          <w:lang w:val="en-US" w:eastAsia="zh-CN" w:bidi="ar"/>
        </w:rPr>
        <w:t>案场人员劳务外包服务，工作地点暂定为国城生活广场、南通轨道交通控制中心及附属工程（崇川区崇川路158号）附近，具体以甲方书面通知为准。</w:t>
      </w:r>
    </w:p>
    <w:tbl>
      <w:tblPr>
        <w:tblStyle w:val="19"/>
        <w:tblW w:w="53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2834"/>
        <w:gridCol w:w="3487"/>
      </w:tblGrid>
      <w:tr w14:paraId="1B09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51" w:type="pct"/>
            <w:noWrap w:val="0"/>
            <w:vAlign w:val="center"/>
          </w:tcPr>
          <w:p w14:paraId="598029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bookmarkStart w:id="146" w:name="_Toc680"/>
            <w:r>
              <w:rPr>
                <w:rFonts w:hint="eastAsia" w:ascii="宋体" w:hAnsi="宋体" w:eastAsia="宋体" w:cs="宋体"/>
                <w:b/>
                <w:bCs/>
                <w:sz w:val="21"/>
                <w:szCs w:val="21"/>
              </w:rPr>
              <w:t>需求岗位</w:t>
            </w:r>
          </w:p>
        </w:tc>
        <w:tc>
          <w:tcPr>
            <w:tcW w:w="1546" w:type="pct"/>
            <w:noWrap w:val="0"/>
            <w:vAlign w:val="center"/>
          </w:tcPr>
          <w:p w14:paraId="06E53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需求人数</w:t>
            </w:r>
          </w:p>
        </w:tc>
        <w:tc>
          <w:tcPr>
            <w:tcW w:w="1902" w:type="pct"/>
            <w:noWrap w:val="0"/>
            <w:vAlign w:val="center"/>
          </w:tcPr>
          <w:p w14:paraId="057BEB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要求</w:t>
            </w:r>
          </w:p>
        </w:tc>
      </w:tr>
      <w:tr w14:paraId="17F6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pct"/>
            <w:noWrap w:val="0"/>
            <w:vAlign w:val="center"/>
          </w:tcPr>
          <w:p w14:paraId="37385E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物业区域总监</w:t>
            </w:r>
          </w:p>
        </w:tc>
        <w:tc>
          <w:tcPr>
            <w:tcW w:w="1546" w:type="pct"/>
            <w:noWrap w:val="0"/>
            <w:vAlign w:val="center"/>
          </w:tcPr>
          <w:p w14:paraId="7E74E2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1人</w:t>
            </w:r>
          </w:p>
        </w:tc>
        <w:tc>
          <w:tcPr>
            <w:tcW w:w="1902" w:type="pct"/>
            <w:noWrap w:val="0"/>
            <w:vAlign w:val="center"/>
          </w:tcPr>
          <w:p w14:paraId="73C672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p>
        </w:tc>
      </w:tr>
      <w:tr w14:paraId="2CB7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pct"/>
            <w:noWrap w:val="0"/>
            <w:vAlign w:val="center"/>
          </w:tcPr>
          <w:p w14:paraId="3D40C4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物业经理（小区）</w:t>
            </w:r>
          </w:p>
        </w:tc>
        <w:tc>
          <w:tcPr>
            <w:tcW w:w="1546" w:type="pct"/>
            <w:noWrap w:val="0"/>
            <w:vAlign w:val="center"/>
          </w:tcPr>
          <w:p w14:paraId="02E7B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1人</w:t>
            </w:r>
          </w:p>
        </w:tc>
        <w:tc>
          <w:tcPr>
            <w:tcW w:w="1902" w:type="pct"/>
            <w:noWrap w:val="0"/>
            <w:vAlign w:val="center"/>
          </w:tcPr>
          <w:p w14:paraId="36D2CA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p>
        </w:tc>
      </w:tr>
      <w:tr w14:paraId="52F1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1" w:type="pct"/>
            <w:noWrap w:val="0"/>
            <w:vAlign w:val="center"/>
          </w:tcPr>
          <w:p w14:paraId="3B3D98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工程主管（小区）</w:t>
            </w:r>
          </w:p>
        </w:tc>
        <w:tc>
          <w:tcPr>
            <w:tcW w:w="1546" w:type="pct"/>
            <w:noWrap w:val="0"/>
            <w:vAlign w:val="center"/>
          </w:tcPr>
          <w:p w14:paraId="43BFEB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2人</w:t>
            </w:r>
          </w:p>
        </w:tc>
        <w:tc>
          <w:tcPr>
            <w:tcW w:w="1902" w:type="pct"/>
            <w:noWrap w:val="0"/>
            <w:vAlign w:val="center"/>
          </w:tcPr>
          <w:p w14:paraId="1855EF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1名普通主管、1名高级主管</w:t>
            </w:r>
          </w:p>
        </w:tc>
      </w:tr>
      <w:tr w14:paraId="26B9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pct"/>
            <w:noWrap w:val="0"/>
            <w:vAlign w:val="center"/>
          </w:tcPr>
          <w:p w14:paraId="31BC89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rPr>
              <w:t>客服主管（小区）</w:t>
            </w:r>
          </w:p>
        </w:tc>
        <w:tc>
          <w:tcPr>
            <w:tcW w:w="1546" w:type="pct"/>
            <w:noWrap w:val="0"/>
            <w:vAlign w:val="center"/>
          </w:tcPr>
          <w:p w14:paraId="2624E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2人</w:t>
            </w:r>
          </w:p>
        </w:tc>
        <w:tc>
          <w:tcPr>
            <w:tcW w:w="1902" w:type="pct"/>
            <w:noWrap w:val="0"/>
            <w:vAlign w:val="center"/>
          </w:tcPr>
          <w:p w14:paraId="746587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1名普通主管、1名高级主管</w:t>
            </w:r>
          </w:p>
        </w:tc>
      </w:tr>
      <w:tr w14:paraId="7051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pct"/>
            <w:noWrap w:val="0"/>
            <w:vAlign w:val="center"/>
          </w:tcPr>
          <w:p w14:paraId="1AC3BE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案场主管</w:t>
            </w:r>
          </w:p>
        </w:tc>
        <w:tc>
          <w:tcPr>
            <w:tcW w:w="1546" w:type="pct"/>
            <w:noWrap w:val="0"/>
            <w:vAlign w:val="center"/>
          </w:tcPr>
          <w:p w14:paraId="63BB16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1人</w:t>
            </w:r>
          </w:p>
        </w:tc>
        <w:tc>
          <w:tcPr>
            <w:tcW w:w="1902" w:type="pct"/>
            <w:noWrap w:val="0"/>
            <w:vAlign w:val="center"/>
          </w:tcPr>
          <w:p w14:paraId="6E975F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highlight w:val="none"/>
                <w:lang w:val="en-US" w:eastAsia="zh-CN"/>
              </w:rPr>
            </w:pPr>
          </w:p>
        </w:tc>
      </w:tr>
      <w:tr w14:paraId="300C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pct"/>
            <w:noWrap w:val="0"/>
            <w:vAlign w:val="center"/>
          </w:tcPr>
          <w:p w14:paraId="759699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礼宾</w:t>
            </w:r>
          </w:p>
        </w:tc>
        <w:tc>
          <w:tcPr>
            <w:tcW w:w="1546" w:type="pct"/>
            <w:noWrap w:val="0"/>
            <w:vAlign w:val="center"/>
          </w:tcPr>
          <w:p w14:paraId="47FB82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highlight w:val="none"/>
                <w:lang w:val="en-US" w:eastAsia="zh-CN"/>
              </w:rPr>
            </w:pPr>
            <w:r>
              <w:rPr>
                <w:rFonts w:hint="eastAsia" w:ascii="宋体" w:hAnsi="宋体" w:eastAsia="宋体" w:cs="宋体"/>
                <w:b w:val="0"/>
                <w:bCs w:val="0"/>
                <w:sz w:val="21"/>
                <w:szCs w:val="21"/>
                <w:highlight w:val="none"/>
                <w:lang w:val="en-US" w:eastAsia="zh-CN"/>
              </w:rPr>
              <w:t>8人</w:t>
            </w:r>
          </w:p>
        </w:tc>
        <w:tc>
          <w:tcPr>
            <w:tcW w:w="1902" w:type="pct"/>
            <w:noWrap w:val="0"/>
            <w:vAlign w:val="center"/>
          </w:tcPr>
          <w:p w14:paraId="4CEAFA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含1名礼宾领班</w:t>
            </w:r>
          </w:p>
        </w:tc>
      </w:tr>
      <w:tr w14:paraId="38BA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pct"/>
            <w:noWrap w:val="0"/>
            <w:vAlign w:val="center"/>
          </w:tcPr>
          <w:p w14:paraId="49831B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lang w:val="zh-CN"/>
              </w:rPr>
              <w:t>客服</w:t>
            </w:r>
          </w:p>
        </w:tc>
        <w:tc>
          <w:tcPr>
            <w:tcW w:w="1546" w:type="pct"/>
            <w:noWrap w:val="0"/>
            <w:vAlign w:val="center"/>
          </w:tcPr>
          <w:p w14:paraId="2DF583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6人</w:t>
            </w:r>
          </w:p>
        </w:tc>
        <w:tc>
          <w:tcPr>
            <w:tcW w:w="1902" w:type="pct"/>
            <w:noWrap w:val="0"/>
            <w:vAlign w:val="center"/>
          </w:tcPr>
          <w:p w14:paraId="007DD3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含1名客服领班</w:t>
            </w:r>
          </w:p>
        </w:tc>
      </w:tr>
      <w:tr w14:paraId="737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pct"/>
            <w:noWrap w:val="0"/>
            <w:vAlign w:val="center"/>
          </w:tcPr>
          <w:p w14:paraId="0EC8BD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保洁员</w:t>
            </w:r>
          </w:p>
        </w:tc>
        <w:tc>
          <w:tcPr>
            <w:tcW w:w="1546" w:type="pct"/>
            <w:noWrap w:val="0"/>
            <w:vAlign w:val="center"/>
          </w:tcPr>
          <w:p w14:paraId="4D4BDF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9人</w:t>
            </w:r>
          </w:p>
        </w:tc>
        <w:tc>
          <w:tcPr>
            <w:tcW w:w="1902" w:type="pct"/>
            <w:noWrap w:val="0"/>
            <w:vAlign w:val="center"/>
          </w:tcPr>
          <w:p w14:paraId="3031F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p>
        </w:tc>
      </w:tr>
      <w:tr w14:paraId="0640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51" w:type="pct"/>
            <w:noWrap w:val="0"/>
            <w:vAlign w:val="center"/>
          </w:tcPr>
          <w:p w14:paraId="05D6C2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夜班门岗</w:t>
            </w:r>
          </w:p>
        </w:tc>
        <w:tc>
          <w:tcPr>
            <w:tcW w:w="1546" w:type="pct"/>
            <w:noWrap w:val="0"/>
            <w:vAlign w:val="center"/>
          </w:tcPr>
          <w:p w14:paraId="1CD0E8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2人</w:t>
            </w:r>
          </w:p>
        </w:tc>
        <w:tc>
          <w:tcPr>
            <w:tcW w:w="1902" w:type="pct"/>
            <w:noWrap w:val="0"/>
            <w:vAlign w:val="center"/>
          </w:tcPr>
          <w:p w14:paraId="7EC43C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sz w:val="21"/>
                <w:szCs w:val="21"/>
                <w:lang w:val="en-US" w:eastAsia="zh-CN"/>
              </w:rPr>
            </w:pPr>
          </w:p>
        </w:tc>
      </w:tr>
      <w:tr w14:paraId="45D3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51" w:type="pct"/>
            <w:noWrap w:val="0"/>
            <w:vAlign w:val="top"/>
          </w:tcPr>
          <w:p w14:paraId="14AEE1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1546" w:type="pct"/>
            <w:noWrap w:val="0"/>
            <w:vAlign w:val="top"/>
          </w:tcPr>
          <w:p w14:paraId="266771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w:t>
            </w:r>
            <w:r>
              <w:rPr>
                <w:rFonts w:hint="eastAsia" w:ascii="宋体" w:hAnsi="宋体" w:eastAsia="宋体" w:cs="宋体"/>
                <w:b w:val="0"/>
                <w:bCs w:val="0"/>
                <w:sz w:val="21"/>
                <w:szCs w:val="21"/>
              </w:rPr>
              <w:t>人</w:t>
            </w:r>
          </w:p>
        </w:tc>
        <w:tc>
          <w:tcPr>
            <w:tcW w:w="1902" w:type="pct"/>
            <w:noWrap w:val="0"/>
            <w:vAlign w:val="top"/>
          </w:tcPr>
          <w:p w14:paraId="44C930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lang w:val="en-US" w:eastAsia="zh-CN"/>
              </w:rPr>
            </w:pPr>
          </w:p>
        </w:tc>
      </w:tr>
    </w:tbl>
    <w:p w14:paraId="3287FCB7">
      <w:pPr>
        <w:keepNext w:val="0"/>
        <w:keepLines w:val="0"/>
        <w:pageBreakBefore w:val="0"/>
        <w:widowControl/>
        <w:kinsoku/>
        <w:wordWrap/>
        <w:overflowPunct/>
        <w:topLinePunct w:val="0"/>
        <w:bidi w:val="0"/>
        <w:adjustRightInd/>
        <w:snapToGrid/>
        <w:spacing w:line="440" w:lineRule="exact"/>
        <w:ind w:right="-739" w:rightChars="-352" w:firstLine="422" w:firstLineChars="200"/>
        <w:jc w:val="left"/>
        <w:textAlignment w:val="auto"/>
        <w:rPr>
          <w:rFonts w:hint="eastAsia" w:ascii="宋体" w:hAnsi="宋体" w:eastAsia="宋体" w:cs="宋体"/>
          <w:b/>
          <w:bCs/>
          <w:color w:val="000008"/>
          <w:kern w:val="0"/>
          <w:sz w:val="21"/>
          <w:szCs w:val="21"/>
          <w:highlight w:val="none"/>
          <w:u w:val="none"/>
          <w:lang w:val="en-US" w:eastAsia="zh-CN" w:bidi="ar"/>
        </w:rPr>
      </w:pPr>
      <w:r>
        <w:rPr>
          <w:rFonts w:hint="eastAsia" w:ascii="宋体" w:hAnsi="宋体" w:eastAsia="宋体" w:cs="宋体"/>
          <w:b/>
          <w:bCs/>
          <w:color w:val="000008"/>
          <w:kern w:val="0"/>
          <w:sz w:val="21"/>
          <w:szCs w:val="21"/>
          <w:highlight w:val="none"/>
          <w:u w:val="none"/>
          <w:lang w:val="en-US" w:eastAsia="zh-CN" w:bidi="ar"/>
        </w:rPr>
        <w:t>2、岗位服务人员工作范围</w:t>
      </w:r>
    </w:p>
    <w:tbl>
      <w:tblPr>
        <w:tblStyle w:val="19"/>
        <w:tblW w:w="9019"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3"/>
        <w:gridCol w:w="4472"/>
        <w:gridCol w:w="2694"/>
      </w:tblGrid>
      <w:tr w14:paraId="55A41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1853" w:type="dxa"/>
            <w:noWrap w:val="0"/>
            <w:vAlign w:val="center"/>
          </w:tcPr>
          <w:p w14:paraId="4BE6ED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岗位名称</w:t>
            </w:r>
          </w:p>
        </w:tc>
        <w:tc>
          <w:tcPr>
            <w:tcW w:w="4472" w:type="dxa"/>
            <w:noWrap w:val="0"/>
            <w:vAlign w:val="center"/>
          </w:tcPr>
          <w:p w14:paraId="4329DA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工作范围及内容</w:t>
            </w:r>
          </w:p>
        </w:tc>
        <w:tc>
          <w:tcPr>
            <w:tcW w:w="2694" w:type="dxa"/>
            <w:noWrap w:val="0"/>
            <w:vAlign w:val="center"/>
          </w:tcPr>
          <w:p w14:paraId="5E2C95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服务时间及休息安排</w:t>
            </w:r>
          </w:p>
        </w:tc>
      </w:tr>
      <w:tr w14:paraId="03FB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853" w:type="dxa"/>
            <w:noWrap w:val="0"/>
            <w:vAlign w:val="center"/>
          </w:tcPr>
          <w:p w14:paraId="423DCB9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物业区域总监</w:t>
            </w:r>
          </w:p>
        </w:tc>
        <w:tc>
          <w:tcPr>
            <w:tcW w:w="4472" w:type="dxa"/>
            <w:noWrap w:val="0"/>
            <w:vAlign w:val="center"/>
          </w:tcPr>
          <w:p w14:paraId="7FE084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负责公司近期小区物业项目统筹管理</w:t>
            </w:r>
          </w:p>
        </w:tc>
        <w:tc>
          <w:tcPr>
            <w:tcW w:w="2694" w:type="dxa"/>
            <w:noWrap w:val="0"/>
            <w:vAlign w:val="center"/>
          </w:tcPr>
          <w:p w14:paraId="770D75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常白班。</w:t>
            </w:r>
          </w:p>
        </w:tc>
      </w:tr>
      <w:tr w14:paraId="1289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853" w:type="dxa"/>
            <w:noWrap w:val="0"/>
            <w:vAlign w:val="center"/>
          </w:tcPr>
          <w:p w14:paraId="2A7823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val="0"/>
                <w:bCs w:val="0"/>
                <w:sz w:val="21"/>
                <w:szCs w:val="21"/>
                <w:lang w:val="en-US" w:eastAsia="zh-CN"/>
              </w:rPr>
              <w:t>物业经理（小区）</w:t>
            </w:r>
          </w:p>
        </w:tc>
        <w:tc>
          <w:tcPr>
            <w:tcW w:w="4472" w:type="dxa"/>
            <w:noWrap w:val="0"/>
            <w:vAlign w:val="center"/>
          </w:tcPr>
          <w:p w14:paraId="050192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负责所管小区项目所有事宜</w:t>
            </w:r>
          </w:p>
        </w:tc>
        <w:tc>
          <w:tcPr>
            <w:tcW w:w="2694" w:type="dxa"/>
            <w:noWrap w:val="0"/>
            <w:vAlign w:val="center"/>
          </w:tcPr>
          <w:p w14:paraId="570524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highlight w:val="yellow"/>
                <w:lang w:val="en-US"/>
              </w:rPr>
            </w:pPr>
            <w:r>
              <w:rPr>
                <w:rFonts w:hint="eastAsia" w:ascii="宋体" w:hAnsi="宋体" w:eastAsia="宋体" w:cs="宋体"/>
                <w:sz w:val="21"/>
                <w:szCs w:val="21"/>
                <w:lang w:val="en-US" w:eastAsia="zh-CN"/>
              </w:rPr>
              <w:t>常白班。</w:t>
            </w:r>
          </w:p>
        </w:tc>
      </w:tr>
      <w:tr w14:paraId="5D988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853" w:type="dxa"/>
            <w:noWrap w:val="0"/>
            <w:vAlign w:val="center"/>
          </w:tcPr>
          <w:p w14:paraId="140B92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工程主管（小区）</w:t>
            </w:r>
          </w:p>
        </w:tc>
        <w:tc>
          <w:tcPr>
            <w:tcW w:w="4472" w:type="dxa"/>
            <w:noWrap w:val="0"/>
            <w:vAlign w:val="center"/>
          </w:tcPr>
          <w:p w14:paraId="743CDE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负责小区公共设施设备（如电梯、水泵、配电、消防系统）的运维管理。</w:t>
            </w:r>
          </w:p>
        </w:tc>
        <w:tc>
          <w:tcPr>
            <w:tcW w:w="2694" w:type="dxa"/>
            <w:noWrap w:val="0"/>
            <w:vAlign w:val="center"/>
          </w:tcPr>
          <w:p w14:paraId="3A789D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常白班。</w:t>
            </w:r>
          </w:p>
        </w:tc>
      </w:tr>
      <w:tr w14:paraId="3E27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853" w:type="dxa"/>
            <w:noWrap w:val="0"/>
            <w:vAlign w:val="center"/>
          </w:tcPr>
          <w:p w14:paraId="344D7B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rPr>
              <w:t>客服主管（小区）</w:t>
            </w:r>
          </w:p>
        </w:tc>
        <w:tc>
          <w:tcPr>
            <w:tcW w:w="4472" w:type="dxa"/>
            <w:noWrap w:val="0"/>
            <w:vAlign w:val="center"/>
          </w:tcPr>
          <w:p w14:paraId="3D1324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负责业主服务、关系维护、团队管理及物业运营支持</w:t>
            </w:r>
          </w:p>
        </w:tc>
        <w:tc>
          <w:tcPr>
            <w:tcW w:w="2694" w:type="dxa"/>
            <w:noWrap w:val="0"/>
            <w:vAlign w:val="center"/>
          </w:tcPr>
          <w:p w14:paraId="3E19A6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常白班。</w:t>
            </w:r>
          </w:p>
        </w:tc>
      </w:tr>
      <w:tr w14:paraId="06FF7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853" w:type="dxa"/>
            <w:noWrap w:val="0"/>
            <w:vAlign w:val="center"/>
          </w:tcPr>
          <w:p w14:paraId="4AC3C8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val="0"/>
                <w:bCs w:val="0"/>
                <w:color w:val="000000"/>
                <w:sz w:val="21"/>
                <w:szCs w:val="21"/>
                <w:lang w:val="en-US" w:eastAsia="zh-CN"/>
              </w:rPr>
              <w:t>案场主管</w:t>
            </w:r>
          </w:p>
        </w:tc>
        <w:tc>
          <w:tcPr>
            <w:tcW w:w="4472" w:type="dxa"/>
            <w:noWrap w:val="0"/>
            <w:vAlign w:val="center"/>
          </w:tcPr>
          <w:p w14:paraId="4A253E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负责销售案场日常管控；负责物业客服指导培训，</w:t>
            </w:r>
            <w:r>
              <w:rPr>
                <w:rFonts w:hint="eastAsia" w:ascii="宋体" w:hAnsi="宋体" w:eastAsia="宋体" w:cs="宋体"/>
                <w:sz w:val="21"/>
                <w:szCs w:val="21"/>
                <w:lang w:val="en-US" w:eastAsia="zh-Hans"/>
              </w:rPr>
              <w:t>对水吧出品服务质量负责。</w:t>
            </w:r>
          </w:p>
        </w:tc>
        <w:tc>
          <w:tcPr>
            <w:tcW w:w="2694" w:type="dxa"/>
            <w:noWrap w:val="0"/>
            <w:vAlign w:val="center"/>
          </w:tcPr>
          <w:p w14:paraId="1D9BB3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8:30-18:30做六休一。</w:t>
            </w:r>
          </w:p>
        </w:tc>
      </w:tr>
      <w:tr w14:paraId="04F6C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853" w:type="dxa"/>
            <w:noWrap w:val="0"/>
            <w:vAlign w:val="center"/>
          </w:tcPr>
          <w:p w14:paraId="454A29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礼宾</w:t>
            </w:r>
          </w:p>
        </w:tc>
        <w:tc>
          <w:tcPr>
            <w:tcW w:w="4472" w:type="dxa"/>
            <w:noWrap w:val="0"/>
            <w:vAlign w:val="center"/>
          </w:tcPr>
          <w:p w14:paraId="1B0D64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负责案场入口值勤，迎候客户，指挥停车场车辆停放，案场秩序维护。</w:t>
            </w:r>
          </w:p>
        </w:tc>
        <w:tc>
          <w:tcPr>
            <w:tcW w:w="2694" w:type="dxa"/>
            <w:noWrap w:val="0"/>
            <w:vAlign w:val="center"/>
          </w:tcPr>
          <w:p w14:paraId="246E01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8:30-17:30做六休一</w:t>
            </w:r>
            <w:r>
              <w:rPr>
                <w:rFonts w:hint="eastAsia" w:ascii="宋体" w:hAnsi="宋体" w:eastAsia="宋体" w:cs="宋体"/>
                <w:sz w:val="21"/>
                <w:szCs w:val="21"/>
                <w:lang w:val="en-US" w:eastAsia="zh-Hans"/>
              </w:rPr>
              <w:t>。</w:t>
            </w:r>
          </w:p>
        </w:tc>
      </w:tr>
      <w:tr w14:paraId="6AC04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853" w:type="dxa"/>
            <w:noWrap w:val="0"/>
            <w:vAlign w:val="center"/>
          </w:tcPr>
          <w:p w14:paraId="04E4E0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highlight w:val="yellow"/>
              </w:rPr>
            </w:pPr>
            <w:r>
              <w:rPr>
                <w:rFonts w:hint="eastAsia" w:ascii="宋体" w:hAnsi="宋体" w:eastAsia="宋体" w:cs="宋体"/>
                <w:sz w:val="21"/>
                <w:szCs w:val="21"/>
                <w:lang w:val="en-US" w:eastAsia="zh-CN"/>
              </w:rPr>
              <w:t>客服</w:t>
            </w:r>
          </w:p>
        </w:tc>
        <w:tc>
          <w:tcPr>
            <w:tcW w:w="4472" w:type="dxa"/>
            <w:noWrap w:val="0"/>
            <w:vAlign w:val="center"/>
          </w:tcPr>
          <w:p w14:paraId="534105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highlight w:val="yellow"/>
              </w:rPr>
            </w:pPr>
            <w:r>
              <w:rPr>
                <w:rFonts w:hint="eastAsia" w:ascii="宋体" w:hAnsi="宋体" w:eastAsia="宋体" w:cs="宋体"/>
                <w:sz w:val="21"/>
                <w:szCs w:val="21"/>
                <w:lang w:val="en-US" w:eastAsia="zh-CN"/>
              </w:rPr>
              <w:t>提供样板间客服服务、吧台服务、为客户提供茶水、点心。</w:t>
            </w:r>
          </w:p>
        </w:tc>
        <w:tc>
          <w:tcPr>
            <w:tcW w:w="2694" w:type="dxa"/>
            <w:noWrap w:val="0"/>
            <w:vAlign w:val="center"/>
          </w:tcPr>
          <w:p w14:paraId="40A959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highlight w:val="yellow"/>
                <w:lang w:eastAsia="zh-CN"/>
              </w:rPr>
            </w:pPr>
            <w:r>
              <w:rPr>
                <w:rFonts w:hint="eastAsia" w:ascii="宋体" w:hAnsi="宋体" w:eastAsia="宋体" w:cs="宋体"/>
                <w:sz w:val="21"/>
                <w:szCs w:val="21"/>
                <w:lang w:val="en-US" w:eastAsia="zh-CN"/>
              </w:rPr>
              <w:t>8:30-18:30做六休一。</w:t>
            </w:r>
          </w:p>
        </w:tc>
      </w:tr>
      <w:tr w14:paraId="0C4C1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853" w:type="dxa"/>
            <w:noWrap w:val="0"/>
            <w:vAlign w:val="center"/>
          </w:tcPr>
          <w:p w14:paraId="7F8FCB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z w:val="21"/>
                <w:szCs w:val="21"/>
                <w:lang w:val="en-US"/>
              </w:rPr>
            </w:pPr>
            <w:r>
              <w:rPr>
                <w:rFonts w:hint="eastAsia" w:ascii="宋体" w:hAnsi="宋体" w:eastAsia="宋体" w:cs="宋体"/>
                <w:sz w:val="21"/>
                <w:szCs w:val="21"/>
                <w:lang w:val="en-US" w:eastAsia="zh-CN"/>
              </w:rPr>
              <w:t>保洁员</w:t>
            </w:r>
          </w:p>
        </w:tc>
        <w:tc>
          <w:tcPr>
            <w:tcW w:w="4472" w:type="dxa"/>
            <w:noWrap w:val="0"/>
            <w:vAlign w:val="center"/>
          </w:tcPr>
          <w:p w14:paraId="553011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负责销售案场内外场日常保洁</w:t>
            </w:r>
          </w:p>
        </w:tc>
        <w:tc>
          <w:tcPr>
            <w:tcW w:w="2694" w:type="dxa"/>
            <w:noWrap w:val="0"/>
            <w:vAlign w:val="center"/>
          </w:tcPr>
          <w:p w14:paraId="66D8F4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8:30-17:30做六休一。</w:t>
            </w:r>
          </w:p>
        </w:tc>
      </w:tr>
      <w:tr w14:paraId="26E1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853" w:type="dxa"/>
            <w:noWrap w:val="0"/>
            <w:vAlign w:val="center"/>
          </w:tcPr>
          <w:p w14:paraId="0F30D2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夜班门岗</w:t>
            </w:r>
          </w:p>
        </w:tc>
        <w:tc>
          <w:tcPr>
            <w:tcW w:w="4472" w:type="dxa"/>
            <w:noWrap w:val="0"/>
            <w:vAlign w:val="center"/>
          </w:tcPr>
          <w:p w14:paraId="644CFE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负责夜间案场安保管理、安全巡逻、停车指引。</w:t>
            </w:r>
          </w:p>
        </w:tc>
        <w:tc>
          <w:tcPr>
            <w:tcW w:w="2694" w:type="dxa"/>
            <w:noWrap w:val="0"/>
            <w:vAlign w:val="center"/>
          </w:tcPr>
          <w:p w14:paraId="13DB51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夜间，做六休一。</w:t>
            </w:r>
          </w:p>
        </w:tc>
      </w:tr>
    </w:tbl>
    <w:p w14:paraId="21684442">
      <w:pPr>
        <w:keepNext w:val="0"/>
        <w:keepLines w:val="0"/>
        <w:pageBreakBefore w:val="0"/>
        <w:widowControl w:val="0"/>
        <w:kinsoku/>
        <w:wordWrap/>
        <w:overflowPunct/>
        <w:topLinePunct w:val="0"/>
        <w:autoSpaceDE/>
        <w:autoSpaceDN/>
        <w:bidi w:val="0"/>
        <w:adjustRightInd/>
        <w:snapToGrid/>
        <w:spacing w:line="440" w:lineRule="exact"/>
        <w:ind w:right="-739" w:rightChars="-352"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、各岗位人员要求及岗位职责</w:t>
      </w:r>
    </w:p>
    <w:p w14:paraId="3B7790BF">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r>
        <w:rPr>
          <w:rFonts w:hint="eastAsia" w:ascii="宋体" w:hAnsi="宋体" w:eastAsia="宋体" w:cs="宋体"/>
          <w:b w:val="0"/>
          <w:bCs w:val="0"/>
          <w:sz w:val="21"/>
          <w:szCs w:val="21"/>
          <w:lang w:val="en-US" w:eastAsia="zh-CN"/>
        </w:rPr>
        <w:t>物业区域总监</w:t>
      </w:r>
    </w:p>
    <w:p w14:paraId="39139CEE">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及以上学历，物业管理、工程管理、行政管理或相关专业优先。有项目经理证或同等级相关证件。5年以上物业管理从业经验，至少2年同岗位管理经验。熟悉住宅小区物业管理全流程，包括设施维护、安全管理、客户服务等。</w:t>
      </w:r>
    </w:p>
    <w:p w14:paraId="71BCB802">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14:paraId="1DD6CC3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负责区域内多个小区的物业运营，制定年度工作计划及预算。</w:t>
      </w:r>
    </w:p>
    <w:p w14:paraId="35D9A2F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负责物业服务质量各类标准搭建、执行、监督。</w:t>
      </w:r>
    </w:p>
    <w:p w14:paraId="15D5ED0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组建并培训物业团队，考核员工绩效。</w:t>
      </w:r>
    </w:p>
    <w:p w14:paraId="655A32E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推进设备升级，引入数字化服务，提升满意度；通过规范管理塑造小区口碑，提升资产价值。</w:t>
      </w:r>
    </w:p>
    <w:p w14:paraId="584E4B0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提炼管理案例，形成标准化流程供公司推广。</w:t>
      </w:r>
    </w:p>
    <w:p w14:paraId="0906AA9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参与城市服务公司市场化项目竞标工作。</w:t>
      </w:r>
    </w:p>
    <w:p w14:paraId="04F3BC5C">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lang w:val="en-US" w:eastAsia="zh-CN"/>
        </w:rPr>
      </w:pPr>
      <w:r>
        <w:rPr>
          <w:rFonts w:hint="eastAsia" w:ascii="宋体" w:hAnsi="宋体" w:eastAsia="宋体" w:cs="宋体"/>
          <w:sz w:val="21"/>
          <w:szCs w:val="21"/>
          <w:lang w:val="en-US" w:eastAsia="zh-CN"/>
        </w:rPr>
        <w:t>（二）物业经理（小区）</w:t>
      </w:r>
    </w:p>
    <w:p w14:paraId="518668C4">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45周岁以下，大专以上文化，身体健康，具有5年及以上小区工作经验，熟悉小区服务要求。持有项目经理证或同等级相关证件。</w:t>
      </w:r>
    </w:p>
    <w:p w14:paraId="45E74DC6">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14:paraId="2C0B1D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25" w:leftChars="0" w:right="-739" w:rightChars="-352"/>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1、负责小区物业项目全面管理工作。</w:t>
      </w:r>
    </w:p>
    <w:p w14:paraId="7B02D4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25" w:leftChars="0" w:right="-739" w:rightChars="-352"/>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2、代表城市服务公司与甲方代表进行业务沟通。</w:t>
      </w:r>
    </w:p>
    <w:p w14:paraId="19213C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525" w:leftChars="0" w:right="-739" w:rightChars="-352"/>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3、日常运营管理：包括设备维护、环境卫生、秩序维护等监管工作。</w:t>
      </w:r>
    </w:p>
    <w:p w14:paraId="56432A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4、财务管理，编制年度预算，管控成本，定期公开财务报告；监督物业费、停车费等收取，处理欠费问题。</w:t>
      </w:r>
    </w:p>
    <w:p w14:paraId="406F3F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5、客户服务：及时响应业主反馈，调解纠纷（如噪声、漏水）；组织节日活动、座谈会等，促进邻里关系。</w:t>
      </w:r>
    </w:p>
    <w:p w14:paraId="22C700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6、团队管理，招聘、培训员工（保洁、保安、维修等），优化绩效考核。</w:t>
      </w:r>
    </w:p>
    <w:p w14:paraId="6827F4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7、第三方监管：监督外包服务质量（如绿化公司、维保单位）。</w:t>
      </w:r>
    </w:p>
    <w:p w14:paraId="29D71D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8、合规与风险管理，确保操作符合法规，处理法律纠纷（如合同争议）；定期排查安全隐患，购买失业保险，降低责任风险。</w:t>
      </w:r>
    </w:p>
    <w:p w14:paraId="78C77E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9、沟通协调：定期汇报工作，协调重大事项（如维修基金使用）；对接政府部门（如街道办、消防局），配合检查。</w:t>
      </w:r>
    </w:p>
    <w:p w14:paraId="32D96B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（三）</w:t>
      </w:r>
      <w:r>
        <w:rPr>
          <w:rFonts w:hint="eastAsia" w:ascii="宋体" w:hAnsi="宋体" w:eastAsia="宋体" w:cs="宋体"/>
          <w:b w:val="0"/>
          <w:bCs w:val="0"/>
          <w:sz w:val="21"/>
          <w:szCs w:val="21"/>
          <w:lang w:val="en-US" w:eastAsia="zh-CN"/>
        </w:rPr>
        <w:t>工程主管（小区）</w:t>
      </w:r>
    </w:p>
    <w:p w14:paraId="098764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sz w:val="21"/>
          <w:szCs w:val="21"/>
          <w:lang w:val="en-US" w:eastAsia="zh-CN"/>
        </w:rPr>
        <w:t>45周岁以下，</w:t>
      </w:r>
      <w:r>
        <w:rPr>
          <w:rFonts w:hint="eastAsia" w:ascii="宋体" w:hAnsi="宋体" w:eastAsia="宋体" w:cs="宋体"/>
          <w:lang w:val="en-US" w:eastAsia="zh-CN"/>
        </w:rPr>
        <w:t xml:space="preserve"> 大专及以上学历，持有电工证、高压操作证、消防设施操作员证或建造师证书者优先。3年以上住宅小区、商业综合体或物业工程管理经验，熟悉小区公共设施设备（如电梯、水泵、配电、消防系统）的运维管理。</w:t>
      </w:r>
    </w:p>
    <w:p w14:paraId="70CDB9B9">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14:paraId="70DAC4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施设备管理：定期检查配电房、水泵房、电梯机房、消防设施等，记录运行状态并整改隐患；制定设备年度/季度维保计划，监督外包单位（如电梯维保公司）服务质量；牵头处理突发故障（如停电、水管破裂），协调资源确保最短时间内恢复。</w:t>
      </w:r>
    </w:p>
    <w:p w14:paraId="7F4424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2、工程改造与项目管理：组织公共区域修缮（如路面、墙面、照明改造），审核施工方案及预算；监督施工质量，参与隐蔽工程验收，确保符合合同要求与安全标准。</w:t>
      </w:r>
    </w:p>
    <w:p w14:paraId="01D825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3、节能与成本控制：监测小区水电能耗，提出节能优化方案（如更换LED灯、安装智能电表）；控制维修及工程成本，合理申报备品备件采购，避免资源浪费。</w:t>
      </w:r>
    </w:p>
    <w:p w14:paraId="3728C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4、安全管理：定期组织设备安全检查，确保消防通道畅通、特种设备年检合规；对工程团队进行安全操作培训，参与消防、防汛等应急演练。</w:t>
      </w:r>
    </w:p>
    <w:p w14:paraId="58B393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5、团队管理：管理维修技工、外包技术团队，安排值班及工作任务；管理维修技工、外包技术团队，安排值班及工作任务。</w:t>
      </w:r>
    </w:p>
    <w:p w14:paraId="1D10C6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6、业主服务支持：协助处理业主户内报修（如电路跳闸、下水道堵塞），提供技术指导；针对工程类投诉（如施工噪音、维修拖延），及时跟进并反馈解决方案。</w:t>
      </w:r>
    </w:p>
    <w:p w14:paraId="275A66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（四）</w:t>
      </w:r>
      <w:r>
        <w:rPr>
          <w:rFonts w:hint="eastAsia" w:ascii="宋体" w:hAnsi="宋体" w:eastAsia="宋体" w:cs="宋体"/>
          <w:b w:val="0"/>
          <w:bCs w:val="0"/>
          <w:sz w:val="21"/>
          <w:szCs w:val="21"/>
          <w:lang w:val="en-US" w:eastAsia="zh-CN"/>
        </w:rPr>
        <w:t>客服主管（小区）</w:t>
      </w:r>
    </w:p>
    <w:p w14:paraId="0B6443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40周岁以下，大专及以上学历。持有物业管理师、客户服务管理师或相关培训证书者优先。3年以上物业、酒店、商业综合体等行业的客户服务经验，熟悉住宅小区服务流程及业主需求。</w:t>
      </w:r>
    </w:p>
    <w:p w14:paraId="57BCAD85">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14:paraId="1A00AD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客户服务管理：监督前台、电话、线上渠道（如业主APP）的咨询与报修，确保及时响应；协调解决业主纠纷（如噪音扰民、清洁问题），跟进闭环并定期回访；分析业主满意度调查结果，提出改进方案（如缩短报修响应时间）。</w:t>
      </w:r>
    </w:p>
    <w:p w14:paraId="00EC94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2、物业费管理：制定物业费收缴计划，指导团队完成催缴任务，处理欠费争议；定期向业主公开物业费收支明细，解答费用使用疑问。</w:t>
      </w:r>
    </w:p>
    <w:p w14:paraId="762F52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3、社区关系维护：策划节日活动、业主座谈会、便民服务日等，增强社区凝聚力；通过公告栏、微信群等渠道推送停水停电通知、政策法规等信息。</w:t>
      </w:r>
    </w:p>
    <w:p w14:paraId="511469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4、团队管理：定期组织客服礼仪、沟通技巧、法规知识培训，优化绩效考核机制；定期组织客服礼仪、沟通技巧、法规知识培训，优化绩效考核机制。</w:t>
      </w:r>
    </w:p>
    <w:p w14:paraId="741981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5、文档与数据管理：完善业主档案、投诉记录、服务协议等资料，确保信息保密性；定期向物业经理提交服务报告（如投诉率、缴费率、满意度分析）。</w:t>
      </w:r>
    </w:p>
    <w:p w14:paraId="6D0029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6、突发事件应对：在停水停电、设备故障等突发情况下，及时向业主通报进展并安抚情绪。</w:t>
      </w:r>
    </w:p>
    <w:p w14:paraId="1F3C97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7、舆情管理：监测业主群、社交平台舆情，避免负面信息扩散，维护小区形象。</w:t>
      </w:r>
    </w:p>
    <w:p w14:paraId="4B1F8A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lang w:val="en-US" w:eastAsia="zh-CN"/>
        </w:rPr>
      </w:pPr>
      <w:r>
        <w:rPr>
          <w:rFonts w:hint="eastAsia" w:ascii="宋体" w:hAnsi="宋体" w:eastAsia="宋体" w:cs="宋体"/>
          <w:sz w:val="21"/>
          <w:szCs w:val="21"/>
          <w:lang w:val="en-US" w:eastAsia="zh-CN"/>
        </w:rPr>
        <w:t>8、跨部门协作：联动工程部协调业主户内报修与公共设施维修的优先级分配；配合安保部处理业主安全类投诉（如外来人员管控、车辆刮蹭）</w:t>
      </w:r>
    </w:p>
    <w:p w14:paraId="7814D3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（五）案场主管</w:t>
      </w:r>
    </w:p>
    <w:p w14:paraId="350E91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女性，35岁以下，大专以上文化，身体健康，具有2年以上高端销售案场物业服务全面管理经验，熟悉掌握销售案场物业服务各环节的服务技巧及服务标准。</w:t>
      </w:r>
    </w:p>
    <w:p w14:paraId="67F98610">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岗位职责：</w:t>
      </w:r>
    </w:p>
    <w:p w14:paraId="497BA0BB">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负责主持城市服务公司服务销售案场的日常管理工作，与项目公司各部门进行协调。</w:t>
      </w:r>
    </w:p>
    <w:p w14:paraId="4BC5878D">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处理客户提出的问题或投诉，令客户助理服务保持优质状态。</w:t>
      </w:r>
    </w:p>
    <w:p w14:paraId="72ECD4E9">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3、统筹安排销售案场（含写字楼）各岗位的服务工作。</w:t>
      </w:r>
    </w:p>
    <w:p w14:paraId="0FD44EEE">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4、负责每月规划与总结（维修整改、物耗、参观人数及次数、食品饮料消耗的统计），及时向项目公司分管人员汇报工作情况并提供相关合理化的建议。</w:t>
      </w:r>
    </w:p>
    <w:p w14:paraId="73A6258A">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5、每日召开班前会，安排下达工作任务，传递各类信息，工作中负责监督下属员工仪表仪容、服务礼仪、操作规范及工作区域内日常卫生检查。</w:t>
      </w:r>
    </w:p>
    <w:p w14:paraId="1D4E023D">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6、每周召开周例会，总结本周接待工作，布置下周工作安排，并将会议内容记录在案。</w:t>
      </w:r>
    </w:p>
    <w:p w14:paraId="35164700">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7、负责对下属员工的管理及团队建设，每周进行不少于一次的培训。</w:t>
      </w:r>
    </w:p>
    <w:p w14:paraId="176CF372">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8、配合地产营销部门营销策划活动，统筹协调地产营销部、销售代理公司等各方关系，并与其保持沟通，建立定期例会的沟通制度，及时处理相关问题。</w:t>
      </w:r>
    </w:p>
    <w:p w14:paraId="558C981D">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9、指导案场礼宾、保洁、水吧提高服务水平，开展相关培训。</w:t>
      </w:r>
    </w:p>
    <w:p w14:paraId="7B0E66BC">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10、负责项目各种设备设施管理制度、管理工作流程、工作表单的拟制完善及人员培训指导工作。</w:t>
      </w:r>
    </w:p>
    <w:p w14:paraId="169E23F9">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（六）</w:t>
      </w:r>
      <w:r>
        <w:rPr>
          <w:rFonts w:hint="eastAsia" w:ascii="宋体" w:hAnsi="宋体" w:eastAsia="宋体" w:cs="宋体"/>
          <w:sz w:val="21"/>
          <w:szCs w:val="21"/>
          <w:lang w:val="zh-CN" w:eastAsia="zh-CN"/>
        </w:rPr>
        <w:t>礼宾</w:t>
      </w:r>
    </w:p>
    <w:p w14:paraId="57C39610">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上岗要求：</w:t>
      </w:r>
    </w:p>
    <w:p w14:paraId="0E337D0F">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1、男性，身高175cm以上，18—35岁，高中以上学历。</w:t>
      </w:r>
    </w:p>
    <w:p w14:paraId="241EEF20">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2、熟悉项目概况，熟悉本岗位工作职责、工作方法、流程，掌握本岗位工作技能。</w:t>
      </w:r>
    </w:p>
    <w:p w14:paraId="1B3BDDE0">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3、统一着装，保持整洁。</w:t>
      </w:r>
    </w:p>
    <w:p w14:paraId="18019151">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4、言语文明、作业规范、认真负责，保持热情。</w:t>
      </w:r>
    </w:p>
    <w:p w14:paraId="246F0B3A">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14:paraId="620BEF72">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1、负责来访车辆的登记询问、放行；</w:t>
      </w:r>
    </w:p>
    <w:p w14:paraId="2DF24056">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2、形象展示，对来访客户车辆停放进行指引 （有序停放、车头朝外）及触点服务（开门护顶、车辆触点服务等）。</w:t>
      </w:r>
    </w:p>
    <w:p w14:paraId="0F8E3238">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3、负责、安全巡逻管理、注意随时留意客户及所辖区域的一切状况。</w:t>
      </w:r>
    </w:p>
    <w:p w14:paraId="555BFB1B">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（七）客服</w:t>
      </w:r>
    </w:p>
    <w:p w14:paraId="0339F24E">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上岗要求：</w:t>
      </w:r>
    </w:p>
    <w:p w14:paraId="686CF40A">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1、女性，身高165cm以上，20—30岁，高中以上学历。</w:t>
      </w:r>
    </w:p>
    <w:p w14:paraId="44807E24">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2、熟悉项目概况，熟悉本岗位工作职责、工作方法、流程，掌握本岗位工作技能。</w:t>
      </w:r>
    </w:p>
    <w:p w14:paraId="1DAA5DD3">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3、统一着装，淡妆，保持整洁。</w:t>
      </w:r>
    </w:p>
    <w:p w14:paraId="2032F5E4">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4、言语文明、作业规范、认真负责，保持热情。</w:t>
      </w:r>
    </w:p>
    <w:p w14:paraId="39E4B891">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14:paraId="53F70CB5">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1、做好接待准备（储蓄茶水、设备检查开启等）、吧台卫生清洁整理；</w:t>
      </w:r>
    </w:p>
    <w:p w14:paraId="4425EF82">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2、主要工作位置水吧台内负责茶点和糕点、烘焙等准备，器皿的清洁、桌椅的规整等；</w:t>
      </w:r>
    </w:p>
    <w:p w14:paraId="081E936D">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3、后续做好客户接待工作、续杯、清台等工作，并做好职责内的其他工作内容</w:t>
      </w:r>
    </w:p>
    <w:p w14:paraId="4F1160D5">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4、做好食品饮料的消耗统计工作。</w:t>
      </w:r>
    </w:p>
    <w:p w14:paraId="4D634D05">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5、负责样板房客户接待工作，客户到及时点头欢迎，主动问好，进行登记并递鞋套。</w:t>
      </w:r>
    </w:p>
    <w:p w14:paraId="6686D369">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6、客户离开后，负责样板房保洁与清洁复位工作。</w:t>
      </w:r>
    </w:p>
    <w:p w14:paraId="54D7FAB8">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7、负责领导安排的其他工作。</w:t>
      </w:r>
    </w:p>
    <w:p w14:paraId="61144C24">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八</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保洁员</w:t>
      </w:r>
    </w:p>
    <w:p w14:paraId="06B47D58">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上岗要求：</w:t>
      </w:r>
    </w:p>
    <w:p w14:paraId="178CBC3E">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1、女性，熟悉销售案场环境，熟悉本岗位工作职责、工作方法、流程，掌握本岗位工作技能。</w:t>
      </w:r>
    </w:p>
    <w:p w14:paraId="70118C37">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2、统一着装，保持整洁。年龄在40-60周岁之间。</w:t>
      </w:r>
    </w:p>
    <w:p w14:paraId="2970A600">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3、言语文明、作业规范、认真负责，保持热情。</w:t>
      </w:r>
    </w:p>
    <w:p w14:paraId="29690C24">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工作范围：销售案场及公共区域保洁，以及销售案场外场保洁。</w:t>
      </w:r>
    </w:p>
    <w:p w14:paraId="540AAD16">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（九）夜班门岗</w:t>
      </w:r>
    </w:p>
    <w:p w14:paraId="74545674">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上岗要求：</w:t>
      </w:r>
    </w:p>
    <w:p w14:paraId="2FCE861E">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1、男性，身高175cm以上，18—55岁，初中以上学历。</w:t>
      </w:r>
    </w:p>
    <w:p w14:paraId="4886AAAC">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2、熟悉项目概况，熟悉本岗位工作职责、工作方法、流程，掌握本岗位工作技能。</w:t>
      </w:r>
    </w:p>
    <w:p w14:paraId="2F74B8CE">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3、统一着装，保持整洁。</w:t>
      </w:r>
    </w:p>
    <w:p w14:paraId="3ADBD916">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4、言语文明、作业规范、认真负责，保持热情。</w:t>
      </w:r>
    </w:p>
    <w:p w14:paraId="7C38FDB1">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岗位职责：</w:t>
      </w:r>
    </w:p>
    <w:p w14:paraId="3BCA8577">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1、负责客户迎送工作、车辆指挥停放、安全巡逻管理。</w:t>
      </w:r>
    </w:p>
    <w:p w14:paraId="1A48D11C">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2、注意随时留意客户及所辖区域的一切状况。</w:t>
      </w:r>
    </w:p>
    <w:p w14:paraId="684D49AC">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3、夜间销售案场维护工作。</w:t>
      </w:r>
    </w:p>
    <w:p w14:paraId="215B1616">
      <w:pPr>
        <w:keepNext w:val="0"/>
        <w:keepLines w:val="0"/>
        <w:pageBreakBefore w:val="0"/>
        <w:widowControl w:val="0"/>
        <w:kinsoku/>
        <w:wordWrap/>
        <w:overflowPunct/>
        <w:topLinePunct w:val="0"/>
        <w:autoSpaceDE/>
        <w:autoSpaceDN/>
        <w:bidi w:val="0"/>
        <w:adjustRightInd/>
        <w:snapToGrid/>
        <w:spacing w:line="440" w:lineRule="exact"/>
        <w:ind w:right="-739" w:rightChars="-352"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4、其他要求</w:t>
      </w:r>
    </w:p>
    <w:p w14:paraId="3E09B478">
      <w:pPr>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物业服务人员根据甲方现场实际工作需要，由甲方书面通知人数进场。甲方可根据实际需要增加或减少服务人员。</w:t>
      </w:r>
    </w:p>
    <w:p w14:paraId="3FEF7B8C">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auto"/>
          <w:kern w:val="0"/>
          <w:sz w:val="21"/>
          <w:szCs w:val="21"/>
        </w:rPr>
      </w:pPr>
      <w:bookmarkStart w:id="147" w:name="_Toc20636"/>
      <w:r>
        <w:rPr>
          <w:rFonts w:hint="eastAsia" w:ascii="宋体" w:hAnsi="宋体" w:eastAsia="宋体" w:cs="宋体"/>
          <w:b/>
          <w:color w:val="auto"/>
          <w:kern w:val="0"/>
          <w:sz w:val="21"/>
          <w:szCs w:val="21"/>
        </w:rPr>
        <w:t>四、合同价格</w:t>
      </w:r>
      <w:bookmarkEnd w:id="145"/>
      <w:bookmarkEnd w:id="146"/>
      <w:bookmarkEnd w:id="147"/>
    </w:p>
    <w:p w14:paraId="7A5BF55E">
      <w:pPr>
        <w:keepNext w:val="0"/>
        <w:keepLines w:val="0"/>
        <w:pageBreakBefore w:val="0"/>
        <w:widowControl/>
        <w:numPr>
          <w:ilvl w:val="0"/>
          <w:numId w:val="0"/>
        </w:numPr>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000008"/>
          <w:kern w:val="0"/>
          <w:sz w:val="21"/>
          <w:szCs w:val="21"/>
          <w:highlight w:val="none"/>
          <w:lang w:bidi="ar"/>
        </w:rPr>
      </w:pPr>
      <w:r>
        <w:rPr>
          <w:rFonts w:hint="eastAsia" w:ascii="宋体" w:hAnsi="宋体" w:eastAsia="宋体" w:cs="宋体"/>
          <w:color w:val="000008"/>
          <w:kern w:val="0"/>
          <w:sz w:val="21"/>
          <w:szCs w:val="21"/>
          <w:lang w:bidi="ar"/>
        </w:rPr>
        <w:t>（1）本合同为</w:t>
      </w:r>
      <w:r>
        <w:rPr>
          <w:rFonts w:hint="eastAsia" w:ascii="宋体" w:hAnsi="宋体" w:eastAsia="宋体" w:cs="宋体"/>
          <w:color w:val="000008"/>
          <w:kern w:val="0"/>
          <w:sz w:val="21"/>
          <w:szCs w:val="21"/>
          <w:u w:val="single"/>
          <w:lang w:val="en-US" w:eastAsia="zh-CN" w:bidi="ar"/>
        </w:rPr>
        <w:t>固定单价</w:t>
      </w:r>
      <w:r>
        <w:rPr>
          <w:rFonts w:hint="eastAsia" w:ascii="宋体" w:hAnsi="宋体" w:eastAsia="宋体" w:cs="宋体"/>
          <w:color w:val="000008"/>
          <w:kern w:val="0"/>
          <w:sz w:val="21"/>
          <w:szCs w:val="21"/>
          <w:u w:val="single"/>
          <w:lang w:bidi="ar"/>
        </w:rPr>
        <w:t>合同</w:t>
      </w:r>
      <w:r>
        <w:rPr>
          <w:rFonts w:hint="eastAsia" w:ascii="宋体" w:hAnsi="宋体" w:eastAsia="宋体" w:cs="宋体"/>
          <w:color w:val="000008"/>
          <w:kern w:val="0"/>
          <w:sz w:val="21"/>
          <w:szCs w:val="21"/>
          <w:u w:val="single"/>
          <w:lang w:eastAsia="zh-CN" w:bidi="ar"/>
        </w:rPr>
        <w:t>，</w:t>
      </w:r>
      <w:r>
        <w:rPr>
          <w:rFonts w:hint="eastAsia" w:ascii="宋体" w:hAnsi="宋体" w:eastAsia="宋体" w:cs="宋体"/>
          <w:color w:val="000008"/>
          <w:kern w:val="0"/>
          <w:sz w:val="21"/>
          <w:szCs w:val="21"/>
          <w:u w:val="single"/>
          <w:lang w:val="en-US" w:eastAsia="zh-CN" w:bidi="ar"/>
        </w:rPr>
        <w:t>据实结算</w:t>
      </w:r>
      <w:r>
        <w:rPr>
          <w:rFonts w:hint="eastAsia" w:ascii="宋体" w:hAnsi="宋体" w:eastAsia="宋体" w:cs="宋体"/>
          <w:color w:val="000008"/>
          <w:kern w:val="0"/>
          <w:sz w:val="21"/>
          <w:szCs w:val="21"/>
          <w:lang w:bidi="ar"/>
        </w:rPr>
        <w:t>；</w:t>
      </w:r>
      <w:r>
        <w:rPr>
          <w:rFonts w:hint="eastAsia" w:ascii="宋体" w:hAnsi="宋体" w:eastAsia="宋体" w:cs="宋体"/>
          <w:sz w:val="21"/>
          <w:szCs w:val="21"/>
          <w:lang w:val="en-US" w:eastAsia="zh-CN"/>
        </w:rPr>
        <w:t>综合单价包括在服务期内完成服务内容所需要的一切费用，包含但不仅限于：基本工资、岗位工资、绩效工资、各项保险、公积金、意外险、职补津贴、节日福利、高温费、管理费、税费、服装费、政策性文件规定及调整、合同包含的所有风险、责任等各项应有费用。</w:t>
      </w:r>
      <w:r>
        <w:rPr>
          <w:rFonts w:hint="eastAsia" w:ascii="宋体" w:hAnsi="宋体" w:eastAsia="宋体" w:cs="宋体"/>
          <w:sz w:val="21"/>
          <w:szCs w:val="21"/>
          <w:highlight w:val="none"/>
          <w:lang w:val="en-US" w:eastAsia="zh-CN"/>
        </w:rPr>
        <w:t>人员社保及公积金须按照江苏省南通市最新标准执行。薪酬方案需报备甲方，征得同意后再发放。</w:t>
      </w:r>
    </w:p>
    <w:p w14:paraId="4B58A668">
      <w:pPr>
        <w:keepNext w:val="0"/>
        <w:keepLines w:val="0"/>
        <w:pageBreakBefore w:val="0"/>
        <w:widowControl/>
        <w:kinsoku/>
        <w:wordWrap/>
        <w:overflowPunct/>
        <w:topLinePunct w:val="0"/>
        <w:autoSpaceDE/>
        <w:autoSpaceDN/>
        <w:bidi w:val="0"/>
        <w:adjustRightInd/>
        <w:snapToGrid/>
        <w:spacing w:line="440" w:lineRule="exact"/>
        <w:ind w:right="-739" w:rightChars="-352"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暂定合同总价</w:t>
      </w:r>
      <w:r>
        <w:rPr>
          <w:rFonts w:hint="eastAsia" w:ascii="宋体" w:hAnsi="宋体" w:eastAsia="宋体" w:cs="宋体"/>
          <w:color w:val="000008"/>
          <w:kern w:val="0"/>
          <w:sz w:val="21"/>
          <w:szCs w:val="21"/>
          <w:lang w:bidi="ar"/>
        </w:rPr>
        <w:t>为</w:t>
      </w:r>
      <w:r>
        <w:rPr>
          <w:rFonts w:hint="eastAsia" w:ascii="宋体" w:hAnsi="宋体" w:eastAsia="宋体" w:cs="宋体"/>
          <w:color w:val="000008"/>
          <w:kern w:val="0"/>
          <w:sz w:val="21"/>
          <w:szCs w:val="21"/>
          <w:lang w:val="en-US" w:eastAsia="zh-CN" w:bidi="ar"/>
        </w:rPr>
        <w:t>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元（小写），其中不含税价格为人民币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元（小写），增值税为人民币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（大写），￥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lang w:bidi="ar"/>
        </w:rPr>
        <w:t>元（小写）。</w:t>
      </w:r>
      <w:r>
        <w:rPr>
          <w:rFonts w:hint="eastAsia" w:ascii="宋体" w:hAnsi="宋体" w:eastAsia="宋体" w:cs="宋体"/>
          <w:sz w:val="21"/>
          <w:szCs w:val="21"/>
          <w:u w:val="none"/>
        </w:rPr>
        <w:t>增值税税率为：</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w:t>
      </w:r>
      <w:r>
        <w:rPr>
          <w:rFonts w:hint="eastAsia" w:ascii="宋体" w:hAnsi="宋体" w:eastAsia="宋体" w:cs="宋体"/>
          <w:sz w:val="21"/>
          <w:szCs w:val="21"/>
          <w:u w:val="none"/>
          <w:lang w:eastAsia="zh-CN"/>
        </w:rPr>
        <w:t>。</w:t>
      </w:r>
    </w:p>
    <w:p w14:paraId="0A9DD7D2">
      <w:pPr>
        <w:keepNext w:val="0"/>
        <w:keepLines w:val="0"/>
        <w:pageBreakBefore w:val="0"/>
        <w:widowControl/>
        <w:kinsoku/>
        <w:wordWrap/>
        <w:overflowPunct/>
        <w:topLinePunct w:val="0"/>
        <w:autoSpaceDE/>
        <w:autoSpaceDN/>
        <w:bidi w:val="0"/>
        <w:adjustRightInd/>
        <w:snapToGrid/>
        <w:spacing w:line="440" w:lineRule="exact"/>
        <w:ind w:right="-739" w:rightChars="-352" w:firstLine="422" w:firstLineChars="200"/>
        <w:jc w:val="left"/>
        <w:textAlignment w:val="auto"/>
        <w:rPr>
          <w:rFonts w:hint="eastAsia" w:ascii="宋体" w:hAnsi="宋体" w:eastAsia="宋体" w:cs="宋体"/>
          <w:b/>
          <w:bCs/>
          <w:color w:val="000008"/>
          <w:kern w:val="0"/>
          <w:sz w:val="21"/>
          <w:szCs w:val="21"/>
          <w:highlight w:val="none"/>
          <w:lang w:bidi="ar"/>
        </w:rPr>
      </w:pPr>
      <w:r>
        <w:rPr>
          <w:rFonts w:hint="eastAsia" w:ascii="宋体" w:hAnsi="宋体" w:eastAsia="宋体" w:cs="宋体"/>
          <w:b/>
          <w:bCs/>
          <w:color w:val="000008"/>
          <w:kern w:val="0"/>
          <w:sz w:val="21"/>
          <w:szCs w:val="21"/>
          <w:highlight w:val="none"/>
          <w:lang w:val="en-US" w:eastAsia="zh-CN" w:bidi="ar"/>
        </w:rPr>
        <w:t>人员综合工资如下：</w:t>
      </w:r>
    </w:p>
    <w:tbl>
      <w:tblPr>
        <w:tblStyle w:val="18"/>
        <w:tblW w:w="538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821"/>
        <w:gridCol w:w="1562"/>
        <w:gridCol w:w="1909"/>
        <w:gridCol w:w="1626"/>
        <w:gridCol w:w="1614"/>
      </w:tblGrid>
      <w:tr w14:paraId="6E022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46" w:type="pct"/>
            <w:tcBorders>
              <w:tl2br w:val="nil"/>
              <w:tr2bl w:val="nil"/>
            </w:tcBorders>
            <w:noWrap w:val="0"/>
            <w:vAlign w:val="center"/>
          </w:tcPr>
          <w:p w14:paraId="682B7D0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993" w:type="pct"/>
            <w:tcBorders>
              <w:tl2br w:val="nil"/>
              <w:tr2bl w:val="nil"/>
            </w:tcBorders>
            <w:noWrap w:val="0"/>
            <w:vAlign w:val="center"/>
          </w:tcPr>
          <w:p w14:paraId="0F9493AD">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岗位名称</w:t>
            </w:r>
          </w:p>
        </w:tc>
        <w:tc>
          <w:tcPr>
            <w:tcW w:w="852" w:type="pct"/>
            <w:tcBorders>
              <w:tl2br w:val="nil"/>
              <w:tr2bl w:val="nil"/>
            </w:tcBorders>
            <w:noWrap w:val="0"/>
            <w:vAlign w:val="center"/>
          </w:tcPr>
          <w:p w14:paraId="6B2E2F89">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暂定数量（人）①</w:t>
            </w:r>
          </w:p>
        </w:tc>
        <w:tc>
          <w:tcPr>
            <w:tcW w:w="1041" w:type="pct"/>
            <w:tcBorders>
              <w:tl2br w:val="nil"/>
              <w:tr2bl w:val="nil"/>
            </w:tcBorders>
            <w:noWrap w:val="0"/>
            <w:vAlign w:val="center"/>
          </w:tcPr>
          <w:p w14:paraId="5BA0956A">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综合单价②</w:t>
            </w:r>
          </w:p>
          <w:p w14:paraId="26B94CC2">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（元/人*月）</w:t>
            </w:r>
          </w:p>
        </w:tc>
        <w:tc>
          <w:tcPr>
            <w:tcW w:w="886" w:type="pct"/>
            <w:tcBorders>
              <w:tl2br w:val="nil"/>
              <w:tr2bl w:val="nil"/>
            </w:tcBorders>
            <w:noWrap w:val="0"/>
            <w:vAlign w:val="center"/>
          </w:tcPr>
          <w:p w14:paraId="3EAF8C4A">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服务期限③（月）</w:t>
            </w:r>
          </w:p>
        </w:tc>
        <w:tc>
          <w:tcPr>
            <w:tcW w:w="880" w:type="pct"/>
            <w:tcBorders>
              <w:tl2br w:val="nil"/>
              <w:tr2bl w:val="nil"/>
            </w:tcBorders>
            <w:noWrap w:val="0"/>
            <w:vAlign w:val="center"/>
          </w:tcPr>
          <w:p w14:paraId="3FCFCB8D">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合计（元）</w:t>
            </w:r>
          </w:p>
          <w:p w14:paraId="4E42CC3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=①*②*③</w:t>
            </w:r>
          </w:p>
        </w:tc>
      </w:tr>
      <w:tr w14:paraId="100FD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46" w:type="pct"/>
            <w:tcBorders>
              <w:tl2br w:val="nil"/>
              <w:tr2bl w:val="nil"/>
            </w:tcBorders>
            <w:noWrap w:val="0"/>
            <w:vAlign w:val="center"/>
          </w:tcPr>
          <w:p w14:paraId="1DAE9533">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993" w:type="pct"/>
            <w:tcBorders>
              <w:tl2br w:val="nil"/>
              <w:tr2bl w:val="nil"/>
            </w:tcBorders>
            <w:shd w:val="clear" w:color="auto" w:fill="auto"/>
            <w:noWrap w:val="0"/>
            <w:vAlign w:val="center"/>
          </w:tcPr>
          <w:p w14:paraId="1F8B5945">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物业经理（小区）高级经理</w:t>
            </w:r>
          </w:p>
        </w:tc>
        <w:tc>
          <w:tcPr>
            <w:tcW w:w="852" w:type="pct"/>
            <w:tcBorders>
              <w:tl2br w:val="nil"/>
              <w:tr2bl w:val="nil"/>
            </w:tcBorders>
            <w:shd w:val="clear" w:color="auto" w:fill="auto"/>
            <w:noWrap w:val="0"/>
            <w:vAlign w:val="center"/>
          </w:tcPr>
          <w:p w14:paraId="463147E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32AC559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886" w:type="pct"/>
            <w:tcBorders>
              <w:tl2br w:val="nil"/>
              <w:tr2bl w:val="nil"/>
            </w:tcBorders>
            <w:noWrap w:val="0"/>
            <w:vAlign w:val="center"/>
          </w:tcPr>
          <w:p w14:paraId="3940534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08ADDF5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14:paraId="13E6A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46" w:type="pct"/>
            <w:tcBorders>
              <w:tl2br w:val="nil"/>
              <w:tr2bl w:val="nil"/>
            </w:tcBorders>
            <w:noWrap w:val="0"/>
            <w:vAlign w:val="center"/>
          </w:tcPr>
          <w:p w14:paraId="282C80FC">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993" w:type="pct"/>
            <w:tcBorders>
              <w:tl2br w:val="nil"/>
              <w:tr2bl w:val="nil"/>
            </w:tcBorders>
            <w:shd w:val="clear" w:color="auto" w:fill="auto"/>
            <w:noWrap w:val="0"/>
            <w:vAlign w:val="center"/>
          </w:tcPr>
          <w:p w14:paraId="7D0E65E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物业经理（小区）普通经理</w:t>
            </w:r>
          </w:p>
        </w:tc>
        <w:tc>
          <w:tcPr>
            <w:tcW w:w="852" w:type="pct"/>
            <w:tcBorders>
              <w:tl2br w:val="nil"/>
              <w:tr2bl w:val="nil"/>
            </w:tcBorders>
            <w:shd w:val="clear" w:color="auto" w:fill="auto"/>
            <w:noWrap w:val="0"/>
            <w:vAlign w:val="center"/>
          </w:tcPr>
          <w:p w14:paraId="4B287EF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58C27BFA">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886" w:type="pct"/>
            <w:tcBorders>
              <w:tl2br w:val="nil"/>
              <w:tr2bl w:val="nil"/>
            </w:tcBorders>
            <w:noWrap w:val="0"/>
            <w:vAlign w:val="center"/>
          </w:tcPr>
          <w:p w14:paraId="2CA262C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498419D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14:paraId="33B28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46" w:type="pct"/>
            <w:tcBorders>
              <w:tl2br w:val="nil"/>
              <w:tr2bl w:val="nil"/>
            </w:tcBorders>
            <w:noWrap w:val="0"/>
            <w:vAlign w:val="center"/>
          </w:tcPr>
          <w:p w14:paraId="6CCD1A99">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993" w:type="pct"/>
            <w:tcBorders>
              <w:tl2br w:val="nil"/>
              <w:tr2bl w:val="nil"/>
            </w:tcBorders>
            <w:shd w:val="clear" w:color="auto" w:fill="auto"/>
            <w:noWrap w:val="0"/>
            <w:vAlign w:val="center"/>
          </w:tcPr>
          <w:p w14:paraId="445336DD">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工程主管（小区）高级主管</w:t>
            </w:r>
          </w:p>
        </w:tc>
        <w:tc>
          <w:tcPr>
            <w:tcW w:w="852" w:type="pct"/>
            <w:tcBorders>
              <w:tl2br w:val="nil"/>
              <w:tr2bl w:val="nil"/>
            </w:tcBorders>
            <w:shd w:val="clear" w:color="auto" w:fill="auto"/>
            <w:noWrap w:val="0"/>
            <w:vAlign w:val="center"/>
          </w:tcPr>
          <w:p w14:paraId="7A78EB55">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338B53E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886" w:type="pct"/>
            <w:tcBorders>
              <w:tl2br w:val="nil"/>
              <w:tr2bl w:val="nil"/>
            </w:tcBorders>
            <w:noWrap w:val="0"/>
            <w:vAlign w:val="center"/>
          </w:tcPr>
          <w:p w14:paraId="3B897AA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5927941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14:paraId="2735E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46" w:type="pct"/>
            <w:tcBorders>
              <w:tl2br w:val="nil"/>
              <w:tr2bl w:val="nil"/>
            </w:tcBorders>
            <w:noWrap w:val="0"/>
            <w:vAlign w:val="center"/>
          </w:tcPr>
          <w:p w14:paraId="4B7BC23B">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993" w:type="pct"/>
            <w:tcBorders>
              <w:tl2br w:val="nil"/>
              <w:tr2bl w:val="nil"/>
            </w:tcBorders>
            <w:shd w:val="clear" w:color="auto" w:fill="auto"/>
            <w:noWrap w:val="0"/>
            <w:vAlign w:val="center"/>
          </w:tcPr>
          <w:p w14:paraId="7548F29C">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工程主管（小区）普通主管</w:t>
            </w:r>
          </w:p>
        </w:tc>
        <w:tc>
          <w:tcPr>
            <w:tcW w:w="852" w:type="pct"/>
            <w:tcBorders>
              <w:tl2br w:val="nil"/>
              <w:tr2bl w:val="nil"/>
            </w:tcBorders>
            <w:shd w:val="clear" w:color="auto" w:fill="auto"/>
            <w:noWrap w:val="0"/>
            <w:vAlign w:val="center"/>
          </w:tcPr>
          <w:p w14:paraId="54643E68">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7B4053A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886" w:type="pct"/>
            <w:tcBorders>
              <w:tl2br w:val="nil"/>
              <w:tr2bl w:val="nil"/>
            </w:tcBorders>
            <w:noWrap w:val="0"/>
            <w:vAlign w:val="center"/>
          </w:tcPr>
          <w:p w14:paraId="6960E59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447910F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14:paraId="034AD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24C2E6BA">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993" w:type="pct"/>
            <w:tcBorders>
              <w:tl2br w:val="nil"/>
              <w:tr2bl w:val="nil"/>
            </w:tcBorders>
            <w:shd w:val="clear" w:color="auto" w:fill="auto"/>
            <w:noWrap w:val="0"/>
            <w:vAlign w:val="center"/>
          </w:tcPr>
          <w:p w14:paraId="6E55CD84">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客服主管（小区）高级主管</w:t>
            </w:r>
          </w:p>
        </w:tc>
        <w:tc>
          <w:tcPr>
            <w:tcW w:w="852" w:type="pct"/>
            <w:tcBorders>
              <w:tl2br w:val="nil"/>
              <w:tr2bl w:val="nil"/>
            </w:tcBorders>
            <w:shd w:val="clear" w:color="auto" w:fill="auto"/>
            <w:noWrap w:val="0"/>
            <w:vAlign w:val="center"/>
          </w:tcPr>
          <w:p w14:paraId="2D435B6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3FC2DECC">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184889F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1BC0C2F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0B319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3AADF55B">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993" w:type="pct"/>
            <w:tcBorders>
              <w:tl2br w:val="nil"/>
              <w:tr2bl w:val="nil"/>
            </w:tcBorders>
            <w:shd w:val="clear" w:color="auto" w:fill="auto"/>
            <w:noWrap w:val="0"/>
            <w:vAlign w:val="center"/>
          </w:tcPr>
          <w:p w14:paraId="0E658A0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客服主管（小区）普通主管</w:t>
            </w:r>
          </w:p>
        </w:tc>
        <w:tc>
          <w:tcPr>
            <w:tcW w:w="852" w:type="pct"/>
            <w:tcBorders>
              <w:tl2br w:val="nil"/>
              <w:tr2bl w:val="nil"/>
            </w:tcBorders>
            <w:shd w:val="clear" w:color="auto" w:fill="auto"/>
            <w:noWrap w:val="0"/>
            <w:vAlign w:val="center"/>
          </w:tcPr>
          <w:p w14:paraId="2524065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32D8E85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619389D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5C97877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42DD6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2E137B1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993" w:type="pct"/>
            <w:tcBorders>
              <w:tl2br w:val="nil"/>
              <w:tr2bl w:val="nil"/>
            </w:tcBorders>
            <w:shd w:val="clear" w:color="auto" w:fill="auto"/>
            <w:noWrap w:val="0"/>
            <w:vAlign w:val="center"/>
          </w:tcPr>
          <w:p w14:paraId="38D9696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案场主管</w:t>
            </w:r>
          </w:p>
        </w:tc>
        <w:tc>
          <w:tcPr>
            <w:tcW w:w="852" w:type="pct"/>
            <w:tcBorders>
              <w:tl2br w:val="nil"/>
              <w:tr2bl w:val="nil"/>
            </w:tcBorders>
            <w:shd w:val="clear" w:color="auto" w:fill="auto"/>
            <w:noWrap w:val="0"/>
            <w:vAlign w:val="center"/>
          </w:tcPr>
          <w:p w14:paraId="184C72A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08DAD2D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7E0BECA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65CEA629">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3E644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5016A78A">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993" w:type="pct"/>
            <w:tcBorders>
              <w:tl2br w:val="nil"/>
              <w:tr2bl w:val="nil"/>
            </w:tcBorders>
            <w:shd w:val="clear" w:color="auto" w:fill="auto"/>
            <w:noWrap w:val="0"/>
            <w:vAlign w:val="center"/>
          </w:tcPr>
          <w:p w14:paraId="342205F6">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礼宾领班</w:t>
            </w:r>
          </w:p>
        </w:tc>
        <w:tc>
          <w:tcPr>
            <w:tcW w:w="852" w:type="pct"/>
            <w:tcBorders>
              <w:tl2br w:val="nil"/>
              <w:tr2bl w:val="nil"/>
            </w:tcBorders>
            <w:shd w:val="clear" w:color="auto" w:fill="auto"/>
            <w:noWrap w:val="0"/>
            <w:vAlign w:val="center"/>
          </w:tcPr>
          <w:p w14:paraId="71BB361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3ACD7FF2">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7280E9E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7EDD6DC2">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76611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73102F1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993" w:type="pct"/>
            <w:tcBorders>
              <w:tl2br w:val="nil"/>
              <w:tr2bl w:val="nil"/>
            </w:tcBorders>
            <w:shd w:val="clear" w:color="auto" w:fill="auto"/>
            <w:noWrap w:val="0"/>
            <w:vAlign w:val="center"/>
          </w:tcPr>
          <w:p w14:paraId="385D583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礼宾</w:t>
            </w:r>
          </w:p>
        </w:tc>
        <w:tc>
          <w:tcPr>
            <w:tcW w:w="852" w:type="pct"/>
            <w:tcBorders>
              <w:tl2br w:val="nil"/>
              <w:tr2bl w:val="nil"/>
            </w:tcBorders>
            <w:shd w:val="clear" w:color="auto" w:fill="auto"/>
            <w:noWrap w:val="0"/>
            <w:vAlign w:val="center"/>
          </w:tcPr>
          <w:p w14:paraId="26CD7C8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041" w:type="pct"/>
            <w:tcBorders>
              <w:tl2br w:val="nil"/>
              <w:tr2bl w:val="nil"/>
            </w:tcBorders>
            <w:noWrap w:val="0"/>
            <w:vAlign w:val="center"/>
          </w:tcPr>
          <w:p w14:paraId="03759C29">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5741FC89">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35A5DFC2">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26C35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59468AF4">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993" w:type="pct"/>
            <w:tcBorders>
              <w:tl2br w:val="nil"/>
              <w:tr2bl w:val="nil"/>
            </w:tcBorders>
            <w:shd w:val="clear" w:color="auto" w:fill="auto"/>
            <w:noWrap w:val="0"/>
            <w:vAlign w:val="center"/>
          </w:tcPr>
          <w:p w14:paraId="6BB5826D">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客服领班</w:t>
            </w:r>
          </w:p>
        </w:tc>
        <w:tc>
          <w:tcPr>
            <w:tcW w:w="852" w:type="pct"/>
            <w:tcBorders>
              <w:tl2br w:val="nil"/>
              <w:tr2bl w:val="nil"/>
            </w:tcBorders>
            <w:shd w:val="clear" w:color="auto" w:fill="auto"/>
            <w:noWrap w:val="0"/>
            <w:vAlign w:val="center"/>
          </w:tcPr>
          <w:p w14:paraId="3DAA8AF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41" w:type="pct"/>
            <w:tcBorders>
              <w:tl2br w:val="nil"/>
              <w:tr2bl w:val="nil"/>
            </w:tcBorders>
            <w:noWrap w:val="0"/>
            <w:vAlign w:val="center"/>
          </w:tcPr>
          <w:p w14:paraId="5E80334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51F10980">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6E585EBA">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77FD8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738F188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93" w:type="pct"/>
            <w:tcBorders>
              <w:tl2br w:val="nil"/>
              <w:tr2bl w:val="nil"/>
            </w:tcBorders>
            <w:shd w:val="clear" w:color="auto" w:fill="auto"/>
            <w:noWrap w:val="0"/>
            <w:vAlign w:val="center"/>
          </w:tcPr>
          <w:p w14:paraId="41F80333">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w:t>
            </w:r>
          </w:p>
        </w:tc>
        <w:tc>
          <w:tcPr>
            <w:tcW w:w="852" w:type="pct"/>
            <w:tcBorders>
              <w:tl2br w:val="nil"/>
              <w:tr2bl w:val="nil"/>
            </w:tcBorders>
            <w:shd w:val="clear" w:color="auto" w:fill="auto"/>
            <w:noWrap w:val="0"/>
            <w:vAlign w:val="center"/>
          </w:tcPr>
          <w:p w14:paraId="41354EA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41" w:type="pct"/>
            <w:tcBorders>
              <w:tl2br w:val="nil"/>
              <w:tr2bl w:val="nil"/>
            </w:tcBorders>
            <w:noWrap w:val="0"/>
            <w:vAlign w:val="center"/>
          </w:tcPr>
          <w:p w14:paraId="183BFFF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5025409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221B122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2EC9D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1D3467C9">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993" w:type="pct"/>
            <w:tcBorders>
              <w:tl2br w:val="nil"/>
              <w:tr2bl w:val="nil"/>
            </w:tcBorders>
            <w:shd w:val="clear" w:color="auto" w:fill="auto"/>
            <w:noWrap w:val="0"/>
            <w:vAlign w:val="center"/>
          </w:tcPr>
          <w:p w14:paraId="026A8908">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保洁员</w:t>
            </w:r>
          </w:p>
        </w:tc>
        <w:tc>
          <w:tcPr>
            <w:tcW w:w="852" w:type="pct"/>
            <w:tcBorders>
              <w:tl2br w:val="nil"/>
              <w:tr2bl w:val="nil"/>
            </w:tcBorders>
            <w:shd w:val="clear" w:color="auto" w:fill="auto"/>
            <w:noWrap w:val="0"/>
            <w:vAlign w:val="center"/>
          </w:tcPr>
          <w:p w14:paraId="5687EF1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041" w:type="pct"/>
            <w:tcBorders>
              <w:tl2br w:val="nil"/>
              <w:tr2bl w:val="nil"/>
            </w:tcBorders>
            <w:noWrap w:val="0"/>
            <w:vAlign w:val="center"/>
          </w:tcPr>
          <w:p w14:paraId="05F0C37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7355EF1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75DD816D">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5FCC9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6" w:type="pct"/>
            <w:tcBorders>
              <w:tl2br w:val="nil"/>
              <w:tr2bl w:val="nil"/>
            </w:tcBorders>
            <w:noWrap w:val="0"/>
            <w:vAlign w:val="center"/>
          </w:tcPr>
          <w:p w14:paraId="28A71817">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993" w:type="pct"/>
            <w:tcBorders>
              <w:tl2br w:val="nil"/>
              <w:tr2bl w:val="nil"/>
            </w:tcBorders>
            <w:shd w:val="clear" w:color="auto" w:fill="auto"/>
            <w:noWrap w:val="0"/>
            <w:vAlign w:val="center"/>
          </w:tcPr>
          <w:p w14:paraId="18BE488C">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夜班门岗</w:t>
            </w:r>
          </w:p>
        </w:tc>
        <w:tc>
          <w:tcPr>
            <w:tcW w:w="852" w:type="pct"/>
            <w:tcBorders>
              <w:tl2br w:val="nil"/>
              <w:tr2bl w:val="nil"/>
            </w:tcBorders>
            <w:shd w:val="clear" w:color="auto" w:fill="auto"/>
            <w:noWrap w:val="0"/>
            <w:vAlign w:val="center"/>
          </w:tcPr>
          <w:p w14:paraId="6BCF91B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041" w:type="pct"/>
            <w:tcBorders>
              <w:tl2br w:val="nil"/>
              <w:tr2bl w:val="nil"/>
            </w:tcBorders>
            <w:noWrap w:val="0"/>
            <w:vAlign w:val="center"/>
          </w:tcPr>
          <w:p w14:paraId="65FAE469">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886" w:type="pct"/>
            <w:tcBorders>
              <w:tl2br w:val="nil"/>
              <w:tr2bl w:val="nil"/>
            </w:tcBorders>
            <w:noWrap w:val="0"/>
            <w:vAlign w:val="center"/>
          </w:tcPr>
          <w:p w14:paraId="0557865A">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880" w:type="pct"/>
            <w:tcBorders>
              <w:tl2br w:val="nil"/>
              <w:tr2bl w:val="nil"/>
            </w:tcBorders>
            <w:noWrap w:val="0"/>
            <w:vAlign w:val="center"/>
          </w:tcPr>
          <w:p w14:paraId="71686A2B">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0C16E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119" w:type="pct"/>
            <w:gridSpan w:val="5"/>
            <w:tcBorders>
              <w:tl2br w:val="nil"/>
              <w:tr2bl w:val="nil"/>
            </w:tcBorders>
            <w:noWrap w:val="0"/>
            <w:vAlign w:val="center"/>
          </w:tcPr>
          <w:p w14:paraId="076FD32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共计（元）（上述第1至14项之和）</w:t>
            </w:r>
          </w:p>
        </w:tc>
        <w:tc>
          <w:tcPr>
            <w:tcW w:w="880" w:type="pct"/>
            <w:tcBorders>
              <w:tl2br w:val="nil"/>
              <w:tr2bl w:val="nil"/>
            </w:tcBorders>
            <w:noWrap w:val="0"/>
            <w:vAlign w:val="center"/>
          </w:tcPr>
          <w:p w14:paraId="38DB7998">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bl>
    <w:p w14:paraId="638A5914">
      <w:pPr>
        <w:keepNext w:val="0"/>
        <w:keepLines w:val="0"/>
        <w:pageBreakBefore w:val="0"/>
        <w:widowControl/>
        <w:kinsoku/>
        <w:wordWrap/>
        <w:overflowPunct/>
        <w:topLinePunct w:val="0"/>
        <w:autoSpaceDE/>
        <w:autoSpaceDN/>
        <w:bidi w:val="0"/>
        <w:adjustRightInd/>
        <w:snapToGrid/>
        <w:spacing w:line="440" w:lineRule="exact"/>
        <w:ind w:right="-739" w:rightChars="-352"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u w:val="single"/>
          <w:lang w:val="en-US" w:eastAsia="zh-CN"/>
        </w:rPr>
        <w:t>以上人员数量和服务期限均为暂定，具体以甲方书面通知为准，按需到岗，据实结算。</w:t>
      </w:r>
    </w:p>
    <w:p w14:paraId="4EAFF5A7">
      <w:pPr>
        <w:keepNext w:val="0"/>
        <w:keepLines w:val="0"/>
        <w:pageBreakBefore w:val="0"/>
        <w:widowControl/>
        <w:kinsoku/>
        <w:wordWrap/>
        <w:overflowPunct/>
        <w:topLinePunct w:val="0"/>
        <w:autoSpaceDE/>
        <w:autoSpaceDN/>
        <w:bidi w:val="0"/>
        <w:adjustRightInd/>
        <w:snapToGrid/>
        <w:spacing w:line="440" w:lineRule="exact"/>
        <w:ind w:right="-739" w:rightChars="-352" w:firstLine="422" w:firstLineChars="200"/>
        <w:jc w:val="left"/>
        <w:textAlignment w:val="auto"/>
        <w:rPr>
          <w:rFonts w:hint="default" w:ascii="宋体" w:hAnsi="宋体" w:eastAsia="宋体" w:cs="宋体"/>
          <w:b/>
          <w:bCs/>
          <w:color w:val="000008"/>
          <w:kern w:val="0"/>
          <w:sz w:val="21"/>
          <w:szCs w:val="21"/>
          <w:highlight w:val="none"/>
          <w:lang w:val="en-US" w:eastAsia="zh-CN" w:bidi="ar"/>
        </w:rPr>
      </w:pPr>
      <w:bookmarkStart w:id="148" w:name="_Toc26078"/>
      <w:bookmarkStart w:id="149" w:name="_Toc19415"/>
      <w:bookmarkStart w:id="150" w:name="_Toc6608"/>
      <w:r>
        <w:rPr>
          <w:rFonts w:hint="eastAsia" w:ascii="宋体" w:hAnsi="宋体" w:eastAsia="宋体" w:cs="宋体"/>
          <w:b/>
          <w:bCs/>
          <w:color w:val="000008"/>
          <w:kern w:val="0"/>
          <w:sz w:val="21"/>
          <w:szCs w:val="21"/>
          <w:highlight w:val="none"/>
          <w:lang w:val="en-US" w:eastAsia="zh-CN" w:bidi="ar"/>
        </w:rPr>
        <w:t>人员综合工资分析表</w:t>
      </w:r>
      <w:r>
        <w:rPr>
          <w:rFonts w:hint="eastAsia" w:ascii="宋体" w:hAnsi="宋体" w:cs="宋体"/>
          <w:b/>
          <w:bCs/>
          <w:color w:val="000008"/>
          <w:kern w:val="0"/>
          <w:sz w:val="21"/>
          <w:szCs w:val="21"/>
          <w:highlight w:val="none"/>
          <w:lang w:val="en-US" w:eastAsia="zh-CN" w:bidi="ar"/>
        </w:rPr>
        <w:t>如下：</w:t>
      </w:r>
    </w:p>
    <w:p w14:paraId="52275522">
      <w:pPr>
        <w:keepNext w:val="0"/>
        <w:keepLines w:val="0"/>
        <w:pageBreakBefore w:val="0"/>
        <w:widowControl/>
        <w:kinsoku/>
        <w:wordWrap/>
        <w:overflowPunct/>
        <w:topLinePunct w:val="0"/>
        <w:autoSpaceDE/>
        <w:autoSpaceDN/>
        <w:bidi w:val="0"/>
        <w:adjustRightInd/>
        <w:snapToGrid/>
        <w:spacing w:line="440" w:lineRule="exact"/>
        <w:ind w:right="-739" w:rightChars="-352" w:firstLine="422" w:firstLineChars="20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物业区域总监</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3A584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35739F5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500775CF">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104FC8B4">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3BEF6EA8">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37658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17AAD7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noWrap w:val="0"/>
            <w:vAlign w:val="center"/>
          </w:tcPr>
          <w:p w14:paraId="1B3613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5491D0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4398E1C7">
            <w:pPr>
              <w:keepNext w:val="0"/>
              <w:keepLines w:val="0"/>
              <w:widowControl/>
              <w:suppressLineNumbers w:val="0"/>
              <w:jc w:val="center"/>
              <w:textAlignment w:val="center"/>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c>
          <w:tcPr>
            <w:tcW w:w="4567" w:type="dxa"/>
            <w:tcBorders>
              <w:tl2br w:val="nil"/>
              <w:tr2bl w:val="nil"/>
            </w:tcBorders>
            <w:noWrap w:val="0"/>
            <w:vAlign w:val="center"/>
          </w:tcPr>
          <w:p w14:paraId="490AF54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3CD83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4DE296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noWrap w:val="0"/>
            <w:vAlign w:val="center"/>
          </w:tcPr>
          <w:p w14:paraId="4D6F73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0238DF79">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4567" w:type="dxa"/>
            <w:tcBorders>
              <w:tl2br w:val="nil"/>
              <w:tr2bl w:val="nil"/>
            </w:tcBorders>
            <w:noWrap w:val="0"/>
            <w:vAlign w:val="center"/>
          </w:tcPr>
          <w:p w14:paraId="5C3C87D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1280966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2）最高不超过2000元/人*月。</w:t>
            </w:r>
          </w:p>
        </w:tc>
      </w:tr>
      <w:tr w14:paraId="16114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065D6B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noWrap w:val="0"/>
            <w:vAlign w:val="center"/>
          </w:tcPr>
          <w:p w14:paraId="7B1B7A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7A3E850C">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4567" w:type="dxa"/>
            <w:tcBorders>
              <w:tl2br w:val="nil"/>
              <w:tr2bl w:val="nil"/>
            </w:tcBorders>
            <w:noWrap w:val="0"/>
            <w:vAlign w:val="center"/>
          </w:tcPr>
          <w:p w14:paraId="11F2DB04">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548DCD45">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35B8BE8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3）最高不超过3000元/人*月。</w:t>
            </w:r>
          </w:p>
        </w:tc>
      </w:tr>
      <w:tr w14:paraId="4DBC2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2EE5A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noWrap w:val="0"/>
            <w:vAlign w:val="center"/>
          </w:tcPr>
          <w:p w14:paraId="6F0B33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79EF48F4">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4567" w:type="dxa"/>
            <w:tcBorders>
              <w:tl2br w:val="nil"/>
              <w:tr2bl w:val="nil"/>
            </w:tcBorders>
            <w:noWrap w:val="0"/>
            <w:vAlign w:val="center"/>
          </w:tcPr>
          <w:p w14:paraId="0C753466">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53621BA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7266264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12000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675EA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2723B4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noWrap w:val="0"/>
            <w:vAlign w:val="center"/>
          </w:tcPr>
          <w:p w14:paraId="1C807C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5E58357B">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noWrap w:val="0"/>
            <w:vAlign w:val="center"/>
          </w:tcPr>
          <w:p w14:paraId="557AF36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093F979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5E64840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4DBD7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297E38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noWrap w:val="0"/>
            <w:vAlign w:val="center"/>
          </w:tcPr>
          <w:p w14:paraId="7B98DE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14E81766">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noWrap w:val="0"/>
            <w:vAlign w:val="center"/>
          </w:tcPr>
          <w:p w14:paraId="1C1B1F1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6B615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6ABECD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noWrap w:val="0"/>
            <w:vAlign w:val="center"/>
          </w:tcPr>
          <w:p w14:paraId="49BCA8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61F8404A">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noWrap w:val="0"/>
            <w:vAlign w:val="center"/>
          </w:tcPr>
          <w:p w14:paraId="2E29D2B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614AE39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20B59D4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4709A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604E1367">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noWrap w:val="0"/>
            <w:vAlign w:val="center"/>
          </w:tcPr>
          <w:p w14:paraId="4355E3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3EB74C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2935EDB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4EEAC31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72707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2E816901">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合计=上述序号1至8之和</w:t>
            </w:r>
          </w:p>
        </w:tc>
        <w:tc>
          <w:tcPr>
            <w:tcW w:w="2141" w:type="dxa"/>
            <w:tcBorders>
              <w:tl2br w:val="nil"/>
              <w:tr2bl w:val="nil"/>
            </w:tcBorders>
            <w:noWrap w:val="0"/>
            <w:vAlign w:val="center"/>
          </w:tcPr>
          <w:p w14:paraId="7EE20A9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3F8FC1DF">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1CBF77FA">
      <w:pPr>
        <w:bidi w:val="0"/>
        <w:rPr>
          <w:rFonts w:hint="eastAsia"/>
          <w:lang w:val="en-US" w:eastAsia="zh-CN"/>
        </w:rPr>
      </w:pPr>
      <w:r>
        <w:rPr>
          <w:rFonts w:hint="eastAsia"/>
        </w:rPr>
        <w:t>注：</w:t>
      </w:r>
      <w:r>
        <w:rPr>
          <w:rFonts w:hint="eastAsia"/>
          <w:lang w:val="en-US" w:eastAsia="zh-CN"/>
        </w:rPr>
        <w:t>所报价格均为含税价。</w:t>
      </w:r>
    </w:p>
    <w:p w14:paraId="612B65C3">
      <w:pPr>
        <w:spacing w:line="440" w:lineRule="exact"/>
        <w:jc w:val="center"/>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物业经理（小区）</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26002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61140791">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1ECAC39B">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0F51E473">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47C23F7B">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3BC47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5C1438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1B645B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56BA2B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1F572A8A">
            <w:pPr>
              <w:keepNext w:val="0"/>
              <w:keepLines w:val="0"/>
              <w:widowControl/>
              <w:suppressLineNumbers w:val="0"/>
              <w:jc w:val="center"/>
              <w:textAlignment w:val="center"/>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4567" w:type="dxa"/>
            <w:tcBorders>
              <w:tl2br w:val="nil"/>
              <w:tr2bl w:val="nil"/>
            </w:tcBorders>
            <w:shd w:val="clear" w:color="auto" w:fill="auto"/>
            <w:noWrap w:val="0"/>
            <w:vAlign w:val="center"/>
          </w:tcPr>
          <w:p w14:paraId="3EE6AE9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2B864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165691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7EF9BD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546B112C">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567" w:type="dxa"/>
            <w:tcBorders>
              <w:tl2br w:val="nil"/>
              <w:tr2bl w:val="nil"/>
            </w:tcBorders>
            <w:shd w:val="clear" w:color="auto" w:fill="auto"/>
            <w:noWrap w:val="0"/>
            <w:vAlign w:val="center"/>
          </w:tcPr>
          <w:p w14:paraId="686AD18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2916371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2）最高不超过1000元/人*月。</w:t>
            </w:r>
          </w:p>
        </w:tc>
      </w:tr>
      <w:tr w14:paraId="216B2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A51FD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1839B8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1A3E6299">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4567" w:type="dxa"/>
            <w:tcBorders>
              <w:tl2br w:val="nil"/>
              <w:tr2bl w:val="nil"/>
            </w:tcBorders>
            <w:shd w:val="clear" w:color="auto" w:fill="auto"/>
            <w:noWrap w:val="0"/>
            <w:vAlign w:val="center"/>
          </w:tcPr>
          <w:p w14:paraId="5A2EBDD3">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75FC1097">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5AB21C0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3）最高不超过1000元/人*月。</w:t>
            </w:r>
          </w:p>
        </w:tc>
      </w:tr>
      <w:tr w14:paraId="7A3E9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0C2308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3BD620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34E63157">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4567" w:type="dxa"/>
            <w:tcBorders>
              <w:tl2br w:val="nil"/>
              <w:tr2bl w:val="nil"/>
            </w:tcBorders>
            <w:shd w:val="clear" w:color="auto" w:fill="auto"/>
            <w:noWrap w:val="0"/>
            <w:vAlign w:val="center"/>
          </w:tcPr>
          <w:p w14:paraId="67D526A6">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6B60C0B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4B769CE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6000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526D4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D6DCB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0B41D7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364B50D1">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4E14441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33E1606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267E37F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40018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0E990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256804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16CB22B1">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2C9CE4B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10742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412169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39F9EE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01FA5983">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06234B6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6FA11D5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48501A9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24519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643696E1">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noWrap w:val="0"/>
            <w:vAlign w:val="center"/>
          </w:tcPr>
          <w:p w14:paraId="32FA8D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241A65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39C83038">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3886251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45ACC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5AA548E6">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合计=上述序号1至8之和</w:t>
            </w:r>
          </w:p>
        </w:tc>
        <w:tc>
          <w:tcPr>
            <w:tcW w:w="2141" w:type="dxa"/>
            <w:tcBorders>
              <w:tl2br w:val="nil"/>
              <w:tr2bl w:val="nil"/>
            </w:tcBorders>
            <w:noWrap w:val="0"/>
            <w:vAlign w:val="center"/>
          </w:tcPr>
          <w:p w14:paraId="7FC8A8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5BFCF553">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016FE345">
      <w:pPr>
        <w:bidi w:val="0"/>
        <w:rPr>
          <w:rFonts w:hint="eastAsia"/>
        </w:rPr>
      </w:pPr>
      <w:r>
        <w:rPr>
          <w:rFonts w:hint="eastAsia"/>
        </w:rPr>
        <w:t>注：</w:t>
      </w:r>
      <w:r>
        <w:rPr>
          <w:rFonts w:hint="eastAsia"/>
          <w:lang w:val="en-US" w:eastAsia="zh-CN"/>
        </w:rPr>
        <w:t>所报价格均为含税价。</w:t>
      </w:r>
    </w:p>
    <w:p w14:paraId="3E72D0FD">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工程主管（小区）高级主管</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36E14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0D0BE047">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1296C4FA">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716BD527">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502B705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112A1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7066E3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38DE4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基本工资与社会保险费及公积金</w:t>
            </w:r>
          </w:p>
          <w:p w14:paraId="4FADA562">
            <w:pPr>
              <w:keepNext w:val="0"/>
              <w:keepLines w:val="0"/>
              <w:widowControl/>
              <w:suppressLineNumbers w:val="0"/>
              <w:jc w:val="center"/>
              <w:textAlignment w:val="center"/>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（个人和企业部分）</w:t>
            </w:r>
          </w:p>
        </w:tc>
        <w:tc>
          <w:tcPr>
            <w:tcW w:w="2141" w:type="dxa"/>
            <w:tcBorders>
              <w:tl2br w:val="nil"/>
              <w:tr2bl w:val="nil"/>
            </w:tcBorders>
            <w:shd w:val="clear" w:color="auto" w:fill="auto"/>
            <w:noWrap w:val="0"/>
            <w:vAlign w:val="center"/>
          </w:tcPr>
          <w:p w14:paraId="0148955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5700</w:t>
            </w:r>
          </w:p>
        </w:tc>
        <w:tc>
          <w:tcPr>
            <w:tcW w:w="4567" w:type="dxa"/>
            <w:tcBorders>
              <w:tl2br w:val="nil"/>
              <w:tr2bl w:val="nil"/>
            </w:tcBorders>
            <w:shd w:val="clear" w:color="auto" w:fill="auto"/>
            <w:noWrap w:val="0"/>
            <w:vAlign w:val="center"/>
          </w:tcPr>
          <w:p w14:paraId="54A0B06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6E7ED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10E32B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5CEFD1D5">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岗位工资</w:t>
            </w:r>
          </w:p>
        </w:tc>
        <w:tc>
          <w:tcPr>
            <w:tcW w:w="2141" w:type="dxa"/>
            <w:tcBorders>
              <w:tl2br w:val="nil"/>
              <w:tr2bl w:val="nil"/>
            </w:tcBorders>
            <w:shd w:val="clear" w:color="auto" w:fill="auto"/>
            <w:noWrap w:val="0"/>
            <w:vAlign w:val="center"/>
          </w:tcPr>
          <w:p w14:paraId="30EABF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4567" w:type="dxa"/>
            <w:tcBorders>
              <w:tl2br w:val="nil"/>
              <w:tr2bl w:val="nil"/>
            </w:tcBorders>
            <w:shd w:val="clear" w:color="auto" w:fill="auto"/>
            <w:noWrap w:val="0"/>
            <w:vAlign w:val="center"/>
          </w:tcPr>
          <w:p w14:paraId="532102E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3572B6B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2）最高不超过900元/人*月。</w:t>
            </w:r>
          </w:p>
        </w:tc>
      </w:tr>
      <w:tr w14:paraId="05273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2BA30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60E3C3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绩效</w:t>
            </w:r>
          </w:p>
        </w:tc>
        <w:tc>
          <w:tcPr>
            <w:tcW w:w="2141" w:type="dxa"/>
            <w:tcBorders>
              <w:tl2br w:val="nil"/>
              <w:tr2bl w:val="nil"/>
            </w:tcBorders>
            <w:shd w:val="clear" w:color="auto" w:fill="auto"/>
            <w:noWrap w:val="0"/>
            <w:vAlign w:val="center"/>
          </w:tcPr>
          <w:p w14:paraId="6C848B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w:t>
            </w:r>
          </w:p>
        </w:tc>
        <w:tc>
          <w:tcPr>
            <w:tcW w:w="4567" w:type="dxa"/>
            <w:tcBorders>
              <w:tl2br w:val="nil"/>
              <w:tr2bl w:val="nil"/>
            </w:tcBorders>
            <w:shd w:val="clear" w:color="auto" w:fill="auto"/>
            <w:noWrap w:val="0"/>
            <w:vAlign w:val="center"/>
          </w:tcPr>
          <w:p w14:paraId="48939201">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2881EDBB">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1B0633E0">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3）最高不超过800元/人*月。</w:t>
            </w:r>
          </w:p>
        </w:tc>
      </w:tr>
      <w:tr w14:paraId="35714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4A059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1B1EFA17">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年终绩效</w:t>
            </w:r>
          </w:p>
        </w:tc>
        <w:tc>
          <w:tcPr>
            <w:tcW w:w="2141" w:type="dxa"/>
            <w:tcBorders>
              <w:tl2br w:val="nil"/>
              <w:tr2bl w:val="nil"/>
            </w:tcBorders>
            <w:shd w:val="clear" w:color="auto" w:fill="auto"/>
            <w:noWrap w:val="0"/>
            <w:vAlign w:val="center"/>
          </w:tcPr>
          <w:p w14:paraId="427639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w:t>
            </w:r>
          </w:p>
        </w:tc>
        <w:tc>
          <w:tcPr>
            <w:tcW w:w="4567" w:type="dxa"/>
            <w:tcBorders>
              <w:tl2br w:val="nil"/>
              <w:tr2bl w:val="nil"/>
            </w:tcBorders>
            <w:shd w:val="clear" w:color="auto" w:fill="auto"/>
            <w:noWrap w:val="0"/>
            <w:vAlign w:val="center"/>
          </w:tcPr>
          <w:p w14:paraId="4105CA0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47C75D7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65BD5C1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7200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604EB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AFCDA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580F1F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福利费</w:t>
            </w:r>
          </w:p>
        </w:tc>
        <w:tc>
          <w:tcPr>
            <w:tcW w:w="2141" w:type="dxa"/>
            <w:tcBorders>
              <w:tl2br w:val="nil"/>
              <w:tr2bl w:val="nil"/>
            </w:tcBorders>
            <w:shd w:val="clear" w:color="auto" w:fill="auto"/>
            <w:noWrap w:val="0"/>
            <w:vAlign w:val="center"/>
          </w:tcPr>
          <w:p w14:paraId="5AD34E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7B3BE87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5FFA76C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26D8AC0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37520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A9B59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13A3EA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餐补</w:t>
            </w:r>
          </w:p>
        </w:tc>
        <w:tc>
          <w:tcPr>
            <w:tcW w:w="2141" w:type="dxa"/>
            <w:tcBorders>
              <w:tl2br w:val="nil"/>
              <w:tr2bl w:val="nil"/>
            </w:tcBorders>
            <w:shd w:val="clear" w:color="auto" w:fill="auto"/>
            <w:noWrap w:val="0"/>
            <w:vAlign w:val="center"/>
          </w:tcPr>
          <w:p w14:paraId="4914AF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06DF521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0B05C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54650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7DC94624">
            <w:pPr>
              <w:keepNext w:val="0"/>
              <w:keepLines w:val="0"/>
              <w:widowControl/>
              <w:suppressLineNumbers w:val="0"/>
              <w:jc w:val="center"/>
              <w:textAlignment w:val="center"/>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高温费</w:t>
            </w:r>
          </w:p>
        </w:tc>
        <w:tc>
          <w:tcPr>
            <w:tcW w:w="2141" w:type="dxa"/>
            <w:tcBorders>
              <w:tl2br w:val="nil"/>
              <w:tr2bl w:val="nil"/>
            </w:tcBorders>
            <w:shd w:val="clear" w:color="auto" w:fill="auto"/>
            <w:noWrap w:val="0"/>
            <w:vAlign w:val="center"/>
          </w:tcPr>
          <w:p w14:paraId="62449A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4BD9C338">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5F89A8B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1972A0C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043AE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407687BB">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noWrap w:val="0"/>
            <w:vAlign w:val="center"/>
          </w:tcPr>
          <w:p w14:paraId="067BCE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413444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21967A3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72389ED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5C3ED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586742A0">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合计=上述序号1至8之和</w:t>
            </w:r>
          </w:p>
        </w:tc>
        <w:tc>
          <w:tcPr>
            <w:tcW w:w="2141" w:type="dxa"/>
            <w:tcBorders>
              <w:tl2br w:val="nil"/>
              <w:tr2bl w:val="nil"/>
            </w:tcBorders>
            <w:noWrap w:val="0"/>
            <w:vAlign w:val="center"/>
          </w:tcPr>
          <w:p w14:paraId="099A66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2E59C677">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22DE6B99">
      <w:pPr>
        <w:bidi w:val="0"/>
        <w:rPr>
          <w:rFonts w:hint="eastAsia"/>
          <w:lang w:val="en-US" w:eastAsia="zh-CN"/>
        </w:rPr>
      </w:pPr>
      <w:r>
        <w:rPr>
          <w:rFonts w:hint="eastAsia"/>
        </w:rPr>
        <w:t>注：</w:t>
      </w:r>
      <w:r>
        <w:rPr>
          <w:rFonts w:hint="eastAsia"/>
          <w:lang w:val="en-US" w:eastAsia="zh-CN"/>
        </w:rPr>
        <w:t>所报价格均为含税价。</w:t>
      </w:r>
    </w:p>
    <w:p w14:paraId="1ADCD858">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工程主管（小区）普通主管</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61638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29934F1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5430D10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10C58D44">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719CAC1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2B2EA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254D28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7B9227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基本工资与社会保险费及公积金</w:t>
            </w:r>
          </w:p>
          <w:p w14:paraId="0B8734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（个人和企业部分）</w:t>
            </w:r>
          </w:p>
        </w:tc>
        <w:tc>
          <w:tcPr>
            <w:tcW w:w="2141" w:type="dxa"/>
            <w:tcBorders>
              <w:tl2br w:val="nil"/>
              <w:tr2bl w:val="nil"/>
            </w:tcBorders>
            <w:shd w:val="clear" w:color="auto" w:fill="auto"/>
            <w:noWrap w:val="0"/>
            <w:vAlign w:val="center"/>
          </w:tcPr>
          <w:p w14:paraId="24A960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5700</w:t>
            </w:r>
          </w:p>
        </w:tc>
        <w:tc>
          <w:tcPr>
            <w:tcW w:w="4567" w:type="dxa"/>
            <w:tcBorders>
              <w:tl2br w:val="nil"/>
              <w:tr2bl w:val="nil"/>
            </w:tcBorders>
            <w:shd w:val="clear" w:color="auto" w:fill="auto"/>
            <w:noWrap w:val="0"/>
            <w:vAlign w:val="center"/>
          </w:tcPr>
          <w:p w14:paraId="55D5CEB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78790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22A83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09A376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岗位工资</w:t>
            </w:r>
          </w:p>
        </w:tc>
        <w:tc>
          <w:tcPr>
            <w:tcW w:w="2141" w:type="dxa"/>
            <w:tcBorders>
              <w:tl2br w:val="nil"/>
              <w:tr2bl w:val="nil"/>
            </w:tcBorders>
            <w:shd w:val="clear" w:color="auto" w:fill="auto"/>
            <w:noWrap w:val="0"/>
            <w:vAlign w:val="center"/>
          </w:tcPr>
          <w:p w14:paraId="343038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700</w:t>
            </w:r>
          </w:p>
        </w:tc>
        <w:tc>
          <w:tcPr>
            <w:tcW w:w="4567" w:type="dxa"/>
            <w:tcBorders>
              <w:tl2br w:val="nil"/>
              <w:tr2bl w:val="nil"/>
            </w:tcBorders>
            <w:shd w:val="clear" w:color="auto" w:fill="auto"/>
            <w:noWrap w:val="0"/>
            <w:vAlign w:val="center"/>
          </w:tcPr>
          <w:p w14:paraId="43C9149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3F13313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2）最高不超过700元/人*月。</w:t>
            </w:r>
          </w:p>
        </w:tc>
      </w:tr>
      <w:tr w14:paraId="65197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43A0AD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7C3306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绩效</w:t>
            </w:r>
          </w:p>
        </w:tc>
        <w:tc>
          <w:tcPr>
            <w:tcW w:w="2141" w:type="dxa"/>
            <w:tcBorders>
              <w:tl2br w:val="nil"/>
              <w:tr2bl w:val="nil"/>
            </w:tcBorders>
            <w:shd w:val="clear" w:color="auto" w:fill="auto"/>
            <w:noWrap w:val="0"/>
            <w:vAlign w:val="center"/>
          </w:tcPr>
          <w:p w14:paraId="69FFA6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4567" w:type="dxa"/>
            <w:tcBorders>
              <w:tl2br w:val="nil"/>
              <w:tr2bl w:val="nil"/>
            </w:tcBorders>
            <w:shd w:val="clear" w:color="auto" w:fill="auto"/>
            <w:noWrap w:val="0"/>
            <w:vAlign w:val="center"/>
          </w:tcPr>
          <w:p w14:paraId="12FFE84B">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7FB0263D">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726D629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3）最高不超过500元/人*月。</w:t>
            </w:r>
          </w:p>
        </w:tc>
      </w:tr>
      <w:tr w14:paraId="0E426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7724B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1C47FA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年终绩效</w:t>
            </w:r>
          </w:p>
        </w:tc>
        <w:tc>
          <w:tcPr>
            <w:tcW w:w="2141" w:type="dxa"/>
            <w:tcBorders>
              <w:tl2br w:val="nil"/>
              <w:tr2bl w:val="nil"/>
            </w:tcBorders>
            <w:shd w:val="clear" w:color="auto" w:fill="auto"/>
            <w:noWrap w:val="0"/>
            <w:vAlign w:val="center"/>
          </w:tcPr>
          <w:p w14:paraId="06B36F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4567" w:type="dxa"/>
            <w:tcBorders>
              <w:tl2br w:val="nil"/>
              <w:tr2bl w:val="nil"/>
            </w:tcBorders>
            <w:shd w:val="clear" w:color="auto" w:fill="auto"/>
            <w:noWrap w:val="0"/>
            <w:vAlign w:val="center"/>
          </w:tcPr>
          <w:p w14:paraId="727F61D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726BD300">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4178405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6000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2B6B9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D1354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1E00B0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福利费</w:t>
            </w:r>
          </w:p>
        </w:tc>
        <w:tc>
          <w:tcPr>
            <w:tcW w:w="2141" w:type="dxa"/>
            <w:tcBorders>
              <w:tl2br w:val="nil"/>
              <w:tr2bl w:val="nil"/>
            </w:tcBorders>
            <w:shd w:val="clear" w:color="auto" w:fill="auto"/>
            <w:noWrap w:val="0"/>
            <w:vAlign w:val="center"/>
          </w:tcPr>
          <w:p w14:paraId="029504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24F1115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561EA8A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53DBBC8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068ED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4E5355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56A91B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餐补</w:t>
            </w:r>
          </w:p>
        </w:tc>
        <w:tc>
          <w:tcPr>
            <w:tcW w:w="2141" w:type="dxa"/>
            <w:tcBorders>
              <w:tl2br w:val="nil"/>
              <w:tr2bl w:val="nil"/>
            </w:tcBorders>
            <w:shd w:val="clear" w:color="auto" w:fill="auto"/>
            <w:noWrap w:val="0"/>
            <w:vAlign w:val="center"/>
          </w:tcPr>
          <w:p w14:paraId="39B6C3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1068EAC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620F8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664AE2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5202B20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高温费</w:t>
            </w:r>
          </w:p>
        </w:tc>
        <w:tc>
          <w:tcPr>
            <w:tcW w:w="2141" w:type="dxa"/>
            <w:tcBorders>
              <w:tl2br w:val="nil"/>
              <w:tr2bl w:val="nil"/>
            </w:tcBorders>
            <w:shd w:val="clear" w:color="auto" w:fill="auto"/>
            <w:noWrap w:val="0"/>
            <w:vAlign w:val="center"/>
          </w:tcPr>
          <w:p w14:paraId="73643E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008A688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6243CBF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1D4EDE1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01942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18F813A6">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noWrap w:val="0"/>
            <w:vAlign w:val="center"/>
          </w:tcPr>
          <w:p w14:paraId="705A4B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75E08E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54A7120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4AF5C80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35140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6749360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合计=上述序号1至8之和</w:t>
            </w:r>
          </w:p>
        </w:tc>
        <w:tc>
          <w:tcPr>
            <w:tcW w:w="2141" w:type="dxa"/>
            <w:tcBorders>
              <w:tl2br w:val="nil"/>
              <w:tr2bl w:val="nil"/>
            </w:tcBorders>
            <w:noWrap w:val="0"/>
            <w:vAlign w:val="center"/>
          </w:tcPr>
          <w:p w14:paraId="045DC36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5ADFCD6F">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77F220B4">
      <w:pPr>
        <w:bidi w:val="0"/>
        <w:rPr>
          <w:rFonts w:hint="eastAsia"/>
          <w:lang w:val="en-US" w:eastAsia="zh-CN"/>
        </w:rPr>
      </w:pPr>
      <w:r>
        <w:rPr>
          <w:rFonts w:hint="eastAsia"/>
        </w:rPr>
        <w:t>注：</w:t>
      </w:r>
      <w:r>
        <w:rPr>
          <w:rFonts w:hint="eastAsia"/>
          <w:lang w:val="en-US" w:eastAsia="zh-CN"/>
        </w:rPr>
        <w:t>所报价格均为含税价。</w:t>
      </w:r>
    </w:p>
    <w:p w14:paraId="0DA58B80">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客服主管（小区）高级主管</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4E15B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31E45FED">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12CBF35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2408E06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4E16875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3B9AF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31C3B9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5BFC07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基本工资与社会保险费及公积金</w:t>
            </w:r>
          </w:p>
          <w:p w14:paraId="5D1353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（个人和企业部分）</w:t>
            </w:r>
          </w:p>
        </w:tc>
        <w:tc>
          <w:tcPr>
            <w:tcW w:w="2141" w:type="dxa"/>
            <w:tcBorders>
              <w:tl2br w:val="nil"/>
              <w:tr2bl w:val="nil"/>
            </w:tcBorders>
            <w:shd w:val="clear" w:color="auto" w:fill="auto"/>
            <w:noWrap w:val="0"/>
            <w:vAlign w:val="center"/>
          </w:tcPr>
          <w:p w14:paraId="275ADB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4500</w:t>
            </w:r>
          </w:p>
        </w:tc>
        <w:tc>
          <w:tcPr>
            <w:tcW w:w="4567" w:type="dxa"/>
            <w:tcBorders>
              <w:tl2br w:val="nil"/>
              <w:tr2bl w:val="nil"/>
            </w:tcBorders>
            <w:shd w:val="clear" w:color="auto" w:fill="auto"/>
            <w:noWrap w:val="0"/>
            <w:vAlign w:val="center"/>
          </w:tcPr>
          <w:p w14:paraId="4115E87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5E90F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1F7A0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753F67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岗位工资</w:t>
            </w:r>
          </w:p>
        </w:tc>
        <w:tc>
          <w:tcPr>
            <w:tcW w:w="2141" w:type="dxa"/>
            <w:tcBorders>
              <w:tl2br w:val="nil"/>
              <w:tr2bl w:val="nil"/>
            </w:tcBorders>
            <w:shd w:val="clear" w:color="auto" w:fill="auto"/>
            <w:noWrap w:val="0"/>
            <w:vAlign w:val="center"/>
          </w:tcPr>
          <w:p w14:paraId="18A209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w:t>
            </w:r>
          </w:p>
        </w:tc>
        <w:tc>
          <w:tcPr>
            <w:tcW w:w="4567" w:type="dxa"/>
            <w:tcBorders>
              <w:tl2br w:val="nil"/>
              <w:tr2bl w:val="nil"/>
            </w:tcBorders>
            <w:shd w:val="clear" w:color="auto" w:fill="auto"/>
            <w:noWrap w:val="0"/>
            <w:vAlign w:val="center"/>
          </w:tcPr>
          <w:p w14:paraId="1EA221D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1894264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2）最高不超过600元/人*月。</w:t>
            </w:r>
          </w:p>
        </w:tc>
      </w:tr>
      <w:tr w14:paraId="6690D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ADA56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5B928B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绩效</w:t>
            </w:r>
          </w:p>
        </w:tc>
        <w:tc>
          <w:tcPr>
            <w:tcW w:w="2141" w:type="dxa"/>
            <w:tcBorders>
              <w:tl2br w:val="nil"/>
              <w:tr2bl w:val="nil"/>
            </w:tcBorders>
            <w:shd w:val="clear" w:color="auto" w:fill="auto"/>
            <w:noWrap w:val="0"/>
            <w:vAlign w:val="center"/>
          </w:tcPr>
          <w:p w14:paraId="3B6927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4567" w:type="dxa"/>
            <w:tcBorders>
              <w:tl2br w:val="nil"/>
              <w:tr2bl w:val="nil"/>
            </w:tcBorders>
            <w:shd w:val="clear" w:color="auto" w:fill="auto"/>
            <w:noWrap w:val="0"/>
            <w:vAlign w:val="center"/>
          </w:tcPr>
          <w:p w14:paraId="5D2FEDBF">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0040477B">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0C07AAF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3）最高不超过500元/人*月。</w:t>
            </w:r>
          </w:p>
        </w:tc>
      </w:tr>
      <w:tr w14:paraId="1E546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5873C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4F8488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年终绩效</w:t>
            </w:r>
          </w:p>
        </w:tc>
        <w:tc>
          <w:tcPr>
            <w:tcW w:w="2141" w:type="dxa"/>
            <w:tcBorders>
              <w:tl2br w:val="nil"/>
              <w:tr2bl w:val="nil"/>
            </w:tcBorders>
            <w:shd w:val="clear" w:color="auto" w:fill="auto"/>
            <w:noWrap w:val="0"/>
            <w:vAlign w:val="center"/>
          </w:tcPr>
          <w:p w14:paraId="04FDBE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1908384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519C6F3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72DD1C1A">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4800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03072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40C25F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54718B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福利费</w:t>
            </w:r>
          </w:p>
        </w:tc>
        <w:tc>
          <w:tcPr>
            <w:tcW w:w="2141" w:type="dxa"/>
            <w:tcBorders>
              <w:tl2br w:val="nil"/>
              <w:tr2bl w:val="nil"/>
            </w:tcBorders>
            <w:shd w:val="clear" w:color="auto" w:fill="auto"/>
            <w:noWrap w:val="0"/>
            <w:vAlign w:val="center"/>
          </w:tcPr>
          <w:p w14:paraId="3D6F60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471C1A0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024DEC6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097244C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36462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692D68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4C60D2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餐补</w:t>
            </w:r>
          </w:p>
        </w:tc>
        <w:tc>
          <w:tcPr>
            <w:tcW w:w="2141" w:type="dxa"/>
            <w:tcBorders>
              <w:tl2br w:val="nil"/>
              <w:tr2bl w:val="nil"/>
            </w:tcBorders>
            <w:shd w:val="clear" w:color="auto" w:fill="auto"/>
            <w:noWrap w:val="0"/>
            <w:vAlign w:val="center"/>
          </w:tcPr>
          <w:p w14:paraId="0A69C1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69989538">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31F42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384DA9FB">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noWrap w:val="0"/>
            <w:vAlign w:val="center"/>
          </w:tcPr>
          <w:p w14:paraId="040F2A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1701B2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37B1A90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33747EC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57251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0AA5DEC3">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合计=上述序号1至7之和</w:t>
            </w:r>
          </w:p>
        </w:tc>
        <w:tc>
          <w:tcPr>
            <w:tcW w:w="2141" w:type="dxa"/>
            <w:tcBorders>
              <w:tl2br w:val="nil"/>
              <w:tr2bl w:val="nil"/>
            </w:tcBorders>
            <w:noWrap w:val="0"/>
            <w:vAlign w:val="center"/>
          </w:tcPr>
          <w:p w14:paraId="79CB2A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7FEBE0B7">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7F64A58A">
      <w:pPr>
        <w:bidi w:val="0"/>
        <w:rPr>
          <w:rFonts w:hint="eastAsia"/>
          <w:lang w:val="en-US" w:eastAsia="zh-CN"/>
        </w:rPr>
      </w:pPr>
      <w:r>
        <w:rPr>
          <w:rFonts w:hint="eastAsia"/>
        </w:rPr>
        <w:t>注：</w:t>
      </w:r>
      <w:r>
        <w:rPr>
          <w:rFonts w:hint="eastAsia"/>
          <w:lang w:val="en-US" w:eastAsia="zh-CN"/>
        </w:rPr>
        <w:t>所报价格均为含税价。</w:t>
      </w:r>
    </w:p>
    <w:p w14:paraId="26EA1D4D">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客服主管（小区）普通主管</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4693D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69E800FF">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31D66114">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7BFE4F94">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3175DE7B">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6E3ED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38EC97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4883E9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基本工资与社会保险费及公积金</w:t>
            </w:r>
          </w:p>
          <w:p w14:paraId="45B1F4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（个人和企业部分）</w:t>
            </w:r>
          </w:p>
        </w:tc>
        <w:tc>
          <w:tcPr>
            <w:tcW w:w="2141" w:type="dxa"/>
            <w:tcBorders>
              <w:tl2br w:val="nil"/>
              <w:tr2bl w:val="nil"/>
            </w:tcBorders>
            <w:shd w:val="clear" w:color="auto" w:fill="auto"/>
            <w:noWrap w:val="0"/>
            <w:vAlign w:val="center"/>
          </w:tcPr>
          <w:p w14:paraId="65DE81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4500</w:t>
            </w:r>
          </w:p>
        </w:tc>
        <w:tc>
          <w:tcPr>
            <w:tcW w:w="4567" w:type="dxa"/>
            <w:tcBorders>
              <w:tl2br w:val="nil"/>
              <w:tr2bl w:val="nil"/>
            </w:tcBorders>
            <w:shd w:val="clear" w:color="auto" w:fill="auto"/>
            <w:noWrap w:val="0"/>
            <w:vAlign w:val="center"/>
          </w:tcPr>
          <w:p w14:paraId="4CB81B5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0E3C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F707E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58D0FD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岗位工资</w:t>
            </w:r>
          </w:p>
        </w:tc>
        <w:tc>
          <w:tcPr>
            <w:tcW w:w="2141" w:type="dxa"/>
            <w:tcBorders>
              <w:tl2br w:val="nil"/>
              <w:tr2bl w:val="nil"/>
            </w:tcBorders>
            <w:shd w:val="clear" w:color="auto" w:fill="auto"/>
            <w:noWrap w:val="0"/>
            <w:vAlign w:val="center"/>
          </w:tcPr>
          <w:p w14:paraId="6A040E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3BC2125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4B37246A">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2）最高不超过400元/人*月。</w:t>
            </w:r>
          </w:p>
        </w:tc>
      </w:tr>
      <w:tr w14:paraId="1FAB0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C08BB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62A192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绩效</w:t>
            </w:r>
          </w:p>
        </w:tc>
        <w:tc>
          <w:tcPr>
            <w:tcW w:w="2141" w:type="dxa"/>
            <w:tcBorders>
              <w:tl2br w:val="nil"/>
              <w:tr2bl w:val="nil"/>
            </w:tcBorders>
            <w:shd w:val="clear" w:color="auto" w:fill="auto"/>
            <w:noWrap w:val="0"/>
            <w:vAlign w:val="center"/>
          </w:tcPr>
          <w:p w14:paraId="6325B2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4567" w:type="dxa"/>
            <w:tcBorders>
              <w:tl2br w:val="nil"/>
              <w:tr2bl w:val="nil"/>
            </w:tcBorders>
            <w:shd w:val="clear" w:color="auto" w:fill="auto"/>
            <w:noWrap w:val="0"/>
            <w:vAlign w:val="center"/>
          </w:tcPr>
          <w:p w14:paraId="055F4E4A">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63BF696F">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3D985FC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3）最高不超过300元/人*月。</w:t>
            </w:r>
          </w:p>
        </w:tc>
      </w:tr>
      <w:tr w14:paraId="2F6B4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1EAA2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13EA70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年终绩效</w:t>
            </w:r>
          </w:p>
        </w:tc>
        <w:tc>
          <w:tcPr>
            <w:tcW w:w="2141" w:type="dxa"/>
            <w:tcBorders>
              <w:tl2br w:val="nil"/>
              <w:tr2bl w:val="nil"/>
            </w:tcBorders>
            <w:shd w:val="clear" w:color="auto" w:fill="auto"/>
            <w:noWrap w:val="0"/>
            <w:vAlign w:val="center"/>
          </w:tcPr>
          <w:p w14:paraId="5C399E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4567" w:type="dxa"/>
            <w:tcBorders>
              <w:tl2br w:val="nil"/>
              <w:tr2bl w:val="nil"/>
            </w:tcBorders>
            <w:shd w:val="clear" w:color="auto" w:fill="auto"/>
            <w:noWrap w:val="0"/>
            <w:vAlign w:val="center"/>
          </w:tcPr>
          <w:p w14:paraId="0BAC33B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12FB1AE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1E0F601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3600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11B0A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3FC20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5C0F2E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福利费</w:t>
            </w:r>
          </w:p>
        </w:tc>
        <w:tc>
          <w:tcPr>
            <w:tcW w:w="2141" w:type="dxa"/>
            <w:tcBorders>
              <w:tl2br w:val="nil"/>
              <w:tr2bl w:val="nil"/>
            </w:tcBorders>
            <w:shd w:val="clear" w:color="auto" w:fill="auto"/>
            <w:noWrap w:val="0"/>
            <w:vAlign w:val="center"/>
          </w:tcPr>
          <w:p w14:paraId="2B0C21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1003FE2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1341A02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6631039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42600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FEC53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443F67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餐补</w:t>
            </w:r>
          </w:p>
        </w:tc>
        <w:tc>
          <w:tcPr>
            <w:tcW w:w="2141" w:type="dxa"/>
            <w:tcBorders>
              <w:tl2br w:val="nil"/>
              <w:tr2bl w:val="nil"/>
            </w:tcBorders>
            <w:shd w:val="clear" w:color="auto" w:fill="auto"/>
            <w:noWrap w:val="0"/>
            <w:vAlign w:val="center"/>
          </w:tcPr>
          <w:p w14:paraId="7CFAC2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3C62CFF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465AD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6031ED52">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noWrap w:val="0"/>
            <w:vAlign w:val="center"/>
          </w:tcPr>
          <w:p w14:paraId="51F8DD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03D755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28933EE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6D26B6F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1B64B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672911DD">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合计=上述序号1至7之和</w:t>
            </w:r>
          </w:p>
        </w:tc>
        <w:tc>
          <w:tcPr>
            <w:tcW w:w="2141" w:type="dxa"/>
            <w:tcBorders>
              <w:tl2br w:val="nil"/>
              <w:tr2bl w:val="nil"/>
            </w:tcBorders>
            <w:noWrap w:val="0"/>
            <w:vAlign w:val="center"/>
          </w:tcPr>
          <w:p w14:paraId="476BA1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70DFE51C">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4FCED55C">
      <w:pPr>
        <w:bidi w:val="0"/>
        <w:rPr>
          <w:rFonts w:hint="eastAsia"/>
          <w:lang w:val="en-US" w:eastAsia="zh-CN"/>
        </w:rPr>
      </w:pPr>
      <w:r>
        <w:rPr>
          <w:rFonts w:hint="eastAsia"/>
        </w:rPr>
        <w:t>注：</w:t>
      </w:r>
      <w:r>
        <w:rPr>
          <w:rFonts w:hint="eastAsia"/>
          <w:lang w:val="en-US" w:eastAsia="zh-CN"/>
        </w:rPr>
        <w:t>所报价格均为含税价。</w:t>
      </w:r>
    </w:p>
    <w:p w14:paraId="33AABBEE">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案场主管</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05376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71B25F9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0228CFA1">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1FAC371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7E2CA0D7">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0679B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716F50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3EDD07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5E0808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0AAB27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5500</w:t>
            </w:r>
          </w:p>
        </w:tc>
        <w:tc>
          <w:tcPr>
            <w:tcW w:w="4567" w:type="dxa"/>
            <w:tcBorders>
              <w:tl2br w:val="nil"/>
              <w:tr2bl w:val="nil"/>
            </w:tcBorders>
            <w:shd w:val="clear" w:color="auto" w:fill="auto"/>
            <w:noWrap w:val="0"/>
            <w:vAlign w:val="center"/>
          </w:tcPr>
          <w:p w14:paraId="58B0C1D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28130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65466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0A2158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619327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800</w:t>
            </w:r>
          </w:p>
        </w:tc>
        <w:tc>
          <w:tcPr>
            <w:tcW w:w="4567" w:type="dxa"/>
            <w:tcBorders>
              <w:tl2br w:val="nil"/>
              <w:tr2bl w:val="nil"/>
            </w:tcBorders>
            <w:shd w:val="clear" w:color="auto" w:fill="auto"/>
            <w:noWrap w:val="0"/>
            <w:vAlign w:val="center"/>
          </w:tcPr>
          <w:p w14:paraId="16D1C11A">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4FA17C1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3）最高不超过800元/人*月。</w:t>
            </w:r>
          </w:p>
        </w:tc>
      </w:tr>
      <w:tr w14:paraId="2BB70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47B268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0D43CE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00C85C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650</w:t>
            </w:r>
          </w:p>
        </w:tc>
        <w:tc>
          <w:tcPr>
            <w:tcW w:w="4567" w:type="dxa"/>
            <w:tcBorders>
              <w:tl2br w:val="nil"/>
              <w:tr2bl w:val="nil"/>
            </w:tcBorders>
            <w:shd w:val="clear" w:color="auto" w:fill="auto"/>
            <w:noWrap w:val="0"/>
            <w:vAlign w:val="center"/>
          </w:tcPr>
          <w:p w14:paraId="65FC289B">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787F6607">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460039D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3）最高不超过650元/人*月。</w:t>
            </w:r>
          </w:p>
        </w:tc>
      </w:tr>
      <w:tr w14:paraId="73B1B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A2BAD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61A0D4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428B4C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350</w:t>
            </w:r>
          </w:p>
        </w:tc>
        <w:tc>
          <w:tcPr>
            <w:tcW w:w="4567" w:type="dxa"/>
            <w:tcBorders>
              <w:tl2br w:val="nil"/>
              <w:tr2bl w:val="nil"/>
            </w:tcBorders>
            <w:shd w:val="clear" w:color="auto" w:fill="auto"/>
            <w:noWrap w:val="0"/>
            <w:vAlign w:val="center"/>
          </w:tcPr>
          <w:p w14:paraId="64DA855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62963CC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2）该报价系每年年终绩效分摊到每个月的费用，实际支付时在年终绩效发放后据实结算；</w:t>
            </w:r>
          </w:p>
          <w:p w14:paraId="05E0DE6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4200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606EA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854A3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1B1DB9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5855A9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2600</w:t>
            </w:r>
          </w:p>
        </w:tc>
        <w:tc>
          <w:tcPr>
            <w:tcW w:w="4567" w:type="dxa"/>
            <w:tcBorders>
              <w:tl2br w:val="nil"/>
              <w:tr2bl w:val="nil"/>
            </w:tcBorders>
            <w:shd w:val="clear" w:color="auto" w:fill="auto"/>
            <w:noWrap w:val="0"/>
            <w:vAlign w:val="center"/>
          </w:tcPr>
          <w:p w14:paraId="01BACCE0">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26710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8FA99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13C6F9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4FA94D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2BFAA8A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106C060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2）该报价系每年福利费分摊到每个月的费用，实际支付时在端午节、中秋节和春节福利费发放后据实结算；</w:t>
            </w:r>
          </w:p>
          <w:p w14:paraId="79387DE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47505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5D583A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5BD060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7010E4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0A1E928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184BA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40F8316">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14C42F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39C5B8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1FE3AFD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3421A9A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493ABB3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06CA5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583B144D">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600DBB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76621B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59BF24F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48563AF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684AC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789C4A19">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081143B2">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7512DE74">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197DD60F">
      <w:pPr>
        <w:bidi w:val="0"/>
        <w:rPr>
          <w:rFonts w:hint="eastAsia"/>
          <w:lang w:val="en-US" w:eastAsia="zh-CN"/>
        </w:rPr>
      </w:pPr>
      <w:r>
        <w:rPr>
          <w:rFonts w:hint="eastAsia"/>
        </w:rPr>
        <w:t>注：</w:t>
      </w:r>
      <w:r>
        <w:rPr>
          <w:rFonts w:hint="eastAsia"/>
          <w:lang w:val="en-US" w:eastAsia="zh-CN"/>
        </w:rPr>
        <w:t>所报价格均为含税价。</w:t>
      </w:r>
    </w:p>
    <w:p w14:paraId="6FECC486">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礼宾（领班）</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2ECF0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042E469A">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27C926D0">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2089D05D">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62F744E9">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5037E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37A39F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25516B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06C532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5EB5CD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4600</w:t>
            </w:r>
          </w:p>
        </w:tc>
        <w:tc>
          <w:tcPr>
            <w:tcW w:w="4567" w:type="dxa"/>
            <w:tcBorders>
              <w:tl2br w:val="nil"/>
              <w:tr2bl w:val="nil"/>
            </w:tcBorders>
            <w:shd w:val="clear" w:color="auto" w:fill="auto"/>
            <w:noWrap w:val="0"/>
            <w:vAlign w:val="center"/>
          </w:tcPr>
          <w:p w14:paraId="57842BF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74385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54DB5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389278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7127E5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800</w:t>
            </w:r>
          </w:p>
        </w:tc>
        <w:tc>
          <w:tcPr>
            <w:tcW w:w="4567" w:type="dxa"/>
            <w:tcBorders>
              <w:tl2br w:val="nil"/>
              <w:tr2bl w:val="nil"/>
            </w:tcBorders>
            <w:shd w:val="clear" w:color="auto" w:fill="auto"/>
            <w:noWrap w:val="0"/>
            <w:vAlign w:val="center"/>
          </w:tcPr>
          <w:p w14:paraId="322B949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2A1CB3E6">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2）最高不超过800元/人*月。</w:t>
            </w:r>
          </w:p>
        </w:tc>
      </w:tr>
      <w:tr w14:paraId="09F94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4EE770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5880A6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1F524C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w:t>
            </w:r>
          </w:p>
        </w:tc>
        <w:tc>
          <w:tcPr>
            <w:tcW w:w="4567" w:type="dxa"/>
            <w:tcBorders>
              <w:tl2br w:val="nil"/>
              <w:tr2bl w:val="nil"/>
            </w:tcBorders>
            <w:shd w:val="clear" w:color="auto" w:fill="auto"/>
            <w:noWrap w:val="0"/>
            <w:vAlign w:val="center"/>
          </w:tcPr>
          <w:p w14:paraId="168A6D1A">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597579D2">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54710A80">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3）最高不超过200元/人*月。</w:t>
            </w:r>
          </w:p>
        </w:tc>
      </w:tr>
      <w:tr w14:paraId="158FD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8E03C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24718A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37A8D8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w:t>
            </w:r>
          </w:p>
        </w:tc>
        <w:tc>
          <w:tcPr>
            <w:tcW w:w="4567" w:type="dxa"/>
            <w:tcBorders>
              <w:tl2br w:val="nil"/>
              <w:tr2bl w:val="nil"/>
            </w:tcBorders>
            <w:shd w:val="clear" w:color="auto" w:fill="auto"/>
            <w:noWrap w:val="0"/>
            <w:vAlign w:val="center"/>
          </w:tcPr>
          <w:p w14:paraId="32A4778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452E5E7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0E4C240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2400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27858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C813F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1CB231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03C8C5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2000</w:t>
            </w:r>
          </w:p>
        </w:tc>
        <w:tc>
          <w:tcPr>
            <w:tcW w:w="4567" w:type="dxa"/>
            <w:tcBorders>
              <w:tl2br w:val="nil"/>
              <w:tr2bl w:val="nil"/>
            </w:tcBorders>
            <w:shd w:val="clear" w:color="auto" w:fill="auto"/>
            <w:noWrap w:val="0"/>
            <w:vAlign w:val="center"/>
          </w:tcPr>
          <w:p w14:paraId="2E198FD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66B8B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2497B6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3ECC4A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5159DB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494B9A3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23FD279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49A7A77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2E8D6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25AB9B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5D2177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0D52BA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50FCA52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4219D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7EAD8ED">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2CCABE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74DA51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0D58C36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2A39374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3B54078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6C5FB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0A88A749">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7BF273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124D78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2125A35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3F21018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2087A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453394D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424C3AB8">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39E092C8">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17EF1FEF">
      <w:pPr>
        <w:bidi w:val="0"/>
        <w:rPr>
          <w:rFonts w:hint="eastAsia"/>
        </w:rPr>
      </w:pPr>
      <w:r>
        <w:rPr>
          <w:rFonts w:hint="eastAsia"/>
        </w:rPr>
        <w:t>注：</w:t>
      </w:r>
      <w:r>
        <w:rPr>
          <w:rFonts w:hint="eastAsia"/>
          <w:lang w:val="en-US" w:eastAsia="zh-CN"/>
        </w:rPr>
        <w:t>所报价格均为含税价。</w:t>
      </w:r>
    </w:p>
    <w:p w14:paraId="2C02610A">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礼宾</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75E3B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02CA6584">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2DD640E6">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05EED429">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5671543B">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407FD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73E558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4F3D5C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60B429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081175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4600</w:t>
            </w:r>
          </w:p>
        </w:tc>
        <w:tc>
          <w:tcPr>
            <w:tcW w:w="4567" w:type="dxa"/>
            <w:tcBorders>
              <w:tl2br w:val="nil"/>
              <w:tr2bl w:val="nil"/>
            </w:tcBorders>
            <w:shd w:val="clear" w:color="auto" w:fill="auto"/>
            <w:noWrap w:val="0"/>
            <w:vAlign w:val="center"/>
          </w:tcPr>
          <w:p w14:paraId="3FC00CF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574DE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4FDEC5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3D635F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357140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500</w:t>
            </w:r>
          </w:p>
        </w:tc>
        <w:tc>
          <w:tcPr>
            <w:tcW w:w="4567" w:type="dxa"/>
            <w:tcBorders>
              <w:tl2br w:val="nil"/>
              <w:tr2bl w:val="nil"/>
            </w:tcBorders>
            <w:shd w:val="clear" w:color="auto" w:fill="auto"/>
            <w:noWrap w:val="0"/>
            <w:vAlign w:val="center"/>
          </w:tcPr>
          <w:p w14:paraId="182B916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3F36436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2）最高不超过500元/人*月。</w:t>
            </w:r>
          </w:p>
        </w:tc>
      </w:tr>
      <w:tr w14:paraId="50D29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AF104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1E42BB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5757D5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w:t>
            </w:r>
          </w:p>
        </w:tc>
        <w:tc>
          <w:tcPr>
            <w:tcW w:w="4567" w:type="dxa"/>
            <w:tcBorders>
              <w:tl2br w:val="nil"/>
              <w:tr2bl w:val="nil"/>
            </w:tcBorders>
            <w:shd w:val="clear" w:color="auto" w:fill="auto"/>
            <w:noWrap w:val="0"/>
            <w:vAlign w:val="center"/>
          </w:tcPr>
          <w:p w14:paraId="6D3A0452">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3E5E759F">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3B088A2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3）最高不超过200元/人*月。</w:t>
            </w:r>
          </w:p>
        </w:tc>
      </w:tr>
      <w:tr w14:paraId="0A27F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1E9DBD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0B0D76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410909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w:t>
            </w:r>
          </w:p>
        </w:tc>
        <w:tc>
          <w:tcPr>
            <w:tcW w:w="4567" w:type="dxa"/>
            <w:tcBorders>
              <w:tl2br w:val="nil"/>
              <w:tr2bl w:val="nil"/>
            </w:tcBorders>
            <w:shd w:val="clear" w:color="auto" w:fill="auto"/>
            <w:noWrap w:val="0"/>
            <w:vAlign w:val="center"/>
          </w:tcPr>
          <w:p w14:paraId="092049D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29C2D41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321D082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2400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3D4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E3B8E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0F0DEE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7B9A03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2000</w:t>
            </w:r>
          </w:p>
        </w:tc>
        <w:tc>
          <w:tcPr>
            <w:tcW w:w="4567" w:type="dxa"/>
            <w:tcBorders>
              <w:tl2br w:val="nil"/>
              <w:tr2bl w:val="nil"/>
            </w:tcBorders>
            <w:shd w:val="clear" w:color="auto" w:fill="auto"/>
            <w:noWrap w:val="0"/>
            <w:vAlign w:val="center"/>
          </w:tcPr>
          <w:p w14:paraId="3BD52B3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4A07B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650548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54F353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5404E1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3D340DD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4562671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4516FA18">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6617C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8995E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1D80CC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01B1CE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671DF53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0C5BA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6A46668">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618918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407166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0DCCEA4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4D0664E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38CF431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6A42A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0FC6B378">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15AFA3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19887C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48B6B85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2ECE0C1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6F844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2114EF41">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6AD01BA4">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5BEFD297">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664E7704">
      <w:pPr>
        <w:bidi w:val="0"/>
        <w:rPr>
          <w:rFonts w:hint="eastAsia"/>
        </w:rPr>
      </w:pPr>
      <w:r>
        <w:rPr>
          <w:rFonts w:hint="eastAsia"/>
        </w:rPr>
        <w:t>注：</w:t>
      </w:r>
      <w:r>
        <w:rPr>
          <w:rFonts w:hint="eastAsia"/>
          <w:lang w:val="en-US" w:eastAsia="zh-CN"/>
        </w:rPr>
        <w:t>所报价格均为含税价。</w:t>
      </w:r>
    </w:p>
    <w:p w14:paraId="78814BAB">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客服（领班）</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6811C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5AD22403">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444A7627">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62B34CDF">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5C58AC6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3B7ED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4D9D92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7170FB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50C0AD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06F99D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3900</w:t>
            </w:r>
          </w:p>
        </w:tc>
        <w:tc>
          <w:tcPr>
            <w:tcW w:w="4567" w:type="dxa"/>
            <w:tcBorders>
              <w:tl2br w:val="nil"/>
              <w:tr2bl w:val="nil"/>
            </w:tcBorders>
            <w:shd w:val="clear" w:color="auto" w:fill="auto"/>
            <w:noWrap w:val="0"/>
            <w:vAlign w:val="center"/>
          </w:tcPr>
          <w:p w14:paraId="7F58F5B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1004D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D9C4A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327ABB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1125EE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800</w:t>
            </w:r>
          </w:p>
        </w:tc>
        <w:tc>
          <w:tcPr>
            <w:tcW w:w="4567" w:type="dxa"/>
            <w:tcBorders>
              <w:tl2br w:val="nil"/>
              <w:tr2bl w:val="nil"/>
            </w:tcBorders>
            <w:shd w:val="clear" w:color="auto" w:fill="auto"/>
            <w:noWrap w:val="0"/>
            <w:vAlign w:val="center"/>
          </w:tcPr>
          <w:p w14:paraId="4CECA2A0">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18D2608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2）最高不超过800元/人*月。</w:t>
            </w:r>
          </w:p>
        </w:tc>
      </w:tr>
      <w:tr w14:paraId="40018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CB656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29A5F4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63049D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250</w:t>
            </w:r>
          </w:p>
        </w:tc>
        <w:tc>
          <w:tcPr>
            <w:tcW w:w="4567" w:type="dxa"/>
            <w:tcBorders>
              <w:tl2br w:val="nil"/>
              <w:tr2bl w:val="nil"/>
            </w:tcBorders>
            <w:shd w:val="clear" w:color="auto" w:fill="auto"/>
            <w:noWrap w:val="0"/>
            <w:vAlign w:val="center"/>
          </w:tcPr>
          <w:p w14:paraId="735C16E4">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539FD8E0">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562B16F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3）最高不超过250元/人*月。</w:t>
            </w:r>
          </w:p>
        </w:tc>
      </w:tr>
      <w:tr w14:paraId="5F2B2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0850A2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472E18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27C541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300</w:t>
            </w:r>
          </w:p>
        </w:tc>
        <w:tc>
          <w:tcPr>
            <w:tcW w:w="4567" w:type="dxa"/>
            <w:tcBorders>
              <w:tl2br w:val="nil"/>
              <w:tr2bl w:val="nil"/>
            </w:tcBorders>
            <w:shd w:val="clear" w:color="auto" w:fill="auto"/>
            <w:noWrap w:val="0"/>
            <w:vAlign w:val="center"/>
          </w:tcPr>
          <w:p w14:paraId="0862CB3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0F44B7D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2）该报价系每年年终绩效分摊到每个月的费用，实际支付时在年终绩效发放后据实结算；</w:t>
            </w:r>
          </w:p>
          <w:p w14:paraId="25F3174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3600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4B5D0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18AC90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195C80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304676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2600</w:t>
            </w:r>
          </w:p>
        </w:tc>
        <w:tc>
          <w:tcPr>
            <w:tcW w:w="4567" w:type="dxa"/>
            <w:tcBorders>
              <w:tl2br w:val="nil"/>
              <w:tr2bl w:val="nil"/>
            </w:tcBorders>
            <w:shd w:val="clear" w:color="auto" w:fill="auto"/>
            <w:noWrap w:val="0"/>
            <w:vAlign w:val="center"/>
          </w:tcPr>
          <w:p w14:paraId="2172945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5F28D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5C7294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5F748E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607394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5EC8F8B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09C7B32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0A4B6AB8">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3A185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68F0AE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739584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522998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52738A3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67429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FC133AB">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6C815A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6153EE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550235F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3F284FA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66305EB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031A2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136D87B4">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7B84B6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259627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60C830B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28B21BE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05E5C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117773B8">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6A286226">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56234377">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6857025D">
      <w:pPr>
        <w:bidi w:val="0"/>
        <w:rPr>
          <w:rFonts w:hint="eastAsia"/>
        </w:rPr>
      </w:pPr>
      <w:r>
        <w:rPr>
          <w:rFonts w:hint="eastAsia"/>
        </w:rPr>
        <w:t>注：</w:t>
      </w:r>
      <w:r>
        <w:rPr>
          <w:rFonts w:hint="eastAsia"/>
          <w:lang w:val="en-US" w:eastAsia="zh-CN"/>
        </w:rPr>
        <w:t>所报价格均为含税价。</w:t>
      </w:r>
    </w:p>
    <w:p w14:paraId="7C5A0F4E">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客服</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4BE28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7013319F">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78CFC53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4D02AE1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5124B0A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51682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192F77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24E443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48D115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4C9FAB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3900</w:t>
            </w:r>
          </w:p>
        </w:tc>
        <w:tc>
          <w:tcPr>
            <w:tcW w:w="4567" w:type="dxa"/>
            <w:tcBorders>
              <w:tl2br w:val="nil"/>
              <w:tr2bl w:val="nil"/>
            </w:tcBorders>
            <w:shd w:val="clear" w:color="auto" w:fill="auto"/>
            <w:noWrap w:val="0"/>
            <w:vAlign w:val="center"/>
          </w:tcPr>
          <w:p w14:paraId="21ADE7C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3AF5E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199A14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2DEFBA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71FA16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500</w:t>
            </w:r>
          </w:p>
        </w:tc>
        <w:tc>
          <w:tcPr>
            <w:tcW w:w="4567" w:type="dxa"/>
            <w:tcBorders>
              <w:tl2br w:val="nil"/>
              <w:tr2bl w:val="nil"/>
            </w:tcBorders>
            <w:shd w:val="clear" w:color="auto" w:fill="auto"/>
            <w:noWrap w:val="0"/>
            <w:vAlign w:val="center"/>
          </w:tcPr>
          <w:p w14:paraId="269A879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1FE0F15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2）最高不超过500元/人*月。</w:t>
            </w:r>
          </w:p>
        </w:tc>
      </w:tr>
      <w:tr w14:paraId="2CD58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16F0C8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7D8726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10DF3C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250</w:t>
            </w:r>
          </w:p>
        </w:tc>
        <w:tc>
          <w:tcPr>
            <w:tcW w:w="4567" w:type="dxa"/>
            <w:tcBorders>
              <w:tl2br w:val="nil"/>
              <w:tr2bl w:val="nil"/>
            </w:tcBorders>
            <w:shd w:val="clear" w:color="auto" w:fill="auto"/>
            <w:noWrap w:val="0"/>
            <w:vAlign w:val="center"/>
          </w:tcPr>
          <w:p w14:paraId="787CA0B2">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4E93FA87">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1DFB0BF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3）最高不超过250元/人*月。</w:t>
            </w:r>
          </w:p>
        </w:tc>
      </w:tr>
      <w:tr w14:paraId="50BA8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1019F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00B969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2544EF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300</w:t>
            </w:r>
          </w:p>
        </w:tc>
        <w:tc>
          <w:tcPr>
            <w:tcW w:w="4567" w:type="dxa"/>
            <w:tcBorders>
              <w:tl2br w:val="nil"/>
              <w:tr2bl w:val="nil"/>
            </w:tcBorders>
            <w:shd w:val="clear" w:color="auto" w:fill="auto"/>
            <w:noWrap w:val="0"/>
            <w:vAlign w:val="center"/>
          </w:tcPr>
          <w:p w14:paraId="1B8DF3D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06E96DF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2）该报价系每年年终绩效分摊到每个月的费用，实际支付时在年终绩效发放后据实结算；</w:t>
            </w:r>
          </w:p>
          <w:p w14:paraId="1DB1B7B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3600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434E4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FEE69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2110EF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601EDC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2600</w:t>
            </w:r>
          </w:p>
        </w:tc>
        <w:tc>
          <w:tcPr>
            <w:tcW w:w="4567" w:type="dxa"/>
            <w:tcBorders>
              <w:tl2br w:val="nil"/>
              <w:tr2bl w:val="nil"/>
            </w:tcBorders>
            <w:shd w:val="clear" w:color="auto" w:fill="auto"/>
            <w:noWrap w:val="0"/>
            <w:vAlign w:val="center"/>
          </w:tcPr>
          <w:p w14:paraId="7ECFED1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167F7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2A7BF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255BAB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2A6E08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2C03E87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5833CCA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4601492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5F747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5A13C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4FEB21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37A0F4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1C128D8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2D4C0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40B555FD">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4BB84F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1D1D41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2556179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0229201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7C140E9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25860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35A8F71F">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643170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194930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640376D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775811C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44BE5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3104A9CA">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2FAF19DD">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1586F006">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27267855">
      <w:pPr>
        <w:bidi w:val="0"/>
        <w:rPr>
          <w:rFonts w:hint="eastAsia"/>
          <w:lang w:val="en-US" w:eastAsia="zh-CN"/>
        </w:rPr>
      </w:pPr>
      <w:r>
        <w:rPr>
          <w:rFonts w:hint="eastAsia"/>
        </w:rPr>
        <w:t>注：</w:t>
      </w:r>
      <w:r>
        <w:rPr>
          <w:rFonts w:hint="eastAsia"/>
          <w:lang w:val="en-US" w:eastAsia="zh-CN"/>
        </w:rPr>
        <w:t>所报价格均为含税价。</w:t>
      </w:r>
    </w:p>
    <w:p w14:paraId="71C5147C">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五、支付</w:t>
      </w:r>
      <w:bookmarkEnd w:id="148"/>
      <w:bookmarkEnd w:id="149"/>
      <w:bookmarkEnd w:id="150"/>
    </w:p>
    <w:p w14:paraId="3F36EC5E">
      <w:pPr>
        <w:keepNext w:val="0"/>
        <w:keepLines w:val="0"/>
        <w:pageBreakBefore w:val="0"/>
        <w:widowControl/>
        <w:numPr>
          <w:ilvl w:val="0"/>
          <w:numId w:val="0"/>
        </w:numPr>
        <w:kinsoku/>
        <w:wordWrap/>
        <w:overflowPunct/>
        <w:topLinePunct w:val="0"/>
        <w:bidi w:val="0"/>
        <w:adjustRightInd/>
        <w:snapToGrid/>
        <w:spacing w:line="440" w:lineRule="exact"/>
        <w:ind w:left="0" w:leftChars="0" w:right="-941" w:rightChars="-448" w:firstLine="420" w:firstLineChars="200"/>
        <w:jc w:val="left"/>
        <w:textAlignment w:val="auto"/>
        <w:rPr>
          <w:rFonts w:hint="eastAsia" w:ascii="宋体" w:hAnsi="宋体" w:eastAsia="宋体" w:cs="宋体"/>
          <w:color w:val="FF0000"/>
          <w:sz w:val="21"/>
          <w:szCs w:val="21"/>
          <w:highlight w:val="yellow"/>
        </w:rPr>
      </w:pPr>
      <w:bookmarkStart w:id="151" w:name="_Toc28688"/>
      <w:bookmarkStart w:id="152" w:name="_Toc18090"/>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合同签订后按</w:t>
      </w:r>
      <w:r>
        <w:rPr>
          <w:rFonts w:hint="eastAsia" w:ascii="宋体" w:hAnsi="宋体" w:eastAsia="宋体" w:cs="宋体"/>
          <w:color w:val="auto"/>
          <w:kern w:val="2"/>
          <w:sz w:val="21"/>
          <w:szCs w:val="21"/>
          <w:highlight w:val="none"/>
          <w:lang w:val="en-US" w:eastAsia="zh-CN" w:bidi="ar-SA"/>
        </w:rPr>
        <w:t>季度</w:t>
      </w:r>
      <w:r>
        <w:rPr>
          <w:rFonts w:hint="eastAsia" w:ascii="宋体" w:hAnsi="宋体" w:eastAsia="宋体" w:cs="宋体"/>
          <w:color w:val="auto"/>
          <w:sz w:val="21"/>
          <w:szCs w:val="21"/>
          <w:highlight w:val="none"/>
        </w:rPr>
        <w:t>支付费用。</w:t>
      </w:r>
    </w:p>
    <w:p w14:paraId="79E1107C">
      <w:pPr>
        <w:keepNext w:val="0"/>
        <w:keepLines w:val="0"/>
        <w:pageBreakBefore w:val="0"/>
        <w:widowControl/>
        <w:numPr>
          <w:ilvl w:val="0"/>
          <w:numId w:val="0"/>
        </w:numPr>
        <w:kinsoku/>
        <w:wordWrap/>
        <w:overflowPunct/>
        <w:topLinePunct w:val="0"/>
        <w:bidi w:val="0"/>
        <w:adjustRightInd/>
        <w:snapToGrid/>
        <w:spacing w:line="440" w:lineRule="exact"/>
        <w:ind w:left="0" w:leftChars="0" w:right="-739" w:rightChars="-352" w:firstLine="422" w:firstLineChars="200"/>
        <w:jc w:val="left"/>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每季度支付服务费=第一个月应支付人员工资之和+第二个月应支付人员工资之和+第三个月应支付人员工资之和（实际服务天数不足一个月的，按照天数折算）</w:t>
      </w:r>
    </w:p>
    <w:p w14:paraId="7C49A114">
      <w:pPr>
        <w:widowControl/>
        <w:numPr>
          <w:ilvl w:val="0"/>
          <w:numId w:val="0"/>
        </w:numPr>
        <w:spacing w:line="440" w:lineRule="exact"/>
        <w:ind w:right="-260" w:rightChars="-124" w:firstLine="422" w:firstLineChars="200"/>
        <w:jc w:val="left"/>
        <w:rPr>
          <w:rFonts w:hint="eastAsia" w:ascii="宋体" w:hAnsi="宋体" w:eastAsia="宋体" w:cs="宋体"/>
          <w:b/>
          <w:bCs/>
          <w:lang w:val="en-US" w:eastAsia="zh-CN"/>
        </w:rPr>
      </w:pPr>
      <w:r>
        <w:rPr>
          <w:rFonts w:hint="eastAsia" w:ascii="宋体" w:hAnsi="宋体" w:eastAsia="宋体" w:cs="宋体"/>
          <w:b/>
          <w:bCs/>
          <w:color w:val="auto"/>
          <w:kern w:val="2"/>
          <w:sz w:val="21"/>
          <w:szCs w:val="21"/>
          <w:highlight w:val="none"/>
          <w:lang w:val="en-US" w:eastAsia="zh-CN"/>
        </w:rPr>
        <w:t>月度应支付人员工资之和=Σ人员当月综合工资*对应出勤人数</w:t>
      </w:r>
    </w:p>
    <w:p w14:paraId="429B1598">
      <w:pPr>
        <w:keepNext w:val="0"/>
        <w:keepLines w:val="0"/>
        <w:pageBreakBefore w:val="0"/>
        <w:widowControl/>
        <w:numPr>
          <w:ilvl w:val="0"/>
          <w:numId w:val="0"/>
        </w:numPr>
        <w:kinsoku/>
        <w:wordWrap/>
        <w:overflowPunct/>
        <w:topLinePunct w:val="0"/>
        <w:bidi w:val="0"/>
        <w:adjustRightInd/>
        <w:snapToGrid/>
        <w:spacing w:line="440" w:lineRule="exact"/>
        <w:ind w:left="0" w:leftChars="0" w:right="-941" w:rightChars="-448"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物业经理、工程主管、客服主管、案场主管、礼宾及客服的人员当月综合工资具体分析详见附件4，保洁员和夜班门岗的人员当月综合工资以综合单价为准。</w:t>
      </w:r>
    </w:p>
    <w:p w14:paraId="0C68495E">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支付申请文件应包含下列材料：</w:t>
      </w:r>
    </w:p>
    <w:p w14:paraId="269D38B6">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出具的与当次支付金额一致的</w:t>
      </w:r>
      <w:r>
        <w:rPr>
          <w:rFonts w:hint="eastAsia" w:ascii="宋体" w:hAnsi="宋体" w:eastAsia="宋体" w:cs="宋体"/>
          <w:b/>
          <w:bCs/>
          <w:color w:val="auto"/>
          <w:sz w:val="21"/>
          <w:szCs w:val="21"/>
          <w:highlight w:val="none"/>
        </w:rPr>
        <w:t>增值税专用发票</w:t>
      </w:r>
      <w:r>
        <w:rPr>
          <w:rFonts w:hint="eastAsia" w:ascii="宋体" w:hAnsi="宋体" w:eastAsia="宋体" w:cs="宋体"/>
          <w:color w:val="auto"/>
          <w:sz w:val="21"/>
          <w:szCs w:val="21"/>
          <w:highlight w:val="none"/>
        </w:rPr>
        <w:t>；</w:t>
      </w:r>
    </w:p>
    <w:p w14:paraId="08C555DA">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②支付申请书一份；</w:t>
      </w:r>
    </w:p>
    <w:p w14:paraId="39D40199">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确认的本季度投入</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花名册、考勤记录及绩效考核情况等。</w:t>
      </w:r>
    </w:p>
    <w:p w14:paraId="34877BEA">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乙方向甲方提出支付申请并附相关证明材料，甲方在审核批准后30天内以电汇的形式向乙方进行支付。乙方应开具相应的符合税务部门要求的</w:t>
      </w:r>
      <w:r>
        <w:rPr>
          <w:rFonts w:hint="eastAsia" w:ascii="宋体" w:hAnsi="宋体" w:eastAsia="宋体" w:cs="宋体"/>
          <w:b/>
          <w:bCs/>
          <w:color w:val="auto"/>
          <w:sz w:val="21"/>
          <w:szCs w:val="21"/>
          <w:highlight w:val="none"/>
          <w:lang w:val="en-US" w:eastAsia="zh-CN"/>
        </w:rPr>
        <w:t>增值税专用发票</w:t>
      </w:r>
      <w:r>
        <w:rPr>
          <w:rFonts w:hint="eastAsia" w:ascii="宋体" w:hAnsi="宋体" w:eastAsia="宋体" w:cs="宋体"/>
          <w:color w:val="auto"/>
          <w:sz w:val="21"/>
          <w:szCs w:val="21"/>
          <w:highlight w:val="none"/>
          <w:lang w:val="en-US" w:eastAsia="zh-CN"/>
        </w:rPr>
        <w:t>后，甲方按照合同约定付款节点足额支付相应费用。因乙方提供的发票不符合国家发票管理等法规要求，导致甲方从乙方取得的增值税专用发票被税务管理机关认定为不得作为增值税进项税额抵扣凭证或税前扣除凭据的，而给甲方造成的经济损失，由乙方负责赔偿。</w:t>
      </w:r>
    </w:p>
    <w:p w14:paraId="5EC08A1D">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5.3乙方须通过甲方指定银行发放工资。</w:t>
      </w:r>
    </w:p>
    <w:p w14:paraId="08B235BE">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53" w:name="_Toc15275"/>
      <w:r>
        <w:rPr>
          <w:rFonts w:hint="eastAsia" w:ascii="宋体" w:hAnsi="宋体" w:eastAsia="宋体" w:cs="宋体"/>
          <w:b/>
          <w:color w:val="000000"/>
          <w:kern w:val="0"/>
          <w:sz w:val="21"/>
          <w:szCs w:val="21"/>
        </w:rPr>
        <w:t>六、履约担保</w:t>
      </w:r>
      <w:bookmarkEnd w:id="151"/>
      <w:bookmarkEnd w:id="152"/>
      <w:bookmarkEnd w:id="153"/>
    </w:p>
    <w:p w14:paraId="39358740">
      <w:pPr>
        <w:keepNext w:val="0"/>
        <w:keepLines w:val="0"/>
        <w:pageBreakBefore w:val="0"/>
        <w:widowControl/>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应在收到中选通知书后十（10）天内，向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提交合同暂定</w:t>
      </w:r>
      <w:r>
        <w:rPr>
          <w:rFonts w:hint="eastAsia" w:ascii="宋体" w:hAnsi="宋体" w:eastAsia="宋体" w:cs="宋体"/>
          <w:color w:val="auto"/>
          <w:sz w:val="21"/>
          <w:szCs w:val="21"/>
          <w:highlight w:val="none"/>
          <w:lang w:val="en-US" w:eastAsia="zh-CN"/>
        </w:rPr>
        <w:t>总价</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none"/>
        </w:rPr>
        <w:t>%的履约保证金</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（大写）(人民币：¥</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元（小写）)</w:t>
      </w:r>
      <w:r>
        <w:rPr>
          <w:rFonts w:hint="eastAsia" w:ascii="宋体" w:hAnsi="宋体" w:eastAsia="宋体" w:cs="宋体"/>
          <w:sz w:val="21"/>
          <w:szCs w:val="21"/>
          <w:lang w:val="en-US" w:eastAsia="zh-CN"/>
        </w:rPr>
        <w:t>，采用</w:t>
      </w:r>
      <w:r>
        <w:rPr>
          <w:rFonts w:hint="eastAsia" w:ascii="宋体" w:hAnsi="宋体" w:eastAsia="宋体" w:cs="宋体"/>
          <w:color w:val="auto"/>
          <w:sz w:val="21"/>
          <w:szCs w:val="21"/>
          <w:highlight w:val="none"/>
        </w:rPr>
        <w:t>银行转账或银行保函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格式见附件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，银行转账须从企业基本户银行出具。如果</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不履行合同约定的义务或其履行不符合合同的约定，</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有权扣划相应金额的履约保证金。</w:t>
      </w:r>
    </w:p>
    <w:p w14:paraId="18E26C13">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54" w:name="_Toc5092"/>
      <w:bookmarkStart w:id="155" w:name="_Toc11847"/>
      <w:bookmarkStart w:id="156" w:name="_Toc21789"/>
      <w:r>
        <w:rPr>
          <w:rFonts w:hint="eastAsia" w:ascii="宋体" w:hAnsi="宋体" w:eastAsia="宋体" w:cs="宋体"/>
          <w:b/>
          <w:color w:val="000000"/>
          <w:kern w:val="0"/>
          <w:sz w:val="21"/>
          <w:szCs w:val="21"/>
        </w:rPr>
        <w:t>七、双方的</w:t>
      </w:r>
      <w:r>
        <w:rPr>
          <w:rFonts w:hint="eastAsia" w:ascii="宋体" w:hAnsi="宋体" w:eastAsia="宋体" w:cs="宋体"/>
          <w:b/>
          <w:color w:val="000000"/>
          <w:kern w:val="0"/>
          <w:sz w:val="21"/>
          <w:szCs w:val="21"/>
          <w:lang w:val="en-US" w:eastAsia="zh-CN"/>
        </w:rPr>
        <w:t>权利</w:t>
      </w:r>
      <w:r>
        <w:rPr>
          <w:rFonts w:hint="eastAsia" w:ascii="宋体" w:hAnsi="宋体" w:eastAsia="宋体" w:cs="宋体"/>
          <w:b/>
          <w:color w:val="000000"/>
          <w:kern w:val="0"/>
          <w:sz w:val="21"/>
          <w:szCs w:val="21"/>
        </w:rPr>
        <w:t>义务</w:t>
      </w:r>
      <w:bookmarkEnd w:id="154"/>
      <w:bookmarkEnd w:id="155"/>
      <w:bookmarkEnd w:id="156"/>
    </w:p>
    <w:p w14:paraId="30097646">
      <w:pPr>
        <w:keepNext w:val="0"/>
        <w:keepLines w:val="0"/>
        <w:pageBreakBefore w:val="0"/>
        <w:kinsoku/>
        <w:wordWrap/>
        <w:overflowPunct/>
        <w:topLinePunct w:val="0"/>
        <w:bidi w:val="0"/>
        <w:adjustRightInd/>
        <w:snapToGrid/>
        <w:spacing w:line="440" w:lineRule="exact"/>
        <w:ind w:left="0" w:leftChars="0" w:right="-739" w:rightChars="-352"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7.1</w:t>
      </w:r>
      <w:r>
        <w:rPr>
          <w:rFonts w:hint="eastAsia" w:ascii="宋体" w:hAnsi="宋体" w:eastAsia="宋体" w:cs="宋体"/>
          <w:b/>
          <w:bCs/>
          <w:sz w:val="21"/>
          <w:szCs w:val="21"/>
          <w:lang w:eastAsia="zh-CN"/>
        </w:rPr>
        <w:t>甲方</w:t>
      </w:r>
      <w:r>
        <w:rPr>
          <w:rFonts w:hint="eastAsia" w:ascii="宋体" w:hAnsi="宋体" w:eastAsia="宋体" w:cs="宋体"/>
          <w:b/>
          <w:bCs/>
          <w:sz w:val="21"/>
          <w:szCs w:val="21"/>
        </w:rPr>
        <w:t>的权利和义务</w:t>
      </w:r>
    </w:p>
    <w:p w14:paraId="59FCA57B">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7.1.1</w:t>
      </w:r>
      <w:r>
        <w:rPr>
          <w:rFonts w:hint="eastAsia" w:ascii="宋体" w:hAnsi="宋体" w:eastAsia="宋体" w:cs="宋体"/>
          <w:bCs/>
          <w:sz w:val="21"/>
          <w:szCs w:val="21"/>
          <w:lang w:eastAsia="zh-CN"/>
        </w:rPr>
        <w:t>甲方</w:t>
      </w:r>
      <w:r>
        <w:rPr>
          <w:rFonts w:hint="eastAsia" w:ascii="宋体" w:hAnsi="宋体" w:eastAsia="宋体" w:cs="宋体"/>
          <w:bCs/>
          <w:sz w:val="21"/>
          <w:szCs w:val="21"/>
        </w:rPr>
        <w:t>应当按照合同约定按时向</w:t>
      </w:r>
      <w:r>
        <w:rPr>
          <w:rFonts w:hint="eastAsia" w:ascii="宋体" w:hAnsi="宋体" w:eastAsia="宋体" w:cs="宋体"/>
          <w:bCs/>
          <w:sz w:val="21"/>
          <w:szCs w:val="21"/>
          <w:lang w:eastAsia="zh-CN"/>
        </w:rPr>
        <w:t>乙方</w:t>
      </w:r>
      <w:r>
        <w:rPr>
          <w:rFonts w:hint="eastAsia" w:ascii="宋体" w:hAnsi="宋体" w:eastAsia="宋体" w:cs="宋体"/>
          <w:bCs/>
          <w:sz w:val="21"/>
          <w:szCs w:val="21"/>
        </w:rPr>
        <w:t xml:space="preserve">支付费用。 </w:t>
      </w:r>
    </w:p>
    <w:p w14:paraId="1210F355">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bCs/>
          <w:sz w:val="21"/>
          <w:szCs w:val="21"/>
        </w:rPr>
        <w:t>7.1.2</w:t>
      </w:r>
      <w:r>
        <w:rPr>
          <w:rFonts w:hint="eastAsia" w:ascii="宋体" w:hAnsi="宋体" w:eastAsia="宋体" w:cs="宋体"/>
          <w:sz w:val="21"/>
          <w:szCs w:val="21"/>
          <w:lang w:eastAsia="zh-CN"/>
        </w:rPr>
        <w:t>甲方</w:t>
      </w:r>
      <w:r>
        <w:rPr>
          <w:rFonts w:hint="eastAsia" w:ascii="宋体" w:hAnsi="宋体" w:eastAsia="宋体" w:cs="宋体"/>
          <w:sz w:val="21"/>
          <w:szCs w:val="21"/>
        </w:rPr>
        <w:t>有权要求</w:t>
      </w:r>
      <w:r>
        <w:rPr>
          <w:rFonts w:hint="eastAsia" w:ascii="宋体" w:hAnsi="宋体" w:eastAsia="宋体" w:cs="宋体"/>
          <w:sz w:val="21"/>
          <w:szCs w:val="21"/>
          <w:lang w:eastAsia="zh-CN"/>
        </w:rPr>
        <w:t>乙方</w:t>
      </w:r>
      <w:r>
        <w:rPr>
          <w:rFonts w:hint="eastAsia" w:ascii="宋体" w:hAnsi="宋体" w:eastAsia="宋体" w:cs="宋体"/>
          <w:sz w:val="21"/>
          <w:szCs w:val="21"/>
        </w:rPr>
        <w:t>更换不称职的</w:t>
      </w:r>
      <w:r>
        <w:rPr>
          <w:rFonts w:hint="eastAsia" w:ascii="宋体" w:hAnsi="宋体" w:eastAsia="宋体" w:cs="宋体"/>
          <w:sz w:val="21"/>
          <w:szCs w:val="21"/>
          <w:lang w:eastAsia="zh-CN"/>
        </w:rPr>
        <w:t>人员</w:t>
      </w:r>
      <w:r>
        <w:rPr>
          <w:rFonts w:hint="eastAsia" w:ascii="宋体" w:hAnsi="宋体" w:eastAsia="宋体" w:cs="宋体"/>
          <w:sz w:val="21"/>
          <w:szCs w:val="21"/>
        </w:rPr>
        <w:t>。</w:t>
      </w:r>
    </w:p>
    <w:p w14:paraId="454F315E">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7.1.3</w:t>
      </w:r>
      <w:r>
        <w:rPr>
          <w:rFonts w:hint="eastAsia" w:ascii="宋体" w:hAnsi="宋体" w:eastAsia="宋体" w:cs="宋体"/>
          <w:bCs/>
          <w:sz w:val="21"/>
          <w:szCs w:val="21"/>
          <w:lang w:eastAsia="zh-CN"/>
        </w:rPr>
        <w:t>甲方</w:t>
      </w:r>
      <w:r>
        <w:rPr>
          <w:rFonts w:hint="eastAsia" w:ascii="宋体" w:hAnsi="宋体" w:eastAsia="宋体" w:cs="宋体"/>
          <w:bCs/>
          <w:sz w:val="21"/>
          <w:szCs w:val="21"/>
        </w:rPr>
        <w:t>可以根据自身的实际需求对</w:t>
      </w:r>
      <w:r>
        <w:rPr>
          <w:rFonts w:hint="eastAsia" w:ascii="宋体" w:hAnsi="宋体" w:eastAsia="宋体" w:cs="宋体"/>
          <w:bCs/>
          <w:sz w:val="21"/>
          <w:szCs w:val="21"/>
          <w:lang w:eastAsia="zh-CN"/>
        </w:rPr>
        <w:t>人员</w:t>
      </w:r>
      <w:r>
        <w:rPr>
          <w:rFonts w:hint="eastAsia" w:ascii="宋体" w:hAnsi="宋体" w:eastAsia="宋体" w:cs="宋体"/>
          <w:bCs/>
          <w:sz w:val="21"/>
          <w:szCs w:val="21"/>
        </w:rPr>
        <w:t>的排班进行相应的调整。</w:t>
      </w:r>
    </w:p>
    <w:p w14:paraId="7B7951B0">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7.1.4甲方有权对乙方服务不到位等现象进行指正，对经书面指正的现象，乙方在收到甲方书面函件的十日内拒不改正的，甲方有权提前解除本合同。</w:t>
      </w:r>
    </w:p>
    <w:p w14:paraId="4E67B434">
      <w:pPr>
        <w:keepNext w:val="0"/>
        <w:keepLines w:val="0"/>
        <w:pageBreakBefore w:val="0"/>
        <w:kinsoku/>
        <w:wordWrap/>
        <w:overflowPunct/>
        <w:topLinePunct w:val="0"/>
        <w:bidi w:val="0"/>
        <w:adjustRightInd/>
        <w:snapToGrid/>
        <w:spacing w:line="440" w:lineRule="exact"/>
        <w:ind w:left="0" w:leftChars="0" w:right="-739" w:rightChars="-352"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sz w:val="21"/>
          <w:szCs w:val="21"/>
        </w:rPr>
        <w:t>7.2</w:t>
      </w:r>
      <w:r>
        <w:rPr>
          <w:rFonts w:hint="eastAsia" w:ascii="宋体" w:hAnsi="宋体" w:eastAsia="宋体" w:cs="宋体"/>
          <w:b/>
          <w:bCs/>
          <w:sz w:val="21"/>
          <w:szCs w:val="21"/>
          <w:lang w:eastAsia="zh-CN"/>
        </w:rPr>
        <w:t>乙方</w:t>
      </w:r>
      <w:r>
        <w:rPr>
          <w:rFonts w:hint="eastAsia" w:ascii="宋体" w:hAnsi="宋体" w:eastAsia="宋体" w:cs="宋体"/>
          <w:b/>
          <w:bCs/>
          <w:sz w:val="21"/>
          <w:szCs w:val="21"/>
        </w:rPr>
        <w:t>的权利与义务</w:t>
      </w:r>
    </w:p>
    <w:p w14:paraId="18C62632">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rPr>
        <w:t>7.2.1</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应按时、优质、高效地完成</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eastAsia="zh-CN"/>
        </w:rPr>
        <w:t>所列服务等工作</w:t>
      </w:r>
      <w:r>
        <w:rPr>
          <w:rFonts w:hint="eastAsia" w:ascii="宋体" w:hAnsi="宋体" w:eastAsia="宋体" w:cs="宋体"/>
          <w:sz w:val="21"/>
          <w:szCs w:val="21"/>
        </w:rPr>
        <w:t>。</w:t>
      </w:r>
    </w:p>
    <w:p w14:paraId="6E7BCBF5">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7.2.2</w:t>
      </w:r>
      <w:r>
        <w:rPr>
          <w:rFonts w:hint="eastAsia" w:ascii="宋体" w:hAnsi="宋体" w:eastAsia="宋体" w:cs="宋体"/>
          <w:sz w:val="21"/>
          <w:szCs w:val="21"/>
          <w:lang w:eastAsia="zh-CN"/>
        </w:rPr>
        <w:t>乙方</w:t>
      </w:r>
      <w:r>
        <w:rPr>
          <w:rFonts w:hint="eastAsia" w:ascii="宋体" w:hAnsi="宋体" w:eastAsia="宋体" w:cs="宋体"/>
          <w:sz w:val="21"/>
          <w:szCs w:val="21"/>
        </w:rPr>
        <w:t>应服从</w:t>
      </w:r>
      <w:r>
        <w:rPr>
          <w:rFonts w:hint="eastAsia" w:ascii="宋体" w:hAnsi="宋体" w:eastAsia="宋体" w:cs="宋体"/>
          <w:sz w:val="21"/>
          <w:szCs w:val="21"/>
          <w:lang w:eastAsia="zh-CN"/>
        </w:rPr>
        <w:t>甲方</w:t>
      </w:r>
      <w:r>
        <w:rPr>
          <w:rFonts w:hint="eastAsia" w:ascii="宋体" w:hAnsi="宋体" w:eastAsia="宋体" w:cs="宋体"/>
          <w:sz w:val="21"/>
          <w:szCs w:val="21"/>
        </w:rPr>
        <w:t>对项目的工作计划要求。</w:t>
      </w:r>
    </w:p>
    <w:p w14:paraId="2664D037">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7.2.3</w:t>
      </w:r>
      <w:r>
        <w:rPr>
          <w:rFonts w:hint="eastAsia" w:ascii="宋体" w:hAnsi="宋体" w:eastAsia="宋体" w:cs="宋体"/>
          <w:sz w:val="21"/>
          <w:szCs w:val="21"/>
          <w:lang w:eastAsia="zh-CN"/>
        </w:rPr>
        <w:t>乙方</w:t>
      </w:r>
      <w:r>
        <w:rPr>
          <w:rFonts w:hint="eastAsia" w:ascii="宋体" w:hAnsi="宋体" w:eastAsia="宋体" w:cs="宋体"/>
          <w:sz w:val="21"/>
          <w:szCs w:val="21"/>
        </w:rPr>
        <w:t>应对所有参与该项目的人员加强保密性教育，对在工作过程中接触到的</w:t>
      </w:r>
      <w:r>
        <w:rPr>
          <w:rFonts w:hint="eastAsia" w:ascii="宋体" w:hAnsi="宋体" w:eastAsia="宋体" w:cs="宋体"/>
          <w:sz w:val="21"/>
          <w:szCs w:val="21"/>
          <w:lang w:eastAsia="zh-CN"/>
        </w:rPr>
        <w:t>甲方</w:t>
      </w:r>
      <w:r>
        <w:rPr>
          <w:rFonts w:hint="eastAsia" w:ascii="宋体" w:hAnsi="宋体" w:eastAsia="宋体" w:cs="宋体"/>
          <w:sz w:val="21"/>
          <w:szCs w:val="21"/>
        </w:rPr>
        <w:t>的任何资料</w:t>
      </w:r>
      <w:r>
        <w:rPr>
          <w:rFonts w:hint="eastAsia" w:ascii="宋体" w:hAnsi="宋体" w:eastAsia="宋体" w:cs="宋体"/>
          <w:sz w:val="21"/>
          <w:szCs w:val="21"/>
          <w:lang w:eastAsia="zh-CN"/>
        </w:rPr>
        <w:t>，</w:t>
      </w:r>
      <w:r>
        <w:rPr>
          <w:rFonts w:hint="eastAsia" w:ascii="宋体" w:hAnsi="宋体" w:eastAsia="宋体" w:cs="宋体"/>
          <w:sz w:val="21"/>
          <w:szCs w:val="21"/>
        </w:rPr>
        <w:t>负有为</w:t>
      </w:r>
      <w:r>
        <w:rPr>
          <w:rFonts w:hint="eastAsia" w:ascii="宋体" w:hAnsi="宋体" w:eastAsia="宋体" w:cs="宋体"/>
          <w:sz w:val="21"/>
          <w:szCs w:val="21"/>
          <w:lang w:eastAsia="zh-CN"/>
        </w:rPr>
        <w:t>甲方</w:t>
      </w:r>
      <w:r>
        <w:rPr>
          <w:rFonts w:hint="eastAsia" w:ascii="宋体" w:hAnsi="宋体" w:eastAsia="宋体" w:cs="宋体"/>
          <w:sz w:val="21"/>
          <w:szCs w:val="21"/>
        </w:rPr>
        <w:t>保密的责任，未经</w:t>
      </w:r>
      <w:r>
        <w:rPr>
          <w:rFonts w:hint="eastAsia" w:ascii="宋体" w:hAnsi="宋体" w:eastAsia="宋体" w:cs="宋体"/>
          <w:sz w:val="21"/>
          <w:szCs w:val="21"/>
          <w:lang w:eastAsia="zh-CN"/>
        </w:rPr>
        <w:t>甲方</w:t>
      </w:r>
      <w:r>
        <w:rPr>
          <w:rFonts w:hint="eastAsia" w:ascii="宋体" w:hAnsi="宋体" w:eastAsia="宋体" w:cs="宋体"/>
          <w:sz w:val="21"/>
          <w:szCs w:val="21"/>
        </w:rPr>
        <w:t>同意不得外传</w:t>
      </w:r>
      <w:r>
        <w:rPr>
          <w:rFonts w:hint="eastAsia" w:ascii="宋体" w:hAnsi="宋体" w:eastAsia="宋体" w:cs="宋体"/>
          <w:sz w:val="21"/>
          <w:szCs w:val="21"/>
          <w:lang w:eastAsia="zh-CN"/>
        </w:rPr>
        <w:t>甲方</w:t>
      </w:r>
      <w:r>
        <w:rPr>
          <w:rFonts w:hint="eastAsia" w:ascii="宋体" w:hAnsi="宋体" w:eastAsia="宋体" w:cs="宋体"/>
          <w:sz w:val="21"/>
          <w:szCs w:val="21"/>
        </w:rPr>
        <w:t>任何文件及规章制度。</w:t>
      </w:r>
    </w:p>
    <w:p w14:paraId="6F4B5B6A">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7.2.4</w:t>
      </w:r>
      <w:r>
        <w:rPr>
          <w:rFonts w:hint="eastAsia" w:ascii="宋体" w:hAnsi="宋体" w:eastAsia="宋体" w:cs="宋体"/>
          <w:sz w:val="21"/>
          <w:szCs w:val="21"/>
          <w:lang w:eastAsia="zh-CN"/>
        </w:rPr>
        <w:t>乙方</w:t>
      </w:r>
      <w:r>
        <w:rPr>
          <w:rFonts w:hint="eastAsia" w:ascii="宋体" w:hAnsi="宋体" w:eastAsia="宋体" w:cs="宋体"/>
          <w:sz w:val="21"/>
          <w:szCs w:val="21"/>
        </w:rPr>
        <w:t>须按劳动法和国家法律法规，按月支付</w:t>
      </w:r>
      <w:r>
        <w:rPr>
          <w:rFonts w:hint="eastAsia" w:ascii="宋体" w:hAnsi="宋体" w:eastAsia="宋体" w:cs="宋体"/>
          <w:sz w:val="21"/>
          <w:szCs w:val="21"/>
          <w:lang w:eastAsia="zh-CN"/>
        </w:rPr>
        <w:t>人员</w:t>
      </w:r>
      <w:r>
        <w:rPr>
          <w:rFonts w:hint="eastAsia" w:ascii="宋体" w:hAnsi="宋体" w:eastAsia="宋体" w:cs="宋体"/>
          <w:sz w:val="21"/>
          <w:szCs w:val="21"/>
        </w:rPr>
        <w:t>工资，如发生拖欠所雇人员工资、社保等劳动仲裁，应解决而未解决，导致</w:t>
      </w:r>
      <w:r>
        <w:rPr>
          <w:rFonts w:hint="eastAsia" w:ascii="宋体" w:hAnsi="宋体" w:eastAsia="宋体" w:cs="宋体"/>
          <w:sz w:val="21"/>
          <w:szCs w:val="21"/>
          <w:lang w:eastAsia="zh-CN"/>
        </w:rPr>
        <w:t>甲方</w:t>
      </w:r>
      <w:r>
        <w:rPr>
          <w:rFonts w:hint="eastAsia" w:ascii="宋体" w:hAnsi="宋体" w:eastAsia="宋体" w:cs="宋体"/>
          <w:sz w:val="21"/>
          <w:szCs w:val="21"/>
        </w:rPr>
        <w:t>声誉受损的，视为</w:t>
      </w:r>
      <w:r>
        <w:rPr>
          <w:rFonts w:hint="eastAsia" w:ascii="宋体" w:hAnsi="宋体" w:eastAsia="宋体" w:cs="宋体"/>
          <w:sz w:val="21"/>
          <w:szCs w:val="21"/>
          <w:lang w:eastAsia="zh-CN"/>
        </w:rPr>
        <w:t>乙方</w:t>
      </w:r>
      <w:r>
        <w:rPr>
          <w:rFonts w:hint="eastAsia" w:ascii="宋体" w:hAnsi="宋体" w:eastAsia="宋体" w:cs="宋体"/>
          <w:sz w:val="21"/>
          <w:szCs w:val="21"/>
        </w:rPr>
        <w:t>违约。</w:t>
      </w:r>
    </w:p>
    <w:p w14:paraId="39910BE7">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Cs/>
          <w:sz w:val="21"/>
          <w:szCs w:val="21"/>
        </w:rPr>
        <w:t>7.2.</w:t>
      </w:r>
      <w:r>
        <w:rPr>
          <w:rFonts w:hint="eastAsia" w:ascii="宋体" w:hAnsi="宋体" w:eastAsia="宋体" w:cs="宋体"/>
          <w:sz w:val="21"/>
          <w:szCs w:val="21"/>
        </w:rPr>
        <w:t>5</w:t>
      </w:r>
      <w:r>
        <w:rPr>
          <w:rFonts w:hint="eastAsia" w:ascii="宋体" w:hAnsi="宋体" w:eastAsia="宋体" w:cs="宋体"/>
          <w:sz w:val="21"/>
          <w:szCs w:val="21"/>
          <w:lang w:val="en-US" w:eastAsia="zh-CN"/>
        </w:rPr>
        <w:t>乙方自行负责本项目所有服务人员的人身安全，甲方不承担任何赔偿责任。如服务人员因自身及乙方原因造成第三人损害的，甲方不承担任何赔偿责任。</w:t>
      </w:r>
    </w:p>
    <w:p w14:paraId="5389D26B">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7.2.</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乙方</w:t>
      </w:r>
      <w:r>
        <w:rPr>
          <w:rFonts w:hint="eastAsia" w:ascii="宋体" w:hAnsi="宋体" w:eastAsia="宋体" w:cs="宋体"/>
          <w:sz w:val="21"/>
          <w:szCs w:val="21"/>
        </w:rPr>
        <w:t>未能履行以上各项义务，给</w:t>
      </w:r>
      <w:r>
        <w:rPr>
          <w:rFonts w:hint="eastAsia" w:ascii="宋体" w:hAnsi="宋体" w:eastAsia="宋体" w:cs="宋体"/>
          <w:sz w:val="21"/>
          <w:szCs w:val="21"/>
          <w:lang w:eastAsia="zh-CN"/>
        </w:rPr>
        <w:t>甲方</w:t>
      </w:r>
      <w:r>
        <w:rPr>
          <w:rFonts w:hint="eastAsia" w:ascii="宋体" w:hAnsi="宋体" w:eastAsia="宋体" w:cs="宋体"/>
          <w:sz w:val="21"/>
          <w:szCs w:val="21"/>
        </w:rPr>
        <w:t>造成损失的，应当赔偿</w:t>
      </w:r>
      <w:r>
        <w:rPr>
          <w:rFonts w:hint="eastAsia" w:ascii="宋体" w:hAnsi="宋体" w:eastAsia="宋体" w:cs="宋体"/>
          <w:sz w:val="21"/>
          <w:szCs w:val="21"/>
          <w:lang w:eastAsia="zh-CN"/>
        </w:rPr>
        <w:t>甲方</w:t>
      </w:r>
      <w:r>
        <w:rPr>
          <w:rFonts w:hint="eastAsia" w:ascii="宋体" w:hAnsi="宋体" w:eastAsia="宋体" w:cs="宋体"/>
          <w:sz w:val="21"/>
          <w:szCs w:val="21"/>
        </w:rPr>
        <w:t>的有关损失。</w:t>
      </w:r>
    </w:p>
    <w:p w14:paraId="2251508E">
      <w:pPr>
        <w:keepNext w:val="0"/>
        <w:keepLines w:val="0"/>
        <w:pageBreakBefore w:val="0"/>
        <w:widowControl w:val="0"/>
        <w:numPr>
          <w:ilvl w:val="0"/>
          <w:numId w:val="5"/>
        </w:numPr>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lang w:val="en-US" w:eastAsia="zh-CN"/>
        </w:rPr>
      </w:pPr>
      <w:bookmarkStart w:id="157" w:name="_Toc28493"/>
      <w:bookmarkStart w:id="158" w:name="_Toc13420"/>
      <w:bookmarkStart w:id="159" w:name="_Toc13806"/>
      <w:bookmarkStart w:id="160" w:name="_Toc4556"/>
      <w:r>
        <w:rPr>
          <w:rFonts w:hint="eastAsia" w:ascii="宋体" w:hAnsi="宋体" w:eastAsia="宋体" w:cs="宋体"/>
          <w:b/>
          <w:color w:val="000000"/>
          <w:kern w:val="0"/>
          <w:sz w:val="21"/>
          <w:szCs w:val="21"/>
          <w:lang w:val="en-US" w:eastAsia="zh-CN"/>
        </w:rPr>
        <w:t>违约责任</w:t>
      </w:r>
      <w:bookmarkEnd w:id="157"/>
      <w:bookmarkEnd w:id="158"/>
    </w:p>
    <w:p w14:paraId="050FC01A">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8.1乙方存在下列情况之一的，需在限定时间内整改，拒不整改的须向甲方支付违约金5000元/次：</w:t>
      </w:r>
    </w:p>
    <w:p w14:paraId="585F1DA2">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（1）高空作业人员无有效证件的；</w:t>
      </w:r>
    </w:p>
    <w:p w14:paraId="780E65BE">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（2）乙方投入现场的人员数量不满足甲方要求。</w:t>
      </w:r>
    </w:p>
    <w:p w14:paraId="5700469F">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乙方投入现场的人员在工作期间发生群体事件（如罢工、示威、群殴等）或与其他人员发生冲突，影响甲方正常工作或甲方形象（包括但不限于造成甲方无法正常开展工作的，影响甲方项目的正常运营，出现新闻媒体、自媒体对事件的报道或陈述给甲方造成负面影响），乙方应向甲方支付违约金5万/次。</w:t>
      </w:r>
    </w:p>
    <w:p w14:paraId="555BF381">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8.3因乙方原因使甲方受到上级单位、媒体、市长信箱、市长专线（12345）、服务热线、乘客意见卡、信函、现场、网络、新闻发言等方面有责投诉，且查证属实的，乙方应向甲方支付违约金1万/次。 </w:t>
      </w:r>
    </w:p>
    <w:p w14:paraId="1831E234">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8.4乙方派驻的人员不符合甲方要求的，甲方有权要求乙方更换人员。乙方未按甲方要求及时更换人员的，甲方有权要求乙方按管理人员人民币 2 万元/人次，其他人员人民币 2000 元/人次的标准支付违约金。</w:t>
      </w:r>
    </w:p>
    <w:p w14:paraId="4A21C1AE">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8.5乙方或乙方所派人员未做好保密工作，未经甲方同意外传甲方任何文件及规章制度、信息等，乙方应向甲方支付违约金1000元/次。</w:t>
      </w:r>
    </w:p>
    <w:p w14:paraId="75BFB28C">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8.6乙方须按劳动法和国家法律法规，按月支付人员工资，如发生拖欠所雇人员工资、社保等劳动仲裁，应解决而未解决，导致甲方声誉受损的，视为乙方违约，乙方应向甲方支付违约金5000元/人次，且甲方有权提前解除本合同。</w:t>
      </w:r>
    </w:p>
    <w:p w14:paraId="25071FA6">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8.7除不可抗力外，如果乙方没有按照甲方通知的期限招聘人员到岗，甲方可要求乙方支付违约金，人员每迟延到岗一日，违约金按该人员每月综合单价的5‰计算；人员延迟到岗的时间超过一个月，甲方有权在要求乙方支付违约金的同时，书面通知乙方解除本合同。</w:t>
      </w:r>
    </w:p>
    <w:p w14:paraId="5E7BAA2E">
      <w:pPr>
        <w:pStyle w:val="7"/>
        <w:keepNext w:val="0"/>
        <w:keepLines w:val="0"/>
        <w:pageBreakBefore w:val="0"/>
        <w:widowControl w:val="0"/>
        <w:kinsoku/>
        <w:wordWrap/>
        <w:overflowPunct/>
        <w:topLinePunct w:val="0"/>
        <w:autoSpaceDE/>
        <w:autoSpaceDN/>
        <w:bidi w:val="0"/>
        <w:adjustRightInd/>
        <w:snapToGrid/>
        <w:spacing w:line="440" w:lineRule="exact"/>
        <w:ind w:right="-739" w:rightChars="-352" w:firstLine="420" w:firstLineChars="20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8.8若上述情况导致甲方发生损失或对外承担责任的，乙方还应当承担全部赔偿责任及法律责任。</w:t>
      </w:r>
    </w:p>
    <w:p w14:paraId="7F909A27">
      <w:pPr>
        <w:keepNext w:val="0"/>
        <w:keepLines w:val="0"/>
        <w:pageBreakBefore w:val="0"/>
        <w:numPr>
          <w:ilvl w:val="0"/>
          <w:numId w:val="5"/>
        </w:numPr>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61" w:name="_Toc23373"/>
      <w:bookmarkStart w:id="162" w:name="_Toc6273"/>
      <w:r>
        <w:rPr>
          <w:rFonts w:hint="eastAsia" w:ascii="宋体" w:hAnsi="宋体" w:eastAsia="宋体" w:cs="宋体"/>
          <w:b/>
          <w:color w:val="000000"/>
          <w:kern w:val="0"/>
          <w:sz w:val="21"/>
          <w:szCs w:val="21"/>
        </w:rPr>
        <w:t>合同变更、解除和终止</w:t>
      </w:r>
      <w:bookmarkEnd w:id="159"/>
      <w:bookmarkEnd w:id="160"/>
      <w:bookmarkEnd w:id="161"/>
      <w:bookmarkEnd w:id="162"/>
    </w:p>
    <w:p w14:paraId="563516BA">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.1本合同未尽事宜，由甲、乙双方协商解决并签订补充协议。对本合同的任何变更或补充应当由甲、乙双方协商达成一致意见。</w:t>
      </w:r>
    </w:p>
    <w:p w14:paraId="4CC20CD9">
      <w:pPr>
        <w:keepNext w:val="0"/>
        <w:keepLines w:val="0"/>
        <w:pageBreakBefore w:val="0"/>
        <w:kinsoku/>
        <w:wordWrap/>
        <w:overflowPunct/>
        <w:topLinePunct w:val="0"/>
        <w:bidi w:val="0"/>
        <w:adjustRightInd/>
        <w:snapToGrid/>
        <w:spacing w:line="440" w:lineRule="exact"/>
        <w:ind w:left="0" w:leftChars="0" w:right="-739" w:rightChars="-352"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.2合同终止后，</w:t>
      </w:r>
      <w:r>
        <w:rPr>
          <w:rFonts w:hint="eastAsia" w:ascii="宋体" w:hAnsi="宋体" w:eastAsia="宋体" w:cs="宋体"/>
          <w:sz w:val="21"/>
          <w:szCs w:val="21"/>
          <w:lang w:eastAsia="zh-CN"/>
        </w:rPr>
        <w:t>乙方</w:t>
      </w:r>
      <w:r>
        <w:rPr>
          <w:rFonts w:hint="eastAsia" w:ascii="宋体" w:hAnsi="宋体" w:eastAsia="宋体" w:cs="宋体"/>
          <w:sz w:val="21"/>
          <w:szCs w:val="21"/>
        </w:rPr>
        <w:t>须配合</w:t>
      </w:r>
      <w:r>
        <w:rPr>
          <w:rFonts w:hint="eastAsia" w:ascii="宋体" w:hAnsi="宋体" w:eastAsia="宋体" w:cs="宋体"/>
          <w:sz w:val="21"/>
          <w:szCs w:val="21"/>
          <w:lang w:eastAsia="zh-CN"/>
        </w:rPr>
        <w:t>甲方</w:t>
      </w:r>
      <w:r>
        <w:rPr>
          <w:rFonts w:hint="eastAsia" w:ascii="宋体" w:hAnsi="宋体" w:eastAsia="宋体" w:cs="宋体"/>
          <w:sz w:val="21"/>
          <w:szCs w:val="21"/>
        </w:rPr>
        <w:t>做好交接工作，按</w:t>
      </w:r>
      <w:r>
        <w:rPr>
          <w:rFonts w:hint="eastAsia" w:ascii="宋体" w:hAnsi="宋体" w:eastAsia="宋体" w:cs="宋体"/>
          <w:sz w:val="21"/>
          <w:szCs w:val="21"/>
          <w:lang w:eastAsia="zh-CN"/>
        </w:rPr>
        <w:t>甲方</w:t>
      </w:r>
      <w:r>
        <w:rPr>
          <w:rFonts w:hint="eastAsia" w:ascii="宋体" w:hAnsi="宋体" w:eastAsia="宋体" w:cs="宋体"/>
          <w:sz w:val="21"/>
          <w:szCs w:val="21"/>
        </w:rPr>
        <w:t>书面通知的时间有序退场。</w:t>
      </w:r>
    </w:p>
    <w:p w14:paraId="070EAC59">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63" w:name="_Toc7878"/>
      <w:bookmarkStart w:id="164" w:name="_Toc1968"/>
      <w:bookmarkStart w:id="165" w:name="_Toc21232"/>
      <w:bookmarkStart w:id="166" w:name="_Toc29582"/>
      <w:bookmarkStart w:id="167" w:name="_Toc31520"/>
      <w:r>
        <w:rPr>
          <w:rFonts w:hint="eastAsia" w:ascii="宋体" w:hAnsi="宋体" w:eastAsia="宋体" w:cs="宋体"/>
          <w:b/>
          <w:color w:val="000000"/>
          <w:kern w:val="0"/>
          <w:sz w:val="21"/>
          <w:szCs w:val="21"/>
          <w:lang w:val="en-US" w:eastAsia="zh-CN"/>
        </w:rPr>
        <w:t>十</w:t>
      </w:r>
      <w:r>
        <w:rPr>
          <w:rFonts w:hint="eastAsia" w:ascii="宋体" w:hAnsi="宋体" w:eastAsia="宋体" w:cs="宋体"/>
          <w:b/>
          <w:color w:val="000000"/>
          <w:kern w:val="0"/>
          <w:sz w:val="21"/>
          <w:szCs w:val="21"/>
        </w:rPr>
        <w:t>、不可抗力</w:t>
      </w:r>
      <w:bookmarkEnd w:id="163"/>
      <w:bookmarkEnd w:id="164"/>
      <w:bookmarkEnd w:id="165"/>
      <w:bookmarkEnd w:id="166"/>
    </w:p>
    <w:p w14:paraId="12D6A2DF">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val="en-US" w:eastAsia="zh-CN" w:bidi="ar"/>
        </w:rPr>
        <w:t>10</w:t>
      </w:r>
      <w:r>
        <w:rPr>
          <w:rFonts w:hint="eastAsia" w:ascii="宋体" w:hAnsi="宋体" w:eastAsia="宋体" w:cs="宋体"/>
          <w:color w:val="000008"/>
          <w:kern w:val="0"/>
          <w:sz w:val="21"/>
          <w:szCs w:val="21"/>
          <w:lang w:bidi="ar"/>
        </w:rPr>
        <w:t>.1不可抗力系指</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都不可预见、不可避免、不能克服的超出认识控制和防范能力的突发事件。这类事件使合同一方的履约已变得不可能或非法。不可抗力包括但不限于：战争暴乱、严重火灾、洪水、台风、地震、防疫限制和禁运。</w:t>
      </w:r>
    </w:p>
    <w:p w14:paraId="16A87C23">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val="en-US" w:eastAsia="zh-CN" w:bidi="ar"/>
        </w:rPr>
        <w:t>10</w:t>
      </w:r>
      <w:r>
        <w:rPr>
          <w:rFonts w:hint="eastAsia" w:ascii="宋体" w:hAnsi="宋体" w:eastAsia="宋体" w:cs="宋体"/>
          <w:color w:val="000008"/>
          <w:kern w:val="0"/>
          <w:sz w:val="21"/>
          <w:szCs w:val="21"/>
          <w:lang w:bidi="ar"/>
        </w:rPr>
        <w:t>.2遇有上述不可抗力事件的一方，应立即将事件情况通知对方，并提供有关证明性文件。一方对其因不可抗力而未履行、部分未履行或延迟履行本合同而导致他方所遭受的损失，不承担赔偿责任。</w:t>
      </w:r>
    </w:p>
    <w:p w14:paraId="7A3F16C9">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val="en-US" w:eastAsia="zh-CN" w:bidi="ar"/>
        </w:rPr>
        <w:t>10</w:t>
      </w:r>
      <w:r>
        <w:rPr>
          <w:rFonts w:hint="eastAsia" w:ascii="宋体" w:hAnsi="宋体" w:eastAsia="宋体" w:cs="宋体"/>
          <w:color w:val="000008"/>
          <w:kern w:val="0"/>
          <w:sz w:val="21"/>
          <w:szCs w:val="21"/>
          <w:lang w:bidi="ar"/>
        </w:rPr>
        <w:t>.3在发生任何不可抗力的情况时，只要合理可行，双方应尽力继续履行其合同中的义务。并应通知对方准备采取的措施，包括不可抗力不能阻止的任何合理的替代履约方法。</w:t>
      </w:r>
    </w:p>
    <w:p w14:paraId="7F3D1949">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68" w:name="_Toc20918"/>
      <w:bookmarkStart w:id="169" w:name="_Toc30889"/>
      <w:bookmarkStart w:id="170" w:name="_Toc928"/>
      <w:r>
        <w:rPr>
          <w:rFonts w:hint="eastAsia" w:ascii="宋体" w:hAnsi="宋体" w:eastAsia="宋体" w:cs="宋体"/>
          <w:b/>
          <w:color w:val="000000"/>
          <w:kern w:val="0"/>
          <w:sz w:val="21"/>
          <w:szCs w:val="21"/>
        </w:rPr>
        <w:t>十</w:t>
      </w:r>
      <w:r>
        <w:rPr>
          <w:rFonts w:hint="eastAsia" w:ascii="宋体" w:hAnsi="宋体" w:eastAsia="宋体" w:cs="宋体"/>
          <w:b/>
          <w:color w:val="000000"/>
          <w:kern w:val="0"/>
          <w:sz w:val="21"/>
          <w:szCs w:val="21"/>
          <w:lang w:val="en-US" w:eastAsia="zh-CN"/>
        </w:rPr>
        <w:t>一</w:t>
      </w:r>
      <w:r>
        <w:rPr>
          <w:rFonts w:hint="eastAsia" w:ascii="宋体" w:hAnsi="宋体" w:eastAsia="宋体" w:cs="宋体"/>
          <w:b/>
          <w:color w:val="000000"/>
          <w:kern w:val="0"/>
          <w:sz w:val="21"/>
          <w:szCs w:val="21"/>
        </w:rPr>
        <w:t>、转让和分包</w:t>
      </w:r>
      <w:bookmarkEnd w:id="167"/>
      <w:bookmarkEnd w:id="168"/>
      <w:bookmarkEnd w:id="169"/>
      <w:bookmarkEnd w:id="170"/>
      <w:r>
        <w:rPr>
          <w:rFonts w:hint="eastAsia" w:ascii="宋体" w:hAnsi="宋体" w:eastAsia="宋体" w:cs="宋体"/>
          <w:b/>
          <w:color w:val="000000"/>
          <w:kern w:val="0"/>
          <w:sz w:val="21"/>
          <w:szCs w:val="21"/>
        </w:rPr>
        <w:t xml:space="preserve"> </w:t>
      </w:r>
    </w:p>
    <w:p w14:paraId="2786DA53">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1</w:t>
      </w: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不得擅自部分或全部转让（分包）其应履行的合同义务，如</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发现</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有擅自转让（分包）的行为，</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有权终止合同，由此所造成的损失由</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 xml:space="preserve">承担。 </w:t>
      </w:r>
    </w:p>
    <w:p w14:paraId="2975C0E8">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1</w:t>
      </w:r>
      <w:r>
        <w:rPr>
          <w:rFonts w:hint="eastAsia" w:ascii="宋体" w:hAnsi="宋体" w:eastAsia="宋体" w:cs="宋体"/>
          <w:color w:val="000008"/>
          <w:kern w:val="0"/>
          <w:sz w:val="21"/>
          <w:szCs w:val="21"/>
          <w:lang w:bidi="ar"/>
        </w:rPr>
        <w:t>.2</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 xml:space="preserve">须承担因擅自转让（分包）造成的全部损失。 </w:t>
      </w:r>
    </w:p>
    <w:p w14:paraId="7BE9B2AB">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71" w:name="_Toc7222"/>
      <w:bookmarkStart w:id="172" w:name="_Toc16428"/>
      <w:bookmarkStart w:id="173" w:name="_Toc22389"/>
      <w:bookmarkStart w:id="174" w:name="_Toc30662"/>
      <w:bookmarkStart w:id="175" w:name="_Toc21400"/>
      <w:r>
        <w:rPr>
          <w:rFonts w:hint="eastAsia" w:ascii="宋体" w:hAnsi="宋体" w:eastAsia="宋体" w:cs="宋体"/>
          <w:b/>
          <w:color w:val="000000"/>
          <w:kern w:val="0"/>
          <w:sz w:val="21"/>
          <w:szCs w:val="21"/>
        </w:rPr>
        <w:t>十</w:t>
      </w:r>
      <w:r>
        <w:rPr>
          <w:rFonts w:hint="eastAsia" w:ascii="宋体" w:hAnsi="宋体" w:eastAsia="宋体" w:cs="宋体"/>
          <w:b/>
          <w:color w:val="000000"/>
          <w:kern w:val="0"/>
          <w:sz w:val="21"/>
          <w:szCs w:val="21"/>
          <w:lang w:val="en-US" w:eastAsia="zh-CN"/>
        </w:rPr>
        <w:t>二</w:t>
      </w:r>
      <w:r>
        <w:rPr>
          <w:rFonts w:hint="eastAsia" w:ascii="宋体" w:hAnsi="宋体" w:eastAsia="宋体" w:cs="宋体"/>
          <w:b/>
          <w:color w:val="000000"/>
          <w:kern w:val="0"/>
          <w:sz w:val="21"/>
          <w:szCs w:val="21"/>
        </w:rPr>
        <w:t>、</w:t>
      </w:r>
      <w:bookmarkEnd w:id="171"/>
      <w:r>
        <w:rPr>
          <w:rFonts w:hint="eastAsia" w:ascii="宋体" w:hAnsi="宋体" w:eastAsia="宋体" w:cs="宋体"/>
          <w:b/>
          <w:color w:val="000000"/>
          <w:kern w:val="0"/>
          <w:sz w:val="21"/>
          <w:szCs w:val="21"/>
        </w:rPr>
        <w:t>争端处理</w:t>
      </w:r>
      <w:bookmarkEnd w:id="172"/>
      <w:bookmarkEnd w:id="173"/>
      <w:bookmarkEnd w:id="174"/>
    </w:p>
    <w:p w14:paraId="46261859">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bookmarkStart w:id="176" w:name="_Toc11081"/>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2</w:t>
      </w:r>
      <w:r>
        <w:rPr>
          <w:rFonts w:hint="eastAsia" w:ascii="宋体" w:hAnsi="宋体" w:eastAsia="宋体" w:cs="宋体"/>
          <w:color w:val="000008"/>
          <w:kern w:val="0"/>
          <w:sz w:val="21"/>
          <w:szCs w:val="21"/>
          <w:lang w:bidi="ar"/>
        </w:rPr>
        <w:t>.1合同当事人在履行过程中发生争议的，应友好协商解决。协商不成的，提请南通仲裁委员会进行仲裁。</w:t>
      </w:r>
    </w:p>
    <w:p w14:paraId="63C93F96">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2</w:t>
      </w:r>
      <w:r>
        <w:rPr>
          <w:rFonts w:hint="eastAsia" w:ascii="宋体" w:hAnsi="宋体" w:eastAsia="宋体" w:cs="宋体"/>
          <w:color w:val="000008"/>
          <w:kern w:val="0"/>
          <w:sz w:val="21"/>
          <w:szCs w:val="21"/>
          <w:lang w:bidi="ar"/>
        </w:rPr>
        <w:t>.2</w:t>
      </w:r>
      <w:r>
        <w:rPr>
          <w:rFonts w:hint="eastAsia" w:ascii="宋体" w:hAnsi="宋体" w:eastAsia="宋体" w:cs="宋体"/>
          <w:color w:val="000008"/>
          <w:kern w:val="0"/>
          <w:sz w:val="21"/>
          <w:szCs w:val="21"/>
          <w:lang w:val="en-US" w:eastAsia="zh-CN" w:bidi="ar"/>
        </w:rPr>
        <w:t>仲裁</w:t>
      </w:r>
      <w:r>
        <w:rPr>
          <w:rFonts w:hint="eastAsia" w:ascii="宋体" w:hAnsi="宋体" w:eastAsia="宋体" w:cs="宋体"/>
          <w:color w:val="000008"/>
          <w:kern w:val="0"/>
          <w:sz w:val="21"/>
          <w:szCs w:val="21"/>
          <w:lang w:bidi="ar"/>
        </w:rPr>
        <w:t>发生的费用均由违约方承担。</w:t>
      </w:r>
    </w:p>
    <w:p w14:paraId="3E97EBB8">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2</w:t>
      </w:r>
      <w:r>
        <w:rPr>
          <w:rFonts w:hint="eastAsia" w:ascii="宋体" w:hAnsi="宋体" w:eastAsia="宋体" w:cs="宋体"/>
          <w:color w:val="000008"/>
          <w:kern w:val="0"/>
          <w:sz w:val="21"/>
          <w:szCs w:val="21"/>
          <w:lang w:bidi="ar"/>
        </w:rPr>
        <w:t>.3在仲裁期间，除正在进行仲裁的部分外，本合同其他部分应继续执行。</w:t>
      </w:r>
      <w:bookmarkEnd w:id="176"/>
    </w:p>
    <w:p w14:paraId="198D9A43">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77" w:name="_Toc30130"/>
      <w:bookmarkStart w:id="178" w:name="_Toc4845"/>
      <w:bookmarkStart w:id="179" w:name="_Toc9987"/>
      <w:r>
        <w:rPr>
          <w:rFonts w:hint="eastAsia" w:ascii="宋体" w:hAnsi="宋体" w:eastAsia="宋体" w:cs="宋体"/>
          <w:b/>
          <w:color w:val="000000"/>
          <w:kern w:val="0"/>
          <w:sz w:val="21"/>
          <w:szCs w:val="21"/>
        </w:rPr>
        <w:t>十</w:t>
      </w:r>
      <w:r>
        <w:rPr>
          <w:rFonts w:hint="eastAsia" w:ascii="宋体" w:hAnsi="宋体" w:eastAsia="宋体" w:cs="宋体"/>
          <w:b/>
          <w:color w:val="000000"/>
          <w:kern w:val="0"/>
          <w:sz w:val="21"/>
          <w:szCs w:val="21"/>
          <w:lang w:val="en-US" w:eastAsia="zh-CN"/>
        </w:rPr>
        <w:t>三</w:t>
      </w:r>
      <w:r>
        <w:rPr>
          <w:rFonts w:hint="eastAsia" w:ascii="宋体" w:hAnsi="宋体" w:eastAsia="宋体" w:cs="宋体"/>
          <w:b/>
          <w:color w:val="000000"/>
          <w:kern w:val="0"/>
          <w:sz w:val="21"/>
          <w:szCs w:val="21"/>
        </w:rPr>
        <w:t>、税费</w:t>
      </w:r>
      <w:bookmarkEnd w:id="177"/>
      <w:bookmarkEnd w:id="178"/>
      <w:bookmarkEnd w:id="179"/>
    </w:p>
    <w:p w14:paraId="2860088F">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3</w:t>
      </w:r>
      <w:r>
        <w:rPr>
          <w:rFonts w:hint="eastAsia" w:ascii="宋体" w:hAnsi="宋体" w:eastAsia="宋体" w:cs="宋体"/>
          <w:color w:val="000008"/>
          <w:kern w:val="0"/>
          <w:sz w:val="21"/>
          <w:szCs w:val="21"/>
          <w:lang w:bidi="ar"/>
        </w:rPr>
        <w:t>.1中国政府根据现行税法规定对</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征收的与本合同有关的一切税费均应由</w:t>
      </w:r>
      <w:r>
        <w:rPr>
          <w:rFonts w:hint="eastAsia" w:ascii="宋体" w:hAnsi="宋体" w:eastAsia="宋体" w:cs="宋体"/>
          <w:color w:val="000008"/>
          <w:kern w:val="0"/>
          <w:sz w:val="21"/>
          <w:szCs w:val="21"/>
          <w:lang w:eastAsia="zh-CN" w:bidi="ar"/>
        </w:rPr>
        <w:t>甲方</w:t>
      </w:r>
      <w:r>
        <w:rPr>
          <w:rFonts w:hint="eastAsia" w:ascii="宋体" w:hAnsi="宋体" w:eastAsia="宋体" w:cs="宋体"/>
          <w:color w:val="000008"/>
          <w:kern w:val="0"/>
          <w:sz w:val="21"/>
          <w:szCs w:val="21"/>
          <w:lang w:bidi="ar"/>
        </w:rPr>
        <w:t>负担。</w:t>
      </w:r>
    </w:p>
    <w:p w14:paraId="7AE69E58">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3</w:t>
      </w:r>
      <w:r>
        <w:rPr>
          <w:rFonts w:hint="eastAsia" w:ascii="宋体" w:hAnsi="宋体" w:eastAsia="宋体" w:cs="宋体"/>
          <w:color w:val="000008"/>
          <w:kern w:val="0"/>
          <w:sz w:val="21"/>
          <w:szCs w:val="21"/>
          <w:lang w:bidi="ar"/>
        </w:rPr>
        <w:t>.2中国政府根据现行税法规定对</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征收的与本合同有关的一切税费均应由</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负担。</w:t>
      </w:r>
    </w:p>
    <w:p w14:paraId="46E8F743">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3</w:t>
      </w:r>
      <w:r>
        <w:rPr>
          <w:rFonts w:hint="eastAsia" w:ascii="宋体" w:hAnsi="宋体" w:eastAsia="宋体" w:cs="宋体"/>
          <w:color w:val="000008"/>
          <w:kern w:val="0"/>
          <w:sz w:val="21"/>
          <w:szCs w:val="21"/>
          <w:lang w:bidi="ar"/>
        </w:rPr>
        <w:t>.3在中国境外发生的与本合同执行有关的一切税费均应由</w:t>
      </w:r>
      <w:r>
        <w:rPr>
          <w:rFonts w:hint="eastAsia" w:ascii="宋体" w:hAnsi="宋体" w:eastAsia="宋体" w:cs="宋体"/>
          <w:color w:val="000008"/>
          <w:kern w:val="0"/>
          <w:sz w:val="21"/>
          <w:szCs w:val="21"/>
          <w:lang w:eastAsia="zh-CN" w:bidi="ar"/>
        </w:rPr>
        <w:t>乙方</w:t>
      </w:r>
      <w:r>
        <w:rPr>
          <w:rFonts w:hint="eastAsia" w:ascii="宋体" w:hAnsi="宋体" w:eastAsia="宋体" w:cs="宋体"/>
          <w:color w:val="000008"/>
          <w:kern w:val="0"/>
          <w:sz w:val="21"/>
          <w:szCs w:val="21"/>
          <w:lang w:bidi="ar"/>
        </w:rPr>
        <w:t xml:space="preserve">负担。 </w:t>
      </w:r>
    </w:p>
    <w:p w14:paraId="7B3F2964">
      <w:pPr>
        <w:keepNext w:val="0"/>
        <w:keepLines w:val="0"/>
        <w:pageBreakBefore w:val="0"/>
        <w:widowControl/>
        <w:kinsoku/>
        <w:wordWrap/>
        <w:overflowPunct/>
        <w:topLinePunct w:val="0"/>
        <w:bidi w:val="0"/>
        <w:adjustRightInd/>
        <w:snapToGrid/>
        <w:spacing w:line="440" w:lineRule="exact"/>
        <w:ind w:left="0" w:leftChars="0" w:right="-739" w:rightChars="-352" w:firstLine="367" w:firstLineChars="175"/>
        <w:jc w:val="left"/>
        <w:textAlignment w:val="auto"/>
        <w:rPr>
          <w:rFonts w:hint="eastAsia" w:ascii="宋体" w:hAnsi="宋体" w:eastAsia="宋体" w:cs="宋体"/>
          <w:color w:val="000008"/>
          <w:kern w:val="0"/>
          <w:sz w:val="21"/>
          <w:szCs w:val="21"/>
          <w:lang w:bidi="ar"/>
        </w:rPr>
      </w:pPr>
      <w:r>
        <w:rPr>
          <w:rFonts w:hint="eastAsia" w:ascii="宋体" w:hAnsi="宋体" w:eastAsia="宋体" w:cs="宋体"/>
          <w:color w:val="000008"/>
          <w:kern w:val="0"/>
          <w:sz w:val="21"/>
          <w:szCs w:val="21"/>
          <w:lang w:bidi="ar"/>
        </w:rPr>
        <w:t>1</w:t>
      </w:r>
      <w:r>
        <w:rPr>
          <w:rFonts w:hint="eastAsia" w:ascii="宋体" w:hAnsi="宋体" w:eastAsia="宋体" w:cs="宋体"/>
          <w:color w:val="000008"/>
          <w:kern w:val="0"/>
          <w:sz w:val="21"/>
          <w:szCs w:val="21"/>
          <w:lang w:val="en-US" w:eastAsia="zh-CN" w:bidi="ar"/>
        </w:rPr>
        <w:t>3.</w:t>
      </w:r>
      <w:r>
        <w:rPr>
          <w:rFonts w:hint="eastAsia" w:ascii="宋体" w:hAnsi="宋体" w:eastAsia="宋体" w:cs="宋体"/>
          <w:color w:val="000008"/>
          <w:kern w:val="0"/>
          <w:sz w:val="21"/>
          <w:szCs w:val="21"/>
          <w:lang w:bidi="ar"/>
        </w:rPr>
        <w:t>4在合同执行期间，如遇国家税率调整，则税费及合同含税总价相应调整。</w:t>
      </w:r>
    </w:p>
    <w:bookmarkEnd w:id="175"/>
    <w:p w14:paraId="68A704AB">
      <w:pPr>
        <w:keepNext w:val="0"/>
        <w:keepLines w:val="0"/>
        <w:pageBreakBefore w:val="0"/>
        <w:kinsoku/>
        <w:wordWrap/>
        <w:overflowPunct/>
        <w:topLinePunct w:val="0"/>
        <w:autoSpaceDE w:val="0"/>
        <w:autoSpaceDN w:val="0"/>
        <w:bidi w:val="0"/>
        <w:adjustRightInd/>
        <w:snapToGrid/>
        <w:spacing w:line="440" w:lineRule="exact"/>
        <w:ind w:left="0" w:leftChars="0" w:right="-739" w:rightChars="-352"/>
        <w:jc w:val="left"/>
        <w:textAlignment w:val="auto"/>
        <w:outlineLvl w:val="1"/>
        <w:rPr>
          <w:rFonts w:hint="eastAsia" w:ascii="宋体" w:hAnsi="宋体" w:eastAsia="宋体" w:cs="宋体"/>
          <w:b/>
          <w:color w:val="000000"/>
          <w:kern w:val="0"/>
          <w:sz w:val="21"/>
          <w:szCs w:val="21"/>
        </w:rPr>
      </w:pPr>
      <w:bookmarkStart w:id="180" w:name="_Toc27516"/>
      <w:bookmarkStart w:id="181" w:name="_Toc1543"/>
      <w:bookmarkStart w:id="182" w:name="_Toc11130"/>
      <w:bookmarkStart w:id="183" w:name="_Toc21871"/>
      <w:r>
        <w:rPr>
          <w:rFonts w:hint="eastAsia" w:ascii="宋体" w:hAnsi="宋体" w:eastAsia="宋体" w:cs="宋体"/>
          <w:b/>
          <w:color w:val="000000"/>
          <w:kern w:val="0"/>
          <w:sz w:val="21"/>
          <w:szCs w:val="21"/>
        </w:rPr>
        <w:t>十</w:t>
      </w:r>
      <w:r>
        <w:rPr>
          <w:rFonts w:hint="eastAsia" w:ascii="宋体" w:hAnsi="宋体" w:eastAsia="宋体" w:cs="宋体"/>
          <w:b/>
          <w:color w:val="000000"/>
          <w:kern w:val="0"/>
          <w:sz w:val="21"/>
          <w:szCs w:val="21"/>
          <w:lang w:val="en-US" w:eastAsia="zh-CN"/>
        </w:rPr>
        <w:t>四</w:t>
      </w:r>
      <w:r>
        <w:rPr>
          <w:rFonts w:hint="eastAsia" w:ascii="宋体" w:hAnsi="宋体" w:eastAsia="宋体" w:cs="宋体"/>
          <w:b/>
          <w:color w:val="000000"/>
          <w:kern w:val="0"/>
          <w:sz w:val="21"/>
          <w:szCs w:val="21"/>
        </w:rPr>
        <w:t>、合同生效和签约地</w:t>
      </w:r>
      <w:bookmarkEnd w:id="180"/>
      <w:bookmarkEnd w:id="181"/>
      <w:bookmarkEnd w:id="182"/>
      <w:bookmarkEnd w:id="183"/>
    </w:p>
    <w:p w14:paraId="519A0412">
      <w:pPr>
        <w:keepNext w:val="0"/>
        <w:keepLines w:val="0"/>
        <w:pageBreakBefore w:val="0"/>
        <w:tabs>
          <w:tab w:val="left" w:pos="360"/>
          <w:tab w:val="left" w:pos="420"/>
          <w:tab w:val="left" w:pos="567"/>
        </w:tabs>
        <w:kinsoku/>
        <w:wordWrap/>
        <w:overflowPunct/>
        <w:topLinePunct w:val="0"/>
        <w:bidi w:val="0"/>
        <w:adjustRightInd/>
        <w:snapToGrid/>
        <w:spacing w:line="440" w:lineRule="exact"/>
        <w:ind w:left="0" w:leftChars="0"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.1本合同生效条件</w:t>
      </w:r>
    </w:p>
    <w:p w14:paraId="4FFC2D25">
      <w:pPr>
        <w:keepNext w:val="0"/>
        <w:keepLines w:val="0"/>
        <w:pageBreakBefore w:val="0"/>
        <w:kinsoku/>
        <w:wordWrap/>
        <w:overflowPunct/>
        <w:topLinePunct w:val="0"/>
        <w:bidi w:val="0"/>
        <w:adjustRightInd/>
        <w:snapToGrid/>
        <w:spacing w:line="440" w:lineRule="exact"/>
        <w:ind w:left="0" w:leftChars="0" w:right="-739" w:rightChars="-352"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合同双方法定代表人或双方授权代表签字、加盖公章后本合同生效。</w:t>
      </w:r>
    </w:p>
    <w:p w14:paraId="79301A50">
      <w:pPr>
        <w:keepNext w:val="0"/>
        <w:keepLines w:val="0"/>
        <w:pageBreakBefore w:val="0"/>
        <w:tabs>
          <w:tab w:val="left" w:pos="360"/>
          <w:tab w:val="left" w:pos="420"/>
          <w:tab w:val="left" w:pos="567"/>
        </w:tabs>
        <w:kinsoku/>
        <w:wordWrap/>
        <w:overflowPunct/>
        <w:topLinePunct w:val="0"/>
        <w:bidi w:val="0"/>
        <w:adjustRightInd/>
        <w:snapToGrid/>
        <w:spacing w:line="440" w:lineRule="exact"/>
        <w:ind w:left="0" w:leftChars="0" w:right="-739" w:rightChars="-35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.2合同签约地</w:t>
      </w:r>
    </w:p>
    <w:p w14:paraId="1665841A">
      <w:pPr>
        <w:keepNext w:val="0"/>
        <w:keepLines w:val="0"/>
        <w:pageBreakBefore w:val="0"/>
        <w:tabs>
          <w:tab w:val="left" w:pos="360"/>
          <w:tab w:val="left" w:pos="420"/>
          <w:tab w:val="left" w:pos="567"/>
        </w:tabs>
        <w:kinsoku/>
        <w:wordWrap/>
        <w:overflowPunct/>
        <w:topLinePunct w:val="0"/>
        <w:bidi w:val="0"/>
        <w:adjustRightInd/>
        <w:snapToGrid/>
        <w:spacing w:line="440" w:lineRule="exact"/>
        <w:ind w:left="0" w:leftChars="0" w:right="-739" w:rightChars="-352" w:firstLine="420" w:firstLineChars="200"/>
        <w:textAlignment w:val="auto"/>
        <w:rPr>
          <w:rFonts w:hint="eastAsia" w:ascii="宋体" w:hAnsi="宋体" w:eastAsia="宋体" w:cs="宋体"/>
          <w:sz w:val="24"/>
          <w:szCs w:val="24"/>
        </w:rPr>
      </w:pPr>
      <w:r>
        <w:rPr>
          <w:rFonts w:hint="eastAsia" w:ascii="宋体" w:hAnsi="宋体" w:eastAsia="宋体" w:cs="宋体"/>
          <w:color w:val="000000"/>
          <w:kern w:val="0"/>
          <w:sz w:val="21"/>
          <w:szCs w:val="21"/>
        </w:rPr>
        <w:t>本合同签约地为中华人民共和国江苏省南通市</w:t>
      </w:r>
      <w:r>
        <w:rPr>
          <w:rFonts w:hint="eastAsia" w:ascii="宋体" w:hAnsi="宋体" w:eastAsia="宋体" w:cs="宋体"/>
          <w:color w:val="000000"/>
          <w:kern w:val="0"/>
          <w:sz w:val="21"/>
          <w:szCs w:val="21"/>
          <w:lang w:eastAsia="zh-CN"/>
        </w:rPr>
        <w:t>。</w:t>
      </w:r>
    </w:p>
    <w:p w14:paraId="7B95597B">
      <w:pPr>
        <w:rPr>
          <w:rFonts w:hint="eastAsia" w:ascii="宋体" w:hAnsi="宋体" w:eastAsia="宋体" w:cs="宋体"/>
          <w:color w:val="auto"/>
          <w:sz w:val="21"/>
          <w:szCs w:val="21"/>
        </w:rPr>
      </w:pPr>
      <w:bookmarkStart w:id="184" w:name="_Toc6665"/>
      <w:bookmarkStart w:id="185" w:name="_Toc24498"/>
      <w:bookmarkStart w:id="186" w:name="_Toc13175"/>
      <w:r>
        <w:rPr>
          <w:rFonts w:hint="eastAsia" w:ascii="宋体" w:hAnsi="宋体" w:eastAsia="宋体" w:cs="宋体"/>
          <w:color w:val="auto"/>
          <w:sz w:val="21"/>
          <w:szCs w:val="21"/>
        </w:rPr>
        <w:br w:type="page"/>
      </w:r>
    </w:p>
    <w:p w14:paraId="63FBF5DB">
      <w:pPr>
        <w:pStyle w:val="29"/>
        <w:spacing w:line="440" w:lineRule="exact"/>
        <w:ind w:right="-739" w:rightChars="-352"/>
        <w:outlineLvl w:val="1"/>
        <w:rPr>
          <w:rFonts w:hint="eastAsia" w:ascii="宋体" w:hAnsi="宋体" w:eastAsia="宋体" w:cs="宋体"/>
          <w:color w:val="auto"/>
          <w:sz w:val="21"/>
          <w:szCs w:val="21"/>
        </w:rPr>
      </w:pPr>
      <w:bookmarkStart w:id="187" w:name="_Toc8654"/>
      <w:r>
        <w:rPr>
          <w:rFonts w:hint="eastAsia" w:ascii="宋体" w:hAnsi="宋体" w:eastAsia="宋体" w:cs="宋体"/>
          <w:color w:val="auto"/>
          <w:sz w:val="21"/>
          <w:szCs w:val="21"/>
        </w:rPr>
        <w:t>合同附件</w:t>
      </w:r>
      <w:bookmarkEnd w:id="184"/>
      <w:bookmarkEnd w:id="185"/>
      <w:bookmarkEnd w:id="186"/>
      <w:bookmarkEnd w:id="187"/>
    </w:p>
    <w:p w14:paraId="2C46D3CD">
      <w:pPr>
        <w:keepNext w:val="0"/>
        <w:keepLines w:val="0"/>
        <w:pageBreakBefore w:val="0"/>
        <w:widowControl w:val="0"/>
        <w:kinsoku/>
        <w:wordWrap/>
        <w:overflowPunct/>
        <w:topLinePunct w:val="0"/>
        <w:autoSpaceDE/>
        <w:autoSpaceDN/>
        <w:bidi w:val="0"/>
        <w:adjustRightInd/>
        <w:snapToGrid/>
        <w:spacing w:line="440" w:lineRule="exact"/>
        <w:ind w:right="-739" w:rightChars="-352"/>
        <w:textAlignment w:val="auto"/>
        <w:outlineLvl w:val="2"/>
        <w:rPr>
          <w:rFonts w:hint="eastAsia" w:ascii="宋体" w:hAnsi="宋体" w:eastAsia="宋体" w:cs="宋体"/>
          <w:bCs/>
          <w:color w:val="auto"/>
          <w:sz w:val="21"/>
          <w:szCs w:val="21"/>
        </w:rPr>
      </w:pPr>
      <w:bookmarkStart w:id="188" w:name="_Toc30747"/>
      <w:bookmarkStart w:id="189" w:name="_Toc21922"/>
      <w:bookmarkStart w:id="190" w:name="_Toc26623"/>
      <w:r>
        <w:rPr>
          <w:rFonts w:hint="eastAsia" w:ascii="宋体" w:hAnsi="宋体" w:eastAsia="宋体" w:cs="宋体"/>
          <w:bCs/>
          <w:color w:val="auto"/>
          <w:sz w:val="21"/>
          <w:szCs w:val="21"/>
        </w:rPr>
        <w:t>附件1：履约担保</w:t>
      </w:r>
      <w:bookmarkEnd w:id="188"/>
      <w:bookmarkEnd w:id="189"/>
      <w:bookmarkEnd w:id="190"/>
    </w:p>
    <w:p w14:paraId="17DA3D27">
      <w:pPr>
        <w:spacing w:line="440" w:lineRule="exact"/>
        <w:ind w:right="-739" w:rightChars="-352"/>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履约保函</w:t>
      </w:r>
    </w:p>
    <w:p w14:paraId="0590621E">
      <w:pPr>
        <w:spacing w:line="440" w:lineRule="exact"/>
        <w:ind w:right="-739" w:rightChars="-352"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保函编号：</w:t>
      </w:r>
      <w:r>
        <w:rPr>
          <w:rFonts w:hint="eastAsia" w:ascii="宋体" w:hAnsi="宋体" w:eastAsia="宋体" w:cs="宋体"/>
          <w:color w:val="auto"/>
          <w:sz w:val="21"/>
          <w:szCs w:val="21"/>
          <w:u w:val="single"/>
        </w:rPr>
        <w:t xml:space="preserve">       </w:t>
      </w:r>
    </w:p>
    <w:p w14:paraId="5921142E">
      <w:pPr>
        <w:spacing w:line="440" w:lineRule="exact"/>
        <w:ind w:right="-739" w:rightChars="-352"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致：</w:t>
      </w:r>
      <w:r>
        <w:rPr>
          <w:rFonts w:hint="eastAsia" w:ascii="宋体" w:hAnsi="宋体" w:eastAsia="宋体" w:cs="宋体"/>
          <w:color w:val="auto"/>
          <w:sz w:val="21"/>
          <w:szCs w:val="21"/>
          <w:u w:val="single"/>
          <w:lang w:eastAsia="zh-CN"/>
        </w:rPr>
        <w:t>南通轨道城市服务有限公司</w:t>
      </w:r>
      <w:r>
        <w:rPr>
          <w:rFonts w:hint="eastAsia" w:ascii="宋体" w:hAnsi="宋体" w:eastAsia="宋体" w:cs="宋体"/>
          <w:color w:val="auto"/>
          <w:sz w:val="21"/>
          <w:szCs w:val="21"/>
        </w:rPr>
        <w:t xml:space="preserve">          </w:t>
      </w:r>
    </w:p>
    <w:p w14:paraId="68EB5AD6">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鉴于乙方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w:t>
      </w:r>
      <w:r>
        <w:rPr>
          <w:rFonts w:hint="eastAsia" w:ascii="宋体" w:hAnsi="宋体" w:eastAsia="宋体" w:cs="宋体"/>
          <w:color w:val="auto"/>
          <w:sz w:val="21"/>
          <w:szCs w:val="21"/>
          <w:u w:val="single"/>
          <w:lang w:eastAsia="zh-CN"/>
        </w:rPr>
        <w:t>南通轨道城市服务有限公司</w:t>
      </w:r>
      <w:r>
        <w:rPr>
          <w:rFonts w:hint="eastAsia" w:ascii="宋体" w:hAnsi="宋体" w:eastAsia="宋体" w:cs="宋体"/>
          <w:color w:val="auto"/>
          <w:sz w:val="21"/>
          <w:szCs w:val="21"/>
        </w:rPr>
        <w:t>（下称“甲方”）</w:t>
      </w:r>
      <w:r>
        <w:rPr>
          <w:rFonts w:hint="eastAsia" w:ascii="宋体" w:hAnsi="宋体" w:eastAsia="宋体" w:cs="宋体"/>
          <w:color w:val="auto"/>
          <w:sz w:val="21"/>
          <w:szCs w:val="21"/>
          <w:lang w:val="en-US" w:eastAsia="zh-CN"/>
        </w:rPr>
        <w:t>拟</w:t>
      </w:r>
      <w:r>
        <w:rPr>
          <w:rFonts w:hint="eastAsia" w:ascii="宋体" w:hAnsi="宋体" w:eastAsia="宋体" w:cs="宋体"/>
          <w:color w:val="auto"/>
          <w:sz w:val="21"/>
          <w:szCs w:val="21"/>
        </w:rPr>
        <w:t>签订</w:t>
      </w:r>
      <w:r>
        <w:rPr>
          <w:rFonts w:hint="eastAsia" w:ascii="宋体" w:hAnsi="宋体" w:eastAsia="宋体" w:cs="宋体"/>
          <w:color w:val="auto"/>
          <w:sz w:val="21"/>
          <w:szCs w:val="21"/>
          <w:u w:val="single"/>
          <w:lang w:eastAsia="zh-CN"/>
        </w:rPr>
        <w:t>南通轨道城市服务有限公司2025年度第一批劳务合作项目</w:t>
      </w:r>
      <w:r>
        <w:rPr>
          <w:rFonts w:hint="eastAsia" w:ascii="宋体" w:hAnsi="宋体" w:eastAsia="宋体" w:cs="宋体"/>
          <w:color w:val="auto"/>
          <w:sz w:val="21"/>
          <w:szCs w:val="21"/>
        </w:rPr>
        <w:t>合同书，并保证按合同规定承担该合同的工作任务，我行愿意出具保函为乙方担保，担保金额为人民币（大写）</w:t>
      </w:r>
      <w:r>
        <w:rPr>
          <w:rFonts w:hint="eastAsia" w:ascii="宋体" w:hAnsi="宋体" w:eastAsia="宋体" w:cs="宋体"/>
          <w:color w:val="auto"/>
          <w:sz w:val="21"/>
          <w:szCs w:val="21"/>
          <w:u w:val="single"/>
        </w:rPr>
        <w:t xml:space="preserve">     元</w:t>
      </w:r>
      <w:r>
        <w:rPr>
          <w:rFonts w:hint="eastAsia" w:ascii="宋体" w:hAnsi="宋体" w:eastAsia="宋体" w:cs="宋体"/>
          <w:color w:val="auto"/>
          <w:sz w:val="21"/>
          <w:szCs w:val="21"/>
        </w:rPr>
        <w:t>（￥</w:t>
      </w:r>
      <w:r>
        <w:rPr>
          <w:rFonts w:hint="eastAsia" w:ascii="宋体" w:hAnsi="宋体" w:eastAsia="宋体" w:cs="宋体"/>
          <w:color w:val="auto"/>
          <w:sz w:val="21"/>
          <w:szCs w:val="21"/>
          <w:u w:val="single" w:color="000000"/>
        </w:rPr>
        <w:t xml:space="preserve">     </w:t>
      </w:r>
      <w:r>
        <w:rPr>
          <w:rFonts w:hint="eastAsia" w:ascii="宋体" w:hAnsi="宋体" w:eastAsia="宋体" w:cs="宋体"/>
          <w:color w:val="auto"/>
          <w:sz w:val="21"/>
          <w:szCs w:val="21"/>
        </w:rPr>
        <w:t>元）。</w:t>
      </w:r>
    </w:p>
    <w:p w14:paraId="3DE50248">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本保函的义务是：我行在接到甲方提出的因乙方在履行合同过程中未能履约或违背合同规定的责任和义务而要求索赔的书面通知的 15 天内,在上述担保金额的限额内向甲方支付任何数额的款项，无须甲方出具证明或陈述理由。</w:t>
      </w:r>
    </w:p>
    <w:p w14:paraId="0277BCFC">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在向我行提出要求前，我行将不坚持要求甲方应首先向乙方索要上述款项。我们还同意，任何对合同条款所作的修改或补充都不能免除或减轻我行按本保函所应承担的义务，但法律法规另有规定的除外。</w:t>
      </w:r>
    </w:p>
    <w:p w14:paraId="4C12732A">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本保函保证方式为见索即付的连带责任保证，自我行签发之日即有效且不可撤销，直到本项目完工后失效；但无论如何,本保函有效期最晚应不迟于202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日失效。</w:t>
      </w:r>
    </w:p>
    <w:p w14:paraId="0C23D1C9">
      <w:pPr>
        <w:spacing w:line="440" w:lineRule="exact"/>
        <w:ind w:right="-739" w:rightChars="-352" w:firstLine="420" w:firstLineChars="200"/>
        <w:rPr>
          <w:rFonts w:hint="eastAsia" w:ascii="宋体" w:hAnsi="宋体" w:eastAsia="宋体" w:cs="宋体"/>
          <w:color w:val="auto"/>
          <w:sz w:val="21"/>
          <w:szCs w:val="21"/>
        </w:rPr>
      </w:pPr>
    </w:p>
    <w:p w14:paraId="6EBBDE49">
      <w:pPr>
        <w:spacing w:line="440" w:lineRule="exact"/>
        <w:ind w:right="-739" w:rightChars="-352"/>
        <w:rPr>
          <w:rFonts w:hint="eastAsia" w:ascii="宋体" w:hAnsi="宋体" w:eastAsia="宋体" w:cs="宋体"/>
          <w:color w:val="auto"/>
          <w:sz w:val="21"/>
          <w:szCs w:val="21"/>
        </w:rPr>
      </w:pPr>
    </w:p>
    <w:p w14:paraId="59D68062">
      <w:pPr>
        <w:spacing w:line="440" w:lineRule="exact"/>
        <w:ind w:right="-739" w:rightChars="-352"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担保银行：</w:t>
      </w:r>
      <w:r>
        <w:rPr>
          <w:rFonts w:hint="eastAsia" w:ascii="宋体" w:hAnsi="宋体" w:eastAsia="宋体" w:cs="宋体"/>
          <w:color w:val="auto"/>
          <w:sz w:val="21"/>
          <w:szCs w:val="21"/>
          <w:u w:val="single"/>
        </w:rPr>
        <w:t>（全称）         （盖章）</w:t>
      </w:r>
    </w:p>
    <w:p w14:paraId="26293D71">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负责人或其授权的代理人：</w:t>
      </w:r>
    </w:p>
    <w:p w14:paraId="0F07CF44">
      <w:pPr>
        <w:spacing w:line="440" w:lineRule="exact"/>
        <w:ind w:right="-739" w:rightChars="-352"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（职务）  （姓名）        （签字）</w:t>
      </w:r>
    </w:p>
    <w:p w14:paraId="6DF583EC">
      <w:pPr>
        <w:spacing w:line="440" w:lineRule="exact"/>
        <w:ind w:right="-739" w:rightChars="-352"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银行地址：</w:t>
      </w:r>
      <w:r>
        <w:rPr>
          <w:rFonts w:hint="eastAsia" w:ascii="宋体" w:hAnsi="宋体" w:eastAsia="宋体" w:cs="宋体"/>
          <w:color w:val="auto"/>
          <w:sz w:val="21"/>
          <w:szCs w:val="21"/>
          <w:u w:val="single"/>
        </w:rPr>
        <w:t xml:space="preserve">                        </w:t>
      </w:r>
    </w:p>
    <w:p w14:paraId="45EB2A66">
      <w:pPr>
        <w:spacing w:line="440" w:lineRule="exact"/>
        <w:ind w:right="-739" w:rightChars="-352"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邮    编：</w:t>
      </w:r>
      <w:r>
        <w:rPr>
          <w:rFonts w:hint="eastAsia" w:ascii="宋体" w:hAnsi="宋体" w:eastAsia="宋体" w:cs="宋体"/>
          <w:color w:val="auto"/>
          <w:sz w:val="21"/>
          <w:szCs w:val="21"/>
          <w:u w:val="single"/>
        </w:rPr>
        <w:t xml:space="preserve">                        </w:t>
      </w:r>
    </w:p>
    <w:p w14:paraId="64941203">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rPr>
        <w:t xml:space="preserve">                        </w:t>
      </w:r>
    </w:p>
    <w:p w14:paraId="61BF0D8D">
      <w:pPr>
        <w:tabs>
          <w:tab w:val="left" w:pos="1080"/>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传    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66D7E4B6">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58C9BC22">
      <w:pPr>
        <w:spacing w:line="440" w:lineRule="exact"/>
        <w:ind w:right="-739" w:rightChars="-352"/>
        <w:rPr>
          <w:rFonts w:hint="eastAsia" w:ascii="宋体" w:hAnsi="宋体" w:eastAsia="宋体" w:cs="宋体"/>
          <w:color w:val="auto"/>
          <w:sz w:val="21"/>
          <w:szCs w:val="21"/>
        </w:rPr>
      </w:pPr>
    </w:p>
    <w:p w14:paraId="3EF32064">
      <w:pPr>
        <w:autoSpaceDE w:val="0"/>
        <w:autoSpaceDN w:val="0"/>
        <w:spacing w:line="440" w:lineRule="exact"/>
        <w:ind w:right="-739" w:rightChars="-352"/>
        <w:textAlignment w:val="bottom"/>
        <w:rPr>
          <w:rFonts w:hint="eastAsia" w:ascii="宋体" w:hAnsi="宋体" w:eastAsia="宋体" w:cs="宋体"/>
          <w:b/>
          <w:color w:val="auto"/>
          <w:sz w:val="21"/>
          <w:szCs w:val="21"/>
        </w:rPr>
      </w:pPr>
    </w:p>
    <w:p w14:paraId="7048CE2F">
      <w:pPr>
        <w:autoSpaceDE w:val="0"/>
        <w:autoSpaceDN w:val="0"/>
        <w:spacing w:line="440" w:lineRule="exact"/>
        <w:ind w:right="-739" w:rightChars="-352"/>
        <w:jc w:val="center"/>
        <w:textAlignment w:val="bottom"/>
        <w:rPr>
          <w:rFonts w:hint="eastAsia" w:ascii="宋体" w:hAnsi="宋体" w:eastAsia="宋体" w:cs="宋体"/>
          <w:b/>
          <w:color w:val="auto"/>
          <w:sz w:val="21"/>
          <w:szCs w:val="21"/>
        </w:rPr>
      </w:pPr>
    </w:p>
    <w:p w14:paraId="1D975753">
      <w:pPr>
        <w:keepNext w:val="0"/>
        <w:keepLines w:val="0"/>
        <w:pageBreakBefore w:val="0"/>
        <w:widowControl w:val="0"/>
        <w:kinsoku/>
        <w:wordWrap/>
        <w:overflowPunct/>
        <w:topLinePunct w:val="0"/>
        <w:autoSpaceDE/>
        <w:autoSpaceDN/>
        <w:bidi w:val="0"/>
        <w:adjustRightInd/>
        <w:snapToGrid/>
        <w:spacing w:line="440" w:lineRule="exact"/>
        <w:ind w:right="-739" w:rightChars="-352"/>
        <w:textAlignment w:val="auto"/>
        <w:outlineLvl w:val="2"/>
        <w:rPr>
          <w:rFonts w:hint="eastAsia" w:ascii="宋体" w:hAnsi="宋体" w:eastAsia="宋体" w:cs="宋体"/>
          <w:bCs/>
          <w:color w:val="auto"/>
          <w:sz w:val="21"/>
          <w:szCs w:val="21"/>
        </w:rPr>
      </w:pPr>
      <w:bookmarkStart w:id="191" w:name="_Toc14042"/>
      <w:bookmarkStart w:id="192" w:name="_Toc28441"/>
      <w:r>
        <w:rPr>
          <w:rFonts w:hint="eastAsia" w:ascii="宋体" w:hAnsi="宋体" w:eastAsia="宋体" w:cs="宋体"/>
          <w:bCs/>
          <w:color w:val="auto"/>
          <w:sz w:val="21"/>
          <w:szCs w:val="21"/>
        </w:rPr>
        <w:br w:type="page"/>
      </w:r>
      <w:bookmarkStart w:id="193" w:name="_Toc30154"/>
      <w:r>
        <w:rPr>
          <w:rFonts w:hint="eastAsia" w:ascii="宋体" w:hAnsi="宋体" w:eastAsia="宋体" w:cs="宋体"/>
          <w:bCs/>
          <w:color w:val="auto"/>
          <w:sz w:val="21"/>
          <w:szCs w:val="21"/>
        </w:rPr>
        <w:t>附件2：</w:t>
      </w:r>
      <w:bookmarkStart w:id="194" w:name="_Toc17910"/>
      <w:bookmarkStart w:id="195" w:name="_Toc69909997"/>
      <w:bookmarkStart w:id="196" w:name="_Toc69891507"/>
      <w:r>
        <w:rPr>
          <w:rFonts w:hint="eastAsia" w:ascii="宋体" w:hAnsi="宋体" w:eastAsia="宋体" w:cs="宋体"/>
          <w:bCs/>
          <w:color w:val="auto"/>
          <w:sz w:val="21"/>
          <w:szCs w:val="21"/>
        </w:rPr>
        <w:t>廉政合同格式</w:t>
      </w:r>
      <w:bookmarkEnd w:id="191"/>
      <w:bookmarkEnd w:id="192"/>
      <w:bookmarkEnd w:id="193"/>
      <w:bookmarkEnd w:id="194"/>
      <w:bookmarkEnd w:id="195"/>
      <w:bookmarkEnd w:id="196"/>
    </w:p>
    <w:p w14:paraId="6A287A52">
      <w:pPr>
        <w:spacing w:line="440" w:lineRule="exact"/>
        <w:ind w:right="-739" w:rightChars="-352"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廉政合同</w:t>
      </w:r>
    </w:p>
    <w:p w14:paraId="23C6F551">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根据国家法律、法规以及有关工程建设、廉政建设的规定，为做好工程建设中的党风廉政建设，保证工程建设高效优质，保证建设资金的安全和有效使用以及投资效益，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kern w:val="58"/>
          <w:sz w:val="21"/>
          <w:szCs w:val="21"/>
          <w:u w:val="single"/>
          <w:lang w:eastAsia="zh-CN"/>
        </w:rPr>
        <w:t>南通轨道城市服务有限公司2025年度第一批劳务合作项目</w:t>
      </w:r>
      <w:r>
        <w:rPr>
          <w:rFonts w:hint="eastAsia" w:ascii="宋体" w:hAnsi="宋体" w:eastAsia="宋体" w:cs="宋体"/>
          <w:color w:val="auto"/>
          <w:sz w:val="21"/>
          <w:szCs w:val="21"/>
        </w:rPr>
        <w:t>的项目法人</w:t>
      </w:r>
      <w:r>
        <w:rPr>
          <w:rFonts w:hint="eastAsia" w:ascii="宋体" w:hAnsi="宋体" w:eastAsia="宋体" w:cs="宋体"/>
          <w:bCs/>
          <w:color w:val="auto"/>
          <w:sz w:val="21"/>
          <w:szCs w:val="21"/>
          <w:u w:val="single" w:color="000000"/>
          <w:lang w:eastAsia="zh-CN"/>
        </w:rPr>
        <w:t>南通轨道城市服务有限公司</w:t>
      </w:r>
      <w:r>
        <w:rPr>
          <w:rFonts w:hint="eastAsia" w:ascii="宋体" w:hAnsi="宋体" w:eastAsia="宋体" w:cs="宋体"/>
          <w:color w:val="auto"/>
          <w:sz w:val="21"/>
          <w:szCs w:val="21"/>
          <w:u w:val="single"/>
        </w:rPr>
        <w:t>(以下称甲方)</w:t>
      </w:r>
      <w:r>
        <w:rPr>
          <w:rFonts w:hint="eastAsia" w:ascii="宋体" w:hAnsi="宋体" w:eastAsia="宋体" w:cs="宋体"/>
          <w:color w:val="auto"/>
          <w:sz w:val="21"/>
          <w:szCs w:val="21"/>
        </w:rPr>
        <w:t>与</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u w:val="single"/>
        </w:rPr>
        <w:t>（以下称乙方）</w:t>
      </w:r>
      <w:r>
        <w:rPr>
          <w:rFonts w:hint="eastAsia" w:ascii="宋体" w:hAnsi="宋体" w:eastAsia="宋体" w:cs="宋体"/>
          <w:color w:val="auto"/>
          <w:sz w:val="21"/>
          <w:szCs w:val="21"/>
        </w:rPr>
        <w:t>，特订立如下合同。</w:t>
      </w:r>
    </w:p>
    <w:p w14:paraId="774C6435">
      <w:pPr>
        <w:spacing w:line="440" w:lineRule="exact"/>
        <w:ind w:right="-739" w:rightChars="-352" w:firstLine="422" w:firstLineChars="200"/>
        <w:rPr>
          <w:rFonts w:hint="eastAsia" w:ascii="宋体" w:hAnsi="宋体" w:eastAsia="宋体" w:cs="宋体"/>
          <w:b/>
          <w:color w:val="auto"/>
          <w:sz w:val="21"/>
          <w:szCs w:val="21"/>
        </w:rPr>
      </w:pPr>
      <w:bookmarkStart w:id="197" w:name="_Toc59896701"/>
      <w:bookmarkStart w:id="198" w:name="_Toc59900969"/>
      <w:r>
        <w:rPr>
          <w:rFonts w:hint="eastAsia" w:ascii="宋体" w:hAnsi="宋体" w:eastAsia="宋体" w:cs="宋体"/>
          <w:b/>
          <w:color w:val="auto"/>
          <w:sz w:val="21"/>
          <w:szCs w:val="21"/>
        </w:rPr>
        <w:t>第一条 甲乙双方的权利和义务</w:t>
      </w:r>
      <w:bookmarkEnd w:id="197"/>
      <w:bookmarkEnd w:id="198"/>
    </w:p>
    <w:p w14:paraId="3D8B343A">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（一）严格遵守党和国家有关法律法规及江苏省、南通市的有关规定，遵守</w:t>
      </w:r>
      <w:r>
        <w:rPr>
          <w:rFonts w:hint="eastAsia" w:ascii="宋体" w:hAnsi="宋体" w:eastAsia="宋体" w:cs="宋体"/>
          <w:color w:val="auto"/>
          <w:sz w:val="21"/>
          <w:szCs w:val="21"/>
          <w:lang w:eastAsia="zh-CN"/>
        </w:rPr>
        <w:t>南通轨道城市服务有限公司</w:t>
      </w:r>
      <w:r>
        <w:rPr>
          <w:rFonts w:hint="eastAsia" w:ascii="宋体" w:hAnsi="宋体" w:eastAsia="宋体" w:cs="宋体"/>
          <w:color w:val="auto"/>
          <w:sz w:val="21"/>
          <w:szCs w:val="21"/>
        </w:rPr>
        <w:t>六不准则。</w:t>
      </w:r>
    </w:p>
    <w:p w14:paraId="2032B896">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（二）严格执行</w:t>
      </w:r>
      <w:r>
        <w:rPr>
          <w:rFonts w:hint="eastAsia" w:ascii="宋体" w:hAnsi="宋体" w:eastAsia="宋体" w:cs="宋体"/>
          <w:color w:val="auto"/>
          <w:kern w:val="58"/>
          <w:sz w:val="21"/>
          <w:szCs w:val="21"/>
          <w:u w:val="single"/>
          <w:lang w:eastAsia="zh-CN"/>
        </w:rPr>
        <w:t>南通轨道城市服务有限公司2025年度第一批劳务合作项目</w:t>
      </w:r>
      <w:r>
        <w:rPr>
          <w:rFonts w:hint="eastAsia" w:ascii="宋体" w:hAnsi="宋体" w:eastAsia="宋体" w:cs="宋体"/>
          <w:color w:val="auto"/>
          <w:sz w:val="21"/>
          <w:szCs w:val="21"/>
        </w:rPr>
        <w:t>的合同文件，自觉按合同办事。</w:t>
      </w:r>
    </w:p>
    <w:p w14:paraId="67042B66">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（三）双方的业务活动坚持公开、公正、诚信、透明的原则（除法律认定的商业秘密和合同文件另有规定之外），不得损害国家和集体利益，违反工程建设规章制度。</w:t>
      </w:r>
    </w:p>
    <w:p w14:paraId="3240897A">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（四）建立健全廉政制度，开展廉政教育，设立廉政告示牌，公布举报电话，监督并认真查处违法违纪行为。</w:t>
      </w:r>
    </w:p>
    <w:p w14:paraId="20D60B15">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（五）发现对方在业务活动中有违反廉政规定的行为，有及时提醒对方纠正的权利和义务。</w:t>
      </w:r>
    </w:p>
    <w:p w14:paraId="6CF6F20D">
      <w:pPr>
        <w:tabs>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（六）发现对方严重违反本合同义务条款的行为，有向其上级有关部门举报、建议给予处理并要求告知处理结果的权利。</w:t>
      </w:r>
    </w:p>
    <w:p w14:paraId="570F8B92">
      <w:pPr>
        <w:spacing w:line="440" w:lineRule="exact"/>
        <w:ind w:right="-739" w:rightChars="-352" w:firstLine="422" w:firstLineChars="200"/>
        <w:rPr>
          <w:rFonts w:hint="eastAsia" w:ascii="宋体" w:hAnsi="宋体" w:eastAsia="宋体" w:cs="宋体"/>
          <w:b/>
          <w:color w:val="auto"/>
          <w:sz w:val="21"/>
          <w:szCs w:val="21"/>
        </w:rPr>
      </w:pPr>
      <w:bookmarkStart w:id="199" w:name="_Toc59896702"/>
      <w:bookmarkStart w:id="200" w:name="_Toc59900970"/>
      <w:r>
        <w:rPr>
          <w:rFonts w:hint="eastAsia" w:ascii="宋体" w:hAnsi="宋体" w:eastAsia="宋体" w:cs="宋体"/>
          <w:b/>
          <w:color w:val="auto"/>
          <w:sz w:val="21"/>
          <w:szCs w:val="21"/>
        </w:rPr>
        <w:t>第二条 甲方的义务</w:t>
      </w:r>
      <w:bookmarkEnd w:id="199"/>
      <w:bookmarkEnd w:id="200"/>
    </w:p>
    <w:p w14:paraId="06BCB1BD">
      <w:pPr>
        <w:tabs>
          <w:tab w:val="left" w:pos="0"/>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（一）甲方及其工作人员不得索要或接受乙方的礼金、有价证券和贵重物品，不得在乙方报销任何应由甲方或个人支付的费用等。</w:t>
      </w:r>
    </w:p>
    <w:p w14:paraId="79FA9720">
      <w:pPr>
        <w:tabs>
          <w:tab w:val="left" w:pos="0"/>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（二）甲方工作人员不得参加乙方安排的超标准宴请和娱乐活动；不得接受乙方提供的通讯工具、交通工具和高档办公用品等。</w:t>
      </w:r>
    </w:p>
    <w:p w14:paraId="0274BE5E">
      <w:pPr>
        <w:tabs>
          <w:tab w:val="left" w:pos="0"/>
          <w:tab w:val="left" w:pos="2115"/>
        </w:tabs>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（三）甲方及其工作人员不得要求或者接受乙方为其住房装修、婚丧嫁娶活动、配偶子女的工作安排以及出国出境、旅游等提供方便等。</w:t>
      </w:r>
    </w:p>
    <w:p w14:paraId="38859717">
      <w:pPr>
        <w:spacing w:line="440" w:lineRule="exact"/>
        <w:ind w:right="-739" w:rightChars="-352" w:firstLine="422" w:firstLineChars="200"/>
        <w:rPr>
          <w:rFonts w:hint="eastAsia" w:ascii="宋体" w:hAnsi="宋体" w:eastAsia="宋体" w:cs="宋体"/>
          <w:b/>
          <w:color w:val="auto"/>
          <w:sz w:val="21"/>
          <w:szCs w:val="21"/>
        </w:rPr>
      </w:pPr>
      <w:bookmarkStart w:id="201" w:name="_Toc59900971"/>
      <w:bookmarkStart w:id="202" w:name="_Toc59896703"/>
      <w:r>
        <w:rPr>
          <w:rFonts w:hint="eastAsia" w:ascii="宋体" w:hAnsi="宋体" w:eastAsia="宋体" w:cs="宋体"/>
          <w:b/>
          <w:color w:val="auto"/>
          <w:sz w:val="21"/>
          <w:szCs w:val="21"/>
        </w:rPr>
        <w:t>第三条 乙方义务</w:t>
      </w:r>
      <w:bookmarkEnd w:id="201"/>
      <w:bookmarkEnd w:id="202"/>
    </w:p>
    <w:p w14:paraId="314E4D2E">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（一）乙方不得以任何理由向甲方及其工作人员行贿或馈赠礼金、有价证券、贵重礼品。</w:t>
      </w:r>
    </w:p>
    <w:p w14:paraId="353D1BAD">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（二）乙方不得以任何名义为甲方及其工作人员报销应由甲方单位或个人支付的任何费用。</w:t>
      </w:r>
    </w:p>
    <w:p w14:paraId="3004C1EE">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（三）乙方不得以任何理由安排甲方工作人员参加超标准宴请及娱乐活动。</w:t>
      </w:r>
    </w:p>
    <w:p w14:paraId="163C4987">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（四）乙方不得为甲方单位和个人购置或提供通讯工具、交通工具和高档办公用品等。</w:t>
      </w:r>
    </w:p>
    <w:p w14:paraId="1C6E0351">
      <w:pPr>
        <w:spacing w:line="440" w:lineRule="exact"/>
        <w:ind w:right="-739" w:rightChars="-3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第四条 违约责任</w:t>
      </w:r>
    </w:p>
    <w:p w14:paraId="58976621">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（一）甲方及其工作人员违反本合同第一、二条，按管理权限，依据有关规定给予党纪、政纪或组织处理，调离其工作岗位；涉嫌犯罪的，移交司法机关追究刑事责任；给乙方单位造成经济损失的，应予以赔偿。</w:t>
      </w:r>
    </w:p>
    <w:p w14:paraId="2C34888A">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14:paraId="557971BA">
      <w:pPr>
        <w:spacing w:line="440" w:lineRule="exact"/>
        <w:ind w:right="-739" w:rightChars="-352"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第五条</w:t>
      </w:r>
      <w:r>
        <w:rPr>
          <w:rFonts w:hint="eastAsia" w:ascii="宋体" w:hAnsi="宋体" w:eastAsia="宋体" w:cs="宋体"/>
          <w:color w:val="auto"/>
          <w:sz w:val="21"/>
          <w:szCs w:val="21"/>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14:paraId="7E7CF112">
      <w:pPr>
        <w:spacing w:line="440" w:lineRule="exact"/>
        <w:ind w:right="-739" w:rightChars="-352"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第六条</w:t>
      </w:r>
      <w:r>
        <w:rPr>
          <w:rFonts w:hint="eastAsia" w:ascii="宋体" w:hAnsi="宋体" w:eastAsia="宋体" w:cs="宋体"/>
          <w:color w:val="auto"/>
          <w:sz w:val="21"/>
          <w:szCs w:val="21"/>
        </w:rPr>
        <w:t xml:space="preserve"> 本合同有效期为甲乙双方签署之日起至该项目服务期结束止。</w:t>
      </w:r>
    </w:p>
    <w:p w14:paraId="374FA9A7">
      <w:pPr>
        <w:spacing w:line="440" w:lineRule="exact"/>
        <w:ind w:right="-739" w:rightChars="-352"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第七条</w:t>
      </w:r>
      <w:r>
        <w:rPr>
          <w:rFonts w:hint="eastAsia" w:ascii="宋体" w:hAnsi="宋体" w:eastAsia="宋体" w:cs="宋体"/>
          <w:color w:val="auto"/>
          <w:sz w:val="21"/>
          <w:szCs w:val="21"/>
        </w:rPr>
        <w:t xml:space="preserve"> 本合同作为</w:t>
      </w:r>
      <w:r>
        <w:rPr>
          <w:rFonts w:hint="eastAsia" w:ascii="宋体" w:hAnsi="宋体" w:eastAsia="宋体" w:cs="宋体"/>
          <w:color w:val="auto"/>
          <w:kern w:val="58"/>
          <w:sz w:val="21"/>
          <w:szCs w:val="21"/>
          <w:u w:val="single"/>
          <w:lang w:eastAsia="zh-CN"/>
        </w:rPr>
        <w:t>南通轨道城市服务有限公司2025年度第一批劳务合作项目</w:t>
      </w:r>
      <w:r>
        <w:rPr>
          <w:rFonts w:hint="eastAsia" w:ascii="宋体" w:hAnsi="宋体" w:eastAsia="宋体" w:cs="宋体"/>
          <w:color w:val="auto"/>
          <w:sz w:val="21"/>
          <w:szCs w:val="21"/>
        </w:rPr>
        <w:t>合同的附件，与主合同具有同等法律效力。经合同双方签署立即生效。</w:t>
      </w:r>
    </w:p>
    <w:p w14:paraId="38A47460">
      <w:pPr>
        <w:spacing w:line="440" w:lineRule="exact"/>
        <w:ind w:right="-739" w:rightChars="-352" w:firstLine="420" w:firstLineChars="200"/>
        <w:rPr>
          <w:rFonts w:hint="eastAsia" w:ascii="宋体" w:hAnsi="宋体" w:eastAsia="宋体" w:cs="宋体"/>
          <w:color w:val="auto"/>
          <w:sz w:val="21"/>
          <w:szCs w:val="21"/>
        </w:rPr>
      </w:pPr>
    </w:p>
    <w:p w14:paraId="4B96DFA2">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甲方：（盖章）                         乙方：（盖章）</w:t>
      </w:r>
    </w:p>
    <w:p w14:paraId="293A7681">
      <w:pPr>
        <w:spacing w:line="440" w:lineRule="exact"/>
        <w:ind w:right="-739" w:rightChars="-352" w:firstLine="420" w:firstLineChars="200"/>
        <w:rPr>
          <w:rFonts w:hint="eastAsia" w:ascii="宋体" w:hAnsi="宋体" w:eastAsia="宋体" w:cs="宋体"/>
          <w:color w:val="auto"/>
          <w:sz w:val="21"/>
          <w:szCs w:val="21"/>
        </w:rPr>
      </w:pPr>
    </w:p>
    <w:p w14:paraId="73EE877F">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32360969">
      <w:pPr>
        <w:spacing w:line="440" w:lineRule="exact"/>
        <w:ind w:right="-739" w:rightChars="-35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或其授权代理人：                       或其授权代理人：</w:t>
      </w:r>
    </w:p>
    <w:p w14:paraId="5A80DD81">
      <w:pPr>
        <w:spacing w:line="440" w:lineRule="exact"/>
        <w:ind w:right="-739" w:rightChars="-352" w:firstLine="420" w:firstLineChars="200"/>
        <w:rPr>
          <w:rFonts w:hint="eastAsia" w:ascii="宋体" w:hAnsi="宋体" w:eastAsia="宋体" w:cs="宋体"/>
          <w:color w:val="auto"/>
          <w:sz w:val="21"/>
          <w:szCs w:val="21"/>
        </w:rPr>
      </w:pPr>
    </w:p>
    <w:p w14:paraId="4913A772">
      <w:pPr>
        <w:spacing w:line="440" w:lineRule="exact"/>
        <w:ind w:right="-739" w:rightChars="-352" w:firstLine="420" w:firstLineChars="200"/>
        <w:rPr>
          <w:rFonts w:hint="eastAsia" w:ascii="宋体" w:hAnsi="宋体" w:eastAsia="宋体" w:cs="宋体"/>
          <w:color w:val="auto"/>
          <w:sz w:val="21"/>
          <w:szCs w:val="21"/>
        </w:rPr>
      </w:pPr>
    </w:p>
    <w:p w14:paraId="39CF857C">
      <w:pPr>
        <w:ind w:right="-739" w:rightChars="-352"/>
        <w:rPr>
          <w:rFonts w:hint="eastAsia" w:ascii="宋体" w:hAnsi="宋体" w:eastAsia="宋体" w:cs="宋体"/>
          <w:color w:val="auto"/>
          <w:sz w:val="21"/>
          <w:szCs w:val="21"/>
        </w:rPr>
      </w:pPr>
      <w:bookmarkStart w:id="203" w:name="_Toc14898"/>
      <w:bookmarkStart w:id="204" w:name="_Toc3468"/>
      <w:bookmarkStart w:id="205" w:name="_Toc69891508"/>
      <w:bookmarkStart w:id="206" w:name="_Toc69909998"/>
    </w:p>
    <w:p w14:paraId="0B5D0D52">
      <w:pPr>
        <w:ind w:right="-739" w:rightChars="-352"/>
        <w:rPr>
          <w:rFonts w:hint="eastAsia" w:ascii="宋体" w:hAnsi="宋体" w:eastAsia="宋体" w:cs="宋体"/>
          <w:color w:val="auto"/>
          <w:sz w:val="21"/>
          <w:szCs w:val="21"/>
        </w:rPr>
      </w:pPr>
    </w:p>
    <w:p w14:paraId="36083167">
      <w:pPr>
        <w:ind w:right="-739" w:rightChars="-352"/>
        <w:rPr>
          <w:rFonts w:hint="eastAsia" w:ascii="宋体" w:hAnsi="宋体" w:eastAsia="宋体" w:cs="宋体"/>
          <w:color w:val="auto"/>
          <w:sz w:val="21"/>
          <w:szCs w:val="21"/>
        </w:rPr>
      </w:pPr>
    </w:p>
    <w:p w14:paraId="741C443D">
      <w:pPr>
        <w:ind w:right="-739" w:rightChars="-352"/>
        <w:rPr>
          <w:rFonts w:hint="eastAsia" w:ascii="宋体" w:hAnsi="宋体" w:eastAsia="宋体" w:cs="宋体"/>
          <w:color w:val="auto"/>
          <w:sz w:val="21"/>
          <w:szCs w:val="21"/>
        </w:rPr>
      </w:pPr>
    </w:p>
    <w:p w14:paraId="7C331929">
      <w:pPr>
        <w:ind w:right="-739" w:rightChars="-352"/>
        <w:rPr>
          <w:rFonts w:hint="eastAsia" w:ascii="宋体" w:hAnsi="宋体" w:eastAsia="宋体" w:cs="宋体"/>
          <w:color w:val="auto"/>
          <w:sz w:val="21"/>
          <w:szCs w:val="21"/>
        </w:rPr>
      </w:pPr>
    </w:p>
    <w:bookmarkEnd w:id="203"/>
    <w:bookmarkEnd w:id="204"/>
    <w:bookmarkEnd w:id="205"/>
    <w:bookmarkEnd w:id="206"/>
    <w:p w14:paraId="3483275C">
      <w:pPr>
        <w:pageBreakBefore w:val="0"/>
        <w:widowControl w:val="0"/>
        <w:kinsoku/>
        <w:wordWrap/>
        <w:overflowPunct/>
        <w:topLinePunct w:val="0"/>
        <w:autoSpaceDE/>
        <w:autoSpaceDN/>
        <w:bidi w:val="0"/>
        <w:adjustRightInd/>
        <w:snapToGrid/>
        <w:spacing w:line="440" w:lineRule="exact"/>
        <w:ind w:left="0" w:leftChars="0" w:right="-941" w:rightChars="-448"/>
        <w:jc w:val="center"/>
        <w:textAlignment w:val="auto"/>
        <w:outlineLvl w:val="0"/>
        <w:rPr>
          <w:rFonts w:hint="eastAsia" w:ascii="宋体" w:hAnsi="宋体" w:eastAsia="宋体" w:cs="宋体"/>
          <w:b/>
          <w:color w:val="auto"/>
          <w:sz w:val="32"/>
          <w:szCs w:val="32"/>
          <w:lang w:val="zh-CN"/>
        </w:rPr>
      </w:pPr>
      <w:bookmarkStart w:id="207" w:name="_Toc11596"/>
      <w:bookmarkStart w:id="208" w:name="_Toc5516"/>
      <w:r>
        <w:rPr>
          <w:rFonts w:hint="eastAsia" w:ascii="宋体" w:hAnsi="宋体" w:eastAsia="宋体" w:cs="宋体"/>
          <w:bCs/>
          <w:color w:val="auto"/>
          <w:sz w:val="21"/>
          <w:szCs w:val="21"/>
        </w:rPr>
        <w:br w:type="page"/>
      </w:r>
      <w:bookmarkEnd w:id="207"/>
      <w:bookmarkEnd w:id="208"/>
      <w:bookmarkStart w:id="209" w:name="_Toc31942"/>
      <w:bookmarkStart w:id="210" w:name="_Toc15112"/>
      <w:r>
        <w:rPr>
          <w:rFonts w:hint="eastAsia" w:ascii="宋体" w:hAnsi="宋体" w:eastAsia="宋体" w:cs="宋体"/>
          <w:b/>
          <w:color w:val="auto"/>
          <w:sz w:val="32"/>
          <w:szCs w:val="32"/>
          <w:lang w:val="zh-CN"/>
        </w:rPr>
        <w:t>第五章  质疑提出和处理</w:t>
      </w:r>
      <w:bookmarkEnd w:id="111"/>
      <w:bookmarkEnd w:id="112"/>
      <w:bookmarkEnd w:id="113"/>
      <w:bookmarkEnd w:id="114"/>
      <w:bookmarkEnd w:id="209"/>
      <w:bookmarkEnd w:id="210"/>
    </w:p>
    <w:p w14:paraId="6314C4F2">
      <w:pPr>
        <w:bidi w:val="0"/>
        <w:rPr>
          <w:rFonts w:hint="eastAsia" w:ascii="宋体" w:hAnsi="宋体" w:eastAsia="宋体" w:cs="宋体"/>
        </w:rPr>
      </w:pPr>
      <w:bookmarkStart w:id="211" w:name="_Toc10558"/>
      <w:bookmarkStart w:id="212" w:name="_Toc15641"/>
      <w:bookmarkStart w:id="213" w:name="_Toc3098"/>
      <w:bookmarkStart w:id="214" w:name="_Toc11112"/>
    </w:p>
    <w:p w14:paraId="1E69CDE4">
      <w:pPr>
        <w:pStyle w:val="29"/>
        <w:adjustRightInd/>
        <w:spacing w:line="440" w:lineRule="exact"/>
        <w:ind w:right="-739" w:rightChars="-352"/>
        <w:outlineLvl w:val="1"/>
        <w:rPr>
          <w:rFonts w:hint="eastAsia" w:ascii="宋体" w:hAnsi="宋体" w:eastAsia="宋体" w:cs="宋体"/>
          <w:color w:val="auto"/>
          <w:sz w:val="21"/>
          <w:szCs w:val="21"/>
        </w:rPr>
      </w:pPr>
      <w:bookmarkStart w:id="215" w:name="_Toc15043"/>
      <w:r>
        <w:rPr>
          <w:rFonts w:hint="eastAsia" w:ascii="宋体" w:hAnsi="宋体" w:eastAsia="宋体" w:cs="宋体"/>
          <w:color w:val="auto"/>
          <w:sz w:val="21"/>
          <w:szCs w:val="21"/>
        </w:rPr>
        <w:t>一、质疑的提出</w:t>
      </w:r>
      <w:bookmarkEnd w:id="211"/>
      <w:bookmarkEnd w:id="212"/>
      <w:bookmarkEnd w:id="213"/>
      <w:bookmarkEnd w:id="215"/>
    </w:p>
    <w:bookmarkEnd w:id="214"/>
    <w:p w14:paraId="25234D64">
      <w:pPr>
        <w:spacing w:line="440" w:lineRule="exact"/>
        <w:ind w:right="-739" w:rightChars="-352"/>
        <w:rPr>
          <w:rFonts w:hint="eastAsia" w:ascii="宋体" w:hAnsi="宋体" w:eastAsia="宋体" w:cs="宋体"/>
          <w:color w:val="auto"/>
          <w:sz w:val="21"/>
          <w:szCs w:val="21"/>
        </w:rPr>
      </w:pPr>
      <w:bookmarkStart w:id="216" w:name="_Toc22477"/>
      <w:r>
        <w:rPr>
          <w:rFonts w:hint="eastAsia" w:ascii="宋体" w:hAnsi="宋体" w:eastAsia="宋体" w:cs="宋体"/>
          <w:color w:val="auto"/>
          <w:sz w:val="21"/>
          <w:szCs w:val="21"/>
        </w:rPr>
        <w:t>(一)质疑人的身份要求</w:t>
      </w:r>
      <w:bookmarkEnd w:id="216"/>
      <w:r>
        <w:rPr>
          <w:rFonts w:hint="eastAsia" w:ascii="宋体" w:hAnsi="宋体" w:eastAsia="宋体" w:cs="宋体"/>
          <w:color w:val="auto"/>
          <w:sz w:val="21"/>
          <w:szCs w:val="21"/>
        </w:rPr>
        <w:t xml:space="preserve">      </w:t>
      </w:r>
    </w:p>
    <w:p w14:paraId="17B567F4">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提出质疑的投标人应当是参与所质疑项目招投标活动的投标人。</w:t>
      </w:r>
    </w:p>
    <w:p w14:paraId="76301546">
      <w:pPr>
        <w:spacing w:line="440" w:lineRule="exact"/>
        <w:ind w:right="-739" w:rightChars="-352"/>
        <w:rPr>
          <w:rFonts w:hint="eastAsia" w:ascii="宋体" w:hAnsi="宋体" w:eastAsia="宋体" w:cs="宋体"/>
          <w:color w:val="auto"/>
          <w:sz w:val="21"/>
          <w:szCs w:val="21"/>
        </w:rPr>
      </w:pPr>
      <w:bookmarkStart w:id="217" w:name="_Toc10412"/>
      <w:r>
        <w:rPr>
          <w:rFonts w:hint="eastAsia" w:ascii="宋体" w:hAnsi="宋体" w:eastAsia="宋体" w:cs="宋体"/>
          <w:color w:val="auto"/>
          <w:sz w:val="21"/>
          <w:szCs w:val="21"/>
        </w:rPr>
        <w:t>(二)质疑提出的格式要求</w:t>
      </w:r>
      <w:bookmarkEnd w:id="217"/>
      <w:r>
        <w:rPr>
          <w:rFonts w:hint="eastAsia" w:ascii="宋体" w:hAnsi="宋体" w:eastAsia="宋体" w:cs="宋体"/>
          <w:color w:val="auto"/>
          <w:sz w:val="21"/>
          <w:szCs w:val="21"/>
        </w:rPr>
        <w:t xml:space="preserve">   </w:t>
      </w:r>
    </w:p>
    <w:p w14:paraId="110651DC">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1、对本次招投标有质疑的，须实名制以书面形式提出，不得进行匿名、虚假、恶意质疑。</w:t>
      </w:r>
    </w:p>
    <w:p w14:paraId="608A3042">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2、质疑函应包括：    </w:t>
      </w:r>
    </w:p>
    <w:p w14:paraId="2178C0B0">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（1）质疑投标人的名称、地址、邮编、联系人及联系电话；</w:t>
      </w:r>
    </w:p>
    <w:p w14:paraId="4F481909">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（2）具体、明确的质疑事项及明确的请求；</w:t>
      </w:r>
    </w:p>
    <w:p w14:paraId="34E7730F">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（3）质疑的事实依据和必要的法律依据；</w:t>
      </w:r>
    </w:p>
    <w:p w14:paraId="019087EE">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（4）提起质疑的日期；</w:t>
      </w:r>
    </w:p>
    <w:p w14:paraId="18433C6B">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（5）认为自己合法权益受到损害或可能受到损害的相关证据材料；</w:t>
      </w:r>
    </w:p>
    <w:p w14:paraId="273298BE">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招标人将不予受理。质疑人委托代理质疑的，应当向招标人提交授权委托书，并载明委托代理的具体权限和事项。</w:t>
      </w:r>
    </w:p>
    <w:p w14:paraId="0A9B56ED">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3、质疑函需遵循的原则</w:t>
      </w:r>
    </w:p>
    <w:p w14:paraId="1D7C4E3B">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00D5CC7C">
      <w:pPr>
        <w:spacing w:line="440" w:lineRule="exact"/>
        <w:ind w:right="-739" w:rightChars="-352"/>
        <w:rPr>
          <w:rFonts w:hint="eastAsia" w:ascii="宋体" w:hAnsi="宋体" w:eastAsia="宋体" w:cs="宋体"/>
          <w:color w:val="auto"/>
          <w:sz w:val="21"/>
          <w:szCs w:val="21"/>
        </w:rPr>
      </w:pPr>
      <w:bookmarkStart w:id="218" w:name="_Toc9615"/>
      <w:r>
        <w:rPr>
          <w:rFonts w:hint="eastAsia" w:ascii="宋体" w:hAnsi="宋体" w:eastAsia="宋体" w:cs="宋体"/>
          <w:color w:val="auto"/>
          <w:sz w:val="21"/>
          <w:szCs w:val="21"/>
        </w:rPr>
        <w:t>（三）质疑提出的时效要求</w:t>
      </w:r>
      <w:bookmarkEnd w:id="218"/>
    </w:p>
    <w:p w14:paraId="7E132AD2">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1、投标人认为招标文件、招投标过程和评标结果使自己的权益受到损害的，可以在规定的时间内，以书面形式向招标人提出质疑。</w:t>
      </w:r>
    </w:p>
    <w:p w14:paraId="08AA7A0C">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（1）投标人或者其他利害关系人对招标文件有异议的，应当在投标截止时间10日前以书面形式提出。</w:t>
      </w:r>
    </w:p>
    <w:p w14:paraId="566EA718">
      <w:pPr>
        <w:pStyle w:val="9"/>
        <w:spacing w:line="440" w:lineRule="exact"/>
        <w:ind w:left="0" w:right="-739" w:rightChars="-352"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对招投标过程提出质疑的，为各招投标程序环节结束之日；投标人对开标有异议的，应当于开标会上以书面扫描件形式提出，招标人应当作出答复，并制作记录。开标结束后投标人不得对开标事项再提出异议。</w:t>
      </w:r>
    </w:p>
    <w:p w14:paraId="4FA43713">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（3）投标人或者其他利害关系人对评标结果有异议的，应当在中标候选人公示期间提出。</w:t>
      </w:r>
    </w:p>
    <w:p w14:paraId="54E30E3B">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2、投标人应在法定质疑期一次性提出针对同一招投标程序环节的质疑。 </w:t>
      </w:r>
    </w:p>
    <w:p w14:paraId="14BB0DB4">
      <w:pPr>
        <w:pStyle w:val="29"/>
        <w:keepNext w:val="0"/>
        <w:keepLines w:val="0"/>
        <w:pageBreakBefore w:val="0"/>
        <w:widowControl w:val="0"/>
        <w:kinsoku/>
        <w:wordWrap/>
        <w:overflowPunct/>
        <w:topLinePunct w:val="0"/>
        <w:bidi w:val="0"/>
        <w:adjustRightInd/>
        <w:snapToGrid/>
        <w:spacing w:line="420" w:lineRule="exact"/>
        <w:ind w:right="-739" w:rightChars="-352"/>
        <w:textAlignment w:val="auto"/>
        <w:outlineLvl w:val="1"/>
        <w:rPr>
          <w:rFonts w:hint="eastAsia" w:ascii="宋体" w:hAnsi="宋体" w:eastAsia="宋体" w:cs="宋体"/>
          <w:color w:val="auto"/>
          <w:sz w:val="21"/>
          <w:szCs w:val="21"/>
        </w:rPr>
      </w:pPr>
      <w:bookmarkStart w:id="219" w:name="_Toc28700"/>
      <w:bookmarkStart w:id="220" w:name="_Toc27583"/>
      <w:bookmarkStart w:id="221" w:name="_Toc21535"/>
      <w:bookmarkStart w:id="222" w:name="_Toc5111"/>
      <w:bookmarkStart w:id="223" w:name="_Toc11993"/>
      <w:r>
        <w:rPr>
          <w:rFonts w:hint="eastAsia" w:ascii="宋体" w:hAnsi="宋体" w:eastAsia="宋体" w:cs="宋体"/>
          <w:color w:val="auto"/>
          <w:sz w:val="21"/>
          <w:szCs w:val="21"/>
        </w:rPr>
        <w:t>二、《质疑函》的受理和答复</w:t>
      </w:r>
      <w:bookmarkEnd w:id="219"/>
      <w:bookmarkEnd w:id="220"/>
      <w:bookmarkEnd w:id="221"/>
      <w:bookmarkEnd w:id="222"/>
    </w:p>
    <w:bookmarkEnd w:id="223"/>
    <w:p w14:paraId="4B734497">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1、招标人收到质疑函后，将对质疑的形式和内容进行审查，如质疑函内容、格式不符合规定，招标人将告知质疑人进行补正。</w:t>
      </w:r>
    </w:p>
    <w:p w14:paraId="27853FB9">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2、质疑人应当在法定质疑期限内进行补正并重新提交质疑函，拒不补正或者在法定期限内未重新提交质疑函的，为无效质疑，招标人将不予受理。</w:t>
      </w:r>
    </w:p>
    <w:p w14:paraId="0A1EA382">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3、招标人或招标代理机构答复投标人质疑应当采用书面方式并依法送达，质疑投标人或其委托代理人拒绝签收的视为已经送达。</w:t>
      </w:r>
    </w:p>
    <w:p w14:paraId="709D9396">
      <w:pPr>
        <w:pStyle w:val="29"/>
        <w:keepNext w:val="0"/>
        <w:keepLines w:val="0"/>
        <w:pageBreakBefore w:val="0"/>
        <w:widowControl w:val="0"/>
        <w:kinsoku/>
        <w:wordWrap/>
        <w:overflowPunct/>
        <w:topLinePunct w:val="0"/>
        <w:bidi w:val="0"/>
        <w:adjustRightInd/>
        <w:snapToGrid/>
        <w:spacing w:line="420" w:lineRule="exact"/>
        <w:ind w:right="-739" w:rightChars="-352"/>
        <w:textAlignment w:val="auto"/>
        <w:outlineLvl w:val="1"/>
        <w:rPr>
          <w:rFonts w:hint="eastAsia" w:ascii="宋体" w:hAnsi="宋体" w:eastAsia="宋体" w:cs="宋体"/>
          <w:color w:val="auto"/>
          <w:sz w:val="21"/>
          <w:szCs w:val="21"/>
        </w:rPr>
      </w:pPr>
      <w:bookmarkStart w:id="224" w:name="_Toc15988"/>
      <w:bookmarkStart w:id="225" w:name="_Toc9353"/>
      <w:bookmarkStart w:id="226" w:name="_Toc17615"/>
      <w:bookmarkStart w:id="227" w:name="_Toc23635"/>
      <w:bookmarkStart w:id="228" w:name="_Toc22138"/>
      <w:r>
        <w:rPr>
          <w:rFonts w:hint="eastAsia" w:ascii="宋体" w:hAnsi="宋体" w:eastAsia="宋体" w:cs="宋体"/>
          <w:color w:val="auto"/>
          <w:sz w:val="21"/>
          <w:szCs w:val="21"/>
        </w:rPr>
        <w:t>三、质疑处理</w:t>
      </w:r>
      <w:bookmarkEnd w:id="224"/>
      <w:bookmarkEnd w:id="225"/>
      <w:bookmarkEnd w:id="226"/>
      <w:bookmarkEnd w:id="227"/>
    </w:p>
    <w:bookmarkEnd w:id="228"/>
    <w:p w14:paraId="718E0480">
      <w:pPr>
        <w:keepNext w:val="0"/>
        <w:keepLines w:val="0"/>
        <w:pageBreakBefore w:val="0"/>
        <w:widowControl w:val="0"/>
        <w:kinsoku/>
        <w:wordWrap/>
        <w:overflowPunct/>
        <w:topLinePunct w:val="0"/>
        <w:bidi w:val="0"/>
        <w:adjustRightInd/>
        <w:snapToGrid/>
        <w:spacing w:line="420" w:lineRule="exact"/>
        <w:ind w:right="-739" w:rightChars="-352"/>
        <w:textAlignment w:val="auto"/>
        <w:rPr>
          <w:rFonts w:hint="eastAsia" w:ascii="宋体" w:hAnsi="宋体" w:eastAsia="宋体" w:cs="宋体"/>
          <w:color w:val="auto"/>
          <w:sz w:val="21"/>
          <w:szCs w:val="21"/>
        </w:rPr>
      </w:pPr>
      <w:bookmarkStart w:id="229" w:name="_Toc29318"/>
      <w:r>
        <w:rPr>
          <w:rFonts w:hint="eastAsia" w:ascii="宋体" w:hAnsi="宋体" w:eastAsia="宋体" w:cs="宋体"/>
          <w:color w:val="auto"/>
          <w:sz w:val="21"/>
          <w:szCs w:val="21"/>
        </w:rPr>
        <w:t>1、质疑成立的处理</w:t>
      </w:r>
      <w:bookmarkEnd w:id="229"/>
    </w:p>
    <w:p w14:paraId="67E72C91">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（1）对于内容、格式符合规定的质疑函，招标人在收到投标人的书面质疑后七个工作日内作出书面答复，但答复的内容不得涉及商业秘密。</w:t>
      </w:r>
    </w:p>
    <w:p w14:paraId="789D0535">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（2）对招标文件提出的质疑，依法通过澄清或者修改可以继续开展招投标活动的，澄清或者修改招标文件后继续开展招投标活动；否则应当修改招标文件后重新开展招投标活动。</w:t>
      </w:r>
    </w:p>
    <w:p w14:paraId="7AE5D767">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（3）对招投标过程、中标或者成交结果提出的质疑，合格投标人符合法定数量时，可以从合格的中标候选人中另行确定中标、成交人的，应当依法另行确定中标人；否则应当重新开展招投标活动。</w:t>
      </w:r>
    </w:p>
    <w:p w14:paraId="6B8E7A2C">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（4）质疑答复导致中标、成交结果改变的，招标人或者招标代理机构应当将有关情况书面报告项目主管部门。</w:t>
      </w:r>
    </w:p>
    <w:p w14:paraId="34DFEE1C">
      <w:pPr>
        <w:keepNext w:val="0"/>
        <w:keepLines w:val="0"/>
        <w:pageBreakBefore w:val="0"/>
        <w:widowControl w:val="0"/>
        <w:kinsoku/>
        <w:wordWrap/>
        <w:overflowPunct/>
        <w:topLinePunct w:val="0"/>
        <w:bidi w:val="0"/>
        <w:adjustRightInd/>
        <w:snapToGrid/>
        <w:spacing w:line="420" w:lineRule="exact"/>
        <w:ind w:right="-739" w:rightChars="-352"/>
        <w:textAlignment w:val="auto"/>
        <w:rPr>
          <w:rFonts w:hint="eastAsia" w:ascii="宋体" w:hAnsi="宋体" w:eastAsia="宋体" w:cs="宋体"/>
          <w:color w:val="auto"/>
          <w:sz w:val="21"/>
          <w:szCs w:val="21"/>
        </w:rPr>
      </w:pPr>
      <w:bookmarkStart w:id="230" w:name="_Toc16354"/>
      <w:r>
        <w:rPr>
          <w:rFonts w:hint="eastAsia" w:ascii="宋体" w:hAnsi="宋体" w:eastAsia="宋体" w:cs="宋体"/>
          <w:color w:val="auto"/>
          <w:sz w:val="21"/>
          <w:szCs w:val="21"/>
        </w:rPr>
        <w:t>2、质疑不成立的处理</w:t>
      </w:r>
      <w:bookmarkEnd w:id="230"/>
    </w:p>
    <w:p w14:paraId="48C2A1CC">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若质疑不成立，或者成立未对中标、成交结果构成影响的，继续开展招投标活动。</w:t>
      </w:r>
    </w:p>
    <w:p w14:paraId="5808BCD4">
      <w:pPr>
        <w:keepNext w:val="0"/>
        <w:keepLines w:val="0"/>
        <w:pageBreakBefore w:val="0"/>
        <w:widowControl w:val="0"/>
        <w:kinsoku/>
        <w:wordWrap/>
        <w:overflowPunct/>
        <w:topLinePunct w:val="0"/>
        <w:bidi w:val="0"/>
        <w:adjustRightInd/>
        <w:snapToGrid/>
        <w:spacing w:line="420" w:lineRule="exact"/>
        <w:ind w:right="-739" w:rightChars="-352"/>
        <w:textAlignment w:val="auto"/>
        <w:rPr>
          <w:rFonts w:hint="eastAsia" w:ascii="宋体" w:hAnsi="宋体" w:eastAsia="宋体" w:cs="宋体"/>
          <w:color w:val="auto"/>
          <w:sz w:val="21"/>
          <w:szCs w:val="21"/>
        </w:rPr>
      </w:pPr>
      <w:bookmarkStart w:id="231" w:name="_Toc50"/>
      <w:r>
        <w:rPr>
          <w:rFonts w:hint="eastAsia" w:ascii="宋体" w:hAnsi="宋体" w:eastAsia="宋体" w:cs="宋体"/>
          <w:color w:val="auto"/>
          <w:sz w:val="21"/>
          <w:szCs w:val="21"/>
        </w:rPr>
        <w:t>3、虚假质疑的处理</w:t>
      </w:r>
      <w:bookmarkEnd w:id="231"/>
      <w:r>
        <w:rPr>
          <w:rFonts w:hint="eastAsia" w:ascii="宋体" w:hAnsi="宋体" w:eastAsia="宋体" w:cs="宋体"/>
          <w:color w:val="auto"/>
          <w:sz w:val="21"/>
          <w:szCs w:val="21"/>
        </w:rPr>
        <w:t xml:space="preserve">     </w:t>
      </w:r>
    </w:p>
    <w:p w14:paraId="2C338F9B">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（1）投标人提出书面质疑必须有理、有据，不得恶意质疑或提交虚假质疑。否则，一经查实，招标人有权对该投标人进行相应的处罚。</w:t>
      </w:r>
    </w:p>
    <w:p w14:paraId="29184F20">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（2）在江苏省范围内一年累计三次以上质疑，均查无实据的投标人将按失信行为记入该注册投标人诚信档案中。</w:t>
      </w:r>
    </w:p>
    <w:p w14:paraId="4BF0AE93">
      <w:pPr>
        <w:pStyle w:val="9"/>
        <w:keepNext w:val="0"/>
        <w:keepLines w:val="0"/>
        <w:pageBreakBefore w:val="0"/>
        <w:widowControl w:val="0"/>
        <w:kinsoku/>
        <w:wordWrap/>
        <w:overflowPunct/>
        <w:topLinePunct w:val="0"/>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（3）受理质疑和答复相关咨询：</w:t>
      </w:r>
    </w:p>
    <w:p w14:paraId="753261C8">
      <w:pPr>
        <w:pStyle w:val="9"/>
        <w:keepNext w:val="0"/>
        <w:keepLines w:val="0"/>
        <w:pageBreakBefore w:val="0"/>
        <w:widowControl w:val="0"/>
        <w:kinsoku/>
        <w:wordWrap/>
        <w:overflowPunct/>
        <w:topLinePunct w:val="0"/>
        <w:autoSpaceDE/>
        <w:autoSpaceDN/>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w:t>
      </w:r>
      <w:r>
        <w:rPr>
          <w:rFonts w:hint="eastAsia" w:ascii="宋体" w:hAnsi="宋体" w:eastAsia="宋体" w:cs="宋体"/>
          <w:color w:val="auto"/>
          <w:sz w:val="21"/>
          <w:szCs w:val="21"/>
          <w:highlight w:val="none"/>
          <w:lang w:val="en-US" w:eastAsia="zh-CN"/>
        </w:rPr>
        <w:t>综合管理</w:t>
      </w:r>
      <w:r>
        <w:rPr>
          <w:rFonts w:hint="eastAsia" w:ascii="宋体" w:hAnsi="宋体" w:eastAsia="宋体" w:cs="宋体"/>
          <w:color w:val="auto"/>
          <w:sz w:val="21"/>
          <w:szCs w:val="21"/>
          <w:highlight w:val="none"/>
        </w:rPr>
        <w:t>部</w:t>
      </w:r>
    </w:p>
    <w:p w14:paraId="2A2A6AE5">
      <w:pPr>
        <w:pStyle w:val="9"/>
        <w:keepNext w:val="0"/>
        <w:keepLines w:val="0"/>
        <w:pageBreakBefore w:val="0"/>
        <w:widowControl w:val="0"/>
        <w:kinsoku/>
        <w:wordWrap/>
        <w:overflowPunct/>
        <w:topLinePunct w:val="0"/>
        <w:autoSpaceDE/>
        <w:autoSpaceDN/>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投诉举报电话：0513-80813993</w:t>
      </w:r>
    </w:p>
    <w:p w14:paraId="66612E10">
      <w:pPr>
        <w:pStyle w:val="9"/>
        <w:keepNext w:val="0"/>
        <w:keepLines w:val="0"/>
        <w:pageBreakBefore w:val="0"/>
        <w:widowControl w:val="0"/>
        <w:kinsoku/>
        <w:wordWrap/>
        <w:overflowPunct/>
        <w:topLinePunct w:val="0"/>
        <w:autoSpaceDE/>
        <w:autoSpaceDN/>
        <w:bidi w:val="0"/>
        <w:adjustRightInd/>
        <w:snapToGrid/>
        <w:spacing w:line="420" w:lineRule="exact"/>
        <w:ind w:left="0" w:right="-739" w:rightChars="-352" w:firstLine="42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highlight w:val="none"/>
        </w:rPr>
        <w:t>通信地址：南通市崇川区崇川路158号</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楼</w:t>
      </w:r>
    </w:p>
    <w:p w14:paraId="62C78A07">
      <w:pPr>
        <w:keepNext w:val="0"/>
        <w:keepLines w:val="0"/>
        <w:pageBreakBefore w:val="0"/>
        <w:widowControl w:val="0"/>
        <w:kinsoku/>
        <w:wordWrap/>
        <w:overflowPunct/>
        <w:topLinePunct w:val="0"/>
        <w:autoSpaceDE/>
        <w:autoSpaceDN/>
        <w:bidi w:val="0"/>
        <w:adjustRightInd/>
        <w:snapToGrid/>
        <w:spacing w:line="420" w:lineRule="exact"/>
        <w:ind w:right="-941" w:rightChars="-448"/>
        <w:jc w:val="center"/>
        <w:textAlignment w:val="auto"/>
        <w:rPr>
          <w:rFonts w:hint="eastAsia" w:ascii="宋体" w:hAnsi="宋体" w:eastAsia="宋体" w:cs="宋体"/>
          <w:color w:val="auto"/>
          <w:kern w:val="0"/>
          <w:sz w:val="24"/>
          <w:lang w:val="zh-CN"/>
        </w:rPr>
        <w:sectPr>
          <w:footerReference r:id="rId4" w:type="default"/>
          <w:pgSz w:w="11905" w:h="16838"/>
          <w:pgMar w:top="1440" w:right="1803" w:bottom="1440" w:left="1803" w:header="850" w:footer="992" w:gutter="0"/>
          <w:pgBorders>
            <w:top w:val="none" w:sz="0" w:space="0"/>
            <w:left w:val="none" w:sz="0" w:space="0"/>
            <w:bottom w:val="none" w:sz="0" w:space="0"/>
            <w:right w:val="none" w:sz="0" w:space="0"/>
          </w:pgBorders>
          <w:pgNumType w:fmt="decimal" w:start="1"/>
          <w:cols w:space="720" w:num="1"/>
          <w:rtlGutter w:val="0"/>
          <w:docGrid w:type="lines" w:linePitch="325" w:charSpace="0"/>
        </w:sectPr>
      </w:pPr>
    </w:p>
    <w:p w14:paraId="2E804D08">
      <w:pPr>
        <w:spacing w:line="440" w:lineRule="exact"/>
        <w:ind w:right="-101" w:rightChars="-48"/>
        <w:jc w:val="center"/>
        <w:outlineLvl w:val="0"/>
        <w:rPr>
          <w:rFonts w:hint="eastAsia" w:ascii="宋体" w:hAnsi="宋体" w:eastAsia="宋体" w:cs="宋体"/>
          <w:b/>
          <w:color w:val="auto"/>
          <w:sz w:val="32"/>
          <w:szCs w:val="32"/>
          <w:lang w:val="zh-CN"/>
        </w:rPr>
      </w:pPr>
      <w:bookmarkStart w:id="232" w:name="_Toc9911"/>
      <w:bookmarkStart w:id="233" w:name="_Toc9891"/>
      <w:bookmarkStart w:id="234" w:name="_Toc12215"/>
      <w:bookmarkStart w:id="235" w:name="_Toc26916"/>
      <w:bookmarkStart w:id="236" w:name="_Toc5930"/>
      <w:r>
        <w:rPr>
          <w:rFonts w:hint="eastAsia" w:ascii="宋体" w:hAnsi="宋体" w:eastAsia="宋体" w:cs="宋体"/>
          <w:b/>
          <w:color w:val="auto"/>
          <w:sz w:val="32"/>
          <w:szCs w:val="32"/>
          <w:lang w:val="zh-CN"/>
        </w:rPr>
        <w:t>第六章  投标文件组成</w:t>
      </w:r>
      <w:bookmarkEnd w:id="232"/>
      <w:bookmarkEnd w:id="233"/>
      <w:bookmarkEnd w:id="234"/>
      <w:bookmarkEnd w:id="235"/>
      <w:bookmarkEnd w:id="236"/>
    </w:p>
    <w:p w14:paraId="635FEEBB">
      <w:pPr>
        <w:rPr>
          <w:rFonts w:hint="eastAsia" w:ascii="宋体" w:hAnsi="宋体" w:eastAsia="宋体" w:cs="宋体"/>
          <w:color w:val="auto"/>
        </w:rPr>
      </w:pPr>
      <w:bookmarkStart w:id="237" w:name="_Toc16976_WPSOffice_Level2"/>
      <w:bookmarkStart w:id="238" w:name="_Toc16566_WPSOffice_Level2"/>
      <w:bookmarkStart w:id="239" w:name="_Toc30967_WPSOffice_Level2"/>
    </w:p>
    <w:p w14:paraId="4E48A551">
      <w:pPr>
        <w:rPr>
          <w:rFonts w:hint="eastAsia" w:ascii="宋体" w:hAnsi="宋体" w:eastAsia="宋体" w:cs="宋体"/>
          <w:color w:val="auto"/>
        </w:rPr>
      </w:pPr>
    </w:p>
    <w:p w14:paraId="3CC7C6BF">
      <w:pPr>
        <w:rPr>
          <w:rFonts w:hint="eastAsia" w:ascii="宋体" w:hAnsi="宋体" w:eastAsia="宋体" w:cs="宋体"/>
          <w:color w:val="auto"/>
        </w:rPr>
      </w:pPr>
    </w:p>
    <w:p w14:paraId="0D655579">
      <w:pPr>
        <w:spacing w:line="440" w:lineRule="exact"/>
        <w:jc w:val="center"/>
        <w:rPr>
          <w:rFonts w:hint="eastAsia" w:ascii="宋体" w:hAnsi="宋体" w:eastAsia="宋体" w:cs="宋体"/>
          <w:b/>
          <w:color w:val="auto"/>
          <w:sz w:val="36"/>
          <w:szCs w:val="36"/>
        </w:rPr>
      </w:pPr>
    </w:p>
    <w:bookmarkEnd w:id="237"/>
    <w:bookmarkEnd w:id="238"/>
    <w:bookmarkEnd w:id="239"/>
    <w:p w14:paraId="3E242F49">
      <w:pPr>
        <w:spacing w:line="360" w:lineRule="auto"/>
        <w:jc w:val="center"/>
        <w:outlineLvl w:val="1"/>
        <w:rPr>
          <w:rFonts w:hint="eastAsia" w:ascii="宋体" w:hAnsi="宋体" w:eastAsia="宋体" w:cs="宋体"/>
          <w:b/>
          <w:color w:val="auto"/>
          <w:sz w:val="36"/>
          <w:szCs w:val="36"/>
          <w:lang w:val="en-US"/>
        </w:rPr>
      </w:pPr>
      <w:bookmarkStart w:id="240" w:name="_Toc21222"/>
      <w:r>
        <w:rPr>
          <w:rFonts w:hint="eastAsia" w:ascii="宋体" w:hAnsi="宋体" w:eastAsia="宋体" w:cs="宋体"/>
          <w:b/>
          <w:color w:val="auto"/>
          <w:sz w:val="36"/>
          <w:szCs w:val="36"/>
          <w:lang w:val="en-US"/>
        </w:rPr>
        <w:t>南通轨道城市服务有限公司2025年度</w:t>
      </w:r>
      <w:bookmarkEnd w:id="240"/>
    </w:p>
    <w:p w14:paraId="6BC6A231">
      <w:pPr>
        <w:spacing w:line="360" w:lineRule="auto"/>
        <w:jc w:val="center"/>
        <w:rPr>
          <w:rFonts w:hint="eastAsia" w:ascii="宋体" w:hAnsi="宋体" w:eastAsia="宋体" w:cs="宋体"/>
          <w:b/>
          <w:color w:val="auto"/>
          <w:sz w:val="36"/>
          <w:szCs w:val="36"/>
          <w:lang w:val="en-US"/>
        </w:rPr>
      </w:pPr>
      <w:r>
        <w:rPr>
          <w:rFonts w:hint="eastAsia" w:ascii="宋体" w:hAnsi="宋体" w:eastAsia="宋体" w:cs="宋体"/>
          <w:b/>
          <w:color w:val="auto"/>
          <w:sz w:val="36"/>
          <w:szCs w:val="36"/>
          <w:lang w:val="en-US"/>
        </w:rPr>
        <w:t>第一批劳务合作项目</w:t>
      </w:r>
    </w:p>
    <w:p w14:paraId="721B5665">
      <w:pPr>
        <w:bidi w:val="0"/>
        <w:rPr>
          <w:rFonts w:hint="eastAsia" w:ascii="宋体" w:hAnsi="宋体" w:eastAsia="宋体" w:cs="宋体"/>
        </w:rPr>
      </w:pPr>
      <w:bookmarkStart w:id="241" w:name="_Toc29099"/>
      <w:bookmarkStart w:id="242" w:name="_Toc20468"/>
      <w:bookmarkStart w:id="243" w:name="_Toc23606"/>
      <w:bookmarkStart w:id="244" w:name="_Toc20680"/>
      <w:bookmarkStart w:id="245" w:name="_Toc20415"/>
    </w:p>
    <w:p w14:paraId="27477877">
      <w:pPr>
        <w:spacing w:line="360" w:lineRule="auto"/>
        <w:jc w:val="center"/>
        <w:outlineLvl w:val="0"/>
        <w:rPr>
          <w:rFonts w:hint="eastAsia" w:ascii="宋体" w:hAnsi="宋体" w:eastAsia="宋体" w:cs="宋体"/>
          <w:b/>
          <w:bCs/>
          <w:color w:val="auto"/>
          <w:sz w:val="36"/>
          <w:szCs w:val="36"/>
        </w:rPr>
      </w:pPr>
      <w:bookmarkStart w:id="246" w:name="_Toc21054"/>
      <w:bookmarkStart w:id="247" w:name="_Toc9107"/>
      <w:r>
        <w:rPr>
          <w:rFonts w:hint="eastAsia" w:ascii="宋体" w:hAnsi="宋体" w:eastAsia="宋体" w:cs="宋体"/>
          <w:b/>
          <w:bCs/>
          <w:color w:val="auto"/>
          <w:sz w:val="36"/>
          <w:szCs w:val="36"/>
        </w:rPr>
        <w:t>（资格审查文件）</w:t>
      </w:r>
      <w:bookmarkEnd w:id="241"/>
      <w:bookmarkEnd w:id="242"/>
      <w:bookmarkEnd w:id="243"/>
      <w:bookmarkEnd w:id="244"/>
      <w:bookmarkEnd w:id="245"/>
      <w:bookmarkEnd w:id="246"/>
      <w:bookmarkEnd w:id="247"/>
    </w:p>
    <w:p w14:paraId="2B7FAA67">
      <w:pPr>
        <w:spacing w:line="440" w:lineRule="exact"/>
        <w:rPr>
          <w:rFonts w:hint="eastAsia" w:ascii="宋体" w:hAnsi="宋体" w:eastAsia="宋体" w:cs="宋体"/>
          <w:color w:val="auto"/>
          <w:sz w:val="32"/>
        </w:rPr>
      </w:pPr>
    </w:p>
    <w:p w14:paraId="399B0EC4">
      <w:pPr>
        <w:spacing w:line="440" w:lineRule="exact"/>
        <w:rPr>
          <w:rFonts w:hint="eastAsia" w:ascii="宋体" w:hAnsi="宋体" w:eastAsia="宋体" w:cs="宋体"/>
          <w:color w:val="auto"/>
          <w:sz w:val="32"/>
        </w:rPr>
      </w:pPr>
    </w:p>
    <w:p w14:paraId="0A5D4627">
      <w:pPr>
        <w:spacing w:line="440" w:lineRule="exact"/>
        <w:rPr>
          <w:rFonts w:hint="eastAsia" w:ascii="宋体" w:hAnsi="宋体" w:eastAsia="宋体" w:cs="宋体"/>
          <w:color w:val="auto"/>
          <w:sz w:val="32"/>
        </w:rPr>
      </w:pPr>
    </w:p>
    <w:p w14:paraId="2D6846DF">
      <w:pPr>
        <w:spacing w:line="440" w:lineRule="exact"/>
        <w:rPr>
          <w:rFonts w:hint="eastAsia" w:ascii="宋体" w:hAnsi="宋体" w:eastAsia="宋体" w:cs="宋体"/>
          <w:color w:val="auto"/>
          <w:sz w:val="32"/>
        </w:rPr>
      </w:pPr>
    </w:p>
    <w:p w14:paraId="24524CF4">
      <w:pPr>
        <w:spacing w:line="440" w:lineRule="exact"/>
        <w:rPr>
          <w:rFonts w:hint="eastAsia" w:ascii="宋体" w:hAnsi="宋体" w:eastAsia="宋体" w:cs="宋体"/>
          <w:color w:val="auto"/>
          <w:sz w:val="32"/>
        </w:rPr>
      </w:pPr>
    </w:p>
    <w:p w14:paraId="698C831B">
      <w:pPr>
        <w:rPr>
          <w:rFonts w:hint="eastAsia" w:ascii="宋体" w:hAnsi="宋体" w:eastAsia="宋体" w:cs="宋体"/>
          <w:color w:val="auto"/>
        </w:rPr>
      </w:pPr>
    </w:p>
    <w:p w14:paraId="496BEAE9">
      <w:pPr>
        <w:rPr>
          <w:rFonts w:hint="eastAsia" w:ascii="宋体" w:hAnsi="宋体" w:eastAsia="宋体" w:cs="宋体"/>
          <w:color w:val="auto"/>
          <w:sz w:val="32"/>
        </w:rPr>
      </w:pPr>
    </w:p>
    <w:p w14:paraId="4DFB89D8">
      <w:pPr>
        <w:spacing w:line="440" w:lineRule="exact"/>
        <w:rPr>
          <w:rFonts w:hint="eastAsia" w:ascii="宋体" w:hAnsi="宋体" w:eastAsia="宋体" w:cs="宋体"/>
          <w:color w:val="auto"/>
          <w:sz w:val="32"/>
        </w:rPr>
      </w:pPr>
    </w:p>
    <w:p w14:paraId="515ED619">
      <w:pPr>
        <w:rPr>
          <w:rFonts w:hint="eastAsia" w:ascii="宋体" w:hAnsi="宋体" w:eastAsia="宋体" w:cs="宋体"/>
          <w:color w:val="auto"/>
        </w:rPr>
      </w:pPr>
    </w:p>
    <w:p w14:paraId="2CCFD79D">
      <w:pPr>
        <w:rPr>
          <w:rFonts w:hint="eastAsia" w:ascii="宋体" w:hAnsi="宋体" w:eastAsia="宋体" w:cs="宋体"/>
          <w:b/>
          <w:bCs/>
          <w:color w:val="auto"/>
          <w:sz w:val="28"/>
          <w:szCs w:val="28"/>
        </w:rPr>
      </w:pPr>
      <w:bookmarkStart w:id="248" w:name="_Toc18398"/>
      <w:bookmarkStart w:id="249" w:name="_Toc25691_WPSOffice_Level3"/>
      <w:bookmarkStart w:id="250" w:name="_Toc22742_WPSOffice_Level3"/>
      <w:bookmarkStart w:id="251" w:name="_Toc25067_WPSOffice_Level3"/>
    </w:p>
    <w:p w14:paraId="425B4EFD">
      <w:pPr>
        <w:rPr>
          <w:rFonts w:hint="eastAsia" w:ascii="宋体" w:hAnsi="宋体" w:eastAsia="宋体" w:cs="宋体"/>
          <w:color w:val="auto"/>
        </w:rPr>
      </w:pPr>
    </w:p>
    <w:bookmarkEnd w:id="248"/>
    <w:bookmarkEnd w:id="249"/>
    <w:bookmarkEnd w:id="250"/>
    <w:bookmarkEnd w:id="251"/>
    <w:p w14:paraId="47C08084">
      <w:pPr>
        <w:ind w:firstLine="1687" w:firstLineChars="600"/>
        <w:rPr>
          <w:rFonts w:hint="eastAsia" w:ascii="宋体" w:hAnsi="宋体" w:eastAsia="宋体" w:cs="宋体"/>
          <w:b/>
          <w:bCs/>
          <w:color w:val="auto"/>
          <w:sz w:val="28"/>
          <w:szCs w:val="28"/>
        </w:rPr>
      </w:pPr>
    </w:p>
    <w:p w14:paraId="324DC53C">
      <w:pPr>
        <w:ind w:firstLine="1585" w:firstLineChars="564"/>
        <w:rPr>
          <w:rFonts w:hint="eastAsia" w:ascii="宋体" w:hAnsi="宋体" w:eastAsia="宋体" w:cs="宋体"/>
          <w:b/>
          <w:bCs/>
          <w:color w:val="auto"/>
          <w:sz w:val="28"/>
          <w:szCs w:val="28"/>
        </w:rPr>
      </w:pPr>
      <w:bookmarkStart w:id="252" w:name="_Toc26305"/>
      <w:bookmarkStart w:id="253" w:name="_Toc10713"/>
      <w:bookmarkStart w:id="254" w:name="_Toc20169"/>
      <w:bookmarkStart w:id="255" w:name="_Toc12943"/>
      <w:bookmarkStart w:id="256" w:name="_Toc15095"/>
    </w:p>
    <w:p w14:paraId="4AA8BD8B">
      <w:pPr>
        <w:jc w:val="center"/>
        <w:rPr>
          <w:rFonts w:hint="eastAsia" w:ascii="宋体" w:hAnsi="宋体" w:eastAsia="宋体" w:cs="宋体"/>
          <w:b/>
          <w:bCs/>
          <w:color w:val="auto"/>
          <w:sz w:val="28"/>
          <w:szCs w:val="28"/>
        </w:rPr>
      </w:pPr>
    </w:p>
    <w:p w14:paraId="3C4C05B1">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 xml:space="preserve">投  标  人: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p>
    <w:p w14:paraId="0E72A4C5">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14:paraId="4F44C2BF">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时      间：       年      月      日</w:t>
      </w:r>
    </w:p>
    <w:p w14:paraId="38FB3E1D">
      <w:pPr>
        <w:spacing w:line="440" w:lineRule="exact"/>
        <w:ind w:firstLine="1928" w:firstLineChars="600"/>
        <w:jc w:val="center"/>
        <w:rPr>
          <w:rFonts w:hint="eastAsia" w:ascii="宋体" w:hAnsi="宋体" w:eastAsia="宋体" w:cs="宋体"/>
          <w:b/>
          <w:bCs/>
          <w:color w:val="auto"/>
          <w:sz w:val="32"/>
          <w:szCs w:val="32"/>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14:paraId="33EBCB4E">
      <w:pPr>
        <w:keepNext/>
        <w:keepLines/>
        <w:widowControl w:val="0"/>
        <w:spacing w:before="260" w:after="260" w:line="440" w:lineRule="exact"/>
        <w:jc w:val="center"/>
        <w:outlineLvl w:val="1"/>
        <w:rPr>
          <w:rFonts w:hint="eastAsia" w:ascii="宋体" w:hAnsi="宋体" w:eastAsia="宋体" w:cs="宋体"/>
          <w:b/>
          <w:bCs/>
          <w:color w:val="auto"/>
          <w:kern w:val="0"/>
          <w:sz w:val="32"/>
          <w:szCs w:val="32"/>
          <w:lang w:val="en-US" w:eastAsia="zh-CN" w:bidi="ar-SA"/>
        </w:rPr>
      </w:pPr>
      <w:bookmarkStart w:id="257" w:name="_Toc21091"/>
      <w:bookmarkStart w:id="258" w:name="_Toc4386"/>
      <w:bookmarkStart w:id="259" w:name="_Toc14884"/>
      <w:bookmarkStart w:id="260" w:name="_Toc5324"/>
      <w:bookmarkStart w:id="261" w:name="_Toc23411"/>
      <w:r>
        <w:rPr>
          <w:rFonts w:hint="eastAsia" w:ascii="宋体" w:hAnsi="宋体" w:eastAsia="宋体" w:cs="宋体"/>
          <w:b/>
          <w:bCs/>
          <w:color w:val="auto"/>
          <w:kern w:val="0"/>
          <w:sz w:val="32"/>
          <w:szCs w:val="32"/>
          <w:lang w:val="en-US" w:eastAsia="zh-CN" w:bidi="ar-SA"/>
        </w:rPr>
        <w:t>目  录</w:t>
      </w:r>
      <w:bookmarkEnd w:id="252"/>
      <w:bookmarkEnd w:id="253"/>
      <w:bookmarkEnd w:id="254"/>
      <w:bookmarkEnd w:id="255"/>
      <w:bookmarkEnd w:id="256"/>
      <w:bookmarkEnd w:id="257"/>
      <w:bookmarkEnd w:id="258"/>
      <w:bookmarkEnd w:id="259"/>
      <w:bookmarkEnd w:id="260"/>
      <w:bookmarkEnd w:id="261"/>
    </w:p>
    <w:p w14:paraId="1DB91CA2">
      <w:pPr>
        <w:spacing w:line="440" w:lineRule="exact"/>
        <w:rPr>
          <w:rFonts w:hint="eastAsia" w:ascii="宋体" w:hAnsi="宋体" w:eastAsia="宋体" w:cs="宋体"/>
          <w:color w:val="auto"/>
        </w:rPr>
      </w:pPr>
      <w:bookmarkStart w:id="262" w:name="_Toc25880_WPSOffice_Level3"/>
      <w:bookmarkStart w:id="263" w:name="_Toc14117_WPSOffice_Level3"/>
    </w:p>
    <w:bookmarkEnd w:id="262"/>
    <w:bookmarkEnd w:id="263"/>
    <w:p w14:paraId="0B1E1212">
      <w:pPr>
        <w:spacing w:line="440" w:lineRule="exact"/>
        <w:rPr>
          <w:rFonts w:hint="eastAsia" w:ascii="宋体" w:hAnsi="宋体" w:eastAsia="宋体" w:cs="宋体"/>
          <w:color w:val="auto"/>
          <w:sz w:val="21"/>
          <w:szCs w:val="21"/>
          <w:highlight w:val="none"/>
        </w:rPr>
      </w:pPr>
      <w:bookmarkStart w:id="264" w:name="_Toc30629"/>
      <w:bookmarkStart w:id="265" w:name="_Toc30041"/>
      <w:bookmarkStart w:id="266" w:name="_Toc9958"/>
      <w:r>
        <w:rPr>
          <w:rFonts w:hint="eastAsia" w:ascii="宋体" w:hAnsi="宋体" w:eastAsia="宋体" w:cs="宋体"/>
          <w:color w:val="auto"/>
          <w:sz w:val="21"/>
          <w:szCs w:val="21"/>
          <w:highlight w:val="none"/>
        </w:rPr>
        <w:t>一 法定代表人身份证明或其授权委托书</w:t>
      </w:r>
      <w:bookmarkEnd w:id="264"/>
      <w:bookmarkEnd w:id="265"/>
      <w:bookmarkEnd w:id="266"/>
    </w:p>
    <w:p w14:paraId="36B081B2">
      <w:pPr>
        <w:spacing w:line="440" w:lineRule="exact"/>
        <w:rPr>
          <w:rFonts w:hint="eastAsia" w:ascii="宋体" w:hAnsi="宋体" w:eastAsia="宋体" w:cs="宋体"/>
          <w:color w:val="auto"/>
          <w:sz w:val="21"/>
          <w:szCs w:val="21"/>
          <w:highlight w:val="none"/>
        </w:rPr>
      </w:pPr>
      <w:bookmarkStart w:id="267" w:name="_Toc24867"/>
      <w:bookmarkStart w:id="268" w:name="_Toc28094"/>
      <w:bookmarkStart w:id="269" w:name="_Toc30089_WPSOffice_Level3"/>
      <w:bookmarkStart w:id="270" w:name="_Toc18864_WPSOffice_Level3"/>
      <w:bookmarkStart w:id="271" w:name="_Toc27775"/>
      <w:r>
        <w:rPr>
          <w:rFonts w:hint="eastAsia" w:ascii="宋体" w:hAnsi="宋体" w:eastAsia="宋体" w:cs="宋体"/>
          <w:color w:val="auto"/>
          <w:sz w:val="21"/>
          <w:szCs w:val="21"/>
          <w:highlight w:val="none"/>
        </w:rPr>
        <w:t>二 投标人基本情况表</w:t>
      </w:r>
      <w:bookmarkEnd w:id="267"/>
      <w:bookmarkEnd w:id="268"/>
      <w:bookmarkEnd w:id="269"/>
      <w:bookmarkEnd w:id="270"/>
      <w:bookmarkEnd w:id="271"/>
      <w:bookmarkStart w:id="272" w:name="_Toc30487_WPSOffice_Level3"/>
      <w:bookmarkStart w:id="273" w:name="_Toc2754_WPSOffice_Level3"/>
      <w:bookmarkStart w:id="274" w:name="_Toc16802"/>
      <w:bookmarkStart w:id="275" w:name="_Toc27952"/>
      <w:bookmarkStart w:id="276" w:name="_Toc29264"/>
    </w:p>
    <w:p w14:paraId="7D126E6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 企业业绩概况表</w:t>
      </w:r>
    </w:p>
    <w:p w14:paraId="1622039F">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 xml:space="preserve"> </w:t>
      </w:r>
      <w:bookmarkEnd w:id="272"/>
      <w:bookmarkEnd w:id="273"/>
      <w:r>
        <w:rPr>
          <w:rFonts w:hint="eastAsia" w:ascii="宋体" w:hAnsi="宋体" w:eastAsia="宋体" w:cs="宋体"/>
          <w:color w:val="auto"/>
          <w:sz w:val="21"/>
          <w:szCs w:val="21"/>
          <w:highlight w:val="none"/>
        </w:rPr>
        <w:t>投标保证金</w:t>
      </w:r>
    </w:p>
    <w:bookmarkEnd w:id="274"/>
    <w:bookmarkEnd w:id="275"/>
    <w:bookmarkEnd w:id="276"/>
    <w:p w14:paraId="2F35CD3B">
      <w:pPr>
        <w:spacing w:line="440" w:lineRule="exact"/>
        <w:rPr>
          <w:rFonts w:hint="eastAsia" w:ascii="宋体" w:hAnsi="宋体" w:eastAsia="宋体" w:cs="宋体"/>
          <w:color w:val="auto"/>
          <w:sz w:val="21"/>
          <w:szCs w:val="21"/>
          <w:highlight w:val="none"/>
          <w:lang w:eastAsia="zh-CN"/>
        </w:rPr>
      </w:pPr>
      <w:bookmarkStart w:id="277" w:name="_Toc28462"/>
      <w:bookmarkStart w:id="278" w:name="_Toc18247"/>
      <w:bookmarkStart w:id="279" w:name="_Toc27080"/>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 xml:space="preserve"> </w:t>
      </w:r>
      <w:bookmarkEnd w:id="277"/>
      <w:bookmarkEnd w:id="278"/>
      <w:bookmarkEnd w:id="279"/>
      <w:bookmarkStart w:id="280" w:name="_Toc1262"/>
      <w:bookmarkStart w:id="281" w:name="_Toc3766"/>
      <w:bookmarkStart w:id="282" w:name="_Toc28045"/>
      <w:r>
        <w:rPr>
          <w:rFonts w:hint="eastAsia" w:ascii="宋体" w:hAnsi="宋体" w:eastAsia="宋体" w:cs="宋体"/>
          <w:color w:val="auto"/>
          <w:sz w:val="21"/>
          <w:szCs w:val="21"/>
          <w:highlight w:val="none"/>
        </w:rPr>
        <w:t>投标承诺</w:t>
      </w:r>
      <w:bookmarkEnd w:id="280"/>
      <w:bookmarkEnd w:id="281"/>
      <w:bookmarkEnd w:id="282"/>
      <w:r>
        <w:rPr>
          <w:rFonts w:hint="eastAsia" w:ascii="宋体" w:hAnsi="宋体" w:eastAsia="宋体" w:cs="宋体"/>
          <w:color w:val="auto"/>
          <w:sz w:val="21"/>
          <w:szCs w:val="21"/>
          <w:highlight w:val="none"/>
          <w:lang w:val="en-US" w:eastAsia="zh-CN"/>
        </w:rPr>
        <w:t>书</w:t>
      </w:r>
    </w:p>
    <w:p w14:paraId="3B65CC2B">
      <w:pPr>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投标人自行编制目录页码</w:t>
      </w:r>
      <w:r>
        <w:rPr>
          <w:rFonts w:hint="eastAsia" w:ascii="宋体" w:hAnsi="宋体" w:eastAsia="宋体" w:cs="宋体"/>
          <w:color w:val="auto"/>
          <w:sz w:val="21"/>
          <w:szCs w:val="21"/>
          <w:lang w:eastAsia="zh-CN"/>
        </w:rPr>
        <w:t>）</w:t>
      </w:r>
    </w:p>
    <w:p w14:paraId="1108B740">
      <w:pPr>
        <w:spacing w:line="440" w:lineRule="exact"/>
        <w:rPr>
          <w:rFonts w:hint="eastAsia" w:ascii="宋体" w:hAnsi="宋体" w:eastAsia="宋体" w:cs="宋体"/>
          <w:color w:val="auto"/>
          <w:sz w:val="24"/>
          <w:lang w:eastAsia="zh-CN"/>
        </w:rPr>
      </w:pPr>
    </w:p>
    <w:p w14:paraId="022C2509">
      <w:pPr>
        <w:spacing w:line="440" w:lineRule="exact"/>
        <w:rPr>
          <w:rFonts w:hint="eastAsia" w:ascii="宋体" w:hAnsi="宋体" w:eastAsia="宋体" w:cs="宋体"/>
          <w:color w:val="auto"/>
          <w:sz w:val="24"/>
          <w:lang w:val="en-US" w:eastAsia="zh-CN"/>
        </w:rPr>
      </w:pPr>
    </w:p>
    <w:p w14:paraId="54F2BFB6">
      <w:pPr>
        <w:spacing w:line="440" w:lineRule="exact"/>
        <w:rPr>
          <w:rFonts w:hint="eastAsia" w:ascii="宋体" w:hAnsi="宋体" w:eastAsia="宋体" w:cs="宋体"/>
          <w:color w:val="auto"/>
          <w:sz w:val="24"/>
          <w:szCs w:val="24"/>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14:paraId="552D492B">
      <w:pPr>
        <w:keepNext/>
        <w:keepLines/>
        <w:widowControl w:val="0"/>
        <w:spacing w:before="0" w:after="0" w:line="440" w:lineRule="exact"/>
        <w:jc w:val="center"/>
        <w:outlineLvl w:val="1"/>
        <w:rPr>
          <w:rFonts w:hint="eastAsia" w:ascii="宋体" w:hAnsi="宋体" w:eastAsia="宋体" w:cs="宋体"/>
          <w:b/>
          <w:bCs/>
          <w:color w:val="auto"/>
          <w:kern w:val="0"/>
          <w:sz w:val="28"/>
          <w:szCs w:val="28"/>
          <w:lang w:val="en-US" w:eastAsia="zh-CN" w:bidi="ar-SA"/>
        </w:rPr>
      </w:pPr>
      <w:bookmarkStart w:id="283" w:name="_Toc9174"/>
      <w:bookmarkStart w:id="284" w:name="_Toc7825"/>
      <w:bookmarkStart w:id="285" w:name="_Toc9079"/>
      <w:bookmarkStart w:id="286" w:name="_Toc23195"/>
      <w:bookmarkStart w:id="287" w:name="_Toc30555"/>
      <w:bookmarkStart w:id="288" w:name="_Toc14693"/>
      <w:bookmarkStart w:id="289" w:name="_Toc26699"/>
      <w:bookmarkStart w:id="290" w:name="_Toc16114"/>
      <w:bookmarkStart w:id="291" w:name="_Toc19813"/>
      <w:bookmarkStart w:id="292" w:name="_Toc23909"/>
      <w:bookmarkStart w:id="293" w:name="_Toc23435"/>
      <w:bookmarkStart w:id="294" w:name="_Toc27050"/>
      <w:r>
        <w:rPr>
          <w:rFonts w:hint="eastAsia" w:ascii="宋体" w:hAnsi="宋体" w:eastAsia="宋体" w:cs="宋体"/>
          <w:b/>
          <w:bCs/>
          <w:color w:val="auto"/>
          <w:kern w:val="0"/>
          <w:sz w:val="28"/>
          <w:szCs w:val="28"/>
          <w:lang w:val="en-US" w:eastAsia="zh-CN" w:bidi="ar-SA"/>
        </w:rPr>
        <w:t>一 法定代表人身份证明或其授权委托书</w:t>
      </w:r>
      <w:bookmarkEnd w:id="283"/>
      <w:bookmarkEnd w:id="284"/>
      <w:bookmarkEnd w:id="285"/>
      <w:bookmarkEnd w:id="286"/>
      <w:bookmarkEnd w:id="287"/>
      <w:bookmarkEnd w:id="288"/>
      <w:bookmarkEnd w:id="289"/>
      <w:bookmarkEnd w:id="290"/>
      <w:bookmarkEnd w:id="291"/>
      <w:bookmarkEnd w:id="292"/>
      <w:bookmarkEnd w:id="293"/>
      <w:bookmarkEnd w:id="294"/>
    </w:p>
    <w:p w14:paraId="2E40FDDC">
      <w:pPr>
        <w:jc w:val="center"/>
        <w:outlineLvl w:val="1"/>
        <w:rPr>
          <w:rFonts w:hint="eastAsia" w:ascii="宋体" w:hAnsi="宋体" w:eastAsia="宋体" w:cs="宋体"/>
          <w:b/>
          <w:bCs/>
          <w:color w:val="auto"/>
          <w:sz w:val="24"/>
        </w:rPr>
      </w:pPr>
      <w:bookmarkStart w:id="295" w:name="_Toc17327_WPSOffice_Level3"/>
      <w:bookmarkStart w:id="296" w:name="_Toc18350_WPSOffice_Level3"/>
      <w:bookmarkStart w:id="297" w:name="_Toc24250"/>
      <w:bookmarkStart w:id="298" w:name="_Toc16177"/>
      <w:r>
        <w:rPr>
          <w:rFonts w:hint="eastAsia" w:ascii="宋体" w:hAnsi="宋体" w:eastAsia="宋体" w:cs="宋体"/>
          <w:b/>
          <w:bCs/>
          <w:color w:val="auto"/>
          <w:sz w:val="24"/>
        </w:rPr>
        <w:t>（一）法定代表人资格证明书</w:t>
      </w:r>
      <w:bookmarkEnd w:id="295"/>
      <w:bookmarkEnd w:id="296"/>
      <w:bookmarkEnd w:id="297"/>
      <w:bookmarkEnd w:id="298"/>
    </w:p>
    <w:p w14:paraId="10ABCEB9">
      <w:pPr>
        <w:adjustRightInd w:val="0"/>
        <w:snapToGrid w:val="0"/>
        <w:spacing w:line="440" w:lineRule="exact"/>
        <w:ind w:firstLine="420" w:firstLineChars="200"/>
        <w:rPr>
          <w:rFonts w:hint="eastAsia" w:ascii="宋体" w:hAnsi="宋体" w:eastAsia="宋体" w:cs="宋体"/>
          <w:color w:val="auto"/>
          <w:szCs w:val="21"/>
        </w:rPr>
      </w:pPr>
    </w:p>
    <w:p w14:paraId="66F8C75B">
      <w:pPr>
        <w:adjustRightInd w:val="0"/>
        <w:snapToGrid w:val="0"/>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p>
    <w:p w14:paraId="4CC45E74">
      <w:pPr>
        <w:adjustRightInd w:val="0"/>
        <w:snapToGrid w:val="0"/>
        <w:spacing w:line="440" w:lineRule="exact"/>
        <w:ind w:firstLine="420" w:firstLineChars="200"/>
        <w:rPr>
          <w:rFonts w:hint="eastAsia" w:ascii="宋体" w:hAnsi="宋体" w:eastAsia="宋体" w:cs="宋体"/>
          <w:color w:val="auto"/>
          <w:szCs w:val="21"/>
        </w:rPr>
      </w:pPr>
    </w:p>
    <w:p w14:paraId="211A6CEC">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7F92D250">
      <w:pPr>
        <w:adjustRightInd w:val="0"/>
        <w:snapToGrid w:val="0"/>
        <w:spacing w:line="440" w:lineRule="exact"/>
        <w:ind w:firstLine="420" w:firstLineChars="200"/>
        <w:rPr>
          <w:rFonts w:hint="eastAsia" w:ascii="宋体" w:hAnsi="宋体" w:eastAsia="宋体" w:cs="宋体"/>
          <w:color w:val="auto"/>
          <w:szCs w:val="21"/>
        </w:rPr>
      </w:pPr>
    </w:p>
    <w:p w14:paraId="479FFE00">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14:paraId="162DDE40">
      <w:pPr>
        <w:adjustRightInd w:val="0"/>
        <w:snapToGrid w:val="0"/>
        <w:spacing w:line="440" w:lineRule="exact"/>
        <w:ind w:firstLine="420" w:firstLineChars="200"/>
        <w:rPr>
          <w:rFonts w:hint="eastAsia" w:ascii="宋体" w:hAnsi="宋体" w:eastAsia="宋体" w:cs="宋体"/>
          <w:color w:val="auto"/>
          <w:szCs w:val="21"/>
        </w:rPr>
      </w:pPr>
    </w:p>
    <w:p w14:paraId="479B1381">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的法定代表人。</w:t>
      </w:r>
    </w:p>
    <w:p w14:paraId="6CBF85B8">
      <w:pPr>
        <w:adjustRightInd w:val="0"/>
        <w:snapToGrid w:val="0"/>
        <w:spacing w:line="440" w:lineRule="exact"/>
        <w:ind w:firstLine="420" w:firstLineChars="200"/>
        <w:rPr>
          <w:rFonts w:hint="eastAsia" w:ascii="宋体" w:hAnsi="宋体" w:eastAsia="宋体" w:cs="宋体"/>
          <w:color w:val="auto"/>
          <w:szCs w:val="21"/>
        </w:rPr>
      </w:pPr>
    </w:p>
    <w:p w14:paraId="4732F1F9">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特此证明。</w:t>
      </w:r>
    </w:p>
    <w:p w14:paraId="73D61186">
      <w:pPr>
        <w:adjustRightInd w:val="0"/>
        <w:snapToGrid w:val="0"/>
        <w:spacing w:line="440" w:lineRule="exact"/>
        <w:ind w:firstLine="420" w:firstLineChars="200"/>
        <w:rPr>
          <w:rFonts w:hint="eastAsia" w:ascii="宋体" w:hAnsi="宋体" w:eastAsia="宋体" w:cs="宋体"/>
          <w:color w:val="auto"/>
          <w:szCs w:val="21"/>
        </w:rPr>
      </w:pPr>
    </w:p>
    <w:p w14:paraId="5609B28F">
      <w:pPr>
        <w:adjustRightInd w:val="0"/>
        <w:snapToGrid w:val="0"/>
        <w:spacing w:line="440" w:lineRule="exact"/>
        <w:ind w:firstLine="420" w:firstLineChars="200"/>
        <w:rPr>
          <w:rFonts w:hint="eastAsia" w:ascii="宋体" w:hAnsi="宋体" w:eastAsia="宋体" w:cs="宋体"/>
          <w:color w:val="auto"/>
          <w:szCs w:val="21"/>
        </w:rPr>
      </w:pPr>
    </w:p>
    <w:p w14:paraId="5D37A4C1">
      <w:pPr>
        <w:adjustRightInd w:val="0"/>
        <w:snapToGrid w:val="0"/>
        <w:spacing w:line="440" w:lineRule="exact"/>
        <w:ind w:firstLine="420" w:firstLineChars="200"/>
        <w:rPr>
          <w:rFonts w:hint="eastAsia" w:ascii="宋体" w:hAnsi="宋体" w:eastAsia="宋体" w:cs="宋体"/>
          <w:color w:val="auto"/>
          <w:szCs w:val="21"/>
        </w:rPr>
      </w:pPr>
    </w:p>
    <w:p w14:paraId="60EA0863">
      <w:pPr>
        <w:adjustRightInd w:val="0"/>
        <w:snapToGrid w:val="0"/>
        <w:spacing w:line="440" w:lineRule="exact"/>
        <w:ind w:firstLine="420" w:firstLineChars="200"/>
        <w:rPr>
          <w:rFonts w:hint="eastAsia" w:ascii="宋体" w:hAnsi="宋体" w:eastAsia="宋体" w:cs="宋体"/>
          <w:color w:val="auto"/>
          <w:szCs w:val="21"/>
        </w:rPr>
      </w:pPr>
    </w:p>
    <w:p w14:paraId="5AF24BA1">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投标人：（盖章）</w:t>
      </w:r>
    </w:p>
    <w:p w14:paraId="017BDEF7">
      <w:pPr>
        <w:adjustRightInd w:val="0"/>
        <w:snapToGrid w:val="0"/>
        <w:spacing w:line="440" w:lineRule="exact"/>
        <w:ind w:firstLine="420" w:firstLineChars="200"/>
        <w:rPr>
          <w:rFonts w:hint="eastAsia" w:ascii="宋体" w:hAnsi="宋体" w:eastAsia="宋体" w:cs="宋体"/>
          <w:color w:val="auto"/>
          <w:szCs w:val="21"/>
        </w:rPr>
      </w:pPr>
    </w:p>
    <w:p w14:paraId="2D51A435">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法定代表人：（签字）                            </w:t>
      </w:r>
    </w:p>
    <w:p w14:paraId="58C6FB64">
      <w:pPr>
        <w:adjustRightInd w:val="0"/>
        <w:snapToGrid w:val="0"/>
        <w:spacing w:line="440" w:lineRule="exact"/>
        <w:ind w:firstLine="420" w:firstLineChars="200"/>
        <w:rPr>
          <w:rFonts w:hint="eastAsia" w:ascii="宋体" w:hAnsi="宋体" w:eastAsia="宋体" w:cs="宋体"/>
          <w:color w:val="auto"/>
          <w:szCs w:val="21"/>
        </w:rPr>
      </w:pPr>
    </w:p>
    <w:p w14:paraId="4429F592">
      <w:pPr>
        <w:adjustRightInd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日期：   年   月   日</w:t>
      </w:r>
    </w:p>
    <w:p w14:paraId="5760FE59">
      <w:pPr>
        <w:adjustRightInd w:val="0"/>
        <w:snapToGrid w:val="0"/>
        <w:spacing w:line="440" w:lineRule="exact"/>
        <w:ind w:firstLine="420" w:firstLineChars="200"/>
        <w:rPr>
          <w:rFonts w:hint="eastAsia" w:ascii="宋体" w:hAnsi="宋体" w:eastAsia="宋体" w:cs="宋体"/>
          <w:color w:val="auto"/>
          <w:szCs w:val="21"/>
        </w:rPr>
      </w:pPr>
    </w:p>
    <w:p w14:paraId="792229EF">
      <w:pPr>
        <w:adjustRightInd w:val="0"/>
        <w:snapToGrid w:val="0"/>
        <w:spacing w:line="440" w:lineRule="exact"/>
        <w:ind w:firstLine="420" w:firstLineChars="200"/>
        <w:rPr>
          <w:rFonts w:hint="eastAsia" w:ascii="宋体" w:hAnsi="宋体" w:eastAsia="宋体" w:cs="宋体"/>
          <w:color w:val="auto"/>
          <w:szCs w:val="21"/>
        </w:rPr>
      </w:pPr>
    </w:p>
    <w:p w14:paraId="656859B2">
      <w:pPr>
        <w:adjustRightInd w:val="0"/>
        <w:snapToGrid w:val="0"/>
        <w:spacing w:line="440" w:lineRule="exact"/>
        <w:ind w:firstLine="420" w:firstLineChars="200"/>
        <w:rPr>
          <w:rFonts w:hint="eastAsia" w:ascii="宋体" w:hAnsi="宋体" w:eastAsia="宋体" w:cs="宋体"/>
          <w:color w:val="auto"/>
          <w:szCs w:val="21"/>
        </w:rPr>
      </w:pPr>
    </w:p>
    <w:p w14:paraId="74905C35">
      <w:pPr>
        <w:topLinePunct/>
        <w:adjustRightInd w:val="0"/>
        <w:snapToGrid w:val="0"/>
        <w:spacing w:line="44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附：法定代表人身份证双面复印件。</w:t>
      </w:r>
    </w:p>
    <w:p w14:paraId="1B44A7B2">
      <w:pPr>
        <w:jc w:val="center"/>
        <w:outlineLvl w:val="1"/>
        <w:rPr>
          <w:rFonts w:hint="eastAsia" w:ascii="宋体" w:hAnsi="宋体" w:eastAsia="宋体" w:cs="宋体"/>
          <w:b/>
          <w:color w:val="auto"/>
          <w:sz w:val="24"/>
        </w:rPr>
      </w:pPr>
      <w:r>
        <w:rPr>
          <w:rFonts w:hint="eastAsia" w:ascii="宋体" w:hAnsi="宋体" w:eastAsia="宋体" w:cs="宋体"/>
          <w:color w:val="auto"/>
          <w:sz w:val="24"/>
        </w:rPr>
        <w:br w:type="page"/>
      </w:r>
      <w:bookmarkStart w:id="299" w:name="_Toc21175_WPSOffice_Level3"/>
      <w:bookmarkStart w:id="300" w:name="_Toc6542"/>
      <w:bookmarkStart w:id="301" w:name="_Toc2932_WPSOffice_Level3"/>
      <w:bookmarkStart w:id="302" w:name="_Toc6119"/>
      <w:r>
        <w:rPr>
          <w:rFonts w:hint="eastAsia" w:ascii="宋体" w:hAnsi="宋体" w:eastAsia="宋体" w:cs="宋体"/>
          <w:b/>
          <w:color w:val="auto"/>
          <w:sz w:val="24"/>
        </w:rPr>
        <w:t>（二）法定代表人授权委托书</w:t>
      </w:r>
      <w:bookmarkEnd w:id="299"/>
      <w:bookmarkEnd w:id="300"/>
      <w:bookmarkEnd w:id="301"/>
      <w:bookmarkEnd w:id="302"/>
    </w:p>
    <w:p w14:paraId="458188DB">
      <w:pPr>
        <w:spacing w:line="440" w:lineRule="exact"/>
        <w:ind w:firstLine="422" w:firstLineChars="200"/>
        <w:rPr>
          <w:rFonts w:hint="eastAsia" w:ascii="宋体" w:hAnsi="宋体" w:eastAsia="宋体" w:cs="宋体"/>
          <w:b/>
          <w:color w:val="auto"/>
        </w:rPr>
      </w:pPr>
    </w:p>
    <w:p w14:paraId="63CE9450">
      <w:pPr>
        <w:spacing w:line="440" w:lineRule="exact"/>
        <w:ind w:firstLine="422" w:firstLineChars="200"/>
        <w:rPr>
          <w:rFonts w:hint="eastAsia" w:ascii="宋体" w:hAnsi="宋体" w:eastAsia="宋体" w:cs="宋体"/>
          <w:b/>
          <w:color w:val="auto"/>
          <w:lang w:eastAsia="zh-CN"/>
        </w:rPr>
      </w:pPr>
      <w:r>
        <w:rPr>
          <w:rFonts w:hint="eastAsia" w:ascii="宋体" w:hAnsi="宋体" w:eastAsia="宋体" w:cs="宋体"/>
          <w:b/>
          <w:color w:val="auto"/>
        </w:rPr>
        <w:t>致：</w:t>
      </w:r>
      <w:r>
        <w:rPr>
          <w:rFonts w:hint="eastAsia" w:ascii="宋体" w:hAnsi="宋体" w:eastAsia="宋体" w:cs="宋体"/>
          <w:b/>
          <w:color w:val="auto"/>
          <w:lang w:eastAsia="zh-CN"/>
        </w:rPr>
        <w:t>南通轨道城市服务有限公司</w:t>
      </w:r>
    </w:p>
    <w:p w14:paraId="420D6C32">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本授权委托书声明：</w:t>
      </w:r>
    </w:p>
    <w:p w14:paraId="6C6E3010">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 xml:space="preserve">        </w:t>
      </w:r>
      <w:r>
        <w:rPr>
          <w:rFonts w:hint="eastAsia" w:ascii="宋体" w:hAnsi="宋体" w:eastAsia="宋体" w:cs="宋体"/>
          <w:color w:val="auto"/>
        </w:rPr>
        <w:t>（姓名），系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（投标人名称）的法定代表人，现授权委托</w:t>
      </w:r>
      <w:r>
        <w:rPr>
          <w:rFonts w:hint="eastAsia" w:ascii="宋体" w:hAnsi="宋体" w:eastAsia="宋体" w:cs="宋体"/>
          <w:color w:val="auto"/>
          <w:u w:val="single"/>
        </w:rPr>
        <w:t xml:space="preserve">        </w:t>
      </w:r>
      <w:r>
        <w:rPr>
          <w:rFonts w:hint="eastAsia" w:ascii="宋体" w:hAnsi="宋体" w:eastAsia="宋体" w:cs="宋体"/>
          <w:color w:val="auto"/>
        </w:rPr>
        <w:t>（姓名）为我公司授权的合法代理人，以本公司的名义参加</w:t>
      </w:r>
      <w:r>
        <w:rPr>
          <w:rFonts w:hint="eastAsia" w:ascii="宋体" w:hAnsi="宋体" w:eastAsia="宋体" w:cs="宋体"/>
          <w:color w:val="auto"/>
          <w:u w:val="single"/>
        </w:rPr>
        <w:t xml:space="preserve"> （项目名称）</w:t>
      </w:r>
      <w:r>
        <w:rPr>
          <w:rFonts w:hint="eastAsia" w:ascii="宋体" w:hAnsi="宋体" w:eastAsia="宋体" w:cs="宋体"/>
          <w:color w:val="auto"/>
        </w:rPr>
        <w:t>招标投标活动。</w:t>
      </w:r>
    </w:p>
    <w:p w14:paraId="422A335C">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委托代理人在开标、评标、合同谈判和合同签署过程中所签署的一切文件和处理与之有关的一切事务，我均予以承认。</w:t>
      </w:r>
    </w:p>
    <w:p w14:paraId="67E07E7E">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本委托书的有效期限为</w:t>
      </w:r>
      <w:r>
        <w:rPr>
          <w:rFonts w:hint="eastAsia" w:ascii="宋体" w:hAnsi="宋体" w:eastAsia="宋体" w:cs="宋体"/>
          <w:color w:val="auto"/>
          <w:u w:val="single"/>
        </w:rPr>
        <w:t>自即日起至       日止</w:t>
      </w:r>
      <w:r>
        <w:rPr>
          <w:rFonts w:hint="eastAsia" w:ascii="宋体" w:hAnsi="宋体" w:eastAsia="宋体" w:cs="宋体"/>
          <w:color w:val="auto"/>
        </w:rPr>
        <w:t>。</w:t>
      </w:r>
    </w:p>
    <w:p w14:paraId="0748FA81">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特此委托，此委托无转委托权。</w:t>
      </w:r>
    </w:p>
    <w:p w14:paraId="1C053AFC">
      <w:pPr>
        <w:spacing w:line="440" w:lineRule="exact"/>
        <w:ind w:firstLine="422" w:firstLineChars="200"/>
        <w:rPr>
          <w:rFonts w:hint="eastAsia" w:ascii="宋体" w:hAnsi="宋体" w:eastAsia="宋体" w:cs="宋体"/>
          <w:b/>
          <w:color w:val="auto"/>
        </w:rPr>
      </w:pPr>
      <w:r>
        <w:rPr>
          <w:rFonts w:hint="eastAsia" w:ascii="宋体" w:hAnsi="宋体" w:eastAsia="宋体" w:cs="宋体"/>
          <w:b/>
          <w:color w:val="auto"/>
        </w:rPr>
        <w:t>附：委托代理人身份证双面复印件。</w:t>
      </w:r>
    </w:p>
    <w:p w14:paraId="122DFDDD">
      <w:pPr>
        <w:spacing w:line="440" w:lineRule="exact"/>
        <w:ind w:firstLine="420" w:firstLineChars="200"/>
        <w:rPr>
          <w:rFonts w:hint="eastAsia" w:ascii="宋体" w:hAnsi="宋体" w:eastAsia="宋体" w:cs="宋体"/>
          <w:color w:val="auto"/>
        </w:rPr>
      </w:pPr>
    </w:p>
    <w:p w14:paraId="1E45C5BB">
      <w:pPr>
        <w:spacing w:line="440" w:lineRule="exact"/>
        <w:ind w:firstLine="420" w:firstLineChars="200"/>
        <w:rPr>
          <w:rFonts w:hint="eastAsia" w:ascii="宋体" w:hAnsi="宋体" w:eastAsia="宋体" w:cs="宋体"/>
          <w:color w:val="auto"/>
        </w:rPr>
      </w:pPr>
    </w:p>
    <w:p w14:paraId="42E7A331">
      <w:pPr>
        <w:spacing w:line="440" w:lineRule="exact"/>
        <w:ind w:firstLine="420" w:firstLineChars="200"/>
        <w:rPr>
          <w:rFonts w:hint="eastAsia" w:ascii="宋体" w:hAnsi="宋体" w:eastAsia="宋体" w:cs="宋体"/>
          <w:color w:val="auto"/>
        </w:rPr>
      </w:pPr>
    </w:p>
    <w:p w14:paraId="55456758">
      <w:pPr>
        <w:pStyle w:val="9"/>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 xml:space="preserve">                           （盖章）</w:t>
      </w:r>
    </w:p>
    <w:p w14:paraId="68D76901">
      <w:pPr>
        <w:pStyle w:val="9"/>
        <w:spacing w:line="440" w:lineRule="exact"/>
        <w:ind w:left="0"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（签字或盖章）</w:t>
      </w:r>
    </w:p>
    <w:p w14:paraId="4E94D849">
      <w:pPr>
        <w:pStyle w:val="9"/>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0DE57E70">
      <w:pPr>
        <w:pStyle w:val="9"/>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 xml:space="preserve">                 （签字或盖章）</w:t>
      </w:r>
    </w:p>
    <w:p w14:paraId="7557EE2A">
      <w:pPr>
        <w:pStyle w:val="9"/>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7912B46F">
      <w:pPr>
        <w:pStyle w:val="9"/>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lang w:val="en-US" w:eastAsia="zh-CN"/>
        </w:rPr>
        <w:t>手机号</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p>
    <w:p w14:paraId="1DF32BB4">
      <w:pPr>
        <w:pStyle w:val="9"/>
        <w:spacing w:line="440" w:lineRule="exact"/>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60C64070">
      <w:pPr>
        <w:adjustRightInd w:val="0"/>
        <w:spacing w:line="440" w:lineRule="exact"/>
        <w:ind w:firstLine="420" w:firstLineChars="200"/>
        <w:textAlignment w:val="baseline"/>
        <w:rPr>
          <w:rFonts w:hint="eastAsia" w:ascii="宋体" w:hAnsi="宋体" w:eastAsia="宋体" w:cs="宋体"/>
          <w:color w:val="auto"/>
          <w:szCs w:val="21"/>
        </w:rPr>
      </w:pPr>
    </w:p>
    <w:p w14:paraId="5267DFC9">
      <w:pPr>
        <w:adjustRightInd w:val="0"/>
        <w:spacing w:line="440" w:lineRule="exact"/>
        <w:ind w:firstLine="420" w:firstLineChars="200"/>
        <w:textAlignment w:val="baseline"/>
        <w:rPr>
          <w:rFonts w:hint="eastAsia" w:ascii="宋体" w:hAnsi="宋体" w:eastAsia="宋体" w:cs="宋体"/>
          <w:color w:val="auto"/>
          <w:szCs w:val="21"/>
        </w:rPr>
      </w:pPr>
    </w:p>
    <w:p w14:paraId="0DCEFD91">
      <w:pPr>
        <w:pStyle w:val="9"/>
        <w:adjustRightInd w:val="0"/>
        <w:snapToGrid w:val="0"/>
        <w:spacing w:line="440" w:lineRule="exact"/>
        <w:ind w:left="1105" w:leftChars="211" w:hanging="662" w:hangingChars="314"/>
        <w:rPr>
          <w:rFonts w:hint="eastAsia" w:ascii="宋体" w:hAnsi="宋体" w:eastAsia="宋体" w:cs="宋体"/>
          <w:b/>
          <w:color w:val="auto"/>
          <w:sz w:val="21"/>
          <w:szCs w:val="21"/>
        </w:rPr>
      </w:pPr>
      <w:r>
        <w:rPr>
          <w:rFonts w:hint="eastAsia" w:ascii="宋体" w:hAnsi="宋体" w:eastAsia="宋体" w:cs="宋体"/>
          <w:b/>
          <w:color w:val="auto"/>
          <w:sz w:val="21"/>
          <w:szCs w:val="21"/>
        </w:rPr>
        <w:t>说明：如投标人由法定代表人亲自签署投标文件并参与相关活动，则不需办理授权。如由被授权的代理人签署上述文件，则必须按本格式规定办理授权书。</w:t>
      </w:r>
    </w:p>
    <w:p w14:paraId="54ADEB65">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24"/>
          <w:szCs w:val="32"/>
          <w:lang w:val="en-US" w:eastAsia="zh-CN" w:bidi="ar-SA"/>
        </w:rPr>
        <w:br w:type="page"/>
      </w:r>
      <w:bookmarkStart w:id="303" w:name="_Toc22478"/>
      <w:bookmarkStart w:id="304" w:name="_Toc21531"/>
      <w:bookmarkStart w:id="305" w:name="_Toc25701"/>
      <w:bookmarkStart w:id="306" w:name="_Toc26036"/>
      <w:bookmarkStart w:id="307" w:name="_Toc4799"/>
      <w:bookmarkStart w:id="308" w:name="_Toc9468"/>
      <w:bookmarkStart w:id="309" w:name="_Toc25409"/>
      <w:bookmarkStart w:id="310" w:name="_Toc12537"/>
      <w:bookmarkStart w:id="311" w:name="_Toc19368"/>
      <w:bookmarkStart w:id="312" w:name="_Toc2356"/>
      <w:bookmarkStart w:id="313" w:name="_Toc13358"/>
      <w:bookmarkStart w:id="314" w:name="_Toc6406"/>
      <w:bookmarkStart w:id="315" w:name="_Toc30751"/>
      <w:bookmarkStart w:id="316" w:name="_Toc12549"/>
      <w:bookmarkStart w:id="317" w:name="_Toc11305"/>
      <w:bookmarkStart w:id="318" w:name="_Toc31010_WPSOffice_Level2"/>
      <w:bookmarkStart w:id="319" w:name="_Toc24057"/>
      <w:bookmarkStart w:id="320" w:name="_Toc3758"/>
      <w:bookmarkStart w:id="321" w:name="_Toc29270"/>
      <w:bookmarkStart w:id="322" w:name="_Toc21962"/>
      <w:r>
        <w:rPr>
          <w:rFonts w:hint="eastAsia" w:ascii="宋体" w:hAnsi="宋体" w:eastAsia="宋体" w:cs="宋体"/>
          <w:b/>
          <w:bCs/>
          <w:color w:val="auto"/>
          <w:kern w:val="0"/>
          <w:sz w:val="32"/>
          <w:szCs w:val="32"/>
          <w:lang w:val="en-US" w:eastAsia="zh-CN" w:bidi="ar-SA"/>
        </w:rPr>
        <w:t>二 投标人基本情况表</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021B9A8">
      <w:pPr>
        <w:spacing w:line="440" w:lineRule="exact"/>
        <w:rPr>
          <w:rFonts w:hint="eastAsia" w:ascii="宋体" w:hAnsi="宋体" w:eastAsia="宋体" w:cs="宋体"/>
          <w:color w:val="auto"/>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08"/>
        <w:gridCol w:w="1635"/>
        <w:gridCol w:w="1395"/>
        <w:gridCol w:w="1575"/>
        <w:gridCol w:w="1207"/>
      </w:tblGrid>
      <w:tr w14:paraId="52155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3AC7036A">
            <w:pPr>
              <w:spacing w:line="440" w:lineRule="exact"/>
              <w:jc w:val="center"/>
              <w:rPr>
                <w:rFonts w:hint="eastAsia" w:ascii="宋体" w:hAnsi="宋体" w:eastAsia="宋体" w:cs="宋体"/>
                <w:color w:val="auto"/>
              </w:rPr>
            </w:pPr>
            <w:r>
              <w:rPr>
                <w:rFonts w:hint="eastAsia" w:ascii="宋体" w:hAnsi="宋体" w:eastAsia="宋体" w:cs="宋体"/>
                <w:color w:val="auto"/>
              </w:rPr>
              <w:t>投标人名称</w:t>
            </w:r>
          </w:p>
        </w:tc>
        <w:tc>
          <w:tcPr>
            <w:tcW w:w="7120" w:type="dxa"/>
            <w:gridSpan w:val="5"/>
            <w:noWrap w:val="0"/>
            <w:vAlign w:val="center"/>
          </w:tcPr>
          <w:p w14:paraId="09D29889">
            <w:pPr>
              <w:spacing w:line="440" w:lineRule="exact"/>
              <w:rPr>
                <w:rFonts w:hint="eastAsia" w:ascii="宋体" w:hAnsi="宋体" w:eastAsia="宋体" w:cs="宋体"/>
                <w:color w:val="auto"/>
              </w:rPr>
            </w:pPr>
          </w:p>
        </w:tc>
      </w:tr>
      <w:tr w14:paraId="46F5C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78056509">
            <w:pPr>
              <w:spacing w:line="440" w:lineRule="exact"/>
              <w:jc w:val="center"/>
              <w:rPr>
                <w:rFonts w:hint="eastAsia" w:ascii="宋体" w:hAnsi="宋体" w:eastAsia="宋体" w:cs="宋体"/>
                <w:color w:val="auto"/>
              </w:rPr>
            </w:pPr>
            <w:r>
              <w:rPr>
                <w:rFonts w:hint="eastAsia" w:ascii="宋体" w:hAnsi="宋体" w:eastAsia="宋体" w:cs="宋体"/>
                <w:color w:val="auto"/>
              </w:rPr>
              <w:t>企业资质</w:t>
            </w:r>
          </w:p>
        </w:tc>
        <w:tc>
          <w:tcPr>
            <w:tcW w:w="7120" w:type="dxa"/>
            <w:gridSpan w:val="5"/>
            <w:noWrap w:val="0"/>
            <w:vAlign w:val="center"/>
          </w:tcPr>
          <w:p w14:paraId="645D9D51">
            <w:pPr>
              <w:spacing w:line="440" w:lineRule="exact"/>
              <w:rPr>
                <w:rFonts w:hint="eastAsia" w:ascii="宋体" w:hAnsi="宋体" w:eastAsia="宋体" w:cs="宋体"/>
                <w:color w:val="auto"/>
              </w:rPr>
            </w:pPr>
            <w:r>
              <w:rPr>
                <w:rFonts w:hint="eastAsia" w:ascii="宋体" w:hAnsi="宋体" w:eastAsia="宋体" w:cs="宋体"/>
                <w:color w:val="auto"/>
              </w:rPr>
              <w:t>1、等级：     2、证书号：       3、发证机关：     4、业务范围：</w:t>
            </w:r>
          </w:p>
        </w:tc>
      </w:tr>
      <w:tr w14:paraId="35ABE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491CC19F">
            <w:pPr>
              <w:spacing w:line="440" w:lineRule="exact"/>
              <w:jc w:val="center"/>
              <w:rPr>
                <w:rFonts w:hint="eastAsia" w:ascii="宋体" w:hAnsi="宋体" w:eastAsia="宋体" w:cs="宋体"/>
                <w:color w:val="auto"/>
              </w:rPr>
            </w:pPr>
            <w:r>
              <w:rPr>
                <w:rFonts w:hint="eastAsia" w:ascii="宋体" w:hAnsi="宋体" w:eastAsia="宋体" w:cs="宋体"/>
                <w:color w:val="auto"/>
              </w:rPr>
              <w:t>营业执照</w:t>
            </w:r>
          </w:p>
        </w:tc>
        <w:tc>
          <w:tcPr>
            <w:tcW w:w="7120" w:type="dxa"/>
            <w:gridSpan w:val="5"/>
            <w:noWrap w:val="0"/>
            <w:vAlign w:val="center"/>
          </w:tcPr>
          <w:p w14:paraId="54CB56F8">
            <w:pPr>
              <w:spacing w:line="440" w:lineRule="exact"/>
              <w:rPr>
                <w:rFonts w:hint="eastAsia" w:ascii="宋体" w:hAnsi="宋体" w:eastAsia="宋体" w:cs="宋体"/>
                <w:color w:val="auto"/>
              </w:rPr>
            </w:pPr>
            <w:r>
              <w:rPr>
                <w:rFonts w:hint="eastAsia" w:ascii="宋体" w:hAnsi="宋体" w:eastAsia="宋体" w:cs="宋体"/>
                <w:color w:val="auto"/>
              </w:rPr>
              <w:t>1、编号：     2、发照机关：       3、营业范围：</w:t>
            </w:r>
          </w:p>
        </w:tc>
      </w:tr>
      <w:tr w14:paraId="2518F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2DDBDDF3">
            <w:pPr>
              <w:spacing w:line="440" w:lineRule="exact"/>
              <w:jc w:val="center"/>
              <w:rPr>
                <w:rFonts w:hint="eastAsia" w:ascii="宋体" w:hAnsi="宋体" w:eastAsia="宋体" w:cs="宋体"/>
                <w:color w:val="auto"/>
              </w:rPr>
            </w:pPr>
            <w:r>
              <w:rPr>
                <w:rFonts w:hint="eastAsia" w:ascii="宋体" w:hAnsi="宋体" w:eastAsia="宋体" w:cs="宋体"/>
                <w:color w:val="auto"/>
              </w:rPr>
              <w:t>成立日期</w:t>
            </w:r>
          </w:p>
        </w:tc>
        <w:tc>
          <w:tcPr>
            <w:tcW w:w="1308" w:type="dxa"/>
            <w:noWrap w:val="0"/>
            <w:vAlign w:val="center"/>
          </w:tcPr>
          <w:p w14:paraId="22C20596">
            <w:pPr>
              <w:spacing w:line="440" w:lineRule="exact"/>
              <w:rPr>
                <w:rFonts w:hint="eastAsia" w:ascii="宋体" w:hAnsi="宋体" w:eastAsia="宋体" w:cs="宋体"/>
                <w:color w:val="auto"/>
              </w:rPr>
            </w:pPr>
          </w:p>
        </w:tc>
        <w:tc>
          <w:tcPr>
            <w:tcW w:w="1635" w:type="dxa"/>
            <w:noWrap w:val="0"/>
            <w:vAlign w:val="center"/>
          </w:tcPr>
          <w:p w14:paraId="56BC0DE7">
            <w:pPr>
              <w:spacing w:line="440" w:lineRule="exact"/>
              <w:jc w:val="center"/>
              <w:rPr>
                <w:rFonts w:hint="eastAsia" w:ascii="宋体" w:hAnsi="宋体" w:eastAsia="宋体" w:cs="宋体"/>
                <w:color w:val="auto"/>
              </w:rPr>
            </w:pPr>
            <w:r>
              <w:rPr>
                <w:rFonts w:hint="eastAsia" w:ascii="宋体" w:hAnsi="宋体" w:eastAsia="宋体" w:cs="宋体"/>
                <w:color w:val="auto"/>
              </w:rPr>
              <w:t>现有职工</w:t>
            </w:r>
          </w:p>
          <w:p w14:paraId="0E9C0FC5">
            <w:pPr>
              <w:spacing w:line="440" w:lineRule="exact"/>
              <w:jc w:val="center"/>
              <w:rPr>
                <w:rFonts w:hint="eastAsia" w:ascii="宋体" w:hAnsi="宋体" w:eastAsia="宋体" w:cs="宋体"/>
                <w:color w:val="auto"/>
              </w:rPr>
            </w:pPr>
            <w:r>
              <w:rPr>
                <w:rFonts w:hint="eastAsia" w:ascii="宋体" w:hAnsi="宋体" w:eastAsia="宋体" w:cs="宋体"/>
                <w:color w:val="auto"/>
              </w:rPr>
              <w:t>总人数（人）</w:t>
            </w:r>
          </w:p>
        </w:tc>
        <w:tc>
          <w:tcPr>
            <w:tcW w:w="1395" w:type="dxa"/>
            <w:noWrap w:val="0"/>
            <w:vAlign w:val="center"/>
          </w:tcPr>
          <w:p w14:paraId="1018EB52">
            <w:pPr>
              <w:spacing w:line="440" w:lineRule="exact"/>
              <w:rPr>
                <w:rFonts w:hint="eastAsia" w:ascii="宋体" w:hAnsi="宋体" w:eastAsia="宋体" w:cs="宋体"/>
                <w:color w:val="auto"/>
              </w:rPr>
            </w:pPr>
          </w:p>
        </w:tc>
        <w:tc>
          <w:tcPr>
            <w:tcW w:w="1575" w:type="dxa"/>
            <w:tcBorders>
              <w:right w:val="single" w:color="000000" w:sz="6" w:space="0"/>
            </w:tcBorders>
            <w:noWrap w:val="0"/>
            <w:vAlign w:val="center"/>
          </w:tcPr>
          <w:p w14:paraId="261A356E">
            <w:pPr>
              <w:spacing w:line="440" w:lineRule="exact"/>
              <w:jc w:val="center"/>
              <w:rPr>
                <w:rFonts w:hint="eastAsia" w:ascii="宋体" w:hAnsi="宋体" w:eastAsia="宋体" w:cs="宋体"/>
                <w:color w:val="auto"/>
              </w:rPr>
            </w:pPr>
            <w:r>
              <w:rPr>
                <w:rFonts w:hint="eastAsia" w:ascii="宋体" w:hAnsi="宋体" w:eastAsia="宋体" w:cs="宋体"/>
                <w:color w:val="auto"/>
              </w:rPr>
              <w:t>技术人员人数</w:t>
            </w:r>
          </w:p>
          <w:p w14:paraId="0CB680E5">
            <w:pPr>
              <w:spacing w:line="440" w:lineRule="exact"/>
              <w:jc w:val="center"/>
              <w:rPr>
                <w:rFonts w:hint="eastAsia" w:ascii="宋体" w:hAnsi="宋体" w:eastAsia="宋体" w:cs="宋体"/>
                <w:color w:val="auto"/>
              </w:rPr>
            </w:pPr>
            <w:r>
              <w:rPr>
                <w:rFonts w:hint="eastAsia" w:ascii="宋体" w:hAnsi="宋体" w:eastAsia="宋体" w:cs="宋体"/>
                <w:color w:val="auto"/>
              </w:rPr>
              <w:t>（人）</w:t>
            </w:r>
          </w:p>
        </w:tc>
        <w:tc>
          <w:tcPr>
            <w:tcW w:w="1207" w:type="dxa"/>
            <w:tcBorders>
              <w:left w:val="single" w:color="000000" w:sz="6" w:space="0"/>
            </w:tcBorders>
            <w:noWrap w:val="0"/>
            <w:vAlign w:val="center"/>
          </w:tcPr>
          <w:p w14:paraId="28EE6DBC">
            <w:pPr>
              <w:spacing w:line="440" w:lineRule="exact"/>
              <w:jc w:val="center"/>
              <w:rPr>
                <w:rFonts w:hint="eastAsia" w:ascii="宋体" w:hAnsi="宋体" w:eastAsia="宋体" w:cs="宋体"/>
                <w:color w:val="auto"/>
              </w:rPr>
            </w:pPr>
          </w:p>
        </w:tc>
      </w:tr>
      <w:tr w14:paraId="77860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326C82B6">
            <w:pPr>
              <w:spacing w:line="440" w:lineRule="exact"/>
              <w:jc w:val="center"/>
              <w:rPr>
                <w:rFonts w:hint="eastAsia" w:ascii="宋体" w:hAnsi="宋体" w:eastAsia="宋体" w:cs="宋体"/>
                <w:color w:val="auto"/>
              </w:rPr>
            </w:pPr>
            <w:r>
              <w:rPr>
                <w:rFonts w:hint="eastAsia" w:ascii="宋体" w:hAnsi="宋体" w:eastAsia="宋体" w:cs="宋体"/>
                <w:color w:val="auto"/>
              </w:rPr>
              <w:t>法定代表人</w:t>
            </w:r>
          </w:p>
        </w:tc>
        <w:tc>
          <w:tcPr>
            <w:tcW w:w="7120" w:type="dxa"/>
            <w:gridSpan w:val="5"/>
            <w:noWrap w:val="0"/>
            <w:vAlign w:val="center"/>
          </w:tcPr>
          <w:p w14:paraId="4D6BB1AB">
            <w:pPr>
              <w:spacing w:line="440" w:lineRule="exact"/>
              <w:rPr>
                <w:rFonts w:hint="eastAsia" w:ascii="宋体" w:hAnsi="宋体" w:eastAsia="宋体" w:cs="宋体"/>
                <w:color w:val="auto"/>
              </w:rPr>
            </w:pPr>
            <w:r>
              <w:rPr>
                <w:rFonts w:hint="eastAsia" w:ascii="宋体" w:hAnsi="宋体" w:eastAsia="宋体" w:cs="宋体"/>
                <w:color w:val="auto"/>
              </w:rPr>
              <w:t xml:space="preserve">1、姓名：           2、职务：             3、职称：                 </w:t>
            </w:r>
          </w:p>
          <w:p w14:paraId="1E8E8A89">
            <w:pPr>
              <w:spacing w:line="440" w:lineRule="exact"/>
              <w:rPr>
                <w:rFonts w:hint="eastAsia" w:ascii="宋体" w:hAnsi="宋体" w:eastAsia="宋体" w:cs="宋体"/>
                <w:color w:val="auto"/>
              </w:rPr>
            </w:pPr>
            <w:r>
              <w:rPr>
                <w:rFonts w:hint="eastAsia" w:ascii="宋体" w:hAnsi="宋体" w:eastAsia="宋体" w:cs="宋体"/>
                <w:color w:val="auto"/>
              </w:rPr>
              <w:t>4、联系电话：</w:t>
            </w:r>
          </w:p>
        </w:tc>
      </w:tr>
      <w:tr w14:paraId="7521A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5BF82336">
            <w:pPr>
              <w:spacing w:line="440" w:lineRule="exact"/>
              <w:jc w:val="center"/>
              <w:rPr>
                <w:rFonts w:hint="eastAsia" w:ascii="宋体" w:hAnsi="宋体" w:eastAsia="宋体" w:cs="宋体"/>
                <w:color w:val="auto"/>
              </w:rPr>
            </w:pPr>
            <w:r>
              <w:rPr>
                <w:rFonts w:hint="eastAsia" w:ascii="宋体" w:hAnsi="宋体" w:eastAsia="宋体" w:cs="宋体"/>
                <w:color w:val="auto"/>
              </w:rPr>
              <w:t>企业负责人</w:t>
            </w:r>
          </w:p>
        </w:tc>
        <w:tc>
          <w:tcPr>
            <w:tcW w:w="7120" w:type="dxa"/>
            <w:gridSpan w:val="5"/>
            <w:noWrap w:val="0"/>
            <w:vAlign w:val="center"/>
          </w:tcPr>
          <w:p w14:paraId="3EC0BAD3">
            <w:pPr>
              <w:spacing w:line="440" w:lineRule="exact"/>
              <w:rPr>
                <w:rFonts w:hint="eastAsia" w:ascii="宋体" w:hAnsi="宋体" w:eastAsia="宋体" w:cs="宋体"/>
                <w:color w:val="auto"/>
              </w:rPr>
            </w:pPr>
            <w:r>
              <w:rPr>
                <w:rFonts w:hint="eastAsia" w:ascii="宋体" w:hAnsi="宋体" w:eastAsia="宋体" w:cs="宋体"/>
                <w:color w:val="auto"/>
              </w:rPr>
              <w:t xml:space="preserve">1、姓名：           2、职务：             3、职称：                </w:t>
            </w:r>
          </w:p>
          <w:p w14:paraId="678B7A8E">
            <w:pPr>
              <w:spacing w:line="440" w:lineRule="exact"/>
              <w:rPr>
                <w:rFonts w:hint="eastAsia" w:ascii="宋体" w:hAnsi="宋体" w:eastAsia="宋体" w:cs="宋体"/>
                <w:color w:val="auto"/>
              </w:rPr>
            </w:pPr>
            <w:r>
              <w:rPr>
                <w:rFonts w:hint="eastAsia" w:ascii="宋体" w:hAnsi="宋体" w:eastAsia="宋体" w:cs="宋体"/>
                <w:color w:val="auto"/>
              </w:rPr>
              <w:t>4、联系电话：</w:t>
            </w:r>
          </w:p>
        </w:tc>
      </w:tr>
      <w:tr w14:paraId="49948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37423840">
            <w:pPr>
              <w:spacing w:line="440" w:lineRule="exact"/>
              <w:jc w:val="center"/>
              <w:rPr>
                <w:rFonts w:hint="eastAsia" w:ascii="宋体" w:hAnsi="宋体" w:eastAsia="宋体" w:cs="宋体"/>
                <w:color w:val="auto"/>
              </w:rPr>
            </w:pPr>
            <w:r>
              <w:rPr>
                <w:rFonts w:hint="eastAsia" w:ascii="宋体" w:hAnsi="宋体" w:eastAsia="宋体" w:cs="宋体"/>
                <w:color w:val="auto"/>
              </w:rPr>
              <w:t>联系方式</w:t>
            </w:r>
          </w:p>
        </w:tc>
        <w:tc>
          <w:tcPr>
            <w:tcW w:w="7120" w:type="dxa"/>
            <w:gridSpan w:val="5"/>
            <w:noWrap w:val="0"/>
            <w:vAlign w:val="center"/>
          </w:tcPr>
          <w:p w14:paraId="6B6BB3EF">
            <w:pPr>
              <w:spacing w:line="440" w:lineRule="exact"/>
              <w:rPr>
                <w:rFonts w:hint="eastAsia" w:ascii="宋体" w:hAnsi="宋体" w:eastAsia="宋体" w:cs="宋体"/>
                <w:color w:val="auto"/>
              </w:rPr>
            </w:pPr>
            <w:r>
              <w:rPr>
                <w:rFonts w:hint="eastAsia" w:ascii="宋体" w:hAnsi="宋体" w:eastAsia="宋体" w:cs="宋体"/>
                <w:color w:val="auto"/>
              </w:rPr>
              <w:t xml:space="preserve">1、地址：           2、邮编：             3、联系人：              </w:t>
            </w:r>
          </w:p>
          <w:p w14:paraId="0176D259">
            <w:pPr>
              <w:spacing w:line="440" w:lineRule="exact"/>
              <w:rPr>
                <w:rFonts w:hint="eastAsia" w:ascii="宋体" w:hAnsi="宋体" w:eastAsia="宋体" w:cs="宋体"/>
                <w:color w:val="auto"/>
              </w:rPr>
            </w:pPr>
            <w:r>
              <w:rPr>
                <w:rFonts w:hint="eastAsia" w:ascii="宋体" w:hAnsi="宋体" w:eastAsia="宋体" w:cs="宋体"/>
                <w:color w:val="auto"/>
              </w:rPr>
              <w:t xml:space="preserve">4、联系电话：       5、传真：             6、E-mail：  </w:t>
            </w:r>
          </w:p>
        </w:tc>
      </w:tr>
      <w:tr w14:paraId="1E3CA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0D2D2BB8">
            <w:pPr>
              <w:spacing w:line="440" w:lineRule="exact"/>
              <w:jc w:val="center"/>
              <w:rPr>
                <w:rFonts w:hint="eastAsia" w:ascii="宋体" w:hAnsi="宋体" w:eastAsia="宋体" w:cs="宋体"/>
                <w:color w:val="auto"/>
              </w:rPr>
            </w:pPr>
            <w:r>
              <w:rPr>
                <w:rFonts w:hint="eastAsia" w:ascii="宋体" w:hAnsi="宋体" w:eastAsia="宋体" w:cs="宋体"/>
                <w:color w:val="auto"/>
              </w:rPr>
              <w:t>开户银行</w:t>
            </w:r>
          </w:p>
        </w:tc>
        <w:tc>
          <w:tcPr>
            <w:tcW w:w="7120" w:type="dxa"/>
            <w:gridSpan w:val="5"/>
            <w:noWrap w:val="0"/>
            <w:vAlign w:val="center"/>
          </w:tcPr>
          <w:p w14:paraId="7E5383BA">
            <w:pPr>
              <w:spacing w:line="440" w:lineRule="exact"/>
              <w:rPr>
                <w:rFonts w:hint="eastAsia" w:ascii="宋体" w:hAnsi="宋体" w:eastAsia="宋体" w:cs="宋体"/>
                <w:color w:val="auto"/>
              </w:rPr>
            </w:pPr>
            <w:r>
              <w:rPr>
                <w:rFonts w:hint="eastAsia" w:ascii="宋体" w:hAnsi="宋体" w:eastAsia="宋体" w:cs="宋体"/>
                <w:color w:val="auto"/>
              </w:rPr>
              <w:t>1、名称：           2、帐号：</w:t>
            </w:r>
          </w:p>
        </w:tc>
      </w:tr>
      <w:tr w14:paraId="0B8CE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372" w:type="dxa"/>
            <w:noWrap w:val="0"/>
            <w:vAlign w:val="center"/>
          </w:tcPr>
          <w:p w14:paraId="73B8CE24">
            <w:pPr>
              <w:spacing w:line="440" w:lineRule="exact"/>
              <w:jc w:val="center"/>
              <w:rPr>
                <w:rFonts w:hint="eastAsia" w:ascii="宋体" w:hAnsi="宋体" w:eastAsia="宋体" w:cs="宋体"/>
                <w:color w:val="auto"/>
              </w:rPr>
            </w:pPr>
            <w:r>
              <w:rPr>
                <w:rFonts w:hint="eastAsia" w:ascii="宋体" w:hAnsi="宋体" w:eastAsia="宋体" w:cs="宋体"/>
                <w:color w:val="auto"/>
              </w:rPr>
              <w:t>投标人资历</w:t>
            </w:r>
          </w:p>
          <w:p w14:paraId="3D86BC4B">
            <w:pPr>
              <w:spacing w:line="440" w:lineRule="exact"/>
              <w:jc w:val="center"/>
              <w:rPr>
                <w:rFonts w:hint="eastAsia" w:ascii="宋体" w:hAnsi="宋体" w:eastAsia="宋体" w:cs="宋体"/>
                <w:color w:val="auto"/>
              </w:rPr>
            </w:pPr>
            <w:r>
              <w:rPr>
                <w:rFonts w:hint="eastAsia" w:ascii="宋体" w:hAnsi="宋体" w:eastAsia="宋体" w:cs="宋体"/>
                <w:color w:val="auto"/>
              </w:rPr>
              <w:t>简介</w:t>
            </w:r>
          </w:p>
        </w:tc>
        <w:tc>
          <w:tcPr>
            <w:tcW w:w="7120" w:type="dxa"/>
            <w:gridSpan w:val="5"/>
            <w:noWrap w:val="0"/>
            <w:vAlign w:val="center"/>
          </w:tcPr>
          <w:p w14:paraId="4283C27D">
            <w:pPr>
              <w:spacing w:line="440" w:lineRule="exact"/>
              <w:jc w:val="center"/>
              <w:rPr>
                <w:rFonts w:hint="eastAsia" w:ascii="宋体" w:hAnsi="宋体" w:eastAsia="宋体" w:cs="宋体"/>
                <w:color w:val="auto"/>
              </w:rPr>
            </w:pPr>
          </w:p>
        </w:tc>
      </w:tr>
    </w:tbl>
    <w:p w14:paraId="69A77835">
      <w:pPr>
        <w:adjustRightInd w:val="0"/>
        <w:snapToGrid w:val="0"/>
        <w:spacing w:line="440" w:lineRule="exact"/>
        <w:ind w:left="420" w:hanging="422" w:hangingChars="200"/>
        <w:rPr>
          <w:rFonts w:hint="eastAsia" w:ascii="宋体" w:hAnsi="宋体" w:eastAsia="宋体" w:cs="宋体"/>
          <w:b/>
          <w:bCs/>
          <w:color w:val="auto"/>
        </w:rPr>
      </w:pPr>
      <w:r>
        <w:rPr>
          <w:rFonts w:hint="eastAsia" w:ascii="宋体" w:hAnsi="宋体" w:eastAsia="宋体" w:cs="宋体"/>
          <w:b/>
          <w:bCs/>
          <w:color w:val="auto"/>
        </w:rPr>
        <w:t>注：本表后应包括不限于附</w:t>
      </w:r>
      <w:r>
        <w:rPr>
          <w:rFonts w:hint="eastAsia" w:ascii="宋体" w:hAnsi="宋体" w:eastAsia="宋体" w:cs="宋体"/>
          <w:b/>
          <w:bCs/>
          <w:color w:val="auto"/>
          <w:lang w:eastAsia="zh-CN"/>
        </w:rPr>
        <w:t>投标人</w:t>
      </w:r>
      <w:r>
        <w:rPr>
          <w:rFonts w:hint="eastAsia" w:ascii="宋体" w:hAnsi="宋体" w:eastAsia="宋体" w:cs="宋体"/>
          <w:b/>
          <w:bCs/>
          <w:color w:val="auto"/>
        </w:rPr>
        <w:t>营业执照（事业单位</w:t>
      </w:r>
      <w:r>
        <w:rPr>
          <w:rFonts w:hint="eastAsia" w:ascii="宋体" w:hAnsi="宋体" w:eastAsia="宋体" w:cs="宋体"/>
          <w:b/>
          <w:bCs/>
          <w:color w:val="auto"/>
          <w:lang w:val="en-US" w:eastAsia="zh-CN"/>
        </w:rPr>
        <w:t>须</w:t>
      </w:r>
      <w:r>
        <w:rPr>
          <w:rFonts w:hint="eastAsia" w:ascii="宋体" w:hAnsi="宋体" w:eastAsia="宋体" w:cs="宋体"/>
          <w:b/>
          <w:bCs/>
          <w:color w:val="auto"/>
        </w:rPr>
        <w:t>提供事业单位法人证书）</w:t>
      </w:r>
      <w:r>
        <w:rPr>
          <w:rFonts w:hint="eastAsia" w:ascii="宋体" w:hAnsi="宋体" w:eastAsia="宋体" w:cs="宋体"/>
          <w:b/>
          <w:bCs/>
          <w:color w:val="auto"/>
          <w:kern w:val="0"/>
          <w:szCs w:val="21"/>
          <w:highlight w:val="none"/>
          <w:lang w:val="en-US" w:eastAsia="zh-CN" w:bidi="he-IL"/>
        </w:rPr>
        <w:t>、</w:t>
      </w:r>
      <w:r>
        <w:rPr>
          <w:rFonts w:hint="eastAsia" w:ascii="宋体" w:hAnsi="宋体" w:eastAsia="宋体" w:cs="宋体"/>
          <w:b/>
          <w:bCs/>
          <w:color w:val="auto"/>
          <w:sz w:val="21"/>
          <w:szCs w:val="21"/>
          <w:lang w:val="en-US" w:eastAsia="zh-CN"/>
        </w:rPr>
        <w:t>许可证</w:t>
      </w:r>
      <w:r>
        <w:rPr>
          <w:rFonts w:hint="eastAsia" w:ascii="宋体" w:hAnsi="宋体" w:eastAsia="宋体" w:cs="宋体"/>
          <w:b/>
          <w:bCs/>
          <w:color w:val="auto"/>
        </w:rPr>
        <w:t>复印件</w:t>
      </w:r>
      <w:r>
        <w:rPr>
          <w:rFonts w:hint="eastAsia" w:ascii="宋体" w:hAnsi="宋体" w:eastAsia="宋体" w:cs="宋体"/>
          <w:b/>
          <w:bCs/>
          <w:color w:val="auto"/>
          <w:lang w:val="en-US" w:eastAsia="zh-CN"/>
        </w:rPr>
        <w:t>或扫描件</w:t>
      </w:r>
      <w:r>
        <w:rPr>
          <w:rFonts w:hint="eastAsia" w:ascii="宋体" w:hAnsi="宋体" w:eastAsia="宋体" w:cs="宋体"/>
          <w:b/>
          <w:bCs/>
          <w:color w:val="auto"/>
        </w:rPr>
        <w:t>等，并与原件保持一致。</w:t>
      </w:r>
    </w:p>
    <w:p w14:paraId="1D5C4637">
      <w:pPr>
        <w:keepNext/>
        <w:keepLines/>
        <w:widowControl w:val="0"/>
        <w:spacing w:before="0" w:after="0" w:line="440" w:lineRule="exact"/>
        <w:jc w:val="center"/>
        <w:outlineLvl w:val="1"/>
        <w:rPr>
          <w:rFonts w:hint="eastAsia" w:ascii="宋体" w:hAnsi="宋体" w:eastAsia="宋体" w:cs="宋体"/>
          <w:b/>
          <w:bCs/>
          <w:color w:val="auto"/>
          <w:kern w:val="0"/>
          <w:sz w:val="32"/>
          <w:szCs w:val="28"/>
          <w:lang w:val="en-US" w:eastAsia="zh-CN" w:bidi="ar-SA"/>
        </w:rPr>
      </w:pPr>
      <w:r>
        <w:rPr>
          <w:rFonts w:hint="eastAsia" w:ascii="宋体" w:hAnsi="宋体" w:eastAsia="宋体" w:cs="宋体"/>
          <w:b/>
          <w:bCs/>
          <w:color w:val="auto"/>
          <w:kern w:val="0"/>
          <w:sz w:val="32"/>
          <w:szCs w:val="32"/>
          <w:lang w:val="en-US" w:eastAsia="zh-CN" w:bidi="ar-SA"/>
        </w:rPr>
        <w:br w:type="page"/>
      </w:r>
      <w:bookmarkStart w:id="323" w:name="_Toc21877"/>
      <w:bookmarkStart w:id="324" w:name="_Toc27040"/>
      <w:bookmarkStart w:id="325" w:name="_Toc6783"/>
      <w:bookmarkStart w:id="326" w:name="_Toc3756"/>
      <w:bookmarkStart w:id="327" w:name="_Toc14807"/>
      <w:bookmarkStart w:id="328" w:name="_Toc988"/>
      <w:bookmarkStart w:id="329" w:name="_Toc6143"/>
      <w:bookmarkStart w:id="330" w:name="_Toc31623"/>
      <w:bookmarkStart w:id="331" w:name="_Toc29540"/>
      <w:bookmarkStart w:id="332" w:name="_Toc20957"/>
      <w:bookmarkStart w:id="333" w:name="_Toc10695"/>
      <w:bookmarkStart w:id="334" w:name="_Toc24169"/>
      <w:bookmarkStart w:id="335" w:name="_Toc20872"/>
      <w:bookmarkStart w:id="336" w:name="_Toc22520"/>
      <w:bookmarkStart w:id="337" w:name="_Toc23243"/>
      <w:bookmarkStart w:id="338" w:name="_Toc4879"/>
      <w:bookmarkStart w:id="339" w:name="_Toc1737"/>
      <w:bookmarkStart w:id="340" w:name="_Toc16839"/>
      <w:bookmarkStart w:id="341" w:name="_Toc11319"/>
      <w:bookmarkStart w:id="342" w:name="_Toc218710273"/>
      <w:bookmarkStart w:id="343" w:name="_Toc22612"/>
      <w:bookmarkStart w:id="344" w:name="_Toc20063_WPSOffice_Level2"/>
      <w:bookmarkStart w:id="345" w:name="_Toc25442"/>
      <w:r>
        <w:rPr>
          <w:rFonts w:hint="eastAsia" w:ascii="宋体" w:hAnsi="宋体" w:eastAsia="宋体" w:cs="宋体"/>
          <w:b/>
          <w:bCs/>
          <w:color w:val="auto"/>
          <w:kern w:val="0"/>
          <w:sz w:val="32"/>
          <w:szCs w:val="28"/>
          <w:lang w:val="en-US" w:eastAsia="zh-CN" w:bidi="ar-SA"/>
        </w:rPr>
        <w:t>三 企业业绩概况表</w:t>
      </w:r>
      <w:bookmarkEnd w:id="323"/>
    </w:p>
    <w:p w14:paraId="5A5E836B">
      <w:pPr>
        <w:spacing w:line="440" w:lineRule="exact"/>
        <w:ind w:left="439" w:hanging="438" w:hangingChars="209"/>
        <w:jc w:val="right"/>
        <w:rPr>
          <w:rFonts w:hint="eastAsia" w:ascii="宋体" w:hAnsi="宋体" w:eastAsia="宋体" w:cs="宋体"/>
          <w:color w:val="auto"/>
        </w:rPr>
      </w:pPr>
      <w:r>
        <w:rPr>
          <w:rFonts w:hint="eastAsia" w:ascii="宋体" w:hAnsi="宋体" w:eastAsia="宋体" w:cs="宋体"/>
          <w:color w:val="auto"/>
        </w:rPr>
        <w:t xml:space="preserve">                              </w:t>
      </w:r>
    </w:p>
    <w:tbl>
      <w:tblPr>
        <w:tblStyle w:val="18"/>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498D1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07D8A38">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序号</w:t>
            </w:r>
          </w:p>
        </w:tc>
        <w:tc>
          <w:tcPr>
            <w:tcW w:w="5577" w:type="dxa"/>
            <w:noWrap w:val="0"/>
            <w:vAlign w:val="center"/>
          </w:tcPr>
          <w:p w14:paraId="33B62CCF">
            <w:pPr>
              <w:adjustRightInd w:val="0"/>
              <w:snapToGrid w:val="0"/>
              <w:spacing w:line="440" w:lineRule="exact"/>
              <w:ind w:firstLine="420" w:firstLineChars="200"/>
              <w:jc w:val="center"/>
              <w:rPr>
                <w:rFonts w:hint="eastAsia" w:ascii="宋体" w:hAnsi="宋体" w:eastAsia="宋体" w:cs="宋体"/>
                <w:color w:val="auto"/>
              </w:rPr>
            </w:pPr>
          </w:p>
        </w:tc>
      </w:tr>
      <w:tr w14:paraId="35A2E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313A2E0A">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5577" w:type="dxa"/>
            <w:noWrap w:val="0"/>
            <w:vAlign w:val="center"/>
          </w:tcPr>
          <w:p w14:paraId="5934DBA3">
            <w:pPr>
              <w:adjustRightInd w:val="0"/>
              <w:snapToGrid w:val="0"/>
              <w:spacing w:line="440" w:lineRule="exact"/>
              <w:ind w:firstLine="420" w:firstLineChars="200"/>
              <w:jc w:val="center"/>
              <w:rPr>
                <w:rFonts w:hint="eastAsia" w:ascii="宋体" w:hAnsi="宋体" w:eastAsia="宋体" w:cs="宋体"/>
                <w:color w:val="auto"/>
              </w:rPr>
            </w:pPr>
          </w:p>
        </w:tc>
      </w:tr>
      <w:tr w14:paraId="38D43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D14A548">
            <w:pPr>
              <w:adjustRightInd w:val="0"/>
              <w:snapToGrid w:val="0"/>
              <w:spacing w:line="440" w:lineRule="exact"/>
              <w:ind w:left="42" w:hanging="42" w:hangingChars="20"/>
              <w:jc w:val="center"/>
              <w:rPr>
                <w:rFonts w:hint="eastAsia" w:ascii="宋体" w:hAnsi="宋体" w:eastAsia="宋体" w:cs="宋体"/>
                <w:color w:val="auto"/>
              </w:rPr>
            </w:pPr>
            <w:r>
              <w:rPr>
                <w:rFonts w:hint="eastAsia" w:ascii="宋体" w:hAnsi="宋体" w:eastAsia="宋体" w:cs="宋体"/>
                <w:color w:val="auto"/>
              </w:rPr>
              <w:t>项目所在地</w:t>
            </w:r>
          </w:p>
        </w:tc>
        <w:tc>
          <w:tcPr>
            <w:tcW w:w="5577" w:type="dxa"/>
            <w:noWrap w:val="0"/>
            <w:vAlign w:val="center"/>
          </w:tcPr>
          <w:p w14:paraId="76A5C314">
            <w:pPr>
              <w:adjustRightInd w:val="0"/>
              <w:snapToGrid w:val="0"/>
              <w:spacing w:line="440" w:lineRule="exact"/>
              <w:ind w:firstLine="420" w:firstLineChars="200"/>
              <w:jc w:val="center"/>
              <w:rPr>
                <w:rFonts w:hint="eastAsia" w:ascii="宋体" w:hAnsi="宋体" w:eastAsia="宋体" w:cs="宋体"/>
                <w:color w:val="auto"/>
              </w:rPr>
            </w:pPr>
          </w:p>
        </w:tc>
      </w:tr>
      <w:tr w14:paraId="52E82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A5A04CA">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业主名称</w:t>
            </w:r>
          </w:p>
        </w:tc>
        <w:tc>
          <w:tcPr>
            <w:tcW w:w="5577" w:type="dxa"/>
            <w:noWrap w:val="0"/>
            <w:vAlign w:val="center"/>
          </w:tcPr>
          <w:p w14:paraId="312B5F01">
            <w:pPr>
              <w:adjustRightInd w:val="0"/>
              <w:snapToGrid w:val="0"/>
              <w:spacing w:line="440" w:lineRule="exact"/>
              <w:ind w:firstLine="420" w:firstLineChars="200"/>
              <w:jc w:val="center"/>
              <w:rPr>
                <w:rFonts w:hint="eastAsia" w:ascii="宋体" w:hAnsi="宋体" w:eastAsia="宋体" w:cs="宋体"/>
                <w:color w:val="auto"/>
              </w:rPr>
            </w:pPr>
          </w:p>
        </w:tc>
      </w:tr>
      <w:tr w14:paraId="463FA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1CE29BB">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业主地址</w:t>
            </w:r>
          </w:p>
        </w:tc>
        <w:tc>
          <w:tcPr>
            <w:tcW w:w="5577" w:type="dxa"/>
            <w:noWrap w:val="0"/>
            <w:vAlign w:val="center"/>
          </w:tcPr>
          <w:p w14:paraId="3B7E588F">
            <w:pPr>
              <w:adjustRightInd w:val="0"/>
              <w:snapToGrid w:val="0"/>
              <w:spacing w:line="440" w:lineRule="exact"/>
              <w:ind w:firstLine="420" w:firstLineChars="200"/>
              <w:jc w:val="center"/>
              <w:rPr>
                <w:rFonts w:hint="eastAsia" w:ascii="宋体" w:hAnsi="宋体" w:eastAsia="宋体" w:cs="宋体"/>
                <w:color w:val="auto"/>
              </w:rPr>
            </w:pPr>
          </w:p>
        </w:tc>
      </w:tr>
      <w:tr w14:paraId="59374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3D2A36CB">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业主电话</w:t>
            </w:r>
          </w:p>
        </w:tc>
        <w:tc>
          <w:tcPr>
            <w:tcW w:w="5577" w:type="dxa"/>
            <w:noWrap w:val="0"/>
            <w:vAlign w:val="center"/>
          </w:tcPr>
          <w:p w14:paraId="7CBBB4ED">
            <w:pPr>
              <w:adjustRightInd w:val="0"/>
              <w:snapToGrid w:val="0"/>
              <w:spacing w:line="440" w:lineRule="exact"/>
              <w:ind w:firstLine="420" w:firstLineChars="200"/>
              <w:jc w:val="center"/>
              <w:rPr>
                <w:rFonts w:hint="eastAsia" w:ascii="宋体" w:hAnsi="宋体" w:eastAsia="宋体" w:cs="宋体"/>
                <w:color w:val="auto"/>
              </w:rPr>
            </w:pPr>
          </w:p>
        </w:tc>
      </w:tr>
      <w:tr w14:paraId="297CD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A3D7CAE">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lang w:val="en-US" w:eastAsia="zh-CN"/>
              </w:rPr>
              <w:t>合同</w:t>
            </w:r>
            <w:r>
              <w:rPr>
                <w:rFonts w:hint="eastAsia" w:ascii="宋体" w:hAnsi="宋体" w:eastAsia="宋体" w:cs="宋体"/>
                <w:color w:val="auto"/>
              </w:rPr>
              <w:t>金额</w:t>
            </w:r>
          </w:p>
        </w:tc>
        <w:tc>
          <w:tcPr>
            <w:tcW w:w="5577" w:type="dxa"/>
            <w:noWrap w:val="0"/>
            <w:vAlign w:val="center"/>
          </w:tcPr>
          <w:p w14:paraId="780614F7">
            <w:pPr>
              <w:adjustRightInd w:val="0"/>
              <w:snapToGrid w:val="0"/>
              <w:spacing w:line="440" w:lineRule="exact"/>
              <w:ind w:firstLine="420" w:firstLineChars="200"/>
              <w:jc w:val="center"/>
              <w:rPr>
                <w:rFonts w:hint="eastAsia" w:ascii="宋体" w:hAnsi="宋体" w:eastAsia="宋体" w:cs="宋体"/>
                <w:color w:val="auto"/>
              </w:rPr>
            </w:pPr>
          </w:p>
        </w:tc>
      </w:tr>
      <w:tr w14:paraId="5FCD8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2B2B12C">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承担的工作内容</w:t>
            </w:r>
          </w:p>
        </w:tc>
        <w:tc>
          <w:tcPr>
            <w:tcW w:w="5577" w:type="dxa"/>
            <w:noWrap w:val="0"/>
            <w:vAlign w:val="center"/>
          </w:tcPr>
          <w:p w14:paraId="0755F349">
            <w:pPr>
              <w:adjustRightInd w:val="0"/>
              <w:snapToGrid w:val="0"/>
              <w:spacing w:line="440" w:lineRule="exact"/>
              <w:ind w:firstLine="420" w:firstLineChars="200"/>
              <w:jc w:val="center"/>
              <w:rPr>
                <w:rFonts w:hint="eastAsia" w:ascii="宋体" w:hAnsi="宋体" w:eastAsia="宋体" w:cs="宋体"/>
                <w:color w:val="auto"/>
              </w:rPr>
            </w:pPr>
          </w:p>
        </w:tc>
      </w:tr>
      <w:tr w14:paraId="1BEBA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23B628B">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备注</w:t>
            </w:r>
          </w:p>
        </w:tc>
        <w:tc>
          <w:tcPr>
            <w:tcW w:w="5577" w:type="dxa"/>
            <w:noWrap w:val="0"/>
            <w:vAlign w:val="center"/>
          </w:tcPr>
          <w:p w14:paraId="7EABFA8D">
            <w:pPr>
              <w:adjustRightInd w:val="0"/>
              <w:snapToGrid w:val="0"/>
              <w:spacing w:line="440" w:lineRule="exact"/>
              <w:ind w:firstLine="420" w:firstLineChars="200"/>
              <w:jc w:val="center"/>
              <w:rPr>
                <w:rFonts w:hint="eastAsia" w:ascii="宋体" w:hAnsi="宋体" w:eastAsia="宋体" w:cs="宋体"/>
                <w:color w:val="auto"/>
              </w:rPr>
            </w:pPr>
          </w:p>
        </w:tc>
      </w:tr>
    </w:tbl>
    <w:p w14:paraId="14874A82">
      <w:pPr>
        <w:tabs>
          <w:tab w:val="left" w:pos="440"/>
        </w:tabs>
        <w:spacing w:line="440" w:lineRule="exact"/>
        <w:ind w:left="437" w:hanging="439" w:hangingChars="208"/>
        <w:rPr>
          <w:rFonts w:hint="eastAsia" w:ascii="宋体" w:hAnsi="宋体" w:eastAsia="宋体" w:cs="宋体"/>
          <w:b/>
          <w:bCs/>
          <w:color w:val="auto"/>
          <w:lang w:eastAsia="zh-CN"/>
        </w:rPr>
      </w:pPr>
      <w:r>
        <w:rPr>
          <w:rFonts w:hint="eastAsia" w:ascii="宋体" w:hAnsi="宋体" w:eastAsia="宋体" w:cs="宋体"/>
          <w:b/>
          <w:bCs/>
        </w:rPr>
        <w:t>注：每一个项目填一张表，本表后附业绩证明材料复印件或扫描件。</w:t>
      </w:r>
    </w:p>
    <w:p w14:paraId="2B9E11C4">
      <w:pPr>
        <w:rPr>
          <w:rFonts w:hint="eastAsia" w:ascii="宋体" w:hAnsi="宋体" w:eastAsia="宋体" w:cs="宋体"/>
          <w:b/>
          <w:bCs/>
          <w:color w:val="auto"/>
          <w:kern w:val="0"/>
          <w:sz w:val="32"/>
          <w:szCs w:val="32"/>
          <w:lang w:val="en-US" w:eastAsia="zh-CN" w:bidi="ar-SA"/>
        </w:rPr>
      </w:pPr>
    </w:p>
    <w:p w14:paraId="2C69E06E">
      <w:pPr>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br w:type="page"/>
      </w:r>
    </w:p>
    <w:p w14:paraId="2C946813">
      <w:pPr>
        <w:keepNext/>
        <w:keepLines/>
        <w:widowControl w:val="0"/>
        <w:spacing w:before="0" w:after="0" w:line="440" w:lineRule="exact"/>
        <w:jc w:val="center"/>
        <w:outlineLvl w:val="1"/>
        <w:rPr>
          <w:rFonts w:hint="eastAsia" w:ascii="宋体" w:hAnsi="宋体" w:eastAsia="宋体" w:cs="宋体"/>
          <w:b/>
          <w:bCs/>
          <w:color w:val="auto"/>
          <w:kern w:val="0"/>
          <w:sz w:val="32"/>
          <w:szCs w:val="32"/>
          <w:lang w:val="en-US" w:eastAsia="zh-CN" w:bidi="ar-SA"/>
        </w:rPr>
      </w:pPr>
      <w:bookmarkStart w:id="346" w:name="_Toc20370"/>
      <w:r>
        <w:rPr>
          <w:rFonts w:hint="eastAsia" w:ascii="宋体" w:hAnsi="宋体" w:eastAsia="宋体" w:cs="宋体"/>
          <w:b/>
          <w:bCs/>
          <w:color w:val="auto"/>
          <w:kern w:val="0"/>
          <w:sz w:val="32"/>
          <w:szCs w:val="32"/>
          <w:lang w:val="en-US" w:eastAsia="zh-CN" w:bidi="ar-SA"/>
        </w:rPr>
        <w:t>四 投标保证金</w:t>
      </w:r>
      <w:bookmarkEnd w:id="324"/>
      <w:bookmarkEnd w:id="346"/>
    </w:p>
    <w:p w14:paraId="2FD94A0A">
      <w:pPr>
        <w:spacing w:line="360" w:lineRule="auto"/>
        <w:ind w:firstLine="420" w:firstLineChars="200"/>
        <w:rPr>
          <w:rFonts w:hint="eastAsia" w:ascii="宋体" w:hAnsi="宋体" w:eastAsia="宋体" w:cs="宋体"/>
          <w:color w:val="auto"/>
          <w:szCs w:val="21"/>
        </w:rPr>
      </w:pPr>
      <w:bookmarkStart w:id="347" w:name="_Toc467764296"/>
      <w:bookmarkStart w:id="348" w:name="_Toc459729772"/>
      <w:r>
        <w:rPr>
          <w:rFonts w:hint="eastAsia" w:ascii="宋体" w:hAnsi="宋体" w:eastAsia="宋体" w:cs="宋体"/>
          <w:color w:val="auto"/>
          <w:szCs w:val="21"/>
        </w:rPr>
        <w:t>若采用电汇，投标人应在此提供汇款凭证的复印件和基本开户行许可证复印件。</w:t>
      </w:r>
    </w:p>
    <w:p w14:paraId="1DD86235">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电汇回单 （格式）</w:t>
      </w:r>
      <w:bookmarkEnd w:id="347"/>
      <w:bookmarkEnd w:id="34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14:paraId="783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9174" w:type="dxa"/>
            <w:noWrap w:val="0"/>
            <w:vAlign w:val="center"/>
          </w:tcPr>
          <w:p w14:paraId="04F6F972">
            <w:pPr>
              <w:ind w:left="709" w:hanging="394"/>
              <w:jc w:val="center"/>
              <w:rPr>
                <w:rFonts w:hint="eastAsia" w:ascii="宋体" w:hAnsi="宋体" w:eastAsia="宋体" w:cs="宋体"/>
                <w:b/>
                <w:color w:val="auto"/>
              </w:rPr>
            </w:pPr>
            <w:r>
              <w:rPr>
                <w:rFonts w:hint="eastAsia" w:ascii="宋体" w:hAnsi="宋体" w:eastAsia="宋体" w:cs="宋体"/>
                <w:b/>
                <w:color w:val="auto"/>
              </w:rPr>
              <w:t>电汇回单复印件</w:t>
            </w:r>
          </w:p>
        </w:tc>
      </w:tr>
    </w:tbl>
    <w:p w14:paraId="0BBB1E3B">
      <w:pPr>
        <w:spacing w:line="360" w:lineRule="auto"/>
        <w:ind w:left="318"/>
        <w:jc w:val="center"/>
        <w:rPr>
          <w:rFonts w:hint="eastAsia" w:ascii="宋体" w:hAnsi="宋体" w:eastAsia="宋体" w:cs="宋体"/>
          <w:b/>
          <w:bCs/>
          <w:color w:val="auto"/>
          <w:sz w:val="28"/>
          <w:szCs w:val="28"/>
        </w:rPr>
      </w:pPr>
    </w:p>
    <w:p w14:paraId="409B16A8">
      <w:pPr>
        <w:pStyle w:val="9"/>
        <w:ind w:firstLine="240"/>
        <w:rPr>
          <w:rFonts w:hint="eastAsia" w:ascii="宋体" w:hAnsi="宋体" w:eastAsia="宋体" w:cs="宋体"/>
          <w:color w:val="auto"/>
        </w:rPr>
      </w:pPr>
    </w:p>
    <w:p w14:paraId="7D681911">
      <w:pPr>
        <w:spacing w:line="360" w:lineRule="auto"/>
        <w:ind w:firstLine="403" w:firstLineChars="192"/>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（盖章） </w:t>
      </w:r>
    </w:p>
    <w:p w14:paraId="68FD1160">
      <w:pPr>
        <w:wordWrap w:val="0"/>
        <w:spacing w:line="360" w:lineRule="auto"/>
        <w:ind w:firstLine="403" w:firstLineChars="192"/>
        <w:jc w:val="right"/>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 xml:space="preserve">（签字或盖章） </w:t>
      </w:r>
    </w:p>
    <w:p w14:paraId="3E192D9B">
      <w:pPr>
        <w:ind w:firstLine="480"/>
        <w:jc w:val="righ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75C7FE97">
      <w:pPr>
        <w:rPr>
          <w:rFonts w:hint="eastAsia" w:ascii="宋体" w:hAnsi="宋体" w:eastAsia="宋体" w:cs="宋体"/>
          <w:color w:val="auto"/>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862450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投标保函格式（如采用）</w:t>
      </w:r>
    </w:p>
    <w:p w14:paraId="326447D0">
      <w:pPr>
        <w:spacing w:line="480" w:lineRule="auto"/>
        <w:rPr>
          <w:rFonts w:hint="eastAsia" w:ascii="宋体" w:hAnsi="宋体" w:eastAsia="宋体" w:cs="宋体"/>
          <w:b/>
          <w:color w:val="auto"/>
          <w:szCs w:val="21"/>
        </w:rPr>
      </w:pPr>
      <w:r>
        <w:rPr>
          <w:rFonts w:hint="eastAsia" w:ascii="宋体" w:hAnsi="宋体" w:eastAsia="宋体" w:cs="宋体"/>
          <w:b/>
          <w:bCs/>
          <w:color w:val="auto"/>
          <w:szCs w:val="21"/>
          <w:lang w:eastAsia="zh-CN"/>
        </w:rPr>
        <w:t>南通轨道城市服务有限公司</w:t>
      </w:r>
      <w:r>
        <w:rPr>
          <w:rFonts w:hint="eastAsia" w:ascii="宋体" w:hAnsi="宋体" w:eastAsia="宋体" w:cs="宋体"/>
          <w:b/>
          <w:bCs/>
          <w:color w:val="auto"/>
          <w:szCs w:val="21"/>
        </w:rPr>
        <w:t>：</w:t>
      </w:r>
    </w:p>
    <w:p w14:paraId="241C7273">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鉴于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(下称“投标人”)拟向</w:t>
      </w:r>
      <w:r>
        <w:rPr>
          <w:rFonts w:hint="eastAsia" w:ascii="宋体" w:hAnsi="宋体" w:eastAsia="宋体" w:cs="宋体"/>
          <w:color w:val="auto"/>
          <w:szCs w:val="21"/>
          <w:lang w:eastAsia="zh-CN"/>
        </w:rPr>
        <w:t>南通轨道城市服务有限公司</w:t>
      </w:r>
      <w:r>
        <w:rPr>
          <w:rFonts w:hint="eastAsia" w:ascii="宋体" w:hAnsi="宋体" w:eastAsia="宋体" w:cs="宋体"/>
          <w:color w:val="auto"/>
          <w:szCs w:val="21"/>
        </w:rPr>
        <w:t>(下称“招标人”)送交的关于</w:t>
      </w:r>
      <w:r>
        <w:rPr>
          <w:rFonts w:hint="eastAsia" w:ascii="宋体" w:hAnsi="宋体" w:eastAsia="宋体" w:cs="宋体"/>
          <w:color w:val="auto"/>
          <w:szCs w:val="21"/>
          <w:u w:val="single"/>
        </w:rPr>
        <w:t>（</w:t>
      </w:r>
      <w:r>
        <w:rPr>
          <w:rFonts w:hint="eastAsia" w:ascii="宋体" w:hAnsi="宋体" w:eastAsia="宋体" w:cs="宋体"/>
          <w:color w:val="auto"/>
          <w:szCs w:val="21"/>
          <w:u w:val="single"/>
          <w:lang w:val="en-US" w:eastAsia="zh-CN"/>
        </w:rPr>
        <w:t>项目</w:t>
      </w:r>
      <w:r>
        <w:rPr>
          <w:rFonts w:hint="eastAsia" w:ascii="宋体" w:hAnsi="宋体" w:eastAsia="宋体" w:cs="宋体"/>
          <w:color w:val="auto"/>
          <w:szCs w:val="21"/>
          <w:u w:val="single"/>
        </w:rPr>
        <w:t>名称）</w:t>
      </w:r>
      <w:r>
        <w:rPr>
          <w:rFonts w:hint="eastAsia" w:ascii="宋体" w:hAnsi="宋体" w:eastAsia="宋体" w:cs="宋体"/>
          <w:color w:val="auto"/>
          <w:szCs w:val="21"/>
        </w:rPr>
        <w:t>的投标文件，根据招标文件的规定,投标人须按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元人民币）金额由其委托的银行出具一份投标保函（以下简称“保函”）作为履行招标文件中规定义务的担保。</w:t>
      </w:r>
    </w:p>
    <w:p w14:paraId="38F3B4C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我方同意为投标人出具本保函，作为投标人的投标担保。本保函为见索即付保函，本保函的金额为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元人民币）。</w:t>
      </w:r>
    </w:p>
    <w:p w14:paraId="37BF57E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本保函的条件是：</w:t>
      </w:r>
    </w:p>
    <w:p w14:paraId="482EC5F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（1）投标人在投标有效期内撤回投标文件；</w:t>
      </w:r>
    </w:p>
    <w:p w14:paraId="4F09F35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（2）中标通知书发出后，投标人放弃中标项目的，无正当理由不与招标人签订合同的，在签订合同时向招标人提出附加条件或者更改合同实质性内容的，或者拒不提交所要求的履约担保的；</w:t>
      </w:r>
    </w:p>
    <w:p w14:paraId="6AFAFB2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（3）招投标法或本项目招标文件规定的其他不予退还的情况。</w:t>
      </w:r>
    </w:p>
    <w:p w14:paraId="6D62DB6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我方承担连带保证责任，保证在收到招标人的书面索赔通知之日起10天内向招标人支付上述款项，并放弃向招标人提出异议的权利，也不要求招标人出具证明或者说明理由。</w:t>
      </w:r>
    </w:p>
    <w:p w14:paraId="58406CD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本保函在按投标须知规定的投标有效期（含延长的投标有效期）满之日起30天内保持有效。我方同意招标人延长投标有效期的决定可以不书面通知我方。</w:t>
      </w:r>
    </w:p>
    <w:p w14:paraId="4FF97877">
      <w:pPr>
        <w:spacing w:line="360" w:lineRule="auto"/>
        <w:ind w:left="840"/>
        <w:rPr>
          <w:rFonts w:hint="eastAsia" w:ascii="宋体" w:hAnsi="宋体" w:eastAsia="宋体" w:cs="宋体"/>
          <w:b/>
          <w:color w:val="auto"/>
          <w:szCs w:val="21"/>
        </w:rPr>
      </w:pPr>
    </w:p>
    <w:p w14:paraId="6B758E25">
      <w:pPr>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银行名称：___________________（盖章）</w:t>
      </w:r>
    </w:p>
    <w:p w14:paraId="7A503AFA">
      <w:pPr>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银行法定代表人或负责人：___________________（签字）</w:t>
      </w:r>
    </w:p>
    <w:p w14:paraId="680035B9">
      <w:pPr>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职    务：__________________________________</w:t>
      </w:r>
    </w:p>
    <w:p w14:paraId="43208A11">
      <w:pPr>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 xml:space="preserve">地    址：________________________________  </w:t>
      </w:r>
    </w:p>
    <w:p w14:paraId="320D9EA2">
      <w:pPr>
        <w:tabs>
          <w:tab w:val="left" w:pos="4820"/>
        </w:tabs>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 xml:space="preserve">电    话：_________________________________ </w:t>
      </w:r>
      <w:r>
        <w:rPr>
          <w:rFonts w:hint="eastAsia" w:ascii="宋体" w:hAnsi="宋体" w:eastAsia="宋体" w:cs="宋体"/>
          <w:color w:val="auto"/>
          <w:szCs w:val="21"/>
        </w:rPr>
        <w:tab/>
      </w:r>
    </w:p>
    <w:p w14:paraId="3580DF40">
      <w:pPr>
        <w:tabs>
          <w:tab w:val="left" w:pos="4820"/>
        </w:tabs>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 xml:space="preserve">传    真：_______________________           </w:t>
      </w:r>
    </w:p>
    <w:p w14:paraId="2BA51591">
      <w:pPr>
        <w:tabs>
          <w:tab w:val="left" w:pos="4820"/>
        </w:tabs>
        <w:spacing w:line="360" w:lineRule="auto"/>
        <w:ind w:left="420" w:leftChars="200"/>
        <w:rPr>
          <w:rFonts w:hint="eastAsia" w:ascii="宋体" w:hAnsi="宋体" w:eastAsia="宋体" w:cs="宋体"/>
          <w:color w:val="auto"/>
          <w:szCs w:val="21"/>
        </w:rPr>
      </w:pPr>
      <w:r>
        <w:rPr>
          <w:rFonts w:hint="eastAsia" w:ascii="宋体" w:hAnsi="宋体" w:eastAsia="宋体" w:cs="宋体"/>
          <w:color w:val="auto"/>
          <w:szCs w:val="21"/>
        </w:rPr>
        <w:t xml:space="preserve">邮    编：_________________________________ </w:t>
      </w:r>
      <w:r>
        <w:rPr>
          <w:rFonts w:hint="eastAsia" w:ascii="宋体" w:hAnsi="宋体" w:eastAsia="宋体" w:cs="宋体"/>
          <w:color w:val="auto"/>
          <w:szCs w:val="21"/>
        </w:rPr>
        <w:tab/>
      </w:r>
    </w:p>
    <w:p w14:paraId="1D0050D7">
      <w:pPr>
        <w:tabs>
          <w:tab w:val="left" w:pos="120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日    期：_______________________          </w:t>
      </w:r>
    </w:p>
    <w:p w14:paraId="1822C865">
      <w:pPr>
        <w:keepNext/>
        <w:keepLines/>
        <w:widowControl w:val="0"/>
        <w:spacing w:before="0" w:after="0" w:line="440" w:lineRule="exact"/>
        <w:jc w:val="center"/>
        <w:outlineLvl w:val="0"/>
        <w:rPr>
          <w:rFonts w:hint="eastAsia" w:ascii="宋体" w:hAnsi="宋体" w:eastAsia="宋体" w:cs="宋体"/>
          <w:b/>
          <w:bCs/>
          <w:color w:val="auto"/>
          <w:kern w:val="0"/>
          <w:sz w:val="32"/>
          <w:szCs w:val="28"/>
          <w:lang w:val="en-US" w:eastAsia="zh-CN" w:bidi="ar-SA"/>
        </w:rPr>
      </w:pPr>
      <w:r>
        <w:rPr>
          <w:rFonts w:hint="eastAsia" w:ascii="宋体" w:hAnsi="宋体" w:eastAsia="宋体" w:cs="宋体"/>
          <w:b/>
          <w:bCs/>
          <w:color w:val="auto"/>
          <w:kern w:val="0"/>
          <w:sz w:val="32"/>
          <w:szCs w:val="32"/>
          <w:lang w:val="en-US" w:eastAsia="zh-CN" w:bidi="ar-SA"/>
        </w:rPr>
        <w:br w:type="page"/>
      </w:r>
      <w:bookmarkEnd w:id="325"/>
      <w:bookmarkEnd w:id="326"/>
      <w:bookmarkEnd w:id="327"/>
      <w:bookmarkEnd w:id="328"/>
      <w:bookmarkEnd w:id="329"/>
      <w:bookmarkEnd w:id="330"/>
      <w:bookmarkEnd w:id="331"/>
      <w:bookmarkEnd w:id="332"/>
      <w:bookmarkEnd w:id="333"/>
      <w:bookmarkStart w:id="349" w:name="_Toc5059"/>
      <w:bookmarkStart w:id="350" w:name="_Toc29486"/>
      <w:bookmarkStart w:id="351" w:name="_Toc5093"/>
      <w:bookmarkStart w:id="352" w:name="_Toc21012"/>
      <w:bookmarkStart w:id="353" w:name="_Toc15654"/>
      <w:bookmarkStart w:id="354" w:name="_Toc17985"/>
      <w:r>
        <w:rPr>
          <w:rFonts w:hint="eastAsia" w:ascii="宋体" w:hAnsi="宋体" w:eastAsia="宋体" w:cs="宋体"/>
          <w:b/>
          <w:bCs/>
          <w:color w:val="auto"/>
          <w:kern w:val="0"/>
          <w:sz w:val="32"/>
          <w:szCs w:val="32"/>
          <w:lang w:val="en-US" w:eastAsia="zh-CN" w:bidi="ar-SA"/>
        </w:rPr>
        <w:t>五 投标承诺书</w:t>
      </w:r>
      <w:bookmarkEnd w:id="349"/>
      <w:bookmarkEnd w:id="350"/>
      <w:bookmarkEnd w:id="351"/>
      <w:bookmarkEnd w:id="352"/>
      <w:bookmarkEnd w:id="353"/>
      <w:bookmarkEnd w:id="354"/>
    </w:p>
    <w:p w14:paraId="6859D3FE">
      <w:pPr>
        <w:pStyle w:val="30"/>
        <w:spacing w:line="440" w:lineRule="exact"/>
        <w:ind w:left="0" w:leftChars="0" w:firstLine="0" w:firstLineChars="0"/>
        <w:jc w:val="center"/>
        <w:rPr>
          <w:rFonts w:hint="eastAsia" w:ascii="宋体" w:hAnsi="宋体" w:eastAsia="宋体" w:cs="宋体"/>
          <w:b/>
          <w:color w:val="auto"/>
          <w:sz w:val="24"/>
          <w:szCs w:val="24"/>
        </w:rPr>
      </w:pPr>
    </w:p>
    <w:p w14:paraId="3201B218">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致：</w:t>
      </w:r>
      <w:r>
        <w:rPr>
          <w:rFonts w:hint="eastAsia" w:ascii="宋体" w:hAnsi="宋体" w:eastAsia="宋体" w:cs="宋体"/>
          <w:color w:val="auto"/>
          <w:szCs w:val="21"/>
          <w:u w:val="single"/>
          <w:lang w:eastAsia="zh-CN"/>
        </w:rPr>
        <w:t>南通轨道城市服务有限公司</w:t>
      </w:r>
    </w:p>
    <w:p w14:paraId="099F59E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我方在此郑重承诺：</w:t>
      </w:r>
    </w:p>
    <w:p w14:paraId="28F4363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在参与本次招标投标活动中，如有下述行为，我方将自动放弃投标或中标资格，已签订合同的项目合同无效。</w:t>
      </w:r>
    </w:p>
    <w:p w14:paraId="193EE7E7">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1.</w:t>
      </w:r>
      <w:r>
        <w:rPr>
          <w:rFonts w:hint="eastAsia" w:ascii="宋体" w:hAnsi="宋体" w:eastAsia="宋体" w:cs="宋体"/>
          <w:bCs/>
          <w:color w:val="auto"/>
          <w:szCs w:val="21"/>
        </w:rPr>
        <w:t>处于财产被接管、冻结、破产状态；处于</w:t>
      </w:r>
      <w:r>
        <w:rPr>
          <w:rFonts w:hint="eastAsia" w:ascii="宋体" w:hAnsi="宋体" w:eastAsia="宋体" w:cs="宋体"/>
          <w:color w:val="auto"/>
          <w:szCs w:val="21"/>
        </w:rPr>
        <w:t>与债权人进行债务重组或其他债务安排状况下；</w:t>
      </w:r>
    </w:p>
    <w:p w14:paraId="38CA79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2.存在骗取中标和严重违约引起的合同中止、纠纷、争议、仲裁和诉讼记录等情况；</w:t>
      </w:r>
    </w:p>
    <w:p w14:paraId="1D0A443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3.以他人名义投标；与招标人、投标人串通投标；提供虚假材料或存在其他弄虚作假行为；</w:t>
      </w:r>
    </w:p>
    <w:p w14:paraId="43A2801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4.与招标人存在利害关系且可能影响招标公正性；</w:t>
      </w:r>
    </w:p>
    <w:p w14:paraId="57D79FC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5.与本招标项目的其他投标人为同一个单位负责人；</w:t>
      </w:r>
    </w:p>
    <w:p w14:paraId="422B512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6.与本招标项目的其他投标人存在控股、管理关系；</w:t>
      </w:r>
    </w:p>
    <w:p w14:paraId="7FC5891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7.为本招标项目的招标代理机构；</w:t>
      </w:r>
    </w:p>
    <w:p w14:paraId="5C570B8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8.与本招标项目的招标代理机构存在控股或参股关系；</w:t>
      </w:r>
    </w:p>
    <w:p w14:paraId="5F9A527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9.被依法暂停或者取消投标资格；</w:t>
      </w:r>
    </w:p>
    <w:p w14:paraId="1535F7E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10.被责令停产停业、暂扣或者吊销许可证、暂扣或者吊销执照；</w:t>
      </w:r>
    </w:p>
    <w:p w14:paraId="2BC3359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11.进入清算程序，或被宣告破产，或其他丧失履约能力的情形；</w:t>
      </w:r>
    </w:p>
    <w:p w14:paraId="78E9263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12.在最近三年内有骗取中标或严重违约或重大工程质量、环境、安全问题的；</w:t>
      </w:r>
    </w:p>
    <w:p w14:paraId="090594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13.</w:t>
      </w:r>
      <w:r>
        <w:rPr>
          <w:rFonts w:hint="eastAsia" w:ascii="宋体" w:hAnsi="宋体" w:eastAsia="宋体" w:cs="宋体"/>
          <w:szCs w:val="21"/>
        </w:rPr>
        <w:t>被最高人民法院在“信用中国”网站（www.creditchina.gov.cn）、“中国执行信息公开网（http://zxgk.court.gov.cn/）”中列入失信被执行人名单。</w:t>
      </w:r>
    </w:p>
    <w:p w14:paraId="5185336F">
      <w:pPr>
        <w:spacing w:line="440" w:lineRule="exact"/>
        <w:ind w:firstLine="403" w:firstLineChars="192"/>
        <w:jc w:val="right"/>
        <w:rPr>
          <w:rFonts w:hint="eastAsia" w:ascii="宋体" w:hAnsi="宋体" w:eastAsia="宋体" w:cs="宋体"/>
          <w:color w:val="auto"/>
        </w:rPr>
      </w:pPr>
    </w:p>
    <w:p w14:paraId="4DFFB141">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（盖章） </w:t>
      </w:r>
    </w:p>
    <w:p w14:paraId="7D38B841">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法定代表人或委托代理人：</w:t>
      </w:r>
      <w:r>
        <w:rPr>
          <w:rFonts w:hint="eastAsia" w:ascii="宋体" w:hAnsi="宋体" w:eastAsia="宋体" w:cs="宋体"/>
          <w:color w:val="auto"/>
          <w:u w:val="single"/>
        </w:rPr>
        <w:t xml:space="preserve">（签字或盖章） </w:t>
      </w:r>
    </w:p>
    <w:p w14:paraId="3BB2C47D">
      <w:pPr>
        <w:spacing w:line="440" w:lineRule="exact"/>
        <w:ind w:firstLine="403" w:firstLineChars="192"/>
        <w:jc w:val="righ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3C533F0A">
      <w:pPr>
        <w:spacing w:line="440" w:lineRule="exact"/>
        <w:jc w:val="both"/>
        <w:rPr>
          <w:rFonts w:hint="eastAsia" w:ascii="宋体" w:hAnsi="宋体" w:eastAsia="宋体" w:cs="宋体"/>
          <w:color w:val="auto"/>
        </w:rPr>
      </w:pPr>
    </w:p>
    <w:bookmarkEnd w:id="334"/>
    <w:bookmarkEnd w:id="335"/>
    <w:bookmarkEnd w:id="336"/>
    <w:bookmarkEnd w:id="337"/>
    <w:bookmarkEnd w:id="338"/>
    <w:bookmarkEnd w:id="339"/>
    <w:bookmarkEnd w:id="340"/>
    <w:bookmarkEnd w:id="341"/>
    <w:bookmarkEnd w:id="342"/>
    <w:bookmarkEnd w:id="343"/>
    <w:bookmarkEnd w:id="344"/>
    <w:bookmarkEnd w:id="345"/>
    <w:p w14:paraId="7584E4C3">
      <w:pPr>
        <w:spacing w:line="440" w:lineRule="exact"/>
        <w:rPr>
          <w:rFonts w:hint="eastAsia" w:ascii="宋体" w:hAnsi="宋体" w:eastAsia="宋体" w:cs="宋体"/>
          <w:b/>
          <w:color w:val="auto"/>
          <w:sz w:val="36"/>
          <w:szCs w:val="36"/>
        </w:rPr>
      </w:pPr>
      <w:bookmarkStart w:id="355" w:name="_Toc28952"/>
      <w:bookmarkStart w:id="356" w:name="_Toc25135"/>
      <w:bookmarkStart w:id="357" w:name="_Toc2668"/>
      <w:bookmarkStart w:id="358" w:name="_Toc25882"/>
      <w:bookmarkStart w:id="359" w:name="_Toc12442"/>
    </w:p>
    <w:p w14:paraId="388A69DD">
      <w:pPr>
        <w:spacing w:line="440" w:lineRule="exact"/>
        <w:jc w:val="center"/>
        <w:rPr>
          <w:rFonts w:hint="eastAsia" w:ascii="宋体" w:hAnsi="宋体" w:eastAsia="宋体" w:cs="宋体"/>
          <w:b/>
          <w:color w:val="auto"/>
          <w:sz w:val="36"/>
          <w:szCs w:val="36"/>
        </w:rPr>
      </w:pPr>
    </w:p>
    <w:p w14:paraId="1B78FB04">
      <w:pPr>
        <w:jc w:val="center"/>
        <w:rPr>
          <w:rFonts w:hint="eastAsia" w:ascii="宋体" w:hAnsi="宋体" w:eastAsia="宋体" w:cs="宋体"/>
          <w:b/>
          <w:color w:val="auto"/>
          <w:sz w:val="36"/>
          <w:szCs w:val="36"/>
          <w:lang w:eastAsia="zh-CN"/>
        </w:rPr>
      </w:pPr>
      <w:bookmarkStart w:id="360" w:name="_Toc9739"/>
      <w:bookmarkStart w:id="361" w:name="_Toc18478"/>
      <w:bookmarkStart w:id="362" w:name="_Toc13481"/>
    </w:p>
    <w:bookmarkEnd w:id="360"/>
    <w:bookmarkEnd w:id="361"/>
    <w:bookmarkEnd w:id="362"/>
    <w:p w14:paraId="213BCBD9">
      <w:pPr>
        <w:spacing w:line="360" w:lineRule="auto"/>
        <w:jc w:val="center"/>
        <w:rPr>
          <w:rFonts w:hint="eastAsia" w:ascii="宋体" w:hAnsi="宋体" w:eastAsia="宋体" w:cs="宋体"/>
          <w:b/>
          <w:color w:val="auto"/>
          <w:sz w:val="36"/>
          <w:szCs w:val="36"/>
          <w:lang w:val="en-US" w:eastAsia="zh-CN"/>
        </w:rPr>
      </w:pPr>
      <w:bookmarkStart w:id="363" w:name="_Toc18590"/>
      <w:bookmarkStart w:id="364" w:name="_Toc24222"/>
      <w:bookmarkStart w:id="365" w:name="_Toc25804"/>
      <w:bookmarkStart w:id="366" w:name="_Toc8321"/>
      <w:bookmarkStart w:id="367" w:name="_Toc14912"/>
    </w:p>
    <w:p w14:paraId="2300BCFF">
      <w:pPr>
        <w:spacing w:line="360" w:lineRule="auto"/>
        <w:jc w:val="center"/>
        <w:outlineLvl w:val="0"/>
        <w:rPr>
          <w:rFonts w:hint="eastAsia" w:ascii="宋体" w:hAnsi="宋体" w:eastAsia="宋体" w:cs="宋体"/>
          <w:b/>
          <w:color w:val="auto"/>
          <w:sz w:val="36"/>
          <w:szCs w:val="36"/>
          <w:lang w:val="en-US"/>
        </w:rPr>
      </w:pPr>
      <w:bookmarkStart w:id="368" w:name="_Toc12789"/>
      <w:r>
        <w:rPr>
          <w:rFonts w:hint="eastAsia" w:ascii="宋体" w:hAnsi="宋体" w:eastAsia="宋体" w:cs="宋体"/>
          <w:b/>
          <w:color w:val="auto"/>
          <w:sz w:val="36"/>
          <w:szCs w:val="36"/>
          <w:lang w:val="en-US"/>
        </w:rPr>
        <w:t>南通轨道城市服务有限公司2025年度</w:t>
      </w:r>
      <w:bookmarkEnd w:id="368"/>
    </w:p>
    <w:p w14:paraId="28BDFAD0">
      <w:pPr>
        <w:spacing w:line="360" w:lineRule="auto"/>
        <w:jc w:val="center"/>
        <w:outlineLvl w:val="0"/>
        <w:rPr>
          <w:rFonts w:hint="eastAsia" w:ascii="宋体" w:hAnsi="宋体" w:eastAsia="宋体" w:cs="宋体"/>
          <w:b/>
          <w:color w:val="auto"/>
          <w:sz w:val="36"/>
          <w:szCs w:val="36"/>
          <w:lang w:val="en-US"/>
        </w:rPr>
      </w:pPr>
      <w:bookmarkStart w:id="369" w:name="_Toc6778"/>
      <w:r>
        <w:rPr>
          <w:rFonts w:hint="eastAsia" w:ascii="宋体" w:hAnsi="宋体" w:eastAsia="宋体" w:cs="宋体"/>
          <w:b/>
          <w:color w:val="auto"/>
          <w:sz w:val="36"/>
          <w:szCs w:val="36"/>
          <w:lang w:val="en-US"/>
        </w:rPr>
        <w:t>第一批劳务合作项目</w:t>
      </w:r>
      <w:bookmarkEnd w:id="369"/>
    </w:p>
    <w:p w14:paraId="6E1E24D0">
      <w:pPr>
        <w:bidi w:val="0"/>
        <w:rPr>
          <w:rFonts w:hint="eastAsia" w:ascii="宋体" w:hAnsi="宋体" w:eastAsia="宋体" w:cs="宋体"/>
        </w:rPr>
      </w:pPr>
    </w:p>
    <w:p w14:paraId="5D489CD6">
      <w:pPr>
        <w:spacing w:line="360" w:lineRule="auto"/>
        <w:jc w:val="center"/>
        <w:outlineLvl w:val="0"/>
        <w:rPr>
          <w:rFonts w:hint="eastAsia" w:ascii="宋体" w:hAnsi="宋体" w:eastAsia="宋体" w:cs="宋体"/>
          <w:b/>
          <w:bCs/>
          <w:color w:val="auto"/>
          <w:sz w:val="36"/>
          <w:szCs w:val="36"/>
        </w:rPr>
      </w:pPr>
      <w:bookmarkStart w:id="370" w:name="_Toc26017"/>
      <w:bookmarkStart w:id="371" w:name="_Toc19790"/>
      <w:r>
        <w:rPr>
          <w:rFonts w:hint="eastAsia" w:ascii="宋体" w:hAnsi="宋体" w:eastAsia="宋体" w:cs="宋体"/>
          <w:b/>
          <w:bCs/>
          <w:color w:val="auto"/>
          <w:sz w:val="36"/>
          <w:szCs w:val="36"/>
        </w:rPr>
        <w:t>（商务投标文件）</w:t>
      </w:r>
      <w:bookmarkEnd w:id="363"/>
      <w:bookmarkEnd w:id="364"/>
      <w:bookmarkEnd w:id="365"/>
      <w:bookmarkEnd w:id="366"/>
      <w:bookmarkEnd w:id="367"/>
      <w:bookmarkEnd w:id="370"/>
      <w:bookmarkEnd w:id="371"/>
    </w:p>
    <w:p w14:paraId="2E8C1980">
      <w:pPr>
        <w:spacing w:line="360" w:lineRule="auto"/>
        <w:rPr>
          <w:rFonts w:hint="eastAsia" w:ascii="宋体" w:hAnsi="宋体" w:eastAsia="宋体" w:cs="宋体"/>
          <w:color w:val="auto"/>
          <w:sz w:val="32"/>
        </w:rPr>
      </w:pPr>
    </w:p>
    <w:p w14:paraId="57B5593A">
      <w:pPr>
        <w:spacing w:line="440" w:lineRule="exact"/>
        <w:rPr>
          <w:rFonts w:hint="eastAsia" w:ascii="宋体" w:hAnsi="宋体" w:eastAsia="宋体" w:cs="宋体"/>
          <w:color w:val="auto"/>
          <w:sz w:val="32"/>
        </w:rPr>
      </w:pPr>
    </w:p>
    <w:p w14:paraId="69A53807">
      <w:pPr>
        <w:spacing w:line="440" w:lineRule="exact"/>
        <w:rPr>
          <w:rFonts w:hint="eastAsia" w:ascii="宋体" w:hAnsi="宋体" w:eastAsia="宋体" w:cs="宋体"/>
          <w:color w:val="auto"/>
          <w:sz w:val="32"/>
        </w:rPr>
      </w:pPr>
    </w:p>
    <w:p w14:paraId="58760303">
      <w:pPr>
        <w:spacing w:line="440" w:lineRule="exact"/>
        <w:rPr>
          <w:rFonts w:hint="eastAsia" w:ascii="宋体" w:hAnsi="宋体" w:eastAsia="宋体" w:cs="宋体"/>
          <w:color w:val="auto"/>
          <w:sz w:val="32"/>
        </w:rPr>
      </w:pPr>
    </w:p>
    <w:p w14:paraId="19693159">
      <w:pPr>
        <w:spacing w:line="440" w:lineRule="exact"/>
        <w:rPr>
          <w:rFonts w:hint="eastAsia" w:ascii="宋体" w:hAnsi="宋体" w:eastAsia="宋体" w:cs="宋体"/>
          <w:color w:val="auto"/>
          <w:sz w:val="32"/>
        </w:rPr>
      </w:pPr>
    </w:p>
    <w:p w14:paraId="21C9C6A4">
      <w:pPr>
        <w:spacing w:line="440" w:lineRule="exact"/>
        <w:rPr>
          <w:rFonts w:hint="eastAsia" w:ascii="宋体" w:hAnsi="宋体" w:eastAsia="宋体" w:cs="宋体"/>
          <w:color w:val="auto"/>
          <w:sz w:val="32"/>
        </w:rPr>
      </w:pPr>
    </w:p>
    <w:p w14:paraId="3B3C9293">
      <w:pPr>
        <w:rPr>
          <w:rFonts w:hint="eastAsia" w:ascii="宋体" w:hAnsi="宋体" w:eastAsia="宋体" w:cs="宋体"/>
          <w:color w:val="auto"/>
        </w:rPr>
      </w:pPr>
    </w:p>
    <w:p w14:paraId="2582AC6D">
      <w:pPr>
        <w:spacing w:line="440" w:lineRule="exact"/>
        <w:rPr>
          <w:rFonts w:hint="eastAsia" w:ascii="宋体" w:hAnsi="宋体" w:eastAsia="宋体" w:cs="宋体"/>
          <w:color w:val="auto"/>
        </w:rPr>
      </w:pPr>
    </w:p>
    <w:p w14:paraId="4FDDF4A7">
      <w:pPr>
        <w:spacing w:line="440" w:lineRule="exact"/>
        <w:ind w:firstLine="1687" w:firstLineChars="600"/>
        <w:rPr>
          <w:rFonts w:hint="eastAsia" w:ascii="宋体" w:hAnsi="宋体" w:eastAsia="宋体" w:cs="宋体"/>
          <w:b/>
          <w:color w:val="auto"/>
          <w:sz w:val="28"/>
          <w:szCs w:val="28"/>
        </w:rPr>
      </w:pPr>
    </w:p>
    <w:p w14:paraId="4B5AC9BD">
      <w:pPr>
        <w:ind w:firstLine="1687" w:firstLineChars="600"/>
        <w:rPr>
          <w:rFonts w:hint="eastAsia" w:ascii="宋体" w:hAnsi="宋体" w:eastAsia="宋体" w:cs="宋体"/>
          <w:b/>
          <w:bCs/>
          <w:color w:val="auto"/>
          <w:sz w:val="28"/>
          <w:szCs w:val="28"/>
        </w:rPr>
      </w:pPr>
    </w:p>
    <w:p w14:paraId="5D85295E">
      <w:pPr>
        <w:ind w:firstLine="1687" w:firstLineChars="600"/>
        <w:rPr>
          <w:rFonts w:hint="eastAsia" w:ascii="宋体" w:hAnsi="宋体" w:eastAsia="宋体" w:cs="宋体"/>
          <w:b/>
          <w:bCs/>
          <w:color w:val="auto"/>
          <w:sz w:val="28"/>
          <w:szCs w:val="28"/>
        </w:rPr>
      </w:pPr>
    </w:p>
    <w:p w14:paraId="63C848E0">
      <w:pPr>
        <w:jc w:val="center"/>
        <w:rPr>
          <w:rFonts w:hint="eastAsia" w:ascii="宋体" w:hAnsi="宋体" w:eastAsia="宋体" w:cs="宋体"/>
          <w:b/>
          <w:bCs/>
          <w:color w:val="auto"/>
          <w:sz w:val="28"/>
          <w:szCs w:val="28"/>
        </w:rPr>
      </w:pPr>
    </w:p>
    <w:p w14:paraId="203C7360">
      <w:pPr>
        <w:jc w:val="center"/>
        <w:rPr>
          <w:rFonts w:hint="eastAsia" w:ascii="宋体" w:hAnsi="宋体" w:eastAsia="宋体" w:cs="宋体"/>
          <w:b/>
          <w:bCs/>
          <w:color w:val="auto"/>
          <w:sz w:val="28"/>
          <w:szCs w:val="28"/>
        </w:rPr>
      </w:pPr>
    </w:p>
    <w:p w14:paraId="454E1166">
      <w:pPr>
        <w:jc w:val="center"/>
        <w:outlineLvl w:val="0"/>
        <w:rPr>
          <w:rFonts w:hint="eastAsia" w:ascii="宋体" w:hAnsi="宋体" w:eastAsia="宋体" w:cs="宋体"/>
          <w:b/>
          <w:bCs/>
          <w:color w:val="auto"/>
          <w:sz w:val="28"/>
          <w:szCs w:val="28"/>
          <w:u w:val="single"/>
        </w:rPr>
      </w:pPr>
      <w:bookmarkStart w:id="372" w:name="_Toc7900"/>
      <w:r>
        <w:rPr>
          <w:rFonts w:hint="eastAsia" w:ascii="宋体" w:hAnsi="宋体" w:eastAsia="宋体" w:cs="宋体"/>
          <w:b/>
          <w:bCs/>
          <w:color w:val="auto"/>
          <w:sz w:val="28"/>
          <w:szCs w:val="28"/>
        </w:rPr>
        <w:t xml:space="preserve">投  标  人: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bookmarkEnd w:id="372"/>
    </w:p>
    <w:p w14:paraId="764EFC8C">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14:paraId="06D0D96B">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时      间：       年      月      日</w:t>
      </w:r>
    </w:p>
    <w:p w14:paraId="047F065D">
      <w:pPr>
        <w:spacing w:line="440" w:lineRule="exact"/>
        <w:ind w:firstLine="1928" w:firstLineChars="600"/>
        <w:jc w:val="center"/>
        <w:rPr>
          <w:rFonts w:hint="eastAsia" w:ascii="宋体" w:hAnsi="宋体" w:eastAsia="宋体" w:cs="宋体"/>
          <w:b/>
          <w:bCs/>
          <w:color w:val="auto"/>
          <w:sz w:val="32"/>
          <w:szCs w:val="32"/>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14:paraId="1CA4670A">
      <w:pPr>
        <w:keepNext/>
        <w:keepLines/>
        <w:widowControl w:val="0"/>
        <w:spacing w:before="260" w:after="260" w:line="440" w:lineRule="exact"/>
        <w:jc w:val="center"/>
        <w:outlineLvl w:val="0"/>
        <w:rPr>
          <w:rFonts w:hint="eastAsia" w:ascii="宋体" w:hAnsi="宋体" w:eastAsia="宋体" w:cs="宋体"/>
          <w:b/>
          <w:bCs/>
          <w:color w:val="auto"/>
          <w:kern w:val="0"/>
          <w:sz w:val="32"/>
          <w:szCs w:val="28"/>
          <w:lang w:val="en-US" w:eastAsia="zh-CN" w:bidi="ar-SA"/>
        </w:rPr>
      </w:pPr>
      <w:bookmarkStart w:id="373" w:name="_Toc9781"/>
      <w:bookmarkStart w:id="374" w:name="_Toc30439"/>
      <w:bookmarkStart w:id="375" w:name="_Toc11216"/>
      <w:bookmarkStart w:id="376" w:name="_Toc7812"/>
      <w:bookmarkStart w:id="377" w:name="_Toc18349"/>
      <w:r>
        <w:rPr>
          <w:rFonts w:hint="eastAsia" w:ascii="宋体" w:hAnsi="宋体" w:eastAsia="宋体" w:cs="宋体"/>
          <w:b/>
          <w:bCs/>
          <w:color w:val="auto"/>
          <w:kern w:val="0"/>
          <w:sz w:val="32"/>
          <w:szCs w:val="28"/>
          <w:lang w:val="en-US" w:eastAsia="zh-CN" w:bidi="ar-SA"/>
        </w:rPr>
        <w:t>目  录</w:t>
      </w:r>
      <w:bookmarkEnd w:id="355"/>
      <w:bookmarkEnd w:id="356"/>
      <w:bookmarkEnd w:id="357"/>
      <w:bookmarkEnd w:id="358"/>
      <w:bookmarkEnd w:id="359"/>
      <w:bookmarkEnd w:id="373"/>
      <w:bookmarkEnd w:id="374"/>
      <w:bookmarkEnd w:id="375"/>
      <w:bookmarkEnd w:id="376"/>
      <w:bookmarkEnd w:id="377"/>
    </w:p>
    <w:p w14:paraId="793EF827">
      <w:pPr>
        <w:spacing w:line="440" w:lineRule="exact"/>
        <w:rPr>
          <w:rFonts w:hint="eastAsia" w:ascii="宋体" w:hAnsi="宋体" w:eastAsia="宋体" w:cs="宋体"/>
          <w:color w:val="auto"/>
          <w:sz w:val="21"/>
          <w:szCs w:val="21"/>
        </w:rPr>
      </w:pPr>
      <w:bookmarkStart w:id="378" w:name="_Toc3911_WPSOffice_Level2"/>
      <w:bookmarkStart w:id="379" w:name="_Toc7707"/>
      <w:bookmarkStart w:id="380" w:name="_Toc18696"/>
      <w:r>
        <w:rPr>
          <w:rFonts w:hint="eastAsia" w:ascii="宋体" w:hAnsi="宋体" w:eastAsia="宋体" w:cs="宋体"/>
          <w:color w:val="auto"/>
          <w:sz w:val="21"/>
          <w:szCs w:val="21"/>
        </w:rPr>
        <w:t>一 投标函</w:t>
      </w:r>
      <w:bookmarkEnd w:id="378"/>
      <w:bookmarkEnd w:id="379"/>
      <w:bookmarkEnd w:id="380"/>
    </w:p>
    <w:p w14:paraId="440DB9C0">
      <w:pPr>
        <w:spacing w:line="440" w:lineRule="exact"/>
        <w:rPr>
          <w:rFonts w:hint="eastAsia" w:ascii="宋体" w:hAnsi="宋体" w:eastAsia="宋体" w:cs="宋体"/>
          <w:color w:val="auto"/>
          <w:sz w:val="21"/>
          <w:szCs w:val="21"/>
        </w:rPr>
      </w:pPr>
      <w:bookmarkStart w:id="381" w:name="_Toc25080_WPSOffice_Level2"/>
      <w:bookmarkStart w:id="382" w:name="_Toc5976"/>
      <w:bookmarkStart w:id="383" w:name="_Toc25424"/>
      <w:r>
        <w:rPr>
          <w:rFonts w:hint="eastAsia" w:ascii="宋体" w:hAnsi="宋体" w:eastAsia="宋体" w:cs="宋体"/>
          <w:color w:val="auto"/>
          <w:sz w:val="21"/>
          <w:szCs w:val="21"/>
        </w:rPr>
        <w:t xml:space="preserve">二 </w:t>
      </w:r>
      <w:bookmarkEnd w:id="381"/>
      <w:r>
        <w:rPr>
          <w:rFonts w:hint="eastAsia" w:ascii="宋体" w:hAnsi="宋体" w:eastAsia="宋体" w:cs="宋体"/>
          <w:color w:val="auto"/>
          <w:sz w:val="21"/>
          <w:szCs w:val="21"/>
        </w:rPr>
        <w:t>企业业绩汇总表</w:t>
      </w:r>
      <w:bookmarkEnd w:id="382"/>
      <w:bookmarkEnd w:id="383"/>
    </w:p>
    <w:p w14:paraId="264699C4">
      <w:pPr>
        <w:spacing w:line="440" w:lineRule="exact"/>
        <w:rPr>
          <w:rFonts w:hint="eastAsia" w:ascii="宋体" w:hAnsi="宋体" w:eastAsia="宋体" w:cs="宋体"/>
          <w:color w:val="auto"/>
          <w:sz w:val="21"/>
          <w:szCs w:val="21"/>
        </w:rPr>
      </w:pPr>
      <w:bookmarkStart w:id="384" w:name="_Toc20007"/>
      <w:bookmarkStart w:id="385" w:name="_Toc29409"/>
      <w:r>
        <w:rPr>
          <w:rFonts w:hint="eastAsia" w:ascii="宋体" w:hAnsi="宋体" w:eastAsia="宋体" w:cs="宋体"/>
          <w:color w:val="auto"/>
          <w:sz w:val="21"/>
          <w:szCs w:val="21"/>
        </w:rPr>
        <w:t>三 企业业绩概况表</w:t>
      </w:r>
      <w:bookmarkEnd w:id="384"/>
      <w:bookmarkEnd w:id="385"/>
    </w:p>
    <w:p w14:paraId="37A0522E">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 xml:space="preserve"> 综合实力</w:t>
      </w:r>
    </w:p>
    <w:p w14:paraId="7C361E07">
      <w:pPr>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投标人自行编制目录页码</w:t>
      </w:r>
      <w:r>
        <w:rPr>
          <w:rFonts w:hint="eastAsia" w:ascii="宋体" w:hAnsi="宋体" w:eastAsia="宋体" w:cs="宋体"/>
          <w:color w:val="auto"/>
          <w:sz w:val="21"/>
          <w:szCs w:val="21"/>
          <w:lang w:eastAsia="zh-CN"/>
        </w:rPr>
        <w:t>）</w:t>
      </w:r>
    </w:p>
    <w:p w14:paraId="729302C5">
      <w:pPr>
        <w:spacing w:line="440" w:lineRule="exact"/>
        <w:rPr>
          <w:rFonts w:hint="eastAsia" w:ascii="宋体" w:hAnsi="宋体" w:eastAsia="宋体" w:cs="宋体"/>
          <w:color w:val="auto"/>
          <w:sz w:val="24"/>
        </w:rPr>
      </w:pPr>
    </w:p>
    <w:p w14:paraId="0340111F">
      <w:pPr>
        <w:spacing w:line="440" w:lineRule="exact"/>
        <w:rPr>
          <w:rFonts w:hint="eastAsia" w:ascii="宋体" w:hAnsi="宋体" w:eastAsia="宋体" w:cs="宋体"/>
          <w:color w:val="auto"/>
          <w:sz w:val="24"/>
        </w:rPr>
      </w:pPr>
    </w:p>
    <w:p w14:paraId="5A55567D">
      <w:pPr>
        <w:spacing w:line="440" w:lineRule="exact"/>
        <w:rPr>
          <w:rFonts w:hint="eastAsia" w:ascii="宋体" w:hAnsi="宋体" w:eastAsia="宋体" w:cs="宋体"/>
          <w:color w:val="auto"/>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14:paraId="345DEF7A">
      <w:pPr>
        <w:keepNext/>
        <w:keepLines/>
        <w:widowControl w:val="0"/>
        <w:spacing w:before="0" w:after="0" w:line="440" w:lineRule="exact"/>
        <w:jc w:val="center"/>
        <w:outlineLvl w:val="0"/>
        <w:rPr>
          <w:rFonts w:hint="eastAsia" w:ascii="宋体" w:hAnsi="宋体" w:eastAsia="宋体" w:cs="宋体"/>
          <w:b/>
          <w:bCs/>
          <w:color w:val="auto"/>
          <w:kern w:val="0"/>
          <w:sz w:val="32"/>
          <w:szCs w:val="32"/>
          <w:lang w:val="en-US" w:eastAsia="zh-CN" w:bidi="ar-SA"/>
        </w:rPr>
      </w:pPr>
      <w:bookmarkStart w:id="386" w:name="_Toc13217"/>
      <w:bookmarkStart w:id="387" w:name="_Toc18552_WPSOffice_Level2"/>
      <w:bookmarkStart w:id="388" w:name="_Toc23546"/>
      <w:bookmarkStart w:id="389" w:name="_Toc22818"/>
      <w:bookmarkStart w:id="390" w:name="_Toc25696"/>
      <w:bookmarkStart w:id="391" w:name="_Toc25748"/>
      <w:bookmarkStart w:id="392" w:name="_Toc2147"/>
      <w:bookmarkStart w:id="393" w:name="_Toc27461"/>
      <w:bookmarkStart w:id="394" w:name="_Toc25746"/>
      <w:bookmarkStart w:id="395" w:name="_Toc30573"/>
      <w:bookmarkStart w:id="396" w:name="_Toc30425"/>
      <w:bookmarkStart w:id="397" w:name="_Toc25904"/>
      <w:bookmarkStart w:id="398" w:name="_Toc10521"/>
      <w:bookmarkStart w:id="399" w:name="_Toc5042"/>
      <w:bookmarkStart w:id="400" w:name="_Toc290"/>
      <w:bookmarkStart w:id="401" w:name="_Toc26406"/>
      <w:bookmarkStart w:id="402" w:name="_Toc21842"/>
      <w:bookmarkStart w:id="403" w:name="_Toc17874"/>
      <w:r>
        <w:rPr>
          <w:rFonts w:hint="eastAsia" w:ascii="宋体" w:hAnsi="宋体" w:eastAsia="宋体" w:cs="宋体"/>
          <w:b/>
          <w:bCs/>
          <w:color w:val="auto"/>
          <w:kern w:val="0"/>
          <w:sz w:val="32"/>
          <w:szCs w:val="32"/>
          <w:lang w:val="en-US" w:eastAsia="zh-CN" w:bidi="ar-SA"/>
        </w:rPr>
        <w:t>一 投标函</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5747AB9">
      <w:pPr>
        <w:bidi w:val="0"/>
        <w:rPr>
          <w:rFonts w:hint="eastAsia" w:ascii="宋体" w:hAnsi="宋体" w:eastAsia="宋体" w:cs="宋体"/>
        </w:rPr>
      </w:pPr>
    </w:p>
    <w:p w14:paraId="6ED54BEB">
      <w:pPr>
        <w:spacing w:line="440" w:lineRule="exact"/>
        <w:ind w:firstLine="422" w:firstLineChars="200"/>
        <w:rPr>
          <w:rFonts w:hint="eastAsia" w:ascii="宋体" w:hAnsi="宋体" w:eastAsia="宋体" w:cs="宋体"/>
          <w:b/>
          <w:color w:val="auto"/>
          <w:lang w:eastAsia="zh-CN"/>
        </w:rPr>
      </w:pPr>
      <w:r>
        <w:rPr>
          <w:rFonts w:hint="eastAsia" w:ascii="宋体" w:hAnsi="宋体" w:eastAsia="宋体" w:cs="宋体"/>
          <w:b/>
          <w:color w:val="auto"/>
        </w:rPr>
        <w:t>致：</w:t>
      </w:r>
      <w:r>
        <w:rPr>
          <w:rFonts w:hint="eastAsia" w:ascii="宋体" w:hAnsi="宋体" w:eastAsia="宋体" w:cs="宋体"/>
          <w:b/>
          <w:color w:val="auto"/>
          <w:lang w:eastAsia="zh-CN"/>
        </w:rPr>
        <w:t>南通轨道城市服务有限公司</w:t>
      </w:r>
    </w:p>
    <w:p w14:paraId="70328BE4">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根据已收到的</w:t>
      </w:r>
      <w:r>
        <w:rPr>
          <w:rFonts w:hint="eastAsia" w:ascii="宋体" w:hAnsi="宋体" w:eastAsia="宋体" w:cs="宋体"/>
          <w:color w:val="auto"/>
          <w:u w:val="single"/>
          <w:lang w:eastAsia="zh-CN"/>
        </w:rPr>
        <w:t>南通轨道城市服务有限公司2025年度第一批劳务合作项目</w:t>
      </w:r>
      <w:r>
        <w:rPr>
          <w:rFonts w:hint="eastAsia" w:ascii="宋体" w:hAnsi="宋体" w:eastAsia="宋体" w:cs="宋体"/>
          <w:color w:val="auto"/>
        </w:rPr>
        <w:t>招标文件，遵照规定,我方经考察现场和认真研究上述招标文件后，愿承认其全部内容。</w:t>
      </w:r>
    </w:p>
    <w:p w14:paraId="766AA23D">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1、我方以报价投标文件中的投标总报价，按招标文件中的要求承担</w:t>
      </w:r>
      <w:r>
        <w:rPr>
          <w:rFonts w:hint="eastAsia" w:ascii="宋体" w:hAnsi="宋体" w:eastAsia="宋体" w:cs="宋体"/>
          <w:color w:val="auto"/>
          <w:u w:val="single"/>
          <w:lang w:eastAsia="zh-CN"/>
        </w:rPr>
        <w:t>南通轨道城市服务有限公司2025年度第一批劳务合作项目</w:t>
      </w:r>
      <w:r>
        <w:rPr>
          <w:rFonts w:hint="eastAsia" w:ascii="宋体" w:hAnsi="宋体" w:eastAsia="宋体" w:cs="宋体"/>
          <w:color w:val="auto"/>
        </w:rPr>
        <w:t>的全部工作内容。</w:t>
      </w:r>
    </w:p>
    <w:p w14:paraId="566597D7">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2、我方承诺服务周期及投标文件响应招标文件所规定的所有工作完成时间均满足合同条款。</w:t>
      </w:r>
    </w:p>
    <w:p w14:paraId="3AD71DAE">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3、如果贵方接受我方投标，我方在接到中标通知书后将按中标通知书和招标文件的要求及时签订合同，提交履约</w:t>
      </w:r>
      <w:r>
        <w:rPr>
          <w:rFonts w:hint="eastAsia" w:ascii="宋体" w:hAnsi="宋体" w:eastAsia="宋体" w:cs="宋体"/>
          <w:color w:val="auto"/>
          <w:lang w:val="en-US" w:eastAsia="zh-CN"/>
        </w:rPr>
        <w:t>保证金</w:t>
      </w:r>
      <w:r>
        <w:rPr>
          <w:rFonts w:hint="eastAsia" w:ascii="宋体" w:hAnsi="宋体" w:eastAsia="宋体" w:cs="宋体"/>
          <w:color w:val="auto"/>
        </w:rPr>
        <w:t>。我方保证在投标人须知中规定的期限内按照要求提交成果。</w:t>
      </w:r>
    </w:p>
    <w:p w14:paraId="64D5B098">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4、我方同意在贵方招标文件规定的投标有效期内遵守约定。在该期限期满之前，本投标书对我方始终具有约束力。</w:t>
      </w:r>
    </w:p>
    <w:p w14:paraId="3157E88C">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5、我方充分理解贵方招标文件所提出的关于人员、设备、管理等提出的隐性要求，一旦中标，确保能按照贵方要求执行，否则愿意接受贵方对我方的相关处罚。</w:t>
      </w:r>
    </w:p>
    <w:p w14:paraId="0BDF475F">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6、在正式签订合同协议书之前，本投标书连同贵方的中标通知书应成为约束贵方、我方的合同文件。</w:t>
      </w:r>
    </w:p>
    <w:p w14:paraId="42CF1B92">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7、我方理解，贵方不一定接受最低标价的投标或可能接受其他任何投标；同时也理解，贵方不负担我单位的任何投标费用。</w:t>
      </w:r>
    </w:p>
    <w:p w14:paraId="589A614F">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8、我方承诺：本投标文件提供的信息、数据、资料或证书均真实有效，否则贵方有权取消我方的投标或中标资格。</w:t>
      </w:r>
    </w:p>
    <w:p w14:paraId="7F82F921">
      <w:pPr>
        <w:spacing w:line="440" w:lineRule="exact"/>
        <w:ind w:firstLine="420" w:firstLineChars="200"/>
        <w:rPr>
          <w:rFonts w:hint="eastAsia" w:ascii="宋体" w:hAnsi="宋体" w:eastAsia="宋体" w:cs="宋体"/>
          <w:color w:val="auto"/>
        </w:rPr>
      </w:pPr>
    </w:p>
    <w:p w14:paraId="68ED19B4">
      <w:pPr>
        <w:spacing w:line="440" w:lineRule="exact"/>
        <w:ind w:firstLine="420" w:firstLineChars="200"/>
        <w:rPr>
          <w:rFonts w:hint="eastAsia" w:ascii="宋体" w:hAnsi="宋体" w:eastAsia="宋体" w:cs="宋体"/>
          <w:color w:val="auto"/>
        </w:rPr>
      </w:pPr>
    </w:p>
    <w:p w14:paraId="36D5D863">
      <w:pPr>
        <w:spacing w:line="440" w:lineRule="exact"/>
        <w:ind w:firstLine="403" w:firstLineChars="192"/>
        <w:rPr>
          <w:rFonts w:hint="eastAsia" w:ascii="宋体" w:hAnsi="宋体" w:eastAsia="宋体" w:cs="宋体"/>
          <w:color w:val="auto"/>
        </w:rPr>
      </w:pPr>
    </w:p>
    <w:p w14:paraId="00B1D1A6">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（盖章） </w:t>
      </w:r>
    </w:p>
    <w:p w14:paraId="48F8585D">
      <w:pPr>
        <w:spacing w:line="440" w:lineRule="exact"/>
        <w:ind w:firstLine="403" w:firstLineChars="192"/>
        <w:jc w:val="right"/>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 xml:space="preserve"> （签字或盖章） </w:t>
      </w:r>
      <w:r>
        <w:rPr>
          <w:rFonts w:hint="eastAsia" w:ascii="宋体" w:hAnsi="宋体" w:eastAsia="宋体" w:cs="宋体"/>
          <w:color w:val="auto"/>
        </w:rPr>
        <w:t xml:space="preserve"> </w:t>
      </w:r>
    </w:p>
    <w:p w14:paraId="4F42673E">
      <w:pPr>
        <w:spacing w:line="440" w:lineRule="exact"/>
        <w:jc w:val="right"/>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3D6CDD5D">
      <w:pPr>
        <w:spacing w:line="440" w:lineRule="exact"/>
        <w:rPr>
          <w:rFonts w:hint="eastAsia" w:ascii="宋体" w:hAnsi="宋体" w:eastAsia="宋体" w:cs="宋体"/>
          <w:color w:val="auto"/>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14:paraId="559D925C">
      <w:pPr>
        <w:keepNext/>
        <w:keepLines/>
        <w:widowControl w:val="0"/>
        <w:spacing w:before="0" w:after="0" w:line="440" w:lineRule="exact"/>
        <w:jc w:val="center"/>
        <w:outlineLvl w:val="0"/>
        <w:rPr>
          <w:rFonts w:hint="eastAsia" w:ascii="宋体" w:hAnsi="宋体" w:eastAsia="宋体" w:cs="宋体"/>
          <w:b/>
          <w:bCs/>
          <w:color w:val="auto"/>
          <w:kern w:val="0"/>
          <w:sz w:val="32"/>
          <w:szCs w:val="32"/>
          <w:lang w:val="en-US" w:eastAsia="zh-CN" w:bidi="ar-SA"/>
        </w:rPr>
      </w:pPr>
      <w:bookmarkStart w:id="404" w:name="_Toc13919"/>
      <w:bookmarkStart w:id="405" w:name="_Toc26567"/>
      <w:bookmarkStart w:id="406" w:name="_Toc21204"/>
      <w:bookmarkStart w:id="407" w:name="_Toc16520"/>
      <w:bookmarkStart w:id="408" w:name="_Toc6622"/>
      <w:bookmarkStart w:id="409" w:name="_Toc20039"/>
      <w:bookmarkStart w:id="410" w:name="_Toc521"/>
      <w:bookmarkStart w:id="411" w:name="_Toc25880_WPSOffice_Level2"/>
      <w:bookmarkStart w:id="412" w:name="_Toc18919"/>
      <w:bookmarkStart w:id="413" w:name="_Toc21731"/>
      <w:bookmarkStart w:id="414" w:name="_Toc7574"/>
      <w:bookmarkStart w:id="415" w:name="_Toc4389"/>
      <w:bookmarkStart w:id="416" w:name="_Toc16041"/>
      <w:bookmarkStart w:id="417" w:name="_Toc19776"/>
      <w:bookmarkStart w:id="418" w:name="_Toc27920"/>
      <w:bookmarkStart w:id="419" w:name="_Toc26085"/>
      <w:bookmarkStart w:id="420" w:name="_Toc22333"/>
      <w:bookmarkStart w:id="421" w:name="_Toc1151"/>
      <w:bookmarkStart w:id="422" w:name="_Toc22260"/>
      <w:r>
        <w:rPr>
          <w:rFonts w:hint="eastAsia" w:ascii="宋体" w:hAnsi="宋体" w:eastAsia="宋体" w:cs="宋体"/>
          <w:b/>
          <w:bCs/>
          <w:color w:val="auto"/>
          <w:kern w:val="0"/>
          <w:sz w:val="32"/>
          <w:szCs w:val="32"/>
          <w:lang w:val="en-US" w:eastAsia="zh-CN" w:bidi="ar-SA"/>
        </w:rPr>
        <w:t>二 企业业绩汇总表</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6348A6C">
      <w:pPr>
        <w:spacing w:line="440" w:lineRule="exact"/>
        <w:jc w:val="right"/>
        <w:rPr>
          <w:rFonts w:hint="eastAsia" w:ascii="宋体" w:hAnsi="宋体" w:eastAsia="宋体" w:cs="宋体"/>
          <w:color w:val="auto"/>
        </w:rPr>
      </w:pPr>
      <w:r>
        <w:rPr>
          <w:rFonts w:hint="eastAsia" w:ascii="宋体" w:hAnsi="宋体" w:eastAsia="宋体" w:cs="宋体"/>
          <w:color w:val="auto"/>
        </w:rPr>
        <w:t xml:space="preserve">                                            </w:t>
      </w:r>
    </w:p>
    <w:tbl>
      <w:tblPr>
        <w:tblStyle w:val="18"/>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5DDD0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noWrap w:val="0"/>
            <w:vAlign w:val="center"/>
          </w:tcPr>
          <w:p w14:paraId="4720F361">
            <w:pPr>
              <w:spacing w:line="440" w:lineRule="exact"/>
              <w:jc w:val="center"/>
              <w:rPr>
                <w:rFonts w:hint="eastAsia" w:ascii="宋体" w:hAnsi="宋体" w:eastAsia="宋体" w:cs="宋体"/>
                <w:color w:val="auto"/>
              </w:rPr>
            </w:pPr>
            <w:bookmarkStart w:id="423" w:name="_Toc218710269"/>
            <w:r>
              <w:rPr>
                <w:rFonts w:hint="eastAsia" w:ascii="宋体" w:hAnsi="宋体" w:eastAsia="宋体" w:cs="宋体"/>
                <w:color w:val="auto"/>
              </w:rPr>
              <w:t>序号</w:t>
            </w:r>
          </w:p>
        </w:tc>
        <w:tc>
          <w:tcPr>
            <w:tcW w:w="1808" w:type="dxa"/>
            <w:noWrap w:val="0"/>
            <w:vAlign w:val="center"/>
          </w:tcPr>
          <w:p w14:paraId="5A735B69">
            <w:pPr>
              <w:spacing w:line="440" w:lineRule="exact"/>
              <w:jc w:val="center"/>
              <w:rPr>
                <w:rFonts w:hint="eastAsia" w:ascii="宋体" w:hAnsi="宋体" w:eastAsia="宋体" w:cs="宋体"/>
                <w:color w:val="auto"/>
              </w:rPr>
            </w:pPr>
            <w:r>
              <w:rPr>
                <w:rFonts w:hint="eastAsia" w:ascii="宋体" w:hAnsi="宋体" w:eastAsia="宋体" w:cs="宋体"/>
                <w:color w:val="auto"/>
              </w:rPr>
              <w:t>业主名称</w:t>
            </w:r>
          </w:p>
        </w:tc>
        <w:tc>
          <w:tcPr>
            <w:tcW w:w="2040" w:type="dxa"/>
            <w:noWrap w:val="0"/>
            <w:vAlign w:val="center"/>
          </w:tcPr>
          <w:p w14:paraId="319891B6">
            <w:pPr>
              <w:spacing w:line="44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2023" w:type="dxa"/>
            <w:noWrap w:val="0"/>
            <w:vAlign w:val="center"/>
          </w:tcPr>
          <w:p w14:paraId="4A51EF41">
            <w:pPr>
              <w:spacing w:line="440" w:lineRule="exact"/>
              <w:jc w:val="center"/>
              <w:rPr>
                <w:rFonts w:hint="eastAsia" w:ascii="宋体" w:hAnsi="宋体" w:eastAsia="宋体" w:cs="宋体"/>
                <w:color w:val="auto"/>
              </w:rPr>
            </w:pPr>
            <w:r>
              <w:rPr>
                <w:rFonts w:hint="eastAsia" w:ascii="宋体" w:hAnsi="宋体" w:eastAsia="宋体" w:cs="宋体"/>
                <w:color w:val="auto"/>
              </w:rPr>
              <w:t>工作内容</w:t>
            </w:r>
          </w:p>
        </w:tc>
        <w:tc>
          <w:tcPr>
            <w:tcW w:w="1800" w:type="dxa"/>
            <w:noWrap w:val="0"/>
            <w:vAlign w:val="center"/>
          </w:tcPr>
          <w:p w14:paraId="4371D275">
            <w:pPr>
              <w:spacing w:line="440" w:lineRule="exact"/>
              <w:jc w:val="center"/>
              <w:rPr>
                <w:rFonts w:hint="eastAsia" w:ascii="宋体" w:hAnsi="宋体" w:eastAsia="宋体" w:cs="宋体"/>
                <w:color w:val="auto"/>
              </w:rPr>
            </w:pPr>
            <w:r>
              <w:rPr>
                <w:rFonts w:hint="eastAsia" w:ascii="宋体" w:hAnsi="宋体" w:eastAsia="宋体" w:cs="宋体"/>
                <w:color w:val="auto"/>
              </w:rPr>
              <w:t>备注</w:t>
            </w:r>
          </w:p>
        </w:tc>
      </w:tr>
      <w:tr w14:paraId="0B083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7B5481C5">
            <w:pPr>
              <w:spacing w:line="440" w:lineRule="exact"/>
              <w:jc w:val="center"/>
              <w:rPr>
                <w:rFonts w:hint="eastAsia" w:ascii="宋体" w:hAnsi="宋体" w:eastAsia="宋体" w:cs="宋体"/>
                <w:color w:val="auto"/>
              </w:rPr>
            </w:pPr>
            <w:r>
              <w:rPr>
                <w:rFonts w:hint="eastAsia" w:ascii="宋体" w:hAnsi="宋体" w:eastAsia="宋体" w:cs="宋体"/>
                <w:color w:val="auto"/>
              </w:rPr>
              <w:t>1</w:t>
            </w:r>
          </w:p>
        </w:tc>
        <w:tc>
          <w:tcPr>
            <w:tcW w:w="1808" w:type="dxa"/>
            <w:noWrap w:val="0"/>
            <w:vAlign w:val="center"/>
          </w:tcPr>
          <w:p w14:paraId="520947E9">
            <w:pPr>
              <w:spacing w:line="440" w:lineRule="exact"/>
              <w:jc w:val="center"/>
              <w:rPr>
                <w:rFonts w:hint="eastAsia" w:ascii="宋体" w:hAnsi="宋体" w:eastAsia="宋体" w:cs="宋体"/>
                <w:color w:val="auto"/>
              </w:rPr>
            </w:pPr>
          </w:p>
        </w:tc>
        <w:tc>
          <w:tcPr>
            <w:tcW w:w="2040" w:type="dxa"/>
            <w:noWrap w:val="0"/>
            <w:vAlign w:val="center"/>
          </w:tcPr>
          <w:p w14:paraId="742B276F">
            <w:pPr>
              <w:spacing w:line="440" w:lineRule="exact"/>
              <w:jc w:val="center"/>
              <w:rPr>
                <w:rFonts w:hint="eastAsia" w:ascii="宋体" w:hAnsi="宋体" w:eastAsia="宋体" w:cs="宋体"/>
                <w:color w:val="auto"/>
              </w:rPr>
            </w:pPr>
          </w:p>
        </w:tc>
        <w:tc>
          <w:tcPr>
            <w:tcW w:w="2023" w:type="dxa"/>
            <w:noWrap w:val="0"/>
            <w:vAlign w:val="center"/>
          </w:tcPr>
          <w:p w14:paraId="31A1B4F9">
            <w:pPr>
              <w:spacing w:line="440" w:lineRule="exact"/>
              <w:jc w:val="center"/>
              <w:rPr>
                <w:rFonts w:hint="eastAsia" w:ascii="宋体" w:hAnsi="宋体" w:eastAsia="宋体" w:cs="宋体"/>
                <w:color w:val="auto"/>
              </w:rPr>
            </w:pPr>
          </w:p>
        </w:tc>
        <w:tc>
          <w:tcPr>
            <w:tcW w:w="1800" w:type="dxa"/>
            <w:noWrap w:val="0"/>
            <w:vAlign w:val="center"/>
          </w:tcPr>
          <w:p w14:paraId="05E1BB76">
            <w:pPr>
              <w:spacing w:line="440" w:lineRule="exact"/>
              <w:jc w:val="center"/>
              <w:rPr>
                <w:rFonts w:hint="eastAsia" w:ascii="宋体" w:hAnsi="宋体" w:eastAsia="宋体" w:cs="宋体"/>
                <w:color w:val="auto"/>
              </w:rPr>
            </w:pPr>
          </w:p>
        </w:tc>
      </w:tr>
      <w:tr w14:paraId="43207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2E29F4E2">
            <w:pPr>
              <w:spacing w:line="440" w:lineRule="exact"/>
              <w:jc w:val="center"/>
              <w:rPr>
                <w:rFonts w:hint="eastAsia" w:ascii="宋体" w:hAnsi="宋体" w:eastAsia="宋体" w:cs="宋体"/>
                <w:color w:val="auto"/>
              </w:rPr>
            </w:pPr>
            <w:r>
              <w:rPr>
                <w:rFonts w:hint="eastAsia" w:ascii="宋体" w:hAnsi="宋体" w:eastAsia="宋体" w:cs="宋体"/>
                <w:color w:val="auto"/>
              </w:rPr>
              <w:t>2</w:t>
            </w:r>
          </w:p>
        </w:tc>
        <w:tc>
          <w:tcPr>
            <w:tcW w:w="1808" w:type="dxa"/>
            <w:noWrap w:val="0"/>
            <w:vAlign w:val="center"/>
          </w:tcPr>
          <w:p w14:paraId="7A611A55">
            <w:pPr>
              <w:spacing w:line="440" w:lineRule="exact"/>
              <w:jc w:val="center"/>
              <w:rPr>
                <w:rFonts w:hint="eastAsia" w:ascii="宋体" w:hAnsi="宋体" w:eastAsia="宋体" w:cs="宋体"/>
                <w:color w:val="auto"/>
              </w:rPr>
            </w:pPr>
          </w:p>
        </w:tc>
        <w:tc>
          <w:tcPr>
            <w:tcW w:w="2040" w:type="dxa"/>
            <w:noWrap w:val="0"/>
            <w:vAlign w:val="center"/>
          </w:tcPr>
          <w:p w14:paraId="48B2BA72">
            <w:pPr>
              <w:spacing w:line="440" w:lineRule="exact"/>
              <w:jc w:val="center"/>
              <w:rPr>
                <w:rFonts w:hint="eastAsia" w:ascii="宋体" w:hAnsi="宋体" w:eastAsia="宋体" w:cs="宋体"/>
                <w:color w:val="auto"/>
              </w:rPr>
            </w:pPr>
          </w:p>
        </w:tc>
        <w:tc>
          <w:tcPr>
            <w:tcW w:w="2023" w:type="dxa"/>
            <w:noWrap w:val="0"/>
            <w:vAlign w:val="center"/>
          </w:tcPr>
          <w:p w14:paraId="6EC402F6">
            <w:pPr>
              <w:spacing w:line="440" w:lineRule="exact"/>
              <w:jc w:val="center"/>
              <w:rPr>
                <w:rFonts w:hint="eastAsia" w:ascii="宋体" w:hAnsi="宋体" w:eastAsia="宋体" w:cs="宋体"/>
                <w:color w:val="auto"/>
              </w:rPr>
            </w:pPr>
          </w:p>
        </w:tc>
        <w:tc>
          <w:tcPr>
            <w:tcW w:w="1800" w:type="dxa"/>
            <w:noWrap w:val="0"/>
            <w:vAlign w:val="center"/>
          </w:tcPr>
          <w:p w14:paraId="77323D6D">
            <w:pPr>
              <w:spacing w:line="440" w:lineRule="exact"/>
              <w:jc w:val="center"/>
              <w:rPr>
                <w:rFonts w:hint="eastAsia" w:ascii="宋体" w:hAnsi="宋体" w:eastAsia="宋体" w:cs="宋体"/>
                <w:color w:val="auto"/>
              </w:rPr>
            </w:pPr>
          </w:p>
        </w:tc>
      </w:tr>
      <w:tr w14:paraId="5B01A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041CA496">
            <w:pPr>
              <w:spacing w:line="440" w:lineRule="exact"/>
              <w:jc w:val="center"/>
              <w:rPr>
                <w:rFonts w:hint="eastAsia" w:ascii="宋体" w:hAnsi="宋体" w:eastAsia="宋体" w:cs="宋体"/>
                <w:color w:val="auto"/>
              </w:rPr>
            </w:pPr>
            <w:r>
              <w:rPr>
                <w:rFonts w:hint="eastAsia" w:ascii="宋体" w:hAnsi="宋体" w:eastAsia="宋体" w:cs="宋体"/>
                <w:color w:val="auto"/>
              </w:rPr>
              <w:t>3</w:t>
            </w:r>
          </w:p>
        </w:tc>
        <w:tc>
          <w:tcPr>
            <w:tcW w:w="1808" w:type="dxa"/>
            <w:noWrap w:val="0"/>
            <w:vAlign w:val="center"/>
          </w:tcPr>
          <w:p w14:paraId="071ACE18">
            <w:pPr>
              <w:spacing w:line="440" w:lineRule="exact"/>
              <w:jc w:val="center"/>
              <w:rPr>
                <w:rFonts w:hint="eastAsia" w:ascii="宋体" w:hAnsi="宋体" w:eastAsia="宋体" w:cs="宋体"/>
                <w:color w:val="auto"/>
              </w:rPr>
            </w:pPr>
          </w:p>
        </w:tc>
        <w:tc>
          <w:tcPr>
            <w:tcW w:w="2040" w:type="dxa"/>
            <w:noWrap w:val="0"/>
            <w:vAlign w:val="center"/>
          </w:tcPr>
          <w:p w14:paraId="1E021C50">
            <w:pPr>
              <w:spacing w:line="440" w:lineRule="exact"/>
              <w:jc w:val="center"/>
              <w:rPr>
                <w:rFonts w:hint="eastAsia" w:ascii="宋体" w:hAnsi="宋体" w:eastAsia="宋体" w:cs="宋体"/>
                <w:color w:val="auto"/>
              </w:rPr>
            </w:pPr>
          </w:p>
        </w:tc>
        <w:tc>
          <w:tcPr>
            <w:tcW w:w="2023" w:type="dxa"/>
            <w:noWrap w:val="0"/>
            <w:vAlign w:val="center"/>
          </w:tcPr>
          <w:p w14:paraId="45E674E9">
            <w:pPr>
              <w:spacing w:line="440" w:lineRule="exact"/>
              <w:jc w:val="center"/>
              <w:rPr>
                <w:rFonts w:hint="eastAsia" w:ascii="宋体" w:hAnsi="宋体" w:eastAsia="宋体" w:cs="宋体"/>
                <w:color w:val="auto"/>
              </w:rPr>
            </w:pPr>
          </w:p>
        </w:tc>
        <w:tc>
          <w:tcPr>
            <w:tcW w:w="1800" w:type="dxa"/>
            <w:noWrap w:val="0"/>
            <w:vAlign w:val="center"/>
          </w:tcPr>
          <w:p w14:paraId="7221513A">
            <w:pPr>
              <w:spacing w:line="440" w:lineRule="exact"/>
              <w:jc w:val="center"/>
              <w:rPr>
                <w:rFonts w:hint="eastAsia" w:ascii="宋体" w:hAnsi="宋体" w:eastAsia="宋体" w:cs="宋体"/>
                <w:color w:val="auto"/>
              </w:rPr>
            </w:pPr>
          </w:p>
        </w:tc>
      </w:tr>
      <w:tr w14:paraId="4B810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0FD5177B">
            <w:pPr>
              <w:spacing w:line="440" w:lineRule="exact"/>
              <w:jc w:val="center"/>
              <w:rPr>
                <w:rFonts w:hint="eastAsia" w:ascii="宋体" w:hAnsi="宋体" w:eastAsia="宋体" w:cs="宋体"/>
                <w:color w:val="auto"/>
              </w:rPr>
            </w:pPr>
            <w:r>
              <w:rPr>
                <w:rFonts w:hint="eastAsia" w:ascii="宋体" w:hAnsi="宋体" w:eastAsia="宋体" w:cs="宋体"/>
                <w:color w:val="auto"/>
              </w:rPr>
              <w:t>4</w:t>
            </w:r>
          </w:p>
        </w:tc>
        <w:tc>
          <w:tcPr>
            <w:tcW w:w="1808" w:type="dxa"/>
            <w:noWrap w:val="0"/>
            <w:vAlign w:val="center"/>
          </w:tcPr>
          <w:p w14:paraId="63DD0720">
            <w:pPr>
              <w:spacing w:line="440" w:lineRule="exact"/>
              <w:jc w:val="center"/>
              <w:rPr>
                <w:rFonts w:hint="eastAsia" w:ascii="宋体" w:hAnsi="宋体" w:eastAsia="宋体" w:cs="宋体"/>
                <w:color w:val="auto"/>
              </w:rPr>
            </w:pPr>
          </w:p>
        </w:tc>
        <w:tc>
          <w:tcPr>
            <w:tcW w:w="2040" w:type="dxa"/>
            <w:noWrap w:val="0"/>
            <w:vAlign w:val="center"/>
          </w:tcPr>
          <w:p w14:paraId="25D48303">
            <w:pPr>
              <w:spacing w:line="440" w:lineRule="exact"/>
              <w:jc w:val="center"/>
              <w:rPr>
                <w:rFonts w:hint="eastAsia" w:ascii="宋体" w:hAnsi="宋体" w:eastAsia="宋体" w:cs="宋体"/>
                <w:color w:val="auto"/>
              </w:rPr>
            </w:pPr>
          </w:p>
        </w:tc>
        <w:tc>
          <w:tcPr>
            <w:tcW w:w="2023" w:type="dxa"/>
            <w:noWrap w:val="0"/>
            <w:vAlign w:val="center"/>
          </w:tcPr>
          <w:p w14:paraId="1F3B0A61">
            <w:pPr>
              <w:spacing w:line="440" w:lineRule="exact"/>
              <w:jc w:val="center"/>
              <w:rPr>
                <w:rFonts w:hint="eastAsia" w:ascii="宋体" w:hAnsi="宋体" w:eastAsia="宋体" w:cs="宋体"/>
                <w:color w:val="auto"/>
              </w:rPr>
            </w:pPr>
          </w:p>
        </w:tc>
        <w:tc>
          <w:tcPr>
            <w:tcW w:w="1800" w:type="dxa"/>
            <w:noWrap w:val="0"/>
            <w:vAlign w:val="center"/>
          </w:tcPr>
          <w:p w14:paraId="6E715EF1">
            <w:pPr>
              <w:spacing w:line="440" w:lineRule="exact"/>
              <w:jc w:val="center"/>
              <w:rPr>
                <w:rFonts w:hint="eastAsia" w:ascii="宋体" w:hAnsi="宋体" w:eastAsia="宋体" w:cs="宋体"/>
                <w:color w:val="auto"/>
              </w:rPr>
            </w:pPr>
          </w:p>
        </w:tc>
      </w:tr>
      <w:tr w14:paraId="638FD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noWrap w:val="0"/>
            <w:vAlign w:val="center"/>
          </w:tcPr>
          <w:p w14:paraId="121D86F5">
            <w:pPr>
              <w:spacing w:line="440" w:lineRule="exact"/>
              <w:jc w:val="center"/>
              <w:rPr>
                <w:rFonts w:hint="eastAsia" w:ascii="宋体" w:hAnsi="宋体" w:eastAsia="宋体" w:cs="宋体"/>
                <w:color w:val="auto"/>
              </w:rPr>
            </w:pPr>
            <w:r>
              <w:rPr>
                <w:rFonts w:hint="eastAsia" w:ascii="宋体" w:hAnsi="宋体" w:eastAsia="宋体" w:cs="宋体"/>
                <w:color w:val="auto"/>
              </w:rPr>
              <w:t>…</w:t>
            </w:r>
          </w:p>
        </w:tc>
        <w:tc>
          <w:tcPr>
            <w:tcW w:w="1808" w:type="dxa"/>
            <w:noWrap w:val="0"/>
            <w:vAlign w:val="center"/>
          </w:tcPr>
          <w:p w14:paraId="47C13216">
            <w:pPr>
              <w:spacing w:line="440" w:lineRule="exact"/>
              <w:jc w:val="center"/>
              <w:rPr>
                <w:rFonts w:hint="eastAsia" w:ascii="宋体" w:hAnsi="宋体" w:eastAsia="宋体" w:cs="宋体"/>
                <w:color w:val="auto"/>
              </w:rPr>
            </w:pPr>
          </w:p>
        </w:tc>
        <w:tc>
          <w:tcPr>
            <w:tcW w:w="2040" w:type="dxa"/>
            <w:noWrap w:val="0"/>
            <w:vAlign w:val="center"/>
          </w:tcPr>
          <w:p w14:paraId="53774021">
            <w:pPr>
              <w:spacing w:line="440" w:lineRule="exact"/>
              <w:jc w:val="center"/>
              <w:rPr>
                <w:rFonts w:hint="eastAsia" w:ascii="宋体" w:hAnsi="宋体" w:eastAsia="宋体" w:cs="宋体"/>
                <w:color w:val="auto"/>
              </w:rPr>
            </w:pPr>
          </w:p>
        </w:tc>
        <w:tc>
          <w:tcPr>
            <w:tcW w:w="2023" w:type="dxa"/>
            <w:noWrap w:val="0"/>
            <w:vAlign w:val="center"/>
          </w:tcPr>
          <w:p w14:paraId="28D9EEF3">
            <w:pPr>
              <w:spacing w:line="440" w:lineRule="exact"/>
              <w:jc w:val="center"/>
              <w:rPr>
                <w:rFonts w:hint="eastAsia" w:ascii="宋体" w:hAnsi="宋体" w:eastAsia="宋体" w:cs="宋体"/>
                <w:color w:val="auto"/>
              </w:rPr>
            </w:pPr>
          </w:p>
        </w:tc>
        <w:tc>
          <w:tcPr>
            <w:tcW w:w="1800" w:type="dxa"/>
            <w:noWrap w:val="0"/>
            <w:vAlign w:val="center"/>
          </w:tcPr>
          <w:p w14:paraId="3C8F2BB9">
            <w:pPr>
              <w:spacing w:line="440" w:lineRule="exact"/>
              <w:jc w:val="center"/>
              <w:rPr>
                <w:rFonts w:hint="eastAsia" w:ascii="宋体" w:hAnsi="宋体" w:eastAsia="宋体" w:cs="宋体"/>
                <w:color w:val="auto"/>
              </w:rPr>
            </w:pPr>
          </w:p>
        </w:tc>
      </w:tr>
    </w:tbl>
    <w:p w14:paraId="52E35589">
      <w:pPr>
        <w:spacing w:line="440" w:lineRule="exact"/>
        <w:ind w:left="437" w:leftChars="208" w:firstLine="2"/>
        <w:rPr>
          <w:rFonts w:hint="eastAsia" w:ascii="宋体" w:hAnsi="宋体" w:eastAsia="宋体" w:cs="宋体"/>
          <w:b/>
          <w:color w:val="auto"/>
        </w:rPr>
      </w:pPr>
      <w:r>
        <w:rPr>
          <w:rFonts w:hint="eastAsia" w:ascii="宋体" w:hAnsi="宋体" w:eastAsia="宋体" w:cs="宋体"/>
          <w:b/>
          <w:color w:val="auto"/>
        </w:rPr>
        <w:t>注：本页可续表。</w:t>
      </w:r>
    </w:p>
    <w:p w14:paraId="00B6AD8A">
      <w:pPr>
        <w:spacing w:line="440" w:lineRule="exact"/>
        <w:ind w:firstLine="403" w:firstLineChars="192"/>
        <w:rPr>
          <w:rFonts w:hint="eastAsia" w:ascii="宋体" w:hAnsi="宋体" w:eastAsia="宋体" w:cs="宋体"/>
          <w:color w:val="auto"/>
        </w:rPr>
      </w:pPr>
    </w:p>
    <w:p w14:paraId="6A99D057">
      <w:pPr>
        <w:spacing w:line="440" w:lineRule="exact"/>
        <w:ind w:firstLine="403" w:firstLineChars="192"/>
        <w:rPr>
          <w:rFonts w:hint="eastAsia" w:ascii="宋体" w:hAnsi="宋体" w:eastAsia="宋体" w:cs="宋体"/>
          <w:color w:val="auto"/>
        </w:rPr>
      </w:pPr>
    </w:p>
    <w:p w14:paraId="1695A236">
      <w:pPr>
        <w:keepNext/>
        <w:keepLines/>
        <w:widowControl w:val="0"/>
        <w:spacing w:before="0" w:after="0" w:line="440" w:lineRule="exact"/>
        <w:jc w:val="center"/>
        <w:outlineLvl w:val="0"/>
        <w:rPr>
          <w:rFonts w:hint="eastAsia" w:ascii="宋体" w:hAnsi="宋体" w:eastAsia="宋体" w:cs="宋体"/>
          <w:b/>
          <w:bCs/>
          <w:color w:val="auto"/>
          <w:kern w:val="0"/>
          <w:sz w:val="32"/>
          <w:szCs w:val="28"/>
          <w:lang w:val="en-US" w:eastAsia="zh-CN" w:bidi="ar-SA"/>
        </w:rPr>
      </w:pPr>
      <w:r>
        <w:rPr>
          <w:rFonts w:hint="eastAsia" w:ascii="宋体" w:hAnsi="宋体" w:eastAsia="宋体" w:cs="宋体"/>
          <w:b/>
          <w:bCs/>
          <w:color w:val="auto"/>
          <w:kern w:val="0"/>
          <w:sz w:val="24"/>
          <w:szCs w:val="24"/>
          <w:lang w:val="en-US" w:eastAsia="zh-CN" w:bidi="ar-SA"/>
        </w:rPr>
        <w:br w:type="page"/>
      </w:r>
      <w:bookmarkEnd w:id="423"/>
      <w:bookmarkStart w:id="424" w:name="_Toc14369"/>
      <w:bookmarkStart w:id="425" w:name="_Toc2092"/>
      <w:bookmarkStart w:id="426" w:name="_Toc259"/>
      <w:bookmarkStart w:id="427" w:name="_Toc11231"/>
      <w:bookmarkStart w:id="428" w:name="_Toc15474"/>
      <w:bookmarkStart w:id="429" w:name="_Toc22252"/>
      <w:bookmarkStart w:id="430" w:name="_Toc11301"/>
      <w:bookmarkStart w:id="431" w:name="_Toc13113"/>
      <w:bookmarkStart w:id="432" w:name="_Toc5618"/>
      <w:bookmarkStart w:id="433" w:name="_Toc420"/>
      <w:bookmarkStart w:id="434" w:name="_Toc8315"/>
      <w:bookmarkStart w:id="435" w:name="_Toc18046"/>
      <w:bookmarkStart w:id="436" w:name="_Toc18049"/>
      <w:bookmarkStart w:id="437" w:name="_Toc16889"/>
      <w:bookmarkStart w:id="438" w:name="_Toc9086"/>
      <w:bookmarkStart w:id="439" w:name="_Toc1128"/>
      <w:bookmarkStart w:id="440" w:name="_Toc11784_WPSOffice_Level2"/>
      <w:bookmarkStart w:id="441" w:name="_Toc2919"/>
      <w:bookmarkStart w:id="442" w:name="_Toc3873"/>
      <w:r>
        <w:rPr>
          <w:rFonts w:hint="eastAsia" w:ascii="宋体" w:hAnsi="宋体" w:eastAsia="宋体" w:cs="宋体"/>
          <w:b/>
          <w:bCs/>
          <w:color w:val="auto"/>
          <w:kern w:val="0"/>
          <w:sz w:val="32"/>
          <w:szCs w:val="28"/>
          <w:lang w:val="en-US" w:eastAsia="zh-CN" w:bidi="ar-SA"/>
        </w:rPr>
        <w:t>三 企业业绩概况表</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8F937EE">
      <w:pPr>
        <w:spacing w:line="440" w:lineRule="exact"/>
        <w:ind w:left="439" w:hanging="438" w:hangingChars="209"/>
        <w:jc w:val="right"/>
        <w:rPr>
          <w:rFonts w:hint="eastAsia" w:ascii="宋体" w:hAnsi="宋体" w:eastAsia="宋体" w:cs="宋体"/>
          <w:color w:val="auto"/>
        </w:rPr>
      </w:pPr>
      <w:r>
        <w:rPr>
          <w:rFonts w:hint="eastAsia" w:ascii="宋体" w:hAnsi="宋体" w:eastAsia="宋体" w:cs="宋体"/>
          <w:color w:val="auto"/>
        </w:rPr>
        <w:t xml:space="preserve">                              </w:t>
      </w:r>
    </w:p>
    <w:tbl>
      <w:tblPr>
        <w:tblStyle w:val="18"/>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72668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0275ECED">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序号</w:t>
            </w:r>
          </w:p>
        </w:tc>
        <w:tc>
          <w:tcPr>
            <w:tcW w:w="5577" w:type="dxa"/>
            <w:noWrap w:val="0"/>
            <w:vAlign w:val="center"/>
          </w:tcPr>
          <w:p w14:paraId="4C435540">
            <w:pPr>
              <w:adjustRightInd w:val="0"/>
              <w:snapToGrid w:val="0"/>
              <w:spacing w:line="440" w:lineRule="exact"/>
              <w:ind w:firstLine="420" w:firstLineChars="200"/>
              <w:jc w:val="center"/>
              <w:rPr>
                <w:rFonts w:hint="eastAsia" w:ascii="宋体" w:hAnsi="宋体" w:eastAsia="宋体" w:cs="宋体"/>
                <w:color w:val="auto"/>
              </w:rPr>
            </w:pPr>
          </w:p>
        </w:tc>
      </w:tr>
      <w:tr w14:paraId="38B8A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0387A8CC">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5577" w:type="dxa"/>
            <w:noWrap w:val="0"/>
            <w:vAlign w:val="center"/>
          </w:tcPr>
          <w:p w14:paraId="5A4BAE1C">
            <w:pPr>
              <w:adjustRightInd w:val="0"/>
              <w:snapToGrid w:val="0"/>
              <w:spacing w:line="440" w:lineRule="exact"/>
              <w:ind w:firstLine="420" w:firstLineChars="200"/>
              <w:jc w:val="center"/>
              <w:rPr>
                <w:rFonts w:hint="eastAsia" w:ascii="宋体" w:hAnsi="宋体" w:eastAsia="宋体" w:cs="宋体"/>
                <w:color w:val="auto"/>
              </w:rPr>
            </w:pPr>
          </w:p>
        </w:tc>
      </w:tr>
      <w:tr w14:paraId="45B04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0BD67C1B">
            <w:pPr>
              <w:adjustRightInd w:val="0"/>
              <w:snapToGrid w:val="0"/>
              <w:spacing w:line="440" w:lineRule="exact"/>
              <w:ind w:left="42" w:hanging="42" w:hangingChars="20"/>
              <w:jc w:val="center"/>
              <w:rPr>
                <w:rFonts w:hint="eastAsia" w:ascii="宋体" w:hAnsi="宋体" w:eastAsia="宋体" w:cs="宋体"/>
                <w:color w:val="auto"/>
              </w:rPr>
            </w:pPr>
            <w:r>
              <w:rPr>
                <w:rFonts w:hint="eastAsia" w:ascii="宋体" w:hAnsi="宋体" w:eastAsia="宋体" w:cs="宋体"/>
                <w:color w:val="auto"/>
              </w:rPr>
              <w:t>项目所在地</w:t>
            </w:r>
          </w:p>
        </w:tc>
        <w:tc>
          <w:tcPr>
            <w:tcW w:w="5577" w:type="dxa"/>
            <w:noWrap w:val="0"/>
            <w:vAlign w:val="center"/>
          </w:tcPr>
          <w:p w14:paraId="64E4C896">
            <w:pPr>
              <w:adjustRightInd w:val="0"/>
              <w:snapToGrid w:val="0"/>
              <w:spacing w:line="440" w:lineRule="exact"/>
              <w:ind w:firstLine="420" w:firstLineChars="200"/>
              <w:jc w:val="center"/>
              <w:rPr>
                <w:rFonts w:hint="eastAsia" w:ascii="宋体" w:hAnsi="宋体" w:eastAsia="宋体" w:cs="宋体"/>
                <w:color w:val="auto"/>
              </w:rPr>
            </w:pPr>
          </w:p>
        </w:tc>
      </w:tr>
      <w:tr w14:paraId="6206F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0028458">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业主名称</w:t>
            </w:r>
          </w:p>
        </w:tc>
        <w:tc>
          <w:tcPr>
            <w:tcW w:w="5577" w:type="dxa"/>
            <w:noWrap w:val="0"/>
            <w:vAlign w:val="center"/>
          </w:tcPr>
          <w:p w14:paraId="13F50FEE">
            <w:pPr>
              <w:adjustRightInd w:val="0"/>
              <w:snapToGrid w:val="0"/>
              <w:spacing w:line="440" w:lineRule="exact"/>
              <w:ind w:firstLine="420" w:firstLineChars="200"/>
              <w:jc w:val="center"/>
              <w:rPr>
                <w:rFonts w:hint="eastAsia" w:ascii="宋体" w:hAnsi="宋体" w:eastAsia="宋体" w:cs="宋体"/>
                <w:color w:val="auto"/>
              </w:rPr>
            </w:pPr>
          </w:p>
        </w:tc>
      </w:tr>
      <w:tr w14:paraId="0966F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442B7EB">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业主地址</w:t>
            </w:r>
          </w:p>
        </w:tc>
        <w:tc>
          <w:tcPr>
            <w:tcW w:w="5577" w:type="dxa"/>
            <w:noWrap w:val="0"/>
            <w:vAlign w:val="center"/>
          </w:tcPr>
          <w:p w14:paraId="4B4C952F">
            <w:pPr>
              <w:adjustRightInd w:val="0"/>
              <w:snapToGrid w:val="0"/>
              <w:spacing w:line="440" w:lineRule="exact"/>
              <w:ind w:firstLine="420" w:firstLineChars="200"/>
              <w:jc w:val="center"/>
              <w:rPr>
                <w:rFonts w:hint="eastAsia" w:ascii="宋体" w:hAnsi="宋体" w:eastAsia="宋体" w:cs="宋体"/>
                <w:color w:val="auto"/>
              </w:rPr>
            </w:pPr>
          </w:p>
        </w:tc>
      </w:tr>
      <w:tr w14:paraId="10153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B273278">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业主电话</w:t>
            </w:r>
          </w:p>
        </w:tc>
        <w:tc>
          <w:tcPr>
            <w:tcW w:w="5577" w:type="dxa"/>
            <w:noWrap w:val="0"/>
            <w:vAlign w:val="center"/>
          </w:tcPr>
          <w:p w14:paraId="3C86374E">
            <w:pPr>
              <w:adjustRightInd w:val="0"/>
              <w:snapToGrid w:val="0"/>
              <w:spacing w:line="440" w:lineRule="exact"/>
              <w:ind w:firstLine="420" w:firstLineChars="200"/>
              <w:jc w:val="center"/>
              <w:rPr>
                <w:rFonts w:hint="eastAsia" w:ascii="宋体" w:hAnsi="宋体" w:eastAsia="宋体" w:cs="宋体"/>
                <w:color w:val="auto"/>
              </w:rPr>
            </w:pPr>
          </w:p>
        </w:tc>
      </w:tr>
      <w:tr w14:paraId="07ECF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FCBE8EA">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lang w:val="en-US" w:eastAsia="zh-CN"/>
              </w:rPr>
              <w:t>合同</w:t>
            </w:r>
            <w:r>
              <w:rPr>
                <w:rFonts w:hint="eastAsia" w:ascii="宋体" w:hAnsi="宋体" w:eastAsia="宋体" w:cs="宋体"/>
                <w:color w:val="auto"/>
              </w:rPr>
              <w:t>金额</w:t>
            </w:r>
          </w:p>
        </w:tc>
        <w:tc>
          <w:tcPr>
            <w:tcW w:w="5577" w:type="dxa"/>
            <w:noWrap w:val="0"/>
            <w:vAlign w:val="center"/>
          </w:tcPr>
          <w:p w14:paraId="0E12813B">
            <w:pPr>
              <w:adjustRightInd w:val="0"/>
              <w:snapToGrid w:val="0"/>
              <w:spacing w:line="440" w:lineRule="exact"/>
              <w:ind w:firstLine="420" w:firstLineChars="200"/>
              <w:jc w:val="center"/>
              <w:rPr>
                <w:rFonts w:hint="eastAsia" w:ascii="宋体" w:hAnsi="宋体" w:eastAsia="宋体" w:cs="宋体"/>
                <w:color w:val="auto"/>
              </w:rPr>
            </w:pPr>
          </w:p>
        </w:tc>
      </w:tr>
      <w:tr w14:paraId="6420D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7AAFA1B">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承担的工作内容</w:t>
            </w:r>
          </w:p>
        </w:tc>
        <w:tc>
          <w:tcPr>
            <w:tcW w:w="5577" w:type="dxa"/>
            <w:noWrap w:val="0"/>
            <w:vAlign w:val="center"/>
          </w:tcPr>
          <w:p w14:paraId="14D2AE8F">
            <w:pPr>
              <w:adjustRightInd w:val="0"/>
              <w:snapToGrid w:val="0"/>
              <w:spacing w:line="440" w:lineRule="exact"/>
              <w:ind w:firstLine="420" w:firstLineChars="200"/>
              <w:jc w:val="center"/>
              <w:rPr>
                <w:rFonts w:hint="eastAsia" w:ascii="宋体" w:hAnsi="宋体" w:eastAsia="宋体" w:cs="宋体"/>
                <w:color w:val="auto"/>
              </w:rPr>
            </w:pPr>
          </w:p>
        </w:tc>
      </w:tr>
      <w:tr w14:paraId="44B1E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D7D8F31">
            <w:pPr>
              <w:adjustRightInd w:val="0"/>
              <w:snapToGrid w:val="0"/>
              <w:spacing w:line="440" w:lineRule="exact"/>
              <w:jc w:val="center"/>
              <w:rPr>
                <w:rFonts w:hint="eastAsia" w:ascii="宋体" w:hAnsi="宋体" w:eastAsia="宋体" w:cs="宋体"/>
                <w:color w:val="auto"/>
              </w:rPr>
            </w:pPr>
            <w:r>
              <w:rPr>
                <w:rFonts w:hint="eastAsia" w:ascii="宋体" w:hAnsi="宋体" w:eastAsia="宋体" w:cs="宋体"/>
                <w:color w:val="auto"/>
              </w:rPr>
              <w:t>备注</w:t>
            </w:r>
          </w:p>
        </w:tc>
        <w:tc>
          <w:tcPr>
            <w:tcW w:w="5577" w:type="dxa"/>
            <w:noWrap w:val="0"/>
            <w:vAlign w:val="center"/>
          </w:tcPr>
          <w:p w14:paraId="79B21F22">
            <w:pPr>
              <w:adjustRightInd w:val="0"/>
              <w:snapToGrid w:val="0"/>
              <w:spacing w:line="440" w:lineRule="exact"/>
              <w:ind w:firstLine="420" w:firstLineChars="200"/>
              <w:jc w:val="center"/>
              <w:rPr>
                <w:rFonts w:hint="eastAsia" w:ascii="宋体" w:hAnsi="宋体" w:eastAsia="宋体" w:cs="宋体"/>
                <w:color w:val="auto"/>
              </w:rPr>
            </w:pPr>
          </w:p>
        </w:tc>
      </w:tr>
    </w:tbl>
    <w:p w14:paraId="6D8940C0">
      <w:pPr>
        <w:tabs>
          <w:tab w:val="left" w:pos="440"/>
        </w:tabs>
        <w:spacing w:line="440" w:lineRule="exact"/>
        <w:ind w:left="437" w:hanging="439" w:hangingChars="208"/>
        <w:rPr>
          <w:rFonts w:hint="eastAsia" w:ascii="宋体" w:hAnsi="宋体" w:eastAsia="宋体" w:cs="宋体"/>
          <w:b/>
          <w:bCs/>
          <w:color w:val="auto"/>
          <w:lang w:eastAsia="zh-CN"/>
        </w:rPr>
      </w:pPr>
      <w:r>
        <w:rPr>
          <w:rFonts w:hint="eastAsia" w:ascii="宋体" w:hAnsi="宋体" w:eastAsia="宋体" w:cs="宋体"/>
          <w:b/>
          <w:bCs/>
        </w:rPr>
        <w:t>注：每一个项目填一张表，本表后附业绩证明材料复印件或扫描件。</w:t>
      </w:r>
    </w:p>
    <w:p w14:paraId="6CC3A916">
      <w:pPr>
        <w:spacing w:line="440" w:lineRule="exact"/>
        <w:ind w:left="439" w:hanging="438" w:hangingChars="209"/>
        <w:rPr>
          <w:rFonts w:hint="eastAsia" w:ascii="宋体" w:hAnsi="宋体" w:eastAsia="宋体" w:cs="宋体"/>
          <w:color w:val="auto"/>
        </w:rPr>
      </w:pPr>
    </w:p>
    <w:p w14:paraId="6E01EF4E">
      <w:pPr>
        <w:keepNext/>
        <w:keepLines/>
        <w:widowControl w:val="0"/>
        <w:spacing w:before="0" w:after="0" w:line="440" w:lineRule="exact"/>
        <w:jc w:val="center"/>
        <w:outlineLvl w:val="0"/>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br w:type="page"/>
      </w:r>
      <w:bookmarkEnd w:id="442"/>
      <w:bookmarkStart w:id="443" w:name="_Toc29630"/>
      <w:bookmarkStart w:id="444" w:name="_Toc27365"/>
      <w:bookmarkStart w:id="445" w:name="_Toc24837"/>
      <w:r>
        <w:rPr>
          <w:rFonts w:hint="eastAsia" w:ascii="宋体" w:hAnsi="宋体" w:eastAsia="宋体" w:cs="宋体"/>
          <w:b/>
          <w:bCs/>
          <w:color w:val="auto"/>
          <w:kern w:val="0"/>
          <w:sz w:val="32"/>
          <w:szCs w:val="32"/>
          <w:lang w:val="en-US" w:eastAsia="zh-CN" w:bidi="ar-SA"/>
        </w:rPr>
        <w:t>四 综合实力</w:t>
      </w:r>
      <w:bookmarkEnd w:id="443"/>
      <w:bookmarkEnd w:id="444"/>
    </w:p>
    <w:p w14:paraId="32D11947">
      <w:pPr>
        <w:rPr>
          <w:rFonts w:hint="eastAsia" w:ascii="宋体" w:hAnsi="宋体" w:eastAsia="宋体" w:cs="宋体"/>
          <w:color w:val="auto"/>
          <w:lang w:val="en-US" w:eastAsia="zh-CN"/>
        </w:rPr>
      </w:pPr>
    </w:p>
    <w:p w14:paraId="4F77BF44">
      <w:pPr>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附</w:t>
      </w:r>
      <w:r>
        <w:rPr>
          <w:rFonts w:hint="eastAsia" w:ascii="宋体" w:hAnsi="宋体" w:eastAsia="宋体" w:cs="宋体"/>
          <w:sz w:val="21"/>
          <w:szCs w:val="21"/>
          <w:highlight w:val="none"/>
        </w:rPr>
        <w:t>职业健康安全管理体系证书</w:t>
      </w:r>
      <w:r>
        <w:rPr>
          <w:rFonts w:hint="eastAsia" w:ascii="宋体" w:hAnsi="宋体" w:eastAsia="宋体" w:cs="宋体"/>
          <w:sz w:val="21"/>
          <w:szCs w:val="21"/>
          <w:highlight w:val="none"/>
          <w:lang w:val="en-US" w:eastAsia="zh-CN"/>
        </w:rPr>
        <w:t>复印件或扫描件。</w:t>
      </w:r>
    </w:p>
    <w:p w14:paraId="411D41DC">
      <w:pPr>
        <w:spacing w:line="440" w:lineRule="exact"/>
        <w:jc w:val="center"/>
        <w:rPr>
          <w:rFonts w:hint="eastAsia" w:ascii="宋体" w:hAnsi="宋体" w:eastAsia="宋体" w:cs="宋体"/>
          <w:b/>
          <w:color w:val="auto"/>
          <w:sz w:val="36"/>
          <w:szCs w:val="36"/>
        </w:rPr>
      </w:pPr>
      <w:r>
        <w:rPr>
          <w:rFonts w:hint="eastAsia" w:ascii="宋体" w:hAnsi="宋体" w:eastAsia="宋体" w:cs="宋体"/>
          <w:color w:val="auto"/>
        </w:rPr>
        <w:br w:type="page"/>
      </w:r>
      <w:bookmarkEnd w:id="445"/>
    </w:p>
    <w:p w14:paraId="419E1B1A">
      <w:pPr>
        <w:spacing w:line="440" w:lineRule="exact"/>
        <w:jc w:val="center"/>
        <w:rPr>
          <w:rFonts w:hint="eastAsia" w:ascii="宋体" w:hAnsi="宋体" w:eastAsia="宋体" w:cs="宋体"/>
          <w:b/>
          <w:color w:val="auto"/>
          <w:sz w:val="36"/>
          <w:szCs w:val="36"/>
        </w:rPr>
      </w:pPr>
    </w:p>
    <w:p w14:paraId="3ED53FDF">
      <w:pPr>
        <w:jc w:val="center"/>
        <w:rPr>
          <w:rFonts w:hint="eastAsia" w:ascii="宋体" w:hAnsi="宋体" w:eastAsia="宋体" w:cs="宋体"/>
          <w:b/>
          <w:color w:val="auto"/>
          <w:sz w:val="36"/>
          <w:szCs w:val="36"/>
          <w:lang w:eastAsia="zh-CN"/>
        </w:rPr>
      </w:pPr>
      <w:bookmarkStart w:id="446" w:name="_Toc19026"/>
      <w:bookmarkStart w:id="447" w:name="_Toc5869"/>
      <w:bookmarkStart w:id="448" w:name="_Toc20856"/>
    </w:p>
    <w:bookmarkEnd w:id="446"/>
    <w:bookmarkEnd w:id="447"/>
    <w:bookmarkEnd w:id="448"/>
    <w:p w14:paraId="4FF1BECE">
      <w:pPr>
        <w:spacing w:line="360" w:lineRule="auto"/>
        <w:jc w:val="center"/>
        <w:outlineLvl w:val="0"/>
        <w:rPr>
          <w:rFonts w:hint="eastAsia" w:ascii="宋体" w:hAnsi="宋体" w:eastAsia="宋体" w:cs="宋体"/>
          <w:b/>
          <w:color w:val="auto"/>
          <w:sz w:val="36"/>
          <w:szCs w:val="36"/>
          <w:lang w:val="en-US"/>
        </w:rPr>
      </w:pPr>
      <w:bookmarkStart w:id="449" w:name="_Toc18124"/>
      <w:bookmarkStart w:id="450" w:name="_Toc7453"/>
      <w:bookmarkStart w:id="451" w:name="_Toc2971"/>
      <w:bookmarkStart w:id="452" w:name="_Toc3333"/>
      <w:bookmarkStart w:id="453" w:name="_Toc11371"/>
      <w:bookmarkStart w:id="454" w:name="_Toc17180"/>
      <w:r>
        <w:rPr>
          <w:rFonts w:hint="eastAsia" w:ascii="宋体" w:hAnsi="宋体" w:eastAsia="宋体" w:cs="宋体"/>
          <w:b/>
          <w:color w:val="auto"/>
          <w:sz w:val="36"/>
          <w:szCs w:val="36"/>
          <w:lang w:val="en-US"/>
        </w:rPr>
        <w:t>南通轨道城市服务有限公司2025年度</w:t>
      </w:r>
      <w:bookmarkEnd w:id="449"/>
    </w:p>
    <w:p w14:paraId="45D4249E">
      <w:pPr>
        <w:spacing w:line="360" w:lineRule="auto"/>
        <w:jc w:val="center"/>
        <w:outlineLvl w:val="0"/>
        <w:rPr>
          <w:rFonts w:hint="eastAsia" w:ascii="宋体" w:hAnsi="宋体" w:eastAsia="宋体" w:cs="宋体"/>
          <w:b/>
          <w:color w:val="auto"/>
          <w:sz w:val="36"/>
          <w:szCs w:val="36"/>
          <w:lang w:val="en-US"/>
        </w:rPr>
      </w:pPr>
      <w:bookmarkStart w:id="455" w:name="_Toc30139"/>
      <w:r>
        <w:rPr>
          <w:rFonts w:hint="eastAsia" w:ascii="宋体" w:hAnsi="宋体" w:eastAsia="宋体" w:cs="宋体"/>
          <w:b/>
          <w:color w:val="auto"/>
          <w:sz w:val="36"/>
          <w:szCs w:val="36"/>
          <w:lang w:val="en-US"/>
        </w:rPr>
        <w:t>第一批劳务合作项目</w:t>
      </w:r>
      <w:bookmarkEnd w:id="455"/>
    </w:p>
    <w:p w14:paraId="2D0EA818">
      <w:pPr>
        <w:bidi w:val="0"/>
        <w:rPr>
          <w:rFonts w:hint="eastAsia" w:ascii="宋体" w:hAnsi="宋体" w:eastAsia="宋体" w:cs="宋体"/>
        </w:rPr>
      </w:pPr>
    </w:p>
    <w:p w14:paraId="607FD26B">
      <w:pPr>
        <w:spacing w:line="360" w:lineRule="auto"/>
        <w:jc w:val="center"/>
        <w:outlineLvl w:val="0"/>
        <w:rPr>
          <w:rFonts w:hint="eastAsia" w:ascii="宋体" w:hAnsi="宋体" w:eastAsia="宋体" w:cs="宋体"/>
          <w:b/>
          <w:bCs/>
          <w:color w:val="auto"/>
          <w:sz w:val="36"/>
          <w:szCs w:val="36"/>
        </w:rPr>
      </w:pPr>
      <w:bookmarkStart w:id="456" w:name="_Toc29361"/>
      <w:bookmarkStart w:id="457" w:name="_Toc163"/>
      <w:r>
        <w:rPr>
          <w:rFonts w:hint="eastAsia" w:ascii="宋体" w:hAnsi="宋体" w:eastAsia="宋体" w:cs="宋体"/>
          <w:b/>
          <w:bCs/>
          <w:color w:val="auto"/>
          <w:sz w:val="36"/>
          <w:szCs w:val="36"/>
        </w:rPr>
        <w:t>（技术投标文件）</w:t>
      </w:r>
      <w:bookmarkEnd w:id="450"/>
      <w:bookmarkEnd w:id="451"/>
      <w:bookmarkEnd w:id="452"/>
      <w:bookmarkEnd w:id="453"/>
      <w:bookmarkEnd w:id="454"/>
      <w:bookmarkEnd w:id="456"/>
      <w:bookmarkEnd w:id="457"/>
    </w:p>
    <w:p w14:paraId="3272FDE0">
      <w:pPr>
        <w:spacing w:line="440" w:lineRule="exact"/>
        <w:rPr>
          <w:rFonts w:hint="eastAsia" w:ascii="宋体" w:hAnsi="宋体" w:eastAsia="宋体" w:cs="宋体"/>
          <w:color w:val="auto"/>
          <w:sz w:val="32"/>
        </w:rPr>
      </w:pPr>
    </w:p>
    <w:p w14:paraId="2F21BCA8">
      <w:pPr>
        <w:spacing w:line="440" w:lineRule="exact"/>
        <w:rPr>
          <w:rFonts w:hint="eastAsia" w:ascii="宋体" w:hAnsi="宋体" w:eastAsia="宋体" w:cs="宋体"/>
          <w:color w:val="auto"/>
          <w:sz w:val="32"/>
        </w:rPr>
      </w:pPr>
    </w:p>
    <w:p w14:paraId="79867A85">
      <w:pPr>
        <w:spacing w:line="440" w:lineRule="exact"/>
        <w:rPr>
          <w:rFonts w:hint="eastAsia" w:ascii="宋体" w:hAnsi="宋体" w:eastAsia="宋体" w:cs="宋体"/>
          <w:color w:val="auto"/>
          <w:sz w:val="32"/>
        </w:rPr>
      </w:pPr>
    </w:p>
    <w:p w14:paraId="43FD78A9">
      <w:pPr>
        <w:spacing w:line="440" w:lineRule="exact"/>
        <w:rPr>
          <w:rFonts w:hint="eastAsia" w:ascii="宋体" w:hAnsi="宋体" w:eastAsia="宋体" w:cs="宋体"/>
          <w:color w:val="auto"/>
          <w:sz w:val="32"/>
        </w:rPr>
      </w:pPr>
    </w:p>
    <w:p w14:paraId="6A33CC8C">
      <w:pPr>
        <w:spacing w:line="440" w:lineRule="exact"/>
        <w:rPr>
          <w:rFonts w:hint="eastAsia" w:ascii="宋体" w:hAnsi="宋体" w:eastAsia="宋体" w:cs="宋体"/>
          <w:color w:val="auto"/>
          <w:sz w:val="32"/>
        </w:rPr>
      </w:pPr>
    </w:p>
    <w:p w14:paraId="16B5224C">
      <w:pPr>
        <w:spacing w:line="440" w:lineRule="exact"/>
        <w:rPr>
          <w:rFonts w:hint="eastAsia" w:ascii="宋体" w:hAnsi="宋体" w:eastAsia="宋体" w:cs="宋体"/>
          <w:color w:val="auto"/>
          <w:sz w:val="32"/>
        </w:rPr>
      </w:pPr>
    </w:p>
    <w:p w14:paraId="78B9EC6C">
      <w:pPr>
        <w:spacing w:line="440" w:lineRule="exact"/>
        <w:rPr>
          <w:rFonts w:hint="eastAsia" w:ascii="宋体" w:hAnsi="宋体" w:eastAsia="宋体" w:cs="宋体"/>
          <w:color w:val="auto"/>
        </w:rPr>
      </w:pPr>
    </w:p>
    <w:p w14:paraId="5117A6AE">
      <w:pPr>
        <w:spacing w:line="440" w:lineRule="exact"/>
        <w:ind w:firstLine="1687" w:firstLineChars="600"/>
        <w:rPr>
          <w:rFonts w:hint="eastAsia" w:ascii="宋体" w:hAnsi="宋体" w:eastAsia="宋体" w:cs="宋体"/>
          <w:b/>
          <w:color w:val="auto"/>
          <w:sz w:val="28"/>
          <w:szCs w:val="28"/>
        </w:rPr>
      </w:pPr>
    </w:p>
    <w:p w14:paraId="296F83D1">
      <w:pPr>
        <w:ind w:firstLine="1585" w:firstLineChars="564"/>
        <w:rPr>
          <w:rFonts w:hint="eastAsia" w:ascii="宋体" w:hAnsi="宋体" w:eastAsia="宋体" w:cs="宋体"/>
          <w:b/>
          <w:bCs/>
          <w:color w:val="auto"/>
          <w:sz w:val="28"/>
          <w:szCs w:val="28"/>
        </w:rPr>
      </w:pPr>
    </w:p>
    <w:p w14:paraId="3AA5B491">
      <w:pPr>
        <w:ind w:firstLine="1585" w:firstLineChars="564"/>
        <w:rPr>
          <w:rFonts w:hint="eastAsia" w:ascii="宋体" w:hAnsi="宋体" w:eastAsia="宋体" w:cs="宋体"/>
          <w:b/>
          <w:bCs/>
          <w:color w:val="auto"/>
          <w:sz w:val="28"/>
          <w:szCs w:val="28"/>
        </w:rPr>
      </w:pPr>
    </w:p>
    <w:p w14:paraId="62BC4B0F">
      <w:pPr>
        <w:ind w:firstLine="1585" w:firstLineChars="564"/>
        <w:rPr>
          <w:rFonts w:hint="eastAsia" w:ascii="宋体" w:hAnsi="宋体" w:eastAsia="宋体" w:cs="宋体"/>
          <w:b/>
          <w:bCs/>
          <w:color w:val="auto"/>
          <w:sz w:val="28"/>
          <w:szCs w:val="28"/>
        </w:rPr>
      </w:pPr>
    </w:p>
    <w:p w14:paraId="570389AD">
      <w:pPr>
        <w:ind w:firstLine="1585" w:firstLineChars="564"/>
        <w:rPr>
          <w:rFonts w:hint="eastAsia" w:ascii="宋体" w:hAnsi="宋体" w:eastAsia="宋体" w:cs="宋体"/>
          <w:b/>
          <w:bCs/>
          <w:color w:val="auto"/>
          <w:sz w:val="28"/>
          <w:szCs w:val="28"/>
        </w:rPr>
      </w:pPr>
    </w:p>
    <w:p w14:paraId="4D60FE74">
      <w:pPr>
        <w:ind w:firstLine="1585" w:firstLineChars="564"/>
        <w:rPr>
          <w:rFonts w:hint="eastAsia" w:ascii="宋体" w:hAnsi="宋体" w:eastAsia="宋体" w:cs="宋体"/>
          <w:b/>
          <w:bCs/>
          <w:color w:val="auto"/>
          <w:sz w:val="28"/>
          <w:szCs w:val="28"/>
        </w:rPr>
      </w:pPr>
    </w:p>
    <w:p w14:paraId="5ADA731F">
      <w:pPr>
        <w:jc w:val="center"/>
        <w:outlineLvl w:val="0"/>
        <w:rPr>
          <w:rFonts w:hint="eastAsia" w:ascii="宋体" w:hAnsi="宋体" w:eastAsia="宋体" w:cs="宋体"/>
          <w:b/>
          <w:bCs/>
          <w:color w:val="auto"/>
          <w:sz w:val="28"/>
          <w:szCs w:val="28"/>
          <w:u w:val="single"/>
        </w:rPr>
      </w:pPr>
      <w:bookmarkStart w:id="458" w:name="_Toc23259"/>
      <w:r>
        <w:rPr>
          <w:rFonts w:hint="eastAsia" w:ascii="宋体" w:hAnsi="宋体" w:eastAsia="宋体" w:cs="宋体"/>
          <w:b/>
          <w:bCs/>
          <w:color w:val="auto"/>
          <w:sz w:val="28"/>
          <w:szCs w:val="28"/>
        </w:rPr>
        <w:t xml:space="preserve">投  标  人: </w:t>
      </w:r>
      <w:r>
        <w:rPr>
          <w:rFonts w:hint="eastAsia" w:ascii="宋体" w:hAnsi="宋体" w:eastAsia="宋体" w:cs="宋体"/>
          <w:b/>
          <w:bCs/>
          <w:color w:val="auto"/>
          <w:sz w:val="28"/>
          <w:szCs w:val="28"/>
          <w:u w:val="single"/>
        </w:rPr>
        <w:t xml:space="preserve">         （全称）（盖章）</w:t>
      </w:r>
      <w:bookmarkEnd w:id="458"/>
    </w:p>
    <w:p w14:paraId="5C026565">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14:paraId="7A415147">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时      间：       年      月      日</w:t>
      </w:r>
    </w:p>
    <w:p w14:paraId="45D03D22">
      <w:pPr>
        <w:spacing w:line="440" w:lineRule="exact"/>
        <w:ind w:firstLine="1928" w:firstLineChars="600"/>
        <w:jc w:val="center"/>
        <w:rPr>
          <w:rFonts w:hint="eastAsia" w:ascii="宋体" w:hAnsi="宋体" w:eastAsia="宋体" w:cs="宋体"/>
          <w:b/>
          <w:bCs/>
          <w:color w:val="auto"/>
          <w:sz w:val="32"/>
          <w:szCs w:val="32"/>
        </w:rPr>
        <w:sectPr>
          <w:footerReference r:id="rId5"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14:paraId="48FADD28">
      <w:pPr>
        <w:spacing w:line="440" w:lineRule="exact"/>
        <w:rPr>
          <w:rFonts w:hint="eastAsia" w:ascii="宋体" w:hAnsi="宋体" w:eastAsia="宋体" w:cs="宋体"/>
          <w:color w:val="auto"/>
        </w:rPr>
      </w:pPr>
      <w:bookmarkStart w:id="459" w:name="_Toc12137"/>
      <w:bookmarkStart w:id="460" w:name="_Toc6017"/>
      <w:bookmarkStart w:id="461" w:name="_Toc18508"/>
      <w:bookmarkStart w:id="462" w:name="_Toc16886"/>
      <w:bookmarkStart w:id="463" w:name="_Toc23148"/>
      <w:bookmarkStart w:id="464" w:name="_Toc12471"/>
      <w:bookmarkStart w:id="465" w:name="_Toc22240"/>
      <w:bookmarkStart w:id="466" w:name="_Toc1013"/>
      <w:bookmarkStart w:id="467" w:name="_Toc27313"/>
      <w:bookmarkStart w:id="468" w:name="_Toc14282"/>
      <w:bookmarkStart w:id="469" w:name="_Toc3277"/>
      <w:bookmarkStart w:id="470" w:name="_Toc25174"/>
      <w:bookmarkStart w:id="471" w:name="_Toc4072"/>
      <w:bookmarkStart w:id="472" w:name="_Toc13787"/>
      <w:r>
        <w:rPr>
          <w:rFonts w:hint="eastAsia" w:ascii="宋体" w:hAnsi="宋体" w:eastAsia="宋体" w:cs="宋体"/>
          <w:color w:val="auto"/>
        </w:rPr>
        <w:t>技术投标文件无规定排版格式，由投标人自拟，但相关制作要求按招标文件具体条款执行。</w:t>
      </w:r>
    </w:p>
    <w:p w14:paraId="5421F281">
      <w:pPr>
        <w:spacing w:line="440" w:lineRule="exact"/>
        <w:rPr>
          <w:rFonts w:hint="eastAsia" w:ascii="宋体" w:hAnsi="宋体" w:eastAsia="宋体" w:cs="宋体"/>
          <w:b/>
          <w:bCs/>
          <w:color w:val="auto"/>
        </w:rPr>
        <w:sectPr>
          <w:footerReference r:id="rId6" w:type="default"/>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r>
        <w:rPr>
          <w:rFonts w:hint="eastAsia" w:ascii="宋体" w:hAnsi="宋体" w:eastAsia="宋体" w:cs="宋体"/>
          <w:b/>
          <w:bCs/>
          <w:color w:val="auto"/>
          <w:lang w:val="en-US" w:eastAsia="zh-CN"/>
        </w:rPr>
        <w:t>技术投标文件总页码（不包括封面、封底、目录）须控制在100页（含）内，双面打印。若不按此要求编制，评标委员会可在技术部分酌情扣分。</w:t>
      </w:r>
    </w:p>
    <w:p w14:paraId="1213EC06">
      <w:pPr>
        <w:spacing w:line="440" w:lineRule="exact"/>
        <w:jc w:val="center"/>
        <w:rPr>
          <w:rFonts w:hint="eastAsia" w:ascii="宋体" w:hAnsi="宋体" w:eastAsia="宋体" w:cs="宋体"/>
          <w:b/>
          <w:color w:val="auto"/>
          <w:sz w:val="36"/>
          <w:szCs w:val="36"/>
        </w:rPr>
      </w:pPr>
    </w:p>
    <w:p w14:paraId="18676488">
      <w:pPr>
        <w:jc w:val="center"/>
        <w:rPr>
          <w:rFonts w:hint="eastAsia" w:ascii="宋体" w:hAnsi="宋体" w:eastAsia="宋体" w:cs="宋体"/>
          <w:b/>
          <w:color w:val="auto"/>
          <w:sz w:val="36"/>
          <w:szCs w:val="36"/>
          <w:lang w:eastAsia="zh-CN"/>
        </w:rPr>
      </w:pPr>
    </w:p>
    <w:p w14:paraId="3543E3DC">
      <w:pPr>
        <w:spacing w:line="360" w:lineRule="auto"/>
        <w:jc w:val="center"/>
        <w:outlineLvl w:val="0"/>
        <w:rPr>
          <w:rFonts w:hint="eastAsia" w:ascii="宋体" w:hAnsi="宋体" w:eastAsia="宋体" w:cs="宋体"/>
          <w:b/>
          <w:color w:val="auto"/>
          <w:sz w:val="36"/>
          <w:szCs w:val="36"/>
          <w:lang w:val="en-US"/>
        </w:rPr>
      </w:pPr>
      <w:bookmarkStart w:id="473" w:name="_Toc28974"/>
      <w:r>
        <w:rPr>
          <w:rFonts w:hint="eastAsia" w:ascii="宋体" w:hAnsi="宋体" w:eastAsia="宋体" w:cs="宋体"/>
          <w:b/>
          <w:color w:val="auto"/>
          <w:sz w:val="36"/>
          <w:szCs w:val="36"/>
          <w:lang w:val="en-US"/>
        </w:rPr>
        <w:t>南通轨道城市服务有限公司2025年度</w:t>
      </w:r>
      <w:bookmarkEnd w:id="473"/>
    </w:p>
    <w:p w14:paraId="691B992E">
      <w:pPr>
        <w:spacing w:line="360" w:lineRule="auto"/>
        <w:jc w:val="center"/>
        <w:outlineLvl w:val="0"/>
        <w:rPr>
          <w:rFonts w:hint="eastAsia" w:ascii="宋体" w:hAnsi="宋体" w:eastAsia="宋体" w:cs="宋体"/>
          <w:b/>
          <w:color w:val="auto"/>
          <w:sz w:val="36"/>
          <w:szCs w:val="36"/>
          <w:lang w:val="en-US"/>
        </w:rPr>
      </w:pPr>
      <w:bookmarkStart w:id="474" w:name="_Toc15857"/>
      <w:r>
        <w:rPr>
          <w:rFonts w:hint="eastAsia" w:ascii="宋体" w:hAnsi="宋体" w:eastAsia="宋体" w:cs="宋体"/>
          <w:b/>
          <w:color w:val="auto"/>
          <w:sz w:val="36"/>
          <w:szCs w:val="36"/>
          <w:lang w:val="en-US"/>
        </w:rPr>
        <w:t>第一批劳务合作项目</w:t>
      </w:r>
      <w:bookmarkEnd w:id="474"/>
    </w:p>
    <w:p w14:paraId="4D32CD42">
      <w:pPr>
        <w:bidi w:val="0"/>
        <w:rPr>
          <w:rFonts w:hint="eastAsia" w:ascii="宋体" w:hAnsi="宋体" w:eastAsia="宋体" w:cs="宋体"/>
        </w:rPr>
      </w:pPr>
    </w:p>
    <w:p w14:paraId="2CEEFD56">
      <w:pPr>
        <w:spacing w:line="360" w:lineRule="auto"/>
        <w:jc w:val="center"/>
        <w:outlineLvl w:val="0"/>
        <w:rPr>
          <w:rFonts w:hint="eastAsia" w:ascii="宋体" w:hAnsi="宋体" w:eastAsia="宋体" w:cs="宋体"/>
          <w:b/>
          <w:bCs/>
          <w:color w:val="auto"/>
          <w:sz w:val="36"/>
          <w:szCs w:val="36"/>
        </w:rPr>
      </w:pPr>
      <w:bookmarkStart w:id="475" w:name="_Toc29668"/>
      <w:bookmarkStart w:id="476" w:name="_Toc2951"/>
      <w:r>
        <w:rPr>
          <w:rFonts w:hint="eastAsia" w:ascii="宋体" w:hAnsi="宋体" w:eastAsia="宋体" w:cs="宋体"/>
          <w:b/>
          <w:bCs/>
          <w:color w:val="auto"/>
          <w:sz w:val="36"/>
          <w:szCs w:val="36"/>
        </w:rPr>
        <w:t>（报价投标文件）</w:t>
      </w:r>
      <w:bookmarkEnd w:id="459"/>
      <w:bookmarkEnd w:id="460"/>
      <w:bookmarkEnd w:id="461"/>
      <w:bookmarkEnd w:id="462"/>
      <w:bookmarkEnd w:id="463"/>
      <w:bookmarkEnd w:id="475"/>
      <w:bookmarkEnd w:id="476"/>
    </w:p>
    <w:p w14:paraId="086EFC35">
      <w:pPr>
        <w:spacing w:line="440" w:lineRule="exact"/>
        <w:rPr>
          <w:rFonts w:hint="eastAsia" w:ascii="宋体" w:hAnsi="宋体" w:eastAsia="宋体" w:cs="宋体"/>
          <w:color w:val="auto"/>
          <w:sz w:val="32"/>
        </w:rPr>
      </w:pPr>
    </w:p>
    <w:p w14:paraId="675538B0">
      <w:pPr>
        <w:spacing w:line="440" w:lineRule="exact"/>
        <w:rPr>
          <w:rFonts w:hint="eastAsia" w:ascii="宋体" w:hAnsi="宋体" w:eastAsia="宋体" w:cs="宋体"/>
          <w:color w:val="auto"/>
          <w:sz w:val="32"/>
        </w:rPr>
      </w:pPr>
    </w:p>
    <w:p w14:paraId="705D7D34">
      <w:pPr>
        <w:spacing w:line="440" w:lineRule="exact"/>
        <w:rPr>
          <w:rFonts w:hint="eastAsia" w:ascii="宋体" w:hAnsi="宋体" w:eastAsia="宋体" w:cs="宋体"/>
          <w:color w:val="auto"/>
          <w:sz w:val="32"/>
        </w:rPr>
      </w:pPr>
    </w:p>
    <w:p w14:paraId="7AC4F66C">
      <w:pPr>
        <w:spacing w:line="440" w:lineRule="exact"/>
        <w:rPr>
          <w:rFonts w:hint="eastAsia" w:ascii="宋体" w:hAnsi="宋体" w:eastAsia="宋体" w:cs="宋体"/>
          <w:color w:val="auto"/>
          <w:sz w:val="32"/>
        </w:rPr>
      </w:pPr>
    </w:p>
    <w:p w14:paraId="71BD7E33">
      <w:pPr>
        <w:spacing w:line="440" w:lineRule="exact"/>
        <w:rPr>
          <w:rFonts w:hint="eastAsia" w:ascii="宋体" w:hAnsi="宋体" w:eastAsia="宋体" w:cs="宋体"/>
          <w:color w:val="auto"/>
          <w:sz w:val="32"/>
        </w:rPr>
      </w:pPr>
    </w:p>
    <w:p w14:paraId="2CD3D97B">
      <w:pPr>
        <w:spacing w:line="440" w:lineRule="exact"/>
        <w:rPr>
          <w:rFonts w:hint="eastAsia" w:ascii="宋体" w:hAnsi="宋体" w:eastAsia="宋体" w:cs="宋体"/>
          <w:color w:val="auto"/>
          <w:sz w:val="32"/>
        </w:rPr>
      </w:pPr>
    </w:p>
    <w:p w14:paraId="3D8A01F9">
      <w:pPr>
        <w:spacing w:line="440" w:lineRule="exact"/>
        <w:rPr>
          <w:rFonts w:hint="eastAsia" w:ascii="宋体" w:hAnsi="宋体" w:eastAsia="宋体" w:cs="宋体"/>
          <w:color w:val="auto"/>
        </w:rPr>
      </w:pPr>
    </w:p>
    <w:p w14:paraId="0F013306">
      <w:pPr>
        <w:spacing w:line="440" w:lineRule="exact"/>
        <w:ind w:firstLine="1687" w:firstLineChars="600"/>
        <w:rPr>
          <w:rFonts w:hint="eastAsia" w:ascii="宋体" w:hAnsi="宋体" w:eastAsia="宋体" w:cs="宋体"/>
          <w:b/>
          <w:color w:val="auto"/>
          <w:sz w:val="28"/>
          <w:szCs w:val="28"/>
        </w:rPr>
      </w:pPr>
    </w:p>
    <w:p w14:paraId="0534F7F0">
      <w:pPr>
        <w:ind w:firstLine="1585" w:firstLineChars="564"/>
        <w:rPr>
          <w:rFonts w:hint="eastAsia" w:ascii="宋体" w:hAnsi="宋体" w:eastAsia="宋体" w:cs="宋体"/>
          <w:b/>
          <w:bCs/>
          <w:color w:val="auto"/>
          <w:sz w:val="28"/>
          <w:szCs w:val="28"/>
        </w:rPr>
      </w:pPr>
      <w:bookmarkStart w:id="477" w:name="_Toc2344"/>
    </w:p>
    <w:p w14:paraId="727225F3">
      <w:pPr>
        <w:ind w:firstLine="1585" w:firstLineChars="564"/>
        <w:rPr>
          <w:rFonts w:hint="eastAsia" w:ascii="宋体" w:hAnsi="宋体" w:eastAsia="宋体" w:cs="宋体"/>
          <w:b/>
          <w:bCs/>
          <w:color w:val="auto"/>
          <w:sz w:val="28"/>
          <w:szCs w:val="28"/>
        </w:rPr>
      </w:pPr>
    </w:p>
    <w:p w14:paraId="6DF16AC8">
      <w:pPr>
        <w:ind w:firstLine="1585" w:firstLineChars="564"/>
        <w:rPr>
          <w:rFonts w:hint="eastAsia" w:ascii="宋体" w:hAnsi="宋体" w:eastAsia="宋体" w:cs="宋体"/>
          <w:b/>
          <w:bCs/>
          <w:color w:val="auto"/>
          <w:sz w:val="28"/>
          <w:szCs w:val="28"/>
        </w:rPr>
      </w:pPr>
    </w:p>
    <w:p w14:paraId="37C6D3BF">
      <w:pPr>
        <w:ind w:firstLine="1585" w:firstLineChars="564"/>
        <w:rPr>
          <w:rFonts w:hint="eastAsia" w:ascii="宋体" w:hAnsi="宋体" w:eastAsia="宋体" w:cs="宋体"/>
          <w:b/>
          <w:bCs/>
          <w:color w:val="auto"/>
          <w:sz w:val="28"/>
          <w:szCs w:val="28"/>
        </w:rPr>
      </w:pPr>
    </w:p>
    <w:p w14:paraId="5A17BD21">
      <w:pPr>
        <w:ind w:firstLine="1585" w:firstLineChars="564"/>
        <w:rPr>
          <w:rFonts w:hint="eastAsia" w:ascii="宋体" w:hAnsi="宋体" w:eastAsia="宋体" w:cs="宋体"/>
          <w:b/>
          <w:bCs/>
          <w:color w:val="auto"/>
          <w:sz w:val="28"/>
          <w:szCs w:val="28"/>
          <w:u w:val="single"/>
        </w:rPr>
      </w:pPr>
    </w:p>
    <w:p w14:paraId="7671BC15">
      <w:pPr>
        <w:jc w:val="center"/>
        <w:outlineLvl w:val="0"/>
        <w:rPr>
          <w:rFonts w:hint="eastAsia" w:ascii="宋体" w:hAnsi="宋体" w:eastAsia="宋体" w:cs="宋体"/>
          <w:b/>
          <w:bCs/>
          <w:color w:val="auto"/>
          <w:sz w:val="28"/>
          <w:szCs w:val="28"/>
          <w:u w:val="single"/>
        </w:rPr>
      </w:pPr>
      <w:bookmarkStart w:id="478" w:name="_Toc23302"/>
      <w:r>
        <w:rPr>
          <w:rFonts w:hint="eastAsia" w:ascii="宋体" w:hAnsi="宋体" w:eastAsia="宋体" w:cs="宋体"/>
          <w:b/>
          <w:bCs/>
          <w:color w:val="auto"/>
          <w:sz w:val="28"/>
          <w:szCs w:val="28"/>
        </w:rPr>
        <w:t xml:space="preserve">投  标  人: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（全称）（盖章）</w:t>
      </w:r>
      <w:bookmarkEnd w:id="478"/>
    </w:p>
    <w:p w14:paraId="5A5C78CB">
      <w:pPr>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u w:val="single"/>
        </w:rPr>
        <w:t xml:space="preserve">           （签字或盖章）</w:t>
      </w:r>
    </w:p>
    <w:p w14:paraId="562D97E3">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时      间：       年      月      日</w:t>
      </w:r>
    </w:p>
    <w:p w14:paraId="22228EFC">
      <w:pPr>
        <w:spacing w:line="440" w:lineRule="exact"/>
        <w:ind w:firstLine="1928" w:firstLineChars="600"/>
        <w:jc w:val="center"/>
        <w:rPr>
          <w:rFonts w:hint="eastAsia" w:ascii="宋体" w:hAnsi="宋体" w:eastAsia="宋体" w:cs="宋体"/>
          <w:b/>
          <w:bCs/>
          <w:color w:val="auto"/>
          <w:sz w:val="32"/>
          <w:szCs w:val="32"/>
        </w:rPr>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pPr>
    </w:p>
    <w:p w14:paraId="708863CB">
      <w:pPr>
        <w:keepNext/>
        <w:keepLines/>
        <w:widowControl w:val="0"/>
        <w:spacing w:before="0" w:after="0" w:line="440" w:lineRule="exact"/>
        <w:jc w:val="center"/>
        <w:outlineLvl w:val="0"/>
        <w:rPr>
          <w:rFonts w:hint="eastAsia" w:ascii="宋体" w:hAnsi="宋体" w:eastAsia="宋体" w:cs="宋体"/>
          <w:b/>
          <w:bCs/>
          <w:color w:val="auto"/>
          <w:kern w:val="0"/>
          <w:sz w:val="32"/>
          <w:szCs w:val="32"/>
          <w:lang w:val="en-US" w:eastAsia="zh-CN" w:bidi="ar-SA"/>
        </w:rPr>
      </w:pPr>
      <w:bookmarkStart w:id="479" w:name="_Toc12698"/>
      <w:bookmarkStart w:id="480" w:name="_Toc12098"/>
      <w:bookmarkStart w:id="481" w:name="_Toc14418"/>
      <w:bookmarkStart w:id="482" w:name="_Toc2384"/>
      <w:bookmarkStart w:id="483" w:name="_Toc32222"/>
      <w:r>
        <w:rPr>
          <w:rFonts w:hint="eastAsia" w:ascii="宋体" w:hAnsi="宋体" w:eastAsia="宋体" w:cs="宋体"/>
          <w:b/>
          <w:bCs/>
          <w:color w:val="auto"/>
          <w:kern w:val="0"/>
          <w:sz w:val="32"/>
          <w:szCs w:val="32"/>
          <w:lang w:val="en-US" w:eastAsia="zh-CN" w:bidi="ar-SA"/>
        </w:rPr>
        <w:t>投标报价表</w:t>
      </w:r>
      <w:bookmarkEnd w:id="479"/>
      <w:bookmarkEnd w:id="480"/>
      <w:bookmarkEnd w:id="481"/>
    </w:p>
    <w:tbl>
      <w:tblPr>
        <w:tblStyle w:val="18"/>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84"/>
        <w:gridCol w:w="3150"/>
        <w:gridCol w:w="1245"/>
      </w:tblGrid>
      <w:tr w14:paraId="52BF5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84" w:type="dxa"/>
            <w:noWrap w:val="0"/>
            <w:vAlign w:val="center"/>
          </w:tcPr>
          <w:p w14:paraId="75731422">
            <w:pPr>
              <w:pStyle w:val="9"/>
              <w:spacing w:line="440" w:lineRule="exact"/>
              <w:ind w:left="0"/>
              <w:jc w:val="center"/>
              <w:rPr>
                <w:rFonts w:hint="eastAsia" w:ascii="宋体" w:hAnsi="宋体" w:eastAsia="宋体" w:cs="宋体"/>
                <w:b/>
                <w:bCs/>
                <w:color w:val="auto"/>
                <w:kern w:val="2"/>
                <w:sz w:val="21"/>
                <w:szCs w:val="24"/>
              </w:rPr>
            </w:pPr>
            <w:r>
              <w:rPr>
                <w:rFonts w:hint="eastAsia" w:ascii="宋体" w:hAnsi="宋体" w:eastAsia="宋体" w:cs="宋体"/>
                <w:b/>
                <w:bCs/>
                <w:color w:val="auto"/>
                <w:kern w:val="2"/>
                <w:sz w:val="21"/>
                <w:szCs w:val="24"/>
              </w:rPr>
              <w:t>名称</w:t>
            </w:r>
          </w:p>
        </w:tc>
        <w:tc>
          <w:tcPr>
            <w:tcW w:w="3150" w:type="dxa"/>
            <w:noWrap w:val="0"/>
            <w:vAlign w:val="center"/>
          </w:tcPr>
          <w:p w14:paraId="3ADA248D">
            <w:pPr>
              <w:pStyle w:val="9"/>
              <w:spacing w:line="440" w:lineRule="exact"/>
              <w:ind w:left="0"/>
              <w:jc w:val="center"/>
              <w:rPr>
                <w:rFonts w:hint="eastAsia" w:ascii="宋体" w:hAnsi="宋体" w:eastAsia="宋体" w:cs="宋体"/>
                <w:b/>
                <w:bCs/>
                <w:color w:val="auto"/>
                <w:kern w:val="2"/>
                <w:sz w:val="21"/>
                <w:szCs w:val="24"/>
                <w:lang w:eastAsia="zh-CN"/>
              </w:rPr>
            </w:pPr>
            <w:r>
              <w:rPr>
                <w:rFonts w:hint="eastAsia" w:ascii="宋体" w:hAnsi="宋体" w:eastAsia="宋体" w:cs="宋体"/>
                <w:b/>
                <w:bCs/>
                <w:color w:val="auto"/>
                <w:kern w:val="2"/>
                <w:sz w:val="21"/>
                <w:szCs w:val="24"/>
              </w:rPr>
              <w:t>投标报价</w:t>
            </w:r>
          </w:p>
        </w:tc>
        <w:tc>
          <w:tcPr>
            <w:tcW w:w="1245" w:type="dxa"/>
            <w:noWrap w:val="0"/>
            <w:vAlign w:val="center"/>
          </w:tcPr>
          <w:p w14:paraId="27CB6154">
            <w:pPr>
              <w:pStyle w:val="9"/>
              <w:spacing w:line="440" w:lineRule="exact"/>
              <w:ind w:left="0"/>
              <w:jc w:val="center"/>
              <w:rPr>
                <w:rFonts w:hint="eastAsia" w:ascii="宋体" w:hAnsi="宋体" w:eastAsia="宋体" w:cs="宋体"/>
                <w:b/>
                <w:bCs/>
                <w:color w:val="auto"/>
                <w:kern w:val="2"/>
                <w:sz w:val="21"/>
                <w:szCs w:val="24"/>
              </w:rPr>
            </w:pPr>
            <w:r>
              <w:rPr>
                <w:rFonts w:hint="eastAsia" w:ascii="宋体" w:hAnsi="宋体" w:eastAsia="宋体" w:cs="宋体"/>
                <w:b/>
                <w:bCs/>
                <w:color w:val="auto"/>
                <w:kern w:val="2"/>
                <w:sz w:val="21"/>
                <w:szCs w:val="24"/>
              </w:rPr>
              <w:t>备注</w:t>
            </w:r>
          </w:p>
        </w:tc>
      </w:tr>
      <w:tr w14:paraId="6EE62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84" w:type="dxa"/>
            <w:noWrap w:val="0"/>
            <w:vAlign w:val="center"/>
          </w:tcPr>
          <w:p w14:paraId="307A95F7">
            <w:pPr>
              <w:pStyle w:val="9"/>
              <w:spacing w:line="440" w:lineRule="exact"/>
              <w:ind w:left="0" w:leftChars="0"/>
              <w:jc w:val="center"/>
              <w:rPr>
                <w:rFonts w:hint="eastAsia" w:ascii="宋体" w:hAnsi="宋体" w:eastAsia="宋体" w:cs="宋体"/>
                <w:bCs/>
                <w:color w:val="auto"/>
                <w:kern w:val="2"/>
                <w:sz w:val="21"/>
                <w:szCs w:val="24"/>
                <w:lang w:val="en-US" w:eastAsia="zh-CN" w:bidi="ar-SA"/>
              </w:rPr>
            </w:pPr>
            <w:r>
              <w:rPr>
                <w:rFonts w:hint="eastAsia" w:ascii="宋体" w:hAnsi="宋体" w:eastAsia="宋体" w:cs="宋体"/>
                <w:bCs/>
                <w:color w:val="auto"/>
                <w:kern w:val="2"/>
                <w:sz w:val="21"/>
                <w:szCs w:val="24"/>
                <w:lang w:val="en-US" w:eastAsia="zh-CN"/>
              </w:rPr>
              <w:t>含税</w:t>
            </w:r>
            <w:r>
              <w:rPr>
                <w:rFonts w:hint="eastAsia" w:ascii="宋体" w:hAnsi="宋体" w:eastAsia="宋体" w:cs="宋体"/>
                <w:bCs/>
                <w:color w:val="auto"/>
                <w:kern w:val="2"/>
                <w:sz w:val="21"/>
                <w:szCs w:val="24"/>
              </w:rPr>
              <w:t>投标</w:t>
            </w:r>
            <w:r>
              <w:rPr>
                <w:rFonts w:hint="eastAsia" w:ascii="宋体" w:hAnsi="宋体" w:eastAsia="宋体" w:cs="宋体"/>
                <w:bCs/>
                <w:color w:val="auto"/>
                <w:kern w:val="2"/>
                <w:sz w:val="21"/>
                <w:szCs w:val="24"/>
                <w:lang w:val="en-US" w:eastAsia="zh-CN"/>
              </w:rPr>
              <w:t>总</w:t>
            </w:r>
            <w:r>
              <w:rPr>
                <w:rFonts w:hint="eastAsia" w:ascii="宋体" w:hAnsi="宋体" w:eastAsia="宋体" w:cs="宋体"/>
                <w:bCs/>
                <w:color w:val="auto"/>
                <w:kern w:val="2"/>
                <w:sz w:val="21"/>
                <w:szCs w:val="24"/>
              </w:rPr>
              <w:t>报价(人民币小写，精确到</w:t>
            </w:r>
            <w:r>
              <w:rPr>
                <w:rFonts w:hint="eastAsia" w:ascii="宋体" w:hAnsi="宋体" w:eastAsia="宋体" w:cs="宋体"/>
                <w:bCs/>
                <w:color w:val="auto"/>
                <w:kern w:val="2"/>
                <w:sz w:val="21"/>
                <w:szCs w:val="24"/>
                <w:lang w:val="en-US" w:eastAsia="zh-CN"/>
              </w:rPr>
              <w:t>分</w:t>
            </w:r>
            <w:r>
              <w:rPr>
                <w:rFonts w:hint="eastAsia" w:ascii="宋体" w:hAnsi="宋体" w:eastAsia="宋体" w:cs="宋体"/>
                <w:bCs/>
                <w:color w:val="auto"/>
                <w:kern w:val="2"/>
                <w:sz w:val="21"/>
                <w:szCs w:val="24"/>
              </w:rPr>
              <w:t>)</w:t>
            </w:r>
          </w:p>
        </w:tc>
        <w:tc>
          <w:tcPr>
            <w:tcW w:w="3150" w:type="dxa"/>
            <w:noWrap w:val="0"/>
            <w:vAlign w:val="center"/>
          </w:tcPr>
          <w:p w14:paraId="099155A8">
            <w:pPr>
              <w:pStyle w:val="9"/>
              <w:spacing w:line="440" w:lineRule="exact"/>
              <w:ind w:left="0"/>
              <w:jc w:val="center"/>
              <w:rPr>
                <w:rFonts w:hint="eastAsia" w:ascii="宋体" w:hAnsi="宋体" w:eastAsia="宋体" w:cs="宋体"/>
                <w:b/>
                <w:bCs/>
                <w:color w:val="auto"/>
                <w:kern w:val="2"/>
                <w:sz w:val="21"/>
                <w:szCs w:val="24"/>
              </w:rPr>
            </w:pPr>
          </w:p>
        </w:tc>
        <w:tc>
          <w:tcPr>
            <w:tcW w:w="1245" w:type="dxa"/>
            <w:noWrap w:val="0"/>
            <w:vAlign w:val="center"/>
          </w:tcPr>
          <w:p w14:paraId="6D573C16">
            <w:pPr>
              <w:pStyle w:val="9"/>
              <w:spacing w:line="440" w:lineRule="exact"/>
              <w:ind w:left="0"/>
              <w:jc w:val="center"/>
              <w:rPr>
                <w:rFonts w:hint="eastAsia" w:ascii="宋体" w:hAnsi="宋体" w:eastAsia="宋体" w:cs="宋体"/>
                <w:b/>
                <w:bCs/>
                <w:color w:val="auto"/>
                <w:kern w:val="2"/>
                <w:sz w:val="21"/>
                <w:szCs w:val="24"/>
              </w:rPr>
            </w:pPr>
          </w:p>
        </w:tc>
      </w:tr>
      <w:tr w14:paraId="6406B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84" w:type="dxa"/>
            <w:noWrap w:val="0"/>
            <w:vAlign w:val="center"/>
          </w:tcPr>
          <w:p w14:paraId="649E735C">
            <w:pPr>
              <w:pStyle w:val="9"/>
              <w:spacing w:line="440" w:lineRule="exact"/>
              <w:ind w:left="0" w:leftChars="0"/>
              <w:jc w:val="center"/>
              <w:rPr>
                <w:rFonts w:hint="eastAsia" w:ascii="宋体" w:hAnsi="宋体" w:eastAsia="宋体" w:cs="宋体"/>
                <w:bCs/>
                <w:color w:val="auto"/>
                <w:kern w:val="2"/>
                <w:sz w:val="21"/>
                <w:szCs w:val="24"/>
                <w:lang w:val="en-US" w:eastAsia="zh-CN" w:bidi="ar-SA"/>
              </w:rPr>
            </w:pPr>
            <w:r>
              <w:rPr>
                <w:rFonts w:hint="eastAsia" w:ascii="宋体" w:hAnsi="宋体" w:eastAsia="宋体" w:cs="宋体"/>
                <w:bCs/>
                <w:color w:val="auto"/>
                <w:kern w:val="2"/>
                <w:sz w:val="21"/>
                <w:szCs w:val="24"/>
                <w:lang w:val="en-US" w:eastAsia="zh-CN"/>
              </w:rPr>
              <w:t>含税</w:t>
            </w:r>
            <w:r>
              <w:rPr>
                <w:rFonts w:hint="eastAsia" w:ascii="宋体" w:hAnsi="宋体" w:eastAsia="宋体" w:cs="宋体"/>
                <w:bCs/>
                <w:color w:val="auto"/>
                <w:kern w:val="2"/>
                <w:sz w:val="21"/>
                <w:szCs w:val="24"/>
              </w:rPr>
              <w:t>投标</w:t>
            </w:r>
            <w:r>
              <w:rPr>
                <w:rFonts w:hint="eastAsia" w:ascii="宋体" w:hAnsi="宋体" w:eastAsia="宋体" w:cs="宋体"/>
                <w:bCs/>
                <w:color w:val="auto"/>
                <w:kern w:val="2"/>
                <w:sz w:val="21"/>
                <w:szCs w:val="24"/>
                <w:lang w:val="en-US" w:eastAsia="zh-CN"/>
              </w:rPr>
              <w:t>总</w:t>
            </w:r>
            <w:r>
              <w:rPr>
                <w:rFonts w:hint="eastAsia" w:ascii="宋体" w:hAnsi="宋体" w:eastAsia="宋体" w:cs="宋体"/>
                <w:bCs/>
                <w:color w:val="auto"/>
                <w:kern w:val="2"/>
                <w:sz w:val="21"/>
                <w:szCs w:val="24"/>
              </w:rPr>
              <w:t>报价(人民币大写，精确到</w:t>
            </w:r>
            <w:r>
              <w:rPr>
                <w:rFonts w:hint="eastAsia" w:ascii="宋体" w:hAnsi="宋体" w:eastAsia="宋体" w:cs="宋体"/>
                <w:bCs/>
                <w:color w:val="auto"/>
                <w:kern w:val="2"/>
                <w:sz w:val="21"/>
                <w:szCs w:val="24"/>
                <w:lang w:val="en-US" w:eastAsia="zh-CN"/>
              </w:rPr>
              <w:t>分</w:t>
            </w:r>
            <w:r>
              <w:rPr>
                <w:rFonts w:hint="eastAsia" w:ascii="宋体" w:hAnsi="宋体" w:eastAsia="宋体" w:cs="宋体"/>
                <w:bCs/>
                <w:color w:val="auto"/>
                <w:kern w:val="2"/>
                <w:sz w:val="21"/>
                <w:szCs w:val="24"/>
              </w:rPr>
              <w:t>)</w:t>
            </w:r>
          </w:p>
        </w:tc>
        <w:tc>
          <w:tcPr>
            <w:tcW w:w="3150" w:type="dxa"/>
            <w:noWrap w:val="0"/>
            <w:vAlign w:val="center"/>
          </w:tcPr>
          <w:p w14:paraId="1C185E5A">
            <w:pPr>
              <w:pStyle w:val="9"/>
              <w:spacing w:line="440" w:lineRule="exact"/>
              <w:ind w:left="0"/>
              <w:jc w:val="center"/>
              <w:rPr>
                <w:rFonts w:hint="eastAsia" w:ascii="宋体" w:hAnsi="宋体" w:eastAsia="宋体" w:cs="宋体"/>
                <w:b/>
                <w:bCs/>
                <w:color w:val="auto"/>
                <w:kern w:val="2"/>
                <w:sz w:val="21"/>
                <w:szCs w:val="24"/>
              </w:rPr>
            </w:pPr>
          </w:p>
        </w:tc>
        <w:tc>
          <w:tcPr>
            <w:tcW w:w="1245" w:type="dxa"/>
            <w:noWrap w:val="0"/>
            <w:vAlign w:val="center"/>
          </w:tcPr>
          <w:p w14:paraId="0ED5CCC8">
            <w:pPr>
              <w:pStyle w:val="9"/>
              <w:spacing w:line="440" w:lineRule="exact"/>
              <w:ind w:left="0"/>
              <w:jc w:val="center"/>
              <w:rPr>
                <w:rFonts w:hint="eastAsia" w:ascii="宋体" w:hAnsi="宋体" w:eastAsia="宋体" w:cs="宋体"/>
                <w:b/>
                <w:bCs/>
                <w:color w:val="auto"/>
                <w:kern w:val="2"/>
                <w:sz w:val="21"/>
                <w:szCs w:val="24"/>
              </w:rPr>
            </w:pPr>
          </w:p>
        </w:tc>
      </w:tr>
      <w:tr w14:paraId="5DA1A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584" w:type="dxa"/>
            <w:noWrap w:val="0"/>
            <w:vAlign w:val="center"/>
          </w:tcPr>
          <w:p w14:paraId="49729D3F">
            <w:pPr>
              <w:pStyle w:val="9"/>
              <w:spacing w:line="440" w:lineRule="exact"/>
              <w:ind w:left="0"/>
              <w:jc w:val="center"/>
              <w:rPr>
                <w:rFonts w:hint="eastAsia" w:ascii="宋体" w:hAnsi="宋体" w:eastAsia="宋体" w:cs="宋体"/>
                <w:bCs/>
                <w:color w:val="auto"/>
                <w:kern w:val="2"/>
                <w:sz w:val="21"/>
                <w:szCs w:val="24"/>
                <w:lang w:val="en-US" w:eastAsia="zh-CN"/>
              </w:rPr>
            </w:pPr>
            <w:r>
              <w:rPr>
                <w:rFonts w:hint="eastAsia" w:ascii="宋体" w:hAnsi="宋体" w:eastAsia="宋体" w:cs="宋体"/>
                <w:bCs/>
                <w:color w:val="auto"/>
                <w:kern w:val="2"/>
                <w:sz w:val="21"/>
                <w:szCs w:val="24"/>
              </w:rPr>
              <w:t>税率（%）</w:t>
            </w:r>
          </w:p>
        </w:tc>
        <w:tc>
          <w:tcPr>
            <w:tcW w:w="3150" w:type="dxa"/>
            <w:noWrap w:val="0"/>
            <w:vAlign w:val="center"/>
          </w:tcPr>
          <w:p w14:paraId="797BC7ED">
            <w:pPr>
              <w:pStyle w:val="9"/>
              <w:spacing w:line="440" w:lineRule="exact"/>
              <w:ind w:left="0"/>
              <w:jc w:val="center"/>
              <w:rPr>
                <w:rFonts w:hint="eastAsia" w:ascii="宋体" w:hAnsi="宋体" w:eastAsia="宋体" w:cs="宋体"/>
                <w:bCs/>
                <w:color w:val="auto"/>
                <w:kern w:val="2"/>
                <w:sz w:val="21"/>
                <w:szCs w:val="24"/>
              </w:rPr>
            </w:pPr>
          </w:p>
        </w:tc>
        <w:tc>
          <w:tcPr>
            <w:tcW w:w="1245" w:type="dxa"/>
            <w:noWrap w:val="0"/>
            <w:vAlign w:val="center"/>
          </w:tcPr>
          <w:p w14:paraId="28A8B979">
            <w:pPr>
              <w:pStyle w:val="9"/>
              <w:spacing w:line="440" w:lineRule="exact"/>
              <w:ind w:left="0"/>
              <w:jc w:val="center"/>
              <w:rPr>
                <w:rFonts w:hint="eastAsia" w:ascii="宋体" w:hAnsi="宋体" w:eastAsia="宋体" w:cs="宋体"/>
                <w:bCs/>
                <w:color w:val="auto"/>
                <w:kern w:val="2"/>
                <w:sz w:val="21"/>
                <w:szCs w:val="24"/>
                <w:lang w:val="en-US" w:eastAsia="zh-CN"/>
              </w:rPr>
            </w:pPr>
          </w:p>
        </w:tc>
      </w:tr>
    </w:tbl>
    <w:p w14:paraId="47D4B0CC">
      <w:pPr>
        <w:tabs>
          <w:tab w:val="left" w:pos="5362"/>
        </w:tabs>
        <w:spacing w:line="440" w:lineRule="exact"/>
        <w:ind w:left="658" w:hanging="658" w:hangingChars="312"/>
        <w:rPr>
          <w:rFonts w:hint="eastAsia" w:ascii="宋体" w:hAnsi="宋体" w:eastAsia="宋体" w:cs="宋体"/>
          <w:b/>
          <w:bCs/>
          <w:color w:val="auto"/>
        </w:rPr>
      </w:pPr>
      <w:r>
        <w:rPr>
          <w:rFonts w:hint="eastAsia" w:ascii="宋体" w:hAnsi="宋体" w:eastAsia="宋体" w:cs="宋体"/>
          <w:b/>
          <w:bCs/>
          <w:color w:val="auto"/>
        </w:rPr>
        <w:t>注：1.本表包括了投标人的全部工作内容及其费用；</w:t>
      </w:r>
    </w:p>
    <w:p w14:paraId="5C9083AF">
      <w:pPr>
        <w:numPr>
          <w:ilvl w:val="0"/>
          <w:numId w:val="6"/>
        </w:numPr>
        <w:spacing w:line="440" w:lineRule="exact"/>
        <w:ind w:firstLine="441"/>
        <w:rPr>
          <w:rFonts w:hint="eastAsia" w:ascii="宋体" w:hAnsi="宋体" w:eastAsia="宋体" w:cs="宋体"/>
          <w:b/>
          <w:bCs/>
          <w:color w:val="auto"/>
          <w:u w:val="none"/>
        </w:rPr>
      </w:pPr>
      <w:r>
        <w:rPr>
          <w:rFonts w:hint="eastAsia" w:ascii="宋体" w:hAnsi="宋体" w:eastAsia="宋体" w:cs="宋体"/>
          <w:b/>
          <w:bCs/>
          <w:color w:val="auto"/>
          <w:u w:val="none"/>
          <w:lang w:val="en-US" w:eastAsia="zh-CN"/>
        </w:rPr>
        <w:t>含税</w:t>
      </w:r>
      <w:r>
        <w:rPr>
          <w:rFonts w:hint="eastAsia" w:ascii="宋体" w:hAnsi="宋体" w:eastAsia="宋体" w:cs="宋体"/>
          <w:b/>
          <w:bCs/>
          <w:color w:val="auto"/>
          <w:u w:val="none"/>
        </w:rPr>
        <w:t>投标</w:t>
      </w:r>
      <w:r>
        <w:rPr>
          <w:rFonts w:hint="eastAsia" w:ascii="宋体" w:hAnsi="宋体" w:eastAsia="宋体" w:cs="宋体"/>
          <w:b/>
          <w:bCs/>
          <w:color w:val="auto"/>
          <w:u w:val="none"/>
          <w:lang w:val="en-US" w:eastAsia="zh-CN"/>
        </w:rPr>
        <w:t>总</w:t>
      </w:r>
      <w:r>
        <w:rPr>
          <w:rFonts w:hint="eastAsia" w:ascii="宋体" w:hAnsi="宋体" w:eastAsia="宋体" w:cs="宋体"/>
          <w:b/>
          <w:bCs/>
          <w:color w:val="auto"/>
          <w:u w:val="none"/>
        </w:rPr>
        <w:t>报价不得高于招标控制价，否则投标文件按废标处理。</w:t>
      </w:r>
    </w:p>
    <w:p w14:paraId="7367679C">
      <w:pPr>
        <w:spacing w:line="440" w:lineRule="exact"/>
        <w:rPr>
          <w:rFonts w:hint="eastAsia" w:ascii="宋体" w:hAnsi="宋体" w:eastAsia="宋体" w:cs="宋体"/>
          <w:color w:val="auto"/>
        </w:rPr>
      </w:pPr>
      <w:r>
        <w:rPr>
          <w:rFonts w:hint="eastAsia" w:ascii="宋体" w:hAnsi="宋体" w:eastAsia="宋体" w:cs="宋体"/>
          <w:color w:val="auto"/>
        </w:rPr>
        <w:t xml:space="preserve">   </w:t>
      </w:r>
    </w:p>
    <w:p w14:paraId="5BCF7B89">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 xml:space="preserve">    投标人：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（盖章） </w:t>
      </w:r>
    </w:p>
    <w:p w14:paraId="0C29A162">
      <w:pPr>
        <w:spacing w:line="440" w:lineRule="exact"/>
        <w:ind w:firstLine="403" w:firstLineChars="192"/>
        <w:jc w:val="right"/>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（签字或盖章）</w:t>
      </w:r>
    </w:p>
    <w:p w14:paraId="64EC4AFB">
      <w:pPr>
        <w:spacing w:line="440" w:lineRule="exact"/>
        <w:ind w:firstLine="420" w:firstLineChars="200"/>
        <w:jc w:val="righ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bookmarkEnd w:id="464"/>
      <w:bookmarkEnd w:id="465"/>
      <w:bookmarkEnd w:id="466"/>
      <w:bookmarkEnd w:id="467"/>
      <w:bookmarkEnd w:id="468"/>
      <w:bookmarkEnd w:id="469"/>
      <w:bookmarkEnd w:id="470"/>
      <w:bookmarkEnd w:id="471"/>
      <w:bookmarkEnd w:id="472"/>
      <w:bookmarkEnd w:id="477"/>
      <w:bookmarkEnd w:id="482"/>
      <w:bookmarkEnd w:id="483"/>
    </w:p>
    <w:p w14:paraId="0B737C29">
      <w:pPr>
        <w:keepNext/>
        <w:keepLines/>
        <w:widowControl w:val="0"/>
        <w:spacing w:before="0" w:after="0" w:line="440" w:lineRule="exact"/>
        <w:jc w:val="center"/>
        <w:outlineLvl w:val="0"/>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br w:type="page"/>
      </w:r>
      <w:bookmarkStart w:id="484" w:name="_Toc21795"/>
      <w:bookmarkStart w:id="485" w:name="_Toc25339"/>
      <w:r>
        <w:rPr>
          <w:rFonts w:hint="eastAsia" w:ascii="宋体" w:hAnsi="宋体" w:eastAsia="宋体" w:cs="宋体"/>
          <w:b/>
          <w:bCs/>
          <w:color w:val="auto"/>
          <w:kern w:val="0"/>
          <w:sz w:val="32"/>
          <w:szCs w:val="32"/>
          <w:lang w:val="en-US" w:eastAsia="zh-CN" w:bidi="ar-SA"/>
        </w:rPr>
        <w:t>投标报价明细表</w:t>
      </w:r>
      <w:bookmarkEnd w:id="484"/>
      <w:bookmarkEnd w:id="485"/>
    </w:p>
    <w:tbl>
      <w:tblPr>
        <w:tblStyle w:val="18"/>
        <w:tblW w:w="535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83"/>
        <w:gridCol w:w="1466"/>
        <w:gridCol w:w="2008"/>
        <w:gridCol w:w="1174"/>
        <w:gridCol w:w="1743"/>
      </w:tblGrid>
      <w:tr w14:paraId="74E4B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66" w:type="pct"/>
            <w:tcBorders>
              <w:tl2br w:val="nil"/>
              <w:tr2bl w:val="nil"/>
            </w:tcBorders>
            <w:noWrap w:val="0"/>
            <w:vAlign w:val="center"/>
          </w:tcPr>
          <w:p w14:paraId="3234FD7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1032" w:type="pct"/>
            <w:tcBorders>
              <w:tl2br w:val="nil"/>
              <w:tr2bl w:val="nil"/>
            </w:tcBorders>
            <w:noWrap w:val="0"/>
            <w:vAlign w:val="center"/>
          </w:tcPr>
          <w:p w14:paraId="6FF8BB8D">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岗位名称</w:t>
            </w:r>
          </w:p>
        </w:tc>
        <w:tc>
          <w:tcPr>
            <w:tcW w:w="803" w:type="pct"/>
            <w:tcBorders>
              <w:tl2br w:val="nil"/>
              <w:tr2bl w:val="nil"/>
            </w:tcBorders>
            <w:noWrap w:val="0"/>
            <w:vAlign w:val="center"/>
          </w:tcPr>
          <w:p w14:paraId="4170877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暂定数量（人）①</w:t>
            </w:r>
          </w:p>
        </w:tc>
        <w:tc>
          <w:tcPr>
            <w:tcW w:w="1100" w:type="pct"/>
            <w:tcBorders>
              <w:tl2br w:val="nil"/>
              <w:tr2bl w:val="nil"/>
            </w:tcBorders>
            <w:noWrap w:val="0"/>
            <w:vAlign w:val="center"/>
          </w:tcPr>
          <w:p w14:paraId="5FC99216">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综合单价②</w:t>
            </w:r>
          </w:p>
          <w:p w14:paraId="67A58D0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（元/人*月）</w:t>
            </w:r>
          </w:p>
        </w:tc>
        <w:tc>
          <w:tcPr>
            <w:tcW w:w="640" w:type="pct"/>
            <w:tcBorders>
              <w:tl2br w:val="nil"/>
              <w:tr2bl w:val="nil"/>
            </w:tcBorders>
            <w:noWrap w:val="0"/>
            <w:vAlign w:val="center"/>
          </w:tcPr>
          <w:p w14:paraId="334EC825">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服务期限③（月）</w:t>
            </w:r>
          </w:p>
        </w:tc>
        <w:tc>
          <w:tcPr>
            <w:tcW w:w="955" w:type="pct"/>
            <w:tcBorders>
              <w:tl2br w:val="nil"/>
              <w:tr2bl w:val="nil"/>
            </w:tcBorders>
            <w:noWrap w:val="0"/>
            <w:vAlign w:val="center"/>
          </w:tcPr>
          <w:p w14:paraId="60D125E4">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合计（元）</w:t>
            </w:r>
          </w:p>
          <w:p w14:paraId="7CEFA679">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=①*②*③</w:t>
            </w:r>
          </w:p>
        </w:tc>
      </w:tr>
      <w:tr w14:paraId="6FA50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66" w:type="pct"/>
            <w:tcBorders>
              <w:tl2br w:val="nil"/>
              <w:tr2bl w:val="nil"/>
            </w:tcBorders>
            <w:shd w:val="clear" w:color="auto" w:fill="auto"/>
            <w:noWrap w:val="0"/>
            <w:vAlign w:val="center"/>
          </w:tcPr>
          <w:p w14:paraId="1DACE8DB">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883" w:type="dxa"/>
            <w:tcBorders>
              <w:tl2br w:val="nil"/>
              <w:tr2bl w:val="nil"/>
            </w:tcBorders>
            <w:shd w:val="clear" w:color="auto" w:fill="auto"/>
            <w:noWrap w:val="0"/>
            <w:vAlign w:val="center"/>
          </w:tcPr>
          <w:p w14:paraId="12FBD6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b w:val="0"/>
                <w:bCs w:val="0"/>
                <w:sz w:val="21"/>
                <w:szCs w:val="21"/>
                <w:lang w:val="en-US" w:eastAsia="zh-CN"/>
              </w:rPr>
              <w:t>物业区域总监</w:t>
            </w:r>
          </w:p>
        </w:tc>
        <w:tc>
          <w:tcPr>
            <w:tcW w:w="803" w:type="pct"/>
            <w:tcBorders>
              <w:tl2br w:val="nil"/>
              <w:tr2bl w:val="nil"/>
            </w:tcBorders>
            <w:shd w:val="clear" w:color="auto" w:fill="auto"/>
            <w:noWrap w:val="0"/>
            <w:vAlign w:val="center"/>
          </w:tcPr>
          <w:p w14:paraId="48D62FC0">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0F3F1D6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640" w:type="pct"/>
            <w:tcBorders>
              <w:tl2br w:val="nil"/>
              <w:tr2bl w:val="nil"/>
            </w:tcBorders>
            <w:shd w:val="clear" w:color="auto" w:fill="auto"/>
            <w:noWrap w:val="0"/>
            <w:vAlign w:val="center"/>
          </w:tcPr>
          <w:p w14:paraId="6B84E49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2AA5D5D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14:paraId="02AD2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6" w:type="pct"/>
            <w:tcBorders>
              <w:tl2br w:val="nil"/>
              <w:tr2bl w:val="nil"/>
            </w:tcBorders>
            <w:shd w:val="clear" w:color="auto" w:fill="auto"/>
            <w:noWrap w:val="0"/>
            <w:vAlign w:val="center"/>
          </w:tcPr>
          <w:p w14:paraId="3383D6A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883" w:type="dxa"/>
            <w:tcBorders>
              <w:tl2br w:val="nil"/>
              <w:tr2bl w:val="nil"/>
            </w:tcBorders>
            <w:shd w:val="clear" w:color="auto" w:fill="auto"/>
            <w:noWrap w:val="0"/>
            <w:vAlign w:val="center"/>
          </w:tcPr>
          <w:p w14:paraId="0C98E8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b w:val="0"/>
                <w:bCs w:val="0"/>
                <w:sz w:val="21"/>
                <w:szCs w:val="21"/>
                <w:lang w:val="en-US" w:eastAsia="zh-CN"/>
              </w:rPr>
              <w:t>物业经理（小区）</w:t>
            </w:r>
          </w:p>
        </w:tc>
        <w:tc>
          <w:tcPr>
            <w:tcW w:w="803" w:type="pct"/>
            <w:tcBorders>
              <w:tl2br w:val="nil"/>
              <w:tr2bl w:val="nil"/>
            </w:tcBorders>
            <w:shd w:val="clear" w:color="auto" w:fill="auto"/>
            <w:noWrap w:val="0"/>
            <w:vAlign w:val="center"/>
          </w:tcPr>
          <w:p w14:paraId="5D79C024">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0CF5CE74">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640" w:type="pct"/>
            <w:tcBorders>
              <w:tl2br w:val="nil"/>
              <w:tr2bl w:val="nil"/>
            </w:tcBorders>
            <w:shd w:val="clear" w:color="auto" w:fill="auto"/>
            <w:noWrap w:val="0"/>
            <w:vAlign w:val="center"/>
          </w:tcPr>
          <w:p w14:paraId="59BD043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5A5034DF">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lang w:val="en-US" w:eastAsia="zh-CN" w:bidi="ar-SA"/>
              </w:rPr>
            </w:pPr>
          </w:p>
        </w:tc>
      </w:tr>
      <w:tr w14:paraId="29909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6F0383D4">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032" w:type="pct"/>
            <w:tcBorders>
              <w:tl2br w:val="nil"/>
              <w:tr2bl w:val="nil"/>
            </w:tcBorders>
            <w:shd w:val="clear" w:color="auto" w:fill="auto"/>
            <w:noWrap w:val="0"/>
            <w:vAlign w:val="center"/>
          </w:tcPr>
          <w:p w14:paraId="0C94DD9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工程主管（小区）高级主管</w:t>
            </w:r>
          </w:p>
        </w:tc>
        <w:tc>
          <w:tcPr>
            <w:tcW w:w="803" w:type="pct"/>
            <w:tcBorders>
              <w:tl2br w:val="nil"/>
              <w:tr2bl w:val="nil"/>
            </w:tcBorders>
            <w:shd w:val="clear" w:color="auto" w:fill="auto"/>
            <w:noWrap w:val="0"/>
            <w:vAlign w:val="center"/>
          </w:tcPr>
          <w:p w14:paraId="4D9A7DC4">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20BB2281">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640" w:type="pct"/>
            <w:tcBorders>
              <w:tl2br w:val="nil"/>
              <w:tr2bl w:val="nil"/>
            </w:tcBorders>
            <w:shd w:val="clear" w:color="auto" w:fill="auto"/>
            <w:noWrap w:val="0"/>
            <w:vAlign w:val="center"/>
          </w:tcPr>
          <w:p w14:paraId="1099985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4BDFE62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1BCC7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158B01B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032" w:type="pct"/>
            <w:tcBorders>
              <w:tl2br w:val="nil"/>
              <w:tr2bl w:val="nil"/>
            </w:tcBorders>
            <w:shd w:val="clear" w:color="auto" w:fill="auto"/>
            <w:noWrap w:val="0"/>
            <w:vAlign w:val="center"/>
          </w:tcPr>
          <w:p w14:paraId="7393D4A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工程主管（小区）普通主管</w:t>
            </w:r>
          </w:p>
        </w:tc>
        <w:tc>
          <w:tcPr>
            <w:tcW w:w="803" w:type="pct"/>
            <w:tcBorders>
              <w:tl2br w:val="nil"/>
              <w:tr2bl w:val="nil"/>
            </w:tcBorders>
            <w:shd w:val="clear" w:color="auto" w:fill="auto"/>
            <w:noWrap w:val="0"/>
            <w:vAlign w:val="center"/>
          </w:tcPr>
          <w:p w14:paraId="4515261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2CA41A79">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lang w:val="en-US" w:eastAsia="zh-CN" w:bidi="ar-SA"/>
              </w:rPr>
            </w:pPr>
          </w:p>
        </w:tc>
        <w:tc>
          <w:tcPr>
            <w:tcW w:w="640" w:type="pct"/>
            <w:tcBorders>
              <w:tl2br w:val="nil"/>
              <w:tr2bl w:val="nil"/>
            </w:tcBorders>
            <w:shd w:val="clear" w:color="auto" w:fill="auto"/>
            <w:noWrap w:val="0"/>
            <w:vAlign w:val="center"/>
          </w:tcPr>
          <w:p w14:paraId="00AF10D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054B3DD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6C752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790E7163">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032" w:type="pct"/>
            <w:tcBorders>
              <w:tl2br w:val="nil"/>
              <w:tr2bl w:val="nil"/>
            </w:tcBorders>
            <w:shd w:val="clear" w:color="auto" w:fill="auto"/>
            <w:noWrap w:val="0"/>
            <w:vAlign w:val="center"/>
          </w:tcPr>
          <w:p w14:paraId="2ED240FB">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客服主管（小区）高级主管</w:t>
            </w:r>
          </w:p>
        </w:tc>
        <w:tc>
          <w:tcPr>
            <w:tcW w:w="803" w:type="pct"/>
            <w:tcBorders>
              <w:tl2br w:val="nil"/>
              <w:tr2bl w:val="nil"/>
            </w:tcBorders>
            <w:shd w:val="clear" w:color="auto" w:fill="auto"/>
            <w:noWrap w:val="0"/>
            <w:vAlign w:val="center"/>
          </w:tcPr>
          <w:p w14:paraId="4A5CD49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0278D48A">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6CF718D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75C4B3DE">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7E61F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6932EC1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032" w:type="pct"/>
            <w:tcBorders>
              <w:tl2br w:val="nil"/>
              <w:tr2bl w:val="nil"/>
            </w:tcBorders>
            <w:shd w:val="clear" w:color="auto" w:fill="auto"/>
            <w:noWrap w:val="0"/>
            <w:vAlign w:val="center"/>
          </w:tcPr>
          <w:p w14:paraId="1C39932C">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客服主管（小区）普通主管</w:t>
            </w:r>
          </w:p>
        </w:tc>
        <w:tc>
          <w:tcPr>
            <w:tcW w:w="803" w:type="pct"/>
            <w:tcBorders>
              <w:tl2br w:val="nil"/>
              <w:tr2bl w:val="nil"/>
            </w:tcBorders>
            <w:shd w:val="clear" w:color="auto" w:fill="auto"/>
            <w:noWrap w:val="0"/>
            <w:vAlign w:val="center"/>
          </w:tcPr>
          <w:p w14:paraId="2437DE6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6AFBBF73">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14CD2C1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231B174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5E667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34F7F6B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032" w:type="pct"/>
            <w:tcBorders>
              <w:tl2br w:val="nil"/>
              <w:tr2bl w:val="nil"/>
            </w:tcBorders>
            <w:shd w:val="clear" w:color="auto" w:fill="auto"/>
            <w:noWrap w:val="0"/>
            <w:vAlign w:val="center"/>
          </w:tcPr>
          <w:p w14:paraId="4CC37183">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案场主管</w:t>
            </w:r>
          </w:p>
        </w:tc>
        <w:tc>
          <w:tcPr>
            <w:tcW w:w="803" w:type="pct"/>
            <w:tcBorders>
              <w:tl2br w:val="nil"/>
              <w:tr2bl w:val="nil"/>
            </w:tcBorders>
            <w:shd w:val="clear" w:color="auto" w:fill="auto"/>
            <w:noWrap w:val="0"/>
            <w:vAlign w:val="center"/>
          </w:tcPr>
          <w:p w14:paraId="77644DF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31FF451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2BC5F78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3AC5A50A">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5A78B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53404C3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032" w:type="pct"/>
            <w:tcBorders>
              <w:tl2br w:val="nil"/>
              <w:tr2bl w:val="nil"/>
            </w:tcBorders>
            <w:shd w:val="clear" w:color="auto" w:fill="auto"/>
            <w:noWrap w:val="0"/>
            <w:vAlign w:val="center"/>
          </w:tcPr>
          <w:p w14:paraId="4C146960">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礼宾领班</w:t>
            </w:r>
          </w:p>
        </w:tc>
        <w:tc>
          <w:tcPr>
            <w:tcW w:w="803" w:type="pct"/>
            <w:tcBorders>
              <w:tl2br w:val="nil"/>
              <w:tr2bl w:val="nil"/>
            </w:tcBorders>
            <w:shd w:val="clear" w:color="auto" w:fill="auto"/>
            <w:noWrap w:val="0"/>
            <w:vAlign w:val="center"/>
          </w:tcPr>
          <w:p w14:paraId="1D12E17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63D179F0">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6AECF6E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465E2D89">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5D854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2338084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1032" w:type="pct"/>
            <w:tcBorders>
              <w:tl2br w:val="nil"/>
              <w:tr2bl w:val="nil"/>
            </w:tcBorders>
            <w:shd w:val="clear" w:color="auto" w:fill="auto"/>
            <w:noWrap w:val="0"/>
            <w:vAlign w:val="center"/>
          </w:tcPr>
          <w:p w14:paraId="633A76CA">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礼宾</w:t>
            </w:r>
          </w:p>
        </w:tc>
        <w:tc>
          <w:tcPr>
            <w:tcW w:w="803" w:type="pct"/>
            <w:tcBorders>
              <w:tl2br w:val="nil"/>
              <w:tr2bl w:val="nil"/>
            </w:tcBorders>
            <w:shd w:val="clear" w:color="auto" w:fill="auto"/>
            <w:noWrap w:val="0"/>
            <w:vAlign w:val="center"/>
          </w:tcPr>
          <w:p w14:paraId="3FE8FD6C">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100" w:type="pct"/>
            <w:tcBorders>
              <w:tl2br w:val="nil"/>
              <w:tr2bl w:val="nil"/>
            </w:tcBorders>
            <w:shd w:val="clear" w:color="auto" w:fill="auto"/>
            <w:noWrap w:val="0"/>
            <w:vAlign w:val="center"/>
          </w:tcPr>
          <w:p w14:paraId="24F850FB">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4DA17552">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354CAF87">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268CB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08612D5A">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1032" w:type="pct"/>
            <w:tcBorders>
              <w:tl2br w:val="nil"/>
              <w:tr2bl w:val="nil"/>
            </w:tcBorders>
            <w:shd w:val="clear" w:color="auto" w:fill="auto"/>
            <w:noWrap w:val="0"/>
            <w:vAlign w:val="center"/>
          </w:tcPr>
          <w:p w14:paraId="020D41B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客服领班</w:t>
            </w:r>
          </w:p>
        </w:tc>
        <w:tc>
          <w:tcPr>
            <w:tcW w:w="803" w:type="pct"/>
            <w:tcBorders>
              <w:tl2br w:val="nil"/>
              <w:tr2bl w:val="nil"/>
            </w:tcBorders>
            <w:shd w:val="clear" w:color="auto" w:fill="auto"/>
            <w:noWrap w:val="0"/>
            <w:vAlign w:val="center"/>
          </w:tcPr>
          <w:p w14:paraId="41ED9930">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100" w:type="pct"/>
            <w:tcBorders>
              <w:tl2br w:val="nil"/>
              <w:tr2bl w:val="nil"/>
            </w:tcBorders>
            <w:shd w:val="clear" w:color="auto" w:fill="auto"/>
            <w:noWrap w:val="0"/>
            <w:vAlign w:val="center"/>
          </w:tcPr>
          <w:p w14:paraId="0F5A852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2634157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422BB681">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08846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429270F1">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1032" w:type="pct"/>
            <w:tcBorders>
              <w:tl2br w:val="nil"/>
              <w:tr2bl w:val="nil"/>
            </w:tcBorders>
            <w:shd w:val="clear" w:color="auto" w:fill="auto"/>
            <w:noWrap w:val="0"/>
            <w:vAlign w:val="center"/>
          </w:tcPr>
          <w:p w14:paraId="2C7F083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w:t>
            </w:r>
          </w:p>
        </w:tc>
        <w:tc>
          <w:tcPr>
            <w:tcW w:w="803" w:type="pct"/>
            <w:tcBorders>
              <w:tl2br w:val="nil"/>
              <w:tr2bl w:val="nil"/>
            </w:tcBorders>
            <w:shd w:val="clear" w:color="auto" w:fill="auto"/>
            <w:noWrap w:val="0"/>
            <w:vAlign w:val="center"/>
          </w:tcPr>
          <w:p w14:paraId="5A13D6C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100" w:type="pct"/>
            <w:tcBorders>
              <w:tl2br w:val="nil"/>
              <w:tr2bl w:val="nil"/>
            </w:tcBorders>
            <w:shd w:val="clear" w:color="auto" w:fill="auto"/>
            <w:noWrap w:val="0"/>
            <w:vAlign w:val="center"/>
          </w:tcPr>
          <w:p w14:paraId="2895D7D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08F1C8B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0AB473BC">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3A64D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24D0A384">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1032" w:type="pct"/>
            <w:tcBorders>
              <w:tl2br w:val="nil"/>
              <w:tr2bl w:val="nil"/>
            </w:tcBorders>
            <w:shd w:val="clear" w:color="auto" w:fill="auto"/>
            <w:noWrap w:val="0"/>
            <w:vAlign w:val="center"/>
          </w:tcPr>
          <w:p w14:paraId="3026650C">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保洁员</w:t>
            </w:r>
          </w:p>
        </w:tc>
        <w:tc>
          <w:tcPr>
            <w:tcW w:w="803" w:type="pct"/>
            <w:tcBorders>
              <w:tl2br w:val="nil"/>
              <w:tr2bl w:val="nil"/>
            </w:tcBorders>
            <w:shd w:val="clear" w:color="auto" w:fill="auto"/>
            <w:noWrap w:val="0"/>
            <w:vAlign w:val="center"/>
          </w:tcPr>
          <w:p w14:paraId="549872F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1100" w:type="pct"/>
            <w:tcBorders>
              <w:tl2br w:val="nil"/>
              <w:tr2bl w:val="nil"/>
            </w:tcBorders>
            <w:shd w:val="clear" w:color="auto" w:fill="auto"/>
            <w:noWrap w:val="0"/>
            <w:vAlign w:val="center"/>
          </w:tcPr>
          <w:p w14:paraId="6E7AD7C2">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742AC8F2">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4FB01273">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3BCEC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6" w:type="pct"/>
            <w:tcBorders>
              <w:tl2br w:val="nil"/>
              <w:tr2bl w:val="nil"/>
            </w:tcBorders>
            <w:shd w:val="clear" w:color="auto" w:fill="auto"/>
            <w:noWrap w:val="0"/>
            <w:vAlign w:val="center"/>
          </w:tcPr>
          <w:p w14:paraId="6BC92E8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1032" w:type="pct"/>
            <w:tcBorders>
              <w:tl2br w:val="nil"/>
              <w:tr2bl w:val="nil"/>
            </w:tcBorders>
            <w:shd w:val="clear" w:color="auto" w:fill="auto"/>
            <w:noWrap w:val="0"/>
            <w:vAlign w:val="center"/>
          </w:tcPr>
          <w:p w14:paraId="3CC0994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夜班门岗</w:t>
            </w:r>
          </w:p>
        </w:tc>
        <w:tc>
          <w:tcPr>
            <w:tcW w:w="803" w:type="pct"/>
            <w:tcBorders>
              <w:tl2br w:val="nil"/>
              <w:tr2bl w:val="nil"/>
            </w:tcBorders>
            <w:shd w:val="clear" w:color="auto" w:fill="auto"/>
            <w:noWrap w:val="0"/>
            <w:vAlign w:val="center"/>
          </w:tcPr>
          <w:p w14:paraId="760446C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100" w:type="pct"/>
            <w:tcBorders>
              <w:tl2br w:val="nil"/>
              <w:tr2bl w:val="nil"/>
            </w:tcBorders>
            <w:shd w:val="clear" w:color="auto" w:fill="auto"/>
            <w:noWrap w:val="0"/>
            <w:vAlign w:val="center"/>
          </w:tcPr>
          <w:p w14:paraId="074767BB">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rPr>
                <w:rFonts w:hint="eastAsia" w:ascii="宋体" w:hAnsi="宋体" w:eastAsia="宋体" w:cs="宋体"/>
                <w:spacing w:val="-1"/>
                <w:kern w:val="0"/>
                <w:sz w:val="21"/>
                <w:szCs w:val="21"/>
                <w:highlight w:val="none"/>
                <w:lang w:val="en-US" w:eastAsia="zh-CN" w:bidi="ar-SA"/>
              </w:rPr>
            </w:pPr>
          </w:p>
        </w:tc>
        <w:tc>
          <w:tcPr>
            <w:tcW w:w="640" w:type="pct"/>
            <w:tcBorders>
              <w:tl2br w:val="nil"/>
              <w:tr2bl w:val="nil"/>
            </w:tcBorders>
            <w:shd w:val="clear" w:color="auto" w:fill="auto"/>
            <w:noWrap w:val="0"/>
            <w:vAlign w:val="center"/>
          </w:tcPr>
          <w:p w14:paraId="710880A1">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955" w:type="pct"/>
            <w:tcBorders>
              <w:tl2br w:val="nil"/>
              <w:tr2bl w:val="nil"/>
            </w:tcBorders>
            <w:noWrap w:val="0"/>
            <w:vAlign w:val="center"/>
          </w:tcPr>
          <w:p w14:paraId="44325ACD">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r w14:paraId="77734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044" w:type="pct"/>
            <w:gridSpan w:val="5"/>
            <w:tcBorders>
              <w:tl2br w:val="nil"/>
              <w:tr2bl w:val="nil"/>
            </w:tcBorders>
            <w:shd w:val="clear" w:color="auto" w:fill="auto"/>
            <w:noWrap w:val="0"/>
            <w:vAlign w:val="center"/>
          </w:tcPr>
          <w:p w14:paraId="191B26D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共计（元）（上述第1至14项之和）</w:t>
            </w:r>
          </w:p>
        </w:tc>
        <w:tc>
          <w:tcPr>
            <w:tcW w:w="955" w:type="pct"/>
            <w:tcBorders>
              <w:tl2br w:val="nil"/>
              <w:tr2bl w:val="nil"/>
            </w:tcBorders>
            <w:noWrap w:val="0"/>
            <w:vAlign w:val="center"/>
          </w:tcPr>
          <w:p w14:paraId="2BDCB2A0">
            <w:pPr>
              <w:keepNext w:val="0"/>
              <w:keepLines w:val="0"/>
              <w:pageBreakBefore w:val="0"/>
              <w:widowControl w:val="0"/>
              <w:kinsoku/>
              <w:wordWrap/>
              <w:overflowPunct/>
              <w:topLinePunct w:val="0"/>
              <w:autoSpaceDE w:val="0"/>
              <w:autoSpaceDN w:val="0"/>
              <w:bidi w:val="0"/>
              <w:adjustRightInd/>
              <w:snapToGrid/>
              <w:spacing w:line="400" w:lineRule="exact"/>
              <w:ind w:left="0" w:right="0"/>
              <w:jc w:val="center"/>
              <w:textAlignment w:val="auto"/>
              <w:rPr>
                <w:rFonts w:hint="eastAsia" w:ascii="宋体" w:hAnsi="宋体" w:eastAsia="宋体" w:cs="宋体"/>
                <w:kern w:val="0"/>
                <w:sz w:val="21"/>
                <w:szCs w:val="21"/>
                <w:highlight w:val="none"/>
                <w:lang w:val="en-US" w:eastAsia="zh-CN" w:bidi="ar-SA"/>
              </w:rPr>
            </w:pPr>
          </w:p>
        </w:tc>
      </w:tr>
    </w:tbl>
    <w:p w14:paraId="1254C65A">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both"/>
        <w:textAlignment w:val="auto"/>
        <w:rPr>
          <w:rFonts w:hint="eastAsia" w:ascii="宋体" w:hAnsi="宋体" w:eastAsia="宋体" w:cs="宋体"/>
          <w:b/>
          <w:bCs/>
          <w:lang w:val="en-US" w:eastAsia="zh-CN"/>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0395C3F7">
      <w:pPr>
        <w:spacing w:line="440" w:lineRule="exact"/>
        <w:ind w:firstLine="403" w:firstLineChars="192"/>
        <w:jc w:val="right"/>
        <w:rPr>
          <w:rFonts w:hint="eastAsia" w:ascii="宋体" w:hAnsi="宋体" w:eastAsia="宋体" w:cs="宋体"/>
          <w:color w:val="auto"/>
        </w:rPr>
      </w:pPr>
    </w:p>
    <w:p w14:paraId="510C9393">
      <w:pPr>
        <w:spacing w:line="440" w:lineRule="exact"/>
        <w:ind w:firstLine="403" w:firstLineChars="192"/>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（盖章） </w:t>
      </w:r>
    </w:p>
    <w:p w14:paraId="6E8AC75E">
      <w:pPr>
        <w:spacing w:line="440" w:lineRule="exact"/>
        <w:ind w:firstLine="403" w:firstLineChars="192"/>
        <w:jc w:val="right"/>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（签字或盖章）</w:t>
      </w:r>
    </w:p>
    <w:p w14:paraId="3439ADE5">
      <w:pPr>
        <w:spacing w:line="440" w:lineRule="exact"/>
        <w:ind w:firstLine="420" w:firstLineChars="200"/>
        <w:jc w:val="righ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255FEC5C">
      <w:pPr>
        <w:rPr>
          <w:rFonts w:hint="eastAsia" w:ascii="宋体" w:hAnsi="宋体" w:eastAsia="宋体" w:cs="宋体"/>
          <w:color w:val="auto"/>
        </w:rPr>
      </w:pPr>
      <w:r>
        <w:rPr>
          <w:rFonts w:hint="eastAsia" w:ascii="宋体" w:hAnsi="宋体" w:eastAsia="宋体" w:cs="宋体"/>
          <w:color w:val="auto"/>
        </w:rPr>
        <w:br w:type="page"/>
      </w:r>
    </w:p>
    <w:p w14:paraId="006BE0E7">
      <w:pPr>
        <w:keepNext/>
        <w:keepLines/>
        <w:widowControl w:val="0"/>
        <w:spacing w:before="0" w:after="0" w:line="440" w:lineRule="exact"/>
        <w:ind w:right="-739" w:rightChars="-352"/>
        <w:jc w:val="center"/>
        <w:outlineLvl w:val="0"/>
        <w:rPr>
          <w:rFonts w:hint="eastAsia" w:ascii="宋体" w:hAnsi="宋体" w:eastAsia="宋体" w:cs="宋体"/>
          <w:b/>
          <w:bCs/>
          <w:color w:val="auto"/>
          <w:kern w:val="0"/>
          <w:sz w:val="32"/>
          <w:szCs w:val="32"/>
          <w:highlight w:val="none"/>
          <w:lang w:val="en-US" w:eastAsia="zh-CN" w:bidi="ar-SA"/>
        </w:rPr>
      </w:pPr>
      <w:bookmarkStart w:id="486" w:name="_Toc21290"/>
      <w:r>
        <w:rPr>
          <w:rFonts w:hint="eastAsia" w:ascii="宋体" w:hAnsi="宋体" w:eastAsia="宋体" w:cs="宋体"/>
          <w:b/>
          <w:bCs/>
          <w:color w:val="auto"/>
          <w:kern w:val="0"/>
          <w:sz w:val="32"/>
          <w:szCs w:val="32"/>
          <w:highlight w:val="none"/>
          <w:lang w:val="en-US" w:eastAsia="zh-CN" w:bidi="ar-SA"/>
        </w:rPr>
        <w:t>人员综合工资分析表</w:t>
      </w:r>
      <w:bookmarkEnd w:id="486"/>
    </w:p>
    <w:p w14:paraId="65AA1F63">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outlineLvl w:val="0"/>
        <w:rPr>
          <w:rFonts w:hint="eastAsia" w:ascii="宋体" w:hAnsi="宋体" w:eastAsia="宋体" w:cs="宋体"/>
          <w:b/>
          <w:bCs/>
          <w:color w:val="000008"/>
          <w:kern w:val="0"/>
          <w:sz w:val="28"/>
          <w:szCs w:val="28"/>
          <w:lang w:val="en-US" w:bidi="ar"/>
        </w:rPr>
      </w:pPr>
      <w:bookmarkStart w:id="487" w:name="_Toc17378"/>
      <w:r>
        <w:rPr>
          <w:rFonts w:hint="eastAsia" w:ascii="宋体" w:hAnsi="宋体" w:eastAsia="宋体" w:cs="宋体"/>
          <w:b/>
          <w:bCs/>
          <w:color w:val="000008"/>
          <w:kern w:val="0"/>
          <w:sz w:val="28"/>
          <w:szCs w:val="28"/>
          <w:lang w:val="en-US" w:eastAsia="zh-CN" w:bidi="ar"/>
        </w:rPr>
        <w:t>物业区域总监</w:t>
      </w:r>
      <w:bookmarkEnd w:id="487"/>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64EF0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2A9A97C7">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3D787740">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6A64B41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6EB6B7D3">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3A1F0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0334B8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noWrap w:val="0"/>
            <w:vAlign w:val="center"/>
          </w:tcPr>
          <w:p w14:paraId="34FA33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31F168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736ED241">
            <w:pPr>
              <w:keepNext w:val="0"/>
              <w:keepLines w:val="0"/>
              <w:widowControl/>
              <w:suppressLineNumbers w:val="0"/>
              <w:jc w:val="center"/>
              <w:textAlignment w:val="center"/>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7000</w:t>
            </w:r>
          </w:p>
        </w:tc>
        <w:tc>
          <w:tcPr>
            <w:tcW w:w="4567" w:type="dxa"/>
            <w:tcBorders>
              <w:tl2br w:val="nil"/>
              <w:tr2bl w:val="nil"/>
            </w:tcBorders>
            <w:noWrap w:val="0"/>
            <w:vAlign w:val="center"/>
          </w:tcPr>
          <w:p w14:paraId="46725C6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2A06D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F4DE0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noWrap w:val="0"/>
            <w:vAlign w:val="center"/>
          </w:tcPr>
          <w:p w14:paraId="23FE54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282E69EA">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4567" w:type="dxa"/>
            <w:tcBorders>
              <w:tl2br w:val="nil"/>
              <w:tr2bl w:val="nil"/>
            </w:tcBorders>
            <w:noWrap w:val="0"/>
            <w:vAlign w:val="center"/>
          </w:tcPr>
          <w:p w14:paraId="46CCA08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35CF771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2）最高不超过2000元/人*月。</w:t>
            </w:r>
          </w:p>
        </w:tc>
      </w:tr>
      <w:tr w14:paraId="51DBD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97761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noWrap w:val="0"/>
            <w:vAlign w:val="center"/>
          </w:tcPr>
          <w:p w14:paraId="0DE67E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1986FDFE">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4567" w:type="dxa"/>
            <w:tcBorders>
              <w:tl2br w:val="nil"/>
              <w:tr2bl w:val="nil"/>
            </w:tcBorders>
            <w:noWrap w:val="0"/>
            <w:vAlign w:val="center"/>
          </w:tcPr>
          <w:p w14:paraId="28120A82">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3A572FBE">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7FC6316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3）最高不超过3000元/人*月。</w:t>
            </w:r>
          </w:p>
        </w:tc>
      </w:tr>
      <w:tr w14:paraId="44834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412946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noWrap w:val="0"/>
            <w:vAlign w:val="center"/>
          </w:tcPr>
          <w:p w14:paraId="726197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256F4E03">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4567" w:type="dxa"/>
            <w:tcBorders>
              <w:tl2br w:val="nil"/>
              <w:tr2bl w:val="nil"/>
            </w:tcBorders>
            <w:noWrap w:val="0"/>
            <w:vAlign w:val="center"/>
          </w:tcPr>
          <w:p w14:paraId="2A280D6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742D7CF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1B87996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12000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32038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CDCC5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noWrap w:val="0"/>
            <w:vAlign w:val="center"/>
          </w:tcPr>
          <w:p w14:paraId="685D67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50999553">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noWrap w:val="0"/>
            <w:vAlign w:val="center"/>
          </w:tcPr>
          <w:p w14:paraId="4D5175F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3C0298A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40DE35C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1ED11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724EA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noWrap w:val="0"/>
            <w:vAlign w:val="center"/>
          </w:tcPr>
          <w:p w14:paraId="1E2739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14102A21">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noWrap w:val="0"/>
            <w:vAlign w:val="center"/>
          </w:tcPr>
          <w:p w14:paraId="38EDEAA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73A6F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24052E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noWrap w:val="0"/>
            <w:vAlign w:val="center"/>
          </w:tcPr>
          <w:p w14:paraId="3E1DE4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7F72FC51">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noWrap w:val="0"/>
            <w:vAlign w:val="center"/>
          </w:tcPr>
          <w:p w14:paraId="24B35CD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4021566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3307CF8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20D10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2AD822C0">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noWrap w:val="0"/>
            <w:vAlign w:val="center"/>
          </w:tcPr>
          <w:p w14:paraId="6656AC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165B59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3AFE034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71F9BC3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20301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53C31FC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合计=上述序号1至8之和</w:t>
            </w:r>
          </w:p>
        </w:tc>
        <w:tc>
          <w:tcPr>
            <w:tcW w:w="2141" w:type="dxa"/>
            <w:tcBorders>
              <w:tl2br w:val="nil"/>
              <w:tr2bl w:val="nil"/>
            </w:tcBorders>
            <w:noWrap w:val="0"/>
            <w:vAlign w:val="center"/>
          </w:tcPr>
          <w:p w14:paraId="1F1182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5B17063F">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602BDC70">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0AC6066F">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8"/>
          <w:szCs w:val="28"/>
          <w:lang w:val="en-US" w:bidi="ar"/>
        </w:rPr>
      </w:pPr>
      <w:r>
        <w:rPr>
          <w:rFonts w:hint="eastAsia" w:ascii="宋体" w:hAnsi="宋体" w:eastAsia="宋体" w:cs="宋体"/>
        </w:rPr>
        <w:br w:type="page"/>
      </w:r>
      <w:r>
        <w:rPr>
          <w:rFonts w:hint="eastAsia" w:ascii="宋体" w:hAnsi="宋体" w:eastAsia="宋体" w:cs="宋体"/>
          <w:b/>
          <w:bCs/>
          <w:color w:val="000008"/>
          <w:kern w:val="0"/>
          <w:sz w:val="28"/>
          <w:szCs w:val="28"/>
          <w:lang w:val="en-US" w:eastAsia="zh-CN" w:bidi="ar"/>
        </w:rPr>
        <w:t>物业经理（小区）</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7BAD9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46D3AFDB">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11870C3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42D0C2CF">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5D12A8B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2725A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42F12C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59D6CE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12F9C1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6310B93F">
            <w:pPr>
              <w:keepNext w:val="0"/>
              <w:keepLines w:val="0"/>
              <w:widowControl/>
              <w:suppressLineNumbers w:val="0"/>
              <w:jc w:val="center"/>
              <w:textAlignment w:val="center"/>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4567" w:type="dxa"/>
            <w:tcBorders>
              <w:tl2br w:val="nil"/>
              <w:tr2bl w:val="nil"/>
            </w:tcBorders>
            <w:shd w:val="clear" w:color="auto" w:fill="auto"/>
            <w:noWrap w:val="0"/>
            <w:vAlign w:val="center"/>
          </w:tcPr>
          <w:p w14:paraId="76119D8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42F14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2870B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5016FC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27AEFB71">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567" w:type="dxa"/>
            <w:tcBorders>
              <w:tl2br w:val="nil"/>
              <w:tr2bl w:val="nil"/>
            </w:tcBorders>
            <w:shd w:val="clear" w:color="auto" w:fill="auto"/>
            <w:noWrap w:val="0"/>
            <w:vAlign w:val="center"/>
          </w:tcPr>
          <w:p w14:paraId="12B145E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7838FAD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2）最高不超过1000元/人*月。</w:t>
            </w:r>
          </w:p>
        </w:tc>
      </w:tr>
      <w:tr w14:paraId="216CA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4F5E13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615621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1AD1156D">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4567" w:type="dxa"/>
            <w:tcBorders>
              <w:tl2br w:val="nil"/>
              <w:tr2bl w:val="nil"/>
            </w:tcBorders>
            <w:shd w:val="clear" w:color="auto" w:fill="auto"/>
            <w:noWrap w:val="0"/>
            <w:vAlign w:val="center"/>
          </w:tcPr>
          <w:p w14:paraId="3F2D90CA">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7D158F00">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091D4A3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3）最高不超过1000元/人*月。</w:t>
            </w:r>
          </w:p>
        </w:tc>
      </w:tr>
      <w:tr w14:paraId="4DA22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0A575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2A6A3F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3A315C9F">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4567" w:type="dxa"/>
            <w:tcBorders>
              <w:tl2br w:val="nil"/>
              <w:tr2bl w:val="nil"/>
            </w:tcBorders>
            <w:shd w:val="clear" w:color="auto" w:fill="auto"/>
            <w:noWrap w:val="0"/>
            <w:vAlign w:val="center"/>
          </w:tcPr>
          <w:p w14:paraId="09F415CA">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77F09F6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52772BA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6000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73418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7E8285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195732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5B6BFA20">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408AF3C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6BFDD65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3683179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39894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43264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7828DE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1FD5B908">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14C4448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451D7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9F1EF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23B755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10127AD2">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4D3713A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5ED3AB0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4846193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6BC67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37ACFFDD">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noWrap w:val="0"/>
            <w:vAlign w:val="center"/>
          </w:tcPr>
          <w:p w14:paraId="659860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2B0B8B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5F48DF2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1ABE5AD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609BF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64683A63">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合计=上述序号1至8之和</w:t>
            </w:r>
          </w:p>
        </w:tc>
        <w:tc>
          <w:tcPr>
            <w:tcW w:w="2141" w:type="dxa"/>
            <w:tcBorders>
              <w:tl2br w:val="nil"/>
              <w:tr2bl w:val="nil"/>
            </w:tcBorders>
            <w:noWrap w:val="0"/>
            <w:vAlign w:val="center"/>
          </w:tcPr>
          <w:p w14:paraId="07B7B3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1A5E9B3D">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051C25CE">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1B137E95">
      <w:pPr>
        <w:rPr>
          <w:rFonts w:hint="eastAsia" w:ascii="宋体" w:hAnsi="宋体" w:eastAsia="宋体" w:cs="宋体"/>
        </w:rPr>
      </w:pPr>
      <w:r>
        <w:rPr>
          <w:rFonts w:hint="eastAsia" w:ascii="宋体" w:hAnsi="宋体" w:eastAsia="宋体" w:cs="宋体"/>
        </w:rPr>
        <w:br w:type="page"/>
      </w:r>
    </w:p>
    <w:p w14:paraId="04F0B994">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outlineLvl w:val="0"/>
        <w:rPr>
          <w:rFonts w:hint="eastAsia" w:ascii="宋体" w:hAnsi="宋体" w:eastAsia="宋体" w:cs="宋体"/>
          <w:b/>
          <w:bCs/>
          <w:color w:val="000008"/>
          <w:kern w:val="0"/>
          <w:sz w:val="28"/>
          <w:szCs w:val="28"/>
          <w:lang w:val="en-US" w:bidi="ar"/>
        </w:rPr>
      </w:pPr>
      <w:bookmarkStart w:id="488" w:name="_Toc837"/>
      <w:r>
        <w:rPr>
          <w:rFonts w:hint="eastAsia" w:ascii="宋体" w:hAnsi="宋体" w:eastAsia="宋体" w:cs="宋体"/>
          <w:b/>
          <w:bCs/>
          <w:color w:val="000008"/>
          <w:kern w:val="0"/>
          <w:sz w:val="28"/>
          <w:szCs w:val="28"/>
          <w:lang w:val="en-US" w:eastAsia="zh-CN" w:bidi="ar"/>
        </w:rPr>
        <w:t>工程主管（小区）高级主管</w:t>
      </w:r>
      <w:bookmarkEnd w:id="488"/>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24A1B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332A15E0">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2ED38D56">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7BCBAF2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09A749B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605B6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658CF0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527CFB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基本工资与社会保险费及公积金</w:t>
            </w:r>
          </w:p>
          <w:p w14:paraId="1D28EE28">
            <w:pPr>
              <w:keepNext w:val="0"/>
              <w:keepLines w:val="0"/>
              <w:widowControl/>
              <w:suppressLineNumbers w:val="0"/>
              <w:jc w:val="center"/>
              <w:textAlignment w:val="center"/>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（个人和企业部分）</w:t>
            </w:r>
          </w:p>
        </w:tc>
        <w:tc>
          <w:tcPr>
            <w:tcW w:w="2141" w:type="dxa"/>
            <w:tcBorders>
              <w:tl2br w:val="nil"/>
              <w:tr2bl w:val="nil"/>
            </w:tcBorders>
            <w:shd w:val="clear" w:color="auto" w:fill="auto"/>
            <w:noWrap w:val="0"/>
            <w:vAlign w:val="center"/>
          </w:tcPr>
          <w:p w14:paraId="7427D7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5700</w:t>
            </w:r>
          </w:p>
        </w:tc>
        <w:tc>
          <w:tcPr>
            <w:tcW w:w="4567" w:type="dxa"/>
            <w:tcBorders>
              <w:tl2br w:val="nil"/>
              <w:tr2bl w:val="nil"/>
            </w:tcBorders>
            <w:shd w:val="clear" w:color="auto" w:fill="auto"/>
            <w:noWrap w:val="0"/>
            <w:vAlign w:val="center"/>
          </w:tcPr>
          <w:p w14:paraId="6A41DD4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5871D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DBAC9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7B7D783C">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岗位工资</w:t>
            </w:r>
          </w:p>
        </w:tc>
        <w:tc>
          <w:tcPr>
            <w:tcW w:w="2141" w:type="dxa"/>
            <w:tcBorders>
              <w:tl2br w:val="nil"/>
              <w:tr2bl w:val="nil"/>
            </w:tcBorders>
            <w:shd w:val="clear" w:color="auto" w:fill="auto"/>
            <w:noWrap w:val="0"/>
            <w:vAlign w:val="center"/>
          </w:tcPr>
          <w:p w14:paraId="0F074D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4567" w:type="dxa"/>
            <w:tcBorders>
              <w:tl2br w:val="nil"/>
              <w:tr2bl w:val="nil"/>
            </w:tcBorders>
            <w:shd w:val="clear" w:color="auto" w:fill="auto"/>
            <w:noWrap w:val="0"/>
            <w:vAlign w:val="center"/>
          </w:tcPr>
          <w:p w14:paraId="33922D0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5227E57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2）最高不超过900元/人*月。</w:t>
            </w:r>
          </w:p>
        </w:tc>
      </w:tr>
      <w:tr w14:paraId="58241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CF65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11B248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绩效</w:t>
            </w:r>
          </w:p>
        </w:tc>
        <w:tc>
          <w:tcPr>
            <w:tcW w:w="2141" w:type="dxa"/>
            <w:tcBorders>
              <w:tl2br w:val="nil"/>
              <w:tr2bl w:val="nil"/>
            </w:tcBorders>
            <w:shd w:val="clear" w:color="auto" w:fill="auto"/>
            <w:noWrap w:val="0"/>
            <w:vAlign w:val="center"/>
          </w:tcPr>
          <w:p w14:paraId="71293D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w:t>
            </w:r>
          </w:p>
        </w:tc>
        <w:tc>
          <w:tcPr>
            <w:tcW w:w="4567" w:type="dxa"/>
            <w:tcBorders>
              <w:tl2br w:val="nil"/>
              <w:tr2bl w:val="nil"/>
            </w:tcBorders>
            <w:shd w:val="clear" w:color="auto" w:fill="auto"/>
            <w:noWrap w:val="0"/>
            <w:vAlign w:val="center"/>
          </w:tcPr>
          <w:p w14:paraId="083C51DA">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66B2B6E6">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1B6C804A">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3）最高不超过800元/人*月。</w:t>
            </w:r>
          </w:p>
        </w:tc>
      </w:tr>
      <w:tr w14:paraId="34430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21DD5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137477C6">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000000"/>
                <w:kern w:val="0"/>
                <w:sz w:val="18"/>
                <w:szCs w:val="18"/>
                <w:u w:val="none"/>
                <w:lang w:val="en-US" w:eastAsia="zh-CN" w:bidi="ar"/>
              </w:rPr>
              <w:t>年终绩效</w:t>
            </w:r>
          </w:p>
        </w:tc>
        <w:tc>
          <w:tcPr>
            <w:tcW w:w="2141" w:type="dxa"/>
            <w:tcBorders>
              <w:tl2br w:val="nil"/>
              <w:tr2bl w:val="nil"/>
            </w:tcBorders>
            <w:shd w:val="clear" w:color="auto" w:fill="auto"/>
            <w:noWrap w:val="0"/>
            <w:vAlign w:val="center"/>
          </w:tcPr>
          <w:p w14:paraId="7FA2BE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w:t>
            </w:r>
          </w:p>
        </w:tc>
        <w:tc>
          <w:tcPr>
            <w:tcW w:w="4567" w:type="dxa"/>
            <w:tcBorders>
              <w:tl2br w:val="nil"/>
              <w:tr2bl w:val="nil"/>
            </w:tcBorders>
            <w:shd w:val="clear" w:color="auto" w:fill="auto"/>
            <w:noWrap w:val="0"/>
            <w:vAlign w:val="center"/>
          </w:tcPr>
          <w:p w14:paraId="3EED4F3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68C1D6A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278CEA4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7200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1D499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1F769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687953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福利费</w:t>
            </w:r>
          </w:p>
        </w:tc>
        <w:tc>
          <w:tcPr>
            <w:tcW w:w="2141" w:type="dxa"/>
            <w:tcBorders>
              <w:tl2br w:val="nil"/>
              <w:tr2bl w:val="nil"/>
            </w:tcBorders>
            <w:shd w:val="clear" w:color="auto" w:fill="auto"/>
            <w:noWrap w:val="0"/>
            <w:vAlign w:val="center"/>
          </w:tcPr>
          <w:p w14:paraId="759206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5A916EB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533A3DC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262D3E9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38F32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6B853E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1D10A1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餐补</w:t>
            </w:r>
          </w:p>
        </w:tc>
        <w:tc>
          <w:tcPr>
            <w:tcW w:w="2141" w:type="dxa"/>
            <w:tcBorders>
              <w:tl2br w:val="nil"/>
              <w:tr2bl w:val="nil"/>
            </w:tcBorders>
            <w:shd w:val="clear" w:color="auto" w:fill="auto"/>
            <w:noWrap w:val="0"/>
            <w:vAlign w:val="center"/>
          </w:tcPr>
          <w:p w14:paraId="6FEFB2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1E08751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611AE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53341B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626DDF34">
            <w:pPr>
              <w:keepNext w:val="0"/>
              <w:keepLines w:val="0"/>
              <w:widowControl/>
              <w:suppressLineNumbers w:val="0"/>
              <w:jc w:val="center"/>
              <w:textAlignment w:val="center"/>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高温费</w:t>
            </w:r>
          </w:p>
        </w:tc>
        <w:tc>
          <w:tcPr>
            <w:tcW w:w="2141" w:type="dxa"/>
            <w:tcBorders>
              <w:tl2br w:val="nil"/>
              <w:tr2bl w:val="nil"/>
            </w:tcBorders>
            <w:shd w:val="clear" w:color="auto" w:fill="auto"/>
            <w:noWrap w:val="0"/>
            <w:vAlign w:val="center"/>
          </w:tcPr>
          <w:p w14:paraId="043255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6587543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33A378F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1358B6A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30CF2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2D59C4BD">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noWrap w:val="0"/>
            <w:vAlign w:val="center"/>
          </w:tcPr>
          <w:p w14:paraId="20100B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1EA05E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3ECBC778">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225B490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057FB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133A08EF">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合计=上述序号1至8之和</w:t>
            </w:r>
          </w:p>
        </w:tc>
        <w:tc>
          <w:tcPr>
            <w:tcW w:w="2141" w:type="dxa"/>
            <w:tcBorders>
              <w:tl2br w:val="nil"/>
              <w:tr2bl w:val="nil"/>
            </w:tcBorders>
            <w:noWrap w:val="0"/>
            <w:vAlign w:val="center"/>
          </w:tcPr>
          <w:p w14:paraId="3BCB47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43413D9A">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6228D9BF">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2903EBED">
      <w:pPr>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val="en-US" w:eastAsia="zh-CN" w:bidi="ar"/>
        </w:rPr>
        <w:br w:type="page"/>
      </w:r>
    </w:p>
    <w:p w14:paraId="72B36454">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outlineLvl w:val="0"/>
        <w:rPr>
          <w:rFonts w:hint="eastAsia" w:ascii="宋体" w:hAnsi="宋体" w:eastAsia="宋体" w:cs="宋体"/>
          <w:b/>
          <w:bCs/>
          <w:color w:val="000008"/>
          <w:kern w:val="0"/>
          <w:sz w:val="28"/>
          <w:szCs w:val="28"/>
          <w:lang w:val="en-US" w:bidi="ar"/>
        </w:rPr>
      </w:pPr>
      <w:bookmarkStart w:id="489" w:name="_Toc23205"/>
      <w:r>
        <w:rPr>
          <w:rFonts w:hint="eastAsia" w:ascii="宋体" w:hAnsi="宋体" w:eastAsia="宋体" w:cs="宋体"/>
          <w:b/>
          <w:bCs/>
          <w:color w:val="000008"/>
          <w:kern w:val="0"/>
          <w:sz w:val="28"/>
          <w:szCs w:val="28"/>
          <w:lang w:val="en-US" w:eastAsia="zh-CN" w:bidi="ar"/>
        </w:rPr>
        <w:t>工程主管（小区）普通主管</w:t>
      </w:r>
      <w:bookmarkEnd w:id="489"/>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29C78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0D0C71A9">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0ABC990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377FF4E6">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1470FC1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226A8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1E278A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529D4D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基本工资与社会保险费及公积金</w:t>
            </w:r>
          </w:p>
          <w:p w14:paraId="0A0203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（个人和企业部分）</w:t>
            </w:r>
          </w:p>
        </w:tc>
        <w:tc>
          <w:tcPr>
            <w:tcW w:w="2141" w:type="dxa"/>
            <w:tcBorders>
              <w:tl2br w:val="nil"/>
              <w:tr2bl w:val="nil"/>
            </w:tcBorders>
            <w:shd w:val="clear" w:color="auto" w:fill="auto"/>
            <w:noWrap w:val="0"/>
            <w:vAlign w:val="center"/>
          </w:tcPr>
          <w:p w14:paraId="577A05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5700</w:t>
            </w:r>
          </w:p>
        </w:tc>
        <w:tc>
          <w:tcPr>
            <w:tcW w:w="4567" w:type="dxa"/>
            <w:tcBorders>
              <w:tl2br w:val="nil"/>
              <w:tr2bl w:val="nil"/>
            </w:tcBorders>
            <w:shd w:val="clear" w:color="auto" w:fill="auto"/>
            <w:noWrap w:val="0"/>
            <w:vAlign w:val="center"/>
          </w:tcPr>
          <w:p w14:paraId="14B25F2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0BC47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282CF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3F25B4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岗位工资</w:t>
            </w:r>
          </w:p>
        </w:tc>
        <w:tc>
          <w:tcPr>
            <w:tcW w:w="2141" w:type="dxa"/>
            <w:tcBorders>
              <w:tl2br w:val="nil"/>
              <w:tr2bl w:val="nil"/>
            </w:tcBorders>
            <w:shd w:val="clear" w:color="auto" w:fill="auto"/>
            <w:noWrap w:val="0"/>
            <w:vAlign w:val="center"/>
          </w:tcPr>
          <w:p w14:paraId="12F2B0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700</w:t>
            </w:r>
          </w:p>
        </w:tc>
        <w:tc>
          <w:tcPr>
            <w:tcW w:w="4567" w:type="dxa"/>
            <w:tcBorders>
              <w:tl2br w:val="nil"/>
              <w:tr2bl w:val="nil"/>
            </w:tcBorders>
            <w:shd w:val="clear" w:color="auto" w:fill="auto"/>
            <w:noWrap w:val="0"/>
            <w:vAlign w:val="center"/>
          </w:tcPr>
          <w:p w14:paraId="3FBF8F8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6B473E06">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2）最高不超过700元/人*月。</w:t>
            </w:r>
          </w:p>
        </w:tc>
      </w:tr>
      <w:tr w14:paraId="71B1B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0DA472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37A912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绩效</w:t>
            </w:r>
          </w:p>
        </w:tc>
        <w:tc>
          <w:tcPr>
            <w:tcW w:w="2141" w:type="dxa"/>
            <w:tcBorders>
              <w:tl2br w:val="nil"/>
              <w:tr2bl w:val="nil"/>
            </w:tcBorders>
            <w:shd w:val="clear" w:color="auto" w:fill="auto"/>
            <w:noWrap w:val="0"/>
            <w:vAlign w:val="center"/>
          </w:tcPr>
          <w:p w14:paraId="449149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4567" w:type="dxa"/>
            <w:tcBorders>
              <w:tl2br w:val="nil"/>
              <w:tr2bl w:val="nil"/>
            </w:tcBorders>
            <w:shd w:val="clear" w:color="auto" w:fill="auto"/>
            <w:noWrap w:val="0"/>
            <w:vAlign w:val="center"/>
          </w:tcPr>
          <w:p w14:paraId="488FB8BA">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338D9333">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2861E53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3）最高不超过500元/人*月。</w:t>
            </w:r>
          </w:p>
        </w:tc>
      </w:tr>
      <w:tr w14:paraId="61F8D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05CD0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7454B4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年终绩效</w:t>
            </w:r>
          </w:p>
        </w:tc>
        <w:tc>
          <w:tcPr>
            <w:tcW w:w="2141" w:type="dxa"/>
            <w:tcBorders>
              <w:tl2br w:val="nil"/>
              <w:tr2bl w:val="nil"/>
            </w:tcBorders>
            <w:shd w:val="clear" w:color="auto" w:fill="auto"/>
            <w:noWrap w:val="0"/>
            <w:vAlign w:val="center"/>
          </w:tcPr>
          <w:p w14:paraId="06CA85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4567" w:type="dxa"/>
            <w:tcBorders>
              <w:tl2br w:val="nil"/>
              <w:tr2bl w:val="nil"/>
            </w:tcBorders>
            <w:shd w:val="clear" w:color="auto" w:fill="auto"/>
            <w:noWrap w:val="0"/>
            <w:vAlign w:val="center"/>
          </w:tcPr>
          <w:p w14:paraId="25DD112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0B5E6A66">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6C413DD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6000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731EF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21B5F7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4E2197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福利费</w:t>
            </w:r>
          </w:p>
        </w:tc>
        <w:tc>
          <w:tcPr>
            <w:tcW w:w="2141" w:type="dxa"/>
            <w:tcBorders>
              <w:tl2br w:val="nil"/>
              <w:tr2bl w:val="nil"/>
            </w:tcBorders>
            <w:shd w:val="clear" w:color="auto" w:fill="auto"/>
            <w:noWrap w:val="0"/>
            <w:vAlign w:val="center"/>
          </w:tcPr>
          <w:p w14:paraId="268124E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7849C448">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09B5808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3ED1BD7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29262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ABD55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050A41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餐补</w:t>
            </w:r>
          </w:p>
        </w:tc>
        <w:tc>
          <w:tcPr>
            <w:tcW w:w="2141" w:type="dxa"/>
            <w:tcBorders>
              <w:tl2br w:val="nil"/>
              <w:tr2bl w:val="nil"/>
            </w:tcBorders>
            <w:shd w:val="clear" w:color="auto" w:fill="auto"/>
            <w:noWrap w:val="0"/>
            <w:vAlign w:val="center"/>
          </w:tcPr>
          <w:p w14:paraId="649684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630301C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0B0C7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2ED259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35319E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高温费</w:t>
            </w:r>
          </w:p>
        </w:tc>
        <w:tc>
          <w:tcPr>
            <w:tcW w:w="2141" w:type="dxa"/>
            <w:tcBorders>
              <w:tl2br w:val="nil"/>
              <w:tr2bl w:val="nil"/>
            </w:tcBorders>
            <w:shd w:val="clear" w:color="auto" w:fill="auto"/>
            <w:noWrap w:val="0"/>
            <w:vAlign w:val="center"/>
          </w:tcPr>
          <w:p w14:paraId="6B483A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69DFE76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555635B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75CC556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53AD1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73AEC4C5">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noWrap w:val="0"/>
            <w:vAlign w:val="center"/>
          </w:tcPr>
          <w:p w14:paraId="572CCB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691FF4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26F1B5B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49E734C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56ECC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3F4F68B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合计=上述序号1至8之和</w:t>
            </w:r>
          </w:p>
        </w:tc>
        <w:tc>
          <w:tcPr>
            <w:tcW w:w="2141" w:type="dxa"/>
            <w:tcBorders>
              <w:tl2br w:val="nil"/>
              <w:tr2bl w:val="nil"/>
            </w:tcBorders>
            <w:noWrap w:val="0"/>
            <w:vAlign w:val="center"/>
          </w:tcPr>
          <w:p w14:paraId="00D9C9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0442DA0E">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4AA83343">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5ED35D89">
      <w:pPr>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val="en-US" w:eastAsia="zh-CN" w:bidi="ar"/>
        </w:rPr>
        <w:br w:type="page"/>
      </w:r>
    </w:p>
    <w:p w14:paraId="2CF74703">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outlineLvl w:val="0"/>
        <w:rPr>
          <w:rFonts w:hint="eastAsia" w:ascii="宋体" w:hAnsi="宋体" w:eastAsia="宋体" w:cs="宋体"/>
          <w:b/>
          <w:bCs/>
          <w:color w:val="000008"/>
          <w:kern w:val="0"/>
          <w:sz w:val="28"/>
          <w:szCs w:val="28"/>
          <w:lang w:val="en-US" w:bidi="ar"/>
        </w:rPr>
      </w:pPr>
      <w:bookmarkStart w:id="490" w:name="_Toc24181"/>
      <w:r>
        <w:rPr>
          <w:rFonts w:hint="eastAsia" w:ascii="宋体" w:hAnsi="宋体" w:eastAsia="宋体" w:cs="宋体"/>
          <w:b/>
          <w:bCs/>
          <w:color w:val="000008"/>
          <w:kern w:val="0"/>
          <w:sz w:val="28"/>
          <w:szCs w:val="28"/>
          <w:lang w:val="en-US" w:eastAsia="zh-CN" w:bidi="ar"/>
        </w:rPr>
        <w:t>客服主管（小区）高级主管</w:t>
      </w:r>
      <w:bookmarkEnd w:id="490"/>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6AEC2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4DE78AAB">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43CA29EA">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66BBAD8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5A9998C3">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310EC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5A4B9B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463BC6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基本工资与社会保险费及公积金</w:t>
            </w:r>
          </w:p>
          <w:p w14:paraId="19CC0C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（个人和企业部分）</w:t>
            </w:r>
          </w:p>
        </w:tc>
        <w:tc>
          <w:tcPr>
            <w:tcW w:w="2141" w:type="dxa"/>
            <w:tcBorders>
              <w:tl2br w:val="nil"/>
              <w:tr2bl w:val="nil"/>
            </w:tcBorders>
            <w:shd w:val="clear" w:color="auto" w:fill="auto"/>
            <w:noWrap w:val="0"/>
            <w:vAlign w:val="center"/>
          </w:tcPr>
          <w:p w14:paraId="023F0D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4500</w:t>
            </w:r>
          </w:p>
        </w:tc>
        <w:tc>
          <w:tcPr>
            <w:tcW w:w="4567" w:type="dxa"/>
            <w:tcBorders>
              <w:tl2br w:val="nil"/>
              <w:tr2bl w:val="nil"/>
            </w:tcBorders>
            <w:shd w:val="clear" w:color="auto" w:fill="auto"/>
            <w:noWrap w:val="0"/>
            <w:vAlign w:val="center"/>
          </w:tcPr>
          <w:p w14:paraId="16A31B3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193F7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53A5C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4A7A74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岗位工资</w:t>
            </w:r>
          </w:p>
        </w:tc>
        <w:tc>
          <w:tcPr>
            <w:tcW w:w="2141" w:type="dxa"/>
            <w:tcBorders>
              <w:tl2br w:val="nil"/>
              <w:tr2bl w:val="nil"/>
            </w:tcBorders>
            <w:shd w:val="clear" w:color="auto" w:fill="auto"/>
            <w:noWrap w:val="0"/>
            <w:vAlign w:val="center"/>
          </w:tcPr>
          <w:p w14:paraId="51EA2D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w:t>
            </w:r>
          </w:p>
        </w:tc>
        <w:tc>
          <w:tcPr>
            <w:tcW w:w="4567" w:type="dxa"/>
            <w:tcBorders>
              <w:tl2br w:val="nil"/>
              <w:tr2bl w:val="nil"/>
            </w:tcBorders>
            <w:shd w:val="clear" w:color="auto" w:fill="auto"/>
            <w:noWrap w:val="0"/>
            <w:vAlign w:val="center"/>
          </w:tcPr>
          <w:p w14:paraId="25CAF0B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55C1A6A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2）最高不超过600元/人*月。</w:t>
            </w:r>
          </w:p>
        </w:tc>
      </w:tr>
      <w:tr w14:paraId="50519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B2767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3E4E2A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绩效</w:t>
            </w:r>
          </w:p>
        </w:tc>
        <w:tc>
          <w:tcPr>
            <w:tcW w:w="2141" w:type="dxa"/>
            <w:tcBorders>
              <w:tl2br w:val="nil"/>
              <w:tr2bl w:val="nil"/>
            </w:tcBorders>
            <w:shd w:val="clear" w:color="auto" w:fill="auto"/>
            <w:noWrap w:val="0"/>
            <w:vAlign w:val="center"/>
          </w:tcPr>
          <w:p w14:paraId="7BF477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4567" w:type="dxa"/>
            <w:tcBorders>
              <w:tl2br w:val="nil"/>
              <w:tr2bl w:val="nil"/>
            </w:tcBorders>
            <w:shd w:val="clear" w:color="auto" w:fill="auto"/>
            <w:noWrap w:val="0"/>
            <w:vAlign w:val="center"/>
          </w:tcPr>
          <w:p w14:paraId="06E95935">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152AC7D6">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3AB2378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3）最高不超过500元/人*月。</w:t>
            </w:r>
          </w:p>
        </w:tc>
      </w:tr>
      <w:tr w14:paraId="0E345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F4188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2CC867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年终绩效</w:t>
            </w:r>
          </w:p>
        </w:tc>
        <w:tc>
          <w:tcPr>
            <w:tcW w:w="2141" w:type="dxa"/>
            <w:tcBorders>
              <w:tl2br w:val="nil"/>
              <w:tr2bl w:val="nil"/>
            </w:tcBorders>
            <w:shd w:val="clear" w:color="auto" w:fill="auto"/>
            <w:noWrap w:val="0"/>
            <w:vAlign w:val="center"/>
          </w:tcPr>
          <w:p w14:paraId="12E3B0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47C8943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49D5758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1504C980">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4800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65420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402E4C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33F767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福利费</w:t>
            </w:r>
          </w:p>
        </w:tc>
        <w:tc>
          <w:tcPr>
            <w:tcW w:w="2141" w:type="dxa"/>
            <w:tcBorders>
              <w:tl2br w:val="nil"/>
              <w:tr2bl w:val="nil"/>
            </w:tcBorders>
            <w:shd w:val="clear" w:color="auto" w:fill="auto"/>
            <w:noWrap w:val="0"/>
            <w:vAlign w:val="center"/>
          </w:tcPr>
          <w:p w14:paraId="60B1A5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283B354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3C50407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690702A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1B787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50F698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612E6C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餐补</w:t>
            </w:r>
          </w:p>
        </w:tc>
        <w:tc>
          <w:tcPr>
            <w:tcW w:w="2141" w:type="dxa"/>
            <w:tcBorders>
              <w:tl2br w:val="nil"/>
              <w:tr2bl w:val="nil"/>
            </w:tcBorders>
            <w:shd w:val="clear" w:color="auto" w:fill="auto"/>
            <w:noWrap w:val="0"/>
            <w:vAlign w:val="center"/>
          </w:tcPr>
          <w:p w14:paraId="0C0836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5DD298C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6A44E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0E9D9B4A">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noWrap w:val="0"/>
            <w:vAlign w:val="center"/>
          </w:tcPr>
          <w:p w14:paraId="63F202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399D31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3A5FAB5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16EDB0F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0B0D8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3FBA1C5A">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合计=上述序号1至7之和</w:t>
            </w:r>
          </w:p>
        </w:tc>
        <w:tc>
          <w:tcPr>
            <w:tcW w:w="2141" w:type="dxa"/>
            <w:tcBorders>
              <w:tl2br w:val="nil"/>
              <w:tr2bl w:val="nil"/>
            </w:tcBorders>
            <w:noWrap w:val="0"/>
            <w:vAlign w:val="center"/>
          </w:tcPr>
          <w:p w14:paraId="61DD36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4591133D">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19082FAF">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3C690CAB">
      <w:pPr>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val="en-US" w:eastAsia="zh-CN" w:bidi="ar"/>
        </w:rPr>
        <w:br w:type="page"/>
      </w:r>
    </w:p>
    <w:p w14:paraId="6E2B91AB">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outlineLvl w:val="0"/>
        <w:rPr>
          <w:rFonts w:hint="eastAsia" w:ascii="宋体" w:hAnsi="宋体" w:eastAsia="宋体" w:cs="宋体"/>
          <w:b/>
          <w:bCs/>
          <w:color w:val="000008"/>
          <w:kern w:val="0"/>
          <w:sz w:val="28"/>
          <w:szCs w:val="28"/>
          <w:lang w:val="en-US" w:bidi="ar"/>
        </w:rPr>
      </w:pPr>
      <w:bookmarkStart w:id="491" w:name="_Toc25709"/>
      <w:r>
        <w:rPr>
          <w:rFonts w:hint="eastAsia" w:ascii="宋体" w:hAnsi="宋体" w:eastAsia="宋体" w:cs="宋体"/>
          <w:b/>
          <w:bCs/>
          <w:color w:val="000008"/>
          <w:kern w:val="0"/>
          <w:sz w:val="28"/>
          <w:szCs w:val="28"/>
          <w:lang w:val="en-US" w:eastAsia="zh-CN" w:bidi="ar"/>
        </w:rPr>
        <w:t>客服主管（小区）普通主管</w:t>
      </w:r>
      <w:bookmarkEnd w:id="491"/>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6B410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40113E14">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00FB10FF">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59B7D60B">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0260F1BA">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05711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150646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75236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基本工资与社会保险费及公积金</w:t>
            </w:r>
          </w:p>
          <w:p w14:paraId="55A88F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（个人和企业部分）</w:t>
            </w:r>
          </w:p>
        </w:tc>
        <w:tc>
          <w:tcPr>
            <w:tcW w:w="2141" w:type="dxa"/>
            <w:tcBorders>
              <w:tl2br w:val="nil"/>
              <w:tr2bl w:val="nil"/>
            </w:tcBorders>
            <w:shd w:val="clear" w:color="auto" w:fill="auto"/>
            <w:noWrap w:val="0"/>
            <w:vAlign w:val="center"/>
          </w:tcPr>
          <w:p w14:paraId="5003784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4500</w:t>
            </w:r>
          </w:p>
        </w:tc>
        <w:tc>
          <w:tcPr>
            <w:tcW w:w="4567" w:type="dxa"/>
            <w:tcBorders>
              <w:tl2br w:val="nil"/>
              <w:tr2bl w:val="nil"/>
            </w:tcBorders>
            <w:shd w:val="clear" w:color="auto" w:fill="auto"/>
            <w:noWrap w:val="0"/>
            <w:vAlign w:val="center"/>
          </w:tcPr>
          <w:p w14:paraId="0427F6D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54004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8B1E7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47FEAE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岗位工资</w:t>
            </w:r>
          </w:p>
        </w:tc>
        <w:tc>
          <w:tcPr>
            <w:tcW w:w="2141" w:type="dxa"/>
            <w:tcBorders>
              <w:tl2br w:val="nil"/>
              <w:tr2bl w:val="nil"/>
            </w:tcBorders>
            <w:shd w:val="clear" w:color="auto" w:fill="auto"/>
            <w:noWrap w:val="0"/>
            <w:vAlign w:val="center"/>
          </w:tcPr>
          <w:p w14:paraId="314D54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4B78893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4626144D">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2）最高不超过400元/人*月。</w:t>
            </w:r>
          </w:p>
        </w:tc>
      </w:tr>
      <w:tr w14:paraId="525B0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C6E0C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15F496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绩效</w:t>
            </w:r>
          </w:p>
        </w:tc>
        <w:tc>
          <w:tcPr>
            <w:tcW w:w="2141" w:type="dxa"/>
            <w:tcBorders>
              <w:tl2br w:val="nil"/>
              <w:tr2bl w:val="nil"/>
            </w:tcBorders>
            <w:shd w:val="clear" w:color="auto" w:fill="auto"/>
            <w:noWrap w:val="0"/>
            <w:vAlign w:val="center"/>
          </w:tcPr>
          <w:p w14:paraId="7B952D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4567" w:type="dxa"/>
            <w:tcBorders>
              <w:tl2br w:val="nil"/>
              <w:tr2bl w:val="nil"/>
            </w:tcBorders>
            <w:shd w:val="clear" w:color="auto" w:fill="auto"/>
            <w:noWrap w:val="0"/>
            <w:vAlign w:val="center"/>
          </w:tcPr>
          <w:p w14:paraId="4CD86573">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7EE91934">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支付时按考核情况据实结算；</w:t>
            </w:r>
          </w:p>
          <w:p w14:paraId="100926C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3）最高不超过300元/人*月。</w:t>
            </w:r>
          </w:p>
        </w:tc>
      </w:tr>
      <w:tr w14:paraId="36710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768A4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407F32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年终绩效</w:t>
            </w:r>
          </w:p>
        </w:tc>
        <w:tc>
          <w:tcPr>
            <w:tcW w:w="2141" w:type="dxa"/>
            <w:tcBorders>
              <w:tl2br w:val="nil"/>
              <w:tr2bl w:val="nil"/>
            </w:tcBorders>
            <w:shd w:val="clear" w:color="auto" w:fill="auto"/>
            <w:noWrap w:val="0"/>
            <w:vAlign w:val="center"/>
          </w:tcPr>
          <w:p w14:paraId="21E5DA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4567" w:type="dxa"/>
            <w:tcBorders>
              <w:tl2br w:val="nil"/>
              <w:tr2bl w:val="nil"/>
            </w:tcBorders>
            <w:shd w:val="clear" w:color="auto" w:fill="auto"/>
            <w:noWrap w:val="0"/>
            <w:vAlign w:val="center"/>
          </w:tcPr>
          <w:p w14:paraId="66F1DDE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0A96F5F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25008B0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3600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3A481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722CD2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260887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福利费</w:t>
            </w:r>
          </w:p>
        </w:tc>
        <w:tc>
          <w:tcPr>
            <w:tcW w:w="2141" w:type="dxa"/>
            <w:tcBorders>
              <w:tl2br w:val="nil"/>
              <w:tr2bl w:val="nil"/>
            </w:tcBorders>
            <w:shd w:val="clear" w:color="auto" w:fill="auto"/>
            <w:noWrap w:val="0"/>
            <w:vAlign w:val="center"/>
          </w:tcPr>
          <w:p w14:paraId="3FB0D3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567" w:type="dxa"/>
            <w:tcBorders>
              <w:tl2br w:val="nil"/>
              <w:tr2bl w:val="nil"/>
            </w:tcBorders>
            <w:shd w:val="clear" w:color="auto" w:fill="auto"/>
            <w:noWrap w:val="0"/>
            <w:vAlign w:val="center"/>
          </w:tcPr>
          <w:p w14:paraId="104E1DF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0228250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29E9041F">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65138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743C98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5EF756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餐补</w:t>
            </w:r>
          </w:p>
        </w:tc>
        <w:tc>
          <w:tcPr>
            <w:tcW w:w="2141" w:type="dxa"/>
            <w:tcBorders>
              <w:tl2br w:val="nil"/>
              <w:tr2bl w:val="nil"/>
            </w:tcBorders>
            <w:shd w:val="clear" w:color="auto" w:fill="auto"/>
            <w:noWrap w:val="0"/>
            <w:vAlign w:val="center"/>
          </w:tcPr>
          <w:p w14:paraId="49910E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4567" w:type="dxa"/>
            <w:tcBorders>
              <w:tl2br w:val="nil"/>
              <w:tr2bl w:val="nil"/>
            </w:tcBorders>
            <w:shd w:val="clear" w:color="auto" w:fill="auto"/>
            <w:noWrap w:val="0"/>
            <w:vAlign w:val="center"/>
          </w:tcPr>
          <w:p w14:paraId="3E9082D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5A363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40D8B3B6">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noWrap w:val="0"/>
            <w:vAlign w:val="center"/>
          </w:tcPr>
          <w:p w14:paraId="5C3D96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4C0D3B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44AD328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00BBF637">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529C2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003DF893">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合计=上述序号1至7之和</w:t>
            </w:r>
          </w:p>
        </w:tc>
        <w:tc>
          <w:tcPr>
            <w:tcW w:w="2141" w:type="dxa"/>
            <w:tcBorders>
              <w:tl2br w:val="nil"/>
              <w:tr2bl w:val="nil"/>
            </w:tcBorders>
            <w:noWrap w:val="0"/>
            <w:vAlign w:val="center"/>
          </w:tcPr>
          <w:p w14:paraId="7FE066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558A426F">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06DBC3D3">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7B69C902">
      <w:pPr>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val="en-US" w:eastAsia="zh-CN" w:bidi="ar"/>
        </w:rPr>
        <w:br w:type="page"/>
      </w:r>
    </w:p>
    <w:p w14:paraId="46F4A840">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val="en-US" w:eastAsia="zh-CN" w:bidi="ar"/>
        </w:rPr>
        <w:t>案场主管</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11920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04C05C0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40E7FBB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5A4EA8AE">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032BBCBE">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109D0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139DEA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00E158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630E07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0B6CE7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5500</w:t>
            </w:r>
          </w:p>
        </w:tc>
        <w:tc>
          <w:tcPr>
            <w:tcW w:w="4567" w:type="dxa"/>
            <w:tcBorders>
              <w:tl2br w:val="nil"/>
              <w:tr2bl w:val="nil"/>
            </w:tcBorders>
            <w:shd w:val="clear" w:color="auto" w:fill="auto"/>
            <w:noWrap w:val="0"/>
            <w:vAlign w:val="center"/>
          </w:tcPr>
          <w:p w14:paraId="756E160B">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037D3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ECB2C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51EE89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4515EA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800</w:t>
            </w:r>
          </w:p>
        </w:tc>
        <w:tc>
          <w:tcPr>
            <w:tcW w:w="4567" w:type="dxa"/>
            <w:tcBorders>
              <w:tl2br w:val="nil"/>
              <w:tr2bl w:val="nil"/>
            </w:tcBorders>
            <w:shd w:val="clear" w:color="auto" w:fill="auto"/>
            <w:noWrap w:val="0"/>
            <w:vAlign w:val="center"/>
          </w:tcPr>
          <w:p w14:paraId="06E233B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5FCD92D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3）最高不超过800元/人*月。</w:t>
            </w:r>
          </w:p>
        </w:tc>
      </w:tr>
      <w:tr w14:paraId="24E48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96D92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1ED54A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436EF2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650</w:t>
            </w:r>
          </w:p>
        </w:tc>
        <w:tc>
          <w:tcPr>
            <w:tcW w:w="4567" w:type="dxa"/>
            <w:tcBorders>
              <w:tl2br w:val="nil"/>
              <w:tr2bl w:val="nil"/>
            </w:tcBorders>
            <w:shd w:val="clear" w:color="auto" w:fill="auto"/>
            <w:noWrap w:val="0"/>
            <w:vAlign w:val="center"/>
          </w:tcPr>
          <w:p w14:paraId="6AD7F9E1">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04298CEC">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13FA5A0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3）最高不超过650元/人*月。</w:t>
            </w:r>
          </w:p>
        </w:tc>
      </w:tr>
      <w:tr w14:paraId="06CFD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9B57E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16F9F3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1D1F77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350</w:t>
            </w:r>
          </w:p>
        </w:tc>
        <w:tc>
          <w:tcPr>
            <w:tcW w:w="4567" w:type="dxa"/>
            <w:tcBorders>
              <w:tl2br w:val="nil"/>
              <w:tr2bl w:val="nil"/>
            </w:tcBorders>
            <w:shd w:val="clear" w:color="auto" w:fill="auto"/>
            <w:noWrap w:val="0"/>
            <w:vAlign w:val="center"/>
          </w:tcPr>
          <w:p w14:paraId="6A63572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735F1E0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2）该报价系每年年终绩效分摊到每个月的费用，实际支付时在年终绩效发放后据实结算；</w:t>
            </w:r>
          </w:p>
          <w:p w14:paraId="07B2E11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4200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66180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9E460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6973DB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2D23BC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2600</w:t>
            </w:r>
          </w:p>
        </w:tc>
        <w:tc>
          <w:tcPr>
            <w:tcW w:w="4567" w:type="dxa"/>
            <w:tcBorders>
              <w:tl2br w:val="nil"/>
              <w:tr2bl w:val="nil"/>
            </w:tcBorders>
            <w:shd w:val="clear" w:color="auto" w:fill="auto"/>
            <w:noWrap w:val="0"/>
            <w:vAlign w:val="center"/>
          </w:tcPr>
          <w:p w14:paraId="3AEE32D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6AA07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09E84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4E55E2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58961C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518D5B8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1777440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2）该报价系每年福利费分摊到每个月的费用，实际支付时在端午节、中秋节和春节福利费发放后据实结算；</w:t>
            </w:r>
          </w:p>
          <w:p w14:paraId="67D07D5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10A9D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6504E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3784D6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584C20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1098B6B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6F6B5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48AF77C6">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2A91A9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4C8A77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0005D05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2908E54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53A424E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52632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30031469">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1596A0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64759D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2EF031F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416A99D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5CA4B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5BBA49A1">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19F6FDEE">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2850F6BA">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7E1D3E41">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60D94277">
      <w:pPr>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val="en-US" w:eastAsia="zh-CN" w:bidi="ar"/>
        </w:rPr>
        <w:br w:type="page"/>
      </w:r>
    </w:p>
    <w:p w14:paraId="01EDD72A">
      <w:pPr>
        <w:jc w:val="center"/>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val="en-US" w:eastAsia="zh-CN" w:bidi="ar"/>
        </w:rPr>
        <w:t>礼宾（领班）</w:t>
      </w:r>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76069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6FBEC1E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510BE307">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30585A82">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1C3F4B56">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3C472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59D85C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1C947E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5567B7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2D484F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4600</w:t>
            </w:r>
          </w:p>
        </w:tc>
        <w:tc>
          <w:tcPr>
            <w:tcW w:w="4567" w:type="dxa"/>
            <w:tcBorders>
              <w:tl2br w:val="nil"/>
              <w:tr2bl w:val="nil"/>
            </w:tcBorders>
            <w:shd w:val="clear" w:color="auto" w:fill="auto"/>
            <w:noWrap w:val="0"/>
            <w:vAlign w:val="center"/>
          </w:tcPr>
          <w:p w14:paraId="2547559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5366F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B065E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0FE8B7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42CF3A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800</w:t>
            </w:r>
          </w:p>
        </w:tc>
        <w:tc>
          <w:tcPr>
            <w:tcW w:w="4567" w:type="dxa"/>
            <w:tcBorders>
              <w:tl2br w:val="nil"/>
              <w:tr2bl w:val="nil"/>
            </w:tcBorders>
            <w:shd w:val="clear" w:color="auto" w:fill="auto"/>
            <w:noWrap w:val="0"/>
            <w:vAlign w:val="center"/>
          </w:tcPr>
          <w:p w14:paraId="1C62E55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170B4D20">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2）最高不超过800元/人*月。</w:t>
            </w:r>
          </w:p>
        </w:tc>
      </w:tr>
      <w:tr w14:paraId="5E6B7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A2111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5E480E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797176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w:t>
            </w:r>
          </w:p>
        </w:tc>
        <w:tc>
          <w:tcPr>
            <w:tcW w:w="4567" w:type="dxa"/>
            <w:tcBorders>
              <w:tl2br w:val="nil"/>
              <w:tr2bl w:val="nil"/>
            </w:tcBorders>
            <w:shd w:val="clear" w:color="auto" w:fill="auto"/>
            <w:noWrap w:val="0"/>
            <w:vAlign w:val="center"/>
          </w:tcPr>
          <w:p w14:paraId="497ABC02">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5197C8C5">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62FFD9FA">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3）最高不超过200元/人*月。</w:t>
            </w:r>
          </w:p>
        </w:tc>
      </w:tr>
      <w:tr w14:paraId="388E9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3635B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141F8F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66CD0E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w:t>
            </w:r>
          </w:p>
        </w:tc>
        <w:tc>
          <w:tcPr>
            <w:tcW w:w="4567" w:type="dxa"/>
            <w:tcBorders>
              <w:tl2br w:val="nil"/>
              <w:tr2bl w:val="nil"/>
            </w:tcBorders>
            <w:shd w:val="clear" w:color="auto" w:fill="auto"/>
            <w:noWrap w:val="0"/>
            <w:vAlign w:val="center"/>
          </w:tcPr>
          <w:p w14:paraId="528501B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512401E2">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3821D83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2400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750A0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40DFB2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442A06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41FEE7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2000</w:t>
            </w:r>
          </w:p>
        </w:tc>
        <w:tc>
          <w:tcPr>
            <w:tcW w:w="4567" w:type="dxa"/>
            <w:tcBorders>
              <w:tl2br w:val="nil"/>
              <w:tr2bl w:val="nil"/>
            </w:tcBorders>
            <w:shd w:val="clear" w:color="auto" w:fill="auto"/>
            <w:noWrap w:val="0"/>
            <w:vAlign w:val="center"/>
          </w:tcPr>
          <w:p w14:paraId="4837EFA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16FF7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6665F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74CAAC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2F886C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3646001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65590CE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27DCFE4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42C4B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22F1CF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3A2EBA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19DA87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17E60DF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0B6B7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5BD6C6B">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71164C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233261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2793444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0812EF3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1567E33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74917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5C97C8F1">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6F81A6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64D63A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66671B1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2EA9806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38AD9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62EDC960">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170E3DF1">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5621ACBE">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0F7D3FC3">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4A7FF666">
      <w:pPr>
        <w:rPr>
          <w:rFonts w:hint="eastAsia" w:ascii="宋体" w:hAnsi="宋体" w:eastAsia="宋体" w:cs="宋体"/>
        </w:rPr>
      </w:pPr>
      <w:r>
        <w:rPr>
          <w:rFonts w:hint="eastAsia" w:ascii="宋体" w:hAnsi="宋体" w:eastAsia="宋体" w:cs="宋体"/>
        </w:rPr>
        <w:br w:type="page"/>
      </w:r>
    </w:p>
    <w:p w14:paraId="6E3C944C">
      <w:pPr>
        <w:jc w:val="center"/>
        <w:outlineLvl w:val="0"/>
        <w:rPr>
          <w:rFonts w:hint="eastAsia" w:ascii="宋体" w:hAnsi="宋体" w:eastAsia="宋体" w:cs="宋体"/>
          <w:b/>
          <w:bCs/>
          <w:color w:val="000008"/>
          <w:kern w:val="0"/>
          <w:sz w:val="28"/>
          <w:szCs w:val="28"/>
          <w:lang w:val="en-US" w:eastAsia="zh-CN" w:bidi="ar"/>
        </w:rPr>
      </w:pPr>
      <w:bookmarkStart w:id="492" w:name="_Toc1998"/>
      <w:r>
        <w:rPr>
          <w:rFonts w:hint="eastAsia" w:ascii="宋体" w:hAnsi="宋体" w:eastAsia="宋体" w:cs="宋体"/>
          <w:b/>
          <w:bCs/>
          <w:color w:val="000008"/>
          <w:kern w:val="0"/>
          <w:sz w:val="28"/>
          <w:szCs w:val="28"/>
          <w:lang w:val="en-US" w:eastAsia="zh-CN" w:bidi="ar"/>
        </w:rPr>
        <w:t>礼宾</w:t>
      </w:r>
      <w:bookmarkEnd w:id="492"/>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24731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3117ECE1">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53920586">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703F1650">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21D86196">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6F45C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060657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166414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24AAA0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0BC5B8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4600</w:t>
            </w:r>
          </w:p>
        </w:tc>
        <w:tc>
          <w:tcPr>
            <w:tcW w:w="4567" w:type="dxa"/>
            <w:tcBorders>
              <w:tl2br w:val="nil"/>
              <w:tr2bl w:val="nil"/>
            </w:tcBorders>
            <w:shd w:val="clear" w:color="auto" w:fill="auto"/>
            <w:noWrap w:val="0"/>
            <w:vAlign w:val="center"/>
          </w:tcPr>
          <w:p w14:paraId="54E1BAA9">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786B3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BD267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1283E4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24EE0E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500</w:t>
            </w:r>
          </w:p>
        </w:tc>
        <w:tc>
          <w:tcPr>
            <w:tcW w:w="4567" w:type="dxa"/>
            <w:tcBorders>
              <w:tl2br w:val="nil"/>
              <w:tr2bl w:val="nil"/>
            </w:tcBorders>
            <w:shd w:val="clear" w:color="auto" w:fill="auto"/>
            <w:noWrap w:val="0"/>
            <w:vAlign w:val="center"/>
          </w:tcPr>
          <w:p w14:paraId="39146F2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7921056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2）最高不超过500元/人*月。</w:t>
            </w:r>
          </w:p>
        </w:tc>
      </w:tr>
      <w:tr w14:paraId="5AA52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2FD167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27E3B0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3E7BCB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w:t>
            </w:r>
          </w:p>
        </w:tc>
        <w:tc>
          <w:tcPr>
            <w:tcW w:w="4567" w:type="dxa"/>
            <w:tcBorders>
              <w:tl2br w:val="nil"/>
              <w:tr2bl w:val="nil"/>
            </w:tcBorders>
            <w:shd w:val="clear" w:color="auto" w:fill="auto"/>
            <w:noWrap w:val="0"/>
            <w:vAlign w:val="center"/>
          </w:tcPr>
          <w:p w14:paraId="66163EF1">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4E8ED190">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6D068E1A">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3）最高不超过200元/人*月。</w:t>
            </w:r>
          </w:p>
        </w:tc>
      </w:tr>
      <w:tr w14:paraId="717BE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2D052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4FEC0A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1835A2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w:t>
            </w:r>
          </w:p>
        </w:tc>
        <w:tc>
          <w:tcPr>
            <w:tcW w:w="4567" w:type="dxa"/>
            <w:tcBorders>
              <w:tl2br w:val="nil"/>
              <w:tr2bl w:val="nil"/>
            </w:tcBorders>
            <w:shd w:val="clear" w:color="auto" w:fill="auto"/>
            <w:noWrap w:val="0"/>
            <w:vAlign w:val="center"/>
          </w:tcPr>
          <w:p w14:paraId="32EF660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718157D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w:t>
            </w:r>
          </w:p>
          <w:p w14:paraId="2A771B9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2400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1F6E0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057500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0D9182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372907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2000</w:t>
            </w:r>
          </w:p>
        </w:tc>
        <w:tc>
          <w:tcPr>
            <w:tcW w:w="4567" w:type="dxa"/>
            <w:tcBorders>
              <w:tl2br w:val="nil"/>
              <w:tr2bl w:val="nil"/>
            </w:tcBorders>
            <w:shd w:val="clear" w:color="auto" w:fill="auto"/>
            <w:noWrap w:val="0"/>
            <w:vAlign w:val="center"/>
          </w:tcPr>
          <w:p w14:paraId="0122C29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21945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6536C4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40F402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78B0F6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09C0907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09E88111">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65DDBD3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750F4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DF35D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46D66C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15F754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17364E7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5C2CF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05474520">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60BBE5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0D56DC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1E10B31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7F987B1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440BAC0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045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1D5DC2D6">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3A5942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3ECC66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0A81F00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46E3EC4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4D437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6F34FBE0">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0E219FA5">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07AFDC6F">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17305C88">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4BCBB53C">
      <w:pPr>
        <w:rPr>
          <w:rFonts w:hint="eastAsia" w:ascii="宋体" w:hAnsi="宋体" w:eastAsia="宋体" w:cs="宋体"/>
        </w:rPr>
      </w:pPr>
      <w:r>
        <w:rPr>
          <w:rFonts w:hint="eastAsia" w:ascii="宋体" w:hAnsi="宋体" w:eastAsia="宋体" w:cs="宋体"/>
        </w:rPr>
        <w:br w:type="page"/>
      </w:r>
    </w:p>
    <w:p w14:paraId="165CD1FA">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outlineLvl w:val="0"/>
        <w:rPr>
          <w:rFonts w:hint="eastAsia" w:ascii="宋体" w:hAnsi="宋体" w:eastAsia="宋体" w:cs="宋体"/>
          <w:b/>
          <w:bCs/>
          <w:color w:val="000008"/>
          <w:kern w:val="0"/>
          <w:sz w:val="28"/>
          <w:szCs w:val="28"/>
          <w:lang w:val="en-US" w:eastAsia="zh-CN" w:bidi="ar"/>
        </w:rPr>
      </w:pPr>
      <w:bookmarkStart w:id="493" w:name="_Toc6122"/>
      <w:r>
        <w:rPr>
          <w:rFonts w:hint="eastAsia" w:ascii="宋体" w:hAnsi="宋体" w:eastAsia="宋体" w:cs="宋体"/>
          <w:b/>
          <w:bCs/>
          <w:color w:val="000008"/>
          <w:kern w:val="0"/>
          <w:sz w:val="28"/>
          <w:szCs w:val="28"/>
          <w:lang w:val="en-US" w:eastAsia="zh-CN" w:bidi="ar"/>
        </w:rPr>
        <w:t>客服（领班）</w:t>
      </w:r>
      <w:bookmarkEnd w:id="493"/>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19E2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0EFB989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52DE6B09">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60A73224">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2CD7F25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3B9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5A352D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4CC11D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1553E4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383832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3900</w:t>
            </w:r>
          </w:p>
        </w:tc>
        <w:tc>
          <w:tcPr>
            <w:tcW w:w="4567" w:type="dxa"/>
            <w:tcBorders>
              <w:tl2br w:val="nil"/>
              <w:tr2bl w:val="nil"/>
            </w:tcBorders>
            <w:shd w:val="clear" w:color="auto" w:fill="auto"/>
            <w:noWrap w:val="0"/>
            <w:vAlign w:val="center"/>
          </w:tcPr>
          <w:p w14:paraId="2FD44C05">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17884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0F1A2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5954A6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5C4C66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800</w:t>
            </w:r>
          </w:p>
        </w:tc>
        <w:tc>
          <w:tcPr>
            <w:tcW w:w="4567" w:type="dxa"/>
            <w:tcBorders>
              <w:tl2br w:val="nil"/>
              <w:tr2bl w:val="nil"/>
            </w:tcBorders>
            <w:shd w:val="clear" w:color="auto" w:fill="auto"/>
            <w:noWrap w:val="0"/>
            <w:vAlign w:val="center"/>
          </w:tcPr>
          <w:p w14:paraId="6D66DB4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214BEFD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2）最高不超过800元/人*月。</w:t>
            </w:r>
          </w:p>
        </w:tc>
      </w:tr>
      <w:tr w14:paraId="16CC6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DC11C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067CBF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27341E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250</w:t>
            </w:r>
          </w:p>
        </w:tc>
        <w:tc>
          <w:tcPr>
            <w:tcW w:w="4567" w:type="dxa"/>
            <w:tcBorders>
              <w:tl2br w:val="nil"/>
              <w:tr2bl w:val="nil"/>
            </w:tcBorders>
            <w:shd w:val="clear" w:color="auto" w:fill="auto"/>
            <w:noWrap w:val="0"/>
            <w:vAlign w:val="center"/>
          </w:tcPr>
          <w:p w14:paraId="28F12483">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58DC2697">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19FFF506">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3）最高不超过250元/人*月。</w:t>
            </w:r>
          </w:p>
        </w:tc>
      </w:tr>
      <w:tr w14:paraId="7960D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C23AD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10EA5F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27D60F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300</w:t>
            </w:r>
          </w:p>
        </w:tc>
        <w:tc>
          <w:tcPr>
            <w:tcW w:w="4567" w:type="dxa"/>
            <w:tcBorders>
              <w:tl2br w:val="nil"/>
              <w:tr2bl w:val="nil"/>
            </w:tcBorders>
            <w:shd w:val="clear" w:color="auto" w:fill="auto"/>
            <w:noWrap w:val="0"/>
            <w:vAlign w:val="center"/>
          </w:tcPr>
          <w:p w14:paraId="140A7E3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740EC9B8">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2）该报价系每年年终绩效分摊到每个月的费用，实际支付时在年终绩效发放后据实结算；</w:t>
            </w:r>
          </w:p>
          <w:p w14:paraId="15DCACA3">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3600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0EBD4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6ECBB7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7E3B8C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46CC64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2600</w:t>
            </w:r>
          </w:p>
        </w:tc>
        <w:tc>
          <w:tcPr>
            <w:tcW w:w="4567" w:type="dxa"/>
            <w:tcBorders>
              <w:tl2br w:val="nil"/>
              <w:tr2bl w:val="nil"/>
            </w:tcBorders>
            <w:shd w:val="clear" w:color="auto" w:fill="auto"/>
            <w:noWrap w:val="0"/>
            <w:vAlign w:val="center"/>
          </w:tcPr>
          <w:p w14:paraId="63046C8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75D70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4E55AD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3BAD04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4BF8E4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2E3EDD0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3421F616">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7B8A6F5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104AF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5C579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0E8058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715E8F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18FBDE5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138E8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1CF89890">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1A2189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356202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41F8FB9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1798CAE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3C785CE2">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7F24B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729BAD41">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3F1497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002393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0A3B817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2F64022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59DCB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055B4931">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46F5BE40">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20EE5927">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32A0205F">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3EED84F4">
      <w:pPr>
        <w:rPr>
          <w:rFonts w:hint="eastAsia" w:ascii="宋体" w:hAnsi="宋体" w:eastAsia="宋体" w:cs="宋体"/>
        </w:rPr>
      </w:pPr>
    </w:p>
    <w:p w14:paraId="08CB192A">
      <w:pPr>
        <w:pStyle w:val="8"/>
        <w:rPr>
          <w:rFonts w:hint="eastAsia" w:ascii="宋体" w:hAnsi="宋体" w:eastAsia="宋体" w:cs="宋体"/>
        </w:rPr>
        <w:sectPr>
          <w:footerReference r:id="rId7" w:type="default"/>
          <w:pgSz w:w="11906" w:h="16838"/>
          <w:pgMar w:top="1440" w:right="1800" w:bottom="1440" w:left="1800" w:header="851" w:footer="992" w:gutter="0"/>
          <w:pgNumType w:fmt="decimal" w:start="1"/>
          <w:cols w:space="425" w:num="1"/>
          <w:docGrid w:type="lines" w:linePitch="312" w:charSpace="0"/>
        </w:sectPr>
      </w:pPr>
    </w:p>
    <w:p w14:paraId="5B7DB74F">
      <w:pPr>
        <w:keepNext w:val="0"/>
        <w:keepLines w:val="0"/>
        <w:pageBreakBefore w:val="0"/>
        <w:widowControl/>
        <w:kinsoku/>
        <w:wordWrap/>
        <w:overflowPunct/>
        <w:topLinePunct w:val="0"/>
        <w:autoSpaceDE/>
        <w:autoSpaceDN/>
        <w:bidi w:val="0"/>
        <w:adjustRightInd/>
        <w:snapToGrid/>
        <w:spacing w:line="440" w:lineRule="exact"/>
        <w:ind w:left="0" w:leftChars="0" w:right="-739" w:rightChars="-352" w:firstLine="0" w:firstLineChars="0"/>
        <w:jc w:val="center"/>
        <w:textAlignment w:val="auto"/>
        <w:outlineLvl w:val="0"/>
        <w:rPr>
          <w:rFonts w:hint="eastAsia" w:ascii="宋体" w:hAnsi="宋体" w:eastAsia="宋体" w:cs="宋体"/>
          <w:b/>
          <w:bCs/>
          <w:color w:val="000008"/>
          <w:kern w:val="0"/>
          <w:sz w:val="28"/>
          <w:szCs w:val="28"/>
          <w:lang w:val="en-US" w:eastAsia="zh-CN" w:bidi="ar"/>
        </w:rPr>
      </w:pPr>
      <w:bookmarkStart w:id="494" w:name="_Toc20445"/>
      <w:r>
        <w:rPr>
          <w:rFonts w:hint="eastAsia" w:ascii="宋体" w:hAnsi="宋体" w:eastAsia="宋体" w:cs="宋体"/>
          <w:b/>
          <w:bCs/>
          <w:color w:val="000008"/>
          <w:kern w:val="0"/>
          <w:sz w:val="28"/>
          <w:szCs w:val="28"/>
          <w:lang w:val="en-US" w:eastAsia="zh-CN" w:bidi="ar"/>
        </w:rPr>
        <w:t>客服</w:t>
      </w:r>
      <w:bookmarkEnd w:id="494"/>
    </w:p>
    <w:tbl>
      <w:tblPr>
        <w:tblStyle w:val="19"/>
        <w:tblW w:w="91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6"/>
        <w:gridCol w:w="2141"/>
        <w:gridCol w:w="4567"/>
      </w:tblGrid>
      <w:tr w14:paraId="3E6C5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noWrap w:val="0"/>
            <w:vAlign w:val="center"/>
          </w:tcPr>
          <w:p w14:paraId="7554A6EC">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序号</w:t>
            </w:r>
          </w:p>
        </w:tc>
        <w:tc>
          <w:tcPr>
            <w:tcW w:w="1786" w:type="dxa"/>
            <w:tcBorders>
              <w:tl2br w:val="nil"/>
              <w:tr2bl w:val="nil"/>
            </w:tcBorders>
            <w:noWrap w:val="0"/>
            <w:vAlign w:val="center"/>
          </w:tcPr>
          <w:p w14:paraId="4DCE6390">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项目</w:t>
            </w:r>
          </w:p>
        </w:tc>
        <w:tc>
          <w:tcPr>
            <w:tcW w:w="2141" w:type="dxa"/>
            <w:tcBorders>
              <w:tl2br w:val="nil"/>
              <w:tr2bl w:val="nil"/>
            </w:tcBorders>
            <w:noWrap w:val="0"/>
            <w:vAlign w:val="center"/>
          </w:tcPr>
          <w:p w14:paraId="2A265479">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价格</w:t>
            </w:r>
            <w:r>
              <w:rPr>
                <w:rFonts w:hint="eastAsia" w:ascii="宋体" w:hAnsi="宋体" w:eastAsia="宋体" w:cs="宋体"/>
                <w:b/>
                <w:bCs/>
                <w:color w:val="000008"/>
                <w:kern w:val="0"/>
                <w:sz w:val="18"/>
                <w:szCs w:val="18"/>
                <w:highlight w:val="none"/>
                <w:lang w:eastAsia="zh-CN" w:bidi="ar"/>
              </w:rPr>
              <w:t>（</w:t>
            </w:r>
            <w:r>
              <w:rPr>
                <w:rFonts w:hint="eastAsia" w:ascii="宋体" w:hAnsi="宋体" w:eastAsia="宋体" w:cs="宋体"/>
                <w:b/>
                <w:bCs/>
                <w:color w:val="000008"/>
                <w:kern w:val="0"/>
                <w:sz w:val="18"/>
                <w:szCs w:val="18"/>
                <w:highlight w:val="none"/>
                <w:lang w:val="en-US" w:eastAsia="zh-CN" w:bidi="ar"/>
              </w:rPr>
              <w:t>元/人*月</w:t>
            </w:r>
            <w:r>
              <w:rPr>
                <w:rFonts w:hint="eastAsia" w:ascii="宋体" w:hAnsi="宋体" w:eastAsia="宋体" w:cs="宋体"/>
                <w:b/>
                <w:bCs/>
                <w:color w:val="000008"/>
                <w:kern w:val="0"/>
                <w:sz w:val="18"/>
                <w:szCs w:val="18"/>
                <w:highlight w:val="none"/>
                <w:lang w:eastAsia="zh-CN" w:bidi="ar"/>
              </w:rPr>
              <w:t>）</w:t>
            </w:r>
          </w:p>
        </w:tc>
        <w:tc>
          <w:tcPr>
            <w:tcW w:w="4567" w:type="dxa"/>
            <w:tcBorders>
              <w:tl2br w:val="nil"/>
              <w:tr2bl w:val="nil"/>
            </w:tcBorders>
            <w:noWrap w:val="0"/>
            <w:vAlign w:val="center"/>
          </w:tcPr>
          <w:p w14:paraId="700E54B1">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bCs/>
                <w:color w:val="000008"/>
                <w:kern w:val="0"/>
                <w:sz w:val="18"/>
                <w:szCs w:val="18"/>
                <w:highlight w:val="none"/>
                <w:lang w:bidi="ar"/>
              </w:rPr>
              <w:t>备注</w:t>
            </w:r>
          </w:p>
        </w:tc>
      </w:tr>
      <w:tr w14:paraId="16018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57" w:type="dxa"/>
            <w:tcBorders>
              <w:tl2br w:val="nil"/>
              <w:tr2bl w:val="nil"/>
            </w:tcBorders>
            <w:noWrap w:val="0"/>
            <w:vAlign w:val="center"/>
          </w:tcPr>
          <w:p w14:paraId="1FFE83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1</w:t>
            </w:r>
          </w:p>
        </w:tc>
        <w:tc>
          <w:tcPr>
            <w:tcW w:w="1786" w:type="dxa"/>
            <w:tcBorders>
              <w:tl2br w:val="nil"/>
              <w:tr2bl w:val="nil"/>
            </w:tcBorders>
            <w:shd w:val="clear" w:color="auto" w:fill="auto"/>
            <w:noWrap w:val="0"/>
            <w:vAlign w:val="center"/>
          </w:tcPr>
          <w:p w14:paraId="641733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基本工资与社会保险费及公积金</w:t>
            </w:r>
          </w:p>
          <w:p w14:paraId="19B2F4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（个人和企业部分）</w:t>
            </w:r>
          </w:p>
        </w:tc>
        <w:tc>
          <w:tcPr>
            <w:tcW w:w="2141" w:type="dxa"/>
            <w:tcBorders>
              <w:tl2br w:val="nil"/>
              <w:tr2bl w:val="nil"/>
            </w:tcBorders>
            <w:shd w:val="clear" w:color="auto" w:fill="auto"/>
            <w:noWrap w:val="0"/>
            <w:vAlign w:val="center"/>
          </w:tcPr>
          <w:p w14:paraId="100E20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3900</w:t>
            </w:r>
          </w:p>
        </w:tc>
        <w:tc>
          <w:tcPr>
            <w:tcW w:w="4567" w:type="dxa"/>
            <w:tcBorders>
              <w:tl2br w:val="nil"/>
              <w:tr2bl w:val="nil"/>
            </w:tcBorders>
            <w:shd w:val="clear" w:color="auto" w:fill="auto"/>
            <w:noWrap w:val="0"/>
            <w:vAlign w:val="center"/>
          </w:tcPr>
          <w:p w14:paraId="5753B8DE">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报价时按固定金额报价。</w:t>
            </w:r>
          </w:p>
        </w:tc>
      </w:tr>
      <w:tr w14:paraId="04706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FFC07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2</w:t>
            </w:r>
          </w:p>
        </w:tc>
        <w:tc>
          <w:tcPr>
            <w:tcW w:w="1786" w:type="dxa"/>
            <w:tcBorders>
              <w:tl2br w:val="nil"/>
              <w:tr2bl w:val="nil"/>
            </w:tcBorders>
            <w:shd w:val="clear" w:color="auto" w:fill="auto"/>
            <w:noWrap w:val="0"/>
            <w:vAlign w:val="center"/>
          </w:tcPr>
          <w:p w14:paraId="7369A4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岗位工资</w:t>
            </w:r>
          </w:p>
        </w:tc>
        <w:tc>
          <w:tcPr>
            <w:tcW w:w="2141" w:type="dxa"/>
            <w:tcBorders>
              <w:tl2br w:val="nil"/>
              <w:tr2bl w:val="nil"/>
            </w:tcBorders>
            <w:shd w:val="clear" w:color="auto" w:fill="auto"/>
            <w:noWrap w:val="0"/>
            <w:vAlign w:val="center"/>
          </w:tcPr>
          <w:p w14:paraId="21AC62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500</w:t>
            </w:r>
          </w:p>
        </w:tc>
        <w:tc>
          <w:tcPr>
            <w:tcW w:w="4567" w:type="dxa"/>
            <w:tcBorders>
              <w:tl2br w:val="nil"/>
              <w:tr2bl w:val="nil"/>
            </w:tcBorders>
            <w:shd w:val="clear" w:color="auto" w:fill="auto"/>
            <w:noWrap w:val="0"/>
            <w:vAlign w:val="center"/>
          </w:tcPr>
          <w:p w14:paraId="784763D9">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1）报价时按固定金额报价；</w:t>
            </w:r>
          </w:p>
          <w:p w14:paraId="1204A90B">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2）最高不超过500元/人*月。</w:t>
            </w:r>
          </w:p>
        </w:tc>
      </w:tr>
      <w:tr w14:paraId="5C4D9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52BB3B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3</w:t>
            </w:r>
          </w:p>
        </w:tc>
        <w:tc>
          <w:tcPr>
            <w:tcW w:w="1786" w:type="dxa"/>
            <w:tcBorders>
              <w:tl2br w:val="nil"/>
              <w:tr2bl w:val="nil"/>
            </w:tcBorders>
            <w:shd w:val="clear" w:color="auto" w:fill="auto"/>
            <w:noWrap w:val="0"/>
            <w:vAlign w:val="center"/>
          </w:tcPr>
          <w:p w14:paraId="6A79F2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bidi="ar"/>
              </w:rPr>
              <w:t>绩效</w:t>
            </w:r>
          </w:p>
        </w:tc>
        <w:tc>
          <w:tcPr>
            <w:tcW w:w="2141" w:type="dxa"/>
            <w:tcBorders>
              <w:tl2br w:val="nil"/>
              <w:tr2bl w:val="nil"/>
            </w:tcBorders>
            <w:shd w:val="clear" w:color="auto" w:fill="auto"/>
            <w:noWrap w:val="0"/>
            <w:vAlign w:val="center"/>
          </w:tcPr>
          <w:p w14:paraId="575CF1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250</w:t>
            </w:r>
          </w:p>
        </w:tc>
        <w:tc>
          <w:tcPr>
            <w:tcW w:w="4567" w:type="dxa"/>
            <w:tcBorders>
              <w:tl2br w:val="nil"/>
              <w:tr2bl w:val="nil"/>
            </w:tcBorders>
            <w:shd w:val="clear" w:color="auto" w:fill="auto"/>
            <w:noWrap w:val="0"/>
            <w:vAlign w:val="center"/>
          </w:tcPr>
          <w:p w14:paraId="0BD7D442">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w:t>
            </w:r>
            <w:r>
              <w:rPr>
                <w:rFonts w:hint="eastAsia" w:ascii="宋体" w:hAnsi="宋体" w:eastAsia="宋体" w:cs="宋体"/>
                <w:i w:val="0"/>
                <w:iCs w:val="0"/>
                <w:color w:val="000000"/>
                <w:kern w:val="2"/>
                <w:sz w:val="18"/>
                <w:szCs w:val="18"/>
                <w:highlight w:val="none"/>
                <w:u w:val="none"/>
                <w:lang w:val="en-US" w:bidi="ar-SA"/>
              </w:rPr>
              <w:t>报价时按固定金额报价</w:t>
            </w:r>
            <w:r>
              <w:rPr>
                <w:rFonts w:hint="eastAsia" w:ascii="宋体" w:hAnsi="宋体" w:eastAsia="宋体" w:cs="宋体"/>
                <w:i w:val="0"/>
                <w:iCs w:val="0"/>
                <w:color w:val="000000"/>
                <w:kern w:val="2"/>
                <w:sz w:val="18"/>
                <w:szCs w:val="18"/>
                <w:highlight w:val="none"/>
                <w:u w:val="none"/>
                <w:lang w:val="en-US" w:eastAsia="zh-CN" w:bidi="ar-SA"/>
              </w:rPr>
              <w:t>；</w:t>
            </w:r>
          </w:p>
          <w:p w14:paraId="76D55D5E">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2）支付时按考核情况据实结算；</w:t>
            </w:r>
          </w:p>
          <w:p w14:paraId="495ABCC5">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2"/>
                <w:sz w:val="18"/>
                <w:szCs w:val="18"/>
                <w:highlight w:val="none"/>
                <w:u w:val="none"/>
                <w:lang w:val="en-US" w:eastAsia="zh-CN" w:bidi="ar-SA"/>
              </w:rPr>
              <w:t>3）最高不超过250元/人*月。</w:t>
            </w:r>
          </w:p>
        </w:tc>
      </w:tr>
      <w:tr w14:paraId="056A7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7C3644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4</w:t>
            </w:r>
          </w:p>
        </w:tc>
        <w:tc>
          <w:tcPr>
            <w:tcW w:w="1786" w:type="dxa"/>
            <w:tcBorders>
              <w:tl2br w:val="nil"/>
              <w:tr2bl w:val="nil"/>
            </w:tcBorders>
            <w:shd w:val="clear" w:color="auto" w:fill="auto"/>
            <w:noWrap w:val="0"/>
            <w:vAlign w:val="center"/>
          </w:tcPr>
          <w:p w14:paraId="4B2B20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年终绩效</w:t>
            </w:r>
          </w:p>
        </w:tc>
        <w:tc>
          <w:tcPr>
            <w:tcW w:w="2141" w:type="dxa"/>
            <w:tcBorders>
              <w:tl2br w:val="nil"/>
              <w:tr2bl w:val="nil"/>
            </w:tcBorders>
            <w:shd w:val="clear" w:color="auto" w:fill="auto"/>
            <w:noWrap w:val="0"/>
            <w:vAlign w:val="center"/>
          </w:tcPr>
          <w:p w14:paraId="152174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300</w:t>
            </w:r>
          </w:p>
        </w:tc>
        <w:tc>
          <w:tcPr>
            <w:tcW w:w="4567" w:type="dxa"/>
            <w:tcBorders>
              <w:tl2br w:val="nil"/>
              <w:tr2bl w:val="nil"/>
            </w:tcBorders>
            <w:shd w:val="clear" w:color="auto" w:fill="auto"/>
            <w:noWrap w:val="0"/>
            <w:vAlign w:val="center"/>
          </w:tcPr>
          <w:p w14:paraId="75798194">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1）报价时按固定金额报价；</w:t>
            </w:r>
          </w:p>
          <w:p w14:paraId="6E8CE1E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2"/>
                <w:sz w:val="18"/>
                <w:szCs w:val="18"/>
                <w:highlight w:val="none"/>
                <w:u w:val="none"/>
                <w:lang w:val="en-US" w:bidi="ar-SA"/>
              </w:rPr>
            </w:pPr>
            <w:r>
              <w:rPr>
                <w:rFonts w:hint="eastAsia" w:ascii="宋体" w:hAnsi="宋体" w:eastAsia="宋体" w:cs="宋体"/>
                <w:i w:val="0"/>
                <w:iCs w:val="0"/>
                <w:color w:val="000000"/>
                <w:kern w:val="2"/>
                <w:sz w:val="18"/>
                <w:szCs w:val="18"/>
                <w:highlight w:val="none"/>
                <w:u w:val="none"/>
                <w:lang w:val="en-US" w:bidi="ar-SA"/>
              </w:rPr>
              <w:t>2）该报价系每年年终绩效分摊到每个月的费用，实际支付时在年终绩效发放后据实结算；</w:t>
            </w:r>
          </w:p>
          <w:p w14:paraId="7181BE07">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bidi="ar-SA"/>
              </w:rPr>
              <w:t>3）最高不超过</w:t>
            </w:r>
            <w:r>
              <w:rPr>
                <w:rFonts w:hint="eastAsia" w:ascii="宋体" w:hAnsi="宋体" w:eastAsia="宋体" w:cs="宋体"/>
                <w:i w:val="0"/>
                <w:iCs w:val="0"/>
                <w:color w:val="000000"/>
                <w:kern w:val="2"/>
                <w:sz w:val="18"/>
                <w:szCs w:val="18"/>
                <w:highlight w:val="none"/>
                <w:u w:val="none"/>
                <w:lang w:val="en-US" w:eastAsia="zh-CN" w:bidi="ar-SA"/>
              </w:rPr>
              <w:t>3600</w:t>
            </w:r>
            <w:r>
              <w:rPr>
                <w:rFonts w:hint="eastAsia" w:ascii="宋体" w:hAnsi="宋体" w:eastAsia="宋体" w:cs="宋体"/>
                <w:i w:val="0"/>
                <w:iCs w:val="0"/>
                <w:color w:val="000000"/>
                <w:kern w:val="2"/>
                <w:sz w:val="18"/>
                <w:szCs w:val="18"/>
                <w:highlight w:val="none"/>
                <w:u w:val="none"/>
                <w:lang w:val="en-US" w:bidi="ar-SA"/>
              </w:rPr>
              <w:t>元/人*</w:t>
            </w:r>
            <w:r>
              <w:rPr>
                <w:rFonts w:hint="eastAsia" w:ascii="宋体" w:hAnsi="宋体" w:eastAsia="宋体" w:cs="宋体"/>
                <w:i w:val="0"/>
                <w:iCs w:val="0"/>
                <w:color w:val="000000"/>
                <w:kern w:val="2"/>
                <w:sz w:val="18"/>
                <w:szCs w:val="18"/>
                <w:highlight w:val="none"/>
                <w:u w:val="none"/>
                <w:lang w:val="en-US" w:eastAsia="zh-CN" w:bidi="ar-SA"/>
              </w:rPr>
              <w:t>年</w:t>
            </w:r>
            <w:r>
              <w:rPr>
                <w:rFonts w:hint="eastAsia" w:ascii="宋体" w:hAnsi="宋体" w:eastAsia="宋体" w:cs="宋体"/>
                <w:i w:val="0"/>
                <w:iCs w:val="0"/>
                <w:color w:val="000000"/>
                <w:kern w:val="2"/>
                <w:sz w:val="18"/>
                <w:szCs w:val="18"/>
                <w:highlight w:val="none"/>
                <w:u w:val="none"/>
                <w:lang w:val="en-US" w:bidi="ar-SA"/>
              </w:rPr>
              <w:t>。</w:t>
            </w:r>
          </w:p>
        </w:tc>
      </w:tr>
      <w:tr w14:paraId="3FD9B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57" w:type="dxa"/>
            <w:tcBorders>
              <w:tl2br w:val="nil"/>
              <w:tr2bl w:val="nil"/>
            </w:tcBorders>
            <w:noWrap w:val="0"/>
            <w:vAlign w:val="center"/>
          </w:tcPr>
          <w:p w14:paraId="340687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5</w:t>
            </w:r>
          </w:p>
        </w:tc>
        <w:tc>
          <w:tcPr>
            <w:tcW w:w="1786" w:type="dxa"/>
            <w:tcBorders>
              <w:tl2br w:val="nil"/>
              <w:tr2bl w:val="nil"/>
            </w:tcBorders>
            <w:shd w:val="clear" w:color="auto" w:fill="auto"/>
            <w:noWrap w:val="0"/>
            <w:vAlign w:val="center"/>
          </w:tcPr>
          <w:p w14:paraId="30628E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加班费</w:t>
            </w:r>
          </w:p>
        </w:tc>
        <w:tc>
          <w:tcPr>
            <w:tcW w:w="2141" w:type="dxa"/>
            <w:tcBorders>
              <w:tl2br w:val="nil"/>
              <w:tr2bl w:val="nil"/>
            </w:tcBorders>
            <w:shd w:val="clear" w:color="auto" w:fill="auto"/>
            <w:noWrap w:val="0"/>
            <w:vAlign w:val="center"/>
          </w:tcPr>
          <w:p w14:paraId="69A8A7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2600</w:t>
            </w:r>
          </w:p>
        </w:tc>
        <w:tc>
          <w:tcPr>
            <w:tcW w:w="4567" w:type="dxa"/>
            <w:tcBorders>
              <w:tl2br w:val="nil"/>
              <w:tr2bl w:val="nil"/>
            </w:tcBorders>
            <w:shd w:val="clear" w:color="auto" w:fill="auto"/>
            <w:noWrap w:val="0"/>
            <w:vAlign w:val="center"/>
          </w:tcPr>
          <w:p w14:paraId="24B161FC">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color w:val="auto"/>
                <w:kern w:val="0"/>
                <w:sz w:val="18"/>
                <w:szCs w:val="18"/>
                <w:highlight w:val="none"/>
                <w:lang w:bidi="ar"/>
              </w:rPr>
              <w:t>报价时按固定金额报价。</w:t>
            </w:r>
          </w:p>
        </w:tc>
      </w:tr>
      <w:tr w14:paraId="7CDA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B2E0C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6</w:t>
            </w:r>
          </w:p>
        </w:tc>
        <w:tc>
          <w:tcPr>
            <w:tcW w:w="1786" w:type="dxa"/>
            <w:tcBorders>
              <w:tl2br w:val="nil"/>
              <w:tr2bl w:val="nil"/>
            </w:tcBorders>
            <w:shd w:val="clear" w:color="auto" w:fill="auto"/>
            <w:noWrap w:val="0"/>
            <w:vAlign w:val="center"/>
          </w:tcPr>
          <w:p w14:paraId="3946E5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福利费</w:t>
            </w:r>
          </w:p>
        </w:tc>
        <w:tc>
          <w:tcPr>
            <w:tcW w:w="2141" w:type="dxa"/>
            <w:tcBorders>
              <w:tl2br w:val="nil"/>
              <w:tr2bl w:val="nil"/>
            </w:tcBorders>
            <w:shd w:val="clear" w:color="auto" w:fill="auto"/>
            <w:noWrap w:val="0"/>
            <w:vAlign w:val="center"/>
          </w:tcPr>
          <w:p w14:paraId="0FE56A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5DC11E38">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78147C33">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2）该报价系每年福利费分摊到每个月的费用；</w:t>
            </w:r>
          </w:p>
          <w:p w14:paraId="0142A9FD">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3）福利费为1200元/人*年。</w:t>
            </w:r>
          </w:p>
        </w:tc>
      </w:tr>
      <w:tr w14:paraId="468F1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516F9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7</w:t>
            </w:r>
          </w:p>
        </w:tc>
        <w:tc>
          <w:tcPr>
            <w:tcW w:w="1786" w:type="dxa"/>
            <w:tcBorders>
              <w:tl2br w:val="nil"/>
              <w:tr2bl w:val="nil"/>
            </w:tcBorders>
            <w:shd w:val="clear" w:color="auto" w:fill="auto"/>
            <w:noWrap w:val="0"/>
            <w:vAlign w:val="center"/>
          </w:tcPr>
          <w:p w14:paraId="3C2C80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餐补</w:t>
            </w:r>
          </w:p>
        </w:tc>
        <w:tc>
          <w:tcPr>
            <w:tcW w:w="2141" w:type="dxa"/>
            <w:tcBorders>
              <w:tl2br w:val="nil"/>
              <w:tr2bl w:val="nil"/>
            </w:tcBorders>
            <w:shd w:val="clear" w:color="auto" w:fill="auto"/>
            <w:noWrap w:val="0"/>
            <w:vAlign w:val="center"/>
          </w:tcPr>
          <w:p w14:paraId="7C0A00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400</w:t>
            </w:r>
          </w:p>
        </w:tc>
        <w:tc>
          <w:tcPr>
            <w:tcW w:w="4567" w:type="dxa"/>
            <w:tcBorders>
              <w:tl2br w:val="nil"/>
              <w:tr2bl w:val="nil"/>
            </w:tcBorders>
            <w:shd w:val="clear" w:color="auto" w:fill="auto"/>
            <w:noWrap w:val="0"/>
            <w:vAlign w:val="center"/>
          </w:tcPr>
          <w:p w14:paraId="1C39CAB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2"/>
                <w:sz w:val="18"/>
                <w:szCs w:val="18"/>
                <w:highlight w:val="none"/>
                <w:u w:val="none"/>
                <w:lang w:val="en-US" w:bidi="ar-SA"/>
              </w:rPr>
              <w:t>报价时按固定金额报价。</w:t>
            </w:r>
          </w:p>
        </w:tc>
      </w:tr>
      <w:tr w14:paraId="18778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57" w:type="dxa"/>
            <w:tcBorders>
              <w:tl2br w:val="nil"/>
              <w:tr2bl w:val="nil"/>
            </w:tcBorders>
            <w:noWrap w:val="0"/>
            <w:vAlign w:val="center"/>
          </w:tcPr>
          <w:p w14:paraId="353FA13B">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8</w:t>
            </w:r>
          </w:p>
        </w:tc>
        <w:tc>
          <w:tcPr>
            <w:tcW w:w="1786" w:type="dxa"/>
            <w:tcBorders>
              <w:tl2br w:val="nil"/>
              <w:tr2bl w:val="nil"/>
            </w:tcBorders>
            <w:shd w:val="clear" w:color="auto" w:fill="auto"/>
            <w:noWrap w:val="0"/>
            <w:vAlign w:val="center"/>
          </w:tcPr>
          <w:p w14:paraId="3EB22B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高温费</w:t>
            </w:r>
          </w:p>
        </w:tc>
        <w:tc>
          <w:tcPr>
            <w:tcW w:w="2141" w:type="dxa"/>
            <w:tcBorders>
              <w:tl2br w:val="nil"/>
              <w:tr2bl w:val="nil"/>
            </w:tcBorders>
            <w:shd w:val="clear" w:color="auto" w:fill="auto"/>
            <w:noWrap w:val="0"/>
            <w:vAlign w:val="center"/>
          </w:tcPr>
          <w:p w14:paraId="653E95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100</w:t>
            </w:r>
          </w:p>
        </w:tc>
        <w:tc>
          <w:tcPr>
            <w:tcW w:w="4567" w:type="dxa"/>
            <w:tcBorders>
              <w:tl2br w:val="nil"/>
              <w:tr2bl w:val="nil"/>
            </w:tcBorders>
            <w:shd w:val="clear" w:color="auto" w:fill="auto"/>
            <w:noWrap w:val="0"/>
            <w:vAlign w:val="center"/>
          </w:tcPr>
          <w:p w14:paraId="55213BB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1）报价时按固定金额报价；</w:t>
            </w:r>
          </w:p>
          <w:p w14:paraId="7DF3C3DC">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2）该报价系每年高温费分摊到每个月的费用；</w:t>
            </w:r>
          </w:p>
          <w:p w14:paraId="45CB773A">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3）6、7、8、9四个月，高温费为300元/人*月。</w:t>
            </w:r>
          </w:p>
        </w:tc>
      </w:tr>
      <w:tr w14:paraId="42EA5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57" w:type="dxa"/>
            <w:tcBorders>
              <w:tl2br w:val="nil"/>
              <w:tr2bl w:val="nil"/>
            </w:tcBorders>
            <w:noWrap w:val="0"/>
            <w:vAlign w:val="center"/>
          </w:tcPr>
          <w:p w14:paraId="51F0C305">
            <w:pPr>
              <w:keepNext w:val="0"/>
              <w:keepLines w:val="0"/>
              <w:widowControl/>
              <w:suppressLineNumbers w:val="0"/>
              <w:jc w:val="center"/>
              <w:textAlignment w:val="center"/>
              <w:rPr>
                <w:rFonts w:hint="eastAsia" w:ascii="宋体" w:hAnsi="宋体" w:eastAsia="宋体" w:cs="宋体"/>
                <w:color w:val="000008"/>
                <w:kern w:val="0"/>
                <w:sz w:val="18"/>
                <w:szCs w:val="18"/>
                <w:highlight w:val="none"/>
                <w:lang w:val="en-US" w:eastAsia="zh-CN" w:bidi="ar"/>
              </w:rPr>
            </w:pPr>
            <w:r>
              <w:rPr>
                <w:rFonts w:hint="eastAsia" w:ascii="宋体" w:hAnsi="宋体" w:eastAsia="宋体" w:cs="宋体"/>
                <w:color w:val="000008"/>
                <w:kern w:val="0"/>
                <w:sz w:val="18"/>
                <w:szCs w:val="18"/>
                <w:highlight w:val="none"/>
                <w:lang w:val="en-US" w:eastAsia="zh-CN" w:bidi="ar"/>
              </w:rPr>
              <w:t>9</w:t>
            </w:r>
          </w:p>
        </w:tc>
        <w:tc>
          <w:tcPr>
            <w:tcW w:w="1786" w:type="dxa"/>
            <w:tcBorders>
              <w:tl2br w:val="nil"/>
              <w:tr2bl w:val="nil"/>
            </w:tcBorders>
            <w:noWrap w:val="0"/>
            <w:vAlign w:val="center"/>
          </w:tcPr>
          <w:p w14:paraId="23DE4E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服务费</w:t>
            </w:r>
          </w:p>
        </w:tc>
        <w:tc>
          <w:tcPr>
            <w:tcW w:w="2141" w:type="dxa"/>
            <w:tcBorders>
              <w:tl2br w:val="nil"/>
              <w:tr2bl w:val="nil"/>
            </w:tcBorders>
            <w:noWrap w:val="0"/>
            <w:vAlign w:val="center"/>
          </w:tcPr>
          <w:p w14:paraId="0FEA5A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val="en-US" w:eastAsia="zh-CN" w:bidi="ar"/>
              </w:rPr>
              <w:t>服务费=（上述序号</w:t>
            </w:r>
            <w:r>
              <w:rPr>
                <w:rFonts w:hint="eastAsia" w:ascii="宋体" w:hAnsi="宋体" w:eastAsia="宋体" w:cs="宋体"/>
                <w:b w:val="0"/>
                <w:bCs w:val="0"/>
                <w:color w:val="000008"/>
                <w:kern w:val="0"/>
                <w:sz w:val="18"/>
                <w:szCs w:val="18"/>
                <w:highlight w:val="none"/>
                <w:lang w:val="en-US" w:eastAsia="zh-CN" w:bidi="ar"/>
              </w:rPr>
              <w:t>1+2+3+4+5+6+7+8</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none"/>
                <w:lang w:val="en-US" w:eastAsia="zh-CN"/>
              </w:rPr>
              <w:t>%</w:t>
            </w:r>
          </w:p>
        </w:tc>
        <w:tc>
          <w:tcPr>
            <w:tcW w:w="4567" w:type="dxa"/>
            <w:tcBorders>
              <w:tl2br w:val="nil"/>
              <w:tr2bl w:val="nil"/>
            </w:tcBorders>
            <w:noWrap w:val="0"/>
            <w:vAlign w:val="center"/>
          </w:tcPr>
          <w:p w14:paraId="1DD42470">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1）自由报价部分；</w:t>
            </w:r>
          </w:p>
          <w:p w14:paraId="6431EAD4">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b/>
                <w:bCs/>
                <w:color w:val="000008"/>
                <w:kern w:val="0"/>
                <w:sz w:val="21"/>
                <w:szCs w:val="21"/>
                <w:highlight w:val="none"/>
                <w:vertAlign w:val="baseline"/>
                <w:lang w:val="en-US" w:eastAsia="zh-CN" w:bidi="ar"/>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服务费包括风险管控金和管理费等</w:t>
            </w:r>
            <w:r>
              <w:rPr>
                <w:rFonts w:hint="eastAsia" w:ascii="宋体" w:hAnsi="宋体" w:eastAsia="宋体" w:cs="宋体"/>
                <w:color w:val="auto"/>
                <w:kern w:val="0"/>
                <w:sz w:val="18"/>
                <w:szCs w:val="18"/>
                <w:highlight w:val="none"/>
                <w:lang w:eastAsia="zh-CN" w:bidi="ar"/>
              </w:rPr>
              <w:t>。</w:t>
            </w:r>
          </w:p>
        </w:tc>
      </w:tr>
      <w:tr w14:paraId="5C91C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3" w:type="dxa"/>
            <w:gridSpan w:val="2"/>
            <w:tcBorders>
              <w:tl2br w:val="nil"/>
              <w:tr2bl w:val="nil"/>
            </w:tcBorders>
            <w:noWrap w:val="0"/>
            <w:vAlign w:val="center"/>
          </w:tcPr>
          <w:p w14:paraId="1DC17525">
            <w:pPr>
              <w:keepNext w:val="0"/>
              <w:keepLines w:val="0"/>
              <w:pageBreakBefore w:val="0"/>
              <w:widowControl/>
              <w:kinsoku/>
              <w:wordWrap/>
              <w:overflowPunct/>
              <w:topLinePunct w:val="0"/>
              <w:bidi w:val="0"/>
              <w:adjustRightInd/>
              <w:snapToGrid/>
              <w:spacing w:line="440" w:lineRule="exact"/>
              <w:jc w:val="center"/>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b w:val="0"/>
                <w:bCs w:val="0"/>
                <w:color w:val="000008"/>
                <w:kern w:val="0"/>
                <w:sz w:val="18"/>
                <w:szCs w:val="18"/>
                <w:highlight w:val="none"/>
                <w:lang w:val="en-US" w:eastAsia="zh-CN" w:bidi="ar"/>
              </w:rPr>
              <w:t>合计=上述序号1至9之和</w:t>
            </w:r>
          </w:p>
        </w:tc>
        <w:tc>
          <w:tcPr>
            <w:tcW w:w="2141" w:type="dxa"/>
            <w:tcBorders>
              <w:tl2br w:val="nil"/>
              <w:tr2bl w:val="nil"/>
            </w:tcBorders>
            <w:noWrap w:val="0"/>
            <w:vAlign w:val="center"/>
          </w:tcPr>
          <w:p w14:paraId="3F8D06DB">
            <w:pPr>
              <w:keepNext w:val="0"/>
              <w:keepLines w:val="0"/>
              <w:pageBreakBefore w:val="0"/>
              <w:widowControl/>
              <w:kinsoku/>
              <w:wordWrap/>
              <w:overflowPunct/>
              <w:topLinePunct w:val="0"/>
              <w:autoSpaceDE/>
              <w:autoSpaceDN/>
              <w:bidi w:val="0"/>
              <w:adjustRightInd/>
              <w:snapToGrid/>
              <w:spacing w:line="440" w:lineRule="exact"/>
              <w:ind w:firstLine="360" w:firstLineChars="200"/>
              <w:jc w:val="both"/>
              <w:textAlignment w:val="auto"/>
              <w:rPr>
                <w:rFonts w:hint="eastAsia" w:ascii="宋体" w:hAnsi="宋体" w:eastAsia="宋体" w:cs="宋体"/>
                <w:b w:val="0"/>
                <w:bCs w:val="0"/>
                <w:color w:val="000008"/>
                <w:kern w:val="0"/>
                <w:sz w:val="18"/>
                <w:szCs w:val="18"/>
                <w:highlight w:val="none"/>
                <w:lang w:val="en-US" w:eastAsia="zh-CN" w:bidi="ar"/>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rPr>
              <w:t>元/人*月</w:t>
            </w:r>
          </w:p>
        </w:tc>
        <w:tc>
          <w:tcPr>
            <w:tcW w:w="4567" w:type="dxa"/>
            <w:tcBorders>
              <w:tl2br w:val="nil"/>
              <w:tr2bl w:val="nil"/>
            </w:tcBorders>
            <w:noWrap w:val="0"/>
            <w:vAlign w:val="center"/>
          </w:tcPr>
          <w:p w14:paraId="27AAE37D">
            <w:pPr>
              <w:keepNext w:val="0"/>
              <w:keepLines w:val="0"/>
              <w:pageBreakBefore w:val="0"/>
              <w:widowControl/>
              <w:kinsoku/>
              <w:wordWrap/>
              <w:overflowPunct/>
              <w:topLinePunct w:val="0"/>
              <w:bidi w:val="0"/>
              <w:adjustRightInd/>
              <w:snapToGrid/>
              <w:spacing w:line="440" w:lineRule="exact"/>
              <w:jc w:val="left"/>
              <w:textAlignment w:val="auto"/>
              <w:rPr>
                <w:rFonts w:hint="eastAsia" w:ascii="宋体" w:hAnsi="宋体" w:eastAsia="宋体" w:cs="宋体"/>
                <w:b w:val="0"/>
                <w:bCs w:val="0"/>
                <w:color w:val="000008"/>
                <w:kern w:val="0"/>
                <w:sz w:val="18"/>
                <w:szCs w:val="18"/>
                <w:highlight w:val="none"/>
                <w:lang w:val="en-US" w:eastAsia="zh-CN" w:bidi="ar"/>
              </w:rPr>
            </w:pPr>
          </w:p>
        </w:tc>
      </w:tr>
    </w:tbl>
    <w:p w14:paraId="453DA14B">
      <w:pPr>
        <w:spacing w:line="440" w:lineRule="exact"/>
        <w:jc w:val="both"/>
        <w:rPr>
          <w:rFonts w:hint="eastAsia" w:ascii="宋体" w:hAnsi="宋体" w:eastAsia="宋体" w:cs="宋体"/>
          <w:color w:val="auto"/>
        </w:rPr>
      </w:pPr>
      <w:r>
        <w:rPr>
          <w:rFonts w:hint="eastAsia" w:ascii="宋体" w:hAnsi="宋体" w:eastAsia="宋体" w:cs="宋体"/>
          <w:b/>
          <w:bCs/>
        </w:rPr>
        <w:t>注：</w:t>
      </w:r>
      <w:r>
        <w:rPr>
          <w:rFonts w:hint="eastAsia" w:ascii="宋体" w:hAnsi="宋体" w:eastAsia="宋体" w:cs="宋体"/>
          <w:b/>
          <w:bCs/>
          <w:lang w:val="en-US" w:eastAsia="zh-CN"/>
        </w:rPr>
        <w:t>所报价格均为</w:t>
      </w:r>
      <w:r>
        <w:rPr>
          <w:rFonts w:hint="eastAsia" w:ascii="宋体" w:hAnsi="宋体" w:eastAsia="宋体" w:cs="宋体"/>
          <w:b/>
          <w:bCs/>
          <w:u w:val="single"/>
          <w:lang w:val="en-US" w:eastAsia="zh-CN"/>
        </w:rPr>
        <w:t>含税价</w:t>
      </w:r>
      <w:r>
        <w:rPr>
          <w:rFonts w:hint="eastAsia" w:ascii="宋体" w:hAnsi="宋体" w:eastAsia="宋体" w:cs="宋体"/>
          <w:b/>
          <w:bCs/>
          <w:lang w:val="en-US" w:eastAsia="zh-CN"/>
        </w:rPr>
        <w:t>，报价须按照“四舍五入”原则保留两位小数。</w:t>
      </w:r>
    </w:p>
    <w:p w14:paraId="09D19E32">
      <w:pPr>
        <w:rPr>
          <w:rFonts w:hint="eastAsia" w:ascii="宋体" w:hAnsi="宋体" w:eastAsia="宋体" w:cs="宋体"/>
        </w:rPr>
      </w:pPr>
    </w:p>
    <w:sectPr>
      <w:pgSz w:w="11905" w:h="16838"/>
      <w:pgMar w:top="1440" w:right="1803" w:bottom="1440" w:left="1803" w:header="850" w:footer="992" w:gutter="0"/>
      <w:pgBorders>
        <w:top w:val="none" w:sz="0" w:space="0"/>
        <w:left w:val="none" w:sz="0" w:space="0"/>
        <w:bottom w:val="none" w:sz="0" w:space="0"/>
        <w:right w:val="none" w:sz="0" w:space="0"/>
      </w:pgBorders>
      <w:pgNumType w:fmt="decimal"/>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讣篮 绊雕">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C99F">
    <w:pPr>
      <w:pStyle w:val="11"/>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2CD9">
    <w:pPr>
      <w:pStyle w:val="11"/>
      <w:jc w:val="center"/>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735781">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735781">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txbxContent>
              </v:textbox>
            </v:shape>
          </w:pict>
        </mc:Fallback>
      </mc:AlternateContent>
    </w:r>
  </w:p>
  <w:p w14:paraId="1B0C6592">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540A8">
    <w:pPr>
      <w:pStyle w:val="11"/>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76D087A">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76D087A">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ED80">
    <w:pPr>
      <w:pStyle w:val="11"/>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11F191">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411F191">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FE9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B962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6B962A">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44A68"/>
    <w:multiLevelType w:val="singleLevel"/>
    <w:tmpl w:val="88044A68"/>
    <w:lvl w:ilvl="0" w:tentative="0">
      <w:start w:val="1"/>
      <w:numFmt w:val="decimal"/>
      <w:suff w:val="nothing"/>
      <w:lvlText w:val="%1、"/>
      <w:lvlJc w:val="left"/>
    </w:lvl>
  </w:abstractNum>
  <w:abstractNum w:abstractNumId="1">
    <w:nsid w:val="8CC4C0EF"/>
    <w:multiLevelType w:val="singleLevel"/>
    <w:tmpl w:val="8CC4C0EF"/>
    <w:lvl w:ilvl="0" w:tentative="0">
      <w:start w:val="10"/>
      <w:numFmt w:val="chineseCounting"/>
      <w:suff w:val="nothing"/>
      <w:lvlText w:val="%1、"/>
      <w:lvlJc w:val="left"/>
      <w:rPr>
        <w:rFonts w:hint="eastAsia"/>
      </w:rPr>
    </w:lvl>
  </w:abstractNum>
  <w:abstractNum w:abstractNumId="2">
    <w:nsid w:val="3A577CA7"/>
    <w:multiLevelType w:val="singleLevel"/>
    <w:tmpl w:val="3A577CA7"/>
    <w:lvl w:ilvl="0" w:tentative="0">
      <w:start w:val="1"/>
      <w:numFmt w:val="decimal"/>
      <w:suff w:val="nothing"/>
      <w:lvlText w:val="%1）"/>
      <w:lvlJc w:val="left"/>
    </w:lvl>
  </w:abstractNum>
  <w:abstractNum w:abstractNumId="3">
    <w:nsid w:val="461B455D"/>
    <w:multiLevelType w:val="multilevel"/>
    <w:tmpl w:val="461B455D"/>
    <w:lvl w:ilvl="0" w:tentative="0">
      <w:start w:val="1"/>
      <w:numFmt w:val="decimal"/>
      <w:lvlText w:val="1.1.%1"/>
      <w:lvlJc w:val="left"/>
      <w:pPr>
        <w:ind w:left="42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AA9837"/>
    <w:multiLevelType w:val="singleLevel"/>
    <w:tmpl w:val="59AA9837"/>
    <w:lvl w:ilvl="0" w:tentative="0">
      <w:start w:val="2"/>
      <w:numFmt w:val="decimal"/>
      <w:suff w:val="nothing"/>
      <w:lvlText w:val="%1."/>
      <w:lvlJc w:val="left"/>
      <w:pPr>
        <w:ind w:left="-21"/>
      </w:pPr>
    </w:lvl>
  </w:abstractNum>
  <w:abstractNum w:abstractNumId="5">
    <w:nsid w:val="5AC3B204"/>
    <w:multiLevelType w:val="singleLevel"/>
    <w:tmpl w:val="5AC3B204"/>
    <w:lvl w:ilvl="0" w:tentative="0">
      <w:start w:val="8"/>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TNlZGQxYmM4NjY4ZWE0MjY4MWE4MjE0NjlhZmUifQ=="/>
    <w:docVar w:name="KSO_WPS_MARK_KEY" w:val="bf04acfb-be61-4f30-b404-c93e2bd3d278"/>
  </w:docVars>
  <w:rsids>
    <w:rsidRoot w:val="00000000"/>
    <w:rsid w:val="00111237"/>
    <w:rsid w:val="005518C6"/>
    <w:rsid w:val="005C75F6"/>
    <w:rsid w:val="00AD7338"/>
    <w:rsid w:val="00B87A8B"/>
    <w:rsid w:val="00CB77BE"/>
    <w:rsid w:val="00E46AD2"/>
    <w:rsid w:val="00F36C3D"/>
    <w:rsid w:val="017A36FD"/>
    <w:rsid w:val="021D2636"/>
    <w:rsid w:val="02B5285C"/>
    <w:rsid w:val="02FC45A7"/>
    <w:rsid w:val="0302279F"/>
    <w:rsid w:val="03051022"/>
    <w:rsid w:val="03661A20"/>
    <w:rsid w:val="03A43F52"/>
    <w:rsid w:val="03C037CD"/>
    <w:rsid w:val="03D94292"/>
    <w:rsid w:val="040A2CF3"/>
    <w:rsid w:val="040C25C7"/>
    <w:rsid w:val="043C5C81"/>
    <w:rsid w:val="0495080F"/>
    <w:rsid w:val="04CD4FB2"/>
    <w:rsid w:val="050414F1"/>
    <w:rsid w:val="050B6D23"/>
    <w:rsid w:val="058368B9"/>
    <w:rsid w:val="05940AC6"/>
    <w:rsid w:val="05B747B5"/>
    <w:rsid w:val="05DD73DC"/>
    <w:rsid w:val="06163B39"/>
    <w:rsid w:val="061B4D44"/>
    <w:rsid w:val="063137A7"/>
    <w:rsid w:val="06565D7C"/>
    <w:rsid w:val="0687062B"/>
    <w:rsid w:val="068E19BA"/>
    <w:rsid w:val="06D84AD0"/>
    <w:rsid w:val="06E80558"/>
    <w:rsid w:val="06FB2C53"/>
    <w:rsid w:val="0707506D"/>
    <w:rsid w:val="071565E5"/>
    <w:rsid w:val="071A10BC"/>
    <w:rsid w:val="080C703A"/>
    <w:rsid w:val="086B0803"/>
    <w:rsid w:val="08A21AF3"/>
    <w:rsid w:val="08A6389E"/>
    <w:rsid w:val="0A9A7B8B"/>
    <w:rsid w:val="0AF618DB"/>
    <w:rsid w:val="0B4B60CB"/>
    <w:rsid w:val="0BCB2C22"/>
    <w:rsid w:val="0BF058A9"/>
    <w:rsid w:val="0C0B574F"/>
    <w:rsid w:val="0C1813FA"/>
    <w:rsid w:val="0C1E3217"/>
    <w:rsid w:val="0CC46135"/>
    <w:rsid w:val="0CD36378"/>
    <w:rsid w:val="0D3C10B1"/>
    <w:rsid w:val="0D4A6698"/>
    <w:rsid w:val="0D9710CF"/>
    <w:rsid w:val="0DB02216"/>
    <w:rsid w:val="0DD032F9"/>
    <w:rsid w:val="0DD51C7C"/>
    <w:rsid w:val="0DF0390A"/>
    <w:rsid w:val="0E196E69"/>
    <w:rsid w:val="0E1A7C53"/>
    <w:rsid w:val="0E30068F"/>
    <w:rsid w:val="0E8F4521"/>
    <w:rsid w:val="0EB00EEE"/>
    <w:rsid w:val="0EC121D9"/>
    <w:rsid w:val="0EDA4C9B"/>
    <w:rsid w:val="0EE03C31"/>
    <w:rsid w:val="0F4265DA"/>
    <w:rsid w:val="0F651297"/>
    <w:rsid w:val="0F950799"/>
    <w:rsid w:val="0FB029A1"/>
    <w:rsid w:val="0FC91F13"/>
    <w:rsid w:val="0FD22917"/>
    <w:rsid w:val="0FFC1742"/>
    <w:rsid w:val="100D4614"/>
    <w:rsid w:val="10392996"/>
    <w:rsid w:val="10736DD4"/>
    <w:rsid w:val="10DA70EF"/>
    <w:rsid w:val="11816588"/>
    <w:rsid w:val="11B0086C"/>
    <w:rsid w:val="11B82C89"/>
    <w:rsid w:val="11EF037C"/>
    <w:rsid w:val="12064AFA"/>
    <w:rsid w:val="12CA060D"/>
    <w:rsid w:val="12CC373D"/>
    <w:rsid w:val="132D533F"/>
    <w:rsid w:val="13767A5D"/>
    <w:rsid w:val="13884C8E"/>
    <w:rsid w:val="13BB24CF"/>
    <w:rsid w:val="143E0E3B"/>
    <w:rsid w:val="14526C19"/>
    <w:rsid w:val="14D92F2E"/>
    <w:rsid w:val="14F25809"/>
    <w:rsid w:val="150E2151"/>
    <w:rsid w:val="151611B2"/>
    <w:rsid w:val="15EC1D69"/>
    <w:rsid w:val="15EE2199"/>
    <w:rsid w:val="160B6B83"/>
    <w:rsid w:val="16282F80"/>
    <w:rsid w:val="164E081E"/>
    <w:rsid w:val="16FE0496"/>
    <w:rsid w:val="16FF2D9A"/>
    <w:rsid w:val="17EB4682"/>
    <w:rsid w:val="17FF2717"/>
    <w:rsid w:val="180C3847"/>
    <w:rsid w:val="180E295A"/>
    <w:rsid w:val="18206C6B"/>
    <w:rsid w:val="18695090"/>
    <w:rsid w:val="1880703F"/>
    <w:rsid w:val="18FC6C57"/>
    <w:rsid w:val="191775ED"/>
    <w:rsid w:val="191E03DE"/>
    <w:rsid w:val="193217A0"/>
    <w:rsid w:val="19626624"/>
    <w:rsid w:val="19A7780A"/>
    <w:rsid w:val="19F85670"/>
    <w:rsid w:val="1A966E05"/>
    <w:rsid w:val="1ADD64DC"/>
    <w:rsid w:val="1B0D6EF9"/>
    <w:rsid w:val="1B610FF3"/>
    <w:rsid w:val="1B895641"/>
    <w:rsid w:val="1B9F38C9"/>
    <w:rsid w:val="1C27223D"/>
    <w:rsid w:val="1C427076"/>
    <w:rsid w:val="1C71170A"/>
    <w:rsid w:val="1C764567"/>
    <w:rsid w:val="1C8B188F"/>
    <w:rsid w:val="1CBD113E"/>
    <w:rsid w:val="1CC353D4"/>
    <w:rsid w:val="1CC7757C"/>
    <w:rsid w:val="1D210A3A"/>
    <w:rsid w:val="1D5F1146"/>
    <w:rsid w:val="1DBA2C3C"/>
    <w:rsid w:val="1DCB44DB"/>
    <w:rsid w:val="1DF7067D"/>
    <w:rsid w:val="1E3A56E4"/>
    <w:rsid w:val="1E9F4583"/>
    <w:rsid w:val="1F6D7F66"/>
    <w:rsid w:val="1F8654CC"/>
    <w:rsid w:val="1FBA5176"/>
    <w:rsid w:val="1FDC6E9A"/>
    <w:rsid w:val="2000670D"/>
    <w:rsid w:val="206A11BC"/>
    <w:rsid w:val="209471D7"/>
    <w:rsid w:val="20E22BD6"/>
    <w:rsid w:val="20F925B8"/>
    <w:rsid w:val="213845A4"/>
    <w:rsid w:val="213E7C58"/>
    <w:rsid w:val="215F5FD5"/>
    <w:rsid w:val="217572CB"/>
    <w:rsid w:val="218A27D1"/>
    <w:rsid w:val="21CC0FE7"/>
    <w:rsid w:val="21F301F4"/>
    <w:rsid w:val="22F26561"/>
    <w:rsid w:val="234E6301"/>
    <w:rsid w:val="236A4994"/>
    <w:rsid w:val="23BA7748"/>
    <w:rsid w:val="23C10881"/>
    <w:rsid w:val="23FD446E"/>
    <w:rsid w:val="23FE1AD5"/>
    <w:rsid w:val="242D23BA"/>
    <w:rsid w:val="245F009A"/>
    <w:rsid w:val="24634ECC"/>
    <w:rsid w:val="24E0742D"/>
    <w:rsid w:val="25266D27"/>
    <w:rsid w:val="25575658"/>
    <w:rsid w:val="25786E92"/>
    <w:rsid w:val="2624159B"/>
    <w:rsid w:val="26371735"/>
    <w:rsid w:val="263D1CBA"/>
    <w:rsid w:val="26555B14"/>
    <w:rsid w:val="26AE5FBD"/>
    <w:rsid w:val="26E55B09"/>
    <w:rsid w:val="27D8263D"/>
    <w:rsid w:val="27DE32E1"/>
    <w:rsid w:val="27E45486"/>
    <w:rsid w:val="283954C0"/>
    <w:rsid w:val="28AF5037"/>
    <w:rsid w:val="28D01566"/>
    <w:rsid w:val="290A0F1C"/>
    <w:rsid w:val="291D3AC2"/>
    <w:rsid w:val="29253660"/>
    <w:rsid w:val="293B10D5"/>
    <w:rsid w:val="29532D48"/>
    <w:rsid w:val="295E440C"/>
    <w:rsid w:val="29713E4E"/>
    <w:rsid w:val="2A2878AC"/>
    <w:rsid w:val="2A9A3A11"/>
    <w:rsid w:val="2AAF16FA"/>
    <w:rsid w:val="2B50029B"/>
    <w:rsid w:val="2BC270C8"/>
    <w:rsid w:val="2C043A01"/>
    <w:rsid w:val="2C1C3440"/>
    <w:rsid w:val="2C4F7D83"/>
    <w:rsid w:val="2C7566AC"/>
    <w:rsid w:val="2CBB68F5"/>
    <w:rsid w:val="2CDF62A5"/>
    <w:rsid w:val="2CEC4138"/>
    <w:rsid w:val="2CF9552F"/>
    <w:rsid w:val="2D4A7B39"/>
    <w:rsid w:val="2D60735C"/>
    <w:rsid w:val="2D9A7F8A"/>
    <w:rsid w:val="2DA624AF"/>
    <w:rsid w:val="2E3F51C4"/>
    <w:rsid w:val="2E515347"/>
    <w:rsid w:val="2EC73ABE"/>
    <w:rsid w:val="2F0B2AB0"/>
    <w:rsid w:val="2F34284F"/>
    <w:rsid w:val="2F5702B4"/>
    <w:rsid w:val="2F7C41F6"/>
    <w:rsid w:val="2F7D6FF4"/>
    <w:rsid w:val="2FD656B4"/>
    <w:rsid w:val="300E4962"/>
    <w:rsid w:val="303B7C0D"/>
    <w:rsid w:val="3059502D"/>
    <w:rsid w:val="30680DB6"/>
    <w:rsid w:val="306B6744"/>
    <w:rsid w:val="309C68FD"/>
    <w:rsid w:val="30A367D5"/>
    <w:rsid w:val="30CA72A9"/>
    <w:rsid w:val="30CD229A"/>
    <w:rsid w:val="312A072A"/>
    <w:rsid w:val="31B639EF"/>
    <w:rsid w:val="31DA4319"/>
    <w:rsid w:val="31FE7144"/>
    <w:rsid w:val="32A54152"/>
    <w:rsid w:val="32D54349"/>
    <w:rsid w:val="337949FF"/>
    <w:rsid w:val="339E473B"/>
    <w:rsid w:val="33EC7B9C"/>
    <w:rsid w:val="33EE176D"/>
    <w:rsid w:val="34044E0D"/>
    <w:rsid w:val="341D7D55"/>
    <w:rsid w:val="353D61D5"/>
    <w:rsid w:val="353E2408"/>
    <w:rsid w:val="358E07DF"/>
    <w:rsid w:val="35A324DC"/>
    <w:rsid w:val="35E36D7D"/>
    <w:rsid w:val="35E72222"/>
    <w:rsid w:val="36561775"/>
    <w:rsid w:val="366F0610"/>
    <w:rsid w:val="36784A4B"/>
    <w:rsid w:val="36C648F5"/>
    <w:rsid w:val="36E76CE7"/>
    <w:rsid w:val="3706381E"/>
    <w:rsid w:val="37721F02"/>
    <w:rsid w:val="38683569"/>
    <w:rsid w:val="390019F4"/>
    <w:rsid w:val="39215D79"/>
    <w:rsid w:val="39551D3F"/>
    <w:rsid w:val="399860D0"/>
    <w:rsid w:val="3A8C5DC6"/>
    <w:rsid w:val="3AB6680E"/>
    <w:rsid w:val="3B0951A2"/>
    <w:rsid w:val="3B312338"/>
    <w:rsid w:val="3B3B5E30"/>
    <w:rsid w:val="3B4E6A46"/>
    <w:rsid w:val="3BC767F9"/>
    <w:rsid w:val="3C153A08"/>
    <w:rsid w:val="3C4936B2"/>
    <w:rsid w:val="3C8E4670"/>
    <w:rsid w:val="3CB94393"/>
    <w:rsid w:val="3CDE3DFA"/>
    <w:rsid w:val="3D000214"/>
    <w:rsid w:val="3D181B4D"/>
    <w:rsid w:val="3D1E4B3E"/>
    <w:rsid w:val="3D3E0D3C"/>
    <w:rsid w:val="3D585904"/>
    <w:rsid w:val="3D762284"/>
    <w:rsid w:val="3D7A183E"/>
    <w:rsid w:val="3D9936DA"/>
    <w:rsid w:val="3D9D5A63"/>
    <w:rsid w:val="3DB77D88"/>
    <w:rsid w:val="3E1D4DF6"/>
    <w:rsid w:val="3E4660FB"/>
    <w:rsid w:val="3E5C6BE9"/>
    <w:rsid w:val="3E5E1569"/>
    <w:rsid w:val="3E8157D4"/>
    <w:rsid w:val="3F060DC3"/>
    <w:rsid w:val="3F2A77CA"/>
    <w:rsid w:val="3F3F4A5A"/>
    <w:rsid w:val="406E1939"/>
    <w:rsid w:val="410C0646"/>
    <w:rsid w:val="41636602"/>
    <w:rsid w:val="41AA682D"/>
    <w:rsid w:val="41D81EBC"/>
    <w:rsid w:val="41E7318A"/>
    <w:rsid w:val="421D3616"/>
    <w:rsid w:val="42993497"/>
    <w:rsid w:val="42BF647C"/>
    <w:rsid w:val="42D71A17"/>
    <w:rsid w:val="43360B52"/>
    <w:rsid w:val="439F726C"/>
    <w:rsid w:val="43EF2D90"/>
    <w:rsid w:val="44191696"/>
    <w:rsid w:val="44D53D34"/>
    <w:rsid w:val="44EF4A48"/>
    <w:rsid w:val="454964D0"/>
    <w:rsid w:val="458D4D8A"/>
    <w:rsid w:val="45B44292"/>
    <w:rsid w:val="46032B23"/>
    <w:rsid w:val="46044839"/>
    <w:rsid w:val="468A4E8D"/>
    <w:rsid w:val="46C34266"/>
    <w:rsid w:val="47923C0B"/>
    <w:rsid w:val="47CB2688"/>
    <w:rsid w:val="48004126"/>
    <w:rsid w:val="48345399"/>
    <w:rsid w:val="48541414"/>
    <w:rsid w:val="489E35DB"/>
    <w:rsid w:val="49331971"/>
    <w:rsid w:val="49495EC9"/>
    <w:rsid w:val="49A37432"/>
    <w:rsid w:val="49A90D79"/>
    <w:rsid w:val="4A055BC8"/>
    <w:rsid w:val="4A0D77B8"/>
    <w:rsid w:val="4A810D5F"/>
    <w:rsid w:val="4AC26B09"/>
    <w:rsid w:val="4AD77580"/>
    <w:rsid w:val="4B6202EC"/>
    <w:rsid w:val="4B8A32E1"/>
    <w:rsid w:val="4CC254E6"/>
    <w:rsid w:val="4D9F1383"/>
    <w:rsid w:val="4DC77F9D"/>
    <w:rsid w:val="4E1332F0"/>
    <w:rsid w:val="4E1A657A"/>
    <w:rsid w:val="4E9B5FEF"/>
    <w:rsid w:val="4EC059C7"/>
    <w:rsid w:val="4EC06CC4"/>
    <w:rsid w:val="4ECF495D"/>
    <w:rsid w:val="4EF43951"/>
    <w:rsid w:val="4F6661A8"/>
    <w:rsid w:val="504400B6"/>
    <w:rsid w:val="507D032D"/>
    <w:rsid w:val="50B47259"/>
    <w:rsid w:val="50C332AA"/>
    <w:rsid w:val="50DB0924"/>
    <w:rsid w:val="51173541"/>
    <w:rsid w:val="511B4897"/>
    <w:rsid w:val="514C71B8"/>
    <w:rsid w:val="51A965AC"/>
    <w:rsid w:val="525E180D"/>
    <w:rsid w:val="52E8557B"/>
    <w:rsid w:val="531225F7"/>
    <w:rsid w:val="53281E1B"/>
    <w:rsid w:val="533421C5"/>
    <w:rsid w:val="533B56AA"/>
    <w:rsid w:val="53490C62"/>
    <w:rsid w:val="539B439B"/>
    <w:rsid w:val="53F3465C"/>
    <w:rsid w:val="55001F96"/>
    <w:rsid w:val="550858F3"/>
    <w:rsid w:val="55236472"/>
    <w:rsid w:val="55B00C6D"/>
    <w:rsid w:val="55B50C82"/>
    <w:rsid w:val="55B55BE8"/>
    <w:rsid w:val="56187F25"/>
    <w:rsid w:val="564F1C40"/>
    <w:rsid w:val="56977E74"/>
    <w:rsid w:val="56985C18"/>
    <w:rsid w:val="56EC01BD"/>
    <w:rsid w:val="5721365A"/>
    <w:rsid w:val="573B036F"/>
    <w:rsid w:val="575431DF"/>
    <w:rsid w:val="57F57981"/>
    <w:rsid w:val="58272151"/>
    <w:rsid w:val="58366D88"/>
    <w:rsid w:val="58A8323A"/>
    <w:rsid w:val="58AE4B70"/>
    <w:rsid w:val="58B33F35"/>
    <w:rsid w:val="58EB36CF"/>
    <w:rsid w:val="592C090B"/>
    <w:rsid w:val="5968566F"/>
    <w:rsid w:val="59C61EDE"/>
    <w:rsid w:val="59D93B31"/>
    <w:rsid w:val="5A0A5DD6"/>
    <w:rsid w:val="5A130DED"/>
    <w:rsid w:val="5A2F3A8F"/>
    <w:rsid w:val="5A783688"/>
    <w:rsid w:val="5A9D13B8"/>
    <w:rsid w:val="5AC4067B"/>
    <w:rsid w:val="5B146880"/>
    <w:rsid w:val="5B2F5AC1"/>
    <w:rsid w:val="5BC70423"/>
    <w:rsid w:val="5BD201DE"/>
    <w:rsid w:val="5C401F83"/>
    <w:rsid w:val="5C78796F"/>
    <w:rsid w:val="5C7C38C7"/>
    <w:rsid w:val="5C812435"/>
    <w:rsid w:val="5CA173DD"/>
    <w:rsid w:val="5CA50B12"/>
    <w:rsid w:val="5CE507D4"/>
    <w:rsid w:val="5CF80AB0"/>
    <w:rsid w:val="5D0F7875"/>
    <w:rsid w:val="5D276C9F"/>
    <w:rsid w:val="5DD9443E"/>
    <w:rsid w:val="5E2D5A35"/>
    <w:rsid w:val="5EB50C99"/>
    <w:rsid w:val="5F070FBA"/>
    <w:rsid w:val="5F0B5C04"/>
    <w:rsid w:val="5FB40CBE"/>
    <w:rsid w:val="5FF36EA1"/>
    <w:rsid w:val="603C4726"/>
    <w:rsid w:val="607B5EDA"/>
    <w:rsid w:val="60D121A3"/>
    <w:rsid w:val="60E506AB"/>
    <w:rsid w:val="615A3AE7"/>
    <w:rsid w:val="61683090"/>
    <w:rsid w:val="61807AA7"/>
    <w:rsid w:val="61B256D1"/>
    <w:rsid w:val="626C5880"/>
    <w:rsid w:val="63365E8E"/>
    <w:rsid w:val="63ED0E75"/>
    <w:rsid w:val="640857DC"/>
    <w:rsid w:val="641447B9"/>
    <w:rsid w:val="64273476"/>
    <w:rsid w:val="64375B0B"/>
    <w:rsid w:val="645C5184"/>
    <w:rsid w:val="64634A61"/>
    <w:rsid w:val="647749B0"/>
    <w:rsid w:val="647C3D75"/>
    <w:rsid w:val="64E77440"/>
    <w:rsid w:val="64E94F4D"/>
    <w:rsid w:val="6578278E"/>
    <w:rsid w:val="65A86388"/>
    <w:rsid w:val="65D77F42"/>
    <w:rsid w:val="65EC7676"/>
    <w:rsid w:val="65F52220"/>
    <w:rsid w:val="664D6AAA"/>
    <w:rsid w:val="66571890"/>
    <w:rsid w:val="669C24AC"/>
    <w:rsid w:val="66A1743A"/>
    <w:rsid w:val="66A56021"/>
    <w:rsid w:val="671E14D6"/>
    <w:rsid w:val="67D64508"/>
    <w:rsid w:val="67F65BEC"/>
    <w:rsid w:val="68295FC1"/>
    <w:rsid w:val="687D1EB4"/>
    <w:rsid w:val="687D212F"/>
    <w:rsid w:val="68CA1553"/>
    <w:rsid w:val="69110F2F"/>
    <w:rsid w:val="693039D1"/>
    <w:rsid w:val="694806C9"/>
    <w:rsid w:val="6A040A94"/>
    <w:rsid w:val="6A0F45C1"/>
    <w:rsid w:val="6A206C3C"/>
    <w:rsid w:val="6A347FA9"/>
    <w:rsid w:val="6ADD1F64"/>
    <w:rsid w:val="6BC04E8F"/>
    <w:rsid w:val="6BC4672D"/>
    <w:rsid w:val="6BE1670A"/>
    <w:rsid w:val="6BE63CFA"/>
    <w:rsid w:val="6C1602B0"/>
    <w:rsid w:val="6CC22541"/>
    <w:rsid w:val="6CC31065"/>
    <w:rsid w:val="6CD857AB"/>
    <w:rsid w:val="6CFB75CD"/>
    <w:rsid w:val="6DCB5692"/>
    <w:rsid w:val="6EA10363"/>
    <w:rsid w:val="6EB24668"/>
    <w:rsid w:val="6F1569BC"/>
    <w:rsid w:val="6FDB40DE"/>
    <w:rsid w:val="6FEC37FA"/>
    <w:rsid w:val="7003534A"/>
    <w:rsid w:val="704F058F"/>
    <w:rsid w:val="708C6116"/>
    <w:rsid w:val="70A02B99"/>
    <w:rsid w:val="70A47AAD"/>
    <w:rsid w:val="70BF07E8"/>
    <w:rsid w:val="70C30847"/>
    <w:rsid w:val="70C406F6"/>
    <w:rsid w:val="70CA2CED"/>
    <w:rsid w:val="71265555"/>
    <w:rsid w:val="716342F2"/>
    <w:rsid w:val="717B788E"/>
    <w:rsid w:val="71C06386"/>
    <w:rsid w:val="71C654D0"/>
    <w:rsid w:val="72015425"/>
    <w:rsid w:val="7218332F"/>
    <w:rsid w:val="722A3062"/>
    <w:rsid w:val="727E3F46"/>
    <w:rsid w:val="731F25E1"/>
    <w:rsid w:val="73221F8B"/>
    <w:rsid w:val="73683CB5"/>
    <w:rsid w:val="73D63268"/>
    <w:rsid w:val="74024296"/>
    <w:rsid w:val="743D52CE"/>
    <w:rsid w:val="750C4CA1"/>
    <w:rsid w:val="75E72C41"/>
    <w:rsid w:val="76242A8B"/>
    <w:rsid w:val="764957ED"/>
    <w:rsid w:val="76937D65"/>
    <w:rsid w:val="76AF7FDA"/>
    <w:rsid w:val="771702B5"/>
    <w:rsid w:val="77493F8A"/>
    <w:rsid w:val="775F4146"/>
    <w:rsid w:val="778E3A28"/>
    <w:rsid w:val="77A52143"/>
    <w:rsid w:val="77E12CB2"/>
    <w:rsid w:val="77E31F5B"/>
    <w:rsid w:val="781B3612"/>
    <w:rsid w:val="78311050"/>
    <w:rsid w:val="78770683"/>
    <w:rsid w:val="787E1A12"/>
    <w:rsid w:val="78F96413"/>
    <w:rsid w:val="798219D5"/>
    <w:rsid w:val="79C04763"/>
    <w:rsid w:val="79FC2AC7"/>
    <w:rsid w:val="7A741CC0"/>
    <w:rsid w:val="7A7C4677"/>
    <w:rsid w:val="7AF64429"/>
    <w:rsid w:val="7B0363F4"/>
    <w:rsid w:val="7B1565B0"/>
    <w:rsid w:val="7B2B6862"/>
    <w:rsid w:val="7B450364"/>
    <w:rsid w:val="7B551150"/>
    <w:rsid w:val="7B970D78"/>
    <w:rsid w:val="7BB069EA"/>
    <w:rsid w:val="7BE40F02"/>
    <w:rsid w:val="7BEC139F"/>
    <w:rsid w:val="7C2032FD"/>
    <w:rsid w:val="7C554878"/>
    <w:rsid w:val="7C7062F5"/>
    <w:rsid w:val="7C99506C"/>
    <w:rsid w:val="7CD34A38"/>
    <w:rsid w:val="7CDE6F23"/>
    <w:rsid w:val="7D0D45E7"/>
    <w:rsid w:val="7D180687"/>
    <w:rsid w:val="7E2E6E92"/>
    <w:rsid w:val="7E91386F"/>
    <w:rsid w:val="7EBF4B32"/>
    <w:rsid w:val="7F1C31E0"/>
    <w:rsid w:val="7F2C181D"/>
    <w:rsid w:val="7F74591C"/>
    <w:rsid w:val="7FE63C9B"/>
    <w:rsid w:val="7FF2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spacing w:before="100" w:beforeLines="100" w:after="100" w:afterLines="100" w:line="590" w:lineRule="exact"/>
      <w:ind w:left="0" w:right="0"/>
      <w:jc w:val="center"/>
      <w:outlineLvl w:val="0"/>
    </w:pPr>
    <w:rPr>
      <w:rFonts w:ascii="方正小标宋_GBK" w:hAnsi="方正小标宋_GBK" w:eastAsia="方正小标宋_GBK" w:cs="方正小标宋_GBK"/>
      <w:sz w:val="44"/>
      <w:szCs w:val="44"/>
    </w:rPr>
  </w:style>
  <w:style w:type="paragraph" w:styleId="2">
    <w:name w:val="heading 2"/>
    <w:basedOn w:val="1"/>
    <w:next w:val="1"/>
    <w:link w:val="24"/>
    <w:semiHidden/>
    <w:unhideWhenUsed/>
    <w:qFormat/>
    <w:uiPriority w:val="0"/>
    <w:pPr>
      <w:keepNext/>
      <w:keepLines/>
      <w:spacing w:beforeLines="0" w:beforeAutospacing="0" w:afterLines="0" w:afterAutospacing="0" w:line="590" w:lineRule="exact"/>
      <w:ind w:firstLine="400" w:firstLineChars="200"/>
      <w:outlineLvl w:val="1"/>
    </w:pPr>
    <w:rPr>
      <w:rFonts w:ascii="Arial" w:hAnsi="Arial" w:eastAsia="方正黑体_GBK" w:cs="方正仿宋_GBK"/>
      <w:sz w:val="32"/>
      <w:szCs w:val="22"/>
      <w:lang w:val="zh-CN" w:bidi="zh-CN"/>
    </w:rPr>
  </w:style>
  <w:style w:type="paragraph" w:styleId="4">
    <w:name w:val="heading 3"/>
    <w:basedOn w:val="1"/>
    <w:next w:val="1"/>
    <w:semiHidden/>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cs="方正仿宋_GBK"/>
      <w:sz w:val="32"/>
      <w:szCs w:val="22"/>
      <w:lang w:val="zh-CN" w:bidi="zh-CN"/>
    </w:rPr>
  </w:style>
  <w:style w:type="paragraph" w:styleId="5">
    <w:name w:val="heading 4"/>
    <w:basedOn w:val="1"/>
    <w:next w:val="1"/>
    <w:link w:val="22"/>
    <w:semiHidden/>
    <w:unhideWhenUsed/>
    <w:qFormat/>
    <w:uiPriority w:val="0"/>
    <w:pPr>
      <w:keepNext/>
      <w:keepLines/>
      <w:spacing w:beforeLines="0" w:beforeAutospacing="0" w:afterLines="0" w:afterAutospacing="0" w:line="590" w:lineRule="exact"/>
      <w:outlineLvl w:val="3"/>
    </w:pPr>
    <w:rPr>
      <w:rFonts w:ascii="Arial" w:hAnsi="Arial" w:eastAsia="方正仿宋_GBK"/>
      <w:b/>
      <w:sz w:val="32"/>
    </w:rPr>
  </w:style>
  <w:style w:type="character" w:default="1" w:styleId="20">
    <w:name w:val="Default Paragraph Font"/>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val="0"/>
      <w:ind w:firstLine="420"/>
      <w:jc w:val="both"/>
    </w:pPr>
    <w:rPr>
      <w:rFonts w:ascii="Times New Roman" w:hAnsi="Times New Roman" w:eastAsia="宋体" w:cs="Times New Roman"/>
      <w:kern w:val="0"/>
      <w:sz w:val="20"/>
      <w:szCs w:val="20"/>
      <w:lang w:val="en-US" w:eastAsia="zh-CN" w:bidi="ar-SA"/>
    </w:rPr>
  </w:style>
  <w:style w:type="paragraph" w:styleId="7">
    <w:name w:val="toa heading"/>
    <w:next w:val="1"/>
    <w:semiHidden/>
    <w:qFormat/>
    <w:uiPriority w:val="0"/>
    <w:pPr>
      <w:widowControl w:val="0"/>
      <w:jc w:val="center"/>
    </w:pPr>
    <w:rPr>
      <w:rFonts w:ascii="Arial" w:hAnsi="Arial" w:eastAsia="黑体" w:cs="Times New Roman"/>
      <w:kern w:val="2"/>
      <w:sz w:val="36"/>
      <w:szCs w:val="24"/>
      <w:lang w:val="en-US" w:eastAsia="zh-CN" w:bidi="ar-SA"/>
    </w:rPr>
  </w:style>
  <w:style w:type="paragraph" w:styleId="8">
    <w:name w:val="Body Text"/>
    <w:basedOn w:val="1"/>
    <w:next w:val="6"/>
    <w:qFormat/>
    <w:uiPriority w:val="0"/>
    <w:pPr>
      <w:spacing w:after="120" w:afterLines="0" w:afterAutospacing="0"/>
    </w:pPr>
  </w:style>
  <w:style w:type="paragraph" w:styleId="9">
    <w:name w:val="Body Text Indent"/>
    <w:next w:val="10"/>
    <w:qFormat/>
    <w:uiPriority w:val="0"/>
    <w:pPr>
      <w:widowControl w:val="0"/>
      <w:ind w:left="765"/>
      <w:jc w:val="both"/>
    </w:pPr>
    <w:rPr>
      <w:rFonts w:ascii="仿宋_GB2312" w:hAnsi="Times New Roman" w:eastAsia="仿宋_GB2312" w:cs="Times New Roman"/>
      <w:kern w:val="0"/>
      <w:sz w:val="28"/>
      <w:szCs w:val="20"/>
      <w:lang w:val="en-US" w:eastAsia="zh-CN" w:bidi="ar-SA"/>
    </w:rPr>
  </w:style>
  <w:style w:type="paragraph" w:styleId="10">
    <w:name w:val="envelope return"/>
    <w:basedOn w:val="1"/>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1">
    <w:name w:val="footer"/>
    <w:basedOn w:val="1"/>
    <w:qFormat/>
    <w:uiPriority w:val="99"/>
    <w:pPr>
      <w:widowControl w:val="0"/>
      <w:tabs>
        <w:tab w:val="center" w:pos="4153"/>
        <w:tab w:val="right" w:pos="8306"/>
      </w:tabs>
      <w:snapToGrid w:val="0"/>
      <w:jc w:val="left"/>
    </w:pPr>
    <w:rPr>
      <w:rFonts w:ascii="Times New Roman" w:hAnsi="Times New Roman" w:eastAsia="宋体" w:cs="Times New Roman"/>
      <w:kern w:val="0"/>
      <w:sz w:val="18"/>
      <w:szCs w:val="20"/>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semiHidden/>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4">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5">
    <w:name w:val="Normal (Web)"/>
    <w:qFormat/>
    <w:uiPriority w:val="99"/>
    <w:pPr>
      <w:widowControl/>
      <w:spacing w:before="100" w:beforeAutospacing="1" w:after="100" w:afterAutospacing="1"/>
      <w:jc w:val="left"/>
    </w:pPr>
    <w:rPr>
      <w:rFonts w:ascii="宋体" w:hAnsi="宋体" w:eastAsia="宋体" w:cs="Times New Roman"/>
      <w:color w:val="000000"/>
      <w:kern w:val="0"/>
      <w:sz w:val="24"/>
      <w:szCs w:val="24"/>
      <w:lang w:val="en-US" w:eastAsia="zh-CN" w:bidi="ar-SA"/>
    </w:rPr>
  </w:style>
  <w:style w:type="paragraph" w:styleId="16">
    <w:name w:val="Title"/>
    <w:basedOn w:val="1"/>
    <w:next w:val="1"/>
    <w:qFormat/>
    <w:uiPriority w:val="0"/>
    <w:pPr>
      <w:keepNext/>
      <w:keepLines/>
      <w:spacing w:before="0" w:after="0" w:line="240" w:lineRule="auto"/>
      <w:jc w:val="center"/>
      <w:outlineLvl w:val="0"/>
    </w:pPr>
    <w:rPr>
      <w:rFonts w:eastAsia="方正小标宋_GBK" w:asciiTheme="minorAscii" w:hAnsiTheme="minorAscii"/>
      <w:bCs/>
      <w:color w:val="1A1A1A"/>
      <w:sz w:val="44"/>
      <w:szCs w:val="48"/>
    </w:rPr>
  </w:style>
  <w:style w:type="paragraph" w:styleId="17">
    <w:name w:val="Body Text First Indent 2"/>
    <w:unhideWhenUsed/>
    <w:qFormat/>
    <w:uiPriority w:val="99"/>
    <w:pPr>
      <w:widowControl w:val="0"/>
      <w:ind w:left="765" w:firstLine="420" w:firstLineChars="200"/>
      <w:jc w:val="both"/>
    </w:pPr>
    <w:rPr>
      <w:rFonts w:ascii="仿宋_GB2312" w:hAnsi="Times New Roman" w:eastAsia="仿宋_GB2312" w:cs="Times New Roman"/>
      <w:kern w:val="0"/>
      <w:sz w:val="28"/>
      <w:szCs w:val="20"/>
      <w:lang w:val="en-US" w:eastAsia="zh-CN" w:bidi="ar-SA"/>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unhideWhenUsed/>
    <w:qFormat/>
    <w:uiPriority w:val="99"/>
    <w:rPr>
      <w:sz w:val="21"/>
      <w:szCs w:val="21"/>
    </w:rPr>
  </w:style>
  <w:style w:type="character" w:customStyle="1" w:styleId="22">
    <w:name w:val="标题 4 Char"/>
    <w:link w:val="5"/>
    <w:qFormat/>
    <w:uiPriority w:val="0"/>
    <w:rPr>
      <w:rFonts w:ascii="Arial" w:hAnsi="Arial" w:eastAsia="方正仿宋_GBK"/>
      <w:b/>
      <w:sz w:val="32"/>
    </w:rPr>
  </w:style>
  <w:style w:type="character" w:customStyle="1" w:styleId="23">
    <w:name w:val="标题 1 Char"/>
    <w:basedOn w:val="20"/>
    <w:link w:val="3"/>
    <w:qFormat/>
    <w:uiPriority w:val="9"/>
    <w:rPr>
      <w:rFonts w:ascii="Times New Roman" w:hAnsi="Times New Roman" w:eastAsia="方正小标宋_GBK" w:cstheme="majorBidi"/>
      <w:caps/>
      <w:color w:val="auto"/>
      <w:spacing w:val="0"/>
      <w:sz w:val="44"/>
      <w:szCs w:val="24"/>
    </w:rPr>
  </w:style>
  <w:style w:type="character" w:customStyle="1" w:styleId="24">
    <w:name w:val="标题 2 Char"/>
    <w:basedOn w:val="20"/>
    <w:link w:val="2"/>
    <w:qFormat/>
    <w:uiPriority w:val="9"/>
    <w:rPr>
      <w:rFonts w:ascii="Arial" w:hAnsi="Arial" w:eastAsia="方正黑体_GBK" w:cs="方正仿宋_GBK"/>
      <w:caps/>
      <w:color w:val="auto"/>
      <w:spacing w:val="0"/>
      <w:sz w:val="32"/>
      <w:szCs w:val="22"/>
      <w:lang w:val="zh-CN" w:bidi="zh-CN"/>
    </w:rPr>
  </w:style>
  <w:style w:type="paragraph" w:customStyle="1" w:styleId="25">
    <w:name w:val="正文会展"/>
    <w:basedOn w:val="1"/>
    <w:qFormat/>
    <w:uiPriority w:val="0"/>
    <w:pPr>
      <w:ind w:firstLine="480" w:firstLineChars="0"/>
    </w:pPr>
    <w:rPr>
      <w:rFonts w:ascii="Calibri" w:hAnsi="Calibri" w:eastAsia="宋体" w:cs="宋体"/>
    </w:rPr>
  </w:style>
  <w:style w:type="paragraph" w:customStyle="1" w:styleId="26">
    <w:name w:val="正文缩进11"/>
    <w:qFormat/>
    <w:uiPriority w:val="0"/>
    <w:pPr>
      <w:widowControl w:val="0"/>
      <w:spacing w:line="240" w:lineRule="auto"/>
      <w:ind w:firstLine="420"/>
      <w:jc w:val="both"/>
    </w:pPr>
    <w:rPr>
      <w:rFonts w:ascii="Times New Roman" w:hAnsi="Times New Roman" w:eastAsia="宋体" w:cs="Times New Roman"/>
      <w:b/>
      <w:kern w:val="2"/>
      <w:sz w:val="21"/>
      <w:szCs w:val="20"/>
      <w:lang w:val="en-US" w:eastAsia="zh-CN" w:bidi="ar-SA"/>
    </w:rPr>
  </w:style>
  <w:style w:type="paragraph" w:customStyle="1" w:styleId="27">
    <w:name w:val="正文缩进2格"/>
    <w:qFormat/>
    <w:uiPriority w:val="0"/>
    <w:pPr>
      <w:widowControl w:val="0"/>
      <w:spacing w:line="600" w:lineRule="exact"/>
      <w:ind w:firstLine="639" w:firstLineChars="206"/>
      <w:jc w:val="both"/>
    </w:pPr>
    <w:rPr>
      <w:rFonts w:ascii="仿宋_GB2312" w:hAnsi="宋体" w:eastAsia="仿宋_GB2312" w:cs="Times New Roman"/>
      <w:kern w:val="0"/>
      <w:sz w:val="31"/>
      <w:szCs w:val="28"/>
      <w:lang w:val="en-US" w:eastAsia="zh-CN" w:bidi="ar-SA"/>
    </w:rPr>
  </w:style>
  <w:style w:type="paragraph" w:customStyle="1" w:styleId="2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customStyle="1" w:styleId="30">
    <w:name w:val="列出段落2"/>
    <w:qFormat/>
    <w:uiPriority w:val="34"/>
    <w:pPr>
      <w:widowControl/>
      <w:spacing w:line="360" w:lineRule="auto"/>
      <w:ind w:left="708" w:leftChars="150" w:firstLine="420" w:firstLineChars="200"/>
      <w:jc w:val="left"/>
    </w:pPr>
    <w:rPr>
      <w:rFonts w:ascii="Times New Roman" w:hAnsi="Times New Roman" w:eastAsia="宋体" w:cs="Times New Roman"/>
      <w:kern w:val="2"/>
      <w:sz w:val="21"/>
      <w:szCs w:val="21"/>
      <w:lang w:val="en-US" w:eastAsia="zh-CN" w:bidi="ar-SA"/>
    </w:rPr>
  </w:style>
  <w:style w:type="paragraph" w:customStyle="1" w:styleId="31">
    <w:name w:val="正文 A"/>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character" w:customStyle="1" w:styleId="32">
    <w:name w:val="font21"/>
    <w:basedOn w:val="20"/>
    <w:qFormat/>
    <w:uiPriority w:val="0"/>
    <w:rPr>
      <w:rFonts w:hint="eastAsia" w:ascii="宋体" w:hAnsi="宋体" w:eastAsia="宋体" w:cs="宋体"/>
      <w:color w:val="000000"/>
      <w:sz w:val="22"/>
      <w:szCs w:val="22"/>
      <w:u w:val="none"/>
    </w:rPr>
  </w:style>
  <w:style w:type="character" w:customStyle="1" w:styleId="33">
    <w:name w:val="font01"/>
    <w:basedOn w:val="20"/>
    <w:qFormat/>
    <w:uiPriority w:val="0"/>
    <w:rPr>
      <w:rFonts w:hint="eastAsia" w:ascii="宋体" w:hAnsi="宋体" w:eastAsia="宋体" w:cs="宋体"/>
      <w:color w:val="000000"/>
      <w:sz w:val="22"/>
      <w:szCs w:val="22"/>
      <w:u w:val="none"/>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14319</Words>
  <Characters>14928</Characters>
  <Lines>0</Lines>
  <Paragraphs>0</Paragraphs>
  <TotalTime>9</TotalTime>
  <ScaleCrop>false</ScaleCrop>
  <LinksUpToDate>false</LinksUpToDate>
  <CharactersWithSpaces>15087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2022-07-20T05:39:00Z</dcterms:created>
  <dc:creator>郭苏徽</dc:creator>
  <cp:lastModifiedBy>lofter</cp:lastModifiedBy>
  <cp:lastPrinted>2024-02-05T08:59:00Z</cp:lastPrinted>
  <dcterms:modified xsi:type="dcterms:W3CDTF">2025-03-20T09:07:11Z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D944DECF40604AB880645B51FBF99F85_13</vt:lpwstr>
  </property>
  <property fmtid="{D5CDD505-2E9C-101B-9397-08002B2CF9AE}" pid="4" name="KSOTemplateDocerSaveRecord">
    <vt:lpwstr>eyJoZGlkIjoiNDE3NWQ4ZGRmMGNhODkyZjgyYTlmODllMjg2MmVkYWUiLCJ1c2VySWQiOiI2Mzk4MDA2NDAifQ==</vt:lpwstr>
  </property>
</Properties>
</file>