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E5A57">
      <w:pPr>
        <w:pageBreakBefore w:val="0"/>
        <w:tabs>
          <w:tab w:val="left" w:pos="6300"/>
        </w:tabs>
        <w:kinsoku/>
        <w:wordWrap w:val="0"/>
        <w:overflowPunct/>
        <w:bidi w:val="0"/>
        <w:snapToGrid w:val="0"/>
        <w:spacing w:line="440" w:lineRule="exact"/>
        <w:ind w:right="0" w:rightChars="0"/>
        <w:jc w:val="center"/>
        <w:rPr>
          <w:rFonts w:hint="eastAsia" w:ascii="宋体" w:hAnsi="宋体" w:eastAsia="宋体" w:cs="宋体"/>
          <w:b/>
          <w:sz w:val="52"/>
          <w:szCs w:val="52"/>
        </w:rPr>
      </w:pPr>
    </w:p>
    <w:p w14:paraId="07E63988">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p>
    <w:p w14:paraId="640DD8D3">
      <w:pPr>
        <w:bidi w:val="0"/>
        <w:ind w:right="-372" w:rightChars="-177"/>
        <w:jc w:val="center"/>
        <w:rPr>
          <w:rFonts w:hint="eastAsia" w:ascii="宋体" w:hAnsi="宋体" w:eastAsia="宋体" w:cs="宋体"/>
          <w:b/>
          <w:bCs/>
          <w:sz w:val="52"/>
          <w:szCs w:val="52"/>
        </w:rPr>
      </w:pPr>
      <w:r>
        <w:rPr>
          <w:rFonts w:hint="eastAsia" w:ascii="宋体" w:hAnsi="宋体" w:eastAsia="宋体" w:cs="宋体"/>
          <w:b/>
          <w:bCs/>
          <w:sz w:val="52"/>
          <w:szCs w:val="52"/>
          <w:lang w:eastAsia="zh-CN"/>
        </w:rPr>
        <w:t>南通轨道建设发展有限公司2025-2026年度咨询服务项目</w:t>
      </w:r>
    </w:p>
    <w:p w14:paraId="1D989EF9">
      <w:pPr>
        <w:pageBreakBefore w:val="0"/>
        <w:kinsoku/>
        <w:wordWrap w:val="0"/>
        <w:overflowPunct/>
        <w:bidi w:val="0"/>
        <w:spacing w:line="360" w:lineRule="auto"/>
        <w:ind w:right="-372" w:rightChars="-177"/>
        <w:jc w:val="center"/>
        <w:rPr>
          <w:rFonts w:hint="eastAsia" w:ascii="宋体" w:hAnsi="宋体" w:eastAsia="宋体" w:cs="宋体"/>
          <w:b/>
          <w:sz w:val="100"/>
          <w:szCs w:val="100"/>
        </w:rPr>
      </w:pPr>
    </w:p>
    <w:p w14:paraId="5955CF2A">
      <w:pPr>
        <w:pageBreakBefore w:val="0"/>
        <w:kinsoku/>
        <w:wordWrap w:val="0"/>
        <w:overflowPunct/>
        <w:bidi w:val="0"/>
        <w:spacing w:line="360" w:lineRule="auto"/>
        <w:ind w:right="-372" w:rightChars="-177"/>
        <w:jc w:val="center"/>
        <w:rPr>
          <w:rFonts w:hint="eastAsia" w:ascii="宋体" w:hAnsi="宋体" w:eastAsia="宋体" w:cs="宋体"/>
          <w:b/>
          <w:sz w:val="84"/>
          <w:szCs w:val="84"/>
        </w:rPr>
      </w:pPr>
      <w:r>
        <w:rPr>
          <w:rFonts w:hint="eastAsia" w:ascii="宋体" w:hAnsi="宋体" w:eastAsia="宋体" w:cs="宋体"/>
          <w:b/>
          <w:sz w:val="84"/>
          <w:szCs w:val="84"/>
        </w:rPr>
        <w:t>比选文件</w:t>
      </w:r>
    </w:p>
    <w:p w14:paraId="5190B068">
      <w:pPr>
        <w:pageBreakBefore w:val="0"/>
        <w:kinsoku/>
        <w:wordWrap w:val="0"/>
        <w:overflowPunct/>
        <w:bidi w:val="0"/>
        <w:spacing w:line="360" w:lineRule="auto"/>
        <w:ind w:right="-372" w:rightChars="-177"/>
        <w:rPr>
          <w:rFonts w:hint="eastAsia" w:ascii="宋体" w:hAnsi="宋体" w:eastAsia="宋体" w:cs="宋体"/>
        </w:rPr>
      </w:pPr>
    </w:p>
    <w:p w14:paraId="13ABBEEC">
      <w:pPr>
        <w:keepNext/>
        <w:pageBreakBefore w:val="0"/>
        <w:kinsoku/>
        <w:wordWrap w:val="0"/>
        <w:overflowPunct/>
        <w:bidi w:val="0"/>
        <w:spacing w:line="360" w:lineRule="auto"/>
        <w:ind w:right="-372" w:rightChars="-177"/>
        <w:jc w:val="center"/>
        <w:rPr>
          <w:rFonts w:hint="eastAsia" w:ascii="宋体" w:hAnsi="宋体" w:eastAsia="宋体" w:cs="宋体"/>
          <w:sz w:val="36"/>
          <w:szCs w:val="36"/>
        </w:rPr>
      </w:pPr>
    </w:p>
    <w:p w14:paraId="69E3C436">
      <w:pPr>
        <w:pageBreakBefore w:val="0"/>
        <w:kinsoku/>
        <w:wordWrap w:val="0"/>
        <w:overflowPunct/>
        <w:bidi w:val="0"/>
        <w:spacing w:line="440" w:lineRule="exact"/>
        <w:ind w:right="-372" w:rightChars="-177"/>
        <w:jc w:val="center"/>
        <w:rPr>
          <w:rFonts w:hint="eastAsia" w:ascii="宋体" w:hAnsi="宋体" w:eastAsia="宋体" w:cs="宋体"/>
          <w:b/>
          <w:sz w:val="36"/>
        </w:rPr>
      </w:pPr>
    </w:p>
    <w:p w14:paraId="7D6552BB">
      <w:pPr>
        <w:pageBreakBefore w:val="0"/>
        <w:kinsoku/>
        <w:wordWrap w:val="0"/>
        <w:overflowPunct/>
        <w:bidi w:val="0"/>
        <w:spacing w:line="440" w:lineRule="exact"/>
        <w:ind w:right="-372" w:rightChars="-177"/>
        <w:jc w:val="center"/>
        <w:rPr>
          <w:rFonts w:hint="eastAsia" w:ascii="宋体" w:hAnsi="宋体" w:eastAsia="宋体" w:cs="宋体"/>
          <w:b/>
          <w:sz w:val="36"/>
        </w:rPr>
      </w:pPr>
    </w:p>
    <w:p w14:paraId="42CC5B77">
      <w:pPr>
        <w:pageBreakBefore w:val="0"/>
        <w:kinsoku/>
        <w:wordWrap w:val="0"/>
        <w:overflowPunct/>
        <w:bidi w:val="0"/>
        <w:spacing w:line="440" w:lineRule="exact"/>
        <w:ind w:right="-372" w:rightChars="-177"/>
        <w:rPr>
          <w:rFonts w:hint="eastAsia" w:ascii="宋体" w:hAnsi="宋体" w:eastAsia="宋体" w:cs="宋体"/>
        </w:rPr>
      </w:pPr>
    </w:p>
    <w:p w14:paraId="603FD106">
      <w:pPr>
        <w:pageBreakBefore w:val="0"/>
        <w:kinsoku/>
        <w:wordWrap w:val="0"/>
        <w:overflowPunct/>
        <w:bidi w:val="0"/>
        <w:spacing w:line="440" w:lineRule="exact"/>
        <w:ind w:right="-372" w:rightChars="-177"/>
        <w:jc w:val="center"/>
        <w:rPr>
          <w:rFonts w:hint="eastAsia" w:ascii="宋体" w:hAnsi="宋体" w:eastAsia="宋体" w:cs="宋体"/>
          <w:sz w:val="32"/>
        </w:rPr>
      </w:pPr>
    </w:p>
    <w:p w14:paraId="78270AA6">
      <w:pPr>
        <w:pageBreakBefore w:val="0"/>
        <w:kinsoku/>
        <w:wordWrap w:val="0"/>
        <w:overflowPunct/>
        <w:bidi w:val="0"/>
        <w:spacing w:line="440" w:lineRule="exact"/>
        <w:ind w:right="-372" w:rightChars="-177"/>
        <w:jc w:val="center"/>
        <w:rPr>
          <w:rFonts w:hint="eastAsia" w:ascii="宋体" w:hAnsi="宋体" w:eastAsia="宋体" w:cs="宋体"/>
          <w:sz w:val="32"/>
        </w:rPr>
      </w:pPr>
    </w:p>
    <w:p w14:paraId="6DEA3D91">
      <w:pPr>
        <w:pageBreakBefore w:val="0"/>
        <w:kinsoku/>
        <w:wordWrap w:val="0"/>
        <w:overflowPunct/>
        <w:bidi w:val="0"/>
        <w:ind w:right="-372" w:rightChars="-177"/>
        <w:rPr>
          <w:rFonts w:hint="eastAsia" w:ascii="宋体" w:hAnsi="宋体" w:eastAsia="宋体" w:cs="宋体"/>
        </w:rPr>
      </w:pPr>
    </w:p>
    <w:p w14:paraId="03CAD5EF">
      <w:pPr>
        <w:pStyle w:val="10"/>
        <w:pageBreakBefore w:val="0"/>
        <w:kinsoku/>
        <w:wordWrap w:val="0"/>
        <w:overflowPunct/>
        <w:bidi w:val="0"/>
        <w:ind w:right="-372" w:rightChars="-177"/>
        <w:rPr>
          <w:rFonts w:hint="eastAsia" w:ascii="宋体" w:hAnsi="宋体" w:eastAsia="宋体" w:cs="宋体"/>
        </w:rPr>
      </w:pPr>
    </w:p>
    <w:p w14:paraId="2E059706">
      <w:pPr>
        <w:pageBreakBefore w:val="0"/>
        <w:kinsoku/>
        <w:wordWrap w:val="0"/>
        <w:overflowPunct/>
        <w:bidi w:val="0"/>
        <w:snapToGrid w:val="0"/>
        <w:spacing w:line="440" w:lineRule="exact"/>
        <w:ind w:right="-372" w:rightChars="-177"/>
        <w:rPr>
          <w:rFonts w:hint="eastAsia" w:ascii="宋体" w:hAnsi="宋体" w:eastAsia="宋体" w:cs="宋体"/>
          <w:b/>
          <w:sz w:val="32"/>
          <w:szCs w:val="32"/>
        </w:rPr>
      </w:pPr>
    </w:p>
    <w:p w14:paraId="46C3A67C">
      <w:pPr>
        <w:pageBreakBefore w:val="0"/>
        <w:tabs>
          <w:tab w:val="left" w:pos="8715"/>
        </w:tabs>
        <w:kinsoku/>
        <w:wordWrap w:val="0"/>
        <w:overflowPunct/>
        <w:bidi w:val="0"/>
        <w:spacing w:line="360" w:lineRule="auto"/>
        <w:ind w:right="-372" w:rightChars="-177"/>
        <w:jc w:val="center"/>
        <w:rPr>
          <w:rFonts w:hint="eastAsia" w:ascii="宋体" w:hAnsi="宋体" w:eastAsia="宋体" w:cs="宋体"/>
          <w:b/>
          <w:sz w:val="32"/>
          <w:szCs w:val="32"/>
        </w:rPr>
      </w:pPr>
    </w:p>
    <w:p w14:paraId="35C6CCFB">
      <w:pPr>
        <w:pageBreakBefore w:val="0"/>
        <w:tabs>
          <w:tab w:val="left" w:pos="8715"/>
        </w:tabs>
        <w:kinsoku/>
        <w:wordWrap w:val="0"/>
        <w:overflowPunct/>
        <w:bidi w:val="0"/>
        <w:spacing w:line="360" w:lineRule="auto"/>
        <w:ind w:right="-372" w:rightChars="-177"/>
        <w:jc w:val="center"/>
        <w:rPr>
          <w:rFonts w:hint="eastAsia" w:ascii="宋体" w:hAnsi="宋体" w:eastAsia="宋体" w:cs="宋体"/>
          <w:b/>
          <w:sz w:val="32"/>
          <w:szCs w:val="32"/>
        </w:rPr>
      </w:pPr>
    </w:p>
    <w:p w14:paraId="7FE030FF">
      <w:pPr>
        <w:pageBreakBefore w:val="0"/>
        <w:kinsoku/>
        <w:wordWrap w:val="0"/>
        <w:overflowPunct/>
        <w:bidi w:val="0"/>
        <w:spacing w:line="360" w:lineRule="auto"/>
        <w:ind w:left="0" w:leftChars="0" w:right="-372" w:rightChars="-177" w:firstLine="0" w:firstLineChars="0"/>
        <w:jc w:val="center"/>
        <w:rPr>
          <w:rFonts w:hint="eastAsia" w:ascii="宋体" w:hAnsi="宋体" w:eastAsia="宋体" w:cs="宋体"/>
          <w:b/>
          <w:bCs/>
          <w:sz w:val="32"/>
          <w:szCs w:val="32"/>
          <w:lang w:val="en-US" w:eastAsia="zh-CN"/>
        </w:rPr>
      </w:pPr>
      <w:bookmarkStart w:id="0" w:name="_Toc7172"/>
      <w:r>
        <w:rPr>
          <w:rFonts w:hint="eastAsia" w:ascii="宋体" w:hAnsi="宋体" w:eastAsia="宋体" w:cs="宋体"/>
          <w:b/>
          <w:bCs/>
          <w:sz w:val="32"/>
          <w:szCs w:val="32"/>
        </w:rPr>
        <w:t>比选人：</w:t>
      </w:r>
      <w:bookmarkEnd w:id="0"/>
      <w:r>
        <w:rPr>
          <w:rFonts w:hint="eastAsia" w:ascii="宋体" w:hAnsi="宋体" w:eastAsia="宋体" w:cs="宋体"/>
          <w:b/>
          <w:bCs/>
          <w:sz w:val="32"/>
          <w:szCs w:val="32"/>
          <w:lang w:val="en-US" w:eastAsia="zh-CN"/>
        </w:rPr>
        <w:t>南通轨道建设发展有限公司</w:t>
      </w:r>
    </w:p>
    <w:p w14:paraId="3769777F">
      <w:pPr>
        <w:pageBreakBefore w:val="0"/>
        <w:kinsoku/>
        <w:wordWrap w:val="0"/>
        <w:overflowPunct/>
        <w:bidi w:val="0"/>
        <w:spacing w:line="360" w:lineRule="auto"/>
        <w:ind w:left="0" w:leftChars="0" w:right="-372" w:rightChars="-177" w:firstLine="0" w:firstLineChars="0"/>
        <w:jc w:val="center"/>
        <w:rPr>
          <w:rFonts w:hint="eastAsia" w:ascii="宋体" w:hAnsi="宋体" w:eastAsia="宋体" w:cs="宋体"/>
          <w:b/>
          <w:bCs/>
          <w:sz w:val="32"/>
          <w:szCs w:val="32"/>
        </w:rPr>
        <w:sectPr>
          <w:pgSz w:w="11905" w:h="16838"/>
          <w:pgMar w:top="1440" w:right="1519" w:bottom="1440" w:left="1519" w:header="850" w:footer="992" w:gutter="0"/>
          <w:cols w:space="720" w:num="1"/>
          <w:docGrid w:type="lines" w:linePitch="325" w:charSpace="0"/>
        </w:sect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cs="宋体"/>
          <w:b/>
          <w:bCs/>
          <w:sz w:val="32"/>
          <w:szCs w:val="32"/>
          <w:lang w:val="en-US" w:eastAsia="zh-CN"/>
        </w:rPr>
        <w:t>4</w:t>
      </w:r>
      <w:r>
        <w:rPr>
          <w:rFonts w:hint="eastAsia" w:ascii="宋体" w:hAnsi="宋体" w:eastAsia="宋体" w:cs="宋体"/>
          <w:b/>
          <w:bCs/>
          <w:sz w:val="32"/>
          <w:szCs w:val="32"/>
        </w:rPr>
        <w:t>月</w:t>
      </w:r>
    </w:p>
    <w:p w14:paraId="14F62A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目录</w:t>
      </w:r>
    </w:p>
    <w:p w14:paraId="25ADC3FF">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_Toc20319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比选公告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_Toc20319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054A880">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_Toc8545 </w:instrText>
      </w:r>
      <w:r>
        <w:rPr>
          <w:rFonts w:hint="eastAsia" w:ascii="宋体" w:hAnsi="宋体" w:eastAsia="宋体" w:cs="宋体"/>
          <w:sz w:val="24"/>
          <w:szCs w:val="24"/>
        </w:rPr>
        <w:fldChar w:fldCharType="separate"/>
      </w:r>
      <w:r>
        <w:rPr>
          <w:rFonts w:hint="eastAsia" w:ascii="宋体" w:hAnsi="宋体" w:eastAsia="宋体" w:cs="宋体"/>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_Toc8545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3D51A3">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_Toc18411 </w:instrText>
      </w:r>
      <w:r>
        <w:rPr>
          <w:rFonts w:hint="eastAsia" w:ascii="宋体" w:hAnsi="宋体" w:eastAsia="宋体" w:cs="宋体"/>
          <w:sz w:val="24"/>
          <w:szCs w:val="24"/>
        </w:rPr>
        <w:fldChar w:fldCharType="separate"/>
      </w:r>
      <w:r>
        <w:rPr>
          <w:rFonts w:hint="eastAsia" w:ascii="宋体" w:hAnsi="宋体" w:eastAsia="宋体" w:cs="宋体"/>
          <w:sz w:val="24"/>
          <w:szCs w:val="24"/>
        </w:rPr>
        <w:t>二、参选人的资格要求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_Toc18411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668461">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_Toc31434 </w:instrText>
      </w:r>
      <w:r>
        <w:rPr>
          <w:rFonts w:hint="eastAsia" w:ascii="宋体" w:hAnsi="宋体" w:eastAsia="宋体" w:cs="宋体"/>
          <w:sz w:val="24"/>
          <w:szCs w:val="24"/>
        </w:rPr>
        <w:fldChar w:fldCharType="separate"/>
      </w:r>
      <w:r>
        <w:rPr>
          <w:rFonts w:hint="eastAsia" w:ascii="宋体" w:hAnsi="宋体" w:eastAsia="宋体" w:cs="宋体"/>
          <w:sz w:val="24"/>
          <w:szCs w:val="24"/>
        </w:rPr>
        <w:t>三、获取比选文件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_Toc31434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47B3FF">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_Toc14890 </w:instrText>
      </w:r>
      <w:r>
        <w:rPr>
          <w:rFonts w:hint="eastAsia" w:ascii="宋体" w:hAnsi="宋体" w:eastAsia="宋体" w:cs="宋体"/>
          <w:sz w:val="24"/>
          <w:szCs w:val="24"/>
        </w:rPr>
        <w:fldChar w:fldCharType="separate"/>
      </w:r>
      <w:r>
        <w:rPr>
          <w:rFonts w:hint="eastAsia" w:ascii="宋体" w:hAnsi="宋体" w:eastAsia="宋体" w:cs="宋体"/>
          <w:sz w:val="24"/>
          <w:szCs w:val="24"/>
        </w:rPr>
        <w:t>四、提交参选文件截止时间、</w:t>
      </w:r>
      <w:r>
        <w:rPr>
          <w:rFonts w:hint="eastAsia" w:ascii="宋体" w:hAnsi="宋体" w:eastAsia="宋体" w:cs="宋体"/>
          <w:sz w:val="24"/>
          <w:szCs w:val="24"/>
          <w:lang w:val="en-US" w:eastAsia="zh-CN"/>
        </w:rPr>
        <w:t>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_Toc14890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34E49E">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_Toc20935 </w:instrText>
      </w:r>
      <w:r>
        <w:rPr>
          <w:rFonts w:hint="eastAsia" w:ascii="宋体" w:hAnsi="宋体" w:eastAsia="宋体" w:cs="宋体"/>
          <w:sz w:val="24"/>
          <w:szCs w:val="24"/>
        </w:rPr>
        <w:fldChar w:fldCharType="separate"/>
      </w:r>
      <w:r>
        <w:rPr>
          <w:rFonts w:hint="eastAsia" w:ascii="宋体" w:hAnsi="宋体" w:eastAsia="宋体" w:cs="宋体"/>
          <w:sz w:val="24"/>
          <w:szCs w:val="24"/>
        </w:rPr>
        <w:t>五、对本次比选提出询问，请按以下方式联系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_Toc20935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3B84C3">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_Toc12456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DD215F">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_Toc28168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  参选须知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_Toc28168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1CFA7CE">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_Toc1610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8EA65C">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_Toc28945 </w:instrText>
      </w:r>
      <w:r>
        <w:rPr>
          <w:rFonts w:hint="eastAsia" w:ascii="宋体" w:hAnsi="宋体" w:eastAsia="宋体" w:cs="宋体"/>
          <w:sz w:val="24"/>
          <w:szCs w:val="24"/>
        </w:rPr>
        <w:fldChar w:fldCharType="separate"/>
      </w:r>
      <w:r>
        <w:rPr>
          <w:rFonts w:hint="eastAsia" w:ascii="宋体" w:hAnsi="宋体" w:eastAsia="宋体" w:cs="宋体"/>
          <w:sz w:val="24"/>
          <w:szCs w:val="24"/>
        </w:rPr>
        <w:t>二、比选文件构成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_Toc28945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DA89A7">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_Toc26633 </w:instrText>
      </w:r>
      <w:r>
        <w:rPr>
          <w:rFonts w:hint="eastAsia" w:ascii="宋体" w:hAnsi="宋体" w:eastAsia="宋体" w:cs="宋体"/>
          <w:sz w:val="24"/>
          <w:szCs w:val="24"/>
        </w:rPr>
        <w:fldChar w:fldCharType="separate"/>
      </w:r>
      <w:r>
        <w:rPr>
          <w:rFonts w:hint="eastAsia" w:ascii="宋体" w:hAnsi="宋体" w:eastAsia="宋体" w:cs="宋体"/>
          <w:sz w:val="24"/>
          <w:szCs w:val="24"/>
        </w:rPr>
        <w:t>三、比选文件由比选人解释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_Toc26633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724702">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_Toc10091 </w:instrText>
      </w:r>
      <w:r>
        <w:rPr>
          <w:rFonts w:hint="eastAsia" w:ascii="宋体" w:hAnsi="宋体" w:eastAsia="宋体" w:cs="宋体"/>
          <w:sz w:val="24"/>
          <w:szCs w:val="24"/>
        </w:rPr>
        <w:fldChar w:fldCharType="separate"/>
      </w:r>
      <w:r>
        <w:rPr>
          <w:rFonts w:hint="eastAsia" w:ascii="宋体" w:hAnsi="宋体" w:eastAsia="宋体" w:cs="宋体"/>
          <w:sz w:val="24"/>
          <w:szCs w:val="24"/>
        </w:rPr>
        <w:t>四、比选文件的澄清、修改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_Toc10091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46618D">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_Toc24024 </w:instrText>
      </w:r>
      <w:r>
        <w:rPr>
          <w:rFonts w:hint="eastAsia" w:ascii="宋体" w:hAnsi="宋体" w:eastAsia="宋体" w:cs="宋体"/>
          <w:sz w:val="24"/>
          <w:szCs w:val="24"/>
        </w:rPr>
        <w:fldChar w:fldCharType="separate"/>
      </w:r>
      <w:r>
        <w:rPr>
          <w:rFonts w:hint="eastAsia" w:ascii="宋体" w:hAnsi="宋体" w:eastAsia="宋体" w:cs="宋体"/>
          <w:sz w:val="24"/>
          <w:szCs w:val="24"/>
        </w:rPr>
        <w:t>五、参选文件的组成、编制、密封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01AA98">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_Toc30854 </w:instrText>
      </w:r>
      <w:r>
        <w:rPr>
          <w:rFonts w:hint="eastAsia" w:ascii="宋体" w:hAnsi="宋体" w:eastAsia="宋体" w:cs="宋体"/>
          <w:sz w:val="24"/>
          <w:szCs w:val="24"/>
        </w:rPr>
        <w:fldChar w:fldCharType="separate"/>
      </w:r>
      <w:r>
        <w:rPr>
          <w:rFonts w:hint="eastAsia" w:ascii="宋体" w:hAnsi="宋体" w:eastAsia="宋体" w:cs="宋体"/>
          <w:sz w:val="24"/>
          <w:szCs w:val="24"/>
        </w:rPr>
        <w:t>六、参选报价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_Toc30854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828581">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_Toc23434 </w:instrText>
      </w:r>
      <w:r>
        <w:rPr>
          <w:rFonts w:hint="eastAsia" w:ascii="宋体" w:hAnsi="宋体" w:eastAsia="宋体" w:cs="宋体"/>
          <w:sz w:val="24"/>
          <w:szCs w:val="24"/>
        </w:rPr>
        <w:fldChar w:fldCharType="separate"/>
      </w:r>
      <w:r>
        <w:rPr>
          <w:rFonts w:hint="eastAsia" w:ascii="宋体" w:hAnsi="宋体" w:eastAsia="宋体" w:cs="宋体"/>
          <w:sz w:val="24"/>
          <w:szCs w:val="24"/>
        </w:rPr>
        <w:t>七、参选有效期和参选保证金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48A234">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_Toc4743 </w:instrText>
      </w:r>
      <w:r>
        <w:rPr>
          <w:rFonts w:hint="eastAsia" w:ascii="宋体" w:hAnsi="宋体" w:eastAsia="宋体" w:cs="宋体"/>
          <w:sz w:val="24"/>
          <w:szCs w:val="24"/>
        </w:rPr>
        <w:fldChar w:fldCharType="separate"/>
      </w:r>
      <w:r>
        <w:rPr>
          <w:rFonts w:hint="eastAsia" w:ascii="宋体" w:hAnsi="宋体" w:eastAsia="宋体" w:cs="宋体"/>
          <w:sz w:val="24"/>
          <w:szCs w:val="24"/>
        </w:rPr>
        <w:t>八、参选费用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_Toc4743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1F7AD7">
      <w:pPr>
        <w:pStyle w:val="13"/>
        <w:tabs>
          <w:tab w:val="right" w:leader="dot" w:pos="829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_Toc8673 </w:instrText>
      </w:r>
      <w:r>
        <w:rPr>
          <w:rFonts w:hint="eastAsia" w:ascii="宋体" w:hAnsi="宋体" w:eastAsia="宋体" w:cs="宋体"/>
          <w:sz w:val="24"/>
          <w:szCs w:val="24"/>
        </w:rPr>
        <w:fldChar w:fldCharType="separate"/>
      </w:r>
      <w:r>
        <w:rPr>
          <w:rFonts w:hint="eastAsia" w:ascii="宋体" w:hAnsi="宋体" w:eastAsia="宋体" w:cs="宋体"/>
          <w:sz w:val="24"/>
          <w:szCs w:val="24"/>
        </w:rPr>
        <w:t>九、开标与评标流程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_Toc8673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CDB32B">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_Toc6546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章  评标办法与评标标准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_Toc6546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E62B7A3">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_Toc1916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 xml:space="preserve">第四章  </w:t>
      </w:r>
      <w:r>
        <w:rPr>
          <w:rFonts w:hint="eastAsia" w:ascii="宋体" w:hAnsi="宋体" w:eastAsia="宋体" w:cs="宋体"/>
          <w:b/>
          <w:bCs/>
          <w:sz w:val="24"/>
          <w:szCs w:val="24"/>
        </w:rPr>
        <w:t>合同条款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_Toc1916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17F4B39">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_Toc12230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CN"/>
        </w:rPr>
        <w:t>第</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章</w:t>
      </w:r>
      <w:r>
        <w:rPr>
          <w:rFonts w:hint="eastAsia" w:ascii="宋体" w:hAnsi="宋体" w:eastAsia="宋体" w:cs="宋体"/>
          <w:b/>
          <w:bCs/>
          <w:sz w:val="24"/>
          <w:szCs w:val="24"/>
          <w:lang w:val="zh-CN"/>
        </w:rPr>
        <w:t xml:space="preserve">  质疑提出和处理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_Toc12230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7AD98C7">
      <w:pPr>
        <w:pStyle w:val="12"/>
        <w:tabs>
          <w:tab w:val="right" w:leader="dot" w:pos="8299"/>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_Toc24213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CN"/>
        </w:rPr>
        <w:t>第</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章</w:t>
      </w:r>
      <w:r>
        <w:rPr>
          <w:rFonts w:hint="eastAsia" w:ascii="宋体" w:hAnsi="宋体" w:eastAsia="宋体" w:cs="宋体"/>
          <w:b/>
          <w:bCs/>
          <w:sz w:val="24"/>
          <w:szCs w:val="24"/>
          <w:lang w:val="zh-CN"/>
        </w:rPr>
        <w:t xml:space="preserve">  参选文件组成</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_Toc24213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D57F428">
      <w:pPr>
        <w:pageBreakBefore w:val="0"/>
        <w:kinsoku/>
        <w:wordWrap w:val="0"/>
        <w:overflowPunct/>
        <w:bidi w:val="0"/>
        <w:spacing w:line="360" w:lineRule="auto"/>
        <w:ind w:right="0" w:rightChars="0"/>
        <w:rPr>
          <w:rFonts w:hint="eastAsia" w:ascii="宋体" w:hAnsi="宋体" w:eastAsia="宋体" w:cs="宋体"/>
          <w:sz w:val="24"/>
        </w:rPr>
        <w:sectPr>
          <w:footerReference r:id="rId3" w:type="default"/>
          <w:pgSz w:w="11905" w:h="16838"/>
          <w:pgMar w:top="1440" w:right="1803" w:bottom="1440" w:left="1803" w:header="850" w:footer="992" w:gutter="0"/>
          <w:pgNumType w:start="1"/>
          <w:cols w:space="720" w:num="1"/>
          <w:docGrid w:type="lines" w:linePitch="325" w:charSpace="0"/>
        </w:sectPr>
      </w:pPr>
      <w:r>
        <w:rPr>
          <w:rFonts w:hint="eastAsia" w:ascii="宋体" w:hAnsi="宋体" w:eastAsia="宋体" w:cs="宋体"/>
          <w:sz w:val="24"/>
          <w:szCs w:val="24"/>
        </w:rPr>
        <w:fldChar w:fldCharType="end"/>
      </w:r>
      <w:bookmarkStart w:id="356" w:name="_GoBack"/>
      <w:bookmarkEnd w:id="356"/>
    </w:p>
    <w:p w14:paraId="6ADD43A2">
      <w:pPr>
        <w:pageBreakBefore w:val="0"/>
        <w:kinsoku/>
        <w:wordWrap w:val="0"/>
        <w:overflowPunct/>
        <w:bidi w:val="0"/>
        <w:spacing w:line="440" w:lineRule="exact"/>
        <w:ind w:right="-932" w:rightChars="-444"/>
        <w:jc w:val="center"/>
        <w:outlineLvl w:val="0"/>
        <w:rPr>
          <w:rFonts w:hint="eastAsia" w:ascii="宋体" w:hAnsi="宋体" w:eastAsia="宋体" w:cs="宋体"/>
          <w:b/>
          <w:bCs/>
          <w:sz w:val="32"/>
          <w:szCs w:val="32"/>
        </w:rPr>
      </w:pPr>
      <w:bookmarkStart w:id="1" w:name="_Toc6432"/>
      <w:bookmarkStart w:id="2" w:name="_Toc15149"/>
      <w:bookmarkStart w:id="3" w:name="_Toc16151"/>
      <w:bookmarkStart w:id="4" w:name="_Toc25670"/>
      <w:bookmarkStart w:id="5" w:name="_Toc8150"/>
      <w:bookmarkStart w:id="6" w:name="_Toc20319"/>
      <w:r>
        <w:rPr>
          <w:rFonts w:hint="eastAsia" w:ascii="宋体" w:hAnsi="宋体" w:eastAsia="宋体" w:cs="宋体"/>
          <w:b/>
          <w:bCs/>
          <w:sz w:val="32"/>
          <w:szCs w:val="32"/>
        </w:rPr>
        <w:t xml:space="preserve">第一章 </w:t>
      </w:r>
      <w:bookmarkStart w:id="7" w:name="OLE_LINK7"/>
      <w:bookmarkStart w:id="8" w:name="OLE_LINK5"/>
      <w:r>
        <w:rPr>
          <w:rFonts w:hint="eastAsia" w:ascii="宋体" w:hAnsi="宋体" w:eastAsia="宋体" w:cs="宋体"/>
          <w:b/>
          <w:bCs/>
          <w:sz w:val="32"/>
          <w:szCs w:val="32"/>
        </w:rPr>
        <w:t xml:space="preserve"> </w:t>
      </w:r>
      <w:bookmarkEnd w:id="1"/>
      <w:bookmarkEnd w:id="2"/>
      <w:bookmarkEnd w:id="3"/>
      <w:bookmarkEnd w:id="4"/>
      <w:bookmarkEnd w:id="5"/>
      <w:r>
        <w:rPr>
          <w:rFonts w:hint="eastAsia" w:ascii="宋体" w:hAnsi="宋体" w:eastAsia="宋体" w:cs="宋体"/>
          <w:b/>
          <w:bCs/>
          <w:sz w:val="32"/>
          <w:szCs w:val="32"/>
        </w:rPr>
        <w:t>比选公告</w:t>
      </w:r>
      <w:bookmarkEnd w:id="6"/>
    </w:p>
    <w:p w14:paraId="375344C7">
      <w:pPr>
        <w:pageBreakBefore w:val="0"/>
        <w:kinsoku/>
        <w:wordWrap w:val="0"/>
        <w:overflowPunct/>
        <w:bidi w:val="0"/>
        <w:spacing w:line="440" w:lineRule="exact"/>
        <w:ind w:right="-932" w:rightChars="-444" w:firstLine="480" w:firstLineChars="200"/>
        <w:rPr>
          <w:rFonts w:hint="eastAsia" w:ascii="宋体" w:hAnsi="宋体" w:eastAsia="宋体" w:cs="宋体"/>
          <w:kern w:val="58"/>
          <w:sz w:val="24"/>
          <w:u w:val="single"/>
        </w:rPr>
      </w:pPr>
      <w:bookmarkStart w:id="9" w:name="OLE_LINK6"/>
    </w:p>
    <w:p w14:paraId="5CAEF90F">
      <w:pPr>
        <w:keepNext w:val="0"/>
        <w:keepLines w:val="0"/>
        <w:pageBreakBefore w:val="0"/>
        <w:widowControl w:val="0"/>
        <w:tabs>
          <w:tab w:val="left" w:pos="1050"/>
          <w:tab w:val="right" w:leader="dot" w:pos="9402"/>
        </w:tabs>
        <w:kinsoku/>
        <w:wordWrap w:val="0"/>
        <w:overflowPunct/>
        <w:topLinePunct w:val="0"/>
        <w:autoSpaceDE/>
        <w:autoSpaceDN/>
        <w:bidi w:val="0"/>
        <w:adjustRightInd w:val="0"/>
        <w:snapToGrid w:val="0"/>
        <w:spacing w:line="440" w:lineRule="exact"/>
        <w:ind w:right="-932" w:rightChars="-444" w:firstLine="480" w:firstLineChars="200"/>
        <w:jc w:val="left"/>
        <w:textAlignment w:val="auto"/>
        <w:rPr>
          <w:rFonts w:hint="eastAsia" w:ascii="宋体" w:hAnsi="宋体" w:eastAsia="宋体" w:cs="宋体"/>
          <w:kern w:val="58"/>
          <w:sz w:val="24"/>
        </w:rPr>
      </w:pPr>
      <w:r>
        <w:rPr>
          <w:rFonts w:hint="eastAsia" w:ascii="宋体" w:hAnsi="宋体" w:eastAsia="宋体" w:cs="宋体"/>
          <w:kern w:val="58"/>
          <w:sz w:val="24"/>
        </w:rPr>
        <w:t>依据相关法律、法规及规章的规定，现对</w:t>
      </w:r>
      <w:r>
        <w:rPr>
          <w:rFonts w:hint="eastAsia" w:ascii="宋体" w:hAnsi="宋体" w:cs="宋体"/>
          <w:b/>
          <w:sz w:val="24"/>
          <w:u w:val="single"/>
          <w:lang w:eastAsia="zh-CN"/>
        </w:rPr>
        <w:t>南通轨道建设发展有限公司2025-2026年度咨询服务项目</w:t>
      </w:r>
      <w:r>
        <w:rPr>
          <w:rFonts w:hint="eastAsia" w:ascii="宋体" w:hAnsi="宋体" w:eastAsia="宋体" w:cs="宋体"/>
          <w:kern w:val="58"/>
          <w:sz w:val="24"/>
        </w:rPr>
        <w:t>进行公开比选。</w:t>
      </w:r>
    </w:p>
    <w:p w14:paraId="69C65BF0">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10" w:name="_Toc8545"/>
      <w:bookmarkStart w:id="11" w:name="_Toc893"/>
      <w:bookmarkStart w:id="12" w:name="_Toc17556"/>
      <w:r>
        <w:rPr>
          <w:rFonts w:hint="eastAsia" w:ascii="宋体" w:hAnsi="宋体" w:eastAsia="宋体" w:cs="宋体"/>
          <w:b/>
          <w:sz w:val="24"/>
        </w:rPr>
        <w:t>一、项目基本情况</w:t>
      </w:r>
      <w:bookmarkEnd w:id="10"/>
      <w:bookmarkEnd w:id="11"/>
      <w:bookmarkEnd w:id="12"/>
    </w:p>
    <w:p w14:paraId="70A35CF9">
      <w:pPr>
        <w:pageBreakBefore w:val="0"/>
        <w:kinsoku/>
        <w:wordWrap w:val="0"/>
        <w:overflowPunct/>
        <w:bidi w:val="0"/>
        <w:spacing w:line="440" w:lineRule="exact"/>
        <w:ind w:right="-932" w:rightChars="-444" w:firstLine="480" w:firstLineChars="200"/>
        <w:rPr>
          <w:rFonts w:hint="eastAsia" w:ascii="宋体" w:hAnsi="宋体" w:eastAsia="宋体" w:cs="宋体"/>
          <w:lang w:val="en-US" w:eastAsia="zh-CN"/>
        </w:rPr>
      </w:pPr>
      <w:r>
        <w:rPr>
          <w:rFonts w:hint="eastAsia" w:ascii="宋体" w:hAnsi="宋体" w:eastAsia="宋体" w:cs="宋体"/>
          <w:b w:val="0"/>
          <w:bCs w:val="0"/>
          <w:sz w:val="24"/>
        </w:rPr>
        <w:t>项目名称：</w:t>
      </w:r>
      <w:r>
        <w:rPr>
          <w:rFonts w:hint="eastAsia" w:ascii="宋体" w:hAnsi="宋体" w:cs="宋体"/>
          <w:b w:val="0"/>
          <w:bCs w:val="0"/>
          <w:sz w:val="24"/>
          <w:lang w:eastAsia="zh-CN"/>
        </w:rPr>
        <w:t>南通轨道建设发展有限公司2025-2026年度咨询服务项目</w:t>
      </w:r>
    </w:p>
    <w:p w14:paraId="08AD1C9D">
      <w:pPr>
        <w:pageBreakBefore w:val="0"/>
        <w:kinsoku/>
        <w:wordWrap w:val="0"/>
        <w:overflowPunct/>
        <w:bidi w:val="0"/>
        <w:spacing w:line="440" w:lineRule="exact"/>
        <w:ind w:right="-932" w:rightChars="-444" w:firstLine="480" w:firstLineChars="200"/>
        <w:rPr>
          <w:rFonts w:hint="eastAsia" w:ascii="宋体" w:hAnsi="宋体" w:eastAsia="宋体" w:cs="宋体"/>
        </w:rPr>
      </w:pPr>
      <w:r>
        <w:rPr>
          <w:rFonts w:hint="eastAsia" w:ascii="宋体" w:hAnsi="宋体" w:eastAsia="宋体" w:cs="宋体"/>
          <w:sz w:val="24"/>
        </w:rPr>
        <w:t>标段划分：不划分标段</w:t>
      </w:r>
    </w:p>
    <w:p w14:paraId="316B07BE">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最高限价：招标代理</w:t>
      </w:r>
      <w:r>
        <w:rPr>
          <w:rFonts w:hint="eastAsia" w:ascii="宋体" w:hAnsi="宋体" w:cs="宋体"/>
          <w:sz w:val="24"/>
          <w:lang w:val="en-US" w:eastAsia="zh-CN"/>
        </w:rPr>
        <w:t>部分</w:t>
      </w:r>
      <w:r>
        <w:rPr>
          <w:rFonts w:hint="eastAsia" w:ascii="宋体" w:hAnsi="宋体" w:cs="宋体"/>
          <w:sz w:val="24"/>
          <w:lang w:eastAsia="zh-CN"/>
        </w:rPr>
        <w:t>：</w:t>
      </w:r>
      <w:r>
        <w:rPr>
          <w:rFonts w:hint="eastAsia" w:ascii="宋体" w:hAnsi="宋体" w:eastAsia="宋体" w:cs="宋体"/>
          <w:sz w:val="24"/>
        </w:rPr>
        <w:t>0＜报价系数≤</w:t>
      </w:r>
      <w:r>
        <w:rPr>
          <w:rFonts w:hint="eastAsia" w:ascii="宋体" w:hAnsi="宋体" w:cs="宋体"/>
          <w:sz w:val="24"/>
          <w:lang w:val="en-US" w:eastAsia="zh-CN"/>
        </w:rPr>
        <w:t>0.8；造价咨询部分：控制费率按3‰设置。</w:t>
      </w:r>
    </w:p>
    <w:p w14:paraId="602803F5">
      <w:pPr>
        <w:pageBreakBefore w:val="0"/>
        <w:kinsoku/>
        <w:wordWrap w:val="0"/>
        <w:overflowPunct/>
        <w:bidi w:val="0"/>
        <w:adjustRightInd w:val="0"/>
        <w:snapToGrid w:val="0"/>
        <w:spacing w:line="440" w:lineRule="exact"/>
        <w:ind w:right="-932" w:rightChars="-444" w:firstLine="480" w:firstLineChars="200"/>
        <w:rPr>
          <w:rFonts w:hint="eastAsia" w:ascii="宋体" w:hAnsi="宋体" w:eastAsia="宋体" w:cs="宋体"/>
          <w:b w:val="0"/>
          <w:bCs w:val="0"/>
          <w:sz w:val="24"/>
        </w:rPr>
      </w:pPr>
      <w:r>
        <w:rPr>
          <w:rFonts w:hint="eastAsia" w:ascii="宋体" w:hAnsi="宋体" w:eastAsia="宋体" w:cs="宋体"/>
          <w:sz w:val="24"/>
        </w:rPr>
        <w:t>服务期限：</w:t>
      </w:r>
      <w:r>
        <w:rPr>
          <w:rFonts w:hint="eastAsia" w:ascii="宋体" w:hAnsi="宋体" w:eastAsia="宋体" w:cs="宋体"/>
          <w:sz w:val="24"/>
          <w:lang w:val="en-US" w:eastAsia="zh-CN"/>
        </w:rPr>
        <w:t>自合同签订之日起2</w:t>
      </w:r>
      <w:r>
        <w:rPr>
          <w:rFonts w:hint="eastAsia" w:ascii="宋体" w:hAnsi="宋体" w:eastAsia="宋体" w:cs="宋体"/>
          <w:sz w:val="24"/>
        </w:rPr>
        <w:t>年。</w:t>
      </w:r>
      <w:r>
        <w:rPr>
          <w:rFonts w:hint="eastAsia" w:ascii="宋体" w:hAnsi="宋体" w:eastAsia="宋体" w:cs="宋体"/>
          <w:b w:val="0"/>
          <w:bCs w:val="0"/>
          <w:sz w:val="24"/>
        </w:rPr>
        <w:t>服务期满后，在乙方承诺不增加服务费用的前提下，经双方协商可续签1年合同。</w:t>
      </w:r>
    </w:p>
    <w:p w14:paraId="630A8C7E">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lang w:val="en-US" w:eastAsia="zh-CN"/>
        </w:rPr>
        <w:t>服务范围及内容</w:t>
      </w:r>
      <w:r>
        <w:rPr>
          <w:rFonts w:hint="eastAsia" w:ascii="宋体" w:hAnsi="宋体" w:eastAsia="宋体" w:cs="宋体"/>
          <w:sz w:val="24"/>
        </w:rPr>
        <w:t>：</w:t>
      </w:r>
      <w:r>
        <w:rPr>
          <w:rFonts w:hint="eastAsia" w:ascii="宋体" w:hAnsi="宋体" w:eastAsia="宋体" w:cs="宋体"/>
          <w:sz w:val="24"/>
          <w:lang w:val="en-US" w:eastAsia="zh-CN"/>
        </w:rPr>
        <w:t>为南通轨道建设发展有限公司提供招标（包含非招标等）项目代理及造价咨询服务，具体服务内容包括但不限于项目调研、工程量清单及招标控制价编制（</w:t>
      </w:r>
      <w:r>
        <w:rPr>
          <w:rFonts w:hint="eastAsia" w:ascii="宋体" w:hAnsi="宋体" w:cs="宋体"/>
          <w:sz w:val="24"/>
          <w:lang w:val="en-US" w:eastAsia="zh-CN"/>
        </w:rPr>
        <w:t>或</w:t>
      </w:r>
      <w:r>
        <w:rPr>
          <w:rFonts w:hint="eastAsia" w:ascii="宋体" w:hAnsi="宋体" w:eastAsia="宋体" w:cs="宋体"/>
          <w:sz w:val="24"/>
          <w:lang w:val="en-US" w:eastAsia="zh-CN"/>
        </w:rPr>
        <w:t>审核）；编制及发布招标采购公告、资格预审文件、招标采购文件；协助完成招标流程审批；组织接收投标人报名；组织踏勘现场、收发答疑、开标、清标、评标；参与处理投诉；办理中标通知书；草拟合同；参与合同谈判；编制招投标情况书面报告、招投标资料归档整理及根据项目需要完成比选人交托的其他代理服务工作。视需求情况完成项目预结算审核等造价咨询工作。</w:t>
      </w:r>
    </w:p>
    <w:p w14:paraId="0936DA87">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13" w:name="_Toc3344"/>
      <w:bookmarkStart w:id="14" w:name="_Toc18411"/>
      <w:bookmarkStart w:id="15" w:name="_Toc27384"/>
      <w:r>
        <w:rPr>
          <w:rFonts w:hint="eastAsia" w:ascii="宋体" w:hAnsi="宋体" w:eastAsia="宋体" w:cs="宋体"/>
          <w:b/>
          <w:sz w:val="24"/>
        </w:rPr>
        <w:t>二、参选人的资格要求</w:t>
      </w:r>
      <w:bookmarkEnd w:id="13"/>
      <w:bookmarkEnd w:id="14"/>
      <w:bookmarkEnd w:id="15"/>
    </w:p>
    <w:p w14:paraId="27FA1E41">
      <w:pPr>
        <w:pageBreakBefore w:val="0"/>
        <w:kinsoku/>
        <w:wordWrap w:val="0"/>
        <w:overflowPunct/>
        <w:bidi w:val="0"/>
        <w:spacing w:line="440" w:lineRule="exact"/>
        <w:ind w:right="-932" w:rightChars="-444" w:firstLine="482" w:firstLineChars="200"/>
        <w:rPr>
          <w:rFonts w:hint="eastAsia" w:ascii="宋体" w:hAnsi="宋体" w:eastAsia="宋体" w:cs="宋体"/>
          <w:b/>
          <w:bCs/>
          <w:sz w:val="24"/>
        </w:rPr>
      </w:pPr>
      <w:r>
        <w:rPr>
          <w:rFonts w:hint="eastAsia" w:ascii="宋体" w:hAnsi="宋体" w:eastAsia="宋体" w:cs="宋体"/>
          <w:b/>
          <w:bCs/>
          <w:sz w:val="24"/>
        </w:rPr>
        <w:t>1、参选人应具备的资质条件要求：</w:t>
      </w:r>
    </w:p>
    <w:p w14:paraId="467831AB">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1.1参选人须是具有独立法人资格的企事业单位。</w:t>
      </w:r>
    </w:p>
    <w:p w14:paraId="166959BB">
      <w:pPr>
        <w:pageBreakBefore w:val="0"/>
        <w:kinsoku/>
        <w:wordWrap w:val="0"/>
        <w:overflowPunct/>
        <w:bidi w:val="0"/>
        <w:spacing w:line="440" w:lineRule="exact"/>
        <w:ind w:right="-932" w:rightChars="-444" w:firstLine="480" w:firstLineChars="200"/>
        <w:rPr>
          <w:rFonts w:hint="eastAsia" w:ascii="宋体" w:hAnsi="宋体" w:cs="宋体"/>
          <w:sz w:val="24"/>
          <w:lang w:val="en-US" w:eastAsia="zh-CN"/>
        </w:rPr>
      </w:pPr>
      <w:r>
        <w:rPr>
          <w:rFonts w:hint="eastAsia" w:ascii="宋体" w:hAnsi="宋体" w:eastAsia="宋体" w:cs="宋体"/>
          <w:sz w:val="24"/>
          <w:lang w:val="en-US" w:eastAsia="zh-CN"/>
        </w:rPr>
        <w:t>1.2参选人</w:t>
      </w:r>
      <w:r>
        <w:rPr>
          <w:rFonts w:hint="eastAsia" w:ascii="宋体" w:hAnsi="宋体" w:cs="宋体"/>
          <w:sz w:val="24"/>
          <w:lang w:val="en-US" w:eastAsia="zh-CN"/>
        </w:rPr>
        <w:t>业绩须同时满足以下要求：</w:t>
      </w:r>
    </w:p>
    <w:p w14:paraId="7B0959D3">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cs="宋体"/>
          <w:sz w:val="24"/>
          <w:lang w:val="en-US" w:eastAsia="zh-CN"/>
        </w:rPr>
        <w:t>①</w:t>
      </w:r>
      <w:r>
        <w:rPr>
          <w:rFonts w:hint="eastAsia" w:ascii="宋体" w:hAnsi="宋体" w:eastAsia="宋体" w:cs="宋体"/>
          <w:sz w:val="24"/>
          <w:lang w:val="en-US" w:eastAsia="zh-CN"/>
        </w:rPr>
        <w:t>参选人自</w:t>
      </w:r>
      <w:r>
        <w:rPr>
          <w:rFonts w:hint="eastAsia" w:ascii="宋体" w:hAnsi="宋体" w:cs="宋体"/>
          <w:sz w:val="24"/>
          <w:lang w:val="en-US" w:eastAsia="zh-CN"/>
        </w:rPr>
        <w:t>2022年4月1日</w:t>
      </w:r>
      <w:r>
        <w:rPr>
          <w:rFonts w:hint="eastAsia" w:ascii="宋体" w:hAnsi="宋体" w:eastAsia="宋体" w:cs="宋体"/>
          <w:sz w:val="24"/>
          <w:lang w:val="en-US" w:eastAsia="zh-CN"/>
        </w:rPr>
        <w:t>至本项目公告发布之日，至少具有1项城市轨道交通项目招标代理业绩。</w:t>
      </w:r>
    </w:p>
    <w:p w14:paraId="389B212D">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cs="宋体"/>
          <w:sz w:val="24"/>
          <w:lang w:val="en-US" w:eastAsia="zh-CN"/>
        </w:rPr>
        <w:t>②</w:t>
      </w:r>
      <w:r>
        <w:rPr>
          <w:rFonts w:hint="eastAsia" w:ascii="宋体" w:hAnsi="宋体" w:eastAsia="宋体" w:cs="宋体"/>
          <w:sz w:val="24"/>
          <w:lang w:val="en-US" w:eastAsia="zh-CN"/>
        </w:rPr>
        <w:t>参选人自</w:t>
      </w:r>
      <w:r>
        <w:rPr>
          <w:rFonts w:hint="eastAsia" w:ascii="宋体" w:hAnsi="宋体" w:cs="宋体"/>
          <w:sz w:val="24"/>
          <w:lang w:val="en-US" w:eastAsia="zh-CN"/>
        </w:rPr>
        <w:t>2022年4月1日</w:t>
      </w:r>
      <w:r>
        <w:rPr>
          <w:rFonts w:hint="eastAsia" w:ascii="宋体" w:hAnsi="宋体" w:eastAsia="宋体" w:cs="宋体"/>
          <w:sz w:val="24"/>
          <w:lang w:val="en-US" w:eastAsia="zh-CN"/>
        </w:rPr>
        <w:t>至本项目公告发布之日，至少具有1项已完成的造价咨询服务业绩（控制价编制或</w:t>
      </w:r>
      <w:r>
        <w:rPr>
          <w:rFonts w:hint="eastAsia" w:ascii="宋体" w:hAnsi="宋体" w:cs="宋体"/>
          <w:sz w:val="24"/>
          <w:lang w:val="en-US" w:eastAsia="zh-CN"/>
        </w:rPr>
        <w:t>结算审核</w:t>
      </w:r>
      <w:r>
        <w:rPr>
          <w:rFonts w:hint="eastAsia" w:ascii="宋体" w:hAnsi="宋体" w:eastAsia="宋体" w:cs="宋体"/>
          <w:sz w:val="24"/>
          <w:lang w:val="en-US" w:eastAsia="zh-CN"/>
        </w:rPr>
        <w:t>）。</w:t>
      </w:r>
    </w:p>
    <w:p w14:paraId="68989062">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1.3与参选人存在利害关系可能影响采购公正性的法人、其他组织或者个人，不得参加本项目比选；单位负责人为同一人或者存在控股、管理关系的不同单位，不得参加本项目比选。</w:t>
      </w:r>
    </w:p>
    <w:p w14:paraId="7B8A0B3F">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1.4参选人没有处于被责令停业，或投标资格被暂停或取消，或财产被接管、冻结、破产状态。</w:t>
      </w:r>
    </w:p>
    <w:p w14:paraId="22FD5083">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1.5根据《关于在公共资源交易领域的招标投标活动中建立对失信被执行人联合惩戒的实施意见》（苏信用办[2018]23号文），参选人未被“信用中国”列入失信被执行人名单。</w:t>
      </w:r>
    </w:p>
    <w:p w14:paraId="0B68745C">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1.6参选人未被国家企业信用信息公示系统列入严重违法失信企业名单。</w:t>
      </w:r>
    </w:p>
    <w:p w14:paraId="6E9D4239">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1.7参选人未被南通轨道交通集团有限公司及其所属单位列为失信投标人或列入黑名单，没有处于暂停或取消投标资格状态。</w:t>
      </w:r>
    </w:p>
    <w:p w14:paraId="63E8BAE0">
      <w:pPr>
        <w:pageBreakBefore w:val="0"/>
        <w:kinsoku/>
        <w:wordWrap w:val="0"/>
        <w:overflowPunct/>
        <w:bidi w:val="0"/>
        <w:spacing w:line="440" w:lineRule="exact"/>
        <w:ind w:right="-932" w:rightChars="-444" w:firstLine="482" w:firstLineChars="200"/>
        <w:rPr>
          <w:rFonts w:hint="eastAsia" w:ascii="宋体" w:hAnsi="宋体" w:eastAsia="宋体" w:cs="宋体"/>
          <w:b/>
          <w:bCs/>
          <w:sz w:val="24"/>
        </w:rPr>
      </w:pPr>
      <w:r>
        <w:rPr>
          <w:rFonts w:hint="eastAsia" w:ascii="宋体" w:hAnsi="宋体" w:eastAsia="宋体" w:cs="宋体"/>
          <w:b/>
          <w:bCs/>
          <w:sz w:val="24"/>
        </w:rPr>
        <w:t>2、项目负责人要求：</w:t>
      </w:r>
    </w:p>
    <w:p w14:paraId="14D8E307">
      <w:pPr>
        <w:pageBreakBefore w:val="0"/>
        <w:kinsoku/>
        <w:wordWrap w:val="0"/>
        <w:overflowPunct/>
        <w:bidi w:val="0"/>
        <w:spacing w:line="440" w:lineRule="exact"/>
        <w:ind w:right="-932" w:rightChars="-444" w:firstLine="480" w:firstLineChars="200"/>
        <w:rPr>
          <w:rFonts w:hint="default" w:ascii="宋体" w:hAnsi="宋体" w:cs="宋体"/>
          <w:sz w:val="24"/>
          <w:lang w:val="en-US" w:eastAsia="zh-CN"/>
        </w:rPr>
      </w:pPr>
      <w:r>
        <w:rPr>
          <w:rFonts w:hint="eastAsia" w:ascii="宋体" w:hAnsi="宋体" w:cs="宋体"/>
          <w:sz w:val="24"/>
          <w:lang w:val="en-US" w:eastAsia="zh-CN"/>
        </w:rPr>
        <w:t>2.1资格要求：</w:t>
      </w:r>
    </w:p>
    <w:p w14:paraId="382AE49B">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cs="宋体"/>
          <w:sz w:val="24"/>
          <w:lang w:val="en-US" w:eastAsia="zh-CN"/>
        </w:rPr>
        <w:t>①</w:t>
      </w:r>
      <w:r>
        <w:rPr>
          <w:rFonts w:hint="eastAsia" w:ascii="宋体" w:hAnsi="宋体" w:eastAsia="宋体" w:cs="宋体"/>
          <w:sz w:val="24"/>
        </w:rPr>
        <w:t>招标代理项目负责人须为</w:t>
      </w:r>
      <w:r>
        <w:rPr>
          <w:rFonts w:hint="eastAsia" w:ascii="宋体" w:hAnsi="宋体" w:cs="宋体"/>
          <w:sz w:val="24"/>
          <w:lang w:val="en-US" w:eastAsia="zh-CN"/>
        </w:rPr>
        <w:t>参选人</w:t>
      </w:r>
      <w:r>
        <w:rPr>
          <w:rFonts w:hint="eastAsia" w:ascii="宋体" w:hAnsi="宋体" w:eastAsia="宋体" w:cs="宋体"/>
          <w:sz w:val="24"/>
        </w:rPr>
        <w:t>正式员工，具备中级及以上专业技术职称，且从事招标代理工作5年以上。</w:t>
      </w:r>
    </w:p>
    <w:p w14:paraId="5FF686A1">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cs="宋体"/>
          <w:sz w:val="24"/>
          <w:lang w:val="en-US" w:eastAsia="zh-CN"/>
        </w:rPr>
        <w:t>②</w:t>
      </w:r>
      <w:r>
        <w:rPr>
          <w:rFonts w:hint="eastAsia" w:ascii="宋体" w:hAnsi="宋体" w:eastAsia="宋体" w:cs="宋体"/>
          <w:sz w:val="24"/>
        </w:rPr>
        <w:t>造价咨询项目负责人须为</w:t>
      </w:r>
      <w:r>
        <w:rPr>
          <w:rFonts w:hint="eastAsia" w:ascii="宋体" w:hAnsi="宋体" w:cs="宋体"/>
          <w:sz w:val="24"/>
          <w:lang w:val="en-US" w:eastAsia="zh-CN"/>
        </w:rPr>
        <w:t>参选人</w:t>
      </w:r>
      <w:r>
        <w:rPr>
          <w:rFonts w:hint="eastAsia" w:ascii="宋体" w:hAnsi="宋体" w:eastAsia="宋体" w:cs="宋体"/>
          <w:sz w:val="24"/>
        </w:rPr>
        <w:t>正式员工，具备一级注册造价工程师资格证书（注册单位为</w:t>
      </w:r>
      <w:r>
        <w:rPr>
          <w:rFonts w:hint="eastAsia" w:ascii="宋体" w:hAnsi="宋体" w:cs="宋体"/>
          <w:sz w:val="24"/>
          <w:lang w:val="en-US" w:eastAsia="zh-CN"/>
        </w:rPr>
        <w:t>参选</w:t>
      </w:r>
      <w:r>
        <w:rPr>
          <w:rFonts w:hint="eastAsia" w:ascii="宋体" w:hAnsi="宋体" w:eastAsia="宋体" w:cs="宋体"/>
          <w:sz w:val="24"/>
        </w:rPr>
        <w:t>人本单位），且从事工程造价专业工作5年以上。</w:t>
      </w:r>
    </w:p>
    <w:p w14:paraId="3353D023">
      <w:pPr>
        <w:pageBreakBefore w:val="0"/>
        <w:kinsoku/>
        <w:wordWrap w:val="0"/>
        <w:overflowPunct/>
        <w:bidi w:val="0"/>
        <w:spacing w:line="440" w:lineRule="exact"/>
        <w:ind w:right="-932" w:rightChars="-444" w:firstLine="480" w:firstLineChars="200"/>
        <w:rPr>
          <w:rFonts w:hint="default" w:ascii="宋体" w:hAnsi="宋体" w:eastAsia="宋体" w:cs="宋体"/>
          <w:sz w:val="24"/>
          <w:lang w:val="en-US" w:eastAsia="zh-CN"/>
        </w:rPr>
      </w:pPr>
      <w:r>
        <w:rPr>
          <w:rFonts w:hint="eastAsia" w:ascii="宋体" w:hAnsi="宋体" w:cs="宋体"/>
          <w:sz w:val="24"/>
          <w:lang w:val="en-US" w:eastAsia="zh-CN"/>
        </w:rPr>
        <w:t>注：</w:t>
      </w:r>
      <w:r>
        <w:rPr>
          <w:rFonts w:hint="eastAsia" w:ascii="宋体" w:hAnsi="宋体" w:eastAsia="宋体" w:cs="宋体"/>
          <w:sz w:val="24"/>
        </w:rPr>
        <w:t>招标代理项目负责人</w:t>
      </w:r>
      <w:r>
        <w:rPr>
          <w:rFonts w:hint="eastAsia" w:ascii="宋体" w:hAnsi="宋体" w:cs="宋体"/>
          <w:sz w:val="24"/>
          <w:lang w:val="en-US" w:eastAsia="zh-CN"/>
        </w:rPr>
        <w:t>和</w:t>
      </w:r>
      <w:r>
        <w:rPr>
          <w:rFonts w:hint="eastAsia" w:ascii="宋体" w:hAnsi="宋体" w:eastAsia="宋体" w:cs="宋体"/>
          <w:sz w:val="24"/>
        </w:rPr>
        <w:t>造价咨询项目负责人</w:t>
      </w:r>
      <w:r>
        <w:rPr>
          <w:rFonts w:hint="eastAsia" w:ascii="宋体" w:hAnsi="宋体" w:cs="宋体"/>
          <w:sz w:val="24"/>
          <w:lang w:val="en-US" w:eastAsia="zh-CN"/>
        </w:rPr>
        <w:t>不得兼任。</w:t>
      </w:r>
    </w:p>
    <w:p w14:paraId="75360F95">
      <w:pPr>
        <w:pageBreakBefore w:val="0"/>
        <w:kinsoku/>
        <w:wordWrap w:val="0"/>
        <w:overflowPunct/>
        <w:bidi w:val="0"/>
        <w:spacing w:line="440" w:lineRule="exact"/>
        <w:ind w:right="-932" w:rightChars="-444"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.2</w:t>
      </w:r>
      <w:r>
        <w:rPr>
          <w:rFonts w:hint="eastAsia" w:ascii="宋体" w:hAnsi="宋体" w:cs="宋体"/>
          <w:sz w:val="24"/>
          <w:lang w:val="en-US" w:eastAsia="zh-CN"/>
        </w:rPr>
        <w:t>业绩要求：</w:t>
      </w:r>
    </w:p>
    <w:p w14:paraId="12655606">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cs="宋体"/>
          <w:sz w:val="24"/>
          <w:lang w:val="en-US" w:eastAsia="zh-CN"/>
        </w:rPr>
        <w:t>①</w:t>
      </w:r>
      <w:r>
        <w:rPr>
          <w:rFonts w:hint="eastAsia" w:ascii="宋体" w:hAnsi="宋体" w:eastAsia="宋体" w:cs="宋体"/>
          <w:sz w:val="24"/>
          <w:lang w:val="en-US" w:eastAsia="zh-CN"/>
        </w:rPr>
        <w:t>自</w:t>
      </w:r>
      <w:r>
        <w:rPr>
          <w:rFonts w:hint="eastAsia" w:ascii="宋体" w:hAnsi="宋体" w:cs="宋体"/>
          <w:sz w:val="24"/>
          <w:lang w:val="en-US" w:eastAsia="zh-CN"/>
        </w:rPr>
        <w:t>2022年4月1日</w:t>
      </w:r>
      <w:r>
        <w:rPr>
          <w:rFonts w:hint="eastAsia" w:ascii="宋体" w:hAnsi="宋体" w:eastAsia="宋体" w:cs="宋体"/>
          <w:sz w:val="24"/>
          <w:lang w:val="en-US" w:eastAsia="zh-CN"/>
        </w:rPr>
        <w:t>至本项目公告发布之日，</w:t>
      </w:r>
      <w:r>
        <w:rPr>
          <w:rFonts w:hint="eastAsia" w:ascii="宋体" w:hAnsi="宋体" w:eastAsia="宋体" w:cs="宋体"/>
          <w:sz w:val="24"/>
        </w:rPr>
        <w:t>招标代理项目负责人</w:t>
      </w:r>
      <w:r>
        <w:rPr>
          <w:rFonts w:hint="eastAsia" w:ascii="宋体" w:hAnsi="宋体" w:eastAsia="宋体" w:cs="宋体"/>
          <w:sz w:val="24"/>
          <w:lang w:val="en-US" w:eastAsia="zh-CN"/>
        </w:rPr>
        <w:t>至少具有1项城市轨道交通项目招标代理业绩</w:t>
      </w:r>
      <w:r>
        <w:rPr>
          <w:rFonts w:hint="eastAsia" w:ascii="宋体" w:hAnsi="宋体" w:cs="宋体"/>
          <w:sz w:val="24"/>
          <w:lang w:val="en-US" w:eastAsia="zh-CN"/>
        </w:rPr>
        <w:t>且作为项目负责人</w:t>
      </w:r>
      <w:r>
        <w:rPr>
          <w:rFonts w:hint="eastAsia" w:ascii="宋体" w:hAnsi="宋体" w:eastAsia="宋体" w:cs="宋体"/>
          <w:sz w:val="24"/>
          <w:lang w:val="en-US" w:eastAsia="zh-CN"/>
        </w:rPr>
        <w:t>。</w:t>
      </w:r>
    </w:p>
    <w:p w14:paraId="08D9CC98">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cs="宋体"/>
          <w:sz w:val="24"/>
          <w:lang w:val="en-US" w:eastAsia="zh-CN"/>
        </w:rPr>
        <w:t>②</w:t>
      </w:r>
      <w:r>
        <w:rPr>
          <w:rFonts w:hint="eastAsia" w:ascii="宋体" w:hAnsi="宋体" w:eastAsia="宋体" w:cs="宋体"/>
          <w:sz w:val="24"/>
          <w:lang w:val="en-US" w:eastAsia="zh-CN"/>
        </w:rPr>
        <w:t>自</w:t>
      </w:r>
      <w:r>
        <w:rPr>
          <w:rFonts w:hint="eastAsia" w:ascii="宋体" w:hAnsi="宋体" w:cs="宋体"/>
          <w:sz w:val="24"/>
          <w:lang w:val="en-US" w:eastAsia="zh-CN"/>
        </w:rPr>
        <w:t>2022年4月1日</w:t>
      </w:r>
      <w:r>
        <w:rPr>
          <w:rFonts w:hint="eastAsia" w:ascii="宋体" w:hAnsi="宋体" w:eastAsia="宋体" w:cs="宋体"/>
          <w:sz w:val="24"/>
          <w:lang w:val="en-US" w:eastAsia="zh-CN"/>
        </w:rPr>
        <w:t>至本项目公告发布之日，</w:t>
      </w:r>
      <w:r>
        <w:rPr>
          <w:rFonts w:hint="eastAsia" w:ascii="宋体" w:hAnsi="宋体" w:eastAsia="宋体" w:cs="宋体"/>
          <w:sz w:val="24"/>
        </w:rPr>
        <w:t>造价咨询项目负责人</w:t>
      </w:r>
      <w:r>
        <w:rPr>
          <w:rFonts w:hint="eastAsia" w:ascii="宋体" w:hAnsi="宋体" w:eastAsia="宋体" w:cs="宋体"/>
          <w:sz w:val="24"/>
          <w:lang w:val="en-US" w:eastAsia="zh-CN"/>
        </w:rPr>
        <w:t>至少具有1项已完成的造价咨询服务业绩（控制价编制或</w:t>
      </w:r>
      <w:r>
        <w:rPr>
          <w:rFonts w:hint="eastAsia" w:ascii="宋体" w:hAnsi="宋体" w:cs="宋体"/>
          <w:sz w:val="24"/>
          <w:lang w:val="en-US" w:eastAsia="zh-CN"/>
        </w:rPr>
        <w:t>结算审核</w:t>
      </w:r>
      <w:r>
        <w:rPr>
          <w:rFonts w:hint="eastAsia" w:ascii="宋体" w:hAnsi="宋体" w:eastAsia="宋体" w:cs="宋体"/>
          <w:sz w:val="24"/>
          <w:lang w:val="en-US" w:eastAsia="zh-CN"/>
        </w:rPr>
        <w:t>）</w:t>
      </w:r>
      <w:r>
        <w:rPr>
          <w:rFonts w:hint="eastAsia" w:ascii="宋体" w:hAnsi="宋体" w:cs="宋体"/>
          <w:sz w:val="24"/>
          <w:lang w:val="en-US" w:eastAsia="zh-CN"/>
        </w:rPr>
        <w:t>且作为项目负责人</w:t>
      </w:r>
      <w:r>
        <w:rPr>
          <w:rFonts w:hint="eastAsia" w:ascii="宋体" w:hAnsi="宋体" w:eastAsia="宋体" w:cs="宋体"/>
          <w:sz w:val="24"/>
          <w:lang w:val="en-US" w:eastAsia="zh-CN"/>
        </w:rPr>
        <w:t>。</w:t>
      </w:r>
    </w:p>
    <w:p w14:paraId="7FD154BF">
      <w:pPr>
        <w:pageBreakBefore w:val="0"/>
        <w:kinsoku/>
        <w:wordWrap w:val="0"/>
        <w:overflowPunct/>
        <w:bidi w:val="0"/>
        <w:spacing w:line="440" w:lineRule="exact"/>
        <w:ind w:right="-932" w:rightChars="-444" w:firstLine="482" w:firstLineChars="200"/>
        <w:rPr>
          <w:rFonts w:hint="eastAsia" w:ascii="宋体" w:hAnsi="宋体" w:eastAsia="宋体" w:cs="宋体"/>
          <w:b/>
          <w:bCs/>
          <w:sz w:val="24"/>
        </w:rPr>
      </w:pPr>
      <w:r>
        <w:rPr>
          <w:rFonts w:hint="eastAsia" w:ascii="宋体" w:hAnsi="宋体" w:eastAsia="宋体" w:cs="宋体"/>
          <w:b/>
          <w:bCs/>
          <w:sz w:val="24"/>
        </w:rPr>
        <w:t>3、本项目不接受联合体参选。</w:t>
      </w:r>
    </w:p>
    <w:p w14:paraId="62782313">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16" w:name="_Toc21654"/>
      <w:bookmarkStart w:id="17" w:name="_Toc5313"/>
      <w:bookmarkStart w:id="18" w:name="_Toc31434"/>
      <w:r>
        <w:rPr>
          <w:rFonts w:hint="eastAsia" w:ascii="宋体" w:hAnsi="宋体" w:eastAsia="宋体" w:cs="宋体"/>
          <w:b/>
          <w:sz w:val="24"/>
        </w:rPr>
        <w:t>三、获取</w:t>
      </w:r>
      <w:bookmarkEnd w:id="16"/>
      <w:bookmarkEnd w:id="17"/>
      <w:r>
        <w:rPr>
          <w:rFonts w:hint="eastAsia" w:ascii="宋体" w:hAnsi="宋体" w:eastAsia="宋体" w:cs="宋体"/>
          <w:b/>
          <w:sz w:val="24"/>
        </w:rPr>
        <w:t>比选文件</w:t>
      </w:r>
      <w:bookmarkEnd w:id="18"/>
    </w:p>
    <w:p w14:paraId="250FDC38">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bookmarkStart w:id="19" w:name="_Toc10576"/>
      <w:bookmarkStart w:id="20" w:name="_Toc27809"/>
      <w:r>
        <w:rPr>
          <w:rFonts w:hint="eastAsia" w:ascii="宋体" w:hAnsi="宋体" w:eastAsia="宋体" w:cs="宋体"/>
          <w:sz w:val="24"/>
          <w:lang w:val="en-US" w:eastAsia="zh-CN"/>
        </w:rPr>
        <w:t>有意参加本项目比选的单位，请在南通轨道交通集团有限公司官网直接下载获取电子比选文件。</w:t>
      </w:r>
    </w:p>
    <w:p w14:paraId="1822570E">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lang w:val="en-US" w:eastAsia="zh-CN"/>
        </w:rPr>
        <w:t>有意参加本项目比选的单位，请参选⼈于2025年</w:t>
      </w:r>
      <w:r>
        <w:rPr>
          <w:rFonts w:hint="eastAsia" w:ascii="宋体" w:hAnsi="宋体" w:cs="宋体"/>
          <w:sz w:val="24"/>
          <w:lang w:val="en-US" w:eastAsia="zh-CN"/>
        </w:rPr>
        <w:t>4</w:t>
      </w:r>
      <w:r>
        <w:rPr>
          <w:rFonts w:hint="eastAsia" w:ascii="宋体" w:hAnsi="宋体" w:eastAsia="宋体" w:cs="宋体"/>
          <w:sz w:val="24"/>
          <w:lang w:val="en-US" w:eastAsia="zh-CN"/>
        </w:rPr>
        <w:t>月</w:t>
      </w:r>
      <w:r>
        <w:rPr>
          <w:rFonts w:hint="eastAsia" w:ascii="宋体" w:hAnsi="宋体" w:cs="宋体"/>
          <w:sz w:val="24"/>
          <w:lang w:val="en-US" w:eastAsia="zh-CN"/>
        </w:rPr>
        <w:t>19</w:t>
      </w:r>
      <w:r>
        <w:rPr>
          <w:rFonts w:hint="eastAsia" w:ascii="宋体" w:hAnsi="宋体" w:eastAsia="宋体" w:cs="宋体"/>
          <w:sz w:val="24"/>
          <w:lang w:val="en-US" w:eastAsia="zh-CN"/>
        </w:rPr>
        <w:t>日前，每日上午9时至11时30分，下午13时30分至17时30分（北京时间，下同）进⾏报名，报名方式：电子邮件，报名截止时间前必须将填写后的报名申请资料（见“第一章”附件）加盖公章后发至邮箱hanzhiyong@ntrailway.com。比选人邮箱回复“收到”视为报名成功。</w:t>
      </w:r>
    </w:p>
    <w:p w14:paraId="45382F08">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lang w:eastAsia="zh-CN"/>
        </w:rPr>
      </w:pPr>
      <w:bookmarkStart w:id="21" w:name="_Toc14890"/>
      <w:r>
        <w:rPr>
          <w:rFonts w:hint="eastAsia" w:ascii="宋体" w:hAnsi="宋体" w:eastAsia="宋体" w:cs="宋体"/>
          <w:b/>
          <w:sz w:val="24"/>
        </w:rPr>
        <w:t>四、提交参选文件截止时间、</w:t>
      </w:r>
      <w:bookmarkEnd w:id="19"/>
      <w:bookmarkEnd w:id="20"/>
      <w:r>
        <w:rPr>
          <w:rFonts w:hint="eastAsia" w:ascii="宋体" w:hAnsi="宋体" w:eastAsia="宋体" w:cs="宋体"/>
          <w:b/>
          <w:sz w:val="24"/>
          <w:lang w:val="en-US" w:eastAsia="zh-CN"/>
        </w:rPr>
        <w:t>方式</w:t>
      </w:r>
      <w:bookmarkEnd w:id="21"/>
    </w:p>
    <w:p w14:paraId="5CF96E78">
      <w:pPr>
        <w:spacing w:line="440" w:lineRule="exact"/>
        <w:ind w:right="-260" w:rightChars="-124" w:firstLine="480" w:firstLineChars="200"/>
        <w:rPr>
          <w:rFonts w:hint="eastAsia" w:ascii="宋体" w:hAnsi="宋体" w:eastAsia="宋体" w:cs="宋体"/>
          <w:sz w:val="24"/>
          <w:highlight w:val="none"/>
          <w:lang w:eastAsia="zh-CN"/>
        </w:rPr>
      </w:pPr>
      <w:bookmarkStart w:id="22" w:name="_Toc11233"/>
      <w:bookmarkStart w:id="23" w:name="_Toc17302"/>
      <w:r>
        <w:rPr>
          <w:rFonts w:hint="eastAsia" w:ascii="宋体" w:hAnsi="宋体" w:cs="宋体"/>
          <w:sz w:val="24"/>
          <w:highlight w:val="none"/>
          <w:lang w:val="en-US" w:eastAsia="zh-CN"/>
        </w:rPr>
        <w:t>参选</w:t>
      </w:r>
      <w:r>
        <w:rPr>
          <w:rFonts w:hint="eastAsia" w:ascii="宋体" w:hAnsi="宋体" w:eastAsia="宋体" w:cs="宋体"/>
          <w:sz w:val="24"/>
          <w:highlight w:val="none"/>
          <w:lang w:eastAsia="zh-CN"/>
        </w:rPr>
        <w:t>文件递交起止时间：202</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年</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月</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0分</w:t>
      </w:r>
      <w:r>
        <w:rPr>
          <w:rFonts w:hint="eastAsia" w:ascii="宋体" w:hAnsi="宋体" w:eastAsia="宋体" w:cs="宋体"/>
          <w:sz w:val="24"/>
          <w:highlight w:val="none"/>
          <w:lang w:val="en-US" w:eastAsia="zh-CN"/>
        </w:rPr>
        <w:t>-14</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0分</w:t>
      </w:r>
    </w:p>
    <w:p w14:paraId="7DD9925A">
      <w:pPr>
        <w:spacing w:line="440" w:lineRule="exact"/>
        <w:ind w:right="-260"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参选截止时间</w:t>
      </w:r>
      <w:r>
        <w:rPr>
          <w:rFonts w:hint="eastAsia" w:ascii="宋体" w:hAnsi="宋体" w:eastAsia="宋体" w:cs="宋体"/>
          <w:sz w:val="24"/>
          <w:highlight w:val="none"/>
        </w:rPr>
        <w:t>为：</w:t>
      </w:r>
      <w:r>
        <w:rPr>
          <w:rFonts w:hint="eastAsia" w:ascii="宋体" w:hAnsi="宋体" w:eastAsia="宋体" w:cs="宋体"/>
          <w:sz w:val="24"/>
          <w:highlight w:val="none"/>
          <w:lang w:eastAsia="zh-CN"/>
        </w:rPr>
        <w:t>202</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年</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月</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w:t>
      </w:r>
    </w:p>
    <w:p w14:paraId="245FE041">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比选时间</w:t>
      </w:r>
      <w:r>
        <w:rPr>
          <w:rFonts w:hint="eastAsia" w:ascii="宋体" w:hAnsi="宋体" w:eastAsia="宋体" w:cs="宋体"/>
          <w:sz w:val="24"/>
        </w:rPr>
        <w:t>：同</w:t>
      </w:r>
      <w:r>
        <w:rPr>
          <w:rFonts w:hint="eastAsia" w:ascii="宋体" w:hAnsi="宋体" w:eastAsia="宋体" w:cs="宋体"/>
          <w:sz w:val="24"/>
          <w:lang w:eastAsia="zh-CN"/>
        </w:rPr>
        <w:t>参选截止时间</w:t>
      </w:r>
    </w:p>
    <w:p w14:paraId="77D75528">
      <w:pPr>
        <w:pageBreakBefore w:val="0"/>
        <w:kinsoku/>
        <w:wordWrap w:val="0"/>
        <w:overflowPunct/>
        <w:bidi w:val="0"/>
        <w:spacing w:line="440" w:lineRule="exact"/>
        <w:ind w:right="-932" w:rightChars="-444"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比选地点</w:t>
      </w:r>
      <w:r>
        <w:rPr>
          <w:rFonts w:hint="eastAsia" w:ascii="宋体" w:hAnsi="宋体" w:eastAsia="宋体" w:cs="宋体"/>
          <w:sz w:val="24"/>
        </w:rPr>
        <w:t>：</w:t>
      </w:r>
      <w:r>
        <w:rPr>
          <w:rFonts w:hint="eastAsia" w:ascii="宋体" w:hAnsi="宋体" w:eastAsia="宋体" w:cs="宋体"/>
          <w:color w:val="auto"/>
          <w:sz w:val="24"/>
          <w:highlight w:val="none"/>
        </w:rPr>
        <w:t>南通市崇川区崇川路158号</w:t>
      </w:r>
      <w:r>
        <w:rPr>
          <w:rFonts w:hint="eastAsia" w:ascii="宋体" w:hAnsi="宋体" w:eastAsia="宋体" w:cs="宋体"/>
          <w:color w:val="auto"/>
          <w:sz w:val="24"/>
          <w:highlight w:val="none"/>
          <w:lang w:val="en-US" w:eastAsia="zh-CN"/>
        </w:rPr>
        <w:t>15楼</w:t>
      </w:r>
      <w:r>
        <w:rPr>
          <w:rFonts w:hint="eastAsia" w:ascii="宋体" w:hAnsi="宋体" w:cs="宋体"/>
          <w:color w:val="auto"/>
          <w:sz w:val="24"/>
          <w:highlight w:val="none"/>
          <w:lang w:val="en-US" w:eastAsia="zh-CN"/>
        </w:rPr>
        <w:t>1506开标室</w:t>
      </w:r>
    </w:p>
    <w:p w14:paraId="435AB17E">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24" w:name="_Toc20935"/>
      <w:r>
        <w:rPr>
          <w:rFonts w:hint="eastAsia" w:ascii="宋体" w:hAnsi="宋体" w:eastAsia="宋体" w:cs="宋体"/>
          <w:b/>
          <w:sz w:val="24"/>
        </w:rPr>
        <w:t>五、对本次比选提出询问，请按以下方式联系</w:t>
      </w:r>
      <w:bookmarkEnd w:id="22"/>
      <w:bookmarkEnd w:id="23"/>
      <w:bookmarkEnd w:id="24"/>
    </w:p>
    <w:p w14:paraId="6BDC1831">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25" w:name="_Toc11164"/>
      <w:r>
        <w:rPr>
          <w:rFonts w:hint="eastAsia" w:ascii="宋体" w:hAnsi="宋体" w:eastAsia="宋体" w:cs="宋体"/>
          <w:sz w:val="24"/>
        </w:rPr>
        <w:t>比选人信息</w:t>
      </w:r>
      <w:bookmarkEnd w:id="25"/>
    </w:p>
    <w:p w14:paraId="2AF5595C">
      <w:pPr>
        <w:pageBreakBefore w:val="0"/>
        <w:kinsoku/>
        <w:wordWrap w:val="0"/>
        <w:overflowPunct/>
        <w:bidi w:val="0"/>
        <w:spacing w:line="440" w:lineRule="exact"/>
        <w:ind w:right="-932" w:rightChars="-444" w:firstLine="840" w:firstLineChars="35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color w:val="auto"/>
          <w:sz w:val="24"/>
          <w:lang w:eastAsia="zh-CN"/>
        </w:rPr>
        <w:t>南通轨道建设发展有限公司</w:t>
      </w:r>
    </w:p>
    <w:p w14:paraId="4CBE40A1">
      <w:pPr>
        <w:pageBreakBefore w:val="0"/>
        <w:kinsoku/>
        <w:wordWrap w:val="0"/>
        <w:overflowPunct/>
        <w:bidi w:val="0"/>
        <w:spacing w:line="440" w:lineRule="exact"/>
        <w:ind w:right="-932" w:rightChars="-444" w:firstLine="840" w:firstLineChars="350"/>
        <w:rPr>
          <w:rFonts w:hint="eastAsia" w:ascii="宋体" w:hAnsi="宋体" w:eastAsia="宋体" w:cs="宋体"/>
          <w:sz w:val="24"/>
          <w:highlight w:val="none"/>
          <w:lang w:val="en-US" w:eastAsia="zh-CN"/>
        </w:rPr>
      </w:pPr>
      <w:r>
        <w:rPr>
          <w:rFonts w:hint="eastAsia" w:ascii="宋体" w:hAnsi="宋体" w:eastAsia="宋体" w:cs="宋体"/>
          <w:sz w:val="24"/>
          <w:highlight w:val="none"/>
        </w:rPr>
        <w:t>地    址：</w:t>
      </w:r>
      <w:r>
        <w:rPr>
          <w:rFonts w:hint="eastAsia" w:ascii="宋体" w:hAnsi="宋体" w:eastAsia="宋体" w:cs="宋体"/>
          <w:color w:val="auto"/>
          <w:sz w:val="24"/>
          <w:highlight w:val="none"/>
        </w:rPr>
        <w:t>南通市</w:t>
      </w:r>
      <w:r>
        <w:rPr>
          <w:rFonts w:hint="eastAsia" w:ascii="宋体" w:hAnsi="宋体" w:eastAsia="宋体" w:cs="宋体"/>
          <w:color w:val="auto"/>
          <w:sz w:val="24"/>
          <w:highlight w:val="none"/>
          <w:lang w:val="en-US" w:eastAsia="zh-CN"/>
        </w:rPr>
        <w:t>崇川区崇川路158号19楼</w:t>
      </w:r>
    </w:p>
    <w:p w14:paraId="6A95E472">
      <w:pPr>
        <w:pageBreakBefore w:val="0"/>
        <w:kinsoku/>
        <w:wordWrap w:val="0"/>
        <w:overflowPunct/>
        <w:bidi w:val="0"/>
        <w:spacing w:line="440" w:lineRule="exact"/>
        <w:ind w:right="-932" w:rightChars="-444" w:firstLine="840" w:firstLineChars="350"/>
        <w:rPr>
          <w:rFonts w:hint="eastAsia" w:ascii="宋体" w:hAnsi="宋体" w:eastAsia="宋体" w:cs="宋体"/>
          <w:sz w:val="24"/>
          <w:lang w:val="en-US"/>
        </w:rPr>
      </w:pPr>
      <w:r>
        <w:rPr>
          <w:rFonts w:hint="eastAsia" w:ascii="宋体" w:hAnsi="宋体" w:eastAsia="宋体" w:cs="宋体"/>
          <w:sz w:val="24"/>
        </w:rPr>
        <w:t>联系方式：</w:t>
      </w:r>
      <w:r>
        <w:rPr>
          <w:rFonts w:hint="eastAsia" w:ascii="宋体" w:hAnsi="宋体" w:eastAsia="宋体" w:cs="宋体"/>
          <w:sz w:val="24"/>
          <w:lang w:val="en-US" w:eastAsia="zh-CN"/>
        </w:rPr>
        <w:t>韩先生，0513-80813981</w:t>
      </w:r>
    </w:p>
    <w:p w14:paraId="19B712E4">
      <w:pPr>
        <w:spacing w:line="440" w:lineRule="exact"/>
        <w:ind w:right="-932" w:rightChars="-444" w:firstLine="482" w:firstLineChars="200"/>
        <w:outlineLvl w:val="1"/>
        <w:rPr>
          <w:rFonts w:hint="eastAsia" w:ascii="宋体" w:hAnsi="宋体" w:eastAsia="宋体" w:cs="宋体"/>
          <w:b/>
          <w:sz w:val="24"/>
          <w:lang w:val="en-US" w:eastAsia="zh-CN"/>
        </w:rPr>
      </w:pPr>
      <w:bookmarkStart w:id="26" w:name="_Toc28280"/>
      <w:bookmarkStart w:id="27" w:name="_Toc12456"/>
      <w:r>
        <w:rPr>
          <w:rFonts w:hint="eastAsia" w:ascii="宋体" w:hAnsi="宋体" w:eastAsia="宋体" w:cs="宋体"/>
          <w:b/>
          <w:sz w:val="24"/>
          <w:lang w:val="en-US" w:eastAsia="zh-CN"/>
        </w:rPr>
        <w:t>六、异议处理方式</w:t>
      </w:r>
      <w:bookmarkEnd w:id="26"/>
      <w:bookmarkEnd w:id="27"/>
    </w:p>
    <w:p w14:paraId="470F00A3">
      <w:pPr>
        <w:keepNext w:val="0"/>
        <w:keepLines w:val="0"/>
        <w:pageBreakBefore w:val="0"/>
        <w:widowControl w:val="0"/>
        <w:kinsoku/>
        <w:wordWrap/>
        <w:overflowPunct/>
        <w:topLinePunct w:val="0"/>
        <w:autoSpaceDE/>
        <w:autoSpaceDN/>
        <w:bidi w:val="0"/>
        <w:adjustRightInd/>
        <w:snapToGrid/>
        <w:spacing w:line="440" w:lineRule="exact"/>
        <w:ind w:right="-932" w:rightChars="-444"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参选人或者其他利害关系人对比选文件有异议的，应当向比选人提出。受理异议部门：周先生，电话：0513-69900161（请在工作时间上午9：00－11：30，下午13：30－17：30联系）；通信地址：南通市崇川区崇川路158号19楼。</w:t>
      </w:r>
    </w:p>
    <w:p w14:paraId="531A75EE">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14:paraId="4EAF00E5">
      <w:pPr>
        <w:rPr>
          <w:rFonts w:hint="eastAsia" w:ascii="宋体" w:hAnsi="宋体" w:eastAsia="宋体" w:cs="宋体"/>
          <w:b/>
          <w:bCs/>
          <w:color w:val="auto"/>
          <w:sz w:val="28"/>
          <w:szCs w:val="28"/>
          <w:vertAlign w:val="baseline"/>
        </w:rPr>
      </w:pPr>
      <w:r>
        <w:rPr>
          <w:rFonts w:hint="eastAsia" w:ascii="宋体" w:hAnsi="宋体" w:cs="宋体"/>
          <w:b/>
          <w:bCs/>
          <w:color w:val="auto"/>
          <w:sz w:val="28"/>
          <w:szCs w:val="28"/>
          <w:lang w:val="en-US" w:eastAsia="zh-CN"/>
        </w:rPr>
        <w:t>附件：</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14:paraId="2BE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D36404F">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拟参与项目名称</w:t>
            </w:r>
          </w:p>
        </w:tc>
        <w:tc>
          <w:tcPr>
            <w:tcW w:w="5370" w:type="dxa"/>
            <w:vAlign w:val="center"/>
          </w:tcPr>
          <w:p w14:paraId="6E7376B7">
            <w:pPr>
              <w:jc w:val="both"/>
              <w:rPr>
                <w:rFonts w:hint="eastAsia" w:ascii="宋体" w:hAnsi="宋体" w:eastAsia="宋体" w:cs="宋体"/>
                <w:b w:val="0"/>
                <w:bCs w:val="0"/>
                <w:color w:val="auto"/>
                <w:sz w:val="24"/>
                <w:szCs w:val="24"/>
                <w:vertAlign w:val="baseline"/>
              </w:rPr>
            </w:pPr>
          </w:p>
        </w:tc>
      </w:tr>
      <w:tr w14:paraId="142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228AD386">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参选人名称</w:t>
            </w:r>
          </w:p>
        </w:tc>
        <w:tc>
          <w:tcPr>
            <w:tcW w:w="5370" w:type="dxa"/>
            <w:vAlign w:val="center"/>
          </w:tcPr>
          <w:p w14:paraId="1CCADBC5">
            <w:pPr>
              <w:jc w:val="both"/>
              <w:rPr>
                <w:rFonts w:hint="eastAsia" w:ascii="宋体" w:hAnsi="宋体" w:eastAsia="宋体" w:cs="宋体"/>
                <w:b w:val="0"/>
                <w:bCs w:val="0"/>
                <w:color w:val="auto"/>
                <w:sz w:val="24"/>
                <w:szCs w:val="24"/>
                <w:vertAlign w:val="baseline"/>
              </w:rPr>
            </w:pPr>
          </w:p>
        </w:tc>
      </w:tr>
      <w:tr w14:paraId="5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5A79C159">
            <w:pPr>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法⼈或委托代理⼈姓名</w:t>
            </w:r>
          </w:p>
        </w:tc>
        <w:tc>
          <w:tcPr>
            <w:tcW w:w="5370" w:type="dxa"/>
            <w:vAlign w:val="center"/>
          </w:tcPr>
          <w:p w14:paraId="7A38582F">
            <w:pPr>
              <w:jc w:val="both"/>
              <w:rPr>
                <w:rFonts w:hint="eastAsia" w:ascii="宋体" w:hAnsi="宋体" w:eastAsia="宋体" w:cs="宋体"/>
                <w:b w:val="0"/>
                <w:bCs w:val="0"/>
                <w:color w:val="auto"/>
                <w:sz w:val="24"/>
                <w:szCs w:val="24"/>
                <w:vertAlign w:val="baseline"/>
              </w:rPr>
            </w:pPr>
          </w:p>
        </w:tc>
      </w:tr>
      <w:tr w14:paraId="1E3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6BBD5D9">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法⼈或委托代理⼈联系方式</w:t>
            </w:r>
          </w:p>
        </w:tc>
        <w:tc>
          <w:tcPr>
            <w:tcW w:w="5370" w:type="dxa"/>
            <w:vAlign w:val="center"/>
          </w:tcPr>
          <w:p w14:paraId="0CA48AE6">
            <w:pPr>
              <w:jc w:val="both"/>
              <w:rPr>
                <w:rFonts w:hint="eastAsia" w:ascii="宋体" w:hAnsi="宋体" w:eastAsia="宋体" w:cs="宋体"/>
                <w:b w:val="0"/>
                <w:bCs w:val="0"/>
                <w:color w:val="auto"/>
                <w:sz w:val="24"/>
                <w:szCs w:val="24"/>
                <w:vertAlign w:val="baseline"/>
              </w:rPr>
            </w:pPr>
          </w:p>
        </w:tc>
      </w:tr>
      <w:tr w14:paraId="649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14:paraId="6DCF1233">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电子邮箱</w:t>
            </w:r>
          </w:p>
        </w:tc>
        <w:tc>
          <w:tcPr>
            <w:tcW w:w="5370" w:type="dxa"/>
            <w:vAlign w:val="center"/>
          </w:tcPr>
          <w:p w14:paraId="15F5B18D">
            <w:pPr>
              <w:jc w:val="both"/>
              <w:rPr>
                <w:rFonts w:hint="eastAsia" w:ascii="宋体" w:hAnsi="宋体" w:eastAsia="宋体" w:cs="宋体"/>
                <w:b w:val="0"/>
                <w:bCs w:val="0"/>
                <w:color w:val="auto"/>
                <w:sz w:val="24"/>
                <w:szCs w:val="24"/>
                <w:vertAlign w:val="baseline"/>
              </w:rPr>
            </w:pPr>
          </w:p>
        </w:tc>
      </w:tr>
    </w:tbl>
    <w:p w14:paraId="637F898F">
      <w:pPr>
        <w:bidi w:val="0"/>
        <w:rPr>
          <w:rFonts w:hint="eastAsia"/>
        </w:rPr>
      </w:pPr>
    </w:p>
    <w:p w14:paraId="0BE3F588">
      <w:pPr>
        <w:pageBreakBefore w:val="0"/>
        <w:kinsoku/>
        <w:wordWrap w:val="0"/>
        <w:overflowPunct/>
        <w:bidi w:val="0"/>
        <w:spacing w:line="440" w:lineRule="exact"/>
        <w:ind w:right="-932" w:rightChars="-444"/>
        <w:rPr>
          <w:rFonts w:hint="eastAsia" w:ascii="宋体" w:hAnsi="宋体" w:eastAsia="宋体" w:cs="宋体"/>
          <w:bCs/>
          <w:sz w:val="24"/>
        </w:rPr>
      </w:pPr>
    </w:p>
    <w:p w14:paraId="223E651E">
      <w:pPr>
        <w:bidi w:val="0"/>
        <w:rPr>
          <w:rFonts w:hint="eastAsia"/>
        </w:rPr>
      </w:pPr>
      <w:bookmarkStart w:id="28" w:name="_Toc32507"/>
      <w:bookmarkStart w:id="29" w:name="_Toc26213"/>
      <w:bookmarkStart w:id="30" w:name="_Toc27473"/>
      <w:bookmarkStart w:id="31" w:name="_Toc11734"/>
    </w:p>
    <w:p w14:paraId="1E0A5671">
      <w:pPr>
        <w:pageBreakBefore w:val="0"/>
        <w:kinsoku/>
        <w:wordWrap w:val="0"/>
        <w:overflowPunct/>
        <w:bidi w:val="0"/>
        <w:spacing w:line="440" w:lineRule="exact"/>
        <w:ind w:right="-932" w:rightChars="-444"/>
        <w:jc w:val="center"/>
        <w:outlineLvl w:val="0"/>
        <w:rPr>
          <w:rFonts w:hint="eastAsia" w:ascii="宋体" w:hAnsi="宋体" w:eastAsia="宋体" w:cs="宋体"/>
          <w:b/>
          <w:bCs/>
          <w:sz w:val="32"/>
          <w:szCs w:val="32"/>
        </w:rPr>
      </w:pPr>
      <w:r>
        <w:rPr>
          <w:rFonts w:hint="eastAsia" w:ascii="宋体" w:hAnsi="宋体" w:eastAsia="宋体" w:cs="宋体"/>
          <w:b/>
          <w:bCs/>
          <w:sz w:val="32"/>
          <w:szCs w:val="32"/>
        </w:rPr>
        <w:br w:type="page"/>
      </w:r>
      <w:bookmarkStart w:id="32" w:name="_Toc24746"/>
      <w:bookmarkStart w:id="33" w:name="_Toc28168"/>
      <w:r>
        <w:rPr>
          <w:rFonts w:hint="eastAsia" w:ascii="宋体" w:hAnsi="宋体" w:eastAsia="宋体" w:cs="宋体"/>
          <w:b/>
          <w:bCs/>
          <w:sz w:val="32"/>
          <w:szCs w:val="32"/>
        </w:rPr>
        <w:t xml:space="preserve">第二章  </w:t>
      </w:r>
      <w:bookmarkEnd w:id="28"/>
      <w:bookmarkEnd w:id="29"/>
      <w:bookmarkEnd w:id="30"/>
      <w:bookmarkEnd w:id="31"/>
      <w:bookmarkEnd w:id="32"/>
      <w:r>
        <w:rPr>
          <w:rFonts w:hint="eastAsia" w:ascii="宋体" w:hAnsi="宋体" w:eastAsia="宋体" w:cs="宋体"/>
          <w:b/>
          <w:bCs/>
          <w:sz w:val="32"/>
          <w:szCs w:val="32"/>
        </w:rPr>
        <w:t>参选须知</w:t>
      </w:r>
      <w:bookmarkEnd w:id="33"/>
    </w:p>
    <w:p w14:paraId="20F7CEEC">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34" w:name="_Toc10879"/>
      <w:bookmarkStart w:id="35" w:name="_Toc21125"/>
      <w:bookmarkStart w:id="36" w:name="_Toc1610"/>
      <w:bookmarkStart w:id="37" w:name="_Toc27566"/>
      <w:r>
        <w:rPr>
          <w:rFonts w:hint="eastAsia" w:ascii="宋体" w:hAnsi="宋体" w:eastAsia="宋体" w:cs="宋体"/>
          <w:b/>
          <w:sz w:val="24"/>
        </w:rPr>
        <w:t>一、总则</w:t>
      </w:r>
      <w:bookmarkEnd w:id="34"/>
      <w:bookmarkEnd w:id="35"/>
      <w:bookmarkEnd w:id="36"/>
    </w:p>
    <w:p w14:paraId="1B723CC3">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38" w:name="_Hlt16619475"/>
      <w:bookmarkEnd w:id="38"/>
      <w:bookmarkStart w:id="39" w:name="_Toc458694821"/>
      <w:bookmarkStart w:id="40" w:name="_Toc29623"/>
      <w:bookmarkStart w:id="41" w:name="_Toc20823276"/>
      <w:bookmarkStart w:id="42" w:name="_Toc513029204"/>
      <w:bookmarkStart w:id="43" w:name="_Toc16938520"/>
      <w:r>
        <w:rPr>
          <w:rFonts w:hint="eastAsia" w:ascii="宋体" w:hAnsi="宋体" w:eastAsia="宋体" w:cs="宋体"/>
          <w:sz w:val="24"/>
        </w:rPr>
        <w:t>1</w:t>
      </w:r>
      <w:bookmarkEnd w:id="39"/>
      <w:r>
        <w:rPr>
          <w:rFonts w:hint="eastAsia" w:ascii="宋体" w:hAnsi="宋体" w:eastAsia="宋体" w:cs="宋体"/>
          <w:sz w:val="24"/>
        </w:rPr>
        <w:t>、比选方式</w:t>
      </w:r>
      <w:bookmarkEnd w:id="40"/>
      <w:bookmarkEnd w:id="41"/>
      <w:bookmarkEnd w:id="42"/>
      <w:bookmarkEnd w:id="43"/>
    </w:p>
    <w:p w14:paraId="47B71FD6">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采取公开比选方式，本比选文件仅适用于比选公告中所述项目。</w:t>
      </w:r>
    </w:p>
    <w:p w14:paraId="508A843C">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44" w:name="_Toc20823277"/>
      <w:bookmarkStart w:id="45" w:name="_Toc513029205"/>
      <w:bookmarkStart w:id="46" w:name="_Toc16938521"/>
      <w:bookmarkStart w:id="47" w:name="_Toc30478"/>
      <w:r>
        <w:rPr>
          <w:rFonts w:hint="eastAsia" w:ascii="宋体" w:hAnsi="宋体" w:eastAsia="宋体" w:cs="宋体"/>
          <w:sz w:val="24"/>
        </w:rPr>
        <w:t>2、</w:t>
      </w:r>
      <w:bookmarkEnd w:id="44"/>
      <w:bookmarkEnd w:id="45"/>
      <w:bookmarkEnd w:id="46"/>
      <w:bookmarkStart w:id="48" w:name="_Toc513029206"/>
      <w:bookmarkStart w:id="49" w:name="_Toc20823278"/>
      <w:bookmarkStart w:id="50" w:name="_Toc16938522"/>
      <w:r>
        <w:rPr>
          <w:rFonts w:hint="eastAsia" w:ascii="宋体" w:hAnsi="宋体" w:eastAsia="宋体" w:cs="宋体"/>
          <w:sz w:val="24"/>
        </w:rPr>
        <w:t>适用法律</w:t>
      </w:r>
      <w:bookmarkEnd w:id="47"/>
      <w:bookmarkEnd w:id="48"/>
      <w:bookmarkEnd w:id="49"/>
      <w:bookmarkEnd w:id="50"/>
    </w:p>
    <w:p w14:paraId="6450C992">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本次比选及由此产生的合同受中华人民共和国有关的法律法规制约和保护。</w:t>
      </w:r>
    </w:p>
    <w:p w14:paraId="102E1A5D">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51" w:name="_Toc5374"/>
      <w:bookmarkStart w:id="52" w:name="_Toc28945"/>
      <w:bookmarkStart w:id="53" w:name="_Toc4689"/>
      <w:r>
        <w:rPr>
          <w:rFonts w:hint="eastAsia" w:ascii="宋体" w:hAnsi="宋体" w:eastAsia="宋体" w:cs="宋体"/>
          <w:b/>
          <w:sz w:val="24"/>
        </w:rPr>
        <w:t>二、比选文件构成</w:t>
      </w:r>
      <w:bookmarkEnd w:id="51"/>
      <w:bookmarkEnd w:id="52"/>
      <w:bookmarkEnd w:id="53"/>
    </w:p>
    <w:p w14:paraId="12EA7017">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比选文件由以下部分组成：</w:t>
      </w:r>
    </w:p>
    <w:p w14:paraId="74D2EC5A">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（1）比选公告</w:t>
      </w:r>
    </w:p>
    <w:p w14:paraId="58EE52AB">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（2）参选须知</w:t>
      </w:r>
    </w:p>
    <w:p w14:paraId="4F0FE1B2">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）评标方法与评标标准</w:t>
      </w:r>
    </w:p>
    <w:p w14:paraId="7B44B80D">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）合同条款</w:t>
      </w:r>
    </w:p>
    <w:p w14:paraId="2F42262F">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）质疑提出和处理</w:t>
      </w:r>
    </w:p>
    <w:p w14:paraId="2E3D729B">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）参选文件组成</w:t>
      </w:r>
    </w:p>
    <w:p w14:paraId="02672A9A">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对比选文件所作的澄清、修改，构成比选文件的组成部分。</w:t>
      </w:r>
    </w:p>
    <w:p w14:paraId="387948AD">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54" w:name="_Toc15355"/>
      <w:bookmarkStart w:id="55" w:name="_Toc26633"/>
      <w:bookmarkStart w:id="56" w:name="_Toc217"/>
      <w:r>
        <w:rPr>
          <w:rFonts w:hint="eastAsia" w:ascii="宋体" w:hAnsi="宋体" w:eastAsia="宋体" w:cs="宋体"/>
          <w:b/>
          <w:sz w:val="24"/>
        </w:rPr>
        <w:t>三、比选文件由比选人解释</w:t>
      </w:r>
      <w:bookmarkEnd w:id="54"/>
      <w:bookmarkEnd w:id="55"/>
      <w:bookmarkEnd w:id="56"/>
    </w:p>
    <w:p w14:paraId="337A1D41">
      <w:pPr>
        <w:pageBreakBefore w:val="0"/>
        <w:kinsoku/>
        <w:wordWrap w:val="0"/>
        <w:overflowPunct/>
        <w:bidi w:val="0"/>
        <w:spacing w:line="440" w:lineRule="exact"/>
        <w:ind w:right="-932" w:rightChars="-444" w:firstLine="480" w:firstLineChars="200"/>
        <w:rPr>
          <w:rFonts w:hint="eastAsia" w:ascii="宋体" w:hAnsi="宋体" w:eastAsia="宋体" w:cs="宋体"/>
          <w:b/>
          <w:sz w:val="24"/>
        </w:rPr>
      </w:pPr>
      <w:r>
        <w:rPr>
          <w:rFonts w:hint="eastAsia" w:ascii="宋体" w:hAnsi="宋体" w:eastAsia="宋体" w:cs="宋体"/>
          <w:sz w:val="24"/>
        </w:rPr>
        <w:t>1、参选人下载比选文件后，应仔细检查比选文件的所有内容，如对采购活动事项有疑问的，应当在</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18</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17</w:t>
      </w:r>
      <w:r>
        <w:rPr>
          <w:rFonts w:hint="eastAsia" w:ascii="宋体" w:hAnsi="宋体" w:eastAsia="宋体" w:cs="宋体"/>
          <w:sz w:val="24"/>
        </w:rPr>
        <w:t>时前以电子邮件形式（Word版）提出询问或疑问（邮箱为</w:t>
      </w:r>
      <w:r>
        <w:rPr>
          <w:rFonts w:hint="eastAsia" w:ascii="宋体" w:hAnsi="宋体" w:eastAsia="宋体" w:cs="宋体"/>
          <w:sz w:val="24"/>
          <w:lang w:val="en-US" w:eastAsia="zh-CN"/>
        </w:rPr>
        <w:t>hanzhiyong@ntrailway.com</w:t>
      </w:r>
      <w:r>
        <w:rPr>
          <w:rFonts w:hint="eastAsia" w:ascii="宋体" w:hAnsi="宋体" w:eastAsia="宋体" w:cs="宋体"/>
          <w:sz w:val="24"/>
          <w:highlight w:val="none"/>
          <w:lang w:val="en-US" w:eastAsia="zh-CN"/>
        </w:rPr>
        <w:t>），</w:t>
      </w:r>
      <w:r>
        <w:rPr>
          <w:rFonts w:hint="eastAsia" w:ascii="宋体" w:hAnsi="宋体" w:eastAsia="宋体" w:cs="宋体"/>
          <w:sz w:val="24"/>
        </w:rPr>
        <w:t>未在规定时间内提出询问或疑问的，视同参选人理解并接受本比选文件所有内容，并由此引起的损失自负。</w:t>
      </w:r>
    </w:p>
    <w:p w14:paraId="449A51DD">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2、参选人应认真审阅比选文件中所有的事项、格式、条款和规范要求等，如果参选人没有按照比选文件要求提交参选文件，或者参选文件没有对比选文件做出实质性响应，其参选将被拒绝，参选人自行承担责任。</w:t>
      </w:r>
    </w:p>
    <w:bookmarkEnd w:id="37"/>
    <w:p w14:paraId="2FD8BB76">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57" w:name="_Toc10091"/>
      <w:bookmarkStart w:id="58" w:name="_Toc15402"/>
      <w:bookmarkStart w:id="59" w:name="_Toc6214"/>
      <w:bookmarkStart w:id="60" w:name="_Toc25909"/>
      <w:r>
        <w:rPr>
          <w:rFonts w:hint="eastAsia" w:ascii="宋体" w:hAnsi="宋体" w:eastAsia="宋体" w:cs="宋体"/>
          <w:b/>
          <w:sz w:val="24"/>
        </w:rPr>
        <w:t>四、比选文件的澄清、修改</w:t>
      </w:r>
      <w:bookmarkEnd w:id="57"/>
      <w:bookmarkEnd w:id="58"/>
      <w:bookmarkEnd w:id="59"/>
    </w:p>
    <w:bookmarkEnd w:id="60"/>
    <w:p w14:paraId="3846F4CF">
      <w:pPr>
        <w:pageBreakBefore w:val="0"/>
        <w:kinsoku/>
        <w:wordWrap w:val="0"/>
        <w:overflowPunct/>
        <w:bidi w:val="0"/>
        <w:spacing w:line="440" w:lineRule="exact"/>
        <w:ind w:right="-932" w:rightChars="-444" w:firstLine="480" w:firstLineChars="200"/>
        <w:rPr>
          <w:rFonts w:hint="eastAsia" w:ascii="宋体" w:hAnsi="宋体" w:eastAsia="宋体" w:cs="宋体"/>
          <w:b/>
          <w:sz w:val="24"/>
        </w:rPr>
      </w:pPr>
      <w:r>
        <w:rPr>
          <w:rFonts w:hint="eastAsia" w:ascii="宋体" w:hAnsi="宋体" w:eastAsia="宋体" w:cs="宋体"/>
          <w:sz w:val="24"/>
        </w:rPr>
        <w:t>1、比选人有权对发出的比选文件进行必要的澄清或修改。修改比选文件的时间距参选截止时间不足</w:t>
      </w:r>
      <w:r>
        <w:rPr>
          <w:rFonts w:hint="eastAsia" w:ascii="宋体" w:hAnsi="宋体" w:eastAsia="宋体" w:cs="宋体"/>
          <w:sz w:val="24"/>
          <w:lang w:val="en-US" w:eastAsia="zh-CN"/>
        </w:rPr>
        <w:t>3</w:t>
      </w:r>
      <w:r>
        <w:rPr>
          <w:rFonts w:hint="eastAsia" w:ascii="宋体" w:hAnsi="宋体" w:eastAsia="宋体" w:cs="宋体"/>
          <w:sz w:val="24"/>
        </w:rPr>
        <w:t>日的，并且修改内容可能影响参选文件编制的，将相应延长参选截止时间。</w:t>
      </w:r>
    </w:p>
    <w:p w14:paraId="0859617A">
      <w:pPr>
        <w:pStyle w:val="9"/>
        <w:pageBreakBefore w:val="0"/>
        <w:kinsoku/>
        <w:wordWrap w:val="0"/>
        <w:overflowPunct/>
        <w:bidi w:val="0"/>
        <w:spacing w:line="440" w:lineRule="exact"/>
        <w:ind w:left="0" w:right="-932" w:rightChars="-444" w:firstLine="480" w:firstLineChars="200"/>
        <w:rPr>
          <w:rFonts w:hint="eastAsia" w:ascii="宋体" w:hAnsi="宋体" w:eastAsia="宋体" w:cs="宋体"/>
          <w:sz w:val="24"/>
          <w:szCs w:val="24"/>
        </w:rPr>
      </w:pPr>
      <w:r>
        <w:rPr>
          <w:rFonts w:hint="eastAsia" w:ascii="宋体" w:hAnsi="宋体" w:eastAsia="宋体" w:cs="宋体"/>
          <w:sz w:val="24"/>
          <w:szCs w:val="24"/>
        </w:rPr>
        <w:t>2、比选人对比选文件的澄清、修改将构成比选文件的一部分，对参选人具有约束力。</w:t>
      </w:r>
    </w:p>
    <w:p w14:paraId="6CEB2EA7">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61" w:name="_Toc873"/>
      <w:bookmarkStart w:id="62" w:name="_Toc24024"/>
      <w:bookmarkStart w:id="63" w:name="_Toc16779"/>
      <w:bookmarkStart w:id="64" w:name="_Toc10876"/>
      <w:r>
        <w:rPr>
          <w:rFonts w:hint="eastAsia" w:ascii="宋体" w:hAnsi="宋体" w:eastAsia="宋体" w:cs="宋体"/>
          <w:b/>
          <w:sz w:val="24"/>
        </w:rPr>
        <w:t>五、参选文件的组成、</w:t>
      </w:r>
      <w:bookmarkEnd w:id="61"/>
      <w:r>
        <w:rPr>
          <w:rFonts w:hint="eastAsia" w:ascii="宋体" w:hAnsi="宋体" w:eastAsia="宋体" w:cs="宋体"/>
          <w:b/>
          <w:sz w:val="24"/>
        </w:rPr>
        <w:t>编制、密封</w:t>
      </w:r>
      <w:bookmarkEnd w:id="62"/>
      <w:bookmarkEnd w:id="63"/>
    </w:p>
    <w:bookmarkEnd w:id="64"/>
    <w:p w14:paraId="34978D6F">
      <w:pPr>
        <w:pStyle w:val="9"/>
        <w:pageBreakBefore w:val="0"/>
        <w:kinsoku/>
        <w:wordWrap w:val="0"/>
        <w:overflowPunct/>
        <w:bidi w:val="0"/>
        <w:spacing w:line="440" w:lineRule="exact"/>
        <w:ind w:left="0" w:right="-932" w:rightChars="-4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1、参选文件的组成</w:t>
      </w:r>
    </w:p>
    <w:p w14:paraId="45D429FB">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参选文件</w:t>
      </w:r>
      <w:r>
        <w:rPr>
          <w:rFonts w:hint="eastAsia" w:ascii="宋体" w:hAnsi="宋体" w:eastAsia="宋体" w:cs="宋体"/>
          <w:sz w:val="24"/>
          <w:szCs w:val="24"/>
        </w:rPr>
        <w:t>由</w:t>
      </w:r>
      <w:r>
        <w:rPr>
          <w:rFonts w:hint="eastAsia" w:ascii="宋体" w:hAnsi="宋体" w:eastAsia="宋体" w:cs="宋体"/>
          <w:b/>
          <w:bCs/>
          <w:sz w:val="24"/>
          <w:szCs w:val="24"/>
        </w:rPr>
        <w:t>资格审查文件、商务</w:t>
      </w:r>
      <w:r>
        <w:rPr>
          <w:rFonts w:hint="eastAsia" w:ascii="宋体" w:hAnsi="宋体" w:eastAsia="宋体" w:cs="宋体"/>
          <w:b/>
          <w:bCs/>
          <w:sz w:val="24"/>
          <w:szCs w:val="24"/>
          <w:lang w:val="en-US" w:eastAsia="zh-CN"/>
        </w:rPr>
        <w:t>参选文件</w:t>
      </w: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参选文件</w:t>
      </w:r>
      <w:r>
        <w:rPr>
          <w:rFonts w:hint="eastAsia" w:ascii="宋体" w:hAnsi="宋体" w:eastAsia="宋体" w:cs="宋体"/>
          <w:b/>
          <w:bCs/>
          <w:sz w:val="24"/>
          <w:szCs w:val="24"/>
        </w:rPr>
        <w:t>、报价</w:t>
      </w:r>
      <w:r>
        <w:rPr>
          <w:rFonts w:hint="eastAsia" w:ascii="宋体" w:hAnsi="宋体" w:eastAsia="宋体" w:cs="宋体"/>
          <w:b/>
          <w:bCs/>
          <w:sz w:val="24"/>
          <w:szCs w:val="24"/>
          <w:lang w:val="en-US" w:eastAsia="zh-CN"/>
        </w:rPr>
        <w:t>参选文件</w:t>
      </w:r>
      <w:r>
        <w:rPr>
          <w:rFonts w:hint="eastAsia" w:ascii="宋体" w:hAnsi="宋体" w:eastAsia="宋体" w:cs="宋体"/>
          <w:b/>
          <w:bCs/>
          <w:sz w:val="24"/>
          <w:szCs w:val="24"/>
        </w:rPr>
        <w:t>、电子</w:t>
      </w:r>
      <w:r>
        <w:rPr>
          <w:rFonts w:hint="eastAsia" w:ascii="宋体" w:hAnsi="宋体" w:eastAsia="宋体" w:cs="宋体"/>
          <w:b/>
          <w:bCs/>
          <w:sz w:val="24"/>
          <w:szCs w:val="24"/>
          <w:lang w:val="en-US" w:eastAsia="zh-CN"/>
        </w:rPr>
        <w:t>参选文件</w:t>
      </w:r>
      <w:r>
        <w:rPr>
          <w:rFonts w:hint="eastAsia" w:ascii="宋体" w:hAnsi="宋体" w:eastAsia="宋体" w:cs="宋体"/>
          <w:b/>
          <w:bCs/>
          <w:sz w:val="24"/>
          <w:szCs w:val="24"/>
        </w:rPr>
        <w:t>（电子U盘）</w:t>
      </w:r>
      <w:r>
        <w:rPr>
          <w:rFonts w:hint="eastAsia" w:ascii="宋体" w:hAnsi="宋体" w:eastAsia="宋体" w:cs="宋体"/>
          <w:sz w:val="24"/>
          <w:szCs w:val="24"/>
        </w:rPr>
        <w:t>组成。</w:t>
      </w:r>
      <w:r>
        <w:rPr>
          <w:rFonts w:hint="eastAsia" w:ascii="宋体" w:hAnsi="宋体" w:eastAsia="宋体" w:cs="宋体"/>
          <w:color w:val="auto"/>
          <w:sz w:val="24"/>
          <w:szCs w:val="24"/>
          <w:highlight w:val="none"/>
        </w:rPr>
        <w:t>资格审查文件、商务</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文件、技术</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文件、报价</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文件具体内容</w:t>
      </w:r>
      <w:r>
        <w:rPr>
          <w:rFonts w:hint="eastAsia" w:ascii="宋体" w:hAnsi="宋体" w:eastAsia="宋体" w:cs="宋体"/>
          <w:color w:val="auto"/>
          <w:sz w:val="24"/>
          <w:szCs w:val="24"/>
          <w:highlight w:val="none"/>
          <w:lang w:val="en-US" w:eastAsia="zh-CN"/>
        </w:rPr>
        <w:t>详见第六章，</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须含</w:t>
      </w:r>
      <w:r>
        <w:rPr>
          <w:rFonts w:hint="eastAsia" w:ascii="宋体" w:hAnsi="宋体" w:eastAsia="宋体" w:cs="宋体"/>
          <w:b/>
          <w:bCs/>
          <w:color w:val="auto"/>
          <w:sz w:val="24"/>
          <w:szCs w:val="24"/>
          <w:highlight w:val="none"/>
        </w:rPr>
        <w:t>资格审查文件、商务</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文件、技术</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文件、报价</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的全部内容，格式为.doc</w:t>
      </w:r>
      <w:r>
        <w:rPr>
          <w:rFonts w:hint="eastAsia" w:ascii="宋体" w:hAnsi="宋体" w:eastAsia="宋体" w:cs="宋体"/>
          <w:color w:val="auto"/>
          <w:sz w:val="24"/>
          <w:szCs w:val="24"/>
          <w:highlight w:val="none"/>
          <w:lang w:val="en-US" w:eastAsia="zh-CN"/>
        </w:rPr>
        <w:t>。</w:t>
      </w:r>
    </w:p>
    <w:p w14:paraId="35AC0D99">
      <w:pPr>
        <w:pStyle w:val="9"/>
        <w:pageBreakBefore w:val="0"/>
        <w:kinsoku/>
        <w:wordWrap w:val="0"/>
        <w:overflowPunct/>
        <w:bidi w:val="0"/>
        <w:spacing w:line="440" w:lineRule="exact"/>
        <w:ind w:left="0" w:right="-932" w:rightChars="-4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2、参选文件的编制</w:t>
      </w:r>
    </w:p>
    <w:p w14:paraId="39F5D23B">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2.1参选文件应按第</w:t>
      </w:r>
      <w:r>
        <w:rPr>
          <w:rFonts w:hint="eastAsia" w:ascii="宋体" w:hAnsi="宋体" w:eastAsia="宋体" w:cs="宋体"/>
          <w:sz w:val="24"/>
          <w:szCs w:val="24"/>
          <w:lang w:val="en-US" w:eastAsia="zh-CN"/>
        </w:rPr>
        <w:t>六</w:t>
      </w:r>
      <w:r>
        <w:rPr>
          <w:rFonts w:hint="eastAsia" w:ascii="宋体" w:hAnsi="宋体" w:eastAsia="宋体" w:cs="宋体"/>
          <w:sz w:val="24"/>
          <w:szCs w:val="24"/>
        </w:rPr>
        <w:t>章“参选文件组成”进行编写，如有必要，可以增加附页，作为参选文件的组成部分。</w:t>
      </w:r>
    </w:p>
    <w:p w14:paraId="106B71E4">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14:paraId="609F0EC4">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2.3参选文件纸质正本</w:t>
      </w:r>
      <w:r>
        <w:rPr>
          <w:rFonts w:hint="eastAsia" w:ascii="宋体" w:hAnsi="宋体" w:eastAsia="宋体" w:cs="宋体"/>
          <w:sz w:val="24"/>
          <w:szCs w:val="24"/>
          <w:lang w:val="en-US" w:eastAsia="zh-CN"/>
        </w:rPr>
        <w:t>1</w:t>
      </w:r>
      <w:r>
        <w:rPr>
          <w:rFonts w:hint="eastAsia" w:ascii="宋体" w:hAnsi="宋体" w:eastAsia="宋体" w:cs="宋体"/>
          <w:sz w:val="24"/>
          <w:szCs w:val="24"/>
        </w:rPr>
        <w:t>份，纸质副本</w:t>
      </w:r>
      <w:r>
        <w:rPr>
          <w:rFonts w:hint="eastAsia" w:ascii="宋体" w:hAnsi="宋体" w:eastAsia="宋体" w:cs="宋体"/>
          <w:sz w:val="24"/>
          <w:szCs w:val="24"/>
          <w:lang w:val="en-US" w:eastAsia="zh-CN"/>
        </w:rPr>
        <w:t>4</w:t>
      </w:r>
      <w:r>
        <w:rPr>
          <w:rFonts w:hint="eastAsia" w:ascii="宋体" w:hAnsi="宋体" w:eastAsia="宋体" w:cs="宋体"/>
          <w:sz w:val="24"/>
          <w:szCs w:val="24"/>
        </w:rPr>
        <w:t>份</w:t>
      </w:r>
      <w:r>
        <w:rPr>
          <w:rFonts w:hint="eastAsia" w:ascii="宋体" w:hAnsi="宋体" w:eastAsia="宋体" w:cs="宋体"/>
          <w:color w:val="auto"/>
          <w:sz w:val="24"/>
          <w:szCs w:val="24"/>
          <w:highlight w:val="none"/>
        </w:rPr>
        <w:t>，电子文本一份</w:t>
      </w:r>
      <w:r>
        <w:rPr>
          <w:rFonts w:hint="eastAsia" w:ascii="宋体" w:hAnsi="宋体" w:eastAsia="宋体" w:cs="宋体"/>
          <w:sz w:val="24"/>
          <w:szCs w:val="24"/>
        </w:rPr>
        <w:t>。正本和副本的封面上应清楚地标记“正本”或“副本”的字样。当副本和正本不一致时，以正本为准。</w:t>
      </w:r>
    </w:p>
    <w:p w14:paraId="0CCBCDE5">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2.4参选文件的正本与副本应分别装订成册，并编制目录。</w:t>
      </w:r>
    </w:p>
    <w:p w14:paraId="5CCB57BC">
      <w:pPr>
        <w:pStyle w:val="9"/>
        <w:pageBreakBefore w:val="0"/>
        <w:kinsoku/>
        <w:wordWrap w:val="0"/>
        <w:overflowPunct/>
        <w:bidi w:val="0"/>
        <w:spacing w:line="440" w:lineRule="exact"/>
        <w:ind w:left="0" w:right="-932" w:rightChars="-444" w:firstLine="482" w:firstLineChars="200"/>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2.5技术参选文件总页码（不包括封面、封底、目录）须控制在100页（含）内，双面打印。若不按此要求编制，评标委员会可在技术部分酌情扣分。</w:t>
      </w:r>
    </w:p>
    <w:p w14:paraId="07DA2E40">
      <w:pPr>
        <w:pStyle w:val="9"/>
        <w:pageBreakBefore w:val="0"/>
        <w:kinsoku/>
        <w:wordWrap w:val="0"/>
        <w:overflowPunct/>
        <w:bidi w:val="0"/>
        <w:spacing w:line="440" w:lineRule="exact"/>
        <w:ind w:left="0" w:right="-932" w:rightChars="-4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3、参选文件的密封</w:t>
      </w:r>
    </w:p>
    <w:p w14:paraId="397B4774">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b/>
          <w:bCs/>
          <w:sz w:val="24"/>
          <w:szCs w:val="24"/>
          <w:u w:val="single"/>
        </w:rPr>
        <w:t>资格审查文件、商务参选文件、技术参选文件、报价参选文件</w:t>
      </w:r>
      <w:r>
        <w:rPr>
          <w:rFonts w:hint="eastAsia" w:ascii="宋体" w:hAnsi="宋体" w:eastAsia="宋体" w:cs="宋体"/>
          <w:b/>
          <w:bCs/>
          <w:color w:val="auto"/>
          <w:sz w:val="24"/>
          <w:szCs w:val="24"/>
          <w:highlight w:val="none"/>
          <w:u w:val="single"/>
        </w:rPr>
        <w:t>、电子参选文件（电子U盘）</w:t>
      </w:r>
      <w:r>
        <w:rPr>
          <w:rFonts w:hint="eastAsia" w:ascii="宋体" w:hAnsi="宋体" w:eastAsia="宋体" w:cs="宋体"/>
          <w:b/>
          <w:bCs/>
          <w:sz w:val="24"/>
          <w:szCs w:val="24"/>
          <w:u w:val="single"/>
        </w:rPr>
        <w:t>应分别密封。封袋上（最外面）都应</w:t>
      </w:r>
      <w:r>
        <w:rPr>
          <w:rFonts w:hint="eastAsia" w:ascii="宋体" w:hAnsi="宋体" w:eastAsia="宋体" w:cs="宋体"/>
          <w:b/>
          <w:bCs/>
          <w:sz w:val="24"/>
          <w:szCs w:val="24"/>
          <w:u w:val="single"/>
          <w:lang w:val="en-US" w:eastAsia="zh-CN"/>
        </w:rPr>
        <w:t>注明</w:t>
      </w:r>
      <w:r>
        <w:rPr>
          <w:rFonts w:hint="eastAsia" w:ascii="宋体" w:hAnsi="宋体" w:eastAsia="宋体" w:cs="宋体"/>
          <w:b/>
          <w:bCs/>
          <w:sz w:val="24"/>
          <w:szCs w:val="24"/>
          <w:u w:val="single"/>
        </w:rPr>
        <w:t>项目名称、</w:t>
      </w:r>
      <w:r>
        <w:rPr>
          <w:rFonts w:hint="eastAsia" w:ascii="宋体" w:hAnsi="宋体" w:eastAsia="宋体" w:cs="宋体"/>
          <w:b/>
          <w:bCs/>
          <w:sz w:val="24"/>
          <w:szCs w:val="24"/>
          <w:u w:val="single"/>
          <w:lang w:val="en-US" w:eastAsia="zh-CN"/>
        </w:rPr>
        <w:t>文件名称、</w:t>
      </w:r>
      <w:r>
        <w:rPr>
          <w:rFonts w:hint="eastAsia" w:ascii="宋体" w:hAnsi="宋体" w:eastAsia="宋体" w:cs="宋体"/>
          <w:b/>
          <w:bCs/>
          <w:sz w:val="24"/>
          <w:szCs w:val="24"/>
          <w:u w:val="single"/>
        </w:rPr>
        <w:t>参选单位名称，并于封袋上加盖参选单位公章。</w:t>
      </w:r>
    </w:p>
    <w:p w14:paraId="238DE708">
      <w:pPr>
        <w:pStyle w:val="9"/>
        <w:pageBreakBefore w:val="0"/>
        <w:kinsoku/>
        <w:wordWrap w:val="0"/>
        <w:overflowPunct/>
        <w:bidi w:val="0"/>
        <w:spacing w:line="440" w:lineRule="exact"/>
        <w:ind w:left="0" w:right="-932" w:rightChars="-4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3.2未按本章第3.1项要求密封和加写标记的参选文件，比选人不予受理。</w:t>
      </w:r>
    </w:p>
    <w:p w14:paraId="6F2CC656">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65" w:name="_Toc22603"/>
      <w:bookmarkStart w:id="66" w:name="_Toc13695"/>
      <w:bookmarkStart w:id="67" w:name="_Toc30854"/>
      <w:bookmarkStart w:id="68" w:name="_Toc8201"/>
      <w:r>
        <w:rPr>
          <w:rFonts w:hint="eastAsia" w:ascii="宋体" w:hAnsi="宋体" w:eastAsia="宋体" w:cs="宋体"/>
          <w:b/>
          <w:sz w:val="24"/>
        </w:rPr>
        <w:t>六、</w:t>
      </w:r>
      <w:bookmarkEnd w:id="65"/>
      <w:bookmarkEnd w:id="66"/>
      <w:r>
        <w:rPr>
          <w:rFonts w:hint="eastAsia" w:ascii="宋体" w:hAnsi="宋体" w:eastAsia="宋体" w:cs="宋体"/>
          <w:b/>
          <w:sz w:val="24"/>
        </w:rPr>
        <w:t>参选报价</w:t>
      </w:r>
      <w:bookmarkEnd w:id="67"/>
    </w:p>
    <w:bookmarkEnd w:id="68"/>
    <w:p w14:paraId="03A81A42">
      <w:pPr>
        <w:pStyle w:val="25"/>
        <w:pageBreakBefore w:val="0"/>
        <w:kinsoku/>
        <w:wordWrap w:val="0"/>
        <w:overflowPunct/>
        <w:bidi w:val="0"/>
        <w:spacing w:line="440" w:lineRule="exact"/>
        <w:ind w:right="-932" w:rightChars="-444" w:firstLine="482" w:firstLineChars="200"/>
        <w:rPr>
          <w:rFonts w:hint="eastAsia" w:ascii="宋体" w:hAnsi="宋体" w:eastAsia="宋体" w:cs="宋体"/>
          <w:sz w:val="24"/>
          <w:highlight w:val="none"/>
        </w:rPr>
      </w:pPr>
      <w:bookmarkStart w:id="69" w:name="_Toc7787"/>
      <w:r>
        <w:rPr>
          <w:rFonts w:hint="eastAsia" w:ascii="宋体" w:hAnsi="宋体" w:eastAsia="宋体" w:cs="宋体"/>
          <w:b/>
          <w:bCs w:val="0"/>
          <w:sz w:val="24"/>
          <w:highlight w:val="none"/>
        </w:rPr>
        <w:t>1、</w:t>
      </w:r>
      <w:r>
        <w:rPr>
          <w:rFonts w:hint="eastAsia" w:ascii="宋体" w:hAnsi="宋体" w:eastAsia="宋体" w:cs="宋体"/>
          <w:sz w:val="24"/>
          <w:highlight w:val="none"/>
        </w:rPr>
        <w:t>本项目招标代理服务费由各</w:t>
      </w:r>
      <w:r>
        <w:rPr>
          <w:rFonts w:hint="eastAsia" w:ascii="宋体" w:hAnsi="宋体" w:eastAsia="宋体" w:cs="宋体"/>
          <w:sz w:val="24"/>
          <w:highlight w:val="none"/>
          <w:lang w:val="en-US" w:eastAsia="zh-CN"/>
        </w:rPr>
        <w:t>参选</w:t>
      </w:r>
      <w:r>
        <w:rPr>
          <w:rFonts w:hint="eastAsia" w:ascii="宋体" w:hAnsi="宋体" w:eastAsia="宋体" w:cs="宋体"/>
          <w:sz w:val="24"/>
          <w:highlight w:val="none"/>
        </w:rPr>
        <w:t>人进行自由报价，根据比选文件第四章合同条款附件1中的服务类或工程类或货物类招标代理服务费的基准费率填写一个报价系数（实际招标代理服务收费</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含税</w:t>
      </w:r>
      <w:r>
        <w:rPr>
          <w:rFonts w:hint="eastAsia" w:ascii="宋体" w:hAnsi="宋体" w:eastAsia="宋体" w:cs="宋体"/>
          <w:sz w:val="24"/>
          <w:highlight w:val="none"/>
          <w:lang w:eastAsia="zh-CN"/>
        </w:rPr>
        <w:t>）</w:t>
      </w:r>
      <w:r>
        <w:rPr>
          <w:rFonts w:hint="eastAsia" w:ascii="宋体" w:hAnsi="宋体" w:eastAsia="宋体" w:cs="宋体"/>
          <w:sz w:val="24"/>
          <w:highlight w:val="none"/>
        </w:rPr>
        <w:t>=项目中标金额×相应基准费率×报价系数，其中0＜报价系数必须≤</w:t>
      </w:r>
      <w:r>
        <w:rPr>
          <w:rFonts w:hint="eastAsia" w:ascii="宋体" w:hAnsi="宋体" w:cs="宋体"/>
          <w:sz w:val="24"/>
          <w:highlight w:val="none"/>
          <w:lang w:val="en-US" w:eastAsia="zh-CN"/>
        </w:rPr>
        <w:t>0.8</w:t>
      </w:r>
      <w:r>
        <w:rPr>
          <w:rFonts w:hint="eastAsia" w:ascii="宋体" w:hAnsi="宋体" w:eastAsia="宋体" w:cs="宋体"/>
          <w:sz w:val="24"/>
          <w:highlight w:val="none"/>
        </w:rPr>
        <w:t>），保留两位小数。</w:t>
      </w:r>
    </w:p>
    <w:p w14:paraId="055ECA47">
      <w:pPr>
        <w:pStyle w:val="25"/>
        <w:pageBreakBefore w:val="0"/>
        <w:kinsoku/>
        <w:wordWrap w:val="0"/>
        <w:overflowPunct/>
        <w:bidi w:val="0"/>
        <w:spacing w:line="440" w:lineRule="exact"/>
        <w:ind w:right="-932" w:rightChars="-444" w:firstLine="482" w:firstLineChars="200"/>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、造价咨询比选控制费率按3‰设置，参选人根据自身情况自行报价，保留两位小数，参选费率不得高于造价咨询比选控制费率，否则按废标处理。</w:t>
      </w:r>
    </w:p>
    <w:p w14:paraId="30FB8C2C">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70" w:name="_Toc19405"/>
      <w:bookmarkStart w:id="71" w:name="_Toc22324"/>
      <w:bookmarkStart w:id="72" w:name="_Toc23434"/>
      <w:r>
        <w:rPr>
          <w:rFonts w:hint="eastAsia" w:ascii="宋体" w:hAnsi="宋体" w:eastAsia="宋体" w:cs="宋体"/>
          <w:b/>
          <w:sz w:val="24"/>
        </w:rPr>
        <w:t>七、参选有效期和</w:t>
      </w:r>
      <w:bookmarkEnd w:id="70"/>
      <w:bookmarkEnd w:id="71"/>
      <w:r>
        <w:rPr>
          <w:rFonts w:hint="eastAsia" w:ascii="宋体" w:hAnsi="宋体" w:eastAsia="宋体" w:cs="宋体"/>
          <w:b/>
          <w:sz w:val="24"/>
        </w:rPr>
        <w:t>参选保证金</w:t>
      </w:r>
      <w:bookmarkEnd w:id="72"/>
    </w:p>
    <w:p w14:paraId="47795679">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1、参选有效期为本项目开标之日后九十天，在参选有效期内参选人不得要求撤销或修改其参选文件。</w:t>
      </w:r>
    </w:p>
    <w:p w14:paraId="52F55073">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14:paraId="4C66915A">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3、参选保证金</w:t>
      </w:r>
    </w:p>
    <w:p w14:paraId="73A4791E">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73" w:name="_Toc10623"/>
      <w:r>
        <w:rPr>
          <w:rFonts w:hint="eastAsia" w:ascii="宋体" w:hAnsi="宋体" w:eastAsia="宋体" w:cs="宋体"/>
          <w:sz w:val="24"/>
        </w:rPr>
        <w:t>免收。</w:t>
      </w:r>
    </w:p>
    <w:p w14:paraId="6A5E7241">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74" w:name="_Toc11793"/>
      <w:bookmarkStart w:id="75" w:name="_Toc4743"/>
      <w:r>
        <w:rPr>
          <w:rFonts w:hint="eastAsia" w:ascii="宋体" w:hAnsi="宋体" w:eastAsia="宋体" w:cs="宋体"/>
          <w:b/>
          <w:sz w:val="24"/>
        </w:rPr>
        <w:t>八、</w:t>
      </w:r>
      <w:bookmarkEnd w:id="73"/>
      <w:bookmarkEnd w:id="74"/>
      <w:r>
        <w:rPr>
          <w:rFonts w:hint="eastAsia" w:ascii="宋体" w:hAnsi="宋体" w:eastAsia="宋体" w:cs="宋体"/>
          <w:b/>
          <w:sz w:val="24"/>
        </w:rPr>
        <w:t>参选费用</w:t>
      </w:r>
      <w:bookmarkEnd w:id="75"/>
    </w:p>
    <w:bookmarkEnd w:id="69"/>
    <w:p w14:paraId="1800A29D">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1、参选人承担参与比选可能发生的全部费用，比选人在任何情况下均无义务和责任承担这些费用。</w:t>
      </w:r>
    </w:p>
    <w:p w14:paraId="007F6A64">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2、比选人不收取任何费用。</w:t>
      </w:r>
    </w:p>
    <w:p w14:paraId="1D6E82CF">
      <w:pPr>
        <w:pageBreakBefore w:val="0"/>
        <w:kinsoku/>
        <w:wordWrap w:val="0"/>
        <w:overflowPunct/>
        <w:bidi w:val="0"/>
        <w:spacing w:line="440" w:lineRule="exact"/>
        <w:ind w:right="-932" w:rightChars="-444" w:firstLine="482" w:firstLineChars="200"/>
        <w:outlineLvl w:val="1"/>
        <w:rPr>
          <w:rFonts w:hint="eastAsia" w:ascii="宋体" w:hAnsi="宋体" w:eastAsia="宋体" w:cs="宋体"/>
          <w:b/>
          <w:sz w:val="24"/>
        </w:rPr>
      </w:pPr>
      <w:bookmarkStart w:id="76" w:name="_Toc11900"/>
      <w:bookmarkStart w:id="77" w:name="_Toc8673"/>
      <w:bookmarkStart w:id="78" w:name="_Toc25770"/>
      <w:bookmarkStart w:id="79" w:name="_Toc14486"/>
      <w:r>
        <w:rPr>
          <w:rFonts w:hint="eastAsia" w:ascii="宋体" w:hAnsi="宋体" w:eastAsia="宋体" w:cs="宋体"/>
          <w:b/>
          <w:sz w:val="24"/>
        </w:rPr>
        <w:t>九、开标与评标流程</w:t>
      </w:r>
      <w:bookmarkEnd w:id="76"/>
      <w:bookmarkEnd w:id="77"/>
      <w:bookmarkEnd w:id="78"/>
    </w:p>
    <w:bookmarkEnd w:id="79"/>
    <w:p w14:paraId="4BB8298A">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80" w:name="_Toc17626"/>
      <w:r>
        <w:rPr>
          <w:rFonts w:hint="eastAsia" w:ascii="宋体" w:hAnsi="宋体" w:eastAsia="宋体" w:cs="宋体"/>
          <w:sz w:val="24"/>
        </w:rPr>
        <w:t>1、</w:t>
      </w:r>
      <w:bookmarkEnd w:id="80"/>
      <w:bookmarkStart w:id="81" w:name="_Toc13869"/>
      <w:r>
        <w:rPr>
          <w:rFonts w:hint="eastAsia" w:ascii="宋体" w:hAnsi="宋体" w:eastAsia="宋体" w:cs="宋体"/>
          <w:sz w:val="24"/>
        </w:rPr>
        <w:t>开标程序</w:t>
      </w:r>
      <w:bookmarkEnd w:id="81"/>
    </w:p>
    <w:p w14:paraId="47DE8B23">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（1）评标委员会进行资格审查文件评审；</w:t>
      </w:r>
    </w:p>
    <w:p w14:paraId="5B5C333B">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）评标委员会进行商务和技术标书评审；</w:t>
      </w:r>
    </w:p>
    <w:p w14:paraId="1A45E972">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）对商务和技术标书详细评审结束后，进入下一阶段报价评审；</w:t>
      </w:r>
    </w:p>
    <w:p w14:paraId="285F96D3">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）开启报价文件</w:t>
      </w:r>
      <w:r>
        <w:rPr>
          <w:rFonts w:hint="eastAsia" w:ascii="宋体" w:hAnsi="宋体" w:eastAsia="宋体" w:cs="宋体"/>
          <w:sz w:val="24"/>
          <w:lang w:val="en-US" w:eastAsia="zh-CN"/>
        </w:rPr>
        <w:t>进行评审</w:t>
      </w:r>
      <w:r>
        <w:rPr>
          <w:rFonts w:hint="eastAsia" w:ascii="宋体" w:hAnsi="宋体" w:eastAsia="宋体" w:cs="宋体"/>
          <w:sz w:val="24"/>
        </w:rPr>
        <w:t>；</w:t>
      </w:r>
    </w:p>
    <w:p w14:paraId="7663F5B5">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）汇总商务、技术、报价三部分得分，形成评审结果；</w:t>
      </w:r>
    </w:p>
    <w:p w14:paraId="4DDEE4CA">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）开标会议结束。</w:t>
      </w:r>
    </w:p>
    <w:p w14:paraId="593CAFCF">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82" w:name="_Toc19329"/>
      <w:bookmarkStart w:id="83" w:name="_Toc21198"/>
      <w:r>
        <w:rPr>
          <w:rFonts w:hint="eastAsia" w:ascii="宋体" w:hAnsi="宋体" w:eastAsia="宋体" w:cs="宋体"/>
          <w:sz w:val="24"/>
        </w:rPr>
        <w:t>3、评标委员会</w:t>
      </w:r>
      <w:bookmarkEnd w:id="82"/>
    </w:p>
    <w:p w14:paraId="516F878F">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评标由比选人依法组建的评标委员会负责，评标委员会由比选人熟悉相关业务的代表，以及有关技术、经济等方面的专家组成，评委委员构成为5人及以上的单数。</w:t>
      </w:r>
    </w:p>
    <w:p w14:paraId="316BB666">
      <w:pPr>
        <w:pageBreakBefore w:val="0"/>
        <w:kinsoku/>
        <w:wordWrap w:val="0"/>
        <w:overflowPunct/>
        <w:bidi w:val="0"/>
        <w:spacing w:line="440" w:lineRule="exact"/>
        <w:ind w:right="-932" w:rightChars="-444" w:firstLine="480" w:firstLineChars="200"/>
        <w:rPr>
          <w:rFonts w:hint="eastAsia" w:ascii="宋体" w:hAnsi="宋体" w:eastAsia="宋体" w:cs="宋体"/>
          <w:sz w:val="24"/>
        </w:rPr>
      </w:pPr>
      <w:bookmarkStart w:id="84" w:name="_Toc1289"/>
      <w:r>
        <w:rPr>
          <w:rFonts w:hint="eastAsia" w:ascii="宋体" w:hAnsi="宋体" w:eastAsia="宋体" w:cs="宋体"/>
          <w:sz w:val="24"/>
        </w:rPr>
        <w:t>4、评标</w:t>
      </w:r>
      <w:bookmarkEnd w:id="84"/>
    </w:p>
    <w:p w14:paraId="68FE6D27">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评标活动遵循公平、公正、科学和择优的原则。评标委员会按照第</w:t>
      </w:r>
      <w:r>
        <w:rPr>
          <w:rFonts w:hint="eastAsia" w:ascii="宋体" w:hAnsi="宋体" w:eastAsia="宋体" w:cs="宋体"/>
          <w:sz w:val="24"/>
          <w:lang w:val="en-US" w:eastAsia="zh-CN"/>
        </w:rPr>
        <w:t>三</w:t>
      </w:r>
      <w:r>
        <w:rPr>
          <w:rFonts w:hint="eastAsia" w:ascii="宋体" w:hAnsi="宋体" w:eastAsia="宋体" w:cs="宋体"/>
          <w:sz w:val="24"/>
        </w:rPr>
        <w:t>章“评标办法与评标标准”规定的方法、评审因素、标准和程序对参选文件进行评审。第</w:t>
      </w:r>
      <w:r>
        <w:rPr>
          <w:rFonts w:hint="eastAsia" w:ascii="宋体" w:hAnsi="宋体" w:eastAsia="宋体" w:cs="宋体"/>
          <w:sz w:val="24"/>
          <w:lang w:val="en-US" w:eastAsia="zh-CN"/>
        </w:rPr>
        <w:t>三</w:t>
      </w:r>
      <w:r>
        <w:rPr>
          <w:rFonts w:hint="eastAsia" w:ascii="宋体" w:hAnsi="宋体" w:eastAsia="宋体" w:cs="宋体"/>
          <w:sz w:val="24"/>
        </w:rPr>
        <w:t>章“评标办法与评标标准”没有规定的方法、评审因素和标准，不作为评标依据。</w:t>
      </w:r>
    </w:p>
    <w:p w14:paraId="59D3AD84">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对参选文件中含义不明确、同类问题表述不一致或者有明显文字和计算错误的内容，评标委员会可以要求参选人做出必要的澄清、说明或者纠正。参选人的澄清、说明或者补正应当采用书面形式，由其授权的代表签字，并不得超出参选文件的范围或者改变参选文件的实质性内容。</w:t>
      </w:r>
    </w:p>
    <w:p w14:paraId="5C7208F0">
      <w:pPr>
        <w:pageBreakBefore w:val="0"/>
        <w:kinsoku/>
        <w:wordWrap w:val="0"/>
        <w:overflowPunct/>
        <w:bidi w:val="0"/>
        <w:spacing w:line="440" w:lineRule="exact"/>
        <w:ind w:right="-932" w:rightChars="-444" w:firstLine="480" w:firstLineChars="200"/>
        <w:rPr>
          <w:rFonts w:hint="eastAsia" w:ascii="宋体" w:hAnsi="宋体" w:eastAsia="宋体" w:cs="宋体"/>
          <w:sz w:val="24"/>
        </w:rPr>
      </w:pPr>
      <w:r>
        <w:rPr>
          <w:rFonts w:hint="eastAsia" w:ascii="宋体" w:hAnsi="宋体" w:eastAsia="宋体" w:cs="宋体"/>
          <w:sz w:val="24"/>
        </w:rPr>
        <w:t>若某标段中选人放弃中选或者因被投诉且已查实的，不影响其他标段结果，比选人将组织该标段重新比选。</w:t>
      </w:r>
    </w:p>
    <w:bookmarkEnd w:id="83"/>
    <w:p w14:paraId="0FDF0BC5">
      <w:pPr>
        <w:pageBreakBefore w:val="0"/>
        <w:kinsoku/>
        <w:wordWrap w:val="0"/>
        <w:overflowPunct/>
        <w:bidi w:val="0"/>
        <w:snapToGrid w:val="0"/>
        <w:spacing w:line="440" w:lineRule="exact"/>
        <w:ind w:right="-932" w:rightChars="-444"/>
        <w:jc w:val="center"/>
        <w:outlineLvl w:val="0"/>
        <w:rPr>
          <w:rFonts w:hint="eastAsia" w:ascii="宋体" w:hAnsi="宋体" w:eastAsia="宋体" w:cs="宋体"/>
          <w:b/>
          <w:sz w:val="32"/>
          <w:szCs w:val="32"/>
        </w:rPr>
      </w:pPr>
      <w:r>
        <w:rPr>
          <w:rFonts w:hint="eastAsia" w:ascii="宋体" w:hAnsi="宋体" w:eastAsia="宋体" w:cs="宋体"/>
          <w:b/>
          <w:bCs/>
          <w:sz w:val="24"/>
          <w:lang w:val="zh-CN"/>
        </w:rPr>
        <w:br w:type="page"/>
      </w:r>
      <w:bookmarkEnd w:id="7"/>
      <w:bookmarkEnd w:id="8"/>
      <w:bookmarkEnd w:id="9"/>
      <w:bookmarkStart w:id="85" w:name="_Toc15053"/>
      <w:bookmarkStart w:id="86" w:name="_Toc14593"/>
      <w:bookmarkStart w:id="87" w:name="_Toc5535"/>
      <w:bookmarkStart w:id="88" w:name="_Toc6546"/>
      <w:bookmarkStart w:id="89" w:name="_Toc12936"/>
      <w:bookmarkStart w:id="90" w:name="_Toc1207"/>
      <w:r>
        <w:rPr>
          <w:rFonts w:hint="eastAsia" w:ascii="宋体" w:hAnsi="宋体" w:eastAsia="宋体" w:cs="宋体"/>
          <w:b/>
          <w:sz w:val="32"/>
          <w:szCs w:val="32"/>
        </w:rPr>
        <w:t>第</w:t>
      </w:r>
      <w:r>
        <w:rPr>
          <w:rFonts w:hint="eastAsia" w:ascii="宋体" w:hAnsi="宋体" w:eastAsia="宋体" w:cs="宋体"/>
          <w:b/>
          <w:sz w:val="32"/>
          <w:szCs w:val="32"/>
          <w:lang w:val="en-US" w:eastAsia="zh-CN"/>
        </w:rPr>
        <w:t>三</w:t>
      </w:r>
      <w:r>
        <w:rPr>
          <w:rFonts w:hint="eastAsia" w:ascii="宋体" w:hAnsi="宋体" w:eastAsia="宋体" w:cs="宋体"/>
          <w:b/>
          <w:sz w:val="32"/>
          <w:szCs w:val="32"/>
        </w:rPr>
        <w:t xml:space="preserve">章  </w:t>
      </w:r>
      <w:bookmarkEnd w:id="85"/>
      <w:r>
        <w:rPr>
          <w:rFonts w:hint="eastAsia" w:ascii="宋体" w:hAnsi="宋体" w:eastAsia="宋体" w:cs="宋体"/>
          <w:b/>
          <w:sz w:val="32"/>
          <w:szCs w:val="32"/>
        </w:rPr>
        <w:t>评标办法与评标标准</w:t>
      </w:r>
      <w:bookmarkEnd w:id="86"/>
      <w:bookmarkEnd w:id="87"/>
      <w:bookmarkEnd w:id="88"/>
      <w:bookmarkEnd w:id="89"/>
      <w:bookmarkEnd w:id="90"/>
    </w:p>
    <w:p w14:paraId="61737FDA">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91" w:name="_Toc14647"/>
      <w:bookmarkStart w:id="92" w:name="_Toc4919"/>
      <w:r>
        <w:rPr>
          <w:rFonts w:hint="eastAsia" w:ascii="宋体" w:hAnsi="宋体" w:eastAsia="宋体" w:cs="宋体"/>
          <w:b/>
          <w:bCs/>
          <w:sz w:val="24"/>
        </w:rPr>
        <w:t>一、比选人组织开标。</w:t>
      </w:r>
      <w:bookmarkEnd w:id="91"/>
      <w:bookmarkEnd w:id="92"/>
    </w:p>
    <w:p w14:paraId="6213A9D5">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93" w:name="_Toc7757"/>
      <w:r>
        <w:rPr>
          <w:rFonts w:hint="eastAsia" w:ascii="宋体" w:hAnsi="宋体" w:eastAsia="宋体" w:cs="宋体"/>
          <w:b/>
          <w:bCs/>
          <w:sz w:val="24"/>
        </w:rPr>
        <w:t>二、评委会由有关专家和比选人代表组成，按照公平、公正、择优的原则进行独立评标。</w:t>
      </w:r>
      <w:bookmarkEnd w:id="93"/>
    </w:p>
    <w:p w14:paraId="048E582D">
      <w:pPr>
        <w:pageBreakBefore w:val="0"/>
        <w:kinsoku/>
        <w:wordWrap w:val="0"/>
        <w:overflowPunct/>
        <w:bidi w:val="0"/>
        <w:spacing w:line="440" w:lineRule="exact"/>
        <w:ind w:right="-932" w:rightChars="-444" w:firstLine="570"/>
        <w:rPr>
          <w:rFonts w:hint="eastAsia" w:ascii="宋体" w:hAnsi="宋体" w:eastAsia="宋体" w:cs="宋体"/>
          <w:bCs/>
          <w:sz w:val="24"/>
        </w:rPr>
      </w:pPr>
      <w:r>
        <w:rPr>
          <w:rFonts w:hint="eastAsia" w:ascii="宋体" w:hAnsi="宋体" w:eastAsia="宋体" w:cs="宋体"/>
          <w:bCs/>
          <w:sz w:val="24"/>
        </w:rPr>
        <w:t>由评标委员会对参选人资格性、符合性审查，对未通过审查的参选人，现场告知原因。评标委员会对合格参选人的参选文件进行评审。</w:t>
      </w:r>
    </w:p>
    <w:p w14:paraId="23AA818D">
      <w:pPr>
        <w:pageBreakBefore w:val="0"/>
        <w:kinsoku/>
        <w:wordWrap w:val="0"/>
        <w:overflowPunct/>
        <w:bidi w:val="0"/>
        <w:spacing w:line="440" w:lineRule="exact"/>
        <w:ind w:right="-932" w:rightChars="-444" w:firstLine="570"/>
        <w:rPr>
          <w:rFonts w:hint="eastAsia" w:ascii="宋体" w:hAnsi="宋体" w:eastAsia="宋体" w:cs="宋体"/>
          <w:b/>
          <w:bCs/>
          <w:sz w:val="24"/>
        </w:rPr>
      </w:pPr>
      <w:r>
        <w:rPr>
          <w:rFonts w:hint="eastAsia" w:ascii="宋体" w:hAnsi="宋体" w:eastAsia="宋体" w:cs="宋体"/>
          <w:b/>
          <w:bCs/>
          <w:sz w:val="24"/>
        </w:rPr>
        <w:t>（一）评审内容</w:t>
      </w:r>
    </w:p>
    <w:p w14:paraId="63306FE8">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1、参选资格是否符合；</w:t>
      </w:r>
    </w:p>
    <w:p w14:paraId="34FFDD60">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2、参选文件是否完整；</w:t>
      </w:r>
    </w:p>
    <w:p w14:paraId="00D7EAB2">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3、参选文件是否恰当地签署；</w:t>
      </w:r>
    </w:p>
    <w:p w14:paraId="54B47C3E">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4、是否作出实质性响应（是否有实质性响应，只根据参选文件本身，而不寻求外部证据）；</w:t>
      </w:r>
    </w:p>
    <w:p w14:paraId="48B5FACD">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5、是否有计算错误。</w:t>
      </w:r>
    </w:p>
    <w:p w14:paraId="48C0F545">
      <w:pPr>
        <w:pageBreakBefore w:val="0"/>
        <w:kinsoku/>
        <w:wordWrap w:val="0"/>
        <w:overflowPunct/>
        <w:bidi w:val="0"/>
        <w:spacing w:line="440" w:lineRule="exact"/>
        <w:ind w:right="-932" w:rightChars="-444" w:firstLine="482" w:firstLineChars="200"/>
        <w:rPr>
          <w:rFonts w:hint="eastAsia" w:ascii="宋体" w:hAnsi="宋体" w:eastAsia="宋体" w:cs="宋体"/>
          <w:b/>
          <w:bCs/>
          <w:sz w:val="24"/>
        </w:rPr>
      </w:pPr>
      <w:r>
        <w:rPr>
          <w:rFonts w:hint="eastAsia" w:ascii="宋体" w:hAnsi="宋体" w:eastAsia="宋体" w:cs="宋体"/>
          <w:b/>
          <w:bCs/>
          <w:sz w:val="24"/>
        </w:rPr>
        <w:t>（二）相应的规定</w:t>
      </w:r>
    </w:p>
    <w:p w14:paraId="6184F030">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1、如果单价汇总金额与总价金额有出入，以单价金额计算结果为准；</w:t>
      </w:r>
    </w:p>
    <w:p w14:paraId="488883C9">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2、单价金额小数点有明显错位的，应以总价为准；</w:t>
      </w:r>
    </w:p>
    <w:p w14:paraId="16FEDCA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3、若文件大写表示的数据与数字表示的有差别，以大写表示的数据为准；</w:t>
      </w:r>
    </w:p>
    <w:p w14:paraId="34FF7A3D">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4、参选文件中参选报价表内容与参选文件中其他内容不一致的，以参选报价表为准。</w:t>
      </w:r>
    </w:p>
    <w:p w14:paraId="030E4FF1">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94" w:name="_Toc23142"/>
      <w:bookmarkStart w:id="95" w:name="_Toc32139"/>
      <w:r>
        <w:rPr>
          <w:rFonts w:hint="eastAsia" w:ascii="宋体" w:hAnsi="宋体" w:eastAsia="宋体" w:cs="宋体"/>
          <w:b/>
          <w:bCs/>
          <w:sz w:val="24"/>
        </w:rPr>
        <w:t>三、陈述、演示、答疑、澄清</w:t>
      </w:r>
      <w:bookmarkEnd w:id="94"/>
      <w:bookmarkEnd w:id="95"/>
    </w:p>
    <w:p w14:paraId="128EFF4D">
      <w:pPr>
        <w:pageBreakBefore w:val="0"/>
        <w:kinsoku/>
        <w:wordWrap w:val="0"/>
        <w:overflowPunct/>
        <w:bidi w:val="0"/>
        <w:spacing w:line="440" w:lineRule="exact"/>
        <w:ind w:right="-932" w:rightChars="-444" w:firstLine="570"/>
        <w:rPr>
          <w:rFonts w:hint="eastAsia" w:ascii="宋体" w:hAnsi="宋体" w:eastAsia="宋体" w:cs="宋体"/>
          <w:b/>
          <w:sz w:val="24"/>
        </w:rPr>
      </w:pPr>
      <w:r>
        <w:rPr>
          <w:rFonts w:hint="eastAsia" w:ascii="宋体" w:hAnsi="宋体" w:eastAsia="宋体" w:cs="宋体"/>
          <w:sz w:val="24"/>
          <w:shd w:val="clear" w:color="auto" w:fill="FFFFFF"/>
        </w:rPr>
        <w:t>如评委会认为有必要，参选人按评委会的要求作陈述、演示、</w:t>
      </w:r>
      <w:r>
        <w:rPr>
          <w:rFonts w:hint="eastAsia" w:ascii="宋体" w:hAnsi="宋体" w:eastAsia="宋体" w:cs="宋体"/>
          <w:sz w:val="24"/>
        </w:rPr>
        <w:t>答疑及澄清其参选内容。时间由评委会掌握。</w:t>
      </w:r>
    </w:p>
    <w:p w14:paraId="781950AC">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重要澄清答复应是书面的，但不得对参选内容进行实质性修改。</w:t>
      </w:r>
    </w:p>
    <w:p w14:paraId="550517E5">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96" w:name="_Toc32187"/>
      <w:bookmarkStart w:id="97" w:name="_Toc31865"/>
      <w:r>
        <w:rPr>
          <w:rFonts w:hint="eastAsia" w:ascii="宋体" w:hAnsi="宋体" w:eastAsia="宋体" w:cs="宋体"/>
          <w:b/>
          <w:bCs/>
          <w:sz w:val="24"/>
        </w:rPr>
        <w:t>四、参选人不得存在下列情形之一：</w:t>
      </w:r>
      <w:bookmarkEnd w:id="96"/>
      <w:bookmarkEnd w:id="97"/>
    </w:p>
    <w:p w14:paraId="5783958B">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1、与比选人存在利害关系且可能影响比选公正性；</w:t>
      </w:r>
    </w:p>
    <w:p w14:paraId="3796AB0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2、与本比选项目的其他参选人为同一个单位负责人；</w:t>
      </w:r>
    </w:p>
    <w:p w14:paraId="238B119B">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3、与本比选项目的其他参选人存在控股、管理关系；</w:t>
      </w:r>
    </w:p>
    <w:p w14:paraId="4CDC42A4">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4、被依法暂停或者取消参选资格；</w:t>
      </w:r>
    </w:p>
    <w:p w14:paraId="7B70F3D1">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5、被责令停产停业、暂扣或者吊销许可证、暂扣或者吊销执照；</w:t>
      </w:r>
    </w:p>
    <w:p w14:paraId="64205CC9">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6、进入清算程序，或被宣告破产，或其他丧失履约能力的情形；</w:t>
      </w:r>
    </w:p>
    <w:p w14:paraId="0FD69EE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7、在最近三年内有骗取中选或严重违约或重大工程质量、环境、安全问题的；</w:t>
      </w:r>
    </w:p>
    <w:p w14:paraId="5041261A">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8、被最高人民法院在“信用中国”网站（www.creditchina.gov.cn）或各级信用信息共享平台中列入失信被执行人</w:t>
      </w:r>
      <w:r>
        <w:rPr>
          <w:rFonts w:hint="eastAsia" w:ascii="宋体" w:hAnsi="宋体" w:eastAsia="宋体" w:cs="宋体"/>
          <w:sz w:val="24"/>
          <w:lang w:eastAsia="zh-CN"/>
        </w:rPr>
        <w:t>、企业异常经营名录、重大税收违法案件当事人等</w:t>
      </w:r>
      <w:r>
        <w:rPr>
          <w:rFonts w:hint="eastAsia" w:ascii="宋体" w:hAnsi="宋体" w:eastAsia="宋体" w:cs="宋体"/>
          <w:sz w:val="24"/>
        </w:rPr>
        <w:t>名单；</w:t>
      </w:r>
    </w:p>
    <w:p w14:paraId="6E841C0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9、法律法规或参选须知</w:t>
      </w:r>
      <w:r>
        <w:rPr>
          <w:rFonts w:hint="eastAsia" w:ascii="宋体" w:hAnsi="宋体" w:eastAsia="宋体" w:cs="宋体"/>
          <w:sz w:val="24"/>
          <w:lang w:val="en-US" w:eastAsia="zh-CN"/>
        </w:rPr>
        <w:t>中</w:t>
      </w:r>
      <w:r>
        <w:rPr>
          <w:rFonts w:hint="eastAsia" w:ascii="宋体" w:hAnsi="宋体" w:eastAsia="宋体" w:cs="宋体"/>
          <w:sz w:val="24"/>
        </w:rPr>
        <w:t>规定的其他情形。</w:t>
      </w:r>
    </w:p>
    <w:p w14:paraId="727F60C7">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98" w:name="_Toc16797"/>
      <w:bookmarkStart w:id="99" w:name="_Toc32717"/>
      <w:r>
        <w:rPr>
          <w:rFonts w:hint="eastAsia" w:ascii="宋体" w:hAnsi="宋体" w:eastAsia="宋体" w:cs="宋体"/>
          <w:b/>
          <w:bCs/>
          <w:sz w:val="24"/>
        </w:rPr>
        <w:t>五、出现下列情形之一的，作无效参选处理：</w:t>
      </w:r>
      <w:bookmarkEnd w:id="98"/>
      <w:bookmarkEnd w:id="99"/>
    </w:p>
    <w:p w14:paraId="332CB733">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1、未按照比选文件规定要求签署、签章的；</w:t>
      </w:r>
    </w:p>
    <w:p w14:paraId="3DCCD03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2、不具备比选文件中规定的资格要求的；</w:t>
      </w:r>
    </w:p>
    <w:p w14:paraId="006EFE90">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3、报价超过比选文件中规定的预算金额或者最高限价的；</w:t>
      </w:r>
    </w:p>
    <w:p w14:paraId="690CA9FE">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4、参选文件含有比选人不能接受的附加条件的；</w:t>
      </w:r>
    </w:p>
    <w:p w14:paraId="2FA60B05">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5、不符合法律、法规和比选文件中规定的其他实质性要求的。</w:t>
      </w:r>
    </w:p>
    <w:p w14:paraId="6AAF6916">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00" w:name="_Toc7320"/>
      <w:bookmarkStart w:id="101" w:name="_Toc31063"/>
      <w:r>
        <w:rPr>
          <w:rFonts w:hint="eastAsia" w:ascii="宋体" w:hAnsi="宋体" w:eastAsia="宋体" w:cs="宋体"/>
          <w:b/>
          <w:bCs/>
          <w:sz w:val="24"/>
        </w:rPr>
        <w:t>六、出现下列情形之一的，作</w:t>
      </w:r>
      <w:r>
        <w:rPr>
          <w:rFonts w:hint="eastAsia" w:ascii="宋体" w:hAnsi="宋体" w:eastAsia="宋体" w:cs="宋体"/>
          <w:b/>
          <w:bCs/>
          <w:sz w:val="24"/>
          <w:lang w:val="en-US" w:eastAsia="zh-CN"/>
        </w:rPr>
        <w:t>流标或</w:t>
      </w:r>
      <w:r>
        <w:rPr>
          <w:rFonts w:hint="eastAsia" w:ascii="宋体" w:hAnsi="宋体" w:eastAsia="宋体" w:cs="宋体"/>
          <w:b/>
          <w:bCs/>
          <w:sz w:val="24"/>
        </w:rPr>
        <w:t>废标处理：</w:t>
      </w:r>
      <w:bookmarkEnd w:id="100"/>
      <w:bookmarkEnd w:id="101"/>
    </w:p>
    <w:p w14:paraId="5523BE9D">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、出现影响比选公正的违法违规行为的；</w:t>
      </w:r>
    </w:p>
    <w:p w14:paraId="4D35DE08">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、参选人的报价均超过了采购预算，比选人不能支付的；</w:t>
      </w:r>
    </w:p>
    <w:p w14:paraId="28D2EBD8">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、因重大变故，比选任务取消的。</w:t>
      </w:r>
    </w:p>
    <w:p w14:paraId="35060C01">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上述均保留评委会认定可以确定为无效参选或废标的其他情况。</w:t>
      </w:r>
    </w:p>
    <w:p w14:paraId="2CEE7F9C">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02" w:name="_Toc26535"/>
      <w:bookmarkStart w:id="103" w:name="_Toc5611"/>
      <w:r>
        <w:rPr>
          <w:rFonts w:hint="eastAsia" w:ascii="宋体" w:hAnsi="宋体" w:eastAsia="宋体" w:cs="宋体"/>
          <w:b/>
          <w:bCs/>
          <w:sz w:val="24"/>
        </w:rPr>
        <w:t>七、不再比选和重新比选</w:t>
      </w:r>
      <w:bookmarkEnd w:id="102"/>
      <w:bookmarkEnd w:id="103"/>
    </w:p>
    <w:p w14:paraId="1719AB06">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1、有下列情形之一的，比选人可重新组织某标段的比选：</w:t>
      </w:r>
    </w:p>
    <w:p w14:paraId="5B27D53F">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（1）参选截止时间止，符合专业条件的参选人或者对比选文件作实质响应的参选人不足3</w:t>
      </w:r>
      <w:r>
        <w:rPr>
          <w:rFonts w:hint="eastAsia" w:ascii="宋体" w:hAnsi="宋体" w:eastAsia="宋体" w:cs="宋体"/>
          <w:sz w:val="24"/>
          <w:lang w:val="en-US" w:eastAsia="zh-CN"/>
        </w:rPr>
        <w:t>个</w:t>
      </w:r>
      <w:r>
        <w:rPr>
          <w:rFonts w:hint="eastAsia" w:ascii="宋体" w:hAnsi="宋体" w:eastAsia="宋体" w:cs="宋体"/>
          <w:sz w:val="24"/>
        </w:rPr>
        <w:t>的；</w:t>
      </w:r>
    </w:p>
    <w:p w14:paraId="75963501">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（2）经评标委员会评审后否决某标段所有参选的；</w:t>
      </w:r>
    </w:p>
    <w:p w14:paraId="202E537D">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（3）中选人放弃中选或者因被投诉且已查实的，比选人决定重新比选的；</w:t>
      </w:r>
    </w:p>
    <w:p w14:paraId="20C49FDC">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（4）评标委员会或主管部门认定的其他原因。</w:t>
      </w:r>
    </w:p>
    <w:p w14:paraId="73A1F38F">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2、某标段重新比选后参选人仍少于3个或者所有参选被否决的，属于必须审批或核准的项目，经原审批或核准部门批准后可不再进行比选。</w:t>
      </w:r>
    </w:p>
    <w:p w14:paraId="0B80E327">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04" w:name="_Toc17111"/>
      <w:bookmarkStart w:id="105" w:name="_Toc10583"/>
      <w:r>
        <w:rPr>
          <w:rFonts w:hint="eastAsia" w:ascii="宋体" w:hAnsi="宋体" w:eastAsia="宋体" w:cs="宋体"/>
          <w:b/>
          <w:bCs/>
          <w:sz w:val="24"/>
        </w:rPr>
        <w:t>八、评标方法</w:t>
      </w:r>
      <w:bookmarkEnd w:id="104"/>
      <w:bookmarkEnd w:id="105"/>
    </w:p>
    <w:p w14:paraId="2A6924F4">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采用综合评分法。分资格审查、商务技术标、价格标三部分评审，总分值为100分。</w:t>
      </w:r>
    </w:p>
    <w:p w14:paraId="0CF2AEDF">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首先由评标委员会评审参选人资格性、符合性，对合格的参选人由评委会评审商务技术标，待商务技术标评审结束后，再开启价格标。</w:t>
      </w:r>
    </w:p>
    <w:p w14:paraId="73B72E37">
      <w:pPr>
        <w:pageBreakBefore w:val="0"/>
        <w:kinsoku/>
        <w:wordWrap w:val="0"/>
        <w:overflowPunct/>
        <w:bidi w:val="0"/>
        <w:spacing w:line="440" w:lineRule="exact"/>
        <w:ind w:right="-932" w:rightChars="-444" w:firstLine="555"/>
        <w:rPr>
          <w:rFonts w:hint="eastAsia" w:ascii="宋体" w:hAnsi="宋体" w:eastAsia="宋体" w:cs="宋体"/>
          <w:sz w:val="24"/>
        </w:rPr>
      </w:pPr>
      <w:r>
        <w:rPr>
          <w:rFonts w:hint="eastAsia" w:ascii="宋体" w:hAnsi="宋体" w:eastAsia="宋体" w:cs="宋体"/>
          <w:sz w:val="24"/>
        </w:rPr>
        <w:t>评委在认真审阅参选文件的基础上，根据各参选文件的商务、技术部分的响应情况，对各评分项目进行评分，不得统一打分。</w:t>
      </w:r>
    </w:p>
    <w:p w14:paraId="2EF31ED3">
      <w:pPr>
        <w:pageBreakBefore w:val="0"/>
        <w:kinsoku/>
        <w:wordWrap w:val="0"/>
        <w:overflowPunct/>
        <w:bidi w:val="0"/>
        <w:spacing w:line="440" w:lineRule="exact"/>
        <w:ind w:right="-932" w:rightChars="-444" w:firstLine="482" w:firstLineChars="200"/>
        <w:jc w:val="left"/>
        <w:rPr>
          <w:rFonts w:hint="eastAsia" w:ascii="宋体" w:hAnsi="宋体" w:eastAsia="宋体" w:cs="宋体"/>
          <w:b/>
          <w:sz w:val="24"/>
          <w:lang w:val="zh-CN"/>
        </w:rPr>
      </w:pPr>
      <w:r>
        <w:rPr>
          <w:rFonts w:hint="eastAsia" w:ascii="宋体" w:hAnsi="宋体" w:eastAsia="宋体" w:cs="宋体"/>
          <w:b/>
          <w:sz w:val="24"/>
          <w:lang w:val="zh-CN"/>
        </w:rPr>
        <w:t>（一）评标委员会对参选人资格性、符合性审查。</w:t>
      </w:r>
    </w:p>
    <w:p w14:paraId="0CBE3D4F">
      <w:pPr>
        <w:pStyle w:val="26"/>
        <w:pageBreakBefore w:val="0"/>
        <w:kinsoku/>
        <w:wordWrap w:val="0"/>
        <w:overflowPunct/>
        <w:bidi w:val="0"/>
        <w:spacing w:line="440" w:lineRule="exact"/>
        <w:ind w:right="-932" w:rightChars="-444" w:firstLine="494"/>
        <w:contextualSpacing/>
        <w:rPr>
          <w:rFonts w:hint="eastAsia" w:ascii="宋体" w:hAnsi="宋体" w:eastAsia="宋体" w:cs="宋体"/>
          <w:sz w:val="24"/>
          <w:szCs w:val="24"/>
        </w:rPr>
      </w:pPr>
      <w:r>
        <w:rPr>
          <w:rFonts w:hint="eastAsia" w:ascii="宋体" w:hAnsi="宋体" w:eastAsia="宋体" w:cs="宋体"/>
          <w:sz w:val="24"/>
          <w:szCs w:val="24"/>
        </w:rPr>
        <w:t>参选人资格性、符合性不合格的，其参选文件判定为无效参选文件。合格的，评委对其参选文件继续评审。</w:t>
      </w:r>
    </w:p>
    <w:tbl>
      <w:tblPr>
        <w:tblStyle w:val="16"/>
        <w:tblW w:w="96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782"/>
        <w:gridCol w:w="4068"/>
      </w:tblGrid>
      <w:tr w14:paraId="2CB8F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50" w:type="dxa"/>
            <w:tcBorders>
              <w:tl2br w:val="nil"/>
              <w:tr2bl w:val="nil"/>
            </w:tcBorders>
            <w:noWrap w:val="0"/>
            <w:vAlign w:val="center"/>
          </w:tcPr>
          <w:p w14:paraId="7F1CD62E">
            <w:pPr>
              <w:pageBreakBefore w:val="0"/>
              <w:widowControl/>
              <w:kinsoku/>
              <w:wordWrap w:val="0"/>
              <w:overflowPunct/>
              <w:bidi w:val="0"/>
              <w:spacing w:line="440" w:lineRule="exact"/>
              <w:ind w:right="0" w:rightChars="0"/>
              <w:jc w:val="center"/>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bidi="he-IL"/>
              </w:rPr>
              <w:t>序号</w:t>
            </w:r>
          </w:p>
        </w:tc>
        <w:tc>
          <w:tcPr>
            <w:tcW w:w="4782" w:type="dxa"/>
            <w:tcBorders>
              <w:tl2br w:val="nil"/>
              <w:tr2bl w:val="nil"/>
            </w:tcBorders>
            <w:noWrap w:val="0"/>
            <w:vAlign w:val="center"/>
          </w:tcPr>
          <w:p w14:paraId="1B78B17B">
            <w:pPr>
              <w:pageBreakBefore w:val="0"/>
              <w:widowControl/>
              <w:kinsoku/>
              <w:wordWrap w:val="0"/>
              <w:overflowPunct/>
              <w:bidi w:val="0"/>
              <w:spacing w:line="440" w:lineRule="exact"/>
              <w:ind w:right="0" w:rightChars="0"/>
              <w:jc w:val="center"/>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bidi="he-IL"/>
              </w:rPr>
              <w:t>合格条件</w:t>
            </w:r>
          </w:p>
        </w:tc>
        <w:tc>
          <w:tcPr>
            <w:tcW w:w="4068" w:type="dxa"/>
            <w:tcBorders>
              <w:tl2br w:val="nil"/>
              <w:tr2bl w:val="nil"/>
            </w:tcBorders>
            <w:noWrap w:val="0"/>
            <w:vAlign w:val="center"/>
          </w:tcPr>
          <w:p w14:paraId="5C0CE732">
            <w:pPr>
              <w:pageBreakBefore w:val="0"/>
              <w:widowControl/>
              <w:kinsoku/>
              <w:wordWrap w:val="0"/>
              <w:overflowPunct/>
              <w:bidi w:val="0"/>
              <w:spacing w:line="440" w:lineRule="exact"/>
              <w:ind w:right="0" w:rightChars="0"/>
              <w:jc w:val="center"/>
              <w:rPr>
                <w:rFonts w:hint="eastAsia" w:ascii="宋体" w:hAnsi="宋体" w:eastAsia="宋体" w:cs="宋体"/>
                <w:szCs w:val="21"/>
                <w:highlight w:val="none"/>
              </w:rPr>
            </w:pPr>
            <w:r>
              <w:rPr>
                <w:rFonts w:hint="eastAsia" w:ascii="宋体" w:hAnsi="宋体" w:eastAsia="宋体" w:cs="宋体"/>
                <w:kern w:val="0"/>
                <w:szCs w:val="21"/>
                <w:highlight w:val="none"/>
                <w:lang w:bidi="he-IL"/>
              </w:rPr>
              <w:t>需提供的证明材料</w:t>
            </w:r>
            <w:r>
              <w:rPr>
                <w:rFonts w:hint="eastAsia" w:ascii="宋体" w:hAnsi="宋体" w:eastAsia="宋体" w:cs="宋体"/>
                <w:szCs w:val="21"/>
                <w:highlight w:val="none"/>
              </w:rPr>
              <w:t>复印件</w:t>
            </w:r>
          </w:p>
          <w:p w14:paraId="6372DF25">
            <w:pPr>
              <w:pageBreakBefore w:val="0"/>
              <w:widowControl/>
              <w:kinsoku/>
              <w:wordWrap w:val="0"/>
              <w:overflowPunct/>
              <w:bidi w:val="0"/>
              <w:spacing w:line="440" w:lineRule="exact"/>
              <w:ind w:right="0" w:rightChars="0"/>
              <w:jc w:val="center"/>
              <w:rPr>
                <w:rFonts w:hint="eastAsia" w:ascii="宋体" w:hAnsi="宋体" w:eastAsia="宋体" w:cs="宋体"/>
                <w:kern w:val="0"/>
                <w:szCs w:val="21"/>
                <w:highlight w:val="none"/>
                <w:lang w:bidi="he-IL"/>
              </w:rPr>
            </w:pPr>
            <w:r>
              <w:rPr>
                <w:rFonts w:hint="eastAsia" w:ascii="宋体" w:hAnsi="宋体" w:eastAsia="宋体" w:cs="宋体"/>
                <w:szCs w:val="21"/>
                <w:highlight w:val="none"/>
              </w:rPr>
              <w:t>（或扫描件）</w:t>
            </w:r>
          </w:p>
        </w:tc>
      </w:tr>
      <w:tr w14:paraId="7BEE5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50" w:type="dxa"/>
            <w:tcBorders>
              <w:tl2br w:val="nil"/>
              <w:tr2bl w:val="nil"/>
            </w:tcBorders>
            <w:noWrap w:val="0"/>
            <w:vAlign w:val="center"/>
          </w:tcPr>
          <w:p w14:paraId="314F369D">
            <w:pPr>
              <w:pageBreakBefore w:val="0"/>
              <w:widowControl/>
              <w:kinsoku/>
              <w:wordWrap w:val="0"/>
              <w:overflowPunct/>
              <w:bidi w:val="0"/>
              <w:spacing w:line="440" w:lineRule="exact"/>
              <w:ind w:right="0" w:rightChars="0"/>
              <w:jc w:val="center"/>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bidi="he-IL"/>
              </w:rPr>
              <w:t>1</w:t>
            </w:r>
          </w:p>
        </w:tc>
        <w:tc>
          <w:tcPr>
            <w:tcW w:w="4782" w:type="dxa"/>
            <w:tcBorders>
              <w:tl2br w:val="nil"/>
              <w:tr2bl w:val="nil"/>
            </w:tcBorders>
            <w:noWrap w:val="0"/>
            <w:vAlign w:val="center"/>
          </w:tcPr>
          <w:p w14:paraId="25C03EF4">
            <w:pPr>
              <w:pageBreakBefore w:val="0"/>
              <w:widowControl/>
              <w:kinsoku/>
              <w:wordWrap w:val="0"/>
              <w:overflowPunct/>
              <w:bidi w:val="0"/>
              <w:spacing w:line="440" w:lineRule="exact"/>
              <w:ind w:right="0" w:rightChars="0"/>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val="en-US" w:eastAsia="zh-CN" w:bidi="he-IL"/>
              </w:rPr>
              <w:t>参选人须是具有独立法人资格的企事业单位。</w:t>
            </w:r>
          </w:p>
        </w:tc>
        <w:tc>
          <w:tcPr>
            <w:tcW w:w="4068" w:type="dxa"/>
            <w:tcBorders>
              <w:tl2br w:val="nil"/>
              <w:tr2bl w:val="nil"/>
            </w:tcBorders>
            <w:noWrap w:val="0"/>
            <w:vAlign w:val="center"/>
          </w:tcPr>
          <w:p w14:paraId="36433D4E">
            <w:pPr>
              <w:pageBreakBefore w:val="0"/>
              <w:widowControl/>
              <w:kinsoku/>
              <w:wordWrap w:val="0"/>
              <w:overflowPunct/>
              <w:bidi w:val="0"/>
              <w:spacing w:line="440" w:lineRule="exact"/>
              <w:ind w:right="0" w:rightChars="0"/>
              <w:rPr>
                <w:rFonts w:hint="eastAsia" w:ascii="宋体" w:hAnsi="宋体" w:eastAsia="宋体" w:cs="宋体"/>
                <w:kern w:val="0"/>
                <w:szCs w:val="21"/>
                <w:highlight w:val="none"/>
                <w:lang w:eastAsia="zh-CN" w:bidi="he-IL"/>
              </w:rPr>
            </w:pPr>
            <w:r>
              <w:rPr>
                <w:rFonts w:hint="eastAsia" w:ascii="宋体" w:hAnsi="宋体" w:eastAsia="宋体" w:cs="宋体"/>
                <w:kern w:val="0"/>
                <w:szCs w:val="21"/>
                <w:highlight w:val="none"/>
                <w:lang w:bidi="he-IL"/>
              </w:rPr>
              <w:t>营业执照</w:t>
            </w:r>
            <w:r>
              <w:rPr>
                <w:rFonts w:hint="eastAsia" w:ascii="宋体" w:hAnsi="宋体" w:eastAsia="宋体" w:cs="宋体"/>
                <w:kern w:val="0"/>
                <w:szCs w:val="21"/>
                <w:highlight w:val="none"/>
                <w:lang w:val="en-US" w:eastAsia="zh-CN" w:bidi="he-IL"/>
              </w:rPr>
              <w:t>或</w:t>
            </w:r>
            <w:r>
              <w:rPr>
                <w:rFonts w:hint="eastAsia" w:ascii="宋体" w:hAnsi="宋体" w:eastAsia="宋体" w:cs="宋体"/>
                <w:kern w:val="0"/>
                <w:szCs w:val="21"/>
                <w:highlight w:val="none"/>
                <w:lang w:eastAsia="zh-CN" w:bidi="he-IL"/>
              </w:rPr>
              <w:t>事业单位法人证书</w:t>
            </w:r>
          </w:p>
        </w:tc>
      </w:tr>
      <w:tr w14:paraId="7B43A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0" w:type="dxa"/>
            <w:tcBorders>
              <w:tl2br w:val="nil"/>
              <w:tr2bl w:val="nil"/>
            </w:tcBorders>
            <w:noWrap w:val="0"/>
            <w:vAlign w:val="center"/>
          </w:tcPr>
          <w:p w14:paraId="4052DB62">
            <w:pPr>
              <w:pageBreakBefore w:val="0"/>
              <w:widowControl/>
              <w:kinsoku/>
              <w:wordWrap w:val="0"/>
              <w:overflowPunct/>
              <w:bidi w:val="0"/>
              <w:spacing w:line="440" w:lineRule="exact"/>
              <w:ind w:right="0" w:rightChars="0"/>
              <w:jc w:val="center"/>
              <w:rPr>
                <w:rFonts w:hint="eastAsia" w:ascii="宋体" w:hAnsi="宋体" w:eastAsia="宋体" w:cs="宋体"/>
                <w:kern w:val="0"/>
                <w:szCs w:val="21"/>
                <w:highlight w:val="none"/>
                <w:lang w:val="en-US" w:eastAsia="zh-CN" w:bidi="he-IL"/>
              </w:rPr>
            </w:pPr>
            <w:r>
              <w:rPr>
                <w:rFonts w:hint="eastAsia" w:ascii="宋体" w:hAnsi="宋体" w:eastAsia="宋体" w:cs="宋体"/>
                <w:kern w:val="0"/>
                <w:szCs w:val="21"/>
                <w:highlight w:val="none"/>
                <w:lang w:val="en-US" w:eastAsia="zh-CN" w:bidi="he-IL"/>
              </w:rPr>
              <w:t>2</w:t>
            </w:r>
          </w:p>
        </w:tc>
        <w:tc>
          <w:tcPr>
            <w:tcW w:w="4782" w:type="dxa"/>
            <w:tcBorders>
              <w:tl2br w:val="nil"/>
              <w:tr2bl w:val="nil"/>
            </w:tcBorders>
            <w:shd w:val="clear" w:color="auto" w:fill="auto"/>
            <w:noWrap w:val="0"/>
            <w:vAlign w:val="center"/>
          </w:tcPr>
          <w:p w14:paraId="275FE16C">
            <w:pPr>
              <w:pageBreakBefore w:val="0"/>
              <w:widowControl/>
              <w:kinsoku/>
              <w:wordWrap w:val="0"/>
              <w:overflowPunct/>
              <w:bidi w:val="0"/>
              <w:spacing w:line="440" w:lineRule="exact"/>
              <w:ind w:right="0" w:rightChars="0"/>
              <w:rPr>
                <w:rFonts w:hint="eastAsia" w:ascii="宋体" w:hAnsi="宋体" w:eastAsia="宋体" w:cs="宋体"/>
                <w:bCs/>
                <w:kern w:val="2"/>
                <w:sz w:val="21"/>
                <w:szCs w:val="24"/>
                <w:highlight w:val="none"/>
                <w:lang w:val="en-US" w:eastAsia="zh-CN" w:bidi="ar-SA"/>
              </w:rPr>
            </w:pPr>
            <w:r>
              <w:rPr>
                <w:rFonts w:hint="eastAsia" w:ascii="宋体" w:hAnsi="宋体" w:eastAsia="宋体" w:cs="宋体"/>
                <w:bCs/>
                <w:kern w:val="2"/>
                <w:sz w:val="21"/>
                <w:szCs w:val="24"/>
                <w:highlight w:val="none"/>
                <w:lang w:val="en-US" w:eastAsia="zh-CN" w:bidi="ar-SA"/>
              </w:rPr>
              <w:t>参选人业绩须同时满足以下要求：</w:t>
            </w:r>
          </w:p>
          <w:p w14:paraId="04B4A554">
            <w:pPr>
              <w:pageBreakBefore w:val="0"/>
              <w:widowControl/>
              <w:kinsoku/>
              <w:wordWrap w:val="0"/>
              <w:overflowPunct/>
              <w:bidi w:val="0"/>
              <w:spacing w:line="440" w:lineRule="exact"/>
              <w:ind w:right="0" w:rightChars="0"/>
              <w:rPr>
                <w:rFonts w:hint="eastAsia" w:ascii="宋体" w:hAnsi="宋体" w:eastAsia="宋体" w:cs="宋体"/>
                <w:bCs/>
                <w:kern w:val="2"/>
                <w:sz w:val="21"/>
                <w:szCs w:val="24"/>
                <w:highlight w:val="none"/>
                <w:lang w:val="en-US" w:eastAsia="zh-CN" w:bidi="ar-SA"/>
              </w:rPr>
            </w:pPr>
            <w:r>
              <w:rPr>
                <w:rFonts w:hint="eastAsia" w:ascii="宋体" w:hAnsi="宋体" w:eastAsia="宋体" w:cs="宋体"/>
                <w:bCs/>
                <w:kern w:val="2"/>
                <w:sz w:val="21"/>
                <w:szCs w:val="24"/>
                <w:highlight w:val="none"/>
                <w:lang w:val="en-US" w:eastAsia="zh-CN" w:bidi="ar-SA"/>
              </w:rPr>
              <w:t>①参选人自</w:t>
            </w:r>
            <w:r>
              <w:rPr>
                <w:rFonts w:hint="eastAsia" w:ascii="宋体" w:hAnsi="宋体" w:cs="宋体"/>
                <w:bCs/>
                <w:kern w:val="2"/>
                <w:sz w:val="21"/>
                <w:szCs w:val="24"/>
                <w:highlight w:val="none"/>
                <w:lang w:val="en-US" w:eastAsia="zh-CN" w:bidi="ar-SA"/>
              </w:rPr>
              <w:t>2022年4月1日</w:t>
            </w:r>
            <w:r>
              <w:rPr>
                <w:rFonts w:hint="eastAsia" w:ascii="宋体" w:hAnsi="宋体" w:eastAsia="宋体" w:cs="宋体"/>
                <w:bCs/>
                <w:kern w:val="2"/>
                <w:sz w:val="21"/>
                <w:szCs w:val="24"/>
                <w:highlight w:val="none"/>
                <w:lang w:val="en-US" w:eastAsia="zh-CN" w:bidi="ar-SA"/>
              </w:rPr>
              <w:t>至本项目公告发布之日，至少具有1项城市轨道交通项目招标代理业绩。</w:t>
            </w:r>
          </w:p>
          <w:p w14:paraId="235CB768">
            <w:pPr>
              <w:pageBreakBefore w:val="0"/>
              <w:widowControl/>
              <w:kinsoku/>
              <w:wordWrap w:val="0"/>
              <w:overflowPunct/>
              <w:bidi w:val="0"/>
              <w:spacing w:line="440" w:lineRule="exact"/>
              <w:ind w:right="0" w:rightChars="0"/>
              <w:rPr>
                <w:rFonts w:hint="eastAsia" w:ascii="宋体" w:hAnsi="宋体" w:eastAsia="宋体" w:cs="宋体"/>
                <w:bCs/>
                <w:kern w:val="2"/>
                <w:sz w:val="21"/>
                <w:szCs w:val="24"/>
                <w:highlight w:val="none"/>
                <w:lang w:val="en-US" w:eastAsia="zh-CN" w:bidi="ar-SA"/>
              </w:rPr>
            </w:pPr>
            <w:r>
              <w:rPr>
                <w:rFonts w:hint="eastAsia" w:ascii="宋体" w:hAnsi="宋体" w:eastAsia="宋体" w:cs="宋体"/>
                <w:bCs/>
                <w:kern w:val="2"/>
                <w:sz w:val="21"/>
                <w:szCs w:val="24"/>
                <w:highlight w:val="none"/>
                <w:lang w:val="en-US" w:eastAsia="zh-CN" w:bidi="ar-SA"/>
              </w:rPr>
              <w:t>②参选人自</w:t>
            </w:r>
            <w:r>
              <w:rPr>
                <w:rFonts w:hint="eastAsia" w:ascii="宋体" w:hAnsi="宋体" w:cs="宋体"/>
                <w:bCs/>
                <w:kern w:val="2"/>
                <w:sz w:val="21"/>
                <w:szCs w:val="24"/>
                <w:highlight w:val="none"/>
                <w:lang w:val="en-US" w:eastAsia="zh-CN" w:bidi="ar-SA"/>
              </w:rPr>
              <w:t>2022年4月1日</w:t>
            </w:r>
            <w:r>
              <w:rPr>
                <w:rFonts w:hint="eastAsia" w:ascii="宋体" w:hAnsi="宋体" w:eastAsia="宋体" w:cs="宋体"/>
                <w:bCs/>
                <w:kern w:val="2"/>
                <w:sz w:val="21"/>
                <w:szCs w:val="24"/>
                <w:highlight w:val="none"/>
                <w:lang w:val="en-US" w:eastAsia="zh-CN" w:bidi="ar-SA"/>
              </w:rPr>
              <w:t>至本项目公告发布之日，至少具有1项已完成的造价咨询服务业绩（控制价编制或</w:t>
            </w:r>
            <w:r>
              <w:rPr>
                <w:rFonts w:hint="eastAsia" w:ascii="宋体" w:hAnsi="宋体" w:cs="宋体"/>
                <w:bCs/>
                <w:kern w:val="2"/>
                <w:sz w:val="21"/>
                <w:szCs w:val="24"/>
                <w:highlight w:val="none"/>
                <w:lang w:val="en-US" w:eastAsia="zh-CN" w:bidi="ar-SA"/>
              </w:rPr>
              <w:t>结算审核</w:t>
            </w:r>
            <w:r>
              <w:rPr>
                <w:rFonts w:hint="eastAsia" w:ascii="宋体" w:hAnsi="宋体" w:eastAsia="宋体" w:cs="宋体"/>
                <w:bCs/>
                <w:kern w:val="2"/>
                <w:sz w:val="21"/>
                <w:szCs w:val="24"/>
                <w:highlight w:val="none"/>
                <w:lang w:val="en-US" w:eastAsia="zh-CN" w:bidi="ar-SA"/>
              </w:rPr>
              <w:t>）。</w:t>
            </w:r>
          </w:p>
        </w:tc>
        <w:tc>
          <w:tcPr>
            <w:tcW w:w="4068" w:type="dxa"/>
            <w:tcBorders>
              <w:tl2br w:val="nil"/>
              <w:tr2bl w:val="nil"/>
            </w:tcBorders>
            <w:shd w:val="clear" w:color="auto" w:fill="auto"/>
            <w:noWrap w:val="0"/>
            <w:vAlign w:val="center"/>
          </w:tcPr>
          <w:p w14:paraId="7A8A9D46">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1、招标代理业绩</w:t>
            </w:r>
            <w:r>
              <w:rPr>
                <w:rFonts w:hint="eastAsia" w:ascii="宋体" w:hAnsi="宋体" w:eastAsia="宋体" w:cs="宋体"/>
                <w:highlight w:val="none"/>
                <w:lang w:val="en-US" w:eastAsia="zh-CN"/>
              </w:rPr>
              <w:t>须同时提供：</w:t>
            </w:r>
          </w:p>
          <w:p w14:paraId="6125887E">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①招标代理合同；②中标通知书（由参选人代理的符合上述要求的项目的中标通知书）。注：业绩时间以第②项资料为准。</w:t>
            </w:r>
          </w:p>
          <w:p w14:paraId="3FE08DF2">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2、造价咨询业绩</w:t>
            </w:r>
            <w:r>
              <w:rPr>
                <w:rFonts w:hint="eastAsia" w:ascii="宋体" w:hAnsi="宋体" w:eastAsia="宋体" w:cs="宋体"/>
                <w:highlight w:val="none"/>
                <w:lang w:val="en-US" w:eastAsia="zh-CN"/>
              </w:rPr>
              <w:t>须同时提供：</w:t>
            </w:r>
          </w:p>
          <w:p w14:paraId="46A2AEE7">
            <w:pPr>
              <w:pageBreakBefore w:val="0"/>
              <w:widowControl/>
              <w:kinsoku/>
              <w:wordWrap w:val="0"/>
              <w:overflowPunct/>
              <w:bidi w:val="0"/>
              <w:spacing w:line="440" w:lineRule="exact"/>
              <w:ind w:right="0" w:rightChars="0"/>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①</w:t>
            </w:r>
            <w:r>
              <w:rPr>
                <w:rFonts w:hint="eastAsia" w:ascii="宋体" w:hAnsi="宋体" w:cs="宋体"/>
                <w:highlight w:val="none"/>
                <w:lang w:val="en-US" w:eastAsia="zh-CN"/>
              </w:rPr>
              <w:t>咨询</w:t>
            </w:r>
            <w:r>
              <w:rPr>
                <w:rFonts w:hint="eastAsia" w:ascii="宋体" w:hAnsi="宋体" w:eastAsia="宋体" w:cs="宋体"/>
                <w:highlight w:val="none"/>
                <w:lang w:val="en-US" w:eastAsia="zh-CN"/>
              </w:rPr>
              <w:t>合同；②</w:t>
            </w:r>
            <w:r>
              <w:rPr>
                <w:rFonts w:hint="eastAsia" w:ascii="宋体" w:hAnsi="宋体" w:cs="宋体"/>
                <w:highlight w:val="none"/>
                <w:lang w:val="en-US" w:eastAsia="zh-CN"/>
              </w:rPr>
              <w:t>咨询报告。</w:t>
            </w:r>
            <w:r>
              <w:rPr>
                <w:rFonts w:hint="eastAsia" w:ascii="宋体" w:hAnsi="宋体" w:eastAsia="宋体" w:cs="宋体"/>
                <w:highlight w:val="none"/>
                <w:lang w:val="en-US" w:eastAsia="zh-CN"/>
              </w:rPr>
              <w:t>注：业绩时间以第②项资料为准。</w:t>
            </w:r>
          </w:p>
        </w:tc>
      </w:tr>
      <w:tr w14:paraId="24436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l2br w:val="nil"/>
              <w:tr2bl w:val="nil"/>
            </w:tcBorders>
            <w:shd w:val="clear" w:color="auto" w:fill="auto"/>
            <w:noWrap w:val="0"/>
            <w:vAlign w:val="center"/>
          </w:tcPr>
          <w:p w14:paraId="6E7DCC8A">
            <w:pPr>
              <w:pageBreakBefore w:val="0"/>
              <w:widowControl/>
              <w:kinsoku/>
              <w:wordWrap w:val="0"/>
              <w:overflowPunct/>
              <w:bidi w:val="0"/>
              <w:spacing w:line="440" w:lineRule="exact"/>
              <w:ind w:right="0" w:rightChars="0"/>
              <w:jc w:val="center"/>
              <w:rPr>
                <w:rFonts w:hint="eastAsia" w:ascii="宋体" w:hAnsi="宋体" w:eastAsia="宋体" w:cs="宋体"/>
                <w:kern w:val="0"/>
                <w:sz w:val="21"/>
                <w:szCs w:val="21"/>
                <w:highlight w:val="none"/>
                <w:lang w:val="en-US" w:eastAsia="zh-CN" w:bidi="he-IL"/>
              </w:rPr>
            </w:pPr>
            <w:r>
              <w:rPr>
                <w:rFonts w:hint="eastAsia" w:ascii="宋体" w:hAnsi="宋体" w:eastAsia="宋体" w:cs="宋体"/>
                <w:kern w:val="0"/>
                <w:szCs w:val="21"/>
                <w:highlight w:val="none"/>
                <w:lang w:val="en-US" w:eastAsia="zh-CN" w:bidi="he-IL"/>
              </w:rPr>
              <w:t>3</w:t>
            </w:r>
          </w:p>
        </w:tc>
        <w:tc>
          <w:tcPr>
            <w:tcW w:w="4782" w:type="dxa"/>
            <w:tcBorders>
              <w:tl2br w:val="nil"/>
              <w:tr2bl w:val="nil"/>
            </w:tcBorders>
            <w:shd w:val="clear" w:color="auto" w:fill="auto"/>
            <w:noWrap w:val="0"/>
            <w:vAlign w:val="center"/>
          </w:tcPr>
          <w:p w14:paraId="4436CDD3">
            <w:pPr>
              <w:keepNext w:val="0"/>
              <w:keepLines w:val="0"/>
              <w:pageBreakBefore w:val="0"/>
              <w:widowControl/>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与参选人存在利害关系可能影响采购公正性的法人、其他组织或者个人，不得参加本项目比选；单位负责人为同一人或者存在控股、管理关系的不同单位，不得参加本项目比选。</w:t>
            </w:r>
          </w:p>
          <w:p w14:paraId="11CF67AA">
            <w:pPr>
              <w:keepNext w:val="0"/>
              <w:keepLines w:val="0"/>
              <w:pageBreakBefore w:val="0"/>
              <w:widowControl/>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参选人没有处于被责令停业，或投标资格被暂停或取消，或财产被接管、冻结、破产状态。</w:t>
            </w:r>
          </w:p>
          <w:p w14:paraId="2DD8B895">
            <w:pPr>
              <w:keepNext w:val="0"/>
              <w:keepLines w:val="0"/>
              <w:pageBreakBefore w:val="0"/>
              <w:widowControl/>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根据《关于在公共资源交易领域的招标投标活动中建立对失信被执行人联合惩戒的实施意见》（苏信用办[2018]23号文），参选人未被“信用中国”列入失信被执行人名单。</w:t>
            </w:r>
          </w:p>
          <w:p w14:paraId="4DE82C09">
            <w:pPr>
              <w:keepNext w:val="0"/>
              <w:keepLines w:val="0"/>
              <w:pageBreakBefore w:val="0"/>
              <w:widowControl/>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参选人未被国家企业信用信息公示系统列入严重违法失信企业名单。</w:t>
            </w:r>
          </w:p>
          <w:p w14:paraId="0AB9DD84">
            <w:pPr>
              <w:keepNext w:val="0"/>
              <w:keepLines w:val="0"/>
              <w:pageBreakBefore w:val="0"/>
              <w:widowControl/>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bCs/>
                <w:kern w:val="2"/>
                <w:sz w:val="21"/>
                <w:szCs w:val="24"/>
                <w:highlight w:val="none"/>
                <w:lang w:val="en-US" w:eastAsia="zh-CN" w:bidi="ar-SA"/>
              </w:rPr>
            </w:pPr>
            <w:r>
              <w:rPr>
                <w:rFonts w:hint="eastAsia" w:ascii="宋体" w:hAnsi="宋体" w:eastAsia="宋体" w:cs="宋体"/>
                <w:bCs/>
                <w:highlight w:val="none"/>
                <w:lang w:val="en-US" w:eastAsia="zh-CN"/>
              </w:rPr>
              <w:t>参选人未被南通轨道交通集团有限公司及其所属单位列为失信投标人或列入黑名单，没有处于暂停或取消投标资格状态。</w:t>
            </w:r>
          </w:p>
        </w:tc>
        <w:tc>
          <w:tcPr>
            <w:tcW w:w="4068" w:type="dxa"/>
            <w:tcBorders>
              <w:tl2br w:val="nil"/>
              <w:tr2bl w:val="nil"/>
            </w:tcBorders>
            <w:shd w:val="clear" w:color="auto" w:fill="auto"/>
            <w:noWrap w:val="0"/>
            <w:vAlign w:val="center"/>
          </w:tcPr>
          <w:p w14:paraId="2EC5ED3D">
            <w:pPr>
              <w:pageBreakBefore w:val="0"/>
              <w:widowControl/>
              <w:kinsoku/>
              <w:wordWrap w:val="0"/>
              <w:overflowPunct/>
              <w:bidi w:val="0"/>
              <w:spacing w:line="440" w:lineRule="exact"/>
              <w:ind w:right="0" w:right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Cs/>
                <w:highlight w:val="none"/>
                <w:lang w:val="en-US" w:eastAsia="zh-CN"/>
              </w:rPr>
              <w:t>承诺书</w:t>
            </w:r>
            <w:r>
              <w:rPr>
                <w:rFonts w:hint="eastAsia" w:ascii="宋体" w:hAnsi="宋体" w:cs="宋体"/>
                <w:bCs/>
                <w:highlight w:val="none"/>
                <w:lang w:val="en-US" w:eastAsia="zh-CN"/>
              </w:rPr>
              <w:t>（格式详见第六章）</w:t>
            </w:r>
          </w:p>
        </w:tc>
      </w:tr>
      <w:tr w14:paraId="51981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0" w:type="dxa"/>
            <w:tcBorders>
              <w:tl2br w:val="nil"/>
              <w:tr2bl w:val="nil"/>
            </w:tcBorders>
            <w:shd w:val="clear" w:color="auto" w:fill="auto"/>
            <w:noWrap w:val="0"/>
            <w:vAlign w:val="center"/>
          </w:tcPr>
          <w:p w14:paraId="0B90991E">
            <w:pPr>
              <w:pageBreakBefore w:val="0"/>
              <w:widowControl/>
              <w:kinsoku/>
              <w:wordWrap w:val="0"/>
              <w:overflowPunct/>
              <w:bidi w:val="0"/>
              <w:spacing w:line="440" w:lineRule="exact"/>
              <w:ind w:right="0" w:rightChars="0"/>
              <w:jc w:val="center"/>
              <w:rPr>
                <w:rFonts w:hint="eastAsia" w:ascii="宋体" w:hAnsi="宋体" w:eastAsia="宋体" w:cs="宋体"/>
                <w:kern w:val="0"/>
                <w:sz w:val="21"/>
                <w:szCs w:val="21"/>
                <w:highlight w:val="none"/>
                <w:lang w:val="en-US" w:eastAsia="zh-CN" w:bidi="he-IL"/>
              </w:rPr>
            </w:pPr>
            <w:r>
              <w:rPr>
                <w:rFonts w:hint="eastAsia" w:ascii="宋体" w:hAnsi="宋体" w:eastAsia="宋体" w:cs="宋体"/>
                <w:kern w:val="0"/>
                <w:szCs w:val="21"/>
                <w:highlight w:val="none"/>
                <w:lang w:val="en-US" w:eastAsia="zh-CN" w:bidi="he-IL"/>
              </w:rPr>
              <w:t>4</w:t>
            </w:r>
          </w:p>
        </w:tc>
        <w:tc>
          <w:tcPr>
            <w:tcW w:w="4782" w:type="dxa"/>
            <w:tcBorders>
              <w:tl2br w:val="nil"/>
              <w:tr2bl w:val="nil"/>
            </w:tcBorders>
            <w:noWrap w:val="0"/>
            <w:vAlign w:val="center"/>
          </w:tcPr>
          <w:p w14:paraId="0097D6CE">
            <w:pPr>
              <w:pageBreakBefore w:val="0"/>
              <w:widowControl/>
              <w:kinsoku/>
              <w:wordWrap w:val="0"/>
              <w:overflowPunct/>
              <w:bidi w:val="0"/>
              <w:spacing w:line="440" w:lineRule="exact"/>
              <w:ind w:right="0" w:rightChars="0"/>
              <w:rPr>
                <w:rFonts w:hint="eastAsia" w:ascii="宋体" w:hAnsi="宋体" w:eastAsia="宋体" w:cs="宋体"/>
                <w:bCs/>
                <w:highlight w:val="none"/>
                <w:lang w:val="en-US" w:eastAsia="zh-CN"/>
              </w:rPr>
            </w:pPr>
            <w:r>
              <w:rPr>
                <w:rFonts w:hint="eastAsia" w:ascii="宋体" w:hAnsi="宋体" w:cs="宋体"/>
                <w:bCs/>
                <w:highlight w:val="none"/>
                <w:lang w:val="en-US" w:eastAsia="zh-CN"/>
              </w:rPr>
              <w:t>1、</w:t>
            </w:r>
            <w:r>
              <w:rPr>
                <w:rFonts w:hint="eastAsia" w:ascii="宋体" w:hAnsi="宋体" w:eastAsia="宋体" w:cs="宋体"/>
                <w:bCs/>
                <w:highlight w:val="none"/>
                <w:lang w:val="en-US" w:eastAsia="zh-CN"/>
              </w:rPr>
              <w:t>招标代理项目负责人须为参选人正式员工，具备中级及以上专业技术职称，且从事招标代理工作5年以上。</w:t>
            </w:r>
          </w:p>
          <w:p w14:paraId="0643B52B">
            <w:pPr>
              <w:pageBreakBefore w:val="0"/>
              <w:widowControl/>
              <w:kinsoku/>
              <w:wordWrap w:val="0"/>
              <w:overflowPunct/>
              <w:bidi w:val="0"/>
              <w:spacing w:line="440" w:lineRule="exact"/>
              <w:ind w:right="0" w:rightChars="0"/>
              <w:rPr>
                <w:rFonts w:hint="eastAsia" w:ascii="宋体" w:hAnsi="宋体" w:eastAsia="宋体" w:cs="宋体"/>
                <w:bCs/>
                <w:highlight w:val="none"/>
                <w:lang w:val="en-US" w:eastAsia="zh-CN"/>
              </w:rPr>
            </w:pPr>
            <w:r>
              <w:rPr>
                <w:rFonts w:hint="eastAsia" w:ascii="宋体" w:hAnsi="宋体" w:cs="宋体"/>
                <w:bCs/>
                <w:highlight w:val="none"/>
                <w:lang w:val="en-US" w:eastAsia="zh-CN"/>
              </w:rPr>
              <w:t>2、</w:t>
            </w:r>
            <w:r>
              <w:rPr>
                <w:rFonts w:hint="eastAsia" w:ascii="宋体" w:hAnsi="宋体" w:eastAsia="宋体" w:cs="宋体"/>
                <w:bCs/>
                <w:highlight w:val="none"/>
                <w:lang w:val="en-US" w:eastAsia="zh-CN"/>
              </w:rPr>
              <w:t>造价咨询项目负责人须为参选人正式员工，具备一级注册造价工程师资格证书（注册单位为</w:t>
            </w:r>
            <w:r>
              <w:rPr>
                <w:rFonts w:hint="eastAsia" w:ascii="宋体" w:hAnsi="宋体" w:cs="宋体"/>
                <w:bCs/>
                <w:highlight w:val="none"/>
                <w:lang w:val="en-US" w:eastAsia="zh-CN"/>
              </w:rPr>
              <w:t>参选</w:t>
            </w:r>
            <w:r>
              <w:rPr>
                <w:rFonts w:hint="eastAsia" w:ascii="宋体" w:hAnsi="宋体" w:eastAsia="宋体" w:cs="宋体"/>
                <w:bCs/>
                <w:highlight w:val="none"/>
                <w:lang w:val="en-US" w:eastAsia="zh-CN"/>
              </w:rPr>
              <w:t>人本单位），且从事工程造价专业工作5年以上。</w:t>
            </w:r>
          </w:p>
          <w:p w14:paraId="52DE98B1">
            <w:pPr>
              <w:pageBreakBefore w:val="0"/>
              <w:widowControl/>
              <w:kinsoku/>
              <w:wordWrap w:val="0"/>
              <w:overflowPunct/>
              <w:bidi w:val="0"/>
              <w:spacing w:line="440" w:lineRule="exact"/>
              <w:ind w:right="0" w:rightChars="0"/>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注：招标代理项目负责人和造价咨询项目负责人不得兼任。</w:t>
            </w:r>
          </w:p>
        </w:tc>
        <w:tc>
          <w:tcPr>
            <w:tcW w:w="4068" w:type="dxa"/>
            <w:tcBorders>
              <w:tl2br w:val="nil"/>
              <w:tr2bl w:val="nil"/>
            </w:tcBorders>
            <w:noWrap w:val="0"/>
            <w:vAlign w:val="center"/>
          </w:tcPr>
          <w:p w14:paraId="13EBAB29">
            <w:pPr>
              <w:pageBreakBefore w:val="0"/>
              <w:widowControl/>
              <w:kinsoku/>
              <w:wordWrap w:val="0"/>
              <w:overflowPunct/>
              <w:bidi w:val="0"/>
              <w:spacing w:line="440" w:lineRule="exact"/>
              <w:ind w:right="0" w:rightChars="0"/>
              <w:jc w:val="left"/>
              <w:rPr>
                <w:rFonts w:hint="eastAsia" w:ascii="宋体" w:hAnsi="宋体" w:eastAsia="宋体" w:cs="宋体"/>
                <w:highlight w:val="none"/>
                <w:lang w:eastAsia="zh-CN"/>
              </w:rPr>
            </w:pPr>
            <w:r>
              <w:rPr>
                <w:rFonts w:hint="eastAsia" w:ascii="宋体" w:hAnsi="宋体" w:cs="宋体"/>
                <w:bCs/>
                <w:highlight w:val="none"/>
                <w:lang w:val="en-US" w:eastAsia="zh-CN"/>
              </w:rPr>
              <w:t>1、</w:t>
            </w:r>
            <w:r>
              <w:rPr>
                <w:rFonts w:hint="eastAsia" w:ascii="宋体" w:hAnsi="宋体" w:eastAsia="宋体" w:cs="宋体"/>
                <w:bCs/>
                <w:highlight w:val="none"/>
                <w:lang w:val="en-US" w:eastAsia="zh-CN"/>
              </w:rPr>
              <w:t>招标代理项目负责人</w:t>
            </w:r>
            <w:r>
              <w:rPr>
                <w:rFonts w:hint="eastAsia" w:ascii="宋体" w:hAnsi="宋体" w:eastAsia="宋体" w:cs="宋体"/>
                <w:highlight w:val="none"/>
                <w:lang w:eastAsia="zh-CN"/>
              </w:rPr>
              <w:t>须同时提供：</w:t>
            </w:r>
          </w:p>
          <w:p w14:paraId="600DF39E">
            <w:pPr>
              <w:pageBreakBefore w:val="0"/>
              <w:widowControl/>
              <w:kinsoku/>
              <w:wordWrap w:val="0"/>
              <w:overflowPunct/>
              <w:bidi w:val="0"/>
              <w:spacing w:line="440" w:lineRule="exact"/>
              <w:ind w:right="0" w:rightChars="0"/>
              <w:jc w:val="left"/>
              <w:rPr>
                <w:rFonts w:hint="eastAsia" w:ascii="宋体" w:hAnsi="宋体" w:cs="宋体"/>
                <w:highlight w:val="none"/>
                <w:lang w:val="en-US" w:eastAsia="zh-CN"/>
              </w:rPr>
            </w:pPr>
            <w:r>
              <w:rPr>
                <w:rFonts w:hint="eastAsia" w:ascii="宋体" w:hAnsi="宋体" w:eastAsia="宋体" w:cs="宋体"/>
                <w:highlight w:val="none"/>
                <w:lang w:eastAsia="zh-CN"/>
              </w:rPr>
              <w:t>①</w:t>
            </w:r>
            <w:r>
              <w:rPr>
                <w:rFonts w:hint="eastAsia" w:ascii="宋体" w:hAnsi="宋体" w:eastAsia="宋体" w:cs="宋体"/>
                <w:highlight w:val="none"/>
                <w:lang w:val="en-US" w:eastAsia="zh-CN"/>
              </w:rPr>
              <w:t>劳动合同或近三个月中任一一个月的社保缴纳证明；②职称证书。</w:t>
            </w:r>
            <w:r>
              <w:rPr>
                <w:rFonts w:hint="eastAsia" w:ascii="宋体" w:hAnsi="宋体" w:cs="宋体"/>
                <w:highlight w:val="none"/>
                <w:lang w:val="en-US" w:eastAsia="zh-CN"/>
              </w:rPr>
              <w:t>③工作经验由参选人自行承诺并加盖公章。</w:t>
            </w:r>
          </w:p>
          <w:p w14:paraId="601AB116">
            <w:pPr>
              <w:pageBreakBefore w:val="0"/>
              <w:widowControl/>
              <w:kinsoku/>
              <w:wordWrap w:val="0"/>
              <w:overflowPunct/>
              <w:bidi w:val="0"/>
              <w:spacing w:line="440" w:lineRule="exact"/>
              <w:ind w:right="0" w:rightChars="0"/>
              <w:jc w:val="left"/>
              <w:rPr>
                <w:rFonts w:hint="eastAsia" w:ascii="宋体" w:hAnsi="宋体" w:eastAsia="宋体" w:cs="宋体"/>
                <w:highlight w:val="none"/>
                <w:lang w:eastAsia="zh-CN"/>
              </w:rPr>
            </w:pPr>
            <w:r>
              <w:rPr>
                <w:rFonts w:hint="eastAsia" w:ascii="宋体" w:hAnsi="宋体" w:cs="宋体"/>
                <w:bCs/>
                <w:highlight w:val="none"/>
                <w:lang w:val="en-US" w:eastAsia="zh-CN"/>
              </w:rPr>
              <w:t>2、</w:t>
            </w:r>
            <w:r>
              <w:rPr>
                <w:rFonts w:hint="eastAsia" w:ascii="宋体" w:hAnsi="宋体" w:eastAsia="宋体" w:cs="宋体"/>
                <w:bCs/>
                <w:highlight w:val="none"/>
                <w:lang w:val="en-US" w:eastAsia="zh-CN"/>
              </w:rPr>
              <w:t>造价咨询项目负责人</w:t>
            </w:r>
            <w:r>
              <w:rPr>
                <w:rFonts w:hint="eastAsia" w:ascii="宋体" w:hAnsi="宋体" w:eastAsia="宋体" w:cs="宋体"/>
                <w:highlight w:val="none"/>
                <w:lang w:eastAsia="zh-CN"/>
              </w:rPr>
              <w:t>须同时提供：</w:t>
            </w:r>
          </w:p>
          <w:p w14:paraId="5E110B53">
            <w:pPr>
              <w:pageBreakBefore w:val="0"/>
              <w:widowControl/>
              <w:kinsoku/>
              <w:wordWrap w:val="0"/>
              <w:overflowPunct/>
              <w:bidi w:val="0"/>
              <w:spacing w:line="440" w:lineRule="exact"/>
              <w:ind w:right="0" w:rightChars="0"/>
              <w:jc w:val="left"/>
              <w:rPr>
                <w:rFonts w:hint="default" w:ascii="宋体" w:hAnsi="宋体" w:eastAsia="宋体" w:cs="宋体"/>
                <w:kern w:val="0"/>
                <w:szCs w:val="21"/>
                <w:highlight w:val="none"/>
                <w:lang w:val="en-US" w:bidi="he-IL"/>
              </w:rPr>
            </w:pPr>
            <w:r>
              <w:rPr>
                <w:rFonts w:hint="eastAsia" w:ascii="宋体" w:hAnsi="宋体" w:eastAsia="宋体" w:cs="宋体"/>
                <w:highlight w:val="none"/>
                <w:lang w:eastAsia="zh-CN"/>
              </w:rPr>
              <w:t>①</w:t>
            </w:r>
            <w:r>
              <w:rPr>
                <w:rFonts w:hint="eastAsia" w:ascii="宋体" w:hAnsi="宋体" w:eastAsia="宋体" w:cs="宋体"/>
                <w:highlight w:val="none"/>
                <w:lang w:val="en-US" w:eastAsia="zh-CN"/>
              </w:rPr>
              <w:t>劳动合同或近三个月中任一一个月的社保缴纳证明；②</w:t>
            </w:r>
            <w:r>
              <w:rPr>
                <w:rFonts w:hint="eastAsia" w:ascii="宋体" w:hAnsi="宋体" w:cs="宋体"/>
                <w:highlight w:val="none"/>
                <w:lang w:val="en-US" w:eastAsia="zh-CN"/>
              </w:rPr>
              <w:t>注册</w:t>
            </w:r>
            <w:r>
              <w:rPr>
                <w:rFonts w:hint="eastAsia" w:ascii="宋体" w:hAnsi="宋体" w:eastAsia="宋体" w:cs="宋体"/>
                <w:highlight w:val="none"/>
                <w:lang w:val="en-US" w:eastAsia="zh-CN"/>
              </w:rPr>
              <w:t>证书。</w:t>
            </w:r>
            <w:r>
              <w:rPr>
                <w:rFonts w:hint="eastAsia" w:ascii="宋体" w:hAnsi="宋体" w:cs="宋体"/>
                <w:highlight w:val="none"/>
                <w:lang w:val="en-US" w:eastAsia="zh-CN"/>
              </w:rPr>
              <w:t>③工作经验由参选人自行承诺并加盖公章。</w:t>
            </w:r>
          </w:p>
        </w:tc>
      </w:tr>
      <w:tr w14:paraId="3E1FB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0" w:type="dxa"/>
            <w:tcBorders>
              <w:tl2br w:val="nil"/>
              <w:tr2bl w:val="nil"/>
            </w:tcBorders>
            <w:shd w:val="clear" w:color="auto" w:fill="auto"/>
            <w:noWrap w:val="0"/>
            <w:vAlign w:val="center"/>
          </w:tcPr>
          <w:p w14:paraId="74209D9F">
            <w:pPr>
              <w:pageBreakBefore w:val="0"/>
              <w:widowControl/>
              <w:kinsoku/>
              <w:wordWrap w:val="0"/>
              <w:overflowPunct/>
              <w:bidi w:val="0"/>
              <w:spacing w:line="440" w:lineRule="exact"/>
              <w:ind w:right="0" w:rightChars="0"/>
              <w:jc w:val="center"/>
              <w:rPr>
                <w:rFonts w:hint="default" w:ascii="宋体" w:hAnsi="宋体" w:eastAsia="宋体" w:cs="宋体"/>
                <w:kern w:val="0"/>
                <w:szCs w:val="21"/>
                <w:highlight w:val="none"/>
                <w:lang w:val="en-US" w:eastAsia="zh-CN" w:bidi="he-IL"/>
              </w:rPr>
            </w:pPr>
            <w:r>
              <w:rPr>
                <w:rFonts w:hint="eastAsia" w:ascii="宋体" w:hAnsi="宋体" w:cs="宋体"/>
                <w:kern w:val="0"/>
                <w:szCs w:val="21"/>
                <w:highlight w:val="none"/>
                <w:lang w:val="en-US" w:eastAsia="zh-CN" w:bidi="he-IL"/>
              </w:rPr>
              <w:t>5</w:t>
            </w:r>
          </w:p>
        </w:tc>
        <w:tc>
          <w:tcPr>
            <w:tcW w:w="4782" w:type="dxa"/>
            <w:tcBorders>
              <w:tl2br w:val="nil"/>
              <w:tr2bl w:val="nil"/>
            </w:tcBorders>
            <w:noWrap w:val="0"/>
            <w:vAlign w:val="center"/>
          </w:tcPr>
          <w:p w14:paraId="2DBAA248">
            <w:pPr>
              <w:pageBreakBefore w:val="0"/>
              <w:widowControl/>
              <w:kinsoku/>
              <w:wordWrap w:val="0"/>
              <w:overflowPunct/>
              <w:bidi w:val="0"/>
              <w:spacing w:line="440" w:lineRule="exact"/>
              <w:ind w:right="0" w:rightChars="0"/>
              <w:rPr>
                <w:rFonts w:hint="eastAsia" w:ascii="宋体" w:hAnsi="宋体" w:eastAsia="宋体" w:cs="宋体"/>
                <w:bCs/>
                <w:highlight w:val="none"/>
                <w:lang w:val="en-US" w:eastAsia="zh-CN"/>
              </w:rPr>
            </w:pPr>
            <w:r>
              <w:rPr>
                <w:rFonts w:hint="eastAsia" w:ascii="宋体" w:hAnsi="宋体" w:cs="宋体"/>
                <w:bCs/>
                <w:highlight w:val="none"/>
                <w:lang w:val="en-US" w:eastAsia="zh-CN"/>
              </w:rPr>
              <w:t>1、</w:t>
            </w:r>
            <w:r>
              <w:rPr>
                <w:rFonts w:hint="eastAsia" w:ascii="宋体" w:hAnsi="宋体" w:eastAsia="宋体" w:cs="宋体"/>
                <w:bCs/>
                <w:highlight w:val="none"/>
                <w:lang w:val="en-US" w:eastAsia="zh-CN"/>
              </w:rPr>
              <w:t>自</w:t>
            </w:r>
            <w:r>
              <w:rPr>
                <w:rFonts w:hint="eastAsia" w:ascii="宋体" w:hAnsi="宋体" w:cs="宋体"/>
                <w:bCs/>
                <w:highlight w:val="none"/>
                <w:lang w:val="en-US" w:eastAsia="zh-CN"/>
              </w:rPr>
              <w:t>2022年4月1日</w:t>
            </w:r>
            <w:r>
              <w:rPr>
                <w:rFonts w:hint="eastAsia" w:ascii="宋体" w:hAnsi="宋体" w:eastAsia="宋体" w:cs="宋体"/>
                <w:bCs/>
                <w:highlight w:val="none"/>
                <w:lang w:val="en-US" w:eastAsia="zh-CN"/>
              </w:rPr>
              <w:t>至本项目公告发布之日，招标代理项目负责人至少具有1项</w:t>
            </w:r>
            <w:r>
              <w:rPr>
                <w:rFonts w:hint="eastAsia" w:ascii="宋体" w:hAnsi="宋体" w:eastAsia="宋体" w:cs="宋体"/>
                <w:bCs/>
                <w:kern w:val="2"/>
                <w:sz w:val="21"/>
                <w:szCs w:val="24"/>
                <w:highlight w:val="none"/>
                <w:lang w:val="en-US" w:eastAsia="zh-CN" w:bidi="ar-SA"/>
              </w:rPr>
              <w:t>城市轨道交通项目</w:t>
            </w:r>
            <w:r>
              <w:rPr>
                <w:rFonts w:hint="eastAsia" w:ascii="宋体" w:hAnsi="宋体" w:eastAsia="宋体" w:cs="宋体"/>
                <w:bCs/>
                <w:highlight w:val="none"/>
                <w:lang w:val="en-US" w:eastAsia="zh-CN"/>
              </w:rPr>
              <w:t>招标代理业绩且作为项目负责人。</w:t>
            </w:r>
          </w:p>
          <w:p w14:paraId="4293A21F">
            <w:pPr>
              <w:pageBreakBefore w:val="0"/>
              <w:widowControl/>
              <w:kinsoku/>
              <w:wordWrap w:val="0"/>
              <w:overflowPunct/>
              <w:bidi w:val="0"/>
              <w:spacing w:line="440" w:lineRule="exact"/>
              <w:ind w:right="0" w:rightChars="0"/>
              <w:rPr>
                <w:rFonts w:hint="eastAsia" w:ascii="宋体" w:hAnsi="宋体" w:eastAsia="宋体" w:cs="宋体"/>
                <w:bCs/>
                <w:highlight w:val="none"/>
                <w:lang w:val="en-US" w:eastAsia="zh-CN"/>
              </w:rPr>
            </w:pPr>
            <w:r>
              <w:rPr>
                <w:rFonts w:hint="eastAsia" w:ascii="宋体" w:hAnsi="宋体" w:cs="宋体"/>
                <w:bCs/>
                <w:highlight w:val="none"/>
                <w:lang w:val="en-US" w:eastAsia="zh-CN"/>
              </w:rPr>
              <w:t>2、</w:t>
            </w:r>
            <w:r>
              <w:rPr>
                <w:rFonts w:hint="eastAsia" w:ascii="宋体" w:hAnsi="宋体" w:eastAsia="宋体" w:cs="宋体"/>
                <w:bCs/>
                <w:highlight w:val="none"/>
                <w:lang w:val="en-US" w:eastAsia="zh-CN"/>
              </w:rPr>
              <w:t>自</w:t>
            </w:r>
            <w:r>
              <w:rPr>
                <w:rFonts w:hint="eastAsia" w:ascii="宋体" w:hAnsi="宋体" w:cs="宋体"/>
                <w:bCs/>
                <w:highlight w:val="none"/>
                <w:lang w:val="en-US" w:eastAsia="zh-CN"/>
              </w:rPr>
              <w:t>2022年4月1日</w:t>
            </w:r>
            <w:r>
              <w:rPr>
                <w:rFonts w:hint="eastAsia" w:ascii="宋体" w:hAnsi="宋体" w:eastAsia="宋体" w:cs="宋体"/>
                <w:bCs/>
                <w:highlight w:val="none"/>
                <w:lang w:val="en-US" w:eastAsia="zh-CN"/>
              </w:rPr>
              <w:t>至本项目公告发布之日，造价咨询项目负责人至少具有1项已完成的造价咨询服务业绩（控制价编制或</w:t>
            </w:r>
            <w:r>
              <w:rPr>
                <w:rFonts w:hint="eastAsia" w:ascii="宋体" w:hAnsi="宋体" w:cs="宋体"/>
                <w:bCs/>
                <w:highlight w:val="none"/>
                <w:lang w:val="en-US" w:eastAsia="zh-CN"/>
              </w:rPr>
              <w:t>结算审核</w:t>
            </w:r>
            <w:r>
              <w:rPr>
                <w:rFonts w:hint="eastAsia" w:ascii="宋体" w:hAnsi="宋体" w:eastAsia="宋体" w:cs="宋体"/>
                <w:bCs/>
                <w:highlight w:val="none"/>
                <w:lang w:val="en-US" w:eastAsia="zh-CN"/>
              </w:rPr>
              <w:t>）且作为项目负责人。</w:t>
            </w:r>
          </w:p>
        </w:tc>
        <w:tc>
          <w:tcPr>
            <w:tcW w:w="4068" w:type="dxa"/>
            <w:tcBorders>
              <w:tl2br w:val="nil"/>
              <w:tr2bl w:val="nil"/>
            </w:tcBorders>
            <w:noWrap w:val="0"/>
            <w:vAlign w:val="center"/>
          </w:tcPr>
          <w:p w14:paraId="12E058E8">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1、招标代理业绩</w:t>
            </w:r>
            <w:r>
              <w:rPr>
                <w:rFonts w:hint="eastAsia" w:ascii="宋体" w:hAnsi="宋体" w:eastAsia="宋体" w:cs="宋体"/>
                <w:highlight w:val="none"/>
                <w:lang w:val="en-US" w:eastAsia="zh-CN"/>
              </w:rPr>
              <w:t>须同时提供：</w:t>
            </w:r>
          </w:p>
          <w:p w14:paraId="639FB551">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eastAsia="宋体" w:cs="宋体"/>
                <w:color w:val="000000"/>
                <w:kern w:val="2"/>
                <w:sz w:val="21"/>
                <w:szCs w:val="24"/>
                <w:lang w:val="en-US" w:eastAsia="zh-CN" w:bidi="ar-SA"/>
              </w:rPr>
              <w:t>①招标代理合同；②中标通知书（由参选人代理的符合上述要求的项目的中标通知书）。注：业绩时间以第②项资料为准。</w:t>
            </w:r>
            <w:r>
              <w:rPr>
                <w:rFonts w:hint="eastAsia" w:ascii="宋体" w:hAnsi="宋体" w:cs="宋体"/>
                <w:color w:val="000000"/>
                <w:kern w:val="2"/>
                <w:sz w:val="21"/>
                <w:szCs w:val="24"/>
                <w:lang w:val="en-US" w:eastAsia="zh-CN" w:bidi="ar-SA"/>
              </w:rPr>
              <w:t>若合同无法体现项目负责人姓名，另须提供业主证明（盖业主单位公章或业主单位业务部门章）</w:t>
            </w:r>
          </w:p>
          <w:p w14:paraId="4C3AB08C">
            <w:pPr>
              <w:pageBreakBefore w:val="0"/>
              <w:widowControl/>
              <w:kinsoku/>
              <w:wordWrap w:val="0"/>
              <w:overflowPunct/>
              <w:bidi w:val="0"/>
              <w:spacing w:line="440" w:lineRule="exact"/>
              <w:ind w:right="0" w:right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2、造价咨询业绩</w:t>
            </w:r>
            <w:r>
              <w:rPr>
                <w:rFonts w:hint="eastAsia" w:ascii="宋体" w:hAnsi="宋体" w:eastAsia="宋体" w:cs="宋体"/>
                <w:highlight w:val="none"/>
                <w:lang w:val="en-US" w:eastAsia="zh-CN"/>
              </w:rPr>
              <w:t>须同时提供：</w:t>
            </w:r>
          </w:p>
          <w:p w14:paraId="440AA98E">
            <w:pPr>
              <w:pageBreakBefore w:val="0"/>
              <w:widowControl/>
              <w:kinsoku/>
              <w:wordWrap w:val="0"/>
              <w:overflowPunct/>
              <w:bidi w:val="0"/>
              <w:spacing w:line="440" w:lineRule="exact"/>
              <w:ind w:right="0" w:rightChars="0"/>
              <w:jc w:val="left"/>
              <w:rPr>
                <w:rFonts w:hint="eastAsia" w:ascii="宋体" w:hAnsi="宋体" w:eastAsia="宋体" w:cs="宋体"/>
                <w:highlight w:val="none"/>
                <w:lang w:eastAsia="zh-CN"/>
              </w:rPr>
            </w:pPr>
            <w:r>
              <w:rPr>
                <w:rFonts w:hint="eastAsia" w:ascii="宋体" w:hAnsi="宋体" w:eastAsia="宋体" w:cs="宋体"/>
                <w:color w:val="000000"/>
                <w:kern w:val="2"/>
                <w:sz w:val="21"/>
                <w:szCs w:val="24"/>
                <w:lang w:val="en-US" w:eastAsia="zh-CN" w:bidi="ar-SA"/>
              </w:rPr>
              <w:t>①咨询合同；②咨询报告。注：业绩时间以第②项资料为准。</w:t>
            </w:r>
            <w:r>
              <w:rPr>
                <w:rFonts w:hint="eastAsia" w:ascii="宋体" w:hAnsi="宋体" w:cs="宋体"/>
                <w:color w:val="000000"/>
                <w:kern w:val="2"/>
                <w:sz w:val="21"/>
                <w:szCs w:val="24"/>
                <w:lang w:val="en-US" w:eastAsia="zh-CN" w:bidi="ar-SA"/>
              </w:rPr>
              <w:t>若合同无法体现项目负责人姓名，另须提供业主证明（盖业主单位公章或业主单位业务部门章）</w:t>
            </w:r>
          </w:p>
        </w:tc>
      </w:tr>
    </w:tbl>
    <w:p w14:paraId="7182A84B">
      <w:pPr>
        <w:pageBreakBefore w:val="0"/>
        <w:kinsoku/>
        <w:wordWrap w:val="0"/>
        <w:overflowPunct/>
        <w:bidi w:val="0"/>
        <w:spacing w:line="440" w:lineRule="exact"/>
        <w:ind w:right="0" w:rightChars="0" w:firstLine="422" w:firstLineChars="200"/>
        <w:jc w:val="left"/>
        <w:rPr>
          <w:rFonts w:hint="eastAsia" w:ascii="宋体" w:hAnsi="宋体" w:eastAsia="宋体" w:cs="宋体"/>
          <w:szCs w:val="21"/>
          <w:lang w:val="zh-CN"/>
        </w:rPr>
      </w:pPr>
      <w:r>
        <w:rPr>
          <w:rFonts w:hint="eastAsia" w:ascii="宋体" w:hAnsi="宋体" w:eastAsia="宋体" w:cs="宋体"/>
          <w:b/>
          <w:szCs w:val="21"/>
          <w:lang w:val="zh-CN"/>
        </w:rPr>
        <w:t xml:space="preserve"> (二)评审因素和标准（总分100分）</w:t>
      </w:r>
    </w:p>
    <w:tbl>
      <w:tblPr>
        <w:tblStyle w:val="16"/>
        <w:tblW w:w="9607" w:type="dxa"/>
        <w:tblInd w:w="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35"/>
        <w:gridCol w:w="889"/>
        <w:gridCol w:w="6371"/>
        <w:gridCol w:w="667"/>
      </w:tblGrid>
      <w:tr w14:paraId="6E754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9" w:hRule="atLeast"/>
        </w:trPr>
        <w:tc>
          <w:tcPr>
            <w:tcW w:w="2569" w:type="dxa"/>
            <w:gridSpan w:val="3"/>
            <w:noWrap w:val="0"/>
            <w:vAlign w:val="center"/>
          </w:tcPr>
          <w:p w14:paraId="6D707434">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bookmarkStart w:id="106" w:name="_Toc22090"/>
            <w:r>
              <w:rPr>
                <w:rFonts w:hint="eastAsia" w:ascii="宋体" w:hAnsi="宋体" w:eastAsia="宋体" w:cs="宋体"/>
              </w:rPr>
              <w:t>分值构成</w:t>
            </w:r>
          </w:p>
          <w:p w14:paraId="6E40A321">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rPr>
              <w:t>(总分100分)</w:t>
            </w:r>
          </w:p>
        </w:tc>
        <w:tc>
          <w:tcPr>
            <w:tcW w:w="7038" w:type="dxa"/>
            <w:gridSpan w:val="2"/>
            <w:noWrap w:val="0"/>
            <w:vAlign w:val="center"/>
          </w:tcPr>
          <w:p w14:paraId="10EF6265">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u w:val="single"/>
              </w:rPr>
            </w:pPr>
            <w:r>
              <w:rPr>
                <w:rFonts w:hint="eastAsia" w:ascii="宋体" w:hAnsi="宋体" w:eastAsia="宋体" w:cs="宋体"/>
                <w:highlight w:val="none"/>
              </w:rPr>
              <w:t>商务：</w:t>
            </w:r>
            <w:r>
              <w:rPr>
                <w:rFonts w:hint="eastAsia" w:ascii="宋体" w:hAnsi="宋体" w:eastAsia="宋体" w:cs="宋体"/>
                <w:highlight w:val="none"/>
                <w:u w:val="single"/>
                <w:lang w:val="en-US" w:eastAsia="zh-CN"/>
              </w:rPr>
              <w:t>1</w:t>
            </w:r>
            <w:r>
              <w:rPr>
                <w:rFonts w:hint="eastAsia" w:ascii="宋体" w:hAnsi="宋体" w:cs="宋体"/>
                <w:highlight w:val="none"/>
                <w:u w:val="single"/>
                <w:lang w:val="en-US" w:eastAsia="zh-CN"/>
              </w:rPr>
              <w:t>0</w:t>
            </w:r>
            <w:r>
              <w:rPr>
                <w:rFonts w:hint="eastAsia" w:ascii="宋体" w:hAnsi="宋体" w:eastAsia="宋体" w:cs="宋体"/>
                <w:highlight w:val="none"/>
              </w:rPr>
              <w:t>分；技术：</w:t>
            </w:r>
            <w:r>
              <w:rPr>
                <w:rFonts w:hint="eastAsia" w:ascii="宋体" w:hAnsi="宋体" w:eastAsia="宋体" w:cs="宋体"/>
                <w:highlight w:val="none"/>
                <w:u w:val="single"/>
                <w:lang w:val="en-US" w:eastAsia="zh-CN"/>
              </w:rPr>
              <w:t>5</w:t>
            </w:r>
            <w:r>
              <w:rPr>
                <w:rFonts w:hint="eastAsia" w:ascii="宋体" w:hAnsi="宋体" w:cs="宋体"/>
                <w:highlight w:val="none"/>
                <w:u w:val="single"/>
                <w:lang w:val="en-US" w:eastAsia="zh-CN"/>
              </w:rPr>
              <w:t>5</w:t>
            </w:r>
            <w:r>
              <w:rPr>
                <w:rFonts w:hint="eastAsia" w:ascii="宋体" w:hAnsi="宋体" w:eastAsia="宋体" w:cs="宋体"/>
                <w:highlight w:val="none"/>
              </w:rPr>
              <w:t>分；报价：</w:t>
            </w:r>
            <w:r>
              <w:rPr>
                <w:rFonts w:hint="eastAsia" w:ascii="宋体" w:hAnsi="宋体" w:eastAsia="宋体" w:cs="宋体"/>
                <w:highlight w:val="none"/>
                <w:u w:val="single"/>
                <w:lang w:val="en-US" w:eastAsia="zh-CN"/>
              </w:rPr>
              <w:t>35</w:t>
            </w:r>
            <w:r>
              <w:rPr>
                <w:rFonts w:hint="eastAsia" w:ascii="宋体" w:hAnsi="宋体" w:eastAsia="宋体" w:cs="宋体"/>
                <w:highlight w:val="none"/>
              </w:rPr>
              <w:t>分</w:t>
            </w:r>
          </w:p>
        </w:tc>
      </w:tr>
      <w:tr w14:paraId="40E04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noWrap w:val="0"/>
            <w:vAlign w:val="center"/>
          </w:tcPr>
          <w:p w14:paraId="7DD369FA">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b/>
                <w:bCs/>
              </w:rPr>
            </w:pPr>
            <w:r>
              <w:rPr>
                <w:rFonts w:hint="eastAsia" w:ascii="宋体" w:hAnsi="宋体" w:eastAsia="宋体" w:cs="宋体"/>
                <w:b/>
                <w:bCs/>
              </w:rPr>
              <w:t>条款号</w:t>
            </w:r>
          </w:p>
        </w:tc>
        <w:tc>
          <w:tcPr>
            <w:tcW w:w="1624" w:type="dxa"/>
            <w:gridSpan w:val="2"/>
            <w:noWrap w:val="0"/>
            <w:vAlign w:val="center"/>
          </w:tcPr>
          <w:p w14:paraId="3271695C">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b/>
                <w:bCs/>
              </w:rPr>
            </w:pPr>
            <w:r>
              <w:rPr>
                <w:rFonts w:hint="eastAsia" w:ascii="宋体" w:hAnsi="宋体" w:eastAsia="宋体" w:cs="宋体"/>
                <w:b/>
                <w:bCs/>
              </w:rPr>
              <w:t>评分因素</w:t>
            </w:r>
          </w:p>
        </w:tc>
        <w:tc>
          <w:tcPr>
            <w:tcW w:w="6371" w:type="dxa"/>
            <w:noWrap w:val="0"/>
            <w:vAlign w:val="center"/>
          </w:tcPr>
          <w:p w14:paraId="6FBD8D37">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b/>
                <w:bCs/>
              </w:rPr>
            </w:pPr>
            <w:r>
              <w:rPr>
                <w:rFonts w:hint="eastAsia" w:ascii="宋体" w:hAnsi="宋体" w:eastAsia="宋体" w:cs="宋体"/>
                <w:b/>
                <w:bCs/>
              </w:rPr>
              <w:t>评分标准</w:t>
            </w:r>
          </w:p>
        </w:tc>
        <w:tc>
          <w:tcPr>
            <w:tcW w:w="667" w:type="dxa"/>
            <w:noWrap w:val="0"/>
            <w:vAlign w:val="center"/>
          </w:tcPr>
          <w:p w14:paraId="16CE93CF">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b/>
                <w:bCs/>
              </w:rPr>
            </w:pPr>
            <w:r>
              <w:rPr>
                <w:rFonts w:hint="eastAsia" w:ascii="宋体" w:hAnsi="宋体" w:eastAsia="宋体" w:cs="宋体"/>
                <w:b/>
                <w:bCs/>
              </w:rPr>
              <w:t>分值</w:t>
            </w:r>
          </w:p>
        </w:tc>
      </w:tr>
      <w:tr w14:paraId="11696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5" w:type="dxa"/>
            <w:vMerge w:val="restart"/>
            <w:noWrap w:val="0"/>
            <w:vAlign w:val="center"/>
          </w:tcPr>
          <w:p w14:paraId="6D733AA6">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rPr>
            </w:pPr>
            <w:r>
              <w:rPr>
                <w:rFonts w:hint="eastAsia" w:ascii="宋体" w:hAnsi="宋体" w:eastAsia="宋体" w:cs="宋体"/>
                <w:highlight w:val="none"/>
              </w:rPr>
              <w:t>商务</w:t>
            </w:r>
          </w:p>
          <w:p w14:paraId="4867EEEC">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rPr>
            </w:pPr>
            <w:r>
              <w:rPr>
                <w:rFonts w:hint="eastAsia" w:ascii="宋体" w:hAnsi="宋体" w:eastAsia="宋体" w:cs="宋体"/>
                <w:highlight w:val="none"/>
              </w:rPr>
              <w:t>部分</w:t>
            </w:r>
          </w:p>
          <w:p w14:paraId="7E9B87EB">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highlight w:val="none"/>
                <w:lang w:val="en-US" w:eastAsia="zh-CN"/>
              </w:rPr>
              <w:t>1</w:t>
            </w:r>
            <w:r>
              <w:rPr>
                <w:rFonts w:hint="eastAsia" w:ascii="宋体" w:hAnsi="宋体" w:cs="宋体"/>
                <w:highlight w:val="none"/>
                <w:lang w:val="en-US" w:eastAsia="zh-CN"/>
              </w:rPr>
              <w:t>0</w:t>
            </w:r>
            <w:r>
              <w:rPr>
                <w:rFonts w:hint="eastAsia" w:ascii="宋体" w:hAnsi="宋体" w:eastAsia="宋体" w:cs="宋体"/>
                <w:highlight w:val="none"/>
              </w:rPr>
              <w:t>分</w:t>
            </w:r>
          </w:p>
        </w:tc>
        <w:tc>
          <w:tcPr>
            <w:tcW w:w="735" w:type="dxa"/>
            <w:vMerge w:val="restart"/>
            <w:noWrap w:val="0"/>
            <w:vAlign w:val="center"/>
          </w:tcPr>
          <w:p w14:paraId="56C9025A">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招标代理部分</w:t>
            </w:r>
          </w:p>
        </w:tc>
        <w:tc>
          <w:tcPr>
            <w:tcW w:w="889" w:type="dxa"/>
            <w:noWrap w:val="0"/>
            <w:vAlign w:val="center"/>
          </w:tcPr>
          <w:p w14:paraId="2F9E396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企业业绩</w:t>
            </w:r>
          </w:p>
        </w:tc>
        <w:tc>
          <w:tcPr>
            <w:tcW w:w="6371" w:type="dxa"/>
            <w:noWrap w:val="0"/>
            <w:vAlign w:val="center"/>
          </w:tcPr>
          <w:p w14:paraId="122D7C16">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参选人自</w:t>
            </w:r>
            <w:r>
              <w:rPr>
                <w:rFonts w:hint="eastAsia" w:ascii="宋体" w:hAnsi="宋体" w:cs="宋体"/>
                <w:color w:val="000000"/>
                <w:kern w:val="2"/>
                <w:sz w:val="21"/>
                <w:szCs w:val="24"/>
                <w:lang w:val="en-US" w:eastAsia="zh-CN" w:bidi="ar-SA"/>
              </w:rPr>
              <w:t>2022年4月1日</w:t>
            </w:r>
            <w:r>
              <w:rPr>
                <w:rFonts w:hint="eastAsia" w:ascii="宋体" w:hAnsi="宋体" w:eastAsia="宋体" w:cs="宋体"/>
                <w:color w:val="000000"/>
                <w:kern w:val="2"/>
                <w:sz w:val="21"/>
                <w:szCs w:val="24"/>
                <w:lang w:val="en-US" w:eastAsia="zh-CN" w:bidi="ar-SA"/>
              </w:rPr>
              <w:t>至本项目公告发布之日，具有1项城市轨道交通项目招标代理业绩得1分，最多得</w:t>
            </w:r>
            <w:r>
              <w:rPr>
                <w:rFonts w:hint="eastAsia" w:ascii="宋体" w:hAnsi="宋体" w:cs="宋体"/>
                <w:color w:val="000000"/>
                <w:kern w:val="2"/>
                <w:sz w:val="21"/>
                <w:szCs w:val="24"/>
                <w:lang w:val="en-US" w:eastAsia="zh-CN" w:bidi="ar-SA"/>
              </w:rPr>
              <w:t>3</w:t>
            </w:r>
            <w:r>
              <w:rPr>
                <w:rFonts w:hint="eastAsia" w:ascii="宋体" w:hAnsi="宋体" w:eastAsia="宋体" w:cs="宋体"/>
                <w:color w:val="000000"/>
                <w:kern w:val="2"/>
                <w:sz w:val="21"/>
                <w:szCs w:val="24"/>
                <w:lang w:val="en-US" w:eastAsia="zh-CN" w:bidi="ar-SA"/>
              </w:rPr>
              <w:t>分。</w:t>
            </w:r>
          </w:p>
          <w:p w14:paraId="7516A497">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须同时提供：①招标代理合同；②中标通知书（由参选人代理的符合上述要求的项目的中标通知书）。注：业绩时间以第②项资料为准。</w:t>
            </w:r>
          </w:p>
        </w:tc>
        <w:tc>
          <w:tcPr>
            <w:tcW w:w="667" w:type="dxa"/>
            <w:noWrap w:val="0"/>
            <w:vAlign w:val="center"/>
          </w:tcPr>
          <w:p w14:paraId="2ACBAA3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w:t>
            </w:r>
          </w:p>
        </w:tc>
      </w:tr>
      <w:tr w14:paraId="5B55E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5" w:type="dxa"/>
            <w:vMerge w:val="continue"/>
            <w:noWrap w:val="0"/>
            <w:vAlign w:val="center"/>
          </w:tcPr>
          <w:p w14:paraId="6BE1A7B7">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31201679">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lang w:val="en-US" w:eastAsia="zh-CN" w:bidi="ar-SA"/>
              </w:rPr>
            </w:pPr>
          </w:p>
        </w:tc>
        <w:tc>
          <w:tcPr>
            <w:tcW w:w="889" w:type="dxa"/>
            <w:noWrap w:val="0"/>
            <w:vAlign w:val="center"/>
          </w:tcPr>
          <w:p w14:paraId="37F25A3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项目负责人业绩</w:t>
            </w:r>
          </w:p>
        </w:tc>
        <w:tc>
          <w:tcPr>
            <w:tcW w:w="6371" w:type="dxa"/>
            <w:noWrap w:val="0"/>
            <w:vAlign w:val="center"/>
          </w:tcPr>
          <w:p w14:paraId="1C9BDF2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拟派项目负责人自</w:t>
            </w:r>
            <w:r>
              <w:rPr>
                <w:rFonts w:hint="eastAsia" w:ascii="宋体" w:hAnsi="宋体" w:cs="宋体"/>
                <w:color w:val="000000"/>
                <w:kern w:val="2"/>
                <w:sz w:val="21"/>
                <w:szCs w:val="24"/>
                <w:lang w:val="en-US" w:eastAsia="zh-CN" w:bidi="ar-SA"/>
              </w:rPr>
              <w:t>2022年4月1日</w:t>
            </w:r>
            <w:r>
              <w:rPr>
                <w:rFonts w:hint="eastAsia" w:ascii="宋体" w:hAnsi="宋体" w:eastAsia="宋体" w:cs="宋体"/>
                <w:color w:val="000000"/>
                <w:kern w:val="2"/>
                <w:sz w:val="21"/>
                <w:szCs w:val="24"/>
                <w:lang w:val="en-US" w:eastAsia="zh-CN" w:bidi="ar-SA"/>
              </w:rPr>
              <w:t>至本项目公告发布之日，作为项目负责人完成过1个城市轨道交通项目招标代理业绩得</w:t>
            </w:r>
            <w:r>
              <w:rPr>
                <w:rFonts w:hint="eastAsia" w:ascii="宋体" w:hAnsi="宋体" w:cs="宋体"/>
                <w:color w:val="000000"/>
                <w:kern w:val="2"/>
                <w:sz w:val="21"/>
                <w:szCs w:val="24"/>
                <w:lang w:val="en-US" w:eastAsia="zh-CN" w:bidi="ar-SA"/>
              </w:rPr>
              <w:t>1</w:t>
            </w:r>
            <w:r>
              <w:rPr>
                <w:rFonts w:hint="eastAsia" w:ascii="宋体" w:hAnsi="宋体" w:eastAsia="宋体" w:cs="宋体"/>
                <w:color w:val="000000"/>
                <w:kern w:val="2"/>
                <w:sz w:val="21"/>
                <w:szCs w:val="24"/>
                <w:lang w:val="en-US" w:eastAsia="zh-CN" w:bidi="ar-SA"/>
              </w:rPr>
              <w:t>分，最多得</w:t>
            </w:r>
            <w:r>
              <w:rPr>
                <w:rFonts w:hint="eastAsia" w:ascii="宋体" w:hAnsi="宋体"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分。</w:t>
            </w:r>
          </w:p>
          <w:p w14:paraId="6D0C9259">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须同时提供：①招标代理合同；②中标通知书（由参选人代理的符合上述要求的项目的中标通知书）。注：业绩时间以第②项资料为准。</w:t>
            </w:r>
            <w:r>
              <w:rPr>
                <w:rFonts w:hint="eastAsia" w:ascii="宋体" w:hAnsi="宋体" w:cs="宋体"/>
                <w:color w:val="000000"/>
                <w:kern w:val="2"/>
                <w:sz w:val="21"/>
                <w:szCs w:val="24"/>
                <w:lang w:val="en-US" w:eastAsia="zh-CN" w:bidi="ar-SA"/>
              </w:rPr>
              <w:t>若合同无法体现项目负责人姓名，另须提供业主证明（盖业主单位公章或业主单位业务部门章）。</w:t>
            </w:r>
          </w:p>
        </w:tc>
        <w:tc>
          <w:tcPr>
            <w:tcW w:w="667" w:type="dxa"/>
            <w:noWrap w:val="0"/>
            <w:vAlign w:val="center"/>
          </w:tcPr>
          <w:p w14:paraId="1542575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2</w:t>
            </w:r>
          </w:p>
        </w:tc>
      </w:tr>
      <w:tr w14:paraId="654B8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5" w:type="dxa"/>
            <w:vMerge w:val="continue"/>
            <w:noWrap w:val="0"/>
            <w:vAlign w:val="center"/>
          </w:tcPr>
          <w:p w14:paraId="33F4D7D7">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restart"/>
            <w:noWrap w:val="0"/>
            <w:vAlign w:val="center"/>
          </w:tcPr>
          <w:p w14:paraId="6B9B8244">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造价咨询部分</w:t>
            </w:r>
          </w:p>
        </w:tc>
        <w:tc>
          <w:tcPr>
            <w:tcW w:w="889" w:type="dxa"/>
            <w:noWrap w:val="0"/>
            <w:vAlign w:val="center"/>
          </w:tcPr>
          <w:p w14:paraId="10A66FF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企业业绩</w:t>
            </w:r>
          </w:p>
        </w:tc>
        <w:tc>
          <w:tcPr>
            <w:tcW w:w="6371" w:type="dxa"/>
            <w:noWrap w:val="0"/>
            <w:vAlign w:val="center"/>
          </w:tcPr>
          <w:p w14:paraId="35FE67F0">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参选人自</w:t>
            </w:r>
            <w:r>
              <w:rPr>
                <w:rFonts w:hint="eastAsia" w:ascii="宋体" w:hAnsi="宋体" w:cs="宋体"/>
                <w:color w:val="000000"/>
                <w:kern w:val="2"/>
                <w:sz w:val="21"/>
                <w:szCs w:val="24"/>
                <w:lang w:val="en-US" w:eastAsia="zh-CN" w:bidi="ar-SA"/>
              </w:rPr>
              <w:t>2022年4月1日</w:t>
            </w:r>
            <w:r>
              <w:rPr>
                <w:rFonts w:hint="eastAsia" w:ascii="宋体" w:hAnsi="宋体" w:eastAsia="宋体" w:cs="宋体"/>
                <w:color w:val="000000"/>
                <w:kern w:val="2"/>
                <w:sz w:val="21"/>
                <w:szCs w:val="24"/>
                <w:lang w:val="en-US" w:eastAsia="zh-CN" w:bidi="ar-SA"/>
              </w:rPr>
              <w:t>至本项目公告发布之日，具有1项已完成的造价咨询服务业绩（控制价编制或</w:t>
            </w:r>
            <w:r>
              <w:rPr>
                <w:rFonts w:hint="eastAsia" w:ascii="宋体" w:hAnsi="宋体" w:cs="宋体"/>
                <w:color w:val="000000"/>
                <w:kern w:val="2"/>
                <w:sz w:val="21"/>
                <w:szCs w:val="24"/>
                <w:lang w:val="en-US" w:eastAsia="zh-CN" w:bidi="ar-SA"/>
              </w:rPr>
              <w:t>结算审核</w:t>
            </w:r>
            <w:r>
              <w:rPr>
                <w:rFonts w:hint="eastAsia" w:ascii="宋体" w:hAnsi="宋体" w:eastAsia="宋体" w:cs="宋体"/>
                <w:color w:val="000000"/>
                <w:kern w:val="2"/>
                <w:sz w:val="21"/>
                <w:szCs w:val="24"/>
                <w:lang w:val="en-US" w:eastAsia="zh-CN" w:bidi="ar-SA"/>
              </w:rPr>
              <w:t>）得1分，最多得</w:t>
            </w:r>
            <w:r>
              <w:rPr>
                <w:rFonts w:hint="eastAsia" w:ascii="宋体" w:hAnsi="宋体" w:cs="宋体"/>
                <w:color w:val="000000"/>
                <w:kern w:val="2"/>
                <w:sz w:val="21"/>
                <w:szCs w:val="24"/>
                <w:lang w:val="en-US" w:eastAsia="zh-CN" w:bidi="ar-SA"/>
              </w:rPr>
              <w:t>3</w:t>
            </w:r>
            <w:r>
              <w:rPr>
                <w:rFonts w:hint="eastAsia" w:ascii="宋体" w:hAnsi="宋体" w:eastAsia="宋体" w:cs="宋体"/>
                <w:color w:val="000000"/>
                <w:kern w:val="2"/>
                <w:sz w:val="21"/>
                <w:szCs w:val="24"/>
                <w:lang w:val="en-US" w:eastAsia="zh-CN" w:bidi="ar-SA"/>
              </w:rPr>
              <w:t>分。</w:t>
            </w:r>
          </w:p>
          <w:p w14:paraId="38E800B7">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须同时提供：①咨询合同；②咨询报告。注：业绩时间以第②项资料为准。</w:t>
            </w:r>
          </w:p>
        </w:tc>
        <w:tc>
          <w:tcPr>
            <w:tcW w:w="667" w:type="dxa"/>
            <w:noWrap w:val="0"/>
            <w:vAlign w:val="center"/>
          </w:tcPr>
          <w:p w14:paraId="272D6CB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w:t>
            </w:r>
          </w:p>
        </w:tc>
      </w:tr>
      <w:tr w14:paraId="3FAC1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45" w:type="dxa"/>
            <w:vMerge w:val="continue"/>
            <w:noWrap w:val="0"/>
            <w:vAlign w:val="center"/>
          </w:tcPr>
          <w:p w14:paraId="140898A2">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39244EFE">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57D1CA4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项目负责人业绩</w:t>
            </w:r>
          </w:p>
        </w:tc>
        <w:tc>
          <w:tcPr>
            <w:tcW w:w="6371" w:type="dxa"/>
            <w:noWrap w:val="0"/>
            <w:vAlign w:val="center"/>
          </w:tcPr>
          <w:p w14:paraId="52CCAABB">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拟派项目负责人自</w:t>
            </w:r>
            <w:r>
              <w:rPr>
                <w:rFonts w:hint="eastAsia" w:ascii="宋体" w:hAnsi="宋体" w:cs="宋体"/>
                <w:color w:val="000000"/>
                <w:kern w:val="2"/>
                <w:sz w:val="21"/>
                <w:szCs w:val="24"/>
                <w:lang w:val="en-US" w:eastAsia="zh-CN" w:bidi="ar-SA"/>
              </w:rPr>
              <w:t>2022年4月1日</w:t>
            </w:r>
            <w:r>
              <w:rPr>
                <w:rFonts w:hint="eastAsia" w:ascii="宋体" w:hAnsi="宋体" w:eastAsia="宋体" w:cs="宋体"/>
                <w:color w:val="000000"/>
                <w:kern w:val="2"/>
                <w:sz w:val="21"/>
                <w:szCs w:val="24"/>
                <w:lang w:val="en-US" w:eastAsia="zh-CN" w:bidi="ar-SA"/>
              </w:rPr>
              <w:t>至本项目公告发布之日，作为项目负责人完成过1个造价咨询服务业绩（控制价编制或</w:t>
            </w:r>
            <w:r>
              <w:rPr>
                <w:rFonts w:hint="eastAsia" w:ascii="宋体" w:hAnsi="宋体" w:cs="宋体"/>
                <w:color w:val="000000"/>
                <w:kern w:val="2"/>
                <w:sz w:val="21"/>
                <w:szCs w:val="24"/>
                <w:lang w:val="en-US" w:eastAsia="zh-CN" w:bidi="ar-SA"/>
              </w:rPr>
              <w:t>结算审核</w:t>
            </w:r>
            <w:r>
              <w:rPr>
                <w:rFonts w:hint="eastAsia" w:ascii="宋体" w:hAnsi="宋体" w:eastAsia="宋体" w:cs="宋体"/>
                <w:color w:val="000000"/>
                <w:kern w:val="2"/>
                <w:sz w:val="21"/>
                <w:szCs w:val="24"/>
                <w:lang w:val="en-US" w:eastAsia="zh-CN" w:bidi="ar-SA"/>
              </w:rPr>
              <w:t>）业绩得1分，最多得2分。</w:t>
            </w:r>
          </w:p>
          <w:p w14:paraId="4BF21DE3">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须同时提供：①咨询合同；②咨询报告。注：业绩时间以第②项资料为准。</w:t>
            </w:r>
            <w:r>
              <w:rPr>
                <w:rFonts w:hint="eastAsia" w:ascii="宋体" w:hAnsi="宋体" w:cs="宋体"/>
                <w:color w:val="000000"/>
                <w:kern w:val="2"/>
                <w:sz w:val="21"/>
                <w:szCs w:val="24"/>
                <w:lang w:val="en-US" w:eastAsia="zh-CN" w:bidi="ar-SA"/>
              </w:rPr>
              <w:t>若合同无法体现项目负责人姓名，另须提供业主证明（盖业主单位公章或业主单位业务部门章）</w:t>
            </w:r>
          </w:p>
        </w:tc>
        <w:tc>
          <w:tcPr>
            <w:tcW w:w="667" w:type="dxa"/>
            <w:noWrap w:val="0"/>
            <w:vAlign w:val="center"/>
          </w:tcPr>
          <w:p w14:paraId="15B8DC2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w:t>
            </w:r>
          </w:p>
        </w:tc>
      </w:tr>
      <w:tr w14:paraId="7694D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45" w:type="dxa"/>
            <w:vMerge w:val="restart"/>
            <w:noWrap w:val="0"/>
            <w:vAlign w:val="center"/>
          </w:tcPr>
          <w:p w14:paraId="59478073">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rPr>
            </w:pPr>
            <w:r>
              <w:rPr>
                <w:rFonts w:hint="eastAsia" w:ascii="宋体" w:hAnsi="宋体" w:eastAsia="宋体" w:cs="宋体"/>
                <w:highlight w:val="none"/>
              </w:rPr>
              <w:t>技术</w:t>
            </w:r>
          </w:p>
          <w:p w14:paraId="506F8CA6">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rPr>
            </w:pPr>
            <w:r>
              <w:rPr>
                <w:rFonts w:hint="eastAsia" w:ascii="宋体" w:hAnsi="宋体" w:eastAsia="宋体" w:cs="宋体"/>
                <w:highlight w:val="none"/>
              </w:rPr>
              <w:t>部分</w:t>
            </w:r>
          </w:p>
          <w:p w14:paraId="6BAAF0F6">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highlight w:val="none"/>
                <w:lang w:val="en-US" w:eastAsia="zh-CN"/>
              </w:rPr>
              <w:t>5</w:t>
            </w:r>
            <w:r>
              <w:rPr>
                <w:rFonts w:hint="eastAsia" w:ascii="宋体" w:hAnsi="宋体" w:cs="宋体"/>
                <w:highlight w:val="none"/>
                <w:lang w:val="en-US" w:eastAsia="zh-CN"/>
              </w:rPr>
              <w:t>5</w:t>
            </w:r>
            <w:r>
              <w:rPr>
                <w:rFonts w:hint="eastAsia" w:ascii="宋体" w:hAnsi="宋体" w:eastAsia="宋体" w:cs="宋体"/>
                <w:highlight w:val="none"/>
              </w:rPr>
              <w:t>分</w:t>
            </w:r>
          </w:p>
        </w:tc>
        <w:tc>
          <w:tcPr>
            <w:tcW w:w="735" w:type="dxa"/>
            <w:vMerge w:val="restart"/>
            <w:noWrap w:val="0"/>
            <w:vAlign w:val="center"/>
          </w:tcPr>
          <w:p w14:paraId="2E937E9B">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4"/>
                <w:lang w:val="en-US" w:eastAsia="zh-CN" w:bidi="ar-SA"/>
              </w:rPr>
              <w:t>招标代理部分</w:t>
            </w:r>
          </w:p>
        </w:tc>
        <w:tc>
          <w:tcPr>
            <w:tcW w:w="889" w:type="dxa"/>
            <w:noWrap w:val="0"/>
            <w:vAlign w:val="center"/>
          </w:tcPr>
          <w:p w14:paraId="59D1C2E0">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总体服务方案</w:t>
            </w:r>
          </w:p>
        </w:tc>
        <w:tc>
          <w:tcPr>
            <w:tcW w:w="6371" w:type="dxa"/>
            <w:shd w:val="clear" w:color="auto" w:fill="auto"/>
            <w:noWrap w:val="0"/>
            <w:vAlign w:val="center"/>
          </w:tcPr>
          <w:p w14:paraId="302379C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针对参选人提供的招标工作的进度控制和工作流程、招标文件编制方案、质疑答复实施方案、组织答疑及现场踏勘、档案整理及报送方案等总体服务方案进行综合评审。根据完整性，合理性，针对性，可行性等</w:t>
            </w:r>
            <w:r>
              <w:rPr>
                <w:rFonts w:hint="eastAsia" w:ascii="宋体" w:hAnsi="宋体" w:cs="宋体"/>
                <w:color w:val="000000"/>
                <w:kern w:val="2"/>
                <w:sz w:val="21"/>
                <w:szCs w:val="24"/>
                <w:lang w:val="en-US" w:eastAsia="zh-CN" w:bidi="ar-SA"/>
              </w:rPr>
              <w:t>。</w:t>
            </w:r>
            <w:r>
              <w:rPr>
                <w:rFonts w:hint="eastAsia" w:ascii="宋体" w:hAnsi="宋体" w:eastAsia="宋体" w:cs="宋体"/>
                <w:color w:val="000000"/>
                <w:kern w:val="2"/>
                <w:sz w:val="21"/>
                <w:szCs w:val="24"/>
                <w:lang w:val="en-US" w:eastAsia="zh-CN" w:bidi="ar-SA"/>
              </w:rPr>
              <w:t>在[3.5,5]区间内评分，缺少相应内容的评审要点不得分。</w:t>
            </w:r>
          </w:p>
        </w:tc>
        <w:tc>
          <w:tcPr>
            <w:tcW w:w="667" w:type="dxa"/>
            <w:shd w:val="clear" w:color="auto" w:fill="auto"/>
            <w:noWrap w:val="0"/>
            <w:vAlign w:val="center"/>
          </w:tcPr>
          <w:p w14:paraId="2B3F712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5F5CC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50DE214A">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26007CEB">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6CD38D1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质量保证措施</w:t>
            </w:r>
          </w:p>
        </w:tc>
        <w:tc>
          <w:tcPr>
            <w:tcW w:w="6371" w:type="dxa"/>
            <w:shd w:val="clear" w:color="auto" w:fill="auto"/>
            <w:noWrap w:val="0"/>
            <w:vAlign w:val="center"/>
          </w:tcPr>
          <w:p w14:paraId="14F3B388">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参选人质量保证体系健全，质量控制措施切实可行，有针对本项目特点的详细可行性措施，能够保证项目高质量完成。针对项目文件编制与审核、采购组织与实施、异议与投诉处理及其它等工作重点、难点和风险点分析透彻，拟采取的措施针对性强并具有实际操作性。</w:t>
            </w:r>
          </w:p>
          <w:p w14:paraId="050EB80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在[5.6,8]区间内综合评分，缺少相应内容的评审要点不得分。</w:t>
            </w:r>
          </w:p>
        </w:tc>
        <w:tc>
          <w:tcPr>
            <w:tcW w:w="667" w:type="dxa"/>
            <w:shd w:val="clear" w:color="auto" w:fill="auto"/>
            <w:noWrap w:val="0"/>
            <w:vAlign w:val="center"/>
          </w:tcPr>
          <w:p w14:paraId="6256769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8</w:t>
            </w:r>
          </w:p>
        </w:tc>
      </w:tr>
      <w:tr w14:paraId="644DD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vAlign w:val="center"/>
          </w:tcPr>
          <w:p w14:paraId="0200206E">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5512C113">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889" w:type="dxa"/>
            <w:noWrap w:val="0"/>
            <w:vAlign w:val="center"/>
          </w:tcPr>
          <w:p w14:paraId="264F112B">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人员组织保证措施</w:t>
            </w:r>
          </w:p>
        </w:tc>
        <w:tc>
          <w:tcPr>
            <w:tcW w:w="6371" w:type="dxa"/>
            <w:shd w:val="clear" w:color="auto" w:fill="auto"/>
            <w:noWrap w:val="0"/>
            <w:vAlign w:val="center"/>
          </w:tcPr>
          <w:p w14:paraId="30B0A44E">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针对参选人提供的日常代理项目组人员配备情况，根据人员组织结构是否合理完善，人员组织保证措施是否有力</w:t>
            </w:r>
            <w:r>
              <w:rPr>
                <w:rFonts w:hint="eastAsia" w:ascii="宋体" w:hAnsi="宋体" w:cs="宋体"/>
                <w:color w:val="000000"/>
                <w:kern w:val="2"/>
                <w:sz w:val="21"/>
                <w:szCs w:val="24"/>
                <w:lang w:val="en-US" w:eastAsia="zh-CN" w:bidi="ar-SA"/>
              </w:rPr>
              <w:t>。</w:t>
            </w:r>
          </w:p>
          <w:p w14:paraId="09649B2B">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在[4.9,7]区间内综合评分，缺少相应内容的评审要点不得分。</w:t>
            </w:r>
          </w:p>
        </w:tc>
        <w:tc>
          <w:tcPr>
            <w:tcW w:w="667" w:type="dxa"/>
            <w:shd w:val="clear" w:color="auto" w:fill="auto"/>
            <w:noWrap w:val="0"/>
            <w:vAlign w:val="center"/>
          </w:tcPr>
          <w:p w14:paraId="01C64504">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7</w:t>
            </w:r>
          </w:p>
        </w:tc>
      </w:tr>
      <w:tr w14:paraId="2E867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44B6A7A1">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13AED44E">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31F78D17">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管理制度</w:t>
            </w:r>
          </w:p>
        </w:tc>
        <w:tc>
          <w:tcPr>
            <w:tcW w:w="6371" w:type="dxa"/>
            <w:shd w:val="clear" w:color="auto" w:fill="auto"/>
            <w:noWrap w:val="0"/>
            <w:vAlign w:val="center"/>
          </w:tcPr>
          <w:p w14:paraId="1CBC10E5">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1.工作制度：参选人具有完善的招标采购内部控制管理工作制度，包含业务组织、工作细则、内部决策、质疑投诉处理、培训学习等。</w:t>
            </w:r>
          </w:p>
          <w:p w14:paraId="796B752D">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2.公司制度：参选人具有公司制度，包含廉洁自律、考核奖惩、档案管理、财务管理、保密制度等。</w:t>
            </w:r>
          </w:p>
          <w:p w14:paraId="26603E45">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在[3.5,5]区间内评分，缺少相应内容的评审要点不得分。</w:t>
            </w:r>
          </w:p>
        </w:tc>
        <w:tc>
          <w:tcPr>
            <w:tcW w:w="667" w:type="dxa"/>
            <w:shd w:val="clear" w:color="auto" w:fill="auto"/>
            <w:noWrap w:val="0"/>
            <w:vAlign w:val="center"/>
          </w:tcPr>
          <w:p w14:paraId="1BC00AE6">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6C3D9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60A55BE2">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4F4FF606">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6B3E31D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服务承诺及合理化建议</w:t>
            </w:r>
          </w:p>
        </w:tc>
        <w:tc>
          <w:tcPr>
            <w:tcW w:w="6371" w:type="dxa"/>
            <w:shd w:val="clear" w:color="auto" w:fill="auto"/>
            <w:noWrap w:val="0"/>
            <w:vAlign w:val="center"/>
          </w:tcPr>
          <w:p w14:paraId="5B0678BA">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服务承诺及合理化建议是否完善、合理，是否具有可实施性</w:t>
            </w:r>
            <w:r>
              <w:rPr>
                <w:rFonts w:hint="eastAsia" w:ascii="宋体" w:hAnsi="宋体" w:cs="宋体"/>
                <w:color w:val="000000"/>
                <w:kern w:val="2"/>
                <w:sz w:val="21"/>
                <w:szCs w:val="24"/>
                <w:lang w:val="en-US" w:eastAsia="zh-CN" w:bidi="ar-SA"/>
              </w:rPr>
              <w:t>。</w:t>
            </w:r>
          </w:p>
          <w:p w14:paraId="760B11B8">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在[3.5,5]区间内评分，缺少相应内容的评审要点不得分。</w:t>
            </w:r>
          </w:p>
        </w:tc>
        <w:tc>
          <w:tcPr>
            <w:tcW w:w="667" w:type="dxa"/>
            <w:shd w:val="clear" w:color="auto" w:fill="auto"/>
            <w:noWrap w:val="0"/>
            <w:vAlign w:val="center"/>
          </w:tcPr>
          <w:p w14:paraId="73C8527D">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61823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43CD62F3">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restart"/>
            <w:noWrap w:val="0"/>
            <w:vAlign w:val="center"/>
          </w:tcPr>
          <w:p w14:paraId="16BEE959">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4"/>
                <w:lang w:val="en-US" w:eastAsia="zh-CN" w:bidi="ar-SA"/>
              </w:rPr>
              <w:t>造价咨询部分</w:t>
            </w:r>
          </w:p>
        </w:tc>
        <w:tc>
          <w:tcPr>
            <w:tcW w:w="889" w:type="dxa"/>
            <w:noWrap w:val="0"/>
            <w:vAlign w:val="center"/>
          </w:tcPr>
          <w:p w14:paraId="7FBAA787">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总体服务方案</w:t>
            </w:r>
          </w:p>
        </w:tc>
        <w:tc>
          <w:tcPr>
            <w:tcW w:w="6371" w:type="dxa"/>
            <w:shd w:val="clear" w:color="auto" w:fill="auto"/>
            <w:noWrap w:val="0"/>
            <w:vAlign w:val="center"/>
          </w:tcPr>
          <w:p w14:paraId="40615D8F">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咨询服务发展思路清楚，各服务要点齐全，服务方案能够保证项目顺利完成。</w:t>
            </w:r>
          </w:p>
          <w:p w14:paraId="4995C6BB">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在[3.5,5]区间内综合评分，缺少相应内容的评审要点不得分。</w:t>
            </w:r>
          </w:p>
        </w:tc>
        <w:tc>
          <w:tcPr>
            <w:tcW w:w="667" w:type="dxa"/>
            <w:shd w:val="clear" w:color="auto" w:fill="auto"/>
            <w:noWrap w:val="0"/>
            <w:vAlign w:val="center"/>
          </w:tcPr>
          <w:p w14:paraId="009E5AD3">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0A997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3E1B0282">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4CE4647A">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5C0BB1F3">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质量保证措施</w:t>
            </w:r>
          </w:p>
        </w:tc>
        <w:tc>
          <w:tcPr>
            <w:tcW w:w="6371" w:type="dxa"/>
            <w:shd w:val="clear" w:color="auto" w:fill="auto"/>
            <w:noWrap w:val="0"/>
            <w:vAlign w:val="center"/>
          </w:tcPr>
          <w:p w14:paraId="5F267C51">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参选人质量保证体系健全，质量控制措施切实可行，有针对本项目特点的详细可行性措施，能够保证项目高质量完成；工作重点和难点分析透彻，拟采取的措施针对性强并具有实际操作性。</w:t>
            </w:r>
          </w:p>
          <w:p w14:paraId="73F5040E">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在[3.5,5]区间内综合评分，缺少相应内容的评审要点不得分。</w:t>
            </w:r>
          </w:p>
        </w:tc>
        <w:tc>
          <w:tcPr>
            <w:tcW w:w="667" w:type="dxa"/>
            <w:shd w:val="clear" w:color="auto" w:fill="auto"/>
            <w:noWrap w:val="0"/>
            <w:vAlign w:val="center"/>
          </w:tcPr>
          <w:p w14:paraId="3E5D7399">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3D45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429BD56A">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7F8814FE">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06A28023">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人员组织保证措施</w:t>
            </w:r>
          </w:p>
        </w:tc>
        <w:tc>
          <w:tcPr>
            <w:tcW w:w="6371" w:type="dxa"/>
            <w:shd w:val="clear" w:color="auto" w:fill="auto"/>
            <w:noWrap w:val="0"/>
            <w:vAlign w:val="center"/>
          </w:tcPr>
          <w:p w14:paraId="48EAA7FD">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针对参选人提供的人员配备情况，根据人员组织结构是否合理完善，人员组织保证措施是否有力。</w:t>
            </w:r>
          </w:p>
          <w:p w14:paraId="4044F46D">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在[3.5,5]区间内综合评分，缺少相应内容的评审要点不得分。</w:t>
            </w:r>
          </w:p>
        </w:tc>
        <w:tc>
          <w:tcPr>
            <w:tcW w:w="667" w:type="dxa"/>
            <w:shd w:val="clear" w:color="auto" w:fill="auto"/>
            <w:noWrap w:val="0"/>
            <w:vAlign w:val="center"/>
          </w:tcPr>
          <w:p w14:paraId="42BEE3B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02A8D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Merge w:val="continue"/>
            <w:noWrap w:val="0"/>
            <w:vAlign w:val="center"/>
          </w:tcPr>
          <w:p w14:paraId="7863EDF8">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highlight w:val="none"/>
                <w:lang w:val="en-US" w:eastAsia="zh-CN"/>
              </w:rPr>
            </w:pPr>
          </w:p>
        </w:tc>
        <w:tc>
          <w:tcPr>
            <w:tcW w:w="735" w:type="dxa"/>
            <w:vMerge w:val="continue"/>
            <w:noWrap w:val="0"/>
            <w:vAlign w:val="center"/>
          </w:tcPr>
          <w:p w14:paraId="38D28909">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21D79BB6">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进度保证措施</w:t>
            </w:r>
          </w:p>
        </w:tc>
        <w:tc>
          <w:tcPr>
            <w:tcW w:w="6371" w:type="dxa"/>
            <w:shd w:val="clear" w:color="auto" w:fill="auto"/>
            <w:noWrap w:val="0"/>
            <w:vAlign w:val="center"/>
          </w:tcPr>
          <w:p w14:paraId="5ABFCC44">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针对本项目特点，制定的工作进度保证措施考虑周全、合理可行，能够保证高效按期完成咨询服务工作。</w:t>
            </w:r>
          </w:p>
          <w:p w14:paraId="1277716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在[3.5,5]区间内评分，缺少相应内容的评审要点不得分。</w:t>
            </w:r>
          </w:p>
        </w:tc>
        <w:tc>
          <w:tcPr>
            <w:tcW w:w="667" w:type="dxa"/>
            <w:shd w:val="clear" w:color="auto" w:fill="auto"/>
            <w:noWrap w:val="0"/>
            <w:vAlign w:val="center"/>
          </w:tcPr>
          <w:p w14:paraId="6EF175C2">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58D94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45" w:type="dxa"/>
            <w:vMerge w:val="continue"/>
            <w:noWrap w:val="0"/>
            <w:vAlign w:val="center"/>
          </w:tcPr>
          <w:p w14:paraId="232A9370">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p>
        </w:tc>
        <w:tc>
          <w:tcPr>
            <w:tcW w:w="735" w:type="dxa"/>
            <w:vMerge w:val="continue"/>
            <w:noWrap w:val="0"/>
            <w:vAlign w:val="center"/>
          </w:tcPr>
          <w:p w14:paraId="6F2364AF">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color w:val="000000"/>
                <w:kern w:val="2"/>
                <w:sz w:val="21"/>
                <w:szCs w:val="24"/>
                <w:highlight w:val="none"/>
                <w:lang w:val="en-US" w:eastAsia="zh-CN" w:bidi="ar-SA"/>
              </w:rPr>
            </w:pPr>
          </w:p>
        </w:tc>
        <w:tc>
          <w:tcPr>
            <w:tcW w:w="889" w:type="dxa"/>
            <w:noWrap w:val="0"/>
            <w:vAlign w:val="center"/>
          </w:tcPr>
          <w:p w14:paraId="06295A2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服务承诺</w:t>
            </w:r>
          </w:p>
        </w:tc>
        <w:tc>
          <w:tcPr>
            <w:tcW w:w="6371" w:type="dxa"/>
            <w:shd w:val="clear" w:color="auto" w:fill="auto"/>
            <w:noWrap w:val="0"/>
            <w:vAlign w:val="center"/>
          </w:tcPr>
          <w:p w14:paraId="3AD73EC8">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服务承诺是否合理，是否具有可实施性。</w:t>
            </w:r>
          </w:p>
          <w:p w14:paraId="419B5A2C">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在[3.5,5]区间内评分，缺少相应内容的评审要点不得分。</w:t>
            </w:r>
          </w:p>
        </w:tc>
        <w:tc>
          <w:tcPr>
            <w:tcW w:w="667" w:type="dxa"/>
            <w:shd w:val="clear" w:color="auto" w:fill="auto"/>
            <w:noWrap w:val="0"/>
            <w:vAlign w:val="center"/>
          </w:tcPr>
          <w:p w14:paraId="53B33E98">
            <w:pPr>
              <w:pStyle w:val="1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p>
        </w:tc>
      </w:tr>
      <w:tr w14:paraId="04F12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noWrap w:val="0"/>
            <w:vAlign w:val="center"/>
          </w:tcPr>
          <w:p w14:paraId="3C9B07E8">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rPr>
              <w:t>报价</w:t>
            </w:r>
          </w:p>
          <w:p w14:paraId="42CD0E3C">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rPr>
              <w:t>部分</w:t>
            </w:r>
          </w:p>
          <w:p w14:paraId="1F825D29">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lang w:val="en-US" w:eastAsia="zh-CN"/>
              </w:rPr>
              <w:t>35</w:t>
            </w:r>
            <w:r>
              <w:rPr>
                <w:rFonts w:hint="eastAsia" w:ascii="宋体" w:hAnsi="宋体" w:eastAsia="宋体" w:cs="宋体"/>
              </w:rPr>
              <w:t>分</w:t>
            </w:r>
          </w:p>
        </w:tc>
        <w:tc>
          <w:tcPr>
            <w:tcW w:w="8662" w:type="dxa"/>
            <w:gridSpan w:val="4"/>
            <w:noWrap w:val="0"/>
            <w:vAlign w:val="center"/>
          </w:tcPr>
          <w:p w14:paraId="28D14E5F">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1、计算评标基准价</w:t>
            </w:r>
          </w:p>
          <w:p w14:paraId="08DDA8B1">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（1）评标价的确定：评标价=通过</w:t>
            </w:r>
            <w:r>
              <w:rPr>
                <w:rFonts w:hint="eastAsia" w:ascii="宋体" w:hAnsi="宋体" w:cs="宋体"/>
                <w:lang w:val="en-US" w:eastAsia="zh-CN"/>
              </w:rPr>
              <w:t>资格审查</w:t>
            </w:r>
            <w:r>
              <w:rPr>
                <w:rFonts w:hint="eastAsia" w:ascii="宋体" w:hAnsi="宋体" w:eastAsia="宋体" w:cs="宋体"/>
              </w:rPr>
              <w:t>的合格</w:t>
            </w:r>
            <w:r>
              <w:rPr>
                <w:rFonts w:hint="eastAsia" w:ascii="宋体" w:hAnsi="宋体" w:cs="宋体"/>
                <w:lang w:val="en-US" w:eastAsia="zh-CN"/>
              </w:rPr>
              <w:t>参选</w:t>
            </w:r>
            <w:r>
              <w:rPr>
                <w:rFonts w:hint="eastAsia" w:ascii="宋体" w:hAnsi="宋体" w:eastAsia="宋体" w:cs="宋体"/>
              </w:rPr>
              <w:t>人的报价</w:t>
            </w:r>
          </w:p>
          <w:p w14:paraId="1C8E4DA6">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（2）所有有效评标价数量</w:t>
            </w:r>
            <w:r>
              <w:rPr>
                <w:rFonts w:hint="eastAsia" w:ascii="宋体" w:hAnsi="宋体" w:cs="宋体"/>
                <w:lang w:val="en-US" w:eastAsia="zh-CN"/>
              </w:rPr>
              <w:t>C</w:t>
            </w:r>
            <w:r>
              <w:rPr>
                <w:rFonts w:hint="eastAsia" w:ascii="宋体" w:hAnsi="宋体" w:eastAsia="宋体" w:cs="宋体"/>
              </w:rPr>
              <w:t>＜5家时，取所有进入评标基准价计算的</w:t>
            </w:r>
            <w:r>
              <w:rPr>
                <w:rFonts w:hint="eastAsia" w:ascii="宋体" w:hAnsi="宋体" w:cs="宋体"/>
                <w:lang w:val="en-US" w:eastAsia="zh-CN"/>
              </w:rPr>
              <w:t>参选</w:t>
            </w:r>
            <w:r>
              <w:rPr>
                <w:rFonts w:hint="eastAsia" w:ascii="宋体" w:hAnsi="宋体" w:eastAsia="宋体" w:cs="宋体"/>
              </w:rPr>
              <w:t>人报价的算术平均值；若5家≤C＜9家时，去掉其中的一个最高价和一个最低价后取算术平均值；若C≥9家时，去掉其中的二个最高价和二个最低价后取算术平均值。</w:t>
            </w:r>
          </w:p>
          <w:p w14:paraId="1CF94806">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2、报价得分计算公式示例：</w:t>
            </w:r>
          </w:p>
          <w:p w14:paraId="762BB323">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招标代理部分（20分）：</w:t>
            </w:r>
          </w:p>
          <w:p w14:paraId="586BDDA0">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（1）如果</w:t>
            </w:r>
            <w:r>
              <w:rPr>
                <w:rFonts w:hint="eastAsia" w:ascii="宋体" w:hAnsi="宋体" w:cs="宋体"/>
                <w:lang w:val="en-US" w:eastAsia="zh-CN"/>
              </w:rPr>
              <w:t>参选</w:t>
            </w:r>
            <w:r>
              <w:rPr>
                <w:rFonts w:hint="eastAsia" w:ascii="宋体" w:hAnsi="宋体" w:eastAsia="宋体" w:cs="宋体"/>
              </w:rPr>
              <w:t>人的报价＞评标基准价，则报价得分=20-偏差率×100×E1；</w:t>
            </w:r>
          </w:p>
          <w:p w14:paraId="57911307">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（2）如果</w:t>
            </w:r>
            <w:r>
              <w:rPr>
                <w:rFonts w:hint="eastAsia" w:ascii="宋体" w:hAnsi="宋体" w:cs="宋体"/>
                <w:lang w:val="en-US" w:eastAsia="zh-CN"/>
              </w:rPr>
              <w:t>参选</w:t>
            </w:r>
            <w:r>
              <w:rPr>
                <w:rFonts w:hint="eastAsia" w:ascii="宋体" w:hAnsi="宋体" w:eastAsia="宋体" w:cs="宋体"/>
              </w:rPr>
              <w:t>人的报价≤评标基准价，则报价得分=20+偏差率×100×E2；</w:t>
            </w:r>
          </w:p>
          <w:p w14:paraId="24D6D71C">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造价咨询部分（15分）：</w:t>
            </w:r>
          </w:p>
          <w:p w14:paraId="372E784F">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（1）如果</w:t>
            </w:r>
            <w:r>
              <w:rPr>
                <w:rFonts w:hint="eastAsia" w:ascii="宋体" w:hAnsi="宋体" w:cs="宋体"/>
                <w:lang w:val="en-US" w:eastAsia="zh-CN"/>
              </w:rPr>
              <w:t>参选</w:t>
            </w:r>
            <w:r>
              <w:rPr>
                <w:rFonts w:hint="eastAsia" w:ascii="宋体" w:hAnsi="宋体" w:eastAsia="宋体" w:cs="宋体"/>
              </w:rPr>
              <w:t>人的报价＞评标基准价，则报价得分=15-偏差率×100×E1；</w:t>
            </w:r>
          </w:p>
          <w:p w14:paraId="06475792">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（2）如果</w:t>
            </w:r>
            <w:r>
              <w:rPr>
                <w:rFonts w:hint="eastAsia" w:ascii="宋体" w:hAnsi="宋体" w:cs="宋体"/>
                <w:lang w:val="en-US" w:eastAsia="zh-CN"/>
              </w:rPr>
              <w:t>参选</w:t>
            </w:r>
            <w:r>
              <w:rPr>
                <w:rFonts w:hint="eastAsia" w:ascii="宋体" w:hAnsi="宋体" w:eastAsia="宋体" w:cs="宋体"/>
              </w:rPr>
              <w:t>人的报价≤评标基准价，则报价得分=15+偏差率×100×E2；</w:t>
            </w:r>
          </w:p>
          <w:p w14:paraId="07ACB671">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lang w:eastAsia="zh-CN"/>
              </w:rPr>
            </w:pPr>
            <w:r>
              <w:rPr>
                <w:rFonts w:hint="eastAsia" w:ascii="宋体" w:hAnsi="宋体" w:eastAsia="宋体" w:cs="宋体"/>
              </w:rPr>
              <w:t>其中：E1是评标价每高于评标基准价一个百分点的扣分值；E2是评标价每低于评标基准价一个百分点的扣分值。E1=0.9，E2=0.6，扣完为止</w:t>
            </w:r>
            <w:r>
              <w:rPr>
                <w:rFonts w:hint="eastAsia" w:ascii="宋体" w:hAnsi="宋体" w:cs="宋体"/>
                <w:lang w:eastAsia="zh-CN"/>
              </w:rPr>
              <w:t>。</w:t>
            </w:r>
          </w:p>
          <w:p w14:paraId="76018094">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偏差率=100%×（</w:t>
            </w:r>
            <w:r>
              <w:rPr>
                <w:rFonts w:hint="eastAsia" w:ascii="宋体" w:hAnsi="宋体" w:cs="宋体"/>
                <w:lang w:val="en-US" w:eastAsia="zh-CN"/>
              </w:rPr>
              <w:t>参选</w:t>
            </w:r>
            <w:r>
              <w:rPr>
                <w:rFonts w:hint="eastAsia" w:ascii="宋体" w:hAnsi="宋体" w:eastAsia="宋体" w:cs="宋体"/>
              </w:rPr>
              <w:t>人报价－评标基准价）/评标基准价。</w:t>
            </w:r>
          </w:p>
        </w:tc>
      </w:tr>
      <w:tr w14:paraId="7AF87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5" w:type="dxa"/>
            <w:noWrap w:val="0"/>
            <w:vAlign w:val="center"/>
          </w:tcPr>
          <w:p w14:paraId="7C7A899A">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rPr>
              <w:t>备注</w:t>
            </w:r>
          </w:p>
        </w:tc>
        <w:tc>
          <w:tcPr>
            <w:tcW w:w="8662" w:type="dxa"/>
            <w:gridSpan w:val="4"/>
            <w:noWrap w:val="0"/>
            <w:vAlign w:val="center"/>
          </w:tcPr>
          <w:p w14:paraId="5DA66491">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技术部分打分：</w:t>
            </w:r>
          </w:p>
          <w:p w14:paraId="13860A4C">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1、评标委员会需根据标书阐述情况在规定分值内打分</w:t>
            </w:r>
            <w:r>
              <w:rPr>
                <w:rFonts w:hint="eastAsia" w:ascii="宋体" w:hAnsi="宋体" w:eastAsia="宋体" w:cs="宋体"/>
                <w:lang w:eastAsia="zh-CN"/>
              </w:rPr>
              <w:t>，</w:t>
            </w:r>
            <w:r>
              <w:rPr>
                <w:rFonts w:hint="eastAsia" w:ascii="宋体" w:hAnsi="宋体" w:eastAsia="宋体" w:cs="宋体"/>
                <w:b/>
                <w:bCs/>
              </w:rPr>
              <w:t>打分</w:t>
            </w:r>
            <w:r>
              <w:rPr>
                <w:rFonts w:hint="eastAsia" w:ascii="宋体" w:hAnsi="宋体" w:eastAsia="宋体" w:cs="宋体"/>
                <w:b/>
                <w:bCs/>
                <w:lang w:val="en-US" w:eastAsia="zh-CN"/>
              </w:rPr>
              <w:t>最多</w:t>
            </w:r>
            <w:r>
              <w:rPr>
                <w:rFonts w:hint="eastAsia" w:ascii="宋体" w:hAnsi="宋体" w:eastAsia="宋体" w:cs="宋体"/>
                <w:b/>
                <w:bCs/>
              </w:rPr>
              <w:t>保留一位小数</w:t>
            </w:r>
            <w:r>
              <w:rPr>
                <w:rFonts w:hint="eastAsia" w:ascii="宋体" w:hAnsi="宋体" w:eastAsia="宋体" w:cs="宋体"/>
              </w:rPr>
              <w:t>。</w:t>
            </w:r>
          </w:p>
          <w:p w14:paraId="4E7F9E6B">
            <w:pPr>
              <w:keepNext w:val="0"/>
              <w:keepLines w:val="0"/>
              <w:pageBreakBefore w:val="0"/>
              <w:kinsoku/>
              <w:wordWrap w:val="0"/>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rPr>
            </w:pPr>
            <w:r>
              <w:rPr>
                <w:rFonts w:hint="eastAsia" w:ascii="宋体" w:hAnsi="宋体" w:eastAsia="宋体" w:cs="宋体"/>
              </w:rPr>
              <w:t>2、各</w:t>
            </w:r>
            <w:r>
              <w:rPr>
                <w:rFonts w:hint="eastAsia" w:ascii="宋体" w:hAnsi="宋体" w:eastAsia="宋体" w:cs="宋体"/>
                <w:lang w:eastAsia="zh-CN"/>
              </w:rPr>
              <w:t>参选人</w:t>
            </w:r>
            <w:r>
              <w:rPr>
                <w:rFonts w:hint="eastAsia" w:ascii="宋体" w:hAnsi="宋体" w:eastAsia="宋体" w:cs="宋体"/>
              </w:rPr>
              <w:t>技术部分得分为评委打分的平均值，平均值“四舍五入”保留小数点后两位。</w:t>
            </w:r>
          </w:p>
        </w:tc>
      </w:tr>
    </w:tbl>
    <w:p w14:paraId="6F22D70C">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07" w:name="_Toc23068"/>
      <w:r>
        <w:rPr>
          <w:rFonts w:hint="eastAsia" w:ascii="宋体" w:hAnsi="宋体" w:eastAsia="宋体" w:cs="宋体"/>
          <w:b/>
          <w:bCs/>
          <w:sz w:val="24"/>
        </w:rPr>
        <w:t>九、中选</w:t>
      </w:r>
      <w:r>
        <w:rPr>
          <w:rFonts w:hint="eastAsia" w:ascii="宋体" w:hAnsi="宋体" w:eastAsia="宋体" w:cs="宋体"/>
          <w:b/>
          <w:bCs/>
          <w:sz w:val="24"/>
          <w:lang w:val="en-US" w:eastAsia="zh-CN"/>
        </w:rPr>
        <w:t>候选</w:t>
      </w:r>
      <w:r>
        <w:rPr>
          <w:rFonts w:hint="eastAsia" w:ascii="宋体" w:hAnsi="宋体" w:eastAsia="宋体" w:cs="宋体"/>
          <w:b/>
          <w:bCs/>
          <w:sz w:val="24"/>
        </w:rPr>
        <w:t>人的确定</w:t>
      </w:r>
      <w:bookmarkEnd w:id="106"/>
      <w:bookmarkEnd w:id="107"/>
    </w:p>
    <w:p w14:paraId="143291A6">
      <w:pPr>
        <w:pageBreakBefore w:val="0"/>
        <w:kinsoku/>
        <w:wordWrap w:val="0"/>
        <w:overflowPunct/>
        <w:bidi w:val="0"/>
        <w:spacing w:line="440" w:lineRule="exact"/>
        <w:ind w:right="-932" w:rightChars="-444" w:firstLine="570"/>
        <w:rPr>
          <w:rFonts w:hint="eastAsia" w:ascii="宋体" w:hAnsi="宋体" w:eastAsia="宋体" w:cs="宋体"/>
          <w:bCs/>
          <w:sz w:val="24"/>
        </w:rPr>
      </w:pPr>
      <w:r>
        <w:rPr>
          <w:rFonts w:hint="eastAsia" w:ascii="宋体" w:hAnsi="宋体" w:eastAsia="宋体" w:cs="宋体"/>
          <w:bCs/>
          <w:sz w:val="24"/>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14:paraId="720AAF03">
      <w:pPr>
        <w:pageBreakBefore w:val="0"/>
        <w:kinsoku/>
        <w:wordWrap w:val="0"/>
        <w:overflowPunct/>
        <w:bidi w:val="0"/>
        <w:spacing w:line="440" w:lineRule="exact"/>
        <w:ind w:right="-932" w:rightChars="-444" w:firstLine="570"/>
        <w:rPr>
          <w:rFonts w:hint="eastAsia" w:ascii="宋体" w:hAnsi="宋体" w:eastAsia="宋体" w:cs="宋体"/>
          <w:b/>
          <w:sz w:val="24"/>
        </w:rPr>
      </w:pPr>
      <w:r>
        <w:rPr>
          <w:rFonts w:hint="eastAsia" w:ascii="宋体" w:hAnsi="宋体" w:eastAsia="宋体" w:cs="宋体"/>
          <w:sz w:val="24"/>
        </w:rPr>
        <w:t>评委会汇总各评委评分后，推荐得分最高的参选人为中选候选人。如出现相同最高分，按参选报价低的推荐为中选候选人；如得分且参选报价相同的，由评委会根据技术指标优劣，优者推荐为中选候选人</w:t>
      </w:r>
      <w:r>
        <w:rPr>
          <w:rFonts w:hint="eastAsia" w:ascii="宋体" w:hAnsi="宋体" w:eastAsia="宋体" w:cs="宋体"/>
          <w:sz w:val="24"/>
          <w:lang w:eastAsia="zh-CN"/>
        </w:rPr>
        <w:t>；如得分、参选报价且技术指标优劣均相同的，由评委会抽签确定。</w:t>
      </w:r>
    </w:p>
    <w:p w14:paraId="78D80943">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08" w:name="_Toc16386"/>
      <w:bookmarkStart w:id="109" w:name="_Toc29121"/>
      <w:r>
        <w:rPr>
          <w:rFonts w:hint="eastAsia" w:ascii="宋体" w:hAnsi="宋体" w:eastAsia="宋体" w:cs="宋体"/>
          <w:b/>
          <w:bCs/>
          <w:sz w:val="24"/>
        </w:rPr>
        <w:t>十、注意事项</w:t>
      </w:r>
      <w:bookmarkEnd w:id="108"/>
      <w:bookmarkEnd w:id="109"/>
    </w:p>
    <w:p w14:paraId="0A93CFBE">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1、在参选、比选时间，参选人不得向评委询问情况，不得进行旨在影响评标结果的活动。</w:t>
      </w:r>
    </w:p>
    <w:p w14:paraId="28375563">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2、评委会不得向参选人解释落标原因。</w:t>
      </w:r>
    </w:p>
    <w:p w14:paraId="4B4473D4">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3、在参选、评标过程中，如果参选人联合故意抬高报价或出现其他不正当行为，比选人有权中止参选或评标。</w:t>
      </w:r>
    </w:p>
    <w:p w14:paraId="237E2078">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14:paraId="64622485">
      <w:pPr>
        <w:pageBreakBefore w:val="0"/>
        <w:kinsoku/>
        <w:wordWrap w:val="0"/>
        <w:overflowPunct/>
        <w:bidi w:val="0"/>
        <w:spacing w:line="440" w:lineRule="exact"/>
        <w:ind w:right="-932" w:rightChars="-444" w:firstLine="570"/>
        <w:outlineLvl w:val="1"/>
        <w:rPr>
          <w:rFonts w:hint="eastAsia" w:ascii="宋体" w:hAnsi="宋体" w:eastAsia="宋体" w:cs="宋体"/>
          <w:b/>
          <w:bCs/>
          <w:sz w:val="24"/>
        </w:rPr>
      </w:pPr>
      <w:bookmarkStart w:id="110" w:name="_Toc28825"/>
      <w:bookmarkStart w:id="111" w:name="_Toc22690"/>
      <w:r>
        <w:rPr>
          <w:rFonts w:hint="eastAsia" w:ascii="宋体" w:hAnsi="宋体" w:eastAsia="宋体" w:cs="宋体"/>
          <w:b/>
          <w:bCs/>
          <w:sz w:val="24"/>
        </w:rPr>
        <w:t>十一、合同授予</w:t>
      </w:r>
      <w:bookmarkEnd w:id="110"/>
      <w:bookmarkEnd w:id="111"/>
    </w:p>
    <w:p w14:paraId="4AE4BF01">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1、中选候选人公示</w:t>
      </w:r>
    </w:p>
    <w:p w14:paraId="3BD129E9">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比选人在收到评标报告之日起3日内，在南通轨道交通集团有限公司</w:t>
      </w:r>
      <w:r>
        <w:rPr>
          <w:rFonts w:hint="eastAsia" w:ascii="宋体" w:hAnsi="宋体" w:eastAsia="宋体" w:cs="宋体"/>
          <w:sz w:val="24"/>
          <w:lang w:val="en-US" w:eastAsia="zh-CN"/>
        </w:rPr>
        <w:t>官</w:t>
      </w:r>
      <w:r>
        <w:rPr>
          <w:rFonts w:hint="eastAsia" w:ascii="宋体" w:hAnsi="宋体" w:eastAsia="宋体" w:cs="宋体"/>
          <w:sz w:val="24"/>
        </w:rPr>
        <w:t>网公示中选候选人，公示期不得少于3天。</w:t>
      </w:r>
    </w:p>
    <w:p w14:paraId="5AD5A32B">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2、评标结果异议</w:t>
      </w:r>
    </w:p>
    <w:p w14:paraId="7817A916">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参选人或者其他利害关系人对评标结果有异议的，应当在中选候选人公示期间提出。比选人将在收到异议之日起</w:t>
      </w:r>
      <w:r>
        <w:rPr>
          <w:rFonts w:hint="eastAsia" w:ascii="宋体" w:hAnsi="宋体" w:eastAsia="宋体" w:cs="宋体"/>
          <w:sz w:val="24"/>
          <w:lang w:val="en-US" w:eastAsia="zh-CN"/>
        </w:rPr>
        <w:t>3</w:t>
      </w:r>
      <w:r>
        <w:rPr>
          <w:rFonts w:hint="eastAsia" w:ascii="宋体" w:hAnsi="宋体" w:eastAsia="宋体" w:cs="宋体"/>
          <w:sz w:val="24"/>
        </w:rPr>
        <w:t>个工作日内作出答复；作出答复前，将暂停比选参选活动。</w:t>
      </w:r>
    </w:p>
    <w:p w14:paraId="41739579">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3、中选通知书</w:t>
      </w:r>
    </w:p>
    <w:p w14:paraId="30419C27">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在本项目的参选有效期内，比选人以书面形式向中选人发出中选通知书。</w:t>
      </w:r>
    </w:p>
    <w:p w14:paraId="4FAA1AD2">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4、履约保证金</w:t>
      </w:r>
    </w:p>
    <w:p w14:paraId="03393452">
      <w:pPr>
        <w:pageBreakBefore w:val="0"/>
        <w:kinsoku/>
        <w:wordWrap w:val="0"/>
        <w:overflowPunct/>
        <w:bidi w:val="0"/>
        <w:spacing w:line="440" w:lineRule="exact"/>
        <w:ind w:right="-932" w:rightChars="-444" w:firstLine="570"/>
        <w:rPr>
          <w:rFonts w:hint="eastAsia" w:ascii="宋体" w:hAnsi="宋体" w:eastAsia="宋体" w:cs="宋体"/>
          <w:sz w:val="24"/>
          <w:lang w:eastAsia="zh-CN"/>
        </w:rPr>
      </w:pPr>
      <w:r>
        <w:rPr>
          <w:rFonts w:hint="eastAsia" w:ascii="宋体" w:hAnsi="宋体" w:eastAsia="宋体" w:cs="宋体"/>
          <w:sz w:val="24"/>
          <w:lang w:val="en-US" w:eastAsia="zh-CN"/>
        </w:rPr>
        <w:t>/</w:t>
      </w:r>
    </w:p>
    <w:p w14:paraId="2C56C07B">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5、签订合同</w:t>
      </w:r>
    </w:p>
    <w:p w14:paraId="0FA4E77B">
      <w:pPr>
        <w:pageBreakBefore w:val="0"/>
        <w:kinsoku/>
        <w:wordWrap w:val="0"/>
        <w:overflowPunct/>
        <w:bidi w:val="0"/>
        <w:spacing w:line="440" w:lineRule="exact"/>
        <w:ind w:right="-932" w:rightChars="-444" w:firstLine="570"/>
        <w:rPr>
          <w:rFonts w:hint="eastAsia" w:ascii="宋体" w:hAnsi="宋体" w:eastAsia="宋体" w:cs="宋体"/>
          <w:sz w:val="24"/>
        </w:rPr>
      </w:pPr>
      <w:r>
        <w:rPr>
          <w:rFonts w:hint="eastAsia" w:ascii="宋体" w:hAnsi="宋体" w:eastAsia="宋体" w:cs="宋体"/>
          <w:sz w:val="24"/>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14:paraId="55483A7A">
      <w:pPr>
        <w:pageBreakBefore w:val="0"/>
        <w:kinsoku/>
        <w:wordWrap w:val="0"/>
        <w:overflowPunct/>
        <w:bidi w:val="0"/>
        <w:spacing w:line="440" w:lineRule="exact"/>
        <w:ind w:right="-932" w:rightChars="-444" w:firstLine="570"/>
        <w:rPr>
          <w:rFonts w:hint="eastAsia" w:ascii="宋体" w:hAnsi="宋体" w:eastAsia="宋体" w:cs="宋体"/>
          <w:sz w:val="24"/>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sz w:val="24"/>
        </w:rPr>
        <w:t>发出中选通知书后，比选人无正当理由拒签合同，或者在签订合同时向中选人提出附加条件的，给中选人造成损失的，应当赔偿损失。</w:t>
      </w:r>
    </w:p>
    <w:p w14:paraId="48D571D3">
      <w:pPr>
        <w:pageBreakBefore w:val="0"/>
        <w:numPr>
          <w:ilvl w:val="0"/>
          <w:numId w:val="0"/>
        </w:numPr>
        <w:kinsoku/>
        <w:wordWrap w:val="0"/>
        <w:overflowPunct/>
        <w:bidi w:val="0"/>
        <w:spacing w:line="440" w:lineRule="exact"/>
        <w:ind w:right="-932" w:rightChars="-444"/>
        <w:jc w:val="center"/>
        <w:outlineLvl w:val="0"/>
        <w:rPr>
          <w:rFonts w:hint="eastAsia" w:ascii="宋体" w:hAnsi="宋体" w:eastAsia="宋体" w:cs="宋体"/>
          <w:b/>
          <w:sz w:val="32"/>
          <w:szCs w:val="32"/>
        </w:rPr>
      </w:pPr>
      <w:bookmarkStart w:id="112" w:name="_Toc1916"/>
      <w:bookmarkStart w:id="113" w:name="_Toc2576"/>
      <w:bookmarkStart w:id="114" w:name="_Toc26394"/>
      <w:bookmarkStart w:id="115" w:name="_Toc30950"/>
      <w:bookmarkStart w:id="116" w:name="_Toc26011"/>
      <w:bookmarkStart w:id="117" w:name="_Toc1052"/>
      <w:r>
        <w:rPr>
          <w:rFonts w:hint="eastAsia" w:ascii="宋体" w:hAnsi="宋体" w:eastAsia="宋体" w:cs="宋体"/>
          <w:b/>
          <w:sz w:val="32"/>
          <w:szCs w:val="32"/>
          <w:lang w:val="en-US" w:eastAsia="zh-CN"/>
        </w:rPr>
        <w:t xml:space="preserve">第四章  </w:t>
      </w:r>
      <w:r>
        <w:rPr>
          <w:rFonts w:hint="eastAsia" w:ascii="宋体" w:hAnsi="宋体" w:eastAsia="宋体" w:cs="宋体"/>
          <w:b/>
          <w:sz w:val="32"/>
          <w:szCs w:val="32"/>
        </w:rPr>
        <w:t>合同条款</w:t>
      </w:r>
      <w:bookmarkEnd w:id="112"/>
      <w:bookmarkEnd w:id="113"/>
      <w:bookmarkEnd w:id="114"/>
      <w:bookmarkEnd w:id="115"/>
      <w:bookmarkEnd w:id="116"/>
      <w:bookmarkEnd w:id="117"/>
      <w:bookmarkStart w:id="118" w:name="_Toc23323"/>
      <w:bookmarkStart w:id="119" w:name="_Toc11580"/>
      <w:bookmarkStart w:id="120" w:name="_Toc11740"/>
      <w:bookmarkStart w:id="121" w:name="_Toc28124"/>
    </w:p>
    <w:p w14:paraId="0C3A8F2E">
      <w:pPr>
        <w:pStyle w:val="27"/>
        <w:pageBreakBefore w:val="0"/>
        <w:kinsoku/>
        <w:wordWrap w:val="0"/>
        <w:overflowPunct/>
        <w:bidi w:val="0"/>
        <w:ind w:right="0" w:rightChars="0"/>
        <w:rPr>
          <w:rFonts w:hint="eastAsia" w:ascii="宋体" w:hAnsi="宋体" w:eastAsia="宋体" w:cs="宋体"/>
        </w:rPr>
      </w:pPr>
    </w:p>
    <w:p w14:paraId="1EECE451">
      <w:pPr>
        <w:pStyle w:val="27"/>
        <w:pageBreakBefore w:val="0"/>
        <w:kinsoku/>
        <w:wordWrap w:val="0"/>
        <w:overflowPunct/>
        <w:bidi w:val="0"/>
        <w:ind w:right="0" w:rightChars="0"/>
        <w:rPr>
          <w:rFonts w:hint="eastAsia" w:ascii="宋体" w:hAnsi="宋体" w:eastAsia="宋体" w:cs="宋体"/>
        </w:rPr>
      </w:pPr>
    </w:p>
    <w:p w14:paraId="24F74D71">
      <w:pPr>
        <w:pStyle w:val="27"/>
        <w:pageBreakBefore w:val="0"/>
        <w:kinsoku/>
        <w:wordWrap w:val="0"/>
        <w:overflowPunct/>
        <w:bidi w:val="0"/>
        <w:ind w:right="0" w:rightChars="0"/>
        <w:rPr>
          <w:rFonts w:hint="eastAsia" w:ascii="宋体" w:hAnsi="宋体" w:eastAsia="宋体" w:cs="宋体"/>
        </w:rPr>
      </w:pPr>
    </w:p>
    <w:p w14:paraId="2BEC3FAB">
      <w:pPr>
        <w:pStyle w:val="27"/>
        <w:pageBreakBefore w:val="0"/>
        <w:kinsoku/>
        <w:wordWrap w:val="0"/>
        <w:overflowPunct/>
        <w:bidi w:val="0"/>
        <w:ind w:right="0" w:rightChars="0"/>
        <w:rPr>
          <w:rFonts w:hint="eastAsia" w:ascii="宋体" w:hAnsi="宋体" w:eastAsia="宋体" w:cs="宋体"/>
        </w:rPr>
      </w:pPr>
    </w:p>
    <w:p w14:paraId="1862607E">
      <w:pPr>
        <w:pStyle w:val="27"/>
        <w:pageBreakBefore w:val="0"/>
        <w:kinsoku/>
        <w:wordWrap w:val="0"/>
        <w:overflowPunct/>
        <w:bidi w:val="0"/>
        <w:ind w:right="0" w:rightChars="0"/>
        <w:rPr>
          <w:rFonts w:hint="eastAsia" w:ascii="宋体" w:hAnsi="宋体" w:eastAsia="宋体" w:cs="宋体"/>
        </w:rPr>
      </w:pPr>
    </w:p>
    <w:p w14:paraId="2F061D80">
      <w:pPr>
        <w:bidi w:val="0"/>
        <w:ind w:left="636" w:leftChars="303" w:right="-21" w:rightChars="-10" w:firstLine="0" w:firstLineChars="0"/>
        <w:jc w:val="center"/>
        <w:rPr>
          <w:rFonts w:hint="eastAsia" w:ascii="宋体" w:hAnsi="宋体" w:eastAsia="宋体" w:cs="宋体"/>
          <w:b/>
          <w:bCs/>
          <w:sz w:val="52"/>
          <w:szCs w:val="52"/>
        </w:rPr>
      </w:pPr>
      <w:r>
        <w:rPr>
          <w:rFonts w:hint="eastAsia" w:ascii="宋体" w:hAnsi="宋体" w:eastAsia="宋体" w:cs="宋体"/>
          <w:b/>
          <w:bCs/>
          <w:sz w:val="52"/>
          <w:szCs w:val="52"/>
          <w:lang w:eastAsia="zh-CN"/>
        </w:rPr>
        <w:t>南通轨道建设发展有限公司2025-2026年度咨询服务项目</w:t>
      </w:r>
      <w:r>
        <w:rPr>
          <w:rFonts w:hint="eastAsia" w:ascii="宋体" w:hAnsi="宋体" w:eastAsia="宋体" w:cs="宋体"/>
          <w:b/>
          <w:bCs/>
          <w:sz w:val="52"/>
          <w:szCs w:val="52"/>
        </w:rPr>
        <w:t>合同</w:t>
      </w:r>
    </w:p>
    <w:p w14:paraId="683D545E">
      <w:pPr>
        <w:pageBreakBefore w:val="0"/>
        <w:kinsoku/>
        <w:wordWrap w:val="0"/>
        <w:overflowPunct/>
        <w:bidi w:val="0"/>
        <w:spacing w:before="200" w:after="200" w:line="360" w:lineRule="auto"/>
        <w:ind w:right="-932" w:rightChars="-444"/>
        <w:jc w:val="center"/>
        <w:rPr>
          <w:rFonts w:hint="eastAsia" w:ascii="宋体" w:hAnsi="宋体" w:eastAsia="宋体" w:cs="宋体"/>
          <w:b/>
          <w:bCs/>
          <w:sz w:val="48"/>
          <w:szCs w:val="48"/>
        </w:rPr>
      </w:pPr>
    </w:p>
    <w:p w14:paraId="189ABE9B">
      <w:pPr>
        <w:pStyle w:val="10"/>
        <w:pageBreakBefore w:val="0"/>
        <w:kinsoku/>
        <w:wordWrap w:val="0"/>
        <w:overflowPunct/>
        <w:bidi w:val="0"/>
        <w:ind w:right="-932" w:rightChars="-444"/>
        <w:rPr>
          <w:rFonts w:hint="eastAsia" w:ascii="宋体" w:hAnsi="宋体" w:eastAsia="宋体" w:cs="宋体"/>
        </w:rPr>
      </w:pPr>
    </w:p>
    <w:p w14:paraId="16E1E639">
      <w:pPr>
        <w:pageBreakBefore w:val="0"/>
        <w:kinsoku/>
        <w:wordWrap w:val="0"/>
        <w:overflowPunct/>
        <w:bidi w:val="0"/>
        <w:spacing w:line="360" w:lineRule="auto"/>
        <w:ind w:right="-932" w:rightChars="-444"/>
        <w:jc w:val="center"/>
        <w:rPr>
          <w:rFonts w:hint="eastAsia" w:ascii="宋体" w:hAnsi="宋体" w:eastAsia="宋体" w:cs="宋体"/>
          <w:szCs w:val="21"/>
        </w:rPr>
      </w:pPr>
      <w:r>
        <w:rPr>
          <w:rFonts w:hint="eastAsia" w:ascii="宋体" w:hAnsi="宋体" w:eastAsia="宋体" w:cs="宋体"/>
          <w:szCs w:val="21"/>
        </w:rPr>
        <w:t>合同编号：</w:t>
      </w:r>
    </w:p>
    <w:p w14:paraId="6322F80A">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18246619">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2C4FC9FE">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57B5D359">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6EBB9F14">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45E71488">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52627A7F">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E3E828F">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59AF128E">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160072B3">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4AF47331">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3757940A">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8927813">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C9A9F0A">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7C9C126E">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1E451EC2">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CA09FA1">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74324EF1">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734A953">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00DDEAF">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090B4151">
      <w:pPr>
        <w:pageBreakBefore w:val="0"/>
        <w:kinsoku/>
        <w:wordWrap w:val="0"/>
        <w:overflowPunct/>
        <w:autoSpaceDE w:val="0"/>
        <w:autoSpaceDN w:val="0"/>
        <w:bidi w:val="0"/>
        <w:adjustRightInd w:val="0"/>
        <w:spacing w:line="200" w:lineRule="exact"/>
        <w:ind w:right="0" w:rightChars="0"/>
        <w:rPr>
          <w:rFonts w:hint="eastAsia" w:ascii="宋体" w:hAnsi="宋体" w:eastAsia="宋体" w:cs="宋体"/>
          <w:kern w:val="0"/>
          <w:sz w:val="24"/>
          <w:highlight w:val="yellow"/>
        </w:rPr>
      </w:pPr>
    </w:p>
    <w:p w14:paraId="3B0253AB">
      <w:pPr>
        <w:pageBreakBefore w:val="0"/>
        <w:kinsoku/>
        <w:wordWrap w:val="0"/>
        <w:overflowPunct/>
        <w:bidi w:val="0"/>
        <w:ind w:left="0" w:leftChars="0" w:right="0" w:rightChars="0" w:firstLine="2107" w:firstLineChars="656"/>
        <w:rPr>
          <w:rFonts w:hint="eastAsia" w:ascii="宋体" w:hAnsi="宋体" w:eastAsia="宋体" w:cs="宋体"/>
          <w:kern w:val="0"/>
          <w:sz w:val="24"/>
        </w:rPr>
      </w:pPr>
      <w:r>
        <w:rPr>
          <w:rFonts w:hint="eastAsia" w:ascii="宋体" w:hAnsi="宋体" w:cs="宋体"/>
          <w:b/>
          <w:bCs/>
          <w:kern w:val="0"/>
          <w:sz w:val="32"/>
          <w:szCs w:val="32"/>
          <w:lang w:eastAsia="zh-CN"/>
        </w:rPr>
        <w:t>甲方</w:t>
      </w:r>
      <w:r>
        <w:rPr>
          <w:rFonts w:hint="eastAsia" w:ascii="宋体" w:hAnsi="宋体" w:eastAsia="宋体" w:cs="宋体"/>
          <w:b/>
          <w:bCs/>
          <w:kern w:val="0"/>
          <w:sz w:val="32"/>
          <w:szCs w:val="32"/>
        </w:rPr>
        <w:t>：</w:t>
      </w:r>
      <w:r>
        <w:rPr>
          <w:rFonts w:hint="eastAsia" w:ascii="宋体" w:hAnsi="宋体" w:eastAsia="宋体" w:cs="宋体"/>
          <w:b/>
          <w:bCs/>
          <w:kern w:val="0"/>
          <w:sz w:val="32"/>
          <w:szCs w:val="32"/>
          <w:u w:val="single" w:color="000000"/>
        </w:rPr>
        <w:t xml:space="preserve">                               </w:t>
      </w:r>
    </w:p>
    <w:p w14:paraId="5E4D616C">
      <w:pPr>
        <w:pageBreakBefore w:val="0"/>
        <w:kinsoku/>
        <w:wordWrap w:val="0"/>
        <w:overflowPunct/>
        <w:bidi w:val="0"/>
        <w:ind w:left="0" w:leftChars="0" w:right="0" w:rightChars="0" w:firstLine="2107" w:firstLineChars="656"/>
        <w:rPr>
          <w:rFonts w:hint="eastAsia" w:ascii="宋体" w:hAnsi="宋体" w:eastAsia="宋体" w:cs="宋体"/>
          <w:b/>
          <w:bCs/>
          <w:kern w:val="0"/>
          <w:sz w:val="32"/>
          <w:szCs w:val="32"/>
        </w:rPr>
      </w:pPr>
      <w:r>
        <w:rPr>
          <w:rFonts w:hint="eastAsia" w:ascii="宋体" w:hAnsi="宋体" w:cs="宋体"/>
          <w:b/>
          <w:bCs/>
          <w:kern w:val="0"/>
          <w:sz w:val="32"/>
          <w:szCs w:val="32"/>
          <w:lang w:eastAsia="zh-CN"/>
        </w:rPr>
        <w:t>乙方</w:t>
      </w:r>
      <w:r>
        <w:rPr>
          <w:rFonts w:hint="eastAsia" w:ascii="宋体" w:hAnsi="宋体" w:eastAsia="宋体" w:cs="宋体"/>
          <w:b/>
          <w:bCs/>
          <w:kern w:val="0"/>
          <w:sz w:val="32"/>
          <w:szCs w:val="32"/>
        </w:rPr>
        <w:t>：</w:t>
      </w:r>
      <w:r>
        <w:rPr>
          <w:rFonts w:hint="eastAsia" w:ascii="宋体" w:hAnsi="宋体" w:eastAsia="宋体" w:cs="宋体"/>
          <w:b/>
          <w:bCs/>
          <w:kern w:val="0"/>
          <w:sz w:val="32"/>
          <w:szCs w:val="32"/>
          <w:u w:val="single" w:color="000000"/>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 xml:space="preserve"> </w:t>
      </w:r>
    </w:p>
    <w:p w14:paraId="25BA3CAD">
      <w:pPr>
        <w:pageBreakBefore w:val="0"/>
        <w:kinsoku/>
        <w:wordWrap w:val="0"/>
        <w:overflowPunct/>
        <w:autoSpaceDE w:val="0"/>
        <w:autoSpaceDN w:val="0"/>
        <w:bidi w:val="0"/>
        <w:adjustRightInd w:val="0"/>
        <w:spacing w:line="283" w:lineRule="exact"/>
        <w:ind w:right="0" w:rightChars="0"/>
        <w:rPr>
          <w:rFonts w:hint="eastAsia" w:ascii="宋体" w:hAnsi="宋体" w:eastAsia="宋体" w:cs="宋体"/>
          <w:kern w:val="0"/>
          <w:sz w:val="24"/>
        </w:rPr>
      </w:pPr>
    </w:p>
    <w:p w14:paraId="6E825756">
      <w:pPr>
        <w:pageBreakBefore w:val="0"/>
        <w:kinsoku/>
        <w:wordWrap w:val="0"/>
        <w:overflowPunct/>
        <w:bidi w:val="0"/>
        <w:spacing w:line="360" w:lineRule="auto"/>
        <w:ind w:right="0" w:rightChars="0" w:firstLine="622" w:firstLineChars="200"/>
        <w:jc w:val="center"/>
        <w:rPr>
          <w:rFonts w:hint="eastAsia" w:ascii="宋体" w:hAnsi="宋体" w:eastAsia="宋体" w:cs="宋体"/>
          <w:b/>
          <w:bCs/>
          <w:kern w:val="0"/>
          <w:sz w:val="31"/>
          <w:szCs w:val="31"/>
        </w:rPr>
      </w:pPr>
    </w:p>
    <w:p w14:paraId="2F59E1EF">
      <w:pPr>
        <w:bidi w:val="0"/>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p>
    <w:p w14:paraId="7C9E9692">
      <w:pPr>
        <w:pStyle w:val="8"/>
        <w:rPr>
          <w:rFonts w:hint="eastAsia" w:ascii="宋体" w:hAnsi="宋体" w:eastAsia="宋体" w:cs="宋体"/>
          <w:b/>
          <w:szCs w:val="21"/>
          <w:u w:val="none"/>
          <w:lang w:val="en-US" w:eastAsia="zh-CN" w:bidi="ar"/>
        </w:rPr>
      </w:pPr>
    </w:p>
    <w:p w14:paraId="0A1553B3">
      <w:pPr>
        <w:bidi w:val="0"/>
        <w:rPr>
          <w:rFonts w:hint="eastAsia"/>
        </w:rPr>
      </w:pPr>
    </w:p>
    <w:p w14:paraId="61F44CAD">
      <w:pPr>
        <w:keepNext w:val="0"/>
        <w:keepLines w:val="0"/>
        <w:pageBreakBefore w:val="0"/>
        <w:widowControl w:val="0"/>
        <w:numPr>
          <w:ilvl w:val="0"/>
          <w:numId w:val="0"/>
        </w:numPr>
        <w:kinsoku/>
        <w:wordWrap w:val="0"/>
        <w:overflowPunct/>
        <w:topLinePunct w:val="0"/>
        <w:autoSpaceDE/>
        <w:autoSpaceDN/>
        <w:bidi w:val="0"/>
        <w:adjustRightInd/>
        <w:snapToGrid/>
        <w:spacing w:before="100" w:after="100"/>
        <w:ind w:right="-932" w:rightChars="-444"/>
        <w:jc w:val="center"/>
        <w:textAlignment w:val="auto"/>
        <w:outlineLvl w:val="0"/>
        <w:rPr>
          <w:rFonts w:hint="eastAsia" w:ascii="宋体" w:hAnsi="宋体" w:eastAsia="宋体" w:cs="宋体"/>
          <w:b/>
          <w:bCs/>
          <w:kern w:val="44"/>
          <w:sz w:val="28"/>
          <w:szCs w:val="48"/>
          <w:highlight w:val="none"/>
          <w:lang w:val="en-US" w:eastAsia="zh-CN" w:bidi="ar-SA"/>
        </w:rPr>
      </w:pPr>
      <w:r>
        <w:rPr>
          <w:rFonts w:hint="eastAsia" w:ascii="宋体" w:hAnsi="宋体" w:eastAsia="宋体" w:cs="宋体"/>
          <w:kern w:val="0"/>
          <w:sz w:val="24"/>
          <w:highlight w:val="yellow"/>
        </w:rPr>
        <w:br w:type="page"/>
      </w:r>
      <w:bookmarkStart w:id="122" w:name="_Toc10755"/>
      <w:bookmarkStart w:id="123" w:name="_Toc16654"/>
      <w:bookmarkStart w:id="124" w:name="_Toc15318"/>
      <w:r>
        <w:rPr>
          <w:rFonts w:hint="eastAsia" w:ascii="宋体" w:hAnsi="宋体" w:eastAsia="宋体" w:cs="宋体"/>
          <w:b/>
          <w:bCs/>
          <w:kern w:val="44"/>
          <w:sz w:val="28"/>
          <w:szCs w:val="48"/>
          <w:highlight w:val="none"/>
          <w:lang w:val="en-US" w:eastAsia="zh-CN" w:bidi="ar-SA"/>
        </w:rPr>
        <w:t>第一部分  招标代理部分</w:t>
      </w:r>
      <w:bookmarkEnd w:id="122"/>
    </w:p>
    <w:p w14:paraId="4E1EEEC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依据《中华人民共和国招标投标法》、《中华人民共和国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》及其它有关法律、法规、规章，</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eastAsia="zh-CN"/>
        </w:rPr>
        <w:t>南通轨道建设发展有限公司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（以下简称委托人）与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（以下简称代理人）就</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eastAsia="zh-CN"/>
        </w:rPr>
        <w:t>南通轨道建设发展有限公司2025-2026年度咨询服务项目</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（工程名称）的招标事宜，经充分协商，达成一致意见，特订立本合同。</w:t>
      </w:r>
    </w:p>
    <w:p w14:paraId="544B0AF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一、委托人委托代理人的工程（以下简称“本工程”）概况</w:t>
      </w:r>
    </w:p>
    <w:p w14:paraId="3519CBC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1、工程地点：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南通市</w:t>
      </w:r>
      <w:r>
        <w:rPr>
          <w:rFonts w:hint="eastAsia" w:ascii="宋体" w:hAnsi="宋体" w:eastAsia="宋体" w:cs="宋体"/>
          <w:sz w:val="24"/>
          <w:szCs w:val="24"/>
          <w:u w:val="single"/>
        </w:rPr>
        <w:t xml:space="preserve"> </w:t>
      </w:r>
    </w:p>
    <w:p w14:paraId="40CC5C7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2、工程项目审批文件：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2B1475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3、资金来源：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65D3A6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4、工程规模：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6B06805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5、总投资额：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7CEF695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二、委托代理范围</w:t>
      </w:r>
    </w:p>
    <w:p w14:paraId="0BB2E66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1、委托代理招标内容（有委托的在□中打√，并说明具体内容，无委托的在□中打×）：   </w:t>
      </w:r>
    </w:p>
    <w:p w14:paraId="2C98661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勘察</w:t>
      </w:r>
    </w:p>
    <w:p w14:paraId="44ED013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设计，具体包括：</w:t>
      </w:r>
      <w:r>
        <w:rPr>
          <w:rFonts w:hint="eastAsia" w:ascii="宋体" w:hAnsi="宋体" w:eastAsia="宋体" w:cs="宋体"/>
          <w:sz w:val="24"/>
          <w:szCs w:val="24"/>
          <w:u w:val="single"/>
        </w:rPr>
        <w:t xml:space="preserve">                                                </w:t>
      </w:r>
    </w:p>
    <w:p w14:paraId="6C797ED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施工，具体包括：</w:t>
      </w:r>
      <w:r>
        <w:rPr>
          <w:rFonts w:hint="eastAsia" w:ascii="宋体" w:hAnsi="宋体" w:eastAsia="宋体" w:cs="宋体"/>
          <w:sz w:val="24"/>
          <w:szCs w:val="24"/>
          <w:u w:val="single"/>
        </w:rPr>
        <w:t xml:space="preserve">                                                </w:t>
      </w:r>
    </w:p>
    <w:p w14:paraId="6A2E202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i/>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监理，具体包括：</w:t>
      </w:r>
      <w:r>
        <w:rPr>
          <w:rFonts w:hint="eastAsia" w:ascii="宋体" w:hAnsi="宋体" w:eastAsia="宋体" w:cs="宋体"/>
          <w:sz w:val="24"/>
          <w:szCs w:val="24"/>
          <w:u w:val="single"/>
        </w:rPr>
        <w:t xml:space="preserve">                                                </w:t>
      </w:r>
    </w:p>
    <w:p w14:paraId="0E5E770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设备，具体包括：</w:t>
      </w:r>
      <w:r>
        <w:rPr>
          <w:rFonts w:hint="eastAsia" w:ascii="宋体" w:hAnsi="宋体" w:eastAsia="宋体" w:cs="宋体"/>
          <w:sz w:val="24"/>
          <w:szCs w:val="24"/>
          <w:u w:val="single"/>
        </w:rPr>
        <w:t xml:space="preserve">                                                </w:t>
      </w:r>
    </w:p>
    <w:p w14:paraId="72AEF11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材料，具体包括：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0E48162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2、委托代理范围内单项合同估算价：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招标代理</w:t>
      </w:r>
      <w:r>
        <w:rPr>
          <w:rFonts w:hint="eastAsia" w:ascii="宋体" w:hAnsi="宋体" w:eastAsia="宋体" w:cs="宋体"/>
          <w:sz w:val="24"/>
          <w:szCs w:val="24"/>
          <w:u w:val="single"/>
        </w:rPr>
        <w:t xml:space="preserve">报价系数为     </w:t>
      </w:r>
    </w:p>
    <w:p w14:paraId="749F5BD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3、委托代理的事项（有委托的在□中打√，无委托的在□中打×）：</w:t>
      </w:r>
    </w:p>
    <w:p w14:paraId="41696E7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代拟发包方案；</w:t>
      </w:r>
    </w:p>
    <w:p w14:paraId="442FE44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发布招标公告（发出投标邀请书）；</w:t>
      </w:r>
    </w:p>
    <w:p w14:paraId="7B46AB3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编制资格预审文件；</w:t>
      </w:r>
    </w:p>
    <w:p w14:paraId="0B6F7D9A">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组织接收投标申请人报名；</w:t>
      </w:r>
    </w:p>
    <w:p w14:paraId="631844A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审查潜在投标人资格，确定潜在投标人；</w:t>
      </w:r>
    </w:p>
    <w:p w14:paraId="08353FB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编制招标文件；</w:t>
      </w:r>
    </w:p>
    <w:p w14:paraId="28D1FD4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编制工程量清单；</w:t>
      </w:r>
    </w:p>
    <w:p w14:paraId="5B62376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编制工程标底；</w:t>
      </w:r>
    </w:p>
    <w:p w14:paraId="1E2B316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组织现场踏勘和答疑；</w:t>
      </w:r>
    </w:p>
    <w:p w14:paraId="52100D8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组织开标、评标；</w:t>
      </w:r>
    </w:p>
    <w:p w14:paraId="0E50527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草拟工程合同；</w:t>
      </w:r>
    </w:p>
    <w:p w14:paraId="6E9B282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编制招投标情况书面报告；</w:t>
      </w:r>
    </w:p>
    <w:p w14:paraId="545E85C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与发包有关的其它事宜：</w:t>
      </w:r>
      <w:r>
        <w:rPr>
          <w:rFonts w:hint="eastAsia" w:ascii="宋体" w:hAnsi="宋体" w:eastAsia="宋体" w:cs="宋体"/>
          <w:sz w:val="24"/>
          <w:szCs w:val="24"/>
          <w:u w:val="single"/>
        </w:rPr>
        <w:t xml:space="preserve">                                          </w:t>
      </w:r>
    </w:p>
    <w:p w14:paraId="0F976C5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三、委托人的权利</w:t>
      </w:r>
    </w:p>
    <w:p w14:paraId="21D8E35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1、委托人有权参与招投标的有关活动。</w:t>
      </w:r>
    </w:p>
    <w:p w14:paraId="6F08CD9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2、委托人有权要求代理人及时提供代理工作阶段性的进展情况。</w:t>
      </w:r>
    </w:p>
    <w:p w14:paraId="31BD4E4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3、委托人有权要求代理人更换不称职的人员或应回避的人员。</w:t>
      </w:r>
    </w:p>
    <w:p w14:paraId="4599B86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4、委托人有权确定代理人的具体工作内容。</w:t>
      </w:r>
    </w:p>
    <w:p w14:paraId="09E78AF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5、如委托人或建设行政主管部门发现代理人在代理活动中违反有关的法律、法规或建设程序并经确认，委托人有权要求代理人纠正，直至中止合同。</w:t>
      </w:r>
    </w:p>
    <w:p w14:paraId="364D9A5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四、委托人的义务和责任</w:t>
      </w:r>
    </w:p>
    <w:p w14:paraId="72EEC54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1、委托人在代理人开展招标代理业务之前应按照有关规定办全本项目招标所需的有关审批手续，使招标工作具备条件。</w:t>
      </w:r>
    </w:p>
    <w:p w14:paraId="009ACD7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2、委托人应当向代理人及时、无偿、真实、详细的提供招投标代理工作范围内所需的文件和资料（如建设批文、资金证明、地质勘察资料、施工图纸等）。</w:t>
      </w:r>
    </w:p>
    <w:p w14:paraId="088797E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3、对代理人提出的书面要求，委托人应当在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日内做出书面答复，如因此造成的时间延长由委托人负责。</w:t>
      </w:r>
    </w:p>
    <w:p w14:paraId="4476859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4、在合同履行期间，委派熟悉业务、知晓法律法规、工作认真负责的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作为委托人的代表，配合代理人工作。</w:t>
      </w:r>
    </w:p>
    <w:p w14:paraId="074743B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5、委托代理咨询项目中如内容、时间等有重大调整，委托人应当书面提前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日通知代理人，以便调整相应的工作安排，如因此造成的时间延长由委托人负责。</w:t>
      </w:r>
    </w:p>
    <w:p w14:paraId="11A5E91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6、委托人不得泄露依法应当保密的任何信息。</w:t>
      </w:r>
    </w:p>
    <w:p w14:paraId="0D5F4F8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7、在法律规定的时限内签订工程合同，并在签订合同后提交招投标监管机构备案。</w:t>
      </w:r>
    </w:p>
    <w:p w14:paraId="3FF95AC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8、承担由于自己过失造成代理人的经济损失。</w:t>
      </w:r>
    </w:p>
    <w:p w14:paraId="61CDA6E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9、委托方及其工作人员，不得以任何形式向代理人收受或索要回扣、好处费、礼金、有价证券和其它礼物；不得在代理人报销应由个人支付的费用。</w:t>
      </w:r>
    </w:p>
    <w:p w14:paraId="21F8F01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10、委托人应当完成的其它工作：</w:t>
      </w:r>
      <w:r>
        <w:rPr>
          <w:rFonts w:hint="eastAsia" w:ascii="宋体" w:hAnsi="宋体" w:eastAsia="宋体" w:cs="宋体"/>
          <w:sz w:val="24"/>
          <w:szCs w:val="24"/>
          <w:u w:val="single"/>
        </w:rPr>
        <w:t xml:space="preserve">                                 </w:t>
      </w:r>
    </w:p>
    <w:p w14:paraId="3FE0FDF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五、代理人的权利</w:t>
      </w:r>
    </w:p>
    <w:p w14:paraId="1087756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1、有权拒绝违反国家法律、法规和规章以及建设行政主管部门有关规定的人为干预。</w:t>
      </w:r>
    </w:p>
    <w:p w14:paraId="34C1986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2、依据国家有关法律法规的规定，在授权范围内办理委托项目的招标工作。</w:t>
      </w:r>
    </w:p>
    <w:p w14:paraId="3E32196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3、有权建议更换不称职或有其它原因不宜参与招标活动的委托方人员。</w:t>
      </w:r>
    </w:p>
    <w:p w14:paraId="170BE94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4、如委托人的某些条件和要求不符合现行的法律、法规或程序，代理人可以建议委托人进行修改。拒不修改的，代理人有权单方面终止履行合同。</w:t>
      </w:r>
    </w:p>
    <w:p w14:paraId="557772F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5、除发包方案、中标通知书及招投标情况书面报告由委托人盖章签字，中标通知书再加盖代理人公章外，自拟定发包方案至提交招投标情况书面报告所形成的资料、文件均只需由代理人盖章签字。</w:t>
      </w:r>
    </w:p>
    <w:p w14:paraId="11DAF19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六、代理人的义务和责任</w:t>
      </w:r>
    </w:p>
    <w:p w14:paraId="7B712BE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1、按照国家法律、法规以及建设行政主管部门的有关规定从事招投标代理活动。</w:t>
      </w:r>
    </w:p>
    <w:p w14:paraId="17ACE9A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2、在委托授权范围内为委托方提供招标代理服务，不得将本合同所确定的招标代理服务转让给第三方。</w:t>
      </w:r>
    </w:p>
    <w:p w14:paraId="2A51DCF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3、有义务向委托方提供招标计划以及相关的招投标资料，做好相关法律、法规及规章的解释工作。</w:t>
      </w:r>
    </w:p>
    <w:p w14:paraId="13A1E36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4、代理方工作人员如与本工程潜在投标人有任何利益关系应主动提出回避。</w:t>
      </w:r>
    </w:p>
    <w:p w14:paraId="1124DB4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5、在代理活动中不得泄露依法应当保密的任何信息。</w:t>
      </w:r>
    </w:p>
    <w:p w14:paraId="1E89B01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6、对代理过程中提出的技术方案、数据参数、技术经济分析结论负责。</w:t>
      </w:r>
    </w:p>
    <w:p w14:paraId="4F4158D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7、代理人成立招标代理项目组，并任命</w:t>
      </w:r>
      <w:r>
        <w:rPr>
          <w:rFonts w:hint="eastAsia" w:ascii="宋体" w:hAnsi="宋体" w:eastAsia="宋体" w:cs="宋体"/>
          <w:sz w:val="24"/>
          <w:szCs w:val="24"/>
          <w:u w:val="single"/>
        </w:rPr>
        <w:t xml:space="preserve">   </w:t>
      </w:r>
      <w:r>
        <w:rPr>
          <w:rFonts w:hint="eastAsia" w:ascii="宋体" w:hAnsi="宋体" w:eastAsia="宋体" w:cs="宋体"/>
          <w:sz w:val="24"/>
          <w:szCs w:val="24"/>
        </w:rPr>
        <w:t>为项目组组长，负责该项目招标代理工作。项目组组成人员情况见附件一。</w:t>
      </w:r>
    </w:p>
    <w:p w14:paraId="363480E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8、因代理人的单方过失造成的经济损失，应当向委托人进行赔偿。累计赔偿总额不应超过建设工程招标代理服务费总额（除去税金）。</w:t>
      </w:r>
    </w:p>
    <w:p w14:paraId="411E2A1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9、因不可抗力导致代理合同不能全部或部分履行，代理人不承担责任。</w:t>
      </w:r>
    </w:p>
    <w:p w14:paraId="0E41B70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10、代理人不得采用行贿、给予其他利益或者诋毁他人等不正当手段进行竞争；</w:t>
      </w:r>
    </w:p>
    <w:p w14:paraId="261926A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七、招标代理服务收费的计取</w:t>
      </w:r>
    </w:p>
    <w:p w14:paraId="32003DF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1、根据国家现行取费政策，按照以下计算方法确定招标代理服务费金额：</w:t>
      </w:r>
    </w:p>
    <w:p w14:paraId="5E48B73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①实际招标代理服务收费（含税）=项目中标金额×基准费率×报价系数（基准费率见附件</w:t>
      </w:r>
      <w:r>
        <w:rPr>
          <w:rFonts w:hint="eastAsia" w:ascii="宋体" w:hAnsi="宋体" w:eastAsia="宋体" w:cs="宋体"/>
          <w:sz w:val="24"/>
          <w:szCs w:val="24"/>
          <w:u w:val="single"/>
          <w:lang w:val="en-US" w:eastAsia="zh-CN"/>
        </w:rPr>
        <w:t>三</w:t>
      </w:r>
      <w:r>
        <w:rPr>
          <w:rFonts w:hint="eastAsia" w:ascii="宋体" w:hAnsi="宋体" w:eastAsia="宋体" w:cs="宋体"/>
          <w:sz w:val="24"/>
          <w:szCs w:val="24"/>
          <w:u w:val="single"/>
          <w:lang w:val="zh-CN"/>
        </w:rPr>
        <w:t>）。</w:t>
      </w:r>
    </w:p>
    <w:p w14:paraId="5E985C8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②代理服务收费按差额定率分档累进法计算。</w:t>
      </w:r>
    </w:p>
    <w:p w14:paraId="2CAC68E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③按各招标项目中标金额为计费基数计算服务费：</w:t>
      </w:r>
    </w:p>
    <w:p w14:paraId="57D0E47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如果一个项目分为多个标段同时招标，则多个标段的中标金额累加计算为计费基数，但其中某标段因流标、投诉等原因引起重新招标的除外，重新招标的标段以该标段的中标金额为计费基数单独计算服务费；</w:t>
      </w:r>
    </w:p>
    <w:p w14:paraId="5BD481C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若某项目为费率招标或无法体现中标价的，则以招标代理服务期内该项目实际发生的结算金额为计费基数；</w:t>
      </w:r>
    </w:p>
    <w:p w14:paraId="2EA35B0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注：同一项目或一个项目中的某标段因流标、投诉等原因引起的重新招标，无论招标次数，只记取一次招标代理服务费。</w:t>
      </w:r>
    </w:p>
    <w:p w14:paraId="75A3F11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若代理项目产生招标代理业务范围内所发生的费用，按上述计算方法计算招标代理费，单个项目招标代理费最高为50000元，招标代理费低于3000元的，按3000元支付；</w:t>
      </w:r>
    </w:p>
    <w:p w14:paraId="2EE83B9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若代理项目未产生招标代理业务范围内所发生的费用，不适用上述计算方法，招标代理费按每项目1000元支付。</w:t>
      </w:r>
    </w:p>
    <w:p w14:paraId="26BACA12">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如遇特殊项目不适宜按上述计算方法计算招标代理费，由委托人和代理人协商确定该项目招标代理费。</w:t>
      </w:r>
    </w:p>
    <w:p w14:paraId="25C4E22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招标代理业务范围内所发生的费用：开标会现场布置，评标会务费，评标专家的报酬</w:t>
      </w:r>
      <w:r>
        <w:rPr>
          <w:rFonts w:hint="eastAsia" w:ascii="宋体" w:hAnsi="宋体" w:cs="宋体"/>
          <w:sz w:val="24"/>
          <w:szCs w:val="24"/>
          <w:highlight w:val="none"/>
          <w:u w:val="single"/>
          <w:lang w:val="zh-CN"/>
        </w:rPr>
        <w:t>（</w:t>
      </w:r>
      <w:r>
        <w:rPr>
          <w:rFonts w:hint="eastAsia" w:ascii="宋体" w:hAnsi="宋体" w:cs="宋体"/>
          <w:sz w:val="24"/>
          <w:szCs w:val="24"/>
          <w:highlight w:val="none"/>
          <w:u w:val="single"/>
          <w:lang w:val="en-US" w:eastAsia="zh-CN"/>
        </w:rPr>
        <w:t>专家费发放参照</w:t>
      </w:r>
      <w:r>
        <w:rPr>
          <w:rFonts w:hint="eastAsia" w:ascii="宋体" w:hAnsi="宋体" w:cs="宋体"/>
          <w:sz w:val="24"/>
          <w:szCs w:val="24"/>
          <w:highlight w:val="none"/>
          <w:u w:val="single"/>
          <w:lang w:val="zh-CN"/>
        </w:rPr>
        <w:t>苏政务办发〔2019〕73号</w:t>
      </w:r>
      <w:r>
        <w:rPr>
          <w:rFonts w:hint="eastAsia" w:ascii="宋体" w:hAnsi="宋体" w:cs="宋体"/>
          <w:sz w:val="24"/>
          <w:szCs w:val="24"/>
          <w:highlight w:val="none"/>
          <w:u w:val="single"/>
          <w:lang w:val="en-US" w:eastAsia="zh-CN"/>
        </w:rPr>
        <w:t>执行</w:t>
      </w:r>
      <w:r>
        <w:rPr>
          <w:rFonts w:hint="eastAsia" w:ascii="宋体" w:hAnsi="宋体" w:cs="宋体"/>
          <w:sz w:val="24"/>
          <w:szCs w:val="24"/>
          <w:highlight w:val="none"/>
          <w:u w:val="single"/>
          <w:lang w:val="zh-CN"/>
        </w:rPr>
        <w:t>）</w:t>
      </w:r>
      <w:r>
        <w:rPr>
          <w:rFonts w:hint="eastAsia" w:ascii="宋体" w:hAnsi="宋体" w:eastAsia="宋体" w:cs="宋体"/>
          <w:sz w:val="24"/>
          <w:szCs w:val="24"/>
          <w:u w:val="single"/>
          <w:lang w:val="en-US" w:eastAsia="zh-CN"/>
        </w:rPr>
        <w:t>、餐费及差旅费，公告版面刊登费，公证费由代理人支付。</w:t>
      </w:r>
    </w:p>
    <w:p w14:paraId="5540AC4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2、招标代理服务费的支付，采用以下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方式。</w:t>
      </w:r>
    </w:p>
    <w:p w14:paraId="46FE26F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（1）由委托人支付。</w:t>
      </w:r>
    </w:p>
    <w:p w14:paraId="0DD19F1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（2）与投标人约定，由中标人支付。</w:t>
      </w:r>
    </w:p>
    <w:p w14:paraId="5E5162F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采用第（2）种方式支付招标代理服务费的，招标文件必须写明，并包含在投标报价中。</w:t>
      </w:r>
    </w:p>
    <w:p w14:paraId="37E3274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3、支付招标代理服务费的时间：</w:t>
      </w:r>
      <w:r>
        <w:rPr>
          <w:rFonts w:hint="eastAsia" w:ascii="宋体" w:hAnsi="宋体" w:eastAsia="宋体" w:cs="宋体"/>
          <w:sz w:val="24"/>
          <w:szCs w:val="24"/>
          <w:u w:val="single"/>
          <w:lang w:val="zh-CN"/>
        </w:rPr>
        <w:t>按季度支付，提交了完整的符合要求的招投标归档资料后，</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zh-CN"/>
        </w:rPr>
        <w:t>向</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zh-CN"/>
        </w:rPr>
        <w:t>申请支付该季度项目招标代理服务费并附相关证明材料，</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zh-CN"/>
        </w:rPr>
        <w:t>在审核批准后30日内支付该季度项目招标代理服务费（如按照合同条款有违约则直接扣除违约金）的100%</w:t>
      </w:r>
      <w:r>
        <w:rPr>
          <w:rFonts w:hint="eastAsia" w:ascii="宋体" w:hAnsi="宋体" w:eastAsia="宋体" w:cs="宋体"/>
          <w:sz w:val="24"/>
          <w:szCs w:val="24"/>
          <w:u w:val="single"/>
          <w:lang w:val="zh-CN" w:eastAsia="zh-CN"/>
        </w:rPr>
        <w:t xml:space="preserve"> 。</w:t>
      </w:r>
    </w:p>
    <w:p w14:paraId="7D36A40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八、委托人对代理人完成本合同委托内容的时间要求</w:t>
      </w:r>
    </w:p>
    <w:p w14:paraId="40499C2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1、代理工作开始时间：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自合同签订之日起2</w:t>
      </w:r>
      <w:r>
        <w:rPr>
          <w:rFonts w:hint="eastAsia" w:ascii="宋体" w:hAnsi="宋体" w:eastAsia="宋体" w:cs="宋体"/>
          <w:sz w:val="24"/>
          <w:szCs w:val="24"/>
          <w:u w:val="single"/>
          <w:lang w:eastAsia="zh-CN"/>
        </w:rPr>
        <w:t>年。</w:t>
      </w:r>
      <w:r>
        <w:rPr>
          <w:rFonts w:hint="eastAsia" w:ascii="宋体" w:hAnsi="宋体" w:eastAsia="宋体" w:cs="宋体"/>
          <w:sz w:val="24"/>
          <w:szCs w:val="24"/>
          <w:u w:val="single"/>
        </w:rPr>
        <w:t>服务期满后，在</w:t>
      </w:r>
      <w:r>
        <w:rPr>
          <w:rFonts w:hint="eastAsia" w:ascii="宋体" w:hAnsi="宋体" w:eastAsia="宋体" w:cs="宋体"/>
          <w:sz w:val="24"/>
          <w:szCs w:val="24"/>
          <w:u w:val="single"/>
          <w:lang w:val="en-US" w:eastAsia="zh-CN"/>
        </w:rPr>
        <w:t>代理人</w:t>
      </w:r>
      <w:r>
        <w:rPr>
          <w:rFonts w:hint="eastAsia" w:ascii="宋体" w:hAnsi="宋体" w:eastAsia="宋体" w:cs="宋体"/>
          <w:sz w:val="24"/>
          <w:szCs w:val="24"/>
          <w:u w:val="single"/>
        </w:rPr>
        <w:t xml:space="preserve">承诺不增加服务费用的前提下，经双方协商可续签1年合同。 </w:t>
      </w:r>
    </w:p>
    <w:p w14:paraId="1E89B25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rPr>
      </w:pPr>
      <w:r>
        <w:rPr>
          <w:rFonts w:hint="eastAsia" w:ascii="宋体" w:hAnsi="宋体" w:eastAsia="宋体" w:cs="宋体"/>
          <w:sz w:val="24"/>
          <w:szCs w:val="24"/>
        </w:rPr>
        <w:t>2、代理工作完成时间：</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val="en-US" w:eastAsia="zh-CN"/>
        </w:rPr>
        <w:t>自合同签订之日起2</w:t>
      </w:r>
      <w:r>
        <w:rPr>
          <w:rFonts w:hint="eastAsia" w:ascii="宋体" w:hAnsi="宋体" w:eastAsia="宋体" w:cs="宋体"/>
          <w:sz w:val="24"/>
          <w:szCs w:val="24"/>
          <w:highlight w:val="none"/>
          <w:u w:val="single"/>
          <w:lang w:eastAsia="zh-CN"/>
        </w:rPr>
        <w:t>年</w:t>
      </w:r>
      <w:r>
        <w:rPr>
          <w:rFonts w:hint="eastAsia" w:ascii="宋体" w:hAnsi="宋体" w:cs="宋体"/>
          <w:sz w:val="24"/>
          <w:szCs w:val="24"/>
          <w:highlight w:val="none"/>
          <w:u w:val="single"/>
          <w:lang w:eastAsia="zh-CN"/>
        </w:rPr>
        <w:t>。</w:t>
      </w:r>
      <w:r>
        <w:rPr>
          <w:rFonts w:hint="eastAsia" w:ascii="宋体" w:hAnsi="宋体" w:eastAsia="宋体" w:cs="宋体"/>
          <w:b w:val="0"/>
          <w:bCs w:val="0"/>
          <w:sz w:val="24"/>
          <w:szCs w:val="24"/>
          <w:highlight w:val="none"/>
          <w:u w:val="single"/>
        </w:rPr>
        <w:t>服务期满后，在</w:t>
      </w:r>
      <w:r>
        <w:rPr>
          <w:rFonts w:hint="eastAsia" w:ascii="宋体" w:hAnsi="宋体" w:eastAsia="宋体" w:cs="宋体"/>
          <w:sz w:val="24"/>
          <w:szCs w:val="24"/>
          <w:u w:val="single"/>
          <w:lang w:val="en-US" w:eastAsia="zh-CN"/>
        </w:rPr>
        <w:t>代理人</w:t>
      </w:r>
      <w:r>
        <w:rPr>
          <w:rFonts w:hint="eastAsia" w:ascii="宋体" w:hAnsi="宋体" w:eastAsia="宋体" w:cs="宋体"/>
          <w:b w:val="0"/>
          <w:bCs w:val="0"/>
          <w:sz w:val="24"/>
          <w:szCs w:val="24"/>
          <w:highlight w:val="none"/>
          <w:u w:val="single"/>
        </w:rPr>
        <w:t>承诺不增加服务费用的前提下，经双方协商可续签1年合同。</w:t>
      </w:r>
      <w:r>
        <w:rPr>
          <w:rFonts w:hint="eastAsia" w:ascii="宋体" w:hAnsi="宋体" w:eastAsia="宋体" w:cs="宋体"/>
          <w:sz w:val="24"/>
          <w:szCs w:val="24"/>
          <w:u w:val="single"/>
        </w:rPr>
        <w:t xml:space="preserve"> </w:t>
      </w:r>
    </w:p>
    <w:p w14:paraId="7F13E43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非代理方原因造成的时间延误，结束时间相应延长；代理结束以完成时间为准。   </w:t>
      </w:r>
    </w:p>
    <w:p w14:paraId="402183C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九、违约和争议的解决</w:t>
      </w:r>
    </w:p>
    <w:p w14:paraId="7FA7489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1、由于一方违约造成的损失，由违约方承担，另一方要求违约方继续履行合同时，违约方承担上述违约责任后仍应继续履行合同。</w:t>
      </w:r>
    </w:p>
    <w:p w14:paraId="54CFFEB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2、由于违约造成第三方损失的，也由违约方在赔偿另一方损失的基础上再赔偿第三方损失。</w:t>
      </w:r>
    </w:p>
    <w:p w14:paraId="3ABA475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3、双方对代理合同条款变更时必须另签补充合同条款，补充合同条款作为本代理合同的组成部分与主合同具有同等法律效力。</w:t>
      </w:r>
    </w:p>
    <w:p w14:paraId="5C5C9AD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4、委托人与代理人在合同履行期间发生争议时，可以和解或者要求有关主管部门调解。一方不愿和解、调解或者和解、调解不成的，双方可以选择以下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方式解决争议：</w:t>
      </w:r>
    </w:p>
    <w:p w14:paraId="584C02B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（1）双方约定向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南通</w:t>
      </w:r>
      <w:r>
        <w:rPr>
          <w:rFonts w:hint="eastAsia" w:ascii="宋体" w:hAnsi="宋体" w:eastAsia="宋体" w:cs="宋体"/>
          <w:sz w:val="24"/>
          <w:szCs w:val="24"/>
          <w:u w:val="single"/>
        </w:rPr>
        <w:t xml:space="preserve"> </w:t>
      </w:r>
      <w:r>
        <w:rPr>
          <w:rFonts w:hint="eastAsia" w:ascii="宋体" w:hAnsi="宋体" w:eastAsia="宋体" w:cs="宋体"/>
          <w:sz w:val="24"/>
          <w:szCs w:val="24"/>
        </w:rPr>
        <w:t>（工程所在地）仲裁委员会申请仲裁。</w:t>
      </w:r>
    </w:p>
    <w:p w14:paraId="04CFA45A">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（2）向有管辖权的人民法院起诉。</w:t>
      </w:r>
    </w:p>
    <w:p w14:paraId="20E3326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十、合同份数</w:t>
      </w:r>
    </w:p>
    <w:p w14:paraId="6903183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双方约定合同正本一式</w:t>
      </w:r>
      <w:r>
        <w:rPr>
          <w:rFonts w:hint="eastAsia" w:ascii="宋体" w:hAnsi="宋体" w:cs="宋体"/>
          <w:sz w:val="24"/>
          <w:szCs w:val="24"/>
          <w:lang w:val="en-US" w:eastAsia="zh-CN"/>
        </w:rPr>
        <w:t>两</w:t>
      </w:r>
      <w:r>
        <w:rPr>
          <w:rFonts w:hint="eastAsia" w:ascii="宋体" w:hAnsi="宋体" w:eastAsia="宋体" w:cs="宋体"/>
          <w:sz w:val="24"/>
          <w:szCs w:val="24"/>
        </w:rPr>
        <w:t>份，双方各执一份，副本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四</w:t>
      </w:r>
      <w:r>
        <w:rPr>
          <w:rFonts w:hint="eastAsia" w:ascii="宋体" w:hAnsi="宋体" w:eastAsia="宋体" w:cs="宋体"/>
          <w:sz w:val="24"/>
          <w:szCs w:val="24"/>
          <w:u w:val="single"/>
        </w:rPr>
        <w:t xml:space="preserve"> </w:t>
      </w:r>
      <w:r>
        <w:rPr>
          <w:rFonts w:hint="eastAsia" w:ascii="宋体" w:hAnsi="宋体" w:eastAsia="宋体" w:cs="宋体"/>
          <w:sz w:val="24"/>
          <w:szCs w:val="24"/>
        </w:rPr>
        <w:t>份，各执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两</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份。 </w:t>
      </w:r>
    </w:p>
    <w:p w14:paraId="5A8C4ED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补充条款：</w:t>
      </w:r>
    </w:p>
    <w:p w14:paraId="106629D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未按</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要求或未在合理时限内及时完成各项工作的，经</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催告仍不履行合同义务的，</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有权</w:t>
      </w:r>
      <w:r>
        <w:rPr>
          <w:rFonts w:hint="eastAsia" w:ascii="宋体" w:hAnsi="宋体" w:eastAsia="宋体" w:cs="宋体"/>
          <w:sz w:val="24"/>
          <w:szCs w:val="24"/>
          <w:u w:val="single"/>
          <w:lang w:val="en-US" w:eastAsia="zh-CN"/>
        </w:rPr>
        <w:t>无条件</w:t>
      </w:r>
      <w:r>
        <w:rPr>
          <w:rFonts w:hint="eastAsia" w:ascii="宋体" w:hAnsi="宋体" w:eastAsia="宋体" w:cs="宋体"/>
          <w:sz w:val="24"/>
          <w:szCs w:val="24"/>
          <w:u w:val="single"/>
          <w:lang w:eastAsia="zh-CN"/>
        </w:rPr>
        <w:t>解除合同。</w:t>
      </w:r>
    </w:p>
    <w:p w14:paraId="099BFBB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如</w:t>
      </w:r>
      <w:r>
        <w:rPr>
          <w:rFonts w:hint="eastAsia" w:ascii="宋体" w:hAnsi="宋体" w:cs="宋体"/>
          <w:sz w:val="24"/>
          <w:szCs w:val="24"/>
          <w:u w:val="single"/>
          <w:lang w:eastAsia="zh-CN"/>
        </w:rPr>
        <w:t>代理人</w:t>
      </w:r>
      <w:r>
        <w:rPr>
          <w:rFonts w:hint="eastAsia" w:ascii="宋体" w:hAnsi="宋体" w:eastAsia="宋体" w:cs="宋体"/>
          <w:sz w:val="24"/>
          <w:szCs w:val="24"/>
          <w:u w:val="single"/>
          <w:lang w:eastAsia="zh-CN"/>
        </w:rPr>
        <w:t>在代理过程中有违法违规及超越代理范围等行为，则</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可不支付该项目委托代理报酬，并有权无条件解除本合同。</w:t>
      </w:r>
    </w:p>
    <w:p w14:paraId="094028A8">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日常代理项目组人员应及时响应</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的安排，及时与会，参与代理方面的重要决策，因</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原因无故迟到或缺席会议的，出现1次，扣减该项目委托代理报酬的30%，累计出现3次的，</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有权无条件解除本合同。</w:t>
      </w:r>
    </w:p>
    <w:p w14:paraId="527DAD0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lang w:eastAsia="zh-CN"/>
        </w:rPr>
        <w:t>有招标任务的时间段，</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项目负责人须</w:t>
      </w:r>
      <w:r>
        <w:rPr>
          <w:rFonts w:hint="eastAsia" w:ascii="宋体" w:hAnsi="宋体" w:eastAsia="宋体" w:cs="宋体"/>
          <w:sz w:val="24"/>
          <w:szCs w:val="24"/>
          <w:u w:val="single"/>
          <w:lang w:eastAsia="zh-CN"/>
        </w:rPr>
        <w:t>常驻</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eastAsia="zh-CN"/>
        </w:rPr>
        <w:t>附近（办公场所及办公设备等费用自理）。</w:t>
      </w:r>
      <w:r>
        <w:rPr>
          <w:rFonts w:hint="eastAsia" w:ascii="宋体" w:hAnsi="宋体" w:eastAsia="宋体" w:cs="宋体"/>
          <w:sz w:val="24"/>
          <w:szCs w:val="24"/>
          <w:u w:val="single"/>
          <w:lang w:val="en-US" w:eastAsia="zh-CN"/>
        </w:rPr>
        <w:t>在该</w:t>
      </w:r>
      <w:r>
        <w:rPr>
          <w:rFonts w:hint="eastAsia" w:ascii="宋体" w:hAnsi="宋体" w:eastAsia="宋体" w:cs="宋体"/>
          <w:sz w:val="24"/>
          <w:szCs w:val="24"/>
          <w:u w:val="single"/>
          <w:lang w:eastAsia="zh-CN"/>
        </w:rPr>
        <w:t>时间段，</w:t>
      </w:r>
      <w:r>
        <w:rPr>
          <w:rFonts w:hint="eastAsia" w:ascii="宋体" w:hAnsi="宋体" w:eastAsia="宋体" w:cs="宋体"/>
          <w:sz w:val="24"/>
          <w:szCs w:val="24"/>
          <w:u w:val="single"/>
          <w:lang w:val="en-US" w:eastAsia="zh-CN"/>
        </w:rPr>
        <w:t>若</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不按要求驻场，</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可无条件解除本合同，并有权不支付任何委托代理报酬；且</w:t>
      </w:r>
      <w:r>
        <w:rPr>
          <w:rFonts w:hint="eastAsia" w:ascii="宋体" w:hAnsi="宋体" w:eastAsia="宋体" w:cs="宋体"/>
          <w:sz w:val="24"/>
          <w:szCs w:val="24"/>
          <w:u w:val="single"/>
          <w:lang w:eastAsia="zh-CN"/>
        </w:rPr>
        <w:t>驻场人员不得</w:t>
      </w:r>
      <w:r>
        <w:rPr>
          <w:rFonts w:hint="eastAsia" w:ascii="宋体" w:hAnsi="宋体" w:eastAsia="宋体" w:cs="宋体"/>
          <w:sz w:val="24"/>
          <w:szCs w:val="24"/>
          <w:u w:val="single"/>
          <w:lang w:val="en-US" w:eastAsia="zh-CN"/>
        </w:rPr>
        <w:t>在工作日</w:t>
      </w:r>
      <w:r>
        <w:rPr>
          <w:rFonts w:hint="eastAsia" w:ascii="宋体" w:hAnsi="宋体" w:eastAsia="宋体" w:cs="宋体"/>
          <w:sz w:val="24"/>
          <w:szCs w:val="24"/>
          <w:u w:val="single"/>
          <w:lang w:eastAsia="zh-CN"/>
        </w:rPr>
        <w:t>随便离通，若因事离通须向</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请假，经许可后方可，</w:t>
      </w:r>
      <w:r>
        <w:rPr>
          <w:rFonts w:hint="eastAsia" w:ascii="宋体" w:hAnsi="宋体" w:eastAsia="宋体" w:cs="宋体"/>
          <w:sz w:val="24"/>
          <w:szCs w:val="24"/>
          <w:u w:val="single"/>
          <w:lang w:val="en-US" w:eastAsia="zh-CN"/>
        </w:rPr>
        <w:t>若违反，</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须向</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承担500元/次的违约金</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累计出现3</w:t>
      </w:r>
      <w:r>
        <w:rPr>
          <w:rFonts w:hint="eastAsia" w:ascii="宋体" w:hAnsi="宋体" w:eastAsia="宋体" w:cs="宋体"/>
          <w:sz w:val="24"/>
          <w:szCs w:val="24"/>
          <w:u w:val="single"/>
          <w:lang w:eastAsia="zh-CN"/>
        </w:rPr>
        <w:t>次，</w:t>
      </w:r>
      <w:r>
        <w:rPr>
          <w:rFonts w:hint="eastAsia" w:ascii="宋体" w:hAnsi="宋体" w:cs="宋体"/>
          <w:sz w:val="24"/>
          <w:szCs w:val="24"/>
          <w:u w:val="single"/>
          <w:lang w:eastAsia="zh-CN"/>
        </w:rPr>
        <w:t>委托人</w:t>
      </w:r>
      <w:r>
        <w:rPr>
          <w:rFonts w:hint="eastAsia" w:ascii="宋体" w:hAnsi="宋体" w:eastAsia="宋体" w:cs="宋体"/>
          <w:sz w:val="24"/>
          <w:szCs w:val="24"/>
          <w:u w:val="single"/>
          <w:lang w:val="en-US" w:eastAsia="zh-CN"/>
        </w:rPr>
        <w:t>有权</w:t>
      </w:r>
      <w:r>
        <w:rPr>
          <w:rFonts w:hint="eastAsia" w:ascii="宋体" w:hAnsi="宋体" w:eastAsia="宋体" w:cs="宋体"/>
          <w:sz w:val="24"/>
          <w:szCs w:val="24"/>
          <w:u w:val="single"/>
          <w:lang w:eastAsia="zh-CN"/>
        </w:rPr>
        <w:t>无条件</w:t>
      </w:r>
      <w:r>
        <w:rPr>
          <w:rFonts w:hint="eastAsia" w:ascii="宋体" w:hAnsi="宋体" w:eastAsia="宋体" w:cs="宋体"/>
          <w:sz w:val="24"/>
          <w:szCs w:val="24"/>
          <w:u w:val="single"/>
          <w:lang w:val="en-US" w:eastAsia="zh-CN"/>
        </w:rPr>
        <w:t>解除</w:t>
      </w:r>
      <w:r>
        <w:rPr>
          <w:rFonts w:hint="eastAsia" w:ascii="宋体" w:hAnsi="宋体" w:eastAsia="宋体" w:cs="宋体"/>
          <w:sz w:val="24"/>
          <w:szCs w:val="24"/>
          <w:u w:val="single"/>
          <w:lang w:eastAsia="zh-CN"/>
        </w:rPr>
        <w:t>本</w:t>
      </w:r>
      <w:r>
        <w:rPr>
          <w:rFonts w:hint="eastAsia" w:ascii="宋体" w:hAnsi="宋体" w:eastAsia="宋体" w:cs="宋体"/>
          <w:sz w:val="24"/>
          <w:szCs w:val="24"/>
          <w:u w:val="single"/>
          <w:lang w:val="en-US" w:eastAsia="zh-CN"/>
        </w:rPr>
        <w:t>合同</w:t>
      </w:r>
      <w:r>
        <w:rPr>
          <w:rFonts w:hint="eastAsia" w:ascii="宋体" w:hAnsi="宋体" w:eastAsia="宋体" w:cs="宋体"/>
          <w:sz w:val="24"/>
          <w:szCs w:val="24"/>
          <w:u w:val="single"/>
          <w:lang w:eastAsia="zh-CN"/>
        </w:rPr>
        <w:t>。</w:t>
      </w:r>
    </w:p>
    <w:p w14:paraId="166EE9B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eastAsia="zh-CN"/>
        </w:rPr>
        <w:t>日常代理项目组人员须经</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同意后方可更换，且变更人员资格不得低于原人员。若未经</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同意更换人员，</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须向</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承担500元/人次的违约金,</w:t>
      </w:r>
      <w:r>
        <w:rPr>
          <w:rFonts w:hint="eastAsia" w:ascii="宋体" w:hAnsi="宋体" w:eastAsia="宋体" w:cs="宋体"/>
          <w:sz w:val="24"/>
          <w:szCs w:val="24"/>
          <w:u w:val="single"/>
          <w:lang w:eastAsia="zh-CN"/>
        </w:rPr>
        <w:t>且</w:t>
      </w:r>
      <w:r>
        <w:rPr>
          <w:rFonts w:hint="eastAsia" w:ascii="宋体" w:hAnsi="宋体" w:cs="宋体"/>
          <w:sz w:val="24"/>
          <w:szCs w:val="24"/>
          <w:u w:val="single"/>
          <w:lang w:eastAsia="zh-CN"/>
        </w:rPr>
        <w:t>代理人</w:t>
      </w:r>
      <w:r>
        <w:rPr>
          <w:rFonts w:hint="eastAsia" w:ascii="宋体" w:hAnsi="宋体" w:eastAsia="宋体" w:cs="宋体"/>
          <w:sz w:val="24"/>
          <w:szCs w:val="24"/>
          <w:u w:val="single"/>
          <w:lang w:eastAsia="zh-CN"/>
        </w:rPr>
        <w:t>须在7日内改正；若</w:t>
      </w:r>
      <w:r>
        <w:rPr>
          <w:rFonts w:hint="eastAsia" w:ascii="宋体" w:hAnsi="宋体" w:cs="宋体"/>
          <w:sz w:val="24"/>
          <w:szCs w:val="24"/>
          <w:u w:val="single"/>
          <w:lang w:eastAsia="zh-CN"/>
        </w:rPr>
        <w:t>代理人</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lang w:eastAsia="zh-CN"/>
        </w:rPr>
        <w:t>日内仍未改正或</w:t>
      </w:r>
      <w:r>
        <w:rPr>
          <w:rFonts w:hint="eastAsia" w:ascii="宋体" w:hAnsi="宋体" w:eastAsia="宋体" w:cs="宋体"/>
          <w:sz w:val="24"/>
          <w:szCs w:val="24"/>
          <w:u w:val="single"/>
          <w:lang w:val="en-US" w:eastAsia="zh-CN"/>
        </w:rPr>
        <w:t>累计出现2</w:t>
      </w:r>
      <w:r>
        <w:rPr>
          <w:rFonts w:hint="eastAsia" w:ascii="宋体" w:hAnsi="宋体" w:eastAsia="宋体" w:cs="宋体"/>
          <w:sz w:val="24"/>
          <w:szCs w:val="24"/>
          <w:u w:val="single"/>
          <w:lang w:eastAsia="zh-CN"/>
        </w:rPr>
        <w:t>次，</w:t>
      </w:r>
      <w:r>
        <w:rPr>
          <w:rFonts w:hint="eastAsia" w:ascii="宋体" w:hAnsi="宋体" w:cs="宋体"/>
          <w:sz w:val="24"/>
          <w:szCs w:val="24"/>
          <w:u w:val="single"/>
          <w:lang w:eastAsia="zh-CN"/>
        </w:rPr>
        <w:t>委托人</w:t>
      </w:r>
      <w:r>
        <w:rPr>
          <w:rFonts w:hint="eastAsia" w:ascii="宋体" w:hAnsi="宋体" w:eastAsia="宋体" w:cs="宋体"/>
          <w:sz w:val="24"/>
          <w:szCs w:val="24"/>
          <w:u w:val="single"/>
          <w:lang w:val="en-US" w:eastAsia="zh-CN"/>
        </w:rPr>
        <w:t>有权</w:t>
      </w:r>
      <w:r>
        <w:rPr>
          <w:rFonts w:hint="eastAsia" w:ascii="宋体" w:hAnsi="宋体" w:eastAsia="宋体" w:cs="宋体"/>
          <w:sz w:val="24"/>
          <w:szCs w:val="24"/>
          <w:u w:val="single"/>
          <w:lang w:eastAsia="zh-CN"/>
        </w:rPr>
        <w:t>无条件</w:t>
      </w:r>
      <w:r>
        <w:rPr>
          <w:rFonts w:hint="eastAsia" w:ascii="宋体" w:hAnsi="宋体" w:eastAsia="宋体" w:cs="宋体"/>
          <w:sz w:val="24"/>
          <w:szCs w:val="24"/>
          <w:u w:val="single"/>
          <w:lang w:val="en-US" w:eastAsia="zh-CN"/>
        </w:rPr>
        <w:t>解除本合同</w:t>
      </w:r>
      <w:r>
        <w:rPr>
          <w:rFonts w:hint="eastAsia" w:ascii="宋体" w:hAnsi="宋体" w:eastAsia="宋体" w:cs="宋体"/>
          <w:sz w:val="24"/>
          <w:szCs w:val="24"/>
          <w:u w:val="single"/>
          <w:lang w:eastAsia="zh-CN"/>
        </w:rPr>
        <w:t>。</w:t>
      </w:r>
    </w:p>
    <w:p w14:paraId="6D5F4A3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出现采购文件内容编制错误、丢失招投标资料等纰漏的，</w:t>
      </w:r>
      <w:r>
        <w:rPr>
          <w:rFonts w:hint="eastAsia" w:ascii="宋体" w:hAnsi="宋体" w:cs="宋体"/>
          <w:sz w:val="24"/>
          <w:szCs w:val="24"/>
          <w:u w:val="single"/>
          <w:lang w:val="en-US" w:eastAsia="zh-CN"/>
        </w:rPr>
        <w:t>委托人</w:t>
      </w:r>
      <w:r>
        <w:rPr>
          <w:rFonts w:hint="eastAsia" w:ascii="宋体" w:hAnsi="宋体" w:eastAsia="宋体" w:cs="宋体"/>
          <w:sz w:val="24"/>
          <w:szCs w:val="24"/>
          <w:u w:val="single"/>
          <w:lang w:val="en-US" w:eastAsia="zh-CN"/>
        </w:rPr>
        <w:t>可视情况要求</w:t>
      </w:r>
      <w:r>
        <w:rPr>
          <w:rFonts w:hint="eastAsia" w:ascii="宋体" w:hAnsi="宋体" w:cs="宋体"/>
          <w:sz w:val="24"/>
          <w:szCs w:val="24"/>
          <w:u w:val="single"/>
          <w:lang w:val="en-US" w:eastAsia="zh-CN"/>
        </w:rPr>
        <w:t>代理人</w:t>
      </w:r>
      <w:r>
        <w:rPr>
          <w:rFonts w:hint="eastAsia" w:ascii="宋体" w:hAnsi="宋体" w:eastAsia="宋体" w:cs="宋体"/>
          <w:sz w:val="24"/>
          <w:szCs w:val="24"/>
          <w:u w:val="single"/>
          <w:lang w:val="en-US" w:eastAsia="zh-CN"/>
        </w:rPr>
        <w:t>承担50-1000元的违约金。</w:t>
      </w:r>
    </w:p>
    <w:p w14:paraId="7F78BD8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lang w:eastAsia="zh-CN"/>
        </w:rPr>
        <w:t>因</w:t>
      </w:r>
      <w:r>
        <w:rPr>
          <w:rFonts w:hint="eastAsia" w:ascii="宋体" w:hAnsi="宋体" w:eastAsia="宋体" w:cs="宋体"/>
          <w:sz w:val="24"/>
          <w:szCs w:val="24"/>
          <w:u w:val="single"/>
          <w:lang w:val="en-US" w:eastAsia="zh-CN"/>
        </w:rPr>
        <w:t>上述及其他</w:t>
      </w:r>
      <w:r>
        <w:rPr>
          <w:rFonts w:hint="eastAsia" w:ascii="宋体" w:hAnsi="宋体" w:cs="宋体"/>
          <w:sz w:val="24"/>
          <w:szCs w:val="24"/>
          <w:u w:val="single"/>
          <w:lang w:eastAsia="zh-CN"/>
        </w:rPr>
        <w:t>代理人</w:t>
      </w:r>
      <w:r>
        <w:rPr>
          <w:rFonts w:hint="eastAsia" w:ascii="宋体" w:hAnsi="宋体" w:eastAsia="宋体" w:cs="宋体"/>
          <w:sz w:val="24"/>
          <w:szCs w:val="24"/>
          <w:u w:val="single"/>
          <w:lang w:eastAsia="zh-CN"/>
        </w:rPr>
        <w:t>原因导致合同解除或</w:t>
      </w:r>
      <w:r>
        <w:rPr>
          <w:rFonts w:hint="eastAsia" w:ascii="宋体" w:hAnsi="宋体" w:cs="宋体"/>
          <w:sz w:val="24"/>
          <w:szCs w:val="24"/>
          <w:u w:val="single"/>
          <w:lang w:eastAsia="zh-CN"/>
        </w:rPr>
        <w:t>代理人</w:t>
      </w:r>
      <w:r>
        <w:rPr>
          <w:rFonts w:hint="eastAsia" w:ascii="宋体" w:hAnsi="宋体" w:eastAsia="宋体" w:cs="宋体"/>
          <w:sz w:val="24"/>
          <w:szCs w:val="24"/>
          <w:u w:val="single"/>
          <w:lang w:eastAsia="zh-CN"/>
        </w:rPr>
        <w:t>擅自单方解除合同给</w:t>
      </w:r>
      <w:r>
        <w:rPr>
          <w:rFonts w:hint="eastAsia" w:ascii="宋体" w:hAnsi="宋体" w:cs="宋体"/>
          <w:sz w:val="24"/>
          <w:szCs w:val="24"/>
          <w:u w:val="single"/>
          <w:lang w:eastAsia="zh-CN"/>
        </w:rPr>
        <w:t>委托人</w:t>
      </w:r>
      <w:r>
        <w:rPr>
          <w:rFonts w:hint="eastAsia" w:ascii="宋体" w:hAnsi="宋体" w:eastAsia="宋体" w:cs="宋体"/>
          <w:sz w:val="24"/>
          <w:szCs w:val="24"/>
          <w:u w:val="single"/>
          <w:lang w:eastAsia="zh-CN"/>
        </w:rPr>
        <w:t>造成损失的，</w:t>
      </w:r>
      <w:r>
        <w:rPr>
          <w:rFonts w:hint="eastAsia" w:ascii="宋体" w:hAnsi="宋体" w:cs="宋体"/>
          <w:sz w:val="24"/>
          <w:szCs w:val="24"/>
          <w:u w:val="single"/>
          <w:lang w:eastAsia="zh-CN"/>
        </w:rPr>
        <w:t>代理人</w:t>
      </w:r>
      <w:r>
        <w:rPr>
          <w:rFonts w:hint="eastAsia" w:ascii="宋体" w:hAnsi="宋体" w:eastAsia="宋体" w:cs="宋体"/>
          <w:sz w:val="24"/>
          <w:szCs w:val="24"/>
          <w:u w:val="single"/>
          <w:lang w:eastAsia="zh-CN"/>
        </w:rPr>
        <w:t>应据实赔偿</w:t>
      </w:r>
      <w:r>
        <w:rPr>
          <w:rFonts w:hint="eastAsia" w:ascii="宋体" w:hAnsi="宋体" w:eastAsia="宋体" w:cs="宋体"/>
          <w:sz w:val="24"/>
          <w:szCs w:val="24"/>
          <w:u w:val="single"/>
          <w:lang w:val="en-US" w:eastAsia="zh-CN"/>
        </w:rPr>
        <w:t>并承担相应法律责任</w:t>
      </w:r>
      <w:r>
        <w:rPr>
          <w:rFonts w:hint="eastAsia" w:ascii="宋体" w:hAnsi="宋体" w:eastAsia="宋体" w:cs="宋体"/>
          <w:sz w:val="24"/>
          <w:szCs w:val="24"/>
          <w:u w:val="single"/>
          <w:lang w:eastAsia="zh-CN"/>
        </w:rPr>
        <w:t>。</w:t>
      </w:r>
      <w:r>
        <w:rPr>
          <w:rFonts w:hint="eastAsia" w:ascii="宋体" w:hAnsi="宋体" w:eastAsia="宋体" w:cs="宋体"/>
          <w:sz w:val="24"/>
          <w:szCs w:val="24"/>
        </w:rPr>
        <w:t xml:space="preserve"> </w:t>
      </w:r>
    </w:p>
    <w:p w14:paraId="36643D5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p>
    <w:p w14:paraId="30CC08C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委托人（公章）：                           代理人（公章）：</w:t>
      </w:r>
    </w:p>
    <w:p w14:paraId="4D474FD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法定代表人（签章）：                       法定代表人（签章）：</w:t>
      </w:r>
    </w:p>
    <w:p w14:paraId="3F70656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46B88BB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地址：                                     地址：    </w:t>
      </w:r>
    </w:p>
    <w:p w14:paraId="4DFB97F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开户：                                     开户：</w:t>
      </w:r>
    </w:p>
    <w:p w14:paraId="4CC0CBF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帐号：                                     帐号：  </w:t>
      </w:r>
    </w:p>
    <w:p w14:paraId="1118AAA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邮编：                                     邮编：  </w:t>
      </w:r>
    </w:p>
    <w:p w14:paraId="02E1F6CD">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4D9E593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传真：                                     传真：</w:t>
      </w:r>
    </w:p>
    <w:p w14:paraId="7BAAEE1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sectPr>
          <w:pgSz w:w="11906" w:h="16838"/>
          <w:pgMar w:top="1134" w:right="1134" w:bottom="1134" w:left="1134" w:header="851" w:footer="992" w:gutter="0"/>
          <w:cols w:space="720" w:num="1"/>
          <w:rtlGutter w:val="0"/>
          <w:docGrid w:type="lines" w:linePitch="312" w:charSpace="0"/>
        </w:sectPr>
      </w:pPr>
      <w:r>
        <w:rPr>
          <w:rFonts w:hint="eastAsia" w:ascii="宋体" w:hAnsi="宋体" w:eastAsia="宋体" w:cs="宋体"/>
          <w:sz w:val="24"/>
          <w:szCs w:val="24"/>
        </w:rPr>
        <w:t>E-mail：                                   E-mail：</w:t>
      </w:r>
    </w:p>
    <w:p w14:paraId="5032F575">
      <w:pPr>
        <w:rPr>
          <w:rFonts w:hint="eastAsia" w:ascii="宋体" w:hAnsi="宋体" w:eastAsia="宋体" w:cs="宋体"/>
          <w:sz w:val="24"/>
          <w:szCs w:val="24"/>
        </w:rPr>
      </w:pPr>
      <w:r>
        <w:rPr>
          <w:rFonts w:hint="eastAsia" w:ascii="宋体" w:hAnsi="宋体" w:eastAsia="宋体" w:cs="宋体"/>
          <w:sz w:val="24"/>
          <w:szCs w:val="24"/>
        </w:rPr>
        <w:t>附件一：</w:t>
      </w:r>
    </w:p>
    <w:p w14:paraId="6370F0B1">
      <w:pPr>
        <w:jc w:val="center"/>
        <w:rPr>
          <w:rFonts w:hint="eastAsia" w:ascii="宋体" w:hAnsi="宋体" w:eastAsia="宋体" w:cs="宋体"/>
          <w:sz w:val="24"/>
          <w:szCs w:val="24"/>
        </w:rPr>
      </w:pPr>
      <w:r>
        <w:rPr>
          <w:rFonts w:hint="eastAsia" w:ascii="宋体" w:hAnsi="宋体" w:eastAsia="宋体" w:cs="宋体"/>
          <w:sz w:val="24"/>
          <w:szCs w:val="24"/>
        </w:rPr>
        <w:t>工程代理项目组组成人员情况及事项表</w:t>
      </w:r>
    </w:p>
    <w:tbl>
      <w:tblPr>
        <w:tblStyle w:val="17"/>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49"/>
        <w:gridCol w:w="433"/>
        <w:gridCol w:w="1070"/>
        <w:gridCol w:w="367"/>
        <w:gridCol w:w="1437"/>
        <w:gridCol w:w="1437"/>
        <w:gridCol w:w="1437"/>
      </w:tblGrid>
      <w:tr w14:paraId="64E6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08BC5FF8">
            <w:pPr>
              <w:jc w:val="center"/>
              <w:rPr>
                <w:rFonts w:hint="eastAsia" w:ascii="宋体" w:hAnsi="宋体" w:eastAsia="宋体" w:cs="宋体"/>
                <w:sz w:val="24"/>
                <w:szCs w:val="24"/>
              </w:rPr>
            </w:pPr>
            <w:r>
              <w:rPr>
                <w:rFonts w:hint="eastAsia" w:ascii="宋体" w:hAnsi="宋体" w:eastAsia="宋体" w:cs="宋体"/>
                <w:sz w:val="24"/>
                <w:szCs w:val="24"/>
              </w:rPr>
              <w:t>工程项目名称</w:t>
            </w:r>
          </w:p>
        </w:tc>
        <w:tc>
          <w:tcPr>
            <w:tcW w:w="2719" w:type="dxa"/>
            <w:gridSpan w:val="4"/>
            <w:noWrap w:val="0"/>
            <w:vAlign w:val="center"/>
          </w:tcPr>
          <w:p w14:paraId="7F9B4EB2">
            <w:pPr>
              <w:jc w:val="center"/>
              <w:rPr>
                <w:rFonts w:hint="eastAsia" w:ascii="宋体" w:hAnsi="宋体" w:eastAsia="宋体" w:cs="宋体"/>
                <w:sz w:val="24"/>
                <w:szCs w:val="24"/>
              </w:rPr>
            </w:pPr>
          </w:p>
        </w:tc>
        <w:tc>
          <w:tcPr>
            <w:tcW w:w="1437" w:type="dxa"/>
            <w:noWrap w:val="0"/>
            <w:vAlign w:val="center"/>
          </w:tcPr>
          <w:p w14:paraId="3FB6FA14">
            <w:pPr>
              <w:jc w:val="center"/>
              <w:rPr>
                <w:rFonts w:hint="eastAsia" w:ascii="宋体" w:hAnsi="宋体" w:eastAsia="宋体" w:cs="宋体"/>
                <w:sz w:val="24"/>
                <w:szCs w:val="24"/>
              </w:rPr>
            </w:pPr>
            <w:r>
              <w:rPr>
                <w:rFonts w:hint="eastAsia" w:ascii="宋体" w:hAnsi="宋体" w:eastAsia="宋体" w:cs="宋体"/>
                <w:sz w:val="24"/>
                <w:szCs w:val="24"/>
              </w:rPr>
              <w:t>招标内容</w:t>
            </w:r>
          </w:p>
        </w:tc>
        <w:tc>
          <w:tcPr>
            <w:tcW w:w="2874" w:type="dxa"/>
            <w:gridSpan w:val="2"/>
            <w:noWrap w:val="0"/>
            <w:vAlign w:val="center"/>
          </w:tcPr>
          <w:p w14:paraId="1CE25783">
            <w:pPr>
              <w:jc w:val="center"/>
              <w:rPr>
                <w:rFonts w:hint="eastAsia" w:ascii="宋体" w:hAnsi="宋体" w:eastAsia="宋体" w:cs="宋体"/>
                <w:sz w:val="24"/>
                <w:szCs w:val="24"/>
              </w:rPr>
            </w:pPr>
          </w:p>
        </w:tc>
      </w:tr>
      <w:tr w14:paraId="5E8F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18" w:type="dxa"/>
            <w:gridSpan w:val="8"/>
            <w:noWrap w:val="0"/>
            <w:vAlign w:val="center"/>
          </w:tcPr>
          <w:p w14:paraId="6EA86592">
            <w:pPr>
              <w:jc w:val="center"/>
              <w:rPr>
                <w:rFonts w:hint="eastAsia" w:ascii="宋体" w:hAnsi="宋体" w:eastAsia="宋体" w:cs="宋体"/>
                <w:sz w:val="24"/>
                <w:szCs w:val="24"/>
              </w:rPr>
            </w:pPr>
            <w:r>
              <w:rPr>
                <w:rFonts w:hint="eastAsia" w:ascii="宋体" w:hAnsi="宋体" w:eastAsia="宋体" w:cs="宋体"/>
                <w:sz w:val="24"/>
                <w:szCs w:val="24"/>
              </w:rPr>
              <w:t>人   员   情   况</w:t>
            </w:r>
          </w:p>
        </w:tc>
      </w:tr>
      <w:tr w14:paraId="7807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035FA7F4">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282" w:type="dxa"/>
            <w:gridSpan w:val="2"/>
            <w:noWrap w:val="0"/>
            <w:vAlign w:val="center"/>
          </w:tcPr>
          <w:p w14:paraId="4C102F47">
            <w:pPr>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437" w:type="dxa"/>
            <w:gridSpan w:val="2"/>
            <w:noWrap w:val="0"/>
            <w:vAlign w:val="center"/>
          </w:tcPr>
          <w:p w14:paraId="625DB103">
            <w:pPr>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437" w:type="dxa"/>
            <w:noWrap w:val="0"/>
            <w:vAlign w:val="center"/>
          </w:tcPr>
          <w:p w14:paraId="0FA52EED">
            <w:pPr>
              <w:jc w:val="center"/>
              <w:rPr>
                <w:rFonts w:hint="eastAsia" w:ascii="宋体" w:hAnsi="宋体" w:eastAsia="宋体" w:cs="宋体"/>
                <w:sz w:val="24"/>
                <w:szCs w:val="24"/>
              </w:rPr>
            </w:pPr>
            <w:r>
              <w:rPr>
                <w:rFonts w:hint="eastAsia" w:ascii="宋体" w:hAnsi="宋体" w:eastAsia="宋体" w:cs="宋体"/>
                <w:sz w:val="24"/>
                <w:szCs w:val="24"/>
              </w:rPr>
              <w:t>注册资格</w:t>
            </w:r>
          </w:p>
        </w:tc>
        <w:tc>
          <w:tcPr>
            <w:tcW w:w="1437" w:type="dxa"/>
            <w:noWrap w:val="0"/>
            <w:vAlign w:val="center"/>
          </w:tcPr>
          <w:p w14:paraId="510C9D92">
            <w:pPr>
              <w:jc w:val="center"/>
              <w:rPr>
                <w:rFonts w:hint="eastAsia" w:ascii="宋体" w:hAnsi="宋体" w:eastAsia="宋体" w:cs="宋体"/>
                <w:sz w:val="24"/>
                <w:szCs w:val="24"/>
              </w:rPr>
            </w:pPr>
            <w:r>
              <w:rPr>
                <w:rFonts w:hint="eastAsia" w:ascii="宋体" w:hAnsi="宋体" w:eastAsia="宋体" w:cs="宋体"/>
                <w:sz w:val="24"/>
                <w:szCs w:val="24"/>
              </w:rPr>
              <w:t>上岗证号</w:t>
            </w:r>
          </w:p>
        </w:tc>
        <w:tc>
          <w:tcPr>
            <w:tcW w:w="1437" w:type="dxa"/>
            <w:noWrap w:val="0"/>
            <w:vAlign w:val="center"/>
          </w:tcPr>
          <w:p w14:paraId="65F6C818">
            <w:pPr>
              <w:jc w:val="center"/>
              <w:rPr>
                <w:rFonts w:hint="eastAsia" w:ascii="宋体" w:hAnsi="宋体" w:eastAsia="宋体" w:cs="宋体"/>
                <w:sz w:val="24"/>
                <w:szCs w:val="24"/>
              </w:rPr>
            </w:pPr>
            <w:r>
              <w:rPr>
                <w:rFonts w:hint="eastAsia" w:ascii="宋体" w:hAnsi="宋体" w:eastAsia="宋体" w:cs="宋体"/>
                <w:sz w:val="24"/>
                <w:szCs w:val="24"/>
              </w:rPr>
              <w:t>备   注</w:t>
            </w:r>
          </w:p>
        </w:tc>
      </w:tr>
      <w:tr w14:paraId="085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468A307E">
            <w:pPr>
              <w:jc w:val="center"/>
              <w:rPr>
                <w:rFonts w:hint="eastAsia" w:ascii="宋体" w:hAnsi="宋体" w:eastAsia="宋体" w:cs="宋体"/>
                <w:sz w:val="24"/>
                <w:szCs w:val="24"/>
              </w:rPr>
            </w:pPr>
          </w:p>
        </w:tc>
        <w:tc>
          <w:tcPr>
            <w:tcW w:w="1282" w:type="dxa"/>
            <w:gridSpan w:val="2"/>
            <w:noWrap w:val="0"/>
            <w:vAlign w:val="center"/>
          </w:tcPr>
          <w:p w14:paraId="0B945453">
            <w:pPr>
              <w:jc w:val="center"/>
              <w:rPr>
                <w:rFonts w:hint="eastAsia" w:ascii="宋体" w:hAnsi="宋体" w:eastAsia="宋体" w:cs="宋体"/>
                <w:sz w:val="24"/>
                <w:szCs w:val="24"/>
              </w:rPr>
            </w:pPr>
            <w:r>
              <w:rPr>
                <w:rFonts w:hint="eastAsia" w:ascii="宋体" w:hAnsi="宋体" w:eastAsia="宋体" w:cs="宋体"/>
                <w:sz w:val="24"/>
                <w:szCs w:val="24"/>
              </w:rPr>
              <w:t>组长</w:t>
            </w:r>
          </w:p>
        </w:tc>
        <w:tc>
          <w:tcPr>
            <w:tcW w:w="1437" w:type="dxa"/>
            <w:gridSpan w:val="2"/>
            <w:noWrap w:val="0"/>
            <w:vAlign w:val="center"/>
          </w:tcPr>
          <w:p w14:paraId="1779A42E">
            <w:pPr>
              <w:jc w:val="center"/>
              <w:rPr>
                <w:rFonts w:hint="eastAsia" w:ascii="宋体" w:hAnsi="宋体" w:eastAsia="宋体" w:cs="宋体"/>
                <w:sz w:val="24"/>
                <w:szCs w:val="24"/>
              </w:rPr>
            </w:pPr>
          </w:p>
        </w:tc>
        <w:tc>
          <w:tcPr>
            <w:tcW w:w="1437" w:type="dxa"/>
            <w:noWrap w:val="0"/>
            <w:vAlign w:val="center"/>
          </w:tcPr>
          <w:p w14:paraId="54E926E3">
            <w:pPr>
              <w:jc w:val="center"/>
              <w:rPr>
                <w:rFonts w:hint="eastAsia" w:ascii="宋体" w:hAnsi="宋体" w:eastAsia="宋体" w:cs="宋体"/>
                <w:sz w:val="24"/>
                <w:szCs w:val="24"/>
              </w:rPr>
            </w:pPr>
          </w:p>
        </w:tc>
        <w:tc>
          <w:tcPr>
            <w:tcW w:w="1437" w:type="dxa"/>
            <w:noWrap w:val="0"/>
            <w:vAlign w:val="center"/>
          </w:tcPr>
          <w:p w14:paraId="16E0CE91">
            <w:pPr>
              <w:jc w:val="center"/>
              <w:rPr>
                <w:rFonts w:hint="eastAsia" w:ascii="宋体" w:hAnsi="宋体" w:eastAsia="宋体" w:cs="宋体"/>
                <w:sz w:val="24"/>
                <w:szCs w:val="24"/>
              </w:rPr>
            </w:pPr>
          </w:p>
        </w:tc>
        <w:tc>
          <w:tcPr>
            <w:tcW w:w="1437" w:type="dxa"/>
            <w:noWrap w:val="0"/>
            <w:vAlign w:val="center"/>
          </w:tcPr>
          <w:p w14:paraId="416C1FCE">
            <w:pPr>
              <w:jc w:val="center"/>
              <w:rPr>
                <w:rFonts w:hint="eastAsia" w:ascii="宋体" w:hAnsi="宋体" w:eastAsia="宋体" w:cs="宋体"/>
                <w:sz w:val="24"/>
                <w:szCs w:val="24"/>
              </w:rPr>
            </w:pPr>
          </w:p>
        </w:tc>
      </w:tr>
      <w:tr w14:paraId="068D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2EF79D4B">
            <w:pPr>
              <w:jc w:val="center"/>
              <w:rPr>
                <w:rFonts w:hint="eastAsia" w:ascii="宋体" w:hAnsi="宋体" w:eastAsia="宋体" w:cs="宋体"/>
                <w:sz w:val="24"/>
                <w:szCs w:val="24"/>
              </w:rPr>
            </w:pPr>
          </w:p>
        </w:tc>
        <w:tc>
          <w:tcPr>
            <w:tcW w:w="1282" w:type="dxa"/>
            <w:gridSpan w:val="2"/>
            <w:noWrap w:val="0"/>
            <w:vAlign w:val="center"/>
          </w:tcPr>
          <w:p w14:paraId="42090F1A">
            <w:pPr>
              <w:jc w:val="center"/>
              <w:rPr>
                <w:rFonts w:hint="eastAsia" w:ascii="宋体" w:hAnsi="宋体" w:eastAsia="宋体" w:cs="宋体"/>
                <w:sz w:val="24"/>
                <w:szCs w:val="24"/>
              </w:rPr>
            </w:pPr>
            <w:r>
              <w:rPr>
                <w:rFonts w:hint="eastAsia" w:ascii="宋体" w:hAnsi="宋体" w:eastAsia="宋体" w:cs="宋体"/>
                <w:sz w:val="24"/>
                <w:szCs w:val="24"/>
              </w:rPr>
              <w:t>成员</w:t>
            </w:r>
          </w:p>
        </w:tc>
        <w:tc>
          <w:tcPr>
            <w:tcW w:w="1437" w:type="dxa"/>
            <w:gridSpan w:val="2"/>
            <w:noWrap w:val="0"/>
            <w:vAlign w:val="center"/>
          </w:tcPr>
          <w:p w14:paraId="54754159">
            <w:pPr>
              <w:jc w:val="center"/>
              <w:rPr>
                <w:rFonts w:hint="eastAsia" w:ascii="宋体" w:hAnsi="宋体" w:eastAsia="宋体" w:cs="宋体"/>
                <w:sz w:val="24"/>
                <w:szCs w:val="24"/>
              </w:rPr>
            </w:pPr>
          </w:p>
        </w:tc>
        <w:tc>
          <w:tcPr>
            <w:tcW w:w="1437" w:type="dxa"/>
            <w:noWrap w:val="0"/>
            <w:vAlign w:val="center"/>
          </w:tcPr>
          <w:p w14:paraId="042B5881">
            <w:pPr>
              <w:jc w:val="center"/>
              <w:rPr>
                <w:rFonts w:hint="eastAsia" w:ascii="宋体" w:hAnsi="宋体" w:eastAsia="宋体" w:cs="宋体"/>
                <w:sz w:val="24"/>
                <w:szCs w:val="24"/>
              </w:rPr>
            </w:pPr>
          </w:p>
        </w:tc>
        <w:tc>
          <w:tcPr>
            <w:tcW w:w="1437" w:type="dxa"/>
            <w:noWrap w:val="0"/>
            <w:vAlign w:val="center"/>
          </w:tcPr>
          <w:p w14:paraId="1B2484DC">
            <w:pPr>
              <w:jc w:val="center"/>
              <w:rPr>
                <w:rFonts w:hint="eastAsia" w:ascii="宋体" w:hAnsi="宋体" w:eastAsia="宋体" w:cs="宋体"/>
                <w:sz w:val="24"/>
                <w:szCs w:val="24"/>
              </w:rPr>
            </w:pPr>
          </w:p>
        </w:tc>
        <w:tc>
          <w:tcPr>
            <w:tcW w:w="1437" w:type="dxa"/>
            <w:noWrap w:val="0"/>
            <w:vAlign w:val="center"/>
          </w:tcPr>
          <w:p w14:paraId="1D8BB0AF">
            <w:pPr>
              <w:jc w:val="center"/>
              <w:rPr>
                <w:rFonts w:hint="eastAsia" w:ascii="宋体" w:hAnsi="宋体" w:eastAsia="宋体" w:cs="宋体"/>
                <w:sz w:val="24"/>
                <w:szCs w:val="24"/>
              </w:rPr>
            </w:pPr>
          </w:p>
        </w:tc>
      </w:tr>
      <w:tr w14:paraId="2CA8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0C49D2D3">
            <w:pPr>
              <w:jc w:val="center"/>
              <w:rPr>
                <w:rFonts w:hint="eastAsia" w:ascii="宋体" w:hAnsi="宋体" w:eastAsia="宋体" w:cs="宋体"/>
                <w:sz w:val="24"/>
                <w:szCs w:val="24"/>
              </w:rPr>
            </w:pPr>
          </w:p>
        </w:tc>
        <w:tc>
          <w:tcPr>
            <w:tcW w:w="1282" w:type="dxa"/>
            <w:gridSpan w:val="2"/>
            <w:noWrap w:val="0"/>
            <w:vAlign w:val="center"/>
          </w:tcPr>
          <w:p w14:paraId="595FE533">
            <w:pPr>
              <w:jc w:val="center"/>
              <w:rPr>
                <w:rFonts w:hint="eastAsia" w:ascii="宋体" w:hAnsi="宋体" w:eastAsia="宋体" w:cs="宋体"/>
                <w:sz w:val="24"/>
                <w:szCs w:val="24"/>
              </w:rPr>
            </w:pPr>
            <w:r>
              <w:rPr>
                <w:rFonts w:hint="eastAsia" w:ascii="宋体" w:hAnsi="宋体" w:eastAsia="宋体" w:cs="宋体"/>
                <w:sz w:val="24"/>
                <w:szCs w:val="24"/>
              </w:rPr>
              <w:t>成员</w:t>
            </w:r>
          </w:p>
        </w:tc>
        <w:tc>
          <w:tcPr>
            <w:tcW w:w="1437" w:type="dxa"/>
            <w:gridSpan w:val="2"/>
            <w:noWrap w:val="0"/>
            <w:vAlign w:val="center"/>
          </w:tcPr>
          <w:p w14:paraId="21DCFD6D">
            <w:pPr>
              <w:jc w:val="center"/>
              <w:rPr>
                <w:rFonts w:hint="eastAsia" w:ascii="宋体" w:hAnsi="宋体" w:eastAsia="宋体" w:cs="宋体"/>
                <w:sz w:val="24"/>
                <w:szCs w:val="24"/>
              </w:rPr>
            </w:pPr>
          </w:p>
        </w:tc>
        <w:tc>
          <w:tcPr>
            <w:tcW w:w="1437" w:type="dxa"/>
            <w:noWrap w:val="0"/>
            <w:vAlign w:val="center"/>
          </w:tcPr>
          <w:p w14:paraId="5BB6B8D1">
            <w:pPr>
              <w:jc w:val="center"/>
              <w:rPr>
                <w:rFonts w:hint="eastAsia" w:ascii="宋体" w:hAnsi="宋体" w:eastAsia="宋体" w:cs="宋体"/>
                <w:sz w:val="24"/>
                <w:szCs w:val="24"/>
              </w:rPr>
            </w:pPr>
          </w:p>
        </w:tc>
        <w:tc>
          <w:tcPr>
            <w:tcW w:w="1437" w:type="dxa"/>
            <w:noWrap w:val="0"/>
            <w:vAlign w:val="center"/>
          </w:tcPr>
          <w:p w14:paraId="37B6D2CC">
            <w:pPr>
              <w:jc w:val="center"/>
              <w:rPr>
                <w:rFonts w:hint="eastAsia" w:ascii="宋体" w:hAnsi="宋体" w:eastAsia="宋体" w:cs="宋体"/>
                <w:sz w:val="24"/>
                <w:szCs w:val="24"/>
              </w:rPr>
            </w:pPr>
          </w:p>
        </w:tc>
        <w:tc>
          <w:tcPr>
            <w:tcW w:w="1437" w:type="dxa"/>
            <w:noWrap w:val="0"/>
            <w:vAlign w:val="center"/>
          </w:tcPr>
          <w:p w14:paraId="624FCD20">
            <w:pPr>
              <w:jc w:val="center"/>
              <w:rPr>
                <w:rFonts w:hint="eastAsia" w:ascii="宋体" w:hAnsi="宋体" w:eastAsia="宋体" w:cs="宋体"/>
                <w:sz w:val="24"/>
                <w:szCs w:val="24"/>
              </w:rPr>
            </w:pPr>
          </w:p>
        </w:tc>
      </w:tr>
      <w:tr w14:paraId="4AFD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88" w:type="dxa"/>
            <w:noWrap w:val="0"/>
            <w:vAlign w:val="center"/>
          </w:tcPr>
          <w:p w14:paraId="3C1F777E">
            <w:pPr>
              <w:jc w:val="center"/>
              <w:rPr>
                <w:rFonts w:hint="eastAsia" w:ascii="宋体" w:hAnsi="宋体" w:eastAsia="宋体" w:cs="宋体"/>
                <w:sz w:val="24"/>
                <w:szCs w:val="24"/>
              </w:rPr>
            </w:pPr>
          </w:p>
        </w:tc>
        <w:tc>
          <w:tcPr>
            <w:tcW w:w="1282" w:type="dxa"/>
            <w:gridSpan w:val="2"/>
            <w:noWrap w:val="0"/>
            <w:vAlign w:val="center"/>
          </w:tcPr>
          <w:p w14:paraId="1F67199A">
            <w:pPr>
              <w:jc w:val="center"/>
              <w:rPr>
                <w:rFonts w:hint="eastAsia" w:ascii="宋体" w:hAnsi="宋体" w:eastAsia="宋体" w:cs="宋体"/>
                <w:sz w:val="24"/>
                <w:szCs w:val="24"/>
              </w:rPr>
            </w:pPr>
            <w:r>
              <w:rPr>
                <w:rFonts w:hint="eastAsia" w:ascii="宋体" w:hAnsi="宋体" w:eastAsia="宋体" w:cs="宋体"/>
                <w:sz w:val="24"/>
                <w:szCs w:val="24"/>
              </w:rPr>
              <w:t>成员</w:t>
            </w:r>
          </w:p>
        </w:tc>
        <w:tc>
          <w:tcPr>
            <w:tcW w:w="1437" w:type="dxa"/>
            <w:gridSpan w:val="2"/>
            <w:noWrap w:val="0"/>
            <w:vAlign w:val="center"/>
          </w:tcPr>
          <w:p w14:paraId="70216717">
            <w:pPr>
              <w:jc w:val="center"/>
              <w:rPr>
                <w:rFonts w:hint="eastAsia" w:ascii="宋体" w:hAnsi="宋体" w:eastAsia="宋体" w:cs="宋体"/>
                <w:sz w:val="24"/>
                <w:szCs w:val="24"/>
              </w:rPr>
            </w:pPr>
          </w:p>
        </w:tc>
        <w:tc>
          <w:tcPr>
            <w:tcW w:w="1437" w:type="dxa"/>
            <w:noWrap w:val="0"/>
            <w:vAlign w:val="center"/>
          </w:tcPr>
          <w:p w14:paraId="29C8D52E">
            <w:pPr>
              <w:jc w:val="center"/>
              <w:rPr>
                <w:rFonts w:hint="eastAsia" w:ascii="宋体" w:hAnsi="宋体" w:eastAsia="宋体" w:cs="宋体"/>
                <w:sz w:val="24"/>
                <w:szCs w:val="24"/>
              </w:rPr>
            </w:pPr>
          </w:p>
        </w:tc>
        <w:tc>
          <w:tcPr>
            <w:tcW w:w="1437" w:type="dxa"/>
            <w:noWrap w:val="0"/>
            <w:vAlign w:val="center"/>
          </w:tcPr>
          <w:p w14:paraId="43869DC6">
            <w:pPr>
              <w:jc w:val="center"/>
              <w:rPr>
                <w:rFonts w:hint="eastAsia" w:ascii="宋体" w:hAnsi="宋体" w:eastAsia="宋体" w:cs="宋体"/>
                <w:sz w:val="24"/>
                <w:szCs w:val="24"/>
              </w:rPr>
            </w:pPr>
          </w:p>
        </w:tc>
        <w:tc>
          <w:tcPr>
            <w:tcW w:w="1437" w:type="dxa"/>
            <w:noWrap w:val="0"/>
            <w:vAlign w:val="center"/>
          </w:tcPr>
          <w:p w14:paraId="6283B98C">
            <w:pPr>
              <w:jc w:val="center"/>
              <w:rPr>
                <w:rFonts w:hint="eastAsia" w:ascii="宋体" w:hAnsi="宋体" w:eastAsia="宋体" w:cs="宋体"/>
                <w:sz w:val="24"/>
                <w:szCs w:val="24"/>
              </w:rPr>
            </w:pPr>
          </w:p>
        </w:tc>
      </w:tr>
      <w:tr w14:paraId="57BA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18" w:type="dxa"/>
            <w:gridSpan w:val="8"/>
            <w:noWrap w:val="0"/>
            <w:vAlign w:val="center"/>
          </w:tcPr>
          <w:p w14:paraId="1D5C6ED2">
            <w:pPr>
              <w:jc w:val="center"/>
              <w:rPr>
                <w:rFonts w:hint="eastAsia" w:ascii="宋体" w:hAnsi="宋体" w:eastAsia="宋体" w:cs="宋体"/>
                <w:sz w:val="24"/>
                <w:szCs w:val="24"/>
              </w:rPr>
            </w:pPr>
            <w:r>
              <w:rPr>
                <w:rFonts w:hint="eastAsia" w:ascii="宋体" w:hAnsi="宋体" w:eastAsia="宋体" w:cs="宋体"/>
                <w:sz w:val="24"/>
                <w:szCs w:val="24"/>
              </w:rPr>
              <w:t>代理事项及承办人安排</w:t>
            </w:r>
          </w:p>
        </w:tc>
      </w:tr>
      <w:tr w14:paraId="4A0C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67685D7E">
            <w:pPr>
              <w:jc w:val="center"/>
              <w:rPr>
                <w:rFonts w:hint="eastAsia" w:ascii="宋体" w:hAnsi="宋体" w:eastAsia="宋体" w:cs="宋体"/>
                <w:sz w:val="24"/>
                <w:szCs w:val="24"/>
              </w:rPr>
            </w:pPr>
            <w:r>
              <w:rPr>
                <w:rFonts w:hint="eastAsia" w:ascii="宋体" w:hAnsi="宋体" w:eastAsia="宋体" w:cs="宋体"/>
                <w:sz w:val="24"/>
                <w:szCs w:val="24"/>
              </w:rPr>
              <w:t>代理事项</w:t>
            </w:r>
          </w:p>
        </w:tc>
        <w:tc>
          <w:tcPr>
            <w:tcW w:w="1503" w:type="dxa"/>
            <w:gridSpan w:val="2"/>
            <w:noWrap w:val="0"/>
            <w:vAlign w:val="center"/>
          </w:tcPr>
          <w:p w14:paraId="09C731E0">
            <w:pPr>
              <w:jc w:val="center"/>
              <w:rPr>
                <w:rFonts w:hint="eastAsia" w:ascii="宋体" w:hAnsi="宋体" w:eastAsia="宋体" w:cs="宋体"/>
                <w:sz w:val="24"/>
                <w:szCs w:val="24"/>
              </w:rPr>
            </w:pPr>
            <w:r>
              <w:rPr>
                <w:rFonts w:hint="eastAsia" w:ascii="宋体" w:hAnsi="宋体" w:eastAsia="宋体" w:cs="宋体"/>
                <w:sz w:val="24"/>
                <w:szCs w:val="24"/>
              </w:rPr>
              <w:t>承办人签名</w:t>
            </w:r>
          </w:p>
        </w:tc>
        <w:tc>
          <w:tcPr>
            <w:tcW w:w="3241" w:type="dxa"/>
            <w:gridSpan w:val="3"/>
            <w:noWrap w:val="0"/>
            <w:vAlign w:val="center"/>
          </w:tcPr>
          <w:p w14:paraId="0C21E345">
            <w:pPr>
              <w:jc w:val="center"/>
              <w:rPr>
                <w:rFonts w:hint="eastAsia" w:ascii="宋体" w:hAnsi="宋体" w:eastAsia="宋体" w:cs="宋体"/>
                <w:sz w:val="24"/>
                <w:szCs w:val="24"/>
              </w:rPr>
            </w:pPr>
            <w:r>
              <w:rPr>
                <w:rFonts w:hint="eastAsia" w:ascii="宋体" w:hAnsi="宋体" w:eastAsia="宋体" w:cs="宋体"/>
                <w:sz w:val="24"/>
                <w:szCs w:val="24"/>
              </w:rPr>
              <w:t>代理事项</w:t>
            </w:r>
          </w:p>
        </w:tc>
        <w:tc>
          <w:tcPr>
            <w:tcW w:w="1437" w:type="dxa"/>
            <w:noWrap w:val="0"/>
            <w:vAlign w:val="center"/>
          </w:tcPr>
          <w:p w14:paraId="77693F26">
            <w:pPr>
              <w:jc w:val="center"/>
              <w:rPr>
                <w:rFonts w:hint="eastAsia" w:ascii="宋体" w:hAnsi="宋体" w:eastAsia="宋体" w:cs="宋体"/>
                <w:sz w:val="24"/>
                <w:szCs w:val="24"/>
              </w:rPr>
            </w:pPr>
            <w:r>
              <w:rPr>
                <w:rFonts w:hint="eastAsia" w:ascii="宋体" w:hAnsi="宋体" w:eastAsia="宋体" w:cs="宋体"/>
                <w:sz w:val="24"/>
                <w:szCs w:val="24"/>
              </w:rPr>
              <w:t>承办人签名</w:t>
            </w:r>
          </w:p>
        </w:tc>
      </w:tr>
      <w:tr w14:paraId="344C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265BA216">
            <w:pPr>
              <w:jc w:val="center"/>
              <w:rPr>
                <w:rFonts w:hint="eastAsia" w:ascii="宋体" w:hAnsi="宋体" w:eastAsia="宋体" w:cs="宋体"/>
                <w:sz w:val="24"/>
                <w:szCs w:val="24"/>
              </w:rPr>
            </w:pPr>
            <w:r>
              <w:rPr>
                <w:rFonts w:hint="eastAsia" w:ascii="宋体" w:hAnsi="宋体" w:eastAsia="宋体" w:cs="宋体"/>
                <w:sz w:val="24"/>
                <w:szCs w:val="24"/>
              </w:rPr>
              <w:t>代拟招标方案</w:t>
            </w:r>
          </w:p>
        </w:tc>
        <w:tc>
          <w:tcPr>
            <w:tcW w:w="1503" w:type="dxa"/>
            <w:gridSpan w:val="2"/>
            <w:noWrap w:val="0"/>
            <w:vAlign w:val="center"/>
          </w:tcPr>
          <w:p w14:paraId="1B632260">
            <w:pPr>
              <w:jc w:val="center"/>
              <w:rPr>
                <w:rFonts w:hint="eastAsia" w:ascii="宋体" w:hAnsi="宋体" w:eastAsia="宋体" w:cs="宋体"/>
                <w:sz w:val="24"/>
                <w:szCs w:val="24"/>
              </w:rPr>
            </w:pPr>
          </w:p>
        </w:tc>
        <w:tc>
          <w:tcPr>
            <w:tcW w:w="3241" w:type="dxa"/>
            <w:gridSpan w:val="3"/>
            <w:noWrap w:val="0"/>
            <w:vAlign w:val="center"/>
          </w:tcPr>
          <w:p w14:paraId="4FC22443">
            <w:pPr>
              <w:jc w:val="center"/>
              <w:rPr>
                <w:rFonts w:hint="eastAsia" w:ascii="宋体" w:hAnsi="宋体" w:eastAsia="宋体" w:cs="宋体"/>
                <w:sz w:val="24"/>
                <w:szCs w:val="24"/>
              </w:rPr>
            </w:pPr>
            <w:r>
              <w:rPr>
                <w:rFonts w:hint="eastAsia" w:ascii="宋体" w:hAnsi="宋体" w:eastAsia="宋体" w:cs="宋体"/>
                <w:sz w:val="24"/>
                <w:szCs w:val="24"/>
              </w:rPr>
              <w:t>编制标底</w:t>
            </w:r>
          </w:p>
        </w:tc>
        <w:tc>
          <w:tcPr>
            <w:tcW w:w="1437" w:type="dxa"/>
            <w:noWrap w:val="0"/>
            <w:vAlign w:val="center"/>
          </w:tcPr>
          <w:p w14:paraId="5914E9E7">
            <w:pPr>
              <w:jc w:val="center"/>
              <w:rPr>
                <w:rFonts w:hint="eastAsia" w:ascii="宋体" w:hAnsi="宋体" w:eastAsia="宋体" w:cs="宋体"/>
                <w:sz w:val="24"/>
                <w:szCs w:val="24"/>
              </w:rPr>
            </w:pPr>
          </w:p>
        </w:tc>
      </w:tr>
      <w:tr w14:paraId="50A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437" w:type="dxa"/>
            <w:gridSpan w:val="2"/>
            <w:noWrap w:val="0"/>
            <w:vAlign w:val="center"/>
          </w:tcPr>
          <w:p w14:paraId="75FA7ED8">
            <w:pPr>
              <w:jc w:val="center"/>
              <w:rPr>
                <w:rFonts w:hint="eastAsia" w:ascii="宋体" w:hAnsi="宋体" w:eastAsia="宋体" w:cs="宋体"/>
                <w:sz w:val="24"/>
                <w:szCs w:val="24"/>
              </w:rPr>
            </w:pPr>
            <w:r>
              <w:rPr>
                <w:rFonts w:hint="eastAsia" w:ascii="宋体" w:hAnsi="宋体" w:eastAsia="宋体" w:cs="宋体"/>
                <w:sz w:val="24"/>
                <w:szCs w:val="24"/>
              </w:rPr>
              <w:t>发布招标公告</w:t>
            </w:r>
          </w:p>
          <w:p w14:paraId="330569B6">
            <w:pPr>
              <w:jc w:val="center"/>
              <w:rPr>
                <w:rFonts w:hint="eastAsia" w:ascii="宋体" w:hAnsi="宋体" w:eastAsia="宋体" w:cs="宋体"/>
                <w:sz w:val="24"/>
                <w:szCs w:val="24"/>
              </w:rPr>
            </w:pPr>
            <w:r>
              <w:rPr>
                <w:rFonts w:hint="eastAsia" w:ascii="宋体" w:hAnsi="宋体" w:eastAsia="宋体" w:cs="宋体"/>
                <w:sz w:val="24"/>
                <w:szCs w:val="24"/>
              </w:rPr>
              <w:t>（投标邀请书）</w:t>
            </w:r>
          </w:p>
        </w:tc>
        <w:tc>
          <w:tcPr>
            <w:tcW w:w="1503" w:type="dxa"/>
            <w:gridSpan w:val="2"/>
            <w:noWrap w:val="0"/>
            <w:vAlign w:val="center"/>
          </w:tcPr>
          <w:p w14:paraId="5F888392">
            <w:pPr>
              <w:jc w:val="center"/>
              <w:rPr>
                <w:rFonts w:hint="eastAsia" w:ascii="宋体" w:hAnsi="宋体" w:eastAsia="宋体" w:cs="宋体"/>
                <w:sz w:val="24"/>
                <w:szCs w:val="24"/>
              </w:rPr>
            </w:pPr>
          </w:p>
        </w:tc>
        <w:tc>
          <w:tcPr>
            <w:tcW w:w="3241" w:type="dxa"/>
            <w:gridSpan w:val="3"/>
            <w:noWrap w:val="0"/>
            <w:vAlign w:val="center"/>
          </w:tcPr>
          <w:p w14:paraId="6BDB9B0B">
            <w:pPr>
              <w:jc w:val="center"/>
              <w:rPr>
                <w:rFonts w:hint="eastAsia" w:ascii="宋体" w:hAnsi="宋体" w:eastAsia="宋体" w:cs="宋体"/>
                <w:sz w:val="24"/>
                <w:szCs w:val="24"/>
              </w:rPr>
            </w:pPr>
            <w:r>
              <w:rPr>
                <w:rFonts w:hint="eastAsia" w:ascii="宋体" w:hAnsi="宋体" w:eastAsia="宋体" w:cs="宋体"/>
                <w:sz w:val="24"/>
                <w:szCs w:val="24"/>
              </w:rPr>
              <w:t>组织现场踏勘和答疑</w:t>
            </w:r>
          </w:p>
        </w:tc>
        <w:tc>
          <w:tcPr>
            <w:tcW w:w="1437" w:type="dxa"/>
            <w:noWrap w:val="0"/>
            <w:vAlign w:val="center"/>
          </w:tcPr>
          <w:p w14:paraId="48C5FE86">
            <w:pPr>
              <w:jc w:val="center"/>
              <w:rPr>
                <w:rFonts w:hint="eastAsia" w:ascii="宋体" w:hAnsi="宋体" w:eastAsia="宋体" w:cs="宋体"/>
                <w:sz w:val="24"/>
                <w:szCs w:val="24"/>
              </w:rPr>
            </w:pPr>
          </w:p>
        </w:tc>
      </w:tr>
      <w:tr w14:paraId="3D71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0C235F75">
            <w:pPr>
              <w:jc w:val="center"/>
              <w:rPr>
                <w:rFonts w:hint="eastAsia" w:ascii="宋体" w:hAnsi="宋体" w:eastAsia="宋体" w:cs="宋体"/>
                <w:sz w:val="24"/>
                <w:szCs w:val="24"/>
              </w:rPr>
            </w:pPr>
            <w:r>
              <w:rPr>
                <w:rFonts w:hint="eastAsia" w:ascii="宋体" w:hAnsi="宋体" w:eastAsia="宋体" w:cs="宋体"/>
                <w:sz w:val="24"/>
                <w:szCs w:val="24"/>
              </w:rPr>
              <w:t>投标申请人报名</w:t>
            </w:r>
          </w:p>
        </w:tc>
        <w:tc>
          <w:tcPr>
            <w:tcW w:w="1503" w:type="dxa"/>
            <w:gridSpan w:val="2"/>
            <w:noWrap w:val="0"/>
            <w:vAlign w:val="center"/>
          </w:tcPr>
          <w:p w14:paraId="06BE6ED5">
            <w:pPr>
              <w:jc w:val="center"/>
              <w:rPr>
                <w:rFonts w:hint="eastAsia" w:ascii="宋体" w:hAnsi="宋体" w:eastAsia="宋体" w:cs="宋体"/>
                <w:sz w:val="24"/>
                <w:szCs w:val="24"/>
              </w:rPr>
            </w:pPr>
          </w:p>
        </w:tc>
        <w:tc>
          <w:tcPr>
            <w:tcW w:w="3241" w:type="dxa"/>
            <w:gridSpan w:val="3"/>
            <w:noWrap w:val="0"/>
            <w:vAlign w:val="center"/>
          </w:tcPr>
          <w:p w14:paraId="64082B4F">
            <w:pPr>
              <w:ind w:firstLine="24" w:firstLineChars="10"/>
              <w:jc w:val="center"/>
              <w:rPr>
                <w:rFonts w:hint="eastAsia" w:ascii="宋体" w:hAnsi="宋体" w:eastAsia="宋体" w:cs="宋体"/>
                <w:sz w:val="24"/>
                <w:szCs w:val="24"/>
              </w:rPr>
            </w:pPr>
            <w:r>
              <w:rPr>
                <w:rFonts w:hint="eastAsia" w:ascii="宋体" w:hAnsi="宋体" w:eastAsia="宋体" w:cs="宋体"/>
                <w:sz w:val="24"/>
                <w:szCs w:val="24"/>
              </w:rPr>
              <w:t>组织开标、评标</w:t>
            </w:r>
          </w:p>
        </w:tc>
        <w:tc>
          <w:tcPr>
            <w:tcW w:w="1437" w:type="dxa"/>
            <w:noWrap w:val="0"/>
            <w:vAlign w:val="center"/>
          </w:tcPr>
          <w:p w14:paraId="478335D2">
            <w:pPr>
              <w:jc w:val="center"/>
              <w:rPr>
                <w:rFonts w:hint="eastAsia" w:ascii="宋体" w:hAnsi="宋体" w:eastAsia="宋体" w:cs="宋体"/>
                <w:sz w:val="24"/>
                <w:szCs w:val="24"/>
              </w:rPr>
            </w:pPr>
          </w:p>
        </w:tc>
      </w:tr>
      <w:tr w14:paraId="1BBD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0647B9AF">
            <w:pPr>
              <w:jc w:val="center"/>
              <w:rPr>
                <w:rFonts w:hint="eastAsia" w:ascii="宋体" w:hAnsi="宋体" w:eastAsia="宋体" w:cs="宋体"/>
                <w:sz w:val="24"/>
                <w:szCs w:val="24"/>
              </w:rPr>
            </w:pPr>
            <w:r>
              <w:rPr>
                <w:rFonts w:hint="eastAsia" w:ascii="宋体" w:hAnsi="宋体" w:eastAsia="宋体" w:cs="宋体"/>
                <w:sz w:val="24"/>
                <w:szCs w:val="24"/>
              </w:rPr>
              <w:t>编制资格预审文件</w:t>
            </w:r>
          </w:p>
        </w:tc>
        <w:tc>
          <w:tcPr>
            <w:tcW w:w="1503" w:type="dxa"/>
            <w:gridSpan w:val="2"/>
            <w:noWrap w:val="0"/>
            <w:vAlign w:val="center"/>
          </w:tcPr>
          <w:p w14:paraId="4AE1FDCA">
            <w:pPr>
              <w:jc w:val="center"/>
              <w:rPr>
                <w:rFonts w:hint="eastAsia" w:ascii="宋体" w:hAnsi="宋体" w:eastAsia="宋体" w:cs="宋体"/>
                <w:sz w:val="24"/>
                <w:szCs w:val="24"/>
              </w:rPr>
            </w:pPr>
          </w:p>
        </w:tc>
        <w:tc>
          <w:tcPr>
            <w:tcW w:w="3241" w:type="dxa"/>
            <w:gridSpan w:val="3"/>
            <w:noWrap w:val="0"/>
            <w:vAlign w:val="center"/>
          </w:tcPr>
          <w:p w14:paraId="325175FB">
            <w:pPr>
              <w:ind w:firstLine="81" w:firstLineChars="34"/>
              <w:jc w:val="center"/>
              <w:rPr>
                <w:rFonts w:hint="eastAsia" w:ascii="宋体" w:hAnsi="宋体" w:eastAsia="宋体" w:cs="宋体"/>
                <w:sz w:val="24"/>
                <w:szCs w:val="24"/>
              </w:rPr>
            </w:pPr>
            <w:r>
              <w:rPr>
                <w:rFonts w:hint="eastAsia" w:ascii="宋体" w:hAnsi="宋体" w:eastAsia="宋体" w:cs="宋体"/>
                <w:sz w:val="24"/>
                <w:szCs w:val="24"/>
              </w:rPr>
              <w:t>代拟中标公示</w:t>
            </w:r>
          </w:p>
        </w:tc>
        <w:tc>
          <w:tcPr>
            <w:tcW w:w="1437" w:type="dxa"/>
            <w:noWrap w:val="0"/>
            <w:vAlign w:val="center"/>
          </w:tcPr>
          <w:p w14:paraId="2050EF53">
            <w:pPr>
              <w:jc w:val="center"/>
              <w:rPr>
                <w:rFonts w:hint="eastAsia" w:ascii="宋体" w:hAnsi="宋体" w:eastAsia="宋体" w:cs="宋体"/>
                <w:sz w:val="24"/>
                <w:szCs w:val="24"/>
              </w:rPr>
            </w:pPr>
          </w:p>
        </w:tc>
      </w:tr>
      <w:tr w14:paraId="763A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7C913F0B">
            <w:pPr>
              <w:jc w:val="center"/>
              <w:rPr>
                <w:rFonts w:hint="eastAsia" w:ascii="宋体" w:hAnsi="宋体" w:eastAsia="宋体" w:cs="宋体"/>
                <w:sz w:val="24"/>
                <w:szCs w:val="24"/>
              </w:rPr>
            </w:pPr>
            <w:r>
              <w:rPr>
                <w:rFonts w:hint="eastAsia" w:ascii="宋体" w:hAnsi="宋体" w:eastAsia="宋体" w:cs="宋体"/>
                <w:sz w:val="24"/>
                <w:szCs w:val="24"/>
              </w:rPr>
              <w:t>审查潜在投标人资格</w:t>
            </w:r>
          </w:p>
        </w:tc>
        <w:tc>
          <w:tcPr>
            <w:tcW w:w="1503" w:type="dxa"/>
            <w:gridSpan w:val="2"/>
            <w:noWrap w:val="0"/>
            <w:vAlign w:val="center"/>
          </w:tcPr>
          <w:p w14:paraId="7FA55825">
            <w:pPr>
              <w:jc w:val="center"/>
              <w:rPr>
                <w:rFonts w:hint="eastAsia" w:ascii="宋体" w:hAnsi="宋体" w:eastAsia="宋体" w:cs="宋体"/>
                <w:sz w:val="24"/>
                <w:szCs w:val="24"/>
              </w:rPr>
            </w:pPr>
          </w:p>
        </w:tc>
        <w:tc>
          <w:tcPr>
            <w:tcW w:w="3241" w:type="dxa"/>
            <w:gridSpan w:val="3"/>
            <w:noWrap w:val="0"/>
            <w:vAlign w:val="center"/>
          </w:tcPr>
          <w:p w14:paraId="5B09B910">
            <w:pPr>
              <w:jc w:val="center"/>
              <w:rPr>
                <w:rFonts w:hint="eastAsia" w:ascii="宋体" w:hAnsi="宋体" w:eastAsia="宋体" w:cs="宋体"/>
                <w:sz w:val="24"/>
                <w:szCs w:val="24"/>
              </w:rPr>
            </w:pPr>
            <w:r>
              <w:rPr>
                <w:rFonts w:hint="eastAsia" w:ascii="宋体" w:hAnsi="宋体" w:eastAsia="宋体" w:cs="宋体"/>
                <w:sz w:val="24"/>
                <w:szCs w:val="24"/>
              </w:rPr>
              <w:t>代拟中标通知书</w:t>
            </w:r>
          </w:p>
        </w:tc>
        <w:tc>
          <w:tcPr>
            <w:tcW w:w="1437" w:type="dxa"/>
            <w:noWrap w:val="0"/>
            <w:vAlign w:val="center"/>
          </w:tcPr>
          <w:p w14:paraId="34EAA3E1">
            <w:pPr>
              <w:jc w:val="center"/>
              <w:rPr>
                <w:rFonts w:hint="eastAsia" w:ascii="宋体" w:hAnsi="宋体" w:eastAsia="宋体" w:cs="宋体"/>
                <w:sz w:val="24"/>
                <w:szCs w:val="24"/>
              </w:rPr>
            </w:pPr>
          </w:p>
        </w:tc>
      </w:tr>
      <w:tr w14:paraId="4C83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2CCD0687">
            <w:pPr>
              <w:jc w:val="center"/>
              <w:rPr>
                <w:rFonts w:hint="eastAsia" w:ascii="宋体" w:hAnsi="宋体" w:eastAsia="宋体" w:cs="宋体"/>
                <w:sz w:val="24"/>
                <w:szCs w:val="24"/>
              </w:rPr>
            </w:pPr>
            <w:r>
              <w:rPr>
                <w:rFonts w:hint="eastAsia" w:ascii="宋体" w:hAnsi="宋体" w:eastAsia="宋体" w:cs="宋体"/>
                <w:sz w:val="24"/>
                <w:szCs w:val="24"/>
              </w:rPr>
              <w:t>编制招标文件</w:t>
            </w:r>
          </w:p>
        </w:tc>
        <w:tc>
          <w:tcPr>
            <w:tcW w:w="1503" w:type="dxa"/>
            <w:gridSpan w:val="2"/>
            <w:noWrap w:val="0"/>
            <w:vAlign w:val="center"/>
          </w:tcPr>
          <w:p w14:paraId="71E43A02">
            <w:pPr>
              <w:jc w:val="center"/>
              <w:rPr>
                <w:rFonts w:hint="eastAsia" w:ascii="宋体" w:hAnsi="宋体" w:eastAsia="宋体" w:cs="宋体"/>
                <w:sz w:val="24"/>
                <w:szCs w:val="24"/>
              </w:rPr>
            </w:pPr>
          </w:p>
        </w:tc>
        <w:tc>
          <w:tcPr>
            <w:tcW w:w="3241" w:type="dxa"/>
            <w:gridSpan w:val="3"/>
            <w:noWrap w:val="0"/>
            <w:vAlign w:val="center"/>
          </w:tcPr>
          <w:p w14:paraId="2F858E66">
            <w:pPr>
              <w:jc w:val="center"/>
              <w:rPr>
                <w:rFonts w:hint="eastAsia" w:ascii="宋体" w:hAnsi="宋体" w:eastAsia="宋体" w:cs="宋体"/>
                <w:sz w:val="24"/>
                <w:szCs w:val="24"/>
              </w:rPr>
            </w:pPr>
            <w:r>
              <w:rPr>
                <w:rFonts w:hint="eastAsia" w:ascii="宋体" w:hAnsi="宋体" w:eastAsia="宋体" w:cs="宋体"/>
                <w:sz w:val="24"/>
                <w:szCs w:val="24"/>
              </w:rPr>
              <w:t>草拟工程合同</w:t>
            </w:r>
          </w:p>
        </w:tc>
        <w:tc>
          <w:tcPr>
            <w:tcW w:w="1437" w:type="dxa"/>
            <w:noWrap w:val="0"/>
            <w:vAlign w:val="center"/>
          </w:tcPr>
          <w:p w14:paraId="2EA34B4C">
            <w:pPr>
              <w:jc w:val="center"/>
              <w:rPr>
                <w:rFonts w:hint="eastAsia" w:ascii="宋体" w:hAnsi="宋体" w:eastAsia="宋体" w:cs="宋体"/>
                <w:sz w:val="24"/>
                <w:szCs w:val="24"/>
              </w:rPr>
            </w:pPr>
          </w:p>
        </w:tc>
      </w:tr>
      <w:tr w14:paraId="245F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37" w:type="dxa"/>
            <w:gridSpan w:val="2"/>
            <w:noWrap w:val="0"/>
            <w:vAlign w:val="center"/>
          </w:tcPr>
          <w:p w14:paraId="28FC2278">
            <w:pPr>
              <w:jc w:val="center"/>
              <w:rPr>
                <w:rFonts w:hint="eastAsia" w:ascii="宋体" w:hAnsi="宋体" w:eastAsia="宋体" w:cs="宋体"/>
                <w:sz w:val="24"/>
                <w:szCs w:val="24"/>
              </w:rPr>
            </w:pPr>
            <w:r>
              <w:rPr>
                <w:rFonts w:hint="eastAsia" w:ascii="宋体" w:hAnsi="宋体" w:eastAsia="宋体" w:cs="宋体"/>
                <w:sz w:val="24"/>
                <w:szCs w:val="24"/>
              </w:rPr>
              <w:t>编制工程量清单</w:t>
            </w:r>
          </w:p>
        </w:tc>
        <w:tc>
          <w:tcPr>
            <w:tcW w:w="1503" w:type="dxa"/>
            <w:gridSpan w:val="2"/>
            <w:noWrap w:val="0"/>
            <w:vAlign w:val="center"/>
          </w:tcPr>
          <w:p w14:paraId="193C6E5C">
            <w:pPr>
              <w:jc w:val="center"/>
              <w:rPr>
                <w:rFonts w:hint="eastAsia" w:ascii="宋体" w:hAnsi="宋体" w:eastAsia="宋体" w:cs="宋体"/>
                <w:sz w:val="24"/>
                <w:szCs w:val="24"/>
              </w:rPr>
            </w:pPr>
          </w:p>
        </w:tc>
        <w:tc>
          <w:tcPr>
            <w:tcW w:w="3241" w:type="dxa"/>
            <w:gridSpan w:val="3"/>
            <w:noWrap w:val="0"/>
            <w:vAlign w:val="center"/>
          </w:tcPr>
          <w:p w14:paraId="16FAAAA8">
            <w:pPr>
              <w:jc w:val="center"/>
              <w:rPr>
                <w:rFonts w:hint="eastAsia" w:ascii="宋体" w:hAnsi="宋体" w:eastAsia="宋体" w:cs="宋体"/>
                <w:sz w:val="24"/>
                <w:szCs w:val="24"/>
              </w:rPr>
            </w:pPr>
            <w:r>
              <w:rPr>
                <w:rFonts w:hint="eastAsia" w:ascii="宋体" w:hAnsi="宋体" w:eastAsia="宋体" w:cs="宋体"/>
                <w:sz w:val="24"/>
                <w:szCs w:val="24"/>
              </w:rPr>
              <w:t>编制招投标书面报告</w:t>
            </w:r>
          </w:p>
        </w:tc>
        <w:tc>
          <w:tcPr>
            <w:tcW w:w="1437" w:type="dxa"/>
            <w:noWrap w:val="0"/>
            <w:vAlign w:val="center"/>
          </w:tcPr>
          <w:p w14:paraId="56B37D84">
            <w:pPr>
              <w:jc w:val="center"/>
              <w:rPr>
                <w:rFonts w:hint="eastAsia" w:ascii="宋体" w:hAnsi="宋体" w:eastAsia="宋体" w:cs="宋体"/>
                <w:sz w:val="24"/>
                <w:szCs w:val="24"/>
              </w:rPr>
            </w:pPr>
          </w:p>
        </w:tc>
      </w:tr>
      <w:tr w14:paraId="413D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8618" w:type="dxa"/>
            <w:gridSpan w:val="8"/>
            <w:noWrap w:val="0"/>
            <w:vAlign w:val="bottom"/>
          </w:tcPr>
          <w:p w14:paraId="78AA8EA0">
            <w:pPr>
              <w:jc w:val="left"/>
              <w:rPr>
                <w:rFonts w:hint="eastAsia" w:ascii="宋体" w:hAnsi="宋体" w:eastAsia="宋体" w:cs="宋体"/>
                <w:sz w:val="24"/>
                <w:szCs w:val="24"/>
              </w:rPr>
            </w:pPr>
            <w:r>
              <w:rPr>
                <w:rFonts w:hint="eastAsia" w:ascii="宋体" w:hAnsi="宋体" w:eastAsia="宋体" w:cs="宋体"/>
                <w:sz w:val="24"/>
                <w:szCs w:val="24"/>
              </w:rPr>
              <w:t>代理人：(盖章)</w:t>
            </w:r>
          </w:p>
        </w:tc>
      </w:tr>
    </w:tbl>
    <w:p w14:paraId="4F827B86">
      <w:pPr>
        <w:ind w:firstLine="511" w:firstLineChars="213"/>
        <w:rPr>
          <w:rFonts w:hint="eastAsia" w:ascii="宋体" w:hAnsi="宋体" w:eastAsia="宋体" w:cs="宋体"/>
          <w:sz w:val="24"/>
          <w:szCs w:val="24"/>
        </w:rPr>
      </w:pPr>
      <w:r>
        <w:rPr>
          <w:rFonts w:hint="eastAsia" w:ascii="宋体" w:hAnsi="宋体" w:eastAsia="宋体" w:cs="宋体"/>
          <w:sz w:val="24"/>
          <w:szCs w:val="24"/>
        </w:rPr>
        <w:t>注：本表中承办人签名一栏必须由本人亲自签字。</w:t>
      </w:r>
    </w:p>
    <w:p w14:paraId="008AEA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附件二： </w:t>
      </w:r>
    </w:p>
    <w:p w14:paraId="5FF86A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建设工程招标代理授权委托书</w:t>
      </w:r>
    </w:p>
    <w:p w14:paraId="0AFFE167">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(委托人即招标人的法定代表人的姓名)系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(招标人名称)的法定代表人,现授权委托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(招标代理机构名称),为</w:t>
      </w:r>
      <w:r>
        <w:rPr>
          <w:rFonts w:hint="eastAsia" w:ascii="宋体" w:hAnsi="宋体" w:eastAsia="宋体" w:cs="宋体"/>
          <w:sz w:val="24"/>
          <w:szCs w:val="24"/>
          <w:u w:val="single"/>
        </w:rPr>
        <w:t xml:space="preserve">               </w:t>
      </w:r>
      <w:r>
        <w:rPr>
          <w:rFonts w:hint="eastAsia" w:ascii="宋体" w:hAnsi="宋体" w:eastAsia="宋体" w:cs="宋体"/>
          <w:sz w:val="24"/>
          <w:szCs w:val="24"/>
        </w:rPr>
        <w:t>(拟招标项目名称)的代理人,以招标人的名义办理以下事项（有委托的在□中打√，无委托的在□中打╳）：</w:t>
      </w:r>
    </w:p>
    <w:p w14:paraId="163570A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代拟发包方案；</w:t>
      </w:r>
    </w:p>
    <w:p w14:paraId="3DC3C61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发布招标公告（发出投标邀请书）；</w:t>
      </w:r>
    </w:p>
    <w:p w14:paraId="0F52C5A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编制资格预审文件；</w:t>
      </w:r>
    </w:p>
    <w:p w14:paraId="2FAB2D0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组织接收投标申请人报名；</w:t>
      </w:r>
    </w:p>
    <w:p w14:paraId="6DA6B974">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审查潜在投标人资格，确定潜在投标人；</w:t>
      </w:r>
    </w:p>
    <w:p w14:paraId="23C1D7AF">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编制招标文件；</w:t>
      </w:r>
    </w:p>
    <w:p w14:paraId="4C7FAC00">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编制工程量清单；</w:t>
      </w:r>
    </w:p>
    <w:p w14:paraId="5437B4CA">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编制工程标底；</w:t>
      </w:r>
    </w:p>
    <w:p w14:paraId="6C927F7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组织现场踏勘和答疑；</w:t>
      </w:r>
    </w:p>
    <w:p w14:paraId="25468FAC">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组织开标、评标；</w:t>
      </w:r>
    </w:p>
    <w:p w14:paraId="7C71EDB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草拟工程合同；</w:t>
      </w:r>
    </w:p>
    <w:p w14:paraId="13C3CD2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编制招投标情况书面报告；</w:t>
      </w:r>
    </w:p>
    <w:p w14:paraId="595871D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与发包有关的其它事宜：</w:t>
      </w:r>
    </w:p>
    <w:p w14:paraId="632C82A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招标代理人在代理招标过程中办理上述事宜所签署的一切文件和处理与之有关的一切事务，委托人均予以承认，但发包方案、中标通知书、招投标情况书面报告需经委托人签署。代理人无转委托权。</w:t>
      </w:r>
    </w:p>
    <w:p w14:paraId="5BDB0D7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本授权委托书的有效期为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CAF243">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            特此声明。</w:t>
      </w:r>
    </w:p>
    <w:p w14:paraId="0B1774E1">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委托人：（盖章）</w:t>
      </w:r>
    </w:p>
    <w:p w14:paraId="5F8C784A">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14:paraId="39CB4F04">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p w14:paraId="56D048E6">
      <w:pPr>
        <w:rPr>
          <w:rFonts w:hint="eastAsia" w:ascii="宋体" w:hAnsi="宋体" w:eastAsia="宋体" w:cs="宋体"/>
          <w:sz w:val="24"/>
          <w:szCs w:val="24"/>
        </w:rPr>
      </w:pPr>
      <w:r>
        <w:rPr>
          <w:rFonts w:hint="eastAsia" w:ascii="宋体" w:hAnsi="宋体" w:eastAsia="宋体" w:cs="宋体"/>
          <w:sz w:val="24"/>
          <w:szCs w:val="24"/>
        </w:rPr>
        <w:br w:type="page"/>
      </w:r>
    </w:p>
    <w:p w14:paraId="2F7676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zh-CN" w:eastAsia="zh-CN"/>
        </w:rPr>
        <w:t>基准费率</w:t>
      </w:r>
    </w:p>
    <w:p w14:paraId="210AD314">
      <w:pPr>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5270500" cy="4770120"/>
            <wp:effectExtent l="0" t="0" r="635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270500" cy="4770120"/>
                    </a:xfrm>
                    <a:prstGeom prst="rect">
                      <a:avLst/>
                    </a:prstGeom>
                    <a:noFill/>
                    <a:ln>
                      <a:noFill/>
                    </a:ln>
                  </pic:spPr>
                </pic:pic>
              </a:graphicData>
            </a:graphic>
          </wp:inline>
        </w:drawing>
      </w:r>
    </w:p>
    <w:p w14:paraId="534014C3">
      <w:pPr>
        <w:rPr>
          <w:rFonts w:hint="eastAsia" w:ascii="宋体" w:hAnsi="宋体" w:eastAsia="宋体" w:cs="宋体"/>
          <w:highlight w:val="none"/>
        </w:rPr>
      </w:pPr>
      <w:r>
        <w:rPr>
          <w:rFonts w:hint="eastAsia" w:ascii="宋体" w:hAnsi="宋体" w:eastAsia="宋体" w:cs="宋体"/>
          <w:highlight w:val="none"/>
        </w:rPr>
        <w:br w:type="page"/>
      </w:r>
    </w:p>
    <w:p w14:paraId="2C5202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bookmarkStart w:id="125" w:name="_Toc21432"/>
      <w:r>
        <w:rPr>
          <w:rFonts w:hint="eastAsia" w:ascii="宋体" w:hAnsi="宋体" w:eastAsia="宋体" w:cs="宋体"/>
          <w:sz w:val="24"/>
          <w:szCs w:val="24"/>
          <w:lang w:val="zh-CN" w:eastAsia="zh-CN"/>
        </w:rPr>
        <w:t>附件</w:t>
      </w:r>
      <w:r>
        <w:rPr>
          <w:rFonts w:hint="eastAsia" w:ascii="宋体" w:hAnsi="宋体" w:eastAsia="宋体" w:cs="宋体"/>
          <w:sz w:val="24"/>
          <w:szCs w:val="24"/>
          <w:lang w:val="en-US" w:eastAsia="zh-CN"/>
        </w:rPr>
        <w:t>四：代理服务过程考核表</w:t>
      </w:r>
      <w:bookmarkEnd w:id="125"/>
    </w:p>
    <w:tbl>
      <w:tblPr>
        <w:tblStyle w:val="16"/>
        <w:tblpPr w:leftFromText="180" w:rightFromText="180" w:vertAnchor="text" w:horzAnchor="page" w:tblpX="1746" w:tblpY="324"/>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3753"/>
        <w:gridCol w:w="885"/>
        <w:gridCol w:w="1605"/>
        <w:gridCol w:w="1605"/>
      </w:tblGrid>
      <w:tr w14:paraId="111B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exact"/>
        </w:trPr>
        <w:tc>
          <w:tcPr>
            <w:tcW w:w="808" w:type="dxa"/>
            <w:noWrap w:val="0"/>
            <w:vAlign w:val="center"/>
          </w:tcPr>
          <w:p w14:paraId="50B58D64">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序号</w:t>
            </w:r>
          </w:p>
        </w:tc>
        <w:tc>
          <w:tcPr>
            <w:tcW w:w="3753" w:type="dxa"/>
            <w:noWrap w:val="0"/>
            <w:vAlign w:val="center"/>
          </w:tcPr>
          <w:p w14:paraId="2F07895A">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考核内容</w:t>
            </w:r>
          </w:p>
        </w:tc>
        <w:tc>
          <w:tcPr>
            <w:tcW w:w="885" w:type="dxa"/>
            <w:noWrap w:val="0"/>
            <w:vAlign w:val="center"/>
          </w:tcPr>
          <w:p w14:paraId="6D766834">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分值</w:t>
            </w:r>
          </w:p>
        </w:tc>
        <w:tc>
          <w:tcPr>
            <w:tcW w:w="1605" w:type="dxa"/>
            <w:noWrap w:val="0"/>
            <w:vAlign w:val="center"/>
          </w:tcPr>
          <w:p w14:paraId="728361CA">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考核得分</w:t>
            </w:r>
          </w:p>
        </w:tc>
        <w:tc>
          <w:tcPr>
            <w:tcW w:w="1605" w:type="dxa"/>
            <w:noWrap w:val="0"/>
            <w:vAlign w:val="center"/>
          </w:tcPr>
          <w:p w14:paraId="5FA565F2">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备注</w:t>
            </w:r>
          </w:p>
        </w:tc>
      </w:tr>
      <w:tr w14:paraId="424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trPr>
        <w:tc>
          <w:tcPr>
            <w:tcW w:w="808" w:type="dxa"/>
            <w:noWrap w:val="0"/>
            <w:vAlign w:val="center"/>
          </w:tcPr>
          <w:p w14:paraId="1EFC6175">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w:t>
            </w:r>
          </w:p>
        </w:tc>
        <w:tc>
          <w:tcPr>
            <w:tcW w:w="3753" w:type="dxa"/>
            <w:noWrap w:val="0"/>
            <w:vAlign w:val="center"/>
          </w:tcPr>
          <w:p w14:paraId="32F6F6E7">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人员常驻现场情况</w:t>
            </w:r>
          </w:p>
        </w:tc>
        <w:tc>
          <w:tcPr>
            <w:tcW w:w="885" w:type="dxa"/>
            <w:noWrap w:val="0"/>
            <w:vAlign w:val="center"/>
          </w:tcPr>
          <w:p w14:paraId="100F8A93">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20</w:t>
            </w:r>
          </w:p>
        </w:tc>
        <w:tc>
          <w:tcPr>
            <w:tcW w:w="1605" w:type="dxa"/>
            <w:noWrap w:val="0"/>
            <w:vAlign w:val="center"/>
          </w:tcPr>
          <w:p w14:paraId="2700C0D1">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6352445B">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r>
      <w:tr w14:paraId="0661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trPr>
        <w:tc>
          <w:tcPr>
            <w:tcW w:w="808" w:type="dxa"/>
            <w:noWrap w:val="0"/>
            <w:vAlign w:val="center"/>
          </w:tcPr>
          <w:p w14:paraId="517E3668">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2</w:t>
            </w:r>
          </w:p>
        </w:tc>
        <w:tc>
          <w:tcPr>
            <w:tcW w:w="3753" w:type="dxa"/>
            <w:noWrap w:val="0"/>
            <w:vAlign w:val="center"/>
          </w:tcPr>
          <w:p w14:paraId="344FFA70">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各类文件编制速度和质量</w:t>
            </w:r>
          </w:p>
        </w:tc>
        <w:tc>
          <w:tcPr>
            <w:tcW w:w="885" w:type="dxa"/>
            <w:noWrap w:val="0"/>
            <w:vAlign w:val="center"/>
          </w:tcPr>
          <w:p w14:paraId="2FE73F3A">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25</w:t>
            </w:r>
          </w:p>
        </w:tc>
        <w:tc>
          <w:tcPr>
            <w:tcW w:w="1605" w:type="dxa"/>
            <w:noWrap w:val="0"/>
            <w:vAlign w:val="center"/>
          </w:tcPr>
          <w:p w14:paraId="3932FD3E">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39573B5F">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r>
      <w:tr w14:paraId="32B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exact"/>
        </w:trPr>
        <w:tc>
          <w:tcPr>
            <w:tcW w:w="808" w:type="dxa"/>
            <w:noWrap w:val="0"/>
            <w:vAlign w:val="center"/>
          </w:tcPr>
          <w:p w14:paraId="071A4226">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3</w:t>
            </w:r>
          </w:p>
        </w:tc>
        <w:tc>
          <w:tcPr>
            <w:tcW w:w="3753" w:type="dxa"/>
            <w:noWrap w:val="0"/>
            <w:vAlign w:val="center"/>
          </w:tcPr>
          <w:p w14:paraId="4BB52F10">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开、评标程序规范度</w:t>
            </w:r>
          </w:p>
        </w:tc>
        <w:tc>
          <w:tcPr>
            <w:tcW w:w="885" w:type="dxa"/>
            <w:noWrap w:val="0"/>
            <w:vAlign w:val="center"/>
          </w:tcPr>
          <w:p w14:paraId="1610D7BF">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15</w:t>
            </w:r>
          </w:p>
        </w:tc>
        <w:tc>
          <w:tcPr>
            <w:tcW w:w="1605" w:type="dxa"/>
            <w:noWrap w:val="0"/>
            <w:vAlign w:val="center"/>
          </w:tcPr>
          <w:p w14:paraId="17CC5D7B">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34C36A79">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r>
      <w:tr w14:paraId="41B0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808" w:type="dxa"/>
            <w:noWrap w:val="0"/>
            <w:vAlign w:val="center"/>
          </w:tcPr>
          <w:p w14:paraId="4795DA9A">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4</w:t>
            </w:r>
          </w:p>
        </w:tc>
        <w:tc>
          <w:tcPr>
            <w:tcW w:w="3753" w:type="dxa"/>
            <w:noWrap w:val="0"/>
            <w:vAlign w:val="center"/>
          </w:tcPr>
          <w:p w14:paraId="1A3986B0">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投诉处理能力和规范度</w:t>
            </w:r>
          </w:p>
        </w:tc>
        <w:tc>
          <w:tcPr>
            <w:tcW w:w="885" w:type="dxa"/>
            <w:noWrap w:val="0"/>
            <w:vAlign w:val="center"/>
          </w:tcPr>
          <w:p w14:paraId="28E61F14">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15</w:t>
            </w:r>
          </w:p>
        </w:tc>
        <w:tc>
          <w:tcPr>
            <w:tcW w:w="1605" w:type="dxa"/>
            <w:noWrap w:val="0"/>
            <w:vAlign w:val="center"/>
          </w:tcPr>
          <w:p w14:paraId="3729C803">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34BC3956">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如无投诉得满分</w:t>
            </w:r>
          </w:p>
        </w:tc>
      </w:tr>
      <w:tr w14:paraId="7E4D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808" w:type="dxa"/>
            <w:noWrap w:val="0"/>
            <w:vAlign w:val="center"/>
          </w:tcPr>
          <w:p w14:paraId="09102FDE">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5</w:t>
            </w:r>
          </w:p>
        </w:tc>
        <w:tc>
          <w:tcPr>
            <w:tcW w:w="3753" w:type="dxa"/>
            <w:noWrap w:val="0"/>
            <w:vAlign w:val="center"/>
          </w:tcPr>
          <w:p w14:paraId="099706FC">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招投标资料归档完整性和及时性</w:t>
            </w:r>
          </w:p>
        </w:tc>
        <w:tc>
          <w:tcPr>
            <w:tcW w:w="885" w:type="dxa"/>
            <w:noWrap w:val="0"/>
            <w:vAlign w:val="center"/>
          </w:tcPr>
          <w:p w14:paraId="65E0C1A3">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10</w:t>
            </w:r>
          </w:p>
        </w:tc>
        <w:tc>
          <w:tcPr>
            <w:tcW w:w="1605" w:type="dxa"/>
            <w:noWrap w:val="0"/>
            <w:vAlign w:val="center"/>
          </w:tcPr>
          <w:p w14:paraId="2557E0DE">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50A53A4B">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r>
      <w:tr w14:paraId="590A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808" w:type="dxa"/>
            <w:noWrap w:val="0"/>
            <w:vAlign w:val="center"/>
          </w:tcPr>
          <w:p w14:paraId="26568D72">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6</w:t>
            </w:r>
          </w:p>
        </w:tc>
        <w:tc>
          <w:tcPr>
            <w:tcW w:w="3753" w:type="dxa"/>
            <w:noWrap w:val="0"/>
            <w:vAlign w:val="center"/>
          </w:tcPr>
          <w:p w14:paraId="2CC25D9F">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工作过程是否独立公正</w:t>
            </w:r>
          </w:p>
        </w:tc>
        <w:tc>
          <w:tcPr>
            <w:tcW w:w="885" w:type="dxa"/>
            <w:noWrap w:val="0"/>
            <w:vAlign w:val="center"/>
          </w:tcPr>
          <w:p w14:paraId="122F1C9D">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15</w:t>
            </w:r>
          </w:p>
        </w:tc>
        <w:tc>
          <w:tcPr>
            <w:tcW w:w="1605" w:type="dxa"/>
            <w:noWrap w:val="0"/>
            <w:vAlign w:val="center"/>
          </w:tcPr>
          <w:p w14:paraId="6C014D66">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1E3DE89B">
            <w:pPr>
              <w:pStyle w:val="33"/>
              <w:keepNext w:val="0"/>
              <w:keepLines w:val="0"/>
              <w:pageBreakBefore w:val="0"/>
              <w:widowControl w:val="0"/>
              <w:kinsoku/>
              <w:wordWrap/>
              <w:overflowPunct/>
              <w:topLinePunct w:val="0"/>
              <w:autoSpaceDE/>
              <w:autoSpaceDN/>
              <w:bidi w:val="0"/>
              <w:adjustRightInd/>
              <w:snapToGrid/>
              <w:spacing w:before="91"/>
              <w:ind w:left="0"/>
              <w:jc w:val="center"/>
              <w:textAlignment w:val="auto"/>
              <w:rPr>
                <w:rFonts w:hint="eastAsia" w:ascii="宋体" w:hAnsi="宋体" w:eastAsia="宋体" w:cs="宋体"/>
                <w:kern w:val="2"/>
                <w:sz w:val="21"/>
                <w:szCs w:val="21"/>
                <w:highlight w:val="none"/>
                <w:u w:val="none"/>
                <w:lang w:val="en-US" w:eastAsia="zh-CN" w:bidi="ar-SA"/>
              </w:rPr>
            </w:pPr>
          </w:p>
        </w:tc>
      </w:tr>
      <w:tr w14:paraId="773C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trPr>
        <w:tc>
          <w:tcPr>
            <w:tcW w:w="808" w:type="dxa"/>
            <w:noWrap w:val="0"/>
            <w:vAlign w:val="center"/>
          </w:tcPr>
          <w:p w14:paraId="5A8AF504">
            <w:pPr>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7</w:t>
            </w:r>
          </w:p>
        </w:tc>
        <w:tc>
          <w:tcPr>
            <w:tcW w:w="3753" w:type="dxa"/>
            <w:noWrap w:val="0"/>
            <w:vAlign w:val="center"/>
          </w:tcPr>
          <w:p w14:paraId="6494B17B">
            <w:pPr>
              <w:pStyle w:val="33"/>
              <w:spacing w:before="40"/>
              <w:ind w:left="99"/>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合计</w:t>
            </w:r>
          </w:p>
        </w:tc>
        <w:tc>
          <w:tcPr>
            <w:tcW w:w="885" w:type="dxa"/>
            <w:noWrap w:val="0"/>
            <w:vAlign w:val="center"/>
          </w:tcPr>
          <w:p w14:paraId="0C9FED19">
            <w:pPr>
              <w:pStyle w:val="33"/>
              <w:spacing w:before="94"/>
              <w:ind w:left="102"/>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100</w:t>
            </w:r>
          </w:p>
        </w:tc>
        <w:tc>
          <w:tcPr>
            <w:tcW w:w="1605" w:type="dxa"/>
            <w:noWrap w:val="0"/>
            <w:vAlign w:val="center"/>
          </w:tcPr>
          <w:p w14:paraId="4737F389">
            <w:pPr>
              <w:jc w:val="center"/>
              <w:rPr>
                <w:rFonts w:hint="eastAsia" w:ascii="宋体" w:hAnsi="宋体" w:eastAsia="宋体" w:cs="宋体"/>
                <w:kern w:val="2"/>
                <w:sz w:val="21"/>
                <w:szCs w:val="21"/>
                <w:highlight w:val="none"/>
                <w:u w:val="none"/>
                <w:lang w:val="en-US" w:eastAsia="zh-CN" w:bidi="ar-SA"/>
              </w:rPr>
            </w:pPr>
          </w:p>
        </w:tc>
        <w:tc>
          <w:tcPr>
            <w:tcW w:w="1605" w:type="dxa"/>
            <w:noWrap w:val="0"/>
            <w:vAlign w:val="center"/>
          </w:tcPr>
          <w:p w14:paraId="71D558D5">
            <w:pPr>
              <w:jc w:val="center"/>
              <w:rPr>
                <w:rFonts w:hint="eastAsia" w:ascii="宋体" w:hAnsi="宋体" w:eastAsia="宋体" w:cs="宋体"/>
                <w:kern w:val="2"/>
                <w:sz w:val="21"/>
                <w:szCs w:val="21"/>
                <w:highlight w:val="none"/>
                <w:u w:val="none"/>
                <w:lang w:val="en-US" w:eastAsia="zh-CN" w:bidi="ar-SA"/>
              </w:rPr>
            </w:pPr>
          </w:p>
        </w:tc>
      </w:tr>
    </w:tbl>
    <w:p w14:paraId="169A503A">
      <w:pPr>
        <w:rPr>
          <w:rFonts w:hint="eastAsia" w:ascii="宋体" w:hAnsi="宋体" w:eastAsia="宋体" w:cs="宋体"/>
          <w:kern w:val="0"/>
          <w:sz w:val="24"/>
          <w:highlight w:val="yellow"/>
        </w:rPr>
      </w:pPr>
      <w:r>
        <w:rPr>
          <w:rFonts w:hint="eastAsia" w:ascii="宋体" w:hAnsi="宋体" w:eastAsia="宋体" w:cs="宋体"/>
          <w:b/>
          <w:szCs w:val="21"/>
          <w:u w:val="none"/>
          <w:lang w:bidi="ar"/>
        </w:rPr>
        <w:t>注：每完成一次</w:t>
      </w:r>
      <w:r>
        <w:rPr>
          <w:rFonts w:hint="eastAsia" w:ascii="宋体" w:hAnsi="宋体" w:eastAsia="宋体" w:cs="宋体"/>
          <w:b/>
          <w:szCs w:val="21"/>
          <w:u w:val="none"/>
          <w:lang w:val="en-US" w:eastAsia="zh-CN" w:bidi="ar"/>
        </w:rPr>
        <w:t>年度</w:t>
      </w:r>
      <w:r>
        <w:rPr>
          <w:rFonts w:hint="eastAsia" w:ascii="宋体" w:hAnsi="宋体" w:eastAsia="宋体" w:cs="宋体"/>
          <w:b/>
          <w:szCs w:val="21"/>
          <w:u w:val="none"/>
          <w:lang w:bidi="ar"/>
        </w:rPr>
        <w:t>采购任务后（合同签订完成、项目归档完成），由</w:t>
      </w:r>
      <w:r>
        <w:rPr>
          <w:rFonts w:hint="eastAsia" w:ascii="宋体" w:hAnsi="宋体" w:cs="宋体"/>
          <w:b/>
          <w:szCs w:val="21"/>
          <w:u w:val="none"/>
          <w:lang w:val="en-US" w:eastAsia="zh-CN" w:bidi="ar"/>
        </w:rPr>
        <w:t>委托人</w:t>
      </w:r>
      <w:r>
        <w:rPr>
          <w:rFonts w:hint="eastAsia" w:ascii="宋体" w:hAnsi="宋体" w:eastAsia="宋体" w:cs="宋体"/>
          <w:b/>
          <w:szCs w:val="21"/>
          <w:u w:val="none"/>
          <w:lang w:bidi="ar"/>
        </w:rPr>
        <w:t>对招标代理工作进行评价。</w:t>
      </w:r>
      <w:r>
        <w:rPr>
          <w:rFonts w:hint="eastAsia" w:ascii="宋体" w:hAnsi="宋体" w:eastAsia="宋体" w:cs="宋体"/>
          <w:b/>
          <w:szCs w:val="21"/>
          <w:u w:val="none"/>
          <w:lang w:val="en-US" w:eastAsia="zh-CN" w:bidi="ar"/>
        </w:rPr>
        <w:t>若2年度考核得分均值低于80分，则合同不予续签。</w:t>
      </w:r>
      <w:r>
        <w:rPr>
          <w:rFonts w:hint="eastAsia" w:ascii="宋体" w:hAnsi="宋体" w:eastAsia="宋体" w:cs="宋体"/>
          <w:kern w:val="0"/>
          <w:sz w:val="24"/>
          <w:highlight w:val="yellow"/>
        </w:rPr>
        <w:br w:type="page"/>
      </w:r>
    </w:p>
    <w:p w14:paraId="69F15A2F">
      <w:pPr>
        <w:keepNext w:val="0"/>
        <w:keepLines w:val="0"/>
        <w:pageBreakBefore w:val="0"/>
        <w:widowControl w:val="0"/>
        <w:numPr>
          <w:ilvl w:val="0"/>
          <w:numId w:val="0"/>
        </w:numPr>
        <w:kinsoku/>
        <w:wordWrap w:val="0"/>
        <w:overflowPunct/>
        <w:topLinePunct w:val="0"/>
        <w:autoSpaceDE/>
        <w:autoSpaceDN/>
        <w:bidi w:val="0"/>
        <w:adjustRightInd/>
        <w:snapToGrid/>
        <w:spacing w:before="100" w:after="100"/>
        <w:ind w:right="-932" w:rightChars="-444"/>
        <w:jc w:val="center"/>
        <w:textAlignment w:val="auto"/>
        <w:outlineLvl w:val="0"/>
        <w:rPr>
          <w:rFonts w:hint="eastAsia" w:ascii="宋体" w:hAnsi="宋体" w:eastAsia="宋体" w:cs="宋体"/>
          <w:b/>
          <w:bCs/>
          <w:kern w:val="44"/>
          <w:sz w:val="28"/>
          <w:szCs w:val="48"/>
          <w:highlight w:val="none"/>
          <w:lang w:val="en-US" w:eastAsia="zh-CN" w:bidi="ar-SA"/>
        </w:rPr>
      </w:pPr>
      <w:r>
        <w:rPr>
          <w:rFonts w:hint="eastAsia" w:ascii="宋体" w:hAnsi="宋体" w:eastAsia="宋体" w:cs="宋体"/>
          <w:b/>
          <w:bCs/>
          <w:kern w:val="44"/>
          <w:sz w:val="28"/>
          <w:szCs w:val="48"/>
          <w:highlight w:val="none"/>
          <w:lang w:val="en-US" w:eastAsia="zh-CN" w:bidi="ar-SA"/>
        </w:rPr>
        <w:t>第</w:t>
      </w:r>
      <w:r>
        <w:rPr>
          <w:rFonts w:hint="eastAsia" w:ascii="宋体" w:hAnsi="宋体" w:cs="宋体"/>
          <w:b/>
          <w:bCs/>
          <w:kern w:val="44"/>
          <w:sz w:val="28"/>
          <w:szCs w:val="48"/>
          <w:highlight w:val="none"/>
          <w:lang w:val="en-US" w:eastAsia="zh-CN" w:bidi="ar-SA"/>
        </w:rPr>
        <w:t>二</w:t>
      </w:r>
      <w:r>
        <w:rPr>
          <w:rFonts w:hint="eastAsia" w:ascii="宋体" w:hAnsi="宋体" w:eastAsia="宋体" w:cs="宋体"/>
          <w:b/>
          <w:bCs/>
          <w:kern w:val="44"/>
          <w:sz w:val="28"/>
          <w:szCs w:val="48"/>
          <w:highlight w:val="none"/>
          <w:lang w:val="en-US" w:eastAsia="zh-CN" w:bidi="ar-SA"/>
        </w:rPr>
        <w:t xml:space="preserve">部分  </w:t>
      </w:r>
      <w:r>
        <w:rPr>
          <w:rFonts w:hint="eastAsia" w:ascii="宋体" w:hAnsi="宋体" w:cs="宋体"/>
          <w:b/>
          <w:bCs/>
          <w:kern w:val="44"/>
          <w:sz w:val="28"/>
          <w:szCs w:val="48"/>
          <w:highlight w:val="none"/>
          <w:lang w:val="en-US" w:eastAsia="zh-CN" w:bidi="ar-SA"/>
        </w:rPr>
        <w:t>造价咨询</w:t>
      </w:r>
      <w:r>
        <w:rPr>
          <w:rFonts w:hint="eastAsia" w:ascii="宋体" w:hAnsi="宋体" w:eastAsia="宋体" w:cs="宋体"/>
          <w:b/>
          <w:bCs/>
          <w:kern w:val="44"/>
          <w:sz w:val="28"/>
          <w:szCs w:val="48"/>
          <w:highlight w:val="none"/>
          <w:lang w:val="en-US" w:eastAsia="zh-CN" w:bidi="ar-SA"/>
        </w:rPr>
        <w:t>部分</w:t>
      </w:r>
      <w:bookmarkEnd w:id="123"/>
    </w:p>
    <w:p w14:paraId="77D221E4">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26" w:name="_Toc29776"/>
      <w:r>
        <w:rPr>
          <w:rFonts w:hint="eastAsia" w:ascii="宋体" w:hAnsi="宋体" w:eastAsia="宋体" w:cs="宋体"/>
          <w:b/>
          <w:bCs/>
          <w:kern w:val="0"/>
          <w:sz w:val="24"/>
          <w:szCs w:val="24"/>
          <w:highlight w:val="none"/>
          <w:lang w:val="zh-CN" w:eastAsia="zh-CN" w:bidi="ar-SA"/>
        </w:rPr>
        <w:t>一、</w:t>
      </w:r>
      <w:r>
        <w:rPr>
          <w:rFonts w:hint="eastAsia" w:ascii="宋体" w:hAnsi="宋体" w:cs="宋体"/>
          <w:b/>
          <w:bCs/>
          <w:kern w:val="0"/>
          <w:sz w:val="24"/>
          <w:szCs w:val="24"/>
          <w:highlight w:val="none"/>
          <w:lang w:val="zh-CN" w:eastAsia="zh-CN" w:bidi="ar-SA"/>
        </w:rPr>
        <w:t>乙方</w:t>
      </w:r>
      <w:r>
        <w:rPr>
          <w:rFonts w:hint="eastAsia" w:ascii="宋体" w:hAnsi="宋体" w:eastAsia="宋体" w:cs="宋体"/>
          <w:b/>
          <w:bCs/>
          <w:kern w:val="0"/>
          <w:sz w:val="24"/>
          <w:szCs w:val="24"/>
          <w:highlight w:val="none"/>
          <w:lang w:val="zh-CN" w:eastAsia="zh-CN" w:bidi="ar-SA"/>
        </w:rPr>
        <w:t>接受</w:t>
      </w:r>
      <w:r>
        <w:rPr>
          <w:rFonts w:hint="eastAsia" w:ascii="宋体" w:hAnsi="宋体" w:cs="宋体"/>
          <w:b/>
          <w:bCs/>
          <w:kern w:val="0"/>
          <w:sz w:val="24"/>
          <w:szCs w:val="24"/>
          <w:highlight w:val="none"/>
          <w:lang w:val="zh-CN" w:eastAsia="zh-CN" w:bidi="ar-SA"/>
        </w:rPr>
        <w:t>甲方</w:t>
      </w:r>
      <w:r>
        <w:rPr>
          <w:rFonts w:hint="eastAsia" w:ascii="宋体" w:hAnsi="宋体" w:eastAsia="宋体" w:cs="宋体"/>
          <w:b/>
          <w:bCs/>
          <w:kern w:val="0"/>
          <w:sz w:val="24"/>
          <w:szCs w:val="24"/>
          <w:highlight w:val="none"/>
          <w:lang w:val="zh-CN" w:eastAsia="zh-CN" w:bidi="ar-SA"/>
        </w:rPr>
        <w:t>的业务内容：</w:t>
      </w:r>
      <w:bookmarkEnd w:id="126"/>
    </w:p>
    <w:p w14:paraId="1CD912EB">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服务内容包括但不限于工程量清单和招标控制价编制</w:t>
      </w:r>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或审核</w:t>
      </w:r>
      <w:r>
        <w:rPr>
          <w:rFonts w:hint="eastAsia" w:ascii="宋体" w:hAnsi="宋体" w:cs="宋体"/>
          <w:sz w:val="24"/>
          <w:szCs w:val="24"/>
          <w:highlight w:val="none"/>
          <w:lang w:val="zh-CN" w:eastAsia="zh-CN"/>
        </w:rPr>
        <w:t>）</w:t>
      </w: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工</w:t>
      </w:r>
      <w:r>
        <w:rPr>
          <w:rFonts w:hint="eastAsia" w:ascii="宋体" w:hAnsi="宋体" w:eastAsia="宋体" w:cs="宋体"/>
          <w:sz w:val="24"/>
          <w:szCs w:val="24"/>
          <w:highlight w:val="none"/>
          <w:lang w:val="zh-CN" w:eastAsia="zh-CN"/>
        </w:rPr>
        <w:t>程结算审核；与工程造价业务有关的咨询服务项目，协助</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zh-CN" w:eastAsia="zh-CN"/>
        </w:rPr>
        <w:t>办理变更、审计、认质认价等相关事宜，根据项目需求提供专业咨询服务，出具成果文件。</w:t>
      </w:r>
    </w:p>
    <w:p w14:paraId="1A59FA3A">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27" w:name="_Toc24235"/>
      <w:r>
        <w:rPr>
          <w:rFonts w:hint="eastAsia" w:ascii="宋体" w:hAnsi="宋体" w:eastAsia="宋体" w:cs="宋体"/>
          <w:b/>
          <w:bCs/>
          <w:kern w:val="0"/>
          <w:sz w:val="24"/>
          <w:szCs w:val="24"/>
          <w:highlight w:val="none"/>
          <w:lang w:val="zh-CN" w:eastAsia="zh-CN" w:bidi="ar-SA"/>
        </w:rPr>
        <w:t>二、双方相关的义务、权利和责任</w:t>
      </w:r>
      <w:bookmarkEnd w:id="127"/>
    </w:p>
    <w:p w14:paraId="16697424">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义务</w:t>
      </w:r>
    </w:p>
    <w:p w14:paraId="2B365B03">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zh-CN"/>
        </w:rPr>
        <w:t>在双方约定期限内，无偿提供有关造价咨询所需的详实资料，并对提交的时间、进度、质量负责</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对提交资料的真实、合法、完整性负责。</w:t>
      </w:r>
    </w:p>
    <w:p w14:paraId="371D6421">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zh-CN"/>
        </w:rPr>
        <w:t>负责与造价咨询业务有关的第三方的协调，为</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工作提供外部条件。</w:t>
      </w:r>
    </w:p>
    <w:p w14:paraId="7315E83B">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zh-CN"/>
        </w:rPr>
        <w:t>在双方约定期限内，就</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书面提交并要求做出答复的事宜做出书面答复。</w:t>
      </w:r>
    </w:p>
    <w:p w14:paraId="1575B6DB">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义务</w:t>
      </w:r>
    </w:p>
    <w:p w14:paraId="69381069">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zh-CN"/>
        </w:rPr>
        <w:t>提供的造价咨询服务</w:t>
      </w:r>
      <w:r>
        <w:rPr>
          <w:rFonts w:hint="eastAsia" w:ascii="宋体" w:hAnsi="宋体" w:eastAsia="宋体" w:cs="宋体"/>
          <w:sz w:val="24"/>
          <w:szCs w:val="24"/>
          <w:highlight w:val="none"/>
          <w:lang w:val="en-US" w:eastAsia="zh-CN"/>
        </w:rPr>
        <w:t>内容详见用户需求书以及合同约定及双方书面协议确定的服务内容。</w:t>
      </w:r>
    </w:p>
    <w:p w14:paraId="24AA641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zh-CN"/>
        </w:rPr>
        <w:t>遵守法律、法规，做到公正、合理、准确地提供造价咨询成果，公正地维护各方的合法权益。</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根据</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提供的造价资料及政府建设行政主管部门有关工程造价计价标准和规定，完成造价咨询业务。</w:t>
      </w:r>
    </w:p>
    <w:p w14:paraId="1C53F790">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zh-CN"/>
        </w:rPr>
        <w:t>在履行协议期内或招标、投标工程开标前，不得泄漏与该项目造价咨询业务有关的保密资料和商业秘密。如有违反按有关法律、法规处罚。</w:t>
      </w:r>
    </w:p>
    <w:p w14:paraId="1EBBD0B2">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zh-CN"/>
        </w:rPr>
        <w:t>落实咨询业务专职业务人员，在接到造价咨询任务通知后，于2小时之内到达</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zh-CN"/>
        </w:rPr>
        <w:t>指定地点，履行咨询材料交接手续。</w:t>
      </w:r>
    </w:p>
    <w:p w14:paraId="73F599E7">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权利</w:t>
      </w:r>
    </w:p>
    <w:p w14:paraId="4C3F9DF0">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zh-CN"/>
        </w:rPr>
        <w:t>有权向</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询问工作进展情况及相关的内容。</w:t>
      </w:r>
    </w:p>
    <w:p w14:paraId="2AA562F4">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3.2</w:t>
      </w:r>
      <w:r>
        <w:rPr>
          <w:rFonts w:hint="eastAsia" w:ascii="宋体" w:hAnsi="宋体" w:eastAsia="宋体" w:cs="宋体"/>
          <w:sz w:val="24"/>
          <w:szCs w:val="24"/>
          <w:highlight w:val="none"/>
          <w:lang w:val="zh-CN"/>
        </w:rPr>
        <w:t>有权阐述对具体问题的意见和建议。</w:t>
      </w:r>
    </w:p>
    <w:p w14:paraId="4E8AEB0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3.3</w:t>
      </w:r>
      <w:r>
        <w:rPr>
          <w:rFonts w:hint="eastAsia" w:ascii="宋体" w:hAnsi="宋体" w:eastAsia="宋体" w:cs="宋体"/>
          <w:sz w:val="24"/>
          <w:szCs w:val="24"/>
          <w:highlight w:val="none"/>
          <w:lang w:val="zh-CN"/>
        </w:rPr>
        <w:t>当</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认定咨询专业人员不按咨询合同履行其职责，或与第三方串通给</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造成经济损失的，有权要求更换咨询专业人员，</w:t>
      </w:r>
      <w:r>
        <w:rPr>
          <w:rFonts w:hint="eastAsia" w:ascii="宋体" w:hAnsi="宋体" w:eastAsia="宋体" w:cs="宋体"/>
          <w:sz w:val="24"/>
          <w:szCs w:val="24"/>
          <w:highlight w:val="none"/>
          <w:lang w:val="en-US" w:eastAsia="zh-CN"/>
        </w:rPr>
        <w:t>进行服务考核，</w:t>
      </w:r>
      <w:r>
        <w:rPr>
          <w:rFonts w:hint="eastAsia" w:ascii="宋体" w:hAnsi="宋体" w:eastAsia="宋体" w:cs="宋体"/>
          <w:sz w:val="24"/>
          <w:szCs w:val="24"/>
          <w:highlight w:val="none"/>
          <w:lang w:val="zh-CN"/>
        </w:rPr>
        <w:t>并要求</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承担相应的赔偿责任，直至终止合同。</w:t>
      </w:r>
    </w:p>
    <w:p w14:paraId="22F4F674">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权利</w:t>
      </w:r>
    </w:p>
    <w:p w14:paraId="3618ACB1">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zh-CN"/>
        </w:rPr>
        <w:t>如</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提供的资料不明确时，可提出补充资料或书面说明的要求。</w:t>
      </w:r>
    </w:p>
    <w:p w14:paraId="6AA2DD0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lang w:val="zh-CN"/>
        </w:rPr>
        <w:t>有权向与本咨询业务有关的第三方提出问题并进行核对或查问。</w:t>
      </w:r>
    </w:p>
    <w:p w14:paraId="19EDEF13">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lang w:val="zh-CN"/>
        </w:rPr>
        <w:t>有到现场勘察的权利。</w:t>
      </w:r>
    </w:p>
    <w:p w14:paraId="326B9933">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责任</w:t>
      </w:r>
    </w:p>
    <w:p w14:paraId="76EFA10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5.1</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的责任期即造价咨询合同有效期。</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责任期内应履行造价咨询合同中约定的义务，向</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提供完整、准确的咨询资料以便查证。因</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单方过失造成的经济损失，应向</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进行赔偿。</w:t>
      </w:r>
    </w:p>
    <w:p w14:paraId="50817706">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5.2</w:t>
      </w:r>
      <w:r>
        <w:rPr>
          <w:rFonts w:hint="eastAsia" w:ascii="宋体" w:hAnsi="宋体" w:eastAsia="宋体" w:cs="宋体"/>
          <w:sz w:val="24"/>
          <w:szCs w:val="24"/>
          <w:highlight w:val="none"/>
          <w:lang w:val="zh-CN"/>
        </w:rPr>
        <w:t>对</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或第三方所提出的问题不能及时核对或答复，导致合同不能全部或部分履行，</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应承担责任；因质量低劣或弄虚作假造成</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zh-CN"/>
        </w:rPr>
        <w:t>经济损失，应向</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进行赔偿，赔偿的方式及金额另行约定。</w:t>
      </w:r>
    </w:p>
    <w:p w14:paraId="5690A60C">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28" w:name="_Toc29028"/>
      <w:r>
        <w:rPr>
          <w:rFonts w:hint="eastAsia" w:ascii="宋体" w:hAnsi="宋体" w:eastAsia="宋体" w:cs="宋体"/>
          <w:b/>
          <w:bCs/>
          <w:kern w:val="0"/>
          <w:sz w:val="24"/>
          <w:szCs w:val="24"/>
          <w:highlight w:val="none"/>
          <w:lang w:val="zh-CN" w:eastAsia="zh-CN" w:bidi="ar-SA"/>
        </w:rPr>
        <w:t>三、双方约定的酬金支付标准、方式及相关事项</w:t>
      </w:r>
      <w:bookmarkEnd w:id="128"/>
    </w:p>
    <w:p w14:paraId="691132F3">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造价咨询费率为    ‰</w:t>
      </w:r>
    </w:p>
    <w:p w14:paraId="2FF5C2D4">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按季度支付（如按照合同条款有违约则直接扣除违约金）。</w:t>
      </w:r>
    </w:p>
    <w:p w14:paraId="514424D0">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本工程工程量清单和招标控制价编制</w:t>
      </w:r>
      <w:r>
        <w:rPr>
          <w:rFonts w:hint="eastAsia" w:ascii="宋体" w:hAnsi="宋体" w:cs="宋体"/>
          <w:b/>
          <w:bCs/>
          <w:sz w:val="24"/>
          <w:szCs w:val="24"/>
          <w:highlight w:val="none"/>
          <w:u w:val="single"/>
          <w:lang w:val="en-US" w:eastAsia="zh-CN"/>
        </w:rPr>
        <w:t>（或审核）</w:t>
      </w:r>
      <w:r>
        <w:rPr>
          <w:rFonts w:hint="eastAsia" w:ascii="宋体" w:hAnsi="宋体" w:eastAsia="宋体" w:cs="宋体"/>
          <w:b/>
          <w:bCs/>
          <w:sz w:val="24"/>
          <w:szCs w:val="24"/>
          <w:highlight w:val="none"/>
          <w:u w:val="single"/>
          <w:lang w:val="en-US" w:eastAsia="zh-CN"/>
        </w:rPr>
        <w:t>费用占造价咨询中标费率的60%，工程结算审核费用占造价咨询中标费率的40%</w:t>
      </w:r>
    </w:p>
    <w:p w14:paraId="39591BB0">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1、工程量清单和招标控制价编制</w:t>
      </w:r>
      <w:r>
        <w:rPr>
          <w:rFonts w:hint="eastAsia" w:ascii="宋体" w:hAnsi="宋体" w:cs="宋体"/>
          <w:b/>
          <w:bCs/>
          <w:sz w:val="24"/>
          <w:szCs w:val="24"/>
          <w:highlight w:val="none"/>
          <w:u w:val="single"/>
          <w:lang w:val="en-US" w:eastAsia="zh-CN"/>
        </w:rPr>
        <w:t>（或审核）</w:t>
      </w:r>
      <w:r>
        <w:rPr>
          <w:rFonts w:hint="eastAsia" w:ascii="宋体" w:hAnsi="宋体" w:eastAsia="宋体" w:cs="宋体"/>
          <w:b/>
          <w:bCs/>
          <w:sz w:val="24"/>
          <w:szCs w:val="24"/>
          <w:highlight w:val="none"/>
          <w:u w:val="single"/>
          <w:lang w:val="en-US" w:eastAsia="zh-CN"/>
        </w:rPr>
        <w:t>支付：</w:t>
      </w:r>
    </w:p>
    <w:p w14:paraId="4172D476">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①完成工程量清单和招标控制价编制</w:t>
      </w:r>
      <w:r>
        <w:rPr>
          <w:rFonts w:hint="eastAsia" w:ascii="宋体" w:hAnsi="宋体" w:cs="宋体"/>
          <w:b/>
          <w:bCs/>
          <w:sz w:val="24"/>
          <w:szCs w:val="24"/>
          <w:highlight w:val="none"/>
          <w:u w:val="single"/>
          <w:lang w:val="en-US" w:eastAsia="zh-CN"/>
        </w:rPr>
        <w:t>（或审核）</w:t>
      </w:r>
      <w:r>
        <w:rPr>
          <w:rFonts w:hint="eastAsia" w:ascii="宋体" w:hAnsi="宋体" w:eastAsia="宋体" w:cs="宋体"/>
          <w:b/>
          <w:bCs/>
          <w:sz w:val="24"/>
          <w:szCs w:val="24"/>
          <w:highlight w:val="none"/>
          <w:u w:val="single"/>
          <w:lang w:val="en-US" w:eastAsia="zh-CN"/>
        </w:rPr>
        <w:t>工作，支付该相应工程招标控制价（扣除暂列金额及甲供材）×中标费率×60%×60％；</w:t>
      </w:r>
    </w:p>
    <w:p w14:paraId="77C414F0">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②根据政府审计部门审计结果付清。（若有）</w:t>
      </w:r>
    </w:p>
    <w:p w14:paraId="348AD352">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2、工程结算审核：</w:t>
      </w:r>
    </w:p>
    <w:p w14:paraId="2843A025">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①完成工程结算审核工作，支付该相应工程经咨询人结算审核后的施工结算价款×中标费率×40%×60％；</w:t>
      </w:r>
    </w:p>
    <w:p w14:paraId="5DF9F512">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②根据政府审计部门审计结果付清。（若有）</w:t>
      </w:r>
    </w:p>
    <w:p w14:paraId="06DE1B04">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注：若无政府审计部门审计，则完成工程量清单和招标控制价编制</w:t>
      </w:r>
      <w:r>
        <w:rPr>
          <w:rFonts w:hint="eastAsia" w:ascii="宋体" w:hAnsi="宋体" w:cs="宋体"/>
          <w:b/>
          <w:bCs/>
          <w:sz w:val="24"/>
          <w:szCs w:val="24"/>
          <w:highlight w:val="none"/>
          <w:u w:val="single"/>
          <w:lang w:val="en-US" w:eastAsia="zh-CN"/>
        </w:rPr>
        <w:t>（或审核）</w:t>
      </w:r>
      <w:r>
        <w:rPr>
          <w:rFonts w:hint="eastAsia" w:ascii="宋体" w:hAnsi="宋体" w:eastAsia="宋体" w:cs="宋体"/>
          <w:b/>
          <w:bCs/>
          <w:sz w:val="24"/>
          <w:szCs w:val="24"/>
          <w:highlight w:val="none"/>
          <w:u w:val="single"/>
          <w:lang w:val="en-US" w:eastAsia="zh-CN"/>
        </w:rPr>
        <w:t>或工程结算审核后，付至相应咨询费的100%</w:t>
      </w:r>
      <w:r>
        <w:rPr>
          <w:rFonts w:hint="eastAsia" w:ascii="宋体" w:hAnsi="宋体" w:cs="宋体"/>
          <w:b/>
          <w:bCs/>
          <w:sz w:val="24"/>
          <w:szCs w:val="24"/>
          <w:highlight w:val="none"/>
          <w:u w:val="single"/>
          <w:lang w:val="en-US" w:eastAsia="zh-CN"/>
        </w:rPr>
        <w:t>；</w:t>
      </w:r>
    </w:p>
    <w:p w14:paraId="07875FE7">
      <w:pPr>
        <w:pageBreakBefore w:val="0"/>
        <w:widowControl w:val="0"/>
        <w:kinsoku/>
        <w:wordWrap w:val="0"/>
        <w:overflowPunct/>
        <w:topLinePunct w:val="0"/>
        <w:autoSpaceDE w:val="0"/>
        <w:autoSpaceDN w:val="0"/>
        <w:bidi w:val="0"/>
        <w:adjustRightInd/>
        <w:snapToGrid/>
        <w:spacing w:line="440" w:lineRule="exact"/>
        <w:ind w:right="-932" w:rightChars="-444" w:firstLine="482" w:firstLineChars="200"/>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参照《江苏省工程造价服务收费标准指导意见》（苏建价协（2022）7号文）单项咨询服务费按最低标准3000元。</w:t>
      </w:r>
    </w:p>
    <w:p w14:paraId="671C9B08">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29" w:name="_Toc26954"/>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kern w:val="0"/>
          <w:sz w:val="24"/>
          <w:szCs w:val="24"/>
          <w:highlight w:val="none"/>
          <w:lang w:val="zh-CN" w:eastAsia="zh-CN" w:bidi="ar-SA"/>
        </w:rPr>
        <w:t>、违约</w:t>
      </w:r>
      <w:bookmarkEnd w:id="129"/>
    </w:p>
    <w:p w14:paraId="097E888A">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本合同关于</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zh-CN"/>
        </w:rPr>
        <w:t>违约的具体责任：</w:t>
      </w:r>
    </w:p>
    <w:p w14:paraId="7BBE4707">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1、乙方</w:t>
      </w:r>
      <w:r>
        <w:rPr>
          <w:rFonts w:hint="eastAsia" w:ascii="宋体" w:hAnsi="宋体" w:eastAsia="宋体" w:cs="宋体"/>
          <w:sz w:val="24"/>
          <w:szCs w:val="24"/>
          <w:highlight w:val="none"/>
          <w:lang w:val="zh-CN"/>
        </w:rPr>
        <w:t>未按照本合同约定，向</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提供为完成咨询服务应承担的责任：应保证</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成果质量，若经审查认定某个</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项目成果不符合要求，</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可不支付该项目的</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费用，同时计入其</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考核，并</w:t>
      </w:r>
      <w:r>
        <w:rPr>
          <w:rFonts w:hint="eastAsia" w:ascii="宋体" w:hAnsi="宋体" w:eastAsia="宋体" w:cs="宋体"/>
          <w:sz w:val="24"/>
          <w:szCs w:val="24"/>
          <w:highlight w:val="none"/>
          <w:lang w:val="en-US" w:eastAsia="zh-CN"/>
        </w:rPr>
        <w:t>有权</w:t>
      </w:r>
      <w:r>
        <w:rPr>
          <w:rFonts w:hint="eastAsia" w:ascii="宋体" w:hAnsi="宋体" w:eastAsia="宋体" w:cs="宋体"/>
          <w:sz w:val="24"/>
          <w:szCs w:val="24"/>
          <w:highlight w:val="none"/>
          <w:lang w:val="zh-CN"/>
        </w:rPr>
        <w:t>终止合同。</w:t>
      </w:r>
    </w:p>
    <w:p w14:paraId="7306D475">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2、乙方</w:t>
      </w:r>
      <w:r>
        <w:rPr>
          <w:rFonts w:hint="eastAsia" w:ascii="宋体" w:hAnsi="宋体" w:eastAsia="宋体" w:cs="宋体"/>
          <w:sz w:val="24"/>
          <w:szCs w:val="24"/>
          <w:highlight w:val="none"/>
          <w:lang w:val="zh-CN"/>
        </w:rPr>
        <w:t>违反本合同约定，泄露了与本合同工程有关的任何不应泄露的</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资料和情况应承担的违约责任：发生泄密等严重违约行为，</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将不支付该项目</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费用，同时计入其</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考核，并</w:t>
      </w:r>
      <w:r>
        <w:rPr>
          <w:rFonts w:hint="eastAsia" w:ascii="宋体" w:hAnsi="宋体" w:eastAsia="宋体" w:cs="宋体"/>
          <w:sz w:val="24"/>
          <w:szCs w:val="24"/>
          <w:highlight w:val="none"/>
          <w:lang w:val="en-US" w:eastAsia="zh-CN"/>
        </w:rPr>
        <w:t>有权</w:t>
      </w:r>
      <w:r>
        <w:rPr>
          <w:rFonts w:hint="eastAsia" w:ascii="宋体" w:hAnsi="宋体" w:eastAsia="宋体" w:cs="宋体"/>
          <w:sz w:val="24"/>
          <w:szCs w:val="24"/>
          <w:highlight w:val="none"/>
          <w:lang w:val="zh-CN"/>
        </w:rPr>
        <w:t>终止合同，且有权追究其法律责任。</w:t>
      </w:r>
    </w:p>
    <w:p w14:paraId="5C95A18B">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3、乙方</w:t>
      </w:r>
      <w:r>
        <w:rPr>
          <w:rFonts w:hint="eastAsia" w:ascii="宋体" w:hAnsi="宋体" w:eastAsia="宋体" w:cs="宋体"/>
          <w:sz w:val="24"/>
          <w:szCs w:val="24"/>
          <w:highlight w:val="none"/>
          <w:lang w:val="zh-CN"/>
        </w:rPr>
        <w:t>完成工作质量或进度不能满足</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要求的，</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可终止合同，并拒绝支付一切</w:t>
      </w:r>
      <w:r>
        <w:rPr>
          <w:rFonts w:hint="eastAsia" w:ascii="宋体" w:hAnsi="宋体" w:eastAsia="宋体" w:cs="宋体"/>
          <w:sz w:val="24"/>
          <w:szCs w:val="24"/>
          <w:highlight w:val="none"/>
          <w:lang w:val="en-US" w:eastAsia="zh-CN"/>
        </w:rPr>
        <w:t>费用且按合同约定</w:t>
      </w:r>
      <w:r>
        <w:rPr>
          <w:rFonts w:hint="eastAsia" w:ascii="宋体" w:hAnsi="宋体" w:eastAsia="宋体" w:cs="宋体"/>
          <w:sz w:val="24"/>
          <w:szCs w:val="24"/>
          <w:highlight w:val="none"/>
          <w:lang w:val="zh-CN"/>
        </w:rPr>
        <w:t>进行</w:t>
      </w:r>
      <w:r>
        <w:rPr>
          <w:rFonts w:hint="eastAsia" w:ascii="宋体" w:hAnsi="宋体" w:eastAsia="宋体" w:cs="宋体"/>
          <w:sz w:val="24"/>
          <w:szCs w:val="24"/>
          <w:highlight w:val="none"/>
          <w:lang w:val="en-US" w:eastAsia="zh-CN"/>
        </w:rPr>
        <w:t>处理</w:t>
      </w:r>
      <w:r>
        <w:rPr>
          <w:rFonts w:hint="eastAsia" w:ascii="宋体" w:hAnsi="宋体" w:eastAsia="宋体" w:cs="宋体"/>
          <w:sz w:val="24"/>
          <w:szCs w:val="24"/>
          <w:highlight w:val="none"/>
          <w:lang w:val="zh-CN"/>
        </w:rPr>
        <w:t>。</w:t>
      </w:r>
    </w:p>
    <w:p w14:paraId="361EF29F">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4、乙方</w:t>
      </w:r>
      <w:r>
        <w:rPr>
          <w:rFonts w:hint="eastAsia" w:ascii="宋体" w:hAnsi="宋体" w:eastAsia="宋体" w:cs="宋体"/>
          <w:sz w:val="24"/>
          <w:szCs w:val="24"/>
          <w:highlight w:val="none"/>
          <w:lang w:val="zh-CN"/>
        </w:rPr>
        <w:t>未经</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同意更换或调整投标文件中承诺投入人员配备的，</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可视为对其</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服务不满，</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可终止合同，并拒绝支付一切</w:t>
      </w:r>
      <w:r>
        <w:rPr>
          <w:rFonts w:hint="eastAsia" w:ascii="宋体" w:hAnsi="宋体" w:eastAsia="宋体" w:cs="宋体"/>
          <w:sz w:val="24"/>
          <w:szCs w:val="24"/>
          <w:highlight w:val="none"/>
          <w:lang w:val="en-US" w:eastAsia="zh-CN"/>
        </w:rPr>
        <w:t>费用且按合同约定</w:t>
      </w:r>
      <w:r>
        <w:rPr>
          <w:rFonts w:hint="eastAsia" w:ascii="宋体" w:hAnsi="宋体" w:eastAsia="宋体" w:cs="宋体"/>
          <w:sz w:val="24"/>
          <w:szCs w:val="24"/>
          <w:highlight w:val="none"/>
          <w:lang w:val="zh-CN"/>
        </w:rPr>
        <w:t>对其进行</w:t>
      </w:r>
      <w:r>
        <w:rPr>
          <w:rFonts w:hint="eastAsia" w:ascii="宋体" w:hAnsi="宋体" w:eastAsia="宋体" w:cs="宋体"/>
          <w:sz w:val="24"/>
          <w:szCs w:val="24"/>
          <w:highlight w:val="none"/>
          <w:lang w:val="en-US" w:eastAsia="zh-CN"/>
        </w:rPr>
        <w:t>处理</w:t>
      </w:r>
      <w:r>
        <w:rPr>
          <w:rFonts w:hint="eastAsia" w:ascii="宋体" w:hAnsi="宋体" w:eastAsia="宋体" w:cs="宋体"/>
          <w:sz w:val="24"/>
          <w:szCs w:val="24"/>
          <w:highlight w:val="none"/>
          <w:lang w:val="zh-CN"/>
        </w:rPr>
        <w:t xml:space="preserve">。 </w:t>
      </w:r>
    </w:p>
    <w:p w14:paraId="53E47083">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default" w:ascii="宋体" w:hAnsi="宋体" w:eastAsia="宋体" w:cs="宋体"/>
          <w:sz w:val="24"/>
          <w:szCs w:val="24"/>
          <w:highlight w:val="none"/>
          <w:lang w:val="zh-CN"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其他</w:t>
      </w:r>
      <w:r>
        <w:rPr>
          <w:rFonts w:hint="eastAsia" w:ascii="宋体" w:hAnsi="宋体" w:eastAsia="宋体" w:cs="宋体"/>
          <w:sz w:val="24"/>
          <w:szCs w:val="24"/>
          <w:highlight w:val="none"/>
          <w:lang w:val="zh-CN"/>
        </w:rPr>
        <w:t>关于</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zh-CN"/>
        </w:rPr>
        <w:t>违约的具体责任</w:t>
      </w:r>
      <w:r>
        <w:rPr>
          <w:rFonts w:hint="eastAsia" w:ascii="宋体" w:hAnsi="宋体" w:eastAsia="宋体" w:cs="宋体"/>
          <w:sz w:val="24"/>
          <w:szCs w:val="24"/>
          <w:highlight w:val="none"/>
          <w:lang w:val="zh-CN" w:eastAsia="zh-CN"/>
        </w:rPr>
        <w:t>详见</w:t>
      </w:r>
      <w:r>
        <w:rPr>
          <w:rFonts w:hint="eastAsia" w:ascii="宋体" w:hAnsi="宋体" w:eastAsia="宋体" w:cs="宋体"/>
          <w:sz w:val="24"/>
          <w:szCs w:val="24"/>
          <w:highlight w:val="none"/>
          <w:lang w:val="en-US" w:eastAsia="zh-CN"/>
        </w:rPr>
        <w:t>招标文件用户需求书工作要求及服务考核。</w:t>
      </w:r>
    </w:p>
    <w:p w14:paraId="185742EF">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30" w:name="_Toc16662"/>
      <w:r>
        <w:rPr>
          <w:rFonts w:hint="eastAsia" w:ascii="宋体" w:hAnsi="宋体" w:eastAsia="宋体" w:cs="宋体"/>
          <w:b/>
          <w:bCs/>
          <w:kern w:val="0"/>
          <w:sz w:val="24"/>
          <w:szCs w:val="24"/>
          <w:highlight w:val="none"/>
          <w:lang w:val="en-US" w:eastAsia="zh-CN" w:bidi="ar-SA"/>
        </w:rPr>
        <w:t>五、</w:t>
      </w:r>
      <w:r>
        <w:rPr>
          <w:rFonts w:hint="eastAsia" w:ascii="宋体" w:hAnsi="宋体" w:eastAsia="宋体" w:cs="宋体"/>
          <w:b/>
          <w:bCs/>
          <w:kern w:val="0"/>
          <w:sz w:val="24"/>
          <w:szCs w:val="24"/>
          <w:highlight w:val="none"/>
          <w:lang w:val="zh-CN" w:eastAsia="zh-CN" w:bidi="ar-SA"/>
        </w:rPr>
        <w:t>合同变更或解除</w:t>
      </w:r>
      <w:bookmarkEnd w:id="130"/>
    </w:p>
    <w:p w14:paraId="32ED9FFA">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rPr>
        <w:t>本合同签订后，如因法律、行政法规发生变化或由于任何后续新颁布的法律、行政法规导致服务所需的成本或时间发生改变，则本合同约定的服务报酬和服务期限由双方签订补充协议进行相应调整。</w:t>
      </w:r>
    </w:p>
    <w:p w14:paraId="05D42EB2">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本合同当事人一方要求变更合同时，除法律、行政法规另有规定外，应与对方当事人协商一致并达成书面协议。末达成书面协议的，本合同依然有效。</w:t>
      </w:r>
    </w:p>
    <w:p w14:paraId="7F293E55">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因</w:t>
      </w:r>
      <w:r>
        <w:rPr>
          <w:rFonts w:hint="eastAsia" w:ascii="宋体" w:hAnsi="宋体" w:eastAsia="宋体" w:cs="宋体"/>
          <w:sz w:val="24"/>
          <w:szCs w:val="24"/>
          <w:highlight w:val="none"/>
          <w:lang w:val="en-US" w:eastAsia="zh-CN"/>
        </w:rPr>
        <w:t>无故</w:t>
      </w:r>
      <w:r>
        <w:rPr>
          <w:rFonts w:hint="eastAsia" w:ascii="宋体" w:hAnsi="宋体" w:eastAsia="宋体" w:cs="宋体"/>
          <w:sz w:val="24"/>
          <w:szCs w:val="24"/>
          <w:highlight w:val="none"/>
          <w:lang w:val="zh-CN"/>
        </w:rPr>
        <w:t>解除合同使当事人一方遭受损失的，除依法可以免除责任外，应由责任方负责赔偿对方的损失。</w:t>
      </w:r>
    </w:p>
    <w:p w14:paraId="4176E7EE">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31" w:name="_Toc19492"/>
      <w:r>
        <w:rPr>
          <w:rFonts w:hint="eastAsia" w:ascii="宋体" w:hAnsi="宋体" w:eastAsia="宋体" w:cs="宋体"/>
          <w:b/>
          <w:bCs/>
          <w:kern w:val="0"/>
          <w:sz w:val="24"/>
          <w:szCs w:val="24"/>
          <w:highlight w:val="none"/>
          <w:lang w:val="en-US" w:eastAsia="zh-CN" w:bidi="ar-SA"/>
        </w:rPr>
        <w:t>六、</w:t>
      </w:r>
      <w:r>
        <w:rPr>
          <w:rFonts w:hint="eastAsia" w:ascii="宋体" w:hAnsi="宋体" w:eastAsia="宋体" w:cs="宋体"/>
          <w:b/>
          <w:bCs/>
          <w:kern w:val="0"/>
          <w:sz w:val="24"/>
          <w:szCs w:val="24"/>
          <w:highlight w:val="none"/>
          <w:lang w:val="zh-CN" w:eastAsia="zh-CN" w:bidi="ar-SA"/>
        </w:rPr>
        <w:t>合同终止</w:t>
      </w:r>
      <w:bookmarkEnd w:id="131"/>
    </w:p>
    <w:p w14:paraId="58D9DDF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咨询人</w:t>
      </w:r>
      <w:r>
        <w:rPr>
          <w:rFonts w:hint="eastAsia" w:ascii="宋体" w:hAnsi="宋体" w:eastAsia="宋体" w:cs="宋体"/>
          <w:sz w:val="24"/>
          <w:szCs w:val="24"/>
          <w:highlight w:val="none"/>
          <w:lang w:val="zh-CN"/>
        </w:rPr>
        <w:t>完成</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全部委托</w:t>
      </w:r>
      <w:r>
        <w:rPr>
          <w:rFonts w:hint="eastAsia" w:ascii="宋体" w:hAnsi="宋体" w:eastAsia="宋体" w:cs="宋体"/>
          <w:sz w:val="24"/>
          <w:szCs w:val="24"/>
          <w:highlight w:val="none"/>
          <w:lang w:val="en-US" w:eastAsia="zh-CN"/>
        </w:rPr>
        <w:t>造价咨询</w:t>
      </w:r>
      <w:r>
        <w:rPr>
          <w:rFonts w:hint="eastAsia" w:ascii="宋体" w:hAnsi="宋体" w:eastAsia="宋体" w:cs="宋体"/>
          <w:sz w:val="24"/>
          <w:szCs w:val="24"/>
          <w:highlight w:val="none"/>
          <w:lang w:val="zh-CN"/>
        </w:rPr>
        <w:t>业务，且</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支付了全部报酬后本合同终止</w:t>
      </w:r>
      <w:r>
        <w:rPr>
          <w:rFonts w:hint="eastAsia" w:ascii="宋体" w:hAnsi="宋体" w:eastAsia="宋体" w:cs="宋体"/>
          <w:sz w:val="24"/>
          <w:szCs w:val="24"/>
          <w:highlight w:val="none"/>
          <w:lang w:val="en-US" w:eastAsia="zh-CN"/>
        </w:rPr>
        <w:t>或者达到合同约定的服务期限</w:t>
      </w:r>
      <w:r>
        <w:rPr>
          <w:rFonts w:hint="eastAsia" w:ascii="宋体" w:hAnsi="宋体" w:eastAsia="宋体" w:cs="宋体"/>
          <w:sz w:val="24"/>
          <w:szCs w:val="24"/>
          <w:highlight w:val="none"/>
          <w:lang w:val="zh-CN"/>
        </w:rPr>
        <w:t>。</w:t>
      </w:r>
    </w:p>
    <w:p w14:paraId="0A2EAC66">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本合同终止并不影响各方应有的权利和应承担的义务。</w:t>
      </w:r>
    </w:p>
    <w:p w14:paraId="628107F7">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因不可抗力，致使当事人一方或双方不能履行本合同时，双方应协商确定本合同继续履行的条件或终止本合同。如果双方不能就本合同继续履行的条件或终止本合同达成一致意见，本合同自行终止。除</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应付给</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已完成工作的报酬外，各自承担相应的损失。</w:t>
      </w:r>
    </w:p>
    <w:p w14:paraId="7F2A977F">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本合同的权利义务终止后，</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和</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val="zh-CN"/>
        </w:rPr>
        <w:t>人应当遵循诚实信用原则，履行通知、协助、保密等义务。</w:t>
      </w:r>
    </w:p>
    <w:p w14:paraId="5F974AD3">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32" w:name="_Toc16598"/>
      <w:r>
        <w:rPr>
          <w:rFonts w:hint="eastAsia" w:ascii="宋体" w:hAnsi="宋体" w:eastAsia="宋体" w:cs="宋体"/>
          <w:b/>
          <w:bCs/>
          <w:kern w:val="0"/>
          <w:sz w:val="24"/>
          <w:szCs w:val="24"/>
          <w:highlight w:val="none"/>
          <w:lang w:val="en-US" w:eastAsia="zh-CN" w:bidi="ar-SA"/>
        </w:rPr>
        <w:t>七</w:t>
      </w:r>
      <w:r>
        <w:rPr>
          <w:rFonts w:hint="eastAsia" w:ascii="宋体" w:hAnsi="宋体" w:eastAsia="宋体" w:cs="宋体"/>
          <w:b/>
          <w:bCs/>
          <w:kern w:val="0"/>
          <w:sz w:val="24"/>
          <w:szCs w:val="24"/>
          <w:highlight w:val="none"/>
          <w:lang w:val="zh-CN" w:eastAsia="zh-CN" w:bidi="ar-SA"/>
        </w:rPr>
        <w:t>、其他条款</w:t>
      </w:r>
      <w:bookmarkEnd w:id="132"/>
    </w:p>
    <w:p w14:paraId="2FC8A3AB">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如需外聘专家协助，在委托的造价咨询业务范围内其费用由</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承担；在委托的造价咨询业务范围以外经</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认可其费用由</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承担；因造价咨询业务需要，</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在合同约定外的外出考察，其所需费用由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zh-CN"/>
        </w:rPr>
        <w:t xml:space="preserve">负责。 </w:t>
      </w:r>
    </w:p>
    <w:p w14:paraId="0DE75408">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4"/>
          <w:szCs w:val="24"/>
          <w:highlight w:val="none"/>
          <w:lang w:val="zh-CN"/>
        </w:rPr>
        <w:t>2、</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不得参与可能与协议规定的与</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利益相冲突的任何活动</w:t>
      </w:r>
      <w:r>
        <w:rPr>
          <w:rFonts w:hint="eastAsia" w:ascii="宋体" w:hAnsi="宋体" w:cs="宋体"/>
          <w:sz w:val="24"/>
          <w:szCs w:val="24"/>
          <w:highlight w:val="none"/>
          <w:lang w:val="zh-CN"/>
        </w:rPr>
        <w:t>。</w:t>
      </w:r>
    </w:p>
    <w:p w14:paraId="2EDD9CED">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因</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或第三方原因使</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工作受到阻碍或延误以致增加工作量或延续时间，</w:t>
      </w:r>
      <w:r>
        <w:rPr>
          <w:rFonts w:hint="eastAsia" w:ascii="宋体" w:hAnsi="宋体" w:cs="宋体"/>
          <w:sz w:val="24"/>
          <w:szCs w:val="24"/>
          <w:highlight w:val="none"/>
          <w:lang w:val="zh-CN"/>
        </w:rPr>
        <w:t>乙方</w:t>
      </w:r>
      <w:r>
        <w:rPr>
          <w:rFonts w:hint="eastAsia" w:ascii="宋体" w:hAnsi="宋体" w:eastAsia="宋体" w:cs="宋体"/>
          <w:sz w:val="24"/>
          <w:szCs w:val="24"/>
          <w:highlight w:val="none"/>
          <w:lang w:val="zh-CN"/>
        </w:rPr>
        <w:t>应将此情况与可能产生的影响及时通知</w:t>
      </w:r>
      <w:r>
        <w:rPr>
          <w:rFonts w:hint="eastAsia" w:ascii="宋体" w:hAnsi="宋体" w:cs="宋体"/>
          <w:sz w:val="24"/>
          <w:szCs w:val="24"/>
          <w:highlight w:val="none"/>
          <w:lang w:val="zh-CN"/>
        </w:rPr>
        <w:t>甲方</w:t>
      </w:r>
      <w:r>
        <w:rPr>
          <w:rFonts w:hint="eastAsia" w:ascii="宋体" w:hAnsi="宋体" w:eastAsia="宋体" w:cs="宋体"/>
          <w:sz w:val="24"/>
          <w:szCs w:val="24"/>
          <w:highlight w:val="none"/>
          <w:lang w:val="zh-CN"/>
        </w:rPr>
        <w:t>。由此增加的工作量</w:t>
      </w:r>
      <w:r>
        <w:rPr>
          <w:rFonts w:hint="eastAsia" w:ascii="宋体" w:hAnsi="宋体" w:eastAsia="宋体" w:cs="宋体"/>
          <w:sz w:val="24"/>
          <w:szCs w:val="24"/>
          <w:highlight w:val="none"/>
          <w:lang w:val="en-US" w:eastAsia="zh-CN"/>
        </w:rPr>
        <w:t>不得</w:t>
      </w:r>
      <w:r>
        <w:rPr>
          <w:rFonts w:hint="eastAsia" w:ascii="宋体" w:hAnsi="宋体" w:eastAsia="宋体" w:cs="宋体"/>
          <w:sz w:val="24"/>
          <w:szCs w:val="24"/>
          <w:highlight w:val="none"/>
          <w:lang w:val="zh-CN"/>
        </w:rPr>
        <w:t>视为额外服务，该项价咨询工作的时间</w:t>
      </w:r>
      <w:r>
        <w:rPr>
          <w:rFonts w:hint="eastAsia" w:ascii="宋体" w:hAnsi="宋体" w:eastAsia="宋体" w:cs="宋体"/>
          <w:sz w:val="24"/>
          <w:szCs w:val="24"/>
          <w:highlight w:val="none"/>
          <w:lang w:val="zh-CN" w:eastAsia="zh-CN"/>
        </w:rPr>
        <w:t>可</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lang w:val="zh-CN"/>
        </w:rPr>
        <w:t>相应延长，</w:t>
      </w:r>
      <w:r>
        <w:rPr>
          <w:rFonts w:hint="eastAsia" w:ascii="宋体" w:hAnsi="宋体" w:eastAsia="宋体" w:cs="宋体"/>
          <w:sz w:val="24"/>
          <w:szCs w:val="24"/>
          <w:highlight w:val="none"/>
          <w:lang w:val="en-US" w:eastAsia="zh-CN"/>
        </w:rPr>
        <w:t>不得收</w:t>
      </w:r>
      <w:r>
        <w:rPr>
          <w:rFonts w:hint="eastAsia" w:ascii="宋体" w:hAnsi="宋体" w:eastAsia="宋体" w:cs="宋体"/>
          <w:sz w:val="24"/>
          <w:szCs w:val="24"/>
          <w:highlight w:val="none"/>
          <w:lang w:val="zh-CN"/>
        </w:rPr>
        <w:t>取得额外酬金。</w:t>
      </w:r>
    </w:p>
    <w:p w14:paraId="02806476">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、未经对方的书面同意，双方均不得转让合同约定的权利和义务。</w:t>
      </w:r>
    </w:p>
    <w:p w14:paraId="5E03D2D7">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eastAsia" w:ascii="宋体" w:hAnsi="宋体" w:eastAsia="宋体" w:cs="宋体"/>
          <w:b/>
          <w:bCs/>
          <w:kern w:val="0"/>
          <w:sz w:val="24"/>
          <w:szCs w:val="24"/>
          <w:highlight w:val="none"/>
          <w:lang w:val="zh-CN" w:eastAsia="zh-CN" w:bidi="ar-SA"/>
        </w:rPr>
      </w:pPr>
      <w:bookmarkStart w:id="133" w:name="_Toc31133"/>
      <w:r>
        <w:rPr>
          <w:rFonts w:hint="eastAsia" w:ascii="宋体" w:hAnsi="宋体" w:eastAsia="宋体" w:cs="宋体"/>
          <w:b/>
          <w:bCs/>
          <w:kern w:val="0"/>
          <w:sz w:val="24"/>
          <w:szCs w:val="24"/>
          <w:highlight w:val="none"/>
          <w:lang w:val="en-US" w:eastAsia="zh-CN" w:bidi="ar-SA"/>
        </w:rPr>
        <w:t>八</w:t>
      </w:r>
      <w:r>
        <w:rPr>
          <w:rFonts w:hint="eastAsia" w:ascii="宋体" w:hAnsi="宋体" w:eastAsia="宋体" w:cs="宋体"/>
          <w:b/>
          <w:bCs/>
          <w:kern w:val="0"/>
          <w:sz w:val="24"/>
          <w:szCs w:val="24"/>
          <w:highlight w:val="none"/>
          <w:lang w:val="zh-CN" w:eastAsia="zh-CN" w:bidi="ar-SA"/>
        </w:rPr>
        <w:t>、争议解决</w:t>
      </w:r>
      <w:bookmarkEnd w:id="133"/>
    </w:p>
    <w:p w14:paraId="68679711">
      <w:pPr>
        <w:pageBreakBefore w:val="0"/>
        <w:widowControl w:val="0"/>
        <w:kinsoku/>
        <w:wordWrap w:val="0"/>
        <w:overflowPunct/>
        <w:topLinePunct w:val="0"/>
        <w:autoSpaceDE w:val="0"/>
        <w:autoSpaceDN w:val="0"/>
        <w:bidi w:val="0"/>
        <w:adjustRightInd/>
        <w:snapToGrid/>
        <w:spacing w:line="440" w:lineRule="exact"/>
        <w:ind w:right="-932" w:rightChars="-444"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因违约或</w:t>
      </w:r>
      <w:r>
        <w:rPr>
          <w:rFonts w:hint="eastAsia" w:ascii="宋体" w:hAnsi="宋体" w:eastAsia="宋体" w:cs="宋体"/>
          <w:sz w:val="24"/>
          <w:szCs w:val="24"/>
          <w:highlight w:val="none"/>
          <w:lang w:val="en-US" w:eastAsia="zh-CN"/>
        </w:rPr>
        <w:t>解除</w:t>
      </w:r>
      <w:r>
        <w:rPr>
          <w:rFonts w:hint="eastAsia" w:ascii="宋体" w:hAnsi="宋体" w:eastAsia="宋体" w:cs="宋体"/>
          <w:sz w:val="24"/>
          <w:szCs w:val="24"/>
          <w:highlight w:val="none"/>
          <w:lang w:val="zh-CN"/>
        </w:rPr>
        <w:t>合同引起的损失和损害的赔偿，双方应当协商解决；如未能达成一致，可提交有关主管部门调解；协商或调解不成的，提交南通仲裁委员会</w:t>
      </w:r>
      <w:r>
        <w:rPr>
          <w:rFonts w:hint="eastAsia" w:ascii="宋体" w:hAnsi="宋体" w:eastAsia="宋体" w:cs="宋体"/>
          <w:sz w:val="24"/>
          <w:szCs w:val="24"/>
          <w:highlight w:val="none"/>
          <w:lang w:val="en-US" w:eastAsia="zh-CN"/>
        </w:rPr>
        <w:t>申请仲裁。</w:t>
      </w:r>
    </w:p>
    <w:p w14:paraId="3197E779">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p>
    <w:p w14:paraId="3477826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cs="宋体"/>
          <w:sz w:val="24"/>
          <w:szCs w:val="24"/>
          <w:lang w:val="en-US" w:eastAsia="zh-CN"/>
        </w:rPr>
        <w:t>甲方</w:t>
      </w:r>
      <w:r>
        <w:rPr>
          <w:rFonts w:hint="eastAsia" w:ascii="宋体" w:hAnsi="宋体" w:eastAsia="宋体" w:cs="宋体"/>
          <w:sz w:val="24"/>
          <w:szCs w:val="24"/>
        </w:rPr>
        <w:t xml:space="preserve">（公章）：                           </w:t>
      </w:r>
      <w:r>
        <w:rPr>
          <w:rFonts w:hint="eastAsia" w:ascii="宋体" w:hAnsi="宋体" w:cs="宋体"/>
          <w:sz w:val="24"/>
          <w:szCs w:val="24"/>
          <w:lang w:val="en-US" w:eastAsia="zh-CN"/>
        </w:rPr>
        <w:t xml:space="preserve">  乙方</w:t>
      </w:r>
      <w:r>
        <w:rPr>
          <w:rFonts w:hint="eastAsia" w:ascii="宋体" w:hAnsi="宋体" w:eastAsia="宋体" w:cs="宋体"/>
          <w:sz w:val="24"/>
          <w:szCs w:val="24"/>
        </w:rPr>
        <w:t>（公章）：</w:t>
      </w:r>
    </w:p>
    <w:p w14:paraId="4D53E545">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法定代表人（签章）：                       法定代表人（签章）：</w:t>
      </w:r>
    </w:p>
    <w:p w14:paraId="44DBAD2E">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60CF4557">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地址：                                     地址：    </w:t>
      </w:r>
    </w:p>
    <w:p w14:paraId="4723FDB6">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开户：                                     开户：</w:t>
      </w:r>
    </w:p>
    <w:p w14:paraId="21E1AE2A">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帐号：                                     帐号：  </w:t>
      </w:r>
    </w:p>
    <w:p w14:paraId="0361926B">
      <w:pPr>
        <w:keepNext w:val="0"/>
        <w:keepLines w:val="0"/>
        <w:pageBreakBefore w:val="0"/>
        <w:widowControl w:val="0"/>
        <w:kinsoku/>
        <w:wordWrap/>
        <w:overflowPunct/>
        <w:topLinePunct w:val="0"/>
        <w:autoSpaceDE/>
        <w:autoSpaceDN/>
        <w:bidi w:val="0"/>
        <w:adjustRightInd/>
        <w:snapToGrid/>
        <w:spacing w:line="440" w:lineRule="exact"/>
        <w:ind w:firstLine="511" w:firstLineChars="213"/>
        <w:textAlignment w:val="auto"/>
        <w:rPr>
          <w:rFonts w:hint="eastAsia" w:ascii="宋体" w:hAnsi="宋体" w:eastAsia="宋体" w:cs="宋体"/>
          <w:sz w:val="24"/>
          <w:szCs w:val="24"/>
        </w:rPr>
      </w:pPr>
      <w:r>
        <w:rPr>
          <w:rFonts w:hint="eastAsia" w:ascii="宋体" w:hAnsi="宋体" w:eastAsia="宋体" w:cs="宋体"/>
          <w:sz w:val="24"/>
          <w:szCs w:val="24"/>
        </w:rPr>
        <w:t xml:space="preserve">邮编：                                     邮编：  </w:t>
      </w:r>
    </w:p>
    <w:p w14:paraId="69FEAF05">
      <w:pPr>
        <w:pageBreakBefore w:val="0"/>
        <w:widowControl w:val="0"/>
        <w:kinsoku/>
        <w:wordWrap w:val="0"/>
        <w:overflowPunct/>
        <w:topLinePunct w:val="0"/>
        <w:autoSpaceDE w:val="0"/>
        <w:autoSpaceDN w:val="0"/>
        <w:bidi w:val="0"/>
        <w:adjustRightInd/>
        <w:snapToGrid/>
        <w:spacing w:line="440" w:lineRule="exact"/>
        <w:ind w:right="-932" w:rightChars="-444"/>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p>
    <w:p w14:paraId="3603AAB4">
      <w:pPr>
        <w:keepNext/>
        <w:keepLines/>
        <w:pageBreakBefore w:val="0"/>
        <w:widowControl w:val="0"/>
        <w:tabs>
          <w:tab w:val="left" w:pos="576"/>
        </w:tabs>
        <w:kinsoku/>
        <w:wordWrap w:val="0"/>
        <w:overflowPunct/>
        <w:topLinePunct w:val="0"/>
        <w:bidi w:val="0"/>
        <w:adjustRightInd/>
        <w:snapToGrid/>
        <w:spacing w:before="0" w:after="0" w:line="440" w:lineRule="exact"/>
        <w:ind w:right="-932" w:rightChars="-444"/>
        <w:jc w:val="both"/>
        <w:textAlignment w:val="auto"/>
        <w:outlineLvl w:val="1"/>
        <w:rPr>
          <w:rFonts w:hint="default" w:ascii="宋体" w:hAnsi="宋体" w:eastAsia="宋体" w:cs="宋体"/>
          <w:b/>
          <w:bCs/>
          <w:kern w:val="0"/>
          <w:sz w:val="24"/>
          <w:szCs w:val="24"/>
          <w:highlight w:val="none"/>
          <w:u w:val="none"/>
          <w:lang w:val="en-US" w:eastAsia="zh-CN" w:bidi="ar-SA"/>
        </w:rPr>
      </w:pPr>
      <w:bookmarkStart w:id="134" w:name="_Toc16735"/>
      <w:r>
        <w:rPr>
          <w:rFonts w:hint="eastAsia" w:ascii="宋体" w:hAnsi="宋体" w:cs="宋体"/>
          <w:b/>
          <w:bCs/>
          <w:kern w:val="0"/>
          <w:sz w:val="24"/>
          <w:szCs w:val="24"/>
          <w:highlight w:val="none"/>
          <w:u w:val="none"/>
          <w:lang w:val="en-US" w:eastAsia="zh-CN" w:bidi="ar-SA"/>
        </w:rPr>
        <w:t>附件</w:t>
      </w:r>
      <w:r>
        <w:rPr>
          <w:rFonts w:hint="eastAsia" w:ascii="宋体" w:hAnsi="宋体" w:cs="宋体"/>
          <w:b/>
          <w:bCs/>
          <w:kern w:val="0"/>
          <w:sz w:val="24"/>
          <w:szCs w:val="24"/>
          <w:highlight w:val="none"/>
          <w:u w:val="none"/>
          <w:lang w:val="zh-CN" w:eastAsia="zh-CN" w:bidi="ar-SA"/>
        </w:rPr>
        <w:t>：</w:t>
      </w:r>
      <w:r>
        <w:rPr>
          <w:rFonts w:hint="eastAsia" w:ascii="宋体" w:hAnsi="宋体" w:cs="宋体"/>
          <w:b/>
          <w:bCs/>
          <w:kern w:val="0"/>
          <w:sz w:val="24"/>
          <w:szCs w:val="24"/>
          <w:highlight w:val="none"/>
          <w:u w:val="none"/>
          <w:lang w:val="en-US" w:eastAsia="zh-CN" w:bidi="ar-SA"/>
        </w:rPr>
        <w:t>造价咨询服务过程考核表</w:t>
      </w:r>
      <w:bookmarkEnd w:id="134"/>
    </w:p>
    <w:p w14:paraId="7A3367D7">
      <w:pPr>
        <w:spacing w:line="360" w:lineRule="auto"/>
        <w:ind w:firstLine="482" w:firstLineChars="200"/>
        <w:jc w:val="center"/>
        <w:rPr>
          <w:rFonts w:hint="eastAsia" w:ascii="宋体" w:hAnsi="宋体" w:eastAsia="宋体" w:cs="宋体"/>
          <w:b/>
          <w:bCs/>
          <w:sz w:val="24"/>
          <w:szCs w:val="24"/>
          <w:vertAlign w:val="baseline"/>
          <w:lang w:val="zh-CN"/>
        </w:rPr>
      </w:pPr>
      <w:r>
        <w:rPr>
          <w:rFonts w:hint="eastAsia" w:ascii="宋体" w:hAnsi="宋体" w:eastAsia="宋体" w:cs="宋体"/>
          <w:b/>
          <w:bCs/>
          <w:sz w:val="24"/>
          <w:szCs w:val="24"/>
          <w:lang w:val="en-US" w:eastAsia="zh-CN"/>
        </w:rPr>
        <w:t>造价咨询单位服务</w:t>
      </w:r>
      <w:r>
        <w:rPr>
          <w:rFonts w:hint="eastAsia" w:ascii="宋体" w:hAnsi="宋体" w:eastAsia="宋体" w:cs="宋体"/>
          <w:b/>
          <w:bCs/>
          <w:sz w:val="24"/>
          <w:szCs w:val="24"/>
          <w:lang w:val="zh-CN"/>
        </w:rPr>
        <w:t>考核细则</w:t>
      </w:r>
    </w:p>
    <w:tbl>
      <w:tblPr>
        <w:tblStyle w:val="17"/>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275"/>
        <w:gridCol w:w="6109"/>
        <w:gridCol w:w="758"/>
        <w:gridCol w:w="675"/>
      </w:tblGrid>
      <w:tr w14:paraId="1360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94BB286">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bidi="ar"/>
              </w:rPr>
              <w:t>序号</w:t>
            </w:r>
          </w:p>
        </w:tc>
        <w:tc>
          <w:tcPr>
            <w:tcW w:w="1275" w:type="dxa"/>
            <w:vAlign w:val="center"/>
          </w:tcPr>
          <w:p w14:paraId="08E61259">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bidi="ar"/>
              </w:rPr>
              <w:t>考核</w:t>
            </w:r>
            <w:r>
              <w:rPr>
                <w:rFonts w:hint="eastAsia" w:ascii="宋体" w:hAnsi="宋体" w:eastAsia="宋体" w:cs="宋体"/>
                <w:sz w:val="20"/>
                <w:szCs w:val="20"/>
                <w:lang w:val="en-US" w:eastAsia="zh-CN" w:bidi="ar"/>
              </w:rPr>
              <w:t>项目</w:t>
            </w:r>
          </w:p>
        </w:tc>
        <w:tc>
          <w:tcPr>
            <w:tcW w:w="6109" w:type="dxa"/>
            <w:vAlign w:val="center"/>
          </w:tcPr>
          <w:p w14:paraId="5B24E4B7">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具体考核内容</w:t>
            </w:r>
          </w:p>
        </w:tc>
        <w:tc>
          <w:tcPr>
            <w:tcW w:w="758" w:type="dxa"/>
            <w:vAlign w:val="center"/>
          </w:tcPr>
          <w:p w14:paraId="772F1CB0">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分值</w:t>
            </w:r>
          </w:p>
        </w:tc>
        <w:tc>
          <w:tcPr>
            <w:tcW w:w="675" w:type="dxa"/>
            <w:vAlign w:val="center"/>
          </w:tcPr>
          <w:p w14:paraId="7A09D5DA">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备注</w:t>
            </w:r>
          </w:p>
        </w:tc>
      </w:tr>
      <w:tr w14:paraId="5212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8846DA0">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1</w:t>
            </w:r>
          </w:p>
        </w:tc>
        <w:tc>
          <w:tcPr>
            <w:tcW w:w="1275" w:type="dxa"/>
            <w:vAlign w:val="center"/>
          </w:tcPr>
          <w:p w14:paraId="59062727">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bidi="ar"/>
              </w:rPr>
              <w:t>人员</w:t>
            </w:r>
            <w:r>
              <w:rPr>
                <w:rFonts w:hint="eastAsia" w:ascii="宋体" w:hAnsi="宋体" w:eastAsia="宋体" w:cs="宋体"/>
                <w:sz w:val="20"/>
                <w:szCs w:val="20"/>
                <w:lang w:val="en-US" w:eastAsia="zh-CN" w:bidi="ar"/>
              </w:rPr>
              <w:t>履约</w:t>
            </w:r>
          </w:p>
        </w:tc>
        <w:tc>
          <w:tcPr>
            <w:tcW w:w="6109" w:type="dxa"/>
            <w:vAlign w:val="center"/>
          </w:tcPr>
          <w:p w14:paraId="14096249">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1、项目负责人未按规定履职的，每次2-5分。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2、造价咨询业务人员未全过程跟踪，无故缺勤的扣2分。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3、未经招标人的同意，不得更换项目负责人。如果需要更换项目负责人，应至少提前10天以书面形式通知招标人，并征得招标人同意。未经招标人同意擅自更换项目负责人，处以10000元的扣款。</w:t>
            </w:r>
          </w:p>
        </w:tc>
        <w:tc>
          <w:tcPr>
            <w:tcW w:w="758" w:type="dxa"/>
            <w:vAlign w:val="center"/>
          </w:tcPr>
          <w:p w14:paraId="45BE42EE">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10</w:t>
            </w:r>
          </w:p>
        </w:tc>
        <w:tc>
          <w:tcPr>
            <w:tcW w:w="675" w:type="dxa"/>
            <w:vAlign w:val="center"/>
          </w:tcPr>
          <w:p w14:paraId="2B49A18D">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1ED4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0E19D884">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2</w:t>
            </w:r>
          </w:p>
        </w:tc>
        <w:tc>
          <w:tcPr>
            <w:tcW w:w="1275" w:type="dxa"/>
            <w:vAlign w:val="center"/>
          </w:tcPr>
          <w:p w14:paraId="17210899">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人员服务质量</w:t>
            </w:r>
          </w:p>
        </w:tc>
        <w:tc>
          <w:tcPr>
            <w:tcW w:w="6109" w:type="dxa"/>
            <w:vAlign w:val="center"/>
          </w:tcPr>
          <w:p w14:paraId="48173C05">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bidi="ar"/>
              </w:rPr>
            </w:pPr>
            <w:r>
              <w:rPr>
                <w:rFonts w:hint="eastAsia" w:ascii="宋体" w:hAnsi="宋体" w:eastAsia="宋体" w:cs="宋体"/>
                <w:sz w:val="20"/>
                <w:szCs w:val="20"/>
                <w:lang w:val="en-US" w:eastAsia="zh-CN" w:bidi="ar"/>
              </w:rPr>
              <w:t>1、项目组</w:t>
            </w:r>
            <w:r>
              <w:rPr>
                <w:rFonts w:hint="eastAsia" w:ascii="宋体" w:hAnsi="宋体" w:eastAsia="宋体" w:cs="宋体"/>
                <w:sz w:val="20"/>
                <w:szCs w:val="20"/>
                <w:lang w:bidi="ar"/>
              </w:rPr>
              <w:t>人员不能胜任项目工作的，或</w:t>
            </w:r>
            <w:r>
              <w:rPr>
                <w:rFonts w:hint="eastAsia" w:ascii="宋体" w:hAnsi="宋体" w:eastAsia="宋体" w:cs="宋体"/>
                <w:sz w:val="20"/>
                <w:szCs w:val="20"/>
                <w:lang w:val="en-US" w:eastAsia="zh-CN" w:bidi="ar"/>
              </w:rPr>
              <w:t>项目组</w:t>
            </w:r>
            <w:r>
              <w:rPr>
                <w:rFonts w:hint="eastAsia" w:ascii="宋体" w:hAnsi="宋体" w:eastAsia="宋体" w:cs="宋体"/>
                <w:sz w:val="20"/>
                <w:szCs w:val="20"/>
                <w:lang w:bidi="ar"/>
              </w:rPr>
              <w:t>专业人员配备不齐全，每人次扣</w:t>
            </w:r>
            <w:r>
              <w:rPr>
                <w:rFonts w:hint="eastAsia" w:ascii="宋体" w:hAnsi="宋体" w:eastAsia="宋体" w:cs="宋体"/>
                <w:sz w:val="20"/>
                <w:szCs w:val="20"/>
                <w:lang w:val="en-US" w:eastAsia="zh-CN" w:bidi="ar"/>
              </w:rPr>
              <w:t>5</w:t>
            </w:r>
            <w:r>
              <w:rPr>
                <w:rFonts w:hint="eastAsia" w:ascii="宋体" w:hAnsi="宋体" w:eastAsia="宋体" w:cs="宋体"/>
                <w:sz w:val="20"/>
                <w:szCs w:val="20"/>
                <w:lang w:bidi="ar"/>
              </w:rPr>
              <w:t>分，扣完为止。</w:t>
            </w:r>
          </w:p>
          <w:p w14:paraId="1D0C4E5E">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bidi="ar"/>
              </w:rPr>
            </w:pPr>
            <w:r>
              <w:rPr>
                <w:rFonts w:hint="eastAsia" w:ascii="宋体" w:hAnsi="宋体" w:eastAsia="宋体" w:cs="宋体"/>
                <w:sz w:val="20"/>
                <w:szCs w:val="20"/>
                <w:lang w:val="en-US" w:eastAsia="zh-CN" w:bidi="ar"/>
              </w:rPr>
              <w:t>2、项目组人员</w:t>
            </w:r>
            <w:r>
              <w:rPr>
                <w:rFonts w:hint="eastAsia" w:ascii="宋体" w:hAnsi="宋体" w:eastAsia="宋体" w:cs="宋体"/>
                <w:sz w:val="20"/>
                <w:szCs w:val="20"/>
                <w:lang w:bidi="ar"/>
              </w:rPr>
              <w:t>组织协调能力、专业素养不足的，每次酌情扣1-2分。</w:t>
            </w:r>
          </w:p>
          <w:p w14:paraId="2E2076CD">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3、</w:t>
            </w:r>
            <w:r>
              <w:rPr>
                <w:rFonts w:hint="eastAsia" w:ascii="宋体" w:hAnsi="宋体" w:eastAsia="宋体" w:cs="宋体"/>
                <w:sz w:val="20"/>
                <w:szCs w:val="20"/>
                <w:lang w:bidi="ar"/>
              </w:rPr>
              <w:t>不服从</w:t>
            </w:r>
            <w:r>
              <w:rPr>
                <w:rFonts w:hint="eastAsia" w:ascii="宋体" w:hAnsi="宋体" w:eastAsia="宋体" w:cs="宋体"/>
                <w:sz w:val="20"/>
                <w:szCs w:val="20"/>
                <w:lang w:val="en-US" w:eastAsia="zh-CN" w:bidi="ar"/>
              </w:rPr>
              <w:t>招标人</w:t>
            </w:r>
            <w:r>
              <w:rPr>
                <w:rFonts w:hint="eastAsia" w:ascii="宋体" w:hAnsi="宋体" w:eastAsia="宋体" w:cs="宋体"/>
                <w:sz w:val="20"/>
                <w:szCs w:val="20"/>
                <w:lang w:bidi="ar"/>
              </w:rPr>
              <w:t>管理，对项目无理由推诿的，每次扣5分。</w:t>
            </w:r>
          </w:p>
        </w:tc>
        <w:tc>
          <w:tcPr>
            <w:tcW w:w="758" w:type="dxa"/>
            <w:vAlign w:val="center"/>
          </w:tcPr>
          <w:p w14:paraId="593C1BEA">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20</w:t>
            </w:r>
          </w:p>
        </w:tc>
        <w:tc>
          <w:tcPr>
            <w:tcW w:w="675" w:type="dxa"/>
            <w:vAlign w:val="center"/>
          </w:tcPr>
          <w:p w14:paraId="62467E7F">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63A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014D7878">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3</w:t>
            </w:r>
          </w:p>
        </w:tc>
        <w:tc>
          <w:tcPr>
            <w:tcW w:w="1275" w:type="dxa"/>
            <w:vAlign w:val="center"/>
          </w:tcPr>
          <w:p w14:paraId="375778EC">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工作进度</w:t>
            </w:r>
          </w:p>
        </w:tc>
        <w:tc>
          <w:tcPr>
            <w:tcW w:w="6109" w:type="dxa"/>
            <w:vAlign w:val="center"/>
          </w:tcPr>
          <w:p w14:paraId="5DDB24A9">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1、接到招标人通知后应于1个工作日内领取项目资料，如无故拖延，每拖一天扣2分，扣完为止。</w:t>
            </w:r>
          </w:p>
          <w:p w14:paraId="71974764">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2、接受项目资料之日起2个工作日内，反馈资料缺失情况。如无故拖延，每拖一天扣2分，扣完为止。</w:t>
            </w:r>
          </w:p>
          <w:p w14:paraId="05FE7B83">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3、在接收完整的项目资料之日起，按照招标文件中编审周期要求完成审核任务，提交书面报告和归档资料(含电子文档)。逾期未完成的，每天扣2分，扣完为止。</w:t>
            </w:r>
          </w:p>
        </w:tc>
        <w:tc>
          <w:tcPr>
            <w:tcW w:w="758" w:type="dxa"/>
            <w:vAlign w:val="center"/>
          </w:tcPr>
          <w:p w14:paraId="2F24CA42">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20</w:t>
            </w:r>
          </w:p>
        </w:tc>
        <w:tc>
          <w:tcPr>
            <w:tcW w:w="675" w:type="dxa"/>
            <w:vAlign w:val="center"/>
          </w:tcPr>
          <w:p w14:paraId="0D5BBB66">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6CA5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E544F8C">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4</w:t>
            </w:r>
          </w:p>
        </w:tc>
        <w:tc>
          <w:tcPr>
            <w:tcW w:w="1275" w:type="dxa"/>
            <w:vAlign w:val="center"/>
          </w:tcPr>
          <w:p w14:paraId="6B10C0A5">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服务质量</w:t>
            </w:r>
          </w:p>
        </w:tc>
        <w:tc>
          <w:tcPr>
            <w:tcW w:w="6109" w:type="dxa"/>
            <w:vAlign w:val="center"/>
          </w:tcPr>
          <w:p w14:paraId="0AA550CC">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编制控制价应尽量真实客观</w:t>
            </w: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工程类项目：</w:t>
            </w:r>
            <w:r>
              <w:rPr>
                <w:rFonts w:hint="eastAsia" w:ascii="宋体" w:hAnsi="宋体" w:eastAsia="宋体" w:cs="宋体"/>
                <w:sz w:val="20"/>
                <w:szCs w:val="20"/>
                <w:lang w:bidi="ar"/>
              </w:rPr>
              <w:t>工程量清单及招标控制价或预算价的编审</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若审查后，招标工程量清单出现漏项</w:t>
            </w:r>
            <w:r>
              <w:rPr>
                <w:rFonts w:hint="eastAsia" w:ascii="宋体" w:hAnsi="宋体" w:eastAsia="宋体" w:cs="宋体"/>
                <w:sz w:val="20"/>
                <w:szCs w:val="20"/>
                <w:lang w:val="en-US" w:eastAsia="zh-CN" w:bidi="ar"/>
              </w:rPr>
              <w:t>或</w:t>
            </w:r>
            <w:r>
              <w:rPr>
                <w:rFonts w:hint="eastAsia" w:ascii="宋体" w:hAnsi="宋体" w:eastAsia="宋体" w:cs="宋体"/>
                <w:sz w:val="20"/>
                <w:szCs w:val="20"/>
                <w:lang w:bidi="ar"/>
              </w:rPr>
              <w:t>漏项部分的总造价</w:t>
            </w:r>
            <w:r>
              <w:rPr>
                <w:rFonts w:hint="eastAsia" w:ascii="宋体" w:hAnsi="宋体" w:eastAsia="宋体" w:cs="宋体"/>
                <w:sz w:val="20"/>
                <w:szCs w:val="20"/>
                <w:lang w:val="en-US" w:eastAsia="zh-CN" w:bidi="ar"/>
              </w:rPr>
              <w:t>偏离</w:t>
            </w:r>
            <w:r>
              <w:rPr>
                <w:rFonts w:hint="eastAsia" w:ascii="宋体" w:hAnsi="宋体" w:eastAsia="宋体" w:cs="宋体"/>
                <w:sz w:val="20"/>
                <w:szCs w:val="20"/>
                <w:lang w:bidi="ar"/>
              </w:rPr>
              <w:t>本应正确计算部分的总造价</w:t>
            </w: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每有一次扣2分；</w:t>
            </w:r>
          </w:p>
          <w:p w14:paraId="26F6414A">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eastAsia="zh-CN" w:bidi="ar"/>
              </w:rPr>
            </w:pPr>
            <w:r>
              <w:rPr>
                <w:rFonts w:hint="eastAsia" w:ascii="宋体" w:hAnsi="宋体" w:eastAsia="宋体" w:cs="宋体"/>
                <w:sz w:val="20"/>
                <w:szCs w:val="20"/>
                <w:lang w:val="en-US" w:eastAsia="zh-CN" w:bidi="ar"/>
              </w:rPr>
              <w:t>2、非工程类</w:t>
            </w:r>
            <w:r>
              <w:rPr>
                <w:rFonts w:hint="eastAsia" w:ascii="宋体" w:hAnsi="宋体" w:eastAsia="宋体" w:cs="宋体"/>
                <w:sz w:val="20"/>
                <w:szCs w:val="20"/>
                <w:lang w:bidi="ar"/>
              </w:rPr>
              <w:t>原则上控制价和实际中标价的偏差应控制在30%以内，单个项目偏差超过30%扣</w:t>
            </w:r>
            <w:r>
              <w:rPr>
                <w:rFonts w:hint="eastAsia" w:ascii="宋体" w:hAnsi="宋体" w:eastAsia="宋体" w:cs="宋体"/>
                <w:sz w:val="20"/>
                <w:szCs w:val="20"/>
                <w:lang w:val="en-US" w:eastAsia="zh-CN" w:bidi="ar"/>
              </w:rPr>
              <w:t>3分</w:t>
            </w:r>
            <w:r>
              <w:rPr>
                <w:rFonts w:hint="eastAsia" w:ascii="宋体" w:hAnsi="宋体" w:eastAsia="宋体" w:cs="宋体"/>
                <w:sz w:val="20"/>
                <w:szCs w:val="20"/>
                <w:lang w:bidi="ar"/>
              </w:rPr>
              <w:t>。</w:t>
            </w:r>
            <w:r>
              <w:rPr>
                <w:rFonts w:hint="eastAsia" w:ascii="宋体" w:hAnsi="宋体" w:eastAsia="宋体" w:cs="宋体"/>
                <w:sz w:val="20"/>
                <w:szCs w:val="20"/>
                <w:lang w:val="en-US" w:eastAsia="zh-CN" w:bidi="ar"/>
              </w:rPr>
              <w:t>如因控制价过低导致流标的，每个项目</w:t>
            </w:r>
            <w:r>
              <w:rPr>
                <w:rFonts w:hint="eastAsia" w:ascii="宋体" w:hAnsi="宋体" w:eastAsia="宋体" w:cs="宋体"/>
                <w:sz w:val="20"/>
                <w:szCs w:val="20"/>
                <w:lang w:bidi="ar"/>
              </w:rPr>
              <w:t>扣</w:t>
            </w:r>
            <w:r>
              <w:rPr>
                <w:rFonts w:hint="eastAsia" w:ascii="宋体" w:hAnsi="宋体" w:eastAsia="宋体" w:cs="宋体"/>
                <w:sz w:val="20"/>
                <w:szCs w:val="20"/>
                <w:lang w:val="en-US" w:eastAsia="zh-CN" w:bidi="ar"/>
              </w:rPr>
              <w:t>5分</w:t>
            </w:r>
            <w:r>
              <w:rPr>
                <w:rFonts w:hint="eastAsia" w:ascii="宋体" w:hAnsi="宋体" w:eastAsia="宋体" w:cs="宋体"/>
                <w:sz w:val="20"/>
                <w:szCs w:val="20"/>
                <w:lang w:eastAsia="zh-CN" w:bidi="ar"/>
              </w:rPr>
              <w:t>。</w:t>
            </w:r>
          </w:p>
          <w:p w14:paraId="70E373A7">
            <w:pPr>
              <w:pStyle w:val="33"/>
              <w:keepNext w:val="0"/>
              <w:keepLines w:val="0"/>
              <w:widowControl/>
              <w:suppressLineNumbers w:val="0"/>
              <w:spacing w:before="0" w:beforeAutospacing="0" w:after="0" w:afterAutospacing="0" w:line="240" w:lineRule="auto"/>
              <w:ind w:left="0" w:leftChars="0" w:right="0" w:firstLine="0" w:firstLineChars="0"/>
              <w:jc w:val="left"/>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3、</w:t>
            </w:r>
            <w:r>
              <w:rPr>
                <w:rFonts w:hint="eastAsia" w:ascii="宋体" w:hAnsi="宋体" w:eastAsia="宋体" w:cs="宋体"/>
                <w:sz w:val="20"/>
                <w:szCs w:val="20"/>
                <w:lang w:bidi="ar"/>
              </w:rPr>
              <w:t>按</w:t>
            </w:r>
            <w:r>
              <w:rPr>
                <w:rFonts w:hint="eastAsia" w:ascii="宋体" w:hAnsi="宋体" w:eastAsia="宋体" w:cs="宋体"/>
                <w:sz w:val="20"/>
                <w:szCs w:val="20"/>
                <w:lang w:val="en-US" w:eastAsia="zh-CN" w:bidi="ar"/>
              </w:rPr>
              <w:t>招标人</w:t>
            </w:r>
            <w:r>
              <w:rPr>
                <w:rFonts w:hint="eastAsia" w:ascii="宋体" w:hAnsi="宋体" w:eastAsia="宋体" w:cs="宋体"/>
                <w:sz w:val="20"/>
                <w:szCs w:val="20"/>
                <w:lang w:bidi="ar"/>
              </w:rPr>
              <w:t>总体工作计划和各阶段计划按时提供咨询服务成果，无拖延现象</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依据</w:t>
            </w:r>
            <w:r>
              <w:rPr>
                <w:rFonts w:hint="eastAsia" w:ascii="宋体" w:hAnsi="宋体" w:eastAsia="宋体" w:cs="宋体"/>
                <w:sz w:val="20"/>
                <w:szCs w:val="20"/>
                <w:lang w:val="en-US" w:eastAsia="zh-CN" w:bidi="ar"/>
              </w:rPr>
              <w:t>造价咨询单位</w:t>
            </w:r>
            <w:r>
              <w:rPr>
                <w:rFonts w:hint="eastAsia" w:ascii="宋体" w:hAnsi="宋体" w:eastAsia="宋体" w:cs="宋体"/>
                <w:sz w:val="20"/>
                <w:szCs w:val="20"/>
                <w:lang w:bidi="ar"/>
              </w:rPr>
              <w:t>工作质量进行</w:t>
            </w:r>
            <w:r>
              <w:rPr>
                <w:rFonts w:hint="eastAsia" w:ascii="宋体" w:hAnsi="宋体" w:eastAsia="宋体" w:cs="宋体"/>
                <w:sz w:val="20"/>
                <w:szCs w:val="20"/>
                <w:lang w:val="en-US" w:eastAsia="zh-CN" w:bidi="ar"/>
              </w:rPr>
              <w:t>评价。因造价咨询单位对项目进度或服务成果不佳导致项目受到影响的：</w:t>
            </w:r>
          </w:p>
          <w:p w14:paraId="2039EBFA">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①造成影响小的，每次扣1-3分；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②造成一定影响，未造成严重后果的，每次扣4-6分；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③造成重大影响或严重后果的，每次扣7-10分。</w:t>
            </w:r>
          </w:p>
        </w:tc>
        <w:tc>
          <w:tcPr>
            <w:tcW w:w="758" w:type="dxa"/>
            <w:vAlign w:val="center"/>
          </w:tcPr>
          <w:p w14:paraId="0C59FC24">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20</w:t>
            </w:r>
          </w:p>
        </w:tc>
        <w:tc>
          <w:tcPr>
            <w:tcW w:w="675" w:type="dxa"/>
            <w:vAlign w:val="center"/>
          </w:tcPr>
          <w:p w14:paraId="6B048D99">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6A19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73256393">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5</w:t>
            </w:r>
          </w:p>
        </w:tc>
        <w:tc>
          <w:tcPr>
            <w:tcW w:w="1275" w:type="dxa"/>
            <w:vAlign w:val="center"/>
          </w:tcPr>
          <w:p w14:paraId="2A25C517">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bidi="ar"/>
              </w:rPr>
              <w:t>专业综合能力与合理化建</w:t>
            </w:r>
            <w:r>
              <w:rPr>
                <w:rFonts w:hint="eastAsia" w:ascii="宋体" w:hAnsi="宋体" w:eastAsia="宋体" w:cs="宋体"/>
                <w:sz w:val="20"/>
                <w:szCs w:val="20"/>
                <w:lang w:val="en-US" w:eastAsia="zh-CN" w:bidi="ar"/>
              </w:rPr>
              <w:t>议</w:t>
            </w:r>
          </w:p>
        </w:tc>
        <w:tc>
          <w:tcPr>
            <w:tcW w:w="6109" w:type="dxa"/>
            <w:vAlign w:val="center"/>
          </w:tcPr>
          <w:p w14:paraId="67D3C58B">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bidi="ar"/>
              </w:rPr>
              <w:t>具有解决专业技术问题的能力，技术水平高。主动、经常向</w:t>
            </w:r>
            <w:r>
              <w:rPr>
                <w:rFonts w:hint="eastAsia" w:ascii="宋体" w:hAnsi="宋体" w:eastAsia="宋体" w:cs="宋体"/>
                <w:sz w:val="20"/>
                <w:szCs w:val="20"/>
                <w:lang w:val="en-US" w:eastAsia="zh-CN" w:bidi="ar"/>
              </w:rPr>
              <w:t>招标人</w:t>
            </w:r>
            <w:r>
              <w:rPr>
                <w:rFonts w:hint="eastAsia" w:ascii="宋体" w:hAnsi="宋体" w:eastAsia="宋体" w:cs="宋体"/>
                <w:sz w:val="20"/>
                <w:szCs w:val="20"/>
                <w:lang w:bidi="ar"/>
              </w:rPr>
              <w:t>提出合理化建议。</w:t>
            </w:r>
            <w:r>
              <w:rPr>
                <w:rFonts w:hint="eastAsia" w:ascii="宋体" w:hAnsi="宋体" w:eastAsia="宋体" w:cs="宋体"/>
                <w:sz w:val="20"/>
                <w:szCs w:val="20"/>
                <w:lang w:val="en-US" w:eastAsia="zh-CN" w:bidi="ar"/>
              </w:rPr>
              <w:t>如有因</w:t>
            </w:r>
            <w:r>
              <w:rPr>
                <w:rFonts w:hint="eastAsia" w:ascii="宋体" w:hAnsi="宋体" w:eastAsia="宋体" w:cs="宋体"/>
                <w:sz w:val="20"/>
                <w:szCs w:val="20"/>
                <w:lang w:bidi="ar"/>
              </w:rPr>
              <w:t>造价咨询</w:t>
            </w:r>
            <w:r>
              <w:rPr>
                <w:rFonts w:hint="eastAsia" w:ascii="宋体" w:hAnsi="宋体" w:eastAsia="宋体" w:cs="宋体"/>
                <w:sz w:val="20"/>
                <w:szCs w:val="20"/>
                <w:lang w:val="en-US" w:eastAsia="zh-CN" w:bidi="ar"/>
              </w:rPr>
              <w:t>人员业务不熟、积极性不高、技术水平不够对项目造成影响的，每有一次扣减2分。</w:t>
            </w:r>
          </w:p>
        </w:tc>
        <w:tc>
          <w:tcPr>
            <w:tcW w:w="758" w:type="dxa"/>
            <w:vAlign w:val="center"/>
          </w:tcPr>
          <w:p w14:paraId="6F01D336">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20</w:t>
            </w:r>
          </w:p>
        </w:tc>
        <w:tc>
          <w:tcPr>
            <w:tcW w:w="675" w:type="dxa"/>
            <w:vAlign w:val="center"/>
          </w:tcPr>
          <w:p w14:paraId="583C628A">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1FF0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EA28D38">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6</w:t>
            </w:r>
          </w:p>
        </w:tc>
        <w:tc>
          <w:tcPr>
            <w:tcW w:w="1275" w:type="dxa"/>
            <w:vAlign w:val="center"/>
          </w:tcPr>
          <w:p w14:paraId="4AB820EB">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廉洁从业</w:t>
            </w:r>
          </w:p>
        </w:tc>
        <w:tc>
          <w:tcPr>
            <w:tcW w:w="6109" w:type="dxa"/>
            <w:vAlign w:val="center"/>
          </w:tcPr>
          <w:p w14:paraId="19F48046">
            <w:pPr>
              <w:pStyle w:val="33"/>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sz w:val="20"/>
                <w:szCs w:val="20"/>
                <w:lang w:bidi="ar"/>
              </w:rPr>
            </w:pPr>
            <w:r>
              <w:rPr>
                <w:rFonts w:hint="eastAsia" w:ascii="宋体" w:hAnsi="宋体" w:eastAsia="宋体" w:cs="宋体"/>
                <w:sz w:val="20"/>
                <w:szCs w:val="20"/>
                <w:lang w:val="en-US" w:eastAsia="zh-CN" w:bidi="ar"/>
              </w:rPr>
              <w:t>1、泄露应当保密的与项目有关的情况和资料的，每次扣5分。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2、与潜在投标人串通，非法干预招标评标活动的，每次扣5分。</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3、违反职业道德、廉洁从业规定、存在弄虚作假、徇私舞弊现象的，扣5分。</w:t>
            </w:r>
          </w:p>
          <w:p w14:paraId="6EE75B39">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4、发生上述行为的除扣分外，</w:t>
            </w:r>
            <w:r>
              <w:rPr>
                <w:rFonts w:hint="eastAsia" w:ascii="宋体" w:hAnsi="宋体" w:eastAsia="宋体" w:cs="宋体"/>
                <w:sz w:val="20"/>
                <w:szCs w:val="20"/>
                <w:lang w:bidi="ar"/>
              </w:rPr>
              <w:t>其他违反法律、法规、规章、轨道公司和</w:t>
            </w:r>
            <w:r>
              <w:rPr>
                <w:rFonts w:hint="eastAsia" w:ascii="宋体" w:hAnsi="宋体" w:cs="宋体"/>
                <w:sz w:val="20"/>
                <w:szCs w:val="20"/>
                <w:lang w:val="en-US" w:eastAsia="zh-CN" w:bidi="ar"/>
              </w:rPr>
              <w:t>甲方</w:t>
            </w:r>
            <w:r>
              <w:rPr>
                <w:rFonts w:hint="eastAsia" w:ascii="宋体" w:hAnsi="宋体" w:eastAsia="宋体" w:cs="宋体"/>
                <w:sz w:val="20"/>
                <w:szCs w:val="20"/>
                <w:lang w:bidi="ar"/>
              </w:rPr>
              <w:t>有关规定的行为,我方根据实际情况进行书面警告，情节严重的，可执行合同终止。</w:t>
            </w:r>
          </w:p>
        </w:tc>
        <w:tc>
          <w:tcPr>
            <w:tcW w:w="758" w:type="dxa"/>
            <w:vAlign w:val="center"/>
          </w:tcPr>
          <w:p w14:paraId="40043BA8">
            <w:pPr>
              <w:pStyle w:val="33"/>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sz w:val="24"/>
                <w:szCs w:val="24"/>
                <w:vertAlign w:val="baseline"/>
                <w:lang w:val="zh-CN"/>
              </w:rPr>
            </w:pPr>
            <w:r>
              <w:rPr>
                <w:rFonts w:hint="eastAsia" w:ascii="宋体" w:hAnsi="宋体" w:eastAsia="宋体" w:cs="宋体"/>
                <w:sz w:val="20"/>
                <w:szCs w:val="20"/>
                <w:lang w:val="en-US" w:eastAsia="zh-CN" w:bidi="ar"/>
              </w:rPr>
              <w:t>10</w:t>
            </w:r>
          </w:p>
        </w:tc>
        <w:tc>
          <w:tcPr>
            <w:tcW w:w="675" w:type="dxa"/>
            <w:vAlign w:val="center"/>
          </w:tcPr>
          <w:p w14:paraId="33130217">
            <w:pPr>
              <w:pStyle w:val="33"/>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
                <w:bCs/>
                <w:sz w:val="24"/>
                <w:szCs w:val="24"/>
                <w:vertAlign w:val="baseline"/>
                <w:lang w:val="zh-CN"/>
              </w:rPr>
            </w:pPr>
          </w:p>
        </w:tc>
      </w:tr>
      <w:tr w14:paraId="74D1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8" w:type="dxa"/>
            <w:gridSpan w:val="3"/>
            <w:vAlign w:val="center"/>
          </w:tcPr>
          <w:p w14:paraId="225BF2E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val="0"/>
                <w:bCs w:val="0"/>
                <w:sz w:val="24"/>
                <w:szCs w:val="24"/>
                <w:vertAlign w:val="baseline"/>
                <w:lang w:val="zh-CN"/>
              </w:rPr>
            </w:pPr>
            <w:r>
              <w:rPr>
                <w:rFonts w:hint="eastAsia" w:ascii="宋体" w:hAnsi="宋体" w:eastAsia="宋体" w:cs="宋体"/>
                <w:b w:val="0"/>
                <w:bCs w:val="0"/>
                <w:i w:val="0"/>
                <w:iCs w:val="0"/>
                <w:color w:val="000000"/>
                <w:kern w:val="0"/>
                <w:sz w:val="20"/>
                <w:szCs w:val="20"/>
                <w:u w:val="none"/>
                <w:lang w:val="en-US" w:eastAsia="zh-CN" w:bidi="ar"/>
              </w:rPr>
              <w:t>考评得分</w:t>
            </w:r>
          </w:p>
        </w:tc>
        <w:tc>
          <w:tcPr>
            <w:tcW w:w="758" w:type="dxa"/>
            <w:vAlign w:val="center"/>
          </w:tcPr>
          <w:p w14:paraId="76E56059">
            <w:pPr>
              <w:pStyle w:val="33"/>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val="0"/>
                <w:bCs w:val="0"/>
                <w:sz w:val="24"/>
                <w:szCs w:val="24"/>
                <w:vertAlign w:val="baseline"/>
                <w:lang w:val="zh-CN"/>
              </w:rPr>
            </w:pPr>
            <w:r>
              <w:rPr>
                <w:rFonts w:hint="eastAsia" w:ascii="宋体" w:hAnsi="宋体" w:eastAsia="宋体" w:cs="宋体"/>
                <w:b w:val="0"/>
                <w:bCs w:val="0"/>
                <w:i w:val="0"/>
                <w:iCs w:val="0"/>
                <w:color w:val="000000"/>
                <w:kern w:val="0"/>
                <w:sz w:val="20"/>
                <w:szCs w:val="20"/>
                <w:u w:val="none"/>
                <w:lang w:val="en-US" w:eastAsia="zh-CN" w:bidi="ar"/>
              </w:rPr>
              <w:t>100</w:t>
            </w:r>
          </w:p>
        </w:tc>
        <w:tc>
          <w:tcPr>
            <w:tcW w:w="675" w:type="dxa"/>
            <w:vAlign w:val="center"/>
          </w:tcPr>
          <w:p w14:paraId="0B489202">
            <w:pPr>
              <w:pStyle w:val="33"/>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bCs/>
                <w:sz w:val="24"/>
                <w:szCs w:val="24"/>
                <w:vertAlign w:val="baseline"/>
                <w:lang w:val="zh-CN"/>
              </w:rPr>
            </w:pPr>
          </w:p>
        </w:tc>
      </w:tr>
    </w:tbl>
    <w:p w14:paraId="349924D5">
      <w:pPr>
        <w:pStyle w:val="8"/>
        <w:rPr>
          <w:rFonts w:hint="eastAsia" w:ascii="宋体" w:hAnsi="宋体" w:eastAsia="宋体" w:cs="宋体"/>
          <w:b/>
          <w:szCs w:val="21"/>
          <w:u w:val="none"/>
          <w:lang w:val="en-US" w:eastAsia="zh-CN" w:bidi="ar"/>
        </w:rPr>
      </w:pPr>
      <w:r>
        <w:rPr>
          <w:rFonts w:hint="eastAsia" w:ascii="宋体" w:hAnsi="宋体" w:eastAsia="宋体" w:cs="宋体"/>
          <w:b/>
          <w:szCs w:val="21"/>
          <w:u w:val="none"/>
          <w:lang w:bidi="ar"/>
        </w:rPr>
        <w:t>注：每完成一次</w:t>
      </w:r>
      <w:r>
        <w:rPr>
          <w:rFonts w:hint="eastAsia" w:ascii="宋体" w:hAnsi="宋体" w:eastAsia="宋体" w:cs="宋体"/>
          <w:b/>
          <w:szCs w:val="21"/>
          <w:u w:val="none"/>
          <w:lang w:val="en-US" w:eastAsia="zh-CN" w:bidi="ar"/>
        </w:rPr>
        <w:t>年度咨询</w:t>
      </w:r>
      <w:r>
        <w:rPr>
          <w:rFonts w:hint="eastAsia" w:ascii="宋体" w:hAnsi="宋体" w:eastAsia="宋体" w:cs="宋体"/>
          <w:b/>
          <w:szCs w:val="21"/>
          <w:u w:val="none"/>
          <w:lang w:bidi="ar"/>
        </w:rPr>
        <w:t>任务后，由</w:t>
      </w:r>
      <w:r>
        <w:rPr>
          <w:rFonts w:hint="eastAsia" w:ascii="宋体" w:hAnsi="宋体" w:cs="宋体"/>
          <w:b/>
          <w:szCs w:val="21"/>
          <w:u w:val="none"/>
          <w:lang w:val="en-US" w:eastAsia="zh-CN" w:bidi="ar"/>
        </w:rPr>
        <w:t>甲方</w:t>
      </w:r>
      <w:r>
        <w:rPr>
          <w:rFonts w:hint="eastAsia" w:ascii="宋体" w:hAnsi="宋体" w:eastAsia="宋体" w:cs="宋体"/>
          <w:b/>
          <w:szCs w:val="21"/>
          <w:u w:val="none"/>
          <w:lang w:bidi="ar"/>
        </w:rPr>
        <w:t>对</w:t>
      </w:r>
      <w:r>
        <w:rPr>
          <w:rFonts w:hint="eastAsia" w:ascii="宋体" w:hAnsi="宋体" w:eastAsia="宋体" w:cs="宋体"/>
          <w:b/>
          <w:szCs w:val="21"/>
          <w:u w:val="none"/>
          <w:lang w:val="en-US" w:eastAsia="zh-CN" w:bidi="ar"/>
        </w:rPr>
        <w:t>造价咨询</w:t>
      </w:r>
      <w:r>
        <w:rPr>
          <w:rFonts w:hint="eastAsia" w:ascii="宋体" w:hAnsi="宋体" w:eastAsia="宋体" w:cs="宋体"/>
          <w:b/>
          <w:szCs w:val="21"/>
          <w:u w:val="none"/>
          <w:lang w:bidi="ar"/>
        </w:rPr>
        <w:t>工作进行评价。</w:t>
      </w:r>
      <w:r>
        <w:rPr>
          <w:rFonts w:hint="eastAsia" w:ascii="宋体" w:hAnsi="宋体" w:eastAsia="宋体" w:cs="宋体"/>
          <w:b/>
          <w:szCs w:val="21"/>
          <w:u w:val="none"/>
          <w:lang w:val="en-US" w:eastAsia="zh-CN" w:bidi="ar"/>
        </w:rPr>
        <w:t>若2年度考核得分均值低于80分，则合同不予续签。</w:t>
      </w:r>
    </w:p>
    <w:p w14:paraId="510ACFB6">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4E51C989">
      <w:pPr>
        <w:pageBreakBefore w:val="0"/>
        <w:kinsoku/>
        <w:wordWrap w:val="0"/>
        <w:overflowPunct/>
        <w:bidi w:val="0"/>
        <w:spacing w:line="440" w:lineRule="exact"/>
        <w:ind w:right="-941" w:rightChars="-448"/>
        <w:jc w:val="center"/>
        <w:outlineLvl w:val="0"/>
        <w:rPr>
          <w:rFonts w:hint="eastAsia" w:ascii="宋体" w:hAnsi="宋体" w:eastAsia="宋体" w:cs="宋体"/>
          <w:b/>
          <w:sz w:val="32"/>
          <w:szCs w:val="32"/>
          <w:lang w:val="zh-CN"/>
        </w:rPr>
      </w:pPr>
      <w:bookmarkStart w:id="135" w:name="_Toc12230"/>
      <w:r>
        <w:rPr>
          <w:rFonts w:hint="eastAsia" w:ascii="宋体" w:hAnsi="宋体" w:eastAsia="宋体" w:cs="宋体"/>
          <w:b/>
          <w:sz w:val="32"/>
          <w:szCs w:val="32"/>
          <w:lang w:val="zh-CN"/>
        </w:rPr>
        <w:t>第</w:t>
      </w:r>
      <w:r>
        <w:rPr>
          <w:rFonts w:hint="eastAsia" w:ascii="宋体" w:hAnsi="宋体" w:eastAsia="宋体" w:cs="宋体"/>
          <w:b/>
          <w:sz w:val="32"/>
          <w:szCs w:val="32"/>
          <w:lang w:val="en-US" w:eastAsia="zh-CN"/>
        </w:rPr>
        <w:t>五</w:t>
      </w:r>
      <w:r>
        <w:rPr>
          <w:rFonts w:hint="eastAsia" w:ascii="宋体" w:hAnsi="宋体" w:eastAsia="宋体" w:cs="宋体"/>
          <w:b/>
          <w:sz w:val="32"/>
          <w:szCs w:val="32"/>
        </w:rPr>
        <w:t>章</w:t>
      </w:r>
      <w:r>
        <w:rPr>
          <w:rFonts w:hint="eastAsia" w:ascii="宋体" w:hAnsi="宋体" w:eastAsia="宋体" w:cs="宋体"/>
          <w:b/>
          <w:sz w:val="32"/>
          <w:szCs w:val="32"/>
          <w:lang w:val="zh-CN"/>
        </w:rPr>
        <w:t xml:space="preserve">  质疑提出和处理</w:t>
      </w:r>
      <w:bookmarkEnd w:id="135"/>
    </w:p>
    <w:bookmarkEnd w:id="118"/>
    <w:bookmarkEnd w:id="119"/>
    <w:bookmarkEnd w:id="120"/>
    <w:bookmarkEnd w:id="121"/>
    <w:bookmarkEnd w:id="124"/>
    <w:p w14:paraId="1E9835F3">
      <w:pPr>
        <w:pageBreakBefore w:val="0"/>
        <w:kinsoku/>
        <w:wordWrap w:val="0"/>
        <w:overflowPunct/>
        <w:bidi w:val="0"/>
        <w:spacing w:line="440" w:lineRule="exact"/>
        <w:ind w:right="-941" w:rightChars="-448" w:firstLine="643" w:firstLineChars="200"/>
        <w:jc w:val="center"/>
        <w:rPr>
          <w:rFonts w:hint="eastAsia" w:ascii="宋体" w:hAnsi="宋体" w:eastAsia="宋体" w:cs="宋体"/>
          <w:b/>
          <w:sz w:val="32"/>
          <w:szCs w:val="32"/>
          <w:lang w:val="zh-CN"/>
        </w:rPr>
      </w:pPr>
    </w:p>
    <w:p w14:paraId="5572730A">
      <w:pPr>
        <w:pStyle w:val="31"/>
        <w:pageBreakBefore w:val="0"/>
        <w:kinsoku/>
        <w:wordWrap w:val="0"/>
        <w:overflowPunct/>
        <w:bidi w:val="0"/>
        <w:adjustRightInd/>
        <w:spacing w:line="440" w:lineRule="exact"/>
        <w:ind w:right="-941" w:rightChars="-448"/>
        <w:outlineLvl w:val="1"/>
        <w:rPr>
          <w:rFonts w:hint="eastAsia" w:ascii="宋体" w:hAnsi="宋体" w:eastAsia="宋体" w:cs="宋体"/>
        </w:rPr>
      </w:pPr>
      <w:bookmarkStart w:id="136" w:name="_Toc15641"/>
      <w:bookmarkStart w:id="137" w:name="_Toc32697"/>
      <w:bookmarkStart w:id="138" w:name="_Toc3098"/>
      <w:bookmarkStart w:id="139" w:name="_Toc7778"/>
      <w:bookmarkStart w:id="140" w:name="_Toc11112"/>
      <w:r>
        <w:rPr>
          <w:rFonts w:hint="eastAsia" w:ascii="宋体" w:hAnsi="宋体" w:eastAsia="宋体" w:cs="宋体"/>
        </w:rPr>
        <w:t>一、质疑的提出</w:t>
      </w:r>
      <w:bookmarkEnd w:id="136"/>
      <w:bookmarkEnd w:id="137"/>
      <w:bookmarkEnd w:id="138"/>
      <w:bookmarkEnd w:id="139"/>
    </w:p>
    <w:bookmarkEnd w:id="140"/>
    <w:p w14:paraId="1337BFC9">
      <w:pPr>
        <w:pageBreakBefore w:val="0"/>
        <w:kinsoku/>
        <w:wordWrap w:val="0"/>
        <w:overflowPunct/>
        <w:bidi w:val="0"/>
        <w:spacing w:line="440" w:lineRule="exact"/>
        <w:ind w:right="-941" w:rightChars="-448"/>
        <w:rPr>
          <w:rFonts w:hint="eastAsia" w:ascii="宋体" w:hAnsi="宋体" w:eastAsia="宋体" w:cs="宋体"/>
          <w:sz w:val="24"/>
        </w:rPr>
      </w:pPr>
      <w:bookmarkStart w:id="141" w:name="_Toc22477"/>
      <w:r>
        <w:rPr>
          <w:rFonts w:hint="eastAsia" w:ascii="宋体" w:hAnsi="宋体" w:eastAsia="宋体" w:cs="宋体"/>
          <w:sz w:val="24"/>
        </w:rPr>
        <w:t>(一)质疑人的身份要求</w:t>
      </w:r>
      <w:bookmarkEnd w:id="141"/>
    </w:p>
    <w:p w14:paraId="5C523A39">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提出质疑的参选人应当是参与所质疑项目比选参选活动的参选人。</w:t>
      </w:r>
    </w:p>
    <w:p w14:paraId="78CE2291">
      <w:pPr>
        <w:pageBreakBefore w:val="0"/>
        <w:kinsoku/>
        <w:wordWrap w:val="0"/>
        <w:overflowPunct/>
        <w:bidi w:val="0"/>
        <w:spacing w:line="440" w:lineRule="exact"/>
        <w:ind w:right="-941" w:rightChars="-448"/>
        <w:rPr>
          <w:rFonts w:hint="eastAsia" w:ascii="宋体" w:hAnsi="宋体" w:eastAsia="宋体" w:cs="宋体"/>
          <w:sz w:val="24"/>
        </w:rPr>
      </w:pPr>
      <w:bookmarkStart w:id="142" w:name="_Toc10412"/>
      <w:r>
        <w:rPr>
          <w:rFonts w:hint="eastAsia" w:ascii="宋体" w:hAnsi="宋体" w:eastAsia="宋体" w:cs="宋体"/>
          <w:sz w:val="24"/>
        </w:rPr>
        <w:t>(二)质疑提出的格式要求</w:t>
      </w:r>
      <w:bookmarkEnd w:id="142"/>
    </w:p>
    <w:p w14:paraId="25F273BD">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1、对本次比选参选有质疑的，须实名制以书面形式提出，不得进行匿名、虚假、恶意质疑。</w:t>
      </w:r>
    </w:p>
    <w:p w14:paraId="152A35B6">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2、质疑函应包括：</w:t>
      </w:r>
    </w:p>
    <w:p w14:paraId="4DC16BF2">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（1）质疑参选人的名称、地址、邮编、联系人及联系电话；</w:t>
      </w:r>
    </w:p>
    <w:p w14:paraId="791D046B">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（2）具体、明确的质疑事项及明确的请求；</w:t>
      </w:r>
    </w:p>
    <w:p w14:paraId="77B0E1F6">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（3）质疑的事实依据和必要的法律依据；</w:t>
      </w:r>
    </w:p>
    <w:p w14:paraId="7D53BD25">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（4）提起质疑的日期；</w:t>
      </w:r>
    </w:p>
    <w:p w14:paraId="2752B71C">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（5）认为自己合法权益受到损害或可能受到损害的相关证据材料；</w:t>
      </w:r>
    </w:p>
    <w:p w14:paraId="2C94B261">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73E3A252">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3、质疑函需遵循的原则</w:t>
      </w:r>
    </w:p>
    <w:p w14:paraId="67375D97">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14:paraId="19BC5A9B">
      <w:pPr>
        <w:pageBreakBefore w:val="0"/>
        <w:kinsoku/>
        <w:wordWrap w:val="0"/>
        <w:overflowPunct/>
        <w:bidi w:val="0"/>
        <w:spacing w:line="440" w:lineRule="exact"/>
        <w:ind w:right="-941" w:rightChars="-448"/>
        <w:rPr>
          <w:rFonts w:hint="eastAsia" w:ascii="宋体" w:hAnsi="宋体" w:eastAsia="宋体" w:cs="宋体"/>
          <w:sz w:val="24"/>
        </w:rPr>
      </w:pPr>
      <w:bookmarkStart w:id="143" w:name="_Toc9615"/>
      <w:r>
        <w:rPr>
          <w:rFonts w:hint="eastAsia" w:ascii="宋体" w:hAnsi="宋体" w:eastAsia="宋体" w:cs="宋体"/>
          <w:sz w:val="24"/>
        </w:rPr>
        <w:t>（三）质疑提出的时效要求</w:t>
      </w:r>
      <w:bookmarkEnd w:id="143"/>
    </w:p>
    <w:p w14:paraId="27D5375C">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1、参选人认为比选文件、比选参选过程和评标结果使自己的权益受到损害的，可以在规定的时间内，以书面形式向比选人提出质疑。</w:t>
      </w:r>
    </w:p>
    <w:p w14:paraId="19C4507F">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（1）参选人或者其他利害关系人对比选文件有异议的，应当在参选截止时间</w:t>
      </w:r>
      <w:r>
        <w:rPr>
          <w:rFonts w:hint="eastAsia" w:ascii="宋体" w:hAnsi="宋体" w:eastAsia="宋体" w:cs="宋体"/>
          <w:sz w:val="24"/>
          <w:szCs w:val="24"/>
          <w:lang w:val="en-US" w:eastAsia="zh-CN"/>
        </w:rPr>
        <w:t>5</w:t>
      </w:r>
      <w:r>
        <w:rPr>
          <w:rFonts w:hint="eastAsia" w:ascii="宋体" w:hAnsi="宋体" w:eastAsia="宋体" w:cs="宋体"/>
          <w:sz w:val="24"/>
          <w:szCs w:val="24"/>
        </w:rPr>
        <w:t>日前以书面形式提出。</w:t>
      </w:r>
    </w:p>
    <w:p w14:paraId="60876F9B">
      <w:pPr>
        <w:pStyle w:val="9"/>
        <w:pageBreakBefore w:val="0"/>
        <w:kinsoku/>
        <w:wordWrap w:val="0"/>
        <w:overflowPunct/>
        <w:bidi w:val="0"/>
        <w:spacing w:line="44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对比选参选过程提出质疑的，为各比选参选程序环节结束之日；参选人对开标有异议的，应当于开标会上以书面扫描件形式提出，比选人应当作出答复，并制作记录。开标结束后参选人不得对开标事项再提出异议。</w:t>
      </w:r>
    </w:p>
    <w:p w14:paraId="72CE889E">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（3）参选人或者其他利害关系人对评标结果有异议的，应当在中选候选人公示期间提出。</w:t>
      </w:r>
    </w:p>
    <w:p w14:paraId="408D0BD0">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2、参选人应在法定质疑期一次性提出针对同一比选参选程序环节的质疑。 </w:t>
      </w:r>
    </w:p>
    <w:p w14:paraId="17B36D95">
      <w:pPr>
        <w:pStyle w:val="31"/>
        <w:pageBreakBefore w:val="0"/>
        <w:kinsoku/>
        <w:wordWrap w:val="0"/>
        <w:overflowPunct/>
        <w:bidi w:val="0"/>
        <w:adjustRightInd/>
        <w:spacing w:line="420" w:lineRule="exact"/>
        <w:ind w:right="-941" w:rightChars="-448"/>
        <w:outlineLvl w:val="1"/>
        <w:rPr>
          <w:rFonts w:hint="eastAsia" w:ascii="宋体" w:hAnsi="宋体" w:eastAsia="宋体" w:cs="宋体"/>
        </w:rPr>
      </w:pPr>
      <w:bookmarkStart w:id="144" w:name="_Toc14947"/>
      <w:bookmarkStart w:id="145" w:name="_Toc14808"/>
      <w:bookmarkStart w:id="146" w:name="_Toc5111"/>
      <w:bookmarkStart w:id="147" w:name="_Toc28700"/>
      <w:bookmarkStart w:id="148" w:name="_Toc11993"/>
      <w:r>
        <w:rPr>
          <w:rFonts w:hint="eastAsia" w:ascii="宋体" w:hAnsi="宋体" w:eastAsia="宋体" w:cs="宋体"/>
        </w:rPr>
        <w:t>二、《质疑函》的受理和答复</w:t>
      </w:r>
      <w:bookmarkEnd w:id="144"/>
      <w:bookmarkEnd w:id="145"/>
      <w:bookmarkEnd w:id="146"/>
      <w:bookmarkEnd w:id="147"/>
    </w:p>
    <w:bookmarkEnd w:id="148"/>
    <w:p w14:paraId="076F558C">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1、比选人收到质疑函后，将对质疑的形式和内容进行审查，如质疑函内容、格式不符合规定，比选人将告知质疑人进行补正。</w:t>
      </w:r>
    </w:p>
    <w:p w14:paraId="7E433AC7">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2、质疑人应当在法定质疑期限内进行补正并重新提交质疑函，拒不补正或者在法定期限内未重新提交质疑函的，为无效质疑，比选人将不予受理。</w:t>
      </w:r>
    </w:p>
    <w:p w14:paraId="6B05C608">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3、比选人或招标代理机构答复参选人质疑应当采用书面方式并依法送达，质疑参选人或其委托代理人拒绝签收的视为已经送达。</w:t>
      </w:r>
    </w:p>
    <w:p w14:paraId="3806042E">
      <w:pPr>
        <w:pStyle w:val="31"/>
        <w:pageBreakBefore w:val="0"/>
        <w:kinsoku/>
        <w:wordWrap w:val="0"/>
        <w:overflowPunct/>
        <w:bidi w:val="0"/>
        <w:adjustRightInd/>
        <w:spacing w:line="420" w:lineRule="exact"/>
        <w:ind w:right="-941" w:rightChars="-448"/>
        <w:outlineLvl w:val="1"/>
        <w:rPr>
          <w:rFonts w:hint="eastAsia" w:ascii="宋体" w:hAnsi="宋体" w:eastAsia="宋体" w:cs="宋体"/>
        </w:rPr>
      </w:pPr>
      <w:bookmarkStart w:id="149" w:name="_Toc23364"/>
      <w:bookmarkStart w:id="150" w:name="_Toc23635"/>
      <w:bookmarkStart w:id="151" w:name="_Toc807"/>
      <w:bookmarkStart w:id="152" w:name="_Toc15988"/>
      <w:bookmarkStart w:id="153" w:name="_Toc22138"/>
      <w:r>
        <w:rPr>
          <w:rFonts w:hint="eastAsia" w:ascii="宋体" w:hAnsi="宋体" w:eastAsia="宋体" w:cs="宋体"/>
        </w:rPr>
        <w:t>三、质疑处理</w:t>
      </w:r>
      <w:bookmarkEnd w:id="149"/>
      <w:bookmarkEnd w:id="150"/>
      <w:bookmarkEnd w:id="151"/>
      <w:bookmarkEnd w:id="152"/>
    </w:p>
    <w:bookmarkEnd w:id="153"/>
    <w:p w14:paraId="355BC8F2">
      <w:pPr>
        <w:keepNext w:val="0"/>
        <w:keepLines w:val="0"/>
        <w:pageBreakBefore w:val="0"/>
        <w:widowControl w:val="0"/>
        <w:kinsoku/>
        <w:wordWrap w:val="0"/>
        <w:overflowPunct/>
        <w:topLinePunct w:val="0"/>
        <w:autoSpaceDE/>
        <w:autoSpaceDN/>
        <w:bidi w:val="0"/>
        <w:adjustRightInd/>
        <w:snapToGrid/>
        <w:spacing w:line="420" w:lineRule="exact"/>
        <w:ind w:right="-941" w:rightChars="-448" w:firstLine="480" w:firstLineChars="200"/>
        <w:textAlignment w:val="auto"/>
        <w:rPr>
          <w:rFonts w:hint="eastAsia" w:ascii="宋体" w:hAnsi="宋体" w:eastAsia="宋体" w:cs="宋体"/>
          <w:sz w:val="24"/>
        </w:rPr>
      </w:pPr>
      <w:bookmarkStart w:id="154" w:name="_Toc29318"/>
      <w:r>
        <w:rPr>
          <w:rFonts w:hint="eastAsia" w:ascii="宋体" w:hAnsi="宋体" w:eastAsia="宋体" w:cs="宋体"/>
          <w:sz w:val="24"/>
        </w:rPr>
        <w:t>1、质疑成立的处理</w:t>
      </w:r>
      <w:bookmarkEnd w:id="154"/>
    </w:p>
    <w:p w14:paraId="4ACE23C2">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（1）对于内容、格式符合规定的质疑函，比选人在收到参选人的书面质疑后</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个工作日内作出书面答复，但答复的内容不得涉及商业秘密。</w:t>
      </w:r>
    </w:p>
    <w:p w14:paraId="551F40D3">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（2）对比选文件提出的质疑，依法通过澄清或者修改可以继续开展比选参选活动的，澄清或者修改比选文件后继续开展比选参选活动；否则应当修改比选文件后重新开展比选参选活动。</w:t>
      </w:r>
    </w:p>
    <w:p w14:paraId="2AED3260">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（3）对比选参选过程、中选或者成交结果提出的质疑，合格参选人符合法定数量时，可以从合格的中选候选人中另行确定中选、成交人的，应当依法另行确定中选人；否则应当重新开展比选参选活动。</w:t>
      </w:r>
    </w:p>
    <w:p w14:paraId="7508105E">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（4）质疑答复导致中选、成交结果改变的，比选人应当将有关情况书面报告项目主管部门。</w:t>
      </w:r>
    </w:p>
    <w:p w14:paraId="3DDD7FC9">
      <w:pPr>
        <w:keepNext w:val="0"/>
        <w:keepLines w:val="0"/>
        <w:pageBreakBefore w:val="0"/>
        <w:widowControl w:val="0"/>
        <w:kinsoku/>
        <w:wordWrap w:val="0"/>
        <w:overflowPunct/>
        <w:topLinePunct w:val="0"/>
        <w:autoSpaceDE/>
        <w:autoSpaceDN/>
        <w:bidi w:val="0"/>
        <w:adjustRightInd/>
        <w:snapToGrid/>
        <w:spacing w:line="420" w:lineRule="exact"/>
        <w:ind w:right="-941" w:rightChars="-448" w:firstLine="480" w:firstLineChars="200"/>
        <w:textAlignment w:val="auto"/>
        <w:rPr>
          <w:rFonts w:hint="eastAsia" w:ascii="宋体" w:hAnsi="宋体" w:eastAsia="宋体" w:cs="宋体"/>
          <w:sz w:val="24"/>
        </w:rPr>
      </w:pPr>
      <w:bookmarkStart w:id="155" w:name="_Toc16354"/>
      <w:r>
        <w:rPr>
          <w:rFonts w:hint="eastAsia" w:ascii="宋体" w:hAnsi="宋体" w:eastAsia="宋体" w:cs="宋体"/>
          <w:sz w:val="24"/>
        </w:rPr>
        <w:t>2、质疑不成立的处理</w:t>
      </w:r>
      <w:bookmarkEnd w:id="155"/>
    </w:p>
    <w:p w14:paraId="638DFF70">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若质疑不成立，或者成立未对中选、成交结果构成影响的，继续开展比选参选活动。</w:t>
      </w:r>
    </w:p>
    <w:p w14:paraId="37DB9B52">
      <w:pPr>
        <w:keepNext w:val="0"/>
        <w:keepLines w:val="0"/>
        <w:pageBreakBefore w:val="0"/>
        <w:widowControl w:val="0"/>
        <w:kinsoku/>
        <w:wordWrap w:val="0"/>
        <w:overflowPunct/>
        <w:topLinePunct w:val="0"/>
        <w:autoSpaceDE/>
        <w:autoSpaceDN/>
        <w:bidi w:val="0"/>
        <w:adjustRightInd/>
        <w:snapToGrid/>
        <w:spacing w:line="420" w:lineRule="exact"/>
        <w:ind w:right="-941" w:rightChars="-448" w:firstLine="480" w:firstLineChars="200"/>
        <w:textAlignment w:val="auto"/>
        <w:rPr>
          <w:rFonts w:hint="eastAsia" w:ascii="宋体" w:hAnsi="宋体" w:eastAsia="宋体" w:cs="宋体"/>
          <w:sz w:val="24"/>
        </w:rPr>
      </w:pPr>
      <w:bookmarkStart w:id="156" w:name="_Toc50"/>
      <w:r>
        <w:rPr>
          <w:rFonts w:hint="eastAsia" w:ascii="宋体" w:hAnsi="宋体" w:eastAsia="宋体" w:cs="宋体"/>
          <w:sz w:val="24"/>
        </w:rPr>
        <w:t>3、虚假质疑的处理</w:t>
      </w:r>
      <w:bookmarkEnd w:id="156"/>
    </w:p>
    <w:p w14:paraId="3ECB679F">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（1）参选人提出书面质疑必须有理、有据，不得恶意质疑或提交虚假质疑。否则，一经查实，比选人有权对该参选人进行相应的处罚。</w:t>
      </w:r>
    </w:p>
    <w:p w14:paraId="00FBE359">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（2）在江苏省范围内一年累计三次以上质疑，均查无实据的参选人将按失信行为记入该注册参选人诚信档案中。</w:t>
      </w:r>
    </w:p>
    <w:p w14:paraId="580A16DD">
      <w:pPr>
        <w:pStyle w:val="9"/>
        <w:pageBreakBefore w:val="0"/>
        <w:kinsoku/>
        <w:wordWrap w:val="0"/>
        <w:overflowPunct/>
        <w:bidi w:val="0"/>
        <w:spacing w:line="420" w:lineRule="exact"/>
        <w:ind w:left="0" w:right="-941" w:rightChars="-448"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（3）受理质疑和答复相关咨询：</w:t>
      </w:r>
    </w:p>
    <w:p w14:paraId="2E8647A6">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highlight w:val="none"/>
          <w:lang w:val="en-US" w:eastAsia="zh-CN"/>
        </w:rPr>
      </w:pPr>
      <w:bookmarkStart w:id="157" w:name="_Toc17814"/>
      <w:bookmarkStart w:id="158" w:name="_Toc5930"/>
      <w:bookmarkStart w:id="159" w:name="_Toc9891"/>
      <w:bookmarkStart w:id="160" w:name="_Toc12215"/>
      <w:r>
        <w:rPr>
          <w:rFonts w:hint="eastAsia" w:ascii="宋体" w:hAnsi="宋体" w:eastAsia="宋体" w:cs="宋体"/>
          <w:sz w:val="24"/>
          <w:szCs w:val="24"/>
          <w:highlight w:val="none"/>
          <w:lang w:val="en-US" w:eastAsia="zh-CN"/>
        </w:rPr>
        <w:t>监督人员：周先生</w:t>
      </w:r>
    </w:p>
    <w:p w14:paraId="503D33D0">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投诉举报电话：0513-69900161</w:t>
      </w:r>
    </w:p>
    <w:p w14:paraId="0FD4F885">
      <w:pPr>
        <w:pStyle w:val="9"/>
        <w:keepNext w:val="0"/>
        <w:keepLines w:val="0"/>
        <w:pageBreakBefore w:val="0"/>
        <w:widowControl w:val="0"/>
        <w:kinsoku/>
        <w:wordWrap w:val="0"/>
        <w:overflowPunct/>
        <w:topLinePunct w:val="0"/>
        <w:autoSpaceDE/>
        <w:autoSpaceDN/>
        <w:bidi w:val="0"/>
        <w:adjustRightInd/>
        <w:snapToGrid/>
        <w:spacing w:line="420" w:lineRule="exact"/>
        <w:ind w:left="0" w:right="-941" w:rightChars="-448" w:firstLine="480" w:firstLineChars="200"/>
        <w:contextualSpacing/>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通信地址：南通市崇川区崇川路158号19楼</w:t>
      </w:r>
    </w:p>
    <w:p w14:paraId="05A52E4A">
      <w:pPr>
        <w:keepNext w:val="0"/>
        <w:keepLines w:val="0"/>
        <w:pageBreakBefore w:val="0"/>
        <w:widowControl w:val="0"/>
        <w:kinsoku/>
        <w:wordWrap w:val="0"/>
        <w:overflowPunct/>
        <w:topLinePunct w:val="0"/>
        <w:autoSpaceDE/>
        <w:autoSpaceDN/>
        <w:bidi w:val="0"/>
        <w:adjustRightInd/>
        <w:snapToGrid/>
        <w:spacing w:line="420" w:lineRule="exact"/>
        <w:ind w:right="0" w:rightChars="0"/>
        <w:jc w:val="center"/>
        <w:textAlignment w:val="auto"/>
        <w:rPr>
          <w:rFonts w:hint="eastAsia" w:ascii="宋体" w:hAnsi="宋体" w:eastAsia="宋体" w:cs="宋体"/>
          <w:kern w:val="0"/>
          <w:sz w:val="24"/>
          <w:highlight w:val="none"/>
          <w:lang w:val="zh-CN"/>
        </w:rPr>
        <w:sectPr>
          <w:footerReference r:id="rId5"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11AE68D9">
      <w:pPr>
        <w:pageBreakBefore w:val="0"/>
        <w:kinsoku/>
        <w:wordWrap w:val="0"/>
        <w:overflowPunct/>
        <w:bidi w:val="0"/>
        <w:spacing w:line="440" w:lineRule="exact"/>
        <w:ind w:right="0" w:rightChars="0"/>
        <w:jc w:val="center"/>
        <w:outlineLvl w:val="0"/>
        <w:rPr>
          <w:rFonts w:hint="eastAsia" w:ascii="宋体" w:hAnsi="宋体" w:eastAsia="宋体" w:cs="宋体"/>
          <w:b/>
          <w:sz w:val="32"/>
          <w:szCs w:val="32"/>
          <w:lang w:val="zh-CN"/>
        </w:rPr>
      </w:pPr>
      <w:bookmarkStart w:id="161" w:name="_Toc24213"/>
      <w:r>
        <w:rPr>
          <w:rFonts w:hint="eastAsia" w:ascii="宋体" w:hAnsi="宋体" w:eastAsia="宋体" w:cs="宋体"/>
          <w:b/>
          <w:sz w:val="32"/>
          <w:szCs w:val="32"/>
          <w:lang w:val="zh-CN"/>
        </w:rPr>
        <w:t>第</w:t>
      </w:r>
      <w:r>
        <w:rPr>
          <w:rFonts w:hint="eastAsia" w:ascii="宋体" w:hAnsi="宋体" w:eastAsia="宋体" w:cs="宋体"/>
          <w:b/>
          <w:sz w:val="32"/>
          <w:szCs w:val="32"/>
          <w:lang w:val="en-US" w:eastAsia="zh-CN"/>
        </w:rPr>
        <w:t>六</w:t>
      </w:r>
      <w:r>
        <w:rPr>
          <w:rFonts w:hint="eastAsia" w:ascii="宋体" w:hAnsi="宋体" w:eastAsia="宋体" w:cs="宋体"/>
          <w:b/>
          <w:sz w:val="32"/>
          <w:szCs w:val="32"/>
        </w:rPr>
        <w:t>章</w:t>
      </w:r>
      <w:r>
        <w:rPr>
          <w:rFonts w:hint="eastAsia" w:ascii="宋体" w:hAnsi="宋体" w:eastAsia="宋体" w:cs="宋体"/>
          <w:b/>
          <w:sz w:val="32"/>
          <w:szCs w:val="32"/>
          <w:lang w:val="zh-CN"/>
        </w:rPr>
        <w:t xml:space="preserve">  参选文件组成</w:t>
      </w:r>
      <w:bookmarkEnd w:id="157"/>
      <w:bookmarkEnd w:id="158"/>
      <w:bookmarkEnd w:id="159"/>
      <w:bookmarkEnd w:id="160"/>
      <w:bookmarkEnd w:id="161"/>
    </w:p>
    <w:p w14:paraId="6D884EC5">
      <w:pPr>
        <w:pageBreakBefore w:val="0"/>
        <w:kinsoku/>
        <w:wordWrap w:val="0"/>
        <w:overflowPunct/>
        <w:bidi w:val="0"/>
        <w:ind w:right="0" w:rightChars="0"/>
        <w:rPr>
          <w:rFonts w:hint="eastAsia" w:ascii="宋体" w:hAnsi="宋体" w:eastAsia="宋体" w:cs="宋体"/>
        </w:rPr>
      </w:pPr>
      <w:bookmarkStart w:id="162" w:name="_Toc16566_WPSOffice_Level2"/>
      <w:bookmarkStart w:id="163" w:name="_Toc30967_WPSOffice_Level2"/>
      <w:bookmarkStart w:id="164" w:name="_Toc16976_WPSOffice_Level2"/>
    </w:p>
    <w:bookmarkEnd w:id="162"/>
    <w:bookmarkEnd w:id="163"/>
    <w:bookmarkEnd w:id="164"/>
    <w:p w14:paraId="32ECC991">
      <w:pPr>
        <w:pageBreakBefore w:val="0"/>
        <w:kinsoku/>
        <w:wordWrap w:val="0"/>
        <w:overflowPunct/>
        <w:bidi w:val="0"/>
        <w:spacing w:line="440" w:lineRule="exact"/>
        <w:ind w:right="0" w:rightChars="0"/>
        <w:jc w:val="center"/>
        <w:rPr>
          <w:rFonts w:hint="eastAsia" w:ascii="宋体" w:hAnsi="宋体" w:eastAsia="宋体" w:cs="宋体"/>
          <w:b/>
          <w:sz w:val="36"/>
          <w:szCs w:val="36"/>
        </w:rPr>
      </w:pPr>
    </w:p>
    <w:p w14:paraId="1F260C73">
      <w:pPr>
        <w:pageBreakBefore w:val="0"/>
        <w:kinsoku/>
        <w:wordWrap w:val="0"/>
        <w:overflowPunct/>
        <w:bidi w:val="0"/>
        <w:ind w:right="0" w:rightChars="0"/>
        <w:rPr>
          <w:rFonts w:hint="eastAsia" w:ascii="宋体" w:hAnsi="宋体" w:eastAsia="宋体" w:cs="宋体"/>
        </w:rPr>
      </w:pPr>
    </w:p>
    <w:p w14:paraId="243DEF9B">
      <w:pPr>
        <w:pageBreakBefore w:val="0"/>
        <w:kinsoku/>
        <w:wordWrap w:val="0"/>
        <w:overflowPunct/>
        <w:bidi w:val="0"/>
        <w:ind w:right="0" w:rightChars="0"/>
        <w:rPr>
          <w:rFonts w:hint="eastAsia" w:ascii="宋体" w:hAnsi="宋体" w:eastAsia="宋体" w:cs="宋体"/>
        </w:rPr>
      </w:pPr>
    </w:p>
    <w:p w14:paraId="10285A75">
      <w:pPr>
        <w:pageBreakBefore w:val="0"/>
        <w:kinsoku/>
        <w:wordWrap w:val="0"/>
        <w:overflowPunct/>
        <w:bidi w:val="0"/>
        <w:ind w:right="0" w:rightChars="0"/>
        <w:rPr>
          <w:rFonts w:hint="eastAsia" w:ascii="宋体" w:hAnsi="宋体" w:eastAsia="宋体" w:cs="宋体"/>
        </w:rPr>
      </w:pPr>
    </w:p>
    <w:p w14:paraId="7E32799A">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南通轨道建设发展有限公司2025-</w:t>
      </w:r>
    </w:p>
    <w:p w14:paraId="6CD53AEF">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2026年度招标代理项目</w:t>
      </w:r>
    </w:p>
    <w:p w14:paraId="770EB455">
      <w:pPr>
        <w:pageBreakBefore w:val="0"/>
        <w:kinsoku/>
        <w:wordWrap w:val="0"/>
        <w:overflowPunct/>
        <w:bidi w:val="0"/>
        <w:ind w:right="0" w:rightChars="0"/>
        <w:rPr>
          <w:rFonts w:hint="eastAsia" w:ascii="宋体" w:hAnsi="宋体" w:eastAsia="宋体" w:cs="宋体"/>
        </w:rPr>
      </w:pPr>
      <w:bookmarkStart w:id="165" w:name="_Toc20468"/>
      <w:bookmarkStart w:id="166" w:name="_Toc20415"/>
      <w:bookmarkStart w:id="167" w:name="_Toc20680"/>
      <w:bookmarkStart w:id="168" w:name="_Toc29099"/>
    </w:p>
    <w:p w14:paraId="0AB39A87">
      <w:pPr>
        <w:pageBreakBefore w:val="0"/>
        <w:kinsoku/>
        <w:wordWrap w:val="0"/>
        <w:overflowPunct/>
        <w:bidi w:val="0"/>
        <w:spacing w:line="440" w:lineRule="exact"/>
        <w:ind w:right="0" w:rightChars="0"/>
        <w:jc w:val="center"/>
        <w:outlineLvl w:val="0"/>
        <w:rPr>
          <w:rFonts w:hint="eastAsia" w:ascii="宋体" w:hAnsi="宋体" w:eastAsia="宋体" w:cs="宋体"/>
          <w:b/>
          <w:bCs/>
          <w:sz w:val="36"/>
          <w:szCs w:val="36"/>
        </w:rPr>
      </w:pPr>
      <w:bookmarkStart w:id="169" w:name="_Toc11103"/>
      <w:bookmarkStart w:id="170" w:name="_Toc22802"/>
      <w:r>
        <w:rPr>
          <w:rFonts w:hint="eastAsia" w:ascii="宋体" w:hAnsi="宋体" w:eastAsia="宋体" w:cs="宋体"/>
          <w:b/>
          <w:bCs/>
          <w:sz w:val="36"/>
          <w:szCs w:val="36"/>
        </w:rPr>
        <w:t>（资格审查文件）</w:t>
      </w:r>
      <w:bookmarkEnd w:id="165"/>
      <w:bookmarkEnd w:id="166"/>
      <w:bookmarkEnd w:id="167"/>
      <w:bookmarkEnd w:id="168"/>
      <w:bookmarkEnd w:id="169"/>
      <w:bookmarkEnd w:id="170"/>
    </w:p>
    <w:p w14:paraId="72E611B7">
      <w:pPr>
        <w:pageBreakBefore w:val="0"/>
        <w:kinsoku/>
        <w:wordWrap w:val="0"/>
        <w:overflowPunct/>
        <w:bidi w:val="0"/>
        <w:spacing w:line="440" w:lineRule="exact"/>
        <w:ind w:right="0" w:rightChars="0"/>
        <w:rPr>
          <w:rFonts w:hint="eastAsia" w:ascii="宋体" w:hAnsi="宋体" w:eastAsia="宋体" w:cs="宋体"/>
          <w:sz w:val="32"/>
        </w:rPr>
      </w:pPr>
    </w:p>
    <w:p w14:paraId="0C0D9492">
      <w:pPr>
        <w:pageBreakBefore w:val="0"/>
        <w:kinsoku/>
        <w:wordWrap w:val="0"/>
        <w:overflowPunct/>
        <w:bidi w:val="0"/>
        <w:spacing w:line="440" w:lineRule="exact"/>
        <w:ind w:right="0" w:rightChars="0"/>
        <w:rPr>
          <w:rFonts w:hint="eastAsia" w:ascii="宋体" w:hAnsi="宋体" w:eastAsia="宋体" w:cs="宋体"/>
          <w:sz w:val="32"/>
        </w:rPr>
      </w:pPr>
    </w:p>
    <w:p w14:paraId="13E71604">
      <w:pPr>
        <w:pageBreakBefore w:val="0"/>
        <w:kinsoku/>
        <w:wordWrap w:val="0"/>
        <w:overflowPunct/>
        <w:bidi w:val="0"/>
        <w:spacing w:line="440" w:lineRule="exact"/>
        <w:ind w:right="0" w:rightChars="0"/>
        <w:rPr>
          <w:rFonts w:hint="eastAsia" w:ascii="宋体" w:hAnsi="宋体" w:eastAsia="宋体" w:cs="宋体"/>
          <w:sz w:val="32"/>
        </w:rPr>
      </w:pPr>
    </w:p>
    <w:p w14:paraId="6F5C586E">
      <w:pPr>
        <w:pageBreakBefore w:val="0"/>
        <w:kinsoku/>
        <w:wordWrap w:val="0"/>
        <w:overflowPunct/>
        <w:bidi w:val="0"/>
        <w:spacing w:line="440" w:lineRule="exact"/>
        <w:ind w:right="0" w:rightChars="0"/>
        <w:rPr>
          <w:rFonts w:hint="eastAsia" w:ascii="宋体" w:hAnsi="宋体" w:eastAsia="宋体" w:cs="宋体"/>
          <w:sz w:val="32"/>
        </w:rPr>
      </w:pPr>
    </w:p>
    <w:p w14:paraId="31F1AAE9">
      <w:pPr>
        <w:pageBreakBefore w:val="0"/>
        <w:kinsoku/>
        <w:wordWrap w:val="0"/>
        <w:overflowPunct/>
        <w:bidi w:val="0"/>
        <w:spacing w:line="440" w:lineRule="exact"/>
        <w:ind w:right="0" w:rightChars="0"/>
        <w:rPr>
          <w:rFonts w:hint="eastAsia" w:ascii="宋体" w:hAnsi="宋体" w:eastAsia="宋体" w:cs="宋体"/>
          <w:sz w:val="32"/>
        </w:rPr>
      </w:pPr>
    </w:p>
    <w:p w14:paraId="2BF29A21">
      <w:pPr>
        <w:pageBreakBefore w:val="0"/>
        <w:kinsoku/>
        <w:wordWrap w:val="0"/>
        <w:overflowPunct/>
        <w:bidi w:val="0"/>
        <w:ind w:right="0" w:rightChars="0"/>
        <w:rPr>
          <w:rFonts w:hint="eastAsia" w:ascii="宋体" w:hAnsi="宋体" w:eastAsia="宋体" w:cs="宋体"/>
        </w:rPr>
      </w:pPr>
    </w:p>
    <w:p w14:paraId="458A8830">
      <w:pPr>
        <w:pageBreakBefore w:val="0"/>
        <w:kinsoku/>
        <w:wordWrap w:val="0"/>
        <w:overflowPunct/>
        <w:bidi w:val="0"/>
        <w:ind w:right="0" w:rightChars="0"/>
        <w:rPr>
          <w:rFonts w:hint="eastAsia" w:ascii="宋体" w:hAnsi="宋体" w:eastAsia="宋体" w:cs="宋体"/>
          <w:sz w:val="32"/>
        </w:rPr>
      </w:pPr>
    </w:p>
    <w:p w14:paraId="6F8D0B28">
      <w:pPr>
        <w:pageBreakBefore w:val="0"/>
        <w:kinsoku/>
        <w:wordWrap w:val="0"/>
        <w:overflowPunct/>
        <w:bidi w:val="0"/>
        <w:spacing w:line="440" w:lineRule="exact"/>
        <w:ind w:right="0" w:rightChars="0"/>
        <w:rPr>
          <w:rFonts w:hint="eastAsia" w:ascii="宋体" w:hAnsi="宋体" w:eastAsia="宋体" w:cs="宋体"/>
          <w:sz w:val="32"/>
        </w:rPr>
      </w:pPr>
    </w:p>
    <w:p w14:paraId="26135A1D">
      <w:pPr>
        <w:pageBreakBefore w:val="0"/>
        <w:kinsoku/>
        <w:wordWrap w:val="0"/>
        <w:overflowPunct/>
        <w:bidi w:val="0"/>
        <w:ind w:right="0" w:rightChars="0"/>
        <w:rPr>
          <w:rFonts w:hint="eastAsia" w:ascii="宋体" w:hAnsi="宋体" w:eastAsia="宋体" w:cs="宋体"/>
        </w:rPr>
      </w:pPr>
    </w:p>
    <w:p w14:paraId="1E91A6E5">
      <w:pPr>
        <w:pageBreakBefore w:val="0"/>
        <w:kinsoku/>
        <w:wordWrap w:val="0"/>
        <w:overflowPunct/>
        <w:bidi w:val="0"/>
        <w:ind w:right="0" w:rightChars="0"/>
        <w:rPr>
          <w:rFonts w:hint="eastAsia" w:ascii="宋体" w:hAnsi="宋体" w:eastAsia="宋体" w:cs="宋体"/>
          <w:b/>
          <w:bCs/>
          <w:sz w:val="28"/>
          <w:szCs w:val="28"/>
        </w:rPr>
      </w:pPr>
      <w:bookmarkStart w:id="171" w:name="_Toc25691_WPSOffice_Level3"/>
      <w:bookmarkStart w:id="172" w:name="_Toc25067_WPSOffice_Level3"/>
      <w:bookmarkStart w:id="173" w:name="_Toc22742_WPSOffice_Level3"/>
      <w:bookmarkStart w:id="174" w:name="_Toc18398"/>
    </w:p>
    <w:p w14:paraId="138E15D6">
      <w:pPr>
        <w:pageBreakBefore w:val="0"/>
        <w:kinsoku/>
        <w:wordWrap w:val="0"/>
        <w:overflowPunct/>
        <w:bidi w:val="0"/>
        <w:ind w:right="0" w:rightChars="0"/>
        <w:rPr>
          <w:rFonts w:hint="eastAsia" w:ascii="宋体" w:hAnsi="宋体" w:eastAsia="宋体" w:cs="宋体"/>
        </w:rPr>
      </w:pPr>
    </w:p>
    <w:bookmarkEnd w:id="171"/>
    <w:bookmarkEnd w:id="172"/>
    <w:bookmarkEnd w:id="173"/>
    <w:bookmarkEnd w:id="174"/>
    <w:p w14:paraId="2D62A2E8">
      <w:pPr>
        <w:pageBreakBefore w:val="0"/>
        <w:kinsoku/>
        <w:wordWrap w:val="0"/>
        <w:overflowPunct/>
        <w:bidi w:val="0"/>
        <w:ind w:right="0" w:rightChars="0" w:firstLine="1687" w:firstLineChars="600"/>
        <w:rPr>
          <w:rFonts w:hint="eastAsia" w:ascii="宋体" w:hAnsi="宋体" w:eastAsia="宋体" w:cs="宋体"/>
          <w:b/>
          <w:bCs/>
          <w:sz w:val="28"/>
          <w:szCs w:val="28"/>
        </w:rPr>
      </w:pPr>
    </w:p>
    <w:p w14:paraId="556536A8">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bookmarkStart w:id="175" w:name="_Toc20169"/>
      <w:bookmarkStart w:id="176" w:name="_Toc26305"/>
      <w:bookmarkStart w:id="177" w:name="_Toc15095"/>
      <w:bookmarkStart w:id="178" w:name="_Toc10713"/>
      <w:bookmarkStart w:id="179" w:name="_Toc12943"/>
      <w:r>
        <w:rPr>
          <w:rFonts w:hint="eastAsia" w:ascii="宋体" w:hAnsi="宋体" w:eastAsia="宋体" w:cs="宋体"/>
          <w:b/>
          <w:bCs/>
          <w:sz w:val="28"/>
          <w:szCs w:val="28"/>
          <w:lang w:val="en-US" w:eastAsia="zh-CN"/>
        </w:rPr>
        <w:t>参选</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（全称）（盖章）</w:t>
      </w:r>
    </w:p>
    <w:p w14:paraId="67B219A4">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14:paraId="76B1CAEA">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14:paraId="5BFDA229">
      <w:pPr>
        <w:pageBreakBefore w:val="0"/>
        <w:kinsoku/>
        <w:wordWrap w:val="0"/>
        <w:overflowPunct/>
        <w:bidi w:val="0"/>
        <w:spacing w:line="440" w:lineRule="exact"/>
        <w:ind w:left="0" w:leftChars="0" w:right="0" w:rightChars="0" w:firstLine="1446" w:firstLineChars="450"/>
        <w:jc w:val="center"/>
        <w:rPr>
          <w:rFonts w:hint="eastAsia" w:ascii="宋体" w:hAnsi="宋体" w:eastAsia="宋体" w:cs="宋体"/>
          <w:b/>
          <w:bCs/>
          <w:sz w:val="32"/>
          <w:szCs w:val="32"/>
        </w:rPr>
        <w:sectPr>
          <w:footerReference r:id="rId6" w:type="default"/>
          <w:pgSz w:w="11905" w:h="16838"/>
          <w:pgMar w:top="1440" w:right="1803" w:bottom="1440" w:left="1803" w:header="850" w:footer="992" w:gutter="0"/>
          <w:pgNumType w:fmt="decimal"/>
          <w:cols w:space="720" w:num="1"/>
          <w:docGrid w:type="lines" w:linePitch="325" w:charSpace="0"/>
        </w:sectPr>
      </w:pPr>
    </w:p>
    <w:p w14:paraId="241990DF">
      <w:pPr>
        <w:keepNext/>
        <w:keepLines/>
        <w:pageBreakBefore w:val="0"/>
        <w:widowControl w:val="0"/>
        <w:kinsoku/>
        <w:wordWrap w:val="0"/>
        <w:overflowPunct/>
        <w:bidi w:val="0"/>
        <w:spacing w:before="260" w:after="260" w:line="440" w:lineRule="exact"/>
        <w:ind w:right="0" w:rightChars="0"/>
        <w:jc w:val="center"/>
        <w:outlineLvl w:val="1"/>
        <w:rPr>
          <w:rFonts w:hint="eastAsia" w:ascii="宋体" w:hAnsi="宋体" w:eastAsia="宋体" w:cs="宋体"/>
          <w:b/>
          <w:bCs/>
          <w:kern w:val="0"/>
          <w:sz w:val="32"/>
          <w:szCs w:val="32"/>
          <w:lang w:val="en-US" w:eastAsia="zh-CN" w:bidi="ar-SA"/>
        </w:rPr>
      </w:pPr>
      <w:bookmarkStart w:id="180" w:name="_Toc23411"/>
      <w:bookmarkStart w:id="181" w:name="_Toc14884"/>
      <w:bookmarkStart w:id="182" w:name="_Toc27321"/>
      <w:bookmarkStart w:id="183" w:name="_Toc30640"/>
      <w:r>
        <w:rPr>
          <w:rFonts w:hint="eastAsia" w:ascii="宋体" w:hAnsi="宋体" w:eastAsia="宋体" w:cs="宋体"/>
          <w:b/>
          <w:bCs/>
          <w:kern w:val="0"/>
          <w:sz w:val="32"/>
          <w:szCs w:val="32"/>
          <w:lang w:val="en-US" w:eastAsia="zh-CN" w:bidi="ar-SA"/>
        </w:rPr>
        <w:t>目  录</w:t>
      </w:r>
      <w:bookmarkEnd w:id="175"/>
      <w:bookmarkEnd w:id="176"/>
      <w:bookmarkEnd w:id="177"/>
      <w:bookmarkEnd w:id="178"/>
      <w:bookmarkEnd w:id="179"/>
      <w:bookmarkEnd w:id="180"/>
      <w:bookmarkEnd w:id="181"/>
      <w:bookmarkEnd w:id="182"/>
      <w:bookmarkEnd w:id="183"/>
    </w:p>
    <w:p w14:paraId="7D1F5AA5">
      <w:pPr>
        <w:pageBreakBefore w:val="0"/>
        <w:kinsoku/>
        <w:wordWrap w:val="0"/>
        <w:overflowPunct/>
        <w:bidi w:val="0"/>
        <w:spacing w:line="440" w:lineRule="exact"/>
        <w:ind w:right="0" w:rightChars="0"/>
        <w:rPr>
          <w:rFonts w:hint="eastAsia" w:ascii="宋体" w:hAnsi="宋体" w:eastAsia="宋体" w:cs="宋体"/>
        </w:rPr>
      </w:pPr>
      <w:bookmarkStart w:id="184" w:name="_Toc14117_WPSOffice_Level3"/>
      <w:bookmarkStart w:id="185" w:name="_Toc25880_WPSOffice_Level3"/>
    </w:p>
    <w:p w14:paraId="65FAEE2D">
      <w:pPr>
        <w:pageBreakBefore w:val="0"/>
        <w:kinsoku/>
        <w:wordWrap w:val="0"/>
        <w:overflowPunct/>
        <w:bidi w:val="0"/>
        <w:spacing w:line="440" w:lineRule="exact"/>
        <w:ind w:right="0" w:rightChars="0"/>
        <w:rPr>
          <w:rFonts w:hint="eastAsia" w:ascii="宋体" w:hAnsi="宋体" w:eastAsia="宋体" w:cs="宋体"/>
          <w:sz w:val="24"/>
        </w:rPr>
      </w:pPr>
      <w:bookmarkStart w:id="186" w:name="_Toc9958"/>
      <w:bookmarkStart w:id="187" w:name="_Toc30041"/>
      <w:bookmarkStart w:id="188" w:name="_Toc30629"/>
      <w:r>
        <w:rPr>
          <w:rFonts w:hint="eastAsia" w:ascii="宋体" w:hAnsi="宋体" w:eastAsia="宋体" w:cs="宋体"/>
          <w:sz w:val="24"/>
        </w:rPr>
        <w:t>一 法定代表人身份证明或其授权委托书</w:t>
      </w:r>
      <w:bookmarkEnd w:id="184"/>
      <w:bookmarkEnd w:id="185"/>
      <w:bookmarkEnd w:id="186"/>
      <w:bookmarkEnd w:id="187"/>
      <w:bookmarkEnd w:id="188"/>
    </w:p>
    <w:p w14:paraId="2FBB7E7F">
      <w:pPr>
        <w:pageBreakBefore w:val="0"/>
        <w:kinsoku/>
        <w:wordWrap w:val="0"/>
        <w:overflowPunct/>
        <w:bidi w:val="0"/>
        <w:spacing w:line="440" w:lineRule="exact"/>
        <w:ind w:right="0" w:rightChars="0"/>
        <w:rPr>
          <w:rFonts w:hint="eastAsia" w:ascii="宋体" w:hAnsi="宋体" w:eastAsia="宋体" w:cs="宋体"/>
          <w:sz w:val="24"/>
          <w:lang w:eastAsia="zh-CN"/>
        </w:rPr>
      </w:pPr>
      <w:bookmarkStart w:id="189" w:name="_Toc30089_WPSOffice_Level3"/>
      <w:bookmarkStart w:id="190" w:name="_Toc28094"/>
      <w:bookmarkStart w:id="191" w:name="_Toc24867"/>
      <w:bookmarkStart w:id="192" w:name="_Toc27775"/>
      <w:bookmarkStart w:id="193" w:name="_Toc18864_WPSOffice_Level3"/>
      <w:r>
        <w:rPr>
          <w:rFonts w:hint="eastAsia" w:ascii="宋体" w:hAnsi="宋体" w:eastAsia="宋体" w:cs="宋体"/>
          <w:sz w:val="24"/>
        </w:rPr>
        <w:t>二 参选人</w:t>
      </w:r>
      <w:bookmarkEnd w:id="189"/>
      <w:bookmarkEnd w:id="190"/>
      <w:bookmarkEnd w:id="191"/>
      <w:bookmarkEnd w:id="192"/>
      <w:bookmarkEnd w:id="193"/>
      <w:bookmarkStart w:id="194" w:name="_Toc2754_WPSOffice_Level3"/>
      <w:bookmarkStart w:id="195" w:name="_Toc27952"/>
      <w:bookmarkStart w:id="196" w:name="_Toc30487_WPSOffice_Level3"/>
      <w:bookmarkStart w:id="197" w:name="_Toc29264"/>
      <w:bookmarkStart w:id="198" w:name="_Toc16802"/>
      <w:r>
        <w:rPr>
          <w:rFonts w:hint="eastAsia" w:ascii="宋体" w:hAnsi="宋体" w:eastAsia="宋体" w:cs="宋体"/>
          <w:sz w:val="24"/>
          <w:lang w:val="en-US" w:eastAsia="zh-CN"/>
        </w:rPr>
        <w:t>资料</w:t>
      </w:r>
    </w:p>
    <w:p w14:paraId="56B41E8C">
      <w:pPr>
        <w:pageBreakBefore w:val="0"/>
        <w:kinsoku/>
        <w:wordWrap w:val="0"/>
        <w:overflowPunct/>
        <w:bidi w:val="0"/>
        <w:spacing w:line="440" w:lineRule="exact"/>
        <w:ind w:right="0" w:rightChars="0"/>
        <w:rPr>
          <w:rFonts w:hint="eastAsia" w:ascii="宋体" w:hAnsi="宋体" w:eastAsia="宋体" w:cs="宋体"/>
          <w:sz w:val="24"/>
          <w:lang w:val="en-US" w:eastAsia="zh-CN"/>
        </w:rPr>
      </w:pPr>
      <w:r>
        <w:rPr>
          <w:rFonts w:hint="eastAsia" w:ascii="宋体" w:hAnsi="宋体" w:eastAsia="宋体" w:cs="宋体"/>
          <w:sz w:val="24"/>
        </w:rPr>
        <w:t xml:space="preserve">三 </w:t>
      </w:r>
      <w:bookmarkEnd w:id="194"/>
      <w:bookmarkEnd w:id="195"/>
      <w:bookmarkEnd w:id="196"/>
      <w:bookmarkEnd w:id="197"/>
      <w:bookmarkEnd w:id="198"/>
      <w:r>
        <w:rPr>
          <w:rFonts w:hint="eastAsia" w:ascii="宋体" w:hAnsi="宋体" w:eastAsia="宋体" w:cs="宋体"/>
          <w:sz w:val="24"/>
          <w:lang w:val="en-US" w:eastAsia="zh-CN"/>
        </w:rPr>
        <w:t>企业业绩概况表</w:t>
      </w:r>
    </w:p>
    <w:p w14:paraId="31253405">
      <w:pPr>
        <w:pageBreakBefore w:val="0"/>
        <w:kinsoku/>
        <w:wordWrap w:val="0"/>
        <w:overflowPunct/>
        <w:bidi w:val="0"/>
        <w:spacing w:line="440" w:lineRule="exact"/>
        <w:ind w:right="0" w:rightChars="0"/>
        <w:rPr>
          <w:rFonts w:hint="eastAsia" w:ascii="宋体" w:hAnsi="宋体" w:eastAsia="宋体" w:cs="宋体"/>
          <w:sz w:val="24"/>
          <w:lang w:val="en-US" w:eastAsia="zh-CN"/>
        </w:rPr>
      </w:pPr>
      <w:r>
        <w:rPr>
          <w:rFonts w:hint="eastAsia" w:ascii="宋体" w:hAnsi="宋体" w:eastAsia="宋体" w:cs="宋体"/>
          <w:sz w:val="24"/>
          <w:lang w:val="en-US" w:eastAsia="zh-CN"/>
        </w:rPr>
        <w:t xml:space="preserve">四 </w:t>
      </w:r>
      <w:r>
        <w:rPr>
          <w:rFonts w:hint="eastAsia" w:ascii="宋体" w:hAnsi="宋体" w:eastAsia="宋体" w:cs="宋体"/>
          <w:sz w:val="24"/>
        </w:rPr>
        <w:t>项目负责人</w:t>
      </w:r>
    </w:p>
    <w:p w14:paraId="3D87613B">
      <w:pPr>
        <w:pageBreakBefore w:val="0"/>
        <w:kinsoku/>
        <w:wordWrap w:val="0"/>
        <w:overflowPunct/>
        <w:bidi w:val="0"/>
        <w:spacing w:line="440" w:lineRule="exact"/>
        <w:ind w:right="0" w:rightChars="0"/>
        <w:rPr>
          <w:rFonts w:hint="eastAsia" w:ascii="宋体" w:hAnsi="宋体" w:eastAsia="宋体" w:cs="宋体"/>
          <w:sz w:val="24"/>
        </w:rPr>
      </w:pPr>
      <w:bookmarkStart w:id="199" w:name="_Toc14545"/>
      <w:bookmarkStart w:id="200" w:name="_Toc26412_WPSOffice_Level3"/>
      <w:bookmarkStart w:id="201" w:name="_Toc7299"/>
      <w:bookmarkStart w:id="202" w:name="_Toc2510"/>
      <w:r>
        <w:rPr>
          <w:rFonts w:hint="eastAsia" w:ascii="宋体" w:hAnsi="宋体" w:eastAsia="宋体" w:cs="宋体"/>
          <w:sz w:val="24"/>
          <w:lang w:val="en-US" w:eastAsia="zh-CN"/>
        </w:rPr>
        <w:t>五</w:t>
      </w:r>
      <w:r>
        <w:rPr>
          <w:rFonts w:hint="eastAsia" w:ascii="宋体" w:hAnsi="宋体" w:eastAsia="宋体" w:cs="宋体"/>
          <w:sz w:val="24"/>
        </w:rPr>
        <w:t xml:space="preserve"> </w:t>
      </w:r>
      <w:bookmarkEnd w:id="199"/>
      <w:bookmarkEnd w:id="200"/>
      <w:bookmarkEnd w:id="201"/>
      <w:bookmarkEnd w:id="202"/>
      <w:r>
        <w:rPr>
          <w:rFonts w:hint="eastAsia" w:ascii="宋体" w:hAnsi="宋体" w:eastAsia="宋体" w:cs="宋体"/>
          <w:sz w:val="24"/>
        </w:rPr>
        <w:t>承诺书</w:t>
      </w:r>
    </w:p>
    <w:p w14:paraId="4D2D7BC7">
      <w:pPr>
        <w:pageBreakBefore w:val="0"/>
        <w:kinsoku/>
        <w:wordWrap w:val="0"/>
        <w:overflowPunct/>
        <w:bidi w:val="0"/>
        <w:spacing w:line="440" w:lineRule="exact"/>
        <w:ind w:right="0" w:rightChars="0"/>
        <w:rPr>
          <w:rFonts w:hint="eastAsia" w:ascii="宋体" w:hAnsi="宋体" w:eastAsia="宋体" w:cs="宋体"/>
          <w:sz w:val="24"/>
        </w:rPr>
        <w:sectPr>
          <w:pgSz w:w="11905" w:h="16838"/>
          <w:pgMar w:top="1440" w:right="1803" w:bottom="1440" w:left="1803" w:header="850" w:footer="992" w:gutter="0"/>
          <w:pgNumType w:fmt="decimal"/>
          <w:cols w:space="720" w:num="1"/>
          <w:docGrid w:type="lines" w:linePitch="325" w:charSpace="0"/>
        </w:sectPr>
      </w:pPr>
    </w:p>
    <w:p w14:paraId="227044EB">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28"/>
          <w:szCs w:val="28"/>
          <w:lang w:val="en-US" w:eastAsia="zh-CN" w:bidi="ar-SA"/>
        </w:rPr>
      </w:pPr>
      <w:bookmarkStart w:id="203" w:name="_Toc9174"/>
      <w:bookmarkStart w:id="204" w:name="_Toc18205"/>
      <w:bookmarkStart w:id="205" w:name="_Toc14693"/>
      <w:bookmarkStart w:id="206" w:name="_Toc30555"/>
      <w:bookmarkStart w:id="207" w:name="_Toc23909"/>
      <w:bookmarkStart w:id="208" w:name="_Toc26699"/>
      <w:bookmarkStart w:id="209" w:name="_Toc31323"/>
      <w:bookmarkStart w:id="210" w:name="_Toc27050"/>
      <w:bookmarkStart w:id="211" w:name="_Toc9079"/>
      <w:bookmarkStart w:id="212" w:name="_Toc23435"/>
      <w:bookmarkStart w:id="213" w:name="_Toc7825"/>
      <w:r>
        <w:rPr>
          <w:rFonts w:hint="eastAsia" w:ascii="宋体" w:hAnsi="宋体" w:eastAsia="宋体" w:cs="宋体"/>
          <w:b/>
          <w:bCs/>
          <w:kern w:val="0"/>
          <w:sz w:val="28"/>
          <w:szCs w:val="28"/>
          <w:lang w:val="en-US" w:eastAsia="zh-CN" w:bidi="ar-SA"/>
        </w:rPr>
        <w:t>一 法定代表人身份证明或其授权委托书</w:t>
      </w:r>
      <w:bookmarkEnd w:id="203"/>
      <w:bookmarkEnd w:id="204"/>
      <w:bookmarkEnd w:id="205"/>
      <w:bookmarkEnd w:id="206"/>
      <w:bookmarkEnd w:id="207"/>
      <w:bookmarkEnd w:id="208"/>
      <w:bookmarkEnd w:id="209"/>
      <w:bookmarkEnd w:id="210"/>
      <w:bookmarkEnd w:id="211"/>
      <w:bookmarkEnd w:id="212"/>
      <w:bookmarkEnd w:id="213"/>
    </w:p>
    <w:p w14:paraId="1524159B">
      <w:pPr>
        <w:pageBreakBefore w:val="0"/>
        <w:kinsoku/>
        <w:wordWrap w:val="0"/>
        <w:overflowPunct/>
        <w:bidi w:val="0"/>
        <w:ind w:right="0" w:rightChars="0"/>
        <w:jc w:val="center"/>
        <w:rPr>
          <w:rFonts w:hint="eastAsia" w:ascii="宋体" w:hAnsi="宋体" w:eastAsia="宋体" w:cs="宋体"/>
          <w:b/>
          <w:bCs/>
          <w:sz w:val="24"/>
        </w:rPr>
      </w:pPr>
      <w:bookmarkStart w:id="214" w:name="_Toc16177"/>
      <w:bookmarkStart w:id="215" w:name="_Toc18350_WPSOffice_Level3"/>
      <w:bookmarkStart w:id="216" w:name="_Toc17327_WPSOffice_Level3"/>
    </w:p>
    <w:p w14:paraId="202FF09D">
      <w:pPr>
        <w:pageBreakBefore w:val="0"/>
        <w:kinsoku/>
        <w:wordWrap w:val="0"/>
        <w:overflowPunct/>
        <w:bidi w:val="0"/>
        <w:ind w:right="0" w:rightChars="0"/>
        <w:jc w:val="center"/>
        <w:outlineLvl w:val="1"/>
        <w:rPr>
          <w:rFonts w:hint="eastAsia" w:ascii="宋体" w:hAnsi="宋体" w:eastAsia="宋体" w:cs="宋体"/>
          <w:b/>
          <w:bCs/>
          <w:sz w:val="24"/>
        </w:rPr>
      </w:pPr>
      <w:bookmarkStart w:id="217" w:name="_Toc32730"/>
      <w:bookmarkStart w:id="218" w:name="_Toc9840"/>
      <w:r>
        <w:rPr>
          <w:rFonts w:hint="eastAsia" w:ascii="宋体" w:hAnsi="宋体" w:eastAsia="宋体" w:cs="宋体"/>
          <w:b/>
          <w:bCs/>
          <w:sz w:val="24"/>
        </w:rPr>
        <w:t>（一）</w:t>
      </w:r>
      <w:bookmarkEnd w:id="214"/>
      <w:bookmarkEnd w:id="215"/>
      <w:bookmarkEnd w:id="216"/>
      <w:r>
        <w:rPr>
          <w:rFonts w:hint="eastAsia" w:ascii="宋体" w:hAnsi="宋体" w:eastAsia="宋体" w:cs="宋体"/>
          <w:b/>
          <w:bCs/>
          <w:sz w:val="28"/>
          <w:szCs w:val="28"/>
        </w:rPr>
        <w:t>法定代表人身份证明</w:t>
      </w:r>
      <w:bookmarkEnd w:id="217"/>
      <w:bookmarkEnd w:id="218"/>
    </w:p>
    <w:p w14:paraId="16B6DF5A">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77BC6480">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u w:val="single"/>
        </w:rPr>
      </w:pPr>
      <w:r>
        <w:rPr>
          <w:rFonts w:hint="eastAsia" w:ascii="宋体" w:hAnsi="宋体" w:eastAsia="宋体" w:cs="宋体"/>
          <w:szCs w:val="21"/>
        </w:rPr>
        <w:t>参选人名称：</w:t>
      </w:r>
      <w:r>
        <w:rPr>
          <w:rFonts w:hint="eastAsia" w:ascii="宋体" w:hAnsi="宋体" w:eastAsia="宋体" w:cs="宋体"/>
          <w:szCs w:val="21"/>
          <w:u w:val="single"/>
        </w:rPr>
        <w:t xml:space="preserve">                        </w:t>
      </w:r>
    </w:p>
    <w:p w14:paraId="3165E11F">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7F507E4A">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18BA822A">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u w:val="single"/>
        </w:rPr>
      </w:pPr>
    </w:p>
    <w:p w14:paraId="6F48E772">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lang w:val="en-US" w:eastAsia="zh-CN"/>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p>
    <w:p w14:paraId="7EC302A2">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3CF3A93C">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（参选人名称）                       </w:t>
      </w:r>
      <w:r>
        <w:rPr>
          <w:rFonts w:hint="eastAsia" w:ascii="宋体" w:hAnsi="宋体" w:eastAsia="宋体" w:cs="宋体"/>
          <w:szCs w:val="21"/>
        </w:rPr>
        <w:t>的法定代表人。</w:t>
      </w:r>
    </w:p>
    <w:p w14:paraId="5B2CD773">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5B1B2560">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特此证明。</w:t>
      </w:r>
    </w:p>
    <w:p w14:paraId="702B118F">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2A18FD3A">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062CD49E">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741D39FD">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3B93023D">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参选人：          （盖章）</w:t>
      </w:r>
    </w:p>
    <w:p w14:paraId="2557FEBD">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3F4CFEA0">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法定代表人：      （签字</w:t>
      </w:r>
      <w:r>
        <w:rPr>
          <w:rFonts w:hint="eastAsia" w:ascii="宋体" w:hAnsi="宋体" w:eastAsia="宋体" w:cs="宋体"/>
          <w:szCs w:val="21"/>
          <w:lang w:val="en-US" w:eastAsia="zh-CN"/>
        </w:rPr>
        <w:t>或盖章</w:t>
      </w:r>
      <w:r>
        <w:rPr>
          <w:rFonts w:hint="eastAsia" w:ascii="宋体" w:hAnsi="宋体" w:eastAsia="宋体" w:cs="宋体"/>
          <w:szCs w:val="21"/>
        </w:rPr>
        <w:t xml:space="preserve">）                            </w:t>
      </w:r>
    </w:p>
    <w:p w14:paraId="14A67338">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7D65C464">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日期：   年   月   日</w:t>
      </w:r>
    </w:p>
    <w:p w14:paraId="06F25AC7">
      <w:pPr>
        <w:pageBreakBefore w:val="0"/>
        <w:kinsoku/>
        <w:wordWrap w:val="0"/>
        <w:overflowPunct/>
        <w:bidi w:val="0"/>
        <w:adjustRightInd w:val="0"/>
        <w:snapToGrid w:val="0"/>
        <w:spacing w:line="440" w:lineRule="exact"/>
        <w:ind w:right="0" w:rightChars="0" w:firstLine="420" w:firstLineChars="200"/>
        <w:rPr>
          <w:rFonts w:hint="eastAsia" w:ascii="宋体" w:hAnsi="宋体" w:eastAsia="宋体" w:cs="宋体"/>
          <w:szCs w:val="21"/>
        </w:rPr>
      </w:pPr>
    </w:p>
    <w:p w14:paraId="0014C625">
      <w:pPr>
        <w:pageBreakBefore w:val="0"/>
        <w:kinsoku/>
        <w:wordWrap w:val="0"/>
        <w:overflowPunct/>
        <w:topLinePunct/>
        <w:bidi w:val="0"/>
        <w:adjustRightInd w:val="0"/>
        <w:snapToGrid w:val="0"/>
        <w:spacing w:line="440" w:lineRule="exact"/>
        <w:ind w:right="0" w:rightChars="0" w:firstLine="422" w:firstLineChars="200"/>
        <w:rPr>
          <w:rFonts w:hint="eastAsia" w:ascii="宋体" w:hAnsi="宋体" w:eastAsia="宋体" w:cs="宋体"/>
          <w:b/>
          <w:bCs/>
          <w:szCs w:val="21"/>
        </w:rPr>
      </w:pPr>
      <w:r>
        <w:rPr>
          <w:rFonts w:hint="eastAsia" w:ascii="宋体" w:hAnsi="宋体" w:eastAsia="宋体" w:cs="宋体"/>
          <w:b/>
          <w:bCs/>
          <w:szCs w:val="21"/>
        </w:rPr>
        <w:t>附：法定代表人身份证双面复印件。</w:t>
      </w:r>
    </w:p>
    <w:p w14:paraId="42C10398">
      <w:pPr>
        <w:pageBreakBefore w:val="0"/>
        <w:kinsoku/>
        <w:wordWrap w:val="0"/>
        <w:overflowPunct/>
        <w:bidi w:val="0"/>
        <w:ind w:right="0" w:rightChars="0"/>
        <w:jc w:val="center"/>
        <w:outlineLvl w:val="1"/>
        <w:rPr>
          <w:rFonts w:hint="eastAsia" w:ascii="宋体" w:hAnsi="宋体" w:eastAsia="宋体" w:cs="宋体"/>
          <w:b/>
          <w:sz w:val="24"/>
        </w:rPr>
      </w:pPr>
      <w:r>
        <w:rPr>
          <w:rFonts w:hint="eastAsia" w:ascii="宋体" w:hAnsi="宋体" w:eastAsia="宋体" w:cs="宋体"/>
          <w:sz w:val="24"/>
        </w:rPr>
        <w:br w:type="page"/>
      </w:r>
      <w:bookmarkStart w:id="219" w:name="_Toc21175_WPSOffice_Level3"/>
      <w:bookmarkStart w:id="220" w:name="_Toc2932_WPSOffice_Level3"/>
      <w:bookmarkStart w:id="221" w:name="_Toc6119"/>
      <w:bookmarkStart w:id="222" w:name="_Toc9752"/>
      <w:bookmarkStart w:id="223" w:name="_Toc1312"/>
      <w:r>
        <w:rPr>
          <w:rFonts w:hint="eastAsia" w:ascii="宋体" w:hAnsi="宋体" w:eastAsia="宋体" w:cs="宋体"/>
          <w:b/>
          <w:sz w:val="24"/>
        </w:rPr>
        <w:t>（二）</w:t>
      </w:r>
      <w:bookmarkEnd w:id="219"/>
      <w:bookmarkEnd w:id="220"/>
      <w:bookmarkEnd w:id="221"/>
      <w:r>
        <w:rPr>
          <w:rFonts w:hint="eastAsia" w:ascii="宋体" w:hAnsi="宋体" w:eastAsia="宋体" w:cs="宋体"/>
          <w:b/>
          <w:sz w:val="28"/>
          <w:szCs w:val="28"/>
        </w:rPr>
        <w:t>法定代表人授权委托书</w:t>
      </w:r>
      <w:bookmarkEnd w:id="222"/>
      <w:bookmarkEnd w:id="223"/>
    </w:p>
    <w:p w14:paraId="5EC757B0">
      <w:pPr>
        <w:pageBreakBefore w:val="0"/>
        <w:kinsoku/>
        <w:wordWrap w:val="0"/>
        <w:overflowPunct/>
        <w:bidi w:val="0"/>
        <w:spacing w:line="440" w:lineRule="exact"/>
        <w:ind w:right="0" w:rightChars="0" w:firstLine="422" w:firstLineChars="200"/>
        <w:rPr>
          <w:rFonts w:hint="eastAsia" w:ascii="宋体" w:hAnsi="宋体" w:eastAsia="宋体" w:cs="宋体"/>
          <w:b/>
        </w:rPr>
      </w:pPr>
    </w:p>
    <w:p w14:paraId="38F0EE80">
      <w:pPr>
        <w:pageBreakBefore w:val="0"/>
        <w:kinsoku/>
        <w:wordWrap w:val="0"/>
        <w:overflowPunct/>
        <w:bidi w:val="0"/>
        <w:spacing w:line="440" w:lineRule="exact"/>
        <w:ind w:right="0" w:rightChars="0" w:firstLine="422" w:firstLineChars="200"/>
        <w:rPr>
          <w:rFonts w:hint="eastAsia" w:ascii="宋体" w:hAnsi="宋体" w:eastAsia="宋体" w:cs="宋体"/>
          <w:b/>
        </w:rPr>
      </w:pPr>
      <w:r>
        <w:rPr>
          <w:rFonts w:hint="eastAsia" w:ascii="宋体" w:hAnsi="宋体" w:eastAsia="宋体" w:cs="宋体"/>
          <w:b/>
        </w:rPr>
        <w:t>致：</w:t>
      </w:r>
      <w:r>
        <w:rPr>
          <w:rFonts w:hint="eastAsia" w:ascii="宋体" w:hAnsi="宋体" w:eastAsia="宋体" w:cs="宋体"/>
          <w:b/>
          <w:lang w:val="en-US" w:eastAsia="zh-CN"/>
        </w:rPr>
        <w:t>南通轨道建设发展有限公司</w:t>
      </w:r>
    </w:p>
    <w:p w14:paraId="517A5978">
      <w:pPr>
        <w:pageBreakBefore w:val="0"/>
        <w:kinsoku/>
        <w:wordWrap w:val="0"/>
        <w:overflowPunct/>
        <w:bidi w:val="0"/>
        <w:spacing w:line="440" w:lineRule="exact"/>
        <w:ind w:right="0" w:rightChars="0" w:firstLine="420" w:firstLineChars="200"/>
        <w:rPr>
          <w:rFonts w:hint="eastAsia" w:ascii="宋体" w:hAnsi="宋体" w:eastAsia="宋体" w:cs="宋体"/>
        </w:rPr>
      </w:pPr>
      <w:r>
        <w:rPr>
          <w:rFonts w:hint="eastAsia" w:ascii="宋体" w:hAnsi="宋体" w:eastAsia="宋体" w:cs="宋体"/>
        </w:rPr>
        <w:t>本授权委托书声明：</w:t>
      </w:r>
    </w:p>
    <w:p w14:paraId="34C6706C">
      <w:pPr>
        <w:pageBreakBefore w:val="0"/>
        <w:kinsoku/>
        <w:wordWrap w:val="0"/>
        <w:overflowPunct/>
        <w:bidi w:val="0"/>
        <w:spacing w:line="440" w:lineRule="exact"/>
        <w:ind w:right="0" w:rightChars="0" w:firstLine="42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（参选人名称）的法定代表人，现授权委托</w:t>
      </w:r>
      <w:r>
        <w:rPr>
          <w:rFonts w:hint="eastAsia" w:ascii="宋体" w:hAnsi="宋体" w:eastAsia="宋体" w:cs="宋体"/>
          <w:u w:val="single"/>
        </w:rPr>
        <w:t xml:space="preserve">         </w:t>
      </w:r>
      <w:r>
        <w:rPr>
          <w:rFonts w:hint="eastAsia" w:ascii="宋体" w:hAnsi="宋体" w:eastAsia="宋体" w:cs="宋体"/>
        </w:rPr>
        <w:t>（姓名）为我公司授权的合法代理人，以本公司的名义参加</w:t>
      </w:r>
      <w:r>
        <w:rPr>
          <w:rFonts w:hint="eastAsia" w:ascii="宋体" w:hAnsi="宋体" w:eastAsia="宋体" w:cs="宋体"/>
          <w:u w:val="single"/>
        </w:rPr>
        <w:t xml:space="preserve"> （项目名称）     </w:t>
      </w:r>
      <w:r>
        <w:rPr>
          <w:rFonts w:hint="eastAsia" w:ascii="宋体" w:hAnsi="宋体" w:eastAsia="宋体" w:cs="宋体"/>
        </w:rPr>
        <w:t>比选参选活动。</w:t>
      </w:r>
    </w:p>
    <w:p w14:paraId="1191D46A">
      <w:pPr>
        <w:pageBreakBefore w:val="0"/>
        <w:kinsoku/>
        <w:wordWrap w:val="0"/>
        <w:overflowPunct/>
        <w:bidi w:val="0"/>
        <w:spacing w:line="440" w:lineRule="exact"/>
        <w:ind w:right="0" w:rightChars="0" w:firstLine="420" w:firstLineChars="200"/>
        <w:rPr>
          <w:rFonts w:hint="eastAsia" w:ascii="宋体" w:hAnsi="宋体" w:eastAsia="宋体" w:cs="宋体"/>
        </w:rPr>
      </w:pPr>
      <w:r>
        <w:rPr>
          <w:rFonts w:hint="eastAsia" w:ascii="宋体" w:hAnsi="宋体" w:eastAsia="宋体" w:cs="宋体"/>
        </w:rPr>
        <w:t>委托代理人在开标、评标、合同谈判和合同签署过程中所签署的一切文件和处理与之有关的一切事务，我均予以承认。</w:t>
      </w:r>
    </w:p>
    <w:p w14:paraId="30CC64A2">
      <w:pPr>
        <w:pageBreakBefore w:val="0"/>
        <w:kinsoku/>
        <w:wordWrap w:val="0"/>
        <w:overflowPunct/>
        <w:bidi w:val="0"/>
        <w:spacing w:line="440" w:lineRule="exact"/>
        <w:ind w:right="0" w:rightChars="0"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14:paraId="4954F019">
      <w:pPr>
        <w:pageBreakBefore w:val="0"/>
        <w:kinsoku/>
        <w:wordWrap w:val="0"/>
        <w:overflowPunct/>
        <w:bidi w:val="0"/>
        <w:spacing w:line="440" w:lineRule="exact"/>
        <w:ind w:right="0" w:rightChars="0" w:firstLine="420" w:firstLineChars="200"/>
        <w:rPr>
          <w:rFonts w:hint="eastAsia" w:ascii="宋体" w:hAnsi="宋体" w:eastAsia="宋体" w:cs="宋体"/>
        </w:rPr>
      </w:pPr>
      <w:r>
        <w:rPr>
          <w:rFonts w:hint="eastAsia" w:ascii="宋体" w:hAnsi="宋体" w:eastAsia="宋体" w:cs="宋体"/>
        </w:rPr>
        <w:t>特此委托，此委托无转委托权。</w:t>
      </w:r>
    </w:p>
    <w:p w14:paraId="29C2D4BA">
      <w:pPr>
        <w:pageBreakBefore w:val="0"/>
        <w:kinsoku/>
        <w:wordWrap w:val="0"/>
        <w:overflowPunct/>
        <w:bidi w:val="0"/>
        <w:spacing w:line="440" w:lineRule="exact"/>
        <w:ind w:right="0" w:rightChars="0" w:firstLine="422" w:firstLineChars="200"/>
        <w:rPr>
          <w:rFonts w:hint="eastAsia" w:ascii="宋体" w:hAnsi="宋体" w:eastAsia="宋体" w:cs="宋体"/>
          <w:b/>
        </w:rPr>
      </w:pPr>
      <w:r>
        <w:rPr>
          <w:rFonts w:hint="eastAsia" w:ascii="宋体" w:hAnsi="宋体" w:eastAsia="宋体" w:cs="宋体"/>
          <w:b/>
        </w:rPr>
        <w:t>附：委托代理人身份证双面复印件。</w:t>
      </w:r>
    </w:p>
    <w:p w14:paraId="0F854067">
      <w:pPr>
        <w:pageBreakBefore w:val="0"/>
        <w:kinsoku/>
        <w:wordWrap w:val="0"/>
        <w:overflowPunct/>
        <w:bidi w:val="0"/>
        <w:spacing w:line="440" w:lineRule="exact"/>
        <w:ind w:right="0" w:rightChars="0" w:firstLine="420" w:firstLineChars="200"/>
        <w:rPr>
          <w:rFonts w:hint="eastAsia" w:ascii="宋体" w:hAnsi="宋体" w:eastAsia="宋体" w:cs="宋体"/>
        </w:rPr>
      </w:pPr>
    </w:p>
    <w:p w14:paraId="01151556">
      <w:pPr>
        <w:pageBreakBefore w:val="0"/>
        <w:kinsoku/>
        <w:wordWrap w:val="0"/>
        <w:overflowPunct/>
        <w:bidi w:val="0"/>
        <w:spacing w:line="440" w:lineRule="exact"/>
        <w:ind w:right="0" w:rightChars="0" w:firstLine="420" w:firstLineChars="200"/>
        <w:rPr>
          <w:rFonts w:hint="eastAsia" w:ascii="宋体" w:hAnsi="宋体" w:eastAsia="宋体" w:cs="宋体"/>
        </w:rPr>
      </w:pPr>
    </w:p>
    <w:p w14:paraId="78CB208F">
      <w:pPr>
        <w:pageBreakBefore w:val="0"/>
        <w:kinsoku/>
        <w:wordWrap w:val="0"/>
        <w:overflowPunct/>
        <w:bidi w:val="0"/>
        <w:spacing w:line="440" w:lineRule="exact"/>
        <w:ind w:right="0" w:rightChars="0" w:firstLine="420" w:firstLineChars="200"/>
        <w:rPr>
          <w:rFonts w:hint="eastAsia" w:ascii="宋体" w:hAnsi="宋体" w:eastAsia="宋体" w:cs="宋体"/>
        </w:rPr>
      </w:pPr>
    </w:p>
    <w:p w14:paraId="1C53F819">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参选人：</w:t>
      </w:r>
      <w:r>
        <w:rPr>
          <w:rFonts w:hint="eastAsia" w:ascii="宋体" w:hAnsi="宋体" w:eastAsia="宋体" w:cs="宋体"/>
          <w:sz w:val="21"/>
          <w:szCs w:val="21"/>
          <w:u w:val="single"/>
        </w:rPr>
        <w:t xml:space="preserve">                           （盖章）</w:t>
      </w:r>
    </w:p>
    <w:p w14:paraId="502D5D43">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（签字或盖章）</w:t>
      </w:r>
    </w:p>
    <w:p w14:paraId="4FB78884">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356C056D">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5F924E5D">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3819145A">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r>
        <w:rPr>
          <w:rFonts w:hint="eastAsia" w:ascii="宋体" w:hAnsi="宋体" w:eastAsia="宋体" w:cs="宋体"/>
          <w:sz w:val="21"/>
          <w:szCs w:val="21"/>
          <w:u w:val="single"/>
        </w:rPr>
        <w:t xml:space="preserve">                               </w:t>
      </w:r>
    </w:p>
    <w:p w14:paraId="5B18078B">
      <w:pPr>
        <w:pStyle w:val="9"/>
        <w:pageBreakBefore w:val="0"/>
        <w:kinsoku/>
        <w:wordWrap w:val="0"/>
        <w:overflowPunct/>
        <w:bidi w:val="0"/>
        <w:spacing w:line="440" w:lineRule="exact"/>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A1E980B">
      <w:pPr>
        <w:pageBreakBefore w:val="0"/>
        <w:kinsoku/>
        <w:wordWrap w:val="0"/>
        <w:overflowPunct/>
        <w:bidi w:val="0"/>
        <w:adjustRightInd w:val="0"/>
        <w:spacing w:line="440" w:lineRule="exact"/>
        <w:ind w:right="0" w:rightChars="0" w:firstLine="420" w:firstLineChars="200"/>
        <w:textAlignment w:val="baseline"/>
        <w:rPr>
          <w:rFonts w:hint="eastAsia" w:ascii="宋体" w:hAnsi="宋体" w:eastAsia="宋体" w:cs="宋体"/>
          <w:szCs w:val="21"/>
        </w:rPr>
      </w:pPr>
    </w:p>
    <w:p w14:paraId="4F7FBC1D">
      <w:pPr>
        <w:pageBreakBefore w:val="0"/>
        <w:kinsoku/>
        <w:wordWrap w:val="0"/>
        <w:overflowPunct/>
        <w:bidi w:val="0"/>
        <w:adjustRightInd w:val="0"/>
        <w:spacing w:line="440" w:lineRule="exact"/>
        <w:ind w:right="0" w:rightChars="0" w:firstLine="420" w:firstLineChars="200"/>
        <w:textAlignment w:val="baseline"/>
        <w:rPr>
          <w:rFonts w:hint="eastAsia" w:ascii="宋体" w:hAnsi="宋体" w:eastAsia="宋体" w:cs="宋体"/>
          <w:szCs w:val="21"/>
        </w:rPr>
      </w:pPr>
    </w:p>
    <w:p w14:paraId="5A95496D">
      <w:pPr>
        <w:pStyle w:val="9"/>
        <w:pageBreakBefore w:val="0"/>
        <w:kinsoku/>
        <w:wordWrap w:val="0"/>
        <w:overflowPunct/>
        <w:bidi w:val="0"/>
        <w:adjustRightInd w:val="0"/>
        <w:snapToGrid w:val="0"/>
        <w:spacing w:line="440" w:lineRule="exact"/>
        <w:ind w:left="1105" w:leftChars="211" w:right="0" w:rightChars="0" w:hanging="662" w:hangingChars="314"/>
        <w:rPr>
          <w:rFonts w:hint="eastAsia" w:ascii="宋体" w:hAnsi="宋体" w:eastAsia="宋体" w:cs="宋体"/>
          <w:b/>
          <w:sz w:val="21"/>
          <w:szCs w:val="21"/>
        </w:rPr>
      </w:pPr>
      <w:r>
        <w:rPr>
          <w:rFonts w:hint="eastAsia" w:ascii="宋体" w:hAnsi="宋体" w:eastAsia="宋体" w:cs="宋体"/>
          <w:b/>
          <w:sz w:val="21"/>
          <w:szCs w:val="21"/>
        </w:rPr>
        <w:t>说明：如参选人由法定代表人亲自签署参选文件并参与相关活动，则不需办理授权。如由被授权的代理人签署上述文件，则必须按本格式规定办理授权书。</w:t>
      </w:r>
    </w:p>
    <w:p w14:paraId="66EE4692">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32"/>
          <w:lang w:val="en-US" w:eastAsia="zh-CN" w:bidi="ar-SA"/>
        </w:rPr>
        <w:br w:type="page"/>
      </w:r>
      <w:bookmarkStart w:id="224" w:name="_Toc31010_WPSOffice_Level2"/>
      <w:bookmarkStart w:id="225" w:name="_Toc25701"/>
      <w:bookmarkStart w:id="226" w:name="_Toc21531"/>
      <w:bookmarkStart w:id="227" w:name="_Toc21962"/>
      <w:bookmarkStart w:id="228" w:name="_Toc26036"/>
      <w:bookmarkStart w:id="229" w:name="_Toc29270"/>
      <w:bookmarkStart w:id="230" w:name="_Toc12537"/>
      <w:bookmarkStart w:id="231" w:name="_Toc11305"/>
      <w:bookmarkStart w:id="232" w:name="_Toc9468"/>
      <w:bookmarkStart w:id="233" w:name="_Toc22478"/>
      <w:bookmarkStart w:id="234" w:name="_Toc12549"/>
      <w:bookmarkStart w:id="235" w:name="_Toc24057"/>
      <w:bookmarkStart w:id="236" w:name="_Toc13358"/>
      <w:bookmarkStart w:id="237" w:name="_Toc2356"/>
      <w:bookmarkStart w:id="238" w:name="_Toc696"/>
      <w:bookmarkStart w:id="239" w:name="_Toc3758"/>
      <w:bookmarkStart w:id="240" w:name="_Toc30751"/>
      <w:bookmarkStart w:id="241" w:name="_Toc25409"/>
      <w:bookmarkStart w:id="242" w:name="_Toc21356"/>
      <w:r>
        <w:rPr>
          <w:rFonts w:hint="eastAsia" w:ascii="宋体" w:hAnsi="宋体" w:eastAsia="宋体" w:cs="宋体"/>
          <w:b/>
          <w:bCs/>
          <w:kern w:val="0"/>
          <w:sz w:val="32"/>
          <w:szCs w:val="32"/>
          <w:lang w:val="en-US" w:eastAsia="zh-CN" w:bidi="ar-SA"/>
        </w:rPr>
        <w:t>二 参选人</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b/>
          <w:bCs/>
          <w:kern w:val="0"/>
          <w:sz w:val="32"/>
          <w:szCs w:val="32"/>
          <w:lang w:val="en-US" w:eastAsia="zh-CN" w:bidi="ar-SA"/>
        </w:rPr>
        <w:t>资料</w:t>
      </w:r>
      <w:bookmarkEnd w:id="242"/>
    </w:p>
    <w:p w14:paraId="582ACC4C">
      <w:pPr>
        <w:pageBreakBefore w:val="0"/>
        <w:kinsoku/>
        <w:wordWrap w:val="0"/>
        <w:overflowPunct/>
        <w:bidi w:val="0"/>
        <w:spacing w:line="440" w:lineRule="exact"/>
        <w:ind w:right="0" w:rightChars="0"/>
        <w:rPr>
          <w:rFonts w:hint="eastAsia" w:ascii="宋体" w:hAnsi="宋体" w:eastAsia="宋体" w:cs="宋体"/>
        </w:rPr>
      </w:pPr>
    </w:p>
    <w:p w14:paraId="3B92AC30">
      <w:pPr>
        <w:pageBreakBefore w:val="0"/>
        <w:kinsoku/>
        <w:wordWrap w:val="0"/>
        <w:overflowPunct/>
        <w:bidi w:val="0"/>
        <w:adjustRightInd w:val="0"/>
        <w:snapToGrid w:val="0"/>
        <w:spacing w:line="440" w:lineRule="exact"/>
        <w:ind w:left="-2" w:leftChars="0" w:right="0" w:rightChars="0" w:firstLine="0" w:firstLineChars="0"/>
        <w:rPr>
          <w:rFonts w:hint="eastAsia" w:ascii="宋体" w:hAnsi="宋体" w:eastAsia="宋体" w:cs="宋体"/>
          <w:b/>
          <w:bCs/>
          <w:szCs w:val="21"/>
        </w:rPr>
      </w:pPr>
      <w:r>
        <w:rPr>
          <w:rFonts w:hint="eastAsia" w:ascii="宋体" w:hAnsi="宋体" w:eastAsia="宋体" w:cs="宋体"/>
          <w:b/>
          <w:bCs/>
          <w:szCs w:val="21"/>
          <w:lang w:val="en-US" w:eastAsia="zh-CN"/>
        </w:rPr>
        <w:t>应</w:t>
      </w:r>
      <w:r>
        <w:rPr>
          <w:rFonts w:hint="eastAsia" w:ascii="宋体" w:hAnsi="宋体" w:eastAsia="宋体" w:cs="宋体"/>
          <w:b/>
          <w:bCs/>
          <w:szCs w:val="21"/>
        </w:rPr>
        <w:t>附参选人营业执照</w:t>
      </w:r>
      <w:r>
        <w:rPr>
          <w:rFonts w:hint="eastAsia" w:ascii="宋体" w:hAnsi="宋体" w:eastAsia="宋体" w:cs="宋体"/>
          <w:b/>
          <w:bCs/>
          <w:szCs w:val="21"/>
          <w:lang w:val="en-US" w:eastAsia="zh-CN"/>
        </w:rPr>
        <w:t>或</w:t>
      </w:r>
      <w:r>
        <w:rPr>
          <w:rFonts w:hint="eastAsia" w:ascii="宋体" w:hAnsi="宋体" w:eastAsia="宋体" w:cs="宋体"/>
          <w:b/>
          <w:bCs/>
          <w:szCs w:val="21"/>
          <w:lang w:eastAsia="zh-CN"/>
        </w:rPr>
        <w:t>事业单位法人证书</w:t>
      </w:r>
      <w:r>
        <w:rPr>
          <w:rFonts w:hint="eastAsia" w:ascii="宋体" w:hAnsi="宋体" w:eastAsia="宋体" w:cs="宋体"/>
          <w:b/>
          <w:bCs/>
          <w:szCs w:val="21"/>
        </w:rPr>
        <w:t>复印件（或扫描件）。</w:t>
      </w:r>
    </w:p>
    <w:p w14:paraId="155ED19E">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bookmarkStart w:id="243" w:name="_Toc30452"/>
      <w:bookmarkStart w:id="244" w:name="_Toc14219"/>
      <w:bookmarkStart w:id="245" w:name="_Toc1587"/>
      <w:bookmarkStart w:id="246" w:name="_Toc13741"/>
      <w:bookmarkStart w:id="247" w:name="_Toc12980"/>
      <w:bookmarkStart w:id="248" w:name="_Toc28313"/>
      <w:bookmarkStart w:id="249" w:name="_Toc3334"/>
      <w:bookmarkStart w:id="250" w:name="_Toc11534"/>
      <w:bookmarkStart w:id="251" w:name="_Toc5830"/>
      <w:bookmarkStart w:id="252" w:name="_Toc5971"/>
      <w:bookmarkStart w:id="253" w:name="_Toc10695"/>
      <w:r>
        <w:rPr>
          <w:rFonts w:hint="eastAsia" w:ascii="宋体" w:hAnsi="宋体" w:eastAsia="宋体" w:cs="宋体"/>
          <w:b/>
          <w:bCs/>
          <w:kern w:val="0"/>
          <w:sz w:val="32"/>
          <w:szCs w:val="32"/>
          <w:lang w:val="en-US" w:eastAsia="zh-CN" w:bidi="ar-SA"/>
        </w:rPr>
        <w:t>三 企业业绩</w:t>
      </w:r>
      <w:bookmarkEnd w:id="243"/>
    </w:p>
    <w:p w14:paraId="51806F67">
      <w:pPr>
        <w:pageBreakBefore w:val="0"/>
        <w:kinsoku/>
        <w:wordWrap w:val="0"/>
        <w:overflowPunct/>
        <w:bidi w:val="0"/>
        <w:rPr>
          <w:rFonts w:hint="eastAsia" w:ascii="宋体" w:hAnsi="宋体" w:eastAsia="宋体" w:cs="宋体"/>
          <w:lang w:val="en-US" w:eastAsia="zh-CN"/>
        </w:rPr>
      </w:pPr>
    </w:p>
    <w:p w14:paraId="0B392249">
      <w:pPr>
        <w:pageBreakBefore w:val="0"/>
        <w:kinsoku/>
        <w:wordWrap w:val="0"/>
        <w:overflowPunct/>
        <w:bidi w:val="0"/>
        <w:spacing w:line="440" w:lineRule="exact"/>
        <w:ind w:right="0" w:rightChars="0"/>
        <w:rPr>
          <w:rFonts w:hint="eastAsia" w:ascii="宋体" w:hAnsi="宋体" w:eastAsia="宋体" w:cs="宋体"/>
          <w:b/>
          <w:bCs/>
          <w:lang w:val="en-US" w:eastAsia="zh-CN"/>
        </w:rPr>
      </w:pPr>
      <w:r>
        <w:rPr>
          <w:rFonts w:hint="eastAsia" w:ascii="宋体" w:hAnsi="宋体" w:eastAsia="宋体" w:cs="宋体"/>
          <w:b/>
          <w:bCs/>
          <w:lang w:val="en-US" w:eastAsia="zh-CN"/>
        </w:rPr>
        <w:t>附业绩证明材料的复印件或扫描件。</w:t>
      </w:r>
    </w:p>
    <w:p w14:paraId="7393C0FA">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bookmarkStart w:id="254" w:name="_Toc9926"/>
      <w:r>
        <w:rPr>
          <w:rFonts w:hint="eastAsia" w:ascii="宋体" w:hAnsi="宋体" w:eastAsia="宋体" w:cs="宋体"/>
          <w:b/>
          <w:bCs/>
          <w:kern w:val="0"/>
          <w:sz w:val="32"/>
          <w:szCs w:val="32"/>
          <w:lang w:val="en-US" w:eastAsia="zh-CN" w:bidi="ar-SA"/>
        </w:rPr>
        <w:t>四 项目负责人</w:t>
      </w:r>
      <w:bookmarkEnd w:id="244"/>
      <w:bookmarkEnd w:id="245"/>
      <w:bookmarkEnd w:id="246"/>
      <w:bookmarkEnd w:id="247"/>
      <w:bookmarkEnd w:id="248"/>
      <w:bookmarkEnd w:id="249"/>
      <w:bookmarkEnd w:id="250"/>
      <w:bookmarkEnd w:id="251"/>
      <w:bookmarkEnd w:id="252"/>
      <w:bookmarkEnd w:id="254"/>
    </w:p>
    <w:p w14:paraId="3B5FFD4D">
      <w:pPr>
        <w:pageBreakBefore w:val="0"/>
        <w:kinsoku/>
        <w:wordWrap w:val="0"/>
        <w:overflowPunct/>
        <w:bidi w:val="0"/>
        <w:spacing w:line="440" w:lineRule="exact"/>
        <w:ind w:right="0" w:rightChars="0"/>
        <w:jc w:val="right"/>
        <w:rPr>
          <w:rFonts w:hint="eastAsia" w:ascii="宋体" w:hAnsi="宋体" w:eastAsia="宋体" w:cs="宋体"/>
        </w:rPr>
      </w:pPr>
      <w:r>
        <w:rPr>
          <w:rFonts w:hint="eastAsia" w:ascii="宋体" w:hAnsi="宋体" w:eastAsia="宋体" w:cs="宋体"/>
        </w:rPr>
        <w:t xml:space="preserve">                                            </w:t>
      </w:r>
    </w:p>
    <w:bookmarkEnd w:id="253"/>
    <w:p w14:paraId="7533FF29">
      <w:pPr>
        <w:pageBreakBefore w:val="0"/>
        <w:kinsoku/>
        <w:wordWrap w:val="0"/>
        <w:overflowPunct/>
        <w:bidi w:val="0"/>
        <w:spacing w:line="440" w:lineRule="exact"/>
        <w:ind w:right="0" w:rightChars="0"/>
        <w:rPr>
          <w:rFonts w:hint="eastAsia" w:ascii="宋体" w:hAnsi="宋体" w:eastAsia="宋体" w:cs="宋体"/>
          <w:b/>
          <w:bCs/>
        </w:rPr>
      </w:pPr>
      <w:bookmarkStart w:id="255" w:name="_Toc218710268"/>
      <w:r>
        <w:rPr>
          <w:rFonts w:hint="eastAsia" w:ascii="宋体" w:hAnsi="宋体" w:eastAsia="宋体" w:cs="宋体"/>
          <w:b/>
          <w:bCs/>
        </w:rPr>
        <w:t>应附项目负责人的</w:t>
      </w:r>
      <w:r>
        <w:rPr>
          <w:rFonts w:hint="eastAsia" w:ascii="宋体" w:hAnsi="宋体" w:eastAsia="宋体" w:cs="宋体"/>
          <w:b/>
          <w:bCs/>
          <w:szCs w:val="21"/>
        </w:rPr>
        <w:t>劳动合同</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或</w:t>
      </w:r>
      <w:r>
        <w:rPr>
          <w:rFonts w:hint="eastAsia" w:ascii="宋体" w:hAnsi="宋体" w:eastAsia="宋体" w:cs="宋体"/>
          <w:b/>
          <w:bCs/>
          <w:szCs w:val="21"/>
        </w:rPr>
        <w:t>社保</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职称证书</w:t>
      </w:r>
      <w:r>
        <w:rPr>
          <w:rFonts w:hint="eastAsia" w:ascii="宋体" w:hAnsi="宋体" w:cs="宋体"/>
          <w:b/>
          <w:bCs/>
          <w:szCs w:val="21"/>
          <w:lang w:val="en-US" w:eastAsia="zh-CN"/>
        </w:rPr>
        <w:t>、注册证书</w:t>
      </w:r>
      <w:r>
        <w:rPr>
          <w:rFonts w:hint="eastAsia" w:ascii="宋体" w:hAnsi="宋体" w:cs="宋体"/>
          <w:b/>
          <w:bCs/>
          <w:szCs w:val="21"/>
          <w:lang w:eastAsia="zh-CN"/>
        </w:rPr>
        <w:t>、</w:t>
      </w:r>
      <w:r>
        <w:rPr>
          <w:rFonts w:hint="eastAsia" w:ascii="宋体" w:hAnsi="宋体" w:cs="宋体"/>
          <w:b/>
          <w:bCs/>
          <w:szCs w:val="21"/>
          <w:lang w:val="en-US" w:eastAsia="zh-CN"/>
        </w:rPr>
        <w:t>承诺书、业绩</w:t>
      </w:r>
      <w:r>
        <w:rPr>
          <w:rFonts w:hint="eastAsia" w:ascii="宋体" w:hAnsi="宋体" w:eastAsia="宋体" w:cs="宋体"/>
          <w:b/>
          <w:bCs/>
          <w:lang w:val="en-US" w:eastAsia="zh-CN"/>
        </w:rPr>
        <w:t>证明材料的复印件或扫描件</w:t>
      </w:r>
      <w:r>
        <w:rPr>
          <w:rFonts w:hint="eastAsia" w:ascii="宋体" w:hAnsi="宋体" w:eastAsia="宋体" w:cs="宋体"/>
          <w:b/>
          <w:bCs/>
        </w:rPr>
        <w:t>。</w:t>
      </w:r>
    </w:p>
    <w:p w14:paraId="5ACCC3BA">
      <w:pPr>
        <w:pageBreakBefore w:val="0"/>
        <w:kinsoku/>
        <w:wordWrap w:val="0"/>
        <w:overflowPunct/>
        <w:bidi w:val="0"/>
        <w:spacing w:line="440" w:lineRule="exact"/>
        <w:ind w:right="0" w:rightChars="0"/>
        <w:rPr>
          <w:rFonts w:hint="eastAsia" w:ascii="宋体" w:hAnsi="宋体" w:eastAsia="宋体" w:cs="宋体"/>
          <w:b/>
          <w:bCs/>
        </w:rPr>
      </w:pPr>
    </w:p>
    <w:bookmarkEnd w:id="255"/>
    <w:p w14:paraId="0F9A47B3">
      <w:pPr>
        <w:pageBreakBefore w:val="0"/>
        <w:kinsoku/>
        <w:wordWrap w:val="0"/>
        <w:overflowPunct/>
        <w:bidi w:val="0"/>
        <w:spacing w:line="440" w:lineRule="exact"/>
        <w:ind w:right="0" w:rightChars="0" w:firstLine="403" w:firstLineChars="192"/>
        <w:jc w:val="right"/>
        <w:rPr>
          <w:rFonts w:hint="eastAsia" w:ascii="宋体" w:hAnsi="宋体" w:eastAsia="宋体" w:cs="宋体"/>
        </w:rPr>
      </w:pPr>
      <w:bookmarkStart w:id="256" w:name="_Toc218710270"/>
    </w:p>
    <w:bookmarkEnd w:id="256"/>
    <w:p w14:paraId="0C8FB2CD">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28"/>
          <w:lang w:val="en-US" w:eastAsia="zh-CN" w:bidi="ar-SA"/>
        </w:rPr>
      </w:pPr>
      <w:bookmarkStart w:id="257" w:name="_Toc218710272"/>
      <w:r>
        <w:rPr>
          <w:rFonts w:hint="eastAsia" w:ascii="宋体" w:hAnsi="宋体" w:eastAsia="宋体" w:cs="宋体"/>
          <w:b/>
          <w:bCs/>
          <w:kern w:val="0"/>
          <w:sz w:val="24"/>
          <w:szCs w:val="24"/>
          <w:lang w:val="en-US" w:eastAsia="zh-CN" w:bidi="ar-SA"/>
        </w:rPr>
        <w:br w:type="page"/>
      </w:r>
      <w:bookmarkEnd w:id="257"/>
      <w:bookmarkStart w:id="258" w:name="_Toc17985"/>
      <w:bookmarkStart w:id="259" w:name="_Toc5059"/>
      <w:bookmarkStart w:id="260" w:name="_Toc15654"/>
      <w:bookmarkStart w:id="261" w:name="_Toc5093"/>
      <w:bookmarkStart w:id="262" w:name="_Toc12614"/>
      <w:bookmarkStart w:id="263" w:name="_Toc28552"/>
      <w:bookmarkStart w:id="264" w:name="_Toc218710273"/>
      <w:bookmarkStart w:id="265" w:name="_Toc25442"/>
      <w:bookmarkStart w:id="266" w:name="_Toc1737"/>
      <w:bookmarkStart w:id="267" w:name="_Toc4879"/>
      <w:bookmarkStart w:id="268" w:name="_Toc15020"/>
      <w:bookmarkStart w:id="269" w:name="_Toc23243"/>
      <w:bookmarkStart w:id="270" w:name="_Toc22520"/>
      <w:bookmarkStart w:id="271" w:name="_Toc22612"/>
      <w:bookmarkStart w:id="272" w:name="_Toc11319"/>
      <w:bookmarkStart w:id="273" w:name="_Toc16839"/>
      <w:bookmarkStart w:id="274" w:name="_Toc20063_WPSOffice_Level2"/>
      <w:bookmarkStart w:id="275" w:name="_Toc20872"/>
      <w:bookmarkStart w:id="276" w:name="_Toc24169"/>
      <w:r>
        <w:rPr>
          <w:rFonts w:hint="eastAsia" w:ascii="宋体" w:hAnsi="宋体" w:eastAsia="宋体" w:cs="宋体"/>
          <w:b/>
          <w:bCs/>
          <w:kern w:val="0"/>
          <w:sz w:val="32"/>
          <w:szCs w:val="32"/>
          <w:lang w:val="en-US" w:eastAsia="zh-CN" w:bidi="ar-SA"/>
        </w:rPr>
        <w:t xml:space="preserve">五 </w:t>
      </w:r>
      <w:bookmarkEnd w:id="258"/>
      <w:bookmarkEnd w:id="259"/>
      <w:bookmarkEnd w:id="260"/>
      <w:bookmarkEnd w:id="261"/>
      <w:r>
        <w:rPr>
          <w:rFonts w:hint="eastAsia" w:ascii="宋体" w:hAnsi="宋体" w:eastAsia="宋体" w:cs="宋体"/>
          <w:b/>
          <w:bCs/>
          <w:kern w:val="0"/>
          <w:sz w:val="32"/>
          <w:szCs w:val="32"/>
          <w:lang w:val="en-US" w:eastAsia="zh-CN" w:bidi="ar-SA"/>
        </w:rPr>
        <w:t>承诺书</w:t>
      </w:r>
      <w:bookmarkEnd w:id="262"/>
      <w:bookmarkEnd w:id="263"/>
    </w:p>
    <w:p w14:paraId="6CBA6773">
      <w:pPr>
        <w:pStyle w:val="32"/>
        <w:pageBreakBefore w:val="0"/>
        <w:kinsoku/>
        <w:wordWrap w:val="0"/>
        <w:overflowPunct/>
        <w:bidi w:val="0"/>
        <w:spacing w:line="440" w:lineRule="exact"/>
        <w:ind w:left="0" w:leftChars="0" w:right="0" w:rightChars="0" w:firstLine="0" w:firstLineChars="0"/>
        <w:jc w:val="center"/>
        <w:rPr>
          <w:rFonts w:hint="eastAsia" w:ascii="宋体" w:hAnsi="宋体" w:eastAsia="宋体" w:cs="宋体"/>
          <w:b/>
          <w:sz w:val="24"/>
          <w:szCs w:val="24"/>
        </w:rPr>
      </w:pPr>
    </w:p>
    <w:p w14:paraId="25DD4726">
      <w:pPr>
        <w:pageBreakBefore w:val="0"/>
        <w:kinsoku/>
        <w:wordWrap w:val="0"/>
        <w:overflowPunct/>
        <w:bidi w:val="0"/>
        <w:spacing w:line="360" w:lineRule="auto"/>
        <w:ind w:right="0" w:rightChars="0"/>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val="en-US" w:eastAsia="zh-CN"/>
        </w:rPr>
        <w:t>南通轨道建设发展有限公司</w:t>
      </w:r>
    </w:p>
    <w:p w14:paraId="42F0ECCB">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我方在此郑重承诺：</w:t>
      </w:r>
    </w:p>
    <w:p w14:paraId="47A35F66">
      <w:pPr>
        <w:pageBreakBefore w:val="0"/>
        <w:kinsoku/>
        <w:wordWrap w:val="0"/>
        <w:overflowPunct/>
        <w:bidi w:val="0"/>
        <w:spacing w:line="360" w:lineRule="auto"/>
        <w:ind w:right="0" w:rightChars="0" w:firstLine="420" w:firstLineChars="200"/>
        <w:rPr>
          <w:rFonts w:hint="eastAsia" w:ascii="宋体" w:hAnsi="宋体" w:eastAsia="宋体" w:cs="宋体"/>
        </w:rPr>
      </w:pPr>
      <w:r>
        <w:rPr>
          <w:rFonts w:hint="eastAsia" w:ascii="宋体" w:hAnsi="宋体" w:eastAsia="宋体" w:cs="宋体"/>
          <w:szCs w:val="21"/>
        </w:rPr>
        <w:t>在参与本次比选参选活动中，如有下述行为，我方将自动放弃参选或中选资格，已签订合同的项目合同无效。</w:t>
      </w:r>
    </w:p>
    <w:p w14:paraId="4F4C0BAC">
      <w:pPr>
        <w:pageBreakBefore w:val="0"/>
        <w:kinsoku/>
        <w:wordWrap w:val="0"/>
        <w:overflowPunct/>
        <w:bidi w:val="0"/>
        <w:spacing w:line="360" w:lineRule="auto"/>
        <w:ind w:right="0" w:rightChars="0" w:firstLine="420" w:firstLineChars="200"/>
        <w:rPr>
          <w:rFonts w:hint="eastAsia"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处于财产被接管、冻结、破产状态；处于</w:t>
      </w:r>
      <w:r>
        <w:rPr>
          <w:rFonts w:hint="eastAsia" w:ascii="宋体" w:hAnsi="宋体" w:eastAsia="宋体" w:cs="宋体"/>
          <w:szCs w:val="21"/>
        </w:rPr>
        <w:t>与债权人进行债务重组或其他债务安排状况下；</w:t>
      </w:r>
    </w:p>
    <w:p w14:paraId="738558D4">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2.存在骗取中选和严重违约引起的合同中止、纠纷、争议、仲裁和诉讼记录等情况；</w:t>
      </w:r>
    </w:p>
    <w:p w14:paraId="09A738C5">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3.以他人名义参选；与比选人、参选人串通参选；提供虚假材料或存在其他弄虚作假行为；</w:t>
      </w:r>
    </w:p>
    <w:p w14:paraId="52165902">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4.与比选人存在利害关系且可能影响比选公正性；</w:t>
      </w:r>
    </w:p>
    <w:p w14:paraId="45BCF558">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5.与本比选项目的其他参选人为同一个单位负责人；</w:t>
      </w:r>
    </w:p>
    <w:p w14:paraId="38700B39">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6.与本比选项目的其他参选人存在控股、管理关系；</w:t>
      </w:r>
    </w:p>
    <w:p w14:paraId="3650AF40">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7.被依法暂停或者取消参选资格；</w:t>
      </w:r>
    </w:p>
    <w:p w14:paraId="08A820B3">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8.被责令停产停业、暂扣或者吊销许可证、暂扣或者吊销执照；</w:t>
      </w:r>
    </w:p>
    <w:p w14:paraId="5D64D9CC">
      <w:pPr>
        <w:pageBreakBefore w:val="0"/>
        <w:kinsoku/>
        <w:wordWrap w:val="0"/>
        <w:overflowPunct/>
        <w:bidi w:val="0"/>
        <w:spacing w:line="360" w:lineRule="auto"/>
        <w:ind w:right="0" w:rightChars="0" w:firstLine="420" w:firstLineChars="200"/>
        <w:rPr>
          <w:rFonts w:hint="eastAsia" w:ascii="宋体" w:hAnsi="宋体" w:eastAsia="宋体" w:cs="宋体"/>
          <w:szCs w:val="21"/>
        </w:rPr>
      </w:pPr>
      <w:r>
        <w:rPr>
          <w:rFonts w:hint="eastAsia" w:ascii="宋体" w:hAnsi="宋体" w:eastAsia="宋体" w:cs="宋体"/>
          <w:szCs w:val="21"/>
        </w:rPr>
        <w:t>9.进入清算程序，或被宣告破产，或其他丧失履约能力的情形；</w:t>
      </w:r>
    </w:p>
    <w:p w14:paraId="30FDEC13">
      <w:pPr>
        <w:pageBreakBefore w:val="0"/>
        <w:kinsoku/>
        <w:wordWrap w:val="0"/>
        <w:overflowPunct/>
        <w:bidi w:val="0"/>
        <w:spacing w:line="360" w:lineRule="auto"/>
        <w:ind w:right="0" w:rightChars="0" w:firstLine="420" w:firstLineChars="200"/>
        <w:rPr>
          <w:rFonts w:hint="eastAsia" w:ascii="宋体" w:hAnsi="宋体" w:eastAsia="宋体" w:cs="宋体"/>
          <w:szCs w:val="21"/>
          <w:lang w:eastAsia="zh-CN"/>
        </w:rPr>
      </w:pPr>
      <w:r>
        <w:rPr>
          <w:rFonts w:hint="eastAsia" w:ascii="宋体" w:hAnsi="宋体" w:eastAsia="宋体" w:cs="宋体"/>
          <w:szCs w:val="21"/>
        </w:rPr>
        <w:t>10.在最近三年内有骗取中选或严重违约或重大工程质量、环境、安全问题的</w:t>
      </w:r>
      <w:r>
        <w:rPr>
          <w:rFonts w:hint="eastAsia" w:ascii="宋体" w:hAnsi="宋体" w:eastAsia="宋体" w:cs="宋体"/>
          <w:szCs w:val="21"/>
          <w:lang w:eastAsia="zh-CN"/>
        </w:rPr>
        <w:t>；</w:t>
      </w:r>
    </w:p>
    <w:p w14:paraId="45E6AFF0">
      <w:pPr>
        <w:pageBreakBefore w:val="0"/>
        <w:kinsoku/>
        <w:wordWrap w:val="0"/>
        <w:overflowPunct/>
        <w:bidi w:val="0"/>
        <w:spacing w:line="360" w:lineRule="auto"/>
        <w:ind w:right="0" w:righ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11.被最高人民法院在“信用中国”网站（www.creditchina.gov.cn）、“中国执行信息公开网（http://zxgk.court.gov.cn/）”中列入失信被执行人名单；被国家企业信用信息公示系统列入严重违法失信企业名单；</w:t>
      </w:r>
    </w:p>
    <w:p w14:paraId="0F8A32E4">
      <w:pPr>
        <w:pageBreakBefore w:val="0"/>
        <w:kinsoku/>
        <w:wordWrap w:val="0"/>
        <w:overflowPunct/>
        <w:bidi w:val="0"/>
        <w:spacing w:line="360" w:lineRule="auto"/>
        <w:ind w:right="0" w:rightChars="0"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12.被南通轨道交通集团有限公司及其所属单位列为失信投标人或列入黑名单，处于暂停或取消投标资格状态。</w:t>
      </w:r>
    </w:p>
    <w:p w14:paraId="54CEB9A1">
      <w:pPr>
        <w:pageBreakBefore w:val="0"/>
        <w:kinsoku/>
        <w:wordWrap w:val="0"/>
        <w:overflowPunct/>
        <w:bidi w:val="0"/>
        <w:spacing w:line="440" w:lineRule="exact"/>
        <w:ind w:right="0" w:rightChars="0"/>
        <w:rPr>
          <w:rFonts w:hint="eastAsia" w:ascii="宋体" w:hAnsi="宋体" w:eastAsia="宋体" w:cs="宋体"/>
          <w:szCs w:val="21"/>
        </w:rPr>
      </w:pPr>
    </w:p>
    <w:p w14:paraId="4349DF32">
      <w:pPr>
        <w:pageBreakBefore w:val="0"/>
        <w:kinsoku/>
        <w:wordWrap w:val="0"/>
        <w:overflowPunct/>
        <w:bidi w:val="0"/>
        <w:spacing w:line="440" w:lineRule="exact"/>
        <w:ind w:right="0" w:rightChars="0" w:firstLine="403" w:firstLineChars="192"/>
        <w:jc w:val="right"/>
        <w:rPr>
          <w:rFonts w:hint="eastAsia" w:ascii="宋体" w:hAnsi="宋体" w:eastAsia="宋体" w:cs="宋体"/>
          <w:u w:val="single"/>
        </w:rPr>
      </w:pPr>
      <w:r>
        <w:rPr>
          <w:rFonts w:hint="eastAsia" w:ascii="宋体" w:hAnsi="宋体" w:eastAsia="宋体" w:cs="宋体"/>
        </w:rPr>
        <w:t>参选人：</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14:paraId="6C04C3AE">
      <w:pPr>
        <w:pageBreakBefore w:val="0"/>
        <w:kinsoku/>
        <w:wordWrap w:val="0"/>
        <w:overflowPunct/>
        <w:bidi w:val="0"/>
        <w:spacing w:line="440" w:lineRule="exact"/>
        <w:ind w:right="0" w:rightChars="0" w:firstLine="403" w:firstLineChars="192"/>
        <w:jc w:val="right"/>
        <w:rPr>
          <w:rFonts w:hint="eastAsia" w:ascii="宋体" w:hAnsi="宋体" w:eastAsia="宋体" w:cs="宋体"/>
          <w:u w:val="single"/>
        </w:rPr>
      </w:pPr>
      <w:r>
        <w:rPr>
          <w:rFonts w:hint="eastAsia" w:ascii="宋体" w:hAnsi="宋体" w:eastAsia="宋体" w:cs="宋体"/>
        </w:rPr>
        <w:t>法定代表人或委托代理人：</w:t>
      </w:r>
      <w:r>
        <w:rPr>
          <w:rFonts w:hint="eastAsia" w:ascii="宋体" w:hAnsi="宋体" w:eastAsia="宋体" w:cs="宋体"/>
          <w:u w:val="single"/>
        </w:rPr>
        <w:t xml:space="preserve">（签字或盖章） </w:t>
      </w:r>
    </w:p>
    <w:p w14:paraId="13B67574">
      <w:pPr>
        <w:pageBreakBefore w:val="0"/>
        <w:kinsoku/>
        <w:wordWrap w:val="0"/>
        <w:overflowPunct/>
        <w:bidi w:val="0"/>
        <w:spacing w:line="440" w:lineRule="exact"/>
        <w:ind w:right="0" w:rightChars="0" w:firstLine="403"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F2004B3">
      <w:pPr>
        <w:pageBreakBefore w:val="0"/>
        <w:kinsoku/>
        <w:wordWrap w:val="0"/>
        <w:overflowPunct/>
        <w:bidi w:val="0"/>
        <w:spacing w:line="440" w:lineRule="exact"/>
        <w:ind w:right="0" w:rightChars="0"/>
        <w:rPr>
          <w:rFonts w:hint="eastAsia" w:ascii="宋体" w:hAnsi="宋体" w:eastAsia="宋体" w:cs="宋体"/>
          <w:b/>
          <w:sz w:val="36"/>
          <w:szCs w:val="36"/>
        </w:rPr>
      </w:pPr>
      <w:r>
        <w:rPr>
          <w:rFonts w:hint="eastAsia" w:ascii="宋体" w:hAnsi="宋体" w:eastAsia="宋体" w:cs="宋体"/>
        </w:rPr>
        <w:br w:type="page"/>
      </w:r>
      <w:bookmarkEnd w:id="264"/>
      <w:bookmarkEnd w:id="265"/>
      <w:bookmarkEnd w:id="266"/>
      <w:bookmarkEnd w:id="267"/>
      <w:bookmarkEnd w:id="268"/>
      <w:bookmarkEnd w:id="269"/>
      <w:bookmarkEnd w:id="270"/>
      <w:bookmarkEnd w:id="271"/>
      <w:bookmarkEnd w:id="272"/>
      <w:bookmarkEnd w:id="273"/>
      <w:bookmarkEnd w:id="274"/>
      <w:bookmarkEnd w:id="275"/>
      <w:bookmarkEnd w:id="276"/>
      <w:bookmarkStart w:id="277" w:name="_Toc25135"/>
      <w:bookmarkStart w:id="278" w:name="_Toc28952"/>
      <w:bookmarkStart w:id="279" w:name="_Toc12442"/>
      <w:bookmarkStart w:id="280" w:name="_Toc2668"/>
      <w:bookmarkStart w:id="281" w:name="_Toc25882"/>
    </w:p>
    <w:p w14:paraId="7F3FBAEB">
      <w:pPr>
        <w:pageBreakBefore w:val="0"/>
        <w:kinsoku/>
        <w:wordWrap w:val="0"/>
        <w:overflowPunct/>
        <w:bidi w:val="0"/>
        <w:spacing w:line="440" w:lineRule="exact"/>
        <w:ind w:right="0" w:rightChars="0"/>
        <w:jc w:val="center"/>
        <w:rPr>
          <w:rFonts w:hint="eastAsia" w:ascii="宋体" w:hAnsi="宋体" w:eastAsia="宋体" w:cs="宋体"/>
          <w:b/>
          <w:sz w:val="36"/>
          <w:szCs w:val="36"/>
        </w:rPr>
      </w:pPr>
    </w:p>
    <w:p w14:paraId="5B774462">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bookmarkStart w:id="282" w:name="_Toc2041"/>
      <w:bookmarkStart w:id="283" w:name="_Toc25804"/>
      <w:bookmarkStart w:id="284" w:name="_Toc14912"/>
      <w:bookmarkStart w:id="285" w:name="_Toc18590"/>
      <w:bookmarkStart w:id="286" w:name="_Toc8321"/>
    </w:p>
    <w:p w14:paraId="1847EDDD">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南通轨道建设发展有限公司2025-</w:t>
      </w:r>
    </w:p>
    <w:p w14:paraId="1756C389">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2026年度招标代理项目</w:t>
      </w:r>
    </w:p>
    <w:p w14:paraId="3610D5DA">
      <w:pPr>
        <w:pageBreakBefore w:val="0"/>
        <w:kinsoku/>
        <w:wordWrap w:val="0"/>
        <w:overflowPunct/>
        <w:bidi w:val="0"/>
        <w:spacing w:line="440" w:lineRule="exact"/>
        <w:ind w:right="0" w:rightChars="0"/>
        <w:jc w:val="center"/>
        <w:outlineLvl w:val="0"/>
        <w:rPr>
          <w:rFonts w:hint="eastAsia" w:ascii="宋体" w:hAnsi="宋体" w:eastAsia="宋体" w:cs="宋体"/>
          <w:b/>
          <w:bCs/>
          <w:sz w:val="36"/>
          <w:szCs w:val="36"/>
        </w:rPr>
      </w:pPr>
      <w:bookmarkStart w:id="287" w:name="_Toc18513"/>
      <w:r>
        <w:rPr>
          <w:rFonts w:hint="eastAsia" w:ascii="宋体" w:hAnsi="宋体" w:eastAsia="宋体" w:cs="宋体"/>
          <w:b/>
          <w:bCs/>
          <w:sz w:val="36"/>
          <w:szCs w:val="36"/>
        </w:rPr>
        <w:t>（商务参选文件）</w:t>
      </w:r>
      <w:bookmarkEnd w:id="282"/>
      <w:bookmarkEnd w:id="283"/>
      <w:bookmarkEnd w:id="284"/>
      <w:bookmarkEnd w:id="285"/>
      <w:bookmarkEnd w:id="286"/>
      <w:bookmarkEnd w:id="287"/>
    </w:p>
    <w:p w14:paraId="228C6394">
      <w:pPr>
        <w:pageBreakBefore w:val="0"/>
        <w:kinsoku/>
        <w:wordWrap w:val="0"/>
        <w:overflowPunct/>
        <w:bidi w:val="0"/>
        <w:spacing w:line="440" w:lineRule="exact"/>
        <w:ind w:right="0" w:rightChars="0"/>
        <w:rPr>
          <w:rFonts w:hint="eastAsia" w:ascii="宋体" w:hAnsi="宋体" w:eastAsia="宋体" w:cs="宋体"/>
          <w:sz w:val="32"/>
        </w:rPr>
      </w:pPr>
    </w:p>
    <w:p w14:paraId="25412DBC">
      <w:pPr>
        <w:pageBreakBefore w:val="0"/>
        <w:kinsoku/>
        <w:wordWrap w:val="0"/>
        <w:overflowPunct/>
        <w:bidi w:val="0"/>
        <w:spacing w:line="440" w:lineRule="exact"/>
        <w:ind w:right="0" w:rightChars="0"/>
        <w:rPr>
          <w:rFonts w:hint="eastAsia" w:ascii="宋体" w:hAnsi="宋体" w:eastAsia="宋体" w:cs="宋体"/>
          <w:sz w:val="32"/>
        </w:rPr>
      </w:pPr>
    </w:p>
    <w:p w14:paraId="068C8B1A">
      <w:pPr>
        <w:pageBreakBefore w:val="0"/>
        <w:kinsoku/>
        <w:wordWrap w:val="0"/>
        <w:overflowPunct/>
        <w:bidi w:val="0"/>
        <w:spacing w:line="440" w:lineRule="exact"/>
        <w:ind w:right="0" w:rightChars="0"/>
        <w:rPr>
          <w:rFonts w:hint="eastAsia" w:ascii="宋体" w:hAnsi="宋体" w:eastAsia="宋体" w:cs="宋体"/>
          <w:sz w:val="32"/>
        </w:rPr>
      </w:pPr>
    </w:p>
    <w:p w14:paraId="019E0225">
      <w:pPr>
        <w:pageBreakBefore w:val="0"/>
        <w:kinsoku/>
        <w:wordWrap w:val="0"/>
        <w:overflowPunct/>
        <w:bidi w:val="0"/>
        <w:spacing w:line="440" w:lineRule="exact"/>
        <w:ind w:right="0" w:rightChars="0"/>
        <w:rPr>
          <w:rFonts w:hint="eastAsia" w:ascii="宋体" w:hAnsi="宋体" w:eastAsia="宋体" w:cs="宋体"/>
          <w:sz w:val="32"/>
        </w:rPr>
      </w:pPr>
    </w:p>
    <w:p w14:paraId="2E1373AD">
      <w:pPr>
        <w:pageBreakBefore w:val="0"/>
        <w:kinsoku/>
        <w:wordWrap w:val="0"/>
        <w:overflowPunct/>
        <w:bidi w:val="0"/>
        <w:spacing w:line="440" w:lineRule="exact"/>
        <w:ind w:right="0" w:rightChars="0"/>
        <w:rPr>
          <w:rFonts w:hint="eastAsia" w:ascii="宋体" w:hAnsi="宋体" w:eastAsia="宋体" w:cs="宋体"/>
          <w:sz w:val="32"/>
        </w:rPr>
      </w:pPr>
    </w:p>
    <w:p w14:paraId="01D3FE7E">
      <w:pPr>
        <w:pageBreakBefore w:val="0"/>
        <w:kinsoku/>
        <w:wordWrap w:val="0"/>
        <w:overflowPunct/>
        <w:bidi w:val="0"/>
        <w:spacing w:line="440" w:lineRule="exact"/>
        <w:ind w:right="0" w:rightChars="0"/>
        <w:rPr>
          <w:rFonts w:hint="eastAsia" w:ascii="宋体" w:hAnsi="宋体" w:eastAsia="宋体" w:cs="宋体"/>
          <w:sz w:val="32"/>
        </w:rPr>
      </w:pPr>
    </w:p>
    <w:p w14:paraId="704F4C7F">
      <w:pPr>
        <w:pStyle w:val="27"/>
        <w:pageBreakBefore w:val="0"/>
        <w:kinsoku/>
        <w:wordWrap w:val="0"/>
        <w:overflowPunct/>
        <w:bidi w:val="0"/>
        <w:ind w:right="0" w:rightChars="0"/>
        <w:rPr>
          <w:rFonts w:hint="eastAsia" w:ascii="宋体" w:hAnsi="宋体" w:eastAsia="宋体" w:cs="宋体"/>
          <w:sz w:val="32"/>
          <w:lang w:eastAsia="zh-CN"/>
        </w:rPr>
      </w:pPr>
    </w:p>
    <w:p w14:paraId="04BF0A3C">
      <w:pPr>
        <w:pStyle w:val="27"/>
        <w:pageBreakBefore w:val="0"/>
        <w:kinsoku/>
        <w:wordWrap w:val="0"/>
        <w:overflowPunct/>
        <w:bidi w:val="0"/>
        <w:ind w:right="0" w:rightChars="0"/>
        <w:rPr>
          <w:rFonts w:hint="eastAsia" w:ascii="宋体" w:hAnsi="宋体" w:eastAsia="宋体" w:cs="宋体"/>
          <w:sz w:val="32"/>
          <w:lang w:eastAsia="zh-CN"/>
        </w:rPr>
      </w:pPr>
    </w:p>
    <w:p w14:paraId="5572E6FE">
      <w:pPr>
        <w:pStyle w:val="27"/>
        <w:pageBreakBefore w:val="0"/>
        <w:kinsoku/>
        <w:wordWrap w:val="0"/>
        <w:overflowPunct/>
        <w:bidi w:val="0"/>
        <w:ind w:right="0" w:rightChars="0"/>
        <w:rPr>
          <w:rFonts w:hint="eastAsia" w:ascii="宋体" w:hAnsi="宋体" w:eastAsia="宋体" w:cs="宋体"/>
          <w:sz w:val="32"/>
          <w:lang w:eastAsia="zh-CN"/>
        </w:rPr>
      </w:pPr>
    </w:p>
    <w:p w14:paraId="2343A290">
      <w:pPr>
        <w:pStyle w:val="27"/>
        <w:pageBreakBefore w:val="0"/>
        <w:kinsoku/>
        <w:wordWrap w:val="0"/>
        <w:overflowPunct/>
        <w:bidi w:val="0"/>
        <w:ind w:right="0" w:rightChars="0"/>
        <w:rPr>
          <w:rFonts w:hint="eastAsia" w:ascii="宋体" w:hAnsi="宋体" w:eastAsia="宋体" w:cs="宋体"/>
          <w:sz w:val="32"/>
          <w:lang w:eastAsia="zh-CN"/>
        </w:rPr>
      </w:pPr>
    </w:p>
    <w:p w14:paraId="6B5DBE6D">
      <w:pPr>
        <w:pageBreakBefore w:val="0"/>
        <w:kinsoku/>
        <w:wordWrap w:val="0"/>
        <w:overflowPunct/>
        <w:bidi w:val="0"/>
        <w:ind w:right="0" w:rightChars="0"/>
        <w:rPr>
          <w:rFonts w:hint="eastAsia" w:ascii="宋体" w:hAnsi="宋体" w:eastAsia="宋体" w:cs="宋体"/>
        </w:rPr>
      </w:pPr>
    </w:p>
    <w:p w14:paraId="528E57E7">
      <w:pPr>
        <w:pageBreakBefore w:val="0"/>
        <w:kinsoku/>
        <w:wordWrap w:val="0"/>
        <w:overflowPunct/>
        <w:bidi w:val="0"/>
        <w:spacing w:line="440" w:lineRule="exact"/>
        <w:ind w:right="0" w:rightChars="0"/>
        <w:rPr>
          <w:rFonts w:hint="eastAsia" w:ascii="宋体" w:hAnsi="宋体" w:eastAsia="宋体" w:cs="宋体"/>
        </w:rPr>
      </w:pPr>
    </w:p>
    <w:p w14:paraId="483A0B6E">
      <w:pPr>
        <w:pageBreakBefore w:val="0"/>
        <w:kinsoku/>
        <w:wordWrap w:val="0"/>
        <w:overflowPunct/>
        <w:bidi w:val="0"/>
        <w:ind w:left="0" w:leftChars="0" w:right="0" w:rightChars="0" w:firstLine="1265" w:firstLineChars="450"/>
        <w:rPr>
          <w:rFonts w:hint="eastAsia" w:ascii="宋体" w:hAnsi="宋体" w:eastAsia="宋体" w:cs="宋体"/>
          <w:b/>
          <w:bCs/>
          <w:sz w:val="28"/>
          <w:szCs w:val="28"/>
          <w:lang w:val="en-US" w:eastAsia="zh-CN"/>
        </w:rPr>
      </w:pPr>
    </w:p>
    <w:p w14:paraId="03058B02">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lang w:val="en-US" w:eastAsia="zh-CN"/>
        </w:rPr>
        <w:t>参选</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（全称）（盖章）</w:t>
      </w:r>
    </w:p>
    <w:p w14:paraId="0155141B">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14:paraId="23033B8A">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14:paraId="034BE588">
      <w:pPr>
        <w:pageBreakBefore w:val="0"/>
        <w:kinsoku/>
        <w:wordWrap w:val="0"/>
        <w:overflowPunct/>
        <w:bidi w:val="0"/>
        <w:spacing w:line="440" w:lineRule="exact"/>
        <w:ind w:left="0" w:leftChars="0" w:right="0" w:rightChars="0" w:firstLine="1446" w:firstLineChars="450"/>
        <w:jc w:val="center"/>
        <w:rPr>
          <w:rFonts w:hint="eastAsia" w:ascii="宋体" w:hAnsi="宋体" w:eastAsia="宋体" w:cs="宋体"/>
          <w:b/>
          <w:bCs/>
          <w:sz w:val="32"/>
          <w:szCs w:val="32"/>
        </w:rPr>
        <w:sectPr>
          <w:footerReference r:id="rId7" w:type="default"/>
          <w:pgSz w:w="11905" w:h="16838"/>
          <w:pgMar w:top="1440" w:right="1803" w:bottom="1440" w:left="1803" w:header="850" w:footer="992" w:gutter="0"/>
          <w:pgNumType w:fmt="decimal"/>
          <w:cols w:space="720" w:num="1"/>
          <w:docGrid w:type="lines" w:linePitch="325" w:charSpace="0"/>
        </w:sectPr>
      </w:pPr>
    </w:p>
    <w:p w14:paraId="57FCBA3F">
      <w:pPr>
        <w:keepNext/>
        <w:keepLines/>
        <w:pageBreakBefore w:val="0"/>
        <w:widowControl w:val="0"/>
        <w:kinsoku/>
        <w:wordWrap w:val="0"/>
        <w:overflowPunct/>
        <w:bidi w:val="0"/>
        <w:spacing w:before="260" w:after="260" w:line="440" w:lineRule="exact"/>
        <w:ind w:right="0" w:rightChars="0"/>
        <w:jc w:val="center"/>
        <w:outlineLvl w:val="1"/>
        <w:rPr>
          <w:rFonts w:hint="eastAsia" w:ascii="宋体" w:hAnsi="宋体" w:eastAsia="宋体" w:cs="宋体"/>
          <w:b/>
          <w:bCs/>
          <w:kern w:val="0"/>
          <w:sz w:val="32"/>
          <w:szCs w:val="28"/>
          <w:lang w:val="en-US" w:eastAsia="zh-CN" w:bidi="ar-SA"/>
        </w:rPr>
      </w:pPr>
      <w:bookmarkStart w:id="288" w:name="_Toc11216"/>
      <w:bookmarkStart w:id="289" w:name="_Toc30439"/>
      <w:bookmarkStart w:id="290" w:name="_Toc29197"/>
      <w:bookmarkStart w:id="291" w:name="_Toc4665"/>
      <w:r>
        <w:rPr>
          <w:rFonts w:hint="eastAsia" w:ascii="宋体" w:hAnsi="宋体" w:eastAsia="宋体" w:cs="宋体"/>
          <w:b/>
          <w:bCs/>
          <w:kern w:val="0"/>
          <w:sz w:val="32"/>
          <w:szCs w:val="28"/>
          <w:lang w:val="en-US" w:eastAsia="zh-CN" w:bidi="ar-SA"/>
        </w:rPr>
        <w:t>目  录</w:t>
      </w:r>
      <w:bookmarkEnd w:id="277"/>
      <w:bookmarkEnd w:id="278"/>
      <w:bookmarkEnd w:id="279"/>
      <w:bookmarkEnd w:id="280"/>
      <w:bookmarkEnd w:id="281"/>
      <w:bookmarkEnd w:id="288"/>
      <w:bookmarkEnd w:id="289"/>
      <w:bookmarkEnd w:id="290"/>
      <w:bookmarkEnd w:id="291"/>
    </w:p>
    <w:p w14:paraId="23E13871">
      <w:pPr>
        <w:pageBreakBefore w:val="0"/>
        <w:kinsoku/>
        <w:wordWrap w:val="0"/>
        <w:overflowPunct/>
        <w:bidi w:val="0"/>
        <w:spacing w:line="440" w:lineRule="exact"/>
        <w:ind w:right="0" w:rightChars="0"/>
        <w:rPr>
          <w:rFonts w:hint="eastAsia" w:ascii="宋体" w:hAnsi="宋体" w:eastAsia="宋体" w:cs="宋体"/>
          <w:sz w:val="24"/>
        </w:rPr>
      </w:pPr>
      <w:bookmarkStart w:id="292" w:name="_Toc3911_WPSOffice_Level2"/>
      <w:bookmarkStart w:id="293" w:name="_Toc18696"/>
      <w:bookmarkStart w:id="294" w:name="_Toc7707"/>
      <w:r>
        <w:rPr>
          <w:rFonts w:hint="eastAsia" w:ascii="宋体" w:hAnsi="宋体" w:eastAsia="宋体" w:cs="宋体"/>
          <w:sz w:val="24"/>
        </w:rPr>
        <w:t>一 参选函</w:t>
      </w:r>
      <w:bookmarkEnd w:id="292"/>
      <w:bookmarkEnd w:id="293"/>
      <w:bookmarkEnd w:id="294"/>
    </w:p>
    <w:p w14:paraId="4811388C">
      <w:pPr>
        <w:pageBreakBefore w:val="0"/>
        <w:kinsoku/>
        <w:wordWrap w:val="0"/>
        <w:overflowPunct/>
        <w:bidi w:val="0"/>
        <w:spacing w:line="440" w:lineRule="exact"/>
        <w:ind w:right="0" w:rightChars="0"/>
        <w:rPr>
          <w:rFonts w:hint="default" w:ascii="宋体" w:hAnsi="宋体" w:eastAsia="宋体" w:cs="宋体"/>
          <w:sz w:val="24"/>
          <w:lang w:val="en-US" w:eastAsia="zh-CN"/>
        </w:rPr>
      </w:pPr>
      <w:bookmarkStart w:id="295" w:name="_Toc25080_WPSOffice_Level2"/>
      <w:bookmarkStart w:id="296" w:name="_Toc25424"/>
      <w:bookmarkStart w:id="297" w:name="_Toc5976"/>
      <w:r>
        <w:rPr>
          <w:rFonts w:hint="eastAsia" w:ascii="宋体" w:hAnsi="宋体" w:eastAsia="宋体" w:cs="宋体"/>
          <w:sz w:val="24"/>
        </w:rPr>
        <w:t xml:space="preserve">二 </w:t>
      </w:r>
      <w:bookmarkEnd w:id="295"/>
      <w:r>
        <w:rPr>
          <w:rFonts w:hint="eastAsia" w:ascii="宋体" w:hAnsi="宋体" w:eastAsia="宋体" w:cs="宋体"/>
          <w:sz w:val="24"/>
        </w:rPr>
        <w:t>企业业绩汇总表</w:t>
      </w:r>
      <w:bookmarkEnd w:id="296"/>
      <w:bookmarkEnd w:id="297"/>
      <w:r>
        <w:rPr>
          <w:rFonts w:hint="eastAsia" w:ascii="宋体" w:hAnsi="宋体" w:cs="宋体"/>
          <w:sz w:val="24"/>
          <w:lang w:val="en-US" w:eastAsia="zh-CN"/>
        </w:rPr>
        <w:t>-招标代理</w:t>
      </w:r>
    </w:p>
    <w:p w14:paraId="1B7889EB">
      <w:pPr>
        <w:pageBreakBefore w:val="0"/>
        <w:kinsoku/>
        <w:wordWrap w:val="0"/>
        <w:overflowPunct/>
        <w:bidi w:val="0"/>
        <w:spacing w:line="440" w:lineRule="exact"/>
        <w:ind w:right="0" w:rightChars="0"/>
        <w:rPr>
          <w:rFonts w:hint="eastAsia" w:ascii="宋体" w:hAnsi="宋体" w:eastAsia="宋体" w:cs="宋体"/>
          <w:sz w:val="24"/>
        </w:rPr>
      </w:pPr>
      <w:bookmarkStart w:id="298" w:name="_Toc20007"/>
      <w:bookmarkStart w:id="299" w:name="_Toc29409"/>
      <w:r>
        <w:rPr>
          <w:rFonts w:hint="eastAsia" w:ascii="宋体" w:hAnsi="宋体" w:eastAsia="宋体" w:cs="宋体"/>
          <w:sz w:val="24"/>
        </w:rPr>
        <w:t xml:space="preserve">三 </w:t>
      </w:r>
      <w:bookmarkEnd w:id="298"/>
      <w:bookmarkEnd w:id="299"/>
      <w:r>
        <w:rPr>
          <w:rFonts w:hint="eastAsia" w:ascii="宋体" w:hAnsi="宋体" w:cs="宋体"/>
          <w:sz w:val="24"/>
          <w:lang w:val="en-US" w:eastAsia="zh-CN"/>
        </w:rPr>
        <w:t>招标代理</w:t>
      </w:r>
      <w:r>
        <w:rPr>
          <w:rFonts w:hint="eastAsia" w:ascii="宋体" w:hAnsi="宋体" w:eastAsia="宋体" w:cs="宋体"/>
          <w:sz w:val="24"/>
        </w:rPr>
        <w:t>项目负责人业绩汇总表</w:t>
      </w:r>
    </w:p>
    <w:p w14:paraId="7E9BB735">
      <w:pPr>
        <w:pageBreakBefore w:val="0"/>
        <w:kinsoku/>
        <w:wordWrap w:val="0"/>
        <w:overflowPunct/>
        <w:bidi w:val="0"/>
        <w:spacing w:line="440" w:lineRule="exact"/>
        <w:ind w:right="0" w:rightChars="0"/>
        <w:rPr>
          <w:rFonts w:hint="default" w:ascii="宋体" w:hAnsi="宋体" w:eastAsia="宋体" w:cs="宋体"/>
          <w:sz w:val="24"/>
          <w:lang w:val="en-US" w:eastAsia="zh-CN"/>
        </w:rPr>
      </w:pPr>
      <w:bookmarkStart w:id="300" w:name="_Toc12119"/>
      <w:bookmarkStart w:id="301" w:name="_Toc30425"/>
      <w:bookmarkStart w:id="302" w:name="_Toc30573"/>
      <w:bookmarkStart w:id="303" w:name="_Toc21842"/>
      <w:bookmarkStart w:id="304" w:name="_Toc22818"/>
      <w:bookmarkStart w:id="305" w:name="_Toc26406"/>
      <w:bookmarkStart w:id="306" w:name="_Toc17874"/>
      <w:bookmarkStart w:id="307" w:name="_Toc25904"/>
      <w:bookmarkStart w:id="308" w:name="_Toc25748"/>
      <w:bookmarkStart w:id="309" w:name="_Toc10521"/>
      <w:bookmarkStart w:id="310" w:name="_Toc23546"/>
      <w:bookmarkStart w:id="311" w:name="_Toc2147"/>
      <w:bookmarkStart w:id="312" w:name="_Toc25746"/>
      <w:bookmarkStart w:id="313" w:name="_Toc18761"/>
      <w:bookmarkStart w:id="314" w:name="_Toc5042"/>
      <w:bookmarkStart w:id="315" w:name="_Toc13217"/>
      <w:bookmarkStart w:id="316" w:name="_Toc18552_WPSOffice_Level2"/>
      <w:r>
        <w:rPr>
          <w:rFonts w:hint="eastAsia" w:ascii="宋体" w:hAnsi="宋体" w:eastAsia="宋体" w:cs="宋体"/>
          <w:sz w:val="24"/>
        </w:rPr>
        <w:t>二 企业业绩汇总表</w:t>
      </w:r>
      <w:r>
        <w:rPr>
          <w:rFonts w:hint="eastAsia" w:ascii="宋体" w:hAnsi="宋体" w:cs="宋体"/>
          <w:sz w:val="24"/>
          <w:lang w:val="en-US" w:eastAsia="zh-CN"/>
        </w:rPr>
        <w:t>-造价咨询</w:t>
      </w:r>
    </w:p>
    <w:p w14:paraId="6FB48B4E">
      <w:pPr>
        <w:pageBreakBefore w:val="0"/>
        <w:kinsoku/>
        <w:wordWrap w:val="0"/>
        <w:overflowPunct/>
        <w:bidi w:val="0"/>
        <w:spacing w:line="440" w:lineRule="exact"/>
        <w:ind w:right="0" w:rightChars="0"/>
        <w:rPr>
          <w:rFonts w:hint="eastAsia" w:ascii="宋体" w:hAnsi="宋体" w:eastAsia="宋体" w:cs="宋体"/>
          <w:sz w:val="24"/>
        </w:rPr>
      </w:pPr>
      <w:r>
        <w:rPr>
          <w:rFonts w:hint="eastAsia" w:ascii="宋体" w:hAnsi="宋体" w:eastAsia="宋体" w:cs="宋体"/>
          <w:sz w:val="24"/>
        </w:rPr>
        <w:t xml:space="preserve">三 </w:t>
      </w:r>
      <w:r>
        <w:rPr>
          <w:rFonts w:hint="eastAsia" w:ascii="宋体" w:hAnsi="宋体" w:cs="宋体"/>
          <w:sz w:val="24"/>
          <w:lang w:val="en-US" w:eastAsia="zh-CN"/>
        </w:rPr>
        <w:t>造价咨询</w:t>
      </w:r>
      <w:r>
        <w:rPr>
          <w:rFonts w:hint="eastAsia" w:ascii="宋体" w:hAnsi="宋体" w:eastAsia="宋体" w:cs="宋体"/>
          <w:sz w:val="24"/>
        </w:rPr>
        <w:t>项目负责人业绩汇总表</w:t>
      </w:r>
    </w:p>
    <w:p w14:paraId="18F7EF22">
      <w:p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p>
    <w:p w14:paraId="79006E73">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 参选函</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CB32E9F">
      <w:pPr>
        <w:pageBreakBefore w:val="0"/>
        <w:kinsoku/>
        <w:wordWrap w:val="0"/>
        <w:overflowPunct/>
        <w:bidi w:val="0"/>
        <w:ind w:right="0" w:rightChars="0"/>
        <w:rPr>
          <w:rFonts w:hint="eastAsia" w:ascii="宋体" w:hAnsi="宋体" w:eastAsia="宋体" w:cs="宋体"/>
        </w:rPr>
      </w:pPr>
    </w:p>
    <w:p w14:paraId="6F5EEBC0">
      <w:pPr>
        <w:pageBreakBefore w:val="0"/>
        <w:widowControl w:val="0"/>
        <w:kinsoku/>
        <w:wordWrap w:val="0"/>
        <w:overflowPunct/>
        <w:topLinePunct w:val="0"/>
        <w:autoSpaceDE/>
        <w:autoSpaceDN/>
        <w:bidi w:val="0"/>
        <w:adjustRightInd/>
        <w:snapToGrid/>
        <w:spacing w:line="436" w:lineRule="exact"/>
        <w:ind w:right="0" w:rightChars="0" w:firstLine="422" w:firstLineChars="200"/>
        <w:textAlignment w:val="auto"/>
        <w:rPr>
          <w:rFonts w:hint="eastAsia" w:ascii="宋体" w:hAnsi="宋体" w:eastAsia="宋体" w:cs="宋体"/>
          <w:b/>
        </w:rPr>
      </w:pPr>
      <w:r>
        <w:rPr>
          <w:rFonts w:hint="eastAsia" w:ascii="宋体" w:hAnsi="宋体" w:eastAsia="宋体" w:cs="宋体"/>
          <w:b/>
        </w:rPr>
        <w:t>致：</w:t>
      </w:r>
      <w:r>
        <w:rPr>
          <w:rFonts w:hint="eastAsia" w:ascii="宋体" w:hAnsi="宋体" w:eastAsia="宋体" w:cs="宋体"/>
          <w:b/>
          <w:lang w:val="en-US" w:eastAsia="zh-CN"/>
        </w:rPr>
        <w:t>南通轨道建设发展有限公司</w:t>
      </w:r>
    </w:p>
    <w:p w14:paraId="79902078">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根据已收到的</w:t>
      </w:r>
      <w:r>
        <w:rPr>
          <w:rFonts w:hint="eastAsia" w:ascii="宋体" w:hAnsi="宋体" w:eastAsia="宋体" w:cs="宋体"/>
          <w:u w:val="single"/>
        </w:rPr>
        <w:t xml:space="preserve">              （项目名称）</w:t>
      </w:r>
      <w:r>
        <w:rPr>
          <w:rFonts w:hint="eastAsia" w:ascii="宋体" w:hAnsi="宋体" w:eastAsia="宋体" w:cs="宋体"/>
        </w:rPr>
        <w:t>比选文件，遵照规定,我方经考察现场和认真研究上述比选文件后，愿承认其全部内容。</w:t>
      </w:r>
    </w:p>
    <w:p w14:paraId="3B1A7229">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1、我方以报价参选文件中的参选总报价，按比选文件中的要求承担</w:t>
      </w:r>
      <w:r>
        <w:rPr>
          <w:rFonts w:hint="eastAsia" w:ascii="宋体" w:hAnsi="宋体" w:eastAsia="宋体" w:cs="宋体"/>
          <w:u w:val="single"/>
        </w:rPr>
        <w:t xml:space="preserve">              （项目名称）</w:t>
      </w:r>
      <w:r>
        <w:rPr>
          <w:rFonts w:hint="eastAsia" w:ascii="宋体" w:hAnsi="宋体" w:eastAsia="宋体" w:cs="宋体"/>
        </w:rPr>
        <w:t>的全部工作内容。</w:t>
      </w:r>
    </w:p>
    <w:p w14:paraId="36653B45">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2、我方承诺服务周期及参选文件响应比选文件所规定的所有工作完成时间均满足合同条款。</w:t>
      </w:r>
    </w:p>
    <w:p w14:paraId="512D0B2C">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3、如果贵方接受我方参选，我方在接到中选通知书后将按中选通知书和比选文件的要求及时签订合同。我方保证在参选人须知中规定的期限内按照要求提交成果。</w:t>
      </w:r>
    </w:p>
    <w:p w14:paraId="7057D4A2">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4、我方同意在贵方比选文件规定的参选有效期内遵守约定。在该期限期满之前，本参选书对我方始终具有约束力。</w:t>
      </w:r>
    </w:p>
    <w:p w14:paraId="19B48D45">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5、我方充分理解贵方比选文件所提出的关于人员、设备、管理等提出的隐性要求，一旦中选，确保能按照贵方要求执行，否则愿意接受贵方对我方的相关处罚。</w:t>
      </w:r>
    </w:p>
    <w:p w14:paraId="3665EA63">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6、在正式签订合同协议书之前，本参选书连同贵方的中选通知书应成为约束贵方、我方的合同文件。</w:t>
      </w:r>
    </w:p>
    <w:p w14:paraId="5C8F966E">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7、我方理解，贵方不一定接受最低标价的参选或可能接受其他任何参选；同时也理解，贵方不负担我单位的任何参选费用。</w:t>
      </w:r>
    </w:p>
    <w:p w14:paraId="35F76DFD">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rPr>
      </w:pPr>
      <w:r>
        <w:rPr>
          <w:rFonts w:hint="eastAsia" w:ascii="宋体" w:hAnsi="宋体" w:eastAsia="宋体" w:cs="宋体"/>
        </w:rPr>
        <w:t>8、我方承诺：本参选文件提供的信息、数据、资料或证书均真实有效，否则贵方有权取消我方的参选或中选资格。</w:t>
      </w:r>
    </w:p>
    <w:p w14:paraId="3EB1FDE1">
      <w:pPr>
        <w:pageBreakBefore w:val="0"/>
        <w:widowControl w:val="0"/>
        <w:kinsoku/>
        <w:wordWrap w:val="0"/>
        <w:overflowPunct/>
        <w:topLinePunct w:val="0"/>
        <w:autoSpaceDE/>
        <w:autoSpaceDN/>
        <w:bidi w:val="0"/>
        <w:adjustRightInd/>
        <w:snapToGrid/>
        <w:spacing w:line="436" w:lineRule="exact"/>
        <w:ind w:right="0" w:rightChars="0" w:firstLine="420" w:firstLineChars="200"/>
        <w:textAlignment w:val="auto"/>
        <w:rPr>
          <w:rFonts w:hint="eastAsia" w:ascii="宋体" w:hAnsi="宋体" w:eastAsia="宋体" w:cs="宋体"/>
          <w:lang w:val="en-US" w:eastAsia="zh-CN"/>
        </w:rPr>
      </w:pPr>
    </w:p>
    <w:p w14:paraId="5231EBCB">
      <w:pPr>
        <w:pageBreakBefore w:val="0"/>
        <w:widowControl w:val="0"/>
        <w:kinsoku/>
        <w:wordWrap w:val="0"/>
        <w:overflowPunct/>
        <w:topLinePunct w:val="0"/>
        <w:autoSpaceDE/>
        <w:autoSpaceDN/>
        <w:bidi w:val="0"/>
        <w:adjustRightInd/>
        <w:snapToGrid/>
        <w:spacing w:line="436" w:lineRule="exact"/>
        <w:ind w:right="0" w:rightChars="0" w:firstLine="403" w:firstLineChars="192"/>
        <w:jc w:val="right"/>
        <w:textAlignment w:val="auto"/>
        <w:rPr>
          <w:rFonts w:hint="eastAsia" w:ascii="宋体" w:hAnsi="宋体" w:eastAsia="宋体" w:cs="宋体"/>
        </w:rPr>
      </w:pPr>
    </w:p>
    <w:p w14:paraId="37C01A8E">
      <w:pPr>
        <w:pageBreakBefore w:val="0"/>
        <w:widowControl w:val="0"/>
        <w:kinsoku/>
        <w:wordWrap w:val="0"/>
        <w:overflowPunct/>
        <w:topLinePunct w:val="0"/>
        <w:autoSpaceDE/>
        <w:autoSpaceDN/>
        <w:bidi w:val="0"/>
        <w:adjustRightInd/>
        <w:snapToGrid/>
        <w:spacing w:line="436" w:lineRule="exact"/>
        <w:ind w:right="0" w:rightChars="0" w:firstLine="403" w:firstLineChars="192"/>
        <w:jc w:val="right"/>
        <w:textAlignment w:val="auto"/>
        <w:rPr>
          <w:rFonts w:hint="eastAsia" w:ascii="宋体" w:hAnsi="宋体" w:eastAsia="宋体" w:cs="宋体"/>
          <w:u w:val="single"/>
        </w:rPr>
      </w:pPr>
      <w:r>
        <w:rPr>
          <w:rFonts w:hint="eastAsia" w:ascii="宋体" w:hAnsi="宋体" w:eastAsia="宋体" w:cs="宋体"/>
        </w:rPr>
        <w:t>参选人：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（盖章） </w:t>
      </w:r>
    </w:p>
    <w:p w14:paraId="2B3DF513">
      <w:pPr>
        <w:pageBreakBefore w:val="0"/>
        <w:widowControl w:val="0"/>
        <w:kinsoku/>
        <w:wordWrap w:val="0"/>
        <w:overflowPunct/>
        <w:topLinePunct w:val="0"/>
        <w:autoSpaceDE/>
        <w:autoSpaceDN/>
        <w:bidi w:val="0"/>
        <w:adjustRightInd/>
        <w:snapToGrid/>
        <w:spacing w:line="436" w:lineRule="exact"/>
        <w:ind w:right="0" w:rightChars="0" w:firstLine="403" w:firstLineChars="192"/>
        <w:jc w:val="right"/>
        <w:textAlignment w:val="auto"/>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 xml:space="preserve"> （签字或盖章）  </w:t>
      </w:r>
    </w:p>
    <w:p w14:paraId="1362AE9D">
      <w:pPr>
        <w:pageBreakBefore w:val="0"/>
        <w:widowControl w:val="0"/>
        <w:kinsoku/>
        <w:wordWrap w:val="0"/>
        <w:overflowPunct/>
        <w:topLinePunct w:val="0"/>
        <w:autoSpaceDE/>
        <w:autoSpaceDN/>
        <w:bidi w:val="0"/>
        <w:adjustRightInd/>
        <w:snapToGrid/>
        <w:spacing w:line="436" w:lineRule="exact"/>
        <w:ind w:right="0" w:rightChars="0"/>
        <w:jc w:val="right"/>
        <w:textAlignment w:val="auto"/>
        <w:rPr>
          <w:rFonts w:hint="eastAsia"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5AA40A6">
      <w:pPr>
        <w:pageBreakBefore w:val="0"/>
        <w:widowControl w:val="0"/>
        <w:kinsoku/>
        <w:wordWrap w:val="0"/>
        <w:overflowPunct/>
        <w:topLinePunct w:val="0"/>
        <w:autoSpaceDE/>
        <w:autoSpaceDN/>
        <w:bidi w:val="0"/>
        <w:adjustRightInd/>
        <w:snapToGrid/>
        <w:spacing w:line="436" w:lineRule="exact"/>
        <w:ind w:right="0" w:rightChars="0"/>
        <w:textAlignment w:val="auto"/>
        <w:outlineLvl w:val="9"/>
        <w:rPr>
          <w:rFonts w:hint="eastAsia" w:ascii="宋体" w:hAnsi="宋体" w:eastAsia="宋体" w:cs="宋体"/>
        </w:rPr>
        <w:sectPr>
          <w:pgSz w:w="11905" w:h="16838"/>
          <w:pgMar w:top="1440" w:right="1803" w:bottom="1440" w:left="1803" w:header="850" w:footer="992" w:gutter="0"/>
          <w:pgNumType w:fmt="decimal"/>
          <w:cols w:space="720" w:num="1"/>
          <w:docGrid w:type="lines" w:linePitch="325" w:charSpace="0"/>
        </w:sectPr>
      </w:pPr>
    </w:p>
    <w:p w14:paraId="229BD34E">
      <w:pPr>
        <w:keepNext/>
        <w:keepLines/>
        <w:pageBreakBefore w:val="0"/>
        <w:widowControl w:val="0"/>
        <w:kinsoku/>
        <w:wordWrap w:val="0"/>
        <w:overflowPunct/>
        <w:bidi w:val="0"/>
        <w:spacing w:before="0" w:after="0" w:line="440" w:lineRule="exact"/>
        <w:ind w:right="0" w:rightChars="0"/>
        <w:jc w:val="center"/>
        <w:outlineLvl w:val="1"/>
        <w:rPr>
          <w:rFonts w:hint="default" w:ascii="宋体" w:hAnsi="宋体" w:eastAsia="宋体" w:cs="宋体"/>
          <w:b/>
          <w:bCs/>
          <w:kern w:val="0"/>
          <w:sz w:val="32"/>
          <w:szCs w:val="32"/>
          <w:lang w:val="en-US" w:eastAsia="zh-CN" w:bidi="ar-SA"/>
        </w:rPr>
      </w:pPr>
      <w:bookmarkStart w:id="317" w:name="_Toc22333"/>
      <w:bookmarkStart w:id="318" w:name="_Toc16520"/>
      <w:bookmarkStart w:id="319" w:name="_Toc13341"/>
      <w:bookmarkStart w:id="320" w:name="_Toc16041"/>
      <w:bookmarkStart w:id="321" w:name="_Toc27920"/>
      <w:bookmarkStart w:id="322" w:name="_Toc20039"/>
      <w:bookmarkStart w:id="323" w:name="_Toc21204"/>
      <w:bookmarkStart w:id="324" w:name="_Toc19776"/>
      <w:bookmarkStart w:id="325" w:name="_Toc4389"/>
      <w:bookmarkStart w:id="326" w:name="_Toc25880_WPSOffice_Level2"/>
      <w:bookmarkStart w:id="327" w:name="_Toc6622"/>
      <w:bookmarkStart w:id="328" w:name="_Toc1151"/>
      <w:bookmarkStart w:id="329" w:name="_Toc521"/>
      <w:bookmarkStart w:id="330" w:name="_Toc13919"/>
      <w:bookmarkStart w:id="331" w:name="_Toc7574"/>
      <w:bookmarkStart w:id="332" w:name="_Toc26085"/>
      <w:bookmarkStart w:id="333" w:name="_Toc18919"/>
      <w:bookmarkStart w:id="334" w:name="_Toc12206"/>
      <w:r>
        <w:rPr>
          <w:rFonts w:hint="eastAsia" w:ascii="宋体" w:hAnsi="宋体" w:eastAsia="宋体" w:cs="宋体"/>
          <w:b/>
          <w:bCs/>
          <w:kern w:val="0"/>
          <w:sz w:val="32"/>
          <w:szCs w:val="32"/>
          <w:lang w:val="en-US" w:eastAsia="zh-CN" w:bidi="ar-SA"/>
        </w:rPr>
        <w:t>二 企业业绩汇总表</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宋体" w:hAnsi="宋体" w:cs="宋体"/>
          <w:b/>
          <w:bCs/>
          <w:kern w:val="0"/>
          <w:sz w:val="32"/>
          <w:szCs w:val="32"/>
          <w:lang w:val="en-US" w:eastAsia="zh-CN" w:bidi="ar-SA"/>
        </w:rPr>
        <w:t>-招标代理</w:t>
      </w:r>
      <w:bookmarkEnd w:id="334"/>
    </w:p>
    <w:p w14:paraId="66CE4FF0">
      <w:pPr>
        <w:pageBreakBefore w:val="0"/>
        <w:kinsoku/>
        <w:wordWrap w:val="0"/>
        <w:overflowPunct/>
        <w:bidi w:val="0"/>
        <w:spacing w:line="440" w:lineRule="exact"/>
        <w:ind w:right="0" w:rightChars="0"/>
        <w:jc w:val="right"/>
        <w:rPr>
          <w:rFonts w:hint="eastAsia" w:ascii="宋体" w:hAnsi="宋体" w:eastAsia="宋体" w:cs="宋体"/>
        </w:rPr>
      </w:pPr>
      <w:r>
        <w:rPr>
          <w:rFonts w:hint="eastAsia" w:ascii="宋体" w:hAnsi="宋体" w:eastAsia="宋体" w:cs="宋体"/>
        </w:rPr>
        <w:t xml:space="preserve">                                            </w:t>
      </w:r>
    </w:p>
    <w:tbl>
      <w:tblPr>
        <w:tblStyle w:val="16"/>
        <w:tblW w:w="85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72"/>
        <w:gridCol w:w="4006"/>
        <w:gridCol w:w="1220"/>
      </w:tblGrid>
      <w:tr w14:paraId="2A5E9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940" w:type="dxa"/>
            <w:noWrap w:val="0"/>
            <w:vAlign w:val="center"/>
          </w:tcPr>
          <w:p w14:paraId="4B654DCB">
            <w:pPr>
              <w:pageBreakBefore w:val="0"/>
              <w:kinsoku/>
              <w:wordWrap w:val="0"/>
              <w:overflowPunct/>
              <w:bidi w:val="0"/>
              <w:spacing w:line="440" w:lineRule="exact"/>
              <w:ind w:right="0" w:rightChars="0"/>
              <w:jc w:val="center"/>
              <w:rPr>
                <w:rFonts w:hint="eastAsia" w:ascii="宋体" w:hAnsi="宋体" w:eastAsia="宋体" w:cs="宋体"/>
              </w:rPr>
            </w:pPr>
            <w:bookmarkStart w:id="335" w:name="_Toc218710269"/>
            <w:r>
              <w:rPr>
                <w:rFonts w:hint="eastAsia" w:ascii="宋体" w:hAnsi="宋体" w:eastAsia="宋体" w:cs="宋体"/>
              </w:rPr>
              <w:t>序号</w:t>
            </w:r>
          </w:p>
        </w:tc>
        <w:tc>
          <w:tcPr>
            <w:tcW w:w="2372" w:type="dxa"/>
            <w:noWrap w:val="0"/>
            <w:vAlign w:val="center"/>
          </w:tcPr>
          <w:p w14:paraId="5C4B33C9">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业主名称</w:t>
            </w:r>
          </w:p>
        </w:tc>
        <w:tc>
          <w:tcPr>
            <w:tcW w:w="4006" w:type="dxa"/>
            <w:noWrap w:val="0"/>
            <w:vAlign w:val="center"/>
          </w:tcPr>
          <w:p w14:paraId="44B77F90">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项目名称</w:t>
            </w:r>
          </w:p>
        </w:tc>
        <w:tc>
          <w:tcPr>
            <w:tcW w:w="1220" w:type="dxa"/>
            <w:noWrap w:val="0"/>
            <w:vAlign w:val="center"/>
          </w:tcPr>
          <w:p w14:paraId="03F2BF1B">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备注</w:t>
            </w:r>
          </w:p>
        </w:tc>
      </w:tr>
      <w:tr w14:paraId="239C2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5BF17A64">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1</w:t>
            </w:r>
          </w:p>
        </w:tc>
        <w:tc>
          <w:tcPr>
            <w:tcW w:w="2372" w:type="dxa"/>
            <w:noWrap w:val="0"/>
            <w:vAlign w:val="center"/>
          </w:tcPr>
          <w:p w14:paraId="3202815B">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259537C5">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252541D3">
            <w:pPr>
              <w:pageBreakBefore w:val="0"/>
              <w:kinsoku/>
              <w:wordWrap w:val="0"/>
              <w:overflowPunct/>
              <w:bidi w:val="0"/>
              <w:spacing w:line="440" w:lineRule="exact"/>
              <w:ind w:right="0" w:rightChars="0"/>
              <w:jc w:val="center"/>
              <w:rPr>
                <w:rFonts w:hint="eastAsia" w:ascii="宋体" w:hAnsi="宋体" w:eastAsia="宋体" w:cs="宋体"/>
              </w:rPr>
            </w:pPr>
          </w:p>
        </w:tc>
      </w:tr>
      <w:tr w14:paraId="5D961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59B26BE9">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2</w:t>
            </w:r>
          </w:p>
        </w:tc>
        <w:tc>
          <w:tcPr>
            <w:tcW w:w="2372" w:type="dxa"/>
            <w:noWrap w:val="0"/>
            <w:vAlign w:val="center"/>
          </w:tcPr>
          <w:p w14:paraId="428B4EFC">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578BEB51">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5D4A73E6">
            <w:pPr>
              <w:pageBreakBefore w:val="0"/>
              <w:kinsoku/>
              <w:wordWrap w:val="0"/>
              <w:overflowPunct/>
              <w:bidi w:val="0"/>
              <w:spacing w:line="440" w:lineRule="exact"/>
              <w:ind w:right="0" w:rightChars="0"/>
              <w:jc w:val="center"/>
              <w:rPr>
                <w:rFonts w:hint="eastAsia" w:ascii="宋体" w:hAnsi="宋体" w:eastAsia="宋体" w:cs="宋体"/>
              </w:rPr>
            </w:pPr>
          </w:p>
        </w:tc>
      </w:tr>
      <w:tr w14:paraId="6E31B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0BB1F1B2">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3</w:t>
            </w:r>
          </w:p>
        </w:tc>
        <w:tc>
          <w:tcPr>
            <w:tcW w:w="2372" w:type="dxa"/>
            <w:noWrap w:val="0"/>
            <w:vAlign w:val="center"/>
          </w:tcPr>
          <w:p w14:paraId="2E4F00FA">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0411FD70">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1C4A3647">
            <w:pPr>
              <w:pageBreakBefore w:val="0"/>
              <w:kinsoku/>
              <w:wordWrap w:val="0"/>
              <w:overflowPunct/>
              <w:bidi w:val="0"/>
              <w:spacing w:line="440" w:lineRule="exact"/>
              <w:ind w:right="0" w:rightChars="0"/>
              <w:jc w:val="center"/>
              <w:rPr>
                <w:rFonts w:hint="eastAsia" w:ascii="宋体" w:hAnsi="宋体" w:eastAsia="宋体" w:cs="宋体"/>
              </w:rPr>
            </w:pPr>
          </w:p>
        </w:tc>
      </w:tr>
      <w:tr w14:paraId="46E35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470579C7">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4</w:t>
            </w:r>
          </w:p>
        </w:tc>
        <w:tc>
          <w:tcPr>
            <w:tcW w:w="2372" w:type="dxa"/>
            <w:noWrap w:val="0"/>
            <w:vAlign w:val="center"/>
          </w:tcPr>
          <w:p w14:paraId="3F4529D0">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6F92B2EC">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374C9849">
            <w:pPr>
              <w:pageBreakBefore w:val="0"/>
              <w:kinsoku/>
              <w:wordWrap w:val="0"/>
              <w:overflowPunct/>
              <w:bidi w:val="0"/>
              <w:spacing w:line="440" w:lineRule="exact"/>
              <w:ind w:right="0" w:rightChars="0"/>
              <w:jc w:val="center"/>
              <w:rPr>
                <w:rFonts w:hint="eastAsia" w:ascii="宋体" w:hAnsi="宋体" w:eastAsia="宋体" w:cs="宋体"/>
              </w:rPr>
            </w:pPr>
          </w:p>
        </w:tc>
      </w:tr>
      <w:tr w14:paraId="192E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940" w:type="dxa"/>
            <w:noWrap w:val="0"/>
            <w:vAlign w:val="center"/>
          </w:tcPr>
          <w:p w14:paraId="1B42F67C">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w:t>
            </w:r>
          </w:p>
        </w:tc>
        <w:tc>
          <w:tcPr>
            <w:tcW w:w="2372" w:type="dxa"/>
            <w:noWrap w:val="0"/>
            <w:vAlign w:val="center"/>
          </w:tcPr>
          <w:p w14:paraId="1F434450">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3585267D">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7FA8E670">
            <w:pPr>
              <w:pageBreakBefore w:val="0"/>
              <w:kinsoku/>
              <w:wordWrap w:val="0"/>
              <w:overflowPunct/>
              <w:bidi w:val="0"/>
              <w:spacing w:line="440" w:lineRule="exact"/>
              <w:ind w:right="0" w:rightChars="0"/>
              <w:jc w:val="center"/>
              <w:rPr>
                <w:rFonts w:hint="eastAsia" w:ascii="宋体" w:hAnsi="宋体" w:eastAsia="宋体" w:cs="宋体"/>
              </w:rPr>
            </w:pPr>
          </w:p>
        </w:tc>
      </w:tr>
    </w:tbl>
    <w:p w14:paraId="5DD9FD94">
      <w:pPr>
        <w:pageBreakBefore w:val="0"/>
        <w:kinsoku/>
        <w:wordWrap w:val="0"/>
        <w:overflowPunct/>
        <w:bidi w:val="0"/>
        <w:spacing w:line="440" w:lineRule="exact"/>
        <w:ind w:left="437" w:leftChars="208" w:right="0" w:rightChars="0" w:firstLine="2"/>
        <w:rPr>
          <w:rFonts w:hint="eastAsia" w:ascii="宋体" w:hAnsi="宋体" w:eastAsia="宋体" w:cs="宋体"/>
          <w:b/>
        </w:rPr>
      </w:pPr>
      <w:r>
        <w:rPr>
          <w:rFonts w:hint="eastAsia" w:ascii="宋体" w:hAnsi="宋体" w:eastAsia="宋体" w:cs="宋体"/>
          <w:b/>
        </w:rPr>
        <w:t>注：本表后附业绩证明材料的复印件</w:t>
      </w:r>
      <w:r>
        <w:rPr>
          <w:rFonts w:hint="eastAsia" w:ascii="宋体" w:hAnsi="宋体" w:eastAsia="宋体" w:cs="宋体"/>
          <w:b/>
          <w:lang w:val="en-US" w:eastAsia="zh-CN"/>
        </w:rPr>
        <w:t>或扫描件</w:t>
      </w:r>
      <w:r>
        <w:rPr>
          <w:rFonts w:hint="eastAsia" w:ascii="宋体" w:hAnsi="宋体" w:eastAsia="宋体" w:cs="宋体"/>
          <w:b/>
        </w:rPr>
        <w:t>。</w:t>
      </w:r>
    </w:p>
    <w:p w14:paraId="2C31FEB1">
      <w:pPr>
        <w:pageBreakBefore w:val="0"/>
        <w:kinsoku/>
        <w:wordWrap w:val="0"/>
        <w:overflowPunct/>
        <w:bidi w:val="0"/>
        <w:spacing w:line="440" w:lineRule="exact"/>
        <w:ind w:right="0" w:rightChars="0" w:firstLine="403" w:firstLineChars="192"/>
        <w:rPr>
          <w:rFonts w:hint="eastAsia" w:ascii="宋体" w:hAnsi="宋体" w:eastAsia="宋体" w:cs="宋体"/>
        </w:rPr>
      </w:pPr>
    </w:p>
    <w:p w14:paraId="246A9F11">
      <w:pPr>
        <w:pageBreakBefore w:val="0"/>
        <w:kinsoku/>
        <w:wordWrap w:val="0"/>
        <w:overflowPunct/>
        <w:bidi w:val="0"/>
        <w:spacing w:line="440" w:lineRule="exact"/>
        <w:ind w:right="0" w:rightChars="0" w:firstLine="403" w:firstLineChars="192"/>
        <w:rPr>
          <w:rFonts w:hint="eastAsia" w:ascii="宋体" w:hAnsi="宋体" w:eastAsia="宋体" w:cs="宋体"/>
        </w:rPr>
      </w:pPr>
    </w:p>
    <w:p w14:paraId="552CD78A">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24"/>
          <w:lang w:val="en-US" w:eastAsia="zh-CN" w:bidi="ar-SA"/>
        </w:rPr>
        <w:br w:type="page"/>
      </w:r>
      <w:bookmarkEnd w:id="335"/>
      <w:bookmarkStart w:id="336" w:name="_Toc3840"/>
      <w:r>
        <w:rPr>
          <w:rFonts w:hint="eastAsia" w:ascii="宋体" w:hAnsi="宋体" w:cs="宋体"/>
          <w:b/>
          <w:bCs/>
          <w:kern w:val="0"/>
          <w:sz w:val="32"/>
          <w:szCs w:val="32"/>
          <w:lang w:val="en-US" w:eastAsia="zh-CN" w:bidi="ar-SA"/>
        </w:rPr>
        <w:t>三</w:t>
      </w:r>
      <w:r>
        <w:rPr>
          <w:rFonts w:hint="eastAsia" w:ascii="宋体" w:hAnsi="宋体" w:eastAsia="宋体" w:cs="宋体"/>
          <w:b/>
          <w:bCs/>
          <w:kern w:val="0"/>
          <w:sz w:val="32"/>
          <w:szCs w:val="32"/>
          <w:lang w:val="en-US" w:eastAsia="zh-CN" w:bidi="ar-SA"/>
        </w:rPr>
        <w:t xml:space="preserve"> </w:t>
      </w:r>
      <w:r>
        <w:rPr>
          <w:rFonts w:hint="eastAsia" w:ascii="宋体" w:hAnsi="宋体" w:cs="宋体"/>
          <w:b/>
          <w:bCs/>
          <w:kern w:val="0"/>
          <w:sz w:val="32"/>
          <w:szCs w:val="32"/>
          <w:lang w:val="en-US" w:eastAsia="zh-CN" w:bidi="ar-SA"/>
        </w:rPr>
        <w:t>招标代理</w:t>
      </w:r>
      <w:r>
        <w:rPr>
          <w:rFonts w:hint="eastAsia" w:ascii="宋体" w:hAnsi="宋体" w:eastAsia="宋体" w:cs="宋体"/>
          <w:b/>
          <w:bCs/>
          <w:kern w:val="0"/>
          <w:sz w:val="32"/>
          <w:szCs w:val="32"/>
          <w:lang w:val="en-US" w:eastAsia="zh-CN" w:bidi="ar-SA"/>
        </w:rPr>
        <w:t>项目负责人业绩汇总表</w:t>
      </w:r>
      <w:bookmarkEnd w:id="336"/>
    </w:p>
    <w:p w14:paraId="550FC280">
      <w:pPr>
        <w:pageBreakBefore w:val="0"/>
        <w:kinsoku/>
        <w:wordWrap w:val="0"/>
        <w:overflowPunct/>
        <w:bidi w:val="0"/>
        <w:spacing w:line="440" w:lineRule="exact"/>
        <w:ind w:right="0" w:rightChars="0"/>
        <w:jc w:val="right"/>
        <w:rPr>
          <w:rFonts w:hint="eastAsia" w:ascii="宋体" w:hAnsi="宋体" w:eastAsia="宋体" w:cs="宋体"/>
        </w:rPr>
      </w:pPr>
      <w:r>
        <w:rPr>
          <w:rFonts w:hint="eastAsia" w:ascii="宋体" w:hAnsi="宋体" w:eastAsia="宋体" w:cs="宋体"/>
        </w:rPr>
        <w:t xml:space="preserve">                                            </w:t>
      </w:r>
    </w:p>
    <w:tbl>
      <w:tblPr>
        <w:tblStyle w:val="16"/>
        <w:tblW w:w="85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72"/>
        <w:gridCol w:w="4006"/>
        <w:gridCol w:w="1220"/>
      </w:tblGrid>
      <w:tr w14:paraId="1AE30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940" w:type="dxa"/>
            <w:noWrap w:val="0"/>
            <w:vAlign w:val="center"/>
          </w:tcPr>
          <w:p w14:paraId="63658103">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序号</w:t>
            </w:r>
          </w:p>
        </w:tc>
        <w:tc>
          <w:tcPr>
            <w:tcW w:w="2372" w:type="dxa"/>
            <w:noWrap w:val="0"/>
            <w:vAlign w:val="center"/>
          </w:tcPr>
          <w:p w14:paraId="74D2748D">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业主名称</w:t>
            </w:r>
          </w:p>
        </w:tc>
        <w:tc>
          <w:tcPr>
            <w:tcW w:w="4006" w:type="dxa"/>
            <w:noWrap w:val="0"/>
            <w:vAlign w:val="center"/>
          </w:tcPr>
          <w:p w14:paraId="477C508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项目名称</w:t>
            </w:r>
          </w:p>
        </w:tc>
        <w:tc>
          <w:tcPr>
            <w:tcW w:w="1220" w:type="dxa"/>
            <w:noWrap w:val="0"/>
            <w:vAlign w:val="center"/>
          </w:tcPr>
          <w:p w14:paraId="0773E69A">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备注</w:t>
            </w:r>
          </w:p>
        </w:tc>
      </w:tr>
      <w:tr w14:paraId="7E2AC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187A0A6C">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1</w:t>
            </w:r>
          </w:p>
        </w:tc>
        <w:tc>
          <w:tcPr>
            <w:tcW w:w="2372" w:type="dxa"/>
            <w:noWrap w:val="0"/>
            <w:vAlign w:val="center"/>
          </w:tcPr>
          <w:p w14:paraId="5763B6AF">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2AAADF02">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3922F43F">
            <w:pPr>
              <w:pageBreakBefore w:val="0"/>
              <w:kinsoku/>
              <w:wordWrap w:val="0"/>
              <w:overflowPunct/>
              <w:bidi w:val="0"/>
              <w:spacing w:line="440" w:lineRule="exact"/>
              <w:ind w:right="0" w:rightChars="0"/>
              <w:jc w:val="center"/>
              <w:rPr>
                <w:rFonts w:hint="eastAsia" w:ascii="宋体" w:hAnsi="宋体" w:eastAsia="宋体" w:cs="宋体"/>
              </w:rPr>
            </w:pPr>
          </w:p>
        </w:tc>
      </w:tr>
      <w:tr w14:paraId="5BD34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62662743">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2</w:t>
            </w:r>
          </w:p>
        </w:tc>
        <w:tc>
          <w:tcPr>
            <w:tcW w:w="2372" w:type="dxa"/>
            <w:noWrap w:val="0"/>
            <w:vAlign w:val="center"/>
          </w:tcPr>
          <w:p w14:paraId="6291547B">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21247235">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351B5CCE">
            <w:pPr>
              <w:pageBreakBefore w:val="0"/>
              <w:kinsoku/>
              <w:wordWrap w:val="0"/>
              <w:overflowPunct/>
              <w:bidi w:val="0"/>
              <w:spacing w:line="440" w:lineRule="exact"/>
              <w:ind w:right="0" w:rightChars="0"/>
              <w:jc w:val="center"/>
              <w:rPr>
                <w:rFonts w:hint="eastAsia" w:ascii="宋体" w:hAnsi="宋体" w:eastAsia="宋体" w:cs="宋体"/>
              </w:rPr>
            </w:pPr>
          </w:p>
        </w:tc>
      </w:tr>
      <w:tr w14:paraId="19A73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097CAEE6">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3</w:t>
            </w:r>
          </w:p>
        </w:tc>
        <w:tc>
          <w:tcPr>
            <w:tcW w:w="2372" w:type="dxa"/>
            <w:noWrap w:val="0"/>
            <w:vAlign w:val="center"/>
          </w:tcPr>
          <w:p w14:paraId="5CB02B9A">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16F5C1B1">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3BA5E0D0">
            <w:pPr>
              <w:pageBreakBefore w:val="0"/>
              <w:kinsoku/>
              <w:wordWrap w:val="0"/>
              <w:overflowPunct/>
              <w:bidi w:val="0"/>
              <w:spacing w:line="440" w:lineRule="exact"/>
              <w:ind w:right="0" w:rightChars="0"/>
              <w:jc w:val="center"/>
              <w:rPr>
                <w:rFonts w:hint="eastAsia" w:ascii="宋体" w:hAnsi="宋体" w:eastAsia="宋体" w:cs="宋体"/>
              </w:rPr>
            </w:pPr>
          </w:p>
        </w:tc>
      </w:tr>
      <w:tr w14:paraId="3C8E0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192F0FB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4</w:t>
            </w:r>
          </w:p>
        </w:tc>
        <w:tc>
          <w:tcPr>
            <w:tcW w:w="2372" w:type="dxa"/>
            <w:noWrap w:val="0"/>
            <w:vAlign w:val="center"/>
          </w:tcPr>
          <w:p w14:paraId="42E35578">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467E94E5">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6510A4C1">
            <w:pPr>
              <w:pageBreakBefore w:val="0"/>
              <w:kinsoku/>
              <w:wordWrap w:val="0"/>
              <w:overflowPunct/>
              <w:bidi w:val="0"/>
              <w:spacing w:line="440" w:lineRule="exact"/>
              <w:ind w:right="0" w:rightChars="0"/>
              <w:jc w:val="center"/>
              <w:rPr>
                <w:rFonts w:hint="eastAsia" w:ascii="宋体" w:hAnsi="宋体" w:eastAsia="宋体" w:cs="宋体"/>
              </w:rPr>
            </w:pPr>
          </w:p>
        </w:tc>
      </w:tr>
      <w:tr w14:paraId="23939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940" w:type="dxa"/>
            <w:noWrap w:val="0"/>
            <w:vAlign w:val="center"/>
          </w:tcPr>
          <w:p w14:paraId="64B7F3C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w:t>
            </w:r>
          </w:p>
        </w:tc>
        <w:tc>
          <w:tcPr>
            <w:tcW w:w="2372" w:type="dxa"/>
            <w:noWrap w:val="0"/>
            <w:vAlign w:val="center"/>
          </w:tcPr>
          <w:p w14:paraId="393B8AE8">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290DB652">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08102526">
            <w:pPr>
              <w:pageBreakBefore w:val="0"/>
              <w:kinsoku/>
              <w:wordWrap w:val="0"/>
              <w:overflowPunct/>
              <w:bidi w:val="0"/>
              <w:spacing w:line="440" w:lineRule="exact"/>
              <w:ind w:right="0" w:rightChars="0"/>
              <w:jc w:val="center"/>
              <w:rPr>
                <w:rFonts w:hint="eastAsia" w:ascii="宋体" w:hAnsi="宋体" w:eastAsia="宋体" w:cs="宋体"/>
              </w:rPr>
            </w:pPr>
          </w:p>
        </w:tc>
      </w:tr>
    </w:tbl>
    <w:p w14:paraId="14D03D7D">
      <w:pPr>
        <w:pageBreakBefore w:val="0"/>
        <w:kinsoku/>
        <w:wordWrap w:val="0"/>
        <w:overflowPunct/>
        <w:bidi w:val="0"/>
        <w:spacing w:line="440" w:lineRule="exact"/>
        <w:ind w:left="437" w:leftChars="208" w:right="0" w:rightChars="0" w:firstLine="2"/>
        <w:rPr>
          <w:rFonts w:hint="eastAsia" w:ascii="宋体" w:hAnsi="宋体" w:eastAsia="宋体" w:cs="宋体"/>
          <w:b/>
        </w:rPr>
      </w:pPr>
      <w:r>
        <w:rPr>
          <w:rFonts w:hint="eastAsia" w:ascii="宋体" w:hAnsi="宋体" w:eastAsia="宋体" w:cs="宋体"/>
          <w:b/>
        </w:rPr>
        <w:t>注：本表后附业绩证明材料的复印件</w:t>
      </w:r>
      <w:r>
        <w:rPr>
          <w:rFonts w:hint="eastAsia" w:ascii="宋体" w:hAnsi="宋体" w:eastAsia="宋体" w:cs="宋体"/>
          <w:b/>
          <w:lang w:val="en-US" w:eastAsia="zh-CN"/>
        </w:rPr>
        <w:t>或扫描件</w:t>
      </w:r>
      <w:r>
        <w:rPr>
          <w:rFonts w:hint="eastAsia" w:ascii="宋体" w:hAnsi="宋体" w:eastAsia="宋体" w:cs="宋体"/>
          <w:b/>
        </w:rPr>
        <w:t>。</w:t>
      </w:r>
    </w:p>
    <w:p w14:paraId="6B7419B2">
      <w:pPr>
        <w:pageBreakBefore w:val="0"/>
        <w:kinsoku/>
        <w:wordWrap w:val="0"/>
        <w:overflowPunct/>
        <w:bidi w:val="0"/>
        <w:spacing w:line="440" w:lineRule="exact"/>
        <w:ind w:right="0" w:rightChars="0" w:firstLine="403" w:firstLineChars="192"/>
        <w:rPr>
          <w:rFonts w:hint="eastAsia" w:ascii="宋体" w:hAnsi="宋体" w:eastAsia="宋体" w:cs="宋体"/>
        </w:rPr>
      </w:pPr>
    </w:p>
    <w:p w14:paraId="689DC58A">
      <w:pPr>
        <w:pageBreakBefore w:val="0"/>
        <w:kinsoku/>
        <w:wordWrap w:val="0"/>
        <w:overflowPunct/>
        <w:bidi w:val="0"/>
        <w:spacing w:line="440" w:lineRule="exact"/>
        <w:ind w:right="0" w:rightChars="0" w:firstLine="403" w:firstLineChars="192"/>
        <w:rPr>
          <w:rFonts w:hint="eastAsia" w:ascii="宋体" w:hAnsi="宋体" w:eastAsia="宋体" w:cs="宋体"/>
        </w:rPr>
      </w:pPr>
    </w:p>
    <w:p w14:paraId="737222E3">
      <w:pPr>
        <w:keepNext/>
        <w:keepLines/>
        <w:pageBreakBefore w:val="0"/>
        <w:widowControl w:val="0"/>
        <w:kinsoku/>
        <w:wordWrap w:val="0"/>
        <w:overflowPunct/>
        <w:bidi w:val="0"/>
        <w:spacing w:before="0" w:after="0" w:line="440" w:lineRule="exact"/>
        <w:ind w:right="0" w:rightChars="0"/>
        <w:jc w:val="center"/>
        <w:outlineLvl w:val="1"/>
        <w:rPr>
          <w:rFonts w:hint="default" w:ascii="宋体" w:hAnsi="宋体" w:eastAsia="宋体" w:cs="宋体"/>
          <w:b/>
          <w:bCs/>
          <w:kern w:val="0"/>
          <w:sz w:val="32"/>
          <w:szCs w:val="32"/>
          <w:lang w:val="en-US" w:eastAsia="zh-CN" w:bidi="ar-SA"/>
        </w:rPr>
      </w:pPr>
      <w:r>
        <w:rPr>
          <w:rFonts w:hint="eastAsia" w:ascii="宋体" w:hAnsi="宋体" w:eastAsia="宋体" w:cs="宋体"/>
          <w:b/>
          <w:bCs/>
          <w:kern w:val="0"/>
          <w:sz w:val="24"/>
          <w:szCs w:val="24"/>
          <w:lang w:val="en-US" w:eastAsia="zh-CN" w:bidi="ar-SA"/>
        </w:rPr>
        <w:br w:type="page"/>
      </w:r>
      <w:bookmarkStart w:id="337" w:name="_Toc22966"/>
      <w:r>
        <w:rPr>
          <w:rFonts w:hint="eastAsia" w:ascii="宋体" w:hAnsi="宋体" w:cs="宋体"/>
          <w:b/>
          <w:bCs/>
          <w:kern w:val="0"/>
          <w:sz w:val="32"/>
          <w:szCs w:val="32"/>
          <w:lang w:val="en-US" w:eastAsia="zh-CN" w:bidi="ar-SA"/>
        </w:rPr>
        <w:t>四</w:t>
      </w:r>
      <w:r>
        <w:rPr>
          <w:rFonts w:hint="eastAsia" w:ascii="宋体" w:hAnsi="宋体" w:eastAsia="宋体" w:cs="宋体"/>
          <w:b/>
          <w:bCs/>
          <w:kern w:val="0"/>
          <w:sz w:val="32"/>
          <w:szCs w:val="32"/>
          <w:lang w:val="en-US" w:eastAsia="zh-CN" w:bidi="ar-SA"/>
        </w:rPr>
        <w:t xml:space="preserve"> 企业业绩汇总表</w:t>
      </w:r>
      <w:r>
        <w:rPr>
          <w:rFonts w:hint="eastAsia" w:ascii="宋体" w:hAnsi="宋体" w:cs="宋体"/>
          <w:b/>
          <w:bCs/>
          <w:kern w:val="0"/>
          <w:sz w:val="32"/>
          <w:szCs w:val="32"/>
          <w:lang w:val="en-US" w:eastAsia="zh-CN" w:bidi="ar-SA"/>
        </w:rPr>
        <w:t>-造价咨询</w:t>
      </w:r>
      <w:bookmarkEnd w:id="337"/>
    </w:p>
    <w:p w14:paraId="0F46CD7B">
      <w:pPr>
        <w:pageBreakBefore w:val="0"/>
        <w:kinsoku/>
        <w:wordWrap w:val="0"/>
        <w:overflowPunct/>
        <w:bidi w:val="0"/>
        <w:spacing w:line="440" w:lineRule="exact"/>
        <w:ind w:right="0" w:rightChars="0"/>
        <w:jc w:val="right"/>
        <w:rPr>
          <w:rFonts w:hint="eastAsia" w:ascii="宋体" w:hAnsi="宋体" w:eastAsia="宋体" w:cs="宋体"/>
        </w:rPr>
      </w:pPr>
      <w:r>
        <w:rPr>
          <w:rFonts w:hint="eastAsia" w:ascii="宋体" w:hAnsi="宋体" w:eastAsia="宋体" w:cs="宋体"/>
        </w:rPr>
        <w:t xml:space="preserve">                                            </w:t>
      </w:r>
    </w:p>
    <w:tbl>
      <w:tblPr>
        <w:tblStyle w:val="16"/>
        <w:tblW w:w="85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72"/>
        <w:gridCol w:w="4006"/>
        <w:gridCol w:w="1220"/>
      </w:tblGrid>
      <w:tr w14:paraId="49050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940" w:type="dxa"/>
            <w:noWrap w:val="0"/>
            <w:vAlign w:val="center"/>
          </w:tcPr>
          <w:p w14:paraId="7A0E2E85">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序号</w:t>
            </w:r>
          </w:p>
        </w:tc>
        <w:tc>
          <w:tcPr>
            <w:tcW w:w="2372" w:type="dxa"/>
            <w:noWrap w:val="0"/>
            <w:vAlign w:val="center"/>
          </w:tcPr>
          <w:p w14:paraId="14C10424">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业主名称</w:t>
            </w:r>
          </w:p>
        </w:tc>
        <w:tc>
          <w:tcPr>
            <w:tcW w:w="4006" w:type="dxa"/>
            <w:noWrap w:val="0"/>
            <w:vAlign w:val="center"/>
          </w:tcPr>
          <w:p w14:paraId="7366A8B2">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项目名称</w:t>
            </w:r>
          </w:p>
        </w:tc>
        <w:tc>
          <w:tcPr>
            <w:tcW w:w="1220" w:type="dxa"/>
            <w:noWrap w:val="0"/>
            <w:vAlign w:val="center"/>
          </w:tcPr>
          <w:p w14:paraId="1C95198C">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备注</w:t>
            </w:r>
          </w:p>
        </w:tc>
      </w:tr>
      <w:tr w14:paraId="777E3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16B0FA5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1</w:t>
            </w:r>
          </w:p>
        </w:tc>
        <w:tc>
          <w:tcPr>
            <w:tcW w:w="2372" w:type="dxa"/>
            <w:noWrap w:val="0"/>
            <w:vAlign w:val="center"/>
          </w:tcPr>
          <w:p w14:paraId="72D33FF5">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6149E4F2">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5F0DC8C5">
            <w:pPr>
              <w:pageBreakBefore w:val="0"/>
              <w:kinsoku/>
              <w:wordWrap w:val="0"/>
              <w:overflowPunct/>
              <w:bidi w:val="0"/>
              <w:spacing w:line="440" w:lineRule="exact"/>
              <w:ind w:right="0" w:rightChars="0"/>
              <w:jc w:val="center"/>
              <w:rPr>
                <w:rFonts w:hint="eastAsia" w:ascii="宋体" w:hAnsi="宋体" w:eastAsia="宋体" w:cs="宋体"/>
              </w:rPr>
            </w:pPr>
          </w:p>
        </w:tc>
      </w:tr>
      <w:tr w14:paraId="72793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28FA84B6">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2</w:t>
            </w:r>
          </w:p>
        </w:tc>
        <w:tc>
          <w:tcPr>
            <w:tcW w:w="2372" w:type="dxa"/>
            <w:noWrap w:val="0"/>
            <w:vAlign w:val="center"/>
          </w:tcPr>
          <w:p w14:paraId="2C3B237F">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1FCCB673">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5676DA77">
            <w:pPr>
              <w:pageBreakBefore w:val="0"/>
              <w:kinsoku/>
              <w:wordWrap w:val="0"/>
              <w:overflowPunct/>
              <w:bidi w:val="0"/>
              <w:spacing w:line="440" w:lineRule="exact"/>
              <w:ind w:right="0" w:rightChars="0"/>
              <w:jc w:val="center"/>
              <w:rPr>
                <w:rFonts w:hint="eastAsia" w:ascii="宋体" w:hAnsi="宋体" w:eastAsia="宋体" w:cs="宋体"/>
              </w:rPr>
            </w:pPr>
          </w:p>
        </w:tc>
      </w:tr>
      <w:tr w14:paraId="13ACC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492187A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3</w:t>
            </w:r>
          </w:p>
        </w:tc>
        <w:tc>
          <w:tcPr>
            <w:tcW w:w="2372" w:type="dxa"/>
            <w:noWrap w:val="0"/>
            <w:vAlign w:val="center"/>
          </w:tcPr>
          <w:p w14:paraId="7605653A">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1E2C3EEF">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7AA54887">
            <w:pPr>
              <w:pageBreakBefore w:val="0"/>
              <w:kinsoku/>
              <w:wordWrap w:val="0"/>
              <w:overflowPunct/>
              <w:bidi w:val="0"/>
              <w:spacing w:line="440" w:lineRule="exact"/>
              <w:ind w:right="0" w:rightChars="0"/>
              <w:jc w:val="center"/>
              <w:rPr>
                <w:rFonts w:hint="eastAsia" w:ascii="宋体" w:hAnsi="宋体" w:eastAsia="宋体" w:cs="宋体"/>
              </w:rPr>
            </w:pPr>
          </w:p>
        </w:tc>
      </w:tr>
      <w:tr w14:paraId="19126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44371DD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4</w:t>
            </w:r>
          </w:p>
        </w:tc>
        <w:tc>
          <w:tcPr>
            <w:tcW w:w="2372" w:type="dxa"/>
            <w:noWrap w:val="0"/>
            <w:vAlign w:val="center"/>
          </w:tcPr>
          <w:p w14:paraId="307FD664">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6BEFE609">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0B0DD8BB">
            <w:pPr>
              <w:pageBreakBefore w:val="0"/>
              <w:kinsoku/>
              <w:wordWrap w:val="0"/>
              <w:overflowPunct/>
              <w:bidi w:val="0"/>
              <w:spacing w:line="440" w:lineRule="exact"/>
              <w:ind w:right="0" w:rightChars="0"/>
              <w:jc w:val="center"/>
              <w:rPr>
                <w:rFonts w:hint="eastAsia" w:ascii="宋体" w:hAnsi="宋体" w:eastAsia="宋体" w:cs="宋体"/>
              </w:rPr>
            </w:pPr>
          </w:p>
        </w:tc>
      </w:tr>
      <w:tr w14:paraId="5889A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940" w:type="dxa"/>
            <w:noWrap w:val="0"/>
            <w:vAlign w:val="center"/>
          </w:tcPr>
          <w:p w14:paraId="11CDFB7B">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w:t>
            </w:r>
          </w:p>
        </w:tc>
        <w:tc>
          <w:tcPr>
            <w:tcW w:w="2372" w:type="dxa"/>
            <w:noWrap w:val="0"/>
            <w:vAlign w:val="center"/>
          </w:tcPr>
          <w:p w14:paraId="043EB717">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1917890C">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7D17EF73">
            <w:pPr>
              <w:pageBreakBefore w:val="0"/>
              <w:kinsoku/>
              <w:wordWrap w:val="0"/>
              <w:overflowPunct/>
              <w:bidi w:val="0"/>
              <w:spacing w:line="440" w:lineRule="exact"/>
              <w:ind w:right="0" w:rightChars="0"/>
              <w:jc w:val="center"/>
              <w:rPr>
                <w:rFonts w:hint="eastAsia" w:ascii="宋体" w:hAnsi="宋体" w:eastAsia="宋体" w:cs="宋体"/>
              </w:rPr>
            </w:pPr>
          </w:p>
        </w:tc>
      </w:tr>
    </w:tbl>
    <w:p w14:paraId="2DBABD93">
      <w:pPr>
        <w:pageBreakBefore w:val="0"/>
        <w:kinsoku/>
        <w:wordWrap w:val="0"/>
        <w:overflowPunct/>
        <w:bidi w:val="0"/>
        <w:spacing w:line="440" w:lineRule="exact"/>
        <w:ind w:left="437" w:leftChars="208" w:right="0" w:rightChars="0" w:firstLine="2"/>
        <w:rPr>
          <w:rFonts w:hint="eastAsia" w:ascii="宋体" w:hAnsi="宋体" w:eastAsia="宋体" w:cs="宋体"/>
          <w:b/>
        </w:rPr>
      </w:pPr>
      <w:r>
        <w:rPr>
          <w:rFonts w:hint="eastAsia" w:ascii="宋体" w:hAnsi="宋体" w:eastAsia="宋体" w:cs="宋体"/>
          <w:b/>
        </w:rPr>
        <w:t>注：本表后附业绩证明材料的复印件</w:t>
      </w:r>
      <w:r>
        <w:rPr>
          <w:rFonts w:hint="eastAsia" w:ascii="宋体" w:hAnsi="宋体" w:eastAsia="宋体" w:cs="宋体"/>
          <w:b/>
          <w:lang w:val="en-US" w:eastAsia="zh-CN"/>
        </w:rPr>
        <w:t>或扫描件</w:t>
      </w:r>
      <w:r>
        <w:rPr>
          <w:rFonts w:hint="eastAsia" w:ascii="宋体" w:hAnsi="宋体" w:eastAsia="宋体" w:cs="宋体"/>
          <w:b/>
        </w:rPr>
        <w:t>。</w:t>
      </w:r>
    </w:p>
    <w:p w14:paraId="69A89AE8">
      <w:pPr>
        <w:pageBreakBefore w:val="0"/>
        <w:kinsoku/>
        <w:wordWrap w:val="0"/>
        <w:overflowPunct/>
        <w:bidi w:val="0"/>
        <w:spacing w:line="440" w:lineRule="exact"/>
        <w:ind w:right="0" w:rightChars="0" w:firstLine="403" w:firstLineChars="192"/>
        <w:rPr>
          <w:rFonts w:hint="eastAsia" w:ascii="宋体" w:hAnsi="宋体" w:eastAsia="宋体" w:cs="宋体"/>
        </w:rPr>
      </w:pPr>
    </w:p>
    <w:p w14:paraId="0D150D25">
      <w:pPr>
        <w:pageBreakBefore w:val="0"/>
        <w:kinsoku/>
        <w:wordWrap w:val="0"/>
        <w:overflowPunct/>
        <w:bidi w:val="0"/>
        <w:spacing w:line="440" w:lineRule="exact"/>
        <w:ind w:right="0" w:rightChars="0" w:firstLine="403" w:firstLineChars="192"/>
        <w:rPr>
          <w:rFonts w:hint="eastAsia" w:ascii="宋体" w:hAnsi="宋体" w:eastAsia="宋体" w:cs="宋体"/>
        </w:rPr>
      </w:pPr>
    </w:p>
    <w:p w14:paraId="4774C0E2">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24"/>
          <w:lang w:val="en-US" w:eastAsia="zh-CN" w:bidi="ar-SA"/>
        </w:rPr>
        <w:br w:type="page"/>
      </w:r>
      <w:bookmarkStart w:id="338" w:name="_Toc25216"/>
      <w:r>
        <w:rPr>
          <w:rFonts w:hint="eastAsia" w:ascii="宋体" w:hAnsi="宋体" w:cs="宋体"/>
          <w:b/>
          <w:bCs/>
          <w:kern w:val="0"/>
          <w:sz w:val="32"/>
          <w:szCs w:val="32"/>
          <w:lang w:val="en-US" w:eastAsia="zh-CN" w:bidi="ar-SA"/>
        </w:rPr>
        <w:t>五</w:t>
      </w:r>
      <w:r>
        <w:rPr>
          <w:rFonts w:hint="eastAsia" w:ascii="宋体" w:hAnsi="宋体" w:eastAsia="宋体" w:cs="宋体"/>
          <w:b/>
          <w:bCs/>
          <w:kern w:val="0"/>
          <w:sz w:val="32"/>
          <w:szCs w:val="32"/>
          <w:lang w:val="en-US" w:eastAsia="zh-CN" w:bidi="ar-SA"/>
        </w:rPr>
        <w:t xml:space="preserve"> </w:t>
      </w:r>
      <w:r>
        <w:rPr>
          <w:rFonts w:hint="eastAsia" w:ascii="宋体" w:hAnsi="宋体" w:cs="宋体"/>
          <w:b/>
          <w:bCs/>
          <w:kern w:val="0"/>
          <w:sz w:val="32"/>
          <w:szCs w:val="32"/>
          <w:lang w:val="en-US" w:eastAsia="zh-CN" w:bidi="ar-SA"/>
        </w:rPr>
        <w:t>造价咨询</w:t>
      </w:r>
      <w:r>
        <w:rPr>
          <w:rFonts w:hint="eastAsia" w:ascii="宋体" w:hAnsi="宋体" w:eastAsia="宋体" w:cs="宋体"/>
          <w:b/>
          <w:bCs/>
          <w:kern w:val="0"/>
          <w:sz w:val="32"/>
          <w:szCs w:val="32"/>
          <w:lang w:val="en-US" w:eastAsia="zh-CN" w:bidi="ar-SA"/>
        </w:rPr>
        <w:t>项目负责人业绩汇总表</w:t>
      </w:r>
      <w:bookmarkEnd w:id="338"/>
    </w:p>
    <w:p w14:paraId="1C0BE957">
      <w:pPr>
        <w:pageBreakBefore w:val="0"/>
        <w:kinsoku/>
        <w:wordWrap w:val="0"/>
        <w:overflowPunct/>
        <w:bidi w:val="0"/>
        <w:spacing w:line="440" w:lineRule="exact"/>
        <w:ind w:right="0" w:rightChars="0"/>
        <w:jc w:val="right"/>
        <w:rPr>
          <w:rFonts w:hint="eastAsia" w:ascii="宋体" w:hAnsi="宋体" w:eastAsia="宋体" w:cs="宋体"/>
        </w:rPr>
      </w:pPr>
      <w:r>
        <w:rPr>
          <w:rFonts w:hint="eastAsia" w:ascii="宋体" w:hAnsi="宋体" w:eastAsia="宋体" w:cs="宋体"/>
        </w:rPr>
        <w:t xml:space="preserve">                                            </w:t>
      </w:r>
    </w:p>
    <w:tbl>
      <w:tblPr>
        <w:tblStyle w:val="16"/>
        <w:tblW w:w="85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72"/>
        <w:gridCol w:w="4006"/>
        <w:gridCol w:w="1220"/>
      </w:tblGrid>
      <w:tr w14:paraId="04F2B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940" w:type="dxa"/>
            <w:noWrap w:val="0"/>
            <w:vAlign w:val="center"/>
          </w:tcPr>
          <w:p w14:paraId="5EF6597C">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序号</w:t>
            </w:r>
          </w:p>
        </w:tc>
        <w:tc>
          <w:tcPr>
            <w:tcW w:w="2372" w:type="dxa"/>
            <w:noWrap w:val="0"/>
            <w:vAlign w:val="center"/>
          </w:tcPr>
          <w:p w14:paraId="0A7EB8AE">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业主名称</w:t>
            </w:r>
          </w:p>
        </w:tc>
        <w:tc>
          <w:tcPr>
            <w:tcW w:w="4006" w:type="dxa"/>
            <w:noWrap w:val="0"/>
            <w:vAlign w:val="center"/>
          </w:tcPr>
          <w:p w14:paraId="24CFB976">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项目名称</w:t>
            </w:r>
          </w:p>
        </w:tc>
        <w:tc>
          <w:tcPr>
            <w:tcW w:w="1220" w:type="dxa"/>
            <w:noWrap w:val="0"/>
            <w:vAlign w:val="center"/>
          </w:tcPr>
          <w:p w14:paraId="11A62589">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备注</w:t>
            </w:r>
          </w:p>
        </w:tc>
      </w:tr>
      <w:tr w14:paraId="3A577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579465E9">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1</w:t>
            </w:r>
          </w:p>
        </w:tc>
        <w:tc>
          <w:tcPr>
            <w:tcW w:w="2372" w:type="dxa"/>
            <w:noWrap w:val="0"/>
            <w:vAlign w:val="center"/>
          </w:tcPr>
          <w:p w14:paraId="3A36A2DB">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63024DEF">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40E94B08">
            <w:pPr>
              <w:pageBreakBefore w:val="0"/>
              <w:kinsoku/>
              <w:wordWrap w:val="0"/>
              <w:overflowPunct/>
              <w:bidi w:val="0"/>
              <w:spacing w:line="440" w:lineRule="exact"/>
              <w:ind w:right="0" w:rightChars="0"/>
              <w:jc w:val="center"/>
              <w:rPr>
                <w:rFonts w:hint="eastAsia" w:ascii="宋体" w:hAnsi="宋体" w:eastAsia="宋体" w:cs="宋体"/>
              </w:rPr>
            </w:pPr>
          </w:p>
        </w:tc>
      </w:tr>
      <w:tr w14:paraId="6B64F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23D2772F">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2</w:t>
            </w:r>
          </w:p>
        </w:tc>
        <w:tc>
          <w:tcPr>
            <w:tcW w:w="2372" w:type="dxa"/>
            <w:noWrap w:val="0"/>
            <w:vAlign w:val="center"/>
          </w:tcPr>
          <w:p w14:paraId="00767B15">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4296B1FB">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2CDE5B75">
            <w:pPr>
              <w:pageBreakBefore w:val="0"/>
              <w:kinsoku/>
              <w:wordWrap w:val="0"/>
              <w:overflowPunct/>
              <w:bidi w:val="0"/>
              <w:spacing w:line="440" w:lineRule="exact"/>
              <w:ind w:right="0" w:rightChars="0"/>
              <w:jc w:val="center"/>
              <w:rPr>
                <w:rFonts w:hint="eastAsia" w:ascii="宋体" w:hAnsi="宋体" w:eastAsia="宋体" w:cs="宋体"/>
              </w:rPr>
            </w:pPr>
          </w:p>
        </w:tc>
      </w:tr>
      <w:tr w14:paraId="0F1FB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177010D1">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3</w:t>
            </w:r>
          </w:p>
        </w:tc>
        <w:tc>
          <w:tcPr>
            <w:tcW w:w="2372" w:type="dxa"/>
            <w:noWrap w:val="0"/>
            <w:vAlign w:val="center"/>
          </w:tcPr>
          <w:p w14:paraId="10DE5557">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5B5A2752">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37373B38">
            <w:pPr>
              <w:pageBreakBefore w:val="0"/>
              <w:kinsoku/>
              <w:wordWrap w:val="0"/>
              <w:overflowPunct/>
              <w:bidi w:val="0"/>
              <w:spacing w:line="440" w:lineRule="exact"/>
              <w:ind w:right="0" w:rightChars="0"/>
              <w:jc w:val="center"/>
              <w:rPr>
                <w:rFonts w:hint="eastAsia" w:ascii="宋体" w:hAnsi="宋体" w:eastAsia="宋体" w:cs="宋体"/>
              </w:rPr>
            </w:pPr>
          </w:p>
        </w:tc>
      </w:tr>
      <w:tr w14:paraId="66FEE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940" w:type="dxa"/>
            <w:noWrap w:val="0"/>
            <w:vAlign w:val="center"/>
          </w:tcPr>
          <w:p w14:paraId="10C41842">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4</w:t>
            </w:r>
          </w:p>
        </w:tc>
        <w:tc>
          <w:tcPr>
            <w:tcW w:w="2372" w:type="dxa"/>
            <w:noWrap w:val="0"/>
            <w:vAlign w:val="center"/>
          </w:tcPr>
          <w:p w14:paraId="75655E55">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33E34584">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74CB7714">
            <w:pPr>
              <w:pageBreakBefore w:val="0"/>
              <w:kinsoku/>
              <w:wordWrap w:val="0"/>
              <w:overflowPunct/>
              <w:bidi w:val="0"/>
              <w:spacing w:line="440" w:lineRule="exact"/>
              <w:ind w:right="0" w:rightChars="0"/>
              <w:jc w:val="center"/>
              <w:rPr>
                <w:rFonts w:hint="eastAsia" w:ascii="宋体" w:hAnsi="宋体" w:eastAsia="宋体" w:cs="宋体"/>
              </w:rPr>
            </w:pPr>
          </w:p>
        </w:tc>
      </w:tr>
      <w:tr w14:paraId="12B21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940" w:type="dxa"/>
            <w:noWrap w:val="0"/>
            <w:vAlign w:val="center"/>
          </w:tcPr>
          <w:p w14:paraId="25C133A0">
            <w:pPr>
              <w:pageBreakBefore w:val="0"/>
              <w:kinsoku/>
              <w:wordWrap w:val="0"/>
              <w:overflowPunct/>
              <w:bidi w:val="0"/>
              <w:spacing w:line="440" w:lineRule="exact"/>
              <w:ind w:right="0" w:rightChars="0"/>
              <w:jc w:val="center"/>
              <w:rPr>
                <w:rFonts w:hint="eastAsia" w:ascii="宋体" w:hAnsi="宋体" w:eastAsia="宋体" w:cs="宋体"/>
              </w:rPr>
            </w:pPr>
            <w:r>
              <w:rPr>
                <w:rFonts w:hint="eastAsia" w:ascii="宋体" w:hAnsi="宋体" w:eastAsia="宋体" w:cs="宋体"/>
              </w:rPr>
              <w:t>…</w:t>
            </w:r>
          </w:p>
        </w:tc>
        <w:tc>
          <w:tcPr>
            <w:tcW w:w="2372" w:type="dxa"/>
            <w:noWrap w:val="0"/>
            <w:vAlign w:val="center"/>
          </w:tcPr>
          <w:p w14:paraId="6937C772">
            <w:pPr>
              <w:pageBreakBefore w:val="0"/>
              <w:kinsoku/>
              <w:wordWrap w:val="0"/>
              <w:overflowPunct/>
              <w:bidi w:val="0"/>
              <w:spacing w:line="440" w:lineRule="exact"/>
              <w:ind w:right="0" w:rightChars="0"/>
              <w:jc w:val="center"/>
              <w:rPr>
                <w:rFonts w:hint="eastAsia" w:ascii="宋体" w:hAnsi="宋体" w:eastAsia="宋体" w:cs="宋体"/>
              </w:rPr>
            </w:pPr>
          </w:p>
        </w:tc>
        <w:tc>
          <w:tcPr>
            <w:tcW w:w="4006" w:type="dxa"/>
            <w:noWrap w:val="0"/>
            <w:vAlign w:val="center"/>
          </w:tcPr>
          <w:p w14:paraId="3618E8F5">
            <w:pPr>
              <w:pageBreakBefore w:val="0"/>
              <w:kinsoku/>
              <w:wordWrap w:val="0"/>
              <w:overflowPunct/>
              <w:bidi w:val="0"/>
              <w:spacing w:line="440" w:lineRule="exact"/>
              <w:ind w:right="0" w:rightChars="0"/>
              <w:jc w:val="center"/>
              <w:rPr>
                <w:rFonts w:hint="eastAsia" w:ascii="宋体" w:hAnsi="宋体" w:eastAsia="宋体" w:cs="宋体"/>
              </w:rPr>
            </w:pPr>
          </w:p>
        </w:tc>
        <w:tc>
          <w:tcPr>
            <w:tcW w:w="1220" w:type="dxa"/>
            <w:noWrap w:val="0"/>
            <w:vAlign w:val="center"/>
          </w:tcPr>
          <w:p w14:paraId="19340451">
            <w:pPr>
              <w:pageBreakBefore w:val="0"/>
              <w:kinsoku/>
              <w:wordWrap w:val="0"/>
              <w:overflowPunct/>
              <w:bidi w:val="0"/>
              <w:spacing w:line="440" w:lineRule="exact"/>
              <w:ind w:right="0" w:rightChars="0"/>
              <w:jc w:val="center"/>
              <w:rPr>
                <w:rFonts w:hint="eastAsia" w:ascii="宋体" w:hAnsi="宋体" w:eastAsia="宋体" w:cs="宋体"/>
              </w:rPr>
            </w:pPr>
          </w:p>
        </w:tc>
      </w:tr>
    </w:tbl>
    <w:p w14:paraId="47794ABA">
      <w:pPr>
        <w:pageBreakBefore w:val="0"/>
        <w:kinsoku/>
        <w:wordWrap w:val="0"/>
        <w:overflowPunct/>
        <w:bidi w:val="0"/>
        <w:spacing w:line="440" w:lineRule="exact"/>
        <w:ind w:left="437" w:leftChars="208" w:right="0" w:rightChars="0" w:firstLine="2"/>
        <w:rPr>
          <w:rFonts w:hint="eastAsia" w:ascii="宋体" w:hAnsi="宋体" w:eastAsia="宋体" w:cs="宋体"/>
          <w:b/>
        </w:rPr>
      </w:pPr>
      <w:r>
        <w:rPr>
          <w:rFonts w:hint="eastAsia" w:ascii="宋体" w:hAnsi="宋体" w:eastAsia="宋体" w:cs="宋体"/>
          <w:b/>
        </w:rPr>
        <w:t>注：本表后附业绩证明材料的复印件</w:t>
      </w:r>
      <w:r>
        <w:rPr>
          <w:rFonts w:hint="eastAsia" w:ascii="宋体" w:hAnsi="宋体" w:eastAsia="宋体" w:cs="宋体"/>
          <w:b/>
          <w:lang w:val="en-US" w:eastAsia="zh-CN"/>
        </w:rPr>
        <w:t>或扫描件</w:t>
      </w:r>
      <w:r>
        <w:rPr>
          <w:rFonts w:hint="eastAsia" w:ascii="宋体" w:hAnsi="宋体" w:eastAsia="宋体" w:cs="宋体"/>
          <w:b/>
        </w:rPr>
        <w:t>。</w:t>
      </w:r>
    </w:p>
    <w:p w14:paraId="068A6A73">
      <w:pPr>
        <w:pageBreakBefore w:val="0"/>
        <w:tabs>
          <w:tab w:val="left" w:pos="440"/>
        </w:tabs>
        <w:kinsoku/>
        <w:wordWrap w:val="0"/>
        <w:overflowPunct/>
        <w:bidi w:val="0"/>
        <w:spacing w:line="440" w:lineRule="exact"/>
        <w:ind w:left="437" w:right="0" w:rightChars="0" w:hanging="436" w:hangingChars="208"/>
        <w:rPr>
          <w:rFonts w:hint="eastAsia" w:ascii="宋体" w:hAnsi="宋体" w:eastAsia="宋体" w:cs="宋体"/>
        </w:rPr>
      </w:pPr>
    </w:p>
    <w:p w14:paraId="3F1FC9C7">
      <w:pPr>
        <w:pageBreakBefore w:val="0"/>
        <w:kinsoku/>
        <w:wordWrap w:val="0"/>
        <w:overflowPunct/>
        <w:bidi w:val="0"/>
        <w:spacing w:line="440" w:lineRule="exact"/>
        <w:ind w:right="0" w:rightChars="0" w:firstLine="403" w:firstLineChars="192"/>
        <w:rPr>
          <w:rFonts w:hint="eastAsia" w:ascii="宋体" w:hAnsi="宋体" w:eastAsia="宋体" w:cs="宋体"/>
        </w:rPr>
      </w:pPr>
    </w:p>
    <w:p w14:paraId="4782162F">
      <w:pPr>
        <w:pageBreakBefore w:val="0"/>
        <w:kinsoku/>
        <w:wordWrap w:val="0"/>
        <w:overflowPunct/>
        <w:bidi w:val="0"/>
        <w:spacing w:line="440" w:lineRule="exact"/>
        <w:ind w:right="0" w:rightChars="0" w:firstLine="403" w:firstLineChars="192"/>
        <w:rPr>
          <w:rFonts w:hint="eastAsia" w:ascii="宋体" w:hAnsi="宋体" w:eastAsia="宋体" w:cs="宋体"/>
        </w:rPr>
      </w:pPr>
    </w:p>
    <w:p w14:paraId="5BFB2385">
      <w:pPr>
        <w:pageBreakBefore w:val="0"/>
        <w:tabs>
          <w:tab w:val="left" w:pos="1050"/>
          <w:tab w:val="right" w:leader="dot" w:pos="9402"/>
        </w:tabs>
        <w:kinsoku/>
        <w:wordWrap w:val="0"/>
        <w:overflowPunct/>
        <w:bidi w:val="0"/>
        <w:adjustRightInd w:val="0"/>
        <w:snapToGrid w:val="0"/>
        <w:spacing w:line="360" w:lineRule="auto"/>
        <w:ind w:right="0" w:rightChars="0"/>
        <w:jc w:val="both"/>
        <w:rPr>
          <w:rFonts w:hint="eastAsia" w:ascii="宋体" w:hAnsi="宋体" w:eastAsia="宋体" w:cs="宋体"/>
          <w:b/>
          <w:sz w:val="52"/>
          <w:szCs w:val="52"/>
          <w:lang w:eastAsia="zh-CN"/>
        </w:rPr>
      </w:pPr>
      <w:r>
        <w:rPr>
          <w:rFonts w:hint="eastAsia" w:ascii="宋体" w:hAnsi="宋体" w:eastAsia="宋体" w:cs="宋体"/>
          <w:sz w:val="24"/>
          <w:szCs w:val="24"/>
        </w:rPr>
        <w:br w:type="page"/>
      </w:r>
    </w:p>
    <w:p w14:paraId="4E4FDF55">
      <w:pPr>
        <w:pageBreakBefore w:val="0"/>
        <w:kinsoku/>
        <w:wordWrap w:val="0"/>
        <w:overflowPunct/>
        <w:bidi w:val="0"/>
        <w:spacing w:line="440" w:lineRule="exact"/>
        <w:ind w:right="0" w:rightChars="0"/>
        <w:jc w:val="center"/>
        <w:rPr>
          <w:rFonts w:hint="eastAsia" w:ascii="宋体" w:hAnsi="宋体" w:eastAsia="宋体" w:cs="宋体"/>
          <w:b/>
          <w:sz w:val="36"/>
          <w:szCs w:val="36"/>
        </w:rPr>
      </w:pPr>
    </w:p>
    <w:p w14:paraId="38C84074">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p>
    <w:p w14:paraId="0989156B">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南通轨道建设发展有限公司2025-</w:t>
      </w:r>
    </w:p>
    <w:p w14:paraId="46E9A4B3">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2026年度招标代理项目</w:t>
      </w:r>
    </w:p>
    <w:p w14:paraId="1FBBE3E7">
      <w:pPr>
        <w:pageBreakBefore w:val="0"/>
        <w:kinsoku/>
        <w:wordWrap w:val="0"/>
        <w:overflowPunct/>
        <w:bidi w:val="0"/>
        <w:spacing w:line="440" w:lineRule="exact"/>
        <w:ind w:right="0" w:rightChars="0"/>
        <w:jc w:val="center"/>
        <w:outlineLvl w:val="0"/>
        <w:rPr>
          <w:rFonts w:hint="eastAsia" w:ascii="宋体" w:hAnsi="宋体" w:eastAsia="宋体" w:cs="宋体"/>
          <w:b/>
          <w:bCs/>
          <w:sz w:val="36"/>
          <w:szCs w:val="36"/>
        </w:rPr>
      </w:pPr>
      <w:bookmarkStart w:id="339" w:name="_Toc25744"/>
      <w:r>
        <w:rPr>
          <w:rFonts w:hint="eastAsia" w:ascii="宋体" w:hAnsi="宋体" w:eastAsia="宋体" w:cs="宋体"/>
          <w:b/>
          <w:bCs/>
          <w:sz w:val="36"/>
          <w:szCs w:val="36"/>
        </w:rPr>
        <w:t>（</w:t>
      </w:r>
      <w:r>
        <w:rPr>
          <w:rFonts w:hint="eastAsia" w:ascii="宋体" w:hAnsi="宋体" w:cs="宋体"/>
          <w:b/>
          <w:bCs/>
          <w:sz w:val="36"/>
          <w:szCs w:val="36"/>
          <w:lang w:val="en-US" w:eastAsia="zh-CN"/>
        </w:rPr>
        <w:t>技术</w:t>
      </w:r>
      <w:r>
        <w:rPr>
          <w:rFonts w:hint="eastAsia" w:ascii="宋体" w:hAnsi="宋体" w:eastAsia="宋体" w:cs="宋体"/>
          <w:b/>
          <w:bCs/>
          <w:sz w:val="36"/>
          <w:szCs w:val="36"/>
        </w:rPr>
        <w:t>参选文件）</w:t>
      </w:r>
      <w:bookmarkEnd w:id="339"/>
    </w:p>
    <w:p w14:paraId="0E112662">
      <w:pPr>
        <w:pageBreakBefore w:val="0"/>
        <w:kinsoku/>
        <w:wordWrap w:val="0"/>
        <w:overflowPunct/>
        <w:bidi w:val="0"/>
        <w:spacing w:line="440" w:lineRule="exact"/>
        <w:ind w:right="0" w:rightChars="0"/>
        <w:rPr>
          <w:rFonts w:hint="eastAsia" w:ascii="宋体" w:hAnsi="宋体" w:eastAsia="宋体" w:cs="宋体"/>
          <w:sz w:val="32"/>
        </w:rPr>
      </w:pPr>
    </w:p>
    <w:p w14:paraId="1E260C6D">
      <w:pPr>
        <w:pageBreakBefore w:val="0"/>
        <w:kinsoku/>
        <w:wordWrap w:val="0"/>
        <w:overflowPunct/>
        <w:bidi w:val="0"/>
        <w:spacing w:line="440" w:lineRule="exact"/>
        <w:ind w:right="0" w:rightChars="0"/>
        <w:rPr>
          <w:rFonts w:hint="eastAsia" w:ascii="宋体" w:hAnsi="宋体" w:eastAsia="宋体" w:cs="宋体"/>
          <w:sz w:val="32"/>
        </w:rPr>
      </w:pPr>
    </w:p>
    <w:p w14:paraId="15D95E67">
      <w:pPr>
        <w:pageBreakBefore w:val="0"/>
        <w:kinsoku/>
        <w:wordWrap w:val="0"/>
        <w:overflowPunct/>
        <w:bidi w:val="0"/>
        <w:spacing w:line="440" w:lineRule="exact"/>
        <w:ind w:right="0" w:rightChars="0"/>
        <w:rPr>
          <w:rFonts w:hint="eastAsia" w:ascii="宋体" w:hAnsi="宋体" w:eastAsia="宋体" w:cs="宋体"/>
          <w:sz w:val="32"/>
        </w:rPr>
      </w:pPr>
    </w:p>
    <w:p w14:paraId="2D78D01D">
      <w:pPr>
        <w:pageBreakBefore w:val="0"/>
        <w:kinsoku/>
        <w:wordWrap w:val="0"/>
        <w:overflowPunct/>
        <w:bidi w:val="0"/>
        <w:spacing w:line="440" w:lineRule="exact"/>
        <w:ind w:right="0" w:rightChars="0"/>
        <w:rPr>
          <w:rFonts w:hint="eastAsia" w:ascii="宋体" w:hAnsi="宋体" w:eastAsia="宋体" w:cs="宋体"/>
          <w:sz w:val="32"/>
        </w:rPr>
      </w:pPr>
    </w:p>
    <w:p w14:paraId="12D96D65">
      <w:pPr>
        <w:pageBreakBefore w:val="0"/>
        <w:kinsoku/>
        <w:wordWrap w:val="0"/>
        <w:overflowPunct/>
        <w:bidi w:val="0"/>
        <w:spacing w:line="440" w:lineRule="exact"/>
        <w:ind w:right="0" w:rightChars="0"/>
        <w:rPr>
          <w:rFonts w:hint="eastAsia" w:ascii="宋体" w:hAnsi="宋体" w:eastAsia="宋体" w:cs="宋体"/>
          <w:sz w:val="32"/>
        </w:rPr>
      </w:pPr>
    </w:p>
    <w:p w14:paraId="4401DFAB">
      <w:pPr>
        <w:pageBreakBefore w:val="0"/>
        <w:kinsoku/>
        <w:wordWrap w:val="0"/>
        <w:overflowPunct/>
        <w:bidi w:val="0"/>
        <w:spacing w:line="440" w:lineRule="exact"/>
        <w:ind w:right="0" w:rightChars="0"/>
        <w:rPr>
          <w:rFonts w:hint="eastAsia" w:ascii="宋体" w:hAnsi="宋体" w:eastAsia="宋体" w:cs="宋体"/>
          <w:sz w:val="32"/>
        </w:rPr>
      </w:pPr>
    </w:p>
    <w:p w14:paraId="3981AE3A">
      <w:pPr>
        <w:pStyle w:val="27"/>
        <w:pageBreakBefore w:val="0"/>
        <w:kinsoku/>
        <w:wordWrap w:val="0"/>
        <w:overflowPunct/>
        <w:bidi w:val="0"/>
        <w:ind w:right="0" w:rightChars="0"/>
        <w:rPr>
          <w:rFonts w:hint="eastAsia" w:ascii="宋体" w:hAnsi="宋体" w:eastAsia="宋体" w:cs="宋体"/>
          <w:sz w:val="32"/>
          <w:lang w:eastAsia="zh-CN"/>
        </w:rPr>
      </w:pPr>
    </w:p>
    <w:p w14:paraId="736923E0">
      <w:pPr>
        <w:pStyle w:val="27"/>
        <w:pageBreakBefore w:val="0"/>
        <w:kinsoku/>
        <w:wordWrap w:val="0"/>
        <w:overflowPunct/>
        <w:bidi w:val="0"/>
        <w:ind w:right="0" w:rightChars="0"/>
        <w:rPr>
          <w:rFonts w:hint="eastAsia" w:ascii="宋体" w:hAnsi="宋体" w:eastAsia="宋体" w:cs="宋体"/>
          <w:sz w:val="32"/>
          <w:lang w:eastAsia="zh-CN"/>
        </w:rPr>
      </w:pPr>
    </w:p>
    <w:p w14:paraId="00E94C5F">
      <w:pPr>
        <w:pStyle w:val="27"/>
        <w:pageBreakBefore w:val="0"/>
        <w:kinsoku/>
        <w:wordWrap w:val="0"/>
        <w:overflowPunct/>
        <w:bidi w:val="0"/>
        <w:ind w:right="0" w:rightChars="0"/>
        <w:rPr>
          <w:rFonts w:hint="eastAsia" w:ascii="宋体" w:hAnsi="宋体" w:eastAsia="宋体" w:cs="宋体"/>
          <w:sz w:val="32"/>
          <w:lang w:eastAsia="zh-CN"/>
        </w:rPr>
      </w:pPr>
    </w:p>
    <w:p w14:paraId="70048F1B">
      <w:pPr>
        <w:pStyle w:val="27"/>
        <w:pageBreakBefore w:val="0"/>
        <w:kinsoku/>
        <w:wordWrap w:val="0"/>
        <w:overflowPunct/>
        <w:bidi w:val="0"/>
        <w:ind w:right="0" w:rightChars="0"/>
        <w:rPr>
          <w:rFonts w:hint="eastAsia" w:ascii="宋体" w:hAnsi="宋体" w:eastAsia="宋体" w:cs="宋体"/>
          <w:sz w:val="32"/>
          <w:lang w:eastAsia="zh-CN"/>
        </w:rPr>
      </w:pPr>
    </w:p>
    <w:p w14:paraId="00B68FF4">
      <w:pPr>
        <w:pageBreakBefore w:val="0"/>
        <w:kinsoku/>
        <w:wordWrap w:val="0"/>
        <w:overflowPunct/>
        <w:bidi w:val="0"/>
        <w:ind w:right="0" w:rightChars="0"/>
        <w:rPr>
          <w:rFonts w:hint="eastAsia" w:ascii="宋体" w:hAnsi="宋体" w:eastAsia="宋体" w:cs="宋体"/>
        </w:rPr>
      </w:pPr>
    </w:p>
    <w:p w14:paraId="084B43B1">
      <w:pPr>
        <w:pageBreakBefore w:val="0"/>
        <w:kinsoku/>
        <w:wordWrap w:val="0"/>
        <w:overflowPunct/>
        <w:bidi w:val="0"/>
        <w:spacing w:line="440" w:lineRule="exact"/>
        <w:ind w:right="0" w:rightChars="0"/>
        <w:rPr>
          <w:rFonts w:hint="eastAsia" w:ascii="宋体" w:hAnsi="宋体" w:eastAsia="宋体" w:cs="宋体"/>
        </w:rPr>
      </w:pPr>
    </w:p>
    <w:p w14:paraId="2CB02ECF">
      <w:pPr>
        <w:pageBreakBefore w:val="0"/>
        <w:kinsoku/>
        <w:wordWrap w:val="0"/>
        <w:overflowPunct/>
        <w:bidi w:val="0"/>
        <w:ind w:left="0" w:leftChars="0" w:right="0" w:rightChars="0" w:firstLine="1265" w:firstLineChars="450"/>
        <w:rPr>
          <w:rFonts w:hint="eastAsia" w:ascii="宋体" w:hAnsi="宋体" w:eastAsia="宋体" w:cs="宋体"/>
          <w:b/>
          <w:bCs/>
          <w:sz w:val="28"/>
          <w:szCs w:val="28"/>
          <w:lang w:val="en-US" w:eastAsia="zh-CN"/>
        </w:rPr>
      </w:pPr>
    </w:p>
    <w:p w14:paraId="240E730C">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lang w:val="en-US" w:eastAsia="zh-CN"/>
        </w:rPr>
        <w:t>参选</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（全称）（盖章）</w:t>
      </w:r>
    </w:p>
    <w:p w14:paraId="14FAA067">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14:paraId="5CE05759">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14:paraId="29936F63">
      <w:pPr>
        <w:pageBreakBefore w:val="0"/>
        <w:kinsoku/>
        <w:wordWrap w:val="0"/>
        <w:overflowPunct/>
        <w:bidi w:val="0"/>
        <w:spacing w:line="440" w:lineRule="exact"/>
        <w:ind w:left="0" w:leftChars="0" w:right="0" w:rightChars="0" w:firstLine="1446" w:firstLineChars="450"/>
        <w:jc w:val="center"/>
        <w:rPr>
          <w:rFonts w:hint="eastAsia" w:ascii="宋体" w:hAnsi="宋体" w:eastAsia="宋体" w:cs="宋体"/>
          <w:b/>
          <w:bCs/>
          <w:sz w:val="32"/>
          <w:szCs w:val="32"/>
        </w:rPr>
        <w:sectPr>
          <w:footerReference r:id="rId8" w:type="default"/>
          <w:pgSz w:w="11905" w:h="16838"/>
          <w:pgMar w:top="1440" w:right="1803" w:bottom="1440" w:left="1803" w:header="850" w:footer="992" w:gutter="0"/>
          <w:pgNumType w:fmt="decimal"/>
          <w:cols w:space="720" w:num="1"/>
          <w:docGrid w:type="lines" w:linePitch="325" w:charSpace="0"/>
        </w:sectPr>
      </w:pPr>
    </w:p>
    <w:p w14:paraId="3144ADD4">
      <w:pPr>
        <w:pageBreakBefore w:val="0"/>
        <w:kinsoku/>
        <w:wordWrap w:val="0"/>
        <w:overflowPunct/>
        <w:bidi w:val="0"/>
        <w:spacing w:line="440" w:lineRule="exact"/>
        <w:ind w:right="0" w:rightChars="0"/>
        <w:rPr>
          <w:rFonts w:hint="eastAsia" w:ascii="宋体" w:hAnsi="宋体" w:eastAsia="宋体" w:cs="宋体"/>
          <w:b/>
          <w:bCs/>
        </w:rPr>
      </w:pPr>
      <w:r>
        <w:rPr>
          <w:rFonts w:hint="eastAsia" w:ascii="宋体" w:hAnsi="宋体" w:eastAsia="宋体" w:cs="宋体"/>
          <w:b/>
          <w:bCs/>
        </w:rPr>
        <w:t>技术参选文件无规定排版格式，由参选人自拟，但相关制作要求按比选文件具体条款执行。</w:t>
      </w:r>
    </w:p>
    <w:p w14:paraId="1A3838AD">
      <w:pPr>
        <w:pageBreakBefore w:val="0"/>
        <w:kinsoku/>
        <w:wordWrap w:val="0"/>
        <w:overflowPunct/>
        <w:bidi w:val="0"/>
        <w:spacing w:line="440" w:lineRule="exact"/>
        <w:ind w:right="0" w:rightChars="0"/>
        <w:rPr>
          <w:rFonts w:hint="eastAsia" w:ascii="宋体" w:hAnsi="宋体" w:eastAsia="宋体" w:cs="宋体"/>
          <w:b/>
          <w:bCs/>
        </w:rPr>
        <w:sectPr>
          <w:footerReference r:id="rId9" w:type="default"/>
          <w:pgSz w:w="11905" w:h="16838"/>
          <w:pgMar w:top="1440" w:right="1803" w:bottom="1440" w:left="1803" w:header="850" w:footer="992" w:gutter="0"/>
          <w:pgNumType w:fmt="decimal"/>
          <w:cols w:space="720" w:num="1"/>
          <w:docGrid w:type="lines" w:linePitch="325" w:charSpace="0"/>
        </w:sectPr>
      </w:pPr>
      <w:r>
        <w:rPr>
          <w:rFonts w:hint="eastAsia" w:ascii="宋体" w:hAnsi="宋体" w:eastAsia="宋体" w:cs="宋体"/>
          <w:b/>
          <w:bCs/>
          <w:lang w:val="en-US" w:eastAsia="zh-CN"/>
        </w:rPr>
        <w:t>技术参选文件总页码（不包括封面、封底、目录）须控制在100页（含）内，双面打印。若不按此要求编制，评标委员会可在技术部分酌情扣分。</w:t>
      </w:r>
    </w:p>
    <w:p w14:paraId="4D18E72C">
      <w:pPr>
        <w:pageBreakBefore w:val="0"/>
        <w:kinsoku/>
        <w:wordWrap w:val="0"/>
        <w:overflowPunct/>
        <w:bidi w:val="0"/>
        <w:spacing w:line="440" w:lineRule="exact"/>
        <w:ind w:right="0" w:rightChars="0"/>
        <w:jc w:val="center"/>
        <w:rPr>
          <w:rFonts w:hint="eastAsia" w:ascii="宋体" w:hAnsi="宋体" w:eastAsia="宋体" w:cs="宋体"/>
          <w:b/>
          <w:sz w:val="36"/>
          <w:szCs w:val="36"/>
        </w:rPr>
      </w:pPr>
      <w:bookmarkStart w:id="340" w:name="_Toc20838"/>
      <w:bookmarkStart w:id="341" w:name="_Toc3277"/>
      <w:bookmarkStart w:id="342" w:name="_Toc13787"/>
      <w:bookmarkStart w:id="343" w:name="_Toc2344"/>
      <w:bookmarkStart w:id="344" w:name="_Toc22240"/>
      <w:bookmarkStart w:id="345" w:name="_Toc32222"/>
      <w:bookmarkStart w:id="346" w:name="_Toc4072"/>
      <w:bookmarkStart w:id="347" w:name="_Toc14282"/>
      <w:bookmarkStart w:id="348" w:name="_Toc27313"/>
      <w:bookmarkStart w:id="349" w:name="_Toc1013"/>
      <w:bookmarkStart w:id="350" w:name="_Toc25174"/>
      <w:bookmarkStart w:id="351" w:name="_Toc12471"/>
      <w:bookmarkStart w:id="352" w:name="_Toc2384"/>
    </w:p>
    <w:p w14:paraId="0A79D0F0">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p>
    <w:p w14:paraId="24041A15">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南通轨道建设发展有限公司2025-</w:t>
      </w:r>
    </w:p>
    <w:p w14:paraId="4133D3AA">
      <w:pPr>
        <w:pageBreakBefore w:val="0"/>
        <w:tabs>
          <w:tab w:val="left" w:pos="1050"/>
          <w:tab w:val="right" w:leader="dot" w:pos="9402"/>
        </w:tabs>
        <w:kinsoku/>
        <w:wordWrap w:val="0"/>
        <w:overflowPunct/>
        <w:bidi w:val="0"/>
        <w:adjustRightInd w:val="0"/>
        <w:snapToGrid w:val="0"/>
        <w:spacing w:line="360" w:lineRule="auto"/>
        <w:ind w:right="0" w:right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2026年度招标代理项目</w:t>
      </w:r>
    </w:p>
    <w:p w14:paraId="2CDDCEF3">
      <w:pPr>
        <w:pageBreakBefore w:val="0"/>
        <w:kinsoku/>
        <w:wordWrap w:val="0"/>
        <w:overflowPunct/>
        <w:bidi w:val="0"/>
        <w:spacing w:line="440" w:lineRule="exact"/>
        <w:ind w:right="0" w:rightChars="0"/>
        <w:jc w:val="center"/>
        <w:outlineLvl w:val="0"/>
        <w:rPr>
          <w:rFonts w:hint="eastAsia" w:ascii="宋体" w:hAnsi="宋体" w:eastAsia="宋体" w:cs="宋体"/>
          <w:b/>
          <w:bCs/>
          <w:sz w:val="36"/>
          <w:szCs w:val="36"/>
        </w:rPr>
      </w:pPr>
      <w:bookmarkStart w:id="353" w:name="_Toc17291"/>
      <w:r>
        <w:rPr>
          <w:rFonts w:hint="eastAsia" w:ascii="宋体" w:hAnsi="宋体" w:eastAsia="宋体" w:cs="宋体"/>
          <w:b/>
          <w:bCs/>
          <w:sz w:val="36"/>
          <w:szCs w:val="36"/>
        </w:rPr>
        <w:t>（</w:t>
      </w:r>
      <w:r>
        <w:rPr>
          <w:rFonts w:hint="eastAsia" w:ascii="宋体" w:hAnsi="宋体" w:cs="宋体"/>
          <w:b/>
          <w:bCs/>
          <w:sz w:val="36"/>
          <w:szCs w:val="36"/>
          <w:lang w:val="en-US" w:eastAsia="zh-CN"/>
        </w:rPr>
        <w:t>报价</w:t>
      </w:r>
      <w:r>
        <w:rPr>
          <w:rFonts w:hint="eastAsia" w:ascii="宋体" w:hAnsi="宋体" w:eastAsia="宋体" w:cs="宋体"/>
          <w:b/>
          <w:bCs/>
          <w:sz w:val="36"/>
          <w:szCs w:val="36"/>
        </w:rPr>
        <w:t>参选文件）</w:t>
      </w:r>
      <w:bookmarkEnd w:id="353"/>
    </w:p>
    <w:p w14:paraId="6D3202C5">
      <w:pPr>
        <w:pageBreakBefore w:val="0"/>
        <w:kinsoku/>
        <w:wordWrap w:val="0"/>
        <w:overflowPunct/>
        <w:bidi w:val="0"/>
        <w:spacing w:line="440" w:lineRule="exact"/>
        <w:ind w:right="0" w:rightChars="0"/>
        <w:rPr>
          <w:rFonts w:hint="eastAsia" w:ascii="宋体" w:hAnsi="宋体" w:eastAsia="宋体" w:cs="宋体"/>
          <w:sz w:val="32"/>
        </w:rPr>
      </w:pPr>
    </w:p>
    <w:p w14:paraId="72CD44D7">
      <w:pPr>
        <w:pageBreakBefore w:val="0"/>
        <w:kinsoku/>
        <w:wordWrap w:val="0"/>
        <w:overflowPunct/>
        <w:bidi w:val="0"/>
        <w:spacing w:line="440" w:lineRule="exact"/>
        <w:ind w:right="0" w:rightChars="0"/>
        <w:rPr>
          <w:rFonts w:hint="eastAsia" w:ascii="宋体" w:hAnsi="宋体" w:eastAsia="宋体" w:cs="宋体"/>
          <w:sz w:val="32"/>
        </w:rPr>
      </w:pPr>
    </w:p>
    <w:p w14:paraId="27229C64">
      <w:pPr>
        <w:pageBreakBefore w:val="0"/>
        <w:kinsoku/>
        <w:wordWrap w:val="0"/>
        <w:overflowPunct/>
        <w:bidi w:val="0"/>
        <w:spacing w:line="440" w:lineRule="exact"/>
        <w:ind w:right="0" w:rightChars="0"/>
        <w:rPr>
          <w:rFonts w:hint="eastAsia" w:ascii="宋体" w:hAnsi="宋体" w:eastAsia="宋体" w:cs="宋体"/>
          <w:sz w:val="32"/>
        </w:rPr>
      </w:pPr>
    </w:p>
    <w:p w14:paraId="3138C0FB">
      <w:pPr>
        <w:pageBreakBefore w:val="0"/>
        <w:kinsoku/>
        <w:wordWrap w:val="0"/>
        <w:overflowPunct/>
        <w:bidi w:val="0"/>
        <w:spacing w:line="440" w:lineRule="exact"/>
        <w:ind w:right="0" w:rightChars="0"/>
        <w:rPr>
          <w:rFonts w:hint="eastAsia" w:ascii="宋体" w:hAnsi="宋体" w:eastAsia="宋体" w:cs="宋体"/>
          <w:sz w:val="32"/>
        </w:rPr>
      </w:pPr>
    </w:p>
    <w:p w14:paraId="5CE84D78">
      <w:pPr>
        <w:pageBreakBefore w:val="0"/>
        <w:kinsoku/>
        <w:wordWrap w:val="0"/>
        <w:overflowPunct/>
        <w:bidi w:val="0"/>
        <w:spacing w:line="440" w:lineRule="exact"/>
        <w:ind w:right="0" w:rightChars="0"/>
        <w:rPr>
          <w:rFonts w:hint="eastAsia" w:ascii="宋体" w:hAnsi="宋体" w:eastAsia="宋体" w:cs="宋体"/>
          <w:sz w:val="32"/>
        </w:rPr>
      </w:pPr>
    </w:p>
    <w:p w14:paraId="42EB181D">
      <w:pPr>
        <w:pageBreakBefore w:val="0"/>
        <w:kinsoku/>
        <w:wordWrap w:val="0"/>
        <w:overflowPunct/>
        <w:bidi w:val="0"/>
        <w:spacing w:line="440" w:lineRule="exact"/>
        <w:ind w:right="0" w:rightChars="0"/>
        <w:rPr>
          <w:rFonts w:hint="eastAsia" w:ascii="宋体" w:hAnsi="宋体" w:eastAsia="宋体" w:cs="宋体"/>
          <w:sz w:val="32"/>
        </w:rPr>
      </w:pPr>
    </w:p>
    <w:p w14:paraId="4271F2C0">
      <w:pPr>
        <w:pStyle w:val="27"/>
        <w:pageBreakBefore w:val="0"/>
        <w:kinsoku/>
        <w:wordWrap w:val="0"/>
        <w:overflowPunct/>
        <w:bidi w:val="0"/>
        <w:ind w:right="0" w:rightChars="0"/>
        <w:rPr>
          <w:rFonts w:hint="eastAsia" w:ascii="宋体" w:hAnsi="宋体" w:eastAsia="宋体" w:cs="宋体"/>
          <w:sz w:val="32"/>
          <w:lang w:eastAsia="zh-CN"/>
        </w:rPr>
      </w:pPr>
    </w:p>
    <w:p w14:paraId="24EA6F74">
      <w:pPr>
        <w:pStyle w:val="27"/>
        <w:pageBreakBefore w:val="0"/>
        <w:kinsoku/>
        <w:wordWrap w:val="0"/>
        <w:overflowPunct/>
        <w:bidi w:val="0"/>
        <w:ind w:right="0" w:rightChars="0"/>
        <w:rPr>
          <w:rFonts w:hint="eastAsia" w:ascii="宋体" w:hAnsi="宋体" w:eastAsia="宋体" w:cs="宋体"/>
          <w:sz w:val="32"/>
          <w:lang w:eastAsia="zh-CN"/>
        </w:rPr>
      </w:pPr>
    </w:p>
    <w:p w14:paraId="5CA771B1">
      <w:pPr>
        <w:pStyle w:val="27"/>
        <w:pageBreakBefore w:val="0"/>
        <w:kinsoku/>
        <w:wordWrap w:val="0"/>
        <w:overflowPunct/>
        <w:bidi w:val="0"/>
        <w:ind w:right="0" w:rightChars="0"/>
        <w:rPr>
          <w:rFonts w:hint="eastAsia" w:ascii="宋体" w:hAnsi="宋体" w:eastAsia="宋体" w:cs="宋体"/>
          <w:sz w:val="32"/>
          <w:lang w:eastAsia="zh-CN"/>
        </w:rPr>
      </w:pPr>
    </w:p>
    <w:p w14:paraId="6847904C">
      <w:pPr>
        <w:pStyle w:val="27"/>
        <w:pageBreakBefore w:val="0"/>
        <w:kinsoku/>
        <w:wordWrap w:val="0"/>
        <w:overflowPunct/>
        <w:bidi w:val="0"/>
        <w:ind w:right="0" w:rightChars="0"/>
        <w:rPr>
          <w:rFonts w:hint="eastAsia" w:ascii="宋体" w:hAnsi="宋体" w:eastAsia="宋体" w:cs="宋体"/>
          <w:sz w:val="32"/>
          <w:lang w:eastAsia="zh-CN"/>
        </w:rPr>
      </w:pPr>
    </w:p>
    <w:p w14:paraId="34D9B07F">
      <w:pPr>
        <w:pageBreakBefore w:val="0"/>
        <w:kinsoku/>
        <w:wordWrap w:val="0"/>
        <w:overflowPunct/>
        <w:bidi w:val="0"/>
        <w:ind w:right="0" w:rightChars="0"/>
        <w:rPr>
          <w:rFonts w:hint="eastAsia" w:ascii="宋体" w:hAnsi="宋体" w:eastAsia="宋体" w:cs="宋体"/>
        </w:rPr>
      </w:pPr>
    </w:p>
    <w:p w14:paraId="4A0244C8">
      <w:pPr>
        <w:pageBreakBefore w:val="0"/>
        <w:kinsoku/>
        <w:wordWrap w:val="0"/>
        <w:overflowPunct/>
        <w:bidi w:val="0"/>
        <w:spacing w:line="440" w:lineRule="exact"/>
        <w:ind w:right="0" w:rightChars="0"/>
        <w:rPr>
          <w:rFonts w:hint="eastAsia" w:ascii="宋体" w:hAnsi="宋体" w:eastAsia="宋体" w:cs="宋体"/>
        </w:rPr>
      </w:pPr>
    </w:p>
    <w:p w14:paraId="52614739">
      <w:pPr>
        <w:pageBreakBefore w:val="0"/>
        <w:kinsoku/>
        <w:wordWrap w:val="0"/>
        <w:overflowPunct/>
        <w:bidi w:val="0"/>
        <w:ind w:left="0" w:leftChars="0" w:right="0" w:rightChars="0" w:firstLine="1265" w:firstLineChars="450"/>
        <w:rPr>
          <w:rFonts w:hint="eastAsia" w:ascii="宋体" w:hAnsi="宋体" w:eastAsia="宋体" w:cs="宋体"/>
          <w:b/>
          <w:bCs/>
          <w:sz w:val="28"/>
          <w:szCs w:val="28"/>
          <w:lang w:val="en-US" w:eastAsia="zh-CN"/>
        </w:rPr>
      </w:pPr>
    </w:p>
    <w:p w14:paraId="3EBEC954">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lang w:val="en-US" w:eastAsia="zh-CN"/>
        </w:rPr>
        <w:t>参选</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（全称）（盖章）</w:t>
      </w:r>
    </w:p>
    <w:p w14:paraId="3974CBF1">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14:paraId="13C90B99">
      <w:pPr>
        <w:pageBreakBefore w:val="0"/>
        <w:kinsoku/>
        <w:wordWrap w:val="0"/>
        <w:overflowPunct/>
        <w:bidi w:val="0"/>
        <w:ind w:left="0" w:leftChars="0" w:right="0" w:rightChars="0" w:firstLine="1265" w:firstLineChars="450"/>
        <w:rPr>
          <w:rFonts w:hint="eastAsia"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14:paraId="32F80270">
      <w:pPr>
        <w:pageBreakBefore w:val="0"/>
        <w:kinsoku/>
        <w:wordWrap w:val="0"/>
        <w:overflowPunct/>
        <w:bidi w:val="0"/>
        <w:spacing w:line="440" w:lineRule="exact"/>
        <w:ind w:left="0" w:leftChars="0" w:right="0" w:rightChars="0" w:firstLine="1446" w:firstLineChars="450"/>
        <w:jc w:val="center"/>
        <w:rPr>
          <w:rFonts w:hint="eastAsia" w:ascii="宋体" w:hAnsi="宋体" w:eastAsia="宋体" w:cs="宋体"/>
          <w:b/>
          <w:bCs/>
          <w:sz w:val="32"/>
          <w:szCs w:val="32"/>
        </w:rPr>
        <w:sectPr>
          <w:footerReference r:id="rId10" w:type="default"/>
          <w:pgSz w:w="11905" w:h="16838"/>
          <w:pgMar w:top="1440" w:right="1803" w:bottom="1440" w:left="1803" w:header="850" w:footer="992" w:gutter="0"/>
          <w:pgNumType w:fmt="decimal"/>
          <w:cols w:space="720" w:num="1"/>
          <w:docGrid w:type="lines" w:linePitch="325" w:charSpace="0"/>
        </w:sectPr>
      </w:pPr>
    </w:p>
    <w:p w14:paraId="673A83C2">
      <w:pPr>
        <w:keepNext/>
        <w:keepLines/>
        <w:pageBreakBefore w:val="0"/>
        <w:widowControl w:val="0"/>
        <w:kinsoku/>
        <w:wordWrap w:val="0"/>
        <w:overflowPunct/>
        <w:bidi w:val="0"/>
        <w:spacing w:before="0" w:after="0" w:line="440" w:lineRule="exact"/>
        <w:ind w:right="0" w:rightChars="0"/>
        <w:jc w:val="center"/>
        <w:outlineLvl w:val="1"/>
        <w:rPr>
          <w:rFonts w:hint="eastAsia" w:ascii="宋体" w:hAnsi="宋体" w:eastAsia="宋体" w:cs="宋体"/>
          <w:b/>
          <w:bCs/>
          <w:kern w:val="0"/>
          <w:sz w:val="32"/>
          <w:szCs w:val="32"/>
          <w:lang w:val="en-US" w:eastAsia="zh-CN" w:bidi="ar-SA"/>
        </w:rPr>
      </w:pPr>
      <w:bookmarkStart w:id="354" w:name="_Toc1990"/>
      <w:r>
        <w:rPr>
          <w:rFonts w:hint="eastAsia" w:ascii="宋体" w:hAnsi="宋体" w:eastAsia="宋体" w:cs="宋体"/>
          <w:b/>
          <w:bCs/>
          <w:kern w:val="0"/>
          <w:sz w:val="32"/>
          <w:szCs w:val="32"/>
          <w:lang w:val="en-US" w:eastAsia="zh-CN" w:bidi="ar-SA"/>
        </w:rPr>
        <w:t>报价函</w:t>
      </w:r>
      <w:bookmarkEnd w:id="340"/>
      <w:bookmarkEnd w:id="354"/>
    </w:p>
    <w:bookmarkEnd w:id="341"/>
    <w:bookmarkEnd w:id="342"/>
    <w:bookmarkEnd w:id="343"/>
    <w:bookmarkEnd w:id="344"/>
    <w:bookmarkEnd w:id="345"/>
    <w:bookmarkEnd w:id="346"/>
    <w:bookmarkEnd w:id="347"/>
    <w:bookmarkEnd w:id="348"/>
    <w:bookmarkEnd w:id="349"/>
    <w:bookmarkEnd w:id="350"/>
    <w:bookmarkEnd w:id="351"/>
    <w:bookmarkEnd w:id="352"/>
    <w:p w14:paraId="401A594C">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firstLine="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lang w:eastAsia="zh-CN"/>
        </w:rPr>
        <w:t>南通轨道建设发展有限公司</w:t>
      </w:r>
      <w:r>
        <w:rPr>
          <w:rFonts w:hint="eastAsia" w:ascii="宋体" w:hAnsi="宋体" w:eastAsia="宋体" w:cs="宋体"/>
          <w:b/>
          <w:bCs/>
          <w:sz w:val="24"/>
          <w:szCs w:val="24"/>
          <w:highlight w:val="none"/>
          <w:u w:val="single"/>
        </w:rPr>
        <w:t>：</w:t>
      </w:r>
    </w:p>
    <w:p w14:paraId="69907C68">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sz w:val="24"/>
          <w:szCs w:val="24"/>
          <w:highlight w:val="none"/>
        </w:rPr>
        <w:t>（一）根据已收到的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文件，我单位将遵照《中华人民共和国招标投标法》等有关规定并根据</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文件的规定，经考察现场和研</w:t>
      </w:r>
      <w:r>
        <w:rPr>
          <w:rFonts w:hint="eastAsia" w:ascii="宋体" w:hAnsi="宋体" w:eastAsia="宋体" w:cs="宋体"/>
          <w:b w:val="0"/>
          <w:bCs w:val="0"/>
          <w:sz w:val="24"/>
          <w:szCs w:val="24"/>
          <w:highlight w:val="none"/>
        </w:rPr>
        <w:t>究</w:t>
      </w:r>
      <w:r>
        <w:rPr>
          <w:rFonts w:hint="eastAsia" w:ascii="宋体" w:hAnsi="宋体" w:eastAsia="宋体" w:cs="宋体"/>
          <w:b w:val="0"/>
          <w:bCs w:val="0"/>
          <w:sz w:val="24"/>
          <w:szCs w:val="24"/>
          <w:highlight w:val="none"/>
          <w:lang w:val="en-US" w:eastAsia="zh-CN"/>
        </w:rPr>
        <w:t>比选</w:t>
      </w:r>
      <w:r>
        <w:rPr>
          <w:rFonts w:hint="eastAsia" w:ascii="宋体" w:hAnsi="宋体" w:eastAsia="宋体" w:cs="宋体"/>
          <w:b w:val="0"/>
          <w:bCs w:val="0"/>
          <w:sz w:val="24"/>
          <w:szCs w:val="24"/>
          <w:highlight w:val="none"/>
        </w:rPr>
        <w:t>文件后，我方</w:t>
      </w:r>
      <w:r>
        <w:rPr>
          <w:rFonts w:hint="eastAsia" w:ascii="宋体" w:hAnsi="宋体" w:cs="宋体"/>
          <w:b w:val="0"/>
          <w:bCs w:val="0"/>
          <w:sz w:val="24"/>
          <w:szCs w:val="24"/>
          <w:highlight w:val="none"/>
          <w:lang w:val="en-US" w:eastAsia="zh-CN"/>
        </w:rPr>
        <w:t>报价如下：</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0"/>
      </w:tblGrid>
      <w:tr w14:paraId="698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259" w:type="dxa"/>
            <w:vAlign w:val="center"/>
          </w:tcPr>
          <w:p w14:paraId="6725C243">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bCs w:val="0"/>
                <w:sz w:val="24"/>
                <w:szCs w:val="24"/>
                <w:highlight w:val="none"/>
                <w:vertAlign w:val="baseline"/>
                <w:lang w:val="en-US" w:eastAsia="zh-CN"/>
              </w:rPr>
            </w:pPr>
            <w:r>
              <w:rPr>
                <w:rFonts w:hint="eastAsia" w:ascii="宋体" w:hAnsi="宋体" w:cs="宋体"/>
                <w:b/>
                <w:bCs w:val="0"/>
                <w:sz w:val="24"/>
                <w:szCs w:val="24"/>
                <w:highlight w:val="none"/>
                <w:vertAlign w:val="baseline"/>
                <w:lang w:val="en-US" w:eastAsia="zh-CN"/>
              </w:rPr>
              <w:t>内容</w:t>
            </w:r>
          </w:p>
        </w:tc>
        <w:tc>
          <w:tcPr>
            <w:tcW w:w="4260" w:type="dxa"/>
            <w:vAlign w:val="center"/>
          </w:tcPr>
          <w:p w14:paraId="4B906770">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bCs w:val="0"/>
                <w:sz w:val="24"/>
                <w:szCs w:val="24"/>
                <w:highlight w:val="none"/>
                <w:vertAlign w:val="baseline"/>
                <w:lang w:val="en-US" w:eastAsia="zh-CN"/>
              </w:rPr>
            </w:pPr>
            <w:r>
              <w:rPr>
                <w:rFonts w:hint="eastAsia" w:ascii="宋体" w:hAnsi="宋体" w:cs="宋体"/>
                <w:b/>
                <w:bCs w:val="0"/>
                <w:sz w:val="24"/>
                <w:szCs w:val="24"/>
                <w:highlight w:val="none"/>
                <w:vertAlign w:val="baseline"/>
                <w:lang w:val="en-US" w:eastAsia="zh-CN"/>
              </w:rPr>
              <w:t>报价</w:t>
            </w:r>
          </w:p>
        </w:tc>
      </w:tr>
      <w:tr w14:paraId="122B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259" w:type="dxa"/>
            <w:vAlign w:val="center"/>
          </w:tcPr>
          <w:p w14:paraId="32669948">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val="0"/>
                <w:sz w:val="24"/>
                <w:szCs w:val="24"/>
                <w:highlight w:val="none"/>
                <w:vertAlign w:val="baseline"/>
                <w:lang w:val="en-US" w:eastAsia="zh-CN"/>
              </w:rPr>
            </w:pPr>
            <w:r>
              <w:rPr>
                <w:rFonts w:hint="eastAsia" w:ascii="宋体" w:hAnsi="宋体" w:cs="宋体"/>
                <w:b/>
                <w:bCs w:val="0"/>
                <w:sz w:val="24"/>
                <w:szCs w:val="24"/>
                <w:highlight w:val="none"/>
                <w:lang w:val="en-US" w:eastAsia="zh-CN"/>
              </w:rPr>
              <w:t>招标代理</w:t>
            </w:r>
            <w:r>
              <w:rPr>
                <w:rFonts w:hint="eastAsia" w:ascii="宋体" w:hAnsi="宋体" w:eastAsia="宋体" w:cs="宋体"/>
                <w:b/>
                <w:bCs w:val="0"/>
                <w:sz w:val="24"/>
                <w:szCs w:val="24"/>
                <w:highlight w:val="none"/>
              </w:rPr>
              <w:t>报价系数</w:t>
            </w:r>
          </w:p>
        </w:tc>
        <w:tc>
          <w:tcPr>
            <w:tcW w:w="4260" w:type="dxa"/>
            <w:vAlign w:val="center"/>
          </w:tcPr>
          <w:p w14:paraId="263621B9">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val="0"/>
                <w:sz w:val="24"/>
                <w:szCs w:val="24"/>
                <w:highlight w:val="none"/>
                <w:vertAlign w:val="baseline"/>
                <w:lang w:val="en-US" w:eastAsia="zh-CN"/>
              </w:rPr>
            </w:pPr>
          </w:p>
        </w:tc>
      </w:tr>
      <w:tr w14:paraId="49A2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259" w:type="dxa"/>
            <w:vAlign w:val="center"/>
          </w:tcPr>
          <w:p w14:paraId="4393F87C">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bCs w:val="0"/>
                <w:sz w:val="24"/>
                <w:szCs w:val="24"/>
                <w:highlight w:val="none"/>
                <w:vertAlign w:val="baseline"/>
                <w:lang w:val="en-US" w:eastAsia="zh-CN"/>
              </w:rPr>
            </w:pPr>
            <w:r>
              <w:rPr>
                <w:rFonts w:hint="eastAsia" w:ascii="宋体" w:hAnsi="宋体" w:cs="宋体"/>
                <w:b/>
                <w:bCs w:val="0"/>
                <w:sz w:val="24"/>
                <w:szCs w:val="24"/>
                <w:highlight w:val="none"/>
                <w:vertAlign w:val="baseline"/>
                <w:lang w:val="en-US" w:eastAsia="zh-CN"/>
              </w:rPr>
              <w:t>造价咨询费率</w:t>
            </w:r>
          </w:p>
        </w:tc>
        <w:tc>
          <w:tcPr>
            <w:tcW w:w="4260" w:type="dxa"/>
            <w:vAlign w:val="center"/>
          </w:tcPr>
          <w:p w14:paraId="5981B242">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bCs w:val="0"/>
                <w:sz w:val="24"/>
                <w:szCs w:val="24"/>
                <w:highlight w:val="none"/>
                <w:vertAlign w:val="baseline"/>
                <w:lang w:val="en-US" w:eastAsia="zh-CN"/>
              </w:rPr>
            </w:pPr>
            <w:r>
              <w:rPr>
                <w:rFonts w:hint="eastAsia" w:ascii="宋体" w:hAnsi="宋体" w:cs="宋体"/>
                <w:b/>
                <w:bCs w:val="0"/>
                <w:sz w:val="24"/>
                <w:szCs w:val="24"/>
                <w:highlight w:val="none"/>
                <w:vertAlign w:val="baseline"/>
                <w:lang w:val="en-US" w:eastAsia="zh-CN"/>
              </w:rPr>
              <w:t>‰</w:t>
            </w:r>
          </w:p>
        </w:tc>
      </w:tr>
    </w:tbl>
    <w:p w14:paraId="008BC851">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firstLine="482" w:firstLineChars="200"/>
        <w:textAlignment w:val="auto"/>
        <w:rPr>
          <w:rFonts w:hint="default" w:ascii="宋体" w:hAnsi="宋体" w:eastAsia="宋体" w:cs="宋体"/>
          <w:b w:val="0"/>
          <w:bCs/>
          <w:sz w:val="24"/>
          <w:szCs w:val="24"/>
          <w:highlight w:val="none"/>
          <w:lang w:val="en-US" w:eastAsia="zh-CN"/>
        </w:rPr>
      </w:pPr>
      <w:r>
        <w:rPr>
          <w:rFonts w:hint="eastAsia" w:ascii="宋体" w:hAnsi="宋体" w:cs="宋体"/>
          <w:b/>
          <w:bCs w:val="0"/>
          <w:sz w:val="24"/>
          <w:szCs w:val="24"/>
          <w:highlight w:val="none"/>
          <w:lang w:val="en-US" w:eastAsia="zh-CN"/>
        </w:rPr>
        <w:t>备注：精确到小数点后两位。</w:t>
      </w:r>
    </w:p>
    <w:p w14:paraId="382A7641">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sz w:val="24"/>
          <w:szCs w:val="24"/>
          <w:highlight w:val="none"/>
        </w:rPr>
      </w:pPr>
      <w:bookmarkStart w:id="355" w:name="_Toc21651"/>
      <w:r>
        <w:rPr>
          <w:rFonts w:hint="eastAsia" w:ascii="宋体" w:hAnsi="宋体" w:eastAsia="宋体" w:cs="宋体"/>
          <w:sz w:val="24"/>
          <w:szCs w:val="24"/>
          <w:highlight w:val="none"/>
        </w:rPr>
        <w:t>（二）我方承诺服务周期满足</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文件和</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人要求。</w:t>
      </w:r>
      <w:bookmarkEnd w:id="355"/>
    </w:p>
    <w:p w14:paraId="57B52503">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（三）我方在接到中</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通知书后将按中</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通知书和</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文件的要求及时签订合同。</w:t>
      </w:r>
    </w:p>
    <w:p w14:paraId="3CF0D843">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（四）我方承诺：本</w:t>
      </w:r>
      <w:r>
        <w:rPr>
          <w:rFonts w:hint="eastAsia" w:ascii="宋体" w:hAnsi="宋体" w:eastAsia="宋体" w:cs="宋体"/>
          <w:sz w:val="24"/>
          <w:szCs w:val="24"/>
          <w:highlight w:val="none"/>
          <w:lang w:val="en-US" w:eastAsia="zh-CN"/>
        </w:rPr>
        <w:t>参选</w:t>
      </w:r>
      <w:r>
        <w:rPr>
          <w:rFonts w:hint="eastAsia" w:ascii="宋体" w:hAnsi="宋体" w:eastAsia="宋体" w:cs="宋体"/>
          <w:sz w:val="24"/>
          <w:szCs w:val="24"/>
          <w:highlight w:val="none"/>
        </w:rPr>
        <w:t>文件提供的信息、数据、资料或证书均真实有效，否则贵方有权取消我方的中</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资格。</w:t>
      </w:r>
    </w:p>
    <w:p w14:paraId="10286C4C">
      <w:pPr>
        <w:pStyle w:val="6"/>
        <w:keepNext w:val="0"/>
        <w:keepLines w:val="0"/>
        <w:pageBreakBefore w:val="0"/>
        <w:widowControl w:val="0"/>
        <w:tabs>
          <w:tab w:val="left" w:pos="547"/>
          <w:tab w:val="left" w:pos="1080"/>
        </w:tabs>
        <w:kinsoku/>
        <w:wordWrap w:val="0"/>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sz w:val="24"/>
          <w:szCs w:val="24"/>
          <w:highlight w:val="none"/>
        </w:rPr>
      </w:pPr>
    </w:p>
    <w:p w14:paraId="46DA9B28">
      <w:pPr>
        <w:pageBreakBefore w:val="0"/>
        <w:widowControl w:val="0"/>
        <w:kinsoku/>
        <w:wordWrap w:val="0"/>
        <w:overflowPunct/>
        <w:topLinePunct w:val="0"/>
        <w:autoSpaceDE/>
        <w:autoSpaceDN/>
        <w:bidi w:val="0"/>
        <w:adjustRightInd/>
        <w:snapToGrid/>
        <w:spacing w:line="436" w:lineRule="exact"/>
        <w:ind w:right="0" w:rightChars="0" w:firstLine="460" w:firstLineChars="192"/>
        <w:jc w:val="right"/>
        <w:textAlignment w:val="auto"/>
        <w:rPr>
          <w:rFonts w:hint="eastAsia" w:ascii="宋体" w:hAnsi="宋体" w:eastAsia="宋体" w:cs="宋体"/>
          <w:sz w:val="24"/>
          <w:szCs w:val="32"/>
          <w:u w:val="single"/>
        </w:rPr>
      </w:pPr>
      <w:r>
        <w:rPr>
          <w:rFonts w:hint="eastAsia" w:ascii="宋体" w:hAnsi="宋体" w:eastAsia="宋体" w:cs="宋体"/>
          <w:sz w:val="24"/>
          <w:szCs w:val="32"/>
        </w:rPr>
        <w:t>参选人：</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（盖章） </w:t>
      </w:r>
    </w:p>
    <w:p w14:paraId="4C04B453">
      <w:pPr>
        <w:pageBreakBefore w:val="0"/>
        <w:widowControl w:val="0"/>
        <w:kinsoku/>
        <w:wordWrap w:val="0"/>
        <w:overflowPunct/>
        <w:topLinePunct w:val="0"/>
        <w:autoSpaceDE/>
        <w:autoSpaceDN/>
        <w:bidi w:val="0"/>
        <w:adjustRightInd/>
        <w:snapToGrid/>
        <w:spacing w:line="436" w:lineRule="exact"/>
        <w:ind w:right="0" w:rightChars="0" w:firstLine="460" w:firstLineChars="192"/>
        <w:jc w:val="right"/>
        <w:textAlignment w:val="auto"/>
        <w:rPr>
          <w:rFonts w:hint="eastAsia" w:ascii="宋体" w:hAnsi="宋体" w:eastAsia="宋体" w:cs="宋体"/>
          <w:sz w:val="24"/>
          <w:szCs w:val="32"/>
        </w:rPr>
      </w:pPr>
      <w:r>
        <w:rPr>
          <w:rFonts w:hint="eastAsia" w:ascii="宋体" w:hAnsi="宋体" w:eastAsia="宋体" w:cs="宋体"/>
          <w:sz w:val="24"/>
          <w:szCs w:val="32"/>
        </w:rPr>
        <w:t>法定代表人或委托代理人：</w:t>
      </w:r>
      <w:r>
        <w:rPr>
          <w:rFonts w:hint="eastAsia" w:ascii="宋体" w:hAnsi="宋体" w:eastAsia="宋体" w:cs="宋体"/>
          <w:sz w:val="24"/>
          <w:szCs w:val="32"/>
          <w:u w:val="single"/>
        </w:rPr>
        <w:t xml:space="preserve"> （签字或盖章）  </w:t>
      </w:r>
    </w:p>
    <w:p w14:paraId="258FC9ED">
      <w:pPr>
        <w:pageBreakBefore w:val="0"/>
        <w:widowControl w:val="0"/>
        <w:kinsoku/>
        <w:wordWrap w:val="0"/>
        <w:overflowPunct/>
        <w:topLinePunct w:val="0"/>
        <w:autoSpaceDE/>
        <w:autoSpaceDN/>
        <w:bidi w:val="0"/>
        <w:adjustRightInd/>
        <w:snapToGrid/>
        <w:spacing w:line="436" w:lineRule="exact"/>
        <w:ind w:right="0" w:rightChars="0"/>
        <w:jc w:val="right"/>
        <w:textAlignment w:val="auto"/>
        <w:rPr>
          <w:rFonts w:hint="eastAsia" w:ascii="宋体" w:hAnsi="宋体" w:eastAsia="宋体" w:cs="宋体"/>
          <w:sz w:val="24"/>
          <w:szCs w:val="32"/>
        </w:rPr>
      </w:pPr>
      <w:r>
        <w:rPr>
          <w:rFonts w:hint="eastAsia" w:ascii="宋体" w:hAnsi="宋体" w:eastAsia="宋体" w:cs="宋体"/>
          <w:sz w:val="24"/>
          <w:szCs w:val="32"/>
        </w:rPr>
        <w:t xml:space="preserve">    日      期：</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rPr>
        <w:t>年</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rPr>
        <w:t>日</w:t>
      </w:r>
    </w:p>
    <w:p w14:paraId="4EFB75AC">
      <w:pPr>
        <w:keepNext w:val="0"/>
        <w:keepLines w:val="0"/>
        <w:pageBreakBefore w:val="0"/>
        <w:widowControl w:val="0"/>
        <w:kinsoku/>
        <w:wordWrap w:val="0"/>
        <w:overflowPunct/>
        <w:topLinePunct w:val="0"/>
        <w:autoSpaceDE/>
        <w:autoSpaceDN/>
        <w:bidi w:val="0"/>
        <w:adjustRightInd/>
        <w:snapToGrid/>
        <w:spacing w:line="440" w:lineRule="exact"/>
        <w:ind w:right="0" w:rightChars="0" w:firstLine="480" w:firstLineChars="200"/>
        <w:jc w:val="right"/>
        <w:textAlignment w:val="auto"/>
        <w:rPr>
          <w:rFonts w:hint="eastAsia" w:ascii="宋体" w:hAnsi="宋体" w:eastAsia="宋体" w:cs="宋体"/>
          <w:sz w:val="24"/>
          <w:szCs w:val="24"/>
        </w:rPr>
      </w:pPr>
    </w:p>
    <w:p w14:paraId="20634566">
      <w:pPr>
        <w:pStyle w:val="27"/>
        <w:pageBreakBefore w:val="0"/>
        <w:kinsoku/>
        <w:wordWrap w:val="0"/>
        <w:overflowPunct/>
        <w:bidi w:val="0"/>
        <w:ind w:right="0" w:rightChars="0"/>
        <w:rPr>
          <w:rFonts w:hint="eastAsia" w:ascii="宋体" w:hAnsi="宋体" w:eastAsia="宋体" w:cs="宋体"/>
          <w:lang w:val="en-US" w:eastAsia="zh-CN"/>
        </w:rPr>
      </w:pPr>
    </w:p>
    <w:p w14:paraId="5A16BC0B">
      <w:pPr>
        <w:rPr>
          <w:rFonts w:hint="eastAsia" w:ascii="宋体" w:hAnsi="宋体" w:eastAsia="宋体" w:cs="宋体"/>
        </w:rPr>
      </w:pPr>
    </w:p>
    <w:sectPr>
      <w:footerReference r:id="rId11" w:type="default"/>
      <w:pgSz w:w="11905" w:h="16838"/>
      <w:pgMar w:top="1440" w:right="1803" w:bottom="1440" w:left="1803" w:header="850" w:footer="992" w:gutter="0"/>
      <w:pgNumType w:fmt="decimal"/>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讣篮 绊雕">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2908">
    <w:pPr>
      <w:pStyle w:val="11"/>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1657">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C5029">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eastAsia="zh-CN"/>
                            </w:rPr>
                            <w:t>1</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DC5029">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eastAsia="zh-CN"/>
                      </w:rPr>
                      <w:t>1</w:t>
                    </w:r>
                    <w:r>
                      <w:rPr>
                        <w:rFonts w:ascii="Times New Roman" w:hAnsi="Times New Roman"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9322">
    <w:pPr>
      <w:pStyle w:val="11"/>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53B84">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B553B84">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BD5D">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9C012">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219C012">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14:paraId="78C1F72B">
    <w:pPr>
      <w:pStyle w:val="11"/>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BB92">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7F3DF">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77F3DF">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14:paraId="3DD6C8FA">
    <w:pPr>
      <w:pStyle w:val="11"/>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CD94">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610E0">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0B610E0">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14:paraId="5CBAD3B1">
    <w:pPr>
      <w:pStyle w:val="11"/>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B9FF">
    <w:pPr>
      <w:pStyle w:val="11"/>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07226E">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2407226E">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8E72">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D6668">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0AD6668">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14:paraId="73484C76">
    <w:pPr>
      <w:pStyle w:val="11"/>
      <w:rPr>
        <w:rFonts w:ascii="Times New Roman" w:hAnsi="Times New Roman" w:eastAsia="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2E0C">
    <w:pPr>
      <w:pStyle w:val="11"/>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444380">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14:paraId="5D444380">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NzA3Y2ViMmY4ZGI2MzU3YTliMDZmMTBjODJmNDAifQ=="/>
    <w:docVar w:name="KSO_WPS_MARK_KEY" w:val="d3bb9547-adbd-4da5-bf78-d5ef5b3a76c3"/>
  </w:docVars>
  <w:rsids>
    <w:rsidRoot w:val="00000000"/>
    <w:rsid w:val="00720C9F"/>
    <w:rsid w:val="00A260A1"/>
    <w:rsid w:val="00B37FE3"/>
    <w:rsid w:val="00CB77BE"/>
    <w:rsid w:val="011108CF"/>
    <w:rsid w:val="01774E89"/>
    <w:rsid w:val="017A36FD"/>
    <w:rsid w:val="027305F4"/>
    <w:rsid w:val="02DB255E"/>
    <w:rsid w:val="030B6598"/>
    <w:rsid w:val="039B3753"/>
    <w:rsid w:val="03F1484C"/>
    <w:rsid w:val="043D3538"/>
    <w:rsid w:val="048B788D"/>
    <w:rsid w:val="04C908C3"/>
    <w:rsid w:val="04CD704F"/>
    <w:rsid w:val="04ED064B"/>
    <w:rsid w:val="050414F1"/>
    <w:rsid w:val="056F72B2"/>
    <w:rsid w:val="058A3B84"/>
    <w:rsid w:val="05922FA0"/>
    <w:rsid w:val="05994372"/>
    <w:rsid w:val="05BC001D"/>
    <w:rsid w:val="06071298"/>
    <w:rsid w:val="06113971"/>
    <w:rsid w:val="066B14CF"/>
    <w:rsid w:val="06F7620B"/>
    <w:rsid w:val="06FB2C53"/>
    <w:rsid w:val="07094B3B"/>
    <w:rsid w:val="0717332B"/>
    <w:rsid w:val="07E06245"/>
    <w:rsid w:val="07F12200"/>
    <w:rsid w:val="081859DF"/>
    <w:rsid w:val="082A5712"/>
    <w:rsid w:val="08767C4B"/>
    <w:rsid w:val="08ED1B1C"/>
    <w:rsid w:val="092F47E9"/>
    <w:rsid w:val="09424A0F"/>
    <w:rsid w:val="0944459E"/>
    <w:rsid w:val="098722E3"/>
    <w:rsid w:val="0A130B41"/>
    <w:rsid w:val="0A3463D4"/>
    <w:rsid w:val="0AF81AF7"/>
    <w:rsid w:val="0B095F5C"/>
    <w:rsid w:val="0B6B1DAD"/>
    <w:rsid w:val="0BAD643E"/>
    <w:rsid w:val="0BF058A9"/>
    <w:rsid w:val="0C0D00F6"/>
    <w:rsid w:val="0C1813FA"/>
    <w:rsid w:val="0C286B72"/>
    <w:rsid w:val="0C614870"/>
    <w:rsid w:val="0C9D7172"/>
    <w:rsid w:val="0CD35D4F"/>
    <w:rsid w:val="0D0E115E"/>
    <w:rsid w:val="0D9710CF"/>
    <w:rsid w:val="0DC45CC1"/>
    <w:rsid w:val="0E69017A"/>
    <w:rsid w:val="0E8F5B62"/>
    <w:rsid w:val="0EB00EEE"/>
    <w:rsid w:val="0F4265DA"/>
    <w:rsid w:val="0F4672D5"/>
    <w:rsid w:val="0F651297"/>
    <w:rsid w:val="0FC91F13"/>
    <w:rsid w:val="0FDF2F6F"/>
    <w:rsid w:val="100D4614"/>
    <w:rsid w:val="102A50D2"/>
    <w:rsid w:val="10765998"/>
    <w:rsid w:val="10A727D6"/>
    <w:rsid w:val="10CB0857"/>
    <w:rsid w:val="10D06BDF"/>
    <w:rsid w:val="11793C4F"/>
    <w:rsid w:val="11846EB0"/>
    <w:rsid w:val="11B0086C"/>
    <w:rsid w:val="11D81D3B"/>
    <w:rsid w:val="12974B5D"/>
    <w:rsid w:val="12A762DD"/>
    <w:rsid w:val="12CA060D"/>
    <w:rsid w:val="1361585B"/>
    <w:rsid w:val="13BB24CF"/>
    <w:rsid w:val="13E41DBD"/>
    <w:rsid w:val="1424395D"/>
    <w:rsid w:val="146855F8"/>
    <w:rsid w:val="14C03686"/>
    <w:rsid w:val="14CF1B1B"/>
    <w:rsid w:val="14E35863"/>
    <w:rsid w:val="150E2151"/>
    <w:rsid w:val="151E3906"/>
    <w:rsid w:val="15575177"/>
    <w:rsid w:val="16282F80"/>
    <w:rsid w:val="16396ACF"/>
    <w:rsid w:val="1658169C"/>
    <w:rsid w:val="16FF2D9A"/>
    <w:rsid w:val="170A508C"/>
    <w:rsid w:val="17283764"/>
    <w:rsid w:val="1732013F"/>
    <w:rsid w:val="17531779"/>
    <w:rsid w:val="17B648CC"/>
    <w:rsid w:val="17EC4792"/>
    <w:rsid w:val="18420856"/>
    <w:rsid w:val="18C4126B"/>
    <w:rsid w:val="190B50EC"/>
    <w:rsid w:val="19375EE1"/>
    <w:rsid w:val="197C4F53"/>
    <w:rsid w:val="1A444411"/>
    <w:rsid w:val="1A5F56EF"/>
    <w:rsid w:val="1AEE4077"/>
    <w:rsid w:val="1B0C38E9"/>
    <w:rsid w:val="1BBE54FD"/>
    <w:rsid w:val="1BD45C69"/>
    <w:rsid w:val="1BDE5824"/>
    <w:rsid w:val="1BF13342"/>
    <w:rsid w:val="1C444B9D"/>
    <w:rsid w:val="1C764567"/>
    <w:rsid w:val="1C8B188F"/>
    <w:rsid w:val="1CBD113E"/>
    <w:rsid w:val="1CFE1E89"/>
    <w:rsid w:val="1D5F1146"/>
    <w:rsid w:val="1DE026A3"/>
    <w:rsid w:val="1DF7067D"/>
    <w:rsid w:val="1E4075E6"/>
    <w:rsid w:val="1E7F010E"/>
    <w:rsid w:val="1EC21224"/>
    <w:rsid w:val="1F2C36C6"/>
    <w:rsid w:val="1FFD451C"/>
    <w:rsid w:val="2000670D"/>
    <w:rsid w:val="208A1804"/>
    <w:rsid w:val="20DF3447"/>
    <w:rsid w:val="20F925B8"/>
    <w:rsid w:val="21000CA6"/>
    <w:rsid w:val="21EF7079"/>
    <w:rsid w:val="21FC789C"/>
    <w:rsid w:val="22505B40"/>
    <w:rsid w:val="229B1560"/>
    <w:rsid w:val="22BE10F1"/>
    <w:rsid w:val="23386ADD"/>
    <w:rsid w:val="233D40F4"/>
    <w:rsid w:val="239F6B5C"/>
    <w:rsid w:val="24072157"/>
    <w:rsid w:val="24424F91"/>
    <w:rsid w:val="24634ECC"/>
    <w:rsid w:val="248024EA"/>
    <w:rsid w:val="24A65CC9"/>
    <w:rsid w:val="24B959FC"/>
    <w:rsid w:val="251E3240"/>
    <w:rsid w:val="25665EE1"/>
    <w:rsid w:val="25831892"/>
    <w:rsid w:val="259A582D"/>
    <w:rsid w:val="259D77F5"/>
    <w:rsid w:val="260E1298"/>
    <w:rsid w:val="26E55B09"/>
    <w:rsid w:val="2716103D"/>
    <w:rsid w:val="280F373A"/>
    <w:rsid w:val="28256A14"/>
    <w:rsid w:val="289C18BC"/>
    <w:rsid w:val="28AF5037"/>
    <w:rsid w:val="293F47BB"/>
    <w:rsid w:val="29547EE0"/>
    <w:rsid w:val="298567F4"/>
    <w:rsid w:val="2A2878AC"/>
    <w:rsid w:val="2AE87C80"/>
    <w:rsid w:val="2AEC056F"/>
    <w:rsid w:val="2B5E4E07"/>
    <w:rsid w:val="2BBA78C0"/>
    <w:rsid w:val="2C4C53A8"/>
    <w:rsid w:val="2CEC4138"/>
    <w:rsid w:val="2D1E541A"/>
    <w:rsid w:val="2DFD177B"/>
    <w:rsid w:val="2E41718E"/>
    <w:rsid w:val="2E4427DA"/>
    <w:rsid w:val="2E515347"/>
    <w:rsid w:val="2E7C6418"/>
    <w:rsid w:val="2E9B5C42"/>
    <w:rsid w:val="2F2F5238"/>
    <w:rsid w:val="2FCC2A87"/>
    <w:rsid w:val="2FE93425"/>
    <w:rsid w:val="30A042C0"/>
    <w:rsid w:val="30A367D5"/>
    <w:rsid w:val="30CA72A9"/>
    <w:rsid w:val="314163D8"/>
    <w:rsid w:val="31702BC2"/>
    <w:rsid w:val="31DA4319"/>
    <w:rsid w:val="322C1F03"/>
    <w:rsid w:val="322C5A5F"/>
    <w:rsid w:val="322E17E1"/>
    <w:rsid w:val="32376215"/>
    <w:rsid w:val="327D1250"/>
    <w:rsid w:val="328A0B7D"/>
    <w:rsid w:val="328E194F"/>
    <w:rsid w:val="33131F3B"/>
    <w:rsid w:val="337949FF"/>
    <w:rsid w:val="34021994"/>
    <w:rsid w:val="347436ED"/>
    <w:rsid w:val="34F1361C"/>
    <w:rsid w:val="34F62354"/>
    <w:rsid w:val="353E2408"/>
    <w:rsid w:val="35973B37"/>
    <w:rsid w:val="35AD6EB7"/>
    <w:rsid w:val="35B77D36"/>
    <w:rsid w:val="35E1109E"/>
    <w:rsid w:val="35E72222"/>
    <w:rsid w:val="364C4922"/>
    <w:rsid w:val="36624145"/>
    <w:rsid w:val="36BB49E1"/>
    <w:rsid w:val="371B2DB8"/>
    <w:rsid w:val="37B2779E"/>
    <w:rsid w:val="383427C3"/>
    <w:rsid w:val="38D8249D"/>
    <w:rsid w:val="393C4108"/>
    <w:rsid w:val="398B5034"/>
    <w:rsid w:val="398E5251"/>
    <w:rsid w:val="39946156"/>
    <w:rsid w:val="399475A7"/>
    <w:rsid w:val="3A184B1B"/>
    <w:rsid w:val="3A351FF4"/>
    <w:rsid w:val="3A3E4582"/>
    <w:rsid w:val="3B1344F2"/>
    <w:rsid w:val="3BB462E3"/>
    <w:rsid w:val="3D510A70"/>
    <w:rsid w:val="3D585904"/>
    <w:rsid w:val="3D6D1730"/>
    <w:rsid w:val="3DC41242"/>
    <w:rsid w:val="3DCB6A74"/>
    <w:rsid w:val="3E5E1569"/>
    <w:rsid w:val="3EFA6C44"/>
    <w:rsid w:val="403F72A5"/>
    <w:rsid w:val="40784565"/>
    <w:rsid w:val="40A86BF9"/>
    <w:rsid w:val="40EA5463"/>
    <w:rsid w:val="40EF4827"/>
    <w:rsid w:val="410B2002"/>
    <w:rsid w:val="415723CD"/>
    <w:rsid w:val="41636602"/>
    <w:rsid w:val="4195264A"/>
    <w:rsid w:val="428B4A24"/>
    <w:rsid w:val="42AF01B1"/>
    <w:rsid w:val="42DA1507"/>
    <w:rsid w:val="42F4736D"/>
    <w:rsid w:val="431E2C30"/>
    <w:rsid w:val="43A13DBE"/>
    <w:rsid w:val="43AB15ED"/>
    <w:rsid w:val="446B1423"/>
    <w:rsid w:val="45D742DF"/>
    <w:rsid w:val="461E795D"/>
    <w:rsid w:val="469E6827"/>
    <w:rsid w:val="46AE5731"/>
    <w:rsid w:val="46C34266"/>
    <w:rsid w:val="46C84F64"/>
    <w:rsid w:val="478C6332"/>
    <w:rsid w:val="47923C0B"/>
    <w:rsid w:val="47CA56A6"/>
    <w:rsid w:val="47CB2688"/>
    <w:rsid w:val="47D6308E"/>
    <w:rsid w:val="47E0136E"/>
    <w:rsid w:val="482B01E3"/>
    <w:rsid w:val="49535B70"/>
    <w:rsid w:val="495A1491"/>
    <w:rsid w:val="49622093"/>
    <w:rsid w:val="498A51E1"/>
    <w:rsid w:val="49A37432"/>
    <w:rsid w:val="4A201EF6"/>
    <w:rsid w:val="4A2A2D74"/>
    <w:rsid w:val="4A810D5F"/>
    <w:rsid w:val="4ADD6D8E"/>
    <w:rsid w:val="4AFF1B0B"/>
    <w:rsid w:val="4B054C48"/>
    <w:rsid w:val="4B41360A"/>
    <w:rsid w:val="4B581E77"/>
    <w:rsid w:val="4B956C94"/>
    <w:rsid w:val="4BE40D01"/>
    <w:rsid w:val="4C2061DD"/>
    <w:rsid w:val="4C3457E4"/>
    <w:rsid w:val="4C687B84"/>
    <w:rsid w:val="4C7958ED"/>
    <w:rsid w:val="4CEF37A5"/>
    <w:rsid w:val="4CFF6CA7"/>
    <w:rsid w:val="4D0D5481"/>
    <w:rsid w:val="4D205177"/>
    <w:rsid w:val="4D872D62"/>
    <w:rsid w:val="4D910B7E"/>
    <w:rsid w:val="4E1A657A"/>
    <w:rsid w:val="4F4119F1"/>
    <w:rsid w:val="4F585C8E"/>
    <w:rsid w:val="4F59138E"/>
    <w:rsid w:val="4F6728AF"/>
    <w:rsid w:val="4F756840"/>
    <w:rsid w:val="4FA113E3"/>
    <w:rsid w:val="4FE64D42"/>
    <w:rsid w:val="4FF359B6"/>
    <w:rsid w:val="507D032D"/>
    <w:rsid w:val="50823B45"/>
    <w:rsid w:val="51422751"/>
    <w:rsid w:val="51994880"/>
    <w:rsid w:val="51A965AC"/>
    <w:rsid w:val="51BF3DA2"/>
    <w:rsid w:val="52BE5EA7"/>
    <w:rsid w:val="52D03D8D"/>
    <w:rsid w:val="54B46F6B"/>
    <w:rsid w:val="550858F3"/>
    <w:rsid w:val="55565D08"/>
    <w:rsid w:val="562A5542"/>
    <w:rsid w:val="563630AF"/>
    <w:rsid w:val="56917F09"/>
    <w:rsid w:val="56F02595"/>
    <w:rsid w:val="56F50266"/>
    <w:rsid w:val="56FB197F"/>
    <w:rsid w:val="57F819C5"/>
    <w:rsid w:val="58024E3C"/>
    <w:rsid w:val="58040FF3"/>
    <w:rsid w:val="58931531"/>
    <w:rsid w:val="59AC10B0"/>
    <w:rsid w:val="59C61EDE"/>
    <w:rsid w:val="5A5F787D"/>
    <w:rsid w:val="5AC4067B"/>
    <w:rsid w:val="5B062A42"/>
    <w:rsid w:val="5B146880"/>
    <w:rsid w:val="5BD201DE"/>
    <w:rsid w:val="5C757E7F"/>
    <w:rsid w:val="5C812435"/>
    <w:rsid w:val="5C8E3BE9"/>
    <w:rsid w:val="5CA50B12"/>
    <w:rsid w:val="5D0B433F"/>
    <w:rsid w:val="5E1E1B3C"/>
    <w:rsid w:val="5E5E2B95"/>
    <w:rsid w:val="5E7F4FE5"/>
    <w:rsid w:val="5E9D6B02"/>
    <w:rsid w:val="5EB50C99"/>
    <w:rsid w:val="5F661E0C"/>
    <w:rsid w:val="5F99145F"/>
    <w:rsid w:val="5FE344F3"/>
    <w:rsid w:val="600D03CE"/>
    <w:rsid w:val="60527759"/>
    <w:rsid w:val="60582463"/>
    <w:rsid w:val="61227EAA"/>
    <w:rsid w:val="62715661"/>
    <w:rsid w:val="627666FF"/>
    <w:rsid w:val="63224E44"/>
    <w:rsid w:val="63452CAD"/>
    <w:rsid w:val="637F3AF5"/>
    <w:rsid w:val="641447B9"/>
    <w:rsid w:val="642653DB"/>
    <w:rsid w:val="645C5184"/>
    <w:rsid w:val="65110CD4"/>
    <w:rsid w:val="65491BA3"/>
    <w:rsid w:val="654F4FE5"/>
    <w:rsid w:val="65A65E76"/>
    <w:rsid w:val="65A86388"/>
    <w:rsid w:val="65B35574"/>
    <w:rsid w:val="65BA2DA7"/>
    <w:rsid w:val="65FB1E80"/>
    <w:rsid w:val="66F525EC"/>
    <w:rsid w:val="67FB41E6"/>
    <w:rsid w:val="687D1EB4"/>
    <w:rsid w:val="68CF3F55"/>
    <w:rsid w:val="69B74BFC"/>
    <w:rsid w:val="6A100FE2"/>
    <w:rsid w:val="6A1607AB"/>
    <w:rsid w:val="6A30507C"/>
    <w:rsid w:val="6AA63F92"/>
    <w:rsid w:val="6B056872"/>
    <w:rsid w:val="6B9B71D6"/>
    <w:rsid w:val="6BA37E39"/>
    <w:rsid w:val="6BE63CFA"/>
    <w:rsid w:val="6BFD1C3F"/>
    <w:rsid w:val="6C683DC4"/>
    <w:rsid w:val="6CA9679B"/>
    <w:rsid w:val="6CB611D0"/>
    <w:rsid w:val="6CC31065"/>
    <w:rsid w:val="6D0733A9"/>
    <w:rsid w:val="6D185805"/>
    <w:rsid w:val="6D54588F"/>
    <w:rsid w:val="6D5A02A0"/>
    <w:rsid w:val="6D5E495F"/>
    <w:rsid w:val="6D776CA7"/>
    <w:rsid w:val="6DB4457F"/>
    <w:rsid w:val="6DFA145A"/>
    <w:rsid w:val="6F1569BC"/>
    <w:rsid w:val="6F467459"/>
    <w:rsid w:val="6F4C3755"/>
    <w:rsid w:val="6FD531D7"/>
    <w:rsid w:val="700E4FBC"/>
    <w:rsid w:val="70CA2CED"/>
    <w:rsid w:val="7130216F"/>
    <w:rsid w:val="71953133"/>
    <w:rsid w:val="72015425"/>
    <w:rsid w:val="724F2AC9"/>
    <w:rsid w:val="72564344"/>
    <w:rsid w:val="74F646C9"/>
    <w:rsid w:val="754513F0"/>
    <w:rsid w:val="75682316"/>
    <w:rsid w:val="75B84666"/>
    <w:rsid w:val="76D161A2"/>
    <w:rsid w:val="774C686A"/>
    <w:rsid w:val="77D63457"/>
    <w:rsid w:val="77E31F5B"/>
    <w:rsid w:val="78474837"/>
    <w:rsid w:val="78542BE7"/>
    <w:rsid w:val="786C6182"/>
    <w:rsid w:val="78CF43F6"/>
    <w:rsid w:val="791505C8"/>
    <w:rsid w:val="794824C7"/>
    <w:rsid w:val="79A13C0A"/>
    <w:rsid w:val="79D96D6B"/>
    <w:rsid w:val="7A741CC0"/>
    <w:rsid w:val="7ACF2DEC"/>
    <w:rsid w:val="7B2A5E81"/>
    <w:rsid w:val="7B345AE3"/>
    <w:rsid w:val="7B450364"/>
    <w:rsid w:val="7B737828"/>
    <w:rsid w:val="7B970D78"/>
    <w:rsid w:val="7BB069EA"/>
    <w:rsid w:val="7C485986"/>
    <w:rsid w:val="7C4D0079"/>
    <w:rsid w:val="7C792C1C"/>
    <w:rsid w:val="7C953391"/>
    <w:rsid w:val="7D0D45E7"/>
    <w:rsid w:val="7D682EE5"/>
    <w:rsid w:val="7D9F44C1"/>
    <w:rsid w:val="7DE44A0D"/>
    <w:rsid w:val="7E2E6E92"/>
    <w:rsid w:val="7E2E7162"/>
    <w:rsid w:val="7E4E00D8"/>
    <w:rsid w:val="7F23531C"/>
    <w:rsid w:val="7F601E71"/>
    <w:rsid w:val="7F8415D5"/>
    <w:rsid w:val="7F8D0478"/>
    <w:rsid w:val="7FE6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2">
    <w:name w:val="heading 2"/>
    <w:basedOn w:val="1"/>
    <w:next w:val="1"/>
    <w:link w:val="22"/>
    <w:autoRedefine/>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4">
    <w:name w:val="heading 3"/>
    <w:basedOn w:val="1"/>
    <w:next w:val="1"/>
    <w:autoRedefine/>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5">
    <w:name w:val="heading 4"/>
    <w:basedOn w:val="1"/>
    <w:next w:val="1"/>
    <w:link w:val="20"/>
    <w:autoRedefine/>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18">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jc w:val="both"/>
    </w:pPr>
    <w:rPr>
      <w:rFonts w:ascii="Times New Roman" w:hAnsi="Times New Roman" w:eastAsia="宋体" w:cs="Times New Roman"/>
      <w:kern w:val="0"/>
      <w:sz w:val="20"/>
      <w:szCs w:val="20"/>
      <w:lang w:val="en-US" w:eastAsia="zh-CN" w:bidi="ar-SA"/>
    </w:rPr>
  </w:style>
  <w:style w:type="paragraph" w:styleId="7">
    <w:name w:val="annotation text"/>
    <w:unhideWhenUsed/>
    <w:qFormat/>
    <w:uiPriority w:val="99"/>
    <w:pPr>
      <w:widowControl w:val="0"/>
      <w:jc w:val="left"/>
    </w:pPr>
    <w:rPr>
      <w:rFonts w:ascii="Times New Roman" w:hAnsi="Times New Roman" w:eastAsia="宋体" w:cs="Times New Roman"/>
      <w:kern w:val="2"/>
      <w:sz w:val="21"/>
      <w:szCs w:val="24"/>
      <w:lang w:val="en-US" w:eastAsia="zh-CN" w:bidi="ar-SA"/>
    </w:rPr>
  </w:style>
  <w:style w:type="paragraph" w:styleId="8">
    <w:name w:val="Body Text"/>
    <w:basedOn w:val="1"/>
    <w:next w:val="6"/>
    <w:qFormat/>
    <w:uiPriority w:val="0"/>
    <w:pPr>
      <w:spacing w:after="120" w:afterLines="0" w:afterAutospacing="0"/>
    </w:pPr>
  </w:style>
  <w:style w:type="paragraph" w:styleId="9">
    <w:name w:val="Body Text Indent"/>
    <w:basedOn w:val="1"/>
    <w:next w:val="10"/>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0">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1">
    <w:name w:val="footer"/>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customStyle="1" w:styleId="20">
    <w:name w:val="标题 4 Char"/>
    <w:link w:val="5"/>
    <w:autoRedefine/>
    <w:qFormat/>
    <w:uiPriority w:val="0"/>
    <w:rPr>
      <w:rFonts w:ascii="Arial" w:hAnsi="Arial" w:eastAsia="方正仿宋_GBK"/>
      <w:b/>
      <w:sz w:val="32"/>
    </w:rPr>
  </w:style>
  <w:style w:type="character" w:customStyle="1" w:styleId="21">
    <w:name w:val="标题 1 Char"/>
    <w:basedOn w:val="18"/>
    <w:link w:val="3"/>
    <w:qFormat/>
    <w:uiPriority w:val="9"/>
    <w:rPr>
      <w:rFonts w:ascii="Times New Roman" w:hAnsi="Times New Roman" w:eastAsia="方正小标宋_GBK" w:cstheme="majorBidi"/>
      <w:caps/>
      <w:color w:val="auto"/>
      <w:spacing w:val="0"/>
      <w:sz w:val="44"/>
      <w:szCs w:val="24"/>
    </w:rPr>
  </w:style>
  <w:style w:type="character" w:customStyle="1" w:styleId="22">
    <w:name w:val="标题 2 Char"/>
    <w:basedOn w:val="18"/>
    <w:link w:val="2"/>
    <w:autoRedefine/>
    <w:qFormat/>
    <w:uiPriority w:val="9"/>
    <w:rPr>
      <w:rFonts w:ascii="Arial" w:hAnsi="Arial" w:eastAsia="方正黑体_GBK" w:cs="方正仿宋_GBK"/>
      <w:caps/>
      <w:color w:val="auto"/>
      <w:spacing w:val="0"/>
      <w:sz w:val="32"/>
      <w:szCs w:val="22"/>
      <w:lang w:val="zh-CN" w:bidi="zh-CN"/>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lang w:val="en-US" w:eastAsia="zh-CN" w:bidi="ar-SA"/>
    </w:rPr>
  </w:style>
  <w:style w:type="paragraph" w:customStyle="1" w:styleId="25">
    <w:name w:val="正文缩进11"/>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26">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27">
    <w:name w:val="无间隔1"/>
    <w:autoRedefine/>
    <w:qFormat/>
    <w:uiPriority w:val="0"/>
    <w:rPr>
      <w:rFonts w:ascii="Times New Roman" w:hAnsi="Times New Roman" w:eastAsia="宋体" w:cs="Times New Roman"/>
      <w:sz w:val="22"/>
      <w:szCs w:val="22"/>
      <w:lang w:val="en-US" w:eastAsia="en-US" w:bidi="en-US"/>
    </w:rPr>
  </w:style>
  <w:style w:type="character" w:customStyle="1" w:styleId="28">
    <w:name w:val="正文1 Char"/>
    <w:link w:val="29"/>
    <w:qFormat/>
    <w:uiPriority w:val="0"/>
    <w:rPr>
      <w:rFonts w:ascii="Calibri" w:hAnsi="Calibri" w:eastAsia="方正仿宋_GBK" w:cs="Times New Roman"/>
      <w:kern w:val="2"/>
      <w:sz w:val="32"/>
      <w:szCs w:val="20"/>
      <w:lang w:val="en-US" w:eastAsia="zh-CN" w:bidi="ar-SA"/>
    </w:rPr>
  </w:style>
  <w:style w:type="paragraph" w:customStyle="1" w:styleId="29">
    <w:name w:val="正文1"/>
    <w:next w:val="30"/>
    <w:link w:val="28"/>
    <w:qFormat/>
    <w:uiPriority w:val="0"/>
    <w:pPr>
      <w:widowControl w:val="0"/>
      <w:spacing w:before="156" w:line="360" w:lineRule="auto"/>
      <w:ind w:firstLineChars="200"/>
      <w:jc w:val="both"/>
    </w:pPr>
    <w:rPr>
      <w:rFonts w:ascii="Calibri" w:hAnsi="Calibri" w:eastAsia="方正仿宋_GBK" w:cs="Times New Roman"/>
      <w:kern w:val="2"/>
      <w:sz w:val="32"/>
      <w:szCs w:val="20"/>
      <w:lang w:val="en-US" w:eastAsia="zh-CN" w:bidi="ar-SA"/>
    </w:rPr>
  </w:style>
  <w:style w:type="paragraph" w:customStyle="1" w:styleId="30">
    <w:name w:val="正文11"/>
    <w:next w:val="2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32">
    <w:name w:val="列出段落2"/>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16798</Words>
  <Characters>17312</Characters>
  <Lines>0</Lines>
  <Paragraphs>0</Paragraphs>
  <TotalTime>2</TotalTime>
  <ScaleCrop>false</ScaleCrop>
  <LinksUpToDate>false</LinksUpToDate>
  <CharactersWithSpaces>18560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玩世大仙</cp:lastModifiedBy>
  <dcterms:modified xsi:type="dcterms:W3CDTF">2025-04-14T08:36:25Z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D95A3DA9F318489DB0D3EA5471D0EEAE_13</vt:lpwstr>
  </property>
  <property fmtid="{D5CDD505-2E9C-101B-9397-08002B2CF9AE}" pid="4" name="KSOTemplateDocerSaveRecord">
    <vt:lpwstr>eyJoZGlkIjoiYmE5OTM3NjNjNDRmYzMyMTg2MWRiNGRmNmJlZmQ0NTYiLCJ1c2VySWQiOiI1MzA5NzI0NTAifQ==</vt:lpwstr>
  </property>
</Properties>
</file>