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98F77">
      <w:pPr>
        <w:pStyle w:val="14"/>
      </w:pPr>
    </w:p>
    <w:p w14:paraId="7CE9A0FB">
      <w:pPr>
        <w:spacing w:line="360" w:lineRule="auto"/>
        <w:jc w:val="center"/>
        <w:rPr>
          <w:rFonts w:ascii="宋体" w:hAnsi="宋体" w:cs="宋体"/>
          <w:b/>
          <w:color w:val="000000" w:themeColor="text1"/>
          <w:sz w:val="52"/>
          <w:szCs w:val="52"/>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南通轨道交通集团有限公司2025-2027年度内部审计服务框架</w:t>
      </w:r>
    </w:p>
    <w:p w14:paraId="4060A56F">
      <w:pPr>
        <w:spacing w:line="360" w:lineRule="auto"/>
        <w:jc w:val="center"/>
        <w:rPr>
          <w:rFonts w:ascii="宋体" w:hAnsi="宋体" w:cs="宋体"/>
          <w:b/>
          <w:color w:val="000000" w:themeColor="text1"/>
          <w:sz w:val="52"/>
          <w:szCs w:val="52"/>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协议采购项目</w:t>
      </w:r>
    </w:p>
    <w:p w14:paraId="59B55B95"/>
    <w:p w14:paraId="48C283CB">
      <w:pPr>
        <w:spacing w:line="360" w:lineRule="auto"/>
        <w:jc w:val="center"/>
        <w:rPr>
          <w:rFonts w:ascii="华文新魏" w:eastAsia="华文新魏"/>
          <w:b/>
          <w:color w:val="000000" w:themeColor="text1"/>
          <w:sz w:val="100"/>
          <w:szCs w:val="100"/>
          <w14:textFill>
            <w14:solidFill>
              <w14:schemeClr w14:val="tx1"/>
            </w14:solidFill>
          </w14:textFill>
        </w:rPr>
      </w:pPr>
    </w:p>
    <w:p w14:paraId="64DC61CA">
      <w:pPr>
        <w:spacing w:line="360" w:lineRule="auto"/>
        <w:jc w:val="center"/>
        <w:rPr>
          <w:rFonts w:ascii="华文新魏" w:eastAsia="华文新魏"/>
          <w:b/>
          <w:color w:val="000000" w:themeColor="text1"/>
          <w:sz w:val="100"/>
          <w:szCs w:val="100"/>
          <w14:textFill>
            <w14:solidFill>
              <w14:schemeClr w14:val="tx1"/>
            </w14:solidFill>
          </w14:textFill>
        </w:rPr>
      </w:pPr>
      <w:r>
        <w:rPr>
          <w:rFonts w:hint="eastAsia" w:ascii="华文新魏" w:eastAsia="华文新魏"/>
          <w:b/>
          <w:color w:val="000000" w:themeColor="text1"/>
          <w:sz w:val="100"/>
          <w:szCs w:val="100"/>
          <w14:textFill>
            <w14:solidFill>
              <w14:schemeClr w14:val="tx1"/>
            </w14:solidFill>
          </w14:textFill>
        </w:rPr>
        <w:t>比选文件</w:t>
      </w:r>
    </w:p>
    <w:p w14:paraId="6D96E3AE">
      <w:pPr>
        <w:spacing w:line="360" w:lineRule="auto"/>
        <w:rPr>
          <w:color w:val="000000" w:themeColor="text1"/>
          <w14:textFill>
            <w14:solidFill>
              <w14:schemeClr w14:val="tx1"/>
            </w14:solidFill>
          </w14:textFill>
        </w:rPr>
      </w:pPr>
    </w:p>
    <w:p w14:paraId="2EC5F590">
      <w:pPr>
        <w:rPr>
          <w:color w:val="000000" w:themeColor="text1"/>
          <w14:textFill>
            <w14:solidFill>
              <w14:schemeClr w14:val="tx1"/>
            </w14:solidFill>
          </w14:textFill>
        </w:rPr>
      </w:pPr>
    </w:p>
    <w:p w14:paraId="2EB9B7FA">
      <w:pPr>
        <w:jc w:val="center"/>
        <w:rPr>
          <w:rFonts w:ascii="仿宋_GB2312" w:eastAsia="仿宋_GB2312"/>
          <w:b/>
          <w:color w:val="000000" w:themeColor="text1"/>
          <w:sz w:val="36"/>
          <w14:textFill>
            <w14:solidFill>
              <w14:schemeClr w14:val="tx1"/>
            </w14:solidFill>
          </w14:textFill>
        </w:rPr>
      </w:pPr>
    </w:p>
    <w:p w14:paraId="73181EBE"/>
    <w:p w14:paraId="66B4FAA4">
      <w:pPr>
        <w:jc w:val="center"/>
        <w:rPr>
          <w:rFonts w:ascii="仿宋_GB2312" w:eastAsia="仿宋_GB2312"/>
          <w:b/>
          <w:color w:val="000000" w:themeColor="text1"/>
          <w:sz w:val="36"/>
          <w14:textFill>
            <w14:solidFill>
              <w14:schemeClr w14:val="tx1"/>
            </w14:solidFill>
          </w14:textFill>
        </w:rPr>
      </w:pPr>
    </w:p>
    <w:p w14:paraId="26878A35">
      <w:pPr>
        <w:jc w:val="center"/>
        <w:rPr>
          <w:rFonts w:ascii="仿宋_GB2312" w:eastAsia="仿宋_GB2312"/>
          <w:b/>
          <w:color w:val="000000" w:themeColor="text1"/>
          <w:sz w:val="36"/>
          <w14:textFill>
            <w14:solidFill>
              <w14:schemeClr w14:val="tx1"/>
            </w14:solidFill>
          </w14:textFill>
        </w:rPr>
      </w:pPr>
    </w:p>
    <w:p w14:paraId="75E3B262">
      <w:pPr>
        <w:rPr>
          <w:rFonts w:ascii="仿宋_GB2312" w:eastAsia="仿宋_GB2312"/>
          <w:color w:val="000000" w:themeColor="text1"/>
          <w14:textFill>
            <w14:solidFill>
              <w14:schemeClr w14:val="tx1"/>
            </w14:solidFill>
          </w14:textFill>
        </w:rPr>
      </w:pPr>
    </w:p>
    <w:p w14:paraId="07FB184B">
      <w:pPr>
        <w:jc w:val="center"/>
        <w:rPr>
          <w:rFonts w:ascii="仿宋_GB2312" w:eastAsia="仿宋_GB2312"/>
          <w:color w:val="000000" w:themeColor="text1"/>
          <w:sz w:val="32"/>
          <w14:textFill>
            <w14:solidFill>
              <w14:schemeClr w14:val="tx1"/>
            </w14:solidFill>
          </w14:textFill>
        </w:rPr>
      </w:pPr>
    </w:p>
    <w:p w14:paraId="39C352B7">
      <w:pPr>
        <w:jc w:val="center"/>
        <w:rPr>
          <w:rFonts w:ascii="仿宋_GB2312" w:eastAsia="仿宋_GB2312"/>
          <w:color w:val="000000" w:themeColor="text1"/>
          <w:sz w:val="32"/>
          <w14:textFill>
            <w14:solidFill>
              <w14:schemeClr w14:val="tx1"/>
            </w14:solidFill>
          </w14:textFill>
        </w:rPr>
      </w:pPr>
    </w:p>
    <w:p w14:paraId="3B9E9F8C">
      <w:pPr>
        <w:snapToGrid w:val="0"/>
        <w:rPr>
          <w:rFonts w:ascii="Arial" w:hAnsi="Arial" w:eastAsia="黑体"/>
          <w:b/>
          <w:color w:val="000000" w:themeColor="text1"/>
          <w:sz w:val="36"/>
          <w14:textFill>
            <w14:solidFill>
              <w14:schemeClr w14:val="tx1"/>
            </w14:solidFill>
          </w14:textFill>
        </w:rPr>
      </w:pPr>
    </w:p>
    <w:p w14:paraId="123F5E9A">
      <w:pPr>
        <w:tabs>
          <w:tab w:val="left" w:pos="8715"/>
        </w:tabs>
        <w:spacing w:line="360" w:lineRule="auto"/>
        <w:ind w:firstLine="1262" w:firstLineChars="419"/>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招   标   人：南通轨道交通集团有限公司</w:t>
      </w:r>
    </w:p>
    <w:p w14:paraId="1B858C9E">
      <w:pPr>
        <w:tabs>
          <w:tab w:val="left" w:pos="8715"/>
        </w:tabs>
        <w:spacing w:line="360" w:lineRule="auto"/>
        <w:ind w:firstLine="1262" w:firstLineChars="419"/>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比选代理机构：山东世元工程管理有限公司</w:t>
      </w:r>
    </w:p>
    <w:p w14:paraId="3019D94A">
      <w:pPr>
        <w:spacing w:line="360" w:lineRule="auto"/>
        <w:ind w:firstLine="1262" w:firstLineChars="419"/>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日        期：2025年</w:t>
      </w:r>
      <w:r>
        <w:rPr>
          <w:rFonts w:hint="eastAsia" w:ascii="宋体" w:hAnsi="宋体" w:cs="宋体"/>
          <w:b/>
          <w:color w:val="000000" w:themeColor="text1"/>
          <w:sz w:val="30"/>
          <w:szCs w:val="30"/>
          <w:lang w:val="en-US" w:eastAsia="zh-CN"/>
          <w14:textFill>
            <w14:solidFill>
              <w14:schemeClr w14:val="tx1"/>
            </w14:solidFill>
          </w14:textFill>
        </w:rPr>
        <w:t>5</w:t>
      </w:r>
      <w:r>
        <w:rPr>
          <w:rFonts w:hint="eastAsia" w:ascii="宋体" w:hAnsi="宋体" w:cs="宋体"/>
          <w:b/>
          <w:color w:val="000000" w:themeColor="text1"/>
          <w:sz w:val="30"/>
          <w:szCs w:val="30"/>
          <w14:textFill>
            <w14:solidFill>
              <w14:schemeClr w14:val="tx1"/>
            </w14:solidFill>
          </w14:textFill>
        </w:rPr>
        <w:t>月</w:t>
      </w:r>
    </w:p>
    <w:p w14:paraId="28D85778">
      <w:pPr>
        <w:spacing w:line="360" w:lineRule="auto"/>
        <w:jc w:val="center"/>
        <w:rPr>
          <w:b/>
          <w:bCs/>
          <w:color w:val="000000" w:themeColor="text1"/>
          <w:sz w:val="32"/>
          <w:szCs w:val="32"/>
          <w14:textFill>
            <w14:solidFill>
              <w14:schemeClr w14:val="tx1"/>
            </w14:solidFill>
          </w14:textFill>
        </w:rPr>
      </w:pPr>
      <w:r>
        <w:rPr>
          <w:rFonts w:ascii="宋体" w:hAnsi="宋体"/>
          <w:b/>
          <w:bCs/>
          <w:color w:val="000000" w:themeColor="text1"/>
          <w:sz w:val="32"/>
          <w:szCs w:val="32"/>
          <w14:textFill>
            <w14:solidFill>
              <w14:schemeClr w14:val="tx1"/>
            </w14:solidFill>
          </w14:textFill>
        </w:rPr>
        <w:t>目录</w:t>
      </w:r>
    </w:p>
    <w:p w14:paraId="5647DE83">
      <w:pPr>
        <w:spacing w:line="240" w:lineRule="auto"/>
        <w:rPr>
          <w:color w:val="000000" w:themeColor="text1"/>
          <w14:textFill>
            <w14:solidFill>
              <w14:schemeClr w14:val="tx1"/>
            </w14:solidFill>
          </w14:textFill>
        </w:rPr>
      </w:pPr>
      <w:bookmarkStart w:id="0" w:name="_Toc8150"/>
      <w:bookmarkStart w:id="1" w:name="_Toc25783"/>
      <w:bookmarkStart w:id="2" w:name="_Toc16151"/>
      <w:bookmarkStart w:id="3" w:name="_Toc6432"/>
      <w:bookmarkStart w:id="4" w:name="_Toc10661"/>
      <w:bookmarkStart w:id="5" w:name="_Toc12211"/>
      <w:bookmarkStart w:id="6" w:name="_Toc4076"/>
      <w:bookmarkStart w:id="7" w:name="_Toc16242"/>
    </w:p>
    <w:p w14:paraId="1DB4EAEC">
      <w:pPr>
        <w:pStyle w:val="25"/>
        <w:tabs>
          <w:tab w:val="right" w:leader="dot" w:pos="8307"/>
        </w:tabs>
      </w:pPr>
      <w:r>
        <w:rPr>
          <w:rFonts w:hint="eastAsia" w:ascii="宋体" w:hAnsi="宋体" w:cs="宋体"/>
          <w:b/>
          <w:bCs/>
          <w:color w:val="000000" w:themeColor="text1"/>
          <w:sz w:val="21"/>
          <w:szCs w:val="21"/>
          <w14:textFill>
            <w14:solidFill>
              <w14:schemeClr w14:val="tx1"/>
            </w14:solidFill>
          </w14:textFill>
        </w:rPr>
        <w:fldChar w:fldCharType="begin"/>
      </w:r>
      <w:r>
        <w:rPr>
          <w:rFonts w:hint="eastAsia" w:ascii="宋体" w:hAnsi="宋体" w:cs="宋体"/>
          <w:b/>
          <w:bCs/>
          <w:color w:val="000000" w:themeColor="text1"/>
          <w:sz w:val="21"/>
          <w:szCs w:val="21"/>
          <w14:textFill>
            <w14:solidFill>
              <w14:schemeClr w14:val="tx1"/>
            </w14:solidFill>
          </w14:textFill>
        </w:rPr>
        <w:instrText xml:space="preserve">TOC \o "1-2" \h \u </w:instrText>
      </w:r>
      <w:r>
        <w:rPr>
          <w:rFonts w:hint="eastAsia" w:ascii="宋体" w:hAnsi="宋体" w:cs="宋体"/>
          <w:b/>
          <w:bCs/>
          <w:color w:val="000000" w:themeColor="text1"/>
          <w:sz w:val="21"/>
          <w:szCs w:val="21"/>
          <w14:textFill>
            <w14:solidFill>
              <w14:schemeClr w14:val="tx1"/>
            </w14:solidFill>
          </w14:textFill>
        </w:rPr>
        <w:fldChar w:fldCharType="separate"/>
      </w: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_Toc18527 </w:instrText>
      </w:r>
      <w:r>
        <w:rPr>
          <w:rFonts w:hint="eastAsia" w:ascii="宋体" w:hAnsi="宋体" w:cs="宋体"/>
          <w:bCs/>
          <w:szCs w:val="21"/>
        </w:rPr>
        <w:fldChar w:fldCharType="separate"/>
      </w:r>
      <w:r>
        <w:rPr>
          <w:rFonts w:hint="eastAsia"/>
          <w:bCs/>
          <w:kern w:val="44"/>
          <w:szCs w:val="32"/>
        </w:rPr>
        <w:t>第一章  比选公告</w:t>
      </w:r>
      <w:r>
        <w:tab/>
      </w:r>
      <w:r>
        <w:fldChar w:fldCharType="begin"/>
      </w:r>
      <w:r>
        <w:instrText xml:space="preserve"> PAGEREF _Toc18527 \h </w:instrText>
      </w:r>
      <w:r>
        <w:fldChar w:fldCharType="separate"/>
      </w:r>
      <w:r>
        <w:t>1</w:t>
      </w:r>
      <w:r>
        <w:fldChar w:fldCharType="end"/>
      </w:r>
      <w:r>
        <w:rPr>
          <w:rFonts w:hint="eastAsia" w:ascii="宋体" w:hAnsi="宋体" w:cs="宋体"/>
          <w:bCs/>
          <w:color w:val="000000" w:themeColor="text1"/>
          <w:szCs w:val="21"/>
          <w14:textFill>
            <w14:solidFill>
              <w14:schemeClr w14:val="tx1"/>
            </w14:solidFill>
          </w14:textFill>
        </w:rPr>
        <w:fldChar w:fldCharType="end"/>
      </w:r>
    </w:p>
    <w:p w14:paraId="0FF225F4">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_Toc12728 </w:instrText>
      </w:r>
      <w:r>
        <w:rPr>
          <w:rFonts w:hint="eastAsia" w:ascii="宋体" w:hAnsi="宋体" w:cs="宋体"/>
          <w:bCs/>
          <w:szCs w:val="21"/>
        </w:rPr>
        <w:fldChar w:fldCharType="separate"/>
      </w:r>
      <w:r>
        <w:rPr>
          <w:rFonts w:hint="eastAsia" w:ascii="宋体" w:hAnsi="宋体" w:cs="宋体"/>
          <w:bCs/>
        </w:rPr>
        <w:t>一、</w:t>
      </w:r>
      <w:r>
        <w:rPr>
          <w:rFonts w:hint="eastAsia" w:ascii="宋体" w:hAnsi="宋体" w:cs="宋体"/>
          <w:szCs w:val="21"/>
        </w:rPr>
        <w:t>项目基本情况</w:t>
      </w:r>
      <w:r>
        <w:tab/>
      </w:r>
      <w:r>
        <w:fldChar w:fldCharType="begin"/>
      </w:r>
      <w:r>
        <w:instrText xml:space="preserve"> PAGEREF _Toc12728 \h </w:instrText>
      </w:r>
      <w:r>
        <w:fldChar w:fldCharType="separate"/>
      </w:r>
      <w:r>
        <w:t>1</w:t>
      </w:r>
      <w:r>
        <w:fldChar w:fldCharType="end"/>
      </w:r>
      <w:r>
        <w:rPr>
          <w:rFonts w:hint="eastAsia" w:ascii="宋体" w:hAnsi="宋体" w:cs="宋体"/>
          <w:bCs/>
          <w:color w:val="000000" w:themeColor="text1"/>
          <w:szCs w:val="21"/>
          <w14:textFill>
            <w14:solidFill>
              <w14:schemeClr w14:val="tx1"/>
            </w14:solidFill>
          </w14:textFill>
        </w:rPr>
        <w:fldChar w:fldCharType="end"/>
      </w:r>
    </w:p>
    <w:p w14:paraId="4E22BAB7">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_Toc21296 </w:instrText>
      </w:r>
      <w:r>
        <w:rPr>
          <w:rFonts w:hint="eastAsia" w:ascii="宋体" w:hAnsi="宋体" w:cs="宋体"/>
          <w:bCs/>
          <w:szCs w:val="21"/>
        </w:rPr>
        <w:fldChar w:fldCharType="separate"/>
      </w:r>
      <w:r>
        <w:rPr>
          <w:rFonts w:hint="eastAsia" w:ascii="宋体" w:hAnsi="宋体" w:cs="宋体"/>
          <w:szCs w:val="21"/>
        </w:rPr>
        <w:t>二、参选人的资格要求</w:t>
      </w:r>
      <w:r>
        <w:tab/>
      </w:r>
      <w:r>
        <w:fldChar w:fldCharType="begin"/>
      </w:r>
      <w:r>
        <w:instrText xml:space="preserve"> PAGEREF _Toc21296 \h </w:instrText>
      </w:r>
      <w:r>
        <w:fldChar w:fldCharType="separate"/>
      </w:r>
      <w:r>
        <w:t>1</w:t>
      </w:r>
      <w:r>
        <w:fldChar w:fldCharType="end"/>
      </w:r>
      <w:r>
        <w:rPr>
          <w:rFonts w:hint="eastAsia" w:ascii="宋体" w:hAnsi="宋体" w:cs="宋体"/>
          <w:bCs/>
          <w:color w:val="000000" w:themeColor="text1"/>
          <w:szCs w:val="21"/>
          <w14:textFill>
            <w14:solidFill>
              <w14:schemeClr w14:val="tx1"/>
            </w14:solidFill>
          </w14:textFill>
        </w:rPr>
        <w:fldChar w:fldCharType="end"/>
      </w:r>
    </w:p>
    <w:p w14:paraId="50F2ED9F">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_Toc22828 </w:instrText>
      </w:r>
      <w:r>
        <w:rPr>
          <w:rFonts w:hint="eastAsia" w:ascii="宋体" w:hAnsi="宋体" w:cs="宋体"/>
          <w:bCs/>
          <w:szCs w:val="21"/>
        </w:rPr>
        <w:fldChar w:fldCharType="separate"/>
      </w:r>
      <w:r>
        <w:rPr>
          <w:rFonts w:hint="eastAsia" w:ascii="宋体" w:hAnsi="宋体" w:cs="宋体"/>
          <w:szCs w:val="21"/>
        </w:rPr>
        <w:t>三、获取比选文件</w:t>
      </w:r>
      <w:r>
        <w:tab/>
      </w:r>
      <w:r>
        <w:fldChar w:fldCharType="begin"/>
      </w:r>
      <w:r>
        <w:instrText xml:space="preserve"> PAGEREF _Toc22828 \h </w:instrText>
      </w:r>
      <w:r>
        <w:fldChar w:fldCharType="separate"/>
      </w:r>
      <w:r>
        <w:t>2</w:t>
      </w:r>
      <w:r>
        <w:fldChar w:fldCharType="end"/>
      </w:r>
      <w:r>
        <w:rPr>
          <w:rFonts w:hint="eastAsia" w:ascii="宋体" w:hAnsi="宋体" w:cs="宋体"/>
          <w:bCs/>
          <w:color w:val="000000" w:themeColor="text1"/>
          <w:szCs w:val="21"/>
          <w14:textFill>
            <w14:solidFill>
              <w14:schemeClr w14:val="tx1"/>
            </w14:solidFill>
          </w14:textFill>
        </w:rPr>
        <w:fldChar w:fldCharType="end"/>
      </w:r>
    </w:p>
    <w:p w14:paraId="34C9F8CA">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_Toc16190 </w:instrText>
      </w:r>
      <w:r>
        <w:rPr>
          <w:rFonts w:hint="eastAsia" w:ascii="宋体" w:hAnsi="宋体" w:cs="宋体"/>
          <w:bCs/>
          <w:szCs w:val="21"/>
        </w:rPr>
        <w:fldChar w:fldCharType="separate"/>
      </w:r>
      <w:r>
        <w:rPr>
          <w:rFonts w:hint="eastAsia" w:ascii="宋体" w:hAnsi="宋体" w:cs="宋体"/>
          <w:szCs w:val="21"/>
        </w:rPr>
        <w:t>四、提交参选文件截止时间、比选时间和地点</w:t>
      </w:r>
      <w:r>
        <w:tab/>
      </w:r>
      <w:r>
        <w:fldChar w:fldCharType="begin"/>
      </w:r>
      <w:r>
        <w:instrText xml:space="preserve"> PAGEREF _Toc16190 \h </w:instrText>
      </w:r>
      <w:r>
        <w:fldChar w:fldCharType="separate"/>
      </w:r>
      <w:r>
        <w:t>2</w:t>
      </w:r>
      <w:r>
        <w:fldChar w:fldCharType="end"/>
      </w:r>
      <w:r>
        <w:rPr>
          <w:rFonts w:hint="eastAsia" w:ascii="宋体" w:hAnsi="宋体" w:cs="宋体"/>
          <w:bCs/>
          <w:color w:val="000000" w:themeColor="text1"/>
          <w:szCs w:val="21"/>
          <w14:textFill>
            <w14:solidFill>
              <w14:schemeClr w14:val="tx1"/>
            </w14:solidFill>
          </w14:textFill>
        </w:rPr>
        <w:fldChar w:fldCharType="end"/>
      </w:r>
    </w:p>
    <w:p w14:paraId="6A2C79EF">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_Toc16235 </w:instrText>
      </w:r>
      <w:r>
        <w:rPr>
          <w:rFonts w:hint="eastAsia" w:ascii="宋体" w:hAnsi="宋体" w:cs="宋体"/>
          <w:bCs/>
          <w:szCs w:val="21"/>
        </w:rPr>
        <w:fldChar w:fldCharType="separate"/>
      </w:r>
      <w:r>
        <w:rPr>
          <w:rFonts w:hint="eastAsia" w:ascii="宋体" w:hAnsi="宋体" w:cs="宋体"/>
          <w:szCs w:val="21"/>
        </w:rPr>
        <w:t>五、其他补充事宜</w:t>
      </w:r>
      <w:r>
        <w:tab/>
      </w:r>
      <w:r>
        <w:fldChar w:fldCharType="begin"/>
      </w:r>
      <w:r>
        <w:instrText xml:space="preserve"> PAGEREF _Toc16235 \h </w:instrText>
      </w:r>
      <w:r>
        <w:fldChar w:fldCharType="separate"/>
      </w:r>
      <w:r>
        <w:t>2</w:t>
      </w:r>
      <w:r>
        <w:fldChar w:fldCharType="end"/>
      </w:r>
      <w:r>
        <w:rPr>
          <w:rFonts w:hint="eastAsia" w:ascii="宋体" w:hAnsi="宋体" w:cs="宋体"/>
          <w:bCs/>
          <w:color w:val="000000" w:themeColor="text1"/>
          <w:szCs w:val="21"/>
          <w14:textFill>
            <w14:solidFill>
              <w14:schemeClr w14:val="tx1"/>
            </w14:solidFill>
          </w14:textFill>
        </w:rPr>
        <w:fldChar w:fldCharType="end"/>
      </w:r>
    </w:p>
    <w:p w14:paraId="11C0C593">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_Toc6248 </w:instrText>
      </w:r>
      <w:r>
        <w:rPr>
          <w:rFonts w:hint="eastAsia" w:ascii="宋体" w:hAnsi="宋体" w:cs="宋体"/>
          <w:bCs/>
          <w:szCs w:val="21"/>
        </w:rPr>
        <w:fldChar w:fldCharType="separate"/>
      </w:r>
      <w:r>
        <w:rPr>
          <w:rFonts w:hint="eastAsia" w:ascii="宋体" w:hAnsi="宋体" w:cs="宋体"/>
          <w:szCs w:val="21"/>
        </w:rPr>
        <w:t>六、对本次比选提出询问，请按以下方式联系</w:t>
      </w:r>
      <w:r>
        <w:tab/>
      </w:r>
      <w:r>
        <w:fldChar w:fldCharType="begin"/>
      </w:r>
      <w:r>
        <w:instrText xml:space="preserve"> PAGEREF _Toc6248 \h </w:instrText>
      </w:r>
      <w:r>
        <w:fldChar w:fldCharType="separate"/>
      </w:r>
      <w:r>
        <w:t>2</w:t>
      </w:r>
      <w:r>
        <w:fldChar w:fldCharType="end"/>
      </w:r>
      <w:r>
        <w:rPr>
          <w:rFonts w:hint="eastAsia" w:ascii="宋体" w:hAnsi="宋体" w:cs="宋体"/>
          <w:bCs/>
          <w:color w:val="000000" w:themeColor="text1"/>
          <w:szCs w:val="21"/>
          <w14:textFill>
            <w14:solidFill>
              <w14:schemeClr w14:val="tx1"/>
            </w14:solidFill>
          </w14:textFill>
        </w:rPr>
        <w:fldChar w:fldCharType="end"/>
      </w:r>
    </w:p>
    <w:p w14:paraId="620DC419">
      <w:pPr>
        <w:pStyle w:val="25"/>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_Toc28377 </w:instrText>
      </w:r>
      <w:r>
        <w:rPr>
          <w:rFonts w:hint="eastAsia" w:ascii="宋体" w:hAnsi="宋体" w:cs="宋体"/>
          <w:bCs/>
          <w:szCs w:val="21"/>
        </w:rPr>
        <w:fldChar w:fldCharType="separate"/>
      </w:r>
      <w:r>
        <w:rPr>
          <w:rFonts w:hint="eastAsia" w:ascii="宋体" w:hAnsi="宋体"/>
          <w:bCs/>
          <w:szCs w:val="32"/>
        </w:rPr>
        <w:t>第二章  参选须知</w:t>
      </w:r>
      <w:r>
        <w:tab/>
      </w:r>
      <w:r>
        <w:fldChar w:fldCharType="begin"/>
      </w:r>
      <w:r>
        <w:instrText xml:space="preserve"> PAGEREF _Toc28377 \h </w:instrText>
      </w:r>
      <w:r>
        <w:fldChar w:fldCharType="separate"/>
      </w:r>
      <w:r>
        <w:t>4</w:t>
      </w:r>
      <w:r>
        <w:fldChar w:fldCharType="end"/>
      </w:r>
      <w:r>
        <w:rPr>
          <w:rFonts w:hint="eastAsia" w:ascii="宋体" w:hAnsi="宋体" w:cs="宋体"/>
          <w:bCs/>
          <w:color w:val="000000" w:themeColor="text1"/>
          <w:szCs w:val="21"/>
          <w14:textFill>
            <w14:solidFill>
              <w14:schemeClr w14:val="tx1"/>
            </w14:solidFill>
          </w14:textFill>
        </w:rPr>
        <w:fldChar w:fldCharType="end"/>
      </w:r>
    </w:p>
    <w:p w14:paraId="71D59311">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_Toc15741 </w:instrText>
      </w:r>
      <w:r>
        <w:rPr>
          <w:rFonts w:hint="eastAsia" w:ascii="宋体" w:hAnsi="宋体" w:cs="宋体"/>
          <w:bCs/>
          <w:szCs w:val="21"/>
        </w:rPr>
        <w:fldChar w:fldCharType="separate"/>
      </w:r>
      <w:r>
        <w:rPr>
          <w:rFonts w:hint="eastAsia" w:asciiTheme="minorEastAsia" w:hAnsiTheme="minorEastAsia" w:eastAsiaTheme="minorEastAsia" w:cstheme="minorEastAsia"/>
          <w:szCs w:val="21"/>
        </w:rPr>
        <w:t>一、总则</w:t>
      </w:r>
      <w:r>
        <w:tab/>
      </w:r>
      <w:r>
        <w:fldChar w:fldCharType="begin"/>
      </w:r>
      <w:r>
        <w:instrText xml:space="preserve"> PAGEREF _Toc15741 \h </w:instrText>
      </w:r>
      <w:r>
        <w:fldChar w:fldCharType="separate"/>
      </w:r>
      <w:r>
        <w:t>4</w:t>
      </w:r>
      <w:r>
        <w:fldChar w:fldCharType="end"/>
      </w:r>
      <w:r>
        <w:rPr>
          <w:rFonts w:hint="eastAsia" w:ascii="宋体" w:hAnsi="宋体" w:cs="宋体"/>
          <w:bCs/>
          <w:color w:val="000000" w:themeColor="text1"/>
          <w:szCs w:val="21"/>
          <w14:textFill>
            <w14:solidFill>
              <w14:schemeClr w14:val="tx1"/>
            </w14:solidFill>
          </w14:textFill>
        </w:rPr>
        <w:fldChar w:fldCharType="end"/>
      </w:r>
    </w:p>
    <w:p w14:paraId="56C56ACF">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_Toc14615 </w:instrText>
      </w:r>
      <w:r>
        <w:rPr>
          <w:rFonts w:hint="eastAsia" w:ascii="宋体" w:hAnsi="宋体" w:cs="宋体"/>
          <w:bCs/>
          <w:szCs w:val="21"/>
        </w:rPr>
        <w:fldChar w:fldCharType="separate"/>
      </w:r>
      <w:r>
        <w:rPr>
          <w:rFonts w:hint="eastAsia" w:asciiTheme="minorEastAsia" w:hAnsiTheme="minorEastAsia" w:eastAsiaTheme="minorEastAsia" w:cstheme="minorEastAsia"/>
          <w:szCs w:val="21"/>
        </w:rPr>
        <w:t>二、比选文件构成</w:t>
      </w:r>
      <w:r>
        <w:tab/>
      </w:r>
      <w:r>
        <w:fldChar w:fldCharType="begin"/>
      </w:r>
      <w:r>
        <w:instrText xml:space="preserve"> PAGEREF _Toc14615 \h </w:instrText>
      </w:r>
      <w:r>
        <w:fldChar w:fldCharType="separate"/>
      </w:r>
      <w:r>
        <w:t>4</w:t>
      </w:r>
      <w:r>
        <w:fldChar w:fldCharType="end"/>
      </w:r>
      <w:r>
        <w:rPr>
          <w:rFonts w:hint="eastAsia" w:ascii="宋体" w:hAnsi="宋体" w:cs="宋体"/>
          <w:bCs/>
          <w:color w:val="000000" w:themeColor="text1"/>
          <w:szCs w:val="21"/>
          <w14:textFill>
            <w14:solidFill>
              <w14:schemeClr w14:val="tx1"/>
            </w14:solidFill>
          </w14:textFill>
        </w:rPr>
        <w:fldChar w:fldCharType="end"/>
      </w:r>
    </w:p>
    <w:p w14:paraId="095FFC67">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_Toc14182 </w:instrText>
      </w:r>
      <w:r>
        <w:rPr>
          <w:rFonts w:hint="eastAsia" w:ascii="宋体" w:hAnsi="宋体" w:cs="宋体"/>
          <w:bCs/>
          <w:szCs w:val="21"/>
        </w:rPr>
        <w:fldChar w:fldCharType="separate"/>
      </w:r>
      <w:r>
        <w:rPr>
          <w:rFonts w:hint="eastAsia" w:asciiTheme="minorEastAsia" w:hAnsiTheme="minorEastAsia" w:eastAsiaTheme="minorEastAsia" w:cstheme="minorEastAsia"/>
          <w:szCs w:val="21"/>
        </w:rPr>
        <w:t>三、比选文件由比选人解释</w:t>
      </w:r>
      <w:r>
        <w:tab/>
      </w:r>
      <w:r>
        <w:fldChar w:fldCharType="begin"/>
      </w:r>
      <w:r>
        <w:instrText xml:space="preserve"> PAGEREF _Toc14182 \h </w:instrText>
      </w:r>
      <w:r>
        <w:fldChar w:fldCharType="separate"/>
      </w:r>
      <w:r>
        <w:t>4</w:t>
      </w:r>
      <w:r>
        <w:fldChar w:fldCharType="end"/>
      </w:r>
      <w:r>
        <w:rPr>
          <w:rFonts w:hint="eastAsia" w:ascii="宋体" w:hAnsi="宋体" w:cs="宋体"/>
          <w:bCs/>
          <w:color w:val="000000" w:themeColor="text1"/>
          <w:szCs w:val="21"/>
          <w14:textFill>
            <w14:solidFill>
              <w14:schemeClr w14:val="tx1"/>
            </w14:solidFill>
          </w14:textFill>
        </w:rPr>
        <w:fldChar w:fldCharType="end"/>
      </w:r>
    </w:p>
    <w:p w14:paraId="7F3DE790">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_Toc12818 </w:instrText>
      </w:r>
      <w:r>
        <w:rPr>
          <w:rFonts w:hint="eastAsia" w:ascii="宋体" w:hAnsi="宋体" w:cs="宋体"/>
          <w:bCs/>
          <w:szCs w:val="21"/>
        </w:rPr>
        <w:fldChar w:fldCharType="separate"/>
      </w:r>
      <w:r>
        <w:rPr>
          <w:rFonts w:hint="eastAsia" w:asciiTheme="minorEastAsia" w:hAnsiTheme="minorEastAsia" w:eastAsiaTheme="minorEastAsia" w:cstheme="minorEastAsia"/>
          <w:szCs w:val="21"/>
        </w:rPr>
        <w:t>四、比选文件的澄清、修改</w:t>
      </w:r>
      <w:r>
        <w:tab/>
      </w:r>
      <w:r>
        <w:fldChar w:fldCharType="begin"/>
      </w:r>
      <w:r>
        <w:instrText xml:space="preserve"> PAGEREF _Toc12818 \h </w:instrText>
      </w:r>
      <w:r>
        <w:fldChar w:fldCharType="separate"/>
      </w:r>
      <w:r>
        <w:t>4</w:t>
      </w:r>
      <w:r>
        <w:fldChar w:fldCharType="end"/>
      </w:r>
      <w:r>
        <w:rPr>
          <w:rFonts w:hint="eastAsia" w:ascii="宋体" w:hAnsi="宋体" w:cs="宋体"/>
          <w:bCs/>
          <w:color w:val="000000" w:themeColor="text1"/>
          <w:szCs w:val="21"/>
          <w14:textFill>
            <w14:solidFill>
              <w14:schemeClr w14:val="tx1"/>
            </w14:solidFill>
          </w14:textFill>
        </w:rPr>
        <w:fldChar w:fldCharType="end"/>
      </w:r>
    </w:p>
    <w:p w14:paraId="16BBA1E3">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_Toc18039 </w:instrText>
      </w:r>
      <w:r>
        <w:rPr>
          <w:rFonts w:hint="eastAsia" w:ascii="宋体" w:hAnsi="宋体" w:cs="宋体"/>
          <w:bCs/>
          <w:szCs w:val="21"/>
        </w:rPr>
        <w:fldChar w:fldCharType="separate"/>
      </w:r>
      <w:r>
        <w:rPr>
          <w:rFonts w:hint="eastAsia" w:asciiTheme="minorEastAsia" w:hAnsiTheme="minorEastAsia" w:eastAsiaTheme="minorEastAsia" w:cstheme="minorEastAsia"/>
          <w:szCs w:val="21"/>
        </w:rPr>
        <w:t>八、参选费用</w:t>
      </w:r>
      <w:r>
        <w:tab/>
      </w:r>
      <w:r>
        <w:fldChar w:fldCharType="begin"/>
      </w:r>
      <w:r>
        <w:instrText xml:space="preserve"> PAGEREF _Toc18039 \h </w:instrText>
      </w:r>
      <w:r>
        <w:fldChar w:fldCharType="separate"/>
      </w:r>
      <w:r>
        <w:t>6</w:t>
      </w:r>
      <w:r>
        <w:fldChar w:fldCharType="end"/>
      </w:r>
      <w:r>
        <w:rPr>
          <w:rFonts w:hint="eastAsia" w:ascii="宋体" w:hAnsi="宋体" w:cs="宋体"/>
          <w:bCs/>
          <w:color w:val="000000" w:themeColor="text1"/>
          <w:szCs w:val="21"/>
          <w14:textFill>
            <w14:solidFill>
              <w14:schemeClr w14:val="tx1"/>
            </w14:solidFill>
          </w14:textFill>
        </w:rPr>
        <w:fldChar w:fldCharType="end"/>
      </w:r>
    </w:p>
    <w:p w14:paraId="0A66487A">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_Toc3195 </w:instrText>
      </w:r>
      <w:r>
        <w:rPr>
          <w:rFonts w:hint="eastAsia" w:ascii="宋体" w:hAnsi="宋体" w:cs="宋体"/>
          <w:bCs/>
          <w:szCs w:val="21"/>
        </w:rPr>
        <w:fldChar w:fldCharType="separate"/>
      </w:r>
      <w:r>
        <w:rPr>
          <w:rFonts w:hint="eastAsia" w:asciiTheme="minorEastAsia" w:hAnsiTheme="minorEastAsia" w:eastAsiaTheme="minorEastAsia" w:cstheme="minorEastAsia"/>
          <w:szCs w:val="21"/>
        </w:rPr>
        <w:t>九、比选与评选流程</w:t>
      </w:r>
      <w:r>
        <w:tab/>
      </w:r>
      <w:r>
        <w:fldChar w:fldCharType="begin"/>
      </w:r>
      <w:r>
        <w:instrText xml:space="preserve"> PAGEREF _Toc3195 \h </w:instrText>
      </w:r>
      <w:r>
        <w:fldChar w:fldCharType="separate"/>
      </w:r>
      <w:r>
        <w:t>6</w:t>
      </w:r>
      <w:r>
        <w:fldChar w:fldCharType="end"/>
      </w:r>
      <w:r>
        <w:rPr>
          <w:rFonts w:hint="eastAsia" w:ascii="宋体" w:hAnsi="宋体" w:cs="宋体"/>
          <w:bCs/>
          <w:color w:val="000000" w:themeColor="text1"/>
          <w:szCs w:val="21"/>
          <w14:textFill>
            <w14:solidFill>
              <w14:schemeClr w14:val="tx1"/>
            </w14:solidFill>
          </w14:textFill>
        </w:rPr>
        <w:fldChar w:fldCharType="end"/>
      </w:r>
    </w:p>
    <w:p w14:paraId="2AB070A2">
      <w:pPr>
        <w:pStyle w:val="25"/>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_Toc16261 </w:instrText>
      </w:r>
      <w:r>
        <w:rPr>
          <w:rFonts w:hint="eastAsia" w:ascii="宋体" w:hAnsi="宋体" w:cs="宋体"/>
          <w:bCs/>
          <w:szCs w:val="21"/>
        </w:rPr>
        <w:fldChar w:fldCharType="separate"/>
      </w:r>
      <w:r>
        <w:rPr>
          <w:rFonts w:hint="eastAsia"/>
          <w:szCs w:val="32"/>
        </w:rPr>
        <w:t>第三章  用户需求书</w:t>
      </w:r>
      <w:r>
        <w:tab/>
      </w:r>
      <w:r>
        <w:fldChar w:fldCharType="begin"/>
      </w:r>
      <w:r>
        <w:instrText xml:space="preserve"> PAGEREF _Toc16261 \h </w:instrText>
      </w:r>
      <w:r>
        <w:fldChar w:fldCharType="separate"/>
      </w:r>
      <w:r>
        <w:t>7</w:t>
      </w:r>
      <w:r>
        <w:fldChar w:fldCharType="end"/>
      </w:r>
      <w:r>
        <w:rPr>
          <w:rFonts w:hint="eastAsia" w:ascii="宋体" w:hAnsi="宋体" w:cs="宋体"/>
          <w:bCs/>
          <w:color w:val="000000" w:themeColor="text1"/>
          <w:szCs w:val="21"/>
          <w14:textFill>
            <w14:solidFill>
              <w14:schemeClr w14:val="tx1"/>
            </w14:solidFill>
          </w14:textFill>
        </w:rPr>
        <w:fldChar w:fldCharType="end"/>
      </w:r>
    </w:p>
    <w:p w14:paraId="77C8CA69">
      <w:pPr>
        <w:pStyle w:val="25"/>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_Toc11034 </w:instrText>
      </w:r>
      <w:r>
        <w:rPr>
          <w:rFonts w:hint="eastAsia" w:ascii="宋体" w:hAnsi="宋体" w:cs="宋体"/>
          <w:bCs/>
          <w:szCs w:val="21"/>
        </w:rPr>
        <w:fldChar w:fldCharType="separate"/>
      </w:r>
      <w:r>
        <w:rPr>
          <w:rFonts w:hint="eastAsia"/>
          <w:bCs/>
          <w:kern w:val="44"/>
          <w:szCs w:val="32"/>
        </w:rPr>
        <w:t>第四章  评标办法与评标标准</w:t>
      </w:r>
      <w:r>
        <w:tab/>
      </w:r>
      <w:r>
        <w:fldChar w:fldCharType="begin"/>
      </w:r>
      <w:r>
        <w:instrText xml:space="preserve"> PAGEREF _Toc11034 \h </w:instrText>
      </w:r>
      <w:r>
        <w:fldChar w:fldCharType="separate"/>
      </w:r>
      <w:r>
        <w:t>11</w:t>
      </w:r>
      <w:r>
        <w:fldChar w:fldCharType="end"/>
      </w:r>
      <w:r>
        <w:rPr>
          <w:rFonts w:hint="eastAsia" w:ascii="宋体" w:hAnsi="宋体" w:cs="宋体"/>
          <w:bCs/>
          <w:color w:val="000000" w:themeColor="text1"/>
          <w:szCs w:val="21"/>
          <w14:textFill>
            <w14:solidFill>
              <w14:schemeClr w14:val="tx1"/>
            </w14:solidFill>
          </w14:textFill>
        </w:rPr>
        <w:fldChar w:fldCharType="end"/>
      </w:r>
    </w:p>
    <w:p w14:paraId="06C0C0DB">
      <w:pPr>
        <w:pStyle w:val="25"/>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_Toc5529 </w:instrText>
      </w:r>
      <w:r>
        <w:rPr>
          <w:rFonts w:hint="eastAsia" w:ascii="宋体" w:hAnsi="宋体" w:cs="宋体"/>
          <w:bCs/>
          <w:szCs w:val="21"/>
        </w:rPr>
        <w:fldChar w:fldCharType="separate"/>
      </w:r>
      <w:r>
        <w:rPr>
          <w:rFonts w:hint="eastAsia" w:ascii="宋体" w:hAnsi="宋体"/>
          <w:szCs w:val="32"/>
        </w:rPr>
        <w:t>第五章  合同条款</w:t>
      </w:r>
      <w:r>
        <w:tab/>
      </w:r>
      <w:r>
        <w:fldChar w:fldCharType="begin"/>
      </w:r>
      <w:r>
        <w:instrText xml:space="preserve"> PAGEREF _Toc5529 \h </w:instrText>
      </w:r>
      <w:r>
        <w:fldChar w:fldCharType="separate"/>
      </w:r>
      <w:r>
        <w:t>21</w:t>
      </w:r>
      <w:r>
        <w:fldChar w:fldCharType="end"/>
      </w:r>
      <w:r>
        <w:rPr>
          <w:rFonts w:hint="eastAsia" w:ascii="宋体" w:hAnsi="宋体" w:cs="宋体"/>
          <w:bCs/>
          <w:color w:val="000000" w:themeColor="text1"/>
          <w:szCs w:val="21"/>
          <w14:textFill>
            <w14:solidFill>
              <w14:schemeClr w14:val="tx1"/>
            </w14:solidFill>
          </w14:textFill>
        </w:rPr>
        <w:fldChar w:fldCharType="end"/>
      </w:r>
    </w:p>
    <w:p w14:paraId="1E61DECC">
      <w:pPr>
        <w:pStyle w:val="25"/>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_Toc8776 </w:instrText>
      </w:r>
      <w:r>
        <w:rPr>
          <w:rFonts w:hint="eastAsia" w:ascii="宋体" w:hAnsi="宋体" w:cs="宋体"/>
          <w:bCs/>
          <w:szCs w:val="21"/>
        </w:rPr>
        <w:fldChar w:fldCharType="separate"/>
      </w:r>
      <w:r>
        <w:rPr>
          <w:rFonts w:hint="eastAsia" w:ascii="宋体" w:hAnsi="宋体" w:cs="宋体"/>
          <w:bCs/>
          <w:szCs w:val="28"/>
        </w:rPr>
        <w:t>第一部分 合同协议书</w:t>
      </w:r>
      <w:r>
        <w:tab/>
      </w:r>
      <w:r>
        <w:fldChar w:fldCharType="begin"/>
      </w:r>
      <w:r>
        <w:instrText xml:space="preserve"> PAGEREF _Toc8776 \h </w:instrText>
      </w:r>
      <w:r>
        <w:fldChar w:fldCharType="separate"/>
      </w:r>
      <w:r>
        <w:t>23</w:t>
      </w:r>
      <w:r>
        <w:fldChar w:fldCharType="end"/>
      </w:r>
      <w:r>
        <w:rPr>
          <w:rFonts w:hint="eastAsia" w:ascii="宋体" w:hAnsi="宋体" w:cs="宋体"/>
          <w:bCs/>
          <w:color w:val="000000" w:themeColor="text1"/>
          <w:szCs w:val="21"/>
          <w14:textFill>
            <w14:solidFill>
              <w14:schemeClr w14:val="tx1"/>
            </w14:solidFill>
          </w14:textFill>
        </w:rPr>
        <w:fldChar w:fldCharType="end"/>
      </w:r>
    </w:p>
    <w:p w14:paraId="3275BE9B">
      <w:pPr>
        <w:pStyle w:val="25"/>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_Toc13494 </w:instrText>
      </w:r>
      <w:r>
        <w:rPr>
          <w:rFonts w:hint="eastAsia" w:ascii="宋体" w:hAnsi="宋体" w:cs="宋体"/>
          <w:bCs/>
          <w:szCs w:val="21"/>
        </w:rPr>
        <w:fldChar w:fldCharType="separate"/>
      </w:r>
      <w:r>
        <w:rPr>
          <w:rFonts w:hint="eastAsia" w:ascii="宋体" w:hAnsi="宋体" w:cs="宋体"/>
          <w:bCs/>
          <w:szCs w:val="28"/>
        </w:rPr>
        <w:t>第二部分  合同条款</w:t>
      </w:r>
      <w:r>
        <w:tab/>
      </w:r>
      <w:r>
        <w:fldChar w:fldCharType="begin"/>
      </w:r>
      <w:r>
        <w:instrText xml:space="preserve"> PAGEREF _Toc13494 \h </w:instrText>
      </w:r>
      <w:r>
        <w:fldChar w:fldCharType="separate"/>
      </w:r>
      <w:r>
        <w:t>27</w:t>
      </w:r>
      <w:r>
        <w:fldChar w:fldCharType="end"/>
      </w:r>
      <w:r>
        <w:rPr>
          <w:rFonts w:hint="eastAsia" w:ascii="宋体" w:hAnsi="宋体" w:cs="宋体"/>
          <w:bCs/>
          <w:color w:val="000000" w:themeColor="text1"/>
          <w:szCs w:val="21"/>
          <w14:textFill>
            <w14:solidFill>
              <w14:schemeClr w14:val="tx1"/>
            </w14:solidFill>
          </w14:textFill>
        </w:rPr>
        <w:fldChar w:fldCharType="end"/>
      </w:r>
    </w:p>
    <w:p w14:paraId="0113863F">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_Toc10026 </w:instrText>
      </w:r>
      <w:r>
        <w:rPr>
          <w:rFonts w:hint="eastAsia" w:ascii="宋体" w:hAnsi="宋体" w:cs="宋体"/>
          <w:bCs/>
          <w:szCs w:val="21"/>
        </w:rPr>
        <w:fldChar w:fldCharType="separate"/>
      </w:r>
      <w:r>
        <w:rPr>
          <w:rFonts w:hint="eastAsia" w:eastAsia="宋体"/>
          <w:szCs w:val="21"/>
        </w:rPr>
        <w:t>一、定义</w:t>
      </w:r>
      <w:r>
        <w:tab/>
      </w:r>
      <w:r>
        <w:fldChar w:fldCharType="begin"/>
      </w:r>
      <w:r>
        <w:instrText xml:space="preserve"> PAGEREF _Toc10026 \h </w:instrText>
      </w:r>
      <w:r>
        <w:fldChar w:fldCharType="separate"/>
      </w:r>
      <w:r>
        <w:t>27</w:t>
      </w:r>
      <w:r>
        <w:fldChar w:fldCharType="end"/>
      </w:r>
      <w:r>
        <w:rPr>
          <w:rFonts w:hint="eastAsia" w:ascii="宋体" w:hAnsi="宋体" w:cs="宋体"/>
          <w:bCs/>
          <w:color w:val="000000" w:themeColor="text1"/>
          <w:szCs w:val="21"/>
          <w14:textFill>
            <w14:solidFill>
              <w14:schemeClr w14:val="tx1"/>
            </w14:solidFill>
          </w14:textFill>
        </w:rPr>
        <w:fldChar w:fldCharType="end"/>
      </w:r>
    </w:p>
    <w:p w14:paraId="238BE6E8">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_Toc6402 </w:instrText>
      </w:r>
      <w:r>
        <w:rPr>
          <w:rFonts w:hint="eastAsia" w:ascii="宋体" w:hAnsi="宋体" w:cs="宋体"/>
          <w:bCs/>
          <w:szCs w:val="21"/>
        </w:rPr>
        <w:fldChar w:fldCharType="separate"/>
      </w:r>
      <w:r>
        <w:rPr>
          <w:rFonts w:hint="eastAsia" w:eastAsia="宋体"/>
          <w:szCs w:val="21"/>
        </w:rPr>
        <w:t>二、适用语言和法律</w:t>
      </w:r>
      <w:r>
        <w:tab/>
      </w:r>
      <w:r>
        <w:fldChar w:fldCharType="begin"/>
      </w:r>
      <w:r>
        <w:instrText xml:space="preserve"> PAGEREF _Toc6402 \h </w:instrText>
      </w:r>
      <w:r>
        <w:fldChar w:fldCharType="separate"/>
      </w:r>
      <w:r>
        <w:t>27</w:t>
      </w:r>
      <w:r>
        <w:fldChar w:fldCharType="end"/>
      </w:r>
      <w:r>
        <w:rPr>
          <w:rFonts w:hint="eastAsia" w:ascii="宋体" w:hAnsi="宋体" w:cs="宋体"/>
          <w:bCs/>
          <w:color w:val="000000" w:themeColor="text1"/>
          <w:szCs w:val="21"/>
          <w14:textFill>
            <w14:solidFill>
              <w14:schemeClr w14:val="tx1"/>
            </w14:solidFill>
          </w14:textFill>
        </w:rPr>
        <w:fldChar w:fldCharType="end"/>
      </w:r>
    </w:p>
    <w:p w14:paraId="6A6F74C6">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_Toc21649 </w:instrText>
      </w:r>
      <w:r>
        <w:rPr>
          <w:rFonts w:hint="eastAsia" w:ascii="宋体" w:hAnsi="宋体" w:cs="宋体"/>
          <w:bCs/>
          <w:szCs w:val="21"/>
        </w:rPr>
        <w:fldChar w:fldCharType="separate"/>
      </w:r>
      <w:r>
        <w:rPr>
          <w:rFonts w:hint="eastAsia" w:eastAsia="宋体"/>
          <w:szCs w:val="21"/>
        </w:rPr>
        <w:t>三、合同范围及工作内容</w:t>
      </w:r>
      <w:r>
        <w:tab/>
      </w:r>
      <w:r>
        <w:fldChar w:fldCharType="begin"/>
      </w:r>
      <w:r>
        <w:instrText xml:space="preserve"> PAGEREF _Toc21649 \h </w:instrText>
      </w:r>
      <w:r>
        <w:fldChar w:fldCharType="separate"/>
      </w:r>
      <w:r>
        <w:t>27</w:t>
      </w:r>
      <w:r>
        <w:fldChar w:fldCharType="end"/>
      </w:r>
      <w:r>
        <w:rPr>
          <w:rFonts w:hint="eastAsia" w:ascii="宋体" w:hAnsi="宋体" w:cs="宋体"/>
          <w:bCs/>
          <w:color w:val="000000" w:themeColor="text1"/>
          <w:szCs w:val="21"/>
          <w14:textFill>
            <w14:solidFill>
              <w14:schemeClr w14:val="tx1"/>
            </w14:solidFill>
          </w14:textFill>
        </w:rPr>
        <w:fldChar w:fldCharType="end"/>
      </w:r>
    </w:p>
    <w:p w14:paraId="2D7C1FD8">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_Toc26770 </w:instrText>
      </w:r>
      <w:r>
        <w:rPr>
          <w:rFonts w:hint="eastAsia" w:ascii="宋体" w:hAnsi="宋体" w:cs="宋体"/>
          <w:bCs/>
          <w:szCs w:val="21"/>
        </w:rPr>
        <w:fldChar w:fldCharType="separate"/>
      </w:r>
      <w:r>
        <w:rPr>
          <w:rFonts w:hint="eastAsia" w:eastAsia="宋体"/>
          <w:szCs w:val="21"/>
        </w:rPr>
        <w:t>四、甲方的权利和义务</w:t>
      </w:r>
      <w:r>
        <w:tab/>
      </w:r>
      <w:r>
        <w:fldChar w:fldCharType="begin"/>
      </w:r>
      <w:r>
        <w:instrText xml:space="preserve"> PAGEREF _Toc26770 \h </w:instrText>
      </w:r>
      <w:r>
        <w:fldChar w:fldCharType="separate"/>
      </w:r>
      <w:r>
        <w:t>28</w:t>
      </w:r>
      <w:r>
        <w:fldChar w:fldCharType="end"/>
      </w:r>
      <w:r>
        <w:rPr>
          <w:rFonts w:hint="eastAsia" w:ascii="宋体" w:hAnsi="宋体" w:cs="宋体"/>
          <w:bCs/>
          <w:color w:val="000000" w:themeColor="text1"/>
          <w:szCs w:val="21"/>
          <w14:textFill>
            <w14:solidFill>
              <w14:schemeClr w14:val="tx1"/>
            </w14:solidFill>
          </w14:textFill>
        </w:rPr>
        <w:fldChar w:fldCharType="end"/>
      </w:r>
    </w:p>
    <w:p w14:paraId="2C3E168B">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_Toc10931 </w:instrText>
      </w:r>
      <w:r>
        <w:rPr>
          <w:rFonts w:hint="eastAsia" w:ascii="宋体" w:hAnsi="宋体" w:cs="宋体"/>
          <w:bCs/>
          <w:szCs w:val="21"/>
        </w:rPr>
        <w:fldChar w:fldCharType="separate"/>
      </w:r>
      <w:r>
        <w:rPr>
          <w:rFonts w:hint="eastAsia" w:eastAsia="宋体"/>
          <w:szCs w:val="21"/>
        </w:rPr>
        <w:t>五、乙方的权利和义务</w:t>
      </w:r>
      <w:r>
        <w:tab/>
      </w:r>
      <w:r>
        <w:fldChar w:fldCharType="begin"/>
      </w:r>
      <w:r>
        <w:instrText xml:space="preserve"> PAGEREF _Toc10931 \h </w:instrText>
      </w:r>
      <w:r>
        <w:fldChar w:fldCharType="separate"/>
      </w:r>
      <w:r>
        <w:t>29</w:t>
      </w:r>
      <w:r>
        <w:fldChar w:fldCharType="end"/>
      </w:r>
      <w:r>
        <w:rPr>
          <w:rFonts w:hint="eastAsia" w:ascii="宋体" w:hAnsi="宋体" w:cs="宋体"/>
          <w:bCs/>
          <w:color w:val="000000" w:themeColor="text1"/>
          <w:szCs w:val="21"/>
          <w14:textFill>
            <w14:solidFill>
              <w14:schemeClr w14:val="tx1"/>
            </w14:solidFill>
          </w14:textFill>
        </w:rPr>
        <w:fldChar w:fldCharType="end"/>
      </w:r>
    </w:p>
    <w:p w14:paraId="1E4574A3">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_Toc13139 </w:instrText>
      </w:r>
      <w:r>
        <w:rPr>
          <w:rFonts w:hint="eastAsia" w:ascii="宋体" w:hAnsi="宋体" w:cs="宋体"/>
          <w:bCs/>
          <w:szCs w:val="21"/>
        </w:rPr>
        <w:fldChar w:fldCharType="separate"/>
      </w:r>
      <w:r>
        <w:rPr>
          <w:rFonts w:hint="eastAsia" w:eastAsia="宋体"/>
          <w:szCs w:val="21"/>
        </w:rPr>
        <w:t>六、合同价格及支付方式</w:t>
      </w:r>
      <w:r>
        <w:tab/>
      </w:r>
      <w:r>
        <w:fldChar w:fldCharType="begin"/>
      </w:r>
      <w:r>
        <w:instrText xml:space="preserve"> PAGEREF _Toc13139 \h </w:instrText>
      </w:r>
      <w:r>
        <w:fldChar w:fldCharType="separate"/>
      </w:r>
      <w:r>
        <w:t>29</w:t>
      </w:r>
      <w:r>
        <w:fldChar w:fldCharType="end"/>
      </w:r>
      <w:r>
        <w:rPr>
          <w:rFonts w:hint="eastAsia" w:ascii="宋体" w:hAnsi="宋体" w:cs="宋体"/>
          <w:bCs/>
          <w:color w:val="000000" w:themeColor="text1"/>
          <w:szCs w:val="21"/>
          <w14:textFill>
            <w14:solidFill>
              <w14:schemeClr w14:val="tx1"/>
            </w14:solidFill>
          </w14:textFill>
        </w:rPr>
        <w:fldChar w:fldCharType="end"/>
      </w:r>
    </w:p>
    <w:p w14:paraId="18DCC955">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_Toc4116 </w:instrText>
      </w:r>
      <w:r>
        <w:rPr>
          <w:rFonts w:hint="eastAsia" w:ascii="宋体" w:hAnsi="宋体" w:cs="宋体"/>
          <w:bCs/>
          <w:szCs w:val="21"/>
        </w:rPr>
        <w:fldChar w:fldCharType="separate"/>
      </w:r>
      <w:r>
        <w:rPr>
          <w:rFonts w:hint="eastAsia" w:eastAsia="宋体"/>
          <w:szCs w:val="21"/>
        </w:rPr>
        <w:t>七、违约责任</w:t>
      </w:r>
      <w:r>
        <w:tab/>
      </w:r>
      <w:r>
        <w:fldChar w:fldCharType="begin"/>
      </w:r>
      <w:r>
        <w:instrText xml:space="preserve"> PAGEREF _Toc4116 \h </w:instrText>
      </w:r>
      <w:r>
        <w:fldChar w:fldCharType="separate"/>
      </w:r>
      <w:r>
        <w:t>29</w:t>
      </w:r>
      <w:r>
        <w:fldChar w:fldCharType="end"/>
      </w:r>
      <w:r>
        <w:rPr>
          <w:rFonts w:hint="eastAsia" w:ascii="宋体" w:hAnsi="宋体" w:cs="宋体"/>
          <w:bCs/>
          <w:color w:val="000000" w:themeColor="text1"/>
          <w:szCs w:val="21"/>
          <w14:textFill>
            <w14:solidFill>
              <w14:schemeClr w14:val="tx1"/>
            </w14:solidFill>
          </w14:textFill>
        </w:rPr>
        <w:fldChar w:fldCharType="end"/>
      </w:r>
    </w:p>
    <w:p w14:paraId="0C7CD6AB">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_Toc10976 </w:instrText>
      </w:r>
      <w:r>
        <w:rPr>
          <w:rFonts w:hint="eastAsia" w:ascii="宋体" w:hAnsi="宋体" w:cs="宋体"/>
          <w:bCs/>
          <w:szCs w:val="21"/>
        </w:rPr>
        <w:fldChar w:fldCharType="separate"/>
      </w:r>
      <w:r>
        <w:rPr>
          <w:rFonts w:hint="eastAsia" w:eastAsia="宋体"/>
          <w:szCs w:val="21"/>
        </w:rPr>
        <w:t>八、合同变更、解除和终止</w:t>
      </w:r>
      <w:r>
        <w:tab/>
      </w:r>
      <w:r>
        <w:fldChar w:fldCharType="begin"/>
      </w:r>
      <w:r>
        <w:instrText xml:space="preserve"> PAGEREF _Toc10976 \h </w:instrText>
      </w:r>
      <w:r>
        <w:fldChar w:fldCharType="separate"/>
      </w:r>
      <w:r>
        <w:t>30</w:t>
      </w:r>
      <w:r>
        <w:fldChar w:fldCharType="end"/>
      </w:r>
      <w:r>
        <w:rPr>
          <w:rFonts w:hint="eastAsia" w:ascii="宋体" w:hAnsi="宋体" w:cs="宋体"/>
          <w:bCs/>
          <w:color w:val="000000" w:themeColor="text1"/>
          <w:szCs w:val="21"/>
          <w14:textFill>
            <w14:solidFill>
              <w14:schemeClr w14:val="tx1"/>
            </w14:solidFill>
          </w14:textFill>
        </w:rPr>
        <w:fldChar w:fldCharType="end"/>
      </w:r>
    </w:p>
    <w:p w14:paraId="1A4D1DD8">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_Toc18561 </w:instrText>
      </w:r>
      <w:r>
        <w:rPr>
          <w:rFonts w:hint="eastAsia" w:ascii="宋体" w:hAnsi="宋体" w:cs="宋体"/>
          <w:bCs/>
          <w:szCs w:val="21"/>
        </w:rPr>
        <w:fldChar w:fldCharType="separate"/>
      </w:r>
      <w:r>
        <w:rPr>
          <w:rFonts w:hint="eastAsia" w:eastAsia="宋体"/>
          <w:szCs w:val="21"/>
        </w:rPr>
        <w:t>九、知识产权</w:t>
      </w:r>
      <w:r>
        <w:tab/>
      </w:r>
      <w:r>
        <w:fldChar w:fldCharType="begin"/>
      </w:r>
      <w:r>
        <w:instrText xml:space="preserve"> PAGEREF _Toc18561 \h </w:instrText>
      </w:r>
      <w:r>
        <w:fldChar w:fldCharType="separate"/>
      </w:r>
      <w:r>
        <w:t>31</w:t>
      </w:r>
      <w:r>
        <w:fldChar w:fldCharType="end"/>
      </w:r>
      <w:r>
        <w:rPr>
          <w:rFonts w:hint="eastAsia" w:ascii="宋体" w:hAnsi="宋体" w:cs="宋体"/>
          <w:bCs/>
          <w:color w:val="000000" w:themeColor="text1"/>
          <w:szCs w:val="21"/>
          <w14:textFill>
            <w14:solidFill>
              <w14:schemeClr w14:val="tx1"/>
            </w14:solidFill>
          </w14:textFill>
        </w:rPr>
        <w:fldChar w:fldCharType="end"/>
      </w:r>
    </w:p>
    <w:p w14:paraId="4F49BB32">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_Toc25088 </w:instrText>
      </w:r>
      <w:r>
        <w:rPr>
          <w:rFonts w:hint="eastAsia" w:ascii="宋体" w:hAnsi="宋体" w:cs="宋体"/>
          <w:bCs/>
          <w:szCs w:val="21"/>
        </w:rPr>
        <w:fldChar w:fldCharType="separate"/>
      </w:r>
      <w:r>
        <w:rPr>
          <w:rFonts w:hint="eastAsia" w:eastAsia="宋体"/>
          <w:szCs w:val="21"/>
        </w:rPr>
        <w:t>十、不可抗力</w:t>
      </w:r>
      <w:r>
        <w:tab/>
      </w:r>
      <w:r>
        <w:fldChar w:fldCharType="begin"/>
      </w:r>
      <w:r>
        <w:instrText xml:space="preserve"> PAGEREF _Toc25088 \h </w:instrText>
      </w:r>
      <w:r>
        <w:fldChar w:fldCharType="separate"/>
      </w:r>
      <w:r>
        <w:t>31</w:t>
      </w:r>
      <w:r>
        <w:fldChar w:fldCharType="end"/>
      </w:r>
      <w:r>
        <w:rPr>
          <w:rFonts w:hint="eastAsia" w:ascii="宋体" w:hAnsi="宋体" w:cs="宋体"/>
          <w:bCs/>
          <w:color w:val="000000" w:themeColor="text1"/>
          <w:szCs w:val="21"/>
          <w14:textFill>
            <w14:solidFill>
              <w14:schemeClr w14:val="tx1"/>
            </w14:solidFill>
          </w14:textFill>
        </w:rPr>
        <w:fldChar w:fldCharType="end"/>
      </w:r>
    </w:p>
    <w:p w14:paraId="10A7C5FD">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_Toc18700 </w:instrText>
      </w:r>
      <w:r>
        <w:rPr>
          <w:rFonts w:hint="eastAsia" w:ascii="宋体" w:hAnsi="宋体" w:cs="宋体"/>
          <w:bCs/>
          <w:szCs w:val="21"/>
        </w:rPr>
        <w:fldChar w:fldCharType="separate"/>
      </w:r>
      <w:r>
        <w:rPr>
          <w:rFonts w:hint="eastAsia" w:eastAsia="宋体"/>
          <w:szCs w:val="21"/>
        </w:rPr>
        <w:t>十一、争端的解决</w:t>
      </w:r>
      <w:r>
        <w:tab/>
      </w:r>
      <w:r>
        <w:fldChar w:fldCharType="begin"/>
      </w:r>
      <w:r>
        <w:instrText xml:space="preserve"> PAGEREF _Toc18700 \h </w:instrText>
      </w:r>
      <w:r>
        <w:fldChar w:fldCharType="separate"/>
      </w:r>
      <w:r>
        <w:t>31</w:t>
      </w:r>
      <w:r>
        <w:fldChar w:fldCharType="end"/>
      </w:r>
      <w:r>
        <w:rPr>
          <w:rFonts w:hint="eastAsia" w:ascii="宋体" w:hAnsi="宋体" w:cs="宋体"/>
          <w:bCs/>
          <w:color w:val="000000" w:themeColor="text1"/>
          <w:szCs w:val="21"/>
          <w14:textFill>
            <w14:solidFill>
              <w14:schemeClr w14:val="tx1"/>
            </w14:solidFill>
          </w14:textFill>
        </w:rPr>
        <w:fldChar w:fldCharType="end"/>
      </w:r>
    </w:p>
    <w:p w14:paraId="3DEA08EC">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_Toc6466 </w:instrText>
      </w:r>
      <w:r>
        <w:rPr>
          <w:rFonts w:hint="eastAsia" w:ascii="宋体" w:hAnsi="宋体" w:cs="宋体"/>
          <w:bCs/>
          <w:szCs w:val="21"/>
        </w:rPr>
        <w:fldChar w:fldCharType="separate"/>
      </w:r>
      <w:r>
        <w:rPr>
          <w:rFonts w:hint="eastAsia" w:eastAsia="宋体"/>
          <w:szCs w:val="21"/>
        </w:rPr>
        <w:t>十二、税费</w:t>
      </w:r>
      <w:r>
        <w:tab/>
      </w:r>
      <w:r>
        <w:fldChar w:fldCharType="begin"/>
      </w:r>
      <w:r>
        <w:instrText xml:space="preserve"> PAGEREF _Toc6466 \h </w:instrText>
      </w:r>
      <w:r>
        <w:fldChar w:fldCharType="separate"/>
      </w:r>
      <w:r>
        <w:t>31</w:t>
      </w:r>
      <w:r>
        <w:fldChar w:fldCharType="end"/>
      </w:r>
      <w:r>
        <w:rPr>
          <w:rFonts w:hint="eastAsia" w:ascii="宋体" w:hAnsi="宋体" w:cs="宋体"/>
          <w:bCs/>
          <w:color w:val="000000" w:themeColor="text1"/>
          <w:szCs w:val="21"/>
          <w14:textFill>
            <w14:solidFill>
              <w14:schemeClr w14:val="tx1"/>
            </w14:solidFill>
          </w14:textFill>
        </w:rPr>
        <w:fldChar w:fldCharType="end"/>
      </w:r>
    </w:p>
    <w:p w14:paraId="74CD191B">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_Toc30913 </w:instrText>
      </w:r>
      <w:r>
        <w:rPr>
          <w:rFonts w:hint="eastAsia" w:ascii="宋体" w:hAnsi="宋体" w:cs="宋体"/>
          <w:bCs/>
          <w:szCs w:val="21"/>
        </w:rPr>
        <w:fldChar w:fldCharType="separate"/>
      </w:r>
      <w:r>
        <w:rPr>
          <w:rFonts w:hint="eastAsia" w:eastAsia="宋体"/>
          <w:szCs w:val="21"/>
        </w:rPr>
        <w:t>十三、合同生效和签约地</w:t>
      </w:r>
      <w:r>
        <w:tab/>
      </w:r>
      <w:r>
        <w:fldChar w:fldCharType="begin"/>
      </w:r>
      <w:r>
        <w:instrText xml:space="preserve"> PAGEREF _Toc30913 \h </w:instrText>
      </w:r>
      <w:r>
        <w:fldChar w:fldCharType="separate"/>
      </w:r>
      <w:r>
        <w:t>32</w:t>
      </w:r>
      <w:r>
        <w:fldChar w:fldCharType="end"/>
      </w:r>
      <w:r>
        <w:rPr>
          <w:rFonts w:hint="eastAsia" w:ascii="宋体" w:hAnsi="宋体" w:cs="宋体"/>
          <w:bCs/>
          <w:color w:val="000000" w:themeColor="text1"/>
          <w:szCs w:val="21"/>
          <w14:textFill>
            <w14:solidFill>
              <w14:schemeClr w14:val="tx1"/>
            </w14:solidFill>
          </w14:textFill>
        </w:rPr>
        <w:fldChar w:fldCharType="end"/>
      </w:r>
    </w:p>
    <w:p w14:paraId="0CEBBB2D">
      <w:pPr>
        <w:pStyle w:val="25"/>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_Toc2384 </w:instrText>
      </w:r>
      <w:r>
        <w:rPr>
          <w:rFonts w:hint="eastAsia" w:ascii="宋体" w:hAnsi="宋体" w:cs="宋体"/>
          <w:bCs/>
          <w:szCs w:val="21"/>
        </w:rPr>
        <w:fldChar w:fldCharType="separate"/>
      </w:r>
      <w:r>
        <w:rPr>
          <w:rFonts w:hint="eastAsia" w:ascii="宋体" w:hAnsi="宋体" w:cs="宋体"/>
          <w:bCs/>
          <w:szCs w:val="21"/>
        </w:rPr>
        <w:t>附件1：</w:t>
      </w:r>
      <w:r>
        <w:rPr>
          <w:rFonts w:hint="eastAsia" w:ascii="宋体" w:hAnsi="宋体" w:cs="宋体"/>
          <w:szCs w:val="21"/>
        </w:rPr>
        <w:t>履约担保（格式）</w:t>
      </w:r>
      <w:r>
        <w:tab/>
      </w:r>
      <w:r>
        <w:fldChar w:fldCharType="begin"/>
      </w:r>
      <w:r>
        <w:instrText xml:space="preserve"> PAGEREF _Toc2384 \h </w:instrText>
      </w:r>
      <w:r>
        <w:fldChar w:fldCharType="separate"/>
      </w:r>
      <w:r>
        <w:t>33</w:t>
      </w:r>
      <w:r>
        <w:fldChar w:fldCharType="end"/>
      </w:r>
      <w:r>
        <w:rPr>
          <w:rFonts w:hint="eastAsia" w:ascii="宋体" w:hAnsi="宋体" w:cs="宋体"/>
          <w:bCs/>
          <w:color w:val="000000" w:themeColor="text1"/>
          <w:szCs w:val="21"/>
          <w14:textFill>
            <w14:solidFill>
              <w14:schemeClr w14:val="tx1"/>
            </w14:solidFill>
          </w14:textFill>
        </w:rPr>
        <w:fldChar w:fldCharType="end"/>
      </w:r>
    </w:p>
    <w:p w14:paraId="06A9BE2C">
      <w:pPr>
        <w:pStyle w:val="25"/>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_Toc11308 </w:instrText>
      </w:r>
      <w:r>
        <w:rPr>
          <w:rFonts w:hint="eastAsia" w:ascii="宋体" w:hAnsi="宋体" w:cs="宋体"/>
          <w:bCs/>
          <w:szCs w:val="21"/>
        </w:rPr>
        <w:fldChar w:fldCharType="separate"/>
      </w:r>
      <w:r>
        <w:rPr>
          <w:rFonts w:hint="eastAsia" w:ascii="宋体" w:hAnsi="宋体" w:cs="宋体"/>
          <w:bCs/>
          <w:szCs w:val="21"/>
        </w:rPr>
        <w:t>附件2：廉政合同格式</w:t>
      </w:r>
      <w:r>
        <w:tab/>
      </w:r>
      <w:r>
        <w:fldChar w:fldCharType="begin"/>
      </w:r>
      <w:r>
        <w:instrText xml:space="preserve"> PAGEREF _Toc11308 \h </w:instrText>
      </w:r>
      <w:r>
        <w:fldChar w:fldCharType="separate"/>
      </w:r>
      <w:r>
        <w:t>34</w:t>
      </w:r>
      <w:r>
        <w:fldChar w:fldCharType="end"/>
      </w:r>
      <w:r>
        <w:rPr>
          <w:rFonts w:hint="eastAsia" w:ascii="宋体" w:hAnsi="宋体" w:cs="宋体"/>
          <w:bCs/>
          <w:color w:val="000000" w:themeColor="text1"/>
          <w:szCs w:val="21"/>
          <w14:textFill>
            <w14:solidFill>
              <w14:schemeClr w14:val="tx1"/>
            </w14:solidFill>
          </w14:textFill>
        </w:rPr>
        <w:fldChar w:fldCharType="end"/>
      </w:r>
    </w:p>
    <w:p w14:paraId="6045F581">
      <w:pPr>
        <w:pStyle w:val="25"/>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_Toc24810 </w:instrText>
      </w:r>
      <w:r>
        <w:rPr>
          <w:rFonts w:hint="eastAsia" w:ascii="宋体" w:hAnsi="宋体" w:cs="宋体"/>
          <w:bCs/>
          <w:szCs w:val="21"/>
        </w:rPr>
        <w:fldChar w:fldCharType="separate"/>
      </w:r>
      <w:r>
        <w:rPr>
          <w:rFonts w:hint="eastAsia" w:ascii="宋体" w:hAnsi="宋体" w:cs="宋体"/>
          <w:bCs/>
          <w:szCs w:val="21"/>
        </w:rPr>
        <w:t>附件3：</w:t>
      </w:r>
      <w:r>
        <w:rPr>
          <w:rFonts w:hint="eastAsia" w:ascii="宋体" w:hAnsi="宋体" w:cs="宋体"/>
          <w:szCs w:val="21"/>
        </w:rPr>
        <w:t>用户需求书</w:t>
      </w:r>
      <w:r>
        <w:tab/>
      </w:r>
      <w:r>
        <w:fldChar w:fldCharType="begin"/>
      </w:r>
      <w:r>
        <w:instrText xml:space="preserve"> PAGEREF _Toc24810 \h </w:instrText>
      </w:r>
      <w:r>
        <w:fldChar w:fldCharType="separate"/>
      </w:r>
      <w:r>
        <w:t>36</w:t>
      </w:r>
      <w:r>
        <w:fldChar w:fldCharType="end"/>
      </w:r>
      <w:r>
        <w:rPr>
          <w:rFonts w:hint="eastAsia" w:ascii="宋体" w:hAnsi="宋体" w:cs="宋体"/>
          <w:bCs/>
          <w:color w:val="000000" w:themeColor="text1"/>
          <w:szCs w:val="21"/>
          <w14:textFill>
            <w14:solidFill>
              <w14:schemeClr w14:val="tx1"/>
            </w14:solidFill>
          </w14:textFill>
        </w:rPr>
        <w:fldChar w:fldCharType="end"/>
      </w:r>
    </w:p>
    <w:p w14:paraId="68C3FABF">
      <w:pPr>
        <w:pStyle w:val="25"/>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_Toc23019 </w:instrText>
      </w:r>
      <w:r>
        <w:rPr>
          <w:rFonts w:hint="eastAsia" w:ascii="宋体" w:hAnsi="宋体" w:cs="宋体"/>
          <w:bCs/>
          <w:szCs w:val="21"/>
        </w:rPr>
        <w:fldChar w:fldCharType="separate"/>
      </w:r>
      <w:r>
        <w:rPr>
          <w:rFonts w:hint="eastAsia" w:ascii="宋体" w:hAnsi="宋体" w:cs="宋体"/>
          <w:bCs/>
          <w:szCs w:val="21"/>
        </w:rPr>
        <w:t>附件4：人员配备表</w:t>
      </w:r>
      <w:r>
        <w:tab/>
      </w:r>
      <w:r>
        <w:fldChar w:fldCharType="begin"/>
      </w:r>
      <w:r>
        <w:instrText xml:space="preserve"> PAGEREF _Toc23019 \h </w:instrText>
      </w:r>
      <w:r>
        <w:fldChar w:fldCharType="separate"/>
      </w:r>
      <w:r>
        <w:t>37</w:t>
      </w:r>
      <w:r>
        <w:fldChar w:fldCharType="end"/>
      </w:r>
      <w:r>
        <w:rPr>
          <w:rFonts w:hint="eastAsia" w:ascii="宋体" w:hAnsi="宋体" w:cs="宋体"/>
          <w:bCs/>
          <w:color w:val="000000" w:themeColor="text1"/>
          <w:szCs w:val="21"/>
          <w14:textFill>
            <w14:solidFill>
              <w14:schemeClr w14:val="tx1"/>
            </w14:solidFill>
          </w14:textFill>
        </w:rPr>
        <w:fldChar w:fldCharType="end"/>
      </w:r>
    </w:p>
    <w:p w14:paraId="0220630B">
      <w:pPr>
        <w:pStyle w:val="25"/>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_Toc7081 </w:instrText>
      </w:r>
      <w:r>
        <w:rPr>
          <w:rFonts w:hint="eastAsia" w:ascii="宋体" w:hAnsi="宋体" w:cs="宋体"/>
          <w:bCs/>
          <w:szCs w:val="21"/>
        </w:rPr>
        <w:fldChar w:fldCharType="separate"/>
      </w:r>
      <w:r>
        <w:rPr>
          <w:rFonts w:hint="eastAsia" w:ascii="宋体" w:hAnsi="宋体" w:cs="宋体"/>
          <w:bCs/>
          <w:szCs w:val="21"/>
        </w:rPr>
        <w:t>附件5：委托单</w:t>
      </w:r>
      <w:r>
        <w:tab/>
      </w:r>
      <w:r>
        <w:fldChar w:fldCharType="begin"/>
      </w:r>
      <w:r>
        <w:instrText xml:space="preserve"> PAGEREF _Toc7081 \h </w:instrText>
      </w:r>
      <w:r>
        <w:fldChar w:fldCharType="separate"/>
      </w:r>
      <w:r>
        <w:t>38</w:t>
      </w:r>
      <w:r>
        <w:fldChar w:fldCharType="end"/>
      </w:r>
      <w:r>
        <w:rPr>
          <w:rFonts w:hint="eastAsia" w:ascii="宋体" w:hAnsi="宋体" w:cs="宋体"/>
          <w:bCs/>
          <w:color w:val="000000" w:themeColor="text1"/>
          <w:szCs w:val="21"/>
          <w14:textFill>
            <w14:solidFill>
              <w14:schemeClr w14:val="tx1"/>
            </w14:solidFill>
          </w14:textFill>
        </w:rPr>
        <w:fldChar w:fldCharType="end"/>
      </w:r>
    </w:p>
    <w:p w14:paraId="204BE78A">
      <w:pPr>
        <w:pStyle w:val="25"/>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_Toc14553 </w:instrText>
      </w:r>
      <w:r>
        <w:rPr>
          <w:rFonts w:hint="eastAsia" w:ascii="宋体" w:hAnsi="宋体" w:cs="宋体"/>
          <w:bCs/>
          <w:szCs w:val="21"/>
        </w:rPr>
        <w:fldChar w:fldCharType="separate"/>
      </w:r>
      <w:r>
        <w:rPr>
          <w:rFonts w:hint="eastAsia" w:ascii="宋体" w:hAnsi="宋体" w:cs="宋体"/>
          <w:bCs/>
          <w:szCs w:val="21"/>
        </w:rPr>
        <w:t>附件</w:t>
      </w:r>
      <w:r>
        <w:rPr>
          <w:rFonts w:hint="eastAsia" w:ascii="宋体" w:hAnsi="宋体" w:cs="宋体"/>
          <w:bCs/>
          <w:szCs w:val="21"/>
          <w:lang w:val="en-US" w:eastAsia="zh-CN"/>
        </w:rPr>
        <w:t>6</w:t>
      </w:r>
      <w:r>
        <w:rPr>
          <w:rFonts w:hint="eastAsia" w:ascii="宋体" w:hAnsi="宋体" w:cs="宋体"/>
          <w:bCs/>
          <w:szCs w:val="21"/>
        </w:rPr>
        <w:t>：</w:t>
      </w:r>
      <w:r>
        <w:rPr>
          <w:rFonts w:hint="eastAsia" w:ascii="宋体" w:hAnsi="宋体" w:eastAsia="宋体" w:cs="宋体"/>
          <w:bCs/>
          <w:szCs w:val="32"/>
          <w:lang w:val="en-US" w:eastAsia="zh-CN"/>
        </w:rPr>
        <w:t>保密协议</w:t>
      </w:r>
      <w:r>
        <w:tab/>
      </w:r>
      <w:r>
        <w:fldChar w:fldCharType="begin"/>
      </w:r>
      <w:r>
        <w:instrText xml:space="preserve"> PAGEREF _Toc14553 \h </w:instrText>
      </w:r>
      <w:r>
        <w:fldChar w:fldCharType="separate"/>
      </w:r>
      <w:r>
        <w:t>39</w:t>
      </w:r>
      <w:r>
        <w:fldChar w:fldCharType="end"/>
      </w:r>
      <w:r>
        <w:rPr>
          <w:rFonts w:hint="eastAsia" w:ascii="宋体" w:hAnsi="宋体" w:cs="宋体"/>
          <w:bCs/>
          <w:color w:val="000000" w:themeColor="text1"/>
          <w:szCs w:val="21"/>
          <w14:textFill>
            <w14:solidFill>
              <w14:schemeClr w14:val="tx1"/>
            </w14:solidFill>
          </w14:textFill>
        </w:rPr>
        <w:fldChar w:fldCharType="end"/>
      </w:r>
    </w:p>
    <w:p w14:paraId="5D044C05">
      <w:pPr>
        <w:pStyle w:val="25"/>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_Toc16383 </w:instrText>
      </w:r>
      <w:r>
        <w:rPr>
          <w:rFonts w:hint="eastAsia" w:ascii="宋体" w:hAnsi="宋体" w:cs="宋体"/>
          <w:bCs/>
          <w:szCs w:val="21"/>
        </w:rPr>
        <w:fldChar w:fldCharType="separate"/>
      </w:r>
      <w:r>
        <w:rPr>
          <w:rFonts w:hint="eastAsia" w:ascii="宋体" w:hAnsi="宋体"/>
          <w:szCs w:val="32"/>
        </w:rPr>
        <w:t>第六章  质疑提出和处理</w:t>
      </w:r>
      <w:r>
        <w:tab/>
      </w:r>
      <w:r>
        <w:fldChar w:fldCharType="begin"/>
      </w:r>
      <w:r>
        <w:instrText xml:space="preserve"> PAGEREF _Toc16383 \h </w:instrText>
      </w:r>
      <w:r>
        <w:fldChar w:fldCharType="separate"/>
      </w:r>
      <w:r>
        <w:t>40</w:t>
      </w:r>
      <w:r>
        <w:fldChar w:fldCharType="end"/>
      </w:r>
      <w:r>
        <w:rPr>
          <w:rFonts w:hint="eastAsia" w:ascii="宋体" w:hAnsi="宋体" w:cs="宋体"/>
          <w:bCs/>
          <w:color w:val="000000" w:themeColor="text1"/>
          <w:szCs w:val="21"/>
          <w14:textFill>
            <w14:solidFill>
              <w14:schemeClr w14:val="tx1"/>
            </w14:solidFill>
          </w14:textFill>
        </w:rPr>
        <w:fldChar w:fldCharType="end"/>
      </w:r>
    </w:p>
    <w:p w14:paraId="0259B2EF">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_Toc15514 </w:instrText>
      </w:r>
      <w:r>
        <w:rPr>
          <w:rFonts w:hint="eastAsia" w:ascii="宋体" w:hAnsi="宋体" w:cs="宋体"/>
          <w:bCs/>
          <w:szCs w:val="21"/>
        </w:rPr>
        <w:fldChar w:fldCharType="separate"/>
      </w:r>
      <w:r>
        <w:rPr>
          <w:rFonts w:hint="eastAsia" w:eastAsia="宋体"/>
          <w:szCs w:val="21"/>
        </w:rPr>
        <w:t>一、质疑的提出</w:t>
      </w:r>
      <w:r>
        <w:tab/>
      </w:r>
      <w:r>
        <w:fldChar w:fldCharType="begin"/>
      </w:r>
      <w:r>
        <w:instrText xml:space="preserve"> PAGEREF _Toc15514 \h </w:instrText>
      </w:r>
      <w:r>
        <w:fldChar w:fldCharType="separate"/>
      </w:r>
      <w:r>
        <w:t>40</w:t>
      </w:r>
      <w:r>
        <w:fldChar w:fldCharType="end"/>
      </w:r>
      <w:r>
        <w:rPr>
          <w:rFonts w:hint="eastAsia" w:ascii="宋体" w:hAnsi="宋体" w:cs="宋体"/>
          <w:bCs/>
          <w:color w:val="000000" w:themeColor="text1"/>
          <w:szCs w:val="21"/>
          <w14:textFill>
            <w14:solidFill>
              <w14:schemeClr w14:val="tx1"/>
            </w14:solidFill>
          </w14:textFill>
        </w:rPr>
        <w:fldChar w:fldCharType="end"/>
      </w:r>
    </w:p>
    <w:p w14:paraId="0112B3AA">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_Toc17934 </w:instrText>
      </w:r>
      <w:r>
        <w:rPr>
          <w:rFonts w:hint="eastAsia" w:ascii="宋体" w:hAnsi="宋体" w:cs="宋体"/>
          <w:bCs/>
          <w:szCs w:val="21"/>
        </w:rPr>
        <w:fldChar w:fldCharType="separate"/>
      </w:r>
      <w:r>
        <w:rPr>
          <w:rFonts w:hint="eastAsia" w:eastAsia="宋体"/>
          <w:szCs w:val="21"/>
        </w:rPr>
        <w:t>二、《质疑函》的受理和答复</w:t>
      </w:r>
      <w:r>
        <w:tab/>
      </w:r>
      <w:r>
        <w:fldChar w:fldCharType="begin"/>
      </w:r>
      <w:r>
        <w:instrText xml:space="preserve"> PAGEREF _Toc17934 \h </w:instrText>
      </w:r>
      <w:r>
        <w:fldChar w:fldCharType="separate"/>
      </w:r>
      <w:r>
        <w:t>41</w:t>
      </w:r>
      <w:r>
        <w:fldChar w:fldCharType="end"/>
      </w:r>
      <w:r>
        <w:rPr>
          <w:rFonts w:hint="eastAsia" w:ascii="宋体" w:hAnsi="宋体" w:cs="宋体"/>
          <w:bCs/>
          <w:color w:val="000000" w:themeColor="text1"/>
          <w:szCs w:val="21"/>
          <w14:textFill>
            <w14:solidFill>
              <w14:schemeClr w14:val="tx1"/>
            </w14:solidFill>
          </w14:textFill>
        </w:rPr>
        <w:fldChar w:fldCharType="end"/>
      </w:r>
    </w:p>
    <w:p w14:paraId="290F1FE3">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_Toc19350 </w:instrText>
      </w:r>
      <w:r>
        <w:rPr>
          <w:rFonts w:hint="eastAsia" w:ascii="宋体" w:hAnsi="宋体" w:cs="宋体"/>
          <w:bCs/>
          <w:szCs w:val="21"/>
        </w:rPr>
        <w:fldChar w:fldCharType="separate"/>
      </w:r>
      <w:r>
        <w:rPr>
          <w:rFonts w:hint="eastAsia" w:eastAsia="宋体"/>
          <w:szCs w:val="21"/>
        </w:rPr>
        <w:t>三、质疑处理</w:t>
      </w:r>
      <w:r>
        <w:tab/>
      </w:r>
      <w:r>
        <w:fldChar w:fldCharType="begin"/>
      </w:r>
      <w:r>
        <w:instrText xml:space="preserve"> PAGEREF _Toc19350 \h </w:instrText>
      </w:r>
      <w:r>
        <w:fldChar w:fldCharType="separate"/>
      </w:r>
      <w:r>
        <w:t>41</w:t>
      </w:r>
      <w:r>
        <w:fldChar w:fldCharType="end"/>
      </w:r>
      <w:r>
        <w:rPr>
          <w:rFonts w:hint="eastAsia" w:ascii="宋体" w:hAnsi="宋体" w:cs="宋体"/>
          <w:bCs/>
          <w:color w:val="000000" w:themeColor="text1"/>
          <w:szCs w:val="21"/>
          <w14:textFill>
            <w14:solidFill>
              <w14:schemeClr w14:val="tx1"/>
            </w14:solidFill>
          </w14:textFill>
        </w:rPr>
        <w:fldChar w:fldCharType="end"/>
      </w:r>
    </w:p>
    <w:p w14:paraId="0F7B1975">
      <w:pPr>
        <w:pStyle w:val="25"/>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_Toc13891 </w:instrText>
      </w:r>
      <w:r>
        <w:rPr>
          <w:rFonts w:hint="eastAsia" w:ascii="宋体" w:hAnsi="宋体" w:cs="宋体"/>
          <w:bCs/>
          <w:szCs w:val="21"/>
        </w:rPr>
        <w:fldChar w:fldCharType="separate"/>
      </w:r>
      <w:r>
        <w:rPr>
          <w:rFonts w:hint="eastAsia" w:ascii="宋体" w:hAnsi="宋体"/>
          <w:szCs w:val="32"/>
          <w:lang w:val="zh-CN"/>
        </w:rPr>
        <w:t>第</w:t>
      </w:r>
      <w:r>
        <w:rPr>
          <w:rFonts w:hint="eastAsia" w:ascii="宋体" w:hAnsi="宋体"/>
          <w:szCs w:val="32"/>
        </w:rPr>
        <w:t>七章</w:t>
      </w:r>
      <w:r>
        <w:rPr>
          <w:rFonts w:hint="eastAsia" w:ascii="宋体" w:hAnsi="宋体"/>
          <w:szCs w:val="32"/>
          <w:lang w:val="zh-CN"/>
        </w:rPr>
        <w:t xml:space="preserve">  参选文件组成</w:t>
      </w:r>
      <w:r>
        <w:tab/>
      </w:r>
      <w:r>
        <w:fldChar w:fldCharType="begin"/>
      </w:r>
      <w:r>
        <w:instrText xml:space="preserve"> PAGEREF _Toc13891 \h </w:instrText>
      </w:r>
      <w:r>
        <w:fldChar w:fldCharType="separate"/>
      </w:r>
      <w:r>
        <w:t>42</w:t>
      </w:r>
      <w:r>
        <w:fldChar w:fldCharType="end"/>
      </w:r>
      <w:r>
        <w:rPr>
          <w:rFonts w:hint="eastAsia" w:ascii="宋体" w:hAnsi="宋体" w:cs="宋体"/>
          <w:bCs/>
          <w:color w:val="000000" w:themeColor="text1"/>
          <w:szCs w:val="21"/>
          <w14:textFill>
            <w14:solidFill>
              <w14:schemeClr w14:val="tx1"/>
            </w14:solidFill>
          </w14:textFill>
        </w:rPr>
        <w:fldChar w:fldCharType="end"/>
      </w:r>
    </w:p>
    <w:p w14:paraId="0CEE3A41">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_Toc8603 </w:instrText>
      </w:r>
      <w:r>
        <w:rPr>
          <w:rFonts w:hint="eastAsia" w:ascii="宋体" w:hAnsi="宋体" w:cs="宋体"/>
          <w:bCs/>
          <w:szCs w:val="21"/>
        </w:rPr>
        <w:fldChar w:fldCharType="separate"/>
      </w:r>
      <w:r>
        <w:rPr>
          <w:rFonts w:hint="eastAsia" w:ascii="宋体" w:hAnsi="宋体" w:eastAsia="宋体" w:cs="宋体"/>
        </w:rPr>
        <w:t>（资格审查文件）</w:t>
      </w:r>
      <w:r>
        <w:tab/>
      </w:r>
      <w:r>
        <w:fldChar w:fldCharType="begin"/>
      </w:r>
      <w:r>
        <w:instrText xml:space="preserve"> PAGEREF _Toc8603 \h </w:instrText>
      </w:r>
      <w:r>
        <w:fldChar w:fldCharType="separate"/>
      </w:r>
      <w:r>
        <w:t>42</w:t>
      </w:r>
      <w:r>
        <w:fldChar w:fldCharType="end"/>
      </w:r>
      <w:r>
        <w:rPr>
          <w:rFonts w:hint="eastAsia" w:ascii="宋体" w:hAnsi="宋体" w:cs="宋体"/>
          <w:bCs/>
          <w:color w:val="000000" w:themeColor="text1"/>
          <w:szCs w:val="21"/>
          <w14:textFill>
            <w14:solidFill>
              <w14:schemeClr w14:val="tx1"/>
            </w14:solidFill>
          </w14:textFill>
        </w:rPr>
        <w:fldChar w:fldCharType="end"/>
      </w:r>
    </w:p>
    <w:p w14:paraId="2BFE1A95">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_Toc30587 </w:instrText>
      </w:r>
      <w:r>
        <w:rPr>
          <w:rFonts w:hint="eastAsia" w:ascii="宋体" w:hAnsi="宋体" w:cs="宋体"/>
          <w:bCs/>
          <w:szCs w:val="21"/>
        </w:rPr>
        <w:fldChar w:fldCharType="separate"/>
      </w:r>
      <w:r>
        <w:rPr>
          <w:rFonts w:hint="eastAsia" w:ascii="宋体" w:hAnsi="宋体" w:eastAsia="宋体" w:cs="宋体"/>
        </w:rPr>
        <w:t>（商务参选文件）</w:t>
      </w:r>
      <w:r>
        <w:tab/>
      </w:r>
      <w:r>
        <w:fldChar w:fldCharType="begin"/>
      </w:r>
      <w:r>
        <w:instrText xml:space="preserve"> PAGEREF _Toc30587 \h </w:instrText>
      </w:r>
      <w:r>
        <w:fldChar w:fldCharType="separate"/>
      </w:r>
      <w:r>
        <w:t>50</w:t>
      </w:r>
      <w:r>
        <w:fldChar w:fldCharType="end"/>
      </w:r>
      <w:r>
        <w:rPr>
          <w:rFonts w:hint="eastAsia" w:ascii="宋体" w:hAnsi="宋体" w:cs="宋体"/>
          <w:bCs/>
          <w:color w:val="000000" w:themeColor="text1"/>
          <w:szCs w:val="21"/>
          <w14:textFill>
            <w14:solidFill>
              <w14:schemeClr w14:val="tx1"/>
            </w14:solidFill>
          </w14:textFill>
        </w:rPr>
        <w:fldChar w:fldCharType="end"/>
      </w:r>
    </w:p>
    <w:p w14:paraId="257BAB97">
      <w:pPr>
        <w:pStyle w:val="28"/>
        <w:tabs>
          <w:tab w:val="right" w:leader="dot" w:pos="8307"/>
        </w:tabs>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szCs w:val="21"/>
        </w:rPr>
        <w:instrText xml:space="preserve"> HYPERLINK \l _Toc12037 </w:instrText>
      </w:r>
      <w:r>
        <w:rPr>
          <w:rFonts w:hint="eastAsia" w:ascii="宋体" w:hAnsi="宋体" w:cs="宋体"/>
          <w:bCs/>
          <w:szCs w:val="21"/>
        </w:rPr>
        <w:fldChar w:fldCharType="separate"/>
      </w:r>
      <w:r>
        <w:rPr>
          <w:rFonts w:hint="eastAsia" w:ascii="宋体" w:hAnsi="宋体" w:eastAsia="宋体" w:cs="宋体"/>
        </w:rPr>
        <w:t>（技术参选文件）</w:t>
      </w:r>
      <w:r>
        <w:tab/>
      </w:r>
      <w:r>
        <w:fldChar w:fldCharType="begin"/>
      </w:r>
      <w:r>
        <w:instrText xml:space="preserve"> PAGEREF _Toc12037 \h </w:instrText>
      </w:r>
      <w:r>
        <w:fldChar w:fldCharType="separate"/>
      </w:r>
      <w:r>
        <w:t>60</w:t>
      </w:r>
      <w:r>
        <w:fldChar w:fldCharType="end"/>
      </w:r>
      <w:r>
        <w:rPr>
          <w:rFonts w:hint="eastAsia" w:ascii="宋体" w:hAnsi="宋体" w:cs="宋体"/>
          <w:bCs/>
          <w:color w:val="000000" w:themeColor="text1"/>
          <w:szCs w:val="21"/>
          <w14:textFill>
            <w14:solidFill>
              <w14:schemeClr w14:val="tx1"/>
            </w14:solidFill>
          </w14:textFill>
        </w:rPr>
        <w:fldChar w:fldCharType="end"/>
      </w:r>
    </w:p>
    <w:p w14:paraId="0CC5E0F8">
      <w:pPr>
        <w:rPr>
          <w:rFonts w:ascii="宋体" w:hAnsi="宋体" w:cs="宋体"/>
          <w:b/>
          <w:bCs/>
          <w:color w:val="000000" w:themeColor="text1"/>
          <w:sz w:val="21"/>
          <w:szCs w:val="21"/>
          <w14:textFill>
            <w14:solidFill>
              <w14:schemeClr w14:val="tx1"/>
            </w14:solidFill>
          </w14:textFill>
        </w:rPr>
        <w:sectPr>
          <w:headerReference r:id="rId5" w:type="default"/>
          <w:pgSz w:w="11907" w:h="16839"/>
          <w:pgMar w:top="1440" w:right="1800" w:bottom="1440" w:left="1800" w:header="720" w:footer="720" w:gutter="0"/>
          <w:pgNumType w:start="1"/>
          <w:cols w:space="720" w:num="1"/>
          <w:docGrid w:linePitch="286" w:charSpace="0"/>
        </w:sectPr>
      </w:pPr>
      <w:r>
        <w:rPr>
          <w:rFonts w:hint="eastAsia" w:ascii="宋体" w:hAnsi="宋体" w:cs="宋体"/>
          <w:bCs/>
          <w:color w:val="000000" w:themeColor="text1"/>
          <w:szCs w:val="21"/>
          <w14:textFill>
            <w14:solidFill>
              <w14:schemeClr w14:val="tx1"/>
            </w14:solidFill>
          </w14:textFill>
        </w:rPr>
        <w:fldChar w:fldCharType="end"/>
      </w:r>
    </w:p>
    <w:p w14:paraId="60787D1A">
      <w:pPr>
        <w:spacing w:after="200" w:line="360" w:lineRule="auto"/>
        <w:ind w:right="-528" w:rightChars="-220"/>
        <w:jc w:val="center"/>
        <w:outlineLvl w:val="0"/>
        <w:rPr>
          <w:b/>
          <w:bCs/>
          <w:color w:val="000000" w:themeColor="text1"/>
          <w:kern w:val="44"/>
          <w:sz w:val="32"/>
          <w:szCs w:val="32"/>
          <w14:textFill>
            <w14:solidFill>
              <w14:schemeClr w14:val="tx1"/>
            </w14:solidFill>
          </w14:textFill>
        </w:rPr>
      </w:pPr>
      <w:bookmarkStart w:id="8" w:name="_Toc18527"/>
      <w:bookmarkStart w:id="9" w:name="_Toc32553"/>
      <w:r>
        <w:rPr>
          <w:rFonts w:hint="eastAsia"/>
          <w:b/>
          <w:bCs/>
          <w:color w:val="000000" w:themeColor="text1"/>
          <w:kern w:val="44"/>
          <w:sz w:val="32"/>
          <w:szCs w:val="32"/>
          <w14:textFill>
            <w14:solidFill>
              <w14:schemeClr w14:val="tx1"/>
            </w14:solidFill>
          </w14:textFill>
        </w:rPr>
        <w:t>第一章  比选公告</w:t>
      </w:r>
      <w:bookmarkEnd w:id="0"/>
      <w:bookmarkEnd w:id="1"/>
      <w:bookmarkEnd w:id="2"/>
      <w:bookmarkEnd w:id="3"/>
      <w:bookmarkEnd w:id="8"/>
      <w:bookmarkEnd w:id="9"/>
    </w:p>
    <w:p w14:paraId="418C5779">
      <w:pPr>
        <w:ind w:right="-528" w:rightChars="-22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u w:val="single"/>
          <w14:textFill>
            <w14:solidFill>
              <w14:schemeClr w14:val="tx1"/>
            </w14:solidFill>
          </w14:textFill>
        </w:rPr>
        <w:t>山东世元工程管理有限公司</w:t>
      </w:r>
      <w:r>
        <w:rPr>
          <w:rFonts w:hint="eastAsia" w:ascii="宋体" w:hAnsi="宋体" w:cs="宋体"/>
          <w:color w:val="000000" w:themeColor="text1"/>
          <w:sz w:val="21"/>
          <w:szCs w:val="21"/>
          <w14:textFill>
            <w14:solidFill>
              <w14:schemeClr w14:val="tx1"/>
            </w14:solidFill>
          </w14:textFill>
        </w:rPr>
        <w:t>受</w:t>
      </w:r>
      <w:r>
        <w:rPr>
          <w:rFonts w:hint="eastAsia" w:ascii="宋体" w:hAnsi="宋体" w:cs="宋体"/>
          <w:color w:val="000000" w:themeColor="text1"/>
          <w:sz w:val="21"/>
          <w:szCs w:val="21"/>
          <w:u w:val="single"/>
          <w14:textFill>
            <w14:solidFill>
              <w14:schemeClr w14:val="tx1"/>
            </w14:solidFill>
          </w14:textFill>
        </w:rPr>
        <w:t>南通轨道交通集团有限公司</w:t>
      </w:r>
      <w:r>
        <w:rPr>
          <w:rFonts w:hint="eastAsia" w:ascii="宋体" w:hAnsi="宋体" w:cs="宋体"/>
          <w:color w:val="000000" w:themeColor="text1"/>
          <w:sz w:val="21"/>
          <w:szCs w:val="21"/>
          <w14:textFill>
            <w14:solidFill>
              <w14:schemeClr w14:val="tx1"/>
            </w14:solidFill>
          </w14:textFill>
        </w:rPr>
        <w:t>委托，依据相关法律、法规及规章的规定，就</w:t>
      </w:r>
      <w:r>
        <w:rPr>
          <w:rFonts w:hint="eastAsia" w:ascii="宋体" w:hAnsi="宋体" w:cs="宋体"/>
          <w:color w:val="000000" w:themeColor="text1"/>
          <w:sz w:val="21"/>
          <w:szCs w:val="21"/>
          <w:u w:val="single"/>
          <w14:textFill>
            <w14:solidFill>
              <w14:schemeClr w14:val="tx1"/>
            </w14:solidFill>
          </w14:textFill>
        </w:rPr>
        <w:t>南通轨道交通集团有限公司2025-2027年度内部审计服务框架协议采购项目</w:t>
      </w:r>
      <w:r>
        <w:rPr>
          <w:rFonts w:hint="eastAsia" w:ascii="宋体" w:hAnsi="宋体" w:cs="宋体"/>
          <w:color w:val="000000" w:themeColor="text1"/>
          <w:sz w:val="21"/>
          <w:szCs w:val="21"/>
          <w14:textFill>
            <w14:solidFill>
              <w14:schemeClr w14:val="tx1"/>
            </w14:solidFill>
          </w14:textFill>
        </w:rPr>
        <w:t>进行公开比选。</w:t>
      </w:r>
    </w:p>
    <w:p w14:paraId="0D6393C7">
      <w:pPr>
        <w:ind w:right="-528" w:rightChars="-220" w:firstLine="482" w:firstLineChars="200"/>
        <w:outlineLvl w:val="1"/>
        <w:rPr>
          <w:rFonts w:ascii="宋体" w:hAnsi="宋体" w:cs="宋体"/>
          <w:b/>
          <w:bCs/>
          <w:color w:val="000000" w:themeColor="text1"/>
          <w:sz w:val="21"/>
          <w:szCs w:val="21"/>
          <w14:textFill>
            <w14:solidFill>
              <w14:schemeClr w14:val="tx1"/>
            </w14:solidFill>
          </w14:textFill>
        </w:rPr>
      </w:pPr>
      <w:bookmarkStart w:id="10" w:name="_Toc12728"/>
      <w:bookmarkStart w:id="11" w:name="_Toc15140"/>
      <w:bookmarkStart w:id="12" w:name="_Toc30679"/>
      <w:bookmarkStart w:id="13" w:name="_Toc14482"/>
      <w:bookmarkStart w:id="14" w:name="_Toc29210"/>
      <w:bookmarkStart w:id="15" w:name="_Toc8158"/>
      <w:bookmarkStart w:id="16" w:name="_Toc15683"/>
      <w:bookmarkStart w:id="17" w:name="_Toc3466"/>
      <w:bookmarkStart w:id="18" w:name="_Toc24242"/>
      <w:r>
        <w:rPr>
          <w:rFonts w:hint="eastAsia" w:ascii="宋体" w:hAnsi="宋体" w:cs="宋体"/>
          <w:b/>
          <w:bCs/>
          <w:color w:val="000000" w:themeColor="text1"/>
          <w14:textFill>
            <w14:solidFill>
              <w14:schemeClr w14:val="tx1"/>
            </w14:solidFill>
          </w14:textFill>
        </w:rPr>
        <w:t>一、</w:t>
      </w:r>
      <w:r>
        <w:rPr>
          <w:rFonts w:hint="eastAsia" w:ascii="宋体" w:hAnsi="宋体" w:cs="宋体"/>
          <w:b/>
          <w:color w:val="000000" w:themeColor="text1"/>
          <w:sz w:val="21"/>
          <w:szCs w:val="21"/>
          <w14:textFill>
            <w14:solidFill>
              <w14:schemeClr w14:val="tx1"/>
            </w14:solidFill>
          </w14:textFill>
        </w:rPr>
        <w:t>项目基本情况</w:t>
      </w:r>
      <w:bookmarkEnd w:id="10"/>
    </w:p>
    <w:p w14:paraId="0DC1685B">
      <w:pPr>
        <w:ind w:right="-528" w:rightChars="-22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项目名称：南通轨道交通集团有限公司2025-2027年度内部审计服务框架协议采购项目</w:t>
      </w:r>
    </w:p>
    <w:p w14:paraId="54AF17E8">
      <w:pPr>
        <w:ind w:right="-528" w:rightChars="-220" w:firstLine="422" w:firstLineChars="20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入围家数：</w:t>
      </w:r>
      <w:r>
        <w:rPr>
          <w:rFonts w:hint="eastAsia" w:ascii="宋体" w:hAnsi="宋体" w:cs="宋体"/>
          <w:color w:val="000000" w:themeColor="text1"/>
          <w:sz w:val="21"/>
          <w:szCs w:val="21"/>
          <w14:textFill>
            <w14:solidFill>
              <w14:schemeClr w14:val="tx1"/>
            </w14:solidFill>
          </w14:textFill>
        </w:rPr>
        <w:t>本项目提交参选文件且符合资格条件、实质性要求的参选人按照评分从高到低排序，每标段推荐前3家为入围参选人并签订框架采购合同。在服务期内比选人产生项目需求时，所有入围参选人根据具体实施内容进行报价，报价最低的为中选人。</w:t>
      </w:r>
    </w:p>
    <w:p w14:paraId="7A3A9989">
      <w:pPr>
        <w:ind w:right="-528" w:rightChars="-22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注：同一个参选人可参选多个标段，但只能在本项目2个标段内中选一个标段，每个标段确定三家实施单位。</w:t>
      </w:r>
      <w:bookmarkStart w:id="19" w:name="OLE_LINK91"/>
      <w:bookmarkStart w:id="20" w:name="OLE_LINK92"/>
      <w:r>
        <w:rPr>
          <w:rFonts w:hint="eastAsia" w:ascii="宋体" w:hAnsi="宋体" w:cs="宋体"/>
          <w:color w:val="000000" w:themeColor="text1"/>
          <w:sz w:val="21"/>
          <w:szCs w:val="21"/>
          <w14:textFill>
            <w14:solidFill>
              <w14:schemeClr w14:val="tx1"/>
            </w14:solidFill>
          </w14:textFill>
        </w:rPr>
        <w:t>具体实施时，三家实施单位根据实施项目具体内容和要求进行报价，最低价中选。</w:t>
      </w:r>
      <w:bookmarkEnd w:id="19"/>
      <w:bookmarkEnd w:id="20"/>
    </w:p>
    <w:p w14:paraId="1B453C10">
      <w:pPr>
        <w:ind w:right="-528" w:rightChars="-220" w:firstLine="422" w:firstLineChars="20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项目预算：</w:t>
      </w:r>
      <w:r>
        <w:rPr>
          <w:rFonts w:hint="eastAsia" w:ascii="宋体" w:hAnsi="宋体" w:cs="宋体"/>
          <w:color w:val="000000" w:themeColor="text1"/>
          <w:sz w:val="21"/>
          <w:szCs w:val="21"/>
          <w14:textFill>
            <w14:solidFill>
              <w14:schemeClr w14:val="tx1"/>
            </w14:solidFill>
          </w14:textFill>
        </w:rPr>
        <w:t>本项目具体实施具有一定的不确定性，项目预算、数量及规模以实际为准。</w:t>
      </w:r>
    </w:p>
    <w:p w14:paraId="4213C9DE">
      <w:pPr>
        <w:ind w:right="-528" w:rightChars="-220" w:firstLine="422" w:firstLineChars="20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采购需求：</w:t>
      </w:r>
      <w:r>
        <w:rPr>
          <w:rFonts w:hint="eastAsia" w:ascii="宋体" w:hAnsi="宋体" w:cs="宋体"/>
          <w:color w:val="000000" w:themeColor="text1"/>
          <w:sz w:val="21"/>
          <w:szCs w:val="21"/>
          <w14:textFill>
            <w14:solidFill>
              <w14:schemeClr w14:val="tx1"/>
            </w14:solidFill>
          </w14:textFill>
        </w:rPr>
        <w:t>标段划分：项目共二个标段，其中：A标段为经济责任审计、内控审计、全面审计、管理审计等；B标段为工程审计，具体以用户需求书内容为准。</w:t>
      </w:r>
    </w:p>
    <w:bookmarkEnd w:id="11"/>
    <w:bookmarkEnd w:id="12"/>
    <w:bookmarkEnd w:id="13"/>
    <w:bookmarkEnd w:id="14"/>
    <w:p w14:paraId="04EB4F74">
      <w:pPr>
        <w:ind w:right="-528" w:rightChars="-220" w:firstLine="369" w:firstLineChars="175"/>
        <w:outlineLvl w:val="1"/>
        <w:rPr>
          <w:color w:val="000000" w:themeColor="text1"/>
          <w:sz w:val="21"/>
          <w:szCs w:val="21"/>
          <w14:textFill>
            <w14:solidFill>
              <w14:schemeClr w14:val="tx1"/>
            </w14:solidFill>
          </w14:textFill>
        </w:rPr>
      </w:pPr>
      <w:bookmarkStart w:id="21" w:name="_Toc21296"/>
      <w:r>
        <w:rPr>
          <w:rFonts w:hint="eastAsia" w:ascii="宋体" w:hAnsi="宋体" w:cs="宋体"/>
          <w:b/>
          <w:color w:val="000000" w:themeColor="text1"/>
          <w:sz w:val="21"/>
          <w:szCs w:val="21"/>
          <w14:textFill>
            <w14:solidFill>
              <w14:schemeClr w14:val="tx1"/>
            </w14:solidFill>
          </w14:textFill>
        </w:rPr>
        <w:t>二、</w:t>
      </w:r>
      <w:bookmarkEnd w:id="15"/>
      <w:bookmarkEnd w:id="16"/>
      <w:bookmarkEnd w:id="17"/>
      <w:bookmarkEnd w:id="18"/>
      <w:r>
        <w:rPr>
          <w:rFonts w:hint="eastAsia" w:ascii="宋体" w:hAnsi="宋体" w:cs="宋体"/>
          <w:b/>
          <w:color w:val="000000" w:themeColor="text1"/>
          <w:sz w:val="21"/>
          <w:szCs w:val="21"/>
          <w14:textFill>
            <w14:solidFill>
              <w14:schemeClr w14:val="tx1"/>
            </w14:solidFill>
          </w14:textFill>
        </w:rPr>
        <w:t>参选人的资格要求</w:t>
      </w:r>
      <w:bookmarkEnd w:id="21"/>
    </w:p>
    <w:p w14:paraId="0EFA8595">
      <w:pPr>
        <w:wordWrap w:val="0"/>
        <w:ind w:right="-528" w:rightChars="-220" w:firstLine="422" w:firstLineChars="200"/>
        <w:rPr>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1.资质要求：</w:t>
      </w:r>
    </w:p>
    <w:p w14:paraId="5096902F">
      <w:pPr>
        <w:wordWrap w:val="0"/>
        <w:ind w:right="-528" w:rightChars="-220" w:firstLine="422" w:firstLineChars="20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A标段：</w:t>
      </w:r>
      <w:r>
        <w:rPr>
          <w:rFonts w:hint="eastAsia" w:ascii="宋体" w:hAnsi="宋体" w:cs="宋体"/>
          <w:color w:val="000000" w:themeColor="text1"/>
          <w:sz w:val="21"/>
          <w:szCs w:val="21"/>
          <w14:textFill>
            <w14:solidFill>
              <w14:schemeClr w14:val="tx1"/>
            </w14:solidFill>
          </w14:textFill>
        </w:rPr>
        <w:t>①参选人为中华人民共和国境内依法设立的法人或其他组织；</w:t>
      </w:r>
    </w:p>
    <w:p w14:paraId="2F77AD01">
      <w:pPr>
        <w:wordWrap w:val="0"/>
        <w:ind w:right="-528" w:rightChars="-22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②参选人具有合法有效的财政部门颁发的会计师事务所执业证书。</w:t>
      </w:r>
    </w:p>
    <w:p w14:paraId="4A378BAE">
      <w:pPr>
        <w:wordWrap w:val="0"/>
        <w:ind w:right="-528" w:rightChars="-220" w:firstLine="422" w:firstLineChars="20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B标段：</w:t>
      </w:r>
      <w:r>
        <w:rPr>
          <w:rFonts w:hint="eastAsia" w:ascii="宋体" w:hAnsi="宋体" w:cs="宋体"/>
          <w:color w:val="000000" w:themeColor="text1"/>
          <w:sz w:val="21"/>
          <w:szCs w:val="21"/>
          <w14:textFill>
            <w14:solidFill>
              <w14:schemeClr w14:val="tx1"/>
            </w14:solidFill>
          </w14:textFill>
        </w:rPr>
        <w:t>参选人在中华人民共和国境内注册，具有独立法人或其他组织。</w:t>
      </w:r>
    </w:p>
    <w:p w14:paraId="3573D515">
      <w:pPr>
        <w:wordWrap w:val="0"/>
        <w:ind w:right="-528" w:rightChars="-220" w:firstLine="422" w:firstLineChars="200"/>
        <w:rPr>
          <w:rFonts w:ascii="宋体" w:hAnsi="宋体" w:cs="宋体"/>
          <w:b/>
          <w:bCs/>
          <w:color w:val="000000" w:themeColor="text1"/>
          <w:sz w:val="21"/>
          <w:szCs w:val="21"/>
          <w:highlight w:val="yellow"/>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总公司或者分公司、非独立法人组织或非独立法人组织的分支机构的参选人只允许一家参选，不允许同时参与本项目参选，以分公司名义参与参选的，须提供总公司或具有独立法人资格的上一级公司出具的愿为其参与本项目参选以及履约等行为承担民事责任的加盖总公司公章的授权函；以非独立法人组织的分支机构名义参与参选的，须提供非独立法人组织出具的愿为其参与本项目参选以及履约等行为承担民事责任的加盖总公司公章的授权函。（参选时提供授权函，格式自拟）</w:t>
      </w:r>
    </w:p>
    <w:p w14:paraId="77F680F3">
      <w:pPr>
        <w:wordWrap w:val="0"/>
        <w:ind w:right="-528" w:rightChars="-220" w:firstLine="422" w:firstLineChars="20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2.业绩需求：</w:t>
      </w:r>
    </w:p>
    <w:p w14:paraId="3181A047">
      <w:pPr>
        <w:wordWrap w:val="0"/>
        <w:ind w:right="-528" w:rightChars="-220" w:firstLine="422" w:firstLineChars="20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A标段：</w:t>
      </w:r>
      <w:r>
        <w:rPr>
          <w:rFonts w:hint="eastAsia" w:ascii="宋体" w:hAnsi="宋体" w:cs="宋体"/>
          <w:color w:val="000000" w:themeColor="text1"/>
          <w:sz w:val="21"/>
          <w:szCs w:val="21"/>
          <w14:textFill>
            <w14:solidFill>
              <w14:schemeClr w14:val="tx1"/>
            </w14:solidFill>
          </w14:textFill>
        </w:rPr>
        <w:t>自2022年1月1日起至参选截止日止，具有国有企业或上市公司专项审计服务业绩。</w:t>
      </w:r>
    </w:p>
    <w:p w14:paraId="37F12E92">
      <w:pPr>
        <w:wordWrap w:val="0"/>
        <w:ind w:right="-528" w:rightChars="-220" w:firstLine="422" w:firstLineChars="200"/>
      </w:pPr>
      <w:r>
        <w:rPr>
          <w:rFonts w:hint="eastAsia" w:ascii="宋体" w:hAnsi="宋体" w:cs="宋体"/>
          <w:b/>
          <w:bCs/>
          <w:color w:val="000000" w:themeColor="text1"/>
          <w:sz w:val="21"/>
          <w:szCs w:val="21"/>
          <w14:textFill>
            <w14:solidFill>
              <w14:schemeClr w14:val="tx1"/>
            </w14:solidFill>
          </w14:textFill>
        </w:rPr>
        <w:t>B标段：</w:t>
      </w:r>
      <w:r>
        <w:rPr>
          <w:rFonts w:hint="eastAsia" w:ascii="宋体" w:hAnsi="宋体" w:cs="宋体"/>
          <w:color w:val="000000" w:themeColor="text1"/>
          <w:sz w:val="21"/>
          <w:szCs w:val="21"/>
          <w14:textFill>
            <w14:solidFill>
              <w14:schemeClr w14:val="tx1"/>
            </w14:solidFill>
          </w14:textFill>
        </w:rPr>
        <w:t>自2022年1月1日起至参选截止日止，具有建设工程造价咨询或结算审计服务业绩。</w:t>
      </w:r>
    </w:p>
    <w:p w14:paraId="6F68E02F">
      <w:pPr>
        <w:wordWrap w:val="0"/>
        <w:ind w:right="-528" w:rightChars="-220" w:firstLine="422" w:firstLineChars="20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3.项目负责人要求：</w:t>
      </w:r>
    </w:p>
    <w:p w14:paraId="25714774">
      <w:pPr>
        <w:wordWrap w:val="0"/>
        <w:ind w:right="-528" w:rightChars="-220" w:firstLine="422" w:firstLineChars="20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A标段：</w:t>
      </w:r>
      <w:r>
        <w:rPr>
          <w:rFonts w:hint="eastAsia" w:ascii="宋体" w:hAnsi="宋体" w:cs="宋体"/>
          <w:color w:val="000000" w:themeColor="text1"/>
          <w:sz w:val="21"/>
          <w:szCs w:val="21"/>
          <w14:textFill>
            <w14:solidFill>
              <w14:schemeClr w14:val="tx1"/>
            </w14:solidFill>
          </w14:textFill>
        </w:rPr>
        <w:t>拟派的项目负责人须为本单位正式员工，具有有效的注册会计师证书，并且具有国有企业或上市公司专项审计项目负责人工作经验。</w:t>
      </w:r>
    </w:p>
    <w:p w14:paraId="2559B273">
      <w:pPr>
        <w:wordWrap w:val="0"/>
        <w:ind w:right="-528" w:rightChars="-220" w:firstLine="422" w:firstLineChars="20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B标段：</w:t>
      </w:r>
      <w:r>
        <w:rPr>
          <w:rFonts w:hint="eastAsia" w:ascii="宋体" w:hAnsi="宋体" w:cs="宋体"/>
          <w:color w:val="000000" w:themeColor="text1"/>
          <w:sz w:val="21"/>
          <w:szCs w:val="21"/>
          <w14:textFill>
            <w14:solidFill>
              <w14:schemeClr w14:val="tx1"/>
            </w14:solidFill>
          </w14:textFill>
        </w:rPr>
        <w:t>拟派的项目负责人须为本单位正式员工，具备一级注册造价师资质，且注册在本单位，并且具有建设工程造价咨询或结算审计服务项目负责人工作经验。</w:t>
      </w:r>
    </w:p>
    <w:p w14:paraId="169B7CB5">
      <w:pPr>
        <w:numPr>
          <w:ilvl w:val="0"/>
          <w:numId w:val="2"/>
        </w:numPr>
        <w:wordWrap w:val="0"/>
        <w:ind w:right="-528" w:rightChars="-220" w:firstLine="422" w:firstLineChars="20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其他要求</w:t>
      </w:r>
      <w:r>
        <w:rPr>
          <w:rFonts w:hint="eastAsia" w:ascii="宋体" w:hAnsi="宋体" w:cs="宋体"/>
          <w:color w:val="000000" w:themeColor="text1"/>
          <w:sz w:val="21"/>
          <w:szCs w:val="21"/>
          <w14:textFill>
            <w14:solidFill>
              <w14:schemeClr w14:val="tx1"/>
            </w14:solidFill>
          </w14:textFill>
        </w:rPr>
        <w:t>：</w:t>
      </w:r>
    </w:p>
    <w:p w14:paraId="781CAE04">
      <w:pPr>
        <w:wordWrap w:val="0"/>
        <w:ind w:right="-528" w:rightChars="-22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4.1参选人没有处于被责令停业，或参选资格被暂停或取消，或财产被接管、冻结、破产状态；</w:t>
      </w:r>
    </w:p>
    <w:p w14:paraId="64E4BD24">
      <w:pPr>
        <w:wordWrap w:val="0"/>
        <w:ind w:right="-528" w:rightChars="-22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4.2根据《关于在公共资源交易领域的比选参选活动中建立对失信被执行人联合惩戒的实施意见》（苏信用办[2018]23号文），参选人未被“信用中国”列入失信被执行人名单；</w:t>
      </w:r>
    </w:p>
    <w:p w14:paraId="30EDC7B4">
      <w:pPr>
        <w:wordWrap w:val="0"/>
        <w:ind w:right="-528" w:rightChars="-22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4.3参选人未被国家企业信用信息公示系统列入严重违法失信企业名单；</w:t>
      </w:r>
    </w:p>
    <w:p w14:paraId="41AF58F2">
      <w:pPr>
        <w:wordWrap w:val="0"/>
        <w:ind w:right="-528" w:rightChars="-220"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4.4参选人未被南通轨道交通集团有限公司及其所属单位列为失信参选人或列入黑名单，没有处于暂停或取消参选资格状态</w:t>
      </w:r>
      <w:r>
        <w:rPr>
          <w:rFonts w:hint="eastAsia" w:ascii="宋体" w:hAnsi="宋体" w:cs="宋体"/>
          <w:color w:val="000000" w:themeColor="text1"/>
          <w:sz w:val="21"/>
          <w:szCs w:val="21"/>
          <w:lang w:eastAsia="zh-CN"/>
          <w14:textFill>
            <w14:solidFill>
              <w14:schemeClr w14:val="tx1"/>
            </w14:solidFill>
          </w14:textFill>
        </w:rPr>
        <w:t>；</w:t>
      </w:r>
    </w:p>
    <w:p w14:paraId="702FAC6F">
      <w:pPr>
        <w:wordWrap w:val="0"/>
        <w:ind w:right="-528" w:rightChars="-22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4.5与比选人存在利害关系可能影响采购公正性的法人、其他组织或者个人，不得参加本项目比选；单位负责人为同一人或者存在控股、管理关系的不同单位，不得参加本项目比选。</w:t>
      </w:r>
    </w:p>
    <w:p w14:paraId="26664AD9">
      <w:pPr>
        <w:numPr>
          <w:ilvl w:val="0"/>
          <w:numId w:val="2"/>
        </w:numPr>
        <w:wordWrap w:val="0"/>
        <w:ind w:left="0" w:leftChars="0" w:right="-528" w:rightChars="-220" w:firstLine="422"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联合体要求：</w:t>
      </w:r>
      <w:r>
        <w:rPr>
          <w:rFonts w:hint="eastAsia" w:ascii="宋体" w:hAnsi="宋体" w:cs="宋体"/>
          <w:color w:val="000000" w:themeColor="text1"/>
          <w:sz w:val="21"/>
          <w:szCs w:val="21"/>
          <w14:textFill>
            <w14:solidFill>
              <w14:schemeClr w14:val="tx1"/>
            </w14:solidFill>
          </w14:textFill>
        </w:rPr>
        <w:t>本项目不接受联合体参选。</w:t>
      </w:r>
    </w:p>
    <w:p w14:paraId="7E918305">
      <w:pPr>
        <w:ind w:right="-528" w:rightChars="-220" w:firstLine="422" w:firstLineChars="200"/>
        <w:outlineLvl w:val="1"/>
        <w:rPr>
          <w:rFonts w:ascii="宋体" w:hAnsi="宋体" w:cs="宋体"/>
          <w:b/>
          <w:color w:val="000000" w:themeColor="text1"/>
          <w:sz w:val="21"/>
          <w:szCs w:val="21"/>
          <w14:textFill>
            <w14:solidFill>
              <w14:schemeClr w14:val="tx1"/>
            </w14:solidFill>
          </w14:textFill>
        </w:rPr>
      </w:pPr>
      <w:bookmarkStart w:id="22" w:name="_Toc27959"/>
      <w:bookmarkStart w:id="23" w:name="_Toc3198"/>
      <w:bookmarkStart w:id="24" w:name="_Toc22097"/>
      <w:bookmarkStart w:id="25" w:name="_Toc960"/>
      <w:bookmarkStart w:id="26" w:name="_Toc22828"/>
      <w:r>
        <w:rPr>
          <w:rFonts w:hint="eastAsia" w:ascii="宋体" w:hAnsi="宋体" w:cs="宋体"/>
          <w:b/>
          <w:color w:val="000000" w:themeColor="text1"/>
          <w:sz w:val="21"/>
          <w:szCs w:val="21"/>
          <w14:textFill>
            <w14:solidFill>
              <w14:schemeClr w14:val="tx1"/>
            </w14:solidFill>
          </w14:textFill>
        </w:rPr>
        <w:t>三、获取</w:t>
      </w:r>
      <w:bookmarkEnd w:id="22"/>
      <w:bookmarkEnd w:id="23"/>
      <w:bookmarkEnd w:id="24"/>
      <w:bookmarkEnd w:id="25"/>
      <w:r>
        <w:rPr>
          <w:rFonts w:hint="eastAsia" w:ascii="宋体" w:hAnsi="宋体" w:cs="宋体"/>
          <w:b/>
          <w:color w:val="000000" w:themeColor="text1"/>
          <w:sz w:val="21"/>
          <w:szCs w:val="21"/>
          <w14:textFill>
            <w14:solidFill>
              <w14:schemeClr w14:val="tx1"/>
            </w14:solidFill>
          </w14:textFill>
        </w:rPr>
        <w:t>比选文件</w:t>
      </w:r>
      <w:bookmarkEnd w:id="26"/>
    </w:p>
    <w:p w14:paraId="509D8651">
      <w:pPr>
        <w:wordWrap w:val="0"/>
        <w:ind w:right="-528" w:rightChars="-22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时间：自本比选公告发布之日起至</w:t>
      </w:r>
      <w:r>
        <w:rPr>
          <w:rFonts w:hint="eastAsia" w:ascii="宋体" w:hAnsi="宋体" w:cs="宋体"/>
          <w:b/>
          <w:bCs/>
          <w:color w:val="000000" w:themeColor="text1"/>
          <w:sz w:val="21"/>
          <w:szCs w:val="21"/>
          <w14:textFill>
            <w14:solidFill>
              <w14:schemeClr w14:val="tx1"/>
            </w14:solidFill>
          </w14:textFill>
        </w:rPr>
        <w:t>2025年</w:t>
      </w:r>
      <w:r>
        <w:rPr>
          <w:rFonts w:hint="eastAsia" w:ascii="宋体" w:hAnsi="宋体" w:cs="宋体"/>
          <w:b/>
          <w:bCs/>
          <w:color w:val="000000" w:themeColor="text1"/>
          <w:sz w:val="21"/>
          <w:szCs w:val="21"/>
          <w:lang w:val="en-US" w:eastAsia="zh-CN"/>
          <w14:textFill>
            <w14:solidFill>
              <w14:schemeClr w14:val="tx1"/>
            </w14:solidFill>
          </w14:textFill>
        </w:rPr>
        <w:t>05</w:t>
      </w:r>
      <w:r>
        <w:rPr>
          <w:rFonts w:hint="eastAsia" w:ascii="宋体" w:hAnsi="宋体" w:cs="宋体"/>
          <w:b/>
          <w:bCs/>
          <w:color w:val="000000" w:themeColor="text1"/>
          <w:sz w:val="21"/>
          <w:szCs w:val="21"/>
          <w14:textFill>
            <w14:solidFill>
              <w14:schemeClr w14:val="tx1"/>
            </w14:solidFill>
          </w14:textFill>
        </w:rPr>
        <w:t>月</w:t>
      </w:r>
      <w:r>
        <w:rPr>
          <w:rFonts w:hint="eastAsia" w:ascii="宋体" w:hAnsi="宋体" w:cs="宋体"/>
          <w:b/>
          <w:bCs/>
          <w:color w:val="000000" w:themeColor="text1"/>
          <w:sz w:val="21"/>
          <w:szCs w:val="21"/>
          <w:lang w:val="en-US" w:eastAsia="zh-CN"/>
          <w14:textFill>
            <w14:solidFill>
              <w14:schemeClr w14:val="tx1"/>
            </w14:solidFill>
          </w14:textFill>
        </w:rPr>
        <w:t>26</w:t>
      </w:r>
      <w:r>
        <w:rPr>
          <w:rFonts w:hint="eastAsia" w:ascii="宋体" w:hAnsi="宋体" w:cs="宋体"/>
          <w:b/>
          <w:bCs/>
          <w:color w:val="000000" w:themeColor="text1"/>
          <w:sz w:val="21"/>
          <w:szCs w:val="21"/>
          <w14:textFill>
            <w14:solidFill>
              <w14:schemeClr w14:val="tx1"/>
            </w14:solidFill>
          </w14:textFill>
        </w:rPr>
        <w:t>日</w:t>
      </w:r>
      <w:r>
        <w:rPr>
          <w:rFonts w:hint="eastAsia" w:ascii="宋体" w:hAnsi="宋体" w:cs="宋体"/>
          <w:b/>
          <w:bCs/>
          <w:color w:val="000000" w:themeColor="text1"/>
          <w:sz w:val="21"/>
          <w:szCs w:val="21"/>
          <w:lang w:val="en-US" w:eastAsia="zh-CN"/>
          <w14:textFill>
            <w14:solidFill>
              <w14:schemeClr w14:val="tx1"/>
            </w14:solidFill>
          </w14:textFill>
        </w:rPr>
        <w:t>10</w:t>
      </w:r>
      <w:r>
        <w:rPr>
          <w:rFonts w:hint="eastAsia" w:ascii="宋体" w:hAnsi="宋体" w:cs="宋体"/>
          <w:b/>
          <w:bCs/>
          <w:color w:val="000000" w:themeColor="text1"/>
          <w:sz w:val="21"/>
          <w:szCs w:val="21"/>
          <w14:textFill>
            <w14:solidFill>
              <w14:schemeClr w14:val="tx1"/>
            </w14:solidFill>
          </w14:textFill>
        </w:rPr>
        <w:t>时</w:t>
      </w:r>
      <w:r>
        <w:rPr>
          <w:rFonts w:hint="eastAsia" w:ascii="宋体" w:hAnsi="宋体" w:cs="宋体"/>
          <w:b/>
          <w:bCs/>
          <w:color w:val="000000" w:themeColor="text1"/>
          <w:sz w:val="21"/>
          <w:szCs w:val="21"/>
          <w:lang w:val="en-US" w:eastAsia="zh-CN"/>
          <w14:textFill>
            <w14:solidFill>
              <w14:schemeClr w14:val="tx1"/>
            </w14:solidFill>
          </w14:textFill>
        </w:rPr>
        <w:t>30</w:t>
      </w:r>
      <w:r>
        <w:rPr>
          <w:rFonts w:hint="eastAsia" w:ascii="宋体" w:hAnsi="宋体" w:cs="宋体"/>
          <w:b/>
          <w:bCs/>
          <w:color w:val="000000" w:themeColor="text1"/>
          <w:sz w:val="21"/>
          <w:szCs w:val="21"/>
          <w14:textFill>
            <w14:solidFill>
              <w14:schemeClr w14:val="tx1"/>
            </w14:solidFill>
          </w14:textFill>
        </w:rPr>
        <w:t>分（北京时间）</w:t>
      </w:r>
      <w:r>
        <w:rPr>
          <w:rFonts w:hint="eastAsia" w:ascii="宋体" w:hAnsi="宋体" w:cs="宋体"/>
          <w:color w:val="000000" w:themeColor="text1"/>
          <w:sz w:val="21"/>
          <w:szCs w:val="21"/>
          <w14:textFill>
            <w14:solidFill>
              <w14:schemeClr w14:val="tx1"/>
            </w14:solidFill>
          </w14:textFill>
        </w:rPr>
        <w:t>。</w:t>
      </w:r>
    </w:p>
    <w:p w14:paraId="5B913910">
      <w:pPr>
        <w:wordWrap w:val="0"/>
        <w:ind w:right="-528" w:rightChars="-220" w:firstLine="420" w:firstLineChars="200"/>
        <w:rPr>
          <w:rFonts w:ascii="宋体" w:hAnsi="宋体" w:cs="宋体"/>
          <w:color w:val="000000" w:themeColor="text1"/>
          <w:sz w:val="21"/>
          <w:szCs w:val="21"/>
          <w14:textFill>
            <w14:solidFill>
              <w14:schemeClr w14:val="tx1"/>
            </w14:solidFill>
          </w14:textFill>
        </w:rPr>
      </w:pPr>
      <w:bookmarkStart w:id="27" w:name="_Toc6954"/>
      <w:bookmarkStart w:id="28" w:name="_Toc16262"/>
      <w:bookmarkStart w:id="29" w:name="_Toc10953"/>
      <w:bookmarkStart w:id="30" w:name="_Toc1086"/>
      <w:r>
        <w:rPr>
          <w:rFonts w:hint="eastAsia" w:ascii="宋体" w:hAnsi="宋体" w:cs="宋体"/>
          <w:color w:val="000000" w:themeColor="text1"/>
          <w:sz w:val="21"/>
          <w:szCs w:val="21"/>
          <w14:textFill>
            <w14:solidFill>
              <w14:schemeClr w14:val="tx1"/>
            </w14:solidFill>
          </w14:textFill>
        </w:rPr>
        <w:t>网址：南通轨道交通官网（https://www.ntrailway.com/）。</w:t>
      </w:r>
    </w:p>
    <w:p w14:paraId="033AFAA7">
      <w:pPr>
        <w:wordWrap w:val="0"/>
        <w:ind w:right="-528" w:rightChars="-22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方式：南通轨道交通官网，在网站首页点击进入“</w:t>
      </w:r>
      <w:r>
        <w:rPr>
          <w:rFonts w:hint="eastAsia" w:ascii="宋体" w:hAnsi="宋体" w:cs="宋体"/>
          <w:color w:val="000000" w:themeColor="text1"/>
          <w:sz w:val="21"/>
          <w:szCs w:val="21"/>
          <w:lang w:val="en-US" w:eastAsia="zh-CN"/>
          <w14:textFill>
            <w14:solidFill>
              <w14:schemeClr w14:val="tx1"/>
            </w14:solidFill>
          </w14:textFill>
        </w:rPr>
        <w:t>招标投标</w:t>
      </w:r>
      <w:bookmarkStart w:id="437" w:name="_GoBack"/>
      <w:bookmarkEnd w:id="437"/>
      <w:r>
        <w:rPr>
          <w:rFonts w:hint="eastAsia" w:ascii="宋体" w:hAnsi="宋体" w:cs="宋体"/>
          <w:color w:val="000000" w:themeColor="text1"/>
          <w:sz w:val="21"/>
          <w:szCs w:val="21"/>
          <w14:textFill>
            <w14:solidFill>
              <w14:schemeClr w14:val="tx1"/>
            </w14:solidFill>
          </w14:textFill>
        </w:rPr>
        <w:t>”，找到该项目点击进入即可进行下载。</w:t>
      </w:r>
    </w:p>
    <w:p w14:paraId="54F60A6C">
      <w:pPr>
        <w:ind w:right="-528" w:rightChars="-220" w:firstLine="422" w:firstLineChars="200"/>
        <w:outlineLvl w:val="1"/>
        <w:rPr>
          <w:rFonts w:ascii="宋体" w:hAnsi="宋体" w:cs="宋体"/>
          <w:b/>
          <w:color w:val="000000" w:themeColor="text1"/>
          <w:sz w:val="21"/>
          <w:szCs w:val="21"/>
          <w14:textFill>
            <w14:solidFill>
              <w14:schemeClr w14:val="tx1"/>
            </w14:solidFill>
          </w14:textFill>
        </w:rPr>
      </w:pPr>
      <w:bookmarkStart w:id="31" w:name="_Toc16190"/>
      <w:r>
        <w:rPr>
          <w:rFonts w:hint="eastAsia" w:ascii="宋体" w:hAnsi="宋体" w:cs="宋体"/>
          <w:b/>
          <w:color w:val="000000" w:themeColor="text1"/>
          <w:sz w:val="21"/>
          <w:szCs w:val="21"/>
          <w14:textFill>
            <w14:solidFill>
              <w14:schemeClr w14:val="tx1"/>
            </w14:solidFill>
          </w14:textFill>
        </w:rPr>
        <w:t>四、提交参选文件截止时间、比选时间和地点</w:t>
      </w:r>
      <w:bookmarkEnd w:id="27"/>
      <w:bookmarkEnd w:id="28"/>
      <w:bookmarkEnd w:id="29"/>
      <w:bookmarkEnd w:id="30"/>
      <w:bookmarkEnd w:id="31"/>
    </w:p>
    <w:p w14:paraId="3060A9E1">
      <w:pPr>
        <w:ind w:right="-528" w:rightChars="-22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参选截止时间为：</w:t>
      </w:r>
      <w:r>
        <w:rPr>
          <w:rFonts w:hint="eastAsia" w:ascii="宋体" w:hAnsi="宋体" w:cs="宋体"/>
          <w:b/>
          <w:bCs/>
          <w:color w:val="000000" w:themeColor="text1"/>
          <w:sz w:val="21"/>
          <w:szCs w:val="21"/>
          <w14:textFill>
            <w14:solidFill>
              <w14:schemeClr w14:val="tx1"/>
            </w14:solidFill>
          </w14:textFill>
        </w:rPr>
        <w:t>2025年</w:t>
      </w:r>
      <w:r>
        <w:rPr>
          <w:rFonts w:hint="eastAsia" w:ascii="宋体" w:hAnsi="宋体" w:cs="宋体"/>
          <w:b/>
          <w:bCs/>
          <w:color w:val="000000" w:themeColor="text1"/>
          <w:sz w:val="21"/>
          <w:szCs w:val="21"/>
          <w:lang w:val="en-US" w:eastAsia="zh-CN"/>
          <w14:textFill>
            <w14:solidFill>
              <w14:schemeClr w14:val="tx1"/>
            </w14:solidFill>
          </w14:textFill>
        </w:rPr>
        <w:t>05</w:t>
      </w:r>
      <w:r>
        <w:rPr>
          <w:rFonts w:hint="eastAsia" w:ascii="宋体" w:hAnsi="宋体" w:cs="宋体"/>
          <w:b/>
          <w:bCs/>
          <w:color w:val="000000" w:themeColor="text1"/>
          <w:sz w:val="21"/>
          <w:szCs w:val="21"/>
          <w14:textFill>
            <w14:solidFill>
              <w14:schemeClr w14:val="tx1"/>
            </w14:solidFill>
          </w14:textFill>
        </w:rPr>
        <w:t>月</w:t>
      </w:r>
      <w:r>
        <w:rPr>
          <w:rFonts w:hint="eastAsia" w:ascii="宋体" w:hAnsi="宋体" w:cs="宋体"/>
          <w:b/>
          <w:bCs/>
          <w:color w:val="000000" w:themeColor="text1"/>
          <w:sz w:val="21"/>
          <w:szCs w:val="21"/>
          <w:lang w:val="en-US" w:eastAsia="zh-CN"/>
          <w14:textFill>
            <w14:solidFill>
              <w14:schemeClr w14:val="tx1"/>
            </w14:solidFill>
          </w14:textFill>
        </w:rPr>
        <w:t>26</w:t>
      </w:r>
      <w:r>
        <w:rPr>
          <w:rFonts w:hint="eastAsia" w:ascii="宋体" w:hAnsi="宋体" w:cs="宋体"/>
          <w:b/>
          <w:bCs/>
          <w:color w:val="000000" w:themeColor="text1"/>
          <w:sz w:val="21"/>
          <w:szCs w:val="21"/>
          <w14:textFill>
            <w14:solidFill>
              <w14:schemeClr w14:val="tx1"/>
            </w14:solidFill>
          </w14:textFill>
        </w:rPr>
        <w:t>日</w:t>
      </w:r>
      <w:r>
        <w:rPr>
          <w:rFonts w:hint="eastAsia" w:ascii="宋体" w:hAnsi="宋体" w:cs="宋体"/>
          <w:b/>
          <w:bCs/>
          <w:color w:val="000000" w:themeColor="text1"/>
          <w:sz w:val="21"/>
          <w:szCs w:val="21"/>
          <w:lang w:val="en-US" w:eastAsia="zh-CN"/>
          <w14:textFill>
            <w14:solidFill>
              <w14:schemeClr w14:val="tx1"/>
            </w14:solidFill>
          </w14:textFill>
        </w:rPr>
        <w:t>10</w:t>
      </w:r>
      <w:r>
        <w:rPr>
          <w:rFonts w:hint="eastAsia" w:ascii="宋体" w:hAnsi="宋体" w:cs="宋体"/>
          <w:b/>
          <w:bCs/>
          <w:color w:val="000000" w:themeColor="text1"/>
          <w:sz w:val="21"/>
          <w:szCs w:val="21"/>
          <w14:textFill>
            <w14:solidFill>
              <w14:schemeClr w14:val="tx1"/>
            </w14:solidFill>
          </w14:textFill>
        </w:rPr>
        <w:t>时</w:t>
      </w:r>
      <w:r>
        <w:rPr>
          <w:rFonts w:hint="eastAsia" w:ascii="宋体" w:hAnsi="宋体" w:cs="宋体"/>
          <w:b/>
          <w:bCs/>
          <w:color w:val="000000" w:themeColor="text1"/>
          <w:sz w:val="21"/>
          <w:szCs w:val="21"/>
          <w:lang w:val="en-US" w:eastAsia="zh-CN"/>
          <w14:textFill>
            <w14:solidFill>
              <w14:schemeClr w14:val="tx1"/>
            </w14:solidFill>
          </w14:textFill>
        </w:rPr>
        <w:t>30</w:t>
      </w:r>
      <w:r>
        <w:rPr>
          <w:rFonts w:hint="eastAsia" w:ascii="宋体" w:hAnsi="宋体" w:cs="宋体"/>
          <w:b/>
          <w:bCs/>
          <w:color w:val="000000" w:themeColor="text1"/>
          <w:sz w:val="21"/>
          <w:szCs w:val="21"/>
          <w14:textFill>
            <w14:solidFill>
              <w14:schemeClr w14:val="tx1"/>
            </w14:solidFill>
          </w14:textFill>
        </w:rPr>
        <w:t>分（北京时间）</w:t>
      </w:r>
    </w:p>
    <w:p w14:paraId="478C66C1">
      <w:pPr>
        <w:tabs>
          <w:tab w:val="left" w:pos="5280"/>
        </w:tabs>
        <w:ind w:right="-528" w:rightChars="-22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开标时间：同参选截止时间</w:t>
      </w:r>
    </w:p>
    <w:p w14:paraId="553C8EA5">
      <w:pPr>
        <w:tabs>
          <w:tab w:val="left" w:pos="5280"/>
        </w:tabs>
        <w:ind w:right="-528" w:rightChars="-220" w:firstLine="420" w:firstLineChars="200"/>
        <w:rPr>
          <w:rFonts w:ascii="宋体" w:hAnsi="宋体" w:cs="宋体"/>
          <w:color w:val="000000" w:themeColor="text1"/>
          <w:sz w:val="21"/>
          <w:szCs w:val="21"/>
          <w14:textFill>
            <w14:solidFill>
              <w14:schemeClr w14:val="tx1"/>
            </w14:solidFill>
          </w14:textFill>
        </w:rPr>
      </w:pPr>
      <w:bookmarkStart w:id="32" w:name="_Toc7249"/>
      <w:bookmarkStart w:id="33" w:name="_Toc26827"/>
      <w:bookmarkStart w:id="34" w:name="_Toc20610"/>
      <w:bookmarkStart w:id="35" w:name="_Toc13725"/>
      <w:r>
        <w:rPr>
          <w:rFonts w:hint="eastAsia" w:ascii="宋体" w:hAnsi="宋体" w:cs="宋体"/>
          <w:color w:val="000000" w:themeColor="text1"/>
          <w:sz w:val="21"/>
          <w:szCs w:val="21"/>
          <w14:textFill>
            <w14:solidFill>
              <w14:schemeClr w14:val="tx1"/>
            </w14:solidFill>
          </w14:textFill>
        </w:rPr>
        <w:t>开标地点：南通市崇川区崇川路158号15楼开标室</w:t>
      </w:r>
    </w:p>
    <w:bookmarkEnd w:id="32"/>
    <w:p w14:paraId="425466CD">
      <w:pPr>
        <w:ind w:right="-528" w:rightChars="-220" w:firstLine="422" w:firstLineChars="200"/>
        <w:outlineLvl w:val="1"/>
        <w:rPr>
          <w:rFonts w:ascii="宋体" w:hAnsi="宋体" w:cs="宋体"/>
          <w:b/>
          <w:color w:val="000000" w:themeColor="text1"/>
          <w:sz w:val="21"/>
          <w:szCs w:val="21"/>
          <w14:textFill>
            <w14:solidFill>
              <w14:schemeClr w14:val="tx1"/>
            </w14:solidFill>
          </w14:textFill>
        </w:rPr>
      </w:pPr>
      <w:bookmarkStart w:id="36" w:name="_Toc16235"/>
      <w:bookmarkStart w:id="37" w:name="_Toc32517"/>
      <w:r>
        <w:rPr>
          <w:rFonts w:hint="eastAsia" w:ascii="宋体" w:hAnsi="宋体" w:cs="宋体"/>
          <w:b/>
          <w:color w:val="000000" w:themeColor="text1"/>
          <w:sz w:val="21"/>
          <w:szCs w:val="21"/>
          <w14:textFill>
            <w14:solidFill>
              <w14:schemeClr w14:val="tx1"/>
            </w14:solidFill>
          </w14:textFill>
        </w:rPr>
        <w:t>五、其他补充事宜</w:t>
      </w:r>
      <w:bookmarkEnd w:id="33"/>
      <w:bookmarkEnd w:id="34"/>
      <w:bookmarkEnd w:id="35"/>
      <w:bookmarkEnd w:id="36"/>
      <w:bookmarkEnd w:id="37"/>
    </w:p>
    <w:p w14:paraId="54FA9AC1">
      <w:pPr>
        <w:ind w:right="-528" w:rightChars="-22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1、参选保证金：无。</w:t>
      </w:r>
    </w:p>
    <w:p w14:paraId="3B8FDC52">
      <w:pPr>
        <w:ind w:right="-528" w:rightChars="-220" w:firstLine="420" w:firstLineChars="200"/>
        <w:rPr>
          <w:rFonts w:ascii="宋体" w:hAnsi="宋体" w:cs="宋体"/>
          <w:color w:val="000000" w:themeColor="text1"/>
          <w:sz w:val="21"/>
          <w:szCs w:val="21"/>
          <w14:textFill>
            <w14:solidFill>
              <w14:schemeClr w14:val="tx1"/>
            </w14:solidFill>
          </w14:textFill>
        </w:rPr>
      </w:pPr>
      <w:bookmarkStart w:id="38" w:name="_Toc19782"/>
      <w:bookmarkStart w:id="39" w:name="_Toc27156"/>
      <w:r>
        <w:rPr>
          <w:rFonts w:hint="eastAsia" w:ascii="宋体" w:hAnsi="宋体" w:cs="宋体"/>
          <w:color w:val="000000" w:themeColor="text1"/>
          <w:sz w:val="21"/>
          <w:szCs w:val="21"/>
          <w14:textFill>
            <w14:solidFill>
              <w14:schemeClr w14:val="tx1"/>
            </w14:solidFill>
          </w14:textFill>
        </w:rPr>
        <w:t>2、比选模式：本项目采用参选人现场提交参选文件。</w:t>
      </w:r>
    </w:p>
    <w:p w14:paraId="5B6CFB61">
      <w:pPr>
        <w:ind w:right="-528" w:rightChars="-22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3、参选人应仔细阅读和检查比选文件的全部内容，如有疑问，应按比选文件规定的时间和形式提出，要求比选人对比选文件予以澄清。</w:t>
      </w:r>
    </w:p>
    <w:p w14:paraId="70EF3EE7">
      <w:pPr>
        <w:ind w:right="-528" w:rightChars="-220" w:firstLine="422" w:firstLineChars="200"/>
        <w:outlineLvl w:val="1"/>
        <w:rPr>
          <w:rFonts w:ascii="宋体" w:hAnsi="宋体" w:cs="宋体"/>
          <w:b/>
          <w:color w:val="000000" w:themeColor="text1"/>
          <w:sz w:val="21"/>
          <w:szCs w:val="21"/>
          <w14:textFill>
            <w14:solidFill>
              <w14:schemeClr w14:val="tx1"/>
            </w14:solidFill>
          </w14:textFill>
        </w:rPr>
      </w:pPr>
      <w:bookmarkStart w:id="40" w:name="_Toc6248"/>
      <w:bookmarkStart w:id="41" w:name="_Toc12147"/>
      <w:bookmarkStart w:id="42" w:name="_Toc8592"/>
      <w:r>
        <w:rPr>
          <w:rFonts w:hint="eastAsia" w:ascii="宋体" w:hAnsi="宋体" w:cs="宋体"/>
          <w:b/>
          <w:color w:val="000000" w:themeColor="text1"/>
          <w:sz w:val="21"/>
          <w:szCs w:val="21"/>
          <w14:textFill>
            <w14:solidFill>
              <w14:schemeClr w14:val="tx1"/>
            </w14:solidFill>
          </w14:textFill>
        </w:rPr>
        <w:t>六、对本次比选提出询问，请按以下方式联系</w:t>
      </w:r>
      <w:bookmarkEnd w:id="38"/>
      <w:bookmarkEnd w:id="39"/>
      <w:bookmarkEnd w:id="40"/>
      <w:bookmarkEnd w:id="41"/>
      <w:bookmarkEnd w:id="42"/>
    </w:p>
    <w:p w14:paraId="727B0AEC">
      <w:pPr>
        <w:ind w:right="-528" w:rightChars="-220" w:firstLine="420" w:firstLineChars="200"/>
        <w:rPr>
          <w:rFonts w:ascii="宋体" w:hAnsi="宋体" w:cs="宋体"/>
          <w:color w:val="000000" w:themeColor="text1"/>
          <w:sz w:val="21"/>
          <w:szCs w:val="21"/>
          <w14:textFill>
            <w14:solidFill>
              <w14:schemeClr w14:val="tx1"/>
            </w14:solidFill>
          </w14:textFill>
        </w:rPr>
      </w:pPr>
      <w:bookmarkStart w:id="43" w:name="_Toc11164"/>
      <w:r>
        <w:rPr>
          <w:rFonts w:hint="eastAsia" w:ascii="宋体" w:hAnsi="宋体" w:cs="宋体"/>
          <w:color w:val="000000" w:themeColor="text1"/>
          <w:sz w:val="21"/>
          <w:szCs w:val="21"/>
          <w14:textFill>
            <w14:solidFill>
              <w14:schemeClr w14:val="tx1"/>
            </w14:solidFill>
          </w14:textFill>
        </w:rPr>
        <w:t>1.比选人信息</w:t>
      </w:r>
      <w:bookmarkEnd w:id="43"/>
    </w:p>
    <w:p w14:paraId="567CDE08">
      <w:pPr>
        <w:ind w:right="-528" w:rightChars="-220" w:firstLine="735" w:firstLineChars="35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名    称：南通轨道交通集团有限公司                                </w:t>
      </w:r>
    </w:p>
    <w:p w14:paraId="0EF267EB">
      <w:pPr>
        <w:ind w:right="-528" w:rightChars="-220" w:firstLine="735" w:firstLineChars="35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地    址：南通市崇川区崇川路158号20楼  </w:t>
      </w:r>
    </w:p>
    <w:p w14:paraId="49B42109">
      <w:pPr>
        <w:ind w:right="-528" w:rightChars="-220" w:firstLine="735" w:firstLineChars="35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联系方式：赵女士</w:t>
      </w:r>
    </w:p>
    <w:p w14:paraId="704D87BB">
      <w:pPr>
        <w:ind w:right="-528" w:rightChars="-220" w:firstLine="735" w:firstLineChars="35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联系电话：0513-6990026</w:t>
      </w:r>
      <w:r>
        <w:rPr>
          <w:rFonts w:ascii="宋体" w:hAnsi="宋体" w:cs="宋体"/>
          <w:color w:val="000000" w:themeColor="text1"/>
          <w:sz w:val="21"/>
          <w:szCs w:val="21"/>
          <w14:textFill>
            <w14:solidFill>
              <w14:schemeClr w14:val="tx1"/>
            </w14:solidFill>
          </w14:textFill>
        </w:rPr>
        <w:t>5</w:t>
      </w:r>
    </w:p>
    <w:p w14:paraId="2BAC65C4">
      <w:pPr>
        <w:ind w:right="-528" w:rightChars="-220" w:firstLine="420" w:firstLineChars="200"/>
        <w:rPr>
          <w:rFonts w:ascii="宋体" w:hAnsi="宋体" w:cs="宋体"/>
          <w:color w:val="000000" w:themeColor="text1"/>
          <w:sz w:val="21"/>
          <w:szCs w:val="21"/>
          <w14:textFill>
            <w14:solidFill>
              <w14:schemeClr w14:val="tx1"/>
            </w14:solidFill>
          </w14:textFill>
        </w:rPr>
      </w:pPr>
      <w:bookmarkStart w:id="44" w:name="_Toc24651"/>
      <w:r>
        <w:rPr>
          <w:rFonts w:hint="eastAsia" w:ascii="宋体" w:hAnsi="宋体" w:cs="宋体"/>
          <w:color w:val="000000" w:themeColor="text1"/>
          <w:sz w:val="21"/>
          <w:szCs w:val="21"/>
          <w14:textFill>
            <w14:solidFill>
              <w14:schemeClr w14:val="tx1"/>
            </w14:solidFill>
          </w14:textFill>
        </w:rPr>
        <w:t>2.比选代理机构信息</w:t>
      </w:r>
      <w:bookmarkEnd w:id="44"/>
    </w:p>
    <w:p w14:paraId="46D1463E">
      <w:pPr>
        <w:ind w:right="-528" w:rightChars="-220" w:firstLine="735" w:firstLineChars="35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名    称：山东世元工程管理有限公司 </w:t>
      </w:r>
    </w:p>
    <w:p w14:paraId="7AB287A2">
      <w:pPr>
        <w:ind w:right="-528" w:rightChars="-220" w:firstLine="735" w:firstLineChars="35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    址：南通市工农南路156号鑫乾国际广场B座西单元2012室</w:t>
      </w:r>
    </w:p>
    <w:p w14:paraId="3217B6A9">
      <w:pPr>
        <w:ind w:right="-528" w:rightChars="-220" w:firstLine="735" w:firstLineChars="35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联系方式：刘女士</w:t>
      </w:r>
    </w:p>
    <w:p w14:paraId="772EA997">
      <w:pPr>
        <w:ind w:right="-528" w:rightChars="-220" w:firstLine="735" w:firstLineChars="35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联系电话：15851395650</w:t>
      </w:r>
    </w:p>
    <w:p w14:paraId="34D341D5">
      <w:pPr>
        <w:ind w:right="-528" w:rightChars="-220" w:firstLine="420" w:firstLineChars="200"/>
        <w:jc w:val="right"/>
        <w:rPr>
          <w:rFonts w:hint="eastAsia" w:ascii="宋体" w:hAnsi="宋体" w:cs="宋体"/>
          <w:color w:val="000000" w:themeColor="text1"/>
          <w:sz w:val="21"/>
          <w:szCs w:val="21"/>
          <w:lang w:val="en-US" w:eastAsia="zh-CN"/>
          <w14:textFill>
            <w14:solidFill>
              <w14:schemeClr w14:val="tx1"/>
            </w14:solidFill>
          </w14:textFill>
        </w:rPr>
      </w:pPr>
    </w:p>
    <w:p w14:paraId="5A455B00">
      <w:pPr>
        <w:ind w:right="-528" w:rightChars="-220" w:firstLine="420" w:firstLineChars="200"/>
        <w:jc w:val="righ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2025年5月14日</w:t>
      </w:r>
    </w:p>
    <w:p w14:paraId="2DAC75EC">
      <w:pPr>
        <w:ind w:right="-528" w:rightChars="-220"/>
        <w:rPr>
          <w:rFonts w:hint="default" w:ascii="宋体" w:hAnsi="宋体" w:eastAsia="宋体"/>
          <w:b/>
          <w:bCs/>
          <w:color w:val="000000" w:themeColor="text1"/>
          <w:sz w:val="32"/>
          <w:szCs w:val="32"/>
          <w:lang w:val="en-US" w:eastAsia="zh-CN"/>
          <w14:textFill>
            <w14:solidFill>
              <w14:schemeClr w14:val="tx1"/>
            </w14:solidFill>
          </w14:textFill>
        </w:rPr>
      </w:pPr>
      <w:bookmarkStart w:id="45" w:name="_Toc11734"/>
      <w:bookmarkStart w:id="46" w:name="_Toc32507"/>
      <w:bookmarkStart w:id="47" w:name="_Toc27473"/>
      <w:bookmarkStart w:id="48" w:name="_Toc14878"/>
      <w:r>
        <w:rPr>
          <w:rFonts w:hint="eastAsia" w:ascii="宋体" w:hAnsi="宋体"/>
          <w:b/>
          <w:bCs/>
          <w:color w:val="000000" w:themeColor="text1"/>
          <w:sz w:val="32"/>
          <w:szCs w:val="32"/>
          <w14:textFill>
            <w14:solidFill>
              <w14:schemeClr w14:val="tx1"/>
            </w14:solidFill>
          </w14:textFill>
        </w:rPr>
        <w:br w:type="page"/>
      </w:r>
    </w:p>
    <w:p w14:paraId="6098FBF5">
      <w:pPr>
        <w:spacing w:after="200" w:line="360" w:lineRule="auto"/>
        <w:ind w:right="-528" w:rightChars="-220"/>
        <w:jc w:val="center"/>
        <w:outlineLvl w:val="0"/>
        <w:rPr>
          <w:rFonts w:ascii="宋体" w:hAnsi="宋体"/>
          <w:b/>
          <w:bCs/>
          <w:color w:val="000000" w:themeColor="text1"/>
          <w:sz w:val="32"/>
          <w:szCs w:val="32"/>
          <w14:textFill>
            <w14:solidFill>
              <w14:schemeClr w14:val="tx1"/>
            </w14:solidFill>
          </w14:textFill>
        </w:rPr>
      </w:pPr>
      <w:bookmarkStart w:id="49" w:name="_Toc28377"/>
      <w:r>
        <w:rPr>
          <w:rFonts w:hint="eastAsia" w:ascii="宋体" w:hAnsi="宋体"/>
          <w:b/>
          <w:bCs/>
          <w:color w:val="000000" w:themeColor="text1"/>
          <w:sz w:val="32"/>
          <w:szCs w:val="32"/>
          <w14:textFill>
            <w14:solidFill>
              <w14:schemeClr w14:val="tx1"/>
            </w14:solidFill>
          </w14:textFill>
        </w:rPr>
        <w:t xml:space="preserve">第二章  </w:t>
      </w:r>
      <w:bookmarkStart w:id="50" w:name="_Toc32259"/>
      <w:r>
        <w:rPr>
          <w:rFonts w:hint="eastAsia" w:ascii="宋体" w:hAnsi="宋体"/>
          <w:b/>
          <w:bCs/>
          <w:color w:val="000000" w:themeColor="text1"/>
          <w:sz w:val="32"/>
          <w:szCs w:val="32"/>
          <w14:textFill>
            <w14:solidFill>
              <w14:schemeClr w14:val="tx1"/>
            </w14:solidFill>
          </w14:textFill>
        </w:rPr>
        <w:t>参选须知</w:t>
      </w:r>
      <w:bookmarkEnd w:id="45"/>
      <w:bookmarkEnd w:id="46"/>
      <w:bookmarkEnd w:id="47"/>
      <w:bookmarkEnd w:id="48"/>
      <w:bookmarkEnd w:id="49"/>
      <w:bookmarkEnd w:id="50"/>
      <w:bookmarkStart w:id="51" w:name="_Toc264141195"/>
    </w:p>
    <w:bookmarkEnd w:id="51"/>
    <w:p w14:paraId="55FBB589">
      <w:pPr>
        <w:ind w:right="-1075" w:rightChars="-448" w:firstLine="422" w:firstLineChars="200"/>
        <w:outlineLvl w:val="1"/>
        <w:rPr>
          <w:rFonts w:asciiTheme="minorEastAsia" w:hAnsiTheme="minorEastAsia" w:eastAsiaTheme="minorEastAsia" w:cstheme="minorEastAsia"/>
          <w:b/>
          <w:sz w:val="21"/>
          <w:szCs w:val="21"/>
        </w:rPr>
      </w:pPr>
      <w:bookmarkStart w:id="52" w:name="_Toc21125"/>
      <w:bookmarkStart w:id="53" w:name="_Toc10879"/>
      <w:bookmarkStart w:id="54" w:name="_Toc15741"/>
      <w:bookmarkStart w:id="55" w:name="_Toc27566"/>
      <w:r>
        <w:rPr>
          <w:rFonts w:hint="eastAsia" w:asciiTheme="minorEastAsia" w:hAnsiTheme="minorEastAsia" w:eastAsiaTheme="minorEastAsia" w:cstheme="minorEastAsia"/>
          <w:b/>
          <w:sz w:val="21"/>
          <w:szCs w:val="21"/>
        </w:rPr>
        <w:t>一、总则</w:t>
      </w:r>
      <w:bookmarkEnd w:id="52"/>
      <w:bookmarkEnd w:id="53"/>
      <w:bookmarkEnd w:id="54"/>
    </w:p>
    <w:p w14:paraId="1A161CB1">
      <w:pPr>
        <w:pStyle w:val="17"/>
        <w:ind w:left="0" w:right="-298" w:rightChars="-124" w:firstLine="420" w:firstLineChars="200"/>
        <w:contextualSpacing/>
        <w:rPr>
          <w:rFonts w:asciiTheme="minorEastAsia" w:hAnsiTheme="minorEastAsia" w:eastAsiaTheme="minorEastAsia" w:cstheme="minorEastAsia"/>
          <w:sz w:val="21"/>
          <w:szCs w:val="21"/>
        </w:rPr>
      </w:pPr>
      <w:bookmarkStart w:id="56" w:name="_Hlt16619475"/>
      <w:bookmarkEnd w:id="56"/>
      <w:bookmarkStart w:id="57" w:name="_Toc458694821"/>
      <w:bookmarkStart w:id="58" w:name="_Toc20823276"/>
      <w:bookmarkStart w:id="59" w:name="_Toc16938520"/>
      <w:bookmarkStart w:id="60" w:name="_Toc29623"/>
      <w:bookmarkStart w:id="61" w:name="_Toc513029204"/>
      <w:r>
        <w:rPr>
          <w:rFonts w:hint="eastAsia" w:asciiTheme="minorEastAsia" w:hAnsiTheme="minorEastAsia" w:eastAsiaTheme="minorEastAsia" w:cstheme="minorEastAsia"/>
          <w:sz w:val="21"/>
          <w:szCs w:val="21"/>
        </w:rPr>
        <w:t>1</w:t>
      </w:r>
      <w:bookmarkEnd w:id="57"/>
      <w:r>
        <w:rPr>
          <w:rFonts w:hint="eastAsia" w:asciiTheme="minorEastAsia" w:hAnsiTheme="minorEastAsia" w:eastAsiaTheme="minorEastAsia" w:cstheme="minorEastAsia"/>
          <w:sz w:val="21"/>
          <w:szCs w:val="21"/>
        </w:rPr>
        <w:t>、比选方式</w:t>
      </w:r>
      <w:bookmarkEnd w:id="58"/>
      <w:bookmarkEnd w:id="59"/>
      <w:bookmarkEnd w:id="60"/>
      <w:bookmarkEnd w:id="61"/>
    </w:p>
    <w:p w14:paraId="79D31192">
      <w:pPr>
        <w:pStyle w:val="17"/>
        <w:ind w:left="0" w:right="-298" w:rightChars="-124"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采取公开比选方式，本比选文件仅适用于比选公告中所述项目。</w:t>
      </w:r>
    </w:p>
    <w:p w14:paraId="5992839F">
      <w:pPr>
        <w:pStyle w:val="17"/>
        <w:ind w:left="0" w:right="-298" w:rightChars="-124" w:firstLine="420" w:firstLineChars="200"/>
        <w:contextualSpacing/>
        <w:rPr>
          <w:rFonts w:asciiTheme="minorEastAsia" w:hAnsiTheme="minorEastAsia" w:eastAsiaTheme="minorEastAsia" w:cstheme="minorEastAsia"/>
          <w:sz w:val="21"/>
          <w:szCs w:val="21"/>
        </w:rPr>
      </w:pPr>
      <w:bookmarkStart w:id="62" w:name="_Toc513029205"/>
      <w:bookmarkStart w:id="63" w:name="_Toc16938521"/>
      <w:bookmarkStart w:id="64" w:name="_Toc20823277"/>
      <w:bookmarkStart w:id="65" w:name="_Toc30478"/>
      <w:r>
        <w:rPr>
          <w:rFonts w:hint="eastAsia" w:asciiTheme="minorEastAsia" w:hAnsiTheme="minorEastAsia" w:eastAsiaTheme="minorEastAsia" w:cstheme="minorEastAsia"/>
          <w:sz w:val="21"/>
          <w:szCs w:val="21"/>
        </w:rPr>
        <w:t>2、</w:t>
      </w:r>
      <w:bookmarkEnd w:id="62"/>
      <w:bookmarkEnd w:id="63"/>
      <w:bookmarkEnd w:id="64"/>
      <w:bookmarkStart w:id="66" w:name="_Toc20823278"/>
      <w:bookmarkStart w:id="67" w:name="_Toc16938522"/>
      <w:bookmarkStart w:id="68" w:name="_Toc513029206"/>
      <w:r>
        <w:rPr>
          <w:rFonts w:hint="eastAsia" w:asciiTheme="minorEastAsia" w:hAnsiTheme="minorEastAsia" w:eastAsiaTheme="minorEastAsia" w:cstheme="minorEastAsia"/>
          <w:sz w:val="21"/>
          <w:szCs w:val="21"/>
        </w:rPr>
        <w:t>适用法律</w:t>
      </w:r>
      <w:bookmarkEnd w:id="65"/>
      <w:bookmarkEnd w:id="66"/>
      <w:bookmarkEnd w:id="67"/>
      <w:bookmarkEnd w:id="68"/>
    </w:p>
    <w:p w14:paraId="20B5788F">
      <w:pPr>
        <w:pStyle w:val="17"/>
        <w:ind w:left="0" w:right="-298" w:rightChars="-124"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本次比选及由此产生的合同受中华人民共和国有关的法律法规制约和保护。</w:t>
      </w:r>
    </w:p>
    <w:p w14:paraId="2690A72B">
      <w:pPr>
        <w:ind w:right="-1075" w:rightChars="-448" w:firstLine="422" w:firstLineChars="200"/>
        <w:outlineLvl w:val="1"/>
        <w:rPr>
          <w:rFonts w:asciiTheme="minorEastAsia" w:hAnsiTheme="minorEastAsia" w:eastAsiaTheme="minorEastAsia" w:cstheme="minorEastAsia"/>
          <w:b/>
          <w:sz w:val="21"/>
          <w:szCs w:val="21"/>
        </w:rPr>
      </w:pPr>
      <w:bookmarkStart w:id="69" w:name="_Toc4689"/>
      <w:bookmarkStart w:id="70" w:name="_Toc5374"/>
      <w:bookmarkStart w:id="71" w:name="_Toc14615"/>
      <w:r>
        <w:rPr>
          <w:rFonts w:hint="eastAsia" w:asciiTheme="minorEastAsia" w:hAnsiTheme="minorEastAsia" w:eastAsiaTheme="minorEastAsia" w:cstheme="minorEastAsia"/>
          <w:b/>
          <w:sz w:val="21"/>
          <w:szCs w:val="21"/>
        </w:rPr>
        <w:t>二、比选文件构成</w:t>
      </w:r>
      <w:bookmarkEnd w:id="69"/>
      <w:bookmarkEnd w:id="70"/>
      <w:bookmarkEnd w:id="71"/>
    </w:p>
    <w:p w14:paraId="3254DCD6">
      <w:pPr>
        <w:pStyle w:val="17"/>
        <w:ind w:left="0" w:right="-298" w:rightChars="-124"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比选文件由以下部分组成：</w:t>
      </w:r>
    </w:p>
    <w:p w14:paraId="74FDA7AE">
      <w:pPr>
        <w:pStyle w:val="17"/>
        <w:ind w:left="0" w:right="-298" w:rightChars="-124"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（1）比选公告</w:t>
      </w:r>
    </w:p>
    <w:p w14:paraId="74E47713">
      <w:pPr>
        <w:pStyle w:val="17"/>
        <w:ind w:left="0" w:right="-298" w:rightChars="-124"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（2）参选须知</w:t>
      </w:r>
    </w:p>
    <w:p w14:paraId="7E7DC3D0">
      <w:pPr>
        <w:pStyle w:val="17"/>
        <w:ind w:left="0" w:right="-298" w:rightChars="-124"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（3）用户需求书</w:t>
      </w:r>
    </w:p>
    <w:p w14:paraId="525E8B21">
      <w:pPr>
        <w:pStyle w:val="17"/>
        <w:ind w:left="0" w:right="-298" w:rightChars="-124"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（4）评选方法与评选标准</w:t>
      </w:r>
    </w:p>
    <w:p w14:paraId="4E8AAB2D">
      <w:pPr>
        <w:pStyle w:val="17"/>
        <w:ind w:left="0" w:right="-298" w:rightChars="-124"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（5）合同条款</w:t>
      </w:r>
    </w:p>
    <w:p w14:paraId="0EC1E1B1">
      <w:pPr>
        <w:pStyle w:val="17"/>
        <w:ind w:left="0" w:right="-298" w:rightChars="-124"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（6）质疑提出和处理</w:t>
      </w:r>
    </w:p>
    <w:p w14:paraId="77E0C920">
      <w:pPr>
        <w:pStyle w:val="17"/>
        <w:ind w:left="0" w:right="-298" w:rightChars="-124"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（7）参选文件组成</w:t>
      </w:r>
    </w:p>
    <w:p w14:paraId="2715D6E0">
      <w:pPr>
        <w:pStyle w:val="17"/>
        <w:ind w:left="0" w:right="-298" w:rightChars="-124"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对比选文件所作的澄清、修改，构成比选文件的组成部分。</w:t>
      </w:r>
    </w:p>
    <w:p w14:paraId="6E361B9F">
      <w:pPr>
        <w:ind w:right="-1075" w:rightChars="-448" w:firstLine="422" w:firstLineChars="200"/>
        <w:outlineLvl w:val="1"/>
        <w:rPr>
          <w:rFonts w:asciiTheme="minorEastAsia" w:hAnsiTheme="minorEastAsia" w:eastAsiaTheme="minorEastAsia" w:cstheme="minorEastAsia"/>
          <w:b/>
          <w:sz w:val="21"/>
          <w:szCs w:val="21"/>
        </w:rPr>
      </w:pPr>
      <w:bookmarkStart w:id="72" w:name="_Toc217"/>
      <w:bookmarkStart w:id="73" w:name="_Toc15355"/>
      <w:bookmarkStart w:id="74" w:name="_Toc14182"/>
      <w:r>
        <w:rPr>
          <w:rFonts w:hint="eastAsia" w:asciiTheme="minorEastAsia" w:hAnsiTheme="minorEastAsia" w:eastAsiaTheme="minorEastAsia" w:cstheme="minorEastAsia"/>
          <w:b/>
          <w:sz w:val="21"/>
          <w:szCs w:val="21"/>
        </w:rPr>
        <w:t>三、比选文件由比选人解释</w:t>
      </w:r>
      <w:bookmarkEnd w:id="72"/>
      <w:bookmarkEnd w:id="73"/>
      <w:bookmarkEnd w:id="74"/>
    </w:p>
    <w:p w14:paraId="36C214F5">
      <w:pPr>
        <w:pStyle w:val="17"/>
        <w:ind w:left="0" w:right="-298" w:rightChars="-124"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1、参选人下载比选文件后，应仔细检查比选文件的所有内容，如对采购活动事项有疑问的，应当在</w:t>
      </w:r>
      <w:r>
        <w:rPr>
          <w:rFonts w:hint="eastAsia" w:asciiTheme="minorEastAsia" w:hAnsiTheme="minorEastAsia" w:eastAsiaTheme="minorEastAsia" w:cstheme="minorEastAsia"/>
          <w:b/>
          <w:bCs/>
          <w:sz w:val="21"/>
          <w:szCs w:val="21"/>
        </w:rPr>
        <w:t>2025年</w:t>
      </w:r>
      <w:r>
        <w:rPr>
          <w:rFonts w:hint="eastAsia" w:asciiTheme="minorEastAsia" w:hAnsiTheme="minorEastAsia" w:eastAsiaTheme="minorEastAsia" w:cstheme="minorEastAsia"/>
          <w:b/>
          <w:bCs/>
          <w:sz w:val="21"/>
          <w:szCs w:val="21"/>
          <w:lang w:val="en-US" w:eastAsia="zh-CN"/>
        </w:rPr>
        <w:t>05</w:t>
      </w:r>
      <w:r>
        <w:rPr>
          <w:rFonts w:hint="eastAsia" w:asciiTheme="minorEastAsia" w:hAnsiTheme="minorEastAsia" w:eastAsiaTheme="minorEastAsia" w:cstheme="minorEastAsia"/>
          <w:b/>
          <w:bCs/>
          <w:sz w:val="21"/>
          <w:szCs w:val="21"/>
        </w:rPr>
        <w:t>月</w:t>
      </w:r>
      <w:r>
        <w:rPr>
          <w:rFonts w:hint="eastAsia" w:asciiTheme="minorEastAsia" w:hAnsiTheme="minorEastAsia" w:eastAsiaTheme="minorEastAsia" w:cstheme="minorEastAsia"/>
          <w:b/>
          <w:bCs/>
          <w:sz w:val="21"/>
          <w:szCs w:val="21"/>
          <w:lang w:val="en-US" w:eastAsia="zh-CN"/>
        </w:rPr>
        <w:t>19</w:t>
      </w:r>
      <w:r>
        <w:rPr>
          <w:rFonts w:hint="eastAsia" w:asciiTheme="minorEastAsia" w:hAnsiTheme="minorEastAsia" w:eastAsiaTheme="minorEastAsia" w:cstheme="minorEastAsia"/>
          <w:b/>
          <w:bCs/>
          <w:sz w:val="21"/>
          <w:szCs w:val="21"/>
        </w:rPr>
        <w:t>日09时30分</w:t>
      </w:r>
      <w:r>
        <w:rPr>
          <w:rFonts w:hint="eastAsia" w:asciiTheme="minorEastAsia" w:hAnsiTheme="minorEastAsia" w:eastAsiaTheme="minorEastAsia" w:cstheme="minorEastAsia"/>
          <w:sz w:val="21"/>
          <w:szCs w:val="21"/>
        </w:rPr>
        <w:t>前以电子邮件形式提出询问或疑问（</w:t>
      </w:r>
      <w:r>
        <w:rPr>
          <w:rFonts w:hint="eastAsia" w:asciiTheme="minorEastAsia" w:hAnsiTheme="minorEastAsia" w:eastAsiaTheme="minorEastAsia" w:cstheme="minorEastAsia"/>
          <w:b/>
          <w:bCs/>
          <w:sz w:val="21"/>
          <w:szCs w:val="21"/>
        </w:rPr>
        <w:t>邮箱为nantongguidao@163.com</w:t>
      </w:r>
      <w:r>
        <w:rPr>
          <w:rFonts w:hint="eastAsia" w:asciiTheme="minorEastAsia" w:hAnsiTheme="minorEastAsia" w:eastAsiaTheme="minorEastAsia" w:cstheme="minorEastAsia"/>
          <w:sz w:val="21"/>
          <w:szCs w:val="21"/>
        </w:rPr>
        <w:t>），未在规定时间内提出询问或疑问的，视同参选人理解并接受本比选文件所有内容，并由此引起的损失自负。答疑文件会在</w:t>
      </w:r>
      <w:r>
        <w:rPr>
          <w:rFonts w:hint="eastAsia" w:asciiTheme="minorEastAsia" w:hAnsiTheme="minorEastAsia" w:eastAsiaTheme="minorEastAsia" w:cstheme="minorEastAsia"/>
          <w:b/>
          <w:bCs/>
          <w:sz w:val="21"/>
          <w:szCs w:val="21"/>
        </w:rPr>
        <w:t>南通轨道交通集团有限公司官网</w:t>
      </w:r>
      <w:r>
        <w:rPr>
          <w:rFonts w:hint="eastAsia" w:asciiTheme="minorEastAsia" w:hAnsiTheme="minorEastAsia" w:eastAsiaTheme="minorEastAsia" w:cstheme="minorEastAsia"/>
          <w:sz w:val="21"/>
          <w:szCs w:val="21"/>
        </w:rPr>
        <w:t>发布，参选人应及时查看，因参选人错看漏看引起的一切问题由参选人自行承担。</w:t>
      </w:r>
    </w:p>
    <w:p w14:paraId="3C2CF481">
      <w:pPr>
        <w:pStyle w:val="17"/>
        <w:ind w:left="0" w:right="-298" w:rightChars="-124"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参选人应认真审阅比选文件中所有的事项、格式、条款和规范要求等，如果参选人没有按照比选文件要求提交参选文件，或者参选文件没有对比选文件做出实质性响应，其参选将被拒绝，参选人自行承担责任。</w:t>
      </w:r>
    </w:p>
    <w:bookmarkEnd w:id="55"/>
    <w:p w14:paraId="11ABD838">
      <w:pPr>
        <w:ind w:right="-1075" w:rightChars="-448" w:firstLine="422" w:firstLineChars="200"/>
        <w:outlineLvl w:val="1"/>
        <w:rPr>
          <w:rFonts w:asciiTheme="minorEastAsia" w:hAnsiTheme="minorEastAsia" w:eastAsiaTheme="minorEastAsia" w:cstheme="minorEastAsia"/>
          <w:b/>
          <w:sz w:val="21"/>
          <w:szCs w:val="21"/>
        </w:rPr>
      </w:pPr>
      <w:bookmarkStart w:id="75" w:name="_Toc15402"/>
      <w:bookmarkStart w:id="76" w:name="_Toc12818"/>
      <w:bookmarkStart w:id="77" w:name="_Toc6214"/>
      <w:bookmarkStart w:id="78" w:name="_Toc25909"/>
      <w:r>
        <w:rPr>
          <w:rFonts w:hint="eastAsia" w:asciiTheme="minorEastAsia" w:hAnsiTheme="minorEastAsia" w:eastAsiaTheme="minorEastAsia" w:cstheme="minorEastAsia"/>
          <w:b/>
          <w:sz w:val="21"/>
          <w:szCs w:val="21"/>
        </w:rPr>
        <w:t>四、比选文件的澄清、修改</w:t>
      </w:r>
      <w:bookmarkEnd w:id="75"/>
      <w:bookmarkEnd w:id="76"/>
      <w:bookmarkEnd w:id="77"/>
    </w:p>
    <w:bookmarkEnd w:id="78"/>
    <w:p w14:paraId="4389B55B">
      <w:pPr>
        <w:pStyle w:val="17"/>
        <w:ind w:left="0" w:right="-298" w:rightChars="-124"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比选人有权对发出的比选文件进行必要的澄清或修改。修改比选文件的时间距参选截止时间不足3日的，并且修改内容可能影响参选文件编制的，将相应延长参选截止时间。澄清文件会在南通轨道交通集团有限公司官网发布，参选人应及时查看，因参选人错看漏看引起的一切问题由参选人自行承担。</w:t>
      </w:r>
    </w:p>
    <w:p w14:paraId="4126E2A3">
      <w:pPr>
        <w:pStyle w:val="17"/>
        <w:ind w:left="0" w:right="-298" w:rightChars="-124"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2、比选人对比选文件的澄清、修改将构成比选文件的一部分，对参选人具有约束力。</w:t>
      </w:r>
    </w:p>
    <w:p w14:paraId="67614B55">
      <w:pPr>
        <w:ind w:right="-1075" w:rightChars="-448" w:firstLine="422" w:firstLineChars="200"/>
        <w:outlineLvl w:val="1"/>
        <w:rPr>
          <w:rFonts w:hint="eastAsia" w:asciiTheme="minorEastAsia" w:hAnsiTheme="minorEastAsia" w:eastAsiaTheme="minorEastAsia" w:cstheme="minorEastAsia"/>
          <w:b/>
          <w:sz w:val="21"/>
          <w:szCs w:val="21"/>
          <w:lang w:eastAsia="zh-CN"/>
        </w:rPr>
      </w:pPr>
      <w:bookmarkStart w:id="79" w:name="_Toc22603"/>
      <w:bookmarkStart w:id="80" w:name="_Toc13695"/>
      <w:bookmarkStart w:id="81" w:name="_Toc8201"/>
      <w:r>
        <w:rPr>
          <w:rFonts w:hint="eastAsia" w:asciiTheme="minorEastAsia" w:hAnsiTheme="minorEastAsia" w:eastAsiaTheme="minorEastAsia" w:cstheme="minorEastAsia"/>
          <w:b/>
          <w:sz w:val="21"/>
          <w:szCs w:val="21"/>
          <w:lang w:val="en-US" w:eastAsia="zh-CN"/>
        </w:rPr>
        <w:t>五</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sz w:val="21"/>
          <w:szCs w:val="21"/>
          <w:lang w:val="en-US" w:eastAsia="zh-CN"/>
        </w:rPr>
        <w:t>参选文件</w:t>
      </w:r>
    </w:p>
    <w:p w14:paraId="04530DF3">
      <w:pPr>
        <w:pStyle w:val="17"/>
        <w:ind w:left="0" w:right="-1075" w:rightChars="-448" w:firstLine="422" w:firstLineChars="200"/>
        <w:contextualSpacing/>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1、参选文件的组成</w:t>
      </w:r>
    </w:p>
    <w:p w14:paraId="565398BA">
      <w:pPr>
        <w:pStyle w:val="17"/>
        <w:ind w:left="0" w:right="-1075" w:rightChars="-448"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参选文件由</w:t>
      </w:r>
      <w:r>
        <w:rPr>
          <w:rFonts w:hint="eastAsia" w:asciiTheme="minorEastAsia" w:hAnsiTheme="minorEastAsia" w:eastAsiaTheme="minorEastAsia" w:cstheme="minorEastAsia"/>
          <w:b/>
          <w:bCs/>
          <w:sz w:val="21"/>
          <w:szCs w:val="21"/>
        </w:rPr>
        <w:t>资格审查文件、商务参选文件、技术参选文件、电子参选文件（电子U盘）</w:t>
      </w:r>
      <w:r>
        <w:rPr>
          <w:rFonts w:hint="eastAsia" w:asciiTheme="minorEastAsia" w:hAnsiTheme="minorEastAsia" w:eastAsiaTheme="minorEastAsia" w:cstheme="minorEastAsia"/>
          <w:sz w:val="21"/>
          <w:szCs w:val="21"/>
        </w:rPr>
        <w:t>组成。资格审查部分、商务参选部分、技术参选部分具体内容详见第七章，</w:t>
      </w:r>
      <w:r>
        <w:rPr>
          <w:rFonts w:hint="eastAsia" w:asciiTheme="minorEastAsia" w:hAnsiTheme="minorEastAsia" w:eastAsiaTheme="minorEastAsia" w:cstheme="minorEastAsia"/>
          <w:b/>
          <w:bCs/>
          <w:sz w:val="21"/>
          <w:szCs w:val="21"/>
        </w:rPr>
        <w:t>电子参选文件须含资格审查文件、商务参选文件、技术参选文件的全部内容，格式为.doc及盖章版PDF扫描件</w:t>
      </w:r>
      <w:r>
        <w:rPr>
          <w:rFonts w:hint="eastAsia" w:asciiTheme="minorEastAsia" w:hAnsiTheme="minorEastAsia" w:eastAsiaTheme="minorEastAsia" w:cstheme="minorEastAsia"/>
          <w:sz w:val="21"/>
          <w:szCs w:val="21"/>
        </w:rPr>
        <w:t>。</w:t>
      </w:r>
    </w:p>
    <w:p w14:paraId="5349634B">
      <w:pPr>
        <w:pStyle w:val="17"/>
        <w:ind w:left="0" w:right="-1075" w:rightChars="-448" w:firstLine="422" w:firstLineChars="200"/>
        <w:contextualSpacing/>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2、参选文件的编制</w:t>
      </w:r>
    </w:p>
    <w:p w14:paraId="43D271AF">
      <w:pPr>
        <w:pStyle w:val="17"/>
        <w:ind w:left="0" w:right="-1075" w:rightChars="-448"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 参选文件应按第七章“参选文件组成”进行编写，如有必要，可以增加附页，作为参选文件的组成部分。</w:t>
      </w:r>
    </w:p>
    <w:p w14:paraId="4575529B">
      <w:pPr>
        <w:pStyle w:val="17"/>
        <w:ind w:left="0" w:right="-1075" w:rightChars="-448"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纸质参选文件应用不褪色的材料书写或打印，并由参选人的法定代表人或其委托代理人签字或盖单位公章。委托代理人签字的，参选文件应附法定代表人签署的授权委托书。参选文件应尽量避免涂改、行间插字或删除。如果出现上述情况，改动之处应加盖单位章或由参选人的法定代表人或其授权的代理人签字确认。</w:t>
      </w:r>
    </w:p>
    <w:p w14:paraId="32827EDD">
      <w:pPr>
        <w:pStyle w:val="17"/>
        <w:ind w:left="0" w:right="-1075" w:rightChars="-448" w:firstLine="422" w:firstLineChars="200"/>
        <w:contextualSpacing/>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2.3参选人的参选文件包括资格审查文件、商务参选文件、技术参选文件，一式伍份，其中正本壹份，副本肆份，电子参选文件（电子U盘）一份。正本和副本的封面上应清楚地标记“正本”或“副本”的字样。当副本和正本不一致时，以正本为准。</w:t>
      </w:r>
    </w:p>
    <w:p w14:paraId="3A5BBD9A">
      <w:pPr>
        <w:pStyle w:val="17"/>
        <w:ind w:left="0" w:right="-1075" w:rightChars="-448" w:firstLine="422" w:firstLineChars="200"/>
        <w:contextualSpacing/>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3、参选文件的密封</w:t>
      </w:r>
    </w:p>
    <w:p w14:paraId="6563B6DC">
      <w:pPr>
        <w:pStyle w:val="17"/>
        <w:ind w:left="0" w:right="-1075" w:rightChars="-448"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3.1参选人应将</w:t>
      </w:r>
      <w:r>
        <w:rPr>
          <w:rFonts w:hint="eastAsia" w:asciiTheme="minorEastAsia" w:hAnsiTheme="minorEastAsia" w:eastAsiaTheme="minorEastAsia" w:cstheme="minorEastAsia"/>
          <w:b/>
          <w:bCs/>
          <w:sz w:val="21"/>
          <w:szCs w:val="21"/>
        </w:rPr>
        <w:t>资格审查文件、商务参选文件、技术参选文件</w:t>
      </w:r>
      <w:r>
        <w:rPr>
          <w:rFonts w:hint="eastAsia" w:asciiTheme="minorEastAsia" w:hAnsiTheme="minorEastAsia" w:eastAsiaTheme="minorEastAsia" w:cstheme="minorEastAsia"/>
          <w:sz w:val="21"/>
          <w:szCs w:val="21"/>
        </w:rPr>
        <w:t>分别密封在密封袋里，并在封袋标明“</w:t>
      </w:r>
      <w:r>
        <w:rPr>
          <w:rFonts w:hint="eastAsia" w:asciiTheme="minorEastAsia" w:hAnsiTheme="minorEastAsia" w:eastAsiaTheme="minorEastAsia" w:cstheme="minorEastAsia"/>
          <w:b/>
          <w:bCs/>
          <w:sz w:val="21"/>
          <w:szCs w:val="21"/>
        </w:rPr>
        <w:t>资格审查文件</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商务参选文</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技术参选文件</w:t>
      </w:r>
      <w:r>
        <w:rPr>
          <w:rFonts w:hint="eastAsia" w:asciiTheme="minorEastAsia" w:hAnsiTheme="minorEastAsia" w:eastAsiaTheme="minorEastAsia" w:cstheme="minorEastAsia"/>
          <w:sz w:val="21"/>
          <w:szCs w:val="21"/>
        </w:rPr>
        <w:t>”，同时还要写明比选人名称、工程名称、参选人名称。</w:t>
      </w:r>
    </w:p>
    <w:p w14:paraId="59D72CDE">
      <w:pPr>
        <w:pStyle w:val="17"/>
        <w:ind w:left="0" w:right="-1075" w:rightChars="-448"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3.2资格审查文件、商务参选文件、技术参选文件正、副本可统一密封于一个密封袋，如正本和副本分别密封的，应在封袋上标明正、副本字样。”</w:t>
      </w:r>
    </w:p>
    <w:p w14:paraId="6633AE04">
      <w:pPr>
        <w:pStyle w:val="17"/>
        <w:ind w:left="0" w:right="-1075" w:rightChars="-448"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3.3所有参选文件的密封袋上均应加盖参选人公章。</w:t>
      </w:r>
    </w:p>
    <w:p w14:paraId="7121B40D">
      <w:pPr>
        <w:pStyle w:val="17"/>
        <w:ind w:left="0" w:right="-1075" w:rightChars="-448" w:firstLine="420" w:firstLineChars="200"/>
        <w:contextualSpacing/>
        <w:rPr>
          <w:rFonts w:ascii="宋体" w:hAnsi="宋体" w:eastAsia="宋体" w:cs="宋体"/>
          <w:szCs w:val="21"/>
        </w:rPr>
      </w:pPr>
      <w:r>
        <w:rPr>
          <w:rFonts w:hint="eastAsia" w:asciiTheme="minorEastAsia" w:hAnsiTheme="minorEastAsia" w:eastAsiaTheme="minorEastAsia" w:cstheme="minorEastAsia"/>
          <w:sz w:val="21"/>
          <w:szCs w:val="21"/>
        </w:rPr>
        <w:t>3.4参选人未按上述规定提交参选文件，其参选文件将被拒绝，并退还给参选人</w:t>
      </w:r>
      <w:r>
        <w:rPr>
          <w:rFonts w:hint="eastAsia" w:ascii="宋体" w:hAnsi="宋体" w:eastAsia="宋体" w:cs="宋体"/>
          <w:szCs w:val="21"/>
        </w:rPr>
        <w:t>。</w:t>
      </w:r>
    </w:p>
    <w:p w14:paraId="02AAA0AD">
      <w:pPr>
        <w:ind w:right="-1075" w:rightChars="-448" w:firstLine="422" w:firstLineChars="200"/>
        <w:outlineLvl w:val="1"/>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六、</w:t>
      </w:r>
      <w:bookmarkEnd w:id="79"/>
      <w:bookmarkEnd w:id="80"/>
      <w:r>
        <w:rPr>
          <w:rFonts w:hint="eastAsia" w:asciiTheme="minorEastAsia" w:hAnsiTheme="minorEastAsia" w:eastAsiaTheme="minorEastAsia" w:cstheme="minorEastAsia"/>
          <w:b/>
          <w:sz w:val="21"/>
          <w:szCs w:val="21"/>
          <w:lang w:val="en-US" w:eastAsia="zh-CN"/>
        </w:rPr>
        <w:t>参选报价</w:t>
      </w:r>
    </w:p>
    <w:bookmarkEnd w:id="81"/>
    <w:p w14:paraId="6776A356">
      <w:pPr>
        <w:pStyle w:val="17"/>
        <w:ind w:left="0" w:right="-298" w:rightChars="-124" w:firstLine="422" w:firstLineChars="200"/>
        <w:contextualSpacing/>
        <w:rPr>
          <w:rFonts w:asciiTheme="minorEastAsia" w:hAnsiTheme="minorEastAsia" w:eastAsiaTheme="minorEastAsia" w:cstheme="minorEastAsia"/>
          <w:b/>
          <w:bCs/>
          <w:sz w:val="21"/>
          <w:szCs w:val="21"/>
        </w:rPr>
      </w:pPr>
      <w:bookmarkStart w:id="82" w:name="_Toc7787"/>
      <w:r>
        <w:rPr>
          <w:rFonts w:hint="eastAsia" w:asciiTheme="minorEastAsia" w:hAnsiTheme="minorEastAsia" w:eastAsiaTheme="minorEastAsia" w:cstheme="minorEastAsia"/>
          <w:b/>
          <w:bCs/>
          <w:sz w:val="21"/>
          <w:szCs w:val="21"/>
        </w:rPr>
        <w:t>本项目最高限价：本项目具体实施具有一定的不确定性，项目预算、数量及规模以实际为准。</w:t>
      </w:r>
    </w:p>
    <w:p w14:paraId="2D2602F9">
      <w:pPr>
        <w:ind w:right="-1075" w:rightChars="-448" w:firstLine="422" w:firstLineChars="200"/>
        <w:outlineLvl w:val="1"/>
        <w:rPr>
          <w:rFonts w:hint="eastAsia" w:asciiTheme="minorEastAsia" w:hAnsiTheme="minorEastAsia" w:eastAsiaTheme="minorEastAsia" w:cstheme="minorEastAsia"/>
          <w:b/>
          <w:sz w:val="21"/>
          <w:szCs w:val="21"/>
          <w:lang w:val="en-US" w:eastAsia="zh-CN"/>
        </w:rPr>
      </w:pPr>
      <w:bookmarkStart w:id="83" w:name="_Toc19405"/>
      <w:bookmarkStart w:id="84" w:name="_Toc22324"/>
      <w:r>
        <w:rPr>
          <w:rFonts w:hint="eastAsia" w:asciiTheme="minorEastAsia" w:hAnsiTheme="minorEastAsia" w:eastAsiaTheme="minorEastAsia" w:cstheme="minorEastAsia"/>
          <w:b/>
          <w:sz w:val="21"/>
          <w:szCs w:val="21"/>
          <w:lang w:val="en-US" w:eastAsia="zh-CN"/>
        </w:rPr>
        <w:t>七、参选有效期和</w:t>
      </w:r>
      <w:bookmarkEnd w:id="83"/>
      <w:bookmarkEnd w:id="84"/>
      <w:r>
        <w:rPr>
          <w:rFonts w:hint="eastAsia" w:asciiTheme="minorEastAsia" w:hAnsiTheme="minorEastAsia" w:eastAsiaTheme="minorEastAsia" w:cstheme="minorEastAsia"/>
          <w:b/>
          <w:sz w:val="21"/>
          <w:szCs w:val="21"/>
          <w:lang w:val="en-US" w:eastAsia="zh-CN"/>
        </w:rPr>
        <w:t>参选保证金</w:t>
      </w:r>
    </w:p>
    <w:p w14:paraId="2B7B1A12">
      <w:pPr>
        <w:pStyle w:val="17"/>
        <w:ind w:left="0" w:right="-298" w:rightChars="-124"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1、参选有效期为本项目开标之日后九十天，在参选有效期内参选人不得要求撤销或修改其参选文件。</w:t>
      </w:r>
    </w:p>
    <w:p w14:paraId="7B667140">
      <w:pPr>
        <w:pStyle w:val="17"/>
        <w:ind w:left="0" w:right="-298" w:rightChars="-124"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出现特殊情况需要延长参选有效期的，比选人以书面形式通知所有参选人延长参选有效期。参选人同意延长的，应相应延长其参选保证金的有效期，但不得要求或被允许修改或撤销其参选文件；参选人拒绝延长的，其参选失效，但参选人有权收回其参选保证金。</w:t>
      </w:r>
    </w:p>
    <w:p w14:paraId="41E73DDB">
      <w:pPr>
        <w:ind w:right="-1075" w:rightChars="-448"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3、参选保证金</w:t>
      </w:r>
    </w:p>
    <w:p w14:paraId="70DFA871">
      <w:pPr>
        <w:ind w:right="-1075" w:rightChars="-448" w:firstLine="420" w:firstLineChars="200"/>
        <w:rPr>
          <w:rFonts w:asciiTheme="minorEastAsia" w:hAnsiTheme="minorEastAsia" w:eastAsiaTheme="minorEastAsia" w:cstheme="minorEastAsia"/>
          <w:sz w:val="21"/>
          <w:szCs w:val="21"/>
        </w:rPr>
      </w:pPr>
      <w:bookmarkStart w:id="85" w:name="_Toc10623"/>
      <w:r>
        <w:rPr>
          <w:rFonts w:hint="eastAsia" w:asciiTheme="minorEastAsia" w:hAnsiTheme="minorEastAsia" w:eastAsiaTheme="minorEastAsia" w:cstheme="minorEastAsia"/>
          <w:sz w:val="21"/>
          <w:szCs w:val="21"/>
        </w:rPr>
        <w:t>免收。</w:t>
      </w:r>
    </w:p>
    <w:p w14:paraId="789B994E">
      <w:pPr>
        <w:ind w:right="-1075" w:rightChars="-448" w:firstLine="422" w:firstLineChars="200"/>
        <w:outlineLvl w:val="1"/>
        <w:rPr>
          <w:rFonts w:asciiTheme="minorEastAsia" w:hAnsiTheme="minorEastAsia" w:eastAsiaTheme="minorEastAsia" w:cstheme="minorEastAsia"/>
          <w:b/>
          <w:sz w:val="21"/>
          <w:szCs w:val="21"/>
        </w:rPr>
      </w:pPr>
      <w:bookmarkStart w:id="86" w:name="_Toc11793"/>
      <w:bookmarkStart w:id="87" w:name="_Toc18039"/>
      <w:r>
        <w:rPr>
          <w:rFonts w:hint="eastAsia" w:asciiTheme="minorEastAsia" w:hAnsiTheme="minorEastAsia" w:eastAsiaTheme="minorEastAsia" w:cstheme="minorEastAsia"/>
          <w:b/>
          <w:sz w:val="21"/>
          <w:szCs w:val="21"/>
        </w:rPr>
        <w:t>八、</w:t>
      </w:r>
      <w:bookmarkEnd w:id="85"/>
      <w:bookmarkEnd w:id="86"/>
      <w:r>
        <w:rPr>
          <w:rFonts w:hint="eastAsia" w:asciiTheme="minorEastAsia" w:hAnsiTheme="minorEastAsia" w:eastAsiaTheme="minorEastAsia" w:cstheme="minorEastAsia"/>
          <w:b/>
          <w:sz w:val="21"/>
          <w:szCs w:val="21"/>
        </w:rPr>
        <w:t>参选费用</w:t>
      </w:r>
      <w:bookmarkEnd w:id="87"/>
    </w:p>
    <w:bookmarkEnd w:id="82"/>
    <w:p w14:paraId="66EA64AB">
      <w:pPr>
        <w:pStyle w:val="17"/>
        <w:ind w:left="0" w:right="-298" w:rightChars="-124"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1、参选人承担参与比选可能发生的全部费用，比选人在任何情况下均无义务和责任承担这些费用。</w:t>
      </w:r>
    </w:p>
    <w:p w14:paraId="02BF71FE">
      <w:pPr>
        <w:pStyle w:val="17"/>
        <w:ind w:left="0" w:right="-298" w:rightChars="-124"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b/>
          <w:bCs/>
          <w:sz w:val="21"/>
          <w:szCs w:val="21"/>
        </w:rPr>
        <w:t>比选代理费：1800元/标（每家中选单位各自缴纳600元），由中选人在签发中选通知书前向比选代理公司支付，此费用单独列支，不含在参选报价内。</w:t>
      </w:r>
    </w:p>
    <w:p w14:paraId="4ACCC24E">
      <w:pPr>
        <w:ind w:right="-298" w:rightChars="-124" w:firstLine="422" w:firstLineChars="200"/>
        <w:outlineLvl w:val="1"/>
        <w:rPr>
          <w:rFonts w:asciiTheme="minorEastAsia" w:hAnsiTheme="minorEastAsia" w:eastAsiaTheme="minorEastAsia" w:cstheme="minorEastAsia"/>
          <w:b/>
          <w:sz w:val="21"/>
          <w:szCs w:val="21"/>
        </w:rPr>
      </w:pPr>
      <w:bookmarkStart w:id="88" w:name="_Toc3195"/>
      <w:r>
        <w:rPr>
          <w:rFonts w:hint="eastAsia" w:asciiTheme="minorEastAsia" w:hAnsiTheme="minorEastAsia" w:eastAsiaTheme="minorEastAsia" w:cstheme="minorEastAsia"/>
          <w:b/>
          <w:sz w:val="21"/>
          <w:szCs w:val="21"/>
        </w:rPr>
        <w:t>九、比选与评选流程</w:t>
      </w:r>
      <w:bookmarkEnd w:id="88"/>
    </w:p>
    <w:p w14:paraId="70212278">
      <w:pPr>
        <w:pStyle w:val="17"/>
        <w:ind w:left="0" w:right="-298" w:rightChars="-124" w:firstLine="420" w:firstLineChars="200"/>
        <w:contextualSpacing/>
        <w:rPr>
          <w:rFonts w:asciiTheme="minorEastAsia" w:hAnsiTheme="minorEastAsia" w:eastAsiaTheme="minorEastAsia" w:cstheme="minorEastAsia"/>
          <w:sz w:val="21"/>
          <w:szCs w:val="21"/>
        </w:rPr>
      </w:pPr>
      <w:bookmarkStart w:id="89" w:name="_Toc17626"/>
      <w:r>
        <w:rPr>
          <w:rFonts w:hint="eastAsia" w:asciiTheme="minorEastAsia" w:hAnsiTheme="minorEastAsia" w:eastAsiaTheme="minorEastAsia" w:cstheme="minorEastAsia"/>
          <w:sz w:val="21"/>
          <w:szCs w:val="21"/>
        </w:rPr>
        <w:t>1、</w:t>
      </w:r>
      <w:bookmarkEnd w:id="89"/>
      <w:bookmarkStart w:id="90" w:name="_Toc13869"/>
      <w:r>
        <w:rPr>
          <w:rFonts w:hint="eastAsia" w:asciiTheme="minorEastAsia" w:hAnsiTheme="minorEastAsia" w:eastAsiaTheme="minorEastAsia" w:cstheme="minorEastAsia"/>
          <w:sz w:val="21"/>
          <w:szCs w:val="21"/>
        </w:rPr>
        <w:t>比选程序</w:t>
      </w:r>
      <w:bookmarkEnd w:id="90"/>
    </w:p>
    <w:p w14:paraId="0EA6B44A">
      <w:pPr>
        <w:ind w:right="-358" w:rightChars="-149" w:firstLine="420" w:firstLineChars="200"/>
        <w:rPr>
          <w:rFonts w:asciiTheme="minorEastAsia" w:hAnsiTheme="minorEastAsia" w:eastAsiaTheme="minorEastAsia" w:cstheme="minorEastAsia"/>
          <w:kern w:val="0"/>
          <w:sz w:val="21"/>
          <w:szCs w:val="21"/>
        </w:rPr>
      </w:pPr>
      <w:bookmarkStart w:id="91" w:name="_Toc19329"/>
      <w:bookmarkStart w:id="92" w:name="_Toc21198"/>
      <w:r>
        <w:rPr>
          <w:rFonts w:hint="eastAsia" w:asciiTheme="minorEastAsia" w:hAnsiTheme="minorEastAsia" w:eastAsiaTheme="minorEastAsia" w:cstheme="minorEastAsia"/>
          <w:kern w:val="0"/>
          <w:sz w:val="21"/>
          <w:szCs w:val="21"/>
        </w:rPr>
        <w:t>（1）公布在参选截止时间前递交参选文件的参选人名称，点名确认是否按比选文件要求派人到场；</w:t>
      </w:r>
    </w:p>
    <w:p w14:paraId="2BF7EDA7">
      <w:pPr>
        <w:ind w:right="-1075" w:rightChars="-448"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（2）由参选人代表相互检查参选文件密封情况，并由参选人确认是否回避；</w:t>
      </w:r>
    </w:p>
    <w:p w14:paraId="14ACC6B7">
      <w:pPr>
        <w:ind w:right="-1075" w:rightChars="-448"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（3）评选委员会进行评审；</w:t>
      </w:r>
    </w:p>
    <w:p w14:paraId="6923CD87">
      <w:pPr>
        <w:ind w:right="-1075" w:rightChars="-448"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（4）宣布评审结果；</w:t>
      </w:r>
    </w:p>
    <w:p w14:paraId="248A39B0">
      <w:pPr>
        <w:ind w:right="-1075" w:rightChars="-448"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（5）会议结束。</w:t>
      </w:r>
    </w:p>
    <w:p w14:paraId="3B21F9B0">
      <w:pPr>
        <w:pStyle w:val="17"/>
        <w:ind w:left="0" w:right="-298" w:rightChars="-124"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2、评选委员会</w:t>
      </w:r>
      <w:bookmarkEnd w:id="91"/>
    </w:p>
    <w:p w14:paraId="2C92D75A">
      <w:pPr>
        <w:pStyle w:val="17"/>
        <w:ind w:left="0" w:right="-298" w:rightChars="-124"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评选由比选人依法组建的评选委员会负责，评选委员会由比选人熟悉相关业务的代表，以及有关技术、经济等方面的专家组成，评委委员构成为5人及以上的单数。</w:t>
      </w:r>
    </w:p>
    <w:p w14:paraId="308907D5">
      <w:pPr>
        <w:pStyle w:val="17"/>
        <w:ind w:left="0" w:right="-298" w:rightChars="-124" w:firstLine="420" w:firstLineChars="200"/>
        <w:contextualSpacing/>
        <w:rPr>
          <w:rFonts w:asciiTheme="minorEastAsia" w:hAnsiTheme="minorEastAsia" w:eastAsiaTheme="minorEastAsia" w:cstheme="minorEastAsia"/>
          <w:sz w:val="21"/>
          <w:szCs w:val="21"/>
        </w:rPr>
      </w:pPr>
      <w:bookmarkStart w:id="93" w:name="_Toc1289"/>
      <w:r>
        <w:rPr>
          <w:rFonts w:hint="eastAsia" w:asciiTheme="minorEastAsia" w:hAnsiTheme="minorEastAsia" w:eastAsiaTheme="minorEastAsia" w:cstheme="minorEastAsia"/>
          <w:sz w:val="21"/>
          <w:szCs w:val="21"/>
        </w:rPr>
        <w:t>3、</w:t>
      </w:r>
      <w:bookmarkEnd w:id="93"/>
      <w:r>
        <w:rPr>
          <w:rFonts w:hint="eastAsia" w:asciiTheme="minorEastAsia" w:hAnsiTheme="minorEastAsia" w:eastAsiaTheme="minorEastAsia" w:cstheme="minorEastAsia"/>
          <w:sz w:val="21"/>
          <w:szCs w:val="21"/>
        </w:rPr>
        <w:t>评选</w:t>
      </w:r>
    </w:p>
    <w:p w14:paraId="1EEB8DD6">
      <w:pPr>
        <w:pStyle w:val="17"/>
        <w:ind w:left="0" w:right="-298" w:rightChars="-124"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选活动遵循公平、公正、科学和择优的原则。评选委员会按照第四章“评选办法与评选标准”规定的方法、评审因素、标准和程序对参选文件进行评审。第四章“评选办法与评选标准”没有规定的方法、评审因素和标准，不作为评选依据。</w:t>
      </w:r>
    </w:p>
    <w:p w14:paraId="3732F40D">
      <w:pPr>
        <w:pStyle w:val="17"/>
        <w:ind w:left="0" w:right="-298" w:rightChars="-124"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参选文件中含义不明确、同类问题表述不一致或者有明显文字和计算错误的内容，评选委员会可以要求参选人做出必要的澄清、说明或者纠正。参选人的澄清、说明或者补正应当采用书面形式，由其授权的代表签字，并不得超出参选文件的范围或者改变参选文件的实质性内容。</w:t>
      </w:r>
    </w:p>
    <w:p w14:paraId="22C65516">
      <w:pPr>
        <w:pStyle w:val="17"/>
        <w:ind w:left="0" w:right="-298" w:rightChars="-124"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若某标段中选人放弃中选或者因被投诉且已查实的，不影响其他标段结果，比选人将组织该标段重新比选。</w:t>
      </w:r>
    </w:p>
    <w:bookmarkEnd w:id="92"/>
    <w:p w14:paraId="0897645E">
      <w:pPr>
        <w:pStyle w:val="2"/>
        <w:spacing w:before="0" w:after="200" w:line="360" w:lineRule="auto"/>
        <w:ind w:right="-528" w:rightChars="-220"/>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br w:type="page"/>
      </w:r>
      <w:bookmarkStart w:id="94" w:name="_Toc16261"/>
      <w:r>
        <w:rPr>
          <w:rFonts w:hint="eastAsia"/>
          <w:color w:val="000000" w:themeColor="text1"/>
          <w:sz w:val="32"/>
          <w:szCs w:val="32"/>
          <w14:textFill>
            <w14:solidFill>
              <w14:schemeClr w14:val="tx1"/>
            </w14:solidFill>
          </w14:textFill>
        </w:rPr>
        <w:t>第三章  用户需求书</w:t>
      </w:r>
      <w:bookmarkEnd w:id="94"/>
    </w:p>
    <w:p w14:paraId="13B174B6">
      <w:pPr>
        <w:widowControl/>
        <w:shd w:val="clear" w:color="auto" w:fill="FFFFFF"/>
        <w:spacing w:line="590" w:lineRule="exact"/>
        <w:ind w:firstLine="420" w:firstLineChars="200"/>
        <w:rPr>
          <w:rFonts w:ascii="宋体" w:hAnsi="宋体" w:cs="宋体"/>
          <w:kern w:val="0"/>
          <w:sz w:val="21"/>
          <w:szCs w:val="21"/>
          <w:lang w:bidi="ar"/>
        </w:rPr>
      </w:pPr>
      <w:r>
        <w:rPr>
          <w:rFonts w:hint="eastAsia" w:ascii="宋体" w:hAnsi="宋体" w:cs="宋体"/>
          <w:kern w:val="0"/>
          <w:sz w:val="21"/>
          <w:szCs w:val="21"/>
          <w:lang w:bidi="ar"/>
        </w:rPr>
        <w:t>为加强集团及子分公司内部管理，完善内控体系，提升风险防控能力，确保集团及子分公司经营活动的合规性、效益性和安全性，充分利用社会审计资源，拟聘请第三方协审单位参与集团内部审计工作。</w:t>
      </w:r>
    </w:p>
    <w:p w14:paraId="2A0E7B48">
      <w:pPr>
        <w:widowControl/>
        <w:shd w:val="clear" w:color="auto" w:fill="FFFFFF"/>
        <w:spacing w:line="590" w:lineRule="exact"/>
        <w:ind w:firstLine="420" w:firstLineChars="200"/>
        <w:rPr>
          <w:rFonts w:ascii="宋体" w:hAnsi="宋体" w:cs="宋体"/>
          <w:kern w:val="0"/>
          <w:sz w:val="21"/>
          <w:szCs w:val="21"/>
          <w:lang w:bidi="ar"/>
        </w:rPr>
      </w:pPr>
      <w:r>
        <w:rPr>
          <w:rFonts w:hint="eastAsia" w:ascii="宋体" w:hAnsi="宋体" w:cs="宋体"/>
          <w:kern w:val="0"/>
          <w:sz w:val="21"/>
          <w:szCs w:val="21"/>
          <w:lang w:bidi="ar"/>
        </w:rPr>
        <w:t>1、标段划分：项目共二个标段，其中：</w:t>
      </w:r>
    </w:p>
    <w:p w14:paraId="0B96AC50">
      <w:pPr>
        <w:widowControl/>
        <w:shd w:val="clear" w:color="auto" w:fill="FFFFFF"/>
        <w:spacing w:line="590" w:lineRule="exact"/>
        <w:ind w:firstLine="420" w:firstLineChars="200"/>
        <w:rPr>
          <w:rFonts w:ascii="宋体" w:hAnsi="宋体" w:cs="宋体"/>
          <w:kern w:val="0"/>
          <w:sz w:val="21"/>
          <w:szCs w:val="21"/>
          <w:lang w:bidi="ar"/>
        </w:rPr>
      </w:pPr>
      <w:r>
        <w:rPr>
          <w:rFonts w:hint="eastAsia" w:ascii="宋体" w:hAnsi="宋体" w:cs="宋体"/>
          <w:kern w:val="0"/>
          <w:sz w:val="21"/>
          <w:szCs w:val="21"/>
          <w:lang w:bidi="ar"/>
        </w:rPr>
        <w:t>A标段为经济责任审计、内控审计、全面审计、管理审计等；</w:t>
      </w:r>
    </w:p>
    <w:p w14:paraId="24D9AA93">
      <w:pPr>
        <w:widowControl/>
        <w:shd w:val="clear" w:color="auto" w:fill="FFFFFF"/>
        <w:spacing w:line="590" w:lineRule="exact"/>
        <w:ind w:firstLine="420" w:firstLineChars="200"/>
        <w:rPr>
          <w:rFonts w:ascii="宋体" w:hAnsi="宋体" w:cs="宋体"/>
          <w:kern w:val="0"/>
          <w:sz w:val="21"/>
          <w:szCs w:val="21"/>
          <w:lang w:bidi="ar"/>
        </w:rPr>
      </w:pPr>
      <w:r>
        <w:rPr>
          <w:rFonts w:hint="eastAsia" w:ascii="宋体" w:hAnsi="宋体" w:cs="宋体"/>
          <w:kern w:val="0"/>
          <w:sz w:val="21"/>
          <w:szCs w:val="21"/>
          <w:lang w:bidi="ar"/>
        </w:rPr>
        <w:t>B标段为工程审计。</w:t>
      </w:r>
    </w:p>
    <w:p w14:paraId="048E7F0D">
      <w:pPr>
        <w:widowControl/>
        <w:numPr>
          <w:ilvl w:val="0"/>
          <w:numId w:val="3"/>
        </w:numPr>
        <w:shd w:val="clear" w:color="auto" w:fill="FFFFFF"/>
        <w:spacing w:line="590" w:lineRule="exact"/>
        <w:ind w:firstLine="420" w:firstLineChars="200"/>
        <w:rPr>
          <w:rFonts w:ascii="宋体" w:hAnsi="宋体" w:cs="宋体"/>
          <w:kern w:val="0"/>
          <w:sz w:val="21"/>
          <w:szCs w:val="21"/>
          <w:lang w:bidi="ar"/>
        </w:rPr>
      </w:pPr>
      <w:r>
        <w:rPr>
          <w:rFonts w:hint="eastAsia" w:ascii="宋体" w:hAnsi="宋体" w:cs="宋体"/>
          <w:kern w:val="0"/>
          <w:sz w:val="21"/>
          <w:szCs w:val="21"/>
          <w:lang w:bidi="ar"/>
        </w:rPr>
        <w:t>项目预算：本项目具体实施具有一定的不确定性，项目预算、数量及规模以实际为准。</w:t>
      </w:r>
    </w:p>
    <w:p w14:paraId="0D56E48A">
      <w:pPr>
        <w:widowControl/>
        <w:shd w:val="clear" w:color="auto" w:fill="FFFFFF"/>
        <w:spacing w:line="590" w:lineRule="exact"/>
        <w:ind w:firstLine="420" w:firstLineChars="200"/>
        <w:rPr>
          <w:rFonts w:ascii="宋体" w:hAnsi="宋体" w:cs="宋体"/>
          <w:kern w:val="0"/>
          <w:sz w:val="21"/>
          <w:szCs w:val="21"/>
          <w:lang w:bidi="ar"/>
        </w:rPr>
      </w:pPr>
      <w:r>
        <w:rPr>
          <w:rFonts w:hint="eastAsia" w:ascii="宋体" w:hAnsi="宋体" w:cs="宋体"/>
          <w:kern w:val="0"/>
          <w:sz w:val="21"/>
          <w:szCs w:val="21"/>
          <w:lang w:bidi="ar"/>
        </w:rPr>
        <w:t>3、服务期限：合同签订生效之日起两年，具体服务时间根据集团内部审计计划安排。</w:t>
      </w:r>
    </w:p>
    <w:p w14:paraId="11B34CE9">
      <w:pPr>
        <w:widowControl/>
        <w:shd w:val="clear" w:color="auto" w:fill="FFFFFF"/>
        <w:spacing w:line="590" w:lineRule="exact"/>
        <w:ind w:firstLine="420" w:firstLineChars="200"/>
        <w:rPr>
          <w:rFonts w:ascii="宋体" w:hAnsi="宋体" w:cs="宋体"/>
          <w:kern w:val="0"/>
          <w:sz w:val="21"/>
          <w:szCs w:val="21"/>
          <w:lang w:bidi="ar"/>
        </w:rPr>
      </w:pPr>
      <w:r>
        <w:rPr>
          <w:rFonts w:hint="eastAsia" w:ascii="宋体" w:hAnsi="宋体" w:cs="宋体"/>
          <w:kern w:val="0"/>
          <w:sz w:val="21"/>
          <w:szCs w:val="21"/>
          <w:lang w:bidi="ar"/>
        </w:rPr>
        <w:t>4、其他要求：鉴于轨道交通专业的复杂性和多样性，实施单位需根据实际情况将部分专业性较强的部分（涉及车辆、信号系统、供电系统、通信系统、自动售检票系统等）委托具备轨道相关经验的单位或专家开展。</w:t>
      </w:r>
    </w:p>
    <w:p w14:paraId="3031F64E">
      <w:pPr>
        <w:widowControl/>
        <w:shd w:val="clear" w:color="auto" w:fill="FFFFFF"/>
        <w:spacing w:line="590" w:lineRule="exact"/>
        <w:ind w:firstLine="420" w:firstLineChars="200"/>
        <w:rPr>
          <w:rFonts w:ascii="宋体" w:hAnsi="宋体" w:cs="宋体"/>
          <w:kern w:val="0"/>
          <w:sz w:val="21"/>
          <w:szCs w:val="21"/>
          <w:lang w:bidi="ar"/>
        </w:rPr>
      </w:pPr>
      <w:r>
        <w:rPr>
          <w:rFonts w:hint="eastAsia" w:ascii="宋体" w:hAnsi="宋体" w:cs="宋体"/>
          <w:kern w:val="0"/>
          <w:sz w:val="21"/>
          <w:szCs w:val="21"/>
          <w:lang w:bidi="ar"/>
        </w:rPr>
        <w:t>5、A标段具体要求：</w:t>
      </w:r>
    </w:p>
    <w:p w14:paraId="6CDE1E97">
      <w:pPr>
        <w:spacing w:line="590" w:lineRule="exact"/>
        <w:ind w:firstLine="420" w:firstLineChars="200"/>
        <w:rPr>
          <w:rFonts w:ascii="宋体" w:hAnsi="宋体" w:cs="宋体"/>
          <w:kern w:val="0"/>
          <w:sz w:val="21"/>
          <w:szCs w:val="21"/>
          <w:lang w:bidi="ar"/>
        </w:rPr>
      </w:pPr>
      <w:r>
        <w:rPr>
          <w:rFonts w:hint="eastAsia" w:ascii="宋体" w:hAnsi="宋体" w:cs="宋体"/>
          <w:kern w:val="0"/>
          <w:sz w:val="21"/>
          <w:szCs w:val="21"/>
          <w:lang w:bidi="ar"/>
        </w:rPr>
        <w:t>本标段确定三家实施单位。具体实施时，三家实施单位根据项目具体内容进行报价，最低价中选。</w:t>
      </w:r>
    </w:p>
    <w:p w14:paraId="6B8A1127">
      <w:pPr>
        <w:widowControl/>
        <w:spacing w:line="590" w:lineRule="exact"/>
        <w:ind w:firstLine="420" w:firstLineChars="200"/>
        <w:rPr>
          <w:rFonts w:ascii="宋体" w:hAnsi="宋体" w:cs="宋体"/>
          <w:color w:val="000000"/>
          <w:kern w:val="0"/>
          <w:sz w:val="21"/>
          <w:szCs w:val="21"/>
          <w:lang w:bidi="ar"/>
        </w:rPr>
      </w:pPr>
      <w:r>
        <w:rPr>
          <w:rFonts w:hint="eastAsia" w:ascii="宋体" w:hAnsi="宋体" w:cs="宋体"/>
          <w:color w:val="000000"/>
          <w:kern w:val="0"/>
          <w:sz w:val="21"/>
          <w:szCs w:val="21"/>
          <w:lang w:bidi="ar"/>
        </w:rPr>
        <w:t>（1）服务内容</w:t>
      </w:r>
    </w:p>
    <w:p w14:paraId="40B9DAF2">
      <w:pPr>
        <w:spacing w:line="590" w:lineRule="exact"/>
        <w:ind w:firstLine="420" w:firstLineChars="200"/>
        <w:rPr>
          <w:rFonts w:ascii="宋体" w:hAnsi="宋体" w:cs="宋体"/>
          <w:kern w:val="0"/>
          <w:sz w:val="21"/>
          <w:szCs w:val="21"/>
          <w:lang w:bidi="ar"/>
        </w:rPr>
      </w:pPr>
      <w:r>
        <w:rPr>
          <w:rFonts w:hint="eastAsia" w:ascii="宋体" w:hAnsi="宋体" w:cs="宋体"/>
          <w:kern w:val="0"/>
          <w:sz w:val="21"/>
          <w:szCs w:val="21"/>
          <w:lang w:bidi="ar"/>
        </w:rPr>
        <w:t>经济责任审计：内管干部在任职期间，对其管辖范围内贯彻执行党和国家经济方针政策及地方重大决策部署、政策措施，推动本单位事业发展，管理公共资金、国有资产、国有资源，防控重大经济风险等履行经济责任情况进行监督、评价和建议。</w:t>
      </w:r>
    </w:p>
    <w:p w14:paraId="558B1643">
      <w:pPr>
        <w:spacing w:line="590" w:lineRule="exact"/>
        <w:ind w:firstLine="420" w:firstLineChars="200"/>
        <w:rPr>
          <w:rFonts w:ascii="宋体" w:hAnsi="宋体" w:cs="宋体"/>
          <w:kern w:val="0"/>
          <w:sz w:val="21"/>
          <w:szCs w:val="21"/>
          <w:lang w:bidi="ar"/>
        </w:rPr>
      </w:pPr>
      <w:r>
        <w:rPr>
          <w:rFonts w:hint="eastAsia" w:ascii="宋体" w:hAnsi="宋体" w:cs="宋体"/>
          <w:kern w:val="0"/>
          <w:sz w:val="21"/>
          <w:szCs w:val="21"/>
          <w:lang w:bidi="ar"/>
        </w:rPr>
        <w:t>全面审计：根据审计的目的和要求，全面评价被审计单位（部门）的全部经济业务活动、会计资料的真实性、准确性、合法性和有效性。</w:t>
      </w:r>
    </w:p>
    <w:p w14:paraId="79644042">
      <w:pPr>
        <w:spacing w:line="590" w:lineRule="exact"/>
        <w:ind w:firstLine="420" w:firstLineChars="200"/>
        <w:rPr>
          <w:rFonts w:ascii="宋体" w:hAnsi="宋体" w:cs="宋体"/>
          <w:kern w:val="0"/>
          <w:sz w:val="21"/>
          <w:szCs w:val="21"/>
          <w:lang w:bidi="ar"/>
        </w:rPr>
      </w:pPr>
      <w:r>
        <w:rPr>
          <w:rFonts w:hint="eastAsia" w:ascii="宋体" w:hAnsi="宋体" w:cs="宋体"/>
          <w:kern w:val="0"/>
          <w:sz w:val="21"/>
          <w:szCs w:val="21"/>
          <w:lang w:bidi="ar"/>
        </w:rPr>
        <w:t>内部控制审计：确认、评价被审计单位内部控制的有效性，包括确认和评价企业控制设计和控制运行缺陷和缺陷等级，分析缺陷形成原因，提出改进内部控制建议。</w:t>
      </w:r>
    </w:p>
    <w:p w14:paraId="361FEA37">
      <w:pPr>
        <w:spacing w:line="590" w:lineRule="exact"/>
        <w:ind w:firstLine="420" w:firstLineChars="200"/>
        <w:rPr>
          <w:rFonts w:ascii="宋体" w:hAnsi="宋体" w:cs="宋体"/>
          <w:kern w:val="0"/>
          <w:sz w:val="21"/>
          <w:szCs w:val="21"/>
          <w:lang w:bidi="ar"/>
        </w:rPr>
      </w:pPr>
      <w:r>
        <w:rPr>
          <w:rFonts w:hint="eastAsia" w:ascii="宋体" w:hAnsi="宋体" w:cs="宋体"/>
          <w:kern w:val="0"/>
          <w:sz w:val="21"/>
          <w:szCs w:val="21"/>
          <w:lang w:bidi="ar"/>
        </w:rPr>
        <w:t>管理审计：对被审计单位（部门）的经济管理行为进行审计，包含财务管理、经营管理、资产管理、采购管理、后勤管理等，促使被审计单位（部门）提高管理水平以提高生产经营活动的经济性，效率性和效果性。</w:t>
      </w:r>
    </w:p>
    <w:p w14:paraId="1D75CFCE">
      <w:pPr>
        <w:spacing w:line="590" w:lineRule="exact"/>
        <w:ind w:firstLine="420" w:firstLineChars="200"/>
        <w:rPr>
          <w:rFonts w:ascii="宋体" w:hAnsi="宋体" w:cs="宋体"/>
          <w:sz w:val="21"/>
          <w:szCs w:val="21"/>
        </w:rPr>
      </w:pPr>
      <w:r>
        <w:rPr>
          <w:rFonts w:hint="eastAsia" w:ascii="宋体" w:hAnsi="宋体" w:cs="宋体"/>
          <w:color w:val="000000"/>
          <w:kern w:val="0"/>
          <w:sz w:val="21"/>
          <w:szCs w:val="21"/>
          <w:lang w:bidi="ar"/>
        </w:rPr>
        <w:t>（2）审计成果：根据国家相关法律法规，以及南通轨道交通集团有限责任公司及子分公司制度规定，开展审计工作，作出客观公正、实事求是的评价，并出具审计报告。</w:t>
      </w:r>
    </w:p>
    <w:p w14:paraId="596E12ED">
      <w:pPr>
        <w:widowControl/>
        <w:shd w:val="clear" w:color="auto" w:fill="FFFFFF"/>
        <w:spacing w:line="590" w:lineRule="exact"/>
        <w:ind w:firstLine="420" w:firstLineChars="200"/>
        <w:rPr>
          <w:rFonts w:ascii="宋体" w:hAnsi="宋体" w:cs="宋体"/>
          <w:kern w:val="0"/>
          <w:sz w:val="21"/>
          <w:szCs w:val="21"/>
          <w:lang w:bidi="ar"/>
        </w:rPr>
      </w:pPr>
      <w:r>
        <w:rPr>
          <w:rFonts w:hint="eastAsia" w:ascii="宋体" w:hAnsi="宋体" w:cs="宋体"/>
          <w:kern w:val="0"/>
          <w:sz w:val="21"/>
          <w:szCs w:val="21"/>
          <w:lang w:bidi="ar"/>
        </w:rPr>
        <w:t>（3）人员要求：</w:t>
      </w:r>
    </w:p>
    <w:p w14:paraId="0C4EB6D8">
      <w:pPr>
        <w:pStyle w:val="5"/>
        <w:spacing w:line="590" w:lineRule="exact"/>
        <w:ind w:firstLine="420" w:firstLineChars="200"/>
        <w:rPr>
          <w:rFonts w:ascii="宋体" w:hAnsi="宋体" w:eastAsia="宋体" w:cs="宋体"/>
          <w:sz w:val="21"/>
          <w:szCs w:val="21"/>
          <w:lang w:bidi="ar"/>
        </w:rPr>
      </w:pPr>
      <w:r>
        <w:rPr>
          <w:rFonts w:hint="eastAsia" w:ascii="宋体" w:hAnsi="宋体" w:eastAsia="宋体" w:cs="宋体"/>
          <w:sz w:val="21"/>
          <w:szCs w:val="21"/>
          <w:lang w:bidi="ar"/>
        </w:rPr>
        <w:t>①现场要求至少2名注册会计师</w:t>
      </w:r>
      <w:r>
        <w:rPr>
          <w:rFonts w:hint="eastAsia" w:ascii="宋体" w:hAnsi="宋体" w:eastAsia="宋体" w:cs="宋体"/>
          <w:kern w:val="2"/>
          <w:sz w:val="21"/>
          <w:szCs w:val="21"/>
        </w:rPr>
        <w:t>（含项目负责人）</w:t>
      </w:r>
      <w:r>
        <w:rPr>
          <w:rFonts w:hint="eastAsia" w:ascii="宋体" w:hAnsi="宋体" w:eastAsia="宋体" w:cs="宋体"/>
          <w:sz w:val="21"/>
          <w:szCs w:val="21"/>
          <w:lang w:bidi="ar"/>
        </w:rPr>
        <w:t>；</w:t>
      </w:r>
    </w:p>
    <w:p w14:paraId="55875502">
      <w:pPr>
        <w:spacing w:line="590" w:lineRule="exact"/>
        <w:ind w:firstLine="420" w:firstLineChars="200"/>
        <w:rPr>
          <w:rFonts w:ascii="宋体" w:hAnsi="宋体" w:cs="宋体"/>
          <w:kern w:val="0"/>
          <w:sz w:val="21"/>
          <w:szCs w:val="21"/>
          <w:lang w:bidi="ar"/>
        </w:rPr>
      </w:pPr>
      <w:r>
        <w:rPr>
          <w:rFonts w:hint="eastAsia" w:ascii="宋体" w:hAnsi="宋体" w:cs="宋体"/>
          <w:kern w:val="0"/>
          <w:sz w:val="21"/>
          <w:szCs w:val="21"/>
          <w:lang w:bidi="ar"/>
        </w:rPr>
        <w:t>②项目组人员需驻场办公，比选人提供临时办公场所。</w:t>
      </w:r>
    </w:p>
    <w:p w14:paraId="57171E03">
      <w:pPr>
        <w:spacing w:line="590" w:lineRule="exact"/>
        <w:ind w:firstLine="420" w:firstLineChars="200"/>
        <w:rPr>
          <w:rFonts w:ascii="宋体" w:hAnsi="宋体" w:cs="宋体"/>
          <w:kern w:val="0"/>
          <w:sz w:val="21"/>
          <w:szCs w:val="21"/>
          <w:lang w:bidi="ar"/>
        </w:rPr>
      </w:pPr>
      <w:r>
        <w:rPr>
          <w:rFonts w:hint="eastAsia" w:ascii="宋体" w:hAnsi="宋体" w:cs="宋体"/>
          <w:kern w:val="0"/>
          <w:sz w:val="21"/>
          <w:szCs w:val="21"/>
          <w:lang w:bidi="ar"/>
        </w:rPr>
        <w:t>6、B标段具体要求：</w:t>
      </w:r>
    </w:p>
    <w:p w14:paraId="492D0814">
      <w:pPr>
        <w:spacing w:line="590" w:lineRule="exact"/>
        <w:ind w:firstLine="420" w:firstLineChars="200"/>
        <w:rPr>
          <w:rFonts w:ascii="宋体" w:hAnsi="宋体" w:cs="宋体"/>
          <w:kern w:val="0"/>
          <w:sz w:val="21"/>
          <w:szCs w:val="21"/>
          <w:lang w:bidi="ar"/>
        </w:rPr>
      </w:pPr>
      <w:r>
        <w:rPr>
          <w:rFonts w:hint="eastAsia" w:ascii="宋体" w:hAnsi="宋体" w:cs="宋体"/>
          <w:kern w:val="0"/>
          <w:sz w:val="21"/>
          <w:szCs w:val="21"/>
          <w:lang w:bidi="ar"/>
        </w:rPr>
        <w:t>本标段确定三家实施单位。具体实施时，三家实施单位根据打包后项目具体内容进行报价，最低价中选。</w:t>
      </w:r>
    </w:p>
    <w:p w14:paraId="5A1FC81D">
      <w:pPr>
        <w:spacing w:line="590" w:lineRule="exact"/>
        <w:ind w:firstLine="420" w:firstLineChars="200"/>
        <w:rPr>
          <w:rFonts w:ascii="宋体" w:hAnsi="宋体" w:cs="宋体"/>
          <w:kern w:val="0"/>
          <w:sz w:val="21"/>
          <w:szCs w:val="21"/>
          <w:lang w:bidi="ar"/>
        </w:rPr>
      </w:pPr>
      <w:r>
        <w:rPr>
          <w:rFonts w:hint="eastAsia" w:ascii="宋体" w:hAnsi="宋体" w:cs="宋体"/>
          <w:kern w:val="0"/>
          <w:sz w:val="21"/>
          <w:szCs w:val="21"/>
          <w:lang w:bidi="ar"/>
        </w:rPr>
        <w:t>（1）服务内容：</w:t>
      </w:r>
    </w:p>
    <w:p w14:paraId="18950FA4">
      <w:pPr>
        <w:spacing w:line="590" w:lineRule="exact"/>
        <w:ind w:firstLine="420" w:firstLineChars="200"/>
        <w:rPr>
          <w:rFonts w:ascii="宋体" w:hAnsi="宋体" w:cs="宋体"/>
          <w:kern w:val="0"/>
          <w:sz w:val="21"/>
          <w:szCs w:val="21"/>
          <w:lang w:bidi="ar"/>
        </w:rPr>
      </w:pPr>
      <w:r>
        <w:rPr>
          <w:rFonts w:hint="eastAsia" w:ascii="宋体" w:hAnsi="宋体" w:cs="宋体"/>
          <w:kern w:val="0"/>
          <w:sz w:val="21"/>
          <w:szCs w:val="21"/>
          <w:lang w:bidi="ar"/>
        </w:rPr>
        <w:t>①对1、2号线工程已结算项目复审：对合同执行情况、结算资料的完整性、费用的准确性、逻辑的合理性、程序的合法合规性等方面进行审核，工作主要包括工程结算相关内部管理制度情况；对抽审项目开展全面复审，复核抽审项目的结算审核资料完备性、审核依据合规性、工程量准确性、单价及调差等计费依据、隐蔽工程验收、合同条款执行情况等；复核审结同类项目是否存在取费标准不一致、价格显著差异、合同条款执行标准不同等情况；复核现场实施情况等。</w:t>
      </w:r>
    </w:p>
    <w:p w14:paraId="3D267DED">
      <w:pPr>
        <w:spacing w:line="590" w:lineRule="exact"/>
        <w:ind w:firstLine="420" w:firstLineChars="200"/>
        <w:rPr>
          <w:rFonts w:ascii="宋体" w:hAnsi="宋体" w:cs="宋体"/>
          <w:kern w:val="0"/>
          <w:sz w:val="21"/>
          <w:szCs w:val="21"/>
          <w:lang w:bidi="ar"/>
        </w:rPr>
      </w:pPr>
      <w:r>
        <w:rPr>
          <w:rFonts w:hint="eastAsia" w:ascii="宋体" w:hAnsi="宋体" w:cs="宋体"/>
          <w:kern w:val="0"/>
          <w:sz w:val="21"/>
          <w:szCs w:val="21"/>
          <w:lang w:bidi="ar"/>
        </w:rPr>
        <w:t>②工程结算审计：对审计局不进行审计1、2号线的项目开展结算审计，并出具报告，具体要求可参照本标段服务内容①部分，并以实施阶段发包人要求为准。</w:t>
      </w:r>
    </w:p>
    <w:p w14:paraId="53F1A589">
      <w:pPr>
        <w:spacing w:line="590" w:lineRule="exact"/>
        <w:ind w:firstLine="420" w:firstLineChars="200"/>
        <w:rPr>
          <w:rFonts w:ascii="宋体" w:hAnsi="宋体" w:cs="宋体"/>
          <w:kern w:val="0"/>
          <w:sz w:val="21"/>
          <w:szCs w:val="21"/>
          <w:lang w:bidi="ar"/>
        </w:rPr>
      </w:pPr>
      <w:r>
        <w:rPr>
          <w:rFonts w:hint="eastAsia" w:ascii="宋体" w:hAnsi="宋体" w:cs="宋体"/>
          <w:kern w:val="0"/>
          <w:sz w:val="21"/>
          <w:szCs w:val="21"/>
          <w:lang w:bidi="ar"/>
        </w:rPr>
        <w:t>③</w:t>
      </w:r>
      <w:bookmarkStart w:id="95" w:name="OLE_LINK94"/>
      <w:bookmarkStart w:id="96" w:name="OLE_LINK93"/>
      <w:r>
        <w:rPr>
          <w:rFonts w:hint="eastAsia" w:ascii="宋体" w:hAnsi="宋体" w:cs="宋体"/>
          <w:kern w:val="0"/>
          <w:sz w:val="21"/>
          <w:szCs w:val="21"/>
          <w:lang w:bidi="ar"/>
        </w:rPr>
        <w:t>工程管理审计</w:t>
      </w:r>
      <w:bookmarkEnd w:id="95"/>
      <w:bookmarkEnd w:id="96"/>
      <w:r>
        <w:rPr>
          <w:rFonts w:hint="eastAsia" w:ascii="宋体" w:hAnsi="宋体" w:cs="宋体"/>
          <w:kern w:val="0"/>
          <w:sz w:val="21"/>
          <w:szCs w:val="21"/>
          <w:lang w:bidi="ar"/>
        </w:rPr>
        <w:t>：如工程变更管理情况审计、项目比选采购情况审计等，具体以发包人要求为准。</w:t>
      </w:r>
    </w:p>
    <w:p w14:paraId="45261BF2">
      <w:pPr>
        <w:spacing w:line="590" w:lineRule="exact"/>
        <w:ind w:firstLine="420" w:firstLineChars="200"/>
        <w:rPr>
          <w:rFonts w:ascii="宋体" w:hAnsi="宋体" w:cs="宋体"/>
          <w:kern w:val="0"/>
          <w:sz w:val="21"/>
          <w:szCs w:val="21"/>
          <w:lang w:bidi="ar"/>
        </w:rPr>
      </w:pPr>
      <w:r>
        <w:rPr>
          <w:rFonts w:hint="eastAsia" w:ascii="宋体" w:hAnsi="宋体" w:cs="宋体"/>
          <w:kern w:val="0"/>
          <w:sz w:val="21"/>
          <w:szCs w:val="21"/>
          <w:lang w:bidi="ar"/>
        </w:rPr>
        <w:t>（2）成果要求：</w:t>
      </w:r>
    </w:p>
    <w:p w14:paraId="25FA3A91">
      <w:pPr>
        <w:widowControl/>
        <w:shd w:val="clear" w:color="auto" w:fill="FFFFFF"/>
        <w:spacing w:line="590" w:lineRule="exact"/>
        <w:ind w:firstLine="420" w:firstLineChars="200"/>
        <w:rPr>
          <w:rFonts w:ascii="宋体" w:hAnsi="宋体" w:cs="宋体"/>
          <w:sz w:val="21"/>
          <w:szCs w:val="21"/>
        </w:rPr>
      </w:pPr>
      <w:r>
        <w:rPr>
          <w:rFonts w:hint="eastAsia" w:ascii="宋体" w:hAnsi="宋体" w:cs="宋体"/>
          <w:sz w:val="21"/>
          <w:szCs w:val="21"/>
        </w:rPr>
        <w:t>按照国家政策、行业规定、比选人要求开展审计工作，发表专业意见并出具审计报告，对成果的真实性、完整性、准确性负责。</w:t>
      </w:r>
    </w:p>
    <w:p w14:paraId="1980D1A4">
      <w:pPr>
        <w:spacing w:line="590" w:lineRule="exact"/>
        <w:ind w:firstLine="420" w:firstLineChars="200"/>
        <w:rPr>
          <w:rFonts w:ascii="宋体" w:hAnsi="宋体" w:cs="宋体"/>
          <w:b/>
          <w:bCs/>
          <w:kern w:val="0"/>
          <w:sz w:val="21"/>
          <w:szCs w:val="21"/>
          <w:lang w:bidi="ar"/>
        </w:rPr>
      </w:pPr>
      <w:r>
        <w:rPr>
          <w:rFonts w:hint="eastAsia" w:ascii="宋体" w:hAnsi="宋体" w:cs="宋体"/>
          <w:kern w:val="0"/>
          <w:sz w:val="21"/>
          <w:szCs w:val="21"/>
          <w:lang w:bidi="ar"/>
        </w:rPr>
        <w:t>（3）人员要求：</w:t>
      </w:r>
    </w:p>
    <w:p w14:paraId="63FBC0AB">
      <w:pPr>
        <w:spacing w:line="590" w:lineRule="exact"/>
        <w:ind w:firstLine="420" w:firstLineChars="200"/>
        <w:rPr>
          <w:rFonts w:ascii="宋体" w:hAnsi="宋体" w:cs="宋体"/>
          <w:sz w:val="21"/>
          <w:szCs w:val="21"/>
        </w:rPr>
      </w:pPr>
      <w:r>
        <w:rPr>
          <w:rFonts w:hint="eastAsia" w:ascii="宋体" w:hAnsi="宋体" w:cs="宋体"/>
          <w:kern w:val="0"/>
          <w:sz w:val="21"/>
          <w:szCs w:val="21"/>
          <w:lang w:bidi="ar"/>
        </w:rPr>
        <w:t>①</w:t>
      </w:r>
      <w:r>
        <w:rPr>
          <w:rFonts w:hint="eastAsia" w:ascii="宋体" w:hAnsi="宋体" w:cs="宋体"/>
          <w:sz w:val="21"/>
          <w:szCs w:val="21"/>
        </w:rPr>
        <w:t>项目组人员不少于5人（含项目负责人）；</w:t>
      </w:r>
    </w:p>
    <w:p w14:paraId="648F4E3D">
      <w:pPr>
        <w:spacing w:line="590" w:lineRule="exact"/>
        <w:ind w:firstLine="420" w:firstLineChars="200"/>
        <w:rPr>
          <w:rFonts w:ascii="宋体" w:hAnsi="宋体" w:cs="宋体"/>
          <w:kern w:val="0"/>
          <w:sz w:val="21"/>
          <w:szCs w:val="21"/>
          <w:lang w:bidi="ar"/>
        </w:rPr>
      </w:pPr>
      <w:r>
        <w:rPr>
          <w:rFonts w:hint="eastAsia" w:ascii="宋体" w:hAnsi="宋体" w:cs="宋体"/>
          <w:kern w:val="0"/>
          <w:sz w:val="21"/>
          <w:szCs w:val="21"/>
          <w:lang w:bidi="ar"/>
        </w:rPr>
        <w:t>②项目组人员需驻场办公，比选人提供临时办公场所。</w:t>
      </w:r>
    </w:p>
    <w:p w14:paraId="6F25783D">
      <w:pPr>
        <w:spacing w:line="590" w:lineRule="exact"/>
        <w:ind w:firstLine="420" w:firstLineChars="200"/>
        <w:rPr>
          <w:rFonts w:ascii="宋体" w:hAnsi="宋体" w:cs="宋体"/>
          <w:sz w:val="21"/>
          <w:szCs w:val="21"/>
        </w:rPr>
      </w:pPr>
      <w:r>
        <w:rPr>
          <w:rFonts w:hint="eastAsia" w:ascii="宋体" w:hAnsi="宋体" w:cs="宋体"/>
          <w:sz w:val="21"/>
          <w:szCs w:val="21"/>
        </w:rPr>
        <w:t>注：要求参选人根据项目实施情况响应可随时增加人员，达到项目实施需要。</w:t>
      </w:r>
    </w:p>
    <w:p w14:paraId="00814AD2">
      <w:pPr>
        <w:ind w:right="-528" w:rightChars="-22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（4）进度要求</w:t>
      </w:r>
    </w:p>
    <w:p w14:paraId="1460F054">
      <w:pPr>
        <w:spacing w:line="590" w:lineRule="exact"/>
        <w:ind w:firstLine="420" w:firstLineChars="200"/>
        <w:rPr>
          <w:rFonts w:hint="eastAsia" w:ascii="宋体" w:hAnsi="宋体" w:cs="宋体"/>
          <w:kern w:val="0"/>
          <w:sz w:val="21"/>
          <w:szCs w:val="21"/>
          <w:lang w:bidi="ar"/>
        </w:rPr>
      </w:pPr>
      <w:r>
        <w:rPr>
          <w:rFonts w:hint="eastAsia" w:ascii="宋体" w:hAnsi="宋体" w:cs="宋体"/>
          <w:sz w:val="21"/>
          <w:szCs w:val="21"/>
        </w:rPr>
        <w:t>其中</w:t>
      </w:r>
      <w:r>
        <w:rPr>
          <w:rFonts w:hint="eastAsia" w:ascii="宋体" w:hAnsi="宋体" w:cs="宋体"/>
          <w:kern w:val="0"/>
          <w:sz w:val="21"/>
          <w:szCs w:val="21"/>
          <w:lang w:bidi="ar"/>
        </w:rPr>
        <w:t>工程管理审计进度要求按照A标段要求执行，</w:t>
      </w:r>
      <w:bookmarkStart w:id="97" w:name="OLE_LINK96"/>
      <w:bookmarkStart w:id="98" w:name="OLE_LINK95"/>
      <w:r>
        <w:rPr>
          <w:rFonts w:hint="eastAsia" w:ascii="宋体" w:hAnsi="宋体" w:cs="宋体"/>
          <w:kern w:val="0"/>
          <w:sz w:val="21"/>
          <w:szCs w:val="21"/>
          <w:lang w:bidi="ar"/>
        </w:rPr>
        <w:t>工程项目结算复审或审计</w:t>
      </w:r>
      <w:bookmarkEnd w:id="97"/>
      <w:bookmarkEnd w:id="98"/>
      <w:r>
        <w:rPr>
          <w:rFonts w:hint="eastAsia" w:ascii="宋体" w:hAnsi="宋体" w:cs="宋体"/>
          <w:kern w:val="0"/>
          <w:sz w:val="21"/>
          <w:szCs w:val="21"/>
          <w:lang w:bidi="ar"/>
        </w:rPr>
        <w:t>的进度要求按以下内容执行。</w:t>
      </w:r>
    </w:p>
    <w:p w14:paraId="42F16316">
      <w:pPr>
        <w:spacing w:line="590" w:lineRule="exact"/>
        <w:ind w:firstLine="420" w:firstLineChars="200"/>
        <w:rPr>
          <w:rFonts w:ascii="宋体" w:hAnsi="宋体" w:cs="宋体"/>
          <w:sz w:val="21"/>
          <w:szCs w:val="21"/>
        </w:rPr>
      </w:pPr>
      <w:r>
        <w:rPr>
          <w:rFonts w:hint="eastAsia" w:ascii="宋体" w:hAnsi="宋体" w:cs="宋体"/>
          <w:sz w:val="21"/>
          <w:szCs w:val="21"/>
        </w:rPr>
        <w:t>在本项目服务期内，中选单位根据比选人的委托开展工程结算文件审核咨询服务。中选单位应在接收完整的咨询资料后，总价包干项目一般在20日内完成相关复审工作，并出具书面咨询成果报告。其他按下表规定的编审期间内（以接收资料日期和“咨询报告”开出日期为准）完成，并出具书面咨询成果报告。</w:t>
      </w:r>
    </w:p>
    <w:p w14:paraId="34BFFD05">
      <w:pPr>
        <w:spacing w:line="360" w:lineRule="auto"/>
        <w:ind w:firstLine="560"/>
        <w:jc w:val="center"/>
        <w:rPr>
          <w:rFonts w:cs="仿宋" w:asciiTheme="majorEastAsia" w:hAnsiTheme="majorEastAsia" w:eastAsiaTheme="majorEastAsia"/>
          <w:bCs/>
          <w:sz w:val="21"/>
          <w:szCs w:val="21"/>
        </w:rPr>
      </w:pPr>
      <w:r>
        <w:rPr>
          <w:rFonts w:hint="eastAsia" w:cs="仿宋" w:asciiTheme="majorEastAsia" w:hAnsiTheme="majorEastAsia" w:eastAsiaTheme="majorEastAsia"/>
          <w:bCs/>
          <w:sz w:val="21"/>
          <w:szCs w:val="21"/>
        </w:rPr>
        <w:t>项目进度要求一览表</w:t>
      </w:r>
    </w:p>
    <w:tbl>
      <w:tblPr>
        <w:tblStyle w:val="34"/>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7"/>
        <w:gridCol w:w="4458"/>
      </w:tblGrid>
      <w:tr w14:paraId="1DA4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037" w:type="dxa"/>
            <w:tcBorders>
              <w:top w:val="single" w:color="auto" w:sz="4" w:space="0"/>
              <w:left w:val="single" w:color="auto" w:sz="4" w:space="0"/>
              <w:bottom w:val="single" w:color="auto" w:sz="4" w:space="0"/>
              <w:right w:val="single" w:color="auto" w:sz="4" w:space="0"/>
            </w:tcBorders>
            <w:vAlign w:val="center"/>
          </w:tcPr>
          <w:p w14:paraId="4A1D2D14">
            <w:pPr>
              <w:jc w:val="center"/>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项目送审金额</w:t>
            </w:r>
          </w:p>
        </w:tc>
        <w:tc>
          <w:tcPr>
            <w:tcW w:w="4458" w:type="dxa"/>
            <w:tcBorders>
              <w:top w:val="single" w:color="auto" w:sz="4" w:space="0"/>
              <w:left w:val="single" w:color="auto" w:sz="4" w:space="0"/>
              <w:bottom w:val="single" w:color="auto" w:sz="4" w:space="0"/>
              <w:right w:val="single" w:color="auto" w:sz="4" w:space="0"/>
            </w:tcBorders>
            <w:vAlign w:val="center"/>
          </w:tcPr>
          <w:p w14:paraId="3FD95019">
            <w:pPr>
              <w:jc w:val="center"/>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审 核 进 度</w:t>
            </w:r>
          </w:p>
        </w:tc>
      </w:tr>
      <w:tr w14:paraId="6BD9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7" w:type="dxa"/>
            <w:tcBorders>
              <w:top w:val="single" w:color="auto" w:sz="4" w:space="0"/>
              <w:left w:val="single" w:color="auto" w:sz="4" w:space="0"/>
              <w:bottom w:val="single" w:color="auto" w:sz="4" w:space="0"/>
              <w:right w:val="single" w:color="auto" w:sz="4" w:space="0"/>
            </w:tcBorders>
            <w:vAlign w:val="center"/>
          </w:tcPr>
          <w:p w14:paraId="53F60213">
            <w:pPr>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1000万元以下（含1000万元）</w:t>
            </w:r>
          </w:p>
        </w:tc>
        <w:tc>
          <w:tcPr>
            <w:tcW w:w="4458" w:type="dxa"/>
            <w:tcBorders>
              <w:top w:val="single" w:color="auto" w:sz="4" w:space="0"/>
              <w:left w:val="single" w:color="auto" w:sz="4" w:space="0"/>
              <w:bottom w:val="single" w:color="auto" w:sz="4" w:space="0"/>
              <w:right w:val="single" w:color="auto" w:sz="4" w:space="0"/>
            </w:tcBorders>
            <w:vAlign w:val="center"/>
          </w:tcPr>
          <w:p w14:paraId="00CD9699">
            <w:pPr>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20天</w:t>
            </w:r>
          </w:p>
        </w:tc>
      </w:tr>
      <w:tr w14:paraId="6068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037" w:type="dxa"/>
            <w:tcBorders>
              <w:top w:val="single" w:color="auto" w:sz="4" w:space="0"/>
              <w:left w:val="single" w:color="auto" w:sz="4" w:space="0"/>
              <w:bottom w:val="single" w:color="auto" w:sz="4" w:space="0"/>
              <w:right w:val="single" w:color="auto" w:sz="4" w:space="0"/>
            </w:tcBorders>
            <w:vAlign w:val="center"/>
          </w:tcPr>
          <w:p w14:paraId="243B1784">
            <w:pPr>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1000万元-5000万元（含5000万元）</w:t>
            </w:r>
          </w:p>
        </w:tc>
        <w:tc>
          <w:tcPr>
            <w:tcW w:w="4458" w:type="dxa"/>
            <w:tcBorders>
              <w:top w:val="single" w:color="auto" w:sz="4" w:space="0"/>
              <w:left w:val="single" w:color="auto" w:sz="4" w:space="0"/>
              <w:bottom w:val="single" w:color="auto" w:sz="4" w:space="0"/>
              <w:right w:val="single" w:color="auto" w:sz="4" w:space="0"/>
            </w:tcBorders>
            <w:vAlign w:val="center"/>
          </w:tcPr>
          <w:p w14:paraId="48F2C943">
            <w:pPr>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40天</w:t>
            </w:r>
          </w:p>
        </w:tc>
      </w:tr>
      <w:tr w14:paraId="35C1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37" w:type="dxa"/>
            <w:tcBorders>
              <w:top w:val="single" w:color="auto" w:sz="4" w:space="0"/>
              <w:left w:val="single" w:color="auto" w:sz="4" w:space="0"/>
              <w:bottom w:val="single" w:color="auto" w:sz="4" w:space="0"/>
              <w:right w:val="single" w:color="auto" w:sz="4" w:space="0"/>
            </w:tcBorders>
            <w:vAlign w:val="center"/>
          </w:tcPr>
          <w:p w14:paraId="4288B2D3">
            <w:pPr>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5000万元-10000万元（含10000万元）</w:t>
            </w:r>
          </w:p>
        </w:tc>
        <w:tc>
          <w:tcPr>
            <w:tcW w:w="4458" w:type="dxa"/>
            <w:tcBorders>
              <w:top w:val="single" w:color="auto" w:sz="4" w:space="0"/>
              <w:left w:val="single" w:color="auto" w:sz="4" w:space="0"/>
              <w:bottom w:val="single" w:color="auto" w:sz="4" w:space="0"/>
              <w:right w:val="single" w:color="auto" w:sz="4" w:space="0"/>
            </w:tcBorders>
            <w:vAlign w:val="center"/>
          </w:tcPr>
          <w:p w14:paraId="742F656E">
            <w:pPr>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50天</w:t>
            </w:r>
          </w:p>
        </w:tc>
      </w:tr>
      <w:tr w14:paraId="355F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037" w:type="dxa"/>
            <w:tcBorders>
              <w:top w:val="single" w:color="auto" w:sz="4" w:space="0"/>
              <w:left w:val="single" w:color="auto" w:sz="4" w:space="0"/>
              <w:bottom w:val="single" w:color="auto" w:sz="4" w:space="0"/>
              <w:right w:val="single" w:color="auto" w:sz="4" w:space="0"/>
            </w:tcBorders>
            <w:vAlign w:val="center"/>
          </w:tcPr>
          <w:p w14:paraId="2B7CE772">
            <w:pPr>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10000万元以上</w:t>
            </w:r>
          </w:p>
        </w:tc>
        <w:tc>
          <w:tcPr>
            <w:tcW w:w="4458" w:type="dxa"/>
            <w:tcBorders>
              <w:top w:val="single" w:color="auto" w:sz="4" w:space="0"/>
              <w:left w:val="single" w:color="auto" w:sz="4" w:space="0"/>
              <w:bottom w:val="single" w:color="auto" w:sz="4" w:space="0"/>
              <w:right w:val="single" w:color="auto" w:sz="4" w:space="0"/>
            </w:tcBorders>
            <w:vAlign w:val="center"/>
          </w:tcPr>
          <w:p w14:paraId="3C166386">
            <w:pPr>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60天内，送审额每增加1亿元，延长20天，最多延长60天</w:t>
            </w:r>
          </w:p>
        </w:tc>
      </w:tr>
    </w:tbl>
    <w:p w14:paraId="4826106A">
      <w:pPr>
        <w:ind w:right="-528" w:rightChars="-22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（5）费率标准</w:t>
      </w:r>
    </w:p>
    <w:p w14:paraId="6FA75A3B">
      <w:pPr>
        <w:spacing w:line="590" w:lineRule="exact"/>
        <w:ind w:firstLine="420" w:firstLineChars="200"/>
        <w:rPr>
          <w:rFonts w:ascii="宋体" w:hAnsi="宋体" w:cs="宋体"/>
          <w:kern w:val="0"/>
          <w:sz w:val="21"/>
          <w:szCs w:val="21"/>
          <w:lang w:bidi="ar"/>
        </w:rPr>
      </w:pPr>
      <w:r>
        <w:rPr>
          <w:rFonts w:hint="eastAsia" w:ascii="宋体" w:hAnsi="宋体" w:cs="宋体"/>
          <w:color w:val="000000" w:themeColor="text1"/>
          <w:sz w:val="21"/>
          <w:szCs w:val="21"/>
          <w14:textFill>
            <w14:solidFill>
              <w14:schemeClr w14:val="tx1"/>
            </w14:solidFill>
          </w14:textFill>
        </w:rPr>
        <w:t>工程审计任务具体实施时，本项目中选的三家实施单位根据实施项目具体内容和要求进行报价，最低价中选（已参加项目前期结算审核的单位在抽取时须进行回避）。其中</w:t>
      </w:r>
      <w:r>
        <w:rPr>
          <w:rFonts w:hint="eastAsia" w:ascii="宋体" w:hAnsi="宋体" w:cs="宋体"/>
          <w:kern w:val="0"/>
          <w:sz w:val="21"/>
          <w:szCs w:val="21"/>
          <w:lang w:bidi="ar"/>
        </w:rPr>
        <w:t>工程项目结算复审或审计</w:t>
      </w:r>
      <w:r>
        <w:rPr>
          <w:rFonts w:hint="eastAsia" w:ascii="宋体" w:hAnsi="宋体" w:cs="宋体"/>
          <w:color w:val="000000" w:themeColor="text1"/>
          <w:sz w:val="21"/>
          <w:szCs w:val="21"/>
          <w14:textFill>
            <w14:solidFill>
              <w14:schemeClr w14:val="tx1"/>
            </w14:solidFill>
          </w14:textFill>
        </w:rPr>
        <w:t>控制价费率暂定如下：</w:t>
      </w:r>
    </w:p>
    <w:p w14:paraId="38FAC9CB">
      <w:pPr>
        <w:spacing w:line="590" w:lineRule="exact"/>
        <w:ind w:firstLine="420" w:firstLineChars="200"/>
        <w:rPr>
          <w:rFonts w:ascii="宋体" w:hAnsi="宋体" w:cs="宋体"/>
          <w:kern w:val="0"/>
          <w:sz w:val="21"/>
          <w:szCs w:val="21"/>
          <w:lang w:bidi="ar"/>
        </w:rPr>
      </w:pPr>
      <w:r>
        <w:rPr>
          <w:rFonts w:hint="eastAsia" w:ascii="宋体" w:hAnsi="宋体" w:cs="宋体"/>
          <w:kern w:val="0"/>
          <w:sz w:val="21"/>
          <w:szCs w:val="21"/>
          <w:lang w:bidi="ar"/>
        </w:rPr>
        <w:t>（1）初审费率：对施工单位结算直接审核，即未经初审的项目，费率</w:t>
      </w:r>
      <w:bookmarkStart w:id="99" w:name="OLE_LINK12"/>
      <w:r>
        <w:rPr>
          <w:rFonts w:hint="eastAsia" w:ascii="宋体" w:hAnsi="宋体" w:cs="宋体"/>
          <w:kern w:val="0"/>
          <w:sz w:val="21"/>
          <w:szCs w:val="21"/>
          <w:lang w:bidi="ar"/>
        </w:rPr>
        <w:t>为净核减额的</w:t>
      </w:r>
      <w:bookmarkEnd w:id="99"/>
      <w:r>
        <w:rPr>
          <w:rFonts w:hint="eastAsia" w:ascii="宋体" w:hAnsi="宋体" w:cs="宋体"/>
          <w:kern w:val="0"/>
          <w:sz w:val="21"/>
          <w:szCs w:val="21"/>
          <w:lang w:bidi="ar"/>
        </w:rPr>
        <w:t>3.5%。</w:t>
      </w:r>
    </w:p>
    <w:p w14:paraId="21272195">
      <w:pPr>
        <w:spacing w:line="590" w:lineRule="exact"/>
        <w:ind w:firstLine="420" w:firstLineChars="200"/>
        <w:rPr>
          <w:rFonts w:ascii="宋体" w:hAnsi="宋体" w:cs="宋体"/>
          <w:kern w:val="0"/>
          <w:sz w:val="21"/>
          <w:szCs w:val="21"/>
          <w:lang w:bidi="ar"/>
        </w:rPr>
      </w:pPr>
      <w:r>
        <w:rPr>
          <w:rFonts w:hint="eastAsia" w:ascii="宋体" w:hAnsi="宋体" w:cs="宋体"/>
          <w:kern w:val="0"/>
          <w:sz w:val="21"/>
          <w:szCs w:val="21"/>
          <w:lang w:bidi="ar"/>
        </w:rPr>
        <w:t>（2）复审费率：对经业主内审或第三方初审后的项目进行复审的项目，费率为净核减额的4.8%。</w:t>
      </w:r>
    </w:p>
    <w:p w14:paraId="26A31C2C">
      <w:pPr>
        <w:spacing w:line="590" w:lineRule="exact"/>
        <w:ind w:firstLine="420" w:firstLineChars="200"/>
        <w:rPr>
          <w:rFonts w:ascii="宋体" w:hAnsi="宋体" w:cs="宋体"/>
          <w:kern w:val="0"/>
          <w:sz w:val="21"/>
          <w:szCs w:val="21"/>
          <w:lang w:bidi="ar"/>
        </w:rPr>
      </w:pPr>
      <w:r>
        <w:rPr>
          <w:rFonts w:hint="eastAsia" w:ascii="宋体" w:hAnsi="宋体" w:cs="宋体"/>
          <w:kern w:val="0"/>
          <w:sz w:val="21"/>
          <w:szCs w:val="21"/>
          <w:lang w:bidi="ar"/>
        </w:rPr>
        <w:t>（3）保底费：500万元以下的工程（以单个施工合同（含补充合同）送审金额计，含500万）以上述办法计算审核费用不足1000元的，按1000元计算；500万元以上的工程以上述办法计算审核费用不足2000元的，按2000元计算。</w:t>
      </w:r>
    </w:p>
    <w:p w14:paraId="1DE50793">
      <w:pPr>
        <w:ind w:right="-528" w:rightChars="-220" w:firstLine="420" w:firstLineChars="200"/>
        <w:rPr>
          <w:rFonts w:ascii="宋体" w:hAnsi="宋体" w:cs="宋体"/>
          <w:color w:val="000000" w:themeColor="text1"/>
          <w:sz w:val="21"/>
          <w:szCs w:val="21"/>
          <w14:textFill>
            <w14:solidFill>
              <w14:schemeClr w14:val="tx1"/>
            </w14:solidFill>
          </w14:textFill>
        </w:rPr>
        <w:sectPr>
          <w:footerReference r:id="rId6" w:type="default"/>
          <w:pgSz w:w="11906" w:h="16838"/>
          <w:pgMar w:top="1814" w:right="1418" w:bottom="1418" w:left="1418" w:header="851" w:footer="488" w:gutter="0"/>
          <w:pgNumType w:start="1"/>
          <w:cols w:space="720" w:num="1"/>
          <w:docGrid w:type="lines" w:linePitch="312" w:charSpace="0"/>
        </w:sectPr>
      </w:pPr>
    </w:p>
    <w:bookmarkEnd w:id="4"/>
    <w:bookmarkEnd w:id="5"/>
    <w:bookmarkEnd w:id="6"/>
    <w:bookmarkEnd w:id="7"/>
    <w:p w14:paraId="68768FAA">
      <w:pPr>
        <w:snapToGrid w:val="0"/>
        <w:spacing w:after="200" w:line="360" w:lineRule="auto"/>
        <w:ind w:right="-806" w:rightChars="-336"/>
        <w:jc w:val="center"/>
        <w:outlineLvl w:val="0"/>
        <w:rPr>
          <w:b/>
          <w:bCs/>
          <w:color w:val="000000" w:themeColor="text1"/>
          <w:kern w:val="44"/>
          <w:sz w:val="32"/>
          <w:szCs w:val="32"/>
          <w14:textFill>
            <w14:solidFill>
              <w14:schemeClr w14:val="tx1"/>
            </w14:solidFill>
          </w14:textFill>
        </w:rPr>
      </w:pPr>
      <w:bookmarkStart w:id="100" w:name="_Toc15053"/>
      <w:bookmarkStart w:id="101" w:name="_Toc14593"/>
      <w:bookmarkStart w:id="102" w:name="_Toc27264"/>
      <w:bookmarkStart w:id="103" w:name="_Toc11034"/>
      <w:bookmarkStart w:id="104" w:name="_Toc13424"/>
      <w:bookmarkStart w:id="105" w:name="_Toc12936"/>
      <w:r>
        <w:rPr>
          <w:rFonts w:hint="eastAsia"/>
          <w:b/>
          <w:bCs/>
          <w:color w:val="000000" w:themeColor="text1"/>
          <w:kern w:val="44"/>
          <w:sz w:val="32"/>
          <w:szCs w:val="32"/>
          <w14:textFill>
            <w14:solidFill>
              <w14:schemeClr w14:val="tx1"/>
            </w14:solidFill>
          </w14:textFill>
        </w:rPr>
        <w:t xml:space="preserve">第四章  </w:t>
      </w:r>
      <w:bookmarkEnd w:id="100"/>
      <w:r>
        <w:rPr>
          <w:rFonts w:hint="eastAsia"/>
          <w:b/>
          <w:bCs/>
          <w:color w:val="000000" w:themeColor="text1"/>
          <w:kern w:val="44"/>
          <w:sz w:val="32"/>
          <w:szCs w:val="32"/>
          <w14:textFill>
            <w14:solidFill>
              <w14:schemeClr w14:val="tx1"/>
            </w14:solidFill>
          </w14:textFill>
        </w:rPr>
        <w:t>评标办法与评标标准</w:t>
      </w:r>
      <w:bookmarkEnd w:id="101"/>
      <w:bookmarkEnd w:id="102"/>
      <w:bookmarkEnd w:id="103"/>
      <w:bookmarkEnd w:id="104"/>
      <w:bookmarkEnd w:id="105"/>
    </w:p>
    <w:p w14:paraId="7A57B800">
      <w:pPr>
        <w:tabs>
          <w:tab w:val="left" w:pos="3585"/>
        </w:tabs>
        <w:ind w:right="-806" w:rightChars="-336" w:firstLine="405" w:firstLineChars="192"/>
        <w:rPr>
          <w:rFonts w:ascii="宋体" w:hAnsi="宋体" w:cs="宋体"/>
          <w:b/>
          <w:color w:val="000000" w:themeColor="text1"/>
          <w:sz w:val="21"/>
          <w:szCs w:val="21"/>
          <w14:textFill>
            <w14:solidFill>
              <w14:schemeClr w14:val="tx1"/>
            </w14:solidFill>
          </w14:textFill>
        </w:rPr>
      </w:pPr>
      <w:bookmarkStart w:id="106" w:name="_Toc32231"/>
      <w:bookmarkStart w:id="107" w:name="_Toc26011"/>
      <w:bookmarkStart w:id="108" w:name="_Toc30950"/>
      <w:bookmarkStart w:id="109" w:name="_Toc2576"/>
      <w:r>
        <w:rPr>
          <w:rFonts w:hint="eastAsia" w:ascii="宋体" w:hAnsi="宋体" w:cs="宋体"/>
          <w:b/>
          <w:bCs/>
          <w:color w:val="000000" w:themeColor="text1"/>
          <w:sz w:val="21"/>
          <w:szCs w:val="21"/>
          <w14:textFill>
            <w14:solidFill>
              <w14:schemeClr w14:val="tx1"/>
            </w14:solidFill>
          </w14:textFill>
        </w:rPr>
        <w:t>一、</w:t>
      </w:r>
      <w:r>
        <w:rPr>
          <w:rFonts w:hint="eastAsia" w:ascii="宋体" w:hAnsi="宋体" w:cs="宋体"/>
          <w:b/>
          <w:color w:val="000000" w:themeColor="text1"/>
          <w:sz w:val="21"/>
          <w:szCs w:val="21"/>
          <w14:textFill>
            <w14:solidFill>
              <w14:schemeClr w14:val="tx1"/>
            </w14:solidFill>
          </w14:textFill>
        </w:rPr>
        <w:t>比选人组织比选。</w:t>
      </w:r>
    </w:p>
    <w:p w14:paraId="20C57624">
      <w:pPr>
        <w:ind w:right="-806" w:rightChars="-336" w:firstLine="570"/>
        <w:rPr>
          <w:rFonts w:hint="default" w:ascii="宋体" w:hAnsi="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现场递交参选文件。</w:t>
      </w:r>
    </w:p>
    <w:p w14:paraId="261950B4">
      <w:pPr>
        <w:ind w:right="-806" w:rightChars="-336" w:firstLine="57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二、评委会由有关专家和</w:t>
      </w:r>
      <w:r>
        <w:rPr>
          <w:rFonts w:hint="eastAsia" w:ascii="宋体" w:hAnsi="宋体" w:cs="宋体"/>
          <w:b/>
          <w:color w:val="000000" w:themeColor="text1"/>
          <w:sz w:val="21"/>
          <w:szCs w:val="21"/>
          <w14:textFill>
            <w14:solidFill>
              <w14:schemeClr w14:val="tx1"/>
            </w14:solidFill>
          </w14:textFill>
        </w:rPr>
        <w:t>比选人代表</w:t>
      </w:r>
      <w:r>
        <w:rPr>
          <w:rFonts w:hint="eastAsia" w:ascii="宋体" w:hAnsi="宋体" w:cs="宋体"/>
          <w:b/>
          <w:bCs/>
          <w:color w:val="000000" w:themeColor="text1"/>
          <w:sz w:val="21"/>
          <w:szCs w:val="21"/>
          <w14:textFill>
            <w14:solidFill>
              <w14:schemeClr w14:val="tx1"/>
            </w14:solidFill>
          </w14:textFill>
        </w:rPr>
        <w:t>组成</w:t>
      </w:r>
      <w:r>
        <w:rPr>
          <w:rFonts w:hint="eastAsia" w:ascii="宋体" w:hAnsi="宋体" w:cs="宋体"/>
          <w:b/>
          <w:color w:val="000000" w:themeColor="text1"/>
          <w:sz w:val="21"/>
          <w:szCs w:val="21"/>
          <w14:textFill>
            <w14:solidFill>
              <w14:schemeClr w14:val="tx1"/>
            </w14:solidFill>
          </w14:textFill>
        </w:rPr>
        <w:t>，按照</w:t>
      </w:r>
      <w:r>
        <w:rPr>
          <w:rFonts w:hint="eastAsia" w:ascii="宋体" w:hAnsi="宋体" w:cs="宋体"/>
          <w:b/>
          <w:bCs/>
          <w:color w:val="000000" w:themeColor="text1"/>
          <w:sz w:val="21"/>
          <w:szCs w:val="21"/>
          <w14:textFill>
            <w14:solidFill>
              <w14:schemeClr w14:val="tx1"/>
            </w14:solidFill>
          </w14:textFill>
        </w:rPr>
        <w:t>公平、公正、择优的原则进行</w:t>
      </w:r>
      <w:r>
        <w:rPr>
          <w:rFonts w:hint="eastAsia" w:ascii="宋体" w:hAnsi="宋体" w:cs="宋体"/>
          <w:b/>
          <w:color w:val="000000" w:themeColor="text1"/>
          <w:sz w:val="21"/>
          <w:szCs w:val="21"/>
          <w14:textFill>
            <w14:solidFill>
              <w14:schemeClr w14:val="tx1"/>
            </w14:solidFill>
          </w14:textFill>
        </w:rPr>
        <w:t>独立</w:t>
      </w:r>
      <w:r>
        <w:rPr>
          <w:rFonts w:hint="eastAsia" w:ascii="宋体" w:hAnsi="宋体" w:cs="宋体"/>
          <w:b/>
          <w:bCs/>
          <w:color w:val="000000" w:themeColor="text1"/>
          <w:sz w:val="21"/>
          <w:szCs w:val="21"/>
          <w14:textFill>
            <w14:solidFill>
              <w14:schemeClr w14:val="tx1"/>
            </w14:solidFill>
          </w14:textFill>
        </w:rPr>
        <w:t>评标。</w:t>
      </w:r>
    </w:p>
    <w:p w14:paraId="7CE14F5A">
      <w:pPr>
        <w:ind w:right="-806" w:rightChars="-336" w:firstLine="57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由评标委员会对</w:t>
      </w:r>
      <w:r>
        <w:rPr>
          <w:rFonts w:hint="eastAsia" w:ascii="宋体" w:hAnsi="宋体" w:cs="宋体"/>
          <w:bCs/>
          <w:color w:val="000000" w:themeColor="text1"/>
          <w:sz w:val="21"/>
          <w:szCs w:val="21"/>
          <w:highlight w:val="none"/>
          <w:lang w:eastAsia="zh-CN"/>
          <w14:textFill>
            <w14:solidFill>
              <w14:schemeClr w14:val="tx1"/>
            </w14:solidFill>
          </w14:textFill>
        </w:rPr>
        <w:t>参选人</w:t>
      </w:r>
      <w:r>
        <w:rPr>
          <w:rFonts w:hint="eastAsia" w:ascii="宋体" w:hAnsi="宋体" w:cs="宋体"/>
          <w:bCs/>
          <w:color w:val="000000" w:themeColor="text1"/>
          <w:sz w:val="21"/>
          <w:szCs w:val="21"/>
          <w:highlight w:val="none"/>
          <w14:textFill>
            <w14:solidFill>
              <w14:schemeClr w14:val="tx1"/>
            </w14:solidFill>
          </w14:textFill>
        </w:rPr>
        <w:t>资格性、符合性审查，对未通过审查的</w:t>
      </w:r>
      <w:r>
        <w:rPr>
          <w:rFonts w:hint="eastAsia" w:ascii="宋体" w:hAnsi="宋体" w:cs="宋体"/>
          <w:bCs/>
          <w:color w:val="000000" w:themeColor="text1"/>
          <w:sz w:val="21"/>
          <w:szCs w:val="21"/>
          <w:highlight w:val="none"/>
          <w:lang w:eastAsia="zh-CN"/>
          <w14:textFill>
            <w14:solidFill>
              <w14:schemeClr w14:val="tx1"/>
            </w14:solidFill>
          </w14:textFill>
        </w:rPr>
        <w:t>参选人</w:t>
      </w:r>
      <w:r>
        <w:rPr>
          <w:rFonts w:hint="eastAsia" w:ascii="宋体" w:hAnsi="宋体" w:cs="宋体"/>
          <w:bCs/>
          <w:color w:val="000000" w:themeColor="text1"/>
          <w:sz w:val="21"/>
          <w:szCs w:val="21"/>
          <w:highlight w:val="none"/>
          <w14:textFill>
            <w14:solidFill>
              <w14:schemeClr w14:val="tx1"/>
            </w14:solidFill>
          </w14:textFill>
        </w:rPr>
        <w:t>，现场告知原因。评标委员会对合格</w:t>
      </w:r>
      <w:r>
        <w:rPr>
          <w:rFonts w:hint="eastAsia" w:ascii="宋体" w:hAnsi="宋体" w:cs="宋体"/>
          <w:bCs/>
          <w:color w:val="000000" w:themeColor="text1"/>
          <w:sz w:val="21"/>
          <w:szCs w:val="21"/>
          <w:highlight w:val="none"/>
          <w:lang w:eastAsia="zh-CN"/>
          <w14:textFill>
            <w14:solidFill>
              <w14:schemeClr w14:val="tx1"/>
            </w14:solidFill>
          </w14:textFill>
        </w:rPr>
        <w:t>参选人</w:t>
      </w:r>
      <w:r>
        <w:rPr>
          <w:rFonts w:hint="eastAsia" w:ascii="宋体" w:hAnsi="宋体" w:cs="宋体"/>
          <w:bCs/>
          <w:color w:val="000000" w:themeColor="text1"/>
          <w:sz w:val="21"/>
          <w:szCs w:val="21"/>
          <w:highlight w:val="none"/>
          <w14:textFill>
            <w14:solidFill>
              <w14:schemeClr w14:val="tx1"/>
            </w14:solidFill>
          </w14:textFill>
        </w:rPr>
        <w:t>的</w:t>
      </w:r>
      <w:r>
        <w:rPr>
          <w:rFonts w:hint="eastAsia" w:ascii="宋体" w:hAnsi="宋体" w:cs="宋体"/>
          <w:bCs/>
          <w:color w:val="000000" w:themeColor="text1"/>
          <w:sz w:val="21"/>
          <w:szCs w:val="21"/>
          <w:highlight w:val="none"/>
          <w:lang w:eastAsia="zh-CN"/>
          <w14:textFill>
            <w14:solidFill>
              <w14:schemeClr w14:val="tx1"/>
            </w14:solidFill>
          </w14:textFill>
        </w:rPr>
        <w:t>参选文件</w:t>
      </w:r>
      <w:r>
        <w:rPr>
          <w:rFonts w:hint="eastAsia" w:ascii="宋体" w:hAnsi="宋体" w:cs="宋体"/>
          <w:bCs/>
          <w:color w:val="000000" w:themeColor="text1"/>
          <w:sz w:val="21"/>
          <w:szCs w:val="21"/>
          <w:highlight w:val="none"/>
          <w14:textFill>
            <w14:solidFill>
              <w14:schemeClr w14:val="tx1"/>
            </w14:solidFill>
          </w14:textFill>
        </w:rPr>
        <w:t>进行评审。</w:t>
      </w:r>
    </w:p>
    <w:p w14:paraId="2DE67AEB">
      <w:pPr>
        <w:ind w:right="-806" w:rightChars="-336" w:firstLine="57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（一）评审内容</w:t>
      </w:r>
    </w:p>
    <w:p w14:paraId="710FEB47">
      <w:pPr>
        <w:ind w:right="-806" w:rightChars="-336" w:firstLine="57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1、网上是否上传参选文件；</w:t>
      </w:r>
    </w:p>
    <w:p w14:paraId="278D2EAE">
      <w:pPr>
        <w:ind w:right="-806" w:rightChars="-336" w:firstLine="57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2、参选资格是否符合；</w:t>
      </w:r>
    </w:p>
    <w:p w14:paraId="45006A6F">
      <w:pPr>
        <w:ind w:right="-806" w:rightChars="-336" w:firstLine="57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3、参选文件是否完整；</w:t>
      </w:r>
    </w:p>
    <w:p w14:paraId="5B94FAE5">
      <w:pPr>
        <w:ind w:right="-806" w:rightChars="-336" w:firstLine="57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4、参选文件是否恰当地签署；</w:t>
      </w:r>
    </w:p>
    <w:p w14:paraId="459F4D91">
      <w:pPr>
        <w:ind w:right="-806" w:rightChars="-336" w:firstLine="573"/>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5、是否作出实质性响应（是否有实质性响应，只根据参选文件本身，而不寻求外部证据）；</w:t>
      </w:r>
    </w:p>
    <w:p w14:paraId="755CB308">
      <w:pPr>
        <w:tabs>
          <w:tab w:val="left" w:pos="3585"/>
        </w:tabs>
        <w:ind w:right="-806" w:rightChars="-336" w:firstLine="422" w:firstLineChars="20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三、</w:t>
      </w:r>
      <w:r>
        <w:rPr>
          <w:rFonts w:hint="eastAsia" w:ascii="宋体" w:hAnsi="宋体" w:cs="宋体"/>
          <w:b/>
          <w:color w:val="000000" w:themeColor="text1"/>
          <w:sz w:val="21"/>
          <w:szCs w:val="21"/>
          <w14:textFill>
            <w14:solidFill>
              <w14:schemeClr w14:val="tx1"/>
            </w14:solidFill>
          </w14:textFill>
        </w:rPr>
        <w:t>陈述、演示、</w:t>
      </w:r>
      <w:r>
        <w:rPr>
          <w:rFonts w:hint="eastAsia" w:ascii="宋体" w:hAnsi="宋体" w:cs="宋体"/>
          <w:b/>
          <w:bCs/>
          <w:color w:val="000000" w:themeColor="text1"/>
          <w:sz w:val="21"/>
          <w:szCs w:val="21"/>
          <w14:textFill>
            <w14:solidFill>
              <w14:schemeClr w14:val="tx1"/>
            </w14:solidFill>
          </w14:textFill>
        </w:rPr>
        <w:t>答疑、澄清</w:t>
      </w:r>
    </w:p>
    <w:p w14:paraId="05336396">
      <w:pPr>
        <w:ind w:right="-806" w:rightChars="-336" w:firstLine="570"/>
        <w:rPr>
          <w:rFonts w:ascii="宋体" w:hAnsi="宋体" w:cs="宋体"/>
          <w:b/>
          <w:color w:val="000000" w:themeColor="text1"/>
          <w:sz w:val="21"/>
          <w:szCs w:val="21"/>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如评委会认为有必要，参选人按评委会的要求作陈述、演示、</w:t>
      </w:r>
      <w:r>
        <w:rPr>
          <w:rFonts w:hint="eastAsia" w:ascii="宋体" w:hAnsi="宋体" w:cs="宋体"/>
          <w:color w:val="000000" w:themeColor="text1"/>
          <w:sz w:val="21"/>
          <w:szCs w:val="21"/>
          <w14:textFill>
            <w14:solidFill>
              <w14:schemeClr w14:val="tx1"/>
            </w14:solidFill>
          </w14:textFill>
        </w:rPr>
        <w:t>答疑及澄清其参选内容。时间由评委会掌握。</w:t>
      </w:r>
    </w:p>
    <w:p w14:paraId="63B14089">
      <w:pPr>
        <w:ind w:right="-806" w:rightChars="-336" w:firstLine="57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重要澄清答复应是书面的，但不得对参选内容进行实质性修改。</w:t>
      </w:r>
    </w:p>
    <w:p w14:paraId="2F5F98DF">
      <w:pPr>
        <w:tabs>
          <w:tab w:val="left" w:pos="3585"/>
        </w:tabs>
        <w:ind w:right="-806" w:rightChars="-336" w:firstLine="422" w:firstLineChars="20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四、参选人不得存在下列情形之一：</w:t>
      </w:r>
    </w:p>
    <w:p w14:paraId="23A21598">
      <w:pPr>
        <w:ind w:right="-806" w:rightChars="-336"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1、与比选人存在利害关系且可能影响比选公正性；</w:t>
      </w:r>
    </w:p>
    <w:p w14:paraId="7D13285D">
      <w:pPr>
        <w:ind w:right="-806" w:rightChars="-336"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2、与本比选项目的其他参选人为同一个单位负责人；</w:t>
      </w:r>
    </w:p>
    <w:p w14:paraId="4E349E08">
      <w:pPr>
        <w:ind w:right="-806" w:rightChars="-336"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3、与本比选项目的其他参选人存在控股、管理关系；</w:t>
      </w:r>
    </w:p>
    <w:p w14:paraId="7C1895A7">
      <w:pPr>
        <w:ind w:right="-806" w:rightChars="-336"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4、为本比选项目的比选代理机构；</w:t>
      </w:r>
    </w:p>
    <w:p w14:paraId="4DC92132">
      <w:pPr>
        <w:ind w:right="-806" w:rightChars="-336"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5、与本比选项目的比选代理机构存在控股或参股关系；</w:t>
      </w:r>
    </w:p>
    <w:p w14:paraId="20AE84CB">
      <w:pPr>
        <w:ind w:right="-806" w:rightChars="-336"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6、被依法暂停或者取消参选资格；</w:t>
      </w:r>
    </w:p>
    <w:p w14:paraId="511EBBED">
      <w:pPr>
        <w:ind w:right="-806" w:rightChars="-336"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7、被责令停产停业、暂扣或者吊销许可证、暂扣或者吊销执照；</w:t>
      </w:r>
    </w:p>
    <w:p w14:paraId="303F4435">
      <w:pPr>
        <w:ind w:right="-806" w:rightChars="-336"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8、进入清算程序，或被宣告破产，或其他丧失履约能力的情形；</w:t>
      </w:r>
    </w:p>
    <w:p w14:paraId="10674CFB">
      <w:pPr>
        <w:ind w:right="-806" w:rightChars="-336"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9、在最近三年内有骗取中选或严重违约或重大工程质量、环境、安全问题的；</w:t>
      </w:r>
    </w:p>
    <w:p w14:paraId="0D546409">
      <w:pPr>
        <w:ind w:right="-806" w:rightChars="-336"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10、</w:t>
      </w:r>
      <w:r>
        <w:rPr>
          <w:rFonts w:hint="eastAsia" w:ascii="宋体" w:hAnsi="宋体" w:cs="宋体"/>
          <w:color w:val="000000" w:themeColor="text1"/>
          <w:sz w:val="21"/>
          <w:szCs w:val="21"/>
          <w14:textFill>
            <w14:solidFill>
              <w14:schemeClr w14:val="tx1"/>
            </w14:solidFill>
          </w14:textFill>
        </w:rPr>
        <w:t>处于被责令停业，或参选资格被暂停或取消，或财产被接管、冻结、破产状态；</w:t>
      </w:r>
    </w:p>
    <w:p w14:paraId="33E66020">
      <w:pPr>
        <w:ind w:right="-806" w:rightChars="-336"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11、根据《关于在公共资源交易领域的比选参选活动中建立对失信被执行人联合惩戒的实施意见》（苏信用办[2018]23号文），参选人被“信用中国”列入失信被执行人名单；</w:t>
      </w:r>
    </w:p>
    <w:p w14:paraId="6E2D57E0">
      <w:pPr>
        <w:ind w:right="-806" w:rightChars="-336"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12、被国家企业信用信息公示系统列入严重违法失信企业名单；</w:t>
      </w:r>
    </w:p>
    <w:p w14:paraId="0D8DA9AC">
      <w:pPr>
        <w:ind w:right="-806" w:rightChars="-336"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13、被南通轨道交通集团有限公司及其所属单位列为失信参选人或列入黑名单，处于暂停或取消参选资格状态；</w:t>
      </w:r>
    </w:p>
    <w:p w14:paraId="3F61B7F9">
      <w:pPr>
        <w:ind w:right="-806" w:rightChars="-336"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14、法律法规或参选人须知前附表规定的其他情形。</w:t>
      </w:r>
    </w:p>
    <w:p w14:paraId="29A1B952">
      <w:pPr>
        <w:ind w:right="-806" w:rightChars="-336" w:firstLine="570"/>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五、出现下列情形之一的，作无效参选处理：</w:t>
      </w:r>
    </w:p>
    <w:p w14:paraId="316D1A95">
      <w:pPr>
        <w:ind w:right="-806" w:rightChars="-336" w:firstLine="57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1、未按照比选文件规定要求签署、签章的；</w:t>
      </w:r>
    </w:p>
    <w:p w14:paraId="79BD34EC">
      <w:pPr>
        <w:ind w:right="-806" w:rightChars="-336" w:firstLine="57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2、未完整上传参选文件电子文档的,或上传的文件打不开的；</w:t>
      </w:r>
    </w:p>
    <w:p w14:paraId="26C52D7D">
      <w:pPr>
        <w:ind w:right="-806" w:rightChars="-336" w:firstLine="57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3、不具备比选文件中规定的资格要求的；</w:t>
      </w:r>
    </w:p>
    <w:p w14:paraId="6ABEB63B">
      <w:pPr>
        <w:ind w:right="-806" w:rightChars="-336" w:firstLine="57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4、报价超过比选文件中规定的预算金额或者最高限价的；</w:t>
      </w:r>
    </w:p>
    <w:p w14:paraId="79EE1D85">
      <w:pPr>
        <w:ind w:right="-806" w:rightChars="-336" w:firstLine="57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5、参选文件含有比选人不能接受的附加条件的；</w:t>
      </w:r>
    </w:p>
    <w:p w14:paraId="47C68586">
      <w:pPr>
        <w:ind w:right="-806" w:rightChars="-336" w:firstLine="57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6、不符合法律、法规和比选文件中规定的其他实质性要求的。</w:t>
      </w:r>
    </w:p>
    <w:p w14:paraId="3C0FB3BD">
      <w:pPr>
        <w:ind w:right="-806" w:rightChars="-336" w:firstLine="570"/>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六、出现下列情形之一的，作废标处理：</w:t>
      </w:r>
    </w:p>
    <w:p w14:paraId="1635539A">
      <w:pPr>
        <w:ind w:right="-806" w:rightChars="-336" w:firstLine="57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1、符合专业条件的参选人或者对比选文件作实质响应的参选人不足3家的；</w:t>
      </w:r>
    </w:p>
    <w:p w14:paraId="07BB3F4D">
      <w:pPr>
        <w:ind w:right="-806" w:rightChars="-336" w:firstLine="555"/>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2、出现影响比选公正的违法违规行为的；</w:t>
      </w:r>
    </w:p>
    <w:p w14:paraId="0FF55ADE">
      <w:pPr>
        <w:ind w:right="-806" w:rightChars="-336" w:firstLine="555"/>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3、参选人的报价均超过了采购预算，比选人不能支付的；</w:t>
      </w:r>
    </w:p>
    <w:p w14:paraId="2EA5BD90">
      <w:pPr>
        <w:ind w:right="-806" w:rightChars="-336" w:firstLine="555"/>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4、因重大变故，比选任务取消的。</w:t>
      </w:r>
    </w:p>
    <w:p w14:paraId="6E957F9F">
      <w:pPr>
        <w:ind w:right="-806" w:rightChars="-336" w:firstLine="555"/>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上述均保留评委会认定可以确定为无效参选或废标的其他情况。</w:t>
      </w:r>
    </w:p>
    <w:p w14:paraId="772E7D15">
      <w:pPr>
        <w:ind w:right="-806" w:rightChars="-336" w:firstLine="555"/>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七</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b/>
          <w:color w:val="000000" w:themeColor="text1"/>
          <w:sz w:val="21"/>
          <w:szCs w:val="21"/>
          <w14:textFill>
            <w14:solidFill>
              <w14:schemeClr w14:val="tx1"/>
            </w14:solidFill>
          </w14:textFill>
        </w:rPr>
        <w:t>不再比选和重新比选</w:t>
      </w:r>
    </w:p>
    <w:p w14:paraId="4236B1F6">
      <w:pPr>
        <w:ind w:right="-806" w:rightChars="-336" w:firstLine="555"/>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1、有下列情形之一的，比选人可重新组织某标段的比选：</w:t>
      </w:r>
    </w:p>
    <w:p w14:paraId="7B629276">
      <w:pPr>
        <w:ind w:right="-806" w:rightChars="-336" w:firstLine="555"/>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（1）参选截止时间止，某标段的参选人少于3个的；</w:t>
      </w:r>
    </w:p>
    <w:p w14:paraId="1B204E09">
      <w:pPr>
        <w:ind w:right="-806" w:rightChars="-336" w:firstLine="555"/>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（2）经评标委员会评审后否决某标段所有参选的；</w:t>
      </w:r>
    </w:p>
    <w:p w14:paraId="791D6104">
      <w:pPr>
        <w:ind w:right="-806" w:rightChars="-336" w:firstLine="555"/>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（3）中选人放弃中选或者因被投诉且已查实的，比选人决定重新比选的；</w:t>
      </w:r>
    </w:p>
    <w:p w14:paraId="59A9E8DA">
      <w:pPr>
        <w:ind w:right="-806" w:rightChars="-336" w:firstLine="555"/>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（4）评标委员会或主管部门认定的其他原因。</w:t>
      </w:r>
    </w:p>
    <w:p w14:paraId="0BD3AD4D">
      <w:pPr>
        <w:ind w:right="-806" w:rightChars="-336" w:firstLine="555"/>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2、某标段重新比选后参选人仍少于3个或者所有参选被否决的，属于必须审批或核准的项目，经原审批或核准部门批准后可不再进行比选。</w:t>
      </w:r>
    </w:p>
    <w:p w14:paraId="05ADDF99">
      <w:pPr>
        <w:ind w:right="-806" w:rightChars="-336" w:firstLine="555"/>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八、评标方法</w:t>
      </w:r>
    </w:p>
    <w:p w14:paraId="6B6BE339">
      <w:pPr>
        <w:ind w:right="-806" w:rightChars="-336" w:firstLine="555"/>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采用综合评分法。分资格审查、商务标、技术标三部分评审，总分值为100分。</w:t>
      </w:r>
    </w:p>
    <w:p w14:paraId="1FC5FE8B">
      <w:pPr>
        <w:ind w:right="-806" w:rightChars="-336" w:firstLine="555"/>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首先由评标委员会评审参选人资格性、符合性，对合格的参选人由评委会评审商务技术标。</w:t>
      </w:r>
    </w:p>
    <w:p w14:paraId="6D169D22">
      <w:pPr>
        <w:ind w:right="-806" w:rightChars="-336" w:firstLine="555"/>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评委在认真审阅参选文件的基础上，根据各参选文件的商务、技术部分的响应情况，对各评分项目进行评分，不得统一打分。</w:t>
      </w:r>
    </w:p>
    <w:p w14:paraId="0058B11B">
      <w:pPr>
        <w:ind w:right="-806" w:rightChars="-336" w:firstLine="422" w:firstLineChars="200"/>
        <w:jc w:val="left"/>
        <w:rPr>
          <w:rFonts w:ascii="宋体" w:hAnsi="宋体" w:cs="宋体"/>
          <w:b/>
          <w:color w:val="000000" w:themeColor="text1"/>
          <w:sz w:val="21"/>
          <w:szCs w:val="21"/>
          <w:lang w:val="zh-CN"/>
          <w14:textFill>
            <w14:solidFill>
              <w14:schemeClr w14:val="tx1"/>
            </w14:solidFill>
          </w14:textFill>
        </w:rPr>
      </w:pPr>
      <w:r>
        <w:rPr>
          <w:rFonts w:hint="eastAsia" w:ascii="宋体" w:hAnsi="宋体" w:cs="宋体"/>
          <w:b/>
          <w:color w:val="000000" w:themeColor="text1"/>
          <w:sz w:val="21"/>
          <w:szCs w:val="21"/>
          <w:lang w:val="zh-CN"/>
          <w14:textFill>
            <w14:solidFill>
              <w14:schemeClr w14:val="tx1"/>
            </w14:solidFill>
          </w14:textFill>
        </w:rPr>
        <w:t>（一）评标委员会对参选人资格性、符合性审查。</w:t>
      </w:r>
    </w:p>
    <w:p w14:paraId="43C2EC1E">
      <w:pPr>
        <w:pStyle w:val="83"/>
        <w:spacing w:line="440" w:lineRule="exact"/>
        <w:ind w:right="-806" w:rightChars="-336" w:firstLine="433"/>
        <w:contextualSpacing/>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参选人资格性、符合性不合格的，其参选文件判定为无效参选文件。合格的，评委对其参选文件继续评审。</w:t>
      </w:r>
    </w:p>
    <w:tbl>
      <w:tblPr>
        <w:tblStyle w:val="34"/>
        <w:tblW w:w="932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19"/>
        <w:gridCol w:w="5025"/>
        <w:gridCol w:w="2402"/>
      </w:tblGrid>
      <w:tr w14:paraId="3E3AD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77" w:type="dxa"/>
            <w:vAlign w:val="center"/>
          </w:tcPr>
          <w:p w14:paraId="6C69CD09">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序号</w:t>
            </w:r>
          </w:p>
        </w:tc>
        <w:tc>
          <w:tcPr>
            <w:tcW w:w="1119" w:type="dxa"/>
            <w:vAlign w:val="center"/>
          </w:tcPr>
          <w:p w14:paraId="3D439DEE">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项目内容</w:t>
            </w:r>
          </w:p>
        </w:tc>
        <w:tc>
          <w:tcPr>
            <w:tcW w:w="5025" w:type="dxa"/>
            <w:vAlign w:val="center"/>
          </w:tcPr>
          <w:p w14:paraId="3F0F4D6E">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A标合格条件</w:t>
            </w:r>
          </w:p>
        </w:tc>
        <w:tc>
          <w:tcPr>
            <w:tcW w:w="2402" w:type="dxa"/>
            <w:vAlign w:val="center"/>
          </w:tcPr>
          <w:p w14:paraId="0ADA74FB">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须提供的证明材料复印件或扫描件</w:t>
            </w:r>
          </w:p>
        </w:tc>
      </w:tr>
      <w:tr w14:paraId="03255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777" w:type="dxa"/>
            <w:vMerge w:val="restart"/>
            <w:vAlign w:val="center"/>
          </w:tcPr>
          <w:p w14:paraId="5186BABB">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1</w:t>
            </w:r>
          </w:p>
        </w:tc>
        <w:tc>
          <w:tcPr>
            <w:tcW w:w="1119" w:type="dxa"/>
            <w:vMerge w:val="restart"/>
            <w:vAlign w:val="center"/>
          </w:tcPr>
          <w:p w14:paraId="0610626C">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参选人应具备的资质条件要求</w:t>
            </w:r>
          </w:p>
        </w:tc>
        <w:tc>
          <w:tcPr>
            <w:tcW w:w="5025" w:type="dxa"/>
            <w:vAlign w:val="center"/>
          </w:tcPr>
          <w:p w14:paraId="03439852">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参选人为中华人民共和国境内依法设立的法人或其他组织（总公司或者分公司、非独立法人组织或非独立法人组织的分支机构的参选人只允许一家参选，不允许同时参与本项目参选。以分公司名义参与参选的，须提供总公司或具有独立法人资格的上一级公司出具的愿为其参与本项目参选以及履约等行为承担民事责任的加盖总公司公章的授权函；以非独立法人组织的分支机构名义参与参选的，须提供非独立法人组织出具的愿为其参与本项目参选以及履约等行为承担民事责任的加盖总公司公章的授权函。）</w:t>
            </w:r>
          </w:p>
        </w:tc>
        <w:tc>
          <w:tcPr>
            <w:tcW w:w="2402" w:type="dxa"/>
            <w:vAlign w:val="center"/>
          </w:tcPr>
          <w:p w14:paraId="38B4A6D8">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须提供：营业执照的扫描件或复印件。</w:t>
            </w:r>
          </w:p>
        </w:tc>
      </w:tr>
      <w:tr w14:paraId="6F5AD7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77" w:type="dxa"/>
            <w:vMerge w:val="continue"/>
            <w:vAlign w:val="center"/>
          </w:tcPr>
          <w:p w14:paraId="2CE52262">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p>
        </w:tc>
        <w:tc>
          <w:tcPr>
            <w:tcW w:w="1119" w:type="dxa"/>
            <w:vMerge w:val="continue"/>
            <w:vAlign w:val="center"/>
          </w:tcPr>
          <w:p w14:paraId="23F1B6B0">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p>
        </w:tc>
        <w:tc>
          <w:tcPr>
            <w:tcW w:w="5025" w:type="dxa"/>
            <w:vAlign w:val="center"/>
          </w:tcPr>
          <w:p w14:paraId="7E20617E">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具有合法有效的财政部门颁发的会计师事务所执业证书</w:t>
            </w:r>
          </w:p>
        </w:tc>
        <w:tc>
          <w:tcPr>
            <w:tcW w:w="2402" w:type="dxa"/>
            <w:vAlign w:val="center"/>
          </w:tcPr>
          <w:p w14:paraId="3E0E282A">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须提供：执业证书。</w:t>
            </w:r>
          </w:p>
        </w:tc>
      </w:tr>
      <w:tr w14:paraId="1366F2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777" w:type="dxa"/>
            <w:shd w:val="clear" w:color="auto" w:fill="auto"/>
            <w:vAlign w:val="center"/>
          </w:tcPr>
          <w:p w14:paraId="4B20B7CE">
            <w:pPr>
              <w:pStyle w:val="83"/>
              <w:snapToGrid w:val="0"/>
              <w:spacing w:line="400" w:lineRule="exact"/>
              <w:ind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2</w:t>
            </w:r>
          </w:p>
        </w:tc>
        <w:tc>
          <w:tcPr>
            <w:tcW w:w="1119" w:type="dxa"/>
            <w:shd w:val="clear" w:color="auto" w:fill="auto"/>
            <w:vAlign w:val="center"/>
          </w:tcPr>
          <w:p w14:paraId="20ECD988">
            <w:pPr>
              <w:pStyle w:val="83"/>
              <w:snapToGrid w:val="0"/>
              <w:spacing w:line="400" w:lineRule="exact"/>
              <w:ind w:firstLine="0" w:firstLineChars="0"/>
              <w:jc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业绩需求</w:t>
            </w:r>
          </w:p>
        </w:tc>
        <w:tc>
          <w:tcPr>
            <w:tcW w:w="5025" w:type="dxa"/>
            <w:shd w:val="clear" w:color="auto" w:fill="auto"/>
            <w:vAlign w:val="center"/>
          </w:tcPr>
          <w:p w14:paraId="7177F0AD">
            <w:pPr>
              <w:pStyle w:val="83"/>
              <w:snapToGrid w:val="0"/>
              <w:spacing w:line="400" w:lineRule="exact"/>
              <w:ind w:firstLine="0" w:firstLineChars="0"/>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自2022年1月1日起至参选截止日止国有企业或上市公司专项审计服务业绩</w:t>
            </w:r>
          </w:p>
        </w:tc>
        <w:tc>
          <w:tcPr>
            <w:tcW w:w="2402" w:type="dxa"/>
            <w:shd w:val="clear" w:color="auto" w:fill="auto"/>
            <w:vAlign w:val="center"/>
          </w:tcPr>
          <w:p w14:paraId="3D8CFB8A">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须同时提供：</w:t>
            </w:r>
          </w:p>
          <w:p w14:paraId="483E8A54">
            <w:pPr>
              <w:pStyle w:val="83"/>
              <w:snapToGrid w:val="0"/>
              <w:spacing w:line="400" w:lineRule="exact"/>
              <w:ind w:firstLine="0" w:firstLineChars="0"/>
              <w:rPr>
                <w:rFonts w:ascii="宋体" w:hAnsi="宋体" w:eastAsia="宋体" w:cs="宋体"/>
                <w:color w:val="000000" w:themeColor="text1"/>
                <w:kern w:val="0"/>
                <w:sz w:val="21"/>
                <w:szCs w:val="21"/>
                <w:lang w:val="en-US" w:eastAsia="zh-CN" w:bidi="ar-SA"/>
                <w14:textFill>
                  <w14:solidFill>
                    <w14:schemeClr w14:val="tx1"/>
                  </w14:solidFill>
                </w14:textFill>
              </w:rPr>
            </w:pPr>
            <w:r>
              <w:rPr>
                <w:rFonts w:ascii="宋体" w:eastAsia="宋体" w:cs="宋体"/>
                <w:color w:val="000000" w:themeColor="text1"/>
                <w:sz w:val="21"/>
                <w:szCs w:val="21"/>
                <w14:textFill>
                  <w14:solidFill>
                    <w14:schemeClr w14:val="tx1"/>
                  </w14:solidFill>
                </w14:textFill>
              </w:rPr>
              <w:t>合同（业务约定书）</w:t>
            </w:r>
            <w:r>
              <w:rPr>
                <w:rFonts w:hint="eastAsia" w:ascii="宋体" w:eastAsia="宋体" w:cs="宋体"/>
                <w:color w:val="000000" w:themeColor="text1"/>
                <w:sz w:val="21"/>
                <w:szCs w:val="21"/>
                <w14:textFill>
                  <w14:solidFill>
                    <w14:schemeClr w14:val="tx1"/>
                  </w14:solidFill>
                </w14:textFill>
              </w:rPr>
              <w:t>，以合同签订时间为准，</w:t>
            </w:r>
            <w:r>
              <w:rPr>
                <w:rFonts w:ascii="宋体" w:eastAsia="宋体" w:cs="宋体"/>
                <w:color w:val="000000" w:themeColor="text1"/>
                <w:sz w:val="21"/>
                <w:szCs w:val="21"/>
                <w14:textFill>
                  <w14:solidFill>
                    <w14:schemeClr w14:val="tx1"/>
                  </w14:solidFill>
                </w14:textFill>
              </w:rPr>
              <w:t>若合同无法体现合同规模或工作内容或合同签订时间，另须提供加盖业主单位公章的业主证明</w:t>
            </w:r>
            <w:r>
              <w:rPr>
                <w:rFonts w:hint="eastAsia" w:ascii="宋体" w:eastAsia="宋体" w:cs="宋体"/>
                <w:color w:val="000000" w:themeColor="text1"/>
                <w:sz w:val="21"/>
                <w:szCs w:val="21"/>
                <w14:textFill>
                  <w14:solidFill>
                    <w14:schemeClr w14:val="tx1"/>
                  </w14:solidFill>
                </w14:textFill>
              </w:rPr>
              <w:t>。</w:t>
            </w:r>
          </w:p>
        </w:tc>
      </w:tr>
      <w:tr w14:paraId="08F8E9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7" w:type="dxa"/>
            <w:shd w:val="clear" w:color="auto" w:fill="auto"/>
            <w:vAlign w:val="center"/>
          </w:tcPr>
          <w:p w14:paraId="5AB22C3E">
            <w:pPr>
              <w:pStyle w:val="83"/>
              <w:snapToGrid w:val="0"/>
              <w:spacing w:line="400" w:lineRule="exact"/>
              <w:ind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3</w:t>
            </w:r>
          </w:p>
        </w:tc>
        <w:tc>
          <w:tcPr>
            <w:tcW w:w="1119" w:type="dxa"/>
            <w:shd w:val="clear" w:color="auto" w:fill="auto"/>
            <w:vAlign w:val="center"/>
          </w:tcPr>
          <w:p w14:paraId="248CA538">
            <w:pPr>
              <w:pStyle w:val="83"/>
              <w:snapToGrid w:val="0"/>
              <w:spacing w:line="400" w:lineRule="exact"/>
              <w:ind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项目负责人要求</w:t>
            </w:r>
          </w:p>
        </w:tc>
        <w:tc>
          <w:tcPr>
            <w:tcW w:w="5025" w:type="dxa"/>
            <w:shd w:val="clear" w:color="auto" w:fill="auto"/>
            <w:vAlign w:val="center"/>
          </w:tcPr>
          <w:p w14:paraId="53F929E3">
            <w:pPr>
              <w:pStyle w:val="83"/>
              <w:snapToGrid w:val="0"/>
              <w:spacing w:line="400" w:lineRule="exact"/>
              <w:ind w:firstLine="0" w:firstLineChars="0"/>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拟派的项目负责人须为本单位正式员工，具有有效的注册会计师证书，并且具有国有企业或上市公司专项审计项目负责人工作经验</w:t>
            </w:r>
          </w:p>
        </w:tc>
        <w:tc>
          <w:tcPr>
            <w:tcW w:w="2402" w:type="dxa"/>
            <w:shd w:val="clear" w:color="auto" w:fill="auto"/>
            <w:vAlign w:val="center"/>
          </w:tcPr>
          <w:p w14:paraId="26D2047A">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须同时提供：</w:t>
            </w:r>
          </w:p>
          <w:p w14:paraId="6794DCAD">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劳动合同；</w:t>
            </w:r>
          </w:p>
          <w:p w14:paraId="29168748">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注册会计师证书；</w:t>
            </w:r>
          </w:p>
          <w:p w14:paraId="64869750">
            <w:pPr>
              <w:pStyle w:val="83"/>
              <w:snapToGrid w:val="0"/>
              <w:spacing w:line="400" w:lineRule="exact"/>
              <w:ind w:firstLine="0" w:firstLineChars="0"/>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审计报告或合同（业务约定书），若上述材料中无法体现项目负责人姓名，另须提供中</w:t>
            </w:r>
            <w:r>
              <w:rPr>
                <w:rFonts w:hint="eastAsia" w:ascii="宋体" w:eastAsia="宋体" w:cs="宋体"/>
                <w:color w:val="000000" w:themeColor="text1"/>
                <w:sz w:val="21"/>
                <w:szCs w:val="21"/>
                <w:lang w:val="en-US" w:eastAsia="zh-CN"/>
                <w14:textFill>
                  <w14:solidFill>
                    <w14:schemeClr w14:val="tx1"/>
                  </w14:solidFill>
                </w14:textFill>
              </w:rPr>
              <w:t>标</w:t>
            </w:r>
            <w:r>
              <w:rPr>
                <w:rFonts w:hint="eastAsia" w:ascii="宋体" w:eastAsia="宋体" w:cs="宋体"/>
                <w:color w:val="000000" w:themeColor="text1"/>
                <w:sz w:val="21"/>
                <w:szCs w:val="21"/>
                <w14:textFill>
                  <w14:solidFill>
                    <w14:schemeClr w14:val="tx1"/>
                  </w14:solidFill>
                </w14:textFill>
              </w:rPr>
              <w:t>通知书或加盖业主单位公章的业主证明，中</w:t>
            </w:r>
            <w:r>
              <w:rPr>
                <w:rFonts w:hint="eastAsia" w:ascii="宋体" w:eastAsia="宋体" w:cs="宋体"/>
                <w:color w:val="000000" w:themeColor="text1"/>
                <w:sz w:val="21"/>
                <w:szCs w:val="21"/>
                <w:lang w:val="en-US" w:eastAsia="zh-CN"/>
                <w14:textFill>
                  <w14:solidFill>
                    <w14:schemeClr w14:val="tx1"/>
                  </w14:solidFill>
                </w14:textFill>
              </w:rPr>
              <w:t>标</w:t>
            </w:r>
            <w:r>
              <w:rPr>
                <w:rFonts w:hint="eastAsia" w:ascii="宋体" w:eastAsia="宋体" w:cs="宋体"/>
                <w:color w:val="000000" w:themeColor="text1"/>
                <w:sz w:val="21"/>
                <w:szCs w:val="21"/>
                <w14:textFill>
                  <w14:solidFill>
                    <w14:schemeClr w14:val="tx1"/>
                  </w14:solidFill>
                </w14:textFill>
              </w:rPr>
              <w:t>通知书或业主证明材料须体现项目负责人姓名。</w:t>
            </w:r>
          </w:p>
        </w:tc>
      </w:tr>
      <w:tr w14:paraId="120C5D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77" w:type="dxa"/>
            <w:vMerge w:val="restart"/>
            <w:vAlign w:val="center"/>
          </w:tcPr>
          <w:p w14:paraId="492500EA">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4</w:t>
            </w:r>
          </w:p>
        </w:tc>
        <w:tc>
          <w:tcPr>
            <w:tcW w:w="1119" w:type="dxa"/>
            <w:vMerge w:val="restart"/>
            <w:vAlign w:val="center"/>
          </w:tcPr>
          <w:p w14:paraId="0BF8DD77">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其他</w:t>
            </w:r>
          </w:p>
        </w:tc>
        <w:tc>
          <w:tcPr>
            <w:tcW w:w="5025" w:type="dxa"/>
            <w:vAlign w:val="center"/>
          </w:tcPr>
          <w:p w14:paraId="45FD7594">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本项目不接受联合体参选</w:t>
            </w:r>
          </w:p>
        </w:tc>
        <w:tc>
          <w:tcPr>
            <w:tcW w:w="2402" w:type="dxa"/>
            <w:vAlign w:val="center"/>
          </w:tcPr>
          <w:p w14:paraId="1CFD6D9C">
            <w:pPr>
              <w:pStyle w:val="83"/>
              <w:tabs>
                <w:tab w:val="center" w:pos="1054"/>
              </w:tabs>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w:t>
            </w:r>
          </w:p>
        </w:tc>
      </w:tr>
      <w:tr w14:paraId="04825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77" w:type="dxa"/>
            <w:vMerge w:val="continue"/>
            <w:vAlign w:val="center"/>
          </w:tcPr>
          <w:p w14:paraId="05876348">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p>
        </w:tc>
        <w:tc>
          <w:tcPr>
            <w:tcW w:w="1119" w:type="dxa"/>
            <w:vMerge w:val="continue"/>
            <w:vAlign w:val="center"/>
          </w:tcPr>
          <w:p w14:paraId="68A19DC0">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p>
        </w:tc>
        <w:tc>
          <w:tcPr>
            <w:tcW w:w="5025" w:type="dxa"/>
            <w:vAlign w:val="center"/>
          </w:tcPr>
          <w:p w14:paraId="75FFC5F6">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参加本次采购活动前三年内，参选人在执业过程中没有重大违纪、违法、犯罪记录和有效投诉</w:t>
            </w:r>
          </w:p>
        </w:tc>
        <w:tc>
          <w:tcPr>
            <w:tcW w:w="2402" w:type="dxa"/>
            <w:vMerge w:val="restart"/>
            <w:vAlign w:val="center"/>
          </w:tcPr>
          <w:p w14:paraId="2E828D3C">
            <w:pPr>
              <w:pStyle w:val="83"/>
              <w:tabs>
                <w:tab w:val="center" w:pos="1054"/>
              </w:tabs>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格式文件（格式见第七章参选文件格式“参选承诺书”）。</w:t>
            </w:r>
          </w:p>
        </w:tc>
      </w:tr>
      <w:tr w14:paraId="7B614A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77" w:type="dxa"/>
            <w:vMerge w:val="continue"/>
            <w:vAlign w:val="center"/>
          </w:tcPr>
          <w:p w14:paraId="37246713">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p>
        </w:tc>
        <w:tc>
          <w:tcPr>
            <w:tcW w:w="1119" w:type="dxa"/>
            <w:vMerge w:val="continue"/>
            <w:vAlign w:val="center"/>
          </w:tcPr>
          <w:p w14:paraId="3B98855D">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p>
        </w:tc>
        <w:tc>
          <w:tcPr>
            <w:tcW w:w="5025" w:type="dxa"/>
            <w:vAlign w:val="center"/>
          </w:tcPr>
          <w:p w14:paraId="435BFDA3">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参选人没有处于被责令停业，或参选资格被暂停或取消，或财产被接管、冻结、破产状态</w:t>
            </w:r>
          </w:p>
        </w:tc>
        <w:tc>
          <w:tcPr>
            <w:tcW w:w="2402" w:type="dxa"/>
            <w:vMerge w:val="continue"/>
            <w:vAlign w:val="center"/>
          </w:tcPr>
          <w:p w14:paraId="27C43762">
            <w:pPr>
              <w:pStyle w:val="83"/>
              <w:tabs>
                <w:tab w:val="center" w:pos="1054"/>
              </w:tabs>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p>
        </w:tc>
      </w:tr>
      <w:tr w14:paraId="1DDAEB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77" w:type="dxa"/>
            <w:vMerge w:val="continue"/>
            <w:vAlign w:val="center"/>
          </w:tcPr>
          <w:p w14:paraId="5AF1BD83">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p>
        </w:tc>
        <w:tc>
          <w:tcPr>
            <w:tcW w:w="1119" w:type="dxa"/>
            <w:vMerge w:val="continue"/>
            <w:vAlign w:val="center"/>
          </w:tcPr>
          <w:p w14:paraId="48C20E51">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p>
        </w:tc>
        <w:tc>
          <w:tcPr>
            <w:tcW w:w="5025" w:type="dxa"/>
            <w:vAlign w:val="center"/>
          </w:tcPr>
          <w:p w14:paraId="25F5177A">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根据《关于在公共资源交易领域的比选参选活动中建立对失信被执行人联合惩戒的实施意见》（苏信用办[2018]23号文），参选人未被“信用中国”列入失信被执行人名单</w:t>
            </w:r>
          </w:p>
        </w:tc>
        <w:tc>
          <w:tcPr>
            <w:tcW w:w="2402" w:type="dxa"/>
            <w:vMerge w:val="continue"/>
            <w:vAlign w:val="center"/>
          </w:tcPr>
          <w:p w14:paraId="040E20DC">
            <w:pPr>
              <w:pStyle w:val="83"/>
              <w:tabs>
                <w:tab w:val="center" w:pos="1054"/>
              </w:tabs>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p>
        </w:tc>
      </w:tr>
      <w:tr w14:paraId="53206E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77" w:type="dxa"/>
            <w:vMerge w:val="continue"/>
            <w:vAlign w:val="center"/>
          </w:tcPr>
          <w:p w14:paraId="7E5A3519">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p>
        </w:tc>
        <w:tc>
          <w:tcPr>
            <w:tcW w:w="1119" w:type="dxa"/>
            <w:vMerge w:val="continue"/>
            <w:vAlign w:val="center"/>
          </w:tcPr>
          <w:p w14:paraId="661FF97F">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p>
        </w:tc>
        <w:tc>
          <w:tcPr>
            <w:tcW w:w="5025" w:type="dxa"/>
            <w:vAlign w:val="center"/>
          </w:tcPr>
          <w:p w14:paraId="142F3019">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参选人未被国家企业信用信息公示系统列入严重违法失信企业名单</w:t>
            </w:r>
          </w:p>
        </w:tc>
        <w:tc>
          <w:tcPr>
            <w:tcW w:w="2402" w:type="dxa"/>
            <w:vMerge w:val="continue"/>
            <w:vAlign w:val="center"/>
          </w:tcPr>
          <w:p w14:paraId="28C98115">
            <w:pPr>
              <w:pStyle w:val="83"/>
              <w:tabs>
                <w:tab w:val="center" w:pos="1054"/>
              </w:tabs>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p>
        </w:tc>
      </w:tr>
      <w:tr w14:paraId="2964B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777" w:type="dxa"/>
            <w:vMerge w:val="continue"/>
            <w:vAlign w:val="center"/>
          </w:tcPr>
          <w:p w14:paraId="217893F7">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p>
        </w:tc>
        <w:tc>
          <w:tcPr>
            <w:tcW w:w="1119" w:type="dxa"/>
            <w:vMerge w:val="continue"/>
            <w:vAlign w:val="center"/>
          </w:tcPr>
          <w:p w14:paraId="118A6E33">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p>
        </w:tc>
        <w:tc>
          <w:tcPr>
            <w:tcW w:w="5025" w:type="dxa"/>
            <w:vAlign w:val="center"/>
          </w:tcPr>
          <w:p w14:paraId="3B57CFEB">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参选人未被南通轨道交通集团有限公司及其所属单位列为失信参选人或列入黑名单，没有处于暂停或取消参选资格状态</w:t>
            </w:r>
          </w:p>
        </w:tc>
        <w:tc>
          <w:tcPr>
            <w:tcW w:w="2402" w:type="dxa"/>
            <w:vMerge w:val="continue"/>
            <w:vAlign w:val="center"/>
          </w:tcPr>
          <w:p w14:paraId="0E30535E">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p>
        </w:tc>
      </w:tr>
      <w:tr w14:paraId="48E06A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77" w:type="dxa"/>
            <w:vAlign w:val="center"/>
          </w:tcPr>
          <w:p w14:paraId="2C64CAFD">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序号</w:t>
            </w:r>
          </w:p>
        </w:tc>
        <w:tc>
          <w:tcPr>
            <w:tcW w:w="1119" w:type="dxa"/>
            <w:vAlign w:val="center"/>
          </w:tcPr>
          <w:p w14:paraId="7E9281D3">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项目内容</w:t>
            </w:r>
          </w:p>
        </w:tc>
        <w:tc>
          <w:tcPr>
            <w:tcW w:w="5025" w:type="dxa"/>
            <w:vAlign w:val="center"/>
          </w:tcPr>
          <w:p w14:paraId="7F039DBC">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B标合格条件</w:t>
            </w:r>
          </w:p>
        </w:tc>
        <w:tc>
          <w:tcPr>
            <w:tcW w:w="2402" w:type="dxa"/>
            <w:vAlign w:val="center"/>
          </w:tcPr>
          <w:p w14:paraId="2A398C3B">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须提供的证明材料复印件或扫描件</w:t>
            </w:r>
          </w:p>
        </w:tc>
      </w:tr>
      <w:tr w14:paraId="5030F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777" w:type="dxa"/>
            <w:vAlign w:val="center"/>
          </w:tcPr>
          <w:p w14:paraId="7ACC3E4A">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1</w:t>
            </w:r>
          </w:p>
        </w:tc>
        <w:tc>
          <w:tcPr>
            <w:tcW w:w="1119" w:type="dxa"/>
            <w:vAlign w:val="center"/>
          </w:tcPr>
          <w:p w14:paraId="2E47CEAB">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参选人应具备的资质条件要求</w:t>
            </w:r>
          </w:p>
        </w:tc>
        <w:tc>
          <w:tcPr>
            <w:tcW w:w="5025" w:type="dxa"/>
            <w:vAlign w:val="center"/>
          </w:tcPr>
          <w:p w14:paraId="0CF1A23A">
            <w:pPr>
              <w:wordWrap w:val="0"/>
              <w:rPr>
                <w:rFonts w:asci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参选人为中华人民共和国境内依法设立的法人或其他组织（总公司或者分公司、非独立法人组织或非独立法人组织的分支机构的参选人只允许一家参选，不允许同时参与本项目参选。以分公司名义参与参选的，须提供总公司或具有独立法人资格的上一级公司出具的愿为其参与本项目参选以及履约等行为承担民事责任的加盖总公司公章的授权函；以非独立法人组织的分支机构名义参与参选的，须提供非独立法人组织出具的愿为其参与本项目参选以及履约等行为承担民事责任的加盖总公司公章的授权函。）</w:t>
            </w:r>
          </w:p>
        </w:tc>
        <w:tc>
          <w:tcPr>
            <w:tcW w:w="2402" w:type="dxa"/>
            <w:vAlign w:val="center"/>
          </w:tcPr>
          <w:p w14:paraId="19D8A0CB">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须提供：营业执照的扫描件或复印件。</w:t>
            </w:r>
          </w:p>
        </w:tc>
      </w:tr>
      <w:tr w14:paraId="3C7D75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77" w:type="dxa"/>
            <w:vAlign w:val="center"/>
          </w:tcPr>
          <w:p w14:paraId="6AD900A3">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2</w:t>
            </w:r>
          </w:p>
        </w:tc>
        <w:tc>
          <w:tcPr>
            <w:tcW w:w="1119" w:type="dxa"/>
            <w:shd w:val="clear" w:color="auto" w:fill="auto"/>
            <w:vAlign w:val="center"/>
          </w:tcPr>
          <w:p w14:paraId="6B89677F">
            <w:pPr>
              <w:pStyle w:val="83"/>
              <w:snapToGrid w:val="0"/>
              <w:spacing w:line="400" w:lineRule="exact"/>
              <w:ind w:firstLine="0" w:firstLineChars="0"/>
              <w:jc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业绩需求</w:t>
            </w:r>
          </w:p>
        </w:tc>
        <w:tc>
          <w:tcPr>
            <w:tcW w:w="5025" w:type="dxa"/>
            <w:shd w:val="clear" w:color="auto" w:fill="auto"/>
            <w:vAlign w:val="center"/>
          </w:tcPr>
          <w:p w14:paraId="4EBD11B0">
            <w:pPr>
              <w:pStyle w:val="83"/>
              <w:snapToGrid w:val="0"/>
              <w:spacing w:line="400" w:lineRule="exact"/>
              <w:ind w:firstLine="0" w:firstLineChars="0"/>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自2022年1月1日起至参选截止日止，具有建设工程造价咨询或结算审计服务业绩</w:t>
            </w:r>
          </w:p>
        </w:tc>
        <w:tc>
          <w:tcPr>
            <w:tcW w:w="2402" w:type="dxa"/>
            <w:shd w:val="clear" w:color="auto" w:fill="auto"/>
            <w:vAlign w:val="center"/>
          </w:tcPr>
          <w:p w14:paraId="37334AE8">
            <w:pPr>
              <w:pStyle w:val="83"/>
              <w:snapToGrid w:val="0"/>
              <w:spacing w:line="400" w:lineRule="exact"/>
              <w:ind w:firstLine="0" w:firstLineChars="0"/>
              <w:rPr>
                <w:rFonts w:hint="eastAsia"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须提供：</w:t>
            </w:r>
          </w:p>
          <w:p w14:paraId="46D94430">
            <w:pPr>
              <w:pStyle w:val="83"/>
              <w:snapToGrid w:val="0"/>
              <w:spacing w:line="400" w:lineRule="exact"/>
              <w:ind w:firstLine="0" w:firstLineChars="0"/>
              <w:rPr>
                <w:rFonts w:ascii="宋体" w:hAnsi="宋体" w:eastAsia="宋体" w:cs="宋体"/>
                <w:color w:val="000000" w:themeColor="text1"/>
                <w:kern w:val="0"/>
                <w:sz w:val="21"/>
                <w:szCs w:val="21"/>
                <w:lang w:val="en-US" w:eastAsia="zh-CN" w:bidi="ar-SA"/>
                <w14:textFill>
                  <w14:solidFill>
                    <w14:schemeClr w14:val="tx1"/>
                  </w14:solidFill>
                </w14:textFill>
              </w:rPr>
            </w:pPr>
            <w:r>
              <w:rPr>
                <w:rFonts w:ascii="宋体" w:eastAsia="宋体" w:cs="宋体"/>
                <w:color w:val="000000" w:themeColor="text1"/>
                <w:sz w:val="21"/>
                <w:szCs w:val="21"/>
                <w14:textFill>
                  <w14:solidFill>
                    <w14:schemeClr w14:val="tx1"/>
                  </w14:solidFill>
                </w14:textFill>
              </w:rPr>
              <w:t>合同（业务约定书）</w:t>
            </w:r>
            <w:r>
              <w:rPr>
                <w:rFonts w:hint="eastAsia" w:ascii="宋体" w:eastAsia="宋体" w:cs="宋体"/>
                <w:color w:val="000000" w:themeColor="text1"/>
                <w:sz w:val="21"/>
                <w:szCs w:val="21"/>
                <w14:textFill>
                  <w14:solidFill>
                    <w14:schemeClr w14:val="tx1"/>
                  </w14:solidFill>
                </w14:textFill>
              </w:rPr>
              <w:t>，以合同签订时间为准，</w:t>
            </w:r>
            <w:r>
              <w:rPr>
                <w:rFonts w:ascii="宋体" w:eastAsia="宋体" w:cs="宋体"/>
                <w:color w:val="000000" w:themeColor="text1"/>
                <w:sz w:val="21"/>
                <w:szCs w:val="21"/>
                <w14:textFill>
                  <w14:solidFill>
                    <w14:schemeClr w14:val="tx1"/>
                  </w14:solidFill>
                </w14:textFill>
              </w:rPr>
              <w:t>若合同无法体现合同规模或工作内容或合同签订时间，另须提供加盖业主单位公章的业主证明</w:t>
            </w:r>
            <w:r>
              <w:rPr>
                <w:rFonts w:hint="eastAsia" w:ascii="宋体" w:eastAsia="宋体" w:cs="宋体"/>
                <w:color w:val="000000" w:themeColor="text1"/>
                <w:sz w:val="21"/>
                <w:szCs w:val="21"/>
                <w14:textFill>
                  <w14:solidFill>
                    <w14:schemeClr w14:val="tx1"/>
                  </w14:solidFill>
                </w14:textFill>
              </w:rPr>
              <w:t>。</w:t>
            </w:r>
          </w:p>
        </w:tc>
      </w:tr>
      <w:tr w14:paraId="27F00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0" w:hRule="atLeast"/>
        </w:trPr>
        <w:tc>
          <w:tcPr>
            <w:tcW w:w="777" w:type="dxa"/>
            <w:vAlign w:val="center"/>
          </w:tcPr>
          <w:p w14:paraId="1586939F">
            <w:pPr>
              <w:pStyle w:val="83"/>
              <w:snapToGrid w:val="0"/>
              <w:spacing w:line="400" w:lineRule="exact"/>
              <w:ind w:firstLine="0" w:firstLineChars="0"/>
              <w:jc w:val="center"/>
              <w:rPr>
                <w:rFonts w:hint="eastAsia"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3</w:t>
            </w:r>
          </w:p>
        </w:tc>
        <w:tc>
          <w:tcPr>
            <w:tcW w:w="1119" w:type="dxa"/>
            <w:shd w:val="clear" w:color="auto" w:fill="auto"/>
            <w:vAlign w:val="center"/>
          </w:tcPr>
          <w:p w14:paraId="784C4BE8">
            <w:pPr>
              <w:pStyle w:val="83"/>
              <w:snapToGrid w:val="0"/>
              <w:spacing w:line="400" w:lineRule="exact"/>
              <w:ind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项目负责人要求</w:t>
            </w:r>
          </w:p>
        </w:tc>
        <w:tc>
          <w:tcPr>
            <w:tcW w:w="5025" w:type="dxa"/>
            <w:shd w:val="clear" w:color="auto" w:fill="auto"/>
            <w:vAlign w:val="center"/>
          </w:tcPr>
          <w:p w14:paraId="2B979968">
            <w:pPr>
              <w:pStyle w:val="83"/>
              <w:snapToGrid w:val="0"/>
              <w:spacing w:line="400" w:lineRule="exact"/>
              <w:ind w:firstLine="0" w:firstLineChars="0"/>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拟派的项目负责人须为本单位正式员工，具备一级注册造价师资质，且注册在本单位，并且具有建设工程造价咨询或结算审计服务项目负责人工作经验</w:t>
            </w:r>
          </w:p>
        </w:tc>
        <w:tc>
          <w:tcPr>
            <w:tcW w:w="2402" w:type="dxa"/>
            <w:shd w:val="clear" w:color="auto" w:fill="auto"/>
            <w:vAlign w:val="center"/>
          </w:tcPr>
          <w:p w14:paraId="4D19D599">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须提供：</w:t>
            </w:r>
          </w:p>
          <w:p w14:paraId="7AC4E0E7">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劳动合同；</w:t>
            </w:r>
          </w:p>
          <w:p w14:paraId="21E819F0">
            <w:pPr>
              <w:pStyle w:val="83"/>
              <w:snapToGrid w:val="0"/>
              <w:spacing w:line="400" w:lineRule="exact"/>
              <w:ind w:firstLine="0" w:firstLineChars="0"/>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国家一级造价工程师注册证书；审计报告或合同（业务约定书），若上述材料中无法体现项目负责人姓名，另须提供中</w:t>
            </w:r>
            <w:r>
              <w:rPr>
                <w:rFonts w:hint="eastAsia" w:ascii="宋体" w:eastAsia="宋体" w:cs="宋体"/>
                <w:color w:val="000000" w:themeColor="text1"/>
                <w:sz w:val="21"/>
                <w:szCs w:val="21"/>
                <w:lang w:val="en-US" w:eastAsia="zh-CN"/>
                <w14:textFill>
                  <w14:solidFill>
                    <w14:schemeClr w14:val="tx1"/>
                  </w14:solidFill>
                </w14:textFill>
              </w:rPr>
              <w:t>标</w:t>
            </w:r>
            <w:r>
              <w:rPr>
                <w:rFonts w:hint="eastAsia" w:ascii="宋体" w:eastAsia="宋体" w:cs="宋体"/>
                <w:color w:val="000000" w:themeColor="text1"/>
                <w:sz w:val="21"/>
                <w:szCs w:val="21"/>
                <w14:textFill>
                  <w14:solidFill>
                    <w14:schemeClr w14:val="tx1"/>
                  </w14:solidFill>
                </w14:textFill>
              </w:rPr>
              <w:t>通知书或加盖业主单位公章的业主证明，中</w:t>
            </w:r>
            <w:r>
              <w:rPr>
                <w:rFonts w:hint="eastAsia" w:ascii="宋体" w:eastAsia="宋体" w:cs="宋体"/>
                <w:color w:val="000000" w:themeColor="text1"/>
                <w:sz w:val="21"/>
                <w:szCs w:val="21"/>
                <w:lang w:val="en-US" w:eastAsia="zh-CN"/>
                <w14:textFill>
                  <w14:solidFill>
                    <w14:schemeClr w14:val="tx1"/>
                  </w14:solidFill>
                </w14:textFill>
              </w:rPr>
              <w:t>标</w:t>
            </w:r>
            <w:r>
              <w:rPr>
                <w:rFonts w:hint="eastAsia" w:ascii="宋体" w:eastAsia="宋体" w:cs="宋体"/>
                <w:color w:val="000000" w:themeColor="text1"/>
                <w:sz w:val="21"/>
                <w:szCs w:val="21"/>
                <w14:textFill>
                  <w14:solidFill>
                    <w14:schemeClr w14:val="tx1"/>
                  </w14:solidFill>
                </w14:textFill>
              </w:rPr>
              <w:t>通知书或业主证明材料须体现项目负责人姓名。</w:t>
            </w:r>
          </w:p>
        </w:tc>
      </w:tr>
      <w:tr w14:paraId="12339B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7" w:type="dxa"/>
            <w:vMerge w:val="restart"/>
            <w:vAlign w:val="center"/>
          </w:tcPr>
          <w:p w14:paraId="0211553E">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4</w:t>
            </w:r>
          </w:p>
        </w:tc>
        <w:tc>
          <w:tcPr>
            <w:tcW w:w="1119" w:type="dxa"/>
            <w:vMerge w:val="restart"/>
            <w:vAlign w:val="center"/>
          </w:tcPr>
          <w:p w14:paraId="29781C66">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其他</w:t>
            </w:r>
          </w:p>
        </w:tc>
        <w:tc>
          <w:tcPr>
            <w:tcW w:w="5025" w:type="dxa"/>
            <w:vAlign w:val="center"/>
          </w:tcPr>
          <w:p w14:paraId="0AF6DC38">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本项目不接受联合体参选</w:t>
            </w:r>
          </w:p>
        </w:tc>
        <w:tc>
          <w:tcPr>
            <w:tcW w:w="2402" w:type="dxa"/>
            <w:vAlign w:val="center"/>
          </w:tcPr>
          <w:p w14:paraId="18CE6F85">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w:t>
            </w:r>
          </w:p>
        </w:tc>
      </w:tr>
      <w:tr w14:paraId="0D9CE6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7" w:type="dxa"/>
            <w:vMerge w:val="continue"/>
            <w:vAlign w:val="center"/>
          </w:tcPr>
          <w:p w14:paraId="2D4005F8">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p>
        </w:tc>
        <w:tc>
          <w:tcPr>
            <w:tcW w:w="1119" w:type="dxa"/>
            <w:vMerge w:val="continue"/>
            <w:vAlign w:val="center"/>
          </w:tcPr>
          <w:p w14:paraId="1F88839E">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p>
        </w:tc>
        <w:tc>
          <w:tcPr>
            <w:tcW w:w="5025" w:type="dxa"/>
            <w:vAlign w:val="center"/>
          </w:tcPr>
          <w:p w14:paraId="33E0CDC8">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参加本次采购活动前三年内，参选人在执业过程中没有重大违纪、违法、犯罪记录和有效投诉</w:t>
            </w:r>
          </w:p>
        </w:tc>
        <w:tc>
          <w:tcPr>
            <w:tcW w:w="2402" w:type="dxa"/>
            <w:vMerge w:val="restart"/>
            <w:vAlign w:val="center"/>
          </w:tcPr>
          <w:p w14:paraId="61004165">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格式文件（格式见第七章参选文件格式“参选承诺书”）</w:t>
            </w:r>
          </w:p>
        </w:tc>
      </w:tr>
      <w:tr w14:paraId="1D00E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7" w:type="dxa"/>
            <w:vMerge w:val="continue"/>
            <w:vAlign w:val="center"/>
          </w:tcPr>
          <w:p w14:paraId="2BF301B7">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p>
        </w:tc>
        <w:tc>
          <w:tcPr>
            <w:tcW w:w="1119" w:type="dxa"/>
            <w:vMerge w:val="continue"/>
            <w:vAlign w:val="center"/>
          </w:tcPr>
          <w:p w14:paraId="79907A89">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p>
        </w:tc>
        <w:tc>
          <w:tcPr>
            <w:tcW w:w="5025" w:type="dxa"/>
            <w:vAlign w:val="center"/>
          </w:tcPr>
          <w:p w14:paraId="29FD479C">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参选人没有处于被责令停业，或参选资格被暂停或取消，或财产被接管、冻结、破产状态；</w:t>
            </w:r>
          </w:p>
        </w:tc>
        <w:tc>
          <w:tcPr>
            <w:tcW w:w="2402" w:type="dxa"/>
            <w:vMerge w:val="continue"/>
            <w:vAlign w:val="center"/>
          </w:tcPr>
          <w:p w14:paraId="74D86D9B">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p>
        </w:tc>
      </w:tr>
      <w:tr w14:paraId="4375FA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7" w:type="dxa"/>
            <w:vMerge w:val="continue"/>
            <w:vAlign w:val="center"/>
          </w:tcPr>
          <w:p w14:paraId="2A50AB6D">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p>
        </w:tc>
        <w:tc>
          <w:tcPr>
            <w:tcW w:w="1119" w:type="dxa"/>
            <w:vMerge w:val="continue"/>
            <w:vAlign w:val="center"/>
          </w:tcPr>
          <w:p w14:paraId="7B89181D">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p>
        </w:tc>
        <w:tc>
          <w:tcPr>
            <w:tcW w:w="5025" w:type="dxa"/>
            <w:vAlign w:val="center"/>
          </w:tcPr>
          <w:p w14:paraId="55FD7F89">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根据《关于在公共资源交易领域的比选参选活动中建立对失信被执行人联合惩戒的实施意见》（苏信用办[2018]23号文），参选人未被“信用中国”列入失信被执行人名单</w:t>
            </w:r>
          </w:p>
        </w:tc>
        <w:tc>
          <w:tcPr>
            <w:tcW w:w="2402" w:type="dxa"/>
            <w:vMerge w:val="continue"/>
            <w:vAlign w:val="center"/>
          </w:tcPr>
          <w:p w14:paraId="0E15D910">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p>
        </w:tc>
      </w:tr>
      <w:tr w14:paraId="6143FB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77" w:type="dxa"/>
            <w:vMerge w:val="continue"/>
            <w:vAlign w:val="center"/>
          </w:tcPr>
          <w:p w14:paraId="19B4E299">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p>
        </w:tc>
        <w:tc>
          <w:tcPr>
            <w:tcW w:w="1119" w:type="dxa"/>
            <w:vMerge w:val="continue"/>
            <w:vAlign w:val="center"/>
          </w:tcPr>
          <w:p w14:paraId="57DFA788">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p>
        </w:tc>
        <w:tc>
          <w:tcPr>
            <w:tcW w:w="5025" w:type="dxa"/>
            <w:vAlign w:val="center"/>
          </w:tcPr>
          <w:p w14:paraId="43D8FFF4">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参选人未被国家企业信用信息公示系统列入严重违法失信企业名单</w:t>
            </w:r>
          </w:p>
        </w:tc>
        <w:tc>
          <w:tcPr>
            <w:tcW w:w="2402" w:type="dxa"/>
            <w:vMerge w:val="continue"/>
            <w:vAlign w:val="center"/>
          </w:tcPr>
          <w:p w14:paraId="4AB8CA2B">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p>
        </w:tc>
      </w:tr>
      <w:tr w14:paraId="1DA822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77" w:type="dxa"/>
            <w:vMerge w:val="continue"/>
            <w:vAlign w:val="center"/>
          </w:tcPr>
          <w:p w14:paraId="4ABE2329">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p>
        </w:tc>
        <w:tc>
          <w:tcPr>
            <w:tcW w:w="1119" w:type="dxa"/>
            <w:vMerge w:val="continue"/>
            <w:vAlign w:val="center"/>
          </w:tcPr>
          <w:p w14:paraId="0021D472">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p>
        </w:tc>
        <w:tc>
          <w:tcPr>
            <w:tcW w:w="5025" w:type="dxa"/>
            <w:vAlign w:val="center"/>
          </w:tcPr>
          <w:p w14:paraId="75C22E3F">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参选人未被南通轨道交通集团有限公司及其所属单位列为失信参选人或列入黑名单，没有处于暂停或取消参选资格状态</w:t>
            </w:r>
          </w:p>
        </w:tc>
        <w:tc>
          <w:tcPr>
            <w:tcW w:w="2402" w:type="dxa"/>
            <w:vMerge w:val="continue"/>
            <w:vAlign w:val="center"/>
          </w:tcPr>
          <w:p w14:paraId="4FFEBFB5">
            <w:pPr>
              <w:pStyle w:val="83"/>
              <w:snapToGrid w:val="0"/>
              <w:spacing w:line="400" w:lineRule="exact"/>
              <w:ind w:firstLine="0" w:firstLineChars="0"/>
              <w:rPr>
                <w:rFonts w:ascii="宋体" w:eastAsia="宋体" w:cs="宋体"/>
                <w:color w:val="000000" w:themeColor="text1"/>
                <w:sz w:val="21"/>
                <w:szCs w:val="21"/>
                <w14:textFill>
                  <w14:solidFill>
                    <w14:schemeClr w14:val="tx1"/>
                  </w14:solidFill>
                </w14:textFill>
              </w:rPr>
            </w:pPr>
          </w:p>
        </w:tc>
      </w:tr>
    </w:tbl>
    <w:p w14:paraId="7FDBD601">
      <w:pPr>
        <w:numPr>
          <w:ilvl w:val="0"/>
          <w:numId w:val="4"/>
        </w:numPr>
        <w:jc w:val="left"/>
        <w:rPr>
          <w:rFonts w:ascii="宋体" w:hAnsi="宋体" w:cs="宋体"/>
          <w:b/>
          <w:color w:val="000000" w:themeColor="text1"/>
          <w:sz w:val="21"/>
          <w:szCs w:val="21"/>
          <w:lang w:val="zh-CN"/>
          <w14:textFill>
            <w14:solidFill>
              <w14:schemeClr w14:val="tx1"/>
            </w14:solidFill>
          </w14:textFill>
        </w:rPr>
      </w:pPr>
      <w:r>
        <w:rPr>
          <w:rFonts w:hint="eastAsia" w:ascii="宋体" w:hAnsi="宋体" w:cs="宋体"/>
          <w:b/>
          <w:color w:val="000000" w:themeColor="text1"/>
          <w:sz w:val="21"/>
          <w:szCs w:val="21"/>
          <w:lang w:val="zh-CN"/>
          <w14:textFill>
            <w14:solidFill>
              <w14:schemeClr w14:val="tx1"/>
            </w14:solidFill>
          </w14:textFill>
        </w:rPr>
        <w:t>评审因素和标准（总分100分）</w:t>
      </w:r>
    </w:p>
    <w:p w14:paraId="2AED7383">
      <w:pPr>
        <w:ind w:firstLine="555"/>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评标办法</w:t>
      </w:r>
    </w:p>
    <w:tbl>
      <w:tblPr>
        <w:tblStyle w:val="34"/>
        <w:tblW w:w="9640"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255"/>
        <w:gridCol w:w="6587"/>
        <w:gridCol w:w="740"/>
      </w:tblGrid>
      <w:tr w14:paraId="6DB636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313" w:type="dxa"/>
            <w:gridSpan w:val="2"/>
            <w:vAlign w:val="center"/>
          </w:tcPr>
          <w:p w14:paraId="09E807AF">
            <w:pPr>
              <w:spacing w:line="400" w:lineRule="exact"/>
              <w:jc w:val="center"/>
              <w:rPr>
                <w:rFonts w:ascii="宋体" w:hAnsi="宋体" w:cs="宋体"/>
                <w:sz w:val="21"/>
                <w:szCs w:val="21"/>
              </w:rPr>
            </w:pPr>
            <w:r>
              <w:rPr>
                <w:rFonts w:hint="eastAsia" w:ascii="宋体" w:hAnsi="宋体" w:cs="宋体"/>
                <w:sz w:val="21"/>
                <w:szCs w:val="21"/>
              </w:rPr>
              <w:t>A标：分值构成(总分100分)</w:t>
            </w:r>
          </w:p>
        </w:tc>
        <w:tc>
          <w:tcPr>
            <w:tcW w:w="7327" w:type="dxa"/>
            <w:gridSpan w:val="2"/>
            <w:vAlign w:val="center"/>
          </w:tcPr>
          <w:p w14:paraId="320F92E0">
            <w:pPr>
              <w:spacing w:line="400" w:lineRule="exact"/>
              <w:rPr>
                <w:rFonts w:ascii="宋体" w:hAnsi="宋体" w:cs="宋体"/>
                <w:sz w:val="21"/>
                <w:szCs w:val="21"/>
                <w:u w:val="single"/>
              </w:rPr>
            </w:pPr>
            <w:r>
              <w:rPr>
                <w:rFonts w:hint="eastAsia" w:ascii="宋体" w:hAnsi="宋体" w:cs="宋体"/>
                <w:sz w:val="21"/>
              </w:rPr>
              <w:t>商务：</w:t>
            </w:r>
            <w:r>
              <w:rPr>
                <w:rFonts w:hint="eastAsia" w:ascii="宋体" w:hAnsi="宋体" w:cs="宋体"/>
                <w:sz w:val="21"/>
                <w:u w:val="single"/>
              </w:rPr>
              <w:t>30</w:t>
            </w:r>
            <w:r>
              <w:rPr>
                <w:rFonts w:hint="eastAsia" w:ascii="宋体" w:hAnsi="宋体" w:cs="宋体"/>
                <w:sz w:val="21"/>
              </w:rPr>
              <w:t>分；技术：</w:t>
            </w:r>
            <w:r>
              <w:rPr>
                <w:rFonts w:hint="eastAsia" w:ascii="宋体" w:hAnsi="宋体" w:cs="宋体"/>
                <w:sz w:val="21"/>
                <w:u w:val="single"/>
              </w:rPr>
              <w:t>70</w:t>
            </w:r>
            <w:r>
              <w:rPr>
                <w:rFonts w:hint="eastAsia" w:ascii="宋体" w:hAnsi="宋体" w:cs="宋体"/>
                <w:sz w:val="21"/>
              </w:rPr>
              <w:t>分。</w:t>
            </w:r>
          </w:p>
        </w:tc>
      </w:tr>
      <w:tr w14:paraId="222D3A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58" w:type="dxa"/>
            <w:vAlign w:val="center"/>
          </w:tcPr>
          <w:p w14:paraId="549C3B7E">
            <w:pPr>
              <w:spacing w:line="400" w:lineRule="exact"/>
              <w:jc w:val="center"/>
              <w:rPr>
                <w:rFonts w:ascii="宋体" w:hAnsi="宋体" w:cs="宋体"/>
                <w:sz w:val="21"/>
                <w:szCs w:val="21"/>
              </w:rPr>
            </w:pPr>
            <w:r>
              <w:rPr>
                <w:rFonts w:hint="eastAsia" w:ascii="宋体" w:hAnsi="宋体" w:cs="宋体"/>
                <w:sz w:val="21"/>
                <w:szCs w:val="21"/>
              </w:rPr>
              <w:t>条款号</w:t>
            </w:r>
          </w:p>
        </w:tc>
        <w:tc>
          <w:tcPr>
            <w:tcW w:w="1255" w:type="dxa"/>
            <w:vAlign w:val="center"/>
          </w:tcPr>
          <w:p w14:paraId="2B1BF232">
            <w:pPr>
              <w:spacing w:line="400" w:lineRule="exact"/>
              <w:jc w:val="center"/>
              <w:rPr>
                <w:rFonts w:ascii="宋体" w:hAnsi="宋体" w:cs="宋体"/>
                <w:sz w:val="21"/>
                <w:szCs w:val="21"/>
              </w:rPr>
            </w:pPr>
            <w:r>
              <w:rPr>
                <w:rFonts w:hint="eastAsia" w:ascii="宋体" w:hAnsi="宋体" w:cs="宋体"/>
                <w:sz w:val="21"/>
                <w:szCs w:val="21"/>
              </w:rPr>
              <w:t>评分因素</w:t>
            </w:r>
          </w:p>
        </w:tc>
        <w:tc>
          <w:tcPr>
            <w:tcW w:w="6587" w:type="dxa"/>
            <w:vAlign w:val="center"/>
          </w:tcPr>
          <w:p w14:paraId="1BB734A6">
            <w:pPr>
              <w:spacing w:line="400" w:lineRule="exact"/>
              <w:jc w:val="center"/>
              <w:rPr>
                <w:rFonts w:ascii="宋体" w:hAnsi="宋体" w:cs="宋体"/>
                <w:sz w:val="21"/>
                <w:szCs w:val="21"/>
              </w:rPr>
            </w:pPr>
            <w:r>
              <w:rPr>
                <w:rFonts w:hint="eastAsia" w:ascii="宋体" w:hAnsi="宋体" w:cs="宋体"/>
                <w:sz w:val="21"/>
                <w:szCs w:val="21"/>
              </w:rPr>
              <w:t>评分标准</w:t>
            </w:r>
          </w:p>
        </w:tc>
        <w:tc>
          <w:tcPr>
            <w:tcW w:w="740" w:type="dxa"/>
            <w:vAlign w:val="center"/>
          </w:tcPr>
          <w:p w14:paraId="47CB388A">
            <w:pPr>
              <w:spacing w:line="400" w:lineRule="exact"/>
              <w:jc w:val="center"/>
              <w:rPr>
                <w:rFonts w:ascii="宋体" w:hAnsi="宋体" w:cs="宋体"/>
                <w:sz w:val="21"/>
                <w:szCs w:val="21"/>
              </w:rPr>
            </w:pPr>
            <w:r>
              <w:rPr>
                <w:rFonts w:hint="eastAsia" w:ascii="宋体" w:hAnsi="宋体" w:cs="宋体"/>
                <w:sz w:val="21"/>
                <w:szCs w:val="21"/>
              </w:rPr>
              <w:t>分值</w:t>
            </w:r>
          </w:p>
        </w:tc>
      </w:tr>
      <w:tr w14:paraId="29427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restart"/>
            <w:vAlign w:val="center"/>
          </w:tcPr>
          <w:p w14:paraId="0742F0C7">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商务部分（30分）</w:t>
            </w:r>
          </w:p>
        </w:tc>
        <w:tc>
          <w:tcPr>
            <w:tcW w:w="1255" w:type="dxa"/>
            <w:vAlign w:val="center"/>
          </w:tcPr>
          <w:p w14:paraId="61BAFDF4">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参选人业绩</w:t>
            </w:r>
          </w:p>
        </w:tc>
        <w:tc>
          <w:tcPr>
            <w:tcW w:w="6587" w:type="dxa"/>
            <w:vAlign w:val="center"/>
          </w:tcPr>
          <w:p w14:paraId="6F14721B">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自2022年1月1日至参选截止日止，参选人每具有1项国有企业或上市公司专项审计服务业绩得2分，最高得10分。</w:t>
            </w:r>
          </w:p>
          <w:p w14:paraId="03524F36">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须提供合同（业务约定书）并加盖公章，未提供的不得分。以合同签订时间为准，若合同无法体现合同规模或工作内容或合同签订时间，另须提供加盖业主单位公章的业主证明。</w:t>
            </w:r>
          </w:p>
        </w:tc>
        <w:tc>
          <w:tcPr>
            <w:tcW w:w="740" w:type="dxa"/>
            <w:vAlign w:val="center"/>
          </w:tcPr>
          <w:p w14:paraId="37BF754C">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10</w:t>
            </w:r>
          </w:p>
        </w:tc>
      </w:tr>
      <w:tr w14:paraId="7EEE6E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058" w:type="dxa"/>
            <w:vMerge w:val="continue"/>
            <w:vAlign w:val="center"/>
          </w:tcPr>
          <w:p w14:paraId="01A9627E">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p>
        </w:tc>
        <w:tc>
          <w:tcPr>
            <w:tcW w:w="1255" w:type="dxa"/>
            <w:shd w:val="clear" w:color="auto" w:fill="auto"/>
            <w:vAlign w:val="center"/>
          </w:tcPr>
          <w:p w14:paraId="688E1021">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项目负责人业绩</w:t>
            </w:r>
          </w:p>
        </w:tc>
        <w:tc>
          <w:tcPr>
            <w:tcW w:w="6587" w:type="dxa"/>
            <w:shd w:val="clear" w:color="auto" w:fill="auto"/>
            <w:vAlign w:val="center"/>
          </w:tcPr>
          <w:p w14:paraId="6625B364">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自2022年1月1日至参选截止日止，作为项目负责人每具有1项国有企业或上市公司专项审计服务业绩得2分，最高得6分。</w:t>
            </w:r>
          </w:p>
          <w:p w14:paraId="4D9F19D6">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须提供审计报告或合同（业务约定书）并加盖公章，未提供的不得分。若上述材料中无法体现项目负责人姓名，另须提供中</w:t>
            </w:r>
            <w:r>
              <w:rPr>
                <w:rFonts w:hint="eastAsia" w:ascii="宋体" w:eastAsia="宋体" w:cs="宋体"/>
                <w:color w:val="000000" w:themeColor="text1"/>
                <w:sz w:val="21"/>
                <w:szCs w:val="21"/>
                <w:lang w:val="en-US" w:eastAsia="zh-CN"/>
                <w14:textFill>
                  <w14:solidFill>
                    <w14:schemeClr w14:val="tx1"/>
                  </w14:solidFill>
                </w14:textFill>
              </w:rPr>
              <w:t>标</w:t>
            </w:r>
            <w:r>
              <w:rPr>
                <w:rFonts w:hint="eastAsia" w:ascii="宋体" w:eastAsia="宋体" w:cs="宋体"/>
                <w:color w:val="000000" w:themeColor="text1"/>
                <w:sz w:val="21"/>
                <w:szCs w:val="21"/>
                <w14:textFill>
                  <w14:solidFill>
                    <w14:schemeClr w14:val="tx1"/>
                  </w14:solidFill>
                </w14:textFill>
              </w:rPr>
              <w:t>通知书或加盖业主单位公章的业主证明，中</w:t>
            </w:r>
            <w:r>
              <w:rPr>
                <w:rFonts w:hint="eastAsia" w:ascii="宋体" w:eastAsia="宋体" w:cs="宋体"/>
                <w:color w:val="000000" w:themeColor="text1"/>
                <w:sz w:val="21"/>
                <w:szCs w:val="21"/>
                <w:lang w:val="en-US" w:eastAsia="zh-CN"/>
                <w14:textFill>
                  <w14:solidFill>
                    <w14:schemeClr w14:val="tx1"/>
                  </w14:solidFill>
                </w14:textFill>
              </w:rPr>
              <w:t>标</w:t>
            </w:r>
            <w:r>
              <w:rPr>
                <w:rFonts w:hint="eastAsia" w:ascii="宋体" w:eastAsia="宋体" w:cs="宋体"/>
                <w:color w:val="000000" w:themeColor="text1"/>
                <w:sz w:val="21"/>
                <w:szCs w:val="21"/>
                <w14:textFill>
                  <w14:solidFill>
                    <w14:schemeClr w14:val="tx1"/>
                  </w14:solidFill>
                </w14:textFill>
              </w:rPr>
              <w:t>通知书或业主证明材料须体现项目负责人姓名。</w:t>
            </w:r>
          </w:p>
          <w:p w14:paraId="4E87B69F">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注：参选人业绩与项目负责人业绩若为同一业绩可重复加分。</w:t>
            </w:r>
          </w:p>
        </w:tc>
        <w:tc>
          <w:tcPr>
            <w:tcW w:w="740" w:type="dxa"/>
            <w:shd w:val="clear" w:color="auto" w:fill="auto"/>
            <w:vAlign w:val="center"/>
          </w:tcPr>
          <w:p w14:paraId="36BCB15B">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6</w:t>
            </w:r>
          </w:p>
        </w:tc>
      </w:tr>
      <w:tr w14:paraId="3CAEF0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58" w:type="dxa"/>
            <w:vMerge w:val="continue"/>
            <w:vAlign w:val="center"/>
          </w:tcPr>
          <w:p w14:paraId="3C40BF5C">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p>
        </w:tc>
        <w:tc>
          <w:tcPr>
            <w:tcW w:w="1255" w:type="dxa"/>
            <w:shd w:val="clear" w:color="auto" w:fill="auto"/>
            <w:vAlign w:val="center"/>
          </w:tcPr>
          <w:p w14:paraId="0F421B68">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综合实力</w:t>
            </w:r>
          </w:p>
        </w:tc>
        <w:tc>
          <w:tcPr>
            <w:tcW w:w="6587" w:type="dxa"/>
            <w:shd w:val="clear" w:color="auto" w:fill="auto"/>
            <w:vAlign w:val="center"/>
          </w:tcPr>
          <w:p w14:paraId="288E046E">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参选人在江苏省2024年注册会计师协会综合评价中，获得AAA级综合评价的得3分，获得AAAA级综合评价的得4分；获得AAAAA级综合评价的得5分，本项最高得5分。</w:t>
            </w:r>
          </w:p>
          <w:p w14:paraId="702E8EDB">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须提供带网址的公告截图并加盖公章，未提供的不得分。</w:t>
            </w:r>
          </w:p>
        </w:tc>
        <w:tc>
          <w:tcPr>
            <w:tcW w:w="740" w:type="dxa"/>
            <w:shd w:val="clear" w:color="auto" w:fill="auto"/>
            <w:vAlign w:val="center"/>
          </w:tcPr>
          <w:p w14:paraId="7B753C12">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5</w:t>
            </w:r>
          </w:p>
        </w:tc>
      </w:tr>
      <w:tr w14:paraId="54468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058" w:type="dxa"/>
            <w:vMerge w:val="continue"/>
            <w:vAlign w:val="center"/>
          </w:tcPr>
          <w:p w14:paraId="1B98F1CD">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p>
        </w:tc>
        <w:tc>
          <w:tcPr>
            <w:tcW w:w="1255" w:type="dxa"/>
            <w:shd w:val="clear" w:color="auto" w:fill="auto"/>
            <w:vAlign w:val="center"/>
          </w:tcPr>
          <w:p w14:paraId="31D52882">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项目组人员配备</w:t>
            </w:r>
          </w:p>
        </w:tc>
        <w:tc>
          <w:tcPr>
            <w:tcW w:w="6587" w:type="dxa"/>
            <w:shd w:val="clear" w:color="auto" w:fill="auto"/>
            <w:vAlign w:val="center"/>
          </w:tcPr>
          <w:p w14:paraId="73B603CB">
            <w:pPr>
              <w:pStyle w:val="83"/>
              <w:snapToGrid w:val="0"/>
              <w:spacing w:line="400" w:lineRule="exact"/>
              <w:ind w:firstLine="0" w:firstLineChars="0"/>
              <w:jc w:val="left"/>
              <w:rPr>
                <w:rFonts w:ascii="宋体" w:eastAsia="宋体" w:cs="宋体"/>
                <w:color w:val="000000" w:themeColor="text1"/>
                <w:sz w:val="21"/>
                <w:szCs w:val="21"/>
                <w:highlight w:val="yellow"/>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项目组人员满足比选文件中“用户需求书”要求得4分，须提供劳动合同和注册会计师证书。</w:t>
            </w:r>
          </w:p>
          <w:p w14:paraId="04E7E5D4">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项目负责人取得注册会计师执业资格5年及以上的（执业年限以其注册会计师证书上载明的批准日期为准），得4分；5年以下的，得2分；另外具备会计事务所合伙人身份的加1分。本项最高得5分。</w:t>
            </w:r>
          </w:p>
          <w:p w14:paraId="7E7692BC">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须提供拟派项目负责人为事务所合伙人的证明材料，未提供的不得分。</w:t>
            </w:r>
          </w:p>
        </w:tc>
        <w:tc>
          <w:tcPr>
            <w:tcW w:w="740" w:type="dxa"/>
            <w:shd w:val="clear" w:color="auto" w:fill="auto"/>
            <w:vAlign w:val="center"/>
          </w:tcPr>
          <w:p w14:paraId="61AFB4DE">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9</w:t>
            </w:r>
          </w:p>
        </w:tc>
      </w:tr>
      <w:tr w14:paraId="2EC497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restart"/>
            <w:vAlign w:val="center"/>
          </w:tcPr>
          <w:p w14:paraId="1F58890B">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技术部分（70分）</w:t>
            </w:r>
          </w:p>
        </w:tc>
        <w:tc>
          <w:tcPr>
            <w:tcW w:w="1255" w:type="dxa"/>
            <w:vMerge w:val="restart"/>
            <w:vAlign w:val="center"/>
          </w:tcPr>
          <w:p w14:paraId="1C16C9EA">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审计质量水平方案</w:t>
            </w:r>
          </w:p>
        </w:tc>
        <w:tc>
          <w:tcPr>
            <w:tcW w:w="6587" w:type="dxa"/>
            <w:vAlign w:val="center"/>
          </w:tcPr>
          <w:p w14:paraId="385A41CD">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根据参选人提供的内部审计服务总体方案进行评审，内部审计服务总体工作方案包括内部管理干部经济责任审计、下属单位全面审计、内部控制审计、管理审计等内容，方案具有较强的可行性和时效性在[10.5,15]区间内评分，缺少相应内容的评审要点不得分。</w:t>
            </w:r>
          </w:p>
        </w:tc>
        <w:tc>
          <w:tcPr>
            <w:tcW w:w="740" w:type="dxa"/>
            <w:vAlign w:val="center"/>
          </w:tcPr>
          <w:p w14:paraId="5E5AA0BE">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15</w:t>
            </w:r>
          </w:p>
        </w:tc>
      </w:tr>
      <w:tr w14:paraId="4E0A62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continue"/>
            <w:vAlign w:val="center"/>
          </w:tcPr>
          <w:p w14:paraId="3DDCD146">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p>
        </w:tc>
        <w:tc>
          <w:tcPr>
            <w:tcW w:w="1255" w:type="dxa"/>
            <w:vMerge w:val="continue"/>
            <w:vAlign w:val="center"/>
          </w:tcPr>
          <w:p w14:paraId="5EF19E27">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p>
        </w:tc>
        <w:tc>
          <w:tcPr>
            <w:tcW w:w="6587" w:type="dxa"/>
            <w:vAlign w:val="center"/>
          </w:tcPr>
          <w:p w14:paraId="46827124">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根据参选人对项目的理解、审计思路、审计程序合理化建议、审计质量控制等方面进行评审，参选人对本项目具体情况熟悉，分析切合实际，对工作内容的理解程度及深度到位的在[10.5，15]区间内评分，缺少相应内容的评审要点不得分。</w:t>
            </w:r>
          </w:p>
        </w:tc>
        <w:tc>
          <w:tcPr>
            <w:tcW w:w="740" w:type="dxa"/>
            <w:vAlign w:val="center"/>
          </w:tcPr>
          <w:p w14:paraId="6EF2EC99">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15</w:t>
            </w:r>
          </w:p>
        </w:tc>
      </w:tr>
      <w:tr w14:paraId="415288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58" w:type="dxa"/>
            <w:vMerge w:val="continue"/>
            <w:vAlign w:val="center"/>
          </w:tcPr>
          <w:p w14:paraId="30D021C8">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p>
        </w:tc>
        <w:tc>
          <w:tcPr>
            <w:tcW w:w="1255" w:type="dxa"/>
            <w:vMerge w:val="continue"/>
            <w:vAlign w:val="center"/>
          </w:tcPr>
          <w:p w14:paraId="7DA6C9C7">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p>
        </w:tc>
        <w:tc>
          <w:tcPr>
            <w:tcW w:w="6587" w:type="dxa"/>
            <w:vAlign w:val="center"/>
          </w:tcPr>
          <w:p w14:paraId="6B276F05">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对参选人提供的审计专项方案进行评审，方案中对项目的审计方法，对关键性问题的处理措施描述清晰，合理可行的在[7，10]区间内评分，缺少相应内容的评审要点不得分。</w:t>
            </w:r>
          </w:p>
        </w:tc>
        <w:tc>
          <w:tcPr>
            <w:tcW w:w="740" w:type="dxa"/>
            <w:vAlign w:val="center"/>
          </w:tcPr>
          <w:p w14:paraId="6795A049">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10</w:t>
            </w:r>
          </w:p>
        </w:tc>
      </w:tr>
      <w:tr w14:paraId="435BBA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58" w:type="dxa"/>
            <w:vMerge w:val="continue"/>
            <w:vAlign w:val="center"/>
          </w:tcPr>
          <w:p w14:paraId="5273C1CA">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p>
        </w:tc>
        <w:tc>
          <w:tcPr>
            <w:tcW w:w="1255" w:type="dxa"/>
            <w:vMerge w:val="continue"/>
            <w:vAlign w:val="center"/>
          </w:tcPr>
          <w:p w14:paraId="277BE72D">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p>
        </w:tc>
        <w:tc>
          <w:tcPr>
            <w:tcW w:w="6587" w:type="dxa"/>
            <w:vAlign w:val="center"/>
          </w:tcPr>
          <w:p w14:paraId="52B7704C">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对参选人提供的审计服务方案进行评审，参选人可以根据审计时间的合理安排，项目组人员配备能力、响应速度满足比选人要求，可以按要求出具报告的在[7，10]区间内评分，缺少相应内容的评审要点不得分。</w:t>
            </w:r>
          </w:p>
        </w:tc>
        <w:tc>
          <w:tcPr>
            <w:tcW w:w="740" w:type="dxa"/>
            <w:vAlign w:val="center"/>
          </w:tcPr>
          <w:p w14:paraId="635E8970">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10</w:t>
            </w:r>
          </w:p>
        </w:tc>
      </w:tr>
      <w:tr w14:paraId="6BDA85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58" w:type="dxa"/>
            <w:vMerge w:val="continue"/>
            <w:vAlign w:val="center"/>
          </w:tcPr>
          <w:p w14:paraId="7B0567DB">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p>
        </w:tc>
        <w:tc>
          <w:tcPr>
            <w:tcW w:w="1255" w:type="dxa"/>
            <w:vMerge w:val="continue"/>
            <w:vAlign w:val="center"/>
          </w:tcPr>
          <w:p w14:paraId="05F86778">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p>
        </w:tc>
        <w:tc>
          <w:tcPr>
            <w:tcW w:w="6587" w:type="dxa"/>
            <w:vAlign w:val="center"/>
          </w:tcPr>
          <w:p w14:paraId="7EAB67BD">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对参选人提供的增值服务方案进行评审，参选人根据自身特色专长对本项目提供增值服务，提供展示服务能力及服务体系的方案，能提高本项目的管理水平的在[7，10]区间内评分，缺少相应内容的评审要点不得分。</w:t>
            </w:r>
          </w:p>
        </w:tc>
        <w:tc>
          <w:tcPr>
            <w:tcW w:w="740" w:type="dxa"/>
            <w:vAlign w:val="center"/>
          </w:tcPr>
          <w:p w14:paraId="26B6A9A1">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10</w:t>
            </w:r>
          </w:p>
        </w:tc>
      </w:tr>
      <w:tr w14:paraId="630192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058" w:type="dxa"/>
            <w:vMerge w:val="continue"/>
            <w:vAlign w:val="center"/>
          </w:tcPr>
          <w:p w14:paraId="5EFEB1F8">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p>
        </w:tc>
        <w:tc>
          <w:tcPr>
            <w:tcW w:w="1255" w:type="dxa"/>
            <w:vMerge w:val="restart"/>
            <w:vAlign w:val="center"/>
          </w:tcPr>
          <w:p w14:paraId="7281FD0D">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信息安全管理及风险承担能力</w:t>
            </w:r>
          </w:p>
        </w:tc>
        <w:tc>
          <w:tcPr>
            <w:tcW w:w="6587" w:type="dxa"/>
            <w:vAlign w:val="center"/>
          </w:tcPr>
          <w:p w14:paraId="21E124C6">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对参选人提供的信息安全管理方案进行评审，参选人在信息的收集、整理、保管、利用、保密和鉴定销毁等方面制定管理方案，并采取可靠的安全防护技术和措施的在[3.5，5]区间内评分，缺少相应内容的评审要点不得分。</w:t>
            </w:r>
          </w:p>
        </w:tc>
        <w:tc>
          <w:tcPr>
            <w:tcW w:w="740" w:type="dxa"/>
            <w:vAlign w:val="center"/>
          </w:tcPr>
          <w:p w14:paraId="4F90C0D5">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5</w:t>
            </w:r>
          </w:p>
        </w:tc>
      </w:tr>
      <w:tr w14:paraId="630033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058" w:type="dxa"/>
            <w:vMerge w:val="continue"/>
            <w:vAlign w:val="center"/>
          </w:tcPr>
          <w:p w14:paraId="663EDA33">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p>
        </w:tc>
        <w:tc>
          <w:tcPr>
            <w:tcW w:w="1255" w:type="dxa"/>
            <w:vMerge w:val="continue"/>
            <w:vAlign w:val="center"/>
          </w:tcPr>
          <w:p w14:paraId="7C13FECE">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p>
        </w:tc>
        <w:tc>
          <w:tcPr>
            <w:tcW w:w="6587" w:type="dxa"/>
            <w:vAlign w:val="center"/>
          </w:tcPr>
          <w:p w14:paraId="00B1EC03">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对参选人提供的服务质量保障方案进行评审，参选人对项目风险的识别及应对有详细方案和措施的在[3.5，5]区间内评分，缺少相应内容的评审要点不得分。</w:t>
            </w:r>
          </w:p>
        </w:tc>
        <w:tc>
          <w:tcPr>
            <w:tcW w:w="740" w:type="dxa"/>
            <w:vAlign w:val="center"/>
          </w:tcPr>
          <w:p w14:paraId="547D4F49">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5</w:t>
            </w:r>
          </w:p>
        </w:tc>
      </w:tr>
      <w:tr w14:paraId="01771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58" w:type="dxa"/>
            <w:vAlign w:val="center"/>
          </w:tcPr>
          <w:p w14:paraId="3FD96517">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备注</w:t>
            </w:r>
          </w:p>
        </w:tc>
        <w:tc>
          <w:tcPr>
            <w:tcW w:w="8582" w:type="dxa"/>
            <w:gridSpan w:val="3"/>
            <w:vAlign w:val="center"/>
          </w:tcPr>
          <w:p w14:paraId="7AE8269F">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技术部分打分：</w:t>
            </w:r>
          </w:p>
          <w:p w14:paraId="04364EB3">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1、评标委员会需根据标书阐述情况在规定分值内打分，打分最多保留一位小数。</w:t>
            </w:r>
          </w:p>
          <w:p w14:paraId="42AA468B">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2、各参选人技术部分得分为评委打分的平均值，平均值“四舍五入”保留小数点后两位。</w:t>
            </w:r>
          </w:p>
        </w:tc>
      </w:tr>
    </w:tbl>
    <w:p w14:paraId="34B4BBC7">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br w:type="page"/>
      </w:r>
    </w:p>
    <w:tbl>
      <w:tblPr>
        <w:tblStyle w:val="34"/>
        <w:tblW w:w="9640"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255"/>
        <w:gridCol w:w="6587"/>
        <w:gridCol w:w="740"/>
      </w:tblGrid>
      <w:tr w14:paraId="726417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313" w:type="dxa"/>
            <w:gridSpan w:val="2"/>
            <w:vAlign w:val="center"/>
          </w:tcPr>
          <w:p w14:paraId="7187ED25">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B标：分值构成(总分100分)</w:t>
            </w:r>
          </w:p>
        </w:tc>
        <w:tc>
          <w:tcPr>
            <w:tcW w:w="7327" w:type="dxa"/>
            <w:gridSpan w:val="2"/>
            <w:vAlign w:val="center"/>
          </w:tcPr>
          <w:p w14:paraId="741FD96E">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商务：</w:t>
            </w:r>
            <w:r>
              <w:rPr>
                <w:rFonts w:hint="eastAsia" w:ascii="宋体" w:eastAsia="宋体" w:cs="宋体"/>
                <w:color w:val="000000" w:themeColor="text1"/>
                <w:sz w:val="21"/>
                <w:szCs w:val="21"/>
                <w:u w:val="single"/>
                <w14:textFill>
                  <w14:solidFill>
                    <w14:schemeClr w14:val="tx1"/>
                  </w14:solidFill>
                </w14:textFill>
              </w:rPr>
              <w:t>40</w:t>
            </w:r>
            <w:r>
              <w:rPr>
                <w:rFonts w:hint="eastAsia" w:ascii="宋体" w:eastAsia="宋体" w:cs="宋体"/>
                <w:color w:val="000000" w:themeColor="text1"/>
                <w:sz w:val="21"/>
                <w:szCs w:val="21"/>
                <w14:textFill>
                  <w14:solidFill>
                    <w14:schemeClr w14:val="tx1"/>
                  </w14:solidFill>
                </w14:textFill>
              </w:rPr>
              <w:t>分；技术：</w:t>
            </w:r>
            <w:r>
              <w:rPr>
                <w:rFonts w:hint="eastAsia" w:ascii="宋体" w:eastAsia="宋体" w:cs="宋体"/>
                <w:color w:val="000000" w:themeColor="text1"/>
                <w:sz w:val="21"/>
                <w:szCs w:val="21"/>
                <w:u w:val="single"/>
                <w14:textFill>
                  <w14:solidFill>
                    <w14:schemeClr w14:val="tx1"/>
                  </w14:solidFill>
                </w14:textFill>
              </w:rPr>
              <w:t>60</w:t>
            </w:r>
            <w:r>
              <w:rPr>
                <w:rFonts w:hint="eastAsia" w:ascii="宋体" w:eastAsia="宋体" w:cs="宋体"/>
                <w:color w:val="000000" w:themeColor="text1"/>
                <w:sz w:val="21"/>
                <w:szCs w:val="21"/>
                <w14:textFill>
                  <w14:solidFill>
                    <w14:schemeClr w14:val="tx1"/>
                  </w14:solidFill>
                </w14:textFill>
              </w:rPr>
              <w:t>分</w:t>
            </w:r>
          </w:p>
        </w:tc>
      </w:tr>
      <w:tr w14:paraId="40CBE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58" w:type="dxa"/>
            <w:vAlign w:val="center"/>
          </w:tcPr>
          <w:p w14:paraId="6AE45084">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条款号</w:t>
            </w:r>
          </w:p>
        </w:tc>
        <w:tc>
          <w:tcPr>
            <w:tcW w:w="1255" w:type="dxa"/>
            <w:vAlign w:val="center"/>
          </w:tcPr>
          <w:p w14:paraId="3B92EF0F">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评分因素</w:t>
            </w:r>
          </w:p>
        </w:tc>
        <w:tc>
          <w:tcPr>
            <w:tcW w:w="6587" w:type="dxa"/>
            <w:vAlign w:val="center"/>
          </w:tcPr>
          <w:p w14:paraId="537F2F21">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评分标准</w:t>
            </w:r>
          </w:p>
        </w:tc>
        <w:tc>
          <w:tcPr>
            <w:tcW w:w="740" w:type="dxa"/>
            <w:vAlign w:val="center"/>
          </w:tcPr>
          <w:p w14:paraId="0DA60D4D">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分值</w:t>
            </w:r>
          </w:p>
        </w:tc>
      </w:tr>
      <w:tr w14:paraId="5DC028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restart"/>
            <w:vAlign w:val="center"/>
          </w:tcPr>
          <w:p w14:paraId="70C86116">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商务部分（40分）</w:t>
            </w:r>
          </w:p>
        </w:tc>
        <w:tc>
          <w:tcPr>
            <w:tcW w:w="1255" w:type="dxa"/>
            <w:vAlign w:val="center"/>
          </w:tcPr>
          <w:p w14:paraId="15CEDB74">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参选人业绩</w:t>
            </w:r>
          </w:p>
        </w:tc>
        <w:tc>
          <w:tcPr>
            <w:tcW w:w="6587" w:type="dxa"/>
            <w:vAlign w:val="center"/>
          </w:tcPr>
          <w:p w14:paraId="57C1B684">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自2022年1月1日至参选截止日止，参选人每具有1项建设工程造价咨询或结算审计服务业绩得3分，最高得15分。</w:t>
            </w:r>
          </w:p>
          <w:p w14:paraId="1204688F">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须提供合同（业务约定书）并加盖公章，未提供的不得分。以合同签订时间为准，若合同无法体现合同规模或工作内容或合同签订时间，另须提供加盖业主单位公章的业主证明。</w:t>
            </w:r>
          </w:p>
        </w:tc>
        <w:tc>
          <w:tcPr>
            <w:tcW w:w="740" w:type="dxa"/>
            <w:vAlign w:val="center"/>
          </w:tcPr>
          <w:p w14:paraId="748207C9">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15</w:t>
            </w:r>
          </w:p>
        </w:tc>
      </w:tr>
      <w:tr w14:paraId="19E37F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058" w:type="dxa"/>
            <w:vMerge w:val="continue"/>
            <w:vAlign w:val="center"/>
          </w:tcPr>
          <w:p w14:paraId="784C06AE">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p>
        </w:tc>
        <w:tc>
          <w:tcPr>
            <w:tcW w:w="1255" w:type="dxa"/>
            <w:shd w:val="clear" w:color="auto" w:fill="auto"/>
            <w:vAlign w:val="center"/>
          </w:tcPr>
          <w:p w14:paraId="60162706">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项目负责人业绩</w:t>
            </w:r>
          </w:p>
        </w:tc>
        <w:tc>
          <w:tcPr>
            <w:tcW w:w="6587" w:type="dxa"/>
            <w:shd w:val="clear" w:color="auto" w:fill="auto"/>
            <w:vAlign w:val="center"/>
          </w:tcPr>
          <w:p w14:paraId="3F741199">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自2022年1月1日至参选截止日止，作为项目负责人每具有1项建设工程造价咨询或结算审计服务业绩得2分，最高得6分。</w:t>
            </w:r>
          </w:p>
          <w:p w14:paraId="7840B9FE">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须提供审计报告或合同（业务约定书）并加盖公章，未提供的不得分。若上述材料中无法体现项目负责人姓名，另须提供中</w:t>
            </w:r>
            <w:r>
              <w:rPr>
                <w:rFonts w:hint="eastAsia" w:ascii="宋体" w:eastAsia="宋体" w:cs="宋体"/>
                <w:color w:val="000000" w:themeColor="text1"/>
                <w:sz w:val="21"/>
                <w:szCs w:val="21"/>
                <w:lang w:val="en-US" w:eastAsia="zh-CN"/>
                <w14:textFill>
                  <w14:solidFill>
                    <w14:schemeClr w14:val="tx1"/>
                  </w14:solidFill>
                </w14:textFill>
              </w:rPr>
              <w:t>标</w:t>
            </w:r>
            <w:r>
              <w:rPr>
                <w:rFonts w:hint="eastAsia" w:ascii="宋体" w:eastAsia="宋体" w:cs="宋体"/>
                <w:color w:val="000000" w:themeColor="text1"/>
                <w:sz w:val="21"/>
                <w:szCs w:val="21"/>
                <w14:textFill>
                  <w14:solidFill>
                    <w14:schemeClr w14:val="tx1"/>
                  </w14:solidFill>
                </w14:textFill>
              </w:rPr>
              <w:t>通知书或加盖业主单位公章的业主证明，中</w:t>
            </w:r>
            <w:r>
              <w:rPr>
                <w:rFonts w:hint="eastAsia" w:ascii="宋体" w:eastAsia="宋体" w:cs="宋体"/>
                <w:color w:val="000000" w:themeColor="text1"/>
                <w:sz w:val="21"/>
                <w:szCs w:val="21"/>
                <w:lang w:val="en-US" w:eastAsia="zh-CN"/>
                <w14:textFill>
                  <w14:solidFill>
                    <w14:schemeClr w14:val="tx1"/>
                  </w14:solidFill>
                </w14:textFill>
              </w:rPr>
              <w:t>标</w:t>
            </w:r>
            <w:r>
              <w:rPr>
                <w:rFonts w:hint="eastAsia" w:ascii="宋体" w:eastAsia="宋体" w:cs="宋体"/>
                <w:color w:val="000000" w:themeColor="text1"/>
                <w:sz w:val="21"/>
                <w:szCs w:val="21"/>
                <w14:textFill>
                  <w14:solidFill>
                    <w14:schemeClr w14:val="tx1"/>
                  </w14:solidFill>
                </w14:textFill>
              </w:rPr>
              <w:t>通知书或业主证明材料须体现项目负责人姓名。</w:t>
            </w:r>
          </w:p>
          <w:p w14:paraId="733C887C">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注：参选人业绩与项目负责人业绩若为同一业绩可重复加分。</w:t>
            </w:r>
          </w:p>
        </w:tc>
        <w:tc>
          <w:tcPr>
            <w:tcW w:w="740" w:type="dxa"/>
            <w:shd w:val="clear" w:color="auto" w:fill="auto"/>
            <w:vAlign w:val="center"/>
          </w:tcPr>
          <w:p w14:paraId="2ECC685D">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6</w:t>
            </w:r>
          </w:p>
        </w:tc>
      </w:tr>
      <w:tr w14:paraId="70CFC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058" w:type="dxa"/>
            <w:vMerge w:val="continue"/>
            <w:vAlign w:val="center"/>
          </w:tcPr>
          <w:p w14:paraId="0E07990E">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p>
        </w:tc>
        <w:tc>
          <w:tcPr>
            <w:tcW w:w="1255" w:type="dxa"/>
            <w:shd w:val="clear" w:color="auto" w:fill="auto"/>
            <w:vAlign w:val="center"/>
          </w:tcPr>
          <w:p w14:paraId="0CED1FC4">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综合实力</w:t>
            </w:r>
          </w:p>
        </w:tc>
        <w:tc>
          <w:tcPr>
            <w:tcW w:w="6587" w:type="dxa"/>
            <w:shd w:val="clear" w:color="auto" w:fill="auto"/>
            <w:vAlign w:val="center"/>
          </w:tcPr>
          <w:p w14:paraId="3B2DD0C9">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①参选人具有江苏省造价协会评定的造价咨询企业动态信用等级，5A得5分，获得4A得3分，获得3A得2分。</w:t>
            </w:r>
          </w:p>
          <w:p w14:paraId="34524A3A">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②参选人具有中国建设工程造价管理协会颁发的企业信用等级AAA级证书得5分，AA级得3分，A级得2分。</w:t>
            </w:r>
          </w:p>
          <w:p w14:paraId="1588B890">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取上述两项评分项中最高得分为最终得分。</w:t>
            </w:r>
          </w:p>
        </w:tc>
        <w:tc>
          <w:tcPr>
            <w:tcW w:w="740" w:type="dxa"/>
            <w:shd w:val="clear" w:color="auto" w:fill="auto"/>
            <w:vAlign w:val="center"/>
          </w:tcPr>
          <w:p w14:paraId="78DB809F">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5</w:t>
            </w:r>
          </w:p>
        </w:tc>
      </w:tr>
      <w:tr w14:paraId="7D3B22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058" w:type="dxa"/>
            <w:vMerge w:val="continue"/>
            <w:vAlign w:val="center"/>
          </w:tcPr>
          <w:p w14:paraId="024A57D9">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p>
        </w:tc>
        <w:tc>
          <w:tcPr>
            <w:tcW w:w="1255" w:type="dxa"/>
            <w:shd w:val="clear" w:color="auto" w:fill="auto"/>
            <w:vAlign w:val="center"/>
          </w:tcPr>
          <w:p w14:paraId="23E16983">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项目组人员配备</w:t>
            </w:r>
          </w:p>
        </w:tc>
        <w:tc>
          <w:tcPr>
            <w:tcW w:w="6587" w:type="dxa"/>
            <w:shd w:val="clear" w:color="auto" w:fill="auto"/>
            <w:vAlign w:val="center"/>
          </w:tcPr>
          <w:p w14:paraId="1B554EC7">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项目组人员满足比选文件中“用户需求书”要求得4分，须提供劳动合同。</w:t>
            </w:r>
          </w:p>
          <w:p w14:paraId="498DC25F">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项目组人员（不含项目负责人）①具有土木建筑工程专业的国家一级注册造价工程师证书的，得3分，本条最高得3分；</w:t>
            </w:r>
          </w:p>
          <w:p w14:paraId="1406DC00">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②具有安装工程专业的国家一级注册造价工程师证书的，得4分，本条最高得4分；</w:t>
            </w:r>
          </w:p>
          <w:p w14:paraId="52B044E9">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③具有工程或工程经济类高级及以上专业技术职称，且从事工程造价专业工作10年以上，得3分，本条最高得3分。</w:t>
            </w:r>
          </w:p>
          <w:p w14:paraId="28AB92E5">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本项最高得14分。须提供相关证明材料，未提供的不得分。</w:t>
            </w:r>
          </w:p>
        </w:tc>
        <w:tc>
          <w:tcPr>
            <w:tcW w:w="740" w:type="dxa"/>
            <w:shd w:val="clear" w:color="auto" w:fill="auto"/>
            <w:vAlign w:val="center"/>
          </w:tcPr>
          <w:p w14:paraId="266DB264">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14</w:t>
            </w:r>
          </w:p>
        </w:tc>
      </w:tr>
      <w:tr w14:paraId="0C919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restart"/>
            <w:vAlign w:val="center"/>
          </w:tcPr>
          <w:p w14:paraId="3DBA1C27">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技术部分（60分）</w:t>
            </w:r>
          </w:p>
        </w:tc>
        <w:tc>
          <w:tcPr>
            <w:tcW w:w="1255" w:type="dxa"/>
            <w:vAlign w:val="center"/>
          </w:tcPr>
          <w:p w14:paraId="6E911B73">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对项目的</w:t>
            </w:r>
          </w:p>
          <w:p w14:paraId="0BF45263">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理解和认识</w:t>
            </w:r>
          </w:p>
        </w:tc>
        <w:tc>
          <w:tcPr>
            <w:tcW w:w="6587" w:type="dxa"/>
            <w:vAlign w:val="center"/>
          </w:tcPr>
          <w:p w14:paraId="5F45D9EA">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对项目的理解、审计思路、审计程序合理化建议、审计质量控制等方面进行评审，参选人对项目具体情况熟悉，分析切合实际，对工作内容的理解程度及深度到位的在[9.1，13]区间内评分，缺少相应内容的评审要点不得分。</w:t>
            </w:r>
          </w:p>
        </w:tc>
        <w:tc>
          <w:tcPr>
            <w:tcW w:w="740" w:type="dxa"/>
            <w:vAlign w:val="center"/>
          </w:tcPr>
          <w:p w14:paraId="1C3F1073">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13</w:t>
            </w:r>
          </w:p>
        </w:tc>
      </w:tr>
      <w:tr w14:paraId="21B2C0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58" w:type="dxa"/>
            <w:vMerge w:val="continue"/>
            <w:vAlign w:val="center"/>
          </w:tcPr>
          <w:p w14:paraId="014529D4">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p>
        </w:tc>
        <w:tc>
          <w:tcPr>
            <w:tcW w:w="1255" w:type="dxa"/>
            <w:vAlign w:val="center"/>
          </w:tcPr>
          <w:p w14:paraId="1157B5A7">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kern w:val="2"/>
                <w:sz w:val="21"/>
                <w:szCs w:val="24"/>
              </w:rPr>
              <w:t>总体工作方案</w:t>
            </w:r>
          </w:p>
        </w:tc>
        <w:tc>
          <w:tcPr>
            <w:tcW w:w="6587" w:type="dxa"/>
            <w:vAlign w:val="center"/>
          </w:tcPr>
          <w:p w14:paraId="1580D411">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对参选人提供的总体方案进行评审，方案能基本满足需求，具有较强的可行性和时效性，方案完整可行，在[9.1，13]区间内评分，缺少相应内容的评审要点不得分。</w:t>
            </w:r>
          </w:p>
        </w:tc>
        <w:tc>
          <w:tcPr>
            <w:tcW w:w="740" w:type="dxa"/>
            <w:vAlign w:val="center"/>
          </w:tcPr>
          <w:p w14:paraId="02D79126">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13</w:t>
            </w:r>
          </w:p>
        </w:tc>
      </w:tr>
      <w:tr w14:paraId="500F54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continue"/>
            <w:vAlign w:val="center"/>
          </w:tcPr>
          <w:p w14:paraId="37FF7D8E">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p>
        </w:tc>
        <w:tc>
          <w:tcPr>
            <w:tcW w:w="1255" w:type="dxa"/>
            <w:vAlign w:val="center"/>
          </w:tcPr>
          <w:p w14:paraId="08C83A48">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工程审计咨询工作方案</w:t>
            </w:r>
          </w:p>
        </w:tc>
        <w:tc>
          <w:tcPr>
            <w:tcW w:w="6587" w:type="dxa"/>
            <w:vAlign w:val="center"/>
          </w:tcPr>
          <w:p w14:paraId="52F2B716">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对参选人提供的工程审计咨询工作方案进行评审，根据参选人结合类似工作经验编制的工程结算复核工作要求、工作标准及落实方案进行评定，专业性强，方案详细的在[7，10]区间内评分，缺少相应内容的评审要点不得分。</w:t>
            </w:r>
          </w:p>
        </w:tc>
        <w:tc>
          <w:tcPr>
            <w:tcW w:w="740" w:type="dxa"/>
            <w:vAlign w:val="center"/>
          </w:tcPr>
          <w:p w14:paraId="65EC61CB">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10</w:t>
            </w:r>
          </w:p>
        </w:tc>
      </w:tr>
      <w:tr w14:paraId="7CAE25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58" w:type="dxa"/>
            <w:vMerge w:val="continue"/>
            <w:vAlign w:val="center"/>
          </w:tcPr>
          <w:p w14:paraId="18E58AC5">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p>
        </w:tc>
        <w:tc>
          <w:tcPr>
            <w:tcW w:w="1255" w:type="dxa"/>
            <w:vAlign w:val="center"/>
          </w:tcPr>
          <w:p w14:paraId="515842AD">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工程结算审计工作要点</w:t>
            </w:r>
          </w:p>
        </w:tc>
        <w:tc>
          <w:tcPr>
            <w:tcW w:w="6587" w:type="dxa"/>
            <w:vAlign w:val="center"/>
          </w:tcPr>
          <w:p w14:paraId="2903B096">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根据参选人结合类似工作经验编制的工程结算审计工作复核要点进行评定，要点内容贴合工作需求，可操作性强的在[5.6，8]区间内评分，缺少相应内容的评审要点不得分。</w:t>
            </w:r>
          </w:p>
        </w:tc>
        <w:tc>
          <w:tcPr>
            <w:tcW w:w="740" w:type="dxa"/>
            <w:vAlign w:val="center"/>
          </w:tcPr>
          <w:p w14:paraId="74FE538D">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8</w:t>
            </w:r>
          </w:p>
        </w:tc>
      </w:tr>
      <w:tr w14:paraId="764A88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58" w:type="dxa"/>
            <w:vMerge w:val="continue"/>
            <w:vAlign w:val="center"/>
          </w:tcPr>
          <w:p w14:paraId="67BC6FB3">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p>
        </w:tc>
        <w:tc>
          <w:tcPr>
            <w:tcW w:w="1255" w:type="dxa"/>
            <w:vAlign w:val="center"/>
          </w:tcPr>
          <w:p w14:paraId="30E012C3">
            <w:pPr>
              <w:pStyle w:val="3"/>
              <w:keepNext w:val="0"/>
              <w:keepLines w:val="0"/>
              <w:spacing w:before="0" w:after="0" w:line="360" w:lineRule="auto"/>
              <w:ind w:right="-115" w:rightChars="-48"/>
              <w:jc w:val="center"/>
              <w:rPr>
                <w:rFonts w:ascii="宋体" w:hAnsi="宋体" w:eastAsia="宋体" w:cs="宋体"/>
                <w:b w:val="0"/>
                <w:bCs w:val="0"/>
                <w:kern w:val="2"/>
                <w:sz w:val="21"/>
                <w:szCs w:val="24"/>
              </w:rPr>
            </w:pPr>
            <w:bookmarkStart w:id="110" w:name="_Toc24177"/>
            <w:bookmarkStart w:id="111" w:name="_Toc32348"/>
            <w:r>
              <w:rPr>
                <w:rFonts w:hint="eastAsia" w:ascii="宋体" w:hAnsi="宋体" w:eastAsia="宋体" w:cs="宋体"/>
                <w:b w:val="0"/>
                <w:bCs w:val="0"/>
                <w:kern w:val="2"/>
                <w:sz w:val="21"/>
                <w:szCs w:val="24"/>
              </w:rPr>
              <w:t>合理化建议</w:t>
            </w:r>
            <w:bookmarkEnd w:id="110"/>
            <w:bookmarkEnd w:id="111"/>
          </w:p>
          <w:p w14:paraId="04539A16">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kern w:val="2"/>
                <w:sz w:val="21"/>
                <w:szCs w:val="24"/>
              </w:rPr>
              <w:t>及增值服务</w:t>
            </w:r>
          </w:p>
        </w:tc>
        <w:tc>
          <w:tcPr>
            <w:tcW w:w="6587" w:type="dxa"/>
            <w:vAlign w:val="center"/>
          </w:tcPr>
          <w:p w14:paraId="2F129802">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对参选人提供的增值服务方案进行评审，参选人根据自身特色专长对本项目提供增值服务，提供展示服务能力及服务体系的方案，能提高本项目的管理水平的在[4.2，6]区间内评分，缺少相应内容的评审要点不得分。</w:t>
            </w:r>
          </w:p>
        </w:tc>
        <w:tc>
          <w:tcPr>
            <w:tcW w:w="740" w:type="dxa"/>
            <w:vAlign w:val="center"/>
          </w:tcPr>
          <w:p w14:paraId="32667CD8">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6</w:t>
            </w:r>
          </w:p>
        </w:tc>
      </w:tr>
      <w:tr w14:paraId="6CD083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058" w:type="dxa"/>
            <w:vMerge w:val="continue"/>
            <w:vAlign w:val="center"/>
          </w:tcPr>
          <w:p w14:paraId="0648EB9A">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p>
        </w:tc>
        <w:tc>
          <w:tcPr>
            <w:tcW w:w="1255" w:type="dxa"/>
            <w:vMerge w:val="restart"/>
            <w:vAlign w:val="center"/>
          </w:tcPr>
          <w:p w14:paraId="0092050B">
            <w:pPr>
              <w:pStyle w:val="83"/>
              <w:snapToGrid w:val="0"/>
              <w:spacing w:line="40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信息安全管理及风险承担能力</w:t>
            </w:r>
          </w:p>
        </w:tc>
        <w:tc>
          <w:tcPr>
            <w:tcW w:w="6587" w:type="dxa"/>
            <w:vAlign w:val="center"/>
          </w:tcPr>
          <w:p w14:paraId="42C722BB">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对参选人提供的信息安全管理方案进行评审，参选人在信息的收集、整理、保管、利用、保密和鉴定销毁等方面制定管理方案，并采取可靠的安全防护技术和措施的在[3.5，5]区间内评分，缺少相应内容的评审要点不得分。</w:t>
            </w:r>
          </w:p>
        </w:tc>
        <w:tc>
          <w:tcPr>
            <w:tcW w:w="740" w:type="dxa"/>
            <w:vAlign w:val="center"/>
          </w:tcPr>
          <w:p w14:paraId="7625E2B3">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5</w:t>
            </w:r>
          </w:p>
        </w:tc>
      </w:tr>
      <w:tr w14:paraId="0C9BF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058" w:type="dxa"/>
            <w:vMerge w:val="continue"/>
            <w:vAlign w:val="center"/>
          </w:tcPr>
          <w:p w14:paraId="00B92283">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p>
        </w:tc>
        <w:tc>
          <w:tcPr>
            <w:tcW w:w="1255" w:type="dxa"/>
            <w:vMerge w:val="continue"/>
            <w:vAlign w:val="center"/>
          </w:tcPr>
          <w:p w14:paraId="46CC992A">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p>
        </w:tc>
        <w:tc>
          <w:tcPr>
            <w:tcW w:w="6587" w:type="dxa"/>
            <w:vAlign w:val="center"/>
          </w:tcPr>
          <w:p w14:paraId="13F7656B">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对参选人提供的服务质量保障方案进行评审，参选人对项目风险的识别及应对有详细方案和措施的在[3.5，5]区间内评分，缺少相应内容的评审要点不得分。</w:t>
            </w:r>
          </w:p>
        </w:tc>
        <w:tc>
          <w:tcPr>
            <w:tcW w:w="740" w:type="dxa"/>
            <w:vAlign w:val="center"/>
          </w:tcPr>
          <w:p w14:paraId="5898402C">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5</w:t>
            </w:r>
          </w:p>
        </w:tc>
      </w:tr>
      <w:tr w14:paraId="356B00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58" w:type="dxa"/>
            <w:vAlign w:val="center"/>
          </w:tcPr>
          <w:p w14:paraId="716FF69F">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备注</w:t>
            </w:r>
          </w:p>
        </w:tc>
        <w:tc>
          <w:tcPr>
            <w:tcW w:w="8582" w:type="dxa"/>
            <w:gridSpan w:val="3"/>
            <w:vAlign w:val="center"/>
          </w:tcPr>
          <w:p w14:paraId="56E247CC">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技术部分打分：</w:t>
            </w:r>
          </w:p>
          <w:p w14:paraId="5E03CEFD">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1、评标委员会需根据标书阐述情况在规定分值内打分，打分最多保留一位小数。</w:t>
            </w:r>
          </w:p>
          <w:p w14:paraId="41648F7F">
            <w:pPr>
              <w:pStyle w:val="83"/>
              <w:snapToGrid w:val="0"/>
              <w:spacing w:line="400" w:lineRule="exact"/>
              <w:ind w:firstLine="0" w:firstLineChars="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2、各参选人技术部分得分为评委打分的平均值，平均值“四舍五入”保留小数点后两位。</w:t>
            </w:r>
          </w:p>
        </w:tc>
      </w:tr>
    </w:tbl>
    <w:p w14:paraId="4992BF3D">
      <w:pPr>
        <w:numPr>
          <w:ilvl w:val="0"/>
          <w:numId w:val="5"/>
        </w:numPr>
        <w:ind w:right="-806" w:rightChars="-336" w:firstLine="417" w:firstLineChars="198"/>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中选人的确定</w:t>
      </w:r>
    </w:p>
    <w:p w14:paraId="3552CAE3">
      <w:pPr>
        <w:ind w:right="-806" w:rightChars="-336" w:firstLine="570"/>
        <w:rPr>
          <w:rFonts w:ascii="宋体" w:hAnsi="宋体" w:cs="宋体"/>
          <w:b/>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评委会汇总各评委评分后，推荐得分最高的3家参选人为中选候选人。如出现相同最高分，由评委会根据技术指标优劣，优者推荐为中选参选人，若技术标分数相同，则通过现场抽签的方式确定中选候选人。</w:t>
      </w:r>
    </w:p>
    <w:p w14:paraId="388EF3D3">
      <w:pPr>
        <w:ind w:right="-528" w:rightChars="-220" w:firstLine="422" w:firstLineChars="20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具体入库原则：</w:t>
      </w:r>
    </w:p>
    <w:p w14:paraId="046E52F5">
      <w:pPr>
        <w:ind w:right="-528" w:rightChars="-220" w:firstLine="422" w:firstLineChars="20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(1)如果通过资格审查的参选人少于 3 家，则重新进行比选；</w:t>
      </w:r>
    </w:p>
    <w:p w14:paraId="40C6716A">
      <w:pPr>
        <w:ind w:right="-528" w:rightChars="-220" w:firstLine="422" w:firstLineChars="20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(2)如果通过资格审查的参选人为 3 家时，则参选人自动入库，不再进行评审；</w:t>
      </w:r>
    </w:p>
    <w:p w14:paraId="02E64EDD">
      <w:pPr>
        <w:ind w:right="-528" w:rightChars="-220" w:firstLine="422" w:firstLineChars="200"/>
        <w:rPr>
          <w:b/>
          <w:bCs/>
        </w:rPr>
      </w:pPr>
      <w:r>
        <w:rPr>
          <w:rFonts w:hint="eastAsia" w:ascii="宋体" w:hAnsi="宋体" w:cs="宋体"/>
          <w:b/>
          <w:bCs/>
          <w:color w:val="000000" w:themeColor="text1"/>
          <w:sz w:val="21"/>
          <w:szCs w:val="21"/>
          <w14:textFill>
            <w14:solidFill>
              <w14:schemeClr w14:val="tx1"/>
            </w14:solidFill>
          </w14:textFill>
        </w:rPr>
        <w:t>(3)如果通过资格审查的参选人超过 3 家， 则评审得分名列前 3 名的参选人入库。</w:t>
      </w:r>
    </w:p>
    <w:p w14:paraId="54B5DB82">
      <w:pPr>
        <w:ind w:right="-528" w:rightChars="-220" w:firstLine="422" w:firstLineChars="20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注：同一个参选人可投多个标段，但只能在本项目2个标段内中一个标段，每个标段确定三家实施单位。具体实施时，三家实施单位根据项目具体内容进行报价，最低价中选。</w:t>
      </w:r>
    </w:p>
    <w:p w14:paraId="0455BA0F">
      <w:pPr>
        <w:ind w:right="-806" w:rightChars="-336" w:firstLine="417" w:firstLineChars="198"/>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十、注意事项</w:t>
      </w:r>
    </w:p>
    <w:p w14:paraId="5B243171">
      <w:pPr>
        <w:ind w:right="-806" w:rightChars="-336" w:firstLine="57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1、在参选、比选时间，参选人不得向评委询问情况，不得进行旨在影响评标结果的活动。</w:t>
      </w:r>
    </w:p>
    <w:p w14:paraId="50B92B38">
      <w:pPr>
        <w:ind w:right="-806" w:rightChars="-336" w:firstLine="57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2、评委会不得向参选人解释落标原因。</w:t>
      </w:r>
    </w:p>
    <w:p w14:paraId="6F6D507A">
      <w:pPr>
        <w:ind w:right="-806" w:rightChars="-336" w:firstLine="57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3、在参选、评标过程中，如果参选人联合故意抬高报价或出现其他不正当行为，比选人有权中止参选或评标。</w:t>
      </w:r>
    </w:p>
    <w:p w14:paraId="26C6E3B0">
      <w:pPr>
        <w:ind w:right="-806" w:rightChars="-336" w:firstLine="57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凡在参选、比选过程中，比选人已提示是否异议的事项，参选人当时没有提出异议的，事后参选人不得针对上述事项提出质疑。比如：比选人在比选中提示评委是否回避，参选人现场未提出异议的，事后不得针对评委回避事项提出质疑。</w:t>
      </w:r>
    </w:p>
    <w:p w14:paraId="29340659">
      <w:pPr>
        <w:ind w:right="-806" w:rightChars="-336" w:firstLine="422"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十一、合同授予</w:t>
      </w:r>
    </w:p>
    <w:p w14:paraId="0538D8BE">
      <w:pPr>
        <w:ind w:right="-806" w:rightChars="-336" w:firstLine="57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1、中选候选人公示</w:t>
      </w:r>
    </w:p>
    <w:p w14:paraId="2D801D00">
      <w:pPr>
        <w:ind w:right="-806" w:rightChars="-336" w:firstLine="57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比选人在收到评标报告之日起3日内，在南通轨道交通官网公示中选候选人，公示期不得少于3天。</w:t>
      </w:r>
    </w:p>
    <w:p w14:paraId="5CD4735D">
      <w:pPr>
        <w:ind w:right="-806" w:rightChars="-336" w:firstLine="57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2、评标结果异议</w:t>
      </w:r>
    </w:p>
    <w:p w14:paraId="19E4D35D">
      <w:pPr>
        <w:ind w:right="-806" w:rightChars="-336" w:firstLine="57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参选人或者其他利害关系人对评标结果有异议的，应当在中选候选人公示期间提出。比选人将在收到异议之日起 3 日内作出答复；作出答复前，将暂停比选参选活动。</w:t>
      </w:r>
    </w:p>
    <w:p w14:paraId="0E656775">
      <w:pPr>
        <w:ind w:right="-806" w:rightChars="-336" w:firstLine="57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3、中选通知书</w:t>
      </w:r>
    </w:p>
    <w:p w14:paraId="642C89B3">
      <w:pPr>
        <w:ind w:right="-806" w:rightChars="-336" w:firstLine="57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在本项目的参选有效期内，比选人以书面形式向中选人发出中选通知书，同时将中选结果通知未中选的参选人。</w:t>
      </w:r>
    </w:p>
    <w:p w14:paraId="6FA4D9A1">
      <w:pPr>
        <w:tabs>
          <w:tab w:val="left" w:pos="1920"/>
        </w:tabs>
        <w:ind w:right="-806" w:rightChars="-336" w:firstLine="57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4、履约保证金</w:t>
      </w:r>
    </w:p>
    <w:p w14:paraId="456ABC29">
      <w:pPr>
        <w:ind w:right="-806" w:rightChars="-336" w:firstLine="57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项目履约保证金为2万元。中选人在接到中选通知书10日内，签订合同之前提交履约保证金，履约保证金采用转账或电汇或网银或银行保函或数字人民币（采用数字人民币缴纳的参选人请提前联系比选人）的形式，优先采用履约保函。未按比选文件规定提交履约保证金，比选人将取消其中选资格。</w:t>
      </w:r>
    </w:p>
    <w:p w14:paraId="7DD8AF43">
      <w:pPr>
        <w:ind w:right="-806" w:rightChars="-336" w:firstLine="420" w:firstLineChars="200"/>
        <w:contextualSpacing/>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5、签订合同</w:t>
      </w:r>
    </w:p>
    <w:p w14:paraId="37C6605B">
      <w:pPr>
        <w:ind w:right="-806" w:rightChars="-336" w:firstLine="57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比选人和中选人应当自中选通知书发出之日起30天内，根据比选文件和中选人的参选文件订立书面合同。中选人无正当理由拒签合同的，比选人取消其中选资格；给比选人造成的损失的，中选人还应当予以赔偿。</w:t>
      </w:r>
    </w:p>
    <w:p w14:paraId="0544A791">
      <w:pPr>
        <w:ind w:right="-806" w:rightChars="-336" w:firstLine="570"/>
        <w:rPr>
          <w:rFonts w:ascii="宋体" w:hAnsi="宋体"/>
          <w:color w:val="000000" w:themeColor="text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发出中选通知书后，比选人无正当理由拒签合同，或者在签订合同时向中选人提出附加条件的，给中选人造成损失的，还应当赔偿损失。</w:t>
      </w:r>
    </w:p>
    <w:p w14:paraId="638B7E40">
      <w:pP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bookmarkStart w:id="112" w:name="_Toc9707"/>
    </w:p>
    <w:p w14:paraId="02DC9215">
      <w:pPr>
        <w:rPr>
          <w:color w:val="000000" w:themeColor="text1"/>
          <w14:textFill>
            <w14:solidFill>
              <w14:schemeClr w14:val="tx1"/>
            </w14:solidFill>
          </w14:textFill>
        </w:rPr>
      </w:pPr>
    </w:p>
    <w:p w14:paraId="29D1FD62">
      <w:pPr>
        <w:rPr>
          <w:color w:val="000000" w:themeColor="text1"/>
          <w14:textFill>
            <w14:solidFill>
              <w14:schemeClr w14:val="tx1"/>
            </w14:solidFill>
          </w14:textFill>
        </w:rPr>
      </w:pPr>
    </w:p>
    <w:p w14:paraId="1EBCF91F">
      <w:pPr>
        <w:rPr>
          <w:color w:val="000000" w:themeColor="text1"/>
          <w14:textFill>
            <w14:solidFill>
              <w14:schemeClr w14:val="tx1"/>
            </w14:solidFill>
          </w14:textFill>
        </w:rPr>
      </w:pPr>
    </w:p>
    <w:p w14:paraId="7CE4A7CF">
      <w:pPr>
        <w:rPr>
          <w:color w:val="000000" w:themeColor="text1"/>
          <w14:textFill>
            <w14:solidFill>
              <w14:schemeClr w14:val="tx1"/>
            </w14:solidFill>
          </w14:textFill>
        </w:rPr>
      </w:pPr>
    </w:p>
    <w:p w14:paraId="73BC027A">
      <w:pPr>
        <w:spacing w:line="360" w:lineRule="auto"/>
        <w:ind w:right="480"/>
        <w:jc w:val="right"/>
        <w:rPr>
          <w:rFonts w:ascii="宋体" w:hAnsi="宋体" w:cs="宋体"/>
          <w:color w:val="000000" w:themeColor="text1"/>
          <w:sz w:val="28"/>
          <w:szCs w:val="28"/>
          <w14:textFill>
            <w14:solidFill>
              <w14:schemeClr w14:val="tx1"/>
            </w14:solidFill>
          </w14:textFill>
        </w:rPr>
      </w:pPr>
    </w:p>
    <w:p w14:paraId="2D2A6179">
      <w:pPr>
        <w:spacing w:line="360" w:lineRule="auto"/>
        <w:ind w:right="480"/>
        <w:rPr>
          <w:rFonts w:ascii="宋体" w:hAnsi="宋体" w:cs="宋体"/>
          <w:color w:val="000000" w:themeColor="text1"/>
          <w:sz w:val="28"/>
          <w:szCs w:val="28"/>
          <w14:textFill>
            <w14:solidFill>
              <w14:schemeClr w14:val="tx1"/>
            </w14:solidFill>
          </w14:textFill>
        </w:rPr>
      </w:pPr>
    </w:p>
    <w:p w14:paraId="5761E14C">
      <w:pPr>
        <w:spacing w:line="360" w:lineRule="auto"/>
        <w:ind w:right="480"/>
        <w:rPr>
          <w:rFonts w:ascii="宋体" w:hAnsi="宋体" w:cs="宋体"/>
          <w:color w:val="000000" w:themeColor="text1"/>
          <w:sz w:val="28"/>
          <w:szCs w:val="28"/>
          <w14:textFill>
            <w14:solidFill>
              <w14:schemeClr w14:val="tx1"/>
            </w14:solidFill>
          </w14:textFill>
        </w:rPr>
      </w:pPr>
    </w:p>
    <w:p w14:paraId="0577CE12">
      <w:pPr>
        <w:spacing w:line="360" w:lineRule="auto"/>
        <w:ind w:right="480"/>
        <w:rPr>
          <w:rFonts w:ascii="宋体" w:hAnsi="宋体" w:cs="宋体"/>
          <w:color w:val="000000" w:themeColor="text1"/>
          <w:sz w:val="28"/>
          <w:szCs w:val="28"/>
          <w14:textFill>
            <w14:solidFill>
              <w14:schemeClr w14:val="tx1"/>
            </w14:solidFill>
          </w14:textFill>
        </w:rPr>
      </w:pPr>
    </w:p>
    <w:p w14:paraId="77E62552">
      <w:pPr>
        <w:spacing w:line="360" w:lineRule="auto"/>
        <w:ind w:right="480"/>
        <w:jc w:val="right"/>
        <w:rPr>
          <w:rFonts w:ascii="宋体" w:hAnsi="宋体" w:cs="宋体"/>
          <w:color w:val="000000" w:themeColor="text1"/>
          <w:sz w:val="28"/>
          <w:szCs w:val="28"/>
          <w14:textFill>
            <w14:solidFill>
              <w14:schemeClr w14:val="tx1"/>
            </w14:solidFill>
          </w14:textFill>
        </w:rPr>
      </w:pPr>
    </w:p>
    <w:p w14:paraId="0B25EFEA">
      <w:pPr>
        <w:snapToGrid w:val="0"/>
        <w:jc w:val="center"/>
        <w:outlineLvl w:val="0"/>
        <w:rPr>
          <w:rFonts w:ascii="宋体" w:hAnsi="宋体" w:cs="宋体"/>
          <w:b/>
          <w:color w:val="000000" w:themeColor="text1"/>
          <w:sz w:val="52"/>
          <w:szCs w:val="52"/>
          <w14:textFill>
            <w14:solidFill>
              <w14:schemeClr w14:val="tx1"/>
            </w14:solidFill>
          </w14:textFill>
        </w:rPr>
      </w:pPr>
      <w:bookmarkStart w:id="113" w:name="_Toc5529"/>
      <w:r>
        <w:rPr>
          <w:rFonts w:hint="eastAsia" w:ascii="宋体" w:hAnsi="宋体"/>
          <w:b/>
          <w:color w:val="000000" w:themeColor="text1"/>
          <w:sz w:val="32"/>
          <w:szCs w:val="32"/>
          <w14:textFill>
            <w14:solidFill>
              <w14:schemeClr w14:val="tx1"/>
            </w14:solidFill>
          </w14:textFill>
        </w:rPr>
        <w:t>第五章  合同条款</w:t>
      </w:r>
      <w:bookmarkEnd w:id="112"/>
      <w:bookmarkEnd w:id="113"/>
      <w:bookmarkStart w:id="114" w:name="_Toc15206_WPSOffice_Level1"/>
    </w:p>
    <w:bookmarkEnd w:id="114"/>
    <w:p w14:paraId="7B7F7805">
      <w:pPr>
        <w:ind w:firstLine="570"/>
        <w:rPr>
          <w:rFonts w:ascii="宋体" w:hAnsi="宋体"/>
          <w:color w:val="000000" w:themeColor="text1"/>
          <w14:textFill>
            <w14:solidFill>
              <w14:schemeClr w14:val="tx1"/>
            </w14:solidFill>
          </w14:textFill>
        </w:rPr>
      </w:pPr>
    </w:p>
    <w:p w14:paraId="08BE722B">
      <w:pPr>
        <w:autoSpaceDE w:val="0"/>
        <w:autoSpaceDN w:val="0"/>
        <w:adjustRightInd w:val="0"/>
        <w:spacing w:line="360" w:lineRule="auto"/>
        <w:jc w:val="center"/>
        <w:rPr>
          <w:rFonts w:ascii="宋体" w:hAnsi="宋体" w:cs="宋体"/>
          <w:color w:val="000000" w:themeColor="text1"/>
          <w14:textFill>
            <w14:solidFill>
              <w14:schemeClr w14:val="tx1"/>
            </w14:solidFill>
          </w14:textFill>
        </w:rPr>
      </w:pPr>
    </w:p>
    <w:p w14:paraId="6C196227">
      <w:pPr>
        <w:autoSpaceDE w:val="0"/>
        <w:autoSpaceDN w:val="0"/>
        <w:adjustRightInd w:val="0"/>
        <w:spacing w:line="360" w:lineRule="auto"/>
        <w:jc w:val="center"/>
        <w:rPr>
          <w:rFonts w:ascii="宋体" w:hAnsi="宋体" w:cs="宋体"/>
          <w:b/>
          <w:color w:val="000000" w:themeColor="text1"/>
          <w:sz w:val="52"/>
          <w:szCs w:val="52"/>
          <w14:textFill>
            <w14:solidFill>
              <w14:schemeClr w14:val="tx1"/>
            </w14:solidFill>
          </w14:textFill>
        </w:rPr>
      </w:pPr>
      <w:r>
        <w:rPr>
          <w:rFonts w:ascii="宋体" w:hAnsi="宋体" w:cs="宋体"/>
          <w:b/>
          <w:color w:val="000000" w:themeColor="text1"/>
          <w:sz w:val="52"/>
          <w:szCs w:val="52"/>
          <w14:textFill>
            <w14:solidFill>
              <w14:schemeClr w14:val="tx1"/>
            </w14:solidFill>
          </w14:textFill>
        </w:rPr>
        <w:br w:type="page"/>
      </w:r>
    </w:p>
    <w:p w14:paraId="5A6738EB">
      <w:pPr>
        <w:pStyle w:val="14"/>
        <w:rPr>
          <w:color w:val="000000" w:themeColor="text1"/>
          <w14:textFill>
            <w14:solidFill>
              <w14:schemeClr w14:val="tx1"/>
            </w14:solidFill>
          </w14:textFill>
        </w:rPr>
      </w:pPr>
    </w:p>
    <w:p w14:paraId="4F41A84A">
      <w:pPr>
        <w:autoSpaceDE w:val="0"/>
        <w:autoSpaceDN w:val="0"/>
        <w:adjustRightInd w:val="0"/>
        <w:spacing w:line="360" w:lineRule="auto"/>
        <w:ind w:right="-806" w:rightChars="-336"/>
        <w:jc w:val="center"/>
        <w:rPr>
          <w:rFonts w:ascii="宋体" w:hAnsi="宋体" w:cs="宋体"/>
          <w:b/>
          <w:color w:val="000000" w:themeColor="text1"/>
          <w:sz w:val="52"/>
          <w:szCs w:val="52"/>
          <w14:textFill>
            <w14:solidFill>
              <w14:schemeClr w14:val="tx1"/>
            </w14:solidFill>
          </w14:textFill>
        </w:rPr>
      </w:pPr>
    </w:p>
    <w:p w14:paraId="7544A91D">
      <w:pPr>
        <w:autoSpaceDE w:val="0"/>
        <w:autoSpaceDN w:val="0"/>
        <w:adjustRightInd w:val="0"/>
        <w:spacing w:line="360" w:lineRule="auto"/>
        <w:ind w:right="-806" w:rightChars="-336"/>
        <w:jc w:val="center"/>
        <w:rPr>
          <w:rFonts w:ascii="宋体" w:hAnsi="宋体" w:cs="宋体"/>
          <w:b/>
          <w:color w:val="000000" w:themeColor="text1"/>
          <w:sz w:val="52"/>
          <w:szCs w:val="52"/>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南通轨道交通集团有限公司2025-2027年度内部审计服务框架协议采购项目</w:t>
      </w:r>
    </w:p>
    <w:p w14:paraId="1CBFF6FF">
      <w:pPr>
        <w:autoSpaceDE w:val="0"/>
        <w:autoSpaceDN w:val="0"/>
        <w:adjustRightInd w:val="0"/>
        <w:spacing w:line="360" w:lineRule="auto"/>
        <w:ind w:right="-806" w:rightChars="-336"/>
        <w:jc w:val="center"/>
        <w:rPr>
          <w:rFonts w:ascii="宋体" w:hAnsi="宋体" w:cs="宋体"/>
          <w:b/>
          <w:color w:val="000000" w:themeColor="text1"/>
          <w:sz w:val="52"/>
          <w:szCs w:val="52"/>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合同</w:t>
      </w:r>
      <w:r>
        <w:rPr>
          <w:rFonts w:hint="eastAsia" w:ascii="宋体" w:hAnsi="宋体" w:cs="宋体"/>
          <w:b/>
          <w:bCs/>
          <w:color w:val="000000" w:themeColor="text1"/>
          <w:sz w:val="52"/>
          <w:szCs w:val="52"/>
          <w:u w:val="single"/>
          <w14:textFill>
            <w14:solidFill>
              <w14:schemeClr w14:val="tx1"/>
            </w14:solidFill>
          </w14:textFill>
        </w:rPr>
        <w:t xml:space="preserve">  </w:t>
      </w:r>
      <w:r>
        <w:rPr>
          <w:rFonts w:hint="eastAsia" w:ascii="宋体" w:hAnsi="宋体" w:cs="宋体"/>
          <w:b/>
          <w:bCs/>
          <w:color w:val="000000" w:themeColor="text1"/>
          <w:sz w:val="52"/>
          <w:szCs w:val="52"/>
          <w14:textFill>
            <w14:solidFill>
              <w14:schemeClr w14:val="tx1"/>
            </w14:solidFill>
          </w14:textFill>
        </w:rPr>
        <w:t>标段</w:t>
      </w:r>
    </w:p>
    <w:p w14:paraId="5AEDACC2">
      <w:pPr>
        <w:autoSpaceDE w:val="0"/>
        <w:autoSpaceDN w:val="0"/>
        <w:adjustRightInd w:val="0"/>
        <w:ind w:right="-806" w:rightChars="-336"/>
        <w:rPr>
          <w:color w:val="000000" w:themeColor="text1"/>
          <w:kern w:val="0"/>
          <w14:textFill>
            <w14:solidFill>
              <w14:schemeClr w14:val="tx1"/>
            </w14:solidFill>
          </w14:textFill>
        </w:rPr>
      </w:pPr>
    </w:p>
    <w:p w14:paraId="254A48B4">
      <w:pPr>
        <w:autoSpaceDE w:val="0"/>
        <w:autoSpaceDN w:val="0"/>
        <w:adjustRightInd w:val="0"/>
        <w:ind w:right="-806" w:rightChars="-336"/>
        <w:rPr>
          <w:color w:val="000000" w:themeColor="text1"/>
          <w:kern w:val="0"/>
          <w14:textFill>
            <w14:solidFill>
              <w14:schemeClr w14:val="tx1"/>
            </w14:solidFill>
          </w14:textFill>
        </w:rPr>
      </w:pPr>
    </w:p>
    <w:p w14:paraId="410FE3F4">
      <w:pPr>
        <w:autoSpaceDE w:val="0"/>
        <w:autoSpaceDN w:val="0"/>
        <w:adjustRightInd w:val="0"/>
        <w:ind w:right="-806" w:rightChars="-336"/>
        <w:jc w:val="center"/>
        <w:rPr>
          <w:rFonts w:ascii="宋体" w:hAnsi="宋体" w:cs="宋体"/>
          <w:color w:val="000000" w:themeColor="text1"/>
          <w:kern w:val="21"/>
          <w:sz w:val="32"/>
          <w:szCs w:val="32"/>
          <w14:textFill>
            <w14:solidFill>
              <w14:schemeClr w14:val="tx1"/>
            </w14:solidFill>
          </w14:textFill>
        </w:rPr>
      </w:pPr>
      <w:bookmarkStart w:id="115" w:name="_Toc30507_WPSOffice_Level1"/>
      <w:r>
        <w:rPr>
          <w:rFonts w:hint="eastAsia" w:ascii="宋体" w:hAnsi="宋体" w:cs="宋体"/>
          <w:color w:val="000000" w:themeColor="text1"/>
          <w:kern w:val="21"/>
          <w:sz w:val="32"/>
          <w:szCs w:val="32"/>
          <w14:textFill>
            <w14:solidFill>
              <w14:schemeClr w14:val="tx1"/>
            </w14:solidFill>
          </w14:textFill>
        </w:rPr>
        <w:t>合同编号：</w:t>
      </w:r>
      <w:bookmarkEnd w:id="115"/>
    </w:p>
    <w:p w14:paraId="38E6B185">
      <w:pPr>
        <w:autoSpaceDE w:val="0"/>
        <w:autoSpaceDN w:val="0"/>
        <w:adjustRightInd w:val="0"/>
        <w:ind w:right="-806" w:rightChars="-336"/>
        <w:rPr>
          <w:rFonts w:ascii="宋体" w:hAnsi="宋体" w:cs="宋体"/>
          <w:color w:val="000000" w:themeColor="text1"/>
          <w:kern w:val="21"/>
          <w14:textFill>
            <w14:solidFill>
              <w14:schemeClr w14:val="tx1"/>
            </w14:solidFill>
          </w14:textFill>
        </w:rPr>
      </w:pPr>
    </w:p>
    <w:p w14:paraId="0A89216E">
      <w:pPr>
        <w:autoSpaceDE w:val="0"/>
        <w:autoSpaceDN w:val="0"/>
        <w:adjustRightInd w:val="0"/>
        <w:ind w:right="-806" w:rightChars="-336"/>
        <w:rPr>
          <w:rFonts w:ascii="宋体" w:hAnsi="宋体" w:cs="宋体"/>
          <w:color w:val="000000" w:themeColor="text1"/>
          <w:kern w:val="21"/>
          <w14:textFill>
            <w14:solidFill>
              <w14:schemeClr w14:val="tx1"/>
            </w14:solidFill>
          </w14:textFill>
        </w:rPr>
      </w:pPr>
    </w:p>
    <w:p w14:paraId="3BADEB7A">
      <w:pPr>
        <w:autoSpaceDE w:val="0"/>
        <w:autoSpaceDN w:val="0"/>
        <w:adjustRightInd w:val="0"/>
        <w:ind w:right="-806" w:rightChars="-336"/>
        <w:rPr>
          <w:rFonts w:ascii="宋体" w:hAnsi="宋体" w:cs="宋体"/>
          <w:color w:val="000000" w:themeColor="text1"/>
          <w:kern w:val="21"/>
          <w14:textFill>
            <w14:solidFill>
              <w14:schemeClr w14:val="tx1"/>
            </w14:solidFill>
          </w14:textFill>
        </w:rPr>
      </w:pPr>
    </w:p>
    <w:p w14:paraId="72E20A92">
      <w:pPr>
        <w:autoSpaceDE w:val="0"/>
        <w:autoSpaceDN w:val="0"/>
        <w:adjustRightInd w:val="0"/>
        <w:ind w:right="-806" w:rightChars="-336"/>
        <w:rPr>
          <w:rFonts w:ascii="宋体" w:hAnsi="宋体" w:cs="宋体"/>
          <w:color w:val="000000" w:themeColor="text1"/>
          <w:kern w:val="21"/>
          <w14:textFill>
            <w14:solidFill>
              <w14:schemeClr w14:val="tx1"/>
            </w14:solidFill>
          </w14:textFill>
        </w:rPr>
      </w:pPr>
    </w:p>
    <w:p w14:paraId="342814D9">
      <w:pPr>
        <w:autoSpaceDE w:val="0"/>
        <w:autoSpaceDN w:val="0"/>
        <w:adjustRightInd w:val="0"/>
        <w:ind w:right="-806" w:rightChars="-336"/>
        <w:rPr>
          <w:rFonts w:ascii="宋体" w:hAnsi="宋体" w:cs="宋体"/>
          <w:color w:val="000000" w:themeColor="text1"/>
          <w:kern w:val="21"/>
          <w14:textFill>
            <w14:solidFill>
              <w14:schemeClr w14:val="tx1"/>
            </w14:solidFill>
          </w14:textFill>
        </w:rPr>
      </w:pPr>
    </w:p>
    <w:p w14:paraId="49871178">
      <w:pPr>
        <w:autoSpaceDE w:val="0"/>
        <w:autoSpaceDN w:val="0"/>
        <w:adjustRightInd w:val="0"/>
        <w:ind w:right="-806" w:rightChars="-336"/>
        <w:rPr>
          <w:rFonts w:ascii="宋体" w:hAnsi="宋体" w:cs="宋体"/>
          <w:color w:val="000000" w:themeColor="text1"/>
          <w:kern w:val="21"/>
          <w14:textFill>
            <w14:solidFill>
              <w14:schemeClr w14:val="tx1"/>
            </w14:solidFill>
          </w14:textFill>
        </w:rPr>
      </w:pPr>
    </w:p>
    <w:p w14:paraId="6371C4D8">
      <w:pPr>
        <w:autoSpaceDE w:val="0"/>
        <w:autoSpaceDN w:val="0"/>
        <w:adjustRightInd w:val="0"/>
        <w:ind w:right="-806" w:rightChars="-336"/>
        <w:rPr>
          <w:rFonts w:ascii="宋体" w:hAnsi="宋体" w:cs="宋体"/>
          <w:color w:val="000000" w:themeColor="text1"/>
          <w:kern w:val="21"/>
          <w14:textFill>
            <w14:solidFill>
              <w14:schemeClr w14:val="tx1"/>
            </w14:solidFill>
          </w14:textFill>
        </w:rPr>
      </w:pPr>
    </w:p>
    <w:p w14:paraId="4C091D8D">
      <w:pPr>
        <w:autoSpaceDE w:val="0"/>
        <w:autoSpaceDN w:val="0"/>
        <w:adjustRightInd w:val="0"/>
        <w:ind w:right="-806" w:rightChars="-336"/>
        <w:rPr>
          <w:rFonts w:ascii="宋体" w:hAnsi="宋体" w:cs="宋体"/>
          <w:color w:val="000000" w:themeColor="text1"/>
          <w:kern w:val="21"/>
          <w14:textFill>
            <w14:solidFill>
              <w14:schemeClr w14:val="tx1"/>
            </w14:solidFill>
          </w14:textFill>
        </w:rPr>
      </w:pPr>
    </w:p>
    <w:p w14:paraId="12345B79">
      <w:pPr>
        <w:autoSpaceDE w:val="0"/>
        <w:autoSpaceDN w:val="0"/>
        <w:adjustRightInd w:val="0"/>
        <w:ind w:right="-806" w:rightChars="-336"/>
        <w:rPr>
          <w:rFonts w:ascii="宋体" w:hAnsi="宋体" w:cs="宋体"/>
          <w:color w:val="000000" w:themeColor="text1"/>
          <w:kern w:val="21"/>
          <w14:textFill>
            <w14:solidFill>
              <w14:schemeClr w14:val="tx1"/>
            </w14:solidFill>
          </w14:textFill>
        </w:rPr>
      </w:pPr>
    </w:p>
    <w:p w14:paraId="301D1990">
      <w:pPr>
        <w:autoSpaceDE w:val="0"/>
        <w:autoSpaceDN w:val="0"/>
        <w:adjustRightInd w:val="0"/>
        <w:ind w:right="-806" w:rightChars="-336"/>
        <w:rPr>
          <w:rFonts w:ascii="宋体" w:hAnsi="宋体" w:cs="宋体"/>
          <w:color w:val="000000" w:themeColor="text1"/>
          <w:kern w:val="21"/>
          <w14:textFill>
            <w14:solidFill>
              <w14:schemeClr w14:val="tx1"/>
            </w14:solidFill>
          </w14:textFill>
        </w:rPr>
      </w:pPr>
    </w:p>
    <w:p w14:paraId="7E11CA7F">
      <w:pPr>
        <w:autoSpaceDE w:val="0"/>
        <w:autoSpaceDN w:val="0"/>
        <w:adjustRightInd w:val="0"/>
        <w:ind w:right="-806" w:rightChars="-336"/>
        <w:rPr>
          <w:rFonts w:ascii="宋体" w:hAnsi="宋体" w:cs="宋体"/>
          <w:color w:val="000000" w:themeColor="text1"/>
          <w:kern w:val="21"/>
          <w14:textFill>
            <w14:solidFill>
              <w14:schemeClr w14:val="tx1"/>
            </w14:solidFill>
          </w14:textFill>
        </w:rPr>
      </w:pPr>
    </w:p>
    <w:p w14:paraId="12D941D5">
      <w:pPr>
        <w:autoSpaceDE w:val="0"/>
        <w:autoSpaceDN w:val="0"/>
        <w:adjustRightInd w:val="0"/>
        <w:ind w:right="-806" w:rightChars="-336"/>
        <w:rPr>
          <w:rFonts w:ascii="宋体" w:hAnsi="宋体" w:cs="宋体"/>
          <w:color w:val="000000" w:themeColor="text1"/>
          <w:kern w:val="21"/>
          <w14:textFill>
            <w14:solidFill>
              <w14:schemeClr w14:val="tx1"/>
            </w14:solidFill>
          </w14:textFill>
        </w:rPr>
      </w:pPr>
    </w:p>
    <w:p w14:paraId="5BFBE26B">
      <w:pPr>
        <w:autoSpaceDE w:val="0"/>
        <w:autoSpaceDN w:val="0"/>
        <w:adjustRightInd w:val="0"/>
        <w:ind w:right="-806" w:rightChars="-336"/>
        <w:rPr>
          <w:rFonts w:ascii="宋体" w:hAnsi="宋体" w:cs="宋体"/>
          <w:b/>
          <w:bCs/>
          <w:color w:val="000000" w:themeColor="text1"/>
          <w:kern w:val="21"/>
          <w:sz w:val="32"/>
          <w:szCs w:val="32"/>
          <w14:textFill>
            <w14:solidFill>
              <w14:schemeClr w14:val="tx1"/>
            </w14:solidFill>
          </w14:textFill>
        </w:rPr>
      </w:pPr>
      <w:bookmarkStart w:id="116" w:name="_Toc22971"/>
    </w:p>
    <w:p w14:paraId="03E75906">
      <w:pPr>
        <w:autoSpaceDE w:val="0"/>
        <w:autoSpaceDN w:val="0"/>
        <w:adjustRightInd w:val="0"/>
        <w:ind w:right="-806" w:rightChars="-336" w:firstLine="964" w:firstLineChars="300"/>
        <w:rPr>
          <w:rFonts w:ascii="宋体" w:hAnsi="宋体" w:cs="宋体"/>
          <w:color w:val="000000" w:themeColor="text1"/>
          <w:kern w:val="21"/>
          <w14:textFill>
            <w14:solidFill>
              <w14:schemeClr w14:val="tx1"/>
            </w14:solidFill>
          </w14:textFill>
        </w:rPr>
      </w:pPr>
      <w:bookmarkStart w:id="117" w:name="_Toc1638_WPSOffice_Level1"/>
      <w:r>
        <w:rPr>
          <w:rFonts w:hint="eastAsia" w:ascii="宋体" w:hAnsi="宋体" w:cs="宋体"/>
          <w:b/>
          <w:bCs/>
          <w:color w:val="000000" w:themeColor="text1"/>
          <w:kern w:val="21"/>
          <w:sz w:val="32"/>
          <w:szCs w:val="32"/>
          <w14:textFill>
            <w14:solidFill>
              <w14:schemeClr w14:val="tx1"/>
            </w14:solidFill>
          </w14:textFill>
        </w:rPr>
        <w:t>甲方：</w:t>
      </w:r>
      <w:bookmarkEnd w:id="116"/>
      <w:bookmarkEnd w:id="117"/>
      <w:r>
        <w:rPr>
          <w:rFonts w:hint="eastAsia" w:ascii="宋体" w:hAnsi="宋体" w:cs="宋体"/>
          <w:b/>
          <w:kern w:val="0"/>
          <w:sz w:val="32"/>
          <w:szCs w:val="32"/>
          <w:u w:val="single"/>
        </w:rPr>
        <w:t>南通轨道交通集团有限公司</w:t>
      </w:r>
    </w:p>
    <w:p w14:paraId="0825626E">
      <w:pPr>
        <w:autoSpaceDE w:val="0"/>
        <w:autoSpaceDN w:val="0"/>
        <w:adjustRightInd w:val="0"/>
        <w:ind w:right="-806" w:rightChars="-336" w:firstLine="964" w:firstLineChars="300"/>
        <w:rPr>
          <w:rFonts w:ascii="宋体" w:hAnsi="宋体" w:cs="宋体"/>
          <w:b/>
          <w:color w:val="000000" w:themeColor="text1"/>
          <w:kern w:val="0"/>
          <w:sz w:val="32"/>
          <w:szCs w:val="32"/>
          <w:u w:val="single"/>
          <w14:textFill>
            <w14:solidFill>
              <w14:schemeClr w14:val="tx1"/>
            </w14:solidFill>
          </w14:textFill>
        </w:rPr>
      </w:pPr>
      <w:r>
        <w:rPr>
          <w:rFonts w:hint="eastAsia" w:ascii="宋体" w:hAnsi="宋体" w:cs="宋体"/>
          <w:b/>
          <w:bCs/>
          <w:color w:val="000000" w:themeColor="text1"/>
          <w:kern w:val="21"/>
          <w:sz w:val="32"/>
          <w:szCs w:val="32"/>
          <w14:textFill>
            <w14:solidFill>
              <w14:schemeClr w14:val="tx1"/>
            </w14:solidFill>
          </w14:textFill>
        </w:rPr>
        <w:t>乙方：</w:t>
      </w:r>
      <w:r>
        <w:rPr>
          <w:rFonts w:hint="eastAsia" w:ascii="宋体" w:hAnsi="宋体" w:cs="宋体"/>
          <w:b/>
          <w:bCs/>
          <w:color w:val="000000" w:themeColor="text1"/>
          <w:kern w:val="21"/>
          <w:sz w:val="32"/>
          <w:szCs w:val="32"/>
          <w:u w:val="single"/>
          <w14:textFill>
            <w14:solidFill>
              <w14:schemeClr w14:val="tx1"/>
            </w14:solidFill>
          </w14:textFill>
        </w:rPr>
        <w:t xml:space="preserve">                        </w:t>
      </w:r>
    </w:p>
    <w:p w14:paraId="46AA7876">
      <w:pPr>
        <w:autoSpaceDE w:val="0"/>
        <w:autoSpaceDN w:val="0"/>
        <w:adjustRightInd w:val="0"/>
        <w:ind w:right="-806" w:rightChars="-336" w:firstLine="3112" w:firstLineChars="1000"/>
        <w:rPr>
          <w:rFonts w:ascii="宋体" w:hAnsi="宋体" w:cs="宋体"/>
          <w:b/>
          <w:bCs/>
          <w:color w:val="000000" w:themeColor="text1"/>
          <w:kern w:val="21"/>
          <w:sz w:val="31"/>
          <w:szCs w:val="31"/>
          <w14:textFill>
            <w14:solidFill>
              <w14:schemeClr w14:val="tx1"/>
            </w14:solidFill>
          </w14:textFill>
        </w:rPr>
      </w:pPr>
      <w:bookmarkStart w:id="118" w:name="_Toc15484_WPSOffice_Level1"/>
      <w:bookmarkStart w:id="119" w:name="_Toc17652"/>
    </w:p>
    <w:p w14:paraId="25D571EB">
      <w:pPr>
        <w:autoSpaceDE w:val="0"/>
        <w:autoSpaceDN w:val="0"/>
        <w:adjustRightInd w:val="0"/>
        <w:ind w:right="-806" w:rightChars="-336" w:firstLine="3112" w:firstLineChars="1000"/>
        <w:rPr>
          <w:rFonts w:ascii="宋体" w:hAnsi="宋体" w:cs="宋体"/>
          <w:b/>
          <w:bCs/>
          <w:color w:val="000000" w:themeColor="text1"/>
          <w:kern w:val="21"/>
          <w:sz w:val="31"/>
          <w:szCs w:val="31"/>
          <w14:textFill>
            <w14:solidFill>
              <w14:schemeClr w14:val="tx1"/>
            </w14:solidFill>
          </w14:textFill>
        </w:rPr>
      </w:pPr>
      <w:r>
        <w:rPr>
          <w:rFonts w:hint="eastAsia" w:ascii="宋体" w:hAnsi="宋体" w:cs="宋体"/>
          <w:b/>
          <w:bCs/>
          <w:color w:val="000000" w:themeColor="text1"/>
          <w:kern w:val="21"/>
          <w:sz w:val="31"/>
          <w:szCs w:val="31"/>
          <w14:textFill>
            <w14:solidFill>
              <w14:schemeClr w14:val="tx1"/>
            </w14:solidFill>
          </w14:textFill>
        </w:rPr>
        <w:t>二〇二五年   月</w:t>
      </w:r>
      <w:bookmarkEnd w:id="118"/>
      <w:bookmarkEnd w:id="119"/>
    </w:p>
    <w:p w14:paraId="44EBA5AC">
      <w:pPr>
        <w:ind w:firstLine="570"/>
        <w:rPr>
          <w:rFonts w:ascii="宋体" w:hAnsi="宋体" w:cs="宋体"/>
          <w:b/>
          <w:color w:val="000000" w:themeColor="text1"/>
          <w:sz w:val="52"/>
          <w:szCs w:val="52"/>
          <w14:textFill>
            <w14:solidFill>
              <w14:schemeClr w14:val="tx1"/>
            </w14:solidFill>
          </w14:textFill>
        </w:rPr>
        <w:sectPr>
          <w:footerReference r:id="rId7" w:type="default"/>
          <w:pgSz w:w="11905" w:h="16838"/>
          <w:pgMar w:top="1440" w:right="1803" w:bottom="1440" w:left="1803" w:header="720" w:footer="720" w:gutter="0"/>
          <w:cols w:space="0" w:num="1"/>
          <w:docGrid w:linePitch="312" w:charSpace="0"/>
        </w:sectPr>
      </w:pPr>
    </w:p>
    <w:bookmarkEnd w:id="106"/>
    <w:bookmarkEnd w:id="107"/>
    <w:bookmarkEnd w:id="108"/>
    <w:bookmarkEnd w:id="109"/>
    <w:p w14:paraId="31F3851E">
      <w:pPr>
        <w:ind w:right="-595" w:rightChars="-248" w:firstLine="562" w:firstLineChars="200"/>
        <w:jc w:val="center"/>
        <w:outlineLvl w:val="0"/>
        <w:rPr>
          <w:rFonts w:ascii="宋体" w:hAnsi="宋体" w:cs="宋体"/>
          <w:b/>
          <w:bCs/>
          <w:sz w:val="21"/>
          <w:szCs w:val="21"/>
        </w:rPr>
      </w:pPr>
      <w:bookmarkStart w:id="120" w:name="_Toc8776"/>
      <w:bookmarkStart w:id="121" w:name="_Toc19927"/>
      <w:bookmarkStart w:id="122" w:name="_Toc5318"/>
      <w:r>
        <w:rPr>
          <w:rFonts w:hint="eastAsia" w:ascii="宋体" w:hAnsi="宋体" w:cs="宋体"/>
          <w:b/>
          <w:bCs/>
          <w:sz w:val="28"/>
          <w:szCs w:val="28"/>
        </w:rPr>
        <w:t>第一部分 合同协议书</w:t>
      </w:r>
      <w:bookmarkEnd w:id="120"/>
    </w:p>
    <w:p w14:paraId="217F2909">
      <w:pPr>
        <w:ind w:right="-595" w:rightChars="-248" w:firstLine="420" w:firstLineChars="200"/>
        <w:rPr>
          <w:rFonts w:ascii="宋体" w:hAnsi="宋体" w:cs="宋体"/>
          <w:sz w:val="21"/>
          <w:szCs w:val="21"/>
          <w:u w:val="single"/>
        </w:rPr>
      </w:pPr>
      <w:r>
        <w:rPr>
          <w:rFonts w:hint="eastAsia" w:ascii="宋体" w:hAnsi="宋体" w:cs="宋体"/>
          <w:sz w:val="21"/>
          <w:szCs w:val="21"/>
        </w:rPr>
        <w:t>甲方：</w:t>
      </w:r>
      <w:r>
        <w:rPr>
          <w:rFonts w:hint="eastAsia" w:ascii="宋体" w:hAnsi="宋体" w:cs="宋体"/>
          <w:sz w:val="21"/>
          <w:szCs w:val="21"/>
          <w:u w:val="single"/>
        </w:rPr>
        <w:t>南通轨道交通集团有限公司</w:t>
      </w:r>
    </w:p>
    <w:p w14:paraId="4EB0E043">
      <w:pPr>
        <w:ind w:right="-595" w:rightChars="-248" w:firstLine="420" w:firstLineChars="200"/>
        <w:rPr>
          <w:rFonts w:ascii="宋体" w:hAnsi="宋体" w:cs="宋体"/>
          <w:sz w:val="21"/>
          <w:szCs w:val="21"/>
        </w:rPr>
      </w:pPr>
      <w:r>
        <w:rPr>
          <w:rFonts w:hint="eastAsia" w:ascii="宋体" w:hAnsi="宋体" w:cs="宋体"/>
          <w:sz w:val="21"/>
          <w:szCs w:val="21"/>
        </w:rPr>
        <w:t>乙方：</w:t>
      </w:r>
      <w:r>
        <w:rPr>
          <w:rFonts w:hint="eastAsia" w:ascii="宋体" w:hAnsi="宋体" w:cs="宋体"/>
          <w:sz w:val="21"/>
          <w:szCs w:val="21"/>
          <w:u w:val="single"/>
        </w:rPr>
        <w:t xml:space="preserve">                        </w:t>
      </w:r>
    </w:p>
    <w:p w14:paraId="5CAB9F87">
      <w:pPr>
        <w:ind w:right="-595" w:rightChars="-248" w:firstLine="420" w:firstLineChars="200"/>
        <w:rPr>
          <w:rFonts w:ascii="宋体" w:hAnsi="宋体" w:cs="宋体"/>
          <w:sz w:val="21"/>
          <w:szCs w:val="21"/>
        </w:rPr>
      </w:pPr>
      <w:r>
        <w:rPr>
          <w:rFonts w:hint="eastAsia" w:ascii="宋体" w:hAnsi="宋体" w:cs="宋体"/>
          <w:sz w:val="21"/>
          <w:szCs w:val="21"/>
        </w:rPr>
        <w:t>依照《中华人民共和国民法典》及有关法律规定，遵循平等、自愿、公平和诚实信用的原则，双方就</w:t>
      </w:r>
      <w:r>
        <w:rPr>
          <w:rFonts w:hint="eastAsia" w:ascii="宋体" w:hAnsi="宋体" w:cs="宋体"/>
          <w:sz w:val="21"/>
          <w:szCs w:val="21"/>
          <w:u w:val="single"/>
        </w:rPr>
        <w:t>南通轨道交通集团有限公司2025-2027年度内部审计服务框架协议采购项目</w:t>
      </w:r>
      <w:r>
        <w:rPr>
          <w:rFonts w:hint="eastAsia" w:ascii="宋体" w:hAnsi="宋体" w:cs="宋体"/>
          <w:sz w:val="21"/>
          <w:szCs w:val="21"/>
        </w:rPr>
        <w:t>及有关事项协商一致，订立本合同。</w:t>
      </w:r>
    </w:p>
    <w:p w14:paraId="2909B591">
      <w:pPr>
        <w:ind w:right="-595" w:rightChars="-248" w:firstLine="422" w:firstLineChars="200"/>
        <w:rPr>
          <w:rFonts w:ascii="宋体" w:hAnsi="宋体" w:cs="宋体"/>
          <w:b/>
          <w:sz w:val="21"/>
          <w:szCs w:val="21"/>
        </w:rPr>
      </w:pPr>
      <w:r>
        <w:rPr>
          <w:rFonts w:hint="eastAsia" w:ascii="宋体" w:hAnsi="宋体" w:cs="宋体"/>
          <w:b/>
          <w:sz w:val="21"/>
          <w:szCs w:val="21"/>
        </w:rPr>
        <w:t xml:space="preserve">一、项目概况 </w:t>
      </w:r>
    </w:p>
    <w:p w14:paraId="0B27349D">
      <w:pPr>
        <w:ind w:right="-595" w:rightChars="-248" w:firstLine="420" w:firstLineChars="200"/>
        <w:rPr>
          <w:rFonts w:ascii="宋体" w:hAnsi="宋体" w:cs="宋体"/>
          <w:sz w:val="21"/>
          <w:szCs w:val="21"/>
          <w:u w:val="single"/>
        </w:rPr>
      </w:pPr>
      <w:r>
        <w:rPr>
          <w:rFonts w:hint="eastAsia" w:ascii="宋体" w:hAnsi="宋体" w:cs="宋体"/>
          <w:sz w:val="21"/>
          <w:szCs w:val="21"/>
        </w:rPr>
        <w:t>项目名称：</w:t>
      </w:r>
      <w:r>
        <w:rPr>
          <w:rFonts w:hint="eastAsia" w:ascii="宋体" w:hAnsi="宋体" w:cs="宋体"/>
          <w:sz w:val="21"/>
          <w:szCs w:val="21"/>
          <w:u w:val="single"/>
        </w:rPr>
        <w:t>南通轨道交通集团有限公司2025-2027年度内部审计服务框架协议采购项目</w:t>
      </w:r>
      <w:r>
        <w:rPr>
          <w:rFonts w:hint="eastAsia" w:ascii="宋体" w:hAnsi="宋体" w:cs="宋体"/>
          <w:sz w:val="21"/>
          <w:szCs w:val="21"/>
        </w:rPr>
        <w:t>。</w:t>
      </w:r>
    </w:p>
    <w:p w14:paraId="3BF759FC">
      <w:pPr>
        <w:ind w:right="-595" w:rightChars="-248" w:firstLine="420" w:firstLineChars="200"/>
        <w:rPr>
          <w:rFonts w:ascii="宋体" w:hAnsi="宋体" w:cs="宋体"/>
          <w:sz w:val="21"/>
          <w:szCs w:val="21"/>
          <w:u w:val="single"/>
        </w:rPr>
      </w:pPr>
      <w:r>
        <w:rPr>
          <w:rFonts w:hint="eastAsia" w:ascii="宋体" w:hAnsi="宋体" w:cs="宋体"/>
          <w:sz w:val="21"/>
          <w:szCs w:val="21"/>
        </w:rPr>
        <w:t>项目地址：</w:t>
      </w:r>
      <w:r>
        <w:rPr>
          <w:rFonts w:hint="eastAsia" w:ascii="宋体" w:hAnsi="宋体" w:cs="宋体"/>
          <w:bCs/>
          <w:sz w:val="21"/>
          <w:szCs w:val="21"/>
          <w:u w:val="single"/>
        </w:rPr>
        <w:t>南通市崇川区崇川路158号</w:t>
      </w:r>
      <w:r>
        <w:rPr>
          <w:rFonts w:hint="eastAsia" w:ascii="宋体" w:hAnsi="宋体" w:cs="宋体"/>
          <w:bCs/>
          <w:sz w:val="21"/>
          <w:szCs w:val="21"/>
        </w:rPr>
        <w:t>。</w:t>
      </w:r>
    </w:p>
    <w:p w14:paraId="10828FBB">
      <w:pPr>
        <w:ind w:right="-595" w:rightChars="-248" w:firstLine="422" w:firstLineChars="200"/>
        <w:rPr>
          <w:rFonts w:ascii="宋体" w:hAnsi="宋体" w:cs="宋体"/>
          <w:b/>
          <w:sz w:val="21"/>
          <w:szCs w:val="21"/>
        </w:rPr>
      </w:pPr>
      <w:r>
        <w:rPr>
          <w:rFonts w:hint="eastAsia" w:ascii="宋体" w:hAnsi="宋体" w:cs="宋体"/>
          <w:b/>
          <w:sz w:val="21"/>
          <w:szCs w:val="21"/>
        </w:rPr>
        <w:t xml:space="preserve">二、合同范围及工作内容 </w:t>
      </w:r>
    </w:p>
    <w:p w14:paraId="45829DE8">
      <w:pPr>
        <w:ind w:right="-595" w:rightChars="-248" w:firstLine="420" w:firstLineChars="200"/>
        <w:rPr>
          <w:rFonts w:ascii="宋体" w:hAnsi="宋体" w:cs="宋体"/>
          <w:sz w:val="21"/>
          <w:szCs w:val="21"/>
        </w:rPr>
      </w:pPr>
      <w:r>
        <w:rPr>
          <w:rFonts w:hint="eastAsia" w:ascii="宋体" w:hAnsi="宋体" w:cs="宋体"/>
          <w:sz w:val="21"/>
          <w:szCs w:val="21"/>
        </w:rPr>
        <w:t>双方约定的合同范围及工作内容：</w:t>
      </w:r>
    </w:p>
    <w:p w14:paraId="77D8C789">
      <w:pPr>
        <w:widowControl/>
        <w:shd w:val="clear" w:color="auto" w:fill="FFFFFF"/>
        <w:ind w:firstLine="420" w:firstLineChars="200"/>
        <w:rPr>
          <w:rFonts w:ascii="宋体" w:hAnsi="宋体" w:cs="宋体"/>
          <w:kern w:val="0"/>
          <w:sz w:val="21"/>
          <w:szCs w:val="21"/>
          <w:lang w:bidi="ar"/>
        </w:rPr>
      </w:pPr>
      <w:r>
        <w:rPr>
          <w:rFonts w:hint="eastAsia" w:ascii="宋体" w:hAnsi="宋体" w:cs="宋体"/>
          <w:kern w:val="0"/>
          <w:sz w:val="21"/>
          <w:szCs w:val="21"/>
          <w:lang w:bidi="ar"/>
        </w:rPr>
        <w:t>A标段具体要求：</w:t>
      </w:r>
    </w:p>
    <w:p w14:paraId="37CDBB60">
      <w:pPr>
        <w:ind w:firstLine="420" w:firstLineChars="200"/>
        <w:rPr>
          <w:rFonts w:ascii="宋体" w:hAnsi="宋体" w:cs="宋体"/>
          <w:kern w:val="0"/>
          <w:sz w:val="21"/>
          <w:szCs w:val="21"/>
          <w:lang w:bidi="ar"/>
        </w:rPr>
      </w:pPr>
      <w:r>
        <w:rPr>
          <w:rFonts w:hint="eastAsia" w:ascii="宋体" w:hAnsi="宋体" w:cs="宋体"/>
          <w:kern w:val="0"/>
          <w:sz w:val="21"/>
          <w:szCs w:val="21"/>
          <w:lang w:bidi="ar"/>
        </w:rPr>
        <w:t>本标段确定三家实施单位。具体实施时，三家实施单位根据项目具体内容进行报价，最低价中选。</w:t>
      </w:r>
    </w:p>
    <w:p w14:paraId="01C5FBB6">
      <w:pPr>
        <w:widowControl/>
        <w:ind w:firstLine="420" w:firstLineChars="200"/>
        <w:rPr>
          <w:rFonts w:ascii="宋体" w:hAnsi="宋体" w:cs="宋体"/>
          <w:color w:val="000000"/>
          <w:kern w:val="0"/>
          <w:sz w:val="21"/>
          <w:szCs w:val="21"/>
          <w:lang w:bidi="ar"/>
        </w:rPr>
      </w:pPr>
      <w:r>
        <w:rPr>
          <w:rFonts w:hint="eastAsia" w:ascii="宋体" w:hAnsi="宋体" w:cs="宋体"/>
          <w:color w:val="000000"/>
          <w:kern w:val="0"/>
          <w:sz w:val="21"/>
          <w:szCs w:val="21"/>
          <w:lang w:bidi="ar"/>
        </w:rPr>
        <w:t>（1）服务内容</w:t>
      </w:r>
    </w:p>
    <w:p w14:paraId="58D9BCEC">
      <w:pPr>
        <w:ind w:firstLine="420" w:firstLineChars="200"/>
        <w:rPr>
          <w:rFonts w:ascii="宋体" w:hAnsi="宋体" w:cs="宋体"/>
          <w:color w:val="000000"/>
          <w:kern w:val="0"/>
          <w:sz w:val="21"/>
          <w:szCs w:val="21"/>
          <w:lang w:bidi="ar"/>
        </w:rPr>
      </w:pPr>
      <w:r>
        <w:rPr>
          <w:rFonts w:hint="eastAsia" w:ascii="宋体" w:hAnsi="宋体" w:cs="宋体"/>
          <w:color w:val="000000"/>
          <w:kern w:val="0"/>
          <w:sz w:val="21"/>
          <w:szCs w:val="21"/>
          <w:lang w:bidi="ar"/>
        </w:rPr>
        <w:t>经济责任审计：内管干部在任职期间，对其管辖范围内贯彻执行党和国家经济方针政策及地方重大决策部署、政策措施，推动本单位事业发展，管理公共资金、国有资产、国有资源，防控重大经济风险等履行经济责任情况进行监督、评价和建议。</w:t>
      </w:r>
    </w:p>
    <w:p w14:paraId="34A1520A">
      <w:pPr>
        <w:ind w:firstLine="420" w:firstLineChars="200"/>
        <w:rPr>
          <w:rFonts w:ascii="宋体" w:hAnsi="宋体" w:cs="宋体"/>
          <w:color w:val="000000"/>
          <w:kern w:val="0"/>
          <w:sz w:val="21"/>
          <w:szCs w:val="21"/>
          <w:lang w:bidi="ar"/>
        </w:rPr>
      </w:pPr>
      <w:r>
        <w:rPr>
          <w:rFonts w:hint="eastAsia" w:ascii="宋体" w:hAnsi="宋体" w:cs="宋体"/>
          <w:color w:val="000000"/>
          <w:kern w:val="0"/>
          <w:sz w:val="21"/>
          <w:szCs w:val="21"/>
          <w:lang w:bidi="ar"/>
        </w:rPr>
        <w:t>全面审计：根据审计的目的和要求，全面评价被审计单位（部门）的全部经济业务活动、会计资料的真实性、准确性、合法性和有效性。</w:t>
      </w:r>
    </w:p>
    <w:p w14:paraId="4BA981A6">
      <w:pPr>
        <w:ind w:firstLine="420" w:firstLineChars="200"/>
        <w:rPr>
          <w:rFonts w:ascii="宋体" w:hAnsi="宋体" w:cs="宋体"/>
          <w:color w:val="000000"/>
          <w:kern w:val="0"/>
          <w:sz w:val="21"/>
          <w:szCs w:val="21"/>
          <w:lang w:bidi="ar"/>
        </w:rPr>
      </w:pPr>
      <w:r>
        <w:rPr>
          <w:rFonts w:hint="eastAsia" w:ascii="宋体" w:hAnsi="宋体" w:cs="宋体"/>
          <w:color w:val="000000"/>
          <w:kern w:val="0"/>
          <w:sz w:val="21"/>
          <w:szCs w:val="21"/>
          <w:lang w:bidi="ar"/>
        </w:rPr>
        <w:t>内部控制审计：确认、评价被审计单位内部控制的有效性，包括确认和评价企业控制设计和控制运行缺陷和缺陷等级，分析缺陷形成原因，提出改进内部控制建议。</w:t>
      </w:r>
    </w:p>
    <w:p w14:paraId="20345958">
      <w:pPr>
        <w:ind w:firstLine="420" w:firstLineChars="200"/>
        <w:rPr>
          <w:rFonts w:ascii="宋体" w:hAnsi="宋体" w:cs="宋体"/>
          <w:color w:val="000000"/>
          <w:kern w:val="0"/>
          <w:sz w:val="21"/>
          <w:szCs w:val="21"/>
          <w:lang w:bidi="ar"/>
        </w:rPr>
      </w:pPr>
      <w:r>
        <w:rPr>
          <w:rFonts w:hint="eastAsia" w:ascii="宋体" w:hAnsi="宋体" w:cs="宋体"/>
          <w:color w:val="000000"/>
          <w:kern w:val="0"/>
          <w:sz w:val="21"/>
          <w:szCs w:val="21"/>
          <w:lang w:bidi="ar"/>
        </w:rPr>
        <w:t>管理审计：对被审计单位（部门）的经济管理行为进行审计，包含财务管理、经营管理、资产管理、采购管理、后勤管理等，促使被审计单位（部门）提高管理水平以提高生产经营活动的经济性，效率性和效果性。</w:t>
      </w:r>
    </w:p>
    <w:p w14:paraId="09851ED9">
      <w:pPr>
        <w:ind w:firstLine="420" w:firstLineChars="200"/>
        <w:rPr>
          <w:rFonts w:ascii="宋体" w:hAnsi="宋体" w:cs="宋体"/>
          <w:sz w:val="21"/>
          <w:szCs w:val="21"/>
        </w:rPr>
      </w:pPr>
      <w:r>
        <w:rPr>
          <w:rFonts w:hint="eastAsia" w:ascii="宋体" w:hAnsi="宋体" w:cs="宋体"/>
          <w:color w:val="000000"/>
          <w:kern w:val="0"/>
          <w:sz w:val="21"/>
          <w:szCs w:val="21"/>
          <w:lang w:bidi="ar"/>
        </w:rPr>
        <w:t>（2）审计成果：</w:t>
      </w:r>
      <w:r>
        <w:rPr>
          <w:rFonts w:hint="eastAsia" w:ascii="宋体" w:hAnsi="宋体" w:cs="宋体"/>
          <w:kern w:val="0"/>
          <w:sz w:val="21"/>
          <w:szCs w:val="21"/>
          <w:lang w:bidi="ar"/>
        </w:rPr>
        <w:t>根据国家相关法律法规，以及南通轨道交通集团有限责任公司及子分公司制度规定，开展审计工作，作出客观公正、实事求是的评价，并出具审计报告。（内部审计报告相关取证单需加盖实施单位公章另附）</w:t>
      </w:r>
    </w:p>
    <w:p w14:paraId="4BC97B8C">
      <w:pPr>
        <w:widowControl/>
        <w:shd w:val="clear" w:color="auto" w:fill="FFFFFF"/>
        <w:ind w:firstLine="420" w:firstLineChars="200"/>
        <w:rPr>
          <w:rFonts w:ascii="宋体" w:hAnsi="宋体" w:cs="宋体"/>
          <w:color w:val="333333"/>
          <w:sz w:val="21"/>
          <w:szCs w:val="21"/>
          <w:shd w:val="clear" w:color="auto" w:fill="FFFFFF"/>
        </w:rPr>
      </w:pPr>
      <w:r>
        <w:rPr>
          <w:rFonts w:hint="eastAsia" w:ascii="宋体" w:hAnsi="宋体" w:cs="宋体"/>
          <w:kern w:val="0"/>
          <w:sz w:val="21"/>
          <w:szCs w:val="21"/>
          <w:lang w:bidi="ar"/>
        </w:rPr>
        <w:t>B标段具</w:t>
      </w:r>
      <w:r>
        <w:rPr>
          <w:rFonts w:hint="eastAsia" w:ascii="宋体" w:hAnsi="宋体" w:cs="宋体"/>
          <w:color w:val="333333"/>
          <w:sz w:val="21"/>
          <w:szCs w:val="21"/>
          <w:shd w:val="clear" w:color="auto" w:fill="FFFFFF"/>
        </w:rPr>
        <w:t>体要求：</w:t>
      </w:r>
    </w:p>
    <w:p w14:paraId="5CAA6376">
      <w:pPr>
        <w:widowControl/>
        <w:shd w:val="clear" w:color="auto" w:fill="FFFFFF"/>
        <w:ind w:firstLine="420" w:firstLineChars="200"/>
        <w:rPr>
          <w:rFonts w:ascii="宋体" w:hAnsi="宋体" w:cs="宋体"/>
          <w:color w:val="333333"/>
          <w:sz w:val="21"/>
          <w:szCs w:val="21"/>
          <w:shd w:val="clear" w:color="auto" w:fill="FFFFFF"/>
        </w:rPr>
      </w:pPr>
      <w:r>
        <w:rPr>
          <w:rFonts w:hint="eastAsia" w:ascii="宋体" w:hAnsi="宋体" w:cs="宋体"/>
          <w:color w:val="333333"/>
          <w:sz w:val="21"/>
          <w:szCs w:val="21"/>
          <w:shd w:val="clear" w:color="auto" w:fill="FFFFFF"/>
        </w:rPr>
        <w:t>本标段确定三家实施单位。具体实施时，三家实施单位根据打包后项目具体内容进行报价，最低价中选。</w:t>
      </w:r>
    </w:p>
    <w:p w14:paraId="582B3A09">
      <w:pPr>
        <w:ind w:firstLine="420" w:firstLineChars="200"/>
        <w:rPr>
          <w:rFonts w:ascii="宋体" w:hAnsi="宋体" w:cs="宋体"/>
          <w:kern w:val="0"/>
          <w:sz w:val="21"/>
          <w:szCs w:val="21"/>
          <w:lang w:bidi="ar"/>
        </w:rPr>
      </w:pPr>
      <w:r>
        <w:rPr>
          <w:rFonts w:hint="eastAsia" w:ascii="宋体" w:hAnsi="宋体" w:cs="宋体"/>
          <w:kern w:val="0"/>
          <w:sz w:val="21"/>
          <w:szCs w:val="21"/>
          <w:lang w:bidi="ar"/>
        </w:rPr>
        <w:t>（1）服务内容：</w:t>
      </w:r>
    </w:p>
    <w:p w14:paraId="2D997235">
      <w:pPr>
        <w:ind w:firstLine="420" w:firstLineChars="200"/>
        <w:rPr>
          <w:rFonts w:ascii="宋体" w:hAnsi="宋体" w:cs="宋体"/>
          <w:kern w:val="0"/>
          <w:sz w:val="21"/>
          <w:szCs w:val="21"/>
          <w:lang w:bidi="ar"/>
        </w:rPr>
      </w:pPr>
      <w:r>
        <w:rPr>
          <w:rFonts w:hint="eastAsia" w:ascii="宋体" w:hAnsi="宋体" w:cs="宋体"/>
          <w:kern w:val="0"/>
          <w:sz w:val="21"/>
          <w:szCs w:val="21"/>
          <w:lang w:bidi="ar"/>
        </w:rPr>
        <w:t>①对1、2号线工程已结算项目复审：对合同执行情况、结算资料的完整性、费用的准确性、逻辑的合理性、程序的合法合规性等方面进行审核，工作主要包括工程结算相关内部管理制度情况；对抽审项目开展全面复审，复核抽审项目的结算审核资料完备性、审核依据合规性、工程量准确性、单价及调差等计费依据、隐蔽工程验收、合同条款执行情况等；复核审结同类项目是否存在取费标准不一致、价格显著差异、合同条款执行标准不同等情况；复核现场实施情况等。</w:t>
      </w:r>
    </w:p>
    <w:p w14:paraId="198A7557">
      <w:pPr>
        <w:ind w:firstLine="420" w:firstLineChars="200"/>
        <w:rPr>
          <w:rFonts w:ascii="宋体" w:hAnsi="宋体" w:cs="宋体"/>
          <w:kern w:val="0"/>
          <w:sz w:val="21"/>
          <w:szCs w:val="21"/>
          <w:lang w:bidi="ar"/>
        </w:rPr>
      </w:pPr>
      <w:r>
        <w:rPr>
          <w:rFonts w:hint="eastAsia" w:ascii="宋体" w:hAnsi="宋体" w:cs="宋体"/>
          <w:kern w:val="0"/>
          <w:sz w:val="21"/>
          <w:szCs w:val="21"/>
          <w:lang w:bidi="ar"/>
        </w:rPr>
        <w:t>②工程结算审计：对审计局不进行审计1、2号线的项目开展结算审计，并出具报告，具体要求可参照本标段服务内容①部分，并以实施阶段发包人要求为准。</w:t>
      </w:r>
    </w:p>
    <w:p w14:paraId="53BD7C6A">
      <w:pPr>
        <w:ind w:firstLine="420" w:firstLineChars="200"/>
        <w:rPr>
          <w:rFonts w:ascii="宋体" w:hAnsi="宋体" w:cs="宋体"/>
          <w:kern w:val="0"/>
          <w:sz w:val="21"/>
          <w:szCs w:val="21"/>
          <w:lang w:bidi="ar"/>
        </w:rPr>
      </w:pPr>
      <w:r>
        <w:rPr>
          <w:rFonts w:hint="eastAsia" w:ascii="宋体" w:hAnsi="宋体" w:cs="宋体"/>
          <w:kern w:val="0"/>
          <w:sz w:val="21"/>
          <w:szCs w:val="21"/>
          <w:lang w:bidi="ar"/>
        </w:rPr>
        <w:t>③工程管理审计：如工程变更管理情况审计、项目比选采购情况审计等，具体以发包人要求为准。</w:t>
      </w:r>
    </w:p>
    <w:p w14:paraId="2BD48682">
      <w:pPr>
        <w:ind w:firstLine="420" w:firstLineChars="200"/>
        <w:rPr>
          <w:rFonts w:ascii="宋体" w:hAnsi="宋体" w:cs="宋体"/>
          <w:kern w:val="0"/>
          <w:sz w:val="21"/>
          <w:szCs w:val="21"/>
          <w:lang w:bidi="ar"/>
        </w:rPr>
      </w:pPr>
      <w:r>
        <w:rPr>
          <w:rFonts w:hint="eastAsia" w:ascii="宋体" w:hAnsi="宋体" w:cs="宋体"/>
          <w:kern w:val="0"/>
          <w:sz w:val="21"/>
          <w:szCs w:val="21"/>
          <w:lang w:bidi="ar"/>
        </w:rPr>
        <w:t>（2）成果要求：</w:t>
      </w:r>
    </w:p>
    <w:p w14:paraId="1C319028">
      <w:pPr>
        <w:widowControl/>
        <w:shd w:val="clear" w:color="auto" w:fill="FFFFFF"/>
        <w:ind w:firstLine="420" w:firstLineChars="200"/>
      </w:pPr>
      <w:r>
        <w:rPr>
          <w:rFonts w:hint="eastAsia" w:ascii="宋体" w:hAnsi="宋体" w:cs="宋体"/>
          <w:sz w:val="21"/>
          <w:szCs w:val="21"/>
        </w:rPr>
        <w:t>按照国家政策、行业规定、比选人要求开展审计工作，发表专业意见并出具审计报告，对成果的真实性、完整性、准确性负责。（内部审计报告相关取证单需加盖实施单位公章另附）</w:t>
      </w:r>
    </w:p>
    <w:p w14:paraId="65F56CF1">
      <w:pPr>
        <w:widowControl/>
        <w:ind w:firstLine="422" w:firstLineChars="200"/>
        <w:rPr>
          <w:rFonts w:ascii="宋体" w:hAnsi="宋体" w:cs="宋体"/>
          <w:sz w:val="21"/>
          <w:szCs w:val="21"/>
        </w:rPr>
      </w:pPr>
      <w:r>
        <w:rPr>
          <w:rFonts w:hint="eastAsia" w:ascii="宋体" w:hAnsi="宋体" w:cs="宋体"/>
          <w:b/>
          <w:sz w:val="21"/>
          <w:szCs w:val="21"/>
        </w:rPr>
        <w:t>三、其他要求：</w:t>
      </w:r>
      <w:r>
        <w:rPr>
          <w:rFonts w:hint="eastAsia" w:ascii="宋体" w:hAnsi="宋体" w:cs="宋体"/>
          <w:sz w:val="21"/>
          <w:szCs w:val="21"/>
        </w:rPr>
        <w:t>鉴于轨道交通专业的复杂性和多样性，实施单位需根据实际情况将部分专业性较强的部分（涉及车辆、信号系统、供电系统、通信系统、自动售检票系统等）委托具备轨道相关经验的单位或专家开展。</w:t>
      </w:r>
    </w:p>
    <w:p w14:paraId="2CA4CF7F">
      <w:pPr>
        <w:widowControl/>
        <w:ind w:firstLine="422" w:firstLineChars="200"/>
        <w:rPr>
          <w:rFonts w:ascii="宋体" w:hAnsi="宋体" w:cs="宋体"/>
          <w:sz w:val="21"/>
          <w:szCs w:val="21"/>
        </w:rPr>
      </w:pPr>
      <w:r>
        <w:rPr>
          <w:rFonts w:hint="eastAsia" w:ascii="宋体" w:hAnsi="宋体" w:cs="宋体"/>
          <w:b/>
          <w:sz w:val="21"/>
          <w:szCs w:val="21"/>
        </w:rPr>
        <w:t>四、服务期限：</w:t>
      </w:r>
      <w:r>
        <w:rPr>
          <w:rFonts w:hint="eastAsia" w:ascii="宋体" w:hAnsi="宋体" w:cs="宋体"/>
          <w:sz w:val="21"/>
          <w:szCs w:val="21"/>
        </w:rPr>
        <w:t>合同签订生效之日起两年，具体服务时间根据集团内部审计计划安排。两年服务期满前一个月内，经双方协商可续签一年框架服务合同，最多续1次。</w:t>
      </w:r>
    </w:p>
    <w:p w14:paraId="0033FC85">
      <w:pPr>
        <w:ind w:right="-595" w:rightChars="-248" w:firstLine="422" w:firstLineChars="200"/>
        <w:rPr>
          <w:rFonts w:ascii="宋体" w:hAnsi="宋体" w:cs="宋体"/>
          <w:b/>
          <w:sz w:val="21"/>
          <w:szCs w:val="21"/>
        </w:rPr>
      </w:pPr>
      <w:r>
        <w:rPr>
          <w:rFonts w:hint="eastAsia" w:ascii="宋体" w:hAnsi="宋体" w:cs="宋体"/>
          <w:b/>
          <w:sz w:val="21"/>
          <w:szCs w:val="21"/>
        </w:rPr>
        <w:t>五、合同价格</w:t>
      </w:r>
    </w:p>
    <w:p w14:paraId="4616A371">
      <w:pPr>
        <w:ind w:right="-595" w:rightChars="-248" w:firstLine="420" w:firstLineChars="200"/>
        <w:rPr>
          <w:rFonts w:ascii="宋体" w:hAnsi="宋体" w:cs="宋体"/>
          <w:sz w:val="21"/>
          <w:szCs w:val="21"/>
        </w:rPr>
      </w:pPr>
      <w:r>
        <w:rPr>
          <w:rFonts w:hint="eastAsia" w:ascii="宋体" w:hAnsi="宋体" w:cs="宋体"/>
          <w:sz w:val="21"/>
          <w:szCs w:val="21"/>
        </w:rPr>
        <w:t>本合同为框架协议，具体实施时，三家实施单位根据打包后项目具体内容进行报价，最低价中选，如最低报价一致，则采取抽签的方式确定实施单位。</w:t>
      </w:r>
    </w:p>
    <w:p w14:paraId="32B90DD5">
      <w:pPr>
        <w:ind w:right="-595" w:rightChars="-248" w:firstLine="420" w:firstLineChars="200"/>
        <w:rPr>
          <w:rFonts w:ascii="宋体" w:hAnsi="宋体" w:cs="宋体"/>
          <w:sz w:val="21"/>
          <w:szCs w:val="21"/>
          <w:u w:val="single"/>
        </w:rPr>
      </w:pPr>
      <w:r>
        <w:rPr>
          <w:rFonts w:hint="eastAsia" w:ascii="宋体" w:hAnsi="宋体" w:cs="宋体"/>
          <w:sz w:val="21"/>
          <w:szCs w:val="21"/>
        </w:rPr>
        <w:t>B标段回避原则：如实施单位已参与打包项目工程结算审计的，实施单位参与报价，但不得中选。</w:t>
      </w:r>
    </w:p>
    <w:p w14:paraId="5395C4E1">
      <w:pPr>
        <w:ind w:right="-595" w:rightChars="-248" w:firstLine="422" w:firstLineChars="200"/>
        <w:rPr>
          <w:rFonts w:ascii="宋体" w:hAnsi="宋体" w:cs="宋体"/>
          <w:b/>
          <w:sz w:val="21"/>
          <w:szCs w:val="21"/>
        </w:rPr>
      </w:pPr>
      <w:r>
        <w:rPr>
          <w:rFonts w:hint="eastAsia" w:ascii="宋体" w:hAnsi="宋体" w:cs="宋体"/>
          <w:b/>
          <w:sz w:val="21"/>
          <w:szCs w:val="21"/>
        </w:rPr>
        <w:t>六、质量标准</w:t>
      </w:r>
    </w:p>
    <w:p w14:paraId="1AD082F9">
      <w:pPr>
        <w:widowControl/>
        <w:shd w:val="clear" w:color="auto" w:fill="FFFFFF"/>
        <w:spacing w:line="590" w:lineRule="exact"/>
        <w:ind w:firstLine="420" w:firstLineChars="200"/>
        <w:rPr>
          <w:rFonts w:ascii="宋体" w:hAnsi="宋体" w:cs="宋体"/>
          <w:sz w:val="21"/>
          <w:szCs w:val="21"/>
        </w:rPr>
      </w:pPr>
      <w:r>
        <w:rPr>
          <w:rFonts w:hint="eastAsia" w:ascii="宋体" w:hAnsi="宋体" w:cs="宋体"/>
          <w:sz w:val="21"/>
          <w:szCs w:val="21"/>
        </w:rPr>
        <w:t>质量标准应符合：</w:t>
      </w:r>
      <w:r>
        <w:rPr>
          <w:rFonts w:hint="eastAsia" w:ascii="宋体" w:hAnsi="宋体" w:cs="宋体"/>
          <w:sz w:val="21"/>
          <w:szCs w:val="21"/>
          <w:u w:val="single"/>
        </w:rPr>
        <w:t xml:space="preserve"> A标：根据国家相关法律法规，以及南通轨道交通集团有限责任公司及子分公司制度规定，开展审计工作，作出客观公正、实事求是的评价，并出具审计报告</w:t>
      </w:r>
      <w:r>
        <w:rPr>
          <w:rFonts w:hint="eastAsia" w:ascii="宋体" w:hAnsi="宋体" w:cs="宋体"/>
          <w:sz w:val="21"/>
          <w:szCs w:val="21"/>
        </w:rPr>
        <w:t>。</w:t>
      </w:r>
      <w:r>
        <w:rPr>
          <w:rFonts w:hint="eastAsia" w:ascii="宋体" w:hAnsi="宋体" w:cs="宋体"/>
          <w:sz w:val="21"/>
          <w:szCs w:val="21"/>
          <w:u w:val="single"/>
        </w:rPr>
        <w:t>B标：按照国家政策、行业规定、比选人要求开展审计工作，发表专业意见并出具审计报告，对成果的真实性、完整性、准确性负责。</w:t>
      </w:r>
    </w:p>
    <w:p w14:paraId="5E6EED18">
      <w:pPr>
        <w:ind w:right="-595" w:rightChars="-248" w:firstLine="422" w:firstLineChars="200"/>
        <w:rPr>
          <w:rFonts w:ascii="宋体" w:hAnsi="宋体" w:cs="宋体"/>
          <w:b/>
          <w:sz w:val="21"/>
          <w:szCs w:val="21"/>
        </w:rPr>
      </w:pPr>
      <w:r>
        <w:rPr>
          <w:rFonts w:hint="eastAsia" w:ascii="宋体" w:hAnsi="宋体" w:cs="宋体"/>
          <w:b/>
          <w:sz w:val="21"/>
          <w:szCs w:val="21"/>
        </w:rPr>
        <w:t xml:space="preserve">七、组成合同的文件 </w:t>
      </w:r>
    </w:p>
    <w:p w14:paraId="67D051D4">
      <w:pPr>
        <w:ind w:right="-595" w:rightChars="-248" w:firstLine="420" w:firstLineChars="200"/>
        <w:rPr>
          <w:rFonts w:ascii="宋体" w:hAnsi="宋体" w:cs="宋体"/>
          <w:sz w:val="21"/>
          <w:szCs w:val="21"/>
        </w:rPr>
      </w:pPr>
      <w:r>
        <w:rPr>
          <w:rFonts w:hint="eastAsia" w:ascii="宋体" w:hAnsi="宋体" w:cs="宋体"/>
          <w:sz w:val="21"/>
          <w:szCs w:val="21"/>
        </w:rPr>
        <w:t>组成本合同的文件包括：</w:t>
      </w:r>
    </w:p>
    <w:p w14:paraId="003DA3D1">
      <w:pPr>
        <w:ind w:right="-595" w:rightChars="-248" w:firstLine="420" w:firstLineChars="200"/>
        <w:rPr>
          <w:rFonts w:ascii="宋体" w:hAnsi="宋体" w:cs="宋体"/>
          <w:sz w:val="21"/>
          <w:szCs w:val="21"/>
        </w:rPr>
      </w:pPr>
      <w:r>
        <w:rPr>
          <w:rFonts w:hint="eastAsia" w:ascii="宋体" w:hAnsi="宋体" w:cs="宋体"/>
          <w:sz w:val="21"/>
          <w:szCs w:val="21"/>
        </w:rPr>
        <w:t>（1）合同协议书；</w:t>
      </w:r>
    </w:p>
    <w:p w14:paraId="75FF64CF">
      <w:pPr>
        <w:ind w:right="-595" w:rightChars="-248" w:firstLine="420" w:firstLineChars="200"/>
        <w:rPr>
          <w:rFonts w:ascii="宋体" w:hAnsi="宋体" w:cs="宋体"/>
          <w:sz w:val="21"/>
          <w:szCs w:val="21"/>
        </w:rPr>
      </w:pPr>
      <w:r>
        <w:rPr>
          <w:rFonts w:hint="eastAsia" w:ascii="宋体" w:hAnsi="宋体" w:cs="宋体"/>
          <w:sz w:val="21"/>
          <w:szCs w:val="21"/>
        </w:rPr>
        <w:t>（2）中选通知书；</w:t>
      </w:r>
    </w:p>
    <w:p w14:paraId="1585DDAD">
      <w:pPr>
        <w:ind w:right="-595" w:rightChars="-248" w:firstLine="420" w:firstLineChars="200"/>
        <w:rPr>
          <w:rFonts w:ascii="宋体" w:hAnsi="宋体" w:cs="宋体"/>
          <w:sz w:val="21"/>
          <w:szCs w:val="21"/>
        </w:rPr>
      </w:pPr>
      <w:r>
        <w:rPr>
          <w:rFonts w:hint="eastAsia" w:ascii="宋体" w:hAnsi="宋体" w:cs="宋体"/>
          <w:sz w:val="21"/>
          <w:szCs w:val="21"/>
        </w:rPr>
        <w:t>（3）合同条款及附件；</w:t>
      </w:r>
    </w:p>
    <w:p w14:paraId="6AA2485C">
      <w:pPr>
        <w:ind w:right="-595" w:rightChars="-248" w:firstLine="420" w:firstLineChars="200"/>
        <w:rPr>
          <w:rFonts w:ascii="宋体" w:hAnsi="宋体" w:cs="宋体"/>
          <w:sz w:val="21"/>
          <w:szCs w:val="21"/>
        </w:rPr>
      </w:pPr>
      <w:r>
        <w:rPr>
          <w:rFonts w:hint="eastAsia" w:ascii="宋体" w:hAnsi="宋体" w:cs="宋体"/>
          <w:sz w:val="21"/>
          <w:szCs w:val="21"/>
        </w:rPr>
        <w:t>（4）比选文件及澄清文件（如果有）；</w:t>
      </w:r>
    </w:p>
    <w:p w14:paraId="4C107688">
      <w:pPr>
        <w:ind w:right="-595" w:rightChars="-248" w:firstLine="420" w:firstLineChars="200"/>
        <w:rPr>
          <w:rFonts w:ascii="宋体" w:hAnsi="宋体" w:cs="宋体"/>
          <w:sz w:val="21"/>
          <w:szCs w:val="21"/>
        </w:rPr>
      </w:pPr>
      <w:r>
        <w:rPr>
          <w:rFonts w:hint="eastAsia" w:ascii="宋体" w:hAnsi="宋体" w:cs="宋体"/>
          <w:sz w:val="21"/>
          <w:szCs w:val="21"/>
        </w:rPr>
        <w:t>（5）参选文件及澄清文件（如果有）；</w:t>
      </w:r>
    </w:p>
    <w:p w14:paraId="3DC2DBE8">
      <w:pPr>
        <w:ind w:right="-595" w:rightChars="-248" w:firstLine="420" w:firstLineChars="200"/>
        <w:rPr>
          <w:rFonts w:ascii="宋体" w:hAnsi="宋体" w:cs="宋体"/>
          <w:sz w:val="21"/>
          <w:szCs w:val="21"/>
        </w:rPr>
      </w:pPr>
      <w:r>
        <w:rPr>
          <w:rFonts w:hint="eastAsia" w:ascii="宋体" w:hAnsi="宋体" w:cs="宋体"/>
          <w:sz w:val="21"/>
          <w:szCs w:val="21"/>
        </w:rPr>
        <w:t>（6）双方约定的其他合同文件。</w:t>
      </w:r>
    </w:p>
    <w:p w14:paraId="11BD9EAC">
      <w:pPr>
        <w:ind w:right="-595" w:rightChars="-248" w:firstLine="420" w:firstLineChars="200"/>
        <w:rPr>
          <w:rFonts w:ascii="宋体" w:hAnsi="宋体" w:cs="宋体"/>
          <w:sz w:val="21"/>
          <w:szCs w:val="21"/>
        </w:rPr>
      </w:pPr>
      <w:r>
        <w:rPr>
          <w:rFonts w:hint="eastAsia" w:ascii="宋体" w:hAnsi="宋体" w:cs="宋体"/>
          <w:sz w:val="21"/>
          <w:szCs w:val="21"/>
        </w:rPr>
        <w:t>上述各项合同文件包括双方就该项合同文件所作出的补充和修改，属于同一类内容的合同文件应以最新签署的为准。上述合同文件相互补充和解释，如有不明确或不一致之处，以上述次序在先者为准。</w:t>
      </w:r>
    </w:p>
    <w:p w14:paraId="7BB713C2">
      <w:pPr>
        <w:ind w:right="-595" w:rightChars="-248" w:firstLine="422" w:firstLineChars="200"/>
        <w:rPr>
          <w:rFonts w:ascii="宋体" w:hAnsi="宋体" w:cs="宋体"/>
          <w:b/>
          <w:sz w:val="21"/>
          <w:szCs w:val="21"/>
        </w:rPr>
      </w:pPr>
      <w:r>
        <w:rPr>
          <w:rFonts w:hint="eastAsia" w:ascii="宋体" w:hAnsi="宋体" w:cs="宋体"/>
          <w:b/>
          <w:sz w:val="21"/>
          <w:szCs w:val="21"/>
        </w:rPr>
        <w:t>八、合同文件份数</w:t>
      </w:r>
    </w:p>
    <w:p w14:paraId="17953C5D">
      <w:pPr>
        <w:ind w:right="-595" w:rightChars="-248" w:firstLine="420" w:firstLineChars="200"/>
        <w:rPr>
          <w:rFonts w:ascii="宋体" w:hAnsi="宋体" w:cs="宋体"/>
          <w:szCs w:val="21"/>
        </w:rPr>
      </w:pPr>
      <w:r>
        <w:rPr>
          <w:rFonts w:hint="eastAsia" w:ascii="宋体" w:hAnsi="宋体" w:cs="宋体"/>
          <w:sz w:val="21"/>
          <w:szCs w:val="21"/>
        </w:rPr>
        <w:t>本合同正本</w:t>
      </w:r>
      <w:r>
        <w:rPr>
          <w:rFonts w:hint="eastAsia" w:ascii="宋体" w:hAnsi="宋体" w:cs="宋体"/>
          <w:sz w:val="21"/>
          <w:szCs w:val="21"/>
          <w:u w:val="single"/>
        </w:rPr>
        <w:t>贰</w:t>
      </w:r>
      <w:r>
        <w:rPr>
          <w:rFonts w:hint="eastAsia" w:ascii="宋体" w:hAnsi="宋体" w:cs="宋体"/>
          <w:sz w:val="21"/>
          <w:szCs w:val="21"/>
        </w:rPr>
        <w:t>份，合同双方各执</w:t>
      </w:r>
      <w:r>
        <w:rPr>
          <w:rFonts w:hint="eastAsia" w:ascii="宋体" w:hAnsi="宋体" w:cs="宋体"/>
          <w:sz w:val="21"/>
          <w:szCs w:val="21"/>
          <w:u w:val="single"/>
        </w:rPr>
        <w:t>壹</w:t>
      </w:r>
      <w:r>
        <w:rPr>
          <w:rFonts w:hint="eastAsia" w:ascii="宋体" w:hAnsi="宋体" w:cs="宋体"/>
          <w:sz w:val="21"/>
          <w:szCs w:val="21"/>
        </w:rPr>
        <w:t>份；副本</w:t>
      </w:r>
      <w:r>
        <w:rPr>
          <w:rFonts w:hint="eastAsia" w:ascii="宋体" w:hAnsi="宋体" w:cs="宋体"/>
          <w:sz w:val="21"/>
          <w:szCs w:val="21"/>
          <w:u w:val="single"/>
        </w:rPr>
        <w:t>壹拾贰</w:t>
      </w:r>
      <w:r>
        <w:rPr>
          <w:rFonts w:hint="eastAsia" w:ascii="宋体" w:hAnsi="宋体" w:cs="宋体"/>
          <w:sz w:val="21"/>
          <w:szCs w:val="21"/>
        </w:rPr>
        <w:t>份，甲方执</w:t>
      </w:r>
      <w:r>
        <w:rPr>
          <w:rFonts w:hint="eastAsia" w:ascii="宋体" w:hAnsi="宋体" w:cs="宋体"/>
          <w:sz w:val="21"/>
          <w:szCs w:val="21"/>
          <w:u w:val="single"/>
        </w:rPr>
        <w:t>玖</w:t>
      </w:r>
      <w:r>
        <w:rPr>
          <w:rFonts w:hint="eastAsia" w:ascii="宋体" w:hAnsi="宋体" w:cs="宋体"/>
          <w:sz w:val="21"/>
          <w:szCs w:val="21"/>
        </w:rPr>
        <w:t>份，乙方执</w:t>
      </w:r>
      <w:r>
        <w:rPr>
          <w:rFonts w:hint="eastAsia" w:ascii="宋体" w:hAnsi="宋体" w:cs="宋体"/>
          <w:sz w:val="21"/>
          <w:szCs w:val="21"/>
          <w:u w:val="single"/>
        </w:rPr>
        <w:t>叁</w:t>
      </w:r>
      <w:r>
        <w:rPr>
          <w:rFonts w:hint="eastAsia" w:ascii="宋体" w:hAnsi="宋体" w:cs="宋体"/>
          <w:sz w:val="21"/>
          <w:szCs w:val="21"/>
        </w:rPr>
        <w:t>份。</w:t>
      </w:r>
    </w:p>
    <w:tbl>
      <w:tblPr>
        <w:tblStyle w:val="34"/>
        <w:tblW w:w="9150" w:type="dxa"/>
        <w:tblInd w:w="108" w:type="dxa"/>
        <w:tblLayout w:type="fixed"/>
        <w:tblCellMar>
          <w:top w:w="0" w:type="dxa"/>
          <w:left w:w="108" w:type="dxa"/>
          <w:bottom w:w="0" w:type="dxa"/>
          <w:right w:w="108" w:type="dxa"/>
        </w:tblCellMar>
      </w:tblPr>
      <w:tblGrid>
        <w:gridCol w:w="4981"/>
        <w:gridCol w:w="4169"/>
      </w:tblGrid>
      <w:tr w14:paraId="46099469">
        <w:tblPrEx>
          <w:tblCellMar>
            <w:top w:w="0" w:type="dxa"/>
            <w:left w:w="108" w:type="dxa"/>
            <w:bottom w:w="0" w:type="dxa"/>
            <w:right w:w="108" w:type="dxa"/>
          </w:tblCellMar>
        </w:tblPrEx>
        <w:tc>
          <w:tcPr>
            <w:tcW w:w="4981" w:type="dxa"/>
          </w:tcPr>
          <w:p w14:paraId="7B3B9410">
            <w:pPr>
              <w:pStyle w:val="146"/>
              <w:spacing w:line="440" w:lineRule="exact"/>
              <w:rPr>
                <w:rFonts w:ascii="宋体" w:hAnsi="宋体" w:cs="宋体"/>
                <w:szCs w:val="21"/>
              </w:rPr>
            </w:pPr>
            <w:r>
              <w:rPr>
                <w:rFonts w:hint="eastAsia" w:ascii="宋体" w:hAnsi="宋体" w:cs="宋体"/>
                <w:szCs w:val="21"/>
              </w:rPr>
              <w:t xml:space="preserve">甲方（盖章）：_________________________ </w:t>
            </w:r>
          </w:p>
          <w:p w14:paraId="0D28B4CD">
            <w:pPr>
              <w:pStyle w:val="146"/>
              <w:spacing w:line="440" w:lineRule="exact"/>
              <w:rPr>
                <w:rFonts w:ascii="宋体" w:hAnsi="宋体" w:cs="宋体"/>
                <w:szCs w:val="21"/>
              </w:rPr>
            </w:pPr>
            <w:r>
              <w:rPr>
                <w:rFonts w:hint="eastAsia" w:ascii="宋体" w:hAnsi="宋体" w:cs="宋体"/>
                <w:szCs w:val="21"/>
              </w:rPr>
              <w:t>法定代表人或</w:t>
            </w:r>
          </w:p>
          <w:p w14:paraId="2627BCE3">
            <w:pPr>
              <w:pStyle w:val="146"/>
              <w:spacing w:line="440" w:lineRule="exact"/>
              <w:rPr>
                <w:rFonts w:ascii="宋体" w:hAnsi="宋体" w:cs="宋体"/>
                <w:szCs w:val="21"/>
              </w:rPr>
            </w:pPr>
            <w:r>
              <w:rPr>
                <w:rFonts w:hint="eastAsia" w:ascii="宋体" w:hAnsi="宋体" w:cs="宋体"/>
                <w:szCs w:val="21"/>
              </w:rPr>
              <w:t>其授权委托人（签字或盖章）：____________</w:t>
            </w:r>
          </w:p>
          <w:p w14:paraId="4E091D9D">
            <w:pPr>
              <w:pStyle w:val="146"/>
              <w:spacing w:line="440" w:lineRule="exact"/>
              <w:rPr>
                <w:rFonts w:ascii="宋体" w:hAnsi="宋体" w:cs="宋体"/>
                <w:szCs w:val="21"/>
              </w:rPr>
            </w:pPr>
            <w:r>
              <w:rPr>
                <w:rFonts w:hint="eastAsia" w:ascii="宋体" w:hAnsi="宋体" w:cs="宋体"/>
                <w:szCs w:val="21"/>
              </w:rPr>
              <w:t>日期：</w:t>
            </w:r>
            <w:r>
              <w:rPr>
                <w:rFonts w:hint="eastAsia" w:ascii="宋体" w:hAnsi="宋体" w:cs="宋体"/>
                <w:szCs w:val="21"/>
                <w:u w:val="single"/>
              </w:rPr>
              <w:t>2025</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965F9EB">
            <w:pPr>
              <w:rPr>
                <w:rFonts w:ascii="宋体" w:hAnsi="宋体" w:cs="宋体"/>
                <w:sz w:val="21"/>
                <w:szCs w:val="21"/>
              </w:rPr>
            </w:pPr>
            <w:r>
              <w:rPr>
                <w:rFonts w:hint="eastAsia" w:ascii="宋体" w:hAnsi="宋体" w:cs="宋体"/>
                <w:sz w:val="21"/>
                <w:szCs w:val="21"/>
              </w:rPr>
              <w:t>地址：</w:t>
            </w:r>
            <w:r>
              <w:rPr>
                <w:rFonts w:hint="eastAsia" w:ascii="宋体" w:hAnsi="宋体" w:cs="宋体"/>
                <w:sz w:val="21"/>
                <w:szCs w:val="21"/>
                <w:u w:val="single"/>
              </w:rPr>
              <w:t xml:space="preserve">                                  </w:t>
            </w:r>
          </w:p>
          <w:p w14:paraId="717DD660">
            <w:pPr>
              <w:rPr>
                <w:rFonts w:ascii="宋体" w:hAnsi="宋体" w:cs="宋体"/>
                <w:sz w:val="21"/>
                <w:szCs w:val="21"/>
              </w:rPr>
            </w:pPr>
            <w:r>
              <w:rPr>
                <w:rFonts w:hint="eastAsia" w:ascii="宋体" w:hAnsi="宋体" w:cs="宋体"/>
                <w:sz w:val="21"/>
                <w:szCs w:val="21"/>
              </w:rPr>
              <w:t>电话：</w:t>
            </w:r>
            <w:r>
              <w:rPr>
                <w:rFonts w:hint="eastAsia" w:ascii="宋体" w:hAnsi="宋体" w:cs="宋体"/>
                <w:sz w:val="21"/>
                <w:szCs w:val="21"/>
                <w:u w:val="single"/>
              </w:rPr>
              <w:t xml:space="preserve">                                  </w:t>
            </w:r>
          </w:p>
          <w:p w14:paraId="088E44A9">
            <w:pPr>
              <w:pStyle w:val="146"/>
              <w:spacing w:line="440" w:lineRule="exact"/>
              <w:rPr>
                <w:rFonts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tc>
        <w:tc>
          <w:tcPr>
            <w:tcW w:w="4169" w:type="dxa"/>
          </w:tcPr>
          <w:p w14:paraId="06E7703F">
            <w:pPr>
              <w:pStyle w:val="146"/>
              <w:spacing w:line="440" w:lineRule="exact"/>
              <w:rPr>
                <w:rFonts w:ascii="宋体" w:hAnsi="宋体" w:cs="宋体"/>
                <w:szCs w:val="21"/>
              </w:rPr>
            </w:pPr>
            <w:r>
              <w:rPr>
                <w:rFonts w:hint="eastAsia" w:ascii="宋体" w:hAnsi="宋体" w:cs="宋体"/>
                <w:szCs w:val="21"/>
              </w:rPr>
              <w:t xml:space="preserve">乙方（盖章）：______________________ </w:t>
            </w:r>
          </w:p>
          <w:p w14:paraId="62D6778E">
            <w:pPr>
              <w:pStyle w:val="146"/>
              <w:spacing w:line="440" w:lineRule="exact"/>
              <w:rPr>
                <w:rFonts w:ascii="宋体" w:hAnsi="宋体" w:cs="宋体"/>
                <w:szCs w:val="21"/>
              </w:rPr>
            </w:pPr>
            <w:r>
              <w:rPr>
                <w:rFonts w:hint="eastAsia" w:ascii="宋体" w:hAnsi="宋体" w:cs="宋体"/>
                <w:szCs w:val="21"/>
              </w:rPr>
              <w:t>法定代表人或</w:t>
            </w:r>
          </w:p>
          <w:p w14:paraId="4330504A">
            <w:pPr>
              <w:pStyle w:val="146"/>
              <w:spacing w:line="440" w:lineRule="exact"/>
              <w:rPr>
                <w:rFonts w:ascii="宋体" w:hAnsi="宋体" w:cs="宋体"/>
                <w:szCs w:val="21"/>
              </w:rPr>
            </w:pPr>
            <w:r>
              <w:rPr>
                <w:rFonts w:hint="eastAsia" w:ascii="宋体" w:hAnsi="宋体" w:cs="宋体"/>
                <w:szCs w:val="21"/>
              </w:rPr>
              <w:t>其授权委托人（签字或盖章）：________</w:t>
            </w:r>
          </w:p>
          <w:p w14:paraId="2FBBECC2">
            <w:pPr>
              <w:pStyle w:val="146"/>
              <w:spacing w:line="440" w:lineRule="exact"/>
              <w:rPr>
                <w:rFonts w:ascii="宋体" w:hAnsi="宋体" w:cs="宋体"/>
                <w:szCs w:val="21"/>
              </w:rPr>
            </w:pPr>
            <w:r>
              <w:rPr>
                <w:rFonts w:hint="eastAsia" w:ascii="宋体" w:hAnsi="宋体" w:cs="宋体"/>
                <w:szCs w:val="21"/>
              </w:rPr>
              <w:t>日期：</w:t>
            </w:r>
            <w:r>
              <w:rPr>
                <w:rFonts w:hint="eastAsia" w:ascii="宋体" w:hAnsi="宋体" w:cs="宋体"/>
                <w:szCs w:val="21"/>
                <w:u w:val="single"/>
              </w:rPr>
              <w:t>2025</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70B9F2F">
            <w:pPr>
              <w:pStyle w:val="146"/>
              <w:spacing w:line="440" w:lineRule="exact"/>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14:paraId="1E89750A">
            <w:pPr>
              <w:pStyle w:val="146"/>
              <w:spacing w:line="440" w:lineRule="exact"/>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p w14:paraId="39986EA2">
            <w:pPr>
              <w:widowControl/>
              <w:rPr>
                <w:rFonts w:ascii="宋体" w:hAnsi="宋体" w:cs="宋体"/>
                <w:sz w:val="21"/>
                <w:szCs w:val="21"/>
              </w:rPr>
            </w:pPr>
            <w:r>
              <w:rPr>
                <w:rFonts w:hint="eastAsia" w:ascii="宋体" w:hAnsi="宋体" w:cs="宋体"/>
                <w:sz w:val="21"/>
                <w:szCs w:val="21"/>
              </w:rPr>
              <w:t>传真：</w:t>
            </w:r>
            <w:r>
              <w:rPr>
                <w:rFonts w:hint="eastAsia" w:ascii="宋体" w:hAnsi="宋体" w:cs="宋体"/>
                <w:color w:val="000000"/>
                <w:kern w:val="0"/>
                <w:sz w:val="21"/>
                <w:szCs w:val="21"/>
                <w:u w:val="single"/>
                <w:lang w:bidi="ar"/>
              </w:rPr>
              <w:t xml:space="preserve">                                    </w:t>
            </w:r>
          </w:p>
        </w:tc>
      </w:tr>
    </w:tbl>
    <w:p w14:paraId="32F22EE4">
      <w:r>
        <w:rPr>
          <w:rFonts w:hint="eastAsia"/>
        </w:rPr>
        <w:br w:type="page"/>
      </w:r>
    </w:p>
    <w:p w14:paraId="408E4DBA">
      <w:pPr>
        <w:jc w:val="center"/>
        <w:rPr>
          <w:rFonts w:ascii="宋体" w:hAnsi="宋体" w:cs="宋体"/>
          <w:b/>
          <w:bCs/>
          <w:kern w:val="0"/>
          <w:sz w:val="32"/>
          <w:szCs w:val="32"/>
        </w:rPr>
      </w:pPr>
      <w:r>
        <w:rPr>
          <w:rFonts w:hint="eastAsia" w:ascii="宋体" w:hAnsi="宋体" w:cs="宋体"/>
          <w:b/>
          <w:bCs/>
          <w:kern w:val="0"/>
          <w:sz w:val="32"/>
          <w:szCs w:val="32"/>
        </w:rPr>
        <w:t>中选通知书</w:t>
      </w:r>
    </w:p>
    <w:p w14:paraId="6728037F">
      <w:pPr>
        <w:rPr>
          <w:rFonts w:ascii="宋体" w:hAnsi="宋体" w:cs="宋体"/>
          <w:b/>
          <w:bCs/>
          <w:kern w:val="0"/>
          <w:sz w:val="32"/>
          <w:szCs w:val="32"/>
        </w:rPr>
      </w:pPr>
      <w:r>
        <w:rPr>
          <w:rFonts w:hint="eastAsia" w:ascii="宋体" w:hAnsi="宋体" w:cs="宋体"/>
          <w:b/>
          <w:bCs/>
          <w:kern w:val="0"/>
          <w:sz w:val="32"/>
          <w:szCs w:val="32"/>
        </w:rPr>
        <w:br w:type="page"/>
      </w:r>
    </w:p>
    <w:p w14:paraId="62A438FA">
      <w:pPr>
        <w:ind w:right="-595" w:rightChars="-248" w:firstLine="562" w:firstLineChars="200"/>
        <w:jc w:val="center"/>
        <w:outlineLvl w:val="0"/>
        <w:rPr>
          <w:rFonts w:ascii="宋体" w:hAnsi="宋体" w:cs="宋体"/>
          <w:b/>
          <w:bCs/>
          <w:sz w:val="28"/>
          <w:szCs w:val="28"/>
        </w:rPr>
      </w:pPr>
      <w:bookmarkStart w:id="123" w:name="_Toc13494"/>
      <w:r>
        <w:rPr>
          <w:rFonts w:hint="eastAsia" w:ascii="宋体" w:hAnsi="宋体" w:cs="宋体"/>
          <w:b/>
          <w:bCs/>
          <w:sz w:val="28"/>
          <w:szCs w:val="28"/>
        </w:rPr>
        <w:t>第二部分  合同条款</w:t>
      </w:r>
      <w:bookmarkEnd w:id="123"/>
    </w:p>
    <w:p w14:paraId="5A76D036">
      <w:pPr>
        <w:pStyle w:val="115"/>
        <w:adjustRightInd/>
        <w:spacing w:before="0" w:after="0" w:line="440" w:lineRule="exact"/>
        <w:ind w:right="-595" w:rightChars="-248"/>
        <w:jc w:val="left"/>
        <w:rPr>
          <w:rFonts w:eastAsia="宋体"/>
          <w:sz w:val="21"/>
          <w:szCs w:val="21"/>
        </w:rPr>
      </w:pPr>
      <w:bookmarkStart w:id="124" w:name="_Toc96971425"/>
      <w:bookmarkStart w:id="125" w:name="_Toc10026"/>
      <w:r>
        <w:rPr>
          <w:rFonts w:hint="eastAsia" w:eastAsia="宋体"/>
          <w:sz w:val="21"/>
          <w:szCs w:val="21"/>
        </w:rPr>
        <w:t>一、定义</w:t>
      </w:r>
      <w:bookmarkEnd w:id="124"/>
      <w:bookmarkEnd w:id="125"/>
    </w:p>
    <w:p w14:paraId="05F1403A">
      <w:pPr>
        <w:tabs>
          <w:tab w:val="left" w:pos="1134"/>
        </w:tabs>
        <w:ind w:right="-595" w:rightChars="-248" w:firstLine="420" w:firstLineChars="200"/>
        <w:rPr>
          <w:rFonts w:ascii="宋体" w:hAnsi="宋体" w:cs="宋体"/>
          <w:sz w:val="21"/>
          <w:szCs w:val="21"/>
        </w:rPr>
      </w:pPr>
      <w:r>
        <w:rPr>
          <w:rFonts w:hint="eastAsia" w:ascii="宋体" w:hAnsi="宋体" w:cs="宋体"/>
          <w:sz w:val="21"/>
          <w:szCs w:val="21"/>
        </w:rPr>
        <w:t>下列措词和用语，除上下文另有规定外，应具有如下所赋予的含义：</w:t>
      </w:r>
    </w:p>
    <w:p w14:paraId="65F8277D">
      <w:pPr>
        <w:tabs>
          <w:tab w:val="left" w:pos="420"/>
          <w:tab w:val="left" w:pos="851"/>
          <w:tab w:val="left" w:pos="1134"/>
        </w:tabs>
        <w:ind w:left="420" w:right="-595" w:rightChars="-248"/>
        <w:rPr>
          <w:rFonts w:ascii="宋体" w:hAnsi="宋体" w:cs="宋体"/>
          <w:sz w:val="21"/>
          <w:szCs w:val="21"/>
        </w:rPr>
      </w:pPr>
      <w:r>
        <w:rPr>
          <w:rFonts w:hint="eastAsia" w:ascii="宋体" w:hAnsi="宋体" w:cs="宋体"/>
          <w:sz w:val="21"/>
          <w:szCs w:val="21"/>
        </w:rPr>
        <w:t>（1）合同：是指包括合同协议书、合同条款、工作要求等在内的合同文件的总称。</w:t>
      </w:r>
    </w:p>
    <w:p w14:paraId="7904F587">
      <w:pPr>
        <w:tabs>
          <w:tab w:val="left" w:pos="420"/>
          <w:tab w:val="left" w:pos="851"/>
          <w:tab w:val="left" w:pos="1134"/>
        </w:tabs>
        <w:ind w:left="420" w:right="-595" w:rightChars="-248"/>
        <w:rPr>
          <w:rFonts w:ascii="宋体" w:hAnsi="宋体" w:cs="宋体"/>
          <w:sz w:val="21"/>
          <w:szCs w:val="21"/>
        </w:rPr>
      </w:pPr>
      <w:r>
        <w:rPr>
          <w:rFonts w:hint="eastAsia" w:ascii="宋体" w:hAnsi="宋体" w:cs="宋体"/>
          <w:sz w:val="21"/>
          <w:szCs w:val="21"/>
        </w:rPr>
        <w:t>（2）合同价：是指合同双方在合同协议书中确定的总金额。</w:t>
      </w:r>
    </w:p>
    <w:p w14:paraId="11B0A240">
      <w:pPr>
        <w:tabs>
          <w:tab w:val="left" w:pos="420"/>
          <w:tab w:val="left" w:pos="1134"/>
          <w:tab w:val="left" w:pos="1380"/>
        </w:tabs>
        <w:ind w:left="420" w:right="-595" w:rightChars="-248"/>
        <w:rPr>
          <w:rFonts w:ascii="宋体" w:hAnsi="宋体" w:cs="宋体"/>
          <w:sz w:val="21"/>
          <w:szCs w:val="21"/>
        </w:rPr>
      </w:pPr>
      <w:r>
        <w:rPr>
          <w:rFonts w:hint="eastAsia" w:ascii="宋体" w:hAnsi="宋体" w:cs="宋体"/>
          <w:sz w:val="21"/>
          <w:szCs w:val="21"/>
        </w:rPr>
        <w:t>（3）甲方：是指合同协议书中所述的甲方。</w:t>
      </w:r>
    </w:p>
    <w:p w14:paraId="588AABBB">
      <w:pPr>
        <w:tabs>
          <w:tab w:val="left" w:pos="420"/>
          <w:tab w:val="left" w:pos="851"/>
          <w:tab w:val="left" w:pos="1134"/>
        </w:tabs>
        <w:ind w:left="420" w:right="-595" w:rightChars="-248"/>
        <w:rPr>
          <w:rFonts w:ascii="宋体" w:hAnsi="宋体" w:cs="宋体"/>
          <w:sz w:val="21"/>
          <w:szCs w:val="21"/>
        </w:rPr>
      </w:pPr>
      <w:r>
        <w:rPr>
          <w:rFonts w:hint="eastAsia" w:ascii="宋体" w:hAnsi="宋体" w:cs="宋体"/>
          <w:sz w:val="21"/>
          <w:szCs w:val="21"/>
        </w:rPr>
        <w:t>（4）乙方：是指合同协议书中所述的乙方。</w:t>
      </w:r>
    </w:p>
    <w:p w14:paraId="440B32F1">
      <w:pPr>
        <w:tabs>
          <w:tab w:val="left" w:pos="420"/>
          <w:tab w:val="left" w:pos="851"/>
          <w:tab w:val="left" w:pos="1134"/>
        </w:tabs>
        <w:ind w:left="420" w:right="-595" w:rightChars="-248"/>
        <w:rPr>
          <w:rFonts w:ascii="宋体" w:hAnsi="宋体" w:cs="宋体"/>
          <w:sz w:val="21"/>
          <w:szCs w:val="21"/>
        </w:rPr>
      </w:pPr>
      <w:r>
        <w:rPr>
          <w:rFonts w:hint="eastAsia" w:ascii="宋体" w:hAnsi="宋体" w:cs="宋体"/>
          <w:sz w:val="21"/>
          <w:szCs w:val="21"/>
        </w:rPr>
        <w:t>（5）双方：是指甲方和乙方。</w:t>
      </w:r>
    </w:p>
    <w:p w14:paraId="388B05D1">
      <w:pPr>
        <w:tabs>
          <w:tab w:val="left" w:pos="420"/>
          <w:tab w:val="left" w:pos="851"/>
          <w:tab w:val="left" w:pos="1134"/>
        </w:tabs>
        <w:ind w:left="420" w:right="-595" w:rightChars="-248"/>
        <w:rPr>
          <w:rFonts w:ascii="宋体" w:hAnsi="宋体" w:cs="宋体"/>
          <w:sz w:val="21"/>
          <w:szCs w:val="21"/>
        </w:rPr>
      </w:pPr>
      <w:r>
        <w:rPr>
          <w:rFonts w:hint="eastAsia" w:ascii="宋体" w:hAnsi="宋体" w:cs="宋体"/>
          <w:sz w:val="21"/>
          <w:szCs w:val="21"/>
        </w:rPr>
        <w:t>（6）项目：是指南通轨道交通集团有限公司2025-2027年度内部审计服务框架协议采购项目。</w:t>
      </w:r>
    </w:p>
    <w:p w14:paraId="23744038">
      <w:pPr>
        <w:tabs>
          <w:tab w:val="left" w:pos="420"/>
          <w:tab w:val="left" w:pos="851"/>
          <w:tab w:val="left" w:pos="1134"/>
        </w:tabs>
        <w:ind w:left="420" w:right="-595" w:rightChars="-248"/>
        <w:rPr>
          <w:rFonts w:ascii="宋体" w:hAnsi="宋体" w:cs="宋体"/>
          <w:sz w:val="21"/>
          <w:szCs w:val="21"/>
        </w:rPr>
      </w:pPr>
      <w:r>
        <w:rPr>
          <w:rFonts w:hint="eastAsia" w:ascii="宋体" w:hAnsi="宋体" w:cs="宋体"/>
          <w:sz w:val="21"/>
          <w:szCs w:val="21"/>
        </w:rPr>
        <w:t>（7）“天”：是指日历天，合同中按天计算时间的，开始当天不计入，从次日开始计算，期限最后一天的截止时间为当天24:00时。</w:t>
      </w:r>
    </w:p>
    <w:p w14:paraId="5390ABAE">
      <w:pPr>
        <w:tabs>
          <w:tab w:val="left" w:pos="420"/>
          <w:tab w:val="left" w:pos="851"/>
          <w:tab w:val="left" w:pos="1134"/>
        </w:tabs>
        <w:ind w:left="420" w:right="-595" w:rightChars="-248"/>
        <w:rPr>
          <w:rFonts w:ascii="宋体" w:hAnsi="宋体" w:cs="宋体"/>
          <w:sz w:val="21"/>
          <w:szCs w:val="21"/>
        </w:rPr>
      </w:pPr>
      <w:r>
        <w:rPr>
          <w:rFonts w:hint="eastAsia" w:ascii="宋体" w:hAnsi="宋体" w:cs="宋体"/>
          <w:sz w:val="21"/>
          <w:szCs w:val="21"/>
        </w:rPr>
        <w:t>（8）“周”：是指7个日历日。</w:t>
      </w:r>
    </w:p>
    <w:p w14:paraId="271A5C3D">
      <w:pPr>
        <w:tabs>
          <w:tab w:val="left" w:pos="420"/>
          <w:tab w:val="left" w:pos="851"/>
          <w:tab w:val="left" w:pos="1134"/>
        </w:tabs>
        <w:ind w:left="420" w:right="-595" w:rightChars="-248"/>
        <w:rPr>
          <w:rFonts w:ascii="宋体" w:hAnsi="宋体" w:cs="宋体"/>
          <w:sz w:val="21"/>
          <w:szCs w:val="21"/>
        </w:rPr>
      </w:pPr>
      <w:r>
        <w:rPr>
          <w:rFonts w:hint="eastAsia" w:ascii="宋体" w:hAnsi="宋体" w:cs="宋体"/>
          <w:sz w:val="21"/>
          <w:szCs w:val="21"/>
        </w:rPr>
        <w:t>（9）“月”：是指日历月。</w:t>
      </w:r>
    </w:p>
    <w:p w14:paraId="6F6B6D9C">
      <w:pPr>
        <w:tabs>
          <w:tab w:val="left" w:pos="420"/>
          <w:tab w:val="left" w:pos="851"/>
          <w:tab w:val="left" w:pos="1134"/>
        </w:tabs>
        <w:ind w:left="420" w:right="-595" w:rightChars="-248"/>
        <w:rPr>
          <w:rFonts w:ascii="宋体" w:hAnsi="宋体" w:cs="宋体"/>
          <w:sz w:val="21"/>
          <w:szCs w:val="21"/>
        </w:rPr>
      </w:pPr>
      <w:r>
        <w:rPr>
          <w:rFonts w:hint="eastAsia" w:ascii="宋体" w:hAnsi="宋体" w:cs="宋体"/>
          <w:sz w:val="21"/>
          <w:szCs w:val="21"/>
        </w:rPr>
        <w:t>（10）工期：是指在合同协议书约定的乙方完成合同工作所需的期限</w:t>
      </w:r>
    </w:p>
    <w:p w14:paraId="35C965A3">
      <w:pPr>
        <w:tabs>
          <w:tab w:val="left" w:pos="420"/>
          <w:tab w:val="left" w:pos="851"/>
          <w:tab w:val="left" w:pos="1134"/>
        </w:tabs>
        <w:ind w:left="420" w:right="-595" w:rightChars="-248"/>
        <w:rPr>
          <w:rFonts w:ascii="宋体" w:hAnsi="宋体" w:cs="宋体"/>
          <w:sz w:val="21"/>
          <w:szCs w:val="21"/>
        </w:rPr>
      </w:pPr>
      <w:r>
        <w:rPr>
          <w:rFonts w:hint="eastAsia" w:ascii="宋体" w:hAnsi="宋体" w:cs="宋体"/>
          <w:sz w:val="21"/>
          <w:szCs w:val="21"/>
        </w:rPr>
        <w:t>（11）书面形式：是指合同文件、信函、电报、传真等可以有形地表现所载内容的形式。</w:t>
      </w:r>
    </w:p>
    <w:p w14:paraId="7E427EA8">
      <w:pPr>
        <w:tabs>
          <w:tab w:val="left" w:pos="420"/>
          <w:tab w:val="left" w:pos="851"/>
          <w:tab w:val="left" w:pos="1134"/>
        </w:tabs>
        <w:ind w:left="420" w:right="-595" w:rightChars="-248"/>
        <w:rPr>
          <w:rFonts w:ascii="宋体" w:hAnsi="宋体" w:cs="宋体"/>
          <w:sz w:val="21"/>
          <w:szCs w:val="21"/>
        </w:rPr>
      </w:pPr>
      <w:r>
        <w:rPr>
          <w:rFonts w:hint="eastAsia" w:ascii="宋体" w:hAnsi="宋体" w:cs="宋体"/>
          <w:sz w:val="21"/>
          <w:szCs w:val="21"/>
        </w:rPr>
        <w:t>（12）“法律法规”系指广义的法律、法规、条例、法令、规章，及政府主管部门制订的规范性文件、管理制度等。</w:t>
      </w:r>
    </w:p>
    <w:p w14:paraId="20CB2FFC">
      <w:pPr>
        <w:tabs>
          <w:tab w:val="left" w:pos="420"/>
          <w:tab w:val="left" w:pos="851"/>
          <w:tab w:val="left" w:pos="1134"/>
        </w:tabs>
        <w:ind w:left="420" w:right="-595" w:rightChars="-248"/>
        <w:rPr>
          <w:rFonts w:ascii="宋体" w:hAnsi="宋体" w:cs="宋体"/>
          <w:sz w:val="21"/>
          <w:szCs w:val="21"/>
        </w:rPr>
      </w:pPr>
      <w:r>
        <w:rPr>
          <w:rFonts w:hint="eastAsia" w:ascii="宋体" w:hAnsi="宋体" w:cs="宋体"/>
          <w:sz w:val="21"/>
          <w:szCs w:val="21"/>
        </w:rPr>
        <w:t>（13）“不可抗力”系指合同双方均不可预见、不可避免、不能克服的超出认识控制和防范能力的事件。</w:t>
      </w:r>
    </w:p>
    <w:p w14:paraId="62226876">
      <w:pPr>
        <w:pStyle w:val="115"/>
        <w:adjustRightInd/>
        <w:spacing w:before="0" w:after="0" w:line="440" w:lineRule="exact"/>
        <w:ind w:right="-595" w:rightChars="-248"/>
        <w:jc w:val="left"/>
        <w:rPr>
          <w:rFonts w:eastAsia="宋体"/>
          <w:sz w:val="21"/>
          <w:szCs w:val="21"/>
        </w:rPr>
      </w:pPr>
      <w:bookmarkStart w:id="126" w:name="_Toc96971426"/>
      <w:bookmarkStart w:id="127" w:name="_Toc6402"/>
      <w:bookmarkStart w:id="128" w:name="_Toc6614"/>
      <w:bookmarkStart w:id="129" w:name="_Toc78210975"/>
      <w:r>
        <w:rPr>
          <w:rFonts w:hint="eastAsia" w:eastAsia="宋体"/>
          <w:sz w:val="21"/>
          <w:szCs w:val="21"/>
        </w:rPr>
        <w:t>二、适用语言和法律</w:t>
      </w:r>
      <w:bookmarkEnd w:id="126"/>
      <w:bookmarkEnd w:id="127"/>
      <w:bookmarkEnd w:id="128"/>
      <w:bookmarkEnd w:id="129"/>
    </w:p>
    <w:p w14:paraId="08B6FAC0">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本合同以中国的汉语简体文字编写、解释和说明。合同双方在合同条款中约定使用两种以上语言时，汉语为优先解释和说明合同的语言。</w:t>
      </w:r>
    </w:p>
    <w:p w14:paraId="545408E1">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本合同适用法律为中华人民共和国有关现行法律、行政法规，以及合同条款中规定的规范性文件。</w:t>
      </w:r>
    </w:p>
    <w:p w14:paraId="5C293D94">
      <w:pPr>
        <w:pStyle w:val="115"/>
        <w:adjustRightInd/>
        <w:spacing w:before="0" w:after="0" w:line="440" w:lineRule="exact"/>
        <w:ind w:right="-595" w:rightChars="-248"/>
        <w:jc w:val="left"/>
        <w:rPr>
          <w:rFonts w:eastAsia="宋体"/>
          <w:sz w:val="21"/>
          <w:szCs w:val="21"/>
        </w:rPr>
      </w:pPr>
      <w:bookmarkStart w:id="130" w:name="_Toc462155075"/>
      <w:bookmarkStart w:id="131" w:name="_Toc462154891"/>
      <w:bookmarkStart w:id="132" w:name="_Toc78210976"/>
      <w:bookmarkStart w:id="133" w:name="_Toc96971427"/>
      <w:bookmarkStart w:id="134" w:name="_Toc21649"/>
      <w:r>
        <w:rPr>
          <w:rFonts w:hint="eastAsia" w:eastAsia="宋体"/>
          <w:sz w:val="21"/>
          <w:szCs w:val="21"/>
        </w:rPr>
        <w:t>三、合同范围</w:t>
      </w:r>
      <w:bookmarkEnd w:id="130"/>
      <w:bookmarkEnd w:id="131"/>
      <w:bookmarkEnd w:id="132"/>
      <w:bookmarkEnd w:id="133"/>
      <w:r>
        <w:rPr>
          <w:rFonts w:hint="eastAsia" w:eastAsia="宋体"/>
          <w:sz w:val="21"/>
          <w:szCs w:val="21"/>
        </w:rPr>
        <w:t>及工作内容</w:t>
      </w:r>
      <w:bookmarkEnd w:id="134"/>
    </w:p>
    <w:p w14:paraId="6CA88EAF">
      <w:pPr>
        <w:widowControl/>
        <w:shd w:val="clear" w:color="auto" w:fill="FFFFFF"/>
        <w:ind w:firstLine="420" w:firstLineChars="200"/>
        <w:rPr>
          <w:rFonts w:ascii="宋体" w:hAnsi="宋体" w:cs="宋体"/>
          <w:kern w:val="0"/>
          <w:sz w:val="21"/>
          <w:szCs w:val="21"/>
          <w:lang w:bidi="ar"/>
        </w:rPr>
      </w:pPr>
      <w:bookmarkStart w:id="135" w:name="_Toc78210977"/>
      <w:bookmarkStart w:id="136" w:name="_Toc96971428"/>
      <w:r>
        <w:rPr>
          <w:rFonts w:hint="eastAsia" w:ascii="宋体" w:hAnsi="宋体" w:cs="宋体"/>
          <w:kern w:val="0"/>
          <w:sz w:val="21"/>
          <w:szCs w:val="21"/>
          <w:lang w:bidi="ar"/>
        </w:rPr>
        <w:t>A标段具体要求：</w:t>
      </w:r>
    </w:p>
    <w:p w14:paraId="37AD1045">
      <w:pPr>
        <w:ind w:firstLine="420" w:firstLineChars="200"/>
        <w:rPr>
          <w:rFonts w:ascii="宋体" w:hAnsi="宋体" w:cs="宋体"/>
          <w:kern w:val="0"/>
          <w:sz w:val="21"/>
          <w:szCs w:val="21"/>
          <w:lang w:bidi="ar"/>
        </w:rPr>
      </w:pPr>
      <w:r>
        <w:rPr>
          <w:rFonts w:hint="eastAsia" w:ascii="宋体" w:hAnsi="宋体" w:cs="宋体"/>
          <w:kern w:val="0"/>
          <w:sz w:val="21"/>
          <w:szCs w:val="21"/>
          <w:lang w:bidi="ar"/>
        </w:rPr>
        <w:t>本标段确定三家实施单位。具体实施时，三家实施单位根据项目具体内容进行报价，最低价中选。</w:t>
      </w:r>
    </w:p>
    <w:p w14:paraId="1B9FE77E">
      <w:pPr>
        <w:widowControl/>
        <w:ind w:firstLine="420" w:firstLineChars="200"/>
        <w:rPr>
          <w:rFonts w:ascii="宋体" w:hAnsi="宋体" w:cs="宋体"/>
          <w:color w:val="000000"/>
          <w:kern w:val="0"/>
          <w:sz w:val="21"/>
          <w:szCs w:val="21"/>
          <w:lang w:bidi="ar"/>
        </w:rPr>
      </w:pPr>
      <w:r>
        <w:rPr>
          <w:rFonts w:hint="eastAsia" w:ascii="宋体" w:hAnsi="宋体" w:cs="宋体"/>
          <w:color w:val="000000"/>
          <w:kern w:val="0"/>
          <w:sz w:val="21"/>
          <w:szCs w:val="21"/>
          <w:lang w:bidi="ar"/>
        </w:rPr>
        <w:t>（1）服务内容</w:t>
      </w:r>
    </w:p>
    <w:p w14:paraId="30AA5452">
      <w:pPr>
        <w:ind w:firstLine="420" w:firstLineChars="200"/>
        <w:rPr>
          <w:rFonts w:ascii="宋体" w:hAnsi="宋体" w:cs="宋体"/>
          <w:color w:val="000000"/>
          <w:kern w:val="0"/>
          <w:sz w:val="21"/>
          <w:szCs w:val="21"/>
          <w:lang w:bidi="ar"/>
        </w:rPr>
      </w:pPr>
      <w:r>
        <w:rPr>
          <w:rFonts w:hint="eastAsia" w:ascii="宋体" w:hAnsi="宋体" w:cs="宋体"/>
          <w:color w:val="000000"/>
          <w:kern w:val="0"/>
          <w:sz w:val="21"/>
          <w:szCs w:val="21"/>
          <w:lang w:bidi="ar"/>
        </w:rPr>
        <w:t>经济责任审计：内管干部在任职期间，对其管辖范围内贯彻执行党和国家经济方针政策及地方重大决策部署、政策措施，推动本单位事业发展，管理公共资金、国有资产、国有资源，防控重大经济风险等履行经济责任情况进行监督、评价和建议。</w:t>
      </w:r>
    </w:p>
    <w:p w14:paraId="52D4B587">
      <w:pPr>
        <w:ind w:firstLine="420" w:firstLineChars="200"/>
        <w:rPr>
          <w:rFonts w:ascii="宋体" w:hAnsi="宋体" w:cs="宋体"/>
          <w:color w:val="000000"/>
          <w:kern w:val="0"/>
          <w:sz w:val="21"/>
          <w:szCs w:val="21"/>
          <w:lang w:bidi="ar"/>
        </w:rPr>
      </w:pPr>
      <w:r>
        <w:rPr>
          <w:rFonts w:hint="eastAsia" w:ascii="宋体" w:hAnsi="宋体" w:cs="宋体"/>
          <w:color w:val="000000"/>
          <w:kern w:val="0"/>
          <w:sz w:val="21"/>
          <w:szCs w:val="21"/>
          <w:lang w:bidi="ar"/>
        </w:rPr>
        <w:t>全面审计：根据审计的目的和要求，全面评价被审计单位（部门）的全部经济业务活动、会计资料的真实性、准确性、合法性和有效性。</w:t>
      </w:r>
    </w:p>
    <w:p w14:paraId="5C5F19F9">
      <w:pPr>
        <w:ind w:firstLine="420" w:firstLineChars="200"/>
        <w:rPr>
          <w:rFonts w:ascii="宋体" w:hAnsi="宋体" w:cs="宋体"/>
          <w:color w:val="000000"/>
          <w:kern w:val="0"/>
          <w:sz w:val="21"/>
          <w:szCs w:val="21"/>
          <w:lang w:bidi="ar"/>
        </w:rPr>
      </w:pPr>
      <w:r>
        <w:rPr>
          <w:rFonts w:hint="eastAsia" w:ascii="宋体" w:hAnsi="宋体" w:cs="宋体"/>
          <w:color w:val="000000"/>
          <w:kern w:val="0"/>
          <w:sz w:val="21"/>
          <w:szCs w:val="21"/>
          <w:lang w:bidi="ar"/>
        </w:rPr>
        <w:t>内部控制审计：确认、评价被审计单位内部控制的有效性，包括确认和评价企业控制设计和控制运行缺陷和缺陷等级，分析缺陷形成原因，提出改进内部控制建议。</w:t>
      </w:r>
    </w:p>
    <w:p w14:paraId="0CBE4157">
      <w:pPr>
        <w:ind w:firstLine="420" w:firstLineChars="200"/>
        <w:rPr>
          <w:rFonts w:ascii="宋体" w:hAnsi="宋体" w:cs="宋体"/>
          <w:color w:val="000000"/>
          <w:kern w:val="0"/>
          <w:sz w:val="21"/>
          <w:szCs w:val="21"/>
          <w:lang w:bidi="ar"/>
        </w:rPr>
      </w:pPr>
      <w:r>
        <w:rPr>
          <w:rFonts w:hint="eastAsia" w:ascii="宋体" w:hAnsi="宋体" w:cs="宋体"/>
          <w:color w:val="000000"/>
          <w:kern w:val="0"/>
          <w:sz w:val="21"/>
          <w:szCs w:val="21"/>
          <w:lang w:bidi="ar"/>
        </w:rPr>
        <w:t>管理审计：对被审计单位（部门）的经济管理行为进行审计，包含财务管理、经营管理、资产管理、采购管理、后勤管理等，促使被审计单位（部门）提高管理水平以提高生产经营活动的经济性，效率性和效果性。</w:t>
      </w:r>
    </w:p>
    <w:p w14:paraId="573F5F44">
      <w:pPr>
        <w:ind w:firstLine="420" w:firstLineChars="200"/>
        <w:rPr>
          <w:rFonts w:ascii="宋体" w:hAnsi="宋体" w:cs="宋体"/>
          <w:sz w:val="21"/>
          <w:szCs w:val="21"/>
        </w:rPr>
      </w:pPr>
      <w:r>
        <w:rPr>
          <w:rFonts w:hint="eastAsia" w:ascii="宋体" w:hAnsi="宋体" w:cs="宋体"/>
          <w:color w:val="000000"/>
          <w:kern w:val="0"/>
          <w:sz w:val="21"/>
          <w:szCs w:val="21"/>
          <w:lang w:bidi="ar"/>
        </w:rPr>
        <w:t>（2）审计成果：</w:t>
      </w:r>
      <w:r>
        <w:rPr>
          <w:rFonts w:hint="eastAsia" w:ascii="宋体" w:hAnsi="宋体" w:cs="宋体"/>
          <w:kern w:val="0"/>
          <w:sz w:val="21"/>
          <w:szCs w:val="21"/>
          <w:lang w:bidi="ar"/>
        </w:rPr>
        <w:t>根据国家相关法律法规，以及南通轨道交通集团有限责任公司及子分公司制度规定，开展审计工作，作出客观公正、实事求是的评价，并出具审计报告。（内部审计报告相关取证单需加盖实施单位公章另附）</w:t>
      </w:r>
    </w:p>
    <w:p w14:paraId="2C797341">
      <w:pPr>
        <w:widowControl/>
        <w:shd w:val="clear" w:color="auto" w:fill="FFFFFF"/>
        <w:ind w:firstLine="420" w:firstLineChars="200"/>
        <w:rPr>
          <w:rFonts w:ascii="宋体" w:hAnsi="宋体" w:cs="宋体"/>
          <w:color w:val="333333"/>
          <w:sz w:val="21"/>
          <w:szCs w:val="21"/>
          <w:shd w:val="clear" w:color="auto" w:fill="FFFFFF"/>
        </w:rPr>
      </w:pPr>
      <w:r>
        <w:rPr>
          <w:rFonts w:hint="eastAsia" w:ascii="宋体" w:hAnsi="宋体" w:cs="宋体"/>
          <w:kern w:val="0"/>
          <w:sz w:val="21"/>
          <w:szCs w:val="21"/>
          <w:lang w:bidi="ar"/>
        </w:rPr>
        <w:t>B标段具</w:t>
      </w:r>
      <w:r>
        <w:rPr>
          <w:rFonts w:hint="eastAsia" w:ascii="宋体" w:hAnsi="宋体" w:cs="宋体"/>
          <w:color w:val="333333"/>
          <w:sz w:val="21"/>
          <w:szCs w:val="21"/>
          <w:shd w:val="clear" w:color="auto" w:fill="FFFFFF"/>
        </w:rPr>
        <w:t>体要求：</w:t>
      </w:r>
    </w:p>
    <w:p w14:paraId="49481BC7">
      <w:pPr>
        <w:widowControl/>
        <w:shd w:val="clear" w:color="auto" w:fill="FFFFFF"/>
        <w:ind w:firstLine="420" w:firstLineChars="200"/>
        <w:rPr>
          <w:rFonts w:ascii="宋体" w:hAnsi="宋体" w:cs="宋体"/>
          <w:color w:val="333333"/>
          <w:sz w:val="21"/>
          <w:szCs w:val="21"/>
          <w:shd w:val="clear" w:color="auto" w:fill="FFFFFF"/>
        </w:rPr>
      </w:pPr>
      <w:r>
        <w:rPr>
          <w:rFonts w:hint="eastAsia" w:ascii="宋体" w:hAnsi="宋体" w:cs="宋体"/>
          <w:color w:val="333333"/>
          <w:sz w:val="21"/>
          <w:szCs w:val="21"/>
          <w:shd w:val="clear" w:color="auto" w:fill="FFFFFF"/>
        </w:rPr>
        <w:t>本标段确定三家实施单位。具体实施时，三家实施单位根据打包后项目具体内容进行报价，最低价中选。</w:t>
      </w:r>
    </w:p>
    <w:p w14:paraId="0099D84A">
      <w:pPr>
        <w:ind w:firstLine="420" w:firstLineChars="200"/>
        <w:rPr>
          <w:rFonts w:ascii="宋体" w:hAnsi="宋体" w:cs="宋体"/>
          <w:kern w:val="0"/>
          <w:sz w:val="21"/>
          <w:szCs w:val="21"/>
          <w:lang w:bidi="ar"/>
        </w:rPr>
      </w:pPr>
      <w:r>
        <w:rPr>
          <w:rFonts w:hint="eastAsia" w:ascii="宋体" w:hAnsi="宋体" w:cs="宋体"/>
          <w:kern w:val="0"/>
          <w:sz w:val="21"/>
          <w:szCs w:val="21"/>
          <w:lang w:bidi="ar"/>
        </w:rPr>
        <w:t>（1）服务内容：</w:t>
      </w:r>
    </w:p>
    <w:p w14:paraId="33DBB30E">
      <w:pPr>
        <w:ind w:firstLine="420" w:firstLineChars="200"/>
        <w:rPr>
          <w:rFonts w:ascii="宋体" w:hAnsi="宋体" w:cs="宋体"/>
          <w:kern w:val="0"/>
          <w:sz w:val="21"/>
          <w:szCs w:val="21"/>
          <w:lang w:bidi="ar"/>
        </w:rPr>
      </w:pPr>
      <w:r>
        <w:rPr>
          <w:rFonts w:hint="eastAsia" w:ascii="宋体" w:hAnsi="宋体" w:cs="宋体"/>
          <w:kern w:val="0"/>
          <w:sz w:val="21"/>
          <w:szCs w:val="21"/>
          <w:lang w:bidi="ar"/>
        </w:rPr>
        <w:t>①对1、2号线工程已结算项目复审：对合同执行情况、结算资料的完整性、费用的准确性、逻辑的合理性、程序的合法合规性等方面进行审核，工作主要包括工程结算相关内部管理制度情况；对抽审项目开展全面复审，复核抽审项目的结算审核资料完备性、审核依据合规性、工程量准确性、单价及调差等计费依据、隐蔽工程验收、合同条款执行情况等；复核审结同类项目是否存在取费标准不一致、价格显著差异、合同条款执行标准不同等情况；复核现场实施情况等。</w:t>
      </w:r>
    </w:p>
    <w:p w14:paraId="5A31C329">
      <w:pPr>
        <w:ind w:firstLine="420" w:firstLineChars="200"/>
        <w:rPr>
          <w:rFonts w:ascii="宋体" w:hAnsi="宋体" w:cs="宋体"/>
          <w:kern w:val="0"/>
          <w:sz w:val="21"/>
          <w:szCs w:val="21"/>
          <w:lang w:bidi="ar"/>
        </w:rPr>
      </w:pPr>
      <w:r>
        <w:rPr>
          <w:rFonts w:hint="eastAsia" w:ascii="宋体" w:hAnsi="宋体" w:cs="宋体"/>
          <w:kern w:val="0"/>
          <w:sz w:val="21"/>
          <w:szCs w:val="21"/>
          <w:lang w:bidi="ar"/>
        </w:rPr>
        <w:t>②工程结算审计：对审计局不进行审计1、2号线的项目开展结算审计，并出具报告，具体要求可参照本标段服务内容①部分，并以实施阶段发包人要求为准。</w:t>
      </w:r>
    </w:p>
    <w:p w14:paraId="16469B54">
      <w:pPr>
        <w:ind w:firstLine="420" w:firstLineChars="200"/>
        <w:rPr>
          <w:rFonts w:ascii="宋体" w:hAnsi="宋体" w:cs="宋体"/>
          <w:kern w:val="0"/>
          <w:sz w:val="21"/>
          <w:szCs w:val="21"/>
          <w:lang w:bidi="ar"/>
        </w:rPr>
      </w:pPr>
      <w:r>
        <w:rPr>
          <w:rFonts w:hint="eastAsia" w:ascii="宋体" w:hAnsi="宋体" w:cs="宋体"/>
          <w:kern w:val="0"/>
          <w:sz w:val="21"/>
          <w:szCs w:val="21"/>
          <w:lang w:bidi="ar"/>
        </w:rPr>
        <w:t>③工程管理审计：如工程变更管理情况审计、项目比选采购情况审计等，具体以发包人要求为准。</w:t>
      </w:r>
    </w:p>
    <w:p w14:paraId="3DD861B6">
      <w:pPr>
        <w:numPr>
          <w:ilvl w:val="0"/>
          <w:numId w:val="6"/>
        </w:numPr>
        <w:ind w:firstLine="420" w:firstLineChars="200"/>
        <w:rPr>
          <w:rFonts w:ascii="宋体" w:hAnsi="宋体" w:cs="宋体"/>
          <w:sz w:val="21"/>
          <w:szCs w:val="21"/>
        </w:rPr>
      </w:pPr>
      <w:r>
        <w:rPr>
          <w:rFonts w:hint="eastAsia" w:ascii="宋体" w:hAnsi="宋体" w:cs="宋体"/>
          <w:kern w:val="0"/>
          <w:sz w:val="21"/>
          <w:szCs w:val="21"/>
          <w:lang w:bidi="ar"/>
        </w:rPr>
        <w:t>成果要求：</w:t>
      </w:r>
      <w:r>
        <w:rPr>
          <w:rFonts w:hint="eastAsia" w:ascii="宋体" w:hAnsi="宋体" w:cs="宋体"/>
          <w:sz w:val="21"/>
          <w:szCs w:val="21"/>
        </w:rPr>
        <w:t>按照国家政策、行业规定、比选人要求开展审计工作，发表专业意见并出具审计报告，对成果的真实性、完整性、准确性负责。（内部审计报告相关取证单需加盖实施单位公章另附）</w:t>
      </w:r>
    </w:p>
    <w:p w14:paraId="6CBFB77C">
      <w:pPr>
        <w:pStyle w:val="115"/>
        <w:adjustRightInd/>
        <w:spacing w:before="0" w:after="0" w:line="440" w:lineRule="exact"/>
        <w:ind w:right="-595" w:rightChars="-248"/>
        <w:jc w:val="left"/>
        <w:rPr>
          <w:rFonts w:eastAsia="宋体"/>
          <w:sz w:val="21"/>
          <w:szCs w:val="21"/>
        </w:rPr>
      </w:pPr>
      <w:bookmarkStart w:id="137" w:name="_Toc26770"/>
      <w:r>
        <w:rPr>
          <w:rFonts w:hint="eastAsia" w:eastAsia="宋体"/>
          <w:sz w:val="21"/>
          <w:szCs w:val="21"/>
        </w:rPr>
        <w:t>四、甲方的权利和义务</w:t>
      </w:r>
      <w:bookmarkEnd w:id="135"/>
      <w:bookmarkEnd w:id="136"/>
      <w:bookmarkEnd w:id="137"/>
      <w:r>
        <w:rPr>
          <w:rFonts w:hint="eastAsia" w:eastAsia="宋体"/>
          <w:sz w:val="21"/>
          <w:szCs w:val="21"/>
        </w:rPr>
        <w:t xml:space="preserve"> </w:t>
      </w:r>
    </w:p>
    <w:p w14:paraId="1D44926D">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（1）甲方应按合同约定的时间、数量和方式向乙方提供与项目有关的资料和必要信息；</w:t>
      </w:r>
    </w:p>
    <w:p w14:paraId="4C8C758E">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（2）甲方应负责与本项目有关的外部关系协调和配合，为乙方履行本合同提供必要的外部条件；</w:t>
      </w:r>
    </w:p>
    <w:p w14:paraId="08977F4E">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 xml:space="preserve">（3）本项目甲方代表为 </w:t>
      </w:r>
      <w:r>
        <w:rPr>
          <w:rFonts w:hint="eastAsia" w:ascii="宋体" w:hAnsi="宋体" w:cs="宋体"/>
          <w:sz w:val="21"/>
          <w:szCs w:val="21"/>
          <w:u w:val="single"/>
        </w:rPr>
        <w:t xml:space="preserve">      </w:t>
      </w:r>
      <w:r>
        <w:rPr>
          <w:rFonts w:hint="eastAsia" w:ascii="宋体" w:hAnsi="宋体" w:cs="宋体"/>
          <w:sz w:val="21"/>
          <w:szCs w:val="21"/>
        </w:rPr>
        <w:t>，甲方代表在甲方的授权范围内，负责处理合同履行过程中与甲方有关的具体事宜。甲方代表在授权范围内的行为由甲方承担法律责任。</w:t>
      </w:r>
    </w:p>
    <w:p w14:paraId="7159A4DF">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（4）甲方应按合同约定向乙方支付合同费用；</w:t>
      </w:r>
    </w:p>
    <w:p w14:paraId="2B6735FF">
      <w:pPr>
        <w:pStyle w:val="115"/>
        <w:adjustRightInd/>
        <w:spacing w:before="0" w:after="0" w:line="440" w:lineRule="exact"/>
        <w:ind w:right="-595" w:rightChars="-248"/>
        <w:jc w:val="left"/>
        <w:rPr>
          <w:rFonts w:eastAsia="宋体"/>
          <w:sz w:val="21"/>
          <w:szCs w:val="21"/>
        </w:rPr>
      </w:pPr>
      <w:bookmarkStart w:id="138" w:name="_Toc10931"/>
      <w:r>
        <w:rPr>
          <w:rFonts w:hint="eastAsia" w:eastAsia="宋体"/>
          <w:sz w:val="21"/>
          <w:szCs w:val="21"/>
        </w:rPr>
        <w:t>五、乙方的权利和义务</w:t>
      </w:r>
      <w:bookmarkEnd w:id="138"/>
      <w:r>
        <w:rPr>
          <w:rFonts w:hint="eastAsia" w:eastAsia="宋体"/>
          <w:sz w:val="21"/>
          <w:szCs w:val="21"/>
        </w:rPr>
        <w:t xml:space="preserve"> </w:t>
      </w:r>
    </w:p>
    <w:p w14:paraId="28C64FBB">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（1）乙方应当按照法律规定，国家、行业和地方的规范和标准，以及合同约定完成合同工作内容，并对项目成果负责。</w:t>
      </w:r>
    </w:p>
    <w:p w14:paraId="298A2AE7">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2）乙方应妥善做好甲方所提供的文件资料的保存、回收及保密工作。在本合同期限内或合同条款约定的合同终止后的一定期限内，未征得甲方同意，不得公开涉及甲方的专利、专有技术或其他需保密的资料，不得泄露与本合同业务有关的技术、商务等秘密。</w:t>
      </w:r>
    </w:p>
    <w:p w14:paraId="49B97EF2">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 xml:space="preserve">（3）乙方项目负责人为： </w:t>
      </w:r>
      <w:r>
        <w:rPr>
          <w:rFonts w:hint="eastAsia" w:ascii="宋体" w:hAnsi="宋体" w:cs="宋体"/>
          <w:sz w:val="21"/>
          <w:szCs w:val="21"/>
          <w:u w:val="single"/>
        </w:rPr>
        <w:t xml:space="preserve">       </w:t>
      </w:r>
      <w:r>
        <w:rPr>
          <w:rFonts w:hint="eastAsia" w:ascii="宋体" w:hAnsi="宋体" w:cs="宋体"/>
          <w:sz w:val="21"/>
          <w:szCs w:val="21"/>
        </w:rPr>
        <w:t>，项目负责人应按合同约定以及甲方代表作出的指示，代表乙方负责组织合同的实施。</w:t>
      </w:r>
    </w:p>
    <w:p w14:paraId="787EAA95">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 xml:space="preserve">（4）乙方按合同约定的方式获得报酬。 </w:t>
      </w:r>
    </w:p>
    <w:p w14:paraId="49F612DD">
      <w:pPr>
        <w:pStyle w:val="115"/>
        <w:adjustRightInd/>
        <w:spacing w:before="0" w:after="0" w:line="440" w:lineRule="exact"/>
        <w:ind w:right="-595" w:rightChars="-248"/>
        <w:jc w:val="left"/>
        <w:rPr>
          <w:rFonts w:eastAsia="宋体"/>
          <w:sz w:val="21"/>
          <w:szCs w:val="21"/>
        </w:rPr>
      </w:pPr>
      <w:bookmarkStart w:id="139" w:name="_Toc78210980"/>
      <w:bookmarkStart w:id="140" w:name="_Toc96971430"/>
      <w:bookmarkStart w:id="141" w:name="_Toc13139"/>
      <w:r>
        <w:rPr>
          <w:rFonts w:hint="eastAsia" w:eastAsia="宋体"/>
          <w:sz w:val="21"/>
          <w:szCs w:val="21"/>
        </w:rPr>
        <w:t>六、合同价格</w:t>
      </w:r>
      <w:bookmarkEnd w:id="139"/>
      <w:bookmarkEnd w:id="140"/>
      <w:r>
        <w:rPr>
          <w:rFonts w:hint="eastAsia" w:eastAsia="宋体"/>
          <w:sz w:val="21"/>
          <w:szCs w:val="21"/>
        </w:rPr>
        <w:t>及支付方式</w:t>
      </w:r>
      <w:bookmarkEnd w:id="141"/>
    </w:p>
    <w:p w14:paraId="7DC42924">
      <w:pPr>
        <w:tabs>
          <w:tab w:val="left" w:pos="735"/>
          <w:tab w:val="left" w:pos="1080"/>
        </w:tabs>
        <w:ind w:right="-595" w:rightChars="-248"/>
        <w:rPr>
          <w:rFonts w:ascii="宋体" w:hAnsi="宋体" w:cs="宋体"/>
          <w:b/>
          <w:sz w:val="21"/>
          <w:szCs w:val="21"/>
        </w:rPr>
      </w:pPr>
      <w:r>
        <w:rPr>
          <w:rFonts w:hint="eastAsia" w:ascii="宋体" w:hAnsi="宋体" w:cs="宋体"/>
          <w:b/>
          <w:sz w:val="21"/>
          <w:szCs w:val="21"/>
        </w:rPr>
        <w:t>（一）合同价格</w:t>
      </w:r>
    </w:p>
    <w:p w14:paraId="069D1A8E">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w:t>
      </w:r>
    </w:p>
    <w:p w14:paraId="11A22AFB">
      <w:pPr>
        <w:tabs>
          <w:tab w:val="left" w:pos="735"/>
          <w:tab w:val="left" w:pos="1080"/>
        </w:tabs>
        <w:ind w:right="-595" w:rightChars="-248"/>
        <w:rPr>
          <w:rFonts w:ascii="宋体" w:hAnsi="宋体" w:cs="宋体"/>
          <w:b/>
          <w:sz w:val="21"/>
          <w:szCs w:val="21"/>
        </w:rPr>
      </w:pPr>
      <w:r>
        <w:rPr>
          <w:rFonts w:hint="eastAsia" w:ascii="宋体" w:hAnsi="宋体" w:cs="宋体"/>
          <w:b/>
          <w:sz w:val="21"/>
          <w:szCs w:val="21"/>
        </w:rPr>
        <w:t>（二）合同支付</w:t>
      </w:r>
    </w:p>
    <w:p w14:paraId="63DF02A6">
      <w:pPr>
        <w:ind w:right="-595" w:rightChars="-248" w:firstLine="420" w:firstLineChars="200"/>
        <w:rPr>
          <w:rFonts w:ascii="宋体" w:hAnsi="宋体" w:cs="宋体"/>
          <w:sz w:val="21"/>
          <w:szCs w:val="21"/>
        </w:rPr>
      </w:pPr>
      <w:r>
        <w:rPr>
          <w:rFonts w:hint="eastAsia" w:ascii="宋体" w:hAnsi="宋体" w:cs="宋体"/>
          <w:sz w:val="21"/>
          <w:szCs w:val="21"/>
        </w:rPr>
        <w:t>本合同为框架协议，具体实施时，三家实施单位根据打包后项目具体内容进行报价，最低价中选。在委托单下达且乙方完成委托单任务后，甲方按照委托单中选价进行支付。每次报价均包括但不限于完成本项目审计过程中所涉及的成果编制费、资料收集费、现场踏勘费、专家评审费、评审会务费、税金、住宿费、餐费、交通费等乙方为完成本项目所产生的一切相关费用。</w:t>
      </w:r>
    </w:p>
    <w:p w14:paraId="1457B993">
      <w:pPr>
        <w:ind w:right="-595" w:rightChars="-248" w:firstLine="420" w:firstLineChars="200"/>
        <w:rPr>
          <w:rFonts w:ascii="宋体" w:hAnsi="宋体" w:cs="宋体"/>
          <w:sz w:val="21"/>
          <w:szCs w:val="21"/>
        </w:rPr>
      </w:pPr>
      <w:r>
        <w:rPr>
          <w:rFonts w:hint="eastAsia" w:ascii="宋体" w:hAnsi="宋体" w:cs="宋体"/>
          <w:sz w:val="21"/>
          <w:szCs w:val="21"/>
        </w:rPr>
        <w:t>合同范围内单次委托成果报告提交甲方相关部门审核通过后，甲方一个月内一次性支付该部分费用的90%；其余费用待合同范围内全部委托内容完成后付清。</w:t>
      </w:r>
    </w:p>
    <w:p w14:paraId="0763ED2D">
      <w:pPr>
        <w:ind w:right="-595" w:rightChars="-248" w:firstLine="420" w:firstLineChars="200"/>
        <w:rPr>
          <w:rFonts w:ascii="宋体" w:hAnsi="宋体" w:cs="宋体"/>
          <w:sz w:val="21"/>
          <w:szCs w:val="21"/>
        </w:rPr>
      </w:pPr>
      <w:r>
        <w:rPr>
          <w:rFonts w:hint="eastAsia" w:ascii="宋体" w:hAnsi="宋体" w:cs="宋体"/>
          <w:sz w:val="21"/>
          <w:szCs w:val="21"/>
        </w:rPr>
        <w:t>付款前乙方需开具满足甲方要求的增值税专用发票。</w:t>
      </w:r>
    </w:p>
    <w:p w14:paraId="523E2C6C">
      <w:pPr>
        <w:pStyle w:val="115"/>
        <w:adjustRightInd/>
        <w:spacing w:before="0" w:after="0" w:line="440" w:lineRule="exact"/>
        <w:ind w:right="-595" w:rightChars="-248"/>
        <w:jc w:val="left"/>
        <w:rPr>
          <w:rFonts w:eastAsia="宋体"/>
          <w:sz w:val="21"/>
          <w:szCs w:val="21"/>
        </w:rPr>
      </w:pPr>
      <w:bookmarkStart w:id="142" w:name="_Toc4116"/>
      <w:r>
        <w:rPr>
          <w:rFonts w:hint="eastAsia" w:eastAsia="宋体"/>
          <w:sz w:val="21"/>
          <w:szCs w:val="21"/>
        </w:rPr>
        <w:t>七、违约责任</w:t>
      </w:r>
      <w:bookmarkEnd w:id="142"/>
    </w:p>
    <w:p w14:paraId="52317637">
      <w:pPr>
        <w:tabs>
          <w:tab w:val="left" w:pos="735"/>
          <w:tab w:val="left" w:pos="1080"/>
        </w:tabs>
        <w:ind w:right="-595" w:rightChars="-248"/>
        <w:rPr>
          <w:rFonts w:ascii="宋体" w:hAnsi="宋体" w:cs="宋体"/>
          <w:b/>
          <w:sz w:val="21"/>
          <w:szCs w:val="21"/>
        </w:rPr>
      </w:pPr>
      <w:bookmarkStart w:id="143" w:name="_Toc96971434"/>
      <w:r>
        <w:rPr>
          <w:rFonts w:hint="eastAsia" w:ascii="宋体" w:hAnsi="宋体" w:cs="宋体"/>
          <w:b/>
          <w:sz w:val="21"/>
          <w:szCs w:val="21"/>
        </w:rPr>
        <w:t>（一）甲方违约责任</w:t>
      </w:r>
    </w:p>
    <w:p w14:paraId="4DAA6C22">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在合同履行过程中发生的下列情况之一的，属于甲方违约：/。</w:t>
      </w:r>
    </w:p>
    <w:p w14:paraId="259A851E">
      <w:pPr>
        <w:tabs>
          <w:tab w:val="left" w:pos="735"/>
          <w:tab w:val="left" w:pos="1080"/>
        </w:tabs>
        <w:ind w:right="-595" w:rightChars="-248"/>
        <w:rPr>
          <w:rFonts w:ascii="宋体" w:hAnsi="宋体" w:cs="宋体"/>
          <w:b/>
          <w:sz w:val="21"/>
          <w:szCs w:val="21"/>
        </w:rPr>
      </w:pPr>
      <w:r>
        <w:rPr>
          <w:rFonts w:hint="eastAsia" w:ascii="宋体" w:hAnsi="宋体" w:cs="宋体"/>
          <w:b/>
          <w:sz w:val="21"/>
          <w:szCs w:val="21"/>
        </w:rPr>
        <w:t>（二）乙方违约责任</w:t>
      </w:r>
    </w:p>
    <w:p w14:paraId="05D842E5">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在合同履行过程中发生的下列情况之一的，属于乙方违约：</w:t>
      </w:r>
    </w:p>
    <w:p w14:paraId="3178E2B1">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（一）本合同正式签订生效后，不履行或不完全履行本合同约定条款的，乙方应向甲方支付由于违约造成的一切损失。</w:t>
      </w:r>
    </w:p>
    <w:p w14:paraId="71440ACD">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二）如乙方不能按照本合同约定履行义务的，甲方有权直接解除合同，剩余审计费用不予支付。甲方有权视情形要求乙方退回已支付的全部或部分审计费用，给甲方造成其他损失的，乙方还应进行赔偿。若乙方延期交付审计报告，甲方有权按照审计费用总额的千分之三/每日*（延期天数）向乙方收取违约金。</w:t>
      </w:r>
    </w:p>
    <w:p w14:paraId="406EB3C2">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（三）乙方不履行保密条款、过失或故意泄露其知悉的甲方保密事项或在擅自合同约定的工作内容之外使用甲方保密事项从而甲方造成损失的，乙方应承担相应的赔偿责任。</w:t>
      </w:r>
    </w:p>
    <w:p w14:paraId="0F8AD54A">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（四）项目负责人原则上不予更换，若要更换需经得甲方同意，未经甲方同意而更换的，甲方可终止合同。</w:t>
      </w:r>
    </w:p>
    <w:p w14:paraId="7D41D035">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（五）在本合同内确定的项目团队人员如需更换的，须经得甲方同意，且更换后的人员要求不得低于原参选人员相关要求。如未经甲方同意擅自更换项目团队人员的，甲方将视其违约，并处以2000元/人的违约金。</w:t>
      </w:r>
    </w:p>
    <w:p w14:paraId="13A39008">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（六）项目人员不满足甲方要求的，甲方有权要求更换相关人员满足项目实施要求。</w:t>
      </w:r>
    </w:p>
    <w:p w14:paraId="34E46675">
      <w:pPr>
        <w:tabs>
          <w:tab w:val="left" w:pos="735"/>
          <w:tab w:val="left" w:pos="1080"/>
        </w:tabs>
        <w:ind w:right="-595" w:rightChars="-248"/>
        <w:rPr>
          <w:rFonts w:ascii="宋体" w:hAnsi="宋体" w:cs="宋体"/>
          <w:b/>
          <w:sz w:val="21"/>
          <w:szCs w:val="21"/>
        </w:rPr>
      </w:pPr>
      <w:r>
        <w:rPr>
          <w:rFonts w:hint="eastAsia" w:ascii="宋体" w:hAnsi="宋体" w:cs="宋体"/>
          <w:b/>
          <w:sz w:val="21"/>
          <w:szCs w:val="21"/>
        </w:rPr>
        <w:t>（三）违约金的计算和支付</w:t>
      </w:r>
    </w:p>
    <w:p w14:paraId="25E46796">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本合同项下涉及的所有违约金和赔偿金额均依据合同的规定计算。如合同未有明确规定的，则根据国家或地方有关规定、惯例、行业规定等合理地估算。</w:t>
      </w:r>
    </w:p>
    <w:p w14:paraId="073C8174">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对于合同中所列的违约金和赔偿金，甲方有权从乙方的后续请款中扣除，或要求乙方以电汇方式向甲方支付偿还。在后一种情况下乙方应在1个月内凭甲方的索赔文件以电汇方式向甲方支付所有违约金。</w:t>
      </w:r>
    </w:p>
    <w:p w14:paraId="7F86C45C">
      <w:pPr>
        <w:pStyle w:val="115"/>
        <w:adjustRightInd/>
        <w:spacing w:before="0" w:after="0" w:line="440" w:lineRule="exact"/>
        <w:ind w:right="-595" w:rightChars="-248"/>
        <w:jc w:val="left"/>
        <w:rPr>
          <w:rFonts w:eastAsia="宋体"/>
          <w:sz w:val="21"/>
          <w:szCs w:val="21"/>
        </w:rPr>
      </w:pPr>
      <w:bookmarkStart w:id="144" w:name="_Toc10976"/>
      <w:r>
        <w:rPr>
          <w:rFonts w:hint="eastAsia" w:eastAsia="宋体"/>
          <w:sz w:val="21"/>
          <w:szCs w:val="21"/>
        </w:rPr>
        <w:t>八、合同变更、解除和终止</w:t>
      </w:r>
      <w:bookmarkEnd w:id="143"/>
      <w:bookmarkEnd w:id="144"/>
      <w:r>
        <w:rPr>
          <w:rFonts w:hint="eastAsia" w:eastAsia="宋体"/>
          <w:sz w:val="21"/>
          <w:szCs w:val="21"/>
        </w:rPr>
        <w:t xml:space="preserve"> </w:t>
      </w:r>
    </w:p>
    <w:p w14:paraId="27DB558C">
      <w:pPr>
        <w:tabs>
          <w:tab w:val="left" w:pos="735"/>
          <w:tab w:val="left" w:pos="1080"/>
        </w:tabs>
        <w:ind w:right="-595" w:rightChars="-248"/>
        <w:rPr>
          <w:rFonts w:ascii="宋体" w:hAnsi="宋体" w:cs="宋体"/>
          <w:b/>
          <w:sz w:val="21"/>
          <w:szCs w:val="21"/>
        </w:rPr>
      </w:pPr>
      <w:r>
        <w:rPr>
          <w:rFonts w:hint="eastAsia" w:ascii="宋体" w:hAnsi="宋体" w:cs="宋体"/>
          <w:b/>
          <w:sz w:val="21"/>
          <w:szCs w:val="21"/>
        </w:rPr>
        <w:t>（一）合同变更</w:t>
      </w:r>
    </w:p>
    <w:p w14:paraId="30DB8EA0">
      <w:pPr>
        <w:tabs>
          <w:tab w:val="left" w:pos="735"/>
          <w:tab w:val="left" w:pos="1080"/>
        </w:tabs>
        <w:ind w:right="-595" w:rightChars="-248" w:firstLine="420" w:firstLineChars="200"/>
        <w:rPr>
          <w:rFonts w:ascii="宋体" w:hAnsi="宋体" w:cs="宋体"/>
          <w:kern w:val="0"/>
          <w:sz w:val="21"/>
          <w:szCs w:val="21"/>
        </w:rPr>
      </w:pPr>
      <w:r>
        <w:rPr>
          <w:rFonts w:hint="eastAsia" w:ascii="宋体" w:hAnsi="宋体" w:cs="宋体"/>
          <w:sz w:val="21"/>
          <w:szCs w:val="21"/>
        </w:rPr>
        <w:t>任何一方以书面形式提出变更请求时，双方经协商一致后可进行变更。</w:t>
      </w:r>
    </w:p>
    <w:p w14:paraId="772AC21E">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当任何一方提出申请并经双方书面同意后，可对本合同进行补充。如实质性内容有变化时双方需重新签订补充合同，在协议未达成一致之前，原合同仍然有效。</w:t>
      </w:r>
    </w:p>
    <w:p w14:paraId="6489EC50">
      <w:pPr>
        <w:tabs>
          <w:tab w:val="left" w:pos="735"/>
          <w:tab w:val="left" w:pos="1080"/>
        </w:tabs>
        <w:ind w:right="-595" w:rightChars="-248"/>
        <w:rPr>
          <w:rFonts w:ascii="宋体" w:hAnsi="宋体" w:cs="宋体"/>
          <w:b/>
          <w:sz w:val="21"/>
          <w:szCs w:val="21"/>
        </w:rPr>
      </w:pPr>
      <w:r>
        <w:rPr>
          <w:rFonts w:hint="eastAsia" w:ascii="宋体" w:hAnsi="宋体" w:cs="宋体"/>
          <w:b/>
          <w:sz w:val="21"/>
          <w:szCs w:val="21"/>
        </w:rPr>
        <w:t>（二）合同解除</w:t>
      </w:r>
    </w:p>
    <w:p w14:paraId="7251256E">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有下述情形之一，合同当事人一方或双方可发出书面通知全部或部分地解除合同。</w:t>
      </w:r>
    </w:p>
    <w:p w14:paraId="3115B6DA">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（1）乙方提供的服务或者成果不符合合同约定的要求，经甲方催告后仍不能达到合同约定要求的，甲方可以解除合同；</w:t>
      </w:r>
    </w:p>
    <w:p w14:paraId="36BC3445">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（2）因不可抗力致使合同无法履行的，双方可以解除合同；</w:t>
      </w:r>
    </w:p>
    <w:p w14:paraId="5FB25C47">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（3）合同一方当事人出现破产、清算、资不抵债、成为失信被执行人等可能丧失履约能力的情形，且未能提供令对方满意的履约保证金的，双方可以解除合同。</w:t>
      </w:r>
    </w:p>
    <w:p w14:paraId="2503E381">
      <w:pPr>
        <w:tabs>
          <w:tab w:val="left" w:pos="735"/>
          <w:tab w:val="left" w:pos="1080"/>
        </w:tabs>
        <w:ind w:right="-595" w:rightChars="-248"/>
        <w:rPr>
          <w:rFonts w:ascii="宋体" w:hAnsi="宋体" w:cs="宋体"/>
          <w:b/>
          <w:sz w:val="21"/>
          <w:szCs w:val="21"/>
        </w:rPr>
      </w:pPr>
      <w:r>
        <w:rPr>
          <w:rFonts w:hint="eastAsia" w:ascii="宋体" w:hAnsi="宋体" w:cs="宋体"/>
          <w:b/>
          <w:sz w:val="21"/>
          <w:szCs w:val="21"/>
        </w:rPr>
        <w:t>（三）合同终止</w:t>
      </w:r>
    </w:p>
    <w:p w14:paraId="7DDD9332">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合同终止包括以下几种情形：</w:t>
      </w:r>
    </w:p>
    <w:p w14:paraId="53B114E5">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（1）双方履行完合同规定的所有责任和义务后，本合同即行终止。</w:t>
      </w:r>
    </w:p>
    <w:p w14:paraId="117DC748">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（2）合同约定的违约时的终止。</w:t>
      </w:r>
    </w:p>
    <w:p w14:paraId="714BF989">
      <w:pPr>
        <w:pStyle w:val="115"/>
        <w:adjustRightInd/>
        <w:spacing w:before="0" w:after="0" w:line="440" w:lineRule="exact"/>
        <w:ind w:right="-595" w:rightChars="-248"/>
        <w:jc w:val="left"/>
        <w:rPr>
          <w:rFonts w:eastAsia="宋体"/>
          <w:sz w:val="21"/>
          <w:szCs w:val="21"/>
        </w:rPr>
      </w:pPr>
      <w:bookmarkStart w:id="145" w:name="_Toc18561"/>
      <w:bookmarkStart w:id="146" w:name="_Toc78210987"/>
      <w:bookmarkStart w:id="147" w:name="_Toc96971436"/>
      <w:r>
        <w:rPr>
          <w:rFonts w:hint="eastAsia" w:eastAsia="宋体"/>
          <w:sz w:val="21"/>
          <w:szCs w:val="21"/>
        </w:rPr>
        <w:t>九、知识产权</w:t>
      </w:r>
      <w:bookmarkEnd w:id="145"/>
    </w:p>
    <w:p w14:paraId="1ADC480C">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1）如项目成果中已包含乙方原有的知识产权，该部分的知识产权不发生任何转移；但甲方有权根据实际情况在其内部自由使用；甲方有权根据相关部门、政策法规或自身需要对外进行披露或宣传；上述使用、披露或宣传无需征得乙方同意，也无需支付合同约定之外的任何费用。</w:t>
      </w:r>
    </w:p>
    <w:p w14:paraId="1E42E9F4">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2）乙方基于履行本合同所形成的技术成果知识产权归甲方所有，乙方不得实施擅自单方发表、申请专利、商业使用等任何形式的侵犯甲方上述知识产权的行为。未经甲方同意，乙方不得进行自行披露、使用或允许第三方使用，由此造成损失，由乙方向甲方支付赔偿金。</w:t>
      </w:r>
    </w:p>
    <w:p w14:paraId="73576C06">
      <w:pPr>
        <w:tabs>
          <w:tab w:val="left" w:pos="735"/>
          <w:tab w:val="left" w:pos="1080"/>
        </w:tabs>
        <w:ind w:right="-595" w:rightChars="-248" w:firstLine="420" w:firstLineChars="200"/>
        <w:rPr>
          <w:rFonts w:ascii="宋体" w:hAnsi="宋体" w:cs="宋体"/>
          <w:sz w:val="21"/>
          <w:szCs w:val="21"/>
        </w:rPr>
      </w:pPr>
      <w:r>
        <w:rPr>
          <w:rFonts w:hint="eastAsia" w:ascii="宋体" w:hAnsi="宋体" w:cs="宋体"/>
          <w:sz w:val="21"/>
          <w:szCs w:val="21"/>
        </w:rPr>
        <w:t>（3）乙方保证向甲方提供的成果不侵犯他人知识产权。与成果有关或者乙方使用成果而发生或引起的任何索赔或纠纷，由乙方负责并承担责任；由此造成甲方损失，乙方应承担赔偿责任。</w:t>
      </w:r>
    </w:p>
    <w:p w14:paraId="7B02C1B5">
      <w:pPr>
        <w:pStyle w:val="115"/>
        <w:adjustRightInd/>
        <w:spacing w:before="0" w:after="0" w:line="440" w:lineRule="exact"/>
        <w:ind w:right="-595" w:rightChars="-248"/>
        <w:jc w:val="left"/>
        <w:rPr>
          <w:rFonts w:eastAsia="宋体"/>
          <w:sz w:val="21"/>
          <w:szCs w:val="21"/>
        </w:rPr>
      </w:pPr>
      <w:bookmarkStart w:id="148" w:name="_Toc25088"/>
      <w:r>
        <w:rPr>
          <w:rFonts w:hint="eastAsia" w:eastAsia="宋体"/>
          <w:sz w:val="21"/>
          <w:szCs w:val="21"/>
        </w:rPr>
        <w:t>十、不可抗力</w:t>
      </w:r>
      <w:bookmarkEnd w:id="146"/>
      <w:bookmarkEnd w:id="147"/>
      <w:bookmarkEnd w:id="148"/>
    </w:p>
    <w:p w14:paraId="437B811A">
      <w:pPr>
        <w:tabs>
          <w:tab w:val="left" w:pos="567"/>
        </w:tabs>
        <w:ind w:right="-595" w:rightChars="-248" w:firstLine="420" w:firstLineChars="200"/>
        <w:rPr>
          <w:rFonts w:ascii="宋体" w:hAnsi="宋体" w:cs="宋体"/>
          <w:sz w:val="21"/>
          <w:szCs w:val="21"/>
        </w:rPr>
      </w:pPr>
      <w:r>
        <w:rPr>
          <w:rFonts w:hint="eastAsia" w:ascii="宋体" w:hAnsi="宋体" w:cs="宋体"/>
          <w:sz w:val="21"/>
          <w:szCs w:val="21"/>
        </w:rPr>
        <w:t>（1）不可抗力是指合同双方在订立合同时不可预见，在合同履行过程中不可避免、不能克服且不能提前防备的自然灾害和社会性突发事件，如地震、海啸、瘟疫、骚乱、戒严、暴动、战争和专用合同条件中约定的其他情形。</w:t>
      </w:r>
    </w:p>
    <w:p w14:paraId="71851D51">
      <w:pPr>
        <w:tabs>
          <w:tab w:val="left" w:pos="567"/>
        </w:tabs>
        <w:ind w:right="-595" w:rightChars="-248" w:firstLine="420" w:firstLineChars="200"/>
        <w:rPr>
          <w:rFonts w:ascii="宋体" w:hAnsi="宋体" w:cs="宋体"/>
          <w:sz w:val="21"/>
          <w:szCs w:val="21"/>
        </w:rPr>
      </w:pPr>
      <w:r>
        <w:rPr>
          <w:rFonts w:hint="eastAsia" w:ascii="宋体" w:hAnsi="宋体" w:cs="宋体"/>
          <w:sz w:val="21"/>
          <w:szCs w:val="21"/>
        </w:rPr>
        <w:t>（2）若不可抗力发生使合同执行受阻，则合同执行时间根据受影响的时间相应延长，但合同价格不得调整。</w:t>
      </w:r>
    </w:p>
    <w:p w14:paraId="786621B5">
      <w:pPr>
        <w:tabs>
          <w:tab w:val="left" w:pos="567"/>
        </w:tabs>
        <w:ind w:right="-595" w:rightChars="-248" w:firstLine="420" w:firstLineChars="200"/>
        <w:rPr>
          <w:rFonts w:ascii="宋体" w:hAnsi="宋体" w:cs="宋体"/>
          <w:sz w:val="21"/>
          <w:szCs w:val="21"/>
        </w:rPr>
      </w:pPr>
      <w:r>
        <w:rPr>
          <w:rFonts w:hint="eastAsia" w:ascii="宋体" w:hAnsi="宋体" w:cs="宋体"/>
          <w:sz w:val="21"/>
          <w:szCs w:val="21"/>
        </w:rPr>
        <w:t>（3）遇有不可抗力事件的一方因发生不可抗力事件而影响合同执行时，应在不可抗力事件发生后立即以书面形式通知对方，并应在不可抗力事件发生后14天内，提供事件详情及合同不能履行、或者部分不能履行、或者需要延期履行的理由的有效证明文件。按照事件对履行合同的影响程度，由双方协商解决是否解除合同，或者部分免除履行合同的责任，或者延期履行合同。</w:t>
      </w:r>
    </w:p>
    <w:p w14:paraId="633B7046">
      <w:pPr>
        <w:pStyle w:val="115"/>
        <w:adjustRightInd/>
        <w:spacing w:before="0" w:after="0" w:line="440" w:lineRule="exact"/>
        <w:ind w:right="-595" w:rightChars="-248"/>
        <w:jc w:val="left"/>
        <w:rPr>
          <w:rFonts w:eastAsia="宋体"/>
          <w:sz w:val="21"/>
          <w:szCs w:val="21"/>
        </w:rPr>
      </w:pPr>
      <w:bookmarkStart w:id="149" w:name="_Toc18700"/>
      <w:bookmarkStart w:id="150" w:name="_Toc96971437"/>
      <w:bookmarkStart w:id="151" w:name="_Toc78210988"/>
      <w:r>
        <w:rPr>
          <w:rFonts w:hint="eastAsia" w:eastAsia="宋体"/>
          <w:sz w:val="21"/>
          <w:szCs w:val="21"/>
        </w:rPr>
        <w:t>十一、争端的解决</w:t>
      </w:r>
      <w:bookmarkEnd w:id="149"/>
      <w:bookmarkEnd w:id="150"/>
      <w:bookmarkEnd w:id="151"/>
    </w:p>
    <w:p w14:paraId="706BF766">
      <w:pPr>
        <w:pStyle w:val="79"/>
        <w:tabs>
          <w:tab w:val="left" w:pos="567"/>
        </w:tabs>
        <w:ind w:right="-595" w:rightChars="-248"/>
        <w:rPr>
          <w:rFonts w:ascii="宋体" w:hAnsi="宋体" w:cs="宋体"/>
          <w:sz w:val="21"/>
          <w:szCs w:val="21"/>
        </w:rPr>
      </w:pPr>
      <w:r>
        <w:rPr>
          <w:rFonts w:hint="eastAsia" w:ascii="宋体" w:hAnsi="宋体" w:cs="宋体"/>
          <w:sz w:val="21"/>
          <w:szCs w:val="21"/>
        </w:rPr>
        <w:t>（1）因本合同及相关事宜产生的争议，合同双方同意提交南通仲裁委员会按其仲裁规则/程序进行仲裁。仲裁的官方语言应为中文。</w:t>
      </w:r>
    </w:p>
    <w:p w14:paraId="00B31A5C">
      <w:pPr>
        <w:tabs>
          <w:tab w:val="left" w:pos="567"/>
        </w:tabs>
        <w:ind w:right="-595" w:rightChars="-248" w:firstLine="420" w:firstLineChars="200"/>
        <w:rPr>
          <w:rFonts w:ascii="宋体" w:hAnsi="宋体" w:cs="宋体"/>
          <w:sz w:val="21"/>
          <w:szCs w:val="21"/>
        </w:rPr>
      </w:pPr>
      <w:r>
        <w:rPr>
          <w:rFonts w:hint="eastAsia" w:ascii="宋体" w:hAnsi="宋体" w:cs="宋体"/>
          <w:sz w:val="21"/>
          <w:szCs w:val="21"/>
        </w:rPr>
        <w:t>（2）仲裁裁决应为最终裁决，对双方均具有约束力。</w:t>
      </w:r>
    </w:p>
    <w:p w14:paraId="6A80A1A8">
      <w:pPr>
        <w:tabs>
          <w:tab w:val="left" w:pos="567"/>
        </w:tabs>
        <w:ind w:right="-595" w:rightChars="-248" w:firstLine="420" w:firstLineChars="200"/>
        <w:rPr>
          <w:rFonts w:ascii="宋体" w:hAnsi="宋体" w:cs="宋体"/>
          <w:sz w:val="21"/>
          <w:szCs w:val="21"/>
        </w:rPr>
      </w:pPr>
      <w:r>
        <w:rPr>
          <w:rFonts w:hint="eastAsia" w:ascii="宋体" w:hAnsi="宋体" w:cs="宋体"/>
          <w:sz w:val="21"/>
          <w:szCs w:val="21"/>
        </w:rPr>
        <w:t>（3）仲裁费除仲裁机关另有裁决外均应由败诉方负担。</w:t>
      </w:r>
    </w:p>
    <w:p w14:paraId="1C1EE74A">
      <w:pPr>
        <w:tabs>
          <w:tab w:val="left" w:pos="567"/>
        </w:tabs>
        <w:ind w:right="-595" w:rightChars="-248" w:firstLine="420" w:firstLineChars="200"/>
        <w:rPr>
          <w:rFonts w:ascii="宋体" w:hAnsi="宋体" w:cs="宋体"/>
          <w:sz w:val="21"/>
          <w:szCs w:val="21"/>
        </w:rPr>
      </w:pPr>
      <w:r>
        <w:rPr>
          <w:rFonts w:hint="eastAsia" w:ascii="宋体" w:hAnsi="宋体" w:cs="宋体"/>
          <w:sz w:val="21"/>
          <w:szCs w:val="21"/>
        </w:rPr>
        <w:t>（4）在仲裁期间，除正在进行仲裁的部分外，本合同其他部分应继续执行。</w:t>
      </w:r>
    </w:p>
    <w:p w14:paraId="624D9942">
      <w:pPr>
        <w:pStyle w:val="115"/>
        <w:adjustRightInd/>
        <w:spacing w:before="0" w:after="0" w:line="440" w:lineRule="exact"/>
        <w:ind w:right="-595" w:rightChars="-248"/>
        <w:jc w:val="left"/>
        <w:rPr>
          <w:rFonts w:eastAsia="宋体"/>
          <w:sz w:val="21"/>
          <w:szCs w:val="21"/>
        </w:rPr>
      </w:pPr>
      <w:bookmarkStart w:id="152" w:name="_Toc96971438"/>
      <w:bookmarkStart w:id="153" w:name="_Toc6466"/>
      <w:bookmarkStart w:id="154" w:name="_Toc78210989"/>
      <w:r>
        <w:rPr>
          <w:rFonts w:hint="eastAsia" w:eastAsia="宋体"/>
          <w:sz w:val="21"/>
          <w:szCs w:val="21"/>
        </w:rPr>
        <w:t>十二、税费</w:t>
      </w:r>
      <w:bookmarkEnd w:id="152"/>
      <w:bookmarkEnd w:id="153"/>
      <w:bookmarkEnd w:id="154"/>
    </w:p>
    <w:p w14:paraId="25E5C180">
      <w:pPr>
        <w:tabs>
          <w:tab w:val="left" w:pos="567"/>
        </w:tabs>
        <w:ind w:right="-595" w:rightChars="-248" w:firstLine="420" w:firstLineChars="200"/>
        <w:rPr>
          <w:rFonts w:ascii="宋体" w:hAnsi="宋体" w:cs="宋体"/>
          <w:sz w:val="21"/>
          <w:szCs w:val="21"/>
        </w:rPr>
      </w:pPr>
      <w:r>
        <w:rPr>
          <w:rFonts w:hint="eastAsia" w:ascii="宋体" w:hAnsi="宋体" w:cs="宋体"/>
          <w:sz w:val="21"/>
          <w:szCs w:val="21"/>
        </w:rPr>
        <w:t xml:space="preserve">（1）中国政府根据现行税法规定对甲方征收的与本合同有关的一切税费均应由甲方负担。 中国政府根据现行税法规定对乙方征收的与本合同有关的一切税费均应由乙方负担。 </w:t>
      </w:r>
    </w:p>
    <w:p w14:paraId="4BC75ED5">
      <w:pPr>
        <w:tabs>
          <w:tab w:val="left" w:pos="567"/>
        </w:tabs>
        <w:ind w:right="-595" w:rightChars="-248" w:firstLine="420" w:firstLineChars="200"/>
        <w:rPr>
          <w:rFonts w:ascii="宋体" w:hAnsi="宋体" w:cs="宋体"/>
          <w:sz w:val="21"/>
          <w:szCs w:val="21"/>
        </w:rPr>
      </w:pPr>
      <w:r>
        <w:rPr>
          <w:rFonts w:hint="eastAsia" w:ascii="宋体" w:hAnsi="宋体" w:cs="宋体"/>
          <w:sz w:val="21"/>
          <w:szCs w:val="21"/>
        </w:rPr>
        <w:t>（2）在合同执行期间，如遇国家税率调整，则税费及合同含税总价相应调整。</w:t>
      </w:r>
    </w:p>
    <w:p w14:paraId="59C7C721">
      <w:pPr>
        <w:pStyle w:val="115"/>
        <w:adjustRightInd/>
        <w:spacing w:before="0" w:after="0" w:line="440" w:lineRule="exact"/>
        <w:ind w:right="-595" w:rightChars="-248"/>
        <w:jc w:val="left"/>
        <w:rPr>
          <w:rFonts w:eastAsia="宋体"/>
          <w:sz w:val="21"/>
          <w:szCs w:val="21"/>
        </w:rPr>
      </w:pPr>
      <w:bookmarkStart w:id="155" w:name="_Toc96971440"/>
      <w:bookmarkStart w:id="156" w:name="_Toc78210991"/>
      <w:bookmarkStart w:id="157" w:name="_Toc30913"/>
      <w:r>
        <w:rPr>
          <w:rFonts w:hint="eastAsia" w:eastAsia="宋体"/>
          <w:sz w:val="21"/>
          <w:szCs w:val="21"/>
        </w:rPr>
        <w:t>十三、合同生效和签约地</w:t>
      </w:r>
      <w:bookmarkEnd w:id="155"/>
      <w:bookmarkEnd w:id="156"/>
      <w:bookmarkEnd w:id="157"/>
    </w:p>
    <w:p w14:paraId="4084FE77">
      <w:pPr>
        <w:tabs>
          <w:tab w:val="left" w:pos="360"/>
          <w:tab w:val="left" w:pos="420"/>
          <w:tab w:val="left" w:pos="567"/>
        </w:tabs>
        <w:ind w:right="-595" w:rightChars="-248" w:firstLine="422" w:firstLineChars="200"/>
        <w:rPr>
          <w:rFonts w:ascii="宋体" w:hAnsi="宋体" w:cs="宋体"/>
          <w:b/>
          <w:sz w:val="21"/>
          <w:szCs w:val="21"/>
        </w:rPr>
      </w:pPr>
      <w:r>
        <w:rPr>
          <w:rFonts w:hint="eastAsia" w:ascii="宋体" w:hAnsi="宋体" w:cs="宋体"/>
          <w:b/>
          <w:sz w:val="21"/>
          <w:szCs w:val="21"/>
        </w:rPr>
        <w:t>（一）本合同生效条件</w:t>
      </w:r>
    </w:p>
    <w:p w14:paraId="5B5FCE76">
      <w:pPr>
        <w:ind w:right="-595" w:rightChars="-248" w:firstLine="420" w:firstLineChars="200"/>
        <w:rPr>
          <w:rFonts w:ascii="宋体" w:hAnsi="宋体" w:cs="宋体"/>
          <w:color w:val="000000"/>
          <w:sz w:val="21"/>
          <w:szCs w:val="21"/>
        </w:rPr>
      </w:pPr>
      <w:r>
        <w:rPr>
          <w:rFonts w:hint="eastAsia" w:ascii="宋体" w:hAnsi="宋体" w:cs="宋体"/>
          <w:color w:val="000000"/>
          <w:sz w:val="21"/>
          <w:szCs w:val="21"/>
        </w:rPr>
        <w:t xml:space="preserve">合同双方法定代表人或双方授权代表签字、加盖公章后本合同生效。  </w:t>
      </w:r>
    </w:p>
    <w:p w14:paraId="2F231163">
      <w:pPr>
        <w:tabs>
          <w:tab w:val="left" w:pos="360"/>
          <w:tab w:val="left" w:pos="420"/>
          <w:tab w:val="left" w:pos="567"/>
        </w:tabs>
        <w:ind w:right="-595" w:rightChars="-248" w:firstLine="422" w:firstLineChars="200"/>
        <w:rPr>
          <w:rFonts w:ascii="宋体" w:hAnsi="宋体" w:cs="宋体"/>
          <w:b/>
          <w:sz w:val="21"/>
          <w:szCs w:val="21"/>
        </w:rPr>
      </w:pPr>
      <w:r>
        <w:rPr>
          <w:rFonts w:hint="eastAsia" w:ascii="宋体" w:hAnsi="宋体" w:cs="宋体"/>
          <w:b/>
          <w:sz w:val="21"/>
          <w:szCs w:val="21"/>
        </w:rPr>
        <w:t>（二）合同签约地</w:t>
      </w:r>
    </w:p>
    <w:p w14:paraId="56E6A11C">
      <w:pPr>
        <w:pStyle w:val="33"/>
        <w:ind w:left="0" w:right="-595" w:rightChars="-248"/>
        <w:rPr>
          <w:rFonts w:ascii="宋体" w:hAnsi="宋体" w:eastAsia="宋体" w:cs="宋体"/>
          <w:color w:val="000000"/>
          <w:sz w:val="21"/>
          <w:szCs w:val="21"/>
        </w:rPr>
      </w:pPr>
      <w:r>
        <w:rPr>
          <w:rFonts w:hint="eastAsia" w:ascii="宋体" w:hAnsi="宋体" w:eastAsia="宋体" w:cs="宋体"/>
          <w:color w:val="000000"/>
          <w:sz w:val="21"/>
          <w:szCs w:val="21"/>
        </w:rPr>
        <w:t>本合同签约地为中华人民共和国江苏省南通市。</w:t>
      </w:r>
    </w:p>
    <w:p w14:paraId="4DDB6A9C">
      <w:pPr>
        <w:rPr>
          <w:rFonts w:ascii="宋体" w:hAnsi="宋体" w:cs="宋体"/>
          <w:color w:val="000000"/>
          <w:sz w:val="21"/>
          <w:szCs w:val="21"/>
        </w:rPr>
      </w:pPr>
      <w:r>
        <w:rPr>
          <w:rFonts w:hint="eastAsia" w:ascii="宋体" w:hAnsi="宋体" w:cs="宋体"/>
          <w:color w:val="000000"/>
          <w:sz w:val="21"/>
          <w:szCs w:val="21"/>
        </w:rPr>
        <w:br w:type="page"/>
      </w:r>
    </w:p>
    <w:p w14:paraId="6CA846AC">
      <w:pPr>
        <w:ind w:left="-480" w:leftChars="-200" w:right="-821" w:rightChars="-342" w:firstLine="420" w:firstLineChars="200"/>
        <w:outlineLvl w:val="0"/>
        <w:rPr>
          <w:rFonts w:ascii="宋体" w:hAnsi="宋体" w:cs="宋体"/>
          <w:color w:val="000000" w:themeColor="text1"/>
          <w:sz w:val="21"/>
          <w:szCs w:val="21"/>
          <w14:textFill>
            <w14:solidFill>
              <w14:schemeClr w14:val="tx1"/>
            </w14:solidFill>
          </w14:textFill>
        </w:rPr>
      </w:pPr>
      <w:bookmarkStart w:id="158" w:name="_Toc19388"/>
      <w:bookmarkStart w:id="159" w:name="_Toc2384"/>
      <w:r>
        <w:rPr>
          <w:rFonts w:hint="eastAsia" w:ascii="宋体" w:hAnsi="宋体" w:cs="宋体"/>
          <w:bCs/>
          <w:color w:val="000000" w:themeColor="text1"/>
          <w:sz w:val="21"/>
          <w:szCs w:val="21"/>
          <w14:textFill>
            <w14:solidFill>
              <w14:schemeClr w14:val="tx1"/>
            </w14:solidFill>
          </w14:textFill>
        </w:rPr>
        <w:t>附件1：</w:t>
      </w:r>
      <w:r>
        <w:rPr>
          <w:rFonts w:hint="eastAsia" w:ascii="宋体" w:hAnsi="宋体" w:cs="宋体"/>
          <w:color w:val="000000" w:themeColor="text1"/>
          <w:sz w:val="21"/>
          <w:szCs w:val="21"/>
          <w14:textFill>
            <w14:solidFill>
              <w14:schemeClr w14:val="tx1"/>
            </w14:solidFill>
          </w14:textFill>
        </w:rPr>
        <w:t>履约担保（格式）</w:t>
      </w:r>
      <w:bookmarkEnd w:id="158"/>
      <w:bookmarkEnd w:id="159"/>
    </w:p>
    <w:p w14:paraId="6FB7C1EF">
      <w:pPr>
        <w:ind w:left="-480" w:leftChars="-200" w:right="-821" w:rightChars="-342" w:firstLine="422" w:firstLineChars="200"/>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履约保函</w:t>
      </w:r>
    </w:p>
    <w:p w14:paraId="6FAF756D">
      <w:pPr>
        <w:ind w:left="-480" w:leftChars="-200" w:right="-821" w:rightChars="-342"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保函编号：</w:t>
      </w:r>
      <w:r>
        <w:rPr>
          <w:rFonts w:hint="eastAsia" w:ascii="宋体" w:hAnsi="宋体" w:cs="宋体"/>
          <w:color w:val="000000" w:themeColor="text1"/>
          <w:sz w:val="21"/>
          <w:szCs w:val="21"/>
          <w:u w:val="single"/>
          <w14:textFill>
            <w14:solidFill>
              <w14:schemeClr w14:val="tx1"/>
            </w14:solidFill>
          </w14:textFill>
        </w:rPr>
        <w:t xml:space="preserve">       </w:t>
      </w:r>
    </w:p>
    <w:p w14:paraId="6D05E54A">
      <w:pPr>
        <w:ind w:left="-480" w:leftChars="-200" w:right="-821" w:rightChars="-342" w:firstLine="422" w:firstLineChars="20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致：</w:t>
      </w:r>
      <w:r>
        <w:rPr>
          <w:rFonts w:hint="eastAsia" w:ascii="宋体" w:hAnsi="宋体" w:cs="宋体"/>
          <w:color w:val="000000" w:themeColor="text1"/>
          <w:sz w:val="21"/>
          <w:szCs w:val="21"/>
          <w:u w:val="single"/>
          <w14:textFill>
            <w14:solidFill>
              <w14:schemeClr w14:val="tx1"/>
            </w14:solidFill>
          </w14:textFill>
        </w:rPr>
        <w:t>南通轨道交通集团有限公司</w:t>
      </w:r>
      <w:r>
        <w:rPr>
          <w:rFonts w:hint="eastAsia" w:ascii="宋体" w:hAnsi="宋体" w:cs="宋体"/>
          <w:color w:val="000000" w:themeColor="text1"/>
          <w:sz w:val="21"/>
          <w:szCs w:val="21"/>
          <w14:textFill>
            <w14:solidFill>
              <w14:schemeClr w14:val="tx1"/>
            </w14:solidFill>
          </w14:textFill>
        </w:rPr>
        <w:t xml:space="preserve">          </w:t>
      </w:r>
    </w:p>
    <w:p w14:paraId="29BB7B51">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鉴于乙方</w:t>
      </w:r>
      <w:r>
        <w:rPr>
          <w:rFonts w:hint="eastAsia" w:ascii="宋体" w:hAnsi="宋体" w:cs="宋体"/>
          <w:color w:val="000000" w:themeColor="text1"/>
          <w:kern w:val="0"/>
          <w:sz w:val="21"/>
          <w:szCs w:val="21"/>
          <w:u w:val="single"/>
          <w:lang w:bidi="ar"/>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与</w:t>
      </w:r>
      <w:r>
        <w:rPr>
          <w:rFonts w:hint="eastAsia" w:ascii="宋体" w:hAnsi="宋体" w:cs="宋体"/>
          <w:color w:val="000000" w:themeColor="text1"/>
          <w:sz w:val="21"/>
          <w:szCs w:val="21"/>
          <w:u w:val="single"/>
          <w14:textFill>
            <w14:solidFill>
              <w14:schemeClr w14:val="tx1"/>
            </w14:solidFill>
          </w14:textFill>
        </w:rPr>
        <w:t>南通轨道交通集团有限公司</w:t>
      </w:r>
      <w:r>
        <w:rPr>
          <w:rFonts w:hint="eastAsia" w:ascii="宋体" w:hAnsi="宋体" w:cs="宋体"/>
          <w:color w:val="000000" w:themeColor="text1"/>
          <w:sz w:val="21"/>
          <w:szCs w:val="21"/>
          <w14:textFill>
            <w14:solidFill>
              <w14:schemeClr w14:val="tx1"/>
            </w14:solidFill>
          </w14:textFill>
        </w:rPr>
        <w:t>（下称“甲方”）签订了</w:t>
      </w:r>
      <w:r>
        <w:rPr>
          <w:rFonts w:hint="eastAsia" w:ascii="宋体" w:hAnsi="宋体" w:cs="宋体"/>
          <w:color w:val="000000" w:themeColor="text1"/>
          <w:kern w:val="58"/>
          <w:sz w:val="21"/>
          <w:szCs w:val="21"/>
          <w:u w:val="single"/>
          <w14:textFill>
            <w14:solidFill>
              <w14:schemeClr w14:val="tx1"/>
            </w14:solidFill>
          </w14:textFill>
        </w:rPr>
        <w:t>南通轨道交通集团有限公司2025-2027年度内部审计服务框架协议采购项目</w:t>
      </w:r>
      <w:r>
        <w:rPr>
          <w:rFonts w:hint="eastAsia" w:ascii="宋体" w:hAnsi="宋体" w:cs="宋体"/>
          <w:color w:val="000000" w:themeColor="text1"/>
          <w:sz w:val="21"/>
          <w:szCs w:val="21"/>
          <w14:textFill>
            <w14:solidFill>
              <w14:schemeClr w14:val="tx1"/>
            </w14:solidFill>
          </w14:textFill>
        </w:rPr>
        <w:t>合同书，并保证按合同规定承担该合同的工作任务，我行愿意出具保函为乙方担保，担保金额为人民币（大写）</w:t>
      </w:r>
      <w:r>
        <w:rPr>
          <w:rFonts w:hint="eastAsia" w:ascii="宋体" w:hAnsi="宋体" w:cs="宋体"/>
          <w:color w:val="000000" w:themeColor="text1"/>
          <w:kern w:val="0"/>
          <w:sz w:val="21"/>
          <w:szCs w:val="21"/>
          <w:u w:val="single"/>
          <w:lang w:bidi="ar"/>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元（￥</w:t>
      </w:r>
      <w:r>
        <w:rPr>
          <w:rFonts w:hint="eastAsia" w:ascii="宋体" w:hAnsi="宋体" w:cs="宋体"/>
          <w:color w:val="000000" w:themeColor="text1"/>
          <w:kern w:val="0"/>
          <w:sz w:val="21"/>
          <w:szCs w:val="21"/>
          <w:u w:val="single"/>
          <w:lang w:bidi="ar"/>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元）。</w:t>
      </w:r>
    </w:p>
    <w:p w14:paraId="42682EC2">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本保函的义务是：我行在接到甲方提出的因乙方在履行合同过程中未能履约或违背合同规定的责任和义务而要求索赔的书面通知的 15 天内,在上述担保金额的限额内向甲方支付任何数额的款项，无须甲方出具证明或陈述理由。</w:t>
      </w:r>
    </w:p>
    <w:p w14:paraId="2F6BA9F2">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在向我行提出要求前，我行将不坚持要求甲方应首先向乙方索要上述款项。我们还同意，任何对合同条款所作的修改或补充都不能免除或减轻我行按本保函所应承担的义务，但法律法规另有规定的除外。</w:t>
      </w:r>
    </w:p>
    <w:p w14:paraId="7F72A546">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本保函保证方式为见索即付的连带责任保证，自我行签发之日即有效且不可撤销，直到本项目完成后失效；但无论如何,本保函有效期最晚应不迟于2027年12月31日失效。</w:t>
      </w:r>
    </w:p>
    <w:p w14:paraId="062B9747">
      <w:pPr>
        <w:ind w:left="-480" w:leftChars="-200" w:right="-821" w:rightChars="-342" w:firstLine="420" w:firstLineChars="200"/>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担保银行：</w:t>
      </w:r>
      <w:r>
        <w:rPr>
          <w:rFonts w:hint="eastAsia" w:ascii="宋体" w:hAnsi="宋体" w:cs="宋体"/>
          <w:color w:val="000000" w:themeColor="text1"/>
          <w:sz w:val="21"/>
          <w:szCs w:val="21"/>
          <w:u w:val="single"/>
          <w14:textFill>
            <w14:solidFill>
              <w14:schemeClr w14:val="tx1"/>
            </w14:solidFill>
          </w14:textFill>
        </w:rPr>
        <w:t>（全称）         （盖章）</w:t>
      </w:r>
    </w:p>
    <w:p w14:paraId="555B849F">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负责人或其授权的代理人：</w:t>
      </w:r>
    </w:p>
    <w:p w14:paraId="21BB65BB">
      <w:pPr>
        <w:ind w:left="-480" w:leftChars="-200" w:right="-821" w:rightChars="-342" w:firstLine="420" w:firstLineChars="200"/>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u w:val="single"/>
          <w14:textFill>
            <w14:solidFill>
              <w14:schemeClr w14:val="tx1"/>
            </w14:solidFill>
          </w14:textFill>
        </w:rPr>
        <w:t>（职务）  （姓名）        （签字）</w:t>
      </w:r>
    </w:p>
    <w:p w14:paraId="5C903CD0">
      <w:pPr>
        <w:ind w:left="-480" w:leftChars="-200" w:right="-821" w:rightChars="-342" w:firstLine="420" w:firstLineChars="200"/>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银行地址：</w:t>
      </w:r>
      <w:r>
        <w:rPr>
          <w:rFonts w:hint="eastAsia" w:ascii="宋体" w:hAnsi="宋体" w:cs="宋体"/>
          <w:color w:val="000000" w:themeColor="text1"/>
          <w:sz w:val="21"/>
          <w:szCs w:val="21"/>
          <w:u w:val="single"/>
          <w14:textFill>
            <w14:solidFill>
              <w14:schemeClr w14:val="tx1"/>
            </w14:solidFill>
          </w14:textFill>
        </w:rPr>
        <w:t xml:space="preserve">                        </w:t>
      </w:r>
    </w:p>
    <w:p w14:paraId="48AC2EF2">
      <w:pPr>
        <w:ind w:left="-480" w:leftChars="-200" w:right="-821" w:rightChars="-342" w:firstLine="420" w:firstLineChars="200"/>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邮    编：</w:t>
      </w:r>
      <w:r>
        <w:rPr>
          <w:rFonts w:hint="eastAsia" w:ascii="宋体" w:hAnsi="宋体" w:cs="宋体"/>
          <w:color w:val="000000" w:themeColor="text1"/>
          <w:sz w:val="21"/>
          <w:szCs w:val="21"/>
          <w:u w:val="single"/>
          <w14:textFill>
            <w14:solidFill>
              <w14:schemeClr w14:val="tx1"/>
            </w14:solidFill>
          </w14:textFill>
        </w:rPr>
        <w:t xml:space="preserve">                        </w:t>
      </w:r>
    </w:p>
    <w:p w14:paraId="384205CF">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    话：</w:t>
      </w:r>
      <w:r>
        <w:rPr>
          <w:rFonts w:hint="eastAsia" w:ascii="宋体" w:hAnsi="宋体" w:cs="宋体"/>
          <w:color w:val="000000" w:themeColor="text1"/>
          <w:sz w:val="21"/>
          <w:szCs w:val="21"/>
          <w:u w:val="single"/>
          <w14:textFill>
            <w14:solidFill>
              <w14:schemeClr w14:val="tx1"/>
            </w14:solidFill>
          </w14:textFill>
        </w:rPr>
        <w:t xml:space="preserve">                        </w:t>
      </w:r>
    </w:p>
    <w:p w14:paraId="58C36C6E">
      <w:pPr>
        <w:tabs>
          <w:tab w:val="left" w:pos="1080"/>
        </w:tabs>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传    真：</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w:t>
      </w:r>
    </w:p>
    <w:p w14:paraId="1EAB4722">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    期：</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日</w:t>
      </w:r>
    </w:p>
    <w:p w14:paraId="0B328EA9">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p>
    <w:p w14:paraId="5075ABCC">
      <w:pPr>
        <w:autoSpaceDE w:val="0"/>
        <w:autoSpaceDN w:val="0"/>
        <w:ind w:left="-480" w:leftChars="-200" w:right="-821" w:rightChars="-342" w:firstLine="422" w:firstLineChars="200"/>
        <w:textAlignment w:val="bottom"/>
        <w:rPr>
          <w:rFonts w:ascii="宋体" w:hAnsi="宋体" w:cs="宋体"/>
          <w:b/>
          <w:color w:val="000000" w:themeColor="text1"/>
          <w:sz w:val="21"/>
          <w:szCs w:val="21"/>
          <w14:textFill>
            <w14:solidFill>
              <w14:schemeClr w14:val="tx1"/>
            </w14:solidFill>
          </w14:textFill>
        </w:rPr>
      </w:pPr>
    </w:p>
    <w:p w14:paraId="72DD1206">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p>
    <w:p w14:paraId="40E8CA52">
      <w:pPr>
        <w:autoSpaceDE w:val="0"/>
        <w:autoSpaceDN w:val="0"/>
        <w:ind w:left="-480" w:leftChars="-200" w:right="-821" w:rightChars="-342" w:firstLine="422" w:firstLineChars="200"/>
        <w:jc w:val="center"/>
        <w:textAlignment w:val="bottom"/>
        <w:rPr>
          <w:rFonts w:ascii="宋体" w:hAnsi="宋体" w:cs="宋体"/>
          <w:b/>
          <w:color w:val="000000" w:themeColor="text1"/>
          <w:sz w:val="21"/>
          <w:szCs w:val="21"/>
          <w14:textFill>
            <w14:solidFill>
              <w14:schemeClr w14:val="tx1"/>
            </w14:solidFill>
          </w14:textFill>
        </w:rPr>
      </w:pPr>
    </w:p>
    <w:p w14:paraId="4A29DD8D">
      <w:pPr>
        <w:autoSpaceDE w:val="0"/>
        <w:autoSpaceDN w:val="0"/>
        <w:ind w:left="-480" w:leftChars="-200" w:right="-821" w:rightChars="-342" w:firstLine="422" w:firstLineChars="200"/>
        <w:jc w:val="center"/>
        <w:textAlignment w:val="bottom"/>
        <w:rPr>
          <w:rFonts w:ascii="宋体" w:hAnsi="宋体" w:cs="宋体"/>
          <w:b/>
          <w:color w:val="000000" w:themeColor="text1"/>
          <w:sz w:val="21"/>
          <w:szCs w:val="21"/>
          <w14:textFill>
            <w14:solidFill>
              <w14:schemeClr w14:val="tx1"/>
            </w14:solidFill>
          </w14:textFill>
        </w:rPr>
      </w:pPr>
    </w:p>
    <w:p w14:paraId="3518D61F">
      <w:pPr>
        <w:rPr>
          <w:rFonts w:ascii="宋体" w:hAnsi="宋体" w:cs="宋体"/>
          <w:bCs/>
          <w:color w:val="000000" w:themeColor="text1"/>
          <w:sz w:val="21"/>
          <w:szCs w:val="21"/>
          <w14:textFill>
            <w14:solidFill>
              <w14:schemeClr w14:val="tx1"/>
            </w14:solidFill>
          </w14:textFill>
        </w:rPr>
      </w:pPr>
      <w:bookmarkStart w:id="160" w:name="_Toc13948"/>
      <w:r>
        <w:rPr>
          <w:rFonts w:hint="eastAsia" w:ascii="宋体" w:hAnsi="宋体" w:cs="宋体"/>
          <w:bCs/>
          <w:color w:val="000000" w:themeColor="text1"/>
          <w:sz w:val="21"/>
          <w:szCs w:val="21"/>
          <w14:textFill>
            <w14:solidFill>
              <w14:schemeClr w14:val="tx1"/>
            </w14:solidFill>
          </w14:textFill>
        </w:rPr>
        <w:br w:type="page"/>
      </w:r>
    </w:p>
    <w:p w14:paraId="6DEFDEA4">
      <w:pPr>
        <w:ind w:left="-480" w:leftChars="-200" w:right="-821" w:rightChars="-342" w:firstLine="420" w:firstLineChars="200"/>
        <w:outlineLvl w:val="0"/>
        <w:rPr>
          <w:rFonts w:ascii="宋体" w:hAnsi="宋体" w:cs="宋体"/>
          <w:bCs/>
          <w:color w:val="000000" w:themeColor="text1"/>
          <w:sz w:val="21"/>
          <w:szCs w:val="21"/>
          <w14:textFill>
            <w14:solidFill>
              <w14:schemeClr w14:val="tx1"/>
            </w14:solidFill>
          </w14:textFill>
        </w:rPr>
      </w:pPr>
      <w:bookmarkStart w:id="161" w:name="_Toc19320"/>
      <w:bookmarkStart w:id="162" w:name="_Toc11308"/>
      <w:r>
        <w:rPr>
          <w:rFonts w:hint="eastAsia" w:ascii="宋体" w:hAnsi="宋体" w:cs="宋体"/>
          <w:bCs/>
          <w:color w:val="000000" w:themeColor="text1"/>
          <w:sz w:val="21"/>
          <w:szCs w:val="21"/>
          <w14:textFill>
            <w14:solidFill>
              <w14:schemeClr w14:val="tx1"/>
            </w14:solidFill>
          </w14:textFill>
        </w:rPr>
        <w:t>附件2：</w:t>
      </w:r>
      <w:bookmarkStart w:id="163" w:name="_Toc17910"/>
      <w:bookmarkStart w:id="164" w:name="_Toc69891507"/>
      <w:bookmarkStart w:id="165" w:name="_Toc69909997"/>
      <w:r>
        <w:rPr>
          <w:rFonts w:hint="eastAsia" w:ascii="宋体" w:hAnsi="宋体" w:cs="宋体"/>
          <w:bCs/>
          <w:color w:val="000000" w:themeColor="text1"/>
          <w:sz w:val="21"/>
          <w:szCs w:val="21"/>
          <w14:textFill>
            <w14:solidFill>
              <w14:schemeClr w14:val="tx1"/>
            </w14:solidFill>
          </w14:textFill>
        </w:rPr>
        <w:t>廉政合同格式</w:t>
      </w:r>
      <w:bookmarkEnd w:id="160"/>
      <w:bookmarkEnd w:id="161"/>
      <w:bookmarkEnd w:id="162"/>
      <w:bookmarkEnd w:id="163"/>
      <w:bookmarkEnd w:id="164"/>
      <w:bookmarkEnd w:id="165"/>
    </w:p>
    <w:p w14:paraId="4BCAADE0">
      <w:pPr>
        <w:ind w:left="-480" w:leftChars="-200" w:right="-821" w:rightChars="-342" w:firstLine="422" w:firstLineChars="200"/>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廉政合同</w:t>
      </w:r>
    </w:p>
    <w:p w14:paraId="505D958A">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 ：南通轨道交通集团有限公司</w:t>
      </w:r>
    </w:p>
    <w:p w14:paraId="6E27DA52">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 ：</w:t>
      </w:r>
    </w:p>
    <w:p w14:paraId="5CF0B1D4">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为加强本项目中的廉政建设，规范本项目过程中甲、乙双方的各项活动，防止发生各种谋取不正当利益的违法违纪行为，保护国家、集体和当事人的合法权益，根据国家有关本项目的法律法规和廉政建设责任制规定，特订立本廉政合同。</w:t>
      </w:r>
    </w:p>
    <w:p w14:paraId="62427E81">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第一条 甲乙双方的责任</w:t>
      </w:r>
    </w:p>
    <w:p w14:paraId="1B82587D">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（一）应严格遵守国家关于市场准入、项目比选采购和市场活动的有关法律、法规，相关政策，以及南通轨道交通集团有限公司“七个严禁”。</w:t>
      </w:r>
    </w:p>
    <w:p w14:paraId="4CAB7974">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（二）严格执行合同文件，自觉按合同办事。</w:t>
      </w:r>
    </w:p>
    <w:p w14:paraId="170E054C">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（三）业务活动必须坚持公开、公平、公正、诚信、透明的原则（除法律法规另有规定者外），不得为获取不正当的利益，损害国家、集体和对方利益，不得违反本项目管理的规章制度。</w:t>
      </w:r>
    </w:p>
    <w:p w14:paraId="0690252E">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（四）发现对方在业务活动中有违规、违纪、违法行为的，应及时提醒对方，情节严重的，应向其上级主管部门或纪检监察、司法等有关机关举报。</w:t>
      </w:r>
    </w:p>
    <w:p w14:paraId="72BD781E">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第二条 甲方的责任</w:t>
      </w:r>
    </w:p>
    <w:p w14:paraId="547ED7E6">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甲方的和从事本项目的工作人员，应遵守以下规定：</w:t>
      </w:r>
    </w:p>
    <w:p w14:paraId="7ACE51A0">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（一）不准向乙方和相关单位索要或接受回扣、礼金、有价证券、贵重物品和好处费、感谢费等。</w:t>
      </w:r>
    </w:p>
    <w:p w14:paraId="5DC65D88">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（二）不准在乙方和相关单位报销任何应由甲方或个人支付的费用。</w:t>
      </w:r>
    </w:p>
    <w:p w14:paraId="07398D59">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（三）不准要求、暗示或接受乙方和相关单位为个人装修住房、婚丧嫁娶、配偶子女的工作安排以及出国（境）、旅游等提供方便。</w:t>
      </w:r>
    </w:p>
    <w:p w14:paraId="2810225A">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（四）不准参加有可能影响公正执行公务的乙方和相关单位的宴请、娱乐等活动。</w:t>
      </w:r>
    </w:p>
    <w:p w14:paraId="4A624702">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（五）不准向乙方和相关单位介绍或为配偶、子女、亲属参与同甲方项目工程施工合同有关的业务等活动。不得以任何理由要求乙方和相关单位在施工中使用某种产品、材料和设备。</w:t>
      </w:r>
    </w:p>
    <w:p w14:paraId="3EA12BDD">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第三条 乙方的责任</w:t>
      </w:r>
    </w:p>
    <w:p w14:paraId="0F5490BD">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应与甲方保持正常的业务交往，按照有关法律法规和程序开展业务工作，严格执行本项目的有关方针、政策，并遵守以下规定：</w:t>
      </w:r>
    </w:p>
    <w:p w14:paraId="75D52F2C">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（一）不准以任何理由向甲方及其工作人员索要、接受或赠送礼金、有价证券、贵重物品及回扣、好处费、感谢费等。</w:t>
      </w:r>
    </w:p>
    <w:p w14:paraId="292FAD31">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（二）不准以任何理由为甲方和相关单位报销应由对方或个人支付的费用。</w:t>
      </w:r>
    </w:p>
    <w:p w14:paraId="7B7DA5C4">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（三）不准接受或暗示为甲方、相关单位或个人装修住房、婚丧嫁娶、配偶子女的工作安排以及出国（境）、旅游等提供方便。</w:t>
      </w:r>
    </w:p>
    <w:p w14:paraId="11379023">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（四）不准以任何理由为甲方、相关单位或个人组织有可能影响公正执行公务的宴请、健身、娱乐等活动。</w:t>
      </w:r>
    </w:p>
    <w:p w14:paraId="6FBE88F2">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第四条 违约责任</w:t>
      </w:r>
    </w:p>
    <w:p w14:paraId="465FBF6E">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甲方工作人员有违反本协议第一、二条责任行为的，按照管理权限，依据有关法律法规和规定给予党纪、政纪处分或组织处理；涉嫌犯罪的，移交司法机关追究刑事责任；给乙方单位造成经济损失的，应予以赔偿。</w:t>
      </w:r>
    </w:p>
    <w:p w14:paraId="070016A5">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乙方工作人员有违反本协议第一、三条责任行为的，按照管理权限，依据有关法律法规和规定给予党纪、政纪处分或组织处理；涉嫌犯罪的，移交司法机关追究刑事责任；给甲方单位造成经济损失的，应予以赔偿。</w:t>
      </w:r>
    </w:p>
    <w:p w14:paraId="1056FE84">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p>
    <w:p w14:paraId="259F19C9">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甲方：（盖章）                          乙方：（盖章）</w:t>
      </w:r>
    </w:p>
    <w:p w14:paraId="02C8DF81">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p>
    <w:p w14:paraId="2060D446">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法定代表人                             法定代表人</w:t>
      </w:r>
    </w:p>
    <w:p w14:paraId="359BD7C5">
      <w:pPr>
        <w:ind w:left="-480" w:leftChars="-200" w:right="-821" w:rightChars="-34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或其授权代理人：                       或其授权代理人：</w:t>
      </w:r>
    </w:p>
    <w:p w14:paraId="609A75D4">
      <w:pPr>
        <w:ind w:left="-480" w:leftChars="-200" w:right="-821" w:rightChars="-342" w:firstLine="480" w:firstLineChars="200"/>
        <w:rPr>
          <w:color w:val="000000" w:themeColor="text1"/>
          <w14:textFill>
            <w14:solidFill>
              <w14:schemeClr w14:val="tx1"/>
            </w14:solidFill>
          </w14:textFill>
        </w:rPr>
      </w:pPr>
    </w:p>
    <w:p w14:paraId="4A4568D4">
      <w:pPr>
        <w:ind w:left="-480" w:leftChars="-200" w:right="-821" w:rightChars="-342" w:firstLine="480" w:firstLineChars="200"/>
        <w:rPr>
          <w:rFonts w:ascii="宋体" w:hAnsi="宋体" w:cs="宋体"/>
          <w:color w:val="000000" w:themeColor="text1"/>
          <w14:textFill>
            <w14:solidFill>
              <w14:schemeClr w14:val="tx1"/>
            </w14:solidFill>
          </w14:textFill>
        </w:rPr>
      </w:pPr>
    </w:p>
    <w:p w14:paraId="147A3677">
      <w:pPr>
        <w:ind w:right="-821" w:rightChars="-342"/>
        <w:rPr>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p>
    <w:p w14:paraId="76A88E2B">
      <w:pPr>
        <w:spacing w:before="120" w:beforeLines="50" w:after="120" w:afterLines="50"/>
        <w:ind w:left="-480" w:leftChars="-200" w:right="-821" w:rightChars="-342" w:firstLine="420" w:firstLineChars="200"/>
        <w:outlineLvl w:val="0"/>
        <w:rPr>
          <w:rFonts w:ascii="宋体" w:hAnsi="宋体" w:cs="宋体"/>
          <w:bCs/>
          <w:color w:val="000000" w:themeColor="text1"/>
          <w:sz w:val="21"/>
          <w:szCs w:val="21"/>
          <w14:textFill>
            <w14:solidFill>
              <w14:schemeClr w14:val="tx1"/>
            </w14:solidFill>
          </w14:textFill>
        </w:rPr>
      </w:pPr>
      <w:bookmarkStart w:id="166" w:name="_Toc13014"/>
      <w:bookmarkStart w:id="167" w:name="_Toc24810"/>
      <w:bookmarkStart w:id="168" w:name="_Toc27967"/>
      <w:r>
        <w:rPr>
          <w:rFonts w:hint="eastAsia" w:ascii="宋体" w:hAnsi="宋体" w:cs="宋体"/>
          <w:bCs/>
          <w:color w:val="000000" w:themeColor="text1"/>
          <w:sz w:val="21"/>
          <w:szCs w:val="21"/>
          <w14:textFill>
            <w14:solidFill>
              <w14:schemeClr w14:val="tx1"/>
            </w14:solidFill>
          </w14:textFill>
        </w:rPr>
        <w:t>附件3：</w:t>
      </w:r>
      <w:bookmarkEnd w:id="166"/>
      <w:r>
        <w:rPr>
          <w:rFonts w:hint="eastAsia" w:ascii="宋体" w:hAnsi="宋体" w:cs="宋体"/>
          <w:color w:val="000000" w:themeColor="text1"/>
          <w:sz w:val="21"/>
          <w:szCs w:val="21"/>
          <w14:textFill>
            <w14:solidFill>
              <w14:schemeClr w14:val="tx1"/>
            </w14:solidFill>
          </w14:textFill>
        </w:rPr>
        <w:t>用户需求书</w:t>
      </w:r>
      <w:bookmarkEnd w:id="167"/>
      <w:bookmarkEnd w:id="168"/>
    </w:p>
    <w:p w14:paraId="0C851981">
      <w:pPr>
        <w:ind w:right="-821" w:rightChars="-342"/>
        <w:rPr>
          <w:rFonts w:ascii="宋体" w:hAnsi="宋体" w:cs="宋体"/>
          <w:bCs/>
          <w:color w:val="000000" w:themeColor="text1"/>
          <w:sz w:val="21"/>
          <w:szCs w:val="21"/>
          <w14:textFill>
            <w14:solidFill>
              <w14:schemeClr w14:val="tx1"/>
            </w14:solidFill>
          </w14:textFill>
        </w:rPr>
      </w:pPr>
      <w:bookmarkStart w:id="169" w:name="_Toc31671"/>
      <w:r>
        <w:rPr>
          <w:rFonts w:hint="eastAsia" w:ascii="宋体" w:hAnsi="宋体" w:cs="宋体"/>
          <w:bCs/>
          <w:color w:val="000000" w:themeColor="text1"/>
          <w:sz w:val="21"/>
          <w:szCs w:val="21"/>
          <w14:textFill>
            <w14:solidFill>
              <w14:schemeClr w14:val="tx1"/>
            </w14:solidFill>
          </w14:textFill>
        </w:rPr>
        <w:br w:type="page"/>
      </w:r>
    </w:p>
    <w:p w14:paraId="7B93B724">
      <w:pPr>
        <w:spacing w:before="120" w:beforeLines="50" w:after="120" w:afterLines="50"/>
        <w:ind w:left="-480" w:leftChars="-200" w:right="-821" w:rightChars="-342" w:firstLine="420" w:firstLineChars="200"/>
        <w:outlineLvl w:val="0"/>
        <w:rPr>
          <w:rFonts w:ascii="宋体" w:hAnsi="宋体" w:cs="宋体"/>
          <w:bCs/>
          <w:color w:val="000000" w:themeColor="text1"/>
          <w:sz w:val="21"/>
          <w:szCs w:val="21"/>
          <w14:textFill>
            <w14:solidFill>
              <w14:schemeClr w14:val="tx1"/>
            </w14:solidFill>
          </w14:textFill>
        </w:rPr>
      </w:pPr>
      <w:bookmarkStart w:id="170" w:name="_Toc23019"/>
      <w:bookmarkStart w:id="171" w:name="_Toc10513"/>
      <w:r>
        <w:rPr>
          <w:rFonts w:hint="eastAsia" w:ascii="宋体" w:hAnsi="宋体" w:cs="宋体"/>
          <w:bCs/>
          <w:color w:val="000000" w:themeColor="text1"/>
          <w:sz w:val="21"/>
          <w:szCs w:val="21"/>
          <w14:textFill>
            <w14:solidFill>
              <w14:schemeClr w14:val="tx1"/>
            </w14:solidFill>
          </w14:textFill>
        </w:rPr>
        <w:t>附件4：人员配备表</w:t>
      </w:r>
      <w:bookmarkEnd w:id="169"/>
      <w:bookmarkEnd w:id="170"/>
      <w:bookmarkEnd w:id="171"/>
    </w:p>
    <w:p w14:paraId="5478A3D7">
      <w:pP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br w:type="page"/>
      </w:r>
    </w:p>
    <w:p w14:paraId="43BF529A">
      <w:pPr>
        <w:spacing w:before="120" w:beforeLines="50" w:after="120" w:afterLines="50"/>
        <w:ind w:left="-480" w:leftChars="-200" w:right="-821" w:rightChars="-342" w:firstLine="420" w:firstLineChars="200"/>
        <w:outlineLvl w:val="0"/>
        <w:rPr>
          <w:rFonts w:ascii="宋体" w:hAnsi="宋体" w:cs="宋体"/>
          <w:bCs/>
          <w:color w:val="000000" w:themeColor="text1"/>
          <w:sz w:val="21"/>
          <w:szCs w:val="21"/>
          <w14:textFill>
            <w14:solidFill>
              <w14:schemeClr w14:val="tx1"/>
            </w14:solidFill>
          </w14:textFill>
        </w:rPr>
      </w:pPr>
      <w:bookmarkStart w:id="172" w:name="_Toc7081"/>
      <w:r>
        <w:rPr>
          <w:rFonts w:hint="eastAsia" w:ascii="宋体" w:hAnsi="宋体" w:cs="宋体"/>
          <w:bCs/>
          <w:color w:val="000000" w:themeColor="text1"/>
          <w:sz w:val="21"/>
          <w:szCs w:val="21"/>
          <w14:textFill>
            <w14:solidFill>
              <w14:schemeClr w14:val="tx1"/>
            </w14:solidFill>
          </w14:textFill>
        </w:rPr>
        <w:t>附件5：委托单</w:t>
      </w:r>
      <w:bookmarkEnd w:id="172"/>
    </w:p>
    <w:tbl>
      <w:tblPr>
        <w:tblStyle w:val="34"/>
        <w:tblpPr w:leftFromText="180" w:rightFromText="180" w:vertAnchor="page" w:horzAnchor="page" w:tblpXSpec="center" w:tblpY="2327"/>
        <w:tblOverlap w:val="never"/>
        <w:tblW w:w="5000" w:type="pct"/>
        <w:jc w:val="center"/>
        <w:tblLayout w:type="autofit"/>
        <w:tblCellMar>
          <w:top w:w="0" w:type="dxa"/>
          <w:left w:w="0" w:type="dxa"/>
          <w:bottom w:w="0" w:type="dxa"/>
          <w:right w:w="0" w:type="dxa"/>
        </w:tblCellMar>
      </w:tblPr>
      <w:tblGrid>
        <w:gridCol w:w="2790"/>
        <w:gridCol w:w="5528"/>
      </w:tblGrid>
      <w:tr w14:paraId="1761958E">
        <w:tblPrEx>
          <w:tblCellMar>
            <w:top w:w="0" w:type="dxa"/>
            <w:left w:w="0" w:type="dxa"/>
            <w:bottom w:w="0" w:type="dxa"/>
            <w:right w:w="0" w:type="dxa"/>
          </w:tblCellMar>
        </w:tblPrEx>
        <w:trPr>
          <w:trHeight w:val="544" w:hRule="atLeast"/>
          <w:jc w:val="center"/>
        </w:trPr>
        <w:tc>
          <w:tcPr>
            <w:tcW w:w="5000" w:type="pct"/>
            <w:gridSpan w:val="2"/>
            <w:tcBorders>
              <w:top w:val="single" w:color="000000" w:sz="8" w:space="0"/>
              <w:left w:val="single" w:color="000000" w:sz="8" w:space="0"/>
              <w:bottom w:val="single" w:color="000000" w:sz="4" w:space="0"/>
              <w:right w:val="single" w:color="000000" w:sz="4" w:space="0"/>
            </w:tcBorders>
            <w:shd w:val="clear" w:color="auto" w:fill="auto"/>
            <w:noWrap/>
            <w:tcMar>
              <w:top w:w="9" w:type="dxa"/>
              <w:left w:w="9" w:type="dxa"/>
              <w:right w:w="9" w:type="dxa"/>
            </w:tcMar>
            <w:vAlign w:val="center"/>
          </w:tcPr>
          <w:p w14:paraId="286FB189">
            <w:pPr>
              <w:widowControl/>
              <w:spacing w:line="240" w:lineRule="auto"/>
              <w:jc w:val="center"/>
              <w:textAlignment w:val="center"/>
              <w:rPr>
                <w:rFonts w:ascii="宋体" w:hAnsi="宋体" w:cs="宋体"/>
                <w:bCs/>
                <w:color w:val="000000"/>
                <w:sz w:val="21"/>
                <w:szCs w:val="21"/>
              </w:rPr>
            </w:pPr>
            <w:r>
              <w:rPr>
                <w:rFonts w:hint="eastAsia" w:ascii="宋体" w:hAnsi="宋体" w:cs="宋体"/>
                <w:b/>
                <w:kern w:val="0"/>
                <w:sz w:val="32"/>
                <w:szCs w:val="32"/>
                <w:lang w:bidi="ar"/>
              </w:rPr>
              <w:t>委托单</w:t>
            </w:r>
          </w:p>
        </w:tc>
      </w:tr>
      <w:tr w14:paraId="7E6E651B">
        <w:tblPrEx>
          <w:tblCellMar>
            <w:top w:w="0" w:type="dxa"/>
            <w:left w:w="0" w:type="dxa"/>
            <w:bottom w:w="0" w:type="dxa"/>
            <w:right w:w="0" w:type="dxa"/>
          </w:tblCellMar>
        </w:tblPrEx>
        <w:trPr>
          <w:trHeight w:val="737" w:hRule="atLeast"/>
          <w:jc w:val="center"/>
        </w:trPr>
        <w:tc>
          <w:tcPr>
            <w:tcW w:w="1677" w:type="pct"/>
            <w:tcBorders>
              <w:top w:val="single" w:color="000000" w:sz="4" w:space="0"/>
              <w:left w:val="single" w:color="000000" w:sz="8" w:space="0"/>
              <w:bottom w:val="single" w:color="000000" w:sz="4" w:space="0"/>
              <w:right w:val="single" w:color="000000" w:sz="4" w:space="0"/>
            </w:tcBorders>
            <w:shd w:val="clear" w:color="auto" w:fill="auto"/>
            <w:noWrap/>
            <w:tcMar>
              <w:top w:w="9" w:type="dxa"/>
              <w:left w:w="9" w:type="dxa"/>
              <w:right w:w="9" w:type="dxa"/>
            </w:tcMar>
            <w:vAlign w:val="center"/>
          </w:tcPr>
          <w:p w14:paraId="0466EE2E">
            <w:pPr>
              <w:widowControl/>
              <w:spacing w:line="240" w:lineRule="auto"/>
              <w:jc w:val="left"/>
              <w:textAlignment w:val="center"/>
              <w:rPr>
                <w:rFonts w:ascii="宋体" w:hAnsi="宋体" w:cs="宋体"/>
                <w:bCs/>
                <w:color w:val="000000"/>
                <w:sz w:val="21"/>
                <w:szCs w:val="21"/>
              </w:rPr>
            </w:pPr>
            <w:r>
              <w:rPr>
                <w:rFonts w:hint="eastAsia" w:ascii="宋体" w:hAnsi="宋体" w:cs="宋体"/>
                <w:bCs/>
                <w:color w:val="000000"/>
                <w:kern w:val="0"/>
                <w:sz w:val="21"/>
                <w:szCs w:val="21"/>
                <w:lang w:bidi="ar"/>
              </w:rPr>
              <w:t>委托方：(以下简称甲方）</w:t>
            </w:r>
          </w:p>
        </w:tc>
        <w:tc>
          <w:tcPr>
            <w:tcW w:w="3322" w:type="pct"/>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14:paraId="533B02B0">
            <w:pPr>
              <w:spacing w:line="240" w:lineRule="auto"/>
              <w:jc w:val="center"/>
              <w:rPr>
                <w:rFonts w:ascii="宋体" w:hAnsi="宋体" w:cs="宋体"/>
                <w:bCs/>
                <w:color w:val="000000"/>
                <w:sz w:val="21"/>
                <w:szCs w:val="21"/>
              </w:rPr>
            </w:pPr>
          </w:p>
        </w:tc>
      </w:tr>
      <w:tr w14:paraId="2F4378BA">
        <w:tblPrEx>
          <w:tblCellMar>
            <w:top w:w="0" w:type="dxa"/>
            <w:left w:w="0" w:type="dxa"/>
            <w:bottom w:w="0" w:type="dxa"/>
            <w:right w:w="0" w:type="dxa"/>
          </w:tblCellMar>
        </w:tblPrEx>
        <w:trPr>
          <w:trHeight w:val="747" w:hRule="atLeast"/>
          <w:jc w:val="center"/>
        </w:trPr>
        <w:tc>
          <w:tcPr>
            <w:tcW w:w="1677" w:type="pct"/>
            <w:tcBorders>
              <w:top w:val="single" w:color="000000" w:sz="4" w:space="0"/>
              <w:left w:val="single" w:color="000000" w:sz="8" w:space="0"/>
              <w:bottom w:val="single" w:color="000000" w:sz="4" w:space="0"/>
              <w:right w:val="single" w:color="000000" w:sz="4" w:space="0"/>
            </w:tcBorders>
            <w:shd w:val="clear" w:color="auto" w:fill="auto"/>
            <w:noWrap/>
            <w:tcMar>
              <w:top w:w="9" w:type="dxa"/>
              <w:left w:w="9" w:type="dxa"/>
              <w:right w:w="9" w:type="dxa"/>
            </w:tcMar>
            <w:vAlign w:val="center"/>
          </w:tcPr>
          <w:p w14:paraId="12FC7191">
            <w:pPr>
              <w:widowControl/>
              <w:spacing w:line="240" w:lineRule="auto"/>
              <w:jc w:val="left"/>
              <w:textAlignment w:val="center"/>
              <w:rPr>
                <w:rFonts w:ascii="宋体" w:hAnsi="宋体" w:cs="宋体"/>
                <w:bCs/>
                <w:color w:val="000000"/>
                <w:sz w:val="21"/>
                <w:szCs w:val="21"/>
              </w:rPr>
            </w:pPr>
            <w:r>
              <w:rPr>
                <w:rFonts w:hint="eastAsia" w:ascii="宋体" w:hAnsi="宋体" w:cs="宋体"/>
                <w:bCs/>
                <w:color w:val="000000"/>
                <w:kern w:val="0"/>
                <w:sz w:val="21"/>
                <w:szCs w:val="21"/>
                <w:lang w:bidi="ar"/>
              </w:rPr>
              <w:t>实施方:（以下简称乙方）</w:t>
            </w:r>
          </w:p>
        </w:tc>
        <w:tc>
          <w:tcPr>
            <w:tcW w:w="3322" w:type="pct"/>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14:paraId="5739C0A4">
            <w:pPr>
              <w:spacing w:line="240" w:lineRule="auto"/>
              <w:jc w:val="left"/>
              <w:rPr>
                <w:rFonts w:ascii="宋体" w:hAnsi="宋体" w:cs="宋体"/>
                <w:bCs/>
                <w:color w:val="000000"/>
                <w:sz w:val="21"/>
                <w:szCs w:val="21"/>
              </w:rPr>
            </w:pPr>
            <w:r>
              <w:rPr>
                <w:rFonts w:hint="eastAsia" w:ascii="宋体" w:hAnsi="宋体" w:cs="宋体"/>
                <w:bCs/>
                <w:color w:val="000000"/>
                <w:sz w:val="21"/>
                <w:szCs w:val="21"/>
              </w:rPr>
              <w:t xml:space="preserve"> </w:t>
            </w:r>
          </w:p>
          <w:p w14:paraId="151B071B">
            <w:pPr>
              <w:spacing w:line="240" w:lineRule="auto"/>
              <w:jc w:val="center"/>
              <w:rPr>
                <w:rFonts w:ascii="宋体" w:hAnsi="宋体" w:cs="宋体"/>
                <w:bCs/>
                <w:color w:val="000000"/>
                <w:sz w:val="21"/>
                <w:szCs w:val="21"/>
              </w:rPr>
            </w:pPr>
            <w:r>
              <w:rPr>
                <w:rFonts w:hint="eastAsia" w:ascii="宋体" w:hAnsi="宋体" w:cs="宋体"/>
                <w:bCs/>
                <w:color w:val="000000"/>
                <w:sz w:val="21"/>
                <w:szCs w:val="21"/>
              </w:rPr>
              <w:t xml:space="preserve"> </w:t>
            </w:r>
          </w:p>
        </w:tc>
      </w:tr>
      <w:tr w14:paraId="3F5F916B">
        <w:tblPrEx>
          <w:tblCellMar>
            <w:top w:w="0" w:type="dxa"/>
            <w:left w:w="0" w:type="dxa"/>
            <w:bottom w:w="0" w:type="dxa"/>
            <w:right w:w="0" w:type="dxa"/>
          </w:tblCellMar>
        </w:tblPrEx>
        <w:trPr>
          <w:trHeight w:val="2026" w:hRule="atLeast"/>
          <w:jc w:val="center"/>
        </w:trPr>
        <w:tc>
          <w:tcPr>
            <w:tcW w:w="5000" w:type="pct"/>
            <w:gridSpan w:val="2"/>
            <w:tcBorders>
              <w:top w:val="single" w:color="000000" w:sz="4" w:space="0"/>
              <w:left w:val="single" w:color="000000" w:sz="8" w:space="0"/>
              <w:bottom w:val="single" w:color="000000" w:sz="4" w:space="0"/>
              <w:right w:val="single" w:color="000000" w:sz="4" w:space="0"/>
            </w:tcBorders>
            <w:shd w:val="clear" w:color="auto" w:fill="auto"/>
            <w:noWrap/>
            <w:tcMar>
              <w:top w:w="9" w:type="dxa"/>
              <w:left w:w="9" w:type="dxa"/>
              <w:right w:w="9" w:type="dxa"/>
            </w:tcMar>
            <w:vAlign w:val="center"/>
          </w:tcPr>
          <w:p w14:paraId="0A9B1943">
            <w:pPr>
              <w:widowControl/>
              <w:jc w:val="left"/>
              <w:textAlignment w:val="center"/>
              <w:rPr>
                <w:rFonts w:ascii="宋体" w:hAnsi="宋体" w:cs="宋体"/>
                <w:bCs/>
                <w:color w:val="000000"/>
                <w:sz w:val="21"/>
                <w:szCs w:val="21"/>
              </w:rPr>
            </w:pPr>
            <w:r>
              <w:rPr>
                <w:rFonts w:hint="eastAsia" w:ascii="宋体" w:hAnsi="宋体" w:cs="宋体"/>
                <w:bCs/>
                <w:color w:val="000000"/>
                <w:kern w:val="0"/>
                <w:sz w:val="21"/>
                <w:szCs w:val="21"/>
                <w:lang w:bidi="ar"/>
              </w:rPr>
              <w:t>一、委托项目名称：</w:t>
            </w:r>
          </w:p>
        </w:tc>
      </w:tr>
      <w:tr w14:paraId="799EC552">
        <w:tblPrEx>
          <w:tblCellMar>
            <w:top w:w="0" w:type="dxa"/>
            <w:left w:w="0" w:type="dxa"/>
            <w:bottom w:w="0" w:type="dxa"/>
            <w:right w:w="0" w:type="dxa"/>
          </w:tblCellMar>
        </w:tblPrEx>
        <w:trPr>
          <w:trHeight w:val="1441" w:hRule="atLeast"/>
          <w:jc w:val="center"/>
        </w:trPr>
        <w:tc>
          <w:tcPr>
            <w:tcW w:w="5000" w:type="pct"/>
            <w:gridSpan w:val="2"/>
            <w:tcBorders>
              <w:top w:val="single" w:color="000000" w:sz="4" w:space="0"/>
              <w:left w:val="single" w:color="000000" w:sz="8" w:space="0"/>
              <w:bottom w:val="single" w:color="000000" w:sz="4" w:space="0"/>
              <w:right w:val="single" w:color="000000" w:sz="8" w:space="0"/>
            </w:tcBorders>
            <w:shd w:val="clear" w:color="auto" w:fill="auto"/>
            <w:noWrap/>
            <w:tcMar>
              <w:top w:w="9" w:type="dxa"/>
              <w:left w:w="9" w:type="dxa"/>
              <w:right w:w="9" w:type="dxa"/>
            </w:tcMar>
            <w:vAlign w:val="center"/>
          </w:tcPr>
          <w:p w14:paraId="43ECF9A1">
            <w:pPr>
              <w:jc w:val="left"/>
              <w:rPr>
                <w:rFonts w:ascii="宋体" w:hAnsi="宋体" w:cs="宋体"/>
                <w:bCs/>
                <w:color w:val="000000"/>
                <w:sz w:val="21"/>
                <w:szCs w:val="21"/>
              </w:rPr>
            </w:pPr>
            <w:r>
              <w:rPr>
                <w:rFonts w:hint="eastAsia" w:ascii="宋体" w:hAnsi="宋体" w:cs="宋体"/>
                <w:bCs/>
                <w:color w:val="000000"/>
                <w:kern w:val="0"/>
                <w:sz w:val="21"/>
                <w:szCs w:val="21"/>
                <w:lang w:bidi="ar"/>
              </w:rPr>
              <w:t>二、质量、时间要求：</w:t>
            </w:r>
          </w:p>
        </w:tc>
      </w:tr>
      <w:tr w14:paraId="5AC22718">
        <w:tblPrEx>
          <w:tblCellMar>
            <w:top w:w="0" w:type="dxa"/>
            <w:left w:w="0" w:type="dxa"/>
            <w:bottom w:w="0" w:type="dxa"/>
            <w:right w:w="0" w:type="dxa"/>
          </w:tblCellMar>
        </w:tblPrEx>
        <w:trPr>
          <w:trHeight w:val="858" w:hRule="atLeast"/>
          <w:jc w:val="center"/>
        </w:trPr>
        <w:tc>
          <w:tcPr>
            <w:tcW w:w="5000" w:type="pct"/>
            <w:gridSpan w:val="2"/>
            <w:tcBorders>
              <w:top w:val="single" w:color="000000" w:sz="4" w:space="0"/>
              <w:left w:val="single" w:color="000000" w:sz="8" w:space="0"/>
              <w:bottom w:val="single" w:color="000000" w:sz="4" w:space="0"/>
              <w:right w:val="single" w:color="000000" w:sz="8" w:space="0"/>
            </w:tcBorders>
            <w:shd w:val="clear" w:color="auto" w:fill="auto"/>
            <w:noWrap/>
            <w:tcMar>
              <w:top w:w="9" w:type="dxa"/>
              <w:left w:w="9" w:type="dxa"/>
              <w:right w:w="9" w:type="dxa"/>
            </w:tcMar>
            <w:vAlign w:val="center"/>
          </w:tcPr>
          <w:p w14:paraId="7E5067B8">
            <w:pPr>
              <w:jc w:val="left"/>
              <w:rPr>
                <w:rFonts w:ascii="宋体" w:hAnsi="宋体" w:cs="宋体"/>
                <w:bCs/>
                <w:color w:val="000000"/>
                <w:kern w:val="0"/>
                <w:sz w:val="21"/>
                <w:szCs w:val="21"/>
                <w:lang w:bidi="ar"/>
              </w:rPr>
            </w:pPr>
            <w:r>
              <w:rPr>
                <w:rFonts w:hint="eastAsia" w:ascii="宋体" w:hAnsi="宋体" w:cs="宋体"/>
                <w:bCs/>
                <w:color w:val="000000"/>
                <w:kern w:val="0"/>
                <w:sz w:val="21"/>
                <w:szCs w:val="21"/>
                <w:lang w:bidi="ar"/>
              </w:rPr>
              <w:t>三、成果要求：</w:t>
            </w:r>
          </w:p>
        </w:tc>
      </w:tr>
      <w:tr w14:paraId="6C43910D">
        <w:tblPrEx>
          <w:tblCellMar>
            <w:top w:w="0" w:type="dxa"/>
            <w:left w:w="0" w:type="dxa"/>
            <w:bottom w:w="0" w:type="dxa"/>
            <w:right w:w="0" w:type="dxa"/>
          </w:tblCellMar>
        </w:tblPrEx>
        <w:trPr>
          <w:trHeight w:val="1174" w:hRule="atLeast"/>
          <w:jc w:val="center"/>
        </w:trPr>
        <w:tc>
          <w:tcPr>
            <w:tcW w:w="5000" w:type="pct"/>
            <w:gridSpan w:val="2"/>
            <w:tcBorders>
              <w:top w:val="single" w:color="000000" w:sz="4" w:space="0"/>
              <w:left w:val="single" w:color="000000" w:sz="8" w:space="0"/>
              <w:bottom w:val="single" w:color="000000" w:sz="4" w:space="0"/>
              <w:right w:val="single" w:color="000000" w:sz="4" w:space="0"/>
            </w:tcBorders>
            <w:shd w:val="clear" w:color="auto" w:fill="auto"/>
            <w:noWrap/>
            <w:tcMar>
              <w:top w:w="9" w:type="dxa"/>
              <w:left w:w="9" w:type="dxa"/>
              <w:right w:w="9" w:type="dxa"/>
            </w:tcMar>
            <w:vAlign w:val="center"/>
          </w:tcPr>
          <w:p w14:paraId="37E7099E">
            <w:pPr>
              <w:widowControl/>
              <w:jc w:val="left"/>
              <w:textAlignment w:val="center"/>
              <w:rPr>
                <w:rFonts w:ascii="宋体" w:hAnsi="宋体" w:cs="宋体"/>
                <w:bCs/>
                <w:color w:val="000000"/>
                <w:sz w:val="21"/>
                <w:szCs w:val="21"/>
              </w:rPr>
            </w:pPr>
            <w:r>
              <w:rPr>
                <w:rFonts w:hint="eastAsia" w:ascii="宋体" w:hAnsi="宋体" w:cs="宋体"/>
                <w:bCs/>
                <w:color w:val="000000"/>
                <w:sz w:val="21"/>
                <w:szCs w:val="21"/>
              </w:rPr>
              <w:t>四、中选价格：</w:t>
            </w:r>
          </w:p>
        </w:tc>
      </w:tr>
      <w:tr w14:paraId="04555DFD">
        <w:tblPrEx>
          <w:tblCellMar>
            <w:top w:w="0" w:type="dxa"/>
            <w:left w:w="0" w:type="dxa"/>
            <w:bottom w:w="0" w:type="dxa"/>
            <w:right w:w="0" w:type="dxa"/>
          </w:tblCellMar>
        </w:tblPrEx>
        <w:trPr>
          <w:trHeight w:val="875" w:hRule="atLeast"/>
          <w:jc w:val="center"/>
        </w:trPr>
        <w:tc>
          <w:tcPr>
            <w:tcW w:w="5000" w:type="pct"/>
            <w:gridSpan w:val="2"/>
            <w:tcBorders>
              <w:top w:val="single" w:color="000000" w:sz="4" w:space="0"/>
              <w:left w:val="single" w:color="000000" w:sz="8" w:space="0"/>
              <w:bottom w:val="single" w:color="000000" w:sz="4" w:space="0"/>
              <w:right w:val="single" w:color="000000" w:sz="4" w:space="0"/>
            </w:tcBorders>
            <w:shd w:val="clear" w:color="auto" w:fill="auto"/>
            <w:noWrap/>
            <w:tcMar>
              <w:top w:w="9" w:type="dxa"/>
              <w:left w:w="9" w:type="dxa"/>
              <w:right w:w="9" w:type="dxa"/>
            </w:tcMar>
            <w:vAlign w:val="center"/>
          </w:tcPr>
          <w:p w14:paraId="3162BC29">
            <w:pPr>
              <w:widowControl/>
              <w:jc w:val="left"/>
              <w:textAlignment w:val="center"/>
              <w:rPr>
                <w:rFonts w:ascii="宋体" w:hAnsi="宋体" w:cs="宋体"/>
                <w:bCs/>
                <w:color w:val="000000"/>
                <w:sz w:val="21"/>
                <w:szCs w:val="21"/>
              </w:rPr>
            </w:pPr>
            <w:r>
              <w:rPr>
                <w:rFonts w:hint="eastAsia" w:ascii="宋体" w:hAnsi="宋体" w:cs="宋体"/>
                <w:bCs/>
                <w:color w:val="000000"/>
                <w:kern w:val="0"/>
                <w:sz w:val="21"/>
                <w:szCs w:val="21"/>
                <w:lang w:bidi="ar"/>
              </w:rPr>
              <w:t>五、备注：</w:t>
            </w:r>
          </w:p>
        </w:tc>
      </w:tr>
      <w:tr w14:paraId="7AD6A2C1">
        <w:tblPrEx>
          <w:tblCellMar>
            <w:top w:w="0" w:type="dxa"/>
            <w:left w:w="0" w:type="dxa"/>
            <w:bottom w:w="0" w:type="dxa"/>
            <w:right w:w="0" w:type="dxa"/>
          </w:tblCellMar>
        </w:tblPrEx>
        <w:trPr>
          <w:trHeight w:val="1358" w:hRule="atLeast"/>
          <w:jc w:val="center"/>
        </w:trPr>
        <w:tc>
          <w:tcPr>
            <w:tcW w:w="5000" w:type="pct"/>
            <w:gridSpan w:val="2"/>
            <w:tcBorders>
              <w:top w:val="single" w:color="000000" w:sz="4" w:space="0"/>
              <w:left w:val="single" w:color="000000" w:sz="8" w:space="0"/>
              <w:bottom w:val="single" w:color="000000" w:sz="8" w:space="0"/>
              <w:right w:val="single" w:color="000000" w:sz="4" w:space="0"/>
            </w:tcBorders>
            <w:shd w:val="clear" w:color="auto" w:fill="auto"/>
            <w:noWrap/>
            <w:tcMar>
              <w:top w:w="9" w:type="dxa"/>
              <w:left w:w="9" w:type="dxa"/>
              <w:right w:w="9" w:type="dxa"/>
            </w:tcMar>
            <w:vAlign w:val="center"/>
          </w:tcPr>
          <w:p w14:paraId="4DE91159">
            <w:pPr>
              <w:widowControl/>
              <w:jc w:val="center"/>
              <w:textAlignment w:val="center"/>
              <w:rPr>
                <w:rFonts w:ascii="宋体" w:hAnsi="宋体" w:cs="宋体"/>
                <w:bCs/>
                <w:color w:val="000000"/>
                <w:kern w:val="0"/>
                <w:sz w:val="21"/>
                <w:szCs w:val="21"/>
                <w:lang w:bidi="ar"/>
              </w:rPr>
            </w:pPr>
            <w:r>
              <w:rPr>
                <w:rFonts w:hint="eastAsia" w:ascii="宋体" w:hAnsi="宋体" w:cs="宋体"/>
                <w:bCs/>
                <w:color w:val="000000"/>
                <w:kern w:val="0"/>
                <w:sz w:val="21"/>
                <w:szCs w:val="21"/>
                <w:lang w:bidi="ar"/>
              </w:rPr>
              <w:t xml:space="preserve">甲方签章:                                                                     </w:t>
            </w:r>
          </w:p>
          <w:p w14:paraId="2EFC368D">
            <w:pPr>
              <w:widowControl/>
              <w:ind w:firstLine="4200" w:firstLineChars="2000"/>
              <w:textAlignment w:val="center"/>
              <w:rPr>
                <w:rFonts w:ascii="宋体" w:hAnsi="宋体" w:cs="宋体"/>
                <w:bCs/>
                <w:color w:val="000000"/>
                <w:sz w:val="21"/>
                <w:szCs w:val="21"/>
              </w:rPr>
            </w:pPr>
            <w:r>
              <w:rPr>
                <w:rFonts w:hint="eastAsia" w:ascii="宋体" w:hAnsi="宋体" w:cs="宋体"/>
                <w:bCs/>
                <w:color w:val="000000"/>
                <w:kern w:val="0"/>
                <w:sz w:val="21"/>
                <w:szCs w:val="21"/>
                <w:lang w:bidi="ar"/>
              </w:rPr>
              <w:t>日期：</w:t>
            </w:r>
          </w:p>
        </w:tc>
      </w:tr>
      <w:tr w14:paraId="6657B2ED">
        <w:tblPrEx>
          <w:tblCellMar>
            <w:top w:w="0" w:type="dxa"/>
            <w:left w:w="0" w:type="dxa"/>
            <w:bottom w:w="0" w:type="dxa"/>
            <w:right w:w="0" w:type="dxa"/>
          </w:tblCellMar>
        </w:tblPrEx>
        <w:trPr>
          <w:trHeight w:val="1210" w:hRule="atLeast"/>
          <w:jc w:val="center"/>
        </w:trPr>
        <w:tc>
          <w:tcPr>
            <w:tcW w:w="5000" w:type="pct"/>
            <w:gridSpan w:val="2"/>
            <w:tcBorders>
              <w:top w:val="single" w:color="000000" w:sz="4" w:space="0"/>
              <w:left w:val="single" w:color="000000" w:sz="8" w:space="0"/>
              <w:bottom w:val="single" w:color="000000" w:sz="8" w:space="0"/>
              <w:right w:val="single" w:color="000000" w:sz="4" w:space="0"/>
            </w:tcBorders>
            <w:shd w:val="clear" w:color="auto" w:fill="auto"/>
            <w:noWrap/>
            <w:tcMar>
              <w:top w:w="9" w:type="dxa"/>
              <w:left w:w="9" w:type="dxa"/>
              <w:right w:w="9" w:type="dxa"/>
            </w:tcMar>
            <w:vAlign w:val="center"/>
          </w:tcPr>
          <w:p w14:paraId="2E4F9346">
            <w:pPr>
              <w:widowControl/>
              <w:jc w:val="center"/>
              <w:textAlignment w:val="center"/>
              <w:rPr>
                <w:rFonts w:ascii="宋体" w:hAnsi="宋体" w:cs="宋体"/>
                <w:bCs/>
                <w:color w:val="000000"/>
                <w:kern w:val="0"/>
                <w:sz w:val="21"/>
                <w:szCs w:val="21"/>
                <w:lang w:bidi="ar"/>
              </w:rPr>
            </w:pPr>
            <w:r>
              <w:rPr>
                <w:rFonts w:hint="eastAsia" w:ascii="宋体" w:hAnsi="宋体" w:cs="宋体"/>
                <w:bCs/>
                <w:color w:val="000000"/>
                <w:kern w:val="0"/>
                <w:sz w:val="21"/>
                <w:szCs w:val="21"/>
                <w:lang w:bidi="ar"/>
              </w:rPr>
              <w:t xml:space="preserve">乙方签章:                                                                     </w:t>
            </w:r>
          </w:p>
          <w:p w14:paraId="571071A6">
            <w:pPr>
              <w:widowControl/>
              <w:ind w:firstLine="4200" w:firstLineChars="2000"/>
              <w:textAlignment w:val="center"/>
              <w:rPr>
                <w:rFonts w:ascii="宋体" w:hAnsi="宋体" w:cs="宋体"/>
                <w:b/>
                <w:color w:val="000000"/>
                <w:kern w:val="0"/>
                <w:lang w:bidi="ar"/>
              </w:rPr>
            </w:pPr>
            <w:r>
              <w:rPr>
                <w:rFonts w:hint="eastAsia" w:ascii="宋体" w:hAnsi="宋体" w:cs="宋体"/>
                <w:bCs/>
                <w:color w:val="000000"/>
                <w:kern w:val="0"/>
                <w:sz w:val="21"/>
                <w:szCs w:val="21"/>
                <w:lang w:bidi="ar"/>
              </w:rPr>
              <w:t>日期：</w:t>
            </w:r>
          </w:p>
        </w:tc>
      </w:tr>
    </w:tbl>
    <w:p w14:paraId="3AE31373"/>
    <w:p w14:paraId="2F55AC03">
      <w:pPr>
        <w:spacing w:before="120" w:beforeLines="50" w:after="120" w:afterLines="50"/>
        <w:ind w:left="-480" w:leftChars="-200" w:right="-821" w:rightChars="-342" w:firstLine="482" w:firstLineChars="200"/>
        <w:jc w:val="both"/>
        <w:outlineLvl w:val="0"/>
        <w:rPr>
          <w:rFonts w:hint="eastAsia" w:ascii="宋体" w:hAnsi="宋体" w:eastAsia="宋体" w:cs="宋体"/>
          <w:b/>
          <w:bCs/>
          <w:sz w:val="32"/>
          <w:szCs w:val="32"/>
          <w:lang w:val="en-US" w:eastAsia="zh-CN"/>
        </w:rPr>
      </w:pPr>
      <w:r>
        <w:rPr>
          <w:rFonts w:ascii="宋体" w:hAnsi="宋体" w:cs="宋体"/>
          <w:b/>
          <w:color w:val="000000" w:themeColor="text1"/>
          <w:kern w:val="0"/>
          <w14:textFill>
            <w14:solidFill>
              <w14:schemeClr w14:val="tx1"/>
            </w14:solidFill>
          </w14:textFill>
        </w:rPr>
        <w:br w:type="page"/>
      </w:r>
      <w:bookmarkStart w:id="173" w:name="_Toc14553"/>
      <w:r>
        <w:rPr>
          <w:rFonts w:hint="eastAsia" w:ascii="宋体" w:hAnsi="宋体" w:cs="宋体"/>
          <w:bCs/>
          <w:color w:val="000000" w:themeColor="text1"/>
          <w:sz w:val="21"/>
          <w:szCs w:val="21"/>
          <w14:textFill>
            <w14:solidFill>
              <w14:schemeClr w14:val="tx1"/>
            </w14:solidFill>
          </w14:textFill>
        </w:rPr>
        <w:t>附件</w:t>
      </w:r>
      <w:r>
        <w:rPr>
          <w:rFonts w:hint="eastAsia" w:ascii="宋体" w:hAnsi="宋体" w:cs="宋体"/>
          <w:bCs/>
          <w:color w:val="000000" w:themeColor="text1"/>
          <w:sz w:val="21"/>
          <w:szCs w:val="21"/>
          <w:lang w:val="en-US" w:eastAsia="zh-CN"/>
          <w14:textFill>
            <w14:solidFill>
              <w14:schemeClr w14:val="tx1"/>
            </w14:solidFill>
          </w14:textFill>
        </w:rPr>
        <w:t>6</w:t>
      </w:r>
      <w:r>
        <w:rPr>
          <w:rFonts w:hint="eastAsia" w:ascii="宋体" w:hAnsi="宋体" w:cs="宋体"/>
          <w:bCs/>
          <w:color w:val="000000" w:themeColor="text1"/>
          <w:sz w:val="21"/>
          <w:szCs w:val="21"/>
          <w14:textFill>
            <w14:solidFill>
              <w14:schemeClr w14:val="tx1"/>
            </w14:solidFill>
          </w14:textFill>
        </w:rPr>
        <w:t>：</w:t>
      </w:r>
      <w:r>
        <w:rPr>
          <w:rFonts w:hint="eastAsia" w:ascii="宋体" w:hAnsi="宋体" w:cs="宋体"/>
          <w:bCs/>
          <w:color w:val="000000" w:themeColor="text1"/>
          <w:sz w:val="21"/>
          <w:szCs w:val="21"/>
          <w:lang w:val="en-US" w:eastAsia="zh-CN"/>
          <w14:textFill>
            <w14:solidFill>
              <w14:schemeClr w14:val="tx1"/>
            </w14:solidFill>
          </w14:textFill>
        </w:rPr>
        <w:t>保密协议</w:t>
      </w:r>
    </w:p>
    <w:p w14:paraId="7EA1B0E2">
      <w:pPr>
        <w:spacing w:line="440" w:lineRule="exact"/>
        <w:ind w:right="-192" w:rightChars="-80" w:firstLine="602" w:firstLineChars="200"/>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保密协议</w:t>
      </w:r>
      <w:bookmarkEnd w:id="173"/>
    </w:p>
    <w:p w14:paraId="2A7662E0">
      <w:pPr>
        <w:ind w:right="-192" w:rightChars="-8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南通市轨道交通项目信息数据使用许可与保密协议</w:t>
      </w:r>
    </w:p>
    <w:p w14:paraId="07FF4B01">
      <w:pPr>
        <w:spacing w:line="440" w:lineRule="exact"/>
        <w:ind w:right="-192" w:rightChars="-8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为了加强对轨道交通项目规划、设计成果信息数据/资料的管理，根据国家有关法律法规，制定本协议。</w:t>
      </w:r>
    </w:p>
    <w:p w14:paraId="5663096F">
      <w:pPr>
        <w:spacing w:line="440" w:lineRule="exact"/>
        <w:ind w:right="-192" w:rightChars="-8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一、获得规划、设计成果信息数据/资料的使用部门、单位和个人，必须严格履行相关保密责任。</w:t>
      </w:r>
    </w:p>
    <w:p w14:paraId="1E34A9A8">
      <w:pPr>
        <w:spacing w:line="440" w:lineRule="exact"/>
        <w:ind w:right="-192" w:rightChars="-8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二、规划、设计成果信息数据/资料的备份和复制品与原数据/资料等同，受本协议的保护。</w:t>
      </w:r>
    </w:p>
    <w:p w14:paraId="5025E76F">
      <w:pPr>
        <w:spacing w:line="440" w:lineRule="exact"/>
        <w:ind w:right="-192" w:rightChars="-8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三、使用单位及个人应当确保规划、设计成果信息数据/资料的安全，防止数据/资料丢失或者给第三方使用；由此造成泄密事故的，应当及时向提供单位报告；造成后果的，由使用单位及个人承担责任。</w:t>
      </w:r>
    </w:p>
    <w:p w14:paraId="03F0E89A">
      <w:pPr>
        <w:spacing w:line="440" w:lineRule="exact"/>
        <w:ind w:right="-192" w:rightChars="-8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四、当使用单位及个人的身份变更或者使用单位对数据/资料使用用途改变时，应当向原数据提供单位提出申请，重新签订使用许可协议。</w:t>
      </w:r>
    </w:p>
    <w:p w14:paraId="6AB2BD28">
      <w:pPr>
        <w:spacing w:line="440" w:lineRule="exact"/>
        <w:ind w:right="-192" w:rightChars="-8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五、使用单位使用规划、设计成果信息数据/资料时违反有关保密规定的，依照《中华人民共和国保密法》等有关法律法规的规定处理。</w:t>
      </w:r>
    </w:p>
    <w:p w14:paraId="4489FA9F">
      <w:pPr>
        <w:spacing w:line="440" w:lineRule="exact"/>
        <w:ind w:right="-192" w:rightChars="-8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六、违反本协议，擅自将未公开的规划、设计成果信息数据/资料携带或者邮寄出境，或者以任何方式传输至境外的，由使用单位承担相应责任</w:t>
      </w:r>
      <w:r>
        <w:rPr>
          <w:rFonts w:hint="eastAsia" w:ascii="宋体" w:hAnsi="宋体" w:eastAsia="宋体" w:cs="宋体"/>
          <w:color w:val="auto"/>
          <w:sz w:val="21"/>
          <w:szCs w:val="21"/>
          <w:highlight w:val="none"/>
          <w:lang w:eastAsia="zh-CN"/>
        </w:rPr>
        <w:t>，给发包人造成损失的应予赔偿，构成犯罪的移交司法机关处理</w:t>
      </w:r>
      <w:r>
        <w:rPr>
          <w:rFonts w:hint="eastAsia" w:ascii="宋体" w:hAnsi="宋体" w:eastAsia="宋体" w:cs="宋体"/>
          <w:color w:val="auto"/>
          <w:sz w:val="21"/>
          <w:szCs w:val="21"/>
          <w:highlight w:val="none"/>
        </w:rPr>
        <w:t>。</w:t>
      </w:r>
    </w:p>
    <w:p w14:paraId="266C366D">
      <w:pPr>
        <w:spacing w:line="440" w:lineRule="exact"/>
        <w:ind w:right="-192" w:rightChars="-8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七、其他未尽事宜，参照国家相关法律法规办理。</w:t>
      </w:r>
    </w:p>
    <w:p w14:paraId="37883D45">
      <w:pPr>
        <w:spacing w:line="440" w:lineRule="exact"/>
        <w:ind w:right="-192" w:rightChars="-8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八、本协议一式两份，提供单位与使用单位各执一份，签订后生效。   </w:t>
      </w:r>
    </w:p>
    <w:p w14:paraId="36355125">
      <w:pPr>
        <w:spacing w:line="440" w:lineRule="exact"/>
        <w:ind w:right="-192" w:rightChars="-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提供数据/资料内容：</w:t>
      </w:r>
      <w:r>
        <w:rPr>
          <w:rFonts w:hint="eastAsia" w:ascii="宋体" w:hAnsi="宋体" w:eastAsia="宋体" w:cs="宋体"/>
          <w:color w:val="auto"/>
          <w:sz w:val="21"/>
          <w:szCs w:val="21"/>
          <w:highlight w:val="none"/>
          <w:lang w:eastAsia="zh-CN"/>
        </w:rPr>
        <w:t>（包括但不限于以下内容）</w:t>
      </w:r>
      <w:r>
        <w:rPr>
          <w:rFonts w:hint="eastAsia" w:ascii="宋体" w:hAnsi="宋体" w:eastAsia="宋体" w:cs="宋体"/>
          <w:color w:val="auto"/>
          <w:sz w:val="21"/>
          <w:szCs w:val="21"/>
          <w:highlight w:val="none"/>
        </w:rPr>
        <w:t xml:space="preserve"> </w:t>
      </w:r>
    </w:p>
    <w:tbl>
      <w:tblPr>
        <w:tblStyle w:val="34"/>
        <w:tblW w:w="8440" w:type="dxa"/>
        <w:tblInd w:w="0" w:type="dxa"/>
        <w:tblLayout w:type="fixed"/>
        <w:tblCellMar>
          <w:top w:w="0" w:type="dxa"/>
          <w:left w:w="108" w:type="dxa"/>
          <w:bottom w:w="0" w:type="dxa"/>
          <w:right w:w="108" w:type="dxa"/>
        </w:tblCellMar>
      </w:tblPr>
      <w:tblGrid>
        <w:gridCol w:w="780"/>
        <w:gridCol w:w="7660"/>
      </w:tblGrid>
      <w:tr w14:paraId="2B66B86C">
        <w:tblPrEx>
          <w:tblCellMar>
            <w:top w:w="0" w:type="dxa"/>
            <w:left w:w="108" w:type="dxa"/>
            <w:bottom w:w="0" w:type="dxa"/>
            <w:right w:w="108" w:type="dxa"/>
          </w:tblCellMar>
        </w:tblPrEx>
        <w:trPr>
          <w:trHeight w:val="391" w:hRule="atLeast"/>
        </w:trPr>
        <w:tc>
          <w:tcPr>
            <w:tcW w:w="780" w:type="dxa"/>
            <w:tcBorders>
              <w:top w:val="single" w:color="auto" w:sz="4" w:space="0"/>
              <w:left w:val="single" w:color="auto" w:sz="4" w:space="0"/>
              <w:bottom w:val="single" w:color="auto" w:sz="4" w:space="0"/>
              <w:right w:val="single" w:color="auto" w:sz="4" w:space="0"/>
            </w:tcBorders>
            <w:vAlign w:val="center"/>
          </w:tcPr>
          <w:p w14:paraId="50900A4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660" w:type="dxa"/>
            <w:tcBorders>
              <w:top w:val="single" w:color="auto" w:sz="4" w:space="0"/>
              <w:left w:val="single" w:color="auto" w:sz="4" w:space="0"/>
              <w:bottom w:val="single" w:color="auto" w:sz="4" w:space="0"/>
              <w:right w:val="single" w:color="auto" w:sz="4" w:space="0"/>
            </w:tcBorders>
            <w:vAlign w:val="center"/>
          </w:tcPr>
          <w:p w14:paraId="1F388A13">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资料名称</w:t>
            </w:r>
          </w:p>
        </w:tc>
      </w:tr>
      <w:tr w14:paraId="7C8847A5">
        <w:tblPrEx>
          <w:tblCellMar>
            <w:top w:w="0" w:type="dxa"/>
            <w:left w:w="108" w:type="dxa"/>
            <w:bottom w:w="0" w:type="dxa"/>
            <w:right w:w="108" w:type="dxa"/>
          </w:tblCellMar>
        </w:tblPrEx>
        <w:trPr>
          <w:trHeight w:val="277" w:hRule="atLeast"/>
        </w:trPr>
        <w:tc>
          <w:tcPr>
            <w:tcW w:w="780" w:type="dxa"/>
            <w:tcBorders>
              <w:top w:val="single" w:color="auto" w:sz="4" w:space="0"/>
              <w:left w:val="single" w:color="auto" w:sz="4" w:space="0"/>
              <w:bottom w:val="single" w:color="auto" w:sz="4" w:space="0"/>
              <w:right w:val="single" w:color="auto" w:sz="4" w:space="0"/>
            </w:tcBorders>
            <w:vAlign w:val="center"/>
          </w:tcPr>
          <w:p w14:paraId="0B9458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60" w:type="dxa"/>
            <w:tcBorders>
              <w:top w:val="single" w:color="auto" w:sz="4" w:space="0"/>
              <w:left w:val="single" w:color="auto" w:sz="4" w:space="0"/>
              <w:bottom w:val="single" w:color="auto" w:sz="4" w:space="0"/>
              <w:right w:val="single" w:color="auto" w:sz="4" w:space="0"/>
            </w:tcBorders>
            <w:vAlign w:val="center"/>
          </w:tcPr>
          <w:p w14:paraId="50936194">
            <w:pPr>
              <w:widowControl/>
              <w:jc w:val="left"/>
              <w:rPr>
                <w:rFonts w:hint="eastAsia" w:ascii="宋体" w:hAnsi="宋体" w:eastAsia="宋体" w:cs="宋体"/>
                <w:color w:val="auto"/>
                <w:kern w:val="0"/>
                <w:sz w:val="21"/>
                <w:szCs w:val="21"/>
                <w:highlight w:val="none"/>
                <w:lang w:eastAsia="zh-CN"/>
              </w:rPr>
            </w:pPr>
          </w:p>
        </w:tc>
      </w:tr>
      <w:tr w14:paraId="420ADC26">
        <w:tblPrEx>
          <w:tblCellMar>
            <w:top w:w="0" w:type="dxa"/>
            <w:left w:w="108" w:type="dxa"/>
            <w:bottom w:w="0" w:type="dxa"/>
            <w:right w:w="108" w:type="dxa"/>
          </w:tblCellMar>
        </w:tblPrEx>
        <w:trPr>
          <w:trHeight w:val="321" w:hRule="atLeast"/>
        </w:trPr>
        <w:tc>
          <w:tcPr>
            <w:tcW w:w="780" w:type="dxa"/>
            <w:tcBorders>
              <w:top w:val="single" w:color="auto" w:sz="4" w:space="0"/>
              <w:left w:val="single" w:color="auto" w:sz="4" w:space="0"/>
              <w:bottom w:val="single" w:color="auto" w:sz="4" w:space="0"/>
              <w:right w:val="single" w:color="auto" w:sz="4" w:space="0"/>
            </w:tcBorders>
            <w:vAlign w:val="center"/>
          </w:tcPr>
          <w:p w14:paraId="4F71D7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660" w:type="dxa"/>
            <w:tcBorders>
              <w:top w:val="single" w:color="auto" w:sz="4" w:space="0"/>
              <w:left w:val="single" w:color="auto" w:sz="4" w:space="0"/>
              <w:bottom w:val="single" w:color="auto" w:sz="4" w:space="0"/>
              <w:right w:val="single" w:color="auto" w:sz="4" w:space="0"/>
            </w:tcBorders>
            <w:vAlign w:val="center"/>
          </w:tcPr>
          <w:p w14:paraId="6C86A045">
            <w:pPr>
              <w:widowControl/>
              <w:jc w:val="left"/>
              <w:rPr>
                <w:rFonts w:hint="eastAsia" w:ascii="宋体" w:hAnsi="宋体" w:eastAsia="宋体" w:cs="宋体"/>
                <w:color w:val="auto"/>
                <w:kern w:val="0"/>
                <w:sz w:val="21"/>
                <w:szCs w:val="21"/>
                <w:highlight w:val="none"/>
              </w:rPr>
            </w:pPr>
          </w:p>
        </w:tc>
      </w:tr>
      <w:tr w14:paraId="5756F409">
        <w:tblPrEx>
          <w:tblCellMar>
            <w:top w:w="0" w:type="dxa"/>
            <w:left w:w="108" w:type="dxa"/>
            <w:bottom w:w="0" w:type="dxa"/>
            <w:right w:w="108" w:type="dxa"/>
          </w:tblCellMar>
        </w:tblPrEx>
        <w:trPr>
          <w:trHeight w:val="278" w:hRule="atLeast"/>
        </w:trPr>
        <w:tc>
          <w:tcPr>
            <w:tcW w:w="780" w:type="dxa"/>
            <w:tcBorders>
              <w:top w:val="single" w:color="auto" w:sz="4" w:space="0"/>
              <w:left w:val="single" w:color="auto" w:sz="4" w:space="0"/>
              <w:bottom w:val="single" w:color="auto" w:sz="4" w:space="0"/>
              <w:right w:val="single" w:color="auto" w:sz="4" w:space="0"/>
            </w:tcBorders>
            <w:vAlign w:val="center"/>
          </w:tcPr>
          <w:p w14:paraId="394649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660" w:type="dxa"/>
            <w:tcBorders>
              <w:top w:val="single" w:color="auto" w:sz="4" w:space="0"/>
              <w:left w:val="single" w:color="auto" w:sz="4" w:space="0"/>
              <w:bottom w:val="single" w:color="auto" w:sz="4" w:space="0"/>
              <w:right w:val="single" w:color="auto" w:sz="4" w:space="0"/>
            </w:tcBorders>
            <w:vAlign w:val="center"/>
          </w:tcPr>
          <w:p w14:paraId="7167AF6D">
            <w:pPr>
              <w:widowControl/>
              <w:jc w:val="left"/>
              <w:rPr>
                <w:rFonts w:hint="eastAsia" w:ascii="宋体" w:hAnsi="宋体" w:eastAsia="宋体" w:cs="宋体"/>
                <w:color w:val="auto"/>
                <w:kern w:val="0"/>
                <w:sz w:val="21"/>
                <w:szCs w:val="21"/>
                <w:highlight w:val="none"/>
              </w:rPr>
            </w:pPr>
          </w:p>
        </w:tc>
      </w:tr>
      <w:tr w14:paraId="7B8B40F8">
        <w:tblPrEx>
          <w:tblCellMar>
            <w:top w:w="0" w:type="dxa"/>
            <w:left w:w="108" w:type="dxa"/>
            <w:bottom w:w="0" w:type="dxa"/>
            <w:right w:w="108" w:type="dxa"/>
          </w:tblCellMar>
        </w:tblPrEx>
        <w:trPr>
          <w:trHeight w:val="320" w:hRule="atLeast"/>
        </w:trPr>
        <w:tc>
          <w:tcPr>
            <w:tcW w:w="780" w:type="dxa"/>
            <w:tcBorders>
              <w:top w:val="single" w:color="auto" w:sz="4" w:space="0"/>
              <w:left w:val="single" w:color="auto" w:sz="4" w:space="0"/>
              <w:bottom w:val="single" w:color="auto" w:sz="4" w:space="0"/>
              <w:right w:val="single" w:color="auto" w:sz="4" w:space="0"/>
            </w:tcBorders>
            <w:vAlign w:val="center"/>
          </w:tcPr>
          <w:p w14:paraId="015CE4F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p>
        </w:tc>
        <w:tc>
          <w:tcPr>
            <w:tcW w:w="7660" w:type="dxa"/>
            <w:tcBorders>
              <w:top w:val="single" w:color="auto" w:sz="4" w:space="0"/>
              <w:left w:val="single" w:color="auto" w:sz="4" w:space="0"/>
              <w:bottom w:val="single" w:color="auto" w:sz="4" w:space="0"/>
              <w:right w:val="single" w:color="auto" w:sz="4" w:space="0"/>
            </w:tcBorders>
            <w:vAlign w:val="center"/>
          </w:tcPr>
          <w:p w14:paraId="0F639D2E">
            <w:pPr>
              <w:widowControl/>
              <w:jc w:val="left"/>
              <w:rPr>
                <w:rFonts w:hint="eastAsia" w:ascii="宋体" w:hAnsi="宋体" w:eastAsia="宋体" w:cs="宋体"/>
                <w:color w:val="auto"/>
                <w:sz w:val="21"/>
                <w:szCs w:val="21"/>
                <w:highlight w:val="none"/>
              </w:rPr>
            </w:pPr>
          </w:p>
        </w:tc>
      </w:tr>
    </w:tbl>
    <w:p w14:paraId="263979C0">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数据/资料提供单位：南通轨道交通</w:t>
      </w:r>
      <w:r>
        <w:rPr>
          <w:rFonts w:hint="eastAsia" w:ascii="宋体" w:hAnsi="宋体" w:eastAsia="宋体" w:cs="宋体"/>
          <w:color w:val="auto"/>
          <w:sz w:val="21"/>
          <w:szCs w:val="21"/>
          <w:highlight w:val="none"/>
          <w:lang w:val="en-US" w:eastAsia="zh-CN"/>
        </w:rPr>
        <w:t>集团</w:t>
      </w:r>
      <w:r>
        <w:rPr>
          <w:rFonts w:hint="eastAsia" w:ascii="宋体" w:hAnsi="宋体" w:eastAsia="宋体" w:cs="宋体"/>
          <w:color w:val="auto"/>
          <w:sz w:val="21"/>
          <w:szCs w:val="21"/>
          <w:highlight w:val="none"/>
        </w:rPr>
        <w:t>有限公司</w:t>
      </w:r>
    </w:p>
    <w:p w14:paraId="35E993F8">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使用单位/个人：            </w:t>
      </w:r>
    </w:p>
    <w:p w14:paraId="4ADA160A">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单位盖章 ：                  经办人（签字）：</w:t>
      </w:r>
    </w:p>
    <w:p w14:paraId="672202F9">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时    间：</w:t>
      </w:r>
    </w:p>
    <w:p w14:paraId="23A55D2F">
      <w:pPr>
        <w:bidi w:val="0"/>
        <w:rPr>
          <w:rFonts w:hint="eastAsia"/>
          <w:sz w:val="21"/>
          <w:szCs w:val="21"/>
        </w:rPr>
      </w:pPr>
      <w:r>
        <w:rPr>
          <w:rFonts w:hint="eastAsia"/>
          <w:sz w:val="21"/>
          <w:szCs w:val="21"/>
        </w:rPr>
        <w:br w:type="page"/>
      </w:r>
    </w:p>
    <w:bookmarkEnd w:id="121"/>
    <w:bookmarkEnd w:id="122"/>
    <w:p w14:paraId="7C8A5F79">
      <w:pPr>
        <w:snapToGrid w:val="0"/>
        <w:spacing w:after="200" w:line="360" w:lineRule="auto"/>
        <w:ind w:right="-806" w:rightChars="-336"/>
        <w:jc w:val="center"/>
        <w:outlineLvl w:val="0"/>
        <w:rPr>
          <w:rFonts w:ascii="宋体" w:hAnsi="宋体"/>
          <w:b/>
          <w:color w:val="000000" w:themeColor="text1"/>
          <w:sz w:val="32"/>
          <w:szCs w:val="32"/>
          <w14:textFill>
            <w14:solidFill>
              <w14:schemeClr w14:val="tx1"/>
            </w14:solidFill>
          </w14:textFill>
        </w:rPr>
      </w:pPr>
      <w:bookmarkStart w:id="174" w:name="_Toc8744"/>
      <w:bookmarkStart w:id="175" w:name="_Toc16383"/>
      <w:bookmarkStart w:id="176" w:name="_Toc23323"/>
      <w:bookmarkStart w:id="177" w:name="_Toc28124"/>
      <w:bookmarkStart w:id="178" w:name="_Toc32382"/>
      <w:bookmarkStart w:id="179" w:name="_Toc11740"/>
      <w:r>
        <w:rPr>
          <w:rFonts w:hint="eastAsia" w:ascii="宋体" w:hAnsi="宋体"/>
          <w:b/>
          <w:color w:val="000000" w:themeColor="text1"/>
          <w:sz w:val="32"/>
          <w:szCs w:val="32"/>
          <w14:textFill>
            <w14:solidFill>
              <w14:schemeClr w14:val="tx1"/>
            </w14:solidFill>
          </w14:textFill>
        </w:rPr>
        <w:t>第六章  质疑提出和处理</w:t>
      </w:r>
      <w:bookmarkEnd w:id="174"/>
      <w:bookmarkEnd w:id="175"/>
      <w:bookmarkEnd w:id="176"/>
      <w:bookmarkEnd w:id="177"/>
      <w:bookmarkEnd w:id="178"/>
      <w:bookmarkEnd w:id="179"/>
    </w:p>
    <w:p w14:paraId="545DFDA8">
      <w:pPr>
        <w:pStyle w:val="136"/>
        <w:adjustRightInd/>
        <w:spacing w:line="440" w:lineRule="exact"/>
        <w:ind w:right="-806" w:rightChars="-336"/>
        <w:outlineLvl w:val="1"/>
        <w:rPr>
          <w:rFonts w:eastAsia="宋体"/>
          <w:color w:val="000000" w:themeColor="text1"/>
          <w:sz w:val="21"/>
          <w:szCs w:val="21"/>
          <w14:textFill>
            <w14:solidFill>
              <w14:schemeClr w14:val="tx1"/>
            </w14:solidFill>
          </w14:textFill>
        </w:rPr>
      </w:pPr>
      <w:bookmarkStart w:id="180" w:name="_Toc7825"/>
      <w:bookmarkStart w:id="181" w:name="_Toc15721"/>
      <w:bookmarkStart w:id="182" w:name="_Toc6654"/>
      <w:bookmarkStart w:id="183" w:name="_Toc15514"/>
      <w:bookmarkStart w:id="184" w:name="_Toc31100"/>
      <w:bookmarkStart w:id="185" w:name="_Toc11112"/>
      <w:r>
        <w:rPr>
          <w:rFonts w:hint="eastAsia" w:eastAsia="宋体"/>
          <w:color w:val="000000" w:themeColor="text1"/>
          <w:sz w:val="21"/>
          <w:szCs w:val="21"/>
          <w14:textFill>
            <w14:solidFill>
              <w14:schemeClr w14:val="tx1"/>
            </w14:solidFill>
          </w14:textFill>
        </w:rPr>
        <w:t>一、质疑的提出</w:t>
      </w:r>
      <w:bookmarkEnd w:id="180"/>
      <w:bookmarkEnd w:id="181"/>
      <w:bookmarkEnd w:id="182"/>
      <w:bookmarkEnd w:id="183"/>
      <w:bookmarkEnd w:id="184"/>
    </w:p>
    <w:bookmarkEnd w:id="185"/>
    <w:p w14:paraId="6C39920B">
      <w:pPr>
        <w:ind w:right="-806" w:rightChars="-336"/>
        <w:rPr>
          <w:rFonts w:ascii="宋体" w:hAnsi="宋体" w:cs="宋体"/>
          <w:color w:val="000000" w:themeColor="text1"/>
          <w:sz w:val="21"/>
          <w:szCs w:val="21"/>
          <w14:textFill>
            <w14:solidFill>
              <w14:schemeClr w14:val="tx1"/>
            </w14:solidFill>
          </w14:textFill>
        </w:rPr>
      </w:pPr>
      <w:bookmarkStart w:id="186" w:name="_Toc22477"/>
      <w:r>
        <w:rPr>
          <w:rFonts w:hint="eastAsia" w:ascii="宋体" w:hAnsi="宋体" w:cs="宋体"/>
          <w:color w:val="000000" w:themeColor="text1"/>
          <w:sz w:val="21"/>
          <w:szCs w:val="21"/>
          <w14:textFill>
            <w14:solidFill>
              <w14:schemeClr w14:val="tx1"/>
            </w14:solidFill>
          </w14:textFill>
        </w:rPr>
        <w:t>(一)质疑人的身份要求</w:t>
      </w:r>
      <w:bookmarkEnd w:id="186"/>
      <w:r>
        <w:rPr>
          <w:rFonts w:hint="eastAsia" w:ascii="宋体" w:hAnsi="宋体" w:cs="宋体"/>
          <w:color w:val="000000" w:themeColor="text1"/>
          <w:sz w:val="21"/>
          <w:szCs w:val="21"/>
          <w14:textFill>
            <w14:solidFill>
              <w14:schemeClr w14:val="tx1"/>
            </w14:solidFill>
          </w14:textFill>
        </w:rPr>
        <w:t xml:space="preserve">      </w:t>
      </w:r>
    </w:p>
    <w:p w14:paraId="6597517C">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提出质疑的参选人应当是参与所质疑项目</w:t>
      </w:r>
      <w:r>
        <w:rPr>
          <w:rFonts w:hint="eastAsia" w:ascii="宋体" w:hAnsi="宋体" w:eastAsia="宋体" w:cs="宋体"/>
          <w:color w:val="000000" w:themeColor="text1"/>
          <w:sz w:val="21"/>
          <w:szCs w:val="21"/>
          <w:lang w:val="en-US" w:eastAsia="zh-CN"/>
          <w14:textFill>
            <w14:solidFill>
              <w14:schemeClr w14:val="tx1"/>
            </w14:solidFill>
          </w14:textFill>
        </w:rPr>
        <w:t>比选</w:t>
      </w:r>
      <w:r>
        <w:rPr>
          <w:rFonts w:hint="eastAsia" w:ascii="宋体" w:hAnsi="宋体" w:eastAsia="宋体" w:cs="宋体"/>
          <w:color w:val="000000" w:themeColor="text1"/>
          <w:sz w:val="21"/>
          <w:szCs w:val="21"/>
          <w14:textFill>
            <w14:solidFill>
              <w14:schemeClr w14:val="tx1"/>
            </w14:solidFill>
          </w14:textFill>
        </w:rPr>
        <w:t>活动的参选人。</w:t>
      </w:r>
    </w:p>
    <w:p w14:paraId="1D95D31B">
      <w:pPr>
        <w:ind w:right="-806" w:rightChars="-336"/>
        <w:rPr>
          <w:rFonts w:ascii="宋体" w:hAnsi="宋体" w:cs="宋体"/>
          <w:color w:val="000000" w:themeColor="text1"/>
          <w:sz w:val="21"/>
          <w:szCs w:val="21"/>
          <w14:textFill>
            <w14:solidFill>
              <w14:schemeClr w14:val="tx1"/>
            </w14:solidFill>
          </w14:textFill>
        </w:rPr>
      </w:pPr>
      <w:bookmarkStart w:id="187" w:name="_Toc10412"/>
      <w:r>
        <w:rPr>
          <w:rFonts w:hint="eastAsia" w:ascii="宋体" w:hAnsi="宋体" w:cs="宋体"/>
          <w:color w:val="000000" w:themeColor="text1"/>
          <w:sz w:val="21"/>
          <w:szCs w:val="21"/>
          <w14:textFill>
            <w14:solidFill>
              <w14:schemeClr w14:val="tx1"/>
            </w14:solidFill>
          </w14:textFill>
        </w:rPr>
        <w:t>(二)质疑提出的格式要求</w:t>
      </w:r>
      <w:bookmarkEnd w:id="187"/>
      <w:r>
        <w:rPr>
          <w:rFonts w:hint="eastAsia" w:ascii="宋体" w:hAnsi="宋体" w:cs="宋体"/>
          <w:color w:val="000000" w:themeColor="text1"/>
          <w:sz w:val="21"/>
          <w:szCs w:val="21"/>
          <w14:textFill>
            <w14:solidFill>
              <w14:schemeClr w14:val="tx1"/>
            </w14:solidFill>
          </w14:textFill>
        </w:rPr>
        <w:t xml:space="preserve">   </w:t>
      </w:r>
    </w:p>
    <w:p w14:paraId="15129155">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1、对本次</w:t>
      </w:r>
      <w:r>
        <w:rPr>
          <w:rFonts w:hint="eastAsia" w:ascii="宋体" w:hAnsi="宋体" w:eastAsia="宋体" w:cs="宋体"/>
          <w:color w:val="000000" w:themeColor="text1"/>
          <w:sz w:val="21"/>
          <w:szCs w:val="21"/>
          <w:lang w:val="en-US" w:eastAsia="zh-CN"/>
          <w14:textFill>
            <w14:solidFill>
              <w14:schemeClr w14:val="tx1"/>
            </w14:solidFill>
          </w14:textFill>
        </w:rPr>
        <w:t>比</w:t>
      </w:r>
      <w:r>
        <w:rPr>
          <w:rFonts w:hint="eastAsia" w:ascii="宋体" w:hAnsi="宋体" w:eastAsia="宋体" w:cs="宋体"/>
          <w:color w:val="000000" w:themeColor="text1"/>
          <w:sz w:val="21"/>
          <w:szCs w:val="21"/>
          <w14:textFill>
            <w14:solidFill>
              <w14:schemeClr w14:val="tx1"/>
            </w14:solidFill>
          </w14:textFill>
        </w:rPr>
        <w:t>选有质疑的，须实名制以书面形式提出，不得进行匿名、虚假、恶意质疑。</w:t>
      </w:r>
    </w:p>
    <w:p w14:paraId="6BAD3EF8">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2、质疑函应包括：    </w:t>
      </w:r>
    </w:p>
    <w:p w14:paraId="285538CD">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（1）质疑参选人的名称、地址、邮编、联系人及联系电话；</w:t>
      </w:r>
    </w:p>
    <w:p w14:paraId="302BAEAC">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（2）具体、明确的质疑事项及明确的请求；</w:t>
      </w:r>
    </w:p>
    <w:p w14:paraId="1B172661">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（3）质疑的事实依据和必要的法律依据；</w:t>
      </w:r>
    </w:p>
    <w:p w14:paraId="4A2E96D2">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（4）提起质疑的日期；</w:t>
      </w:r>
    </w:p>
    <w:p w14:paraId="0A3F6233">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（5）认为自己合法权益受到损害或可能受到损害的相关证据材料；                            </w:t>
      </w:r>
    </w:p>
    <w:p w14:paraId="753E2452">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比选人将不予受理。质疑人委托代理质疑的，应当向比选人提交授权委托书，并载明委托代理的具体权限和事项。</w:t>
      </w:r>
    </w:p>
    <w:p w14:paraId="5E094604">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3、质疑函需遵循的原则</w:t>
      </w:r>
    </w:p>
    <w:p w14:paraId="2DA38C40">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出质疑时，必须坚持“谁主张，谁举证”、“实事求是”的原则，不能臆测。属于须由法定部门调查、侦查或先行作出相关认定的事项，质疑人应当依法申请具有法定职权的部门查清、认定，并将相关结果提供给比选人。比选人不具有法定调查、认定权限。</w:t>
      </w:r>
    </w:p>
    <w:p w14:paraId="782D8200">
      <w:pPr>
        <w:ind w:right="-806" w:rightChars="-336"/>
        <w:rPr>
          <w:rFonts w:ascii="宋体" w:hAnsi="宋体" w:cs="宋体"/>
          <w:color w:val="000000" w:themeColor="text1"/>
          <w:sz w:val="21"/>
          <w:szCs w:val="21"/>
          <w14:textFill>
            <w14:solidFill>
              <w14:schemeClr w14:val="tx1"/>
            </w14:solidFill>
          </w14:textFill>
        </w:rPr>
      </w:pPr>
      <w:bookmarkStart w:id="188" w:name="_Toc9615"/>
      <w:r>
        <w:rPr>
          <w:rFonts w:hint="eastAsia" w:ascii="宋体" w:hAnsi="宋体" w:cs="宋体"/>
          <w:color w:val="000000" w:themeColor="text1"/>
          <w:sz w:val="21"/>
          <w:szCs w:val="21"/>
          <w14:textFill>
            <w14:solidFill>
              <w14:schemeClr w14:val="tx1"/>
            </w14:solidFill>
          </w14:textFill>
        </w:rPr>
        <w:t>（三）质疑提出的时效要求</w:t>
      </w:r>
      <w:bookmarkEnd w:id="188"/>
    </w:p>
    <w:p w14:paraId="06DFB8B6">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1、参选人认为比选文件、</w:t>
      </w:r>
      <w:r>
        <w:rPr>
          <w:rFonts w:hint="eastAsia" w:ascii="宋体" w:hAnsi="宋体" w:eastAsia="宋体" w:cs="宋体"/>
          <w:color w:val="000000" w:themeColor="text1"/>
          <w:sz w:val="21"/>
          <w:szCs w:val="21"/>
          <w:lang w:val="en-US" w:eastAsia="zh-CN"/>
          <w14:textFill>
            <w14:solidFill>
              <w14:schemeClr w14:val="tx1"/>
            </w14:solidFill>
          </w14:textFill>
        </w:rPr>
        <w:t>比选</w:t>
      </w:r>
      <w:r>
        <w:rPr>
          <w:rFonts w:hint="eastAsia" w:ascii="宋体" w:hAnsi="宋体" w:eastAsia="宋体" w:cs="宋体"/>
          <w:color w:val="000000" w:themeColor="text1"/>
          <w:sz w:val="21"/>
          <w:szCs w:val="21"/>
          <w14:textFill>
            <w14:solidFill>
              <w14:schemeClr w14:val="tx1"/>
            </w14:solidFill>
          </w14:textFill>
        </w:rPr>
        <w:t>过程和评标结果使自己的权益受到损害的，可以在规定的时间内，以书面形式向比选人提出质疑。</w:t>
      </w:r>
    </w:p>
    <w:p w14:paraId="57FA5E22">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（1）参选人或者其他利害关系人对比选文件有异议的，应当在参选截止时间 </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日前以书面形式提出。</w:t>
      </w:r>
    </w:p>
    <w:p w14:paraId="308D504A">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（2）对</w:t>
      </w:r>
      <w:r>
        <w:rPr>
          <w:rFonts w:hint="eastAsia" w:ascii="宋体" w:hAnsi="宋体" w:eastAsia="宋体" w:cs="宋体"/>
          <w:color w:val="000000" w:themeColor="text1"/>
          <w:sz w:val="21"/>
          <w:szCs w:val="21"/>
          <w:lang w:val="en-US" w:eastAsia="zh-CN"/>
          <w14:textFill>
            <w14:solidFill>
              <w14:schemeClr w14:val="tx1"/>
            </w14:solidFill>
          </w14:textFill>
        </w:rPr>
        <w:t>比选</w:t>
      </w:r>
      <w:r>
        <w:rPr>
          <w:rFonts w:hint="eastAsia" w:ascii="宋体" w:hAnsi="宋体" w:eastAsia="宋体" w:cs="宋体"/>
          <w:color w:val="000000" w:themeColor="text1"/>
          <w:sz w:val="21"/>
          <w:szCs w:val="21"/>
          <w14:textFill>
            <w14:solidFill>
              <w14:schemeClr w14:val="tx1"/>
            </w14:solidFill>
          </w14:textFill>
        </w:rPr>
        <w:t>过程提出质疑的，为各</w:t>
      </w:r>
      <w:r>
        <w:rPr>
          <w:rFonts w:hint="eastAsia" w:ascii="宋体" w:hAnsi="宋体" w:eastAsia="宋体" w:cs="宋体"/>
          <w:color w:val="000000" w:themeColor="text1"/>
          <w:sz w:val="21"/>
          <w:szCs w:val="21"/>
          <w:lang w:val="en-US" w:eastAsia="zh-CN"/>
          <w14:textFill>
            <w14:solidFill>
              <w14:schemeClr w14:val="tx1"/>
            </w14:solidFill>
          </w14:textFill>
        </w:rPr>
        <w:t>比选</w:t>
      </w:r>
      <w:r>
        <w:rPr>
          <w:rFonts w:hint="eastAsia" w:ascii="宋体" w:hAnsi="宋体" w:eastAsia="宋体" w:cs="宋体"/>
          <w:color w:val="000000" w:themeColor="text1"/>
          <w:sz w:val="21"/>
          <w:szCs w:val="21"/>
          <w14:textFill>
            <w14:solidFill>
              <w14:schemeClr w14:val="tx1"/>
            </w14:solidFill>
          </w14:textFill>
        </w:rPr>
        <w:t>程序环节结束之日；参选人对比选有异议的，应当以书面扫描件形式提出，比选人应当作出答复，并制作记录。比选结束后参选人不得对比选事项再提出异议。</w:t>
      </w:r>
    </w:p>
    <w:p w14:paraId="2A014C10">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（3）参选人或者其他利害关系人对评标结果有异议的，应当在中选候选人公示期间提出。</w:t>
      </w:r>
    </w:p>
    <w:p w14:paraId="19568BDE">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2、参选人应在法定质疑期一次性提出针对同一</w:t>
      </w:r>
      <w:r>
        <w:rPr>
          <w:rFonts w:hint="eastAsia" w:ascii="宋体" w:hAnsi="宋体" w:eastAsia="宋体" w:cs="宋体"/>
          <w:color w:val="000000" w:themeColor="text1"/>
          <w:sz w:val="21"/>
          <w:szCs w:val="21"/>
          <w:lang w:val="en-US" w:eastAsia="zh-CN"/>
          <w14:textFill>
            <w14:solidFill>
              <w14:schemeClr w14:val="tx1"/>
            </w14:solidFill>
          </w14:textFill>
        </w:rPr>
        <w:t>比选</w:t>
      </w:r>
      <w:r>
        <w:rPr>
          <w:rFonts w:hint="eastAsia" w:ascii="宋体" w:hAnsi="宋体" w:eastAsia="宋体" w:cs="宋体"/>
          <w:color w:val="000000" w:themeColor="text1"/>
          <w:sz w:val="21"/>
          <w:szCs w:val="21"/>
          <w14:textFill>
            <w14:solidFill>
              <w14:schemeClr w14:val="tx1"/>
            </w14:solidFill>
          </w14:textFill>
        </w:rPr>
        <w:t xml:space="preserve">选程序环节的质疑。 </w:t>
      </w:r>
    </w:p>
    <w:p w14:paraId="562F7391">
      <w:pPr>
        <w:pStyle w:val="136"/>
        <w:adjustRightInd/>
        <w:spacing w:line="440" w:lineRule="exact"/>
        <w:ind w:right="-806" w:rightChars="-336"/>
        <w:outlineLvl w:val="1"/>
        <w:rPr>
          <w:rFonts w:eastAsia="宋体"/>
          <w:color w:val="000000" w:themeColor="text1"/>
          <w:sz w:val="21"/>
          <w:szCs w:val="21"/>
          <w14:textFill>
            <w14:solidFill>
              <w14:schemeClr w14:val="tx1"/>
            </w14:solidFill>
          </w14:textFill>
        </w:rPr>
      </w:pPr>
      <w:bookmarkStart w:id="189" w:name="_Toc13929"/>
      <w:bookmarkStart w:id="190" w:name="_Toc17934"/>
      <w:bookmarkStart w:id="191" w:name="_Toc28334"/>
      <w:bookmarkStart w:id="192" w:name="_Toc1941"/>
      <w:bookmarkStart w:id="193" w:name="_Toc4903"/>
      <w:bookmarkStart w:id="194" w:name="_Toc11993"/>
      <w:r>
        <w:rPr>
          <w:rFonts w:hint="eastAsia" w:eastAsia="宋体"/>
          <w:color w:val="000000" w:themeColor="text1"/>
          <w:sz w:val="21"/>
          <w:szCs w:val="21"/>
          <w14:textFill>
            <w14:solidFill>
              <w14:schemeClr w14:val="tx1"/>
            </w14:solidFill>
          </w14:textFill>
        </w:rPr>
        <w:t>二、《质疑函》的受理和答复</w:t>
      </w:r>
      <w:bookmarkEnd w:id="189"/>
      <w:bookmarkEnd w:id="190"/>
      <w:bookmarkEnd w:id="191"/>
      <w:bookmarkEnd w:id="192"/>
      <w:bookmarkEnd w:id="193"/>
    </w:p>
    <w:bookmarkEnd w:id="194"/>
    <w:p w14:paraId="10DD189A">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1、比选人收到质疑函后，将对质疑的形式和内容进行审查，如质疑函内容、格式不符合规定，比选人将告知质疑人进行补正。</w:t>
      </w:r>
    </w:p>
    <w:p w14:paraId="09004B0C">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2、质疑人应当在法定质疑期限内进行补正并重新提交质疑函，拒不补正或者在法定期限内未重新提交质疑函的，为无效质疑，比选人将不予受理。</w:t>
      </w:r>
    </w:p>
    <w:p w14:paraId="706CBA72">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3、比选人或比选代理机构答复参选人质疑应当采用书面方式并依法送达，质疑参选人或其委托代理人拒绝签收的视为已经送达。</w:t>
      </w:r>
    </w:p>
    <w:p w14:paraId="625D93E4">
      <w:pPr>
        <w:pStyle w:val="136"/>
        <w:adjustRightInd/>
        <w:spacing w:line="440" w:lineRule="exact"/>
        <w:ind w:right="-806" w:rightChars="-336"/>
        <w:outlineLvl w:val="1"/>
        <w:rPr>
          <w:rFonts w:eastAsia="宋体"/>
          <w:color w:val="000000" w:themeColor="text1"/>
          <w:sz w:val="21"/>
          <w:szCs w:val="21"/>
          <w14:textFill>
            <w14:solidFill>
              <w14:schemeClr w14:val="tx1"/>
            </w14:solidFill>
          </w14:textFill>
        </w:rPr>
      </w:pPr>
      <w:bookmarkStart w:id="195" w:name="_Toc19350"/>
      <w:bookmarkStart w:id="196" w:name="_Toc21381"/>
      <w:bookmarkStart w:id="197" w:name="_Toc9891"/>
      <w:bookmarkStart w:id="198" w:name="_Toc27113"/>
      <w:bookmarkStart w:id="199" w:name="_Toc5930"/>
      <w:bookmarkStart w:id="200" w:name="_Toc18203"/>
      <w:bookmarkStart w:id="201" w:name="_Toc28568"/>
      <w:bookmarkStart w:id="202" w:name="_Toc10163"/>
      <w:bookmarkStart w:id="203" w:name="_Toc8676"/>
      <w:bookmarkStart w:id="204" w:name="_Toc22138"/>
      <w:r>
        <w:rPr>
          <w:rFonts w:hint="eastAsia" w:eastAsia="宋体"/>
          <w:color w:val="000000" w:themeColor="text1"/>
          <w:sz w:val="21"/>
          <w:szCs w:val="21"/>
          <w14:textFill>
            <w14:solidFill>
              <w14:schemeClr w14:val="tx1"/>
            </w14:solidFill>
          </w14:textFill>
        </w:rPr>
        <w:t>三、质疑处理</w:t>
      </w:r>
      <w:bookmarkEnd w:id="195"/>
    </w:p>
    <w:p w14:paraId="11C32A87">
      <w:pPr>
        <w:ind w:right="-806" w:rightChars="-336"/>
        <w:rPr>
          <w:rFonts w:ascii="宋体" w:hAnsi="宋体" w:cs="宋体"/>
          <w:color w:val="000000" w:themeColor="text1"/>
          <w:sz w:val="21"/>
          <w:szCs w:val="21"/>
          <w14:textFill>
            <w14:solidFill>
              <w14:schemeClr w14:val="tx1"/>
            </w14:solidFill>
          </w14:textFill>
        </w:rPr>
      </w:pPr>
      <w:bookmarkStart w:id="205" w:name="_Toc29318"/>
      <w:r>
        <w:rPr>
          <w:rFonts w:hint="eastAsia" w:ascii="宋体" w:hAnsi="宋体" w:cs="宋体"/>
          <w:color w:val="000000" w:themeColor="text1"/>
          <w:sz w:val="21"/>
          <w:szCs w:val="21"/>
          <w14:textFill>
            <w14:solidFill>
              <w14:schemeClr w14:val="tx1"/>
            </w14:solidFill>
          </w14:textFill>
        </w:rPr>
        <w:t>1、质疑成立的处理</w:t>
      </w:r>
      <w:bookmarkEnd w:id="205"/>
    </w:p>
    <w:p w14:paraId="0E9D940A">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（1）对于内容、格式符合规定的质疑函，比选人在收到参选人的书面质疑后七个工作日内作出书面答复，但答复的内容不得涉及商业秘密。</w:t>
      </w:r>
    </w:p>
    <w:p w14:paraId="72D9BC03">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（2）对比选文件提出的质疑，依法通过澄清或者修改可以继续开展</w:t>
      </w:r>
      <w:r>
        <w:rPr>
          <w:rFonts w:hint="eastAsia" w:ascii="宋体" w:hAnsi="宋体" w:eastAsia="宋体" w:cs="宋体"/>
          <w:color w:val="000000" w:themeColor="text1"/>
          <w:sz w:val="21"/>
          <w:szCs w:val="21"/>
          <w:lang w:val="en-US" w:eastAsia="zh-CN"/>
          <w14:textFill>
            <w14:solidFill>
              <w14:schemeClr w14:val="tx1"/>
            </w14:solidFill>
          </w14:textFill>
        </w:rPr>
        <w:t>比</w:t>
      </w:r>
      <w:r>
        <w:rPr>
          <w:rFonts w:hint="eastAsia" w:ascii="宋体" w:hAnsi="宋体" w:eastAsia="宋体" w:cs="宋体"/>
          <w:color w:val="000000" w:themeColor="text1"/>
          <w:sz w:val="21"/>
          <w:szCs w:val="21"/>
          <w14:textFill>
            <w14:solidFill>
              <w14:schemeClr w14:val="tx1"/>
            </w14:solidFill>
          </w14:textFill>
        </w:rPr>
        <w:t>选活动的，澄清或者修改比选文件后继续开展</w:t>
      </w:r>
      <w:r>
        <w:rPr>
          <w:rFonts w:hint="eastAsia" w:ascii="宋体" w:hAnsi="宋体" w:eastAsia="宋体" w:cs="宋体"/>
          <w:color w:val="000000" w:themeColor="text1"/>
          <w:sz w:val="21"/>
          <w:szCs w:val="21"/>
          <w:lang w:val="en-US" w:eastAsia="zh-CN"/>
          <w14:textFill>
            <w14:solidFill>
              <w14:schemeClr w14:val="tx1"/>
            </w14:solidFill>
          </w14:textFill>
        </w:rPr>
        <w:t>比选</w:t>
      </w:r>
      <w:r>
        <w:rPr>
          <w:rFonts w:hint="eastAsia" w:ascii="宋体" w:hAnsi="宋体" w:eastAsia="宋体" w:cs="宋体"/>
          <w:color w:val="000000" w:themeColor="text1"/>
          <w:sz w:val="21"/>
          <w:szCs w:val="21"/>
          <w14:textFill>
            <w14:solidFill>
              <w14:schemeClr w14:val="tx1"/>
            </w14:solidFill>
          </w14:textFill>
        </w:rPr>
        <w:t>活动；否则应当修改比选文件后重新开展</w:t>
      </w:r>
      <w:r>
        <w:rPr>
          <w:rFonts w:hint="eastAsia" w:ascii="宋体" w:hAnsi="宋体" w:eastAsia="宋体" w:cs="宋体"/>
          <w:color w:val="000000" w:themeColor="text1"/>
          <w:sz w:val="21"/>
          <w:szCs w:val="21"/>
          <w:lang w:val="en-US" w:eastAsia="zh-CN"/>
          <w14:textFill>
            <w14:solidFill>
              <w14:schemeClr w14:val="tx1"/>
            </w14:solidFill>
          </w14:textFill>
        </w:rPr>
        <w:t>比选</w:t>
      </w:r>
      <w:r>
        <w:rPr>
          <w:rFonts w:hint="eastAsia" w:ascii="宋体" w:hAnsi="宋体" w:eastAsia="宋体" w:cs="宋体"/>
          <w:color w:val="000000" w:themeColor="text1"/>
          <w:sz w:val="21"/>
          <w:szCs w:val="21"/>
          <w14:textFill>
            <w14:solidFill>
              <w14:schemeClr w14:val="tx1"/>
            </w14:solidFill>
          </w14:textFill>
        </w:rPr>
        <w:t>活动。</w:t>
      </w:r>
    </w:p>
    <w:p w14:paraId="5E047DEF">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（3）对</w:t>
      </w:r>
      <w:r>
        <w:rPr>
          <w:rFonts w:hint="eastAsia" w:ascii="宋体" w:hAnsi="宋体" w:eastAsia="宋体" w:cs="宋体"/>
          <w:color w:val="000000" w:themeColor="text1"/>
          <w:sz w:val="21"/>
          <w:szCs w:val="21"/>
          <w:lang w:val="en-US" w:eastAsia="zh-CN"/>
          <w14:textFill>
            <w14:solidFill>
              <w14:schemeClr w14:val="tx1"/>
            </w14:solidFill>
          </w14:textFill>
        </w:rPr>
        <w:t>比选</w:t>
      </w:r>
      <w:r>
        <w:rPr>
          <w:rFonts w:hint="eastAsia" w:ascii="宋体" w:hAnsi="宋体" w:eastAsia="宋体" w:cs="宋体"/>
          <w:color w:val="000000" w:themeColor="text1"/>
          <w:sz w:val="21"/>
          <w:szCs w:val="21"/>
          <w14:textFill>
            <w14:solidFill>
              <w14:schemeClr w14:val="tx1"/>
            </w14:solidFill>
          </w14:textFill>
        </w:rPr>
        <w:t>过程、中选或者成交结果提出的质疑，合格参选人符合法定数量时，可以从合格的中选候选人中另行确定中选、成交人的，应当依法另行确定中选人；否则应当重新开展</w:t>
      </w:r>
      <w:r>
        <w:rPr>
          <w:rFonts w:hint="eastAsia" w:ascii="宋体" w:hAnsi="宋体" w:eastAsia="宋体" w:cs="宋体"/>
          <w:color w:val="000000" w:themeColor="text1"/>
          <w:sz w:val="21"/>
          <w:szCs w:val="21"/>
          <w:lang w:val="en-US" w:eastAsia="zh-CN"/>
          <w14:textFill>
            <w14:solidFill>
              <w14:schemeClr w14:val="tx1"/>
            </w14:solidFill>
          </w14:textFill>
        </w:rPr>
        <w:t>比选</w:t>
      </w:r>
      <w:r>
        <w:rPr>
          <w:rFonts w:hint="eastAsia" w:ascii="宋体" w:hAnsi="宋体" w:eastAsia="宋体" w:cs="宋体"/>
          <w:color w:val="000000" w:themeColor="text1"/>
          <w:sz w:val="21"/>
          <w:szCs w:val="21"/>
          <w14:textFill>
            <w14:solidFill>
              <w14:schemeClr w14:val="tx1"/>
            </w14:solidFill>
          </w14:textFill>
        </w:rPr>
        <w:t>活动。</w:t>
      </w:r>
    </w:p>
    <w:p w14:paraId="3A9F65C2">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（4）质疑答复导致中选、成交结果改变的，比选人或者比选代理机构应当将有关情况书面报告项目主管部门。</w:t>
      </w:r>
    </w:p>
    <w:p w14:paraId="4730F391">
      <w:pPr>
        <w:ind w:right="-806" w:rightChars="-336"/>
        <w:rPr>
          <w:rFonts w:ascii="宋体" w:hAnsi="宋体" w:cs="宋体"/>
          <w:color w:val="000000" w:themeColor="text1"/>
          <w:sz w:val="21"/>
          <w:szCs w:val="21"/>
          <w14:textFill>
            <w14:solidFill>
              <w14:schemeClr w14:val="tx1"/>
            </w14:solidFill>
          </w14:textFill>
        </w:rPr>
      </w:pPr>
      <w:bookmarkStart w:id="206" w:name="_Toc16354"/>
      <w:r>
        <w:rPr>
          <w:rFonts w:hint="eastAsia" w:ascii="宋体" w:hAnsi="宋体" w:cs="宋体"/>
          <w:color w:val="000000" w:themeColor="text1"/>
          <w:sz w:val="21"/>
          <w:szCs w:val="21"/>
          <w14:textFill>
            <w14:solidFill>
              <w14:schemeClr w14:val="tx1"/>
            </w14:solidFill>
          </w14:textFill>
        </w:rPr>
        <w:t>2、质疑不成立的处理</w:t>
      </w:r>
      <w:bookmarkEnd w:id="206"/>
    </w:p>
    <w:p w14:paraId="04BA543A">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若质疑不成立，或者成立未对中选、成交结果构成影响的，继续开展</w:t>
      </w:r>
      <w:r>
        <w:rPr>
          <w:rFonts w:hint="eastAsia" w:ascii="宋体" w:hAnsi="宋体" w:eastAsia="宋体" w:cs="宋体"/>
          <w:color w:val="000000" w:themeColor="text1"/>
          <w:sz w:val="21"/>
          <w:szCs w:val="21"/>
          <w:lang w:val="en-US" w:eastAsia="zh-CN"/>
          <w14:textFill>
            <w14:solidFill>
              <w14:schemeClr w14:val="tx1"/>
            </w14:solidFill>
          </w14:textFill>
        </w:rPr>
        <w:t>比选</w:t>
      </w:r>
      <w:r>
        <w:rPr>
          <w:rFonts w:hint="eastAsia" w:ascii="宋体" w:hAnsi="宋体" w:eastAsia="宋体" w:cs="宋体"/>
          <w:color w:val="000000" w:themeColor="text1"/>
          <w:sz w:val="21"/>
          <w:szCs w:val="21"/>
          <w14:textFill>
            <w14:solidFill>
              <w14:schemeClr w14:val="tx1"/>
            </w14:solidFill>
          </w14:textFill>
        </w:rPr>
        <w:t>活动。</w:t>
      </w:r>
    </w:p>
    <w:p w14:paraId="33910D25">
      <w:pPr>
        <w:ind w:right="-806" w:rightChars="-336"/>
        <w:rPr>
          <w:rFonts w:ascii="宋体" w:hAnsi="宋体" w:cs="宋体"/>
          <w:color w:val="000000" w:themeColor="text1"/>
          <w:sz w:val="21"/>
          <w:szCs w:val="21"/>
          <w14:textFill>
            <w14:solidFill>
              <w14:schemeClr w14:val="tx1"/>
            </w14:solidFill>
          </w14:textFill>
        </w:rPr>
      </w:pPr>
      <w:bookmarkStart w:id="207" w:name="_Toc50"/>
      <w:r>
        <w:rPr>
          <w:rFonts w:hint="eastAsia" w:ascii="宋体" w:hAnsi="宋体" w:cs="宋体"/>
          <w:color w:val="000000" w:themeColor="text1"/>
          <w:sz w:val="21"/>
          <w:szCs w:val="21"/>
          <w14:textFill>
            <w14:solidFill>
              <w14:schemeClr w14:val="tx1"/>
            </w14:solidFill>
          </w14:textFill>
        </w:rPr>
        <w:t>3、虚假质疑的处理</w:t>
      </w:r>
      <w:bookmarkEnd w:id="207"/>
      <w:r>
        <w:rPr>
          <w:rFonts w:hint="eastAsia" w:ascii="宋体" w:hAnsi="宋体" w:cs="宋体"/>
          <w:color w:val="000000" w:themeColor="text1"/>
          <w:sz w:val="21"/>
          <w:szCs w:val="21"/>
          <w14:textFill>
            <w14:solidFill>
              <w14:schemeClr w14:val="tx1"/>
            </w14:solidFill>
          </w14:textFill>
        </w:rPr>
        <w:t xml:space="preserve">     </w:t>
      </w:r>
    </w:p>
    <w:p w14:paraId="41683D42">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（1）参选人提出书面质疑必须有理、有据，不得恶意质疑或提交虚假质疑。否则，一经查实，比选人有权对该参选人进行相应的处罚。</w:t>
      </w:r>
    </w:p>
    <w:p w14:paraId="52C32F19">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（2）在江苏省范围内一年累计三次以上质疑，均查无实据的参选人将按失信行为记入该注册参选人诚信档案中。</w:t>
      </w:r>
    </w:p>
    <w:p w14:paraId="4F119478">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（3）受理质疑和答复相关咨询：</w:t>
      </w:r>
    </w:p>
    <w:p w14:paraId="49101D20">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监督部门：督查审计部</w:t>
      </w:r>
    </w:p>
    <w:p w14:paraId="3DB19C83">
      <w:pPr>
        <w:pStyle w:val="17"/>
        <w:ind w:left="0" w:right="-806" w:rightChars="-336" w:firstLine="420" w:firstLineChars="200"/>
        <w:contextualSpacing/>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投诉举报电话：0513-69900271</w:t>
      </w:r>
    </w:p>
    <w:p w14:paraId="27DC0D45">
      <w:pPr>
        <w:ind w:right="-806" w:rightChars="-336" w:firstLine="420" w:firstLineChars="200"/>
        <w:rPr>
          <w:rFonts w:ascii="宋体" w:hAnsi="宋体" w:cs="宋体"/>
          <w:color w:val="000000" w:themeColor="text1"/>
          <w:kern w:val="0"/>
          <w:sz w:val="21"/>
          <w:szCs w:val="21"/>
          <w:lang w:val="zh-CN"/>
          <w14:textFill>
            <w14:solidFill>
              <w14:schemeClr w14:val="tx1"/>
            </w14:solidFill>
          </w14:textFill>
        </w:rPr>
      </w:pPr>
      <w:r>
        <w:rPr>
          <w:rFonts w:hint="eastAsia" w:ascii="宋体" w:hAnsi="宋体" w:cs="宋体"/>
          <w:color w:val="000000" w:themeColor="text1"/>
          <w:kern w:val="0"/>
          <w:sz w:val="21"/>
          <w:szCs w:val="21"/>
          <w:lang w:val="zh-CN"/>
          <w14:textFill>
            <w14:solidFill>
              <w14:schemeClr w14:val="tx1"/>
            </w14:solidFill>
          </w14:textFill>
        </w:rPr>
        <w:t>通信地址：南通市崇川区崇川路158号21楼</w:t>
      </w:r>
    </w:p>
    <w:p w14:paraId="78DD2BE0">
      <w:pPr>
        <w:rPr>
          <w:rFonts w:ascii="宋体" w:hAnsi="宋体"/>
          <w:b/>
          <w:color w:val="000000" w:themeColor="text1"/>
          <w:sz w:val="32"/>
          <w:szCs w:val="32"/>
          <w:lang w:val="zh-CN"/>
          <w14:textFill>
            <w14:solidFill>
              <w14:schemeClr w14:val="tx1"/>
            </w14:solidFill>
          </w14:textFill>
        </w:rPr>
      </w:pPr>
      <w:r>
        <w:rPr>
          <w:rFonts w:hint="eastAsia" w:ascii="宋体" w:hAnsi="宋体"/>
          <w:b/>
          <w:color w:val="000000" w:themeColor="text1"/>
          <w:sz w:val="32"/>
          <w:szCs w:val="32"/>
          <w:lang w:val="zh-CN"/>
          <w14:textFill>
            <w14:solidFill>
              <w14:schemeClr w14:val="tx1"/>
            </w14:solidFill>
          </w14:textFill>
        </w:rPr>
        <w:br w:type="page"/>
      </w:r>
    </w:p>
    <w:p w14:paraId="45F97EF0">
      <w:pPr>
        <w:spacing w:after="200" w:line="360" w:lineRule="auto"/>
        <w:ind w:right="-806" w:rightChars="-336"/>
        <w:jc w:val="center"/>
        <w:outlineLvl w:val="0"/>
        <w:rPr>
          <w:rFonts w:ascii="宋体" w:hAnsi="宋体"/>
          <w:b/>
          <w:color w:val="000000" w:themeColor="text1"/>
          <w:sz w:val="32"/>
          <w:szCs w:val="32"/>
          <w:lang w:val="zh-CN"/>
          <w14:textFill>
            <w14:solidFill>
              <w14:schemeClr w14:val="tx1"/>
            </w14:solidFill>
          </w14:textFill>
        </w:rPr>
      </w:pPr>
      <w:bookmarkStart w:id="208" w:name="_Toc13891"/>
      <w:r>
        <w:rPr>
          <w:rFonts w:hint="eastAsia" w:ascii="宋体" w:hAnsi="宋体"/>
          <w:b/>
          <w:color w:val="000000" w:themeColor="text1"/>
          <w:sz w:val="32"/>
          <w:szCs w:val="32"/>
          <w:lang w:val="zh-CN"/>
          <w14:textFill>
            <w14:solidFill>
              <w14:schemeClr w14:val="tx1"/>
            </w14:solidFill>
          </w14:textFill>
        </w:rPr>
        <w:t>第</w:t>
      </w:r>
      <w:r>
        <w:rPr>
          <w:rFonts w:hint="eastAsia" w:ascii="宋体" w:hAnsi="宋体"/>
          <w:b/>
          <w:color w:val="000000" w:themeColor="text1"/>
          <w:sz w:val="32"/>
          <w:szCs w:val="32"/>
          <w14:textFill>
            <w14:solidFill>
              <w14:schemeClr w14:val="tx1"/>
            </w14:solidFill>
          </w14:textFill>
        </w:rPr>
        <w:t>七章</w:t>
      </w:r>
      <w:r>
        <w:rPr>
          <w:rFonts w:hint="eastAsia" w:ascii="宋体" w:hAnsi="宋体"/>
          <w:b/>
          <w:color w:val="000000" w:themeColor="text1"/>
          <w:sz w:val="32"/>
          <w:szCs w:val="32"/>
          <w:lang w:val="zh-CN"/>
          <w14:textFill>
            <w14:solidFill>
              <w14:schemeClr w14:val="tx1"/>
            </w14:solidFill>
          </w14:textFill>
        </w:rPr>
        <w:t xml:space="preserve">  参选文件组成</w:t>
      </w:r>
      <w:bookmarkEnd w:id="196"/>
      <w:bookmarkEnd w:id="197"/>
      <w:bookmarkEnd w:id="198"/>
      <w:bookmarkEnd w:id="199"/>
      <w:bookmarkEnd w:id="208"/>
    </w:p>
    <w:p w14:paraId="1F50A26B">
      <w:pPr>
        <w:rPr>
          <w:color w:val="000000" w:themeColor="text1"/>
          <w14:textFill>
            <w14:solidFill>
              <w14:schemeClr w14:val="tx1"/>
            </w14:solidFill>
          </w14:textFill>
        </w:rPr>
      </w:pPr>
      <w:bookmarkStart w:id="209" w:name="_Toc30967_WPSOffice_Level2"/>
      <w:bookmarkStart w:id="210" w:name="_Toc16976_WPSOffice_Level2"/>
      <w:bookmarkStart w:id="211" w:name="_Toc16566_WPSOffice_Level2"/>
    </w:p>
    <w:p w14:paraId="6C168C10">
      <w:pPr>
        <w:rPr>
          <w:color w:val="000000" w:themeColor="text1"/>
          <w14:textFill>
            <w14:solidFill>
              <w14:schemeClr w14:val="tx1"/>
            </w14:solidFill>
          </w14:textFill>
        </w:rPr>
      </w:pPr>
    </w:p>
    <w:p w14:paraId="020042CB">
      <w:pPr>
        <w:jc w:val="center"/>
        <w:rPr>
          <w:rFonts w:ascii="宋体" w:hAnsi="宋体" w:cs="宋体"/>
          <w:b/>
          <w:color w:val="000000" w:themeColor="text1"/>
          <w:sz w:val="36"/>
          <w:szCs w:val="36"/>
          <w14:textFill>
            <w14:solidFill>
              <w14:schemeClr w14:val="tx1"/>
            </w14:solidFill>
          </w14:textFill>
        </w:rPr>
      </w:pPr>
    </w:p>
    <w:bookmarkEnd w:id="209"/>
    <w:bookmarkEnd w:id="210"/>
    <w:bookmarkEnd w:id="211"/>
    <w:p w14:paraId="5CFE5E80">
      <w:pPr>
        <w:spacing w:line="360" w:lineRule="auto"/>
        <w:jc w:val="center"/>
        <w:rPr>
          <w:b/>
          <w:bCs/>
          <w:color w:val="000000" w:themeColor="text1"/>
          <w:sz w:val="32"/>
          <w:szCs w:val="32"/>
          <w14:textFill>
            <w14:solidFill>
              <w14:schemeClr w14:val="tx1"/>
            </w14:solidFill>
          </w14:textFill>
        </w:rPr>
      </w:pPr>
      <w:bookmarkStart w:id="212" w:name="_Toc20680"/>
      <w:bookmarkStart w:id="213" w:name="_Toc18004"/>
      <w:bookmarkStart w:id="214" w:name="_Toc20468"/>
      <w:r>
        <w:rPr>
          <w:rFonts w:hint="eastAsia"/>
          <w:b/>
          <w:bCs/>
          <w:color w:val="000000" w:themeColor="text1"/>
          <w:sz w:val="32"/>
          <w:szCs w:val="32"/>
          <w14:textFill>
            <w14:solidFill>
              <w14:schemeClr w14:val="tx1"/>
            </w14:solidFill>
          </w14:textFill>
        </w:rPr>
        <w:t>南通轨道交通集团有限公司2025-2027年度内部审计服务</w:t>
      </w:r>
    </w:p>
    <w:p w14:paraId="2AE9F23F">
      <w:pPr>
        <w:spacing w:line="360" w:lineRule="auto"/>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框架协议采购项目</w:t>
      </w:r>
      <w:r>
        <w:rPr>
          <w:rFonts w:hint="eastAsia" w:ascii="宋体" w:hAnsi="宋体" w:cs="宋体"/>
          <w:b/>
          <w:bCs/>
          <w:color w:val="000000" w:themeColor="text1"/>
          <w:sz w:val="32"/>
          <w:szCs w:val="32"/>
          <w:u w:val="single"/>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标段</w:t>
      </w:r>
    </w:p>
    <w:p w14:paraId="2AD3C796">
      <w:pPr>
        <w:jc w:val="center"/>
        <w:rPr>
          <w:b/>
          <w:bCs/>
          <w:color w:val="000000" w:themeColor="text1"/>
          <w:sz w:val="32"/>
          <w:szCs w:val="32"/>
          <w14:textFill>
            <w14:solidFill>
              <w14:schemeClr w14:val="tx1"/>
            </w14:solidFill>
          </w14:textFill>
        </w:rPr>
      </w:pPr>
    </w:p>
    <w:p w14:paraId="6FFEB046">
      <w:pPr>
        <w:jc w:val="center"/>
        <w:rPr>
          <w:b/>
          <w:bCs/>
          <w:color w:val="000000" w:themeColor="text1"/>
          <w:sz w:val="32"/>
          <w:szCs w:val="32"/>
          <w14:textFill>
            <w14:solidFill>
              <w14:schemeClr w14:val="tx1"/>
            </w14:solidFill>
          </w14:textFill>
        </w:rPr>
      </w:pPr>
    </w:p>
    <w:p w14:paraId="5E9C528D">
      <w:pPr>
        <w:pStyle w:val="3"/>
        <w:jc w:val="center"/>
        <w:rPr>
          <w:rFonts w:ascii="宋体" w:hAnsi="宋体" w:eastAsia="宋体" w:cs="宋体"/>
          <w:color w:val="000000" w:themeColor="text1"/>
          <w14:textFill>
            <w14:solidFill>
              <w14:schemeClr w14:val="tx1"/>
            </w14:solidFill>
          </w14:textFill>
        </w:rPr>
      </w:pPr>
      <w:bookmarkStart w:id="215" w:name="_Toc8603"/>
      <w:bookmarkStart w:id="216" w:name="_Toc16877"/>
      <w:bookmarkStart w:id="217" w:name="_Toc3524"/>
      <w:r>
        <w:rPr>
          <w:rFonts w:hint="eastAsia" w:ascii="宋体" w:hAnsi="宋体" w:eastAsia="宋体" w:cs="宋体"/>
          <w:color w:val="000000" w:themeColor="text1"/>
          <w14:textFill>
            <w14:solidFill>
              <w14:schemeClr w14:val="tx1"/>
            </w14:solidFill>
          </w14:textFill>
        </w:rPr>
        <w:t>（资格审查文件）</w:t>
      </w:r>
      <w:bookmarkEnd w:id="212"/>
      <w:bookmarkEnd w:id="213"/>
      <w:bookmarkEnd w:id="214"/>
      <w:bookmarkEnd w:id="215"/>
      <w:bookmarkEnd w:id="216"/>
      <w:bookmarkEnd w:id="217"/>
    </w:p>
    <w:p w14:paraId="543D4D84">
      <w:pPr>
        <w:rPr>
          <w:b/>
          <w:bCs/>
          <w:color w:val="000000" w:themeColor="text1"/>
          <w:sz w:val="28"/>
          <w:szCs w:val="28"/>
          <w14:textFill>
            <w14:solidFill>
              <w14:schemeClr w14:val="tx1"/>
            </w14:solidFill>
          </w14:textFill>
        </w:rPr>
      </w:pPr>
    </w:p>
    <w:p w14:paraId="59546EFE">
      <w:pPr>
        <w:rPr>
          <w:color w:val="000000" w:themeColor="text1"/>
          <w:sz w:val="32"/>
          <w14:textFill>
            <w14:solidFill>
              <w14:schemeClr w14:val="tx1"/>
            </w14:solidFill>
          </w14:textFill>
        </w:rPr>
      </w:pPr>
    </w:p>
    <w:p w14:paraId="4FBD3219">
      <w:pPr>
        <w:rPr>
          <w:color w:val="000000" w:themeColor="text1"/>
          <w:sz w:val="32"/>
          <w14:textFill>
            <w14:solidFill>
              <w14:schemeClr w14:val="tx1"/>
            </w14:solidFill>
          </w14:textFill>
        </w:rPr>
      </w:pPr>
    </w:p>
    <w:p w14:paraId="00577DD4">
      <w:pPr>
        <w:rPr>
          <w:color w:val="000000" w:themeColor="text1"/>
          <w:sz w:val="32"/>
          <w14:textFill>
            <w14:solidFill>
              <w14:schemeClr w14:val="tx1"/>
            </w14:solidFill>
          </w14:textFill>
        </w:rPr>
      </w:pPr>
    </w:p>
    <w:p w14:paraId="2F67DF7C">
      <w:pPr>
        <w:rPr>
          <w:color w:val="000000" w:themeColor="text1"/>
          <w:sz w:val="32"/>
          <w14:textFill>
            <w14:solidFill>
              <w14:schemeClr w14:val="tx1"/>
            </w14:solidFill>
          </w14:textFill>
        </w:rPr>
      </w:pPr>
    </w:p>
    <w:p w14:paraId="54D2977D">
      <w:pPr>
        <w:rPr>
          <w:color w:val="000000" w:themeColor="text1"/>
          <w14:textFill>
            <w14:solidFill>
              <w14:schemeClr w14:val="tx1"/>
            </w14:solidFill>
          </w14:textFill>
        </w:rPr>
      </w:pPr>
    </w:p>
    <w:p w14:paraId="074088E3">
      <w:pPr>
        <w:rPr>
          <w:color w:val="000000" w:themeColor="text1"/>
          <w:sz w:val="32"/>
          <w14:textFill>
            <w14:solidFill>
              <w14:schemeClr w14:val="tx1"/>
            </w14:solidFill>
          </w14:textFill>
        </w:rPr>
      </w:pPr>
    </w:p>
    <w:p w14:paraId="0A501516">
      <w:pPr>
        <w:rPr>
          <w:color w:val="000000" w:themeColor="text1"/>
          <w:sz w:val="32"/>
          <w14:textFill>
            <w14:solidFill>
              <w14:schemeClr w14:val="tx1"/>
            </w14:solidFill>
          </w14:textFill>
        </w:rPr>
      </w:pPr>
    </w:p>
    <w:p w14:paraId="207ACAAF">
      <w:pPr>
        <w:rPr>
          <w:color w:val="000000" w:themeColor="text1"/>
          <w14:textFill>
            <w14:solidFill>
              <w14:schemeClr w14:val="tx1"/>
            </w14:solidFill>
          </w14:textFill>
        </w:rPr>
      </w:pPr>
    </w:p>
    <w:p w14:paraId="0F07B76B">
      <w:pPr>
        <w:rPr>
          <w:rFonts w:ascii="宋体" w:hAnsi="宋体" w:cs="宋体"/>
          <w:b/>
          <w:bCs/>
          <w:color w:val="000000" w:themeColor="text1"/>
          <w:sz w:val="28"/>
          <w:szCs w:val="28"/>
          <w14:textFill>
            <w14:solidFill>
              <w14:schemeClr w14:val="tx1"/>
            </w14:solidFill>
          </w14:textFill>
        </w:rPr>
      </w:pPr>
      <w:bookmarkStart w:id="218" w:name="_Toc25691_WPSOffice_Level3"/>
      <w:bookmarkStart w:id="219" w:name="_Toc22742_WPSOffice_Level3"/>
      <w:bookmarkStart w:id="220" w:name="_Toc25067_WPSOffice_Level3"/>
      <w:bookmarkStart w:id="221" w:name="_Toc18398"/>
    </w:p>
    <w:p w14:paraId="374041FB">
      <w:pPr>
        <w:rPr>
          <w:color w:val="000000" w:themeColor="text1"/>
          <w14:textFill>
            <w14:solidFill>
              <w14:schemeClr w14:val="tx1"/>
            </w14:solidFill>
          </w14:textFill>
        </w:rPr>
      </w:pPr>
    </w:p>
    <w:bookmarkEnd w:id="218"/>
    <w:bookmarkEnd w:id="219"/>
    <w:bookmarkEnd w:id="220"/>
    <w:bookmarkEnd w:id="221"/>
    <w:p w14:paraId="05E3D091">
      <w:pPr>
        <w:ind w:firstLine="1687" w:firstLineChars="600"/>
        <w:rPr>
          <w:rFonts w:ascii="宋体" w:hAnsi="宋体" w:cs="宋体"/>
          <w:b/>
          <w:bCs/>
          <w:color w:val="000000" w:themeColor="text1"/>
          <w:sz w:val="28"/>
          <w:szCs w:val="28"/>
          <w14:textFill>
            <w14:solidFill>
              <w14:schemeClr w14:val="tx1"/>
            </w14:solidFill>
          </w14:textFill>
        </w:rPr>
      </w:pPr>
    </w:p>
    <w:p w14:paraId="59461A85">
      <w:pPr>
        <w:ind w:firstLine="1265" w:firstLineChars="450"/>
        <w:jc w:val="left"/>
        <w:rPr>
          <w:b/>
          <w:bCs/>
          <w:color w:val="000000" w:themeColor="text1"/>
          <w:sz w:val="28"/>
          <w:szCs w:val="28"/>
          <w14:textFill>
            <w14:solidFill>
              <w14:schemeClr w14:val="tx1"/>
            </w14:solidFill>
          </w14:textFill>
        </w:rPr>
      </w:pPr>
      <w:bookmarkStart w:id="222" w:name="_Toc12943"/>
      <w:bookmarkStart w:id="223" w:name="_Toc10713"/>
      <w:bookmarkStart w:id="224" w:name="_Toc31388"/>
      <w:bookmarkStart w:id="225" w:name="_Toc15095"/>
      <w:bookmarkStart w:id="226" w:name="_Toc26305"/>
      <w:bookmarkStart w:id="227" w:name="_Toc20169"/>
    </w:p>
    <w:p w14:paraId="2642352D">
      <w:pPr>
        <w:spacing w:line="360" w:lineRule="auto"/>
        <w:ind w:firstLine="1265" w:firstLineChars="450"/>
        <w:jc w:val="left"/>
        <w:rPr>
          <w:b/>
          <w:bCs/>
          <w:color w:val="000000" w:themeColor="text1"/>
          <w:sz w:val="28"/>
          <w:szCs w:val="28"/>
          <w14:textFill>
            <w14:solidFill>
              <w14:schemeClr w14:val="tx1"/>
            </w14:solidFill>
          </w14:textFill>
        </w:rPr>
      </w:pPr>
      <w:bookmarkStart w:id="228" w:name="_Toc12860"/>
      <w:r>
        <w:rPr>
          <w:rFonts w:hint="eastAsia"/>
          <w:b/>
          <w:bCs/>
          <w:color w:val="000000" w:themeColor="text1"/>
          <w:sz w:val="28"/>
          <w:szCs w:val="28"/>
          <w14:textFill>
            <w14:solidFill>
              <w14:schemeClr w14:val="tx1"/>
            </w14:solidFill>
          </w14:textFill>
        </w:rPr>
        <w:t xml:space="preserve">参  选  人: </w:t>
      </w:r>
      <w:r>
        <w:rPr>
          <w:rFonts w:hint="eastAsia"/>
          <w:b/>
          <w:bCs/>
          <w:color w:val="000000" w:themeColor="text1"/>
          <w:sz w:val="28"/>
          <w:szCs w:val="28"/>
          <w:u w:val="single"/>
          <w14:textFill>
            <w14:solidFill>
              <w14:schemeClr w14:val="tx1"/>
            </w14:solidFill>
          </w14:textFill>
        </w:rPr>
        <w:t xml:space="preserve">         （全称）（盖章）</w:t>
      </w:r>
      <w:bookmarkEnd w:id="228"/>
    </w:p>
    <w:p w14:paraId="1A36DAD0">
      <w:pPr>
        <w:spacing w:line="360" w:lineRule="auto"/>
        <w:ind w:firstLine="1265" w:firstLineChars="450"/>
        <w:jc w:val="left"/>
        <w:rPr>
          <w:b/>
          <w:bCs/>
          <w:color w:val="000000" w:themeColor="text1"/>
          <w:sz w:val="28"/>
          <w:szCs w:val="28"/>
          <w14:textFill>
            <w14:solidFill>
              <w14:schemeClr w14:val="tx1"/>
            </w14:solidFill>
          </w14:textFill>
        </w:rPr>
      </w:pPr>
      <w:bookmarkStart w:id="229" w:name="_Toc27649"/>
      <w:r>
        <w:rPr>
          <w:rFonts w:hint="eastAsia"/>
          <w:b/>
          <w:bCs/>
          <w:color w:val="000000" w:themeColor="text1"/>
          <w:sz w:val="28"/>
          <w:szCs w:val="28"/>
          <w14:textFill>
            <w14:solidFill>
              <w14:schemeClr w14:val="tx1"/>
            </w14:solidFill>
          </w14:textFill>
        </w:rPr>
        <w:t>法定代表人：</w:t>
      </w:r>
      <w:r>
        <w:rPr>
          <w:rFonts w:hint="eastAsia"/>
          <w:b/>
          <w:bCs/>
          <w:color w:val="000000" w:themeColor="text1"/>
          <w:sz w:val="28"/>
          <w:szCs w:val="28"/>
          <w:u w:val="single"/>
          <w14:textFill>
            <w14:solidFill>
              <w14:schemeClr w14:val="tx1"/>
            </w14:solidFill>
          </w14:textFill>
        </w:rPr>
        <w:t xml:space="preserve">           （签字或盖章）</w:t>
      </w:r>
      <w:bookmarkEnd w:id="229"/>
    </w:p>
    <w:p w14:paraId="251FB573">
      <w:pPr>
        <w:spacing w:line="360" w:lineRule="auto"/>
        <w:ind w:firstLine="1265" w:firstLineChars="450"/>
        <w:jc w:val="left"/>
        <w:rPr>
          <w:b/>
          <w:bCs/>
          <w:color w:val="000000" w:themeColor="text1"/>
          <w:sz w:val="28"/>
          <w:szCs w:val="28"/>
          <w14:textFill>
            <w14:solidFill>
              <w14:schemeClr w14:val="tx1"/>
            </w14:solidFill>
          </w14:textFill>
        </w:rPr>
      </w:pPr>
      <w:bookmarkStart w:id="230" w:name="_Toc836"/>
      <w:r>
        <w:rPr>
          <w:rFonts w:hint="eastAsia"/>
          <w:b/>
          <w:bCs/>
          <w:color w:val="000000" w:themeColor="text1"/>
          <w:sz w:val="28"/>
          <w:szCs w:val="28"/>
          <w14:textFill>
            <w14:solidFill>
              <w14:schemeClr w14:val="tx1"/>
            </w14:solidFill>
          </w14:textFill>
        </w:rPr>
        <w:t>时      间：       年      月      日</w:t>
      </w:r>
      <w:bookmarkEnd w:id="230"/>
    </w:p>
    <w:p w14:paraId="04C98237">
      <w:pPr>
        <w:spacing w:line="360" w:lineRule="auto"/>
        <w:ind w:firstLine="1265" w:firstLineChars="450"/>
        <w:jc w:val="left"/>
        <w:rPr>
          <w:b/>
          <w:bCs/>
          <w:color w:val="000000" w:themeColor="text1"/>
          <w:sz w:val="28"/>
          <w:szCs w:val="28"/>
          <w14:textFill>
            <w14:solidFill>
              <w14:schemeClr w14:val="tx1"/>
            </w14:solidFill>
          </w14:textFill>
        </w:rPr>
        <w:sectPr>
          <w:pgSz w:w="11905" w:h="16838"/>
          <w:pgMar w:top="1440" w:right="1803" w:bottom="1440" w:left="1803" w:header="720" w:footer="720" w:gutter="0"/>
          <w:cols w:space="0" w:num="1"/>
          <w:docGrid w:linePitch="312" w:charSpace="0"/>
        </w:sectPr>
      </w:pPr>
    </w:p>
    <w:p w14:paraId="36DEA808">
      <w:pPr>
        <w:jc w:val="center"/>
        <w:rPr>
          <w:b/>
          <w:bCs/>
          <w:color w:val="000000" w:themeColor="text1"/>
          <w:sz w:val="30"/>
          <w:szCs w:val="30"/>
          <w14:textFill>
            <w14:solidFill>
              <w14:schemeClr w14:val="tx1"/>
            </w14:solidFill>
          </w14:textFill>
        </w:rPr>
      </w:pPr>
      <w:bookmarkStart w:id="231" w:name="_Toc17267"/>
      <w:bookmarkStart w:id="232" w:name="_Toc6261"/>
      <w:r>
        <w:rPr>
          <w:rFonts w:hint="eastAsia"/>
          <w:b/>
          <w:bCs/>
          <w:color w:val="000000" w:themeColor="text1"/>
          <w:sz w:val="30"/>
          <w:szCs w:val="30"/>
          <w14:textFill>
            <w14:solidFill>
              <w14:schemeClr w14:val="tx1"/>
            </w14:solidFill>
          </w14:textFill>
        </w:rPr>
        <w:t>目  录</w:t>
      </w:r>
      <w:bookmarkEnd w:id="222"/>
      <w:bookmarkEnd w:id="223"/>
      <w:bookmarkEnd w:id="224"/>
      <w:bookmarkEnd w:id="225"/>
      <w:bookmarkEnd w:id="226"/>
      <w:bookmarkEnd w:id="227"/>
      <w:bookmarkEnd w:id="231"/>
      <w:bookmarkEnd w:id="232"/>
    </w:p>
    <w:p w14:paraId="0DAE6AAA">
      <w:pPr>
        <w:rPr>
          <w:color w:val="000000" w:themeColor="text1"/>
          <w14:textFill>
            <w14:solidFill>
              <w14:schemeClr w14:val="tx1"/>
            </w14:solidFill>
          </w14:textFill>
        </w:rPr>
      </w:pPr>
      <w:bookmarkStart w:id="233" w:name="_Toc14117_WPSOffice_Level3"/>
      <w:bookmarkStart w:id="234" w:name="_Toc25880_WPSOffice_Level3"/>
    </w:p>
    <w:p w14:paraId="7E1EECBA">
      <w:pPr>
        <w:rPr>
          <w:sz w:val="21"/>
          <w:szCs w:val="21"/>
        </w:rPr>
      </w:pPr>
      <w:bookmarkStart w:id="235" w:name="_Toc22248"/>
      <w:bookmarkStart w:id="236" w:name="_Toc9958"/>
      <w:bookmarkStart w:id="237" w:name="_Toc24978"/>
      <w:bookmarkStart w:id="238" w:name="_Toc30629"/>
      <w:bookmarkStart w:id="239" w:name="_Toc30041"/>
      <w:r>
        <w:rPr>
          <w:sz w:val="21"/>
          <w:szCs w:val="21"/>
        </w:rPr>
        <w:t>一 法定代表人身份证明或其授权委托书</w:t>
      </w:r>
      <w:bookmarkEnd w:id="233"/>
      <w:bookmarkEnd w:id="234"/>
      <w:bookmarkEnd w:id="235"/>
      <w:bookmarkEnd w:id="236"/>
      <w:bookmarkEnd w:id="237"/>
      <w:bookmarkEnd w:id="238"/>
      <w:bookmarkEnd w:id="239"/>
    </w:p>
    <w:p w14:paraId="6B903BA9">
      <w:pPr>
        <w:rPr>
          <w:sz w:val="21"/>
          <w:szCs w:val="21"/>
        </w:rPr>
      </w:pPr>
      <w:bookmarkStart w:id="240" w:name="_Toc26464"/>
      <w:bookmarkStart w:id="241" w:name="_Toc18864_WPSOffice_Level3"/>
      <w:bookmarkStart w:id="242" w:name="_Toc28094"/>
      <w:bookmarkStart w:id="243" w:name="_Toc24867"/>
      <w:bookmarkStart w:id="244" w:name="_Toc5637"/>
      <w:bookmarkStart w:id="245" w:name="_Toc27775"/>
      <w:bookmarkStart w:id="246" w:name="_Toc30089_WPSOffice_Level3"/>
      <w:r>
        <w:rPr>
          <w:sz w:val="21"/>
          <w:szCs w:val="21"/>
        </w:rPr>
        <w:t xml:space="preserve">二 </w:t>
      </w:r>
      <w:r>
        <w:rPr>
          <w:rFonts w:hint="eastAsia"/>
          <w:sz w:val="21"/>
          <w:szCs w:val="21"/>
        </w:rPr>
        <w:t>参选人</w:t>
      </w:r>
      <w:r>
        <w:rPr>
          <w:sz w:val="21"/>
          <w:szCs w:val="21"/>
        </w:rPr>
        <w:t>基本情况表</w:t>
      </w:r>
      <w:bookmarkEnd w:id="240"/>
      <w:bookmarkEnd w:id="241"/>
      <w:bookmarkEnd w:id="242"/>
      <w:bookmarkEnd w:id="243"/>
      <w:bookmarkEnd w:id="244"/>
      <w:bookmarkEnd w:id="245"/>
      <w:bookmarkEnd w:id="246"/>
    </w:p>
    <w:p w14:paraId="5A79027F">
      <w:pPr>
        <w:rPr>
          <w:sz w:val="21"/>
          <w:szCs w:val="21"/>
        </w:rPr>
      </w:pPr>
      <w:bookmarkStart w:id="247" w:name="_Toc13652"/>
      <w:bookmarkStart w:id="248" w:name="_Toc16802"/>
      <w:bookmarkStart w:id="249" w:name="_Toc27952"/>
      <w:bookmarkStart w:id="250" w:name="_Toc432"/>
      <w:bookmarkStart w:id="251" w:name="_Toc29264"/>
      <w:r>
        <w:rPr>
          <w:rFonts w:hint="eastAsia"/>
          <w:sz w:val="21"/>
          <w:szCs w:val="21"/>
        </w:rPr>
        <w:t>三</w:t>
      </w:r>
      <w:r>
        <w:rPr>
          <w:sz w:val="21"/>
          <w:szCs w:val="21"/>
        </w:rPr>
        <w:t xml:space="preserve"> </w:t>
      </w:r>
      <w:bookmarkEnd w:id="247"/>
      <w:bookmarkEnd w:id="248"/>
      <w:bookmarkEnd w:id="249"/>
      <w:bookmarkEnd w:id="250"/>
      <w:bookmarkEnd w:id="251"/>
      <w:r>
        <w:rPr>
          <w:rFonts w:hint="eastAsia"/>
          <w:sz w:val="21"/>
          <w:szCs w:val="21"/>
        </w:rPr>
        <w:t>项目负责人简历表</w:t>
      </w:r>
    </w:p>
    <w:p w14:paraId="04AB40FE">
      <w:pPr>
        <w:rPr>
          <w:sz w:val="21"/>
          <w:szCs w:val="21"/>
        </w:rPr>
      </w:pPr>
      <w:r>
        <w:rPr>
          <w:rFonts w:hint="eastAsia"/>
          <w:sz w:val="21"/>
          <w:szCs w:val="21"/>
        </w:rPr>
        <w:t>四 企业业绩概况表</w:t>
      </w:r>
    </w:p>
    <w:p w14:paraId="16BE1AF3">
      <w:pPr>
        <w:rPr>
          <w:sz w:val="21"/>
          <w:szCs w:val="21"/>
        </w:rPr>
      </w:pPr>
      <w:bookmarkStart w:id="252" w:name="_Toc2510"/>
      <w:bookmarkStart w:id="253" w:name="_Toc29781"/>
      <w:bookmarkStart w:id="254" w:name="_Toc14545"/>
      <w:bookmarkStart w:id="255" w:name="_Toc7299"/>
      <w:bookmarkStart w:id="256" w:name="_Toc31581"/>
      <w:bookmarkStart w:id="257" w:name="_Toc26412_WPSOffice_Level3"/>
      <w:r>
        <w:rPr>
          <w:rFonts w:hint="eastAsia"/>
          <w:sz w:val="21"/>
          <w:szCs w:val="21"/>
        </w:rPr>
        <w:t xml:space="preserve">五 </w:t>
      </w:r>
      <w:bookmarkEnd w:id="252"/>
      <w:bookmarkEnd w:id="253"/>
      <w:bookmarkEnd w:id="254"/>
      <w:bookmarkEnd w:id="255"/>
      <w:bookmarkEnd w:id="256"/>
      <w:r>
        <w:rPr>
          <w:rFonts w:hint="eastAsia"/>
          <w:sz w:val="21"/>
          <w:szCs w:val="21"/>
        </w:rPr>
        <w:t>参选承诺函</w:t>
      </w:r>
      <w:bookmarkEnd w:id="257"/>
    </w:p>
    <w:p w14:paraId="728F5336">
      <w:pPr>
        <w:rPr>
          <w:sz w:val="21"/>
          <w:szCs w:val="21"/>
        </w:rPr>
      </w:pPr>
      <w:bookmarkStart w:id="258" w:name="_Toc12453"/>
      <w:r>
        <w:rPr>
          <w:rFonts w:hint="eastAsia"/>
          <w:sz w:val="21"/>
          <w:szCs w:val="21"/>
        </w:rPr>
        <w:t>（参选人自行编制目录页码）</w:t>
      </w:r>
      <w:bookmarkEnd w:id="258"/>
    </w:p>
    <w:p w14:paraId="41340FF4">
      <w:pPr>
        <w:outlineLvl w:val="0"/>
        <w:rPr>
          <w:color w:val="000000" w:themeColor="text1"/>
          <w:sz w:val="21"/>
          <w:szCs w:val="21"/>
          <w14:textFill>
            <w14:solidFill>
              <w14:schemeClr w14:val="tx1"/>
            </w14:solidFill>
          </w14:textFill>
        </w:rPr>
        <w:sectPr>
          <w:pgSz w:w="11905" w:h="16838"/>
          <w:pgMar w:top="1440" w:right="1803" w:bottom="1440" w:left="1803" w:header="720" w:footer="720" w:gutter="0"/>
          <w:cols w:space="0" w:num="1"/>
          <w:docGrid w:linePitch="312" w:charSpace="0"/>
        </w:sectPr>
      </w:pPr>
    </w:p>
    <w:p w14:paraId="770B920C">
      <w:pPr>
        <w:keepNext/>
        <w:keepLines/>
        <w:jc w:val="center"/>
        <w:outlineLvl w:val="1"/>
        <w:rPr>
          <w:rFonts w:ascii="宋体" w:hAnsi="宋体" w:cs="宋体"/>
          <w:b/>
          <w:bCs/>
          <w:kern w:val="0"/>
          <w:sz w:val="28"/>
          <w:szCs w:val="28"/>
        </w:rPr>
      </w:pPr>
      <w:bookmarkStart w:id="259" w:name="_Toc27050"/>
      <w:bookmarkStart w:id="260" w:name="_Toc17894"/>
      <w:bookmarkStart w:id="261" w:name="_Toc30555"/>
      <w:bookmarkStart w:id="262" w:name="_Toc14693"/>
      <w:bookmarkStart w:id="263" w:name="_Toc9790"/>
      <w:bookmarkStart w:id="264" w:name="_Toc27003"/>
      <w:bookmarkStart w:id="265" w:name="_Toc9079"/>
      <w:bookmarkStart w:id="266" w:name="_Toc5718"/>
      <w:bookmarkStart w:id="267" w:name="_Toc23909"/>
      <w:bookmarkStart w:id="268" w:name="_Toc9174"/>
      <w:bookmarkStart w:id="269" w:name="_Toc23435"/>
      <w:bookmarkStart w:id="270" w:name="_Toc3560"/>
      <w:bookmarkStart w:id="271" w:name="_Toc26699"/>
      <w:r>
        <w:rPr>
          <w:rFonts w:hint="eastAsia" w:ascii="宋体" w:hAnsi="宋体" w:cs="宋体"/>
          <w:b/>
          <w:bCs/>
          <w:kern w:val="0"/>
          <w:sz w:val="28"/>
          <w:szCs w:val="28"/>
        </w:rPr>
        <w:t>一 法定代表人（分支机构负责人）身份证明或其授权委托书</w:t>
      </w:r>
      <w:bookmarkEnd w:id="259"/>
      <w:bookmarkEnd w:id="260"/>
    </w:p>
    <w:p w14:paraId="3433A605">
      <w:pPr>
        <w:jc w:val="center"/>
        <w:rPr>
          <w:rFonts w:ascii="宋体" w:hAnsi="宋体" w:cs="宋体"/>
          <w:b/>
          <w:bCs/>
        </w:rPr>
      </w:pPr>
      <w:r>
        <w:rPr>
          <w:rFonts w:hint="eastAsia" w:ascii="宋体" w:hAnsi="宋体" w:cs="宋体"/>
          <w:b/>
          <w:bCs/>
        </w:rPr>
        <w:t>（一）法定代表人（分支机构负责人）资格证明书</w:t>
      </w:r>
    </w:p>
    <w:p w14:paraId="38234F82">
      <w:pPr>
        <w:adjustRightInd w:val="0"/>
        <w:snapToGrid w:val="0"/>
        <w:ind w:firstLine="480" w:firstLineChars="200"/>
        <w:rPr>
          <w:rFonts w:ascii="宋体" w:hAnsi="宋体" w:cs="宋体"/>
          <w:szCs w:val="21"/>
        </w:rPr>
      </w:pPr>
    </w:p>
    <w:p w14:paraId="013A96DB">
      <w:pPr>
        <w:adjustRightInd w:val="0"/>
        <w:snapToGrid w:val="0"/>
        <w:ind w:firstLine="480" w:firstLineChars="200"/>
        <w:rPr>
          <w:rFonts w:ascii="宋体" w:hAnsi="宋体" w:cs="宋体"/>
          <w:szCs w:val="21"/>
        </w:rPr>
      </w:pPr>
      <w:r>
        <w:rPr>
          <w:rFonts w:hint="eastAsia" w:ascii="宋体" w:hAnsi="宋体" w:cs="宋体"/>
          <w:szCs w:val="21"/>
        </w:rPr>
        <w:t>参选人名称：</w:t>
      </w:r>
      <w:r>
        <w:rPr>
          <w:rFonts w:hint="eastAsia" w:ascii="宋体" w:hAnsi="宋体" w:cs="宋体"/>
          <w:szCs w:val="21"/>
          <w:u w:val="single"/>
        </w:rPr>
        <w:t xml:space="preserve">                                </w:t>
      </w:r>
    </w:p>
    <w:p w14:paraId="5A7DB565">
      <w:pPr>
        <w:adjustRightInd w:val="0"/>
        <w:snapToGrid w:val="0"/>
        <w:ind w:firstLine="480" w:firstLineChars="200"/>
        <w:rPr>
          <w:rFonts w:ascii="宋体" w:hAnsi="宋体" w:cs="宋体"/>
          <w:szCs w:val="21"/>
        </w:rPr>
      </w:pPr>
    </w:p>
    <w:p w14:paraId="70FA5D86">
      <w:pPr>
        <w:adjustRightInd w:val="0"/>
        <w:snapToGrid w:val="0"/>
        <w:ind w:firstLine="480" w:firstLineChars="20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14:paraId="09942E2D">
      <w:pPr>
        <w:adjustRightInd w:val="0"/>
        <w:snapToGrid w:val="0"/>
        <w:ind w:firstLine="480" w:firstLineChars="200"/>
        <w:rPr>
          <w:rFonts w:ascii="宋体" w:hAnsi="宋体" w:cs="宋体"/>
          <w:szCs w:val="21"/>
        </w:rPr>
      </w:pPr>
    </w:p>
    <w:p w14:paraId="05FB3AAA">
      <w:pPr>
        <w:adjustRightInd w:val="0"/>
        <w:snapToGrid w:val="0"/>
        <w:ind w:firstLine="480" w:firstLineChars="200"/>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14:paraId="79959F90">
      <w:pPr>
        <w:adjustRightInd w:val="0"/>
        <w:snapToGrid w:val="0"/>
        <w:ind w:firstLine="480" w:firstLineChars="200"/>
        <w:rPr>
          <w:rFonts w:ascii="宋体" w:hAnsi="宋体" w:cs="宋体"/>
          <w:szCs w:val="21"/>
        </w:rPr>
      </w:pPr>
    </w:p>
    <w:p w14:paraId="3816C33B">
      <w:pPr>
        <w:adjustRightInd w:val="0"/>
        <w:snapToGrid w:val="0"/>
        <w:ind w:firstLine="480" w:firstLineChars="200"/>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（参选人名称）      </w:t>
      </w:r>
      <w:r>
        <w:rPr>
          <w:rFonts w:hint="eastAsia" w:ascii="宋体" w:hAnsi="宋体" w:cs="宋体"/>
          <w:szCs w:val="21"/>
        </w:rPr>
        <w:t>的法定代表人（分支机构负责人）。</w:t>
      </w:r>
    </w:p>
    <w:p w14:paraId="0C4CE1EE">
      <w:pPr>
        <w:adjustRightInd w:val="0"/>
        <w:snapToGrid w:val="0"/>
        <w:ind w:firstLine="480" w:firstLineChars="200"/>
        <w:rPr>
          <w:rFonts w:ascii="宋体" w:hAnsi="宋体" w:cs="宋体"/>
          <w:szCs w:val="21"/>
        </w:rPr>
      </w:pPr>
    </w:p>
    <w:p w14:paraId="0F0D3BA2">
      <w:pPr>
        <w:adjustRightInd w:val="0"/>
        <w:snapToGrid w:val="0"/>
        <w:ind w:firstLine="480" w:firstLineChars="200"/>
        <w:rPr>
          <w:rFonts w:ascii="宋体" w:hAnsi="宋体" w:cs="宋体"/>
          <w:szCs w:val="21"/>
        </w:rPr>
      </w:pPr>
      <w:r>
        <w:rPr>
          <w:rFonts w:hint="eastAsia" w:ascii="宋体" w:hAnsi="宋体" w:cs="宋体"/>
          <w:szCs w:val="21"/>
        </w:rPr>
        <w:t>特此证明。</w:t>
      </w:r>
    </w:p>
    <w:p w14:paraId="3CDFA49C">
      <w:pPr>
        <w:adjustRightInd w:val="0"/>
        <w:snapToGrid w:val="0"/>
        <w:ind w:firstLine="480" w:firstLineChars="200"/>
        <w:rPr>
          <w:rFonts w:ascii="宋体" w:hAnsi="宋体" w:cs="宋体"/>
          <w:szCs w:val="21"/>
        </w:rPr>
      </w:pPr>
    </w:p>
    <w:p w14:paraId="0491E357">
      <w:pPr>
        <w:adjustRightInd w:val="0"/>
        <w:snapToGrid w:val="0"/>
        <w:ind w:firstLine="480" w:firstLineChars="200"/>
        <w:rPr>
          <w:rFonts w:ascii="宋体" w:hAnsi="宋体" w:cs="宋体"/>
          <w:szCs w:val="21"/>
        </w:rPr>
      </w:pPr>
    </w:p>
    <w:p w14:paraId="6884A1B3">
      <w:pPr>
        <w:adjustRightInd w:val="0"/>
        <w:snapToGrid w:val="0"/>
        <w:ind w:firstLine="480" w:firstLineChars="200"/>
        <w:rPr>
          <w:rFonts w:ascii="宋体" w:hAnsi="宋体" w:cs="宋体"/>
          <w:szCs w:val="21"/>
        </w:rPr>
      </w:pPr>
    </w:p>
    <w:p w14:paraId="305EA37F">
      <w:pPr>
        <w:adjustRightInd w:val="0"/>
        <w:snapToGrid w:val="0"/>
        <w:ind w:firstLine="480" w:firstLineChars="200"/>
        <w:rPr>
          <w:rFonts w:ascii="宋体" w:hAnsi="宋体" w:cs="宋体"/>
          <w:szCs w:val="21"/>
        </w:rPr>
      </w:pPr>
    </w:p>
    <w:p w14:paraId="38F18414">
      <w:pPr>
        <w:adjustRightInd w:val="0"/>
        <w:snapToGrid w:val="0"/>
        <w:ind w:firstLine="480" w:firstLineChars="200"/>
        <w:rPr>
          <w:rFonts w:ascii="宋体" w:hAnsi="宋体" w:cs="宋体"/>
          <w:szCs w:val="21"/>
        </w:rPr>
      </w:pPr>
      <w:r>
        <w:rPr>
          <w:rFonts w:hint="eastAsia" w:ascii="宋体" w:hAnsi="宋体" w:cs="宋体"/>
          <w:szCs w:val="21"/>
        </w:rPr>
        <w:t>参选人：（盖章）</w:t>
      </w:r>
    </w:p>
    <w:p w14:paraId="0D47A433">
      <w:pPr>
        <w:adjustRightInd w:val="0"/>
        <w:snapToGrid w:val="0"/>
        <w:ind w:firstLine="480" w:firstLineChars="200"/>
        <w:rPr>
          <w:rFonts w:ascii="宋体" w:hAnsi="宋体" w:cs="宋体"/>
          <w:szCs w:val="21"/>
        </w:rPr>
      </w:pPr>
    </w:p>
    <w:p w14:paraId="683FC68A">
      <w:pPr>
        <w:adjustRightInd w:val="0"/>
        <w:snapToGrid w:val="0"/>
        <w:ind w:firstLine="480" w:firstLineChars="200"/>
        <w:rPr>
          <w:rFonts w:ascii="宋体" w:hAnsi="宋体" w:cs="宋体"/>
          <w:szCs w:val="21"/>
        </w:rPr>
      </w:pPr>
      <w:r>
        <w:rPr>
          <w:rFonts w:hint="eastAsia" w:ascii="宋体" w:hAnsi="宋体" w:cs="宋体"/>
          <w:szCs w:val="21"/>
        </w:rPr>
        <w:t xml:space="preserve">法定代表人（分支机构负责人）：（签字）                            </w:t>
      </w:r>
    </w:p>
    <w:p w14:paraId="414A72D7">
      <w:pPr>
        <w:adjustRightInd w:val="0"/>
        <w:snapToGrid w:val="0"/>
        <w:ind w:firstLine="480" w:firstLineChars="200"/>
        <w:rPr>
          <w:rFonts w:ascii="宋体" w:hAnsi="宋体" w:cs="宋体"/>
          <w:szCs w:val="21"/>
        </w:rPr>
      </w:pPr>
    </w:p>
    <w:p w14:paraId="668411DB">
      <w:pPr>
        <w:adjustRightInd w:val="0"/>
        <w:snapToGrid w:val="0"/>
        <w:ind w:firstLine="480" w:firstLineChars="200"/>
        <w:rPr>
          <w:rFonts w:ascii="宋体" w:hAnsi="宋体" w:cs="宋体"/>
          <w:szCs w:val="21"/>
        </w:rPr>
      </w:pPr>
      <w:r>
        <w:rPr>
          <w:rFonts w:hint="eastAsia" w:ascii="宋体" w:hAnsi="宋体" w:cs="宋体"/>
          <w:szCs w:val="21"/>
        </w:rPr>
        <w:t>日期：   年   月   日</w:t>
      </w:r>
    </w:p>
    <w:p w14:paraId="09BA0AE2">
      <w:pPr>
        <w:adjustRightInd w:val="0"/>
        <w:snapToGrid w:val="0"/>
        <w:ind w:firstLine="480" w:firstLineChars="200"/>
        <w:rPr>
          <w:rFonts w:ascii="宋体" w:hAnsi="宋体" w:cs="宋体"/>
          <w:szCs w:val="21"/>
        </w:rPr>
      </w:pPr>
    </w:p>
    <w:p w14:paraId="195BF54D">
      <w:pPr>
        <w:adjustRightInd w:val="0"/>
        <w:snapToGrid w:val="0"/>
        <w:ind w:firstLine="480" w:firstLineChars="200"/>
        <w:rPr>
          <w:rFonts w:ascii="宋体" w:hAnsi="宋体" w:cs="宋体"/>
          <w:szCs w:val="21"/>
        </w:rPr>
      </w:pPr>
    </w:p>
    <w:p w14:paraId="04C07134">
      <w:pPr>
        <w:topLinePunct/>
        <w:adjustRightInd w:val="0"/>
        <w:snapToGrid w:val="0"/>
        <w:ind w:firstLine="482" w:firstLineChars="200"/>
        <w:rPr>
          <w:rFonts w:ascii="宋体" w:hAnsi="宋体" w:cs="宋体"/>
          <w:b/>
          <w:bCs/>
          <w:szCs w:val="21"/>
        </w:rPr>
      </w:pPr>
      <w:r>
        <w:rPr>
          <w:rFonts w:hint="eastAsia" w:ascii="宋体" w:hAnsi="宋体" w:cs="宋体"/>
          <w:b/>
          <w:bCs/>
          <w:szCs w:val="21"/>
        </w:rPr>
        <w:t>附：1、法定代表人（分支机构负责人）身份证双面复印件。</w:t>
      </w:r>
    </w:p>
    <w:p w14:paraId="2AF26844">
      <w:pPr>
        <w:topLinePunct/>
        <w:adjustRightInd w:val="0"/>
        <w:snapToGrid w:val="0"/>
        <w:ind w:firstLine="964" w:firstLineChars="400"/>
        <w:rPr>
          <w:rFonts w:ascii="宋体" w:hAnsi="宋体" w:cs="宋体"/>
          <w:b/>
          <w:bCs/>
          <w:szCs w:val="21"/>
        </w:rPr>
      </w:pPr>
      <w:r>
        <w:rPr>
          <w:rFonts w:hint="eastAsia" w:ascii="宋体" w:hAnsi="宋体" w:cs="宋体"/>
          <w:b/>
          <w:bCs/>
          <w:szCs w:val="21"/>
        </w:rPr>
        <w:t>2、（总公司或者分公司、非独立法人组织或非独立法人组织的分支机构的参选人只允许一家参选，不允许同时参与本项目参选。以分公司名义参与参选的，须提供总公司或具有独立法人资格的上一级公司出具的愿为其参与本项目参选以及履约等行为承担民事责任的加盖总公司公章的授权函；以非独立法人组织的分支机构名义参与参选的，须提供非独立法人组织出具的愿为其参与本项目参选以及履约等行为承担民事责任的加盖总公司公章的授权函。）（提供授权函，格式自拟）。</w:t>
      </w:r>
    </w:p>
    <w:p w14:paraId="7121DD6B">
      <w:pPr>
        <w:jc w:val="center"/>
        <w:rPr>
          <w:rFonts w:ascii="宋体" w:hAnsi="宋体" w:cs="宋体"/>
          <w:b/>
        </w:rPr>
      </w:pPr>
      <w:r>
        <w:rPr>
          <w:rFonts w:hint="eastAsia" w:ascii="宋体" w:hAnsi="宋体" w:cs="宋体"/>
        </w:rPr>
        <w:br w:type="page"/>
      </w:r>
      <w:r>
        <w:rPr>
          <w:rFonts w:hint="eastAsia" w:ascii="宋体" w:hAnsi="宋体" w:cs="宋体"/>
          <w:b/>
          <w:bCs/>
        </w:rPr>
        <w:t>（二）法定代表人（分支机构负责人）授权委托书</w:t>
      </w:r>
    </w:p>
    <w:p w14:paraId="798DD511">
      <w:pPr>
        <w:ind w:firstLine="482" w:firstLineChars="200"/>
        <w:rPr>
          <w:rFonts w:ascii="宋体" w:hAnsi="宋体" w:cs="宋体"/>
          <w:b/>
        </w:rPr>
      </w:pPr>
    </w:p>
    <w:p w14:paraId="70F19B53">
      <w:pPr>
        <w:ind w:firstLine="482" w:firstLineChars="200"/>
        <w:rPr>
          <w:rFonts w:ascii="宋体" w:hAnsi="宋体" w:cs="宋体"/>
          <w:b/>
        </w:rPr>
      </w:pPr>
      <w:r>
        <w:rPr>
          <w:rFonts w:hint="eastAsia" w:ascii="宋体" w:hAnsi="宋体" w:cs="宋体"/>
          <w:b/>
        </w:rPr>
        <w:t>致：南通轨道交通集团有限公司</w:t>
      </w:r>
    </w:p>
    <w:p w14:paraId="2427CB34">
      <w:pPr>
        <w:ind w:firstLine="480" w:firstLineChars="200"/>
        <w:rPr>
          <w:rFonts w:ascii="宋体" w:hAnsi="宋体" w:cs="宋体"/>
        </w:rPr>
      </w:pPr>
      <w:r>
        <w:rPr>
          <w:rFonts w:hint="eastAsia" w:ascii="宋体" w:hAnsi="宋体" w:cs="宋体"/>
        </w:rPr>
        <w:t>本授权委托书声明：</w:t>
      </w:r>
    </w:p>
    <w:p w14:paraId="2FBC56EC">
      <w:pPr>
        <w:ind w:firstLine="480" w:firstLineChars="200"/>
        <w:rPr>
          <w:rFonts w:ascii="宋体" w:hAnsi="宋体" w:cs="宋体"/>
        </w:rPr>
      </w:pPr>
      <w:r>
        <w:rPr>
          <w:rFonts w:hint="eastAsia" w:ascii="宋体" w:hAnsi="宋体" w:cs="宋体"/>
        </w:rPr>
        <w:t>我</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（参选人名称）的法定代表人</w:t>
      </w:r>
      <w:r>
        <w:rPr>
          <w:rFonts w:hint="eastAsia" w:ascii="宋体" w:hAnsi="宋体" w:cs="宋体"/>
          <w:szCs w:val="21"/>
        </w:rPr>
        <w:t>（分支机构负责人）</w:t>
      </w:r>
      <w:r>
        <w:rPr>
          <w:rFonts w:hint="eastAsia" w:ascii="宋体" w:hAnsi="宋体" w:cs="宋体"/>
        </w:rPr>
        <w:t>，现授权委托</w:t>
      </w:r>
      <w:r>
        <w:rPr>
          <w:rFonts w:hint="eastAsia" w:ascii="宋体" w:hAnsi="宋体" w:cs="宋体"/>
          <w:u w:val="single"/>
        </w:rPr>
        <w:t xml:space="preserve">        </w:t>
      </w:r>
      <w:r>
        <w:rPr>
          <w:rFonts w:hint="eastAsia" w:ascii="宋体" w:hAnsi="宋体" w:cs="宋体"/>
        </w:rPr>
        <w:t>（姓名）为我公司授权的合法代理人，以本公司的名义参加</w:t>
      </w:r>
      <w:r>
        <w:rPr>
          <w:rFonts w:hint="eastAsia" w:ascii="宋体" w:hAnsi="宋体" w:cs="宋体"/>
          <w:u w:val="single"/>
        </w:rPr>
        <w:t>南通轨道交通集团有限公司2025-2027年度内部审计服务框架协议采购项目  标</w:t>
      </w:r>
      <w:r>
        <w:rPr>
          <w:rFonts w:hint="eastAsia" w:ascii="宋体" w:hAnsi="宋体" w:cs="宋体"/>
        </w:rPr>
        <w:t>比选参选活动。</w:t>
      </w:r>
    </w:p>
    <w:p w14:paraId="30821FED">
      <w:pPr>
        <w:ind w:firstLine="480" w:firstLineChars="200"/>
        <w:rPr>
          <w:rFonts w:ascii="宋体" w:hAnsi="宋体" w:cs="宋体"/>
        </w:rPr>
      </w:pPr>
      <w:r>
        <w:rPr>
          <w:rFonts w:hint="eastAsia" w:ascii="宋体" w:hAnsi="宋体" w:cs="宋体"/>
        </w:rPr>
        <w:t>委托代理人在比选、评标、合同谈判和合同签署过程中所签署的一切文件和处理与之有关的一切事务，我均予以承认。</w:t>
      </w:r>
    </w:p>
    <w:p w14:paraId="7F82E0A0">
      <w:pPr>
        <w:ind w:firstLine="480" w:firstLineChars="200"/>
        <w:rPr>
          <w:rFonts w:ascii="宋体" w:hAnsi="宋体" w:cs="宋体"/>
        </w:rPr>
      </w:pPr>
      <w:r>
        <w:rPr>
          <w:rFonts w:hint="eastAsia" w:ascii="宋体" w:hAnsi="宋体" w:cs="宋体"/>
        </w:rPr>
        <w:t>本委托书的有效期限为</w:t>
      </w:r>
      <w:r>
        <w:rPr>
          <w:rFonts w:hint="eastAsia" w:ascii="宋体" w:hAnsi="宋体" w:cs="宋体"/>
          <w:u w:val="single"/>
        </w:rPr>
        <w:t>自即日起至       日止</w:t>
      </w:r>
      <w:r>
        <w:rPr>
          <w:rFonts w:hint="eastAsia" w:ascii="宋体" w:hAnsi="宋体" w:cs="宋体"/>
        </w:rPr>
        <w:t>。</w:t>
      </w:r>
    </w:p>
    <w:p w14:paraId="467A95D8">
      <w:pPr>
        <w:ind w:firstLine="480" w:firstLineChars="200"/>
        <w:rPr>
          <w:rFonts w:ascii="宋体" w:hAnsi="宋体" w:cs="宋体"/>
        </w:rPr>
      </w:pPr>
      <w:r>
        <w:rPr>
          <w:rFonts w:hint="eastAsia" w:ascii="宋体" w:hAnsi="宋体" w:cs="宋体"/>
        </w:rPr>
        <w:t>特此委托，此委托无转委托权。</w:t>
      </w:r>
    </w:p>
    <w:p w14:paraId="330DC03F">
      <w:pPr>
        <w:ind w:firstLine="482" w:firstLineChars="200"/>
        <w:rPr>
          <w:rFonts w:ascii="宋体" w:hAnsi="宋体" w:cs="宋体"/>
          <w:b/>
        </w:rPr>
      </w:pPr>
      <w:r>
        <w:rPr>
          <w:rFonts w:hint="eastAsia" w:ascii="宋体" w:hAnsi="宋体" w:cs="宋体"/>
          <w:b/>
        </w:rPr>
        <w:t>附：委托代理人身份证双面复印件。</w:t>
      </w:r>
    </w:p>
    <w:p w14:paraId="41A3C4C1">
      <w:pPr>
        <w:ind w:firstLine="480" w:firstLineChars="200"/>
        <w:rPr>
          <w:rFonts w:ascii="宋体" w:hAnsi="宋体" w:cs="宋体"/>
        </w:rPr>
      </w:pPr>
    </w:p>
    <w:p w14:paraId="20A2231B">
      <w:pPr>
        <w:ind w:firstLine="480" w:firstLineChars="200"/>
        <w:rPr>
          <w:rFonts w:ascii="宋体" w:hAnsi="宋体" w:cs="宋体"/>
        </w:rPr>
      </w:pPr>
    </w:p>
    <w:p w14:paraId="151803D9">
      <w:pPr>
        <w:ind w:firstLine="480" w:firstLineChars="200"/>
        <w:rPr>
          <w:rFonts w:ascii="宋体" w:hAnsi="宋体" w:cs="宋体"/>
        </w:rPr>
      </w:pPr>
    </w:p>
    <w:p w14:paraId="05B107E8">
      <w:pPr>
        <w:pStyle w:val="17"/>
        <w:ind w:left="0" w:firstLine="420" w:firstLineChars="200"/>
        <w:rPr>
          <w:rFonts w:ascii="宋体" w:hAnsi="宋体" w:eastAsia="宋体" w:cs="宋体"/>
          <w:sz w:val="21"/>
          <w:szCs w:val="21"/>
        </w:rPr>
      </w:pPr>
      <w:r>
        <w:rPr>
          <w:rFonts w:hint="eastAsia" w:ascii="宋体" w:hAnsi="宋体" w:eastAsia="宋体" w:cs="宋体"/>
          <w:sz w:val="21"/>
          <w:szCs w:val="21"/>
        </w:rPr>
        <w:t>参选人：</w:t>
      </w:r>
      <w:r>
        <w:rPr>
          <w:rFonts w:hint="eastAsia" w:ascii="宋体" w:hAnsi="宋体" w:eastAsia="宋体" w:cs="宋体"/>
          <w:sz w:val="21"/>
          <w:szCs w:val="21"/>
          <w:u w:val="single"/>
        </w:rPr>
        <w:t xml:space="preserve">                           （盖章）</w:t>
      </w:r>
    </w:p>
    <w:p w14:paraId="584E9DD9">
      <w:pPr>
        <w:pStyle w:val="17"/>
        <w:ind w:left="0" w:firstLine="420" w:firstLineChars="200"/>
        <w:rPr>
          <w:rFonts w:ascii="宋体" w:hAnsi="宋体" w:eastAsia="宋体" w:cs="宋体"/>
          <w:sz w:val="21"/>
          <w:szCs w:val="21"/>
          <w:u w:val="single"/>
        </w:rPr>
      </w:pPr>
      <w:r>
        <w:rPr>
          <w:rFonts w:hint="eastAsia" w:ascii="宋体" w:hAnsi="宋体" w:eastAsia="宋体" w:cs="宋体"/>
          <w:sz w:val="21"/>
          <w:szCs w:val="21"/>
        </w:rPr>
        <w:t>法定代表人（分支机构负责人）：</w:t>
      </w:r>
      <w:r>
        <w:rPr>
          <w:rFonts w:hint="eastAsia" w:ascii="宋体" w:hAnsi="宋体" w:eastAsia="宋体" w:cs="宋体"/>
          <w:sz w:val="21"/>
          <w:szCs w:val="21"/>
          <w:u w:val="single"/>
        </w:rPr>
        <w:t xml:space="preserve">                 （签字或盖章）</w:t>
      </w:r>
    </w:p>
    <w:p w14:paraId="189108E5">
      <w:pPr>
        <w:pStyle w:val="17"/>
        <w:ind w:left="0" w:firstLine="420" w:firstLineChars="200"/>
        <w:rPr>
          <w:rFonts w:ascii="宋体" w:hAnsi="宋体" w:eastAsia="宋体" w:cs="宋体"/>
          <w:sz w:val="21"/>
          <w:szCs w:val="21"/>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p>
    <w:p w14:paraId="1D08DB26">
      <w:pPr>
        <w:pStyle w:val="17"/>
        <w:ind w:left="0" w:firstLine="420" w:firstLineChars="200"/>
        <w:rPr>
          <w:rFonts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u w:val="single"/>
        </w:rPr>
        <w:t xml:space="preserve">                 （签字或盖章）</w:t>
      </w:r>
    </w:p>
    <w:p w14:paraId="4AF899F7">
      <w:pPr>
        <w:pStyle w:val="17"/>
        <w:ind w:left="0" w:firstLine="420" w:firstLineChars="200"/>
        <w:rPr>
          <w:rFonts w:ascii="宋体" w:hAnsi="宋体" w:eastAsia="宋体" w:cs="宋体"/>
          <w:sz w:val="21"/>
          <w:szCs w:val="21"/>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p>
    <w:p w14:paraId="5AC1D394">
      <w:pPr>
        <w:pStyle w:val="17"/>
        <w:ind w:left="0" w:firstLine="420" w:firstLineChars="200"/>
        <w:rPr>
          <w:rFonts w:ascii="宋体" w:hAnsi="宋体" w:eastAsia="宋体" w:cs="宋体"/>
          <w:sz w:val="21"/>
          <w:szCs w:val="21"/>
        </w:rPr>
      </w:pPr>
      <w:r>
        <w:rPr>
          <w:rFonts w:hint="eastAsia" w:ascii="宋体" w:hAnsi="宋体" w:eastAsia="宋体" w:cs="宋体"/>
          <w:sz w:val="21"/>
          <w:szCs w:val="21"/>
        </w:rPr>
        <w:t>委托代理人联系方式：</w:t>
      </w:r>
      <w:r>
        <w:rPr>
          <w:rFonts w:hint="eastAsia" w:ascii="宋体" w:hAnsi="宋体" w:eastAsia="宋体" w:cs="宋体"/>
          <w:sz w:val="21"/>
          <w:szCs w:val="21"/>
          <w:u w:val="single"/>
        </w:rPr>
        <w:t xml:space="preserve">                       </w:t>
      </w:r>
    </w:p>
    <w:p w14:paraId="51842CD5">
      <w:pPr>
        <w:pStyle w:val="17"/>
        <w:ind w:left="0" w:firstLine="420" w:firstLineChars="200"/>
        <w:rPr>
          <w:rFonts w:ascii="宋体" w:hAnsi="宋体" w:eastAsia="宋体" w:cs="宋体"/>
          <w:sz w:val="21"/>
          <w:szCs w:val="21"/>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0A613050">
      <w:pPr>
        <w:adjustRightInd w:val="0"/>
        <w:ind w:firstLine="480" w:firstLineChars="200"/>
        <w:textAlignment w:val="baseline"/>
        <w:rPr>
          <w:rFonts w:ascii="宋体" w:hAnsi="宋体" w:cs="宋体"/>
          <w:szCs w:val="21"/>
        </w:rPr>
      </w:pPr>
    </w:p>
    <w:p w14:paraId="22020CDB">
      <w:pPr>
        <w:adjustRightInd w:val="0"/>
        <w:ind w:firstLine="480" w:firstLineChars="200"/>
        <w:textAlignment w:val="baseline"/>
        <w:rPr>
          <w:rFonts w:ascii="宋体" w:hAnsi="宋体" w:cs="宋体"/>
          <w:szCs w:val="21"/>
        </w:rPr>
      </w:pPr>
    </w:p>
    <w:p w14:paraId="40C3FB8D">
      <w:pPr>
        <w:pStyle w:val="17"/>
        <w:adjustRightInd w:val="0"/>
        <w:snapToGrid w:val="0"/>
        <w:ind w:left="1168" w:leftChars="211" w:hanging="662" w:hangingChars="314"/>
        <w:rPr>
          <w:rFonts w:ascii="宋体" w:hAnsi="宋体" w:eastAsia="宋体" w:cs="宋体"/>
          <w:b/>
          <w:sz w:val="21"/>
          <w:szCs w:val="21"/>
          <w:highlight w:val="yellow"/>
        </w:rPr>
      </w:pPr>
      <w:r>
        <w:rPr>
          <w:rFonts w:hint="eastAsia" w:ascii="宋体" w:hAnsi="宋体" w:eastAsia="宋体" w:cs="宋体"/>
          <w:b/>
          <w:sz w:val="21"/>
          <w:szCs w:val="21"/>
        </w:rPr>
        <w:t>说明：如参选人由法定代表人（分支机构负责人）亲自签署参选文件并参与相关活动，则不需办理授权。如由被授权的代理人签署上述文件，则必须按本格式规定办理授权书。</w:t>
      </w:r>
    </w:p>
    <w:p w14:paraId="1D233C6F">
      <w:pPr>
        <w:jc w:val="center"/>
      </w:pPr>
    </w:p>
    <w:p w14:paraId="5550A956">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page"/>
      </w:r>
    </w:p>
    <w:bookmarkEnd w:id="261"/>
    <w:bookmarkEnd w:id="262"/>
    <w:bookmarkEnd w:id="263"/>
    <w:bookmarkEnd w:id="264"/>
    <w:bookmarkEnd w:id="265"/>
    <w:bookmarkEnd w:id="266"/>
    <w:bookmarkEnd w:id="267"/>
    <w:bookmarkEnd w:id="268"/>
    <w:bookmarkEnd w:id="269"/>
    <w:bookmarkEnd w:id="270"/>
    <w:bookmarkEnd w:id="271"/>
    <w:p w14:paraId="0597CC0E">
      <w:pPr>
        <w:pStyle w:val="3"/>
        <w:spacing w:before="0" w:after="0" w:line="440" w:lineRule="exact"/>
        <w:jc w:val="center"/>
        <w:rPr>
          <w:rFonts w:ascii="宋体" w:hAnsi="宋体" w:eastAsia="宋体" w:cs="宋体"/>
          <w:color w:val="000000" w:themeColor="text1"/>
          <w14:textFill>
            <w14:solidFill>
              <w14:schemeClr w14:val="tx1"/>
            </w14:solidFill>
          </w14:textFill>
        </w:rPr>
      </w:pPr>
      <w:bookmarkStart w:id="272" w:name="_Toc2356"/>
      <w:bookmarkStart w:id="273" w:name="_Toc12537"/>
      <w:bookmarkStart w:id="274" w:name="_Toc24057"/>
      <w:bookmarkStart w:id="275" w:name="_Toc9350"/>
      <w:bookmarkStart w:id="276" w:name="_Toc13358"/>
      <w:bookmarkStart w:id="277" w:name="_Toc11305"/>
      <w:bookmarkStart w:id="278" w:name="_Toc11456"/>
      <w:bookmarkStart w:id="279" w:name="_Toc9468"/>
      <w:bookmarkStart w:id="280" w:name="_Toc7301"/>
      <w:bookmarkStart w:id="281" w:name="_Toc30751"/>
      <w:bookmarkStart w:id="282" w:name="_Toc29270"/>
      <w:bookmarkStart w:id="283" w:name="_Toc31010_WPSOffice_Level2"/>
      <w:bookmarkStart w:id="284" w:name="_Toc27567"/>
      <w:bookmarkStart w:id="285" w:name="_Toc21962"/>
      <w:bookmarkStart w:id="286" w:name="_Toc22478"/>
      <w:bookmarkStart w:id="287" w:name="_Toc3758"/>
      <w:bookmarkStart w:id="288" w:name="_Toc26036"/>
      <w:bookmarkStart w:id="289" w:name="_Toc21531"/>
      <w:bookmarkStart w:id="290" w:name="_Toc19618"/>
      <w:bookmarkStart w:id="291" w:name="_Toc25409"/>
      <w:r>
        <w:rPr>
          <w:rFonts w:hint="eastAsia" w:ascii="宋体" w:hAnsi="宋体" w:eastAsia="宋体" w:cs="宋体"/>
          <w:color w:val="000000" w:themeColor="text1"/>
          <w14:textFill>
            <w14:solidFill>
              <w14:schemeClr w14:val="tx1"/>
            </w14:solidFill>
          </w14:textFill>
        </w:rPr>
        <w:t>二 参选人基本情况表</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1D9E9AC6">
      <w:pPr>
        <w:rPr>
          <w:color w:val="000000" w:themeColor="text1"/>
          <w14:textFill>
            <w14:solidFill>
              <w14:schemeClr w14:val="tx1"/>
            </w14:solidFill>
          </w14:textFill>
        </w:rPr>
      </w:pP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2"/>
        <w:gridCol w:w="1189"/>
        <w:gridCol w:w="1504"/>
        <w:gridCol w:w="1395"/>
        <w:gridCol w:w="1575"/>
        <w:gridCol w:w="1207"/>
      </w:tblGrid>
      <w:tr w14:paraId="5813E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622" w:type="dxa"/>
            <w:vAlign w:val="center"/>
          </w:tcPr>
          <w:p w14:paraId="27F4F5FE">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参选人名称</w:t>
            </w:r>
          </w:p>
        </w:tc>
        <w:tc>
          <w:tcPr>
            <w:tcW w:w="6870" w:type="dxa"/>
            <w:gridSpan w:val="5"/>
            <w:vAlign w:val="center"/>
          </w:tcPr>
          <w:p w14:paraId="51B16B4C">
            <w:pPr>
              <w:rPr>
                <w:rFonts w:ascii="宋体" w:hAnsi="宋体" w:cs="宋体"/>
                <w:color w:val="000000" w:themeColor="text1"/>
                <w:sz w:val="21"/>
                <w:szCs w:val="21"/>
                <w14:textFill>
                  <w14:solidFill>
                    <w14:schemeClr w14:val="tx1"/>
                  </w14:solidFill>
                </w14:textFill>
              </w:rPr>
            </w:pPr>
          </w:p>
        </w:tc>
      </w:tr>
      <w:tr w14:paraId="4FB4A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622" w:type="dxa"/>
            <w:vAlign w:val="center"/>
          </w:tcPr>
          <w:p w14:paraId="032520D5">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企业资质</w:t>
            </w:r>
          </w:p>
        </w:tc>
        <w:tc>
          <w:tcPr>
            <w:tcW w:w="6870" w:type="dxa"/>
            <w:gridSpan w:val="5"/>
            <w:vAlign w:val="center"/>
          </w:tcPr>
          <w:p w14:paraId="3FF24988">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1、等级：     2、证书号：       3、发证机关：     4、业务范围：</w:t>
            </w:r>
          </w:p>
        </w:tc>
      </w:tr>
      <w:tr w14:paraId="46E42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622" w:type="dxa"/>
            <w:vAlign w:val="center"/>
          </w:tcPr>
          <w:p w14:paraId="568064D9">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营业执照</w:t>
            </w:r>
          </w:p>
        </w:tc>
        <w:tc>
          <w:tcPr>
            <w:tcW w:w="6870" w:type="dxa"/>
            <w:gridSpan w:val="5"/>
            <w:vAlign w:val="center"/>
          </w:tcPr>
          <w:p w14:paraId="399F9936">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1、编号：     2、发照机关：       3、营业范围：</w:t>
            </w:r>
          </w:p>
        </w:tc>
      </w:tr>
      <w:tr w14:paraId="76605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622" w:type="dxa"/>
            <w:vAlign w:val="center"/>
          </w:tcPr>
          <w:p w14:paraId="0C9D7834">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成立日期</w:t>
            </w:r>
          </w:p>
        </w:tc>
        <w:tc>
          <w:tcPr>
            <w:tcW w:w="1189" w:type="dxa"/>
            <w:vAlign w:val="center"/>
          </w:tcPr>
          <w:p w14:paraId="012FE9BC">
            <w:pPr>
              <w:rPr>
                <w:rFonts w:ascii="宋体" w:hAnsi="宋体" w:cs="宋体"/>
                <w:color w:val="000000" w:themeColor="text1"/>
                <w:sz w:val="21"/>
                <w:szCs w:val="21"/>
                <w14:textFill>
                  <w14:solidFill>
                    <w14:schemeClr w14:val="tx1"/>
                  </w14:solidFill>
                </w14:textFill>
              </w:rPr>
            </w:pPr>
          </w:p>
        </w:tc>
        <w:tc>
          <w:tcPr>
            <w:tcW w:w="1504" w:type="dxa"/>
            <w:vAlign w:val="center"/>
          </w:tcPr>
          <w:p w14:paraId="3041A064">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现有职工</w:t>
            </w:r>
          </w:p>
          <w:p w14:paraId="796CA896">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总人数（人）</w:t>
            </w:r>
          </w:p>
        </w:tc>
        <w:tc>
          <w:tcPr>
            <w:tcW w:w="1395" w:type="dxa"/>
            <w:vAlign w:val="center"/>
          </w:tcPr>
          <w:p w14:paraId="68A214FB">
            <w:pPr>
              <w:rPr>
                <w:rFonts w:ascii="宋体" w:hAnsi="宋体" w:cs="宋体"/>
                <w:color w:val="000000" w:themeColor="text1"/>
                <w:sz w:val="21"/>
                <w:szCs w:val="21"/>
                <w14:textFill>
                  <w14:solidFill>
                    <w14:schemeClr w14:val="tx1"/>
                  </w14:solidFill>
                </w14:textFill>
              </w:rPr>
            </w:pPr>
          </w:p>
        </w:tc>
        <w:tc>
          <w:tcPr>
            <w:tcW w:w="1575" w:type="dxa"/>
            <w:tcBorders>
              <w:right w:val="single" w:color="000000" w:sz="6" w:space="0"/>
            </w:tcBorders>
            <w:vAlign w:val="center"/>
          </w:tcPr>
          <w:p w14:paraId="1BE1D387">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技术人员人数（人）</w:t>
            </w:r>
          </w:p>
        </w:tc>
        <w:tc>
          <w:tcPr>
            <w:tcW w:w="1207" w:type="dxa"/>
            <w:tcBorders>
              <w:left w:val="single" w:color="000000" w:sz="6" w:space="0"/>
            </w:tcBorders>
            <w:vAlign w:val="center"/>
          </w:tcPr>
          <w:p w14:paraId="00C2667D">
            <w:pPr>
              <w:jc w:val="center"/>
              <w:rPr>
                <w:rFonts w:ascii="宋体" w:hAnsi="宋体" w:cs="宋体"/>
                <w:color w:val="000000" w:themeColor="text1"/>
                <w:sz w:val="21"/>
                <w:szCs w:val="21"/>
                <w14:textFill>
                  <w14:solidFill>
                    <w14:schemeClr w14:val="tx1"/>
                  </w14:solidFill>
                </w14:textFill>
              </w:rPr>
            </w:pPr>
          </w:p>
        </w:tc>
      </w:tr>
      <w:tr w14:paraId="2C907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622" w:type="dxa"/>
            <w:vAlign w:val="center"/>
          </w:tcPr>
          <w:p w14:paraId="5A44B984">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法定代表人</w:t>
            </w:r>
          </w:p>
        </w:tc>
        <w:tc>
          <w:tcPr>
            <w:tcW w:w="6870" w:type="dxa"/>
            <w:gridSpan w:val="5"/>
            <w:vAlign w:val="center"/>
          </w:tcPr>
          <w:p w14:paraId="3FD97D96">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1、姓名：           2、职务：             3、职称：                 </w:t>
            </w:r>
          </w:p>
          <w:p w14:paraId="2320D409">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4、联系电话：</w:t>
            </w:r>
          </w:p>
        </w:tc>
      </w:tr>
      <w:tr w14:paraId="42FA5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622" w:type="dxa"/>
            <w:vAlign w:val="center"/>
          </w:tcPr>
          <w:p w14:paraId="323BEFFA">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企业负责人</w:t>
            </w:r>
          </w:p>
        </w:tc>
        <w:tc>
          <w:tcPr>
            <w:tcW w:w="6870" w:type="dxa"/>
            <w:gridSpan w:val="5"/>
            <w:vAlign w:val="center"/>
          </w:tcPr>
          <w:p w14:paraId="1845AC91">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1、姓名：           2、职务：             3、职称：                </w:t>
            </w:r>
          </w:p>
          <w:p w14:paraId="2D4300DF">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4、联系电话：</w:t>
            </w:r>
          </w:p>
        </w:tc>
      </w:tr>
      <w:tr w14:paraId="2E228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622" w:type="dxa"/>
            <w:vAlign w:val="center"/>
          </w:tcPr>
          <w:p w14:paraId="5144EDAD">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联系方式</w:t>
            </w:r>
          </w:p>
        </w:tc>
        <w:tc>
          <w:tcPr>
            <w:tcW w:w="6870" w:type="dxa"/>
            <w:gridSpan w:val="5"/>
            <w:vAlign w:val="center"/>
          </w:tcPr>
          <w:p w14:paraId="0E9E1CD9">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1、地址：           2、邮编：             3、联系人：              </w:t>
            </w:r>
          </w:p>
          <w:p w14:paraId="0E5261D7">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4、联系电话：       5、传真：             6、E-mail：  </w:t>
            </w:r>
          </w:p>
        </w:tc>
      </w:tr>
      <w:tr w14:paraId="74000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622" w:type="dxa"/>
            <w:vAlign w:val="center"/>
          </w:tcPr>
          <w:p w14:paraId="489D0F3E">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开户银行</w:t>
            </w:r>
          </w:p>
        </w:tc>
        <w:tc>
          <w:tcPr>
            <w:tcW w:w="6870" w:type="dxa"/>
            <w:gridSpan w:val="5"/>
            <w:vAlign w:val="center"/>
          </w:tcPr>
          <w:p w14:paraId="21CB1A73">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1、名称：           2、帐号：</w:t>
            </w:r>
          </w:p>
        </w:tc>
      </w:tr>
      <w:tr w14:paraId="294802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99" w:hRule="atLeast"/>
          <w:jc w:val="center"/>
        </w:trPr>
        <w:tc>
          <w:tcPr>
            <w:tcW w:w="1622" w:type="dxa"/>
            <w:vAlign w:val="center"/>
          </w:tcPr>
          <w:p w14:paraId="7DEC5010">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参选人资历简介</w:t>
            </w:r>
          </w:p>
        </w:tc>
        <w:tc>
          <w:tcPr>
            <w:tcW w:w="6870" w:type="dxa"/>
            <w:gridSpan w:val="5"/>
            <w:vAlign w:val="center"/>
          </w:tcPr>
          <w:p w14:paraId="221CBC45">
            <w:pPr>
              <w:jc w:val="center"/>
              <w:rPr>
                <w:rFonts w:ascii="宋体" w:hAnsi="宋体" w:cs="宋体"/>
                <w:color w:val="000000" w:themeColor="text1"/>
                <w:sz w:val="21"/>
                <w:szCs w:val="21"/>
                <w14:textFill>
                  <w14:solidFill>
                    <w14:schemeClr w14:val="tx1"/>
                  </w14:solidFill>
                </w14:textFill>
              </w:rPr>
            </w:pPr>
          </w:p>
        </w:tc>
      </w:tr>
    </w:tbl>
    <w:p w14:paraId="478D0B48">
      <w:pPr>
        <w:adjustRightInd w:val="0"/>
        <w:snapToGrid w:val="0"/>
        <w:ind w:left="420" w:hanging="420" w:hangingChars="200"/>
        <w:rPr>
          <w:color w:val="000000" w:themeColor="text1"/>
          <w14:textFill>
            <w14:solidFill>
              <w14:schemeClr w14:val="tx1"/>
            </w14:solidFill>
          </w14:textFill>
        </w:rPr>
      </w:pPr>
      <w:r>
        <w:rPr>
          <w:color w:val="000000" w:themeColor="text1"/>
          <w:sz w:val="21"/>
          <w:szCs w:val="21"/>
          <w14:textFill>
            <w14:solidFill>
              <w14:schemeClr w14:val="tx1"/>
            </w14:solidFill>
          </w14:textFill>
        </w:rPr>
        <w:t>注：</w:t>
      </w:r>
      <w:r>
        <w:rPr>
          <w:rFonts w:hint="eastAsia"/>
          <w:color w:val="000000" w:themeColor="text1"/>
          <w:sz w:val="21"/>
          <w:szCs w:val="21"/>
          <w14:textFill>
            <w14:solidFill>
              <w14:schemeClr w14:val="tx1"/>
            </w14:solidFill>
          </w14:textFill>
        </w:rPr>
        <w:t>本表后应包括不限于附</w:t>
      </w:r>
      <w:r>
        <w:rPr>
          <w:rFonts w:hint="eastAsia"/>
          <w:b/>
          <w:bCs/>
          <w:color w:val="000000" w:themeColor="text1"/>
          <w:sz w:val="21"/>
          <w:szCs w:val="21"/>
          <w14:textFill>
            <w14:solidFill>
              <w14:schemeClr w14:val="tx1"/>
            </w14:solidFill>
          </w14:textFill>
        </w:rPr>
        <w:t>A标：</w:t>
      </w:r>
      <w:r>
        <w:rPr>
          <w:rFonts w:hint="eastAsia"/>
          <w:color w:val="000000" w:themeColor="text1"/>
          <w:sz w:val="21"/>
          <w:szCs w:val="21"/>
          <w14:textFill>
            <w14:solidFill>
              <w14:schemeClr w14:val="tx1"/>
            </w14:solidFill>
          </w14:textFill>
        </w:rPr>
        <w:t>参选人营业执照或授权书、</w:t>
      </w:r>
      <w:r>
        <w:rPr>
          <w:rFonts w:hint="eastAsia" w:ascii="宋体" w:hAnsi="宋体" w:cs="宋体"/>
          <w:color w:val="000000" w:themeColor="text1"/>
          <w:sz w:val="21"/>
          <w:szCs w:val="21"/>
          <w14:textFill>
            <w14:solidFill>
              <w14:schemeClr w14:val="tx1"/>
            </w14:solidFill>
          </w14:textFill>
        </w:rPr>
        <w:t>执业证书；</w:t>
      </w:r>
      <w:r>
        <w:rPr>
          <w:rFonts w:hint="eastAsia" w:ascii="宋体" w:hAnsi="宋体" w:cs="宋体"/>
          <w:b/>
          <w:bCs/>
          <w:color w:val="000000" w:themeColor="text1"/>
          <w:sz w:val="21"/>
          <w:szCs w:val="21"/>
          <w14:textFill>
            <w14:solidFill>
              <w14:schemeClr w14:val="tx1"/>
            </w14:solidFill>
          </w14:textFill>
        </w:rPr>
        <w:t>B标：</w:t>
      </w:r>
      <w:r>
        <w:rPr>
          <w:rFonts w:hint="eastAsia" w:ascii="宋体" w:hAnsi="宋体" w:cs="宋体"/>
          <w:color w:val="000000" w:themeColor="text1"/>
          <w:sz w:val="21"/>
          <w:szCs w:val="21"/>
          <w14:textFill>
            <w14:solidFill>
              <w14:schemeClr w14:val="tx1"/>
            </w14:solidFill>
          </w14:textFill>
        </w:rPr>
        <w:t>营业执照</w:t>
      </w:r>
      <w:r>
        <w:rPr>
          <w:rFonts w:hint="eastAsia"/>
          <w:color w:val="000000" w:themeColor="text1"/>
          <w:sz w:val="21"/>
          <w:szCs w:val="21"/>
          <w14:textFill>
            <w14:solidFill>
              <w14:schemeClr w14:val="tx1"/>
            </w14:solidFill>
          </w14:textFill>
        </w:rPr>
        <w:t>等复印件或扫描件等，并与原件保持一致。</w:t>
      </w:r>
    </w:p>
    <w:p w14:paraId="5D59BE60">
      <w:pPr>
        <w:pStyle w:val="3"/>
        <w:spacing w:before="0" w:after="0" w:line="440" w:lineRule="exact"/>
        <w:jc w:val="center"/>
        <w:rPr>
          <w:rFonts w:ascii="宋体" w:hAnsi="宋体" w:eastAsia="宋体" w:cs="宋体"/>
          <w:color w:val="000000" w:themeColor="text1"/>
          <w14:textFill>
            <w14:solidFill>
              <w14:schemeClr w14:val="tx1"/>
            </w14:solidFill>
          </w14:textFill>
        </w:rPr>
      </w:pPr>
      <w:r>
        <w:rPr>
          <w:color w:val="000000" w:themeColor="text1"/>
          <w14:textFill>
            <w14:solidFill>
              <w14:schemeClr w14:val="tx1"/>
            </w14:solidFill>
          </w14:textFill>
        </w:rPr>
        <w:br w:type="page"/>
      </w:r>
      <w:bookmarkStart w:id="292" w:name="_Toc10484"/>
      <w:bookmarkStart w:id="293" w:name="_Toc29121"/>
      <w:bookmarkStart w:id="294" w:name="_Toc18861"/>
      <w:bookmarkStart w:id="295" w:name="_Toc8292"/>
      <w:bookmarkStart w:id="296" w:name="_Toc24858"/>
      <w:bookmarkStart w:id="297" w:name="_Toc29026"/>
      <w:bookmarkStart w:id="298" w:name="_Toc17570"/>
      <w:bookmarkStart w:id="299" w:name="_Toc28987"/>
      <w:bookmarkStart w:id="300" w:name="_Toc14344"/>
      <w:bookmarkStart w:id="301" w:name="_Toc19824"/>
      <w:bookmarkStart w:id="302" w:name="_Toc11804"/>
      <w:bookmarkStart w:id="303" w:name="_Toc10695"/>
      <w:r>
        <w:rPr>
          <w:rFonts w:hint="eastAsia" w:ascii="宋体" w:hAnsi="宋体" w:eastAsia="宋体" w:cs="宋体"/>
          <w:color w:val="000000" w:themeColor="text1"/>
          <w14:textFill>
            <w14:solidFill>
              <w14:schemeClr w14:val="tx1"/>
            </w14:solidFill>
          </w14:textFill>
        </w:rPr>
        <w:t>三 项目负责人简历表</w:t>
      </w:r>
      <w:bookmarkEnd w:id="292"/>
    </w:p>
    <w:p w14:paraId="49DA6BF8">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tbl>
      <w:tblPr>
        <w:tblStyle w:val="34"/>
        <w:tblW w:w="89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91"/>
        <w:gridCol w:w="1342"/>
        <w:gridCol w:w="1560"/>
        <w:gridCol w:w="1308"/>
        <w:gridCol w:w="1260"/>
        <w:gridCol w:w="1863"/>
      </w:tblGrid>
      <w:tr w14:paraId="3251B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14:paraId="3C669B9F">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姓   名</w:t>
            </w:r>
          </w:p>
        </w:tc>
        <w:tc>
          <w:tcPr>
            <w:tcW w:w="1342" w:type="dxa"/>
            <w:vAlign w:val="center"/>
          </w:tcPr>
          <w:p w14:paraId="39E83EF8">
            <w:pPr>
              <w:jc w:val="center"/>
              <w:rPr>
                <w:rFonts w:ascii="宋体" w:hAnsi="宋体" w:cs="宋体"/>
                <w:color w:val="000000" w:themeColor="text1"/>
                <w:sz w:val="21"/>
                <w:szCs w:val="21"/>
                <w14:textFill>
                  <w14:solidFill>
                    <w14:schemeClr w14:val="tx1"/>
                  </w14:solidFill>
                </w14:textFill>
              </w:rPr>
            </w:pPr>
          </w:p>
        </w:tc>
        <w:tc>
          <w:tcPr>
            <w:tcW w:w="1560" w:type="dxa"/>
            <w:vAlign w:val="center"/>
          </w:tcPr>
          <w:p w14:paraId="2AFFEFF8">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性   别</w:t>
            </w:r>
          </w:p>
        </w:tc>
        <w:tc>
          <w:tcPr>
            <w:tcW w:w="1308" w:type="dxa"/>
            <w:vAlign w:val="center"/>
          </w:tcPr>
          <w:p w14:paraId="743F357D">
            <w:pPr>
              <w:jc w:val="center"/>
              <w:rPr>
                <w:rFonts w:ascii="宋体" w:hAnsi="宋体" w:cs="宋体"/>
                <w:color w:val="000000" w:themeColor="text1"/>
                <w:sz w:val="21"/>
                <w:szCs w:val="21"/>
                <w14:textFill>
                  <w14:solidFill>
                    <w14:schemeClr w14:val="tx1"/>
                  </w14:solidFill>
                </w14:textFill>
              </w:rPr>
            </w:pPr>
          </w:p>
        </w:tc>
        <w:tc>
          <w:tcPr>
            <w:tcW w:w="1260" w:type="dxa"/>
            <w:vAlign w:val="center"/>
          </w:tcPr>
          <w:p w14:paraId="09D015D5">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出生年月</w:t>
            </w:r>
          </w:p>
        </w:tc>
        <w:tc>
          <w:tcPr>
            <w:tcW w:w="1863" w:type="dxa"/>
            <w:vAlign w:val="center"/>
          </w:tcPr>
          <w:p w14:paraId="578899DA">
            <w:pPr>
              <w:jc w:val="center"/>
              <w:rPr>
                <w:rFonts w:ascii="宋体" w:hAnsi="宋体" w:cs="宋体"/>
                <w:color w:val="000000" w:themeColor="text1"/>
                <w:sz w:val="21"/>
                <w:szCs w:val="21"/>
                <w14:textFill>
                  <w14:solidFill>
                    <w14:schemeClr w14:val="tx1"/>
                  </w14:solidFill>
                </w14:textFill>
              </w:rPr>
            </w:pPr>
          </w:p>
        </w:tc>
      </w:tr>
      <w:tr w14:paraId="7501B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14:paraId="1EFB783A">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现任职务</w:t>
            </w:r>
          </w:p>
        </w:tc>
        <w:tc>
          <w:tcPr>
            <w:tcW w:w="1342" w:type="dxa"/>
            <w:vAlign w:val="center"/>
          </w:tcPr>
          <w:p w14:paraId="7F96D39E">
            <w:pPr>
              <w:jc w:val="center"/>
              <w:rPr>
                <w:rFonts w:ascii="宋体" w:hAnsi="宋体" w:cs="宋体"/>
                <w:color w:val="000000" w:themeColor="text1"/>
                <w:sz w:val="21"/>
                <w:szCs w:val="21"/>
                <w14:textFill>
                  <w14:solidFill>
                    <w14:schemeClr w14:val="tx1"/>
                  </w14:solidFill>
                </w14:textFill>
              </w:rPr>
            </w:pPr>
          </w:p>
        </w:tc>
        <w:tc>
          <w:tcPr>
            <w:tcW w:w="1560" w:type="dxa"/>
            <w:vAlign w:val="center"/>
          </w:tcPr>
          <w:p w14:paraId="64AFA290">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政治面貌</w:t>
            </w:r>
          </w:p>
        </w:tc>
        <w:tc>
          <w:tcPr>
            <w:tcW w:w="1308" w:type="dxa"/>
            <w:vAlign w:val="center"/>
          </w:tcPr>
          <w:p w14:paraId="01ACCB4A">
            <w:pPr>
              <w:jc w:val="center"/>
              <w:rPr>
                <w:rFonts w:ascii="宋体" w:hAnsi="宋体" w:cs="宋体"/>
                <w:color w:val="000000" w:themeColor="text1"/>
                <w:sz w:val="21"/>
                <w:szCs w:val="21"/>
                <w14:textFill>
                  <w14:solidFill>
                    <w14:schemeClr w14:val="tx1"/>
                  </w14:solidFill>
                </w14:textFill>
              </w:rPr>
            </w:pPr>
          </w:p>
        </w:tc>
        <w:tc>
          <w:tcPr>
            <w:tcW w:w="1260" w:type="dxa"/>
            <w:vAlign w:val="center"/>
          </w:tcPr>
          <w:p w14:paraId="199FBC27">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技术职称</w:t>
            </w:r>
          </w:p>
        </w:tc>
        <w:tc>
          <w:tcPr>
            <w:tcW w:w="1863" w:type="dxa"/>
            <w:vAlign w:val="center"/>
          </w:tcPr>
          <w:p w14:paraId="02567121">
            <w:pPr>
              <w:jc w:val="center"/>
              <w:rPr>
                <w:rFonts w:ascii="宋体" w:hAnsi="宋体" w:cs="宋体"/>
                <w:color w:val="000000" w:themeColor="text1"/>
                <w:sz w:val="21"/>
                <w:szCs w:val="21"/>
                <w14:textFill>
                  <w14:solidFill>
                    <w14:schemeClr w14:val="tx1"/>
                  </w14:solidFill>
                </w14:textFill>
              </w:rPr>
            </w:pPr>
          </w:p>
        </w:tc>
      </w:tr>
      <w:tr w14:paraId="52CAD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14:paraId="3D804685">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毕业院校</w:t>
            </w:r>
          </w:p>
          <w:p w14:paraId="0310DDEC">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及专业</w:t>
            </w:r>
          </w:p>
        </w:tc>
        <w:tc>
          <w:tcPr>
            <w:tcW w:w="1342" w:type="dxa"/>
            <w:vAlign w:val="center"/>
          </w:tcPr>
          <w:p w14:paraId="3B8F828F">
            <w:pPr>
              <w:jc w:val="center"/>
              <w:rPr>
                <w:rFonts w:ascii="宋体" w:hAnsi="宋体" w:cs="宋体"/>
                <w:color w:val="000000" w:themeColor="text1"/>
                <w:sz w:val="21"/>
                <w:szCs w:val="21"/>
                <w14:textFill>
                  <w14:solidFill>
                    <w14:schemeClr w14:val="tx1"/>
                  </w14:solidFill>
                </w14:textFill>
              </w:rPr>
            </w:pPr>
          </w:p>
        </w:tc>
        <w:tc>
          <w:tcPr>
            <w:tcW w:w="1560" w:type="dxa"/>
            <w:vAlign w:val="center"/>
          </w:tcPr>
          <w:p w14:paraId="725CD8E7">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毕业时间</w:t>
            </w:r>
          </w:p>
        </w:tc>
        <w:tc>
          <w:tcPr>
            <w:tcW w:w="1308" w:type="dxa"/>
            <w:vAlign w:val="center"/>
          </w:tcPr>
          <w:p w14:paraId="27233DF7">
            <w:pPr>
              <w:jc w:val="center"/>
              <w:rPr>
                <w:rFonts w:ascii="宋体" w:hAnsi="宋体" w:cs="宋体"/>
                <w:color w:val="000000" w:themeColor="text1"/>
                <w:sz w:val="21"/>
                <w:szCs w:val="21"/>
                <w14:textFill>
                  <w14:solidFill>
                    <w14:schemeClr w14:val="tx1"/>
                  </w14:solidFill>
                </w14:textFill>
              </w:rPr>
            </w:pPr>
          </w:p>
        </w:tc>
        <w:tc>
          <w:tcPr>
            <w:tcW w:w="1260" w:type="dxa"/>
            <w:vAlign w:val="center"/>
          </w:tcPr>
          <w:p w14:paraId="6A2F01B2">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最高学历</w:t>
            </w:r>
          </w:p>
        </w:tc>
        <w:tc>
          <w:tcPr>
            <w:tcW w:w="1863" w:type="dxa"/>
            <w:vAlign w:val="center"/>
          </w:tcPr>
          <w:p w14:paraId="694A8F43">
            <w:pPr>
              <w:jc w:val="center"/>
              <w:rPr>
                <w:rFonts w:ascii="宋体" w:hAnsi="宋体" w:cs="宋体"/>
                <w:color w:val="000000" w:themeColor="text1"/>
                <w:sz w:val="21"/>
                <w:szCs w:val="21"/>
                <w14:textFill>
                  <w14:solidFill>
                    <w14:schemeClr w14:val="tx1"/>
                  </w14:solidFill>
                </w14:textFill>
              </w:rPr>
            </w:pPr>
          </w:p>
        </w:tc>
      </w:tr>
      <w:tr w14:paraId="681CE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Merge w:val="restart"/>
            <w:vAlign w:val="center"/>
          </w:tcPr>
          <w:p w14:paraId="5CC1AB6E">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专业技术证书及证书号</w:t>
            </w:r>
          </w:p>
        </w:tc>
        <w:tc>
          <w:tcPr>
            <w:tcW w:w="1342" w:type="dxa"/>
            <w:vAlign w:val="center"/>
          </w:tcPr>
          <w:p w14:paraId="281DC9AF">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序号</w:t>
            </w:r>
          </w:p>
        </w:tc>
        <w:tc>
          <w:tcPr>
            <w:tcW w:w="2868" w:type="dxa"/>
            <w:gridSpan w:val="2"/>
            <w:vAlign w:val="center"/>
          </w:tcPr>
          <w:p w14:paraId="3B0DA93B">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证书名称</w:t>
            </w:r>
          </w:p>
        </w:tc>
        <w:tc>
          <w:tcPr>
            <w:tcW w:w="3123" w:type="dxa"/>
            <w:gridSpan w:val="2"/>
            <w:vAlign w:val="center"/>
          </w:tcPr>
          <w:p w14:paraId="7DA7A28A">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证书号</w:t>
            </w:r>
          </w:p>
        </w:tc>
      </w:tr>
      <w:tr w14:paraId="366DC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1591" w:type="dxa"/>
            <w:vMerge w:val="continue"/>
            <w:vAlign w:val="center"/>
          </w:tcPr>
          <w:p w14:paraId="248C854A">
            <w:pPr>
              <w:jc w:val="center"/>
              <w:rPr>
                <w:rFonts w:ascii="宋体" w:hAnsi="宋体" w:cs="宋体"/>
                <w:color w:val="000000" w:themeColor="text1"/>
                <w:sz w:val="21"/>
                <w:szCs w:val="21"/>
                <w14:textFill>
                  <w14:solidFill>
                    <w14:schemeClr w14:val="tx1"/>
                  </w14:solidFill>
                </w14:textFill>
              </w:rPr>
            </w:pPr>
          </w:p>
        </w:tc>
        <w:tc>
          <w:tcPr>
            <w:tcW w:w="1342" w:type="dxa"/>
            <w:vAlign w:val="center"/>
          </w:tcPr>
          <w:p w14:paraId="59D997E0">
            <w:pPr>
              <w:jc w:val="center"/>
              <w:rPr>
                <w:rFonts w:ascii="宋体" w:hAnsi="宋体" w:cs="宋体"/>
                <w:color w:val="000000" w:themeColor="text1"/>
                <w:sz w:val="21"/>
                <w:szCs w:val="21"/>
                <w14:textFill>
                  <w14:solidFill>
                    <w14:schemeClr w14:val="tx1"/>
                  </w14:solidFill>
                </w14:textFill>
              </w:rPr>
            </w:pPr>
          </w:p>
        </w:tc>
        <w:tc>
          <w:tcPr>
            <w:tcW w:w="2868" w:type="dxa"/>
            <w:gridSpan w:val="2"/>
            <w:vAlign w:val="center"/>
          </w:tcPr>
          <w:p w14:paraId="1FFF2CAB">
            <w:pPr>
              <w:jc w:val="center"/>
              <w:rPr>
                <w:rFonts w:ascii="宋体" w:hAnsi="宋体" w:cs="宋体"/>
                <w:color w:val="000000" w:themeColor="text1"/>
                <w:sz w:val="21"/>
                <w:szCs w:val="21"/>
                <w14:textFill>
                  <w14:solidFill>
                    <w14:schemeClr w14:val="tx1"/>
                  </w14:solidFill>
                </w14:textFill>
              </w:rPr>
            </w:pPr>
          </w:p>
        </w:tc>
        <w:tc>
          <w:tcPr>
            <w:tcW w:w="3123" w:type="dxa"/>
            <w:gridSpan w:val="2"/>
            <w:vAlign w:val="center"/>
          </w:tcPr>
          <w:p w14:paraId="59C70D70">
            <w:pPr>
              <w:jc w:val="center"/>
              <w:rPr>
                <w:rFonts w:ascii="宋体" w:hAnsi="宋体" w:cs="宋体"/>
                <w:color w:val="000000" w:themeColor="text1"/>
                <w:sz w:val="21"/>
                <w:szCs w:val="21"/>
                <w14:textFill>
                  <w14:solidFill>
                    <w14:schemeClr w14:val="tx1"/>
                  </w14:solidFill>
                </w14:textFill>
              </w:rPr>
            </w:pPr>
          </w:p>
        </w:tc>
      </w:tr>
      <w:tr w14:paraId="685AD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91" w:type="dxa"/>
            <w:vMerge w:val="continue"/>
            <w:vAlign w:val="center"/>
          </w:tcPr>
          <w:p w14:paraId="7433AACC">
            <w:pPr>
              <w:jc w:val="center"/>
              <w:rPr>
                <w:rFonts w:ascii="宋体" w:hAnsi="宋体" w:cs="宋体"/>
                <w:color w:val="000000" w:themeColor="text1"/>
                <w:sz w:val="21"/>
                <w:szCs w:val="21"/>
                <w14:textFill>
                  <w14:solidFill>
                    <w14:schemeClr w14:val="tx1"/>
                  </w14:solidFill>
                </w14:textFill>
              </w:rPr>
            </w:pPr>
          </w:p>
        </w:tc>
        <w:tc>
          <w:tcPr>
            <w:tcW w:w="1342" w:type="dxa"/>
            <w:vAlign w:val="center"/>
          </w:tcPr>
          <w:p w14:paraId="5F4F1957">
            <w:pPr>
              <w:jc w:val="center"/>
              <w:rPr>
                <w:rFonts w:ascii="宋体" w:hAnsi="宋体" w:cs="宋体"/>
                <w:color w:val="000000" w:themeColor="text1"/>
                <w:sz w:val="21"/>
                <w:szCs w:val="21"/>
                <w14:textFill>
                  <w14:solidFill>
                    <w14:schemeClr w14:val="tx1"/>
                  </w14:solidFill>
                </w14:textFill>
              </w:rPr>
            </w:pPr>
          </w:p>
        </w:tc>
        <w:tc>
          <w:tcPr>
            <w:tcW w:w="2868" w:type="dxa"/>
            <w:gridSpan w:val="2"/>
            <w:vAlign w:val="center"/>
          </w:tcPr>
          <w:p w14:paraId="5EFC6FC4">
            <w:pPr>
              <w:jc w:val="center"/>
              <w:rPr>
                <w:rFonts w:ascii="宋体" w:hAnsi="宋体" w:cs="宋体"/>
                <w:color w:val="000000" w:themeColor="text1"/>
                <w:sz w:val="21"/>
                <w:szCs w:val="21"/>
                <w14:textFill>
                  <w14:solidFill>
                    <w14:schemeClr w14:val="tx1"/>
                  </w14:solidFill>
                </w14:textFill>
              </w:rPr>
            </w:pPr>
          </w:p>
        </w:tc>
        <w:tc>
          <w:tcPr>
            <w:tcW w:w="3123" w:type="dxa"/>
            <w:gridSpan w:val="2"/>
            <w:vAlign w:val="center"/>
          </w:tcPr>
          <w:p w14:paraId="43295614">
            <w:pPr>
              <w:jc w:val="center"/>
              <w:rPr>
                <w:rFonts w:ascii="宋体" w:hAnsi="宋体" w:cs="宋体"/>
                <w:color w:val="000000" w:themeColor="text1"/>
                <w:sz w:val="21"/>
                <w:szCs w:val="21"/>
                <w14:textFill>
                  <w14:solidFill>
                    <w14:schemeClr w14:val="tx1"/>
                  </w14:solidFill>
                </w14:textFill>
              </w:rPr>
            </w:pPr>
          </w:p>
        </w:tc>
      </w:tr>
      <w:tr w14:paraId="1B877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591" w:type="dxa"/>
            <w:vMerge w:val="continue"/>
            <w:vAlign w:val="center"/>
          </w:tcPr>
          <w:p w14:paraId="33B051D3">
            <w:pPr>
              <w:jc w:val="center"/>
              <w:rPr>
                <w:rFonts w:ascii="宋体" w:hAnsi="宋体" w:cs="宋体"/>
                <w:color w:val="000000" w:themeColor="text1"/>
                <w:sz w:val="21"/>
                <w:szCs w:val="21"/>
                <w14:textFill>
                  <w14:solidFill>
                    <w14:schemeClr w14:val="tx1"/>
                  </w14:solidFill>
                </w14:textFill>
              </w:rPr>
            </w:pPr>
          </w:p>
        </w:tc>
        <w:tc>
          <w:tcPr>
            <w:tcW w:w="1342" w:type="dxa"/>
            <w:vAlign w:val="center"/>
          </w:tcPr>
          <w:p w14:paraId="5737D55B">
            <w:pPr>
              <w:jc w:val="center"/>
              <w:rPr>
                <w:rFonts w:ascii="宋体" w:hAnsi="宋体" w:cs="宋体"/>
                <w:color w:val="000000" w:themeColor="text1"/>
                <w:sz w:val="21"/>
                <w:szCs w:val="21"/>
                <w14:textFill>
                  <w14:solidFill>
                    <w14:schemeClr w14:val="tx1"/>
                  </w14:solidFill>
                </w14:textFill>
              </w:rPr>
            </w:pPr>
          </w:p>
        </w:tc>
        <w:tc>
          <w:tcPr>
            <w:tcW w:w="2868" w:type="dxa"/>
            <w:gridSpan w:val="2"/>
            <w:vAlign w:val="center"/>
          </w:tcPr>
          <w:p w14:paraId="68D768AE">
            <w:pPr>
              <w:jc w:val="center"/>
              <w:rPr>
                <w:rFonts w:ascii="宋体" w:hAnsi="宋体" w:cs="宋体"/>
                <w:color w:val="000000" w:themeColor="text1"/>
                <w:sz w:val="21"/>
                <w:szCs w:val="21"/>
                <w14:textFill>
                  <w14:solidFill>
                    <w14:schemeClr w14:val="tx1"/>
                  </w14:solidFill>
                </w14:textFill>
              </w:rPr>
            </w:pPr>
          </w:p>
        </w:tc>
        <w:tc>
          <w:tcPr>
            <w:tcW w:w="3123" w:type="dxa"/>
            <w:gridSpan w:val="2"/>
            <w:vAlign w:val="center"/>
          </w:tcPr>
          <w:p w14:paraId="1E601924">
            <w:pPr>
              <w:jc w:val="center"/>
              <w:rPr>
                <w:rFonts w:ascii="宋体" w:hAnsi="宋体" w:cs="宋体"/>
                <w:color w:val="000000" w:themeColor="text1"/>
                <w:sz w:val="21"/>
                <w:szCs w:val="21"/>
                <w14:textFill>
                  <w14:solidFill>
                    <w14:schemeClr w14:val="tx1"/>
                  </w14:solidFill>
                </w14:textFill>
              </w:rPr>
            </w:pPr>
          </w:p>
        </w:tc>
      </w:tr>
      <w:tr w14:paraId="7E0A2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14:paraId="288D4BD8">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本项目</w:t>
            </w:r>
          </w:p>
          <w:p w14:paraId="5E852098">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拟任岗位</w:t>
            </w:r>
          </w:p>
        </w:tc>
        <w:tc>
          <w:tcPr>
            <w:tcW w:w="1342" w:type="dxa"/>
            <w:vAlign w:val="center"/>
          </w:tcPr>
          <w:p w14:paraId="63229531">
            <w:pPr>
              <w:jc w:val="center"/>
              <w:rPr>
                <w:rFonts w:ascii="宋体" w:hAnsi="宋体" w:cs="宋体"/>
                <w:color w:val="000000" w:themeColor="text1"/>
                <w:sz w:val="21"/>
                <w:szCs w:val="21"/>
                <w14:textFill>
                  <w14:solidFill>
                    <w14:schemeClr w14:val="tx1"/>
                  </w14:solidFill>
                </w14:textFill>
              </w:rPr>
            </w:pPr>
          </w:p>
        </w:tc>
        <w:tc>
          <w:tcPr>
            <w:tcW w:w="4128" w:type="dxa"/>
            <w:gridSpan w:val="3"/>
            <w:vAlign w:val="center"/>
          </w:tcPr>
          <w:p w14:paraId="7A074DC0">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工作经验年限（年）</w:t>
            </w:r>
          </w:p>
        </w:tc>
        <w:tc>
          <w:tcPr>
            <w:tcW w:w="1863" w:type="dxa"/>
            <w:vAlign w:val="center"/>
          </w:tcPr>
          <w:p w14:paraId="0BDF4771">
            <w:pPr>
              <w:jc w:val="center"/>
              <w:rPr>
                <w:rFonts w:ascii="宋体" w:hAnsi="宋体" w:cs="宋体"/>
                <w:color w:val="000000" w:themeColor="text1"/>
                <w:sz w:val="21"/>
                <w:szCs w:val="21"/>
                <w14:textFill>
                  <w14:solidFill>
                    <w14:schemeClr w14:val="tx1"/>
                  </w14:solidFill>
                </w14:textFill>
              </w:rPr>
            </w:pPr>
          </w:p>
        </w:tc>
      </w:tr>
      <w:tr w14:paraId="041780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8924" w:type="dxa"/>
            <w:gridSpan w:val="6"/>
            <w:vAlign w:val="center"/>
          </w:tcPr>
          <w:p w14:paraId="25F3F7FE">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相关专业经历与工作经验</w:t>
            </w:r>
          </w:p>
        </w:tc>
      </w:tr>
      <w:tr w14:paraId="1C4F9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14:paraId="2ED38ED1">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时间</w:t>
            </w:r>
          </w:p>
        </w:tc>
        <w:tc>
          <w:tcPr>
            <w:tcW w:w="2902" w:type="dxa"/>
            <w:gridSpan w:val="2"/>
            <w:vAlign w:val="center"/>
          </w:tcPr>
          <w:p w14:paraId="63D6DF37">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参加过的同类项目</w:t>
            </w:r>
          </w:p>
        </w:tc>
        <w:tc>
          <w:tcPr>
            <w:tcW w:w="2568" w:type="dxa"/>
            <w:gridSpan w:val="2"/>
            <w:vAlign w:val="center"/>
          </w:tcPr>
          <w:p w14:paraId="230FE6D4">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担任职务</w:t>
            </w:r>
          </w:p>
        </w:tc>
        <w:tc>
          <w:tcPr>
            <w:tcW w:w="1863" w:type="dxa"/>
            <w:vAlign w:val="center"/>
          </w:tcPr>
          <w:p w14:paraId="69848B4C">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甲方及联系电话</w:t>
            </w:r>
          </w:p>
        </w:tc>
      </w:tr>
      <w:tr w14:paraId="0E93C5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591" w:type="dxa"/>
            <w:vAlign w:val="center"/>
          </w:tcPr>
          <w:p w14:paraId="47C4AA93">
            <w:pPr>
              <w:jc w:val="center"/>
              <w:rPr>
                <w:rFonts w:ascii="宋体" w:hAnsi="宋体" w:cs="宋体"/>
                <w:color w:val="000000" w:themeColor="text1"/>
                <w:sz w:val="21"/>
                <w:szCs w:val="21"/>
                <w14:textFill>
                  <w14:solidFill>
                    <w14:schemeClr w14:val="tx1"/>
                  </w14:solidFill>
                </w14:textFill>
              </w:rPr>
            </w:pPr>
          </w:p>
        </w:tc>
        <w:tc>
          <w:tcPr>
            <w:tcW w:w="2902" w:type="dxa"/>
            <w:gridSpan w:val="2"/>
            <w:vAlign w:val="center"/>
          </w:tcPr>
          <w:p w14:paraId="5419125D">
            <w:pPr>
              <w:jc w:val="center"/>
              <w:rPr>
                <w:rFonts w:ascii="宋体" w:hAnsi="宋体" w:cs="宋体"/>
                <w:color w:val="000000" w:themeColor="text1"/>
                <w:sz w:val="21"/>
                <w:szCs w:val="21"/>
                <w14:textFill>
                  <w14:solidFill>
                    <w14:schemeClr w14:val="tx1"/>
                  </w14:solidFill>
                </w14:textFill>
              </w:rPr>
            </w:pPr>
          </w:p>
        </w:tc>
        <w:tc>
          <w:tcPr>
            <w:tcW w:w="2568" w:type="dxa"/>
            <w:gridSpan w:val="2"/>
            <w:vAlign w:val="center"/>
          </w:tcPr>
          <w:p w14:paraId="4698CBD5">
            <w:pPr>
              <w:jc w:val="center"/>
              <w:rPr>
                <w:rFonts w:ascii="宋体" w:hAnsi="宋体" w:cs="宋体"/>
                <w:color w:val="000000" w:themeColor="text1"/>
                <w:sz w:val="21"/>
                <w:szCs w:val="21"/>
                <w14:textFill>
                  <w14:solidFill>
                    <w14:schemeClr w14:val="tx1"/>
                  </w14:solidFill>
                </w14:textFill>
              </w:rPr>
            </w:pPr>
          </w:p>
        </w:tc>
        <w:tc>
          <w:tcPr>
            <w:tcW w:w="1863" w:type="dxa"/>
            <w:vAlign w:val="center"/>
          </w:tcPr>
          <w:p w14:paraId="711DD433">
            <w:pPr>
              <w:jc w:val="center"/>
              <w:rPr>
                <w:rFonts w:ascii="宋体" w:hAnsi="宋体" w:cs="宋体"/>
                <w:color w:val="000000" w:themeColor="text1"/>
                <w:sz w:val="21"/>
                <w:szCs w:val="21"/>
                <w14:textFill>
                  <w14:solidFill>
                    <w14:schemeClr w14:val="tx1"/>
                  </w14:solidFill>
                </w14:textFill>
              </w:rPr>
            </w:pPr>
          </w:p>
        </w:tc>
      </w:tr>
      <w:tr w14:paraId="14A7D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591" w:type="dxa"/>
            <w:vAlign w:val="center"/>
          </w:tcPr>
          <w:p w14:paraId="66847BF0">
            <w:pPr>
              <w:jc w:val="center"/>
              <w:rPr>
                <w:rFonts w:ascii="宋体" w:hAnsi="宋体" w:cs="宋体"/>
                <w:color w:val="000000" w:themeColor="text1"/>
                <w:sz w:val="21"/>
                <w:szCs w:val="21"/>
                <w14:textFill>
                  <w14:solidFill>
                    <w14:schemeClr w14:val="tx1"/>
                  </w14:solidFill>
                </w14:textFill>
              </w:rPr>
            </w:pPr>
          </w:p>
        </w:tc>
        <w:tc>
          <w:tcPr>
            <w:tcW w:w="2902" w:type="dxa"/>
            <w:gridSpan w:val="2"/>
            <w:vAlign w:val="center"/>
          </w:tcPr>
          <w:p w14:paraId="55D2D61B">
            <w:pPr>
              <w:jc w:val="center"/>
              <w:rPr>
                <w:rFonts w:ascii="宋体" w:hAnsi="宋体" w:cs="宋体"/>
                <w:color w:val="000000" w:themeColor="text1"/>
                <w:sz w:val="21"/>
                <w:szCs w:val="21"/>
                <w14:textFill>
                  <w14:solidFill>
                    <w14:schemeClr w14:val="tx1"/>
                  </w14:solidFill>
                </w14:textFill>
              </w:rPr>
            </w:pPr>
          </w:p>
        </w:tc>
        <w:tc>
          <w:tcPr>
            <w:tcW w:w="2568" w:type="dxa"/>
            <w:gridSpan w:val="2"/>
            <w:vAlign w:val="center"/>
          </w:tcPr>
          <w:p w14:paraId="64B1E1D2">
            <w:pPr>
              <w:jc w:val="center"/>
              <w:rPr>
                <w:rFonts w:ascii="宋体" w:hAnsi="宋体" w:cs="宋体"/>
                <w:color w:val="000000" w:themeColor="text1"/>
                <w:sz w:val="21"/>
                <w:szCs w:val="21"/>
                <w14:textFill>
                  <w14:solidFill>
                    <w14:schemeClr w14:val="tx1"/>
                  </w14:solidFill>
                </w14:textFill>
              </w:rPr>
            </w:pPr>
          </w:p>
        </w:tc>
        <w:tc>
          <w:tcPr>
            <w:tcW w:w="1863" w:type="dxa"/>
            <w:vAlign w:val="center"/>
          </w:tcPr>
          <w:p w14:paraId="59DCF014">
            <w:pPr>
              <w:jc w:val="center"/>
              <w:rPr>
                <w:rFonts w:ascii="宋体" w:hAnsi="宋体" w:cs="宋体"/>
                <w:color w:val="000000" w:themeColor="text1"/>
                <w:sz w:val="21"/>
                <w:szCs w:val="21"/>
                <w14:textFill>
                  <w14:solidFill>
                    <w14:schemeClr w14:val="tx1"/>
                  </w14:solidFill>
                </w14:textFill>
              </w:rPr>
            </w:pPr>
          </w:p>
        </w:tc>
      </w:tr>
      <w:tr w14:paraId="7627C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591" w:type="dxa"/>
            <w:vAlign w:val="center"/>
          </w:tcPr>
          <w:p w14:paraId="44F3BAA2">
            <w:pPr>
              <w:jc w:val="center"/>
              <w:rPr>
                <w:rFonts w:ascii="宋体" w:hAnsi="宋体" w:cs="宋体"/>
                <w:color w:val="000000" w:themeColor="text1"/>
                <w:sz w:val="21"/>
                <w:szCs w:val="21"/>
                <w14:textFill>
                  <w14:solidFill>
                    <w14:schemeClr w14:val="tx1"/>
                  </w14:solidFill>
                </w14:textFill>
              </w:rPr>
            </w:pPr>
          </w:p>
        </w:tc>
        <w:tc>
          <w:tcPr>
            <w:tcW w:w="2902" w:type="dxa"/>
            <w:gridSpan w:val="2"/>
            <w:vAlign w:val="center"/>
          </w:tcPr>
          <w:p w14:paraId="216DE07D">
            <w:pPr>
              <w:jc w:val="center"/>
              <w:rPr>
                <w:rFonts w:ascii="宋体" w:hAnsi="宋体" w:cs="宋体"/>
                <w:color w:val="000000" w:themeColor="text1"/>
                <w:sz w:val="21"/>
                <w:szCs w:val="21"/>
                <w14:textFill>
                  <w14:solidFill>
                    <w14:schemeClr w14:val="tx1"/>
                  </w14:solidFill>
                </w14:textFill>
              </w:rPr>
            </w:pPr>
          </w:p>
        </w:tc>
        <w:tc>
          <w:tcPr>
            <w:tcW w:w="2568" w:type="dxa"/>
            <w:gridSpan w:val="2"/>
            <w:vAlign w:val="center"/>
          </w:tcPr>
          <w:p w14:paraId="13643073">
            <w:pPr>
              <w:jc w:val="center"/>
              <w:rPr>
                <w:rFonts w:ascii="宋体" w:hAnsi="宋体" w:cs="宋体"/>
                <w:color w:val="000000" w:themeColor="text1"/>
                <w:sz w:val="21"/>
                <w:szCs w:val="21"/>
                <w14:textFill>
                  <w14:solidFill>
                    <w14:schemeClr w14:val="tx1"/>
                  </w14:solidFill>
                </w14:textFill>
              </w:rPr>
            </w:pPr>
          </w:p>
        </w:tc>
        <w:tc>
          <w:tcPr>
            <w:tcW w:w="1863" w:type="dxa"/>
            <w:vAlign w:val="center"/>
          </w:tcPr>
          <w:p w14:paraId="31A22935">
            <w:pPr>
              <w:jc w:val="center"/>
              <w:rPr>
                <w:rFonts w:ascii="宋体" w:hAnsi="宋体" w:cs="宋体"/>
                <w:color w:val="000000" w:themeColor="text1"/>
                <w:sz w:val="21"/>
                <w:szCs w:val="21"/>
                <w14:textFill>
                  <w14:solidFill>
                    <w14:schemeClr w14:val="tx1"/>
                  </w14:solidFill>
                </w14:textFill>
              </w:rPr>
            </w:pPr>
          </w:p>
        </w:tc>
      </w:tr>
    </w:tbl>
    <w:p w14:paraId="09F39505">
      <w:pPr>
        <w:spacing w:line="360" w:lineRule="auto"/>
        <w:ind w:right="-192" w:rightChars="-8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注：本表后应附</w:t>
      </w:r>
      <w:r>
        <w:rPr>
          <w:rFonts w:hint="eastAsia" w:ascii="宋体" w:hAnsi="宋体" w:cs="宋体"/>
          <w:b/>
          <w:bCs/>
          <w:color w:val="000000" w:themeColor="text1"/>
          <w:sz w:val="21"/>
          <w:szCs w:val="21"/>
          <w14:textFill>
            <w14:solidFill>
              <w14:schemeClr w14:val="tx1"/>
            </w14:solidFill>
          </w14:textFill>
        </w:rPr>
        <w:t>A标：</w:t>
      </w:r>
      <w:r>
        <w:rPr>
          <w:rFonts w:hint="eastAsia" w:ascii="宋体" w:hAnsi="宋体" w:cs="宋体"/>
          <w:color w:val="000000" w:themeColor="text1"/>
          <w:sz w:val="21"/>
          <w:szCs w:val="21"/>
          <w14:textFill>
            <w14:solidFill>
              <w14:schemeClr w14:val="tx1"/>
            </w14:solidFill>
          </w14:textFill>
        </w:rPr>
        <w:t>劳动合同、注册会计师证书、审计报告或合同（业务约定书），若上述材料中无法体现项目负责人姓名，另须提供中</w:t>
      </w:r>
      <w:r>
        <w:rPr>
          <w:rFonts w:hint="eastAsia" w:ascii="宋体" w:hAnsi="宋体" w:cs="宋体"/>
          <w:color w:val="000000" w:themeColor="text1"/>
          <w:sz w:val="21"/>
          <w:szCs w:val="21"/>
          <w:lang w:val="en-US" w:eastAsia="zh-CN"/>
          <w14:textFill>
            <w14:solidFill>
              <w14:schemeClr w14:val="tx1"/>
            </w14:solidFill>
          </w14:textFill>
        </w:rPr>
        <w:t>标</w:t>
      </w:r>
      <w:r>
        <w:rPr>
          <w:rFonts w:hint="eastAsia" w:ascii="宋体" w:hAnsi="宋体" w:cs="宋体"/>
          <w:color w:val="000000" w:themeColor="text1"/>
          <w:sz w:val="21"/>
          <w:szCs w:val="21"/>
          <w14:textFill>
            <w14:solidFill>
              <w14:schemeClr w14:val="tx1"/>
            </w14:solidFill>
          </w14:textFill>
        </w:rPr>
        <w:t>通知书或加盖业主单位公章的业主证明，中</w:t>
      </w:r>
      <w:r>
        <w:rPr>
          <w:rFonts w:hint="eastAsia" w:ascii="宋体" w:hAnsi="宋体" w:cs="宋体"/>
          <w:color w:val="000000" w:themeColor="text1"/>
          <w:sz w:val="21"/>
          <w:szCs w:val="21"/>
          <w:lang w:val="en-US" w:eastAsia="zh-CN"/>
          <w14:textFill>
            <w14:solidFill>
              <w14:schemeClr w14:val="tx1"/>
            </w14:solidFill>
          </w14:textFill>
        </w:rPr>
        <w:t>标</w:t>
      </w:r>
      <w:r>
        <w:rPr>
          <w:rFonts w:hint="eastAsia" w:ascii="宋体" w:hAnsi="宋体" w:cs="宋体"/>
          <w:color w:val="000000" w:themeColor="text1"/>
          <w:sz w:val="21"/>
          <w:szCs w:val="21"/>
          <w14:textFill>
            <w14:solidFill>
              <w14:schemeClr w14:val="tx1"/>
            </w14:solidFill>
          </w14:textFill>
        </w:rPr>
        <w:t>通知书或业主证明材料须体现项目负责人姓名。</w:t>
      </w:r>
    </w:p>
    <w:p w14:paraId="590E7441">
      <w:pPr>
        <w:spacing w:line="360" w:lineRule="auto"/>
        <w:ind w:right="-192" w:rightChars="-8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B标：</w:t>
      </w:r>
      <w:r>
        <w:rPr>
          <w:rFonts w:hint="eastAsia" w:ascii="宋体" w:hAnsi="宋体" w:cs="宋体"/>
          <w:color w:val="000000" w:themeColor="text1"/>
          <w:sz w:val="21"/>
          <w:szCs w:val="21"/>
          <w14:textFill>
            <w14:solidFill>
              <w14:schemeClr w14:val="tx1"/>
            </w14:solidFill>
          </w14:textFill>
        </w:rPr>
        <w:t>劳动合同、国家一级造价工程师注册证书；审计报告或合同（业务约定书），若上述材料中无法体现项目负责人姓名，另须提供中</w:t>
      </w:r>
      <w:r>
        <w:rPr>
          <w:rFonts w:hint="eastAsia" w:ascii="宋体" w:hAnsi="宋体" w:cs="宋体"/>
          <w:color w:val="000000" w:themeColor="text1"/>
          <w:sz w:val="21"/>
          <w:szCs w:val="21"/>
          <w:lang w:val="en-US" w:eastAsia="zh-CN"/>
          <w14:textFill>
            <w14:solidFill>
              <w14:schemeClr w14:val="tx1"/>
            </w14:solidFill>
          </w14:textFill>
        </w:rPr>
        <w:t>标</w:t>
      </w:r>
      <w:r>
        <w:rPr>
          <w:rFonts w:hint="eastAsia" w:ascii="宋体" w:hAnsi="宋体" w:cs="宋体"/>
          <w:color w:val="000000" w:themeColor="text1"/>
          <w:sz w:val="21"/>
          <w:szCs w:val="21"/>
          <w14:textFill>
            <w14:solidFill>
              <w14:schemeClr w14:val="tx1"/>
            </w14:solidFill>
          </w14:textFill>
        </w:rPr>
        <w:t>通知书或加盖业主单位公章的业主证明，中</w:t>
      </w:r>
      <w:r>
        <w:rPr>
          <w:rFonts w:hint="eastAsia" w:ascii="宋体" w:hAnsi="宋体" w:cs="宋体"/>
          <w:color w:val="000000" w:themeColor="text1"/>
          <w:sz w:val="21"/>
          <w:szCs w:val="21"/>
          <w:lang w:val="en-US" w:eastAsia="zh-CN"/>
          <w14:textFill>
            <w14:solidFill>
              <w14:schemeClr w14:val="tx1"/>
            </w14:solidFill>
          </w14:textFill>
        </w:rPr>
        <w:t>标</w:t>
      </w:r>
      <w:r>
        <w:rPr>
          <w:rFonts w:hint="eastAsia" w:ascii="宋体" w:hAnsi="宋体" w:cs="宋体"/>
          <w:color w:val="000000" w:themeColor="text1"/>
          <w:sz w:val="21"/>
          <w:szCs w:val="21"/>
          <w14:textFill>
            <w14:solidFill>
              <w14:schemeClr w14:val="tx1"/>
            </w14:solidFill>
          </w14:textFill>
        </w:rPr>
        <w:t>通知书或业主证明材料须体现项目负责人姓名。</w:t>
      </w:r>
    </w:p>
    <w:p w14:paraId="6D66A782">
      <w:pPr>
        <w:spacing w:line="360" w:lineRule="auto"/>
        <w:ind w:right="-192" w:rightChars="-80" w:firstLine="403" w:firstLineChars="192"/>
        <w:jc w:val="right"/>
        <w:rPr>
          <w:rFonts w:ascii="宋体" w:hAnsi="宋体" w:cs="宋体"/>
          <w:color w:val="000000" w:themeColor="text1"/>
          <w:sz w:val="21"/>
          <w:szCs w:val="21"/>
          <w14:textFill>
            <w14:solidFill>
              <w14:schemeClr w14:val="tx1"/>
            </w14:solidFill>
          </w14:textFill>
        </w:rPr>
      </w:pPr>
    </w:p>
    <w:p w14:paraId="2964D6F2">
      <w:pPr>
        <w:spacing w:line="360" w:lineRule="auto"/>
        <w:ind w:right="-192" w:rightChars="-80" w:firstLine="403" w:firstLineChars="192"/>
        <w:jc w:val="righ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参选人：                      （盖章） </w:t>
      </w:r>
    </w:p>
    <w:p w14:paraId="03CDF1C9">
      <w:pPr>
        <w:spacing w:line="360" w:lineRule="auto"/>
        <w:ind w:right="-192" w:rightChars="-80" w:firstLine="403" w:firstLineChars="192"/>
        <w:jc w:val="righ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法定代表人或委托代理人：（签字或盖章） </w:t>
      </w:r>
    </w:p>
    <w:p w14:paraId="209A5F18">
      <w:pPr>
        <w:spacing w:line="360" w:lineRule="auto"/>
        <w:ind w:right="-192" w:rightChars="-80" w:firstLine="403" w:firstLineChars="192"/>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日    期：         年      月     日                                            </w:t>
      </w:r>
    </w:p>
    <w:p w14:paraId="41686D46">
      <w:pPr>
        <w:spacing w:line="360" w:lineRule="auto"/>
        <w:ind w:right="-192" w:rightChars="-80" w:firstLine="403" w:firstLineChars="192"/>
        <w:jc w:val="right"/>
        <w:rPr>
          <w:rFonts w:ascii="宋体" w:hAnsi="宋体" w:cs="宋体"/>
          <w:color w:val="000000" w:themeColor="text1"/>
          <w:sz w:val="21"/>
          <w:szCs w:val="21"/>
          <w14:textFill>
            <w14:solidFill>
              <w14:schemeClr w14:val="tx1"/>
            </w14:solidFill>
          </w14:textFill>
        </w:rPr>
      </w:pPr>
    </w:p>
    <w:p w14:paraId="7C4320EE">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14:paraId="15EF4C2B">
      <w:pPr>
        <w:pStyle w:val="3"/>
        <w:spacing w:before="0" w:after="0" w:line="440" w:lineRule="exact"/>
        <w:jc w:val="center"/>
        <w:rPr>
          <w:rFonts w:ascii="Times New Roman" w:hAnsi="Times New Roman"/>
          <w:color w:val="000000" w:themeColor="text1"/>
          <w:szCs w:val="28"/>
          <w14:textFill>
            <w14:solidFill>
              <w14:schemeClr w14:val="tx1"/>
            </w14:solidFill>
          </w14:textFill>
        </w:rPr>
      </w:pPr>
      <w:bookmarkStart w:id="304" w:name="_Toc24132"/>
      <w:r>
        <w:rPr>
          <w:rFonts w:hint="eastAsia" w:ascii="宋体" w:hAnsi="宋体" w:eastAsia="宋体" w:cs="宋体"/>
          <w:color w:val="000000" w:themeColor="text1"/>
          <w14:textFill>
            <w14:solidFill>
              <w14:schemeClr w14:val="tx1"/>
            </w14:solidFill>
          </w14:textFill>
        </w:rPr>
        <w:t>四 企业业绩概况表</w:t>
      </w:r>
      <w:bookmarkEnd w:id="293"/>
      <w:bookmarkEnd w:id="294"/>
      <w:bookmarkEnd w:id="295"/>
      <w:bookmarkEnd w:id="296"/>
      <w:bookmarkEnd w:id="297"/>
      <w:bookmarkEnd w:id="298"/>
      <w:bookmarkEnd w:id="299"/>
      <w:bookmarkEnd w:id="300"/>
      <w:bookmarkEnd w:id="301"/>
      <w:bookmarkEnd w:id="302"/>
      <w:bookmarkEnd w:id="304"/>
    </w:p>
    <w:p w14:paraId="21BD5B5C">
      <w:pPr>
        <w:ind w:left="502" w:hanging="501" w:hangingChars="209"/>
        <w:jc w:val="right"/>
        <w:rPr>
          <w:color w:val="000000" w:themeColor="text1"/>
          <w14:textFill>
            <w14:solidFill>
              <w14:schemeClr w14:val="tx1"/>
            </w14:solidFill>
          </w14:textFill>
        </w:rPr>
      </w:pPr>
      <w:r>
        <w:rPr>
          <w:color w:val="000000" w:themeColor="text1"/>
          <w14:textFill>
            <w14:solidFill>
              <w14:schemeClr w14:val="tx1"/>
            </w14:solidFill>
          </w14:textFill>
        </w:rPr>
        <w:t xml:space="preserve">                              </w:t>
      </w:r>
    </w:p>
    <w:tbl>
      <w:tblPr>
        <w:tblStyle w:val="34"/>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14:paraId="03830F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16029A92">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5577" w:type="dxa"/>
            <w:vAlign w:val="center"/>
          </w:tcPr>
          <w:p w14:paraId="19875256">
            <w:pPr>
              <w:adjustRightInd w:val="0"/>
              <w:snapToGrid w:val="0"/>
              <w:ind w:firstLine="420" w:firstLineChars="200"/>
              <w:jc w:val="center"/>
              <w:rPr>
                <w:color w:val="000000" w:themeColor="text1"/>
                <w:sz w:val="21"/>
                <w:szCs w:val="21"/>
                <w14:textFill>
                  <w14:solidFill>
                    <w14:schemeClr w14:val="tx1"/>
                  </w14:solidFill>
                </w14:textFill>
              </w:rPr>
            </w:pPr>
          </w:p>
        </w:tc>
      </w:tr>
      <w:tr w14:paraId="784FFE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1C6CE7C2">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项目名称</w:t>
            </w:r>
          </w:p>
        </w:tc>
        <w:tc>
          <w:tcPr>
            <w:tcW w:w="5577" w:type="dxa"/>
            <w:vAlign w:val="center"/>
          </w:tcPr>
          <w:p w14:paraId="32B5C57D">
            <w:pPr>
              <w:adjustRightInd w:val="0"/>
              <w:snapToGrid w:val="0"/>
              <w:ind w:firstLine="420" w:firstLineChars="200"/>
              <w:jc w:val="center"/>
              <w:rPr>
                <w:color w:val="000000" w:themeColor="text1"/>
                <w:sz w:val="21"/>
                <w:szCs w:val="21"/>
                <w14:textFill>
                  <w14:solidFill>
                    <w14:schemeClr w14:val="tx1"/>
                  </w14:solidFill>
                </w14:textFill>
              </w:rPr>
            </w:pPr>
          </w:p>
        </w:tc>
      </w:tr>
      <w:tr w14:paraId="255A0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326BC21A">
            <w:pPr>
              <w:adjustRightInd w:val="0"/>
              <w:snapToGrid w:val="0"/>
              <w:ind w:left="42" w:hanging="42" w:hangingChars="2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项目所在地</w:t>
            </w:r>
          </w:p>
        </w:tc>
        <w:tc>
          <w:tcPr>
            <w:tcW w:w="5577" w:type="dxa"/>
            <w:vAlign w:val="center"/>
          </w:tcPr>
          <w:p w14:paraId="3D085013">
            <w:pPr>
              <w:adjustRightInd w:val="0"/>
              <w:snapToGrid w:val="0"/>
              <w:ind w:firstLine="420" w:firstLineChars="200"/>
              <w:jc w:val="center"/>
              <w:rPr>
                <w:color w:val="000000" w:themeColor="text1"/>
                <w:sz w:val="21"/>
                <w:szCs w:val="21"/>
                <w14:textFill>
                  <w14:solidFill>
                    <w14:schemeClr w14:val="tx1"/>
                  </w14:solidFill>
                </w14:textFill>
              </w:rPr>
            </w:pPr>
          </w:p>
        </w:tc>
      </w:tr>
      <w:tr w14:paraId="5D1C5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3C16B4E7">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业主名称</w:t>
            </w:r>
          </w:p>
        </w:tc>
        <w:tc>
          <w:tcPr>
            <w:tcW w:w="5577" w:type="dxa"/>
            <w:vAlign w:val="center"/>
          </w:tcPr>
          <w:p w14:paraId="1A6CDCCB">
            <w:pPr>
              <w:adjustRightInd w:val="0"/>
              <w:snapToGrid w:val="0"/>
              <w:ind w:firstLine="420" w:firstLineChars="200"/>
              <w:jc w:val="center"/>
              <w:rPr>
                <w:color w:val="000000" w:themeColor="text1"/>
                <w:sz w:val="21"/>
                <w:szCs w:val="21"/>
                <w14:textFill>
                  <w14:solidFill>
                    <w14:schemeClr w14:val="tx1"/>
                  </w14:solidFill>
                </w14:textFill>
              </w:rPr>
            </w:pPr>
          </w:p>
        </w:tc>
      </w:tr>
      <w:tr w14:paraId="79979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5A3B2F1B">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业主地址</w:t>
            </w:r>
          </w:p>
        </w:tc>
        <w:tc>
          <w:tcPr>
            <w:tcW w:w="5577" w:type="dxa"/>
            <w:vAlign w:val="center"/>
          </w:tcPr>
          <w:p w14:paraId="0238F387">
            <w:pPr>
              <w:adjustRightInd w:val="0"/>
              <w:snapToGrid w:val="0"/>
              <w:ind w:firstLine="420" w:firstLineChars="200"/>
              <w:jc w:val="center"/>
              <w:rPr>
                <w:color w:val="000000" w:themeColor="text1"/>
                <w:sz w:val="21"/>
                <w:szCs w:val="21"/>
                <w14:textFill>
                  <w14:solidFill>
                    <w14:schemeClr w14:val="tx1"/>
                  </w14:solidFill>
                </w14:textFill>
              </w:rPr>
            </w:pPr>
          </w:p>
        </w:tc>
      </w:tr>
      <w:tr w14:paraId="2F5A2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7B9A7D55">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业主电话</w:t>
            </w:r>
          </w:p>
        </w:tc>
        <w:tc>
          <w:tcPr>
            <w:tcW w:w="5577" w:type="dxa"/>
            <w:vAlign w:val="center"/>
          </w:tcPr>
          <w:p w14:paraId="7CF3444D">
            <w:pPr>
              <w:adjustRightInd w:val="0"/>
              <w:snapToGrid w:val="0"/>
              <w:ind w:firstLine="420" w:firstLineChars="200"/>
              <w:jc w:val="center"/>
              <w:rPr>
                <w:color w:val="000000" w:themeColor="text1"/>
                <w:sz w:val="21"/>
                <w:szCs w:val="21"/>
                <w14:textFill>
                  <w14:solidFill>
                    <w14:schemeClr w14:val="tx1"/>
                  </w14:solidFill>
                </w14:textFill>
              </w:rPr>
            </w:pPr>
          </w:p>
        </w:tc>
      </w:tr>
      <w:tr w14:paraId="0E7DF4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7C5E1A96">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合同</w:t>
            </w:r>
            <w:r>
              <w:rPr>
                <w:color w:val="000000" w:themeColor="text1"/>
                <w:sz w:val="21"/>
                <w:szCs w:val="21"/>
                <w14:textFill>
                  <w14:solidFill>
                    <w14:schemeClr w14:val="tx1"/>
                  </w14:solidFill>
                </w14:textFill>
              </w:rPr>
              <w:t>金额</w:t>
            </w:r>
          </w:p>
        </w:tc>
        <w:tc>
          <w:tcPr>
            <w:tcW w:w="5577" w:type="dxa"/>
            <w:vAlign w:val="center"/>
          </w:tcPr>
          <w:p w14:paraId="6DF634C7">
            <w:pPr>
              <w:adjustRightInd w:val="0"/>
              <w:snapToGrid w:val="0"/>
              <w:ind w:firstLine="420" w:firstLineChars="200"/>
              <w:jc w:val="center"/>
              <w:rPr>
                <w:color w:val="000000" w:themeColor="text1"/>
                <w:sz w:val="21"/>
                <w:szCs w:val="21"/>
                <w14:textFill>
                  <w14:solidFill>
                    <w14:schemeClr w14:val="tx1"/>
                  </w14:solidFill>
                </w14:textFill>
              </w:rPr>
            </w:pPr>
          </w:p>
        </w:tc>
      </w:tr>
      <w:tr w14:paraId="1BE06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0EC56364">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承担的工作内容</w:t>
            </w:r>
          </w:p>
        </w:tc>
        <w:tc>
          <w:tcPr>
            <w:tcW w:w="5577" w:type="dxa"/>
            <w:vAlign w:val="center"/>
          </w:tcPr>
          <w:p w14:paraId="7A5F619C">
            <w:pPr>
              <w:adjustRightInd w:val="0"/>
              <w:snapToGrid w:val="0"/>
              <w:ind w:firstLine="420" w:firstLineChars="200"/>
              <w:jc w:val="center"/>
              <w:rPr>
                <w:color w:val="000000" w:themeColor="text1"/>
                <w:sz w:val="21"/>
                <w:szCs w:val="21"/>
                <w14:textFill>
                  <w14:solidFill>
                    <w14:schemeClr w14:val="tx1"/>
                  </w14:solidFill>
                </w14:textFill>
              </w:rPr>
            </w:pPr>
          </w:p>
        </w:tc>
      </w:tr>
      <w:tr w14:paraId="03BC9F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75A22D7E">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备注</w:t>
            </w:r>
          </w:p>
        </w:tc>
        <w:tc>
          <w:tcPr>
            <w:tcW w:w="5577" w:type="dxa"/>
            <w:vAlign w:val="center"/>
          </w:tcPr>
          <w:p w14:paraId="495F17CA">
            <w:pPr>
              <w:adjustRightInd w:val="0"/>
              <w:snapToGrid w:val="0"/>
              <w:ind w:firstLine="420" w:firstLineChars="200"/>
              <w:jc w:val="center"/>
              <w:rPr>
                <w:color w:val="000000" w:themeColor="text1"/>
                <w:sz w:val="21"/>
                <w:szCs w:val="21"/>
                <w14:textFill>
                  <w14:solidFill>
                    <w14:schemeClr w14:val="tx1"/>
                  </w14:solidFill>
                </w14:textFill>
              </w:rPr>
            </w:pPr>
          </w:p>
        </w:tc>
      </w:tr>
    </w:tbl>
    <w:p w14:paraId="14E40A69">
      <w:pPr>
        <w:rPr>
          <w:rFonts w:hint="eastAsia" w:eastAsia="宋体"/>
          <w:b/>
          <w:bCs/>
          <w:color w:val="000000" w:themeColor="text1"/>
          <w:sz w:val="21"/>
          <w:szCs w:val="21"/>
          <w:lang w:val="en-US" w:eastAsia="zh-CN"/>
          <w14:textFill>
            <w14:solidFill>
              <w14:schemeClr w14:val="tx1"/>
            </w14:solidFill>
          </w14:textFill>
        </w:rPr>
        <w:sectPr>
          <w:footerReference r:id="rId8" w:type="default"/>
          <w:pgSz w:w="11905" w:h="16838"/>
          <w:pgMar w:top="1440" w:right="1803" w:bottom="1440" w:left="1803" w:header="720" w:footer="720" w:gutter="0"/>
          <w:cols w:space="0" w:num="1"/>
          <w:docGrid w:linePitch="312" w:charSpace="0"/>
        </w:sectPr>
      </w:pPr>
      <w:r>
        <w:rPr>
          <w:color w:val="000000" w:themeColor="text1"/>
          <w:sz w:val="21"/>
          <w:szCs w:val="21"/>
          <w14:textFill>
            <w14:solidFill>
              <w14:schemeClr w14:val="tx1"/>
            </w14:solidFill>
          </w14:textFill>
        </w:rPr>
        <w:t>注：每一个项目填一张表，本表后附业绩证明材料的复印件</w:t>
      </w:r>
      <w:r>
        <w:rPr>
          <w:rFonts w:hint="eastAsia"/>
          <w:color w:val="000000" w:themeColor="text1"/>
          <w:sz w:val="21"/>
          <w:szCs w:val="21"/>
          <w14:textFill>
            <w14:solidFill>
              <w14:schemeClr w14:val="tx1"/>
            </w14:solidFill>
          </w14:textFill>
        </w:rPr>
        <w:t>或扫描件</w:t>
      </w:r>
      <w:r>
        <w:rPr>
          <w:color w:val="000000" w:themeColor="text1"/>
          <w:sz w:val="21"/>
          <w:szCs w:val="21"/>
          <w14:textFill>
            <w14:solidFill>
              <w14:schemeClr w14:val="tx1"/>
            </w14:solidFill>
          </w14:textFill>
        </w:rPr>
        <w:t>等</w:t>
      </w:r>
      <w:bookmarkStart w:id="305" w:name="_Toc11534"/>
      <w:bookmarkStart w:id="306" w:name="_Toc12980"/>
      <w:bookmarkStart w:id="307" w:name="_Toc28313"/>
      <w:r>
        <w:rPr>
          <w:rFonts w:hint="eastAsia"/>
          <w:color w:val="000000" w:themeColor="text1"/>
          <w:sz w:val="21"/>
          <w:szCs w:val="21"/>
          <w:lang w:eastAsia="zh-CN"/>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A标企业业绩请提供证明业主企业性质的相关材料。</w:t>
      </w:r>
    </w:p>
    <w:bookmarkEnd w:id="303"/>
    <w:bookmarkEnd w:id="305"/>
    <w:bookmarkEnd w:id="306"/>
    <w:bookmarkEnd w:id="307"/>
    <w:p w14:paraId="7141AECF">
      <w:pPr>
        <w:pStyle w:val="3"/>
        <w:spacing w:before="0" w:after="0" w:line="440" w:lineRule="exact"/>
        <w:jc w:val="center"/>
        <w:rPr>
          <w:rFonts w:ascii="Times New Roman" w:hAnsi="Times New Roman"/>
          <w:color w:val="000000" w:themeColor="text1"/>
          <w:szCs w:val="28"/>
          <w14:textFill>
            <w14:solidFill>
              <w14:schemeClr w14:val="tx1"/>
            </w14:solidFill>
          </w14:textFill>
        </w:rPr>
      </w:pPr>
      <w:bookmarkStart w:id="308" w:name="_Toc10761"/>
      <w:bookmarkStart w:id="309" w:name="_Toc2129"/>
      <w:bookmarkStart w:id="310" w:name="_Toc10907"/>
      <w:bookmarkStart w:id="311" w:name="_Toc19455"/>
      <w:bookmarkStart w:id="312" w:name="_Toc10409"/>
      <w:bookmarkStart w:id="313" w:name="_Toc15654"/>
      <w:bookmarkStart w:id="314" w:name="_Toc5093"/>
      <w:bookmarkStart w:id="315" w:name="_Toc20063_WPSOffice_Level2"/>
      <w:bookmarkStart w:id="316" w:name="_Toc22612"/>
      <w:bookmarkStart w:id="317" w:name="_Toc4879"/>
      <w:bookmarkStart w:id="318" w:name="_Toc24169"/>
      <w:bookmarkStart w:id="319" w:name="_Toc15020"/>
      <w:bookmarkStart w:id="320" w:name="_Toc25442"/>
      <w:bookmarkStart w:id="321" w:name="_Toc22520"/>
      <w:bookmarkStart w:id="322" w:name="_Toc1737"/>
      <w:bookmarkStart w:id="323" w:name="_Toc11319"/>
      <w:bookmarkStart w:id="324" w:name="_Toc20872"/>
      <w:bookmarkStart w:id="325" w:name="_Toc23243"/>
      <w:bookmarkStart w:id="326" w:name="_Toc16839"/>
      <w:bookmarkStart w:id="327" w:name="_Toc218710273"/>
      <w:r>
        <w:rPr>
          <w:rFonts w:hint="eastAsia" w:ascii="宋体" w:hAnsi="宋体" w:eastAsia="宋体" w:cs="宋体"/>
          <w:color w:val="000000" w:themeColor="text1"/>
          <w14:textFill>
            <w14:solidFill>
              <w14:schemeClr w14:val="tx1"/>
            </w14:solidFill>
          </w14:textFill>
        </w:rPr>
        <w:t>五 参选承诺书</w:t>
      </w:r>
      <w:bookmarkEnd w:id="308"/>
      <w:bookmarkEnd w:id="309"/>
      <w:bookmarkEnd w:id="310"/>
      <w:bookmarkEnd w:id="311"/>
      <w:bookmarkEnd w:id="312"/>
      <w:bookmarkEnd w:id="313"/>
      <w:bookmarkEnd w:id="314"/>
    </w:p>
    <w:p w14:paraId="0820BD37">
      <w:pPr>
        <w:rPr>
          <w:color w:val="000000" w:themeColor="text1"/>
          <w:szCs w:val="21"/>
          <w14:textFill>
            <w14:solidFill>
              <w14:schemeClr w14:val="tx1"/>
            </w14:solidFill>
          </w14:textFill>
        </w:rPr>
      </w:pPr>
    </w:p>
    <w:p w14:paraId="273702EB">
      <w:pPr>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致：</w:t>
      </w:r>
      <w:r>
        <w:rPr>
          <w:rFonts w:hint="eastAsia"/>
          <w:color w:val="000000" w:themeColor="text1"/>
          <w:sz w:val="21"/>
          <w:szCs w:val="18"/>
          <w:u w:val="single"/>
          <w14:textFill>
            <w14:solidFill>
              <w14:schemeClr w14:val="tx1"/>
            </w14:solidFill>
          </w14:textFill>
        </w:rPr>
        <w:t>南通轨道交通集团有限公司</w:t>
      </w:r>
    </w:p>
    <w:p w14:paraId="36C0FFB4">
      <w:pPr>
        <w:ind w:firstLine="420" w:firstLineChars="200"/>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我方在此郑重承诺：</w:t>
      </w:r>
    </w:p>
    <w:p w14:paraId="7C1E974E">
      <w:pPr>
        <w:ind w:firstLine="420" w:firstLineChars="200"/>
        <w:rPr>
          <w:bCs/>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1.</w:t>
      </w:r>
      <w:r>
        <w:rPr>
          <w:bCs/>
          <w:color w:val="000000" w:themeColor="text1"/>
          <w:sz w:val="21"/>
          <w:szCs w:val="18"/>
          <w14:textFill>
            <w14:solidFill>
              <w14:schemeClr w14:val="tx1"/>
            </w14:solidFill>
          </w14:textFill>
        </w:rPr>
        <w:t xml:space="preserve"> </w:t>
      </w:r>
      <w:r>
        <w:rPr>
          <w:rFonts w:hint="eastAsia"/>
          <w:bCs/>
          <w:color w:val="000000" w:themeColor="text1"/>
          <w:sz w:val="21"/>
          <w:szCs w:val="18"/>
          <w14:textFill>
            <w14:solidFill>
              <w14:schemeClr w14:val="tx1"/>
            </w14:solidFill>
          </w14:textFill>
        </w:rPr>
        <w:t>我方</w:t>
      </w:r>
      <w:r>
        <w:rPr>
          <w:rFonts w:hint="eastAsia"/>
          <w:color w:val="000000" w:themeColor="text1"/>
          <w:sz w:val="21"/>
          <w:szCs w:val="18"/>
          <w14:textFill>
            <w14:solidFill>
              <w14:schemeClr w14:val="tx1"/>
            </w14:solidFill>
          </w14:textFill>
        </w:rPr>
        <w:t>具有健全的财务会计制度，</w:t>
      </w:r>
      <w:r>
        <w:rPr>
          <w:rFonts w:hint="eastAsia"/>
          <w:bCs/>
          <w:color w:val="000000" w:themeColor="text1"/>
          <w:sz w:val="21"/>
          <w:szCs w:val="18"/>
          <w14:textFill>
            <w14:solidFill>
              <w14:schemeClr w14:val="tx1"/>
            </w14:solidFill>
          </w14:textFill>
        </w:rPr>
        <w:t>经营状况、商业信誉和财务信用良好，没有处于被责令停业，参选资格被取消，财产被接管、冻结、破产状态；</w:t>
      </w:r>
      <w:r>
        <w:rPr>
          <w:rFonts w:hint="eastAsia"/>
          <w:color w:val="000000" w:themeColor="text1"/>
          <w:sz w:val="21"/>
          <w:szCs w:val="18"/>
          <w14:textFill>
            <w14:solidFill>
              <w14:schemeClr w14:val="tx1"/>
            </w14:solidFill>
          </w14:textFill>
        </w:rPr>
        <w:t>未处于与债权人进行债务重组或其他债务安排状况下；未处于法院清盘令下；未处于自动破产申请状态下；</w:t>
      </w:r>
    </w:p>
    <w:p w14:paraId="1A49EDB7">
      <w:pPr>
        <w:ind w:firstLine="420" w:firstLineChars="200"/>
        <w:rPr>
          <w:color w:val="000000" w:themeColor="text1"/>
          <w:sz w:val="21"/>
          <w:szCs w:val="18"/>
          <w14:textFill>
            <w14:solidFill>
              <w14:schemeClr w14:val="tx1"/>
            </w14:solidFill>
          </w14:textFill>
        </w:rPr>
      </w:pPr>
      <w:r>
        <w:rPr>
          <w:color w:val="000000" w:themeColor="text1"/>
          <w:sz w:val="21"/>
          <w:szCs w:val="18"/>
          <w14:textFill>
            <w14:solidFill>
              <w14:schemeClr w14:val="tx1"/>
            </w14:solidFill>
          </w14:textFill>
        </w:rPr>
        <w:t>2.</w:t>
      </w:r>
      <w:r>
        <w:rPr>
          <w:rFonts w:hint="eastAsia"/>
          <w:color w:val="000000" w:themeColor="text1"/>
          <w:sz w:val="21"/>
          <w:szCs w:val="18"/>
          <w14:textFill>
            <w14:solidFill>
              <w14:schemeClr w14:val="tx1"/>
            </w14:solidFill>
          </w14:textFill>
        </w:rPr>
        <w:t>我方没有骗取中选和严重违约引起的合同中止、纠纷、争议、仲裁和诉讼记录等情况；</w:t>
      </w:r>
    </w:p>
    <w:p w14:paraId="044CC609">
      <w:pPr>
        <w:ind w:firstLine="420" w:firstLineChars="200"/>
        <w:rPr>
          <w:color w:val="000000" w:themeColor="text1"/>
          <w:sz w:val="21"/>
          <w:szCs w:val="18"/>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r>
        <w:rPr>
          <w:rFonts w:hint="eastAsia"/>
          <w:color w:val="000000" w:themeColor="text1"/>
          <w:sz w:val="21"/>
          <w:szCs w:val="18"/>
          <w14:textFill>
            <w14:solidFill>
              <w14:schemeClr w14:val="tx1"/>
            </w14:solidFill>
          </w14:textFill>
        </w:rPr>
        <w:t>我方</w:t>
      </w:r>
      <w:r>
        <w:rPr>
          <w:rFonts w:hint="eastAsia" w:ascii="宋体" w:hAnsi="宋体" w:cs="宋体"/>
          <w:color w:val="000000" w:themeColor="text1"/>
          <w:sz w:val="21"/>
          <w:szCs w:val="21"/>
          <w14:textFill>
            <w14:solidFill>
              <w14:schemeClr w14:val="tx1"/>
            </w14:solidFill>
          </w14:textFill>
        </w:rPr>
        <w:t>参加本次采购活动前三年内，未有在执业过程中没有重大违纪、违法、犯罪记录和有效投诉</w:t>
      </w:r>
      <w:r>
        <w:rPr>
          <w:rFonts w:hint="eastAsia" w:ascii="宋体" w:cs="宋体"/>
          <w:color w:val="000000" w:themeColor="text1"/>
          <w:sz w:val="21"/>
          <w:szCs w:val="21"/>
          <w14:textFill>
            <w14:solidFill>
              <w14:schemeClr w14:val="tx1"/>
            </w14:solidFill>
          </w14:textFill>
        </w:rPr>
        <w:t>。</w:t>
      </w:r>
    </w:p>
    <w:p w14:paraId="2A88671D">
      <w:pPr>
        <w:ind w:firstLine="420" w:firstLineChars="200"/>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4</w:t>
      </w:r>
      <w:r>
        <w:rPr>
          <w:color w:val="000000" w:themeColor="text1"/>
          <w:sz w:val="21"/>
          <w:szCs w:val="18"/>
          <w14:textFill>
            <w14:solidFill>
              <w14:schemeClr w14:val="tx1"/>
            </w14:solidFill>
          </w14:textFill>
        </w:rPr>
        <w:t>.</w:t>
      </w:r>
      <w:r>
        <w:rPr>
          <w:rFonts w:hint="eastAsia"/>
          <w:color w:val="000000" w:themeColor="text1"/>
          <w:sz w:val="21"/>
          <w:szCs w:val="18"/>
          <w14:textFill>
            <w14:solidFill>
              <w14:schemeClr w14:val="tx1"/>
            </w14:solidFill>
          </w14:textFill>
        </w:rPr>
        <w:t>我方未与比选人、比选代理机构存在利害关系；与参与本项目参选的其他参选单位负责人不为同一人且不存在控股、管理关系；未以他人名义参选；未与比选人、参选人串通参选；我方未提供虚假材料或存在其他弄虚作假行为。</w:t>
      </w:r>
    </w:p>
    <w:p w14:paraId="46AE8B27">
      <w:pPr>
        <w:ind w:firstLine="420" w:firstLineChars="200"/>
        <w:rPr>
          <w:rFonts w:ascii="宋体" w:hAnsi="宋体" w:cs="宋体"/>
          <w:color w:val="000000" w:themeColor="text1"/>
          <w:sz w:val="21"/>
          <w:szCs w:val="21"/>
          <w14:textFill>
            <w14:solidFill>
              <w14:schemeClr w14:val="tx1"/>
            </w14:solidFill>
          </w14:textFill>
        </w:rPr>
      </w:pPr>
      <w:r>
        <w:rPr>
          <w:rFonts w:hint="eastAsia"/>
          <w:color w:val="000000" w:themeColor="text1"/>
          <w:sz w:val="21"/>
          <w:szCs w:val="18"/>
          <w14:textFill>
            <w14:solidFill>
              <w14:schemeClr w14:val="tx1"/>
            </w14:solidFill>
          </w14:textFill>
        </w:rPr>
        <w:t>5.我方</w:t>
      </w:r>
      <w:r>
        <w:rPr>
          <w:rFonts w:hint="eastAsia" w:ascii="宋体" w:hAnsi="宋体" w:cs="宋体"/>
          <w:color w:val="000000" w:themeColor="text1"/>
          <w:sz w:val="21"/>
          <w:szCs w:val="21"/>
          <w14:textFill>
            <w14:solidFill>
              <w14:schemeClr w14:val="tx1"/>
            </w14:solidFill>
          </w14:textFill>
        </w:rPr>
        <w:t>没有处于被责令停业，或参选资格被暂停或取消，或财产被接管、冻结、破产状态；</w:t>
      </w:r>
    </w:p>
    <w:p w14:paraId="1582C018">
      <w:pPr>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6.根据《关于在公共资源交易领域的比选参选活动中建立对失信被执行人联合惩戒的实施意见》（苏信用办[2018]23号文），我方未被“信用中国”列入失信被执行人名单；</w:t>
      </w:r>
    </w:p>
    <w:p w14:paraId="0E6EEE49">
      <w:pPr>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7.我方未被国家企业信用信息公示系统列入严重违法失信企业名单；</w:t>
      </w:r>
    </w:p>
    <w:p w14:paraId="0B6D924C">
      <w:pPr>
        <w:ind w:firstLine="420" w:firstLineChars="200"/>
        <w:rPr>
          <w:color w:val="000000" w:themeColor="text1"/>
          <w:sz w:val="21"/>
          <w:szCs w:val="18"/>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8.我方未被南通轨道交通集团有限公司及其所属单位列为失信参选人或列入黑名单，没有处于暂停或取消参选资格状态。</w:t>
      </w:r>
    </w:p>
    <w:p w14:paraId="77FE3ECE">
      <w:pPr>
        <w:ind w:firstLine="420" w:firstLineChars="200"/>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在参与本次比选活动中，如有上述行为，我方将自动放弃参选或中选资格，已签订合同的项目合同无效。</w:t>
      </w:r>
    </w:p>
    <w:p w14:paraId="6A043999">
      <w:pPr>
        <w:rPr>
          <w:color w:val="000000" w:themeColor="text1"/>
          <w:sz w:val="21"/>
          <w:szCs w:val="18"/>
          <w14:textFill>
            <w14:solidFill>
              <w14:schemeClr w14:val="tx1"/>
            </w14:solidFill>
          </w14:textFill>
        </w:rPr>
      </w:pPr>
    </w:p>
    <w:p w14:paraId="6AE25007">
      <w:pPr>
        <w:ind w:firstLine="403" w:firstLineChars="192"/>
        <w:jc w:val="right"/>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参选人</w:t>
      </w:r>
      <w:r>
        <w:rPr>
          <w:color w:val="000000" w:themeColor="text1"/>
          <w:sz w:val="21"/>
          <w:szCs w:val="21"/>
          <w14:textFill>
            <w14:solidFill>
              <w14:schemeClr w14:val="tx1"/>
            </w14:solidFill>
          </w14:textFill>
        </w:rPr>
        <w:t>：</w:t>
      </w:r>
      <w:r>
        <w:rPr>
          <w:color w:val="000000" w:themeColor="text1"/>
          <w:sz w:val="21"/>
          <w:szCs w:val="21"/>
          <w:u w:val="single"/>
          <w14:textFill>
            <w14:solidFill>
              <w14:schemeClr w14:val="tx1"/>
            </w14:solidFill>
          </w14:textFill>
        </w:rPr>
        <w:t xml:space="preserve">                      （盖章） </w:t>
      </w:r>
    </w:p>
    <w:p w14:paraId="7959A3C9">
      <w:pPr>
        <w:ind w:firstLine="403" w:firstLineChars="192"/>
        <w:jc w:val="right"/>
        <w:rPr>
          <w:color w:val="000000" w:themeColor="text1"/>
          <w:sz w:val="21"/>
          <w:szCs w:val="21"/>
          <w:u w:val="single"/>
          <w14:textFill>
            <w14:solidFill>
              <w14:schemeClr w14:val="tx1"/>
            </w14:solidFill>
          </w14:textFill>
        </w:rPr>
      </w:pPr>
      <w:r>
        <w:rPr>
          <w:color w:val="000000" w:themeColor="text1"/>
          <w:sz w:val="21"/>
          <w:szCs w:val="21"/>
          <w14:textFill>
            <w14:solidFill>
              <w14:schemeClr w14:val="tx1"/>
            </w14:solidFill>
          </w14:textFill>
        </w:rPr>
        <w:t>法定代表人或委托代理人：</w:t>
      </w:r>
      <w:r>
        <w:rPr>
          <w:color w:val="000000" w:themeColor="text1"/>
          <w:sz w:val="21"/>
          <w:szCs w:val="21"/>
          <w:u w:val="single"/>
          <w14:textFill>
            <w14:solidFill>
              <w14:schemeClr w14:val="tx1"/>
            </w14:solidFill>
          </w14:textFill>
        </w:rPr>
        <w:t xml:space="preserve">（签字或盖章） </w:t>
      </w:r>
    </w:p>
    <w:p w14:paraId="23142150">
      <w:pPr>
        <w:ind w:firstLine="403" w:firstLineChars="192"/>
        <w:jc w:val="righ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日      期：</w:t>
      </w:r>
      <w:r>
        <w:rPr>
          <w:color w:val="000000" w:themeColor="text1"/>
          <w:sz w:val="21"/>
          <w:szCs w:val="21"/>
          <w:u w:val="single"/>
          <w14:textFill>
            <w14:solidFill>
              <w14:schemeClr w14:val="tx1"/>
            </w14:solidFill>
          </w14:textFill>
        </w:rPr>
        <w:t xml:space="preserve">         </w:t>
      </w:r>
      <w:r>
        <w:rPr>
          <w:color w:val="000000" w:themeColor="text1"/>
          <w:sz w:val="21"/>
          <w:szCs w:val="21"/>
          <w14:textFill>
            <w14:solidFill>
              <w14:schemeClr w14:val="tx1"/>
            </w14:solidFill>
          </w14:textFill>
        </w:rPr>
        <w:t>年</w:t>
      </w:r>
      <w:r>
        <w:rPr>
          <w:color w:val="000000" w:themeColor="text1"/>
          <w:sz w:val="21"/>
          <w:szCs w:val="21"/>
          <w:u w:val="single"/>
          <w14:textFill>
            <w14:solidFill>
              <w14:schemeClr w14:val="tx1"/>
            </w14:solidFill>
          </w14:textFill>
        </w:rPr>
        <w:t xml:space="preserve">      </w:t>
      </w:r>
      <w:r>
        <w:rPr>
          <w:color w:val="000000" w:themeColor="text1"/>
          <w:sz w:val="21"/>
          <w:szCs w:val="21"/>
          <w14:textFill>
            <w14:solidFill>
              <w14:schemeClr w14:val="tx1"/>
            </w14:solidFill>
          </w14:textFill>
        </w:rPr>
        <w:t>月</w:t>
      </w:r>
      <w:r>
        <w:rPr>
          <w:color w:val="000000" w:themeColor="text1"/>
          <w:sz w:val="21"/>
          <w:szCs w:val="21"/>
          <w:u w:val="single"/>
          <w14:textFill>
            <w14:solidFill>
              <w14:schemeClr w14:val="tx1"/>
            </w14:solidFill>
          </w14:textFill>
        </w:rPr>
        <w:t xml:space="preserve">     </w:t>
      </w:r>
      <w:r>
        <w:rPr>
          <w:color w:val="000000" w:themeColor="text1"/>
          <w:sz w:val="21"/>
          <w:szCs w:val="21"/>
          <w14:textFill>
            <w14:solidFill>
              <w14:schemeClr w14:val="tx1"/>
            </w14:solidFill>
          </w14:textFill>
        </w:rPr>
        <w:t>日</w:t>
      </w:r>
    </w:p>
    <w:p w14:paraId="7A46E120">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br w:type="page"/>
      </w:r>
    </w:p>
    <w:bookmarkEnd w:id="315"/>
    <w:bookmarkEnd w:id="316"/>
    <w:bookmarkEnd w:id="317"/>
    <w:bookmarkEnd w:id="318"/>
    <w:bookmarkEnd w:id="319"/>
    <w:bookmarkEnd w:id="320"/>
    <w:bookmarkEnd w:id="321"/>
    <w:bookmarkEnd w:id="322"/>
    <w:bookmarkEnd w:id="323"/>
    <w:bookmarkEnd w:id="324"/>
    <w:bookmarkEnd w:id="325"/>
    <w:bookmarkEnd w:id="326"/>
    <w:bookmarkEnd w:id="327"/>
    <w:p w14:paraId="40D9BF9B">
      <w:pPr>
        <w:jc w:val="center"/>
        <w:rPr>
          <w:b/>
          <w:color w:val="000000" w:themeColor="text1"/>
          <w:sz w:val="36"/>
          <w:szCs w:val="36"/>
          <w14:textFill>
            <w14:solidFill>
              <w14:schemeClr w14:val="tx1"/>
            </w14:solidFill>
          </w14:textFill>
        </w:rPr>
      </w:pPr>
      <w:bookmarkStart w:id="328" w:name="_Toc25882"/>
      <w:bookmarkStart w:id="329" w:name="_Toc12442"/>
      <w:bookmarkStart w:id="330" w:name="_Toc2668"/>
      <w:bookmarkStart w:id="331" w:name="_Toc25135"/>
      <w:bookmarkStart w:id="332" w:name="_Toc28952"/>
    </w:p>
    <w:p w14:paraId="16EC50E9">
      <w:pPr>
        <w:rPr>
          <w:color w:val="000000" w:themeColor="text1"/>
          <w14:textFill>
            <w14:solidFill>
              <w14:schemeClr w14:val="tx1"/>
            </w14:solidFill>
          </w14:textFill>
        </w:rPr>
      </w:pPr>
    </w:p>
    <w:p w14:paraId="43CAB1BC">
      <w:pPr>
        <w:spacing w:line="360" w:lineRule="auto"/>
        <w:jc w:val="center"/>
        <w:rPr>
          <w:b/>
          <w:bCs/>
          <w:color w:val="000000" w:themeColor="text1"/>
          <w:sz w:val="32"/>
          <w:szCs w:val="32"/>
          <w14:textFill>
            <w14:solidFill>
              <w14:schemeClr w14:val="tx1"/>
            </w14:solidFill>
          </w14:textFill>
        </w:rPr>
      </w:pPr>
      <w:bookmarkStart w:id="333" w:name="_Toc8321"/>
      <w:bookmarkStart w:id="334" w:name="_Toc25804"/>
      <w:bookmarkStart w:id="335" w:name="_Toc3419"/>
      <w:r>
        <w:rPr>
          <w:rFonts w:hint="eastAsia"/>
          <w:b/>
          <w:bCs/>
          <w:color w:val="000000" w:themeColor="text1"/>
          <w:sz w:val="32"/>
          <w:szCs w:val="32"/>
          <w14:textFill>
            <w14:solidFill>
              <w14:schemeClr w14:val="tx1"/>
            </w14:solidFill>
          </w14:textFill>
        </w:rPr>
        <w:t>南通轨道交通集团有限公司2025-2027年度内部审计服务</w:t>
      </w:r>
    </w:p>
    <w:p w14:paraId="79A16AF9">
      <w:pPr>
        <w:spacing w:line="360" w:lineRule="auto"/>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框架协议采购项目</w:t>
      </w:r>
      <w:r>
        <w:rPr>
          <w:rFonts w:hint="eastAsia" w:ascii="宋体" w:hAnsi="宋体" w:cs="宋体"/>
          <w:b/>
          <w:bCs/>
          <w:color w:val="000000" w:themeColor="text1"/>
          <w:sz w:val="32"/>
          <w:szCs w:val="32"/>
          <w:u w:val="single"/>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标段</w:t>
      </w:r>
    </w:p>
    <w:p w14:paraId="20B4EB99">
      <w:pPr>
        <w:rPr>
          <w:color w:val="000000" w:themeColor="text1"/>
          <w14:textFill>
            <w14:solidFill>
              <w14:schemeClr w14:val="tx1"/>
            </w14:solidFill>
          </w14:textFill>
        </w:rPr>
      </w:pPr>
    </w:p>
    <w:p w14:paraId="36272F40">
      <w:pPr>
        <w:rPr>
          <w:color w:val="000000" w:themeColor="text1"/>
          <w14:textFill>
            <w14:solidFill>
              <w14:schemeClr w14:val="tx1"/>
            </w14:solidFill>
          </w14:textFill>
        </w:rPr>
      </w:pPr>
    </w:p>
    <w:p w14:paraId="57006A0F">
      <w:pPr>
        <w:rPr>
          <w:color w:val="000000" w:themeColor="text1"/>
          <w14:textFill>
            <w14:solidFill>
              <w14:schemeClr w14:val="tx1"/>
            </w14:solidFill>
          </w14:textFill>
        </w:rPr>
      </w:pPr>
    </w:p>
    <w:p w14:paraId="3CEB2091">
      <w:pPr>
        <w:pStyle w:val="3"/>
        <w:jc w:val="center"/>
        <w:rPr>
          <w:rFonts w:ascii="宋体" w:hAnsi="宋体" w:eastAsia="宋体" w:cs="宋体"/>
          <w:color w:val="000000" w:themeColor="text1"/>
          <w14:textFill>
            <w14:solidFill>
              <w14:schemeClr w14:val="tx1"/>
            </w14:solidFill>
          </w14:textFill>
        </w:rPr>
      </w:pPr>
      <w:bookmarkStart w:id="336" w:name="_Toc30587"/>
      <w:bookmarkStart w:id="337" w:name="_Toc15018"/>
      <w:bookmarkStart w:id="338" w:name="_Toc21683"/>
      <w:r>
        <w:rPr>
          <w:rFonts w:hint="eastAsia" w:ascii="宋体" w:hAnsi="宋体" w:eastAsia="宋体" w:cs="宋体"/>
          <w:color w:val="000000" w:themeColor="text1"/>
          <w14:textFill>
            <w14:solidFill>
              <w14:schemeClr w14:val="tx1"/>
            </w14:solidFill>
          </w14:textFill>
        </w:rPr>
        <w:t>（商务参选文件）</w:t>
      </w:r>
      <w:bookmarkEnd w:id="333"/>
      <w:bookmarkEnd w:id="334"/>
      <w:bookmarkEnd w:id="335"/>
      <w:bookmarkEnd w:id="336"/>
      <w:bookmarkEnd w:id="337"/>
      <w:bookmarkEnd w:id="338"/>
    </w:p>
    <w:p w14:paraId="2F064039">
      <w:pPr>
        <w:rPr>
          <w:color w:val="000000" w:themeColor="text1"/>
          <w:sz w:val="32"/>
          <w14:textFill>
            <w14:solidFill>
              <w14:schemeClr w14:val="tx1"/>
            </w14:solidFill>
          </w14:textFill>
        </w:rPr>
      </w:pPr>
    </w:p>
    <w:p w14:paraId="6CD0269F">
      <w:pPr>
        <w:rPr>
          <w:color w:val="000000" w:themeColor="text1"/>
          <w:sz w:val="32"/>
          <w14:textFill>
            <w14:solidFill>
              <w14:schemeClr w14:val="tx1"/>
            </w14:solidFill>
          </w14:textFill>
        </w:rPr>
      </w:pPr>
    </w:p>
    <w:p w14:paraId="6D559FAD">
      <w:pPr>
        <w:rPr>
          <w:color w:val="000000" w:themeColor="text1"/>
          <w:sz w:val="32"/>
          <w14:textFill>
            <w14:solidFill>
              <w14:schemeClr w14:val="tx1"/>
            </w14:solidFill>
          </w14:textFill>
        </w:rPr>
      </w:pPr>
    </w:p>
    <w:p w14:paraId="765ED5DC">
      <w:pPr>
        <w:rPr>
          <w:color w:val="000000" w:themeColor="text1"/>
          <w:sz w:val="32"/>
          <w14:textFill>
            <w14:solidFill>
              <w14:schemeClr w14:val="tx1"/>
            </w14:solidFill>
          </w14:textFill>
        </w:rPr>
      </w:pPr>
    </w:p>
    <w:p w14:paraId="16CE9976">
      <w:pPr>
        <w:rPr>
          <w:color w:val="000000" w:themeColor="text1"/>
          <w:sz w:val="32"/>
          <w14:textFill>
            <w14:solidFill>
              <w14:schemeClr w14:val="tx1"/>
            </w14:solidFill>
          </w14:textFill>
        </w:rPr>
      </w:pPr>
    </w:p>
    <w:p w14:paraId="1A790728">
      <w:pPr>
        <w:rPr>
          <w:color w:val="000000" w:themeColor="text1"/>
          <w:sz w:val="32"/>
          <w14:textFill>
            <w14:solidFill>
              <w14:schemeClr w14:val="tx1"/>
            </w14:solidFill>
          </w14:textFill>
        </w:rPr>
      </w:pPr>
    </w:p>
    <w:p w14:paraId="4F085CF0">
      <w:pPr>
        <w:rPr>
          <w:color w:val="000000" w:themeColor="text1"/>
          <w14:textFill>
            <w14:solidFill>
              <w14:schemeClr w14:val="tx1"/>
            </w14:solidFill>
          </w14:textFill>
        </w:rPr>
      </w:pPr>
    </w:p>
    <w:p w14:paraId="0D57E26C">
      <w:pPr>
        <w:rPr>
          <w:color w:val="000000" w:themeColor="text1"/>
          <w14:textFill>
            <w14:solidFill>
              <w14:schemeClr w14:val="tx1"/>
            </w14:solidFill>
          </w14:textFill>
        </w:rPr>
      </w:pPr>
    </w:p>
    <w:p w14:paraId="50AD66E1">
      <w:pPr>
        <w:ind w:firstLine="1687" w:firstLineChars="600"/>
        <w:rPr>
          <w:b/>
          <w:color w:val="000000" w:themeColor="text1"/>
          <w:sz w:val="28"/>
          <w:szCs w:val="28"/>
          <w14:textFill>
            <w14:solidFill>
              <w14:schemeClr w14:val="tx1"/>
            </w14:solidFill>
          </w14:textFill>
        </w:rPr>
      </w:pPr>
    </w:p>
    <w:p w14:paraId="6F2FF635">
      <w:pPr>
        <w:ind w:firstLine="1687" w:firstLineChars="600"/>
        <w:rPr>
          <w:b/>
          <w:bCs/>
          <w:color w:val="000000" w:themeColor="text1"/>
          <w:sz w:val="28"/>
          <w:szCs w:val="28"/>
          <w14:textFill>
            <w14:solidFill>
              <w14:schemeClr w14:val="tx1"/>
            </w14:solidFill>
          </w14:textFill>
        </w:rPr>
      </w:pPr>
    </w:p>
    <w:p w14:paraId="6844560E">
      <w:pPr>
        <w:ind w:firstLine="1687" w:firstLineChars="600"/>
        <w:rPr>
          <w:b/>
          <w:bCs/>
          <w:color w:val="000000" w:themeColor="text1"/>
          <w:sz w:val="28"/>
          <w:szCs w:val="28"/>
          <w14:textFill>
            <w14:solidFill>
              <w14:schemeClr w14:val="tx1"/>
            </w14:solidFill>
          </w14:textFill>
        </w:rPr>
      </w:pPr>
    </w:p>
    <w:p w14:paraId="6FADF1AB">
      <w:pPr>
        <w:ind w:firstLine="1687" w:firstLineChars="600"/>
        <w:rPr>
          <w:b/>
          <w:bCs/>
          <w:color w:val="000000" w:themeColor="text1"/>
          <w:sz w:val="28"/>
          <w:szCs w:val="28"/>
          <w14:textFill>
            <w14:solidFill>
              <w14:schemeClr w14:val="tx1"/>
            </w14:solidFill>
          </w14:textFill>
        </w:rPr>
      </w:pPr>
    </w:p>
    <w:p w14:paraId="60FE65E2">
      <w:pPr>
        <w:ind w:firstLine="1687" w:firstLineChars="600"/>
        <w:rPr>
          <w:b/>
          <w:bCs/>
          <w:color w:val="000000" w:themeColor="text1"/>
          <w:sz w:val="28"/>
          <w:szCs w:val="28"/>
          <w14:textFill>
            <w14:solidFill>
              <w14:schemeClr w14:val="tx1"/>
            </w14:solidFill>
          </w14:textFill>
        </w:rPr>
      </w:pPr>
    </w:p>
    <w:p w14:paraId="768D430F">
      <w:pPr>
        <w:ind w:firstLine="1484" w:firstLineChars="528"/>
        <w:rPr>
          <w:b/>
          <w:bCs/>
          <w:color w:val="000000" w:themeColor="text1"/>
          <w:sz w:val="28"/>
          <w:szCs w:val="28"/>
          <w14:textFill>
            <w14:solidFill>
              <w14:schemeClr w14:val="tx1"/>
            </w14:solidFill>
          </w14:textFill>
        </w:rPr>
      </w:pPr>
    </w:p>
    <w:p w14:paraId="40608B4B">
      <w:pPr>
        <w:spacing w:line="360" w:lineRule="auto"/>
        <w:ind w:firstLine="1265" w:firstLineChars="450"/>
        <w:jc w:val="left"/>
        <w:rPr>
          <w:b/>
          <w:bCs/>
          <w:color w:val="000000" w:themeColor="text1"/>
          <w:sz w:val="28"/>
          <w:szCs w:val="28"/>
          <w14:textFill>
            <w14:solidFill>
              <w14:schemeClr w14:val="tx1"/>
            </w14:solidFill>
          </w14:textFill>
        </w:rPr>
      </w:pPr>
      <w:bookmarkStart w:id="339" w:name="_Toc32113"/>
      <w:bookmarkStart w:id="340" w:name="_Toc26525"/>
      <w:r>
        <w:rPr>
          <w:rFonts w:hint="eastAsia"/>
          <w:b/>
          <w:bCs/>
          <w:color w:val="000000" w:themeColor="text1"/>
          <w:sz w:val="28"/>
          <w:szCs w:val="28"/>
          <w14:textFill>
            <w14:solidFill>
              <w14:schemeClr w14:val="tx1"/>
            </w14:solidFill>
          </w14:textFill>
        </w:rPr>
        <w:t xml:space="preserve">参  选  人: </w:t>
      </w:r>
      <w:r>
        <w:rPr>
          <w:rFonts w:hint="eastAsia"/>
          <w:b/>
          <w:bCs/>
          <w:color w:val="000000" w:themeColor="text1"/>
          <w:sz w:val="28"/>
          <w:szCs w:val="28"/>
          <w:u w:val="single"/>
          <w14:textFill>
            <w14:solidFill>
              <w14:schemeClr w14:val="tx1"/>
            </w14:solidFill>
          </w14:textFill>
        </w:rPr>
        <w:t xml:space="preserve">         （全称）（盖章）</w:t>
      </w:r>
    </w:p>
    <w:p w14:paraId="0AECD30E">
      <w:pPr>
        <w:spacing w:line="360" w:lineRule="auto"/>
        <w:ind w:firstLine="1265" w:firstLineChars="450"/>
        <w:jc w:val="lef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法定代表人：</w:t>
      </w:r>
      <w:r>
        <w:rPr>
          <w:rFonts w:hint="eastAsia"/>
          <w:b/>
          <w:bCs/>
          <w:color w:val="000000" w:themeColor="text1"/>
          <w:sz w:val="28"/>
          <w:szCs w:val="28"/>
          <w:u w:val="single"/>
          <w14:textFill>
            <w14:solidFill>
              <w14:schemeClr w14:val="tx1"/>
            </w14:solidFill>
          </w14:textFill>
        </w:rPr>
        <w:t xml:space="preserve">           （签字或盖章）</w:t>
      </w:r>
    </w:p>
    <w:p w14:paraId="44B33F74">
      <w:pPr>
        <w:spacing w:line="360" w:lineRule="auto"/>
        <w:ind w:firstLine="1265" w:firstLineChars="450"/>
        <w:jc w:val="lef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时      间：       年      月      日</w:t>
      </w:r>
    </w:p>
    <w:p w14:paraId="1587CD01">
      <w:pPr>
        <w:spacing w:line="360" w:lineRule="auto"/>
        <w:ind w:firstLine="1265" w:firstLineChars="450"/>
        <w:jc w:val="left"/>
        <w:rPr>
          <w:b/>
          <w:bCs/>
          <w:color w:val="000000" w:themeColor="text1"/>
          <w:sz w:val="28"/>
          <w:szCs w:val="28"/>
          <w14:textFill>
            <w14:solidFill>
              <w14:schemeClr w14:val="tx1"/>
            </w14:solidFill>
          </w14:textFill>
        </w:rPr>
        <w:sectPr>
          <w:pgSz w:w="11905" w:h="16838"/>
          <w:pgMar w:top="1440" w:right="1803" w:bottom="1440" w:left="1803" w:header="720" w:footer="720" w:gutter="0"/>
          <w:cols w:space="0" w:num="1"/>
          <w:docGrid w:linePitch="312" w:charSpace="0"/>
        </w:sectPr>
      </w:pPr>
    </w:p>
    <w:p w14:paraId="69EB0905">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目  录</w:t>
      </w:r>
      <w:bookmarkEnd w:id="328"/>
      <w:bookmarkEnd w:id="329"/>
      <w:bookmarkEnd w:id="330"/>
      <w:bookmarkEnd w:id="331"/>
      <w:bookmarkEnd w:id="332"/>
      <w:bookmarkEnd w:id="339"/>
      <w:bookmarkEnd w:id="340"/>
    </w:p>
    <w:p w14:paraId="5B573402">
      <w:pPr>
        <w:rPr>
          <w:color w:val="000000" w:themeColor="text1"/>
          <w:sz w:val="21"/>
          <w:szCs w:val="21"/>
          <w14:textFill>
            <w14:solidFill>
              <w14:schemeClr w14:val="tx1"/>
            </w14:solidFill>
          </w14:textFill>
        </w:rPr>
      </w:pPr>
      <w:bookmarkStart w:id="341" w:name="_Toc3911_WPSOffice_Level2"/>
      <w:bookmarkStart w:id="342" w:name="_Toc18696"/>
      <w:bookmarkStart w:id="343" w:name="_Toc7707"/>
      <w:r>
        <w:rPr>
          <w:color w:val="000000" w:themeColor="text1"/>
          <w:sz w:val="21"/>
          <w:szCs w:val="21"/>
          <w14:textFill>
            <w14:solidFill>
              <w14:schemeClr w14:val="tx1"/>
            </w14:solidFill>
          </w14:textFill>
        </w:rPr>
        <w:t xml:space="preserve">一 </w:t>
      </w:r>
      <w:r>
        <w:rPr>
          <w:rFonts w:hint="eastAsia"/>
          <w:color w:val="000000" w:themeColor="text1"/>
          <w:sz w:val="21"/>
          <w:szCs w:val="21"/>
          <w14:textFill>
            <w14:solidFill>
              <w14:schemeClr w14:val="tx1"/>
            </w14:solidFill>
          </w14:textFill>
        </w:rPr>
        <w:t>参选</w:t>
      </w:r>
      <w:r>
        <w:rPr>
          <w:color w:val="000000" w:themeColor="text1"/>
          <w:sz w:val="21"/>
          <w:szCs w:val="21"/>
          <w14:textFill>
            <w14:solidFill>
              <w14:schemeClr w14:val="tx1"/>
            </w14:solidFill>
          </w14:textFill>
        </w:rPr>
        <w:t>函</w:t>
      </w:r>
      <w:bookmarkEnd w:id="341"/>
      <w:bookmarkEnd w:id="342"/>
      <w:bookmarkEnd w:id="343"/>
    </w:p>
    <w:p w14:paraId="3A759FA2">
      <w:pPr>
        <w:rPr>
          <w:color w:val="000000" w:themeColor="text1"/>
          <w:sz w:val="21"/>
          <w:szCs w:val="21"/>
          <w14:textFill>
            <w14:solidFill>
              <w14:schemeClr w14:val="tx1"/>
            </w14:solidFill>
          </w14:textFill>
        </w:rPr>
      </w:pPr>
      <w:bookmarkStart w:id="344" w:name="_Toc25080_WPSOffice_Level2"/>
      <w:bookmarkStart w:id="345" w:name="_Toc25424"/>
      <w:bookmarkStart w:id="346" w:name="_Toc5976"/>
      <w:r>
        <w:rPr>
          <w:rFonts w:hint="eastAsia"/>
          <w:color w:val="000000" w:themeColor="text1"/>
          <w:sz w:val="21"/>
          <w:szCs w:val="21"/>
          <w14:textFill>
            <w14:solidFill>
              <w14:schemeClr w14:val="tx1"/>
            </w14:solidFill>
          </w14:textFill>
        </w:rPr>
        <w:t>二</w:t>
      </w:r>
      <w:r>
        <w:rPr>
          <w:color w:val="000000" w:themeColor="text1"/>
          <w:sz w:val="21"/>
          <w:szCs w:val="21"/>
          <w14:textFill>
            <w14:solidFill>
              <w14:schemeClr w14:val="tx1"/>
            </w14:solidFill>
          </w14:textFill>
        </w:rPr>
        <w:t xml:space="preserve"> </w:t>
      </w:r>
      <w:bookmarkEnd w:id="344"/>
      <w:r>
        <w:rPr>
          <w:color w:val="000000" w:themeColor="text1"/>
          <w:sz w:val="21"/>
          <w:szCs w:val="21"/>
          <w14:textFill>
            <w14:solidFill>
              <w14:schemeClr w14:val="tx1"/>
            </w14:solidFill>
          </w14:textFill>
        </w:rPr>
        <w:t>企业业绩汇总表</w:t>
      </w:r>
      <w:bookmarkEnd w:id="345"/>
      <w:bookmarkEnd w:id="346"/>
    </w:p>
    <w:p w14:paraId="6C72C888">
      <w:pPr>
        <w:rPr>
          <w:color w:val="000000" w:themeColor="text1"/>
          <w:sz w:val="21"/>
          <w:szCs w:val="21"/>
          <w14:textFill>
            <w14:solidFill>
              <w14:schemeClr w14:val="tx1"/>
            </w14:solidFill>
          </w14:textFill>
        </w:rPr>
      </w:pPr>
      <w:bookmarkStart w:id="347" w:name="_Toc20007"/>
      <w:bookmarkStart w:id="348" w:name="_Toc29409"/>
      <w:r>
        <w:rPr>
          <w:rFonts w:hint="eastAsia"/>
          <w:color w:val="000000" w:themeColor="text1"/>
          <w:sz w:val="21"/>
          <w:szCs w:val="21"/>
          <w14:textFill>
            <w14:solidFill>
              <w14:schemeClr w14:val="tx1"/>
            </w14:solidFill>
          </w14:textFill>
        </w:rPr>
        <w:t>三</w:t>
      </w:r>
      <w:r>
        <w:rPr>
          <w:color w:val="000000" w:themeColor="text1"/>
          <w:sz w:val="21"/>
          <w:szCs w:val="21"/>
          <w14:textFill>
            <w14:solidFill>
              <w14:schemeClr w14:val="tx1"/>
            </w14:solidFill>
          </w14:textFill>
        </w:rPr>
        <w:t xml:space="preserve"> 企业业绩概况表</w:t>
      </w:r>
      <w:bookmarkEnd w:id="347"/>
      <w:bookmarkEnd w:id="348"/>
    </w:p>
    <w:p w14:paraId="030662EF">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四</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项目负责人</w:t>
      </w:r>
      <w:r>
        <w:rPr>
          <w:color w:val="000000" w:themeColor="text1"/>
          <w:sz w:val="21"/>
          <w:szCs w:val="21"/>
          <w14:textFill>
            <w14:solidFill>
              <w14:schemeClr w14:val="tx1"/>
            </w14:solidFill>
          </w14:textFill>
        </w:rPr>
        <w:t>业绩汇总表</w:t>
      </w:r>
    </w:p>
    <w:p w14:paraId="6B04748A">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五 项目负责人</w:t>
      </w:r>
      <w:r>
        <w:rPr>
          <w:color w:val="000000" w:themeColor="text1"/>
          <w:sz w:val="21"/>
          <w:szCs w:val="21"/>
          <w14:textFill>
            <w14:solidFill>
              <w14:schemeClr w14:val="tx1"/>
            </w14:solidFill>
          </w14:textFill>
        </w:rPr>
        <w:t>业绩概况表</w:t>
      </w:r>
    </w:p>
    <w:p w14:paraId="3D758F4A">
      <w:pPr>
        <w:rPr>
          <w:color w:val="000000" w:themeColor="text1"/>
          <w:sz w:val="21"/>
          <w:szCs w:val="21"/>
          <w14:textFill>
            <w14:solidFill>
              <w14:schemeClr w14:val="tx1"/>
            </w14:solidFill>
          </w14:textFill>
        </w:rPr>
      </w:pPr>
      <w:bookmarkStart w:id="349" w:name="_Toc26695"/>
      <w:bookmarkStart w:id="350" w:name="_Toc16182"/>
      <w:r>
        <w:rPr>
          <w:rFonts w:hint="eastAsia"/>
          <w:color w:val="000000" w:themeColor="text1"/>
          <w:sz w:val="21"/>
          <w:szCs w:val="21"/>
          <w14:textFill>
            <w14:solidFill>
              <w14:schemeClr w14:val="tx1"/>
            </w14:solidFill>
          </w14:textFill>
        </w:rPr>
        <w:t xml:space="preserve">六 </w:t>
      </w:r>
      <w:bookmarkEnd w:id="349"/>
      <w:bookmarkEnd w:id="350"/>
      <w:bookmarkStart w:id="351" w:name="_Toc25067_WPSOffice_Level2"/>
      <w:r>
        <w:rPr>
          <w:rFonts w:hint="eastAsia"/>
          <w:color w:val="000000" w:themeColor="text1"/>
          <w:sz w:val="21"/>
          <w:szCs w:val="21"/>
          <w14:textFill>
            <w14:solidFill>
              <w14:schemeClr w14:val="tx1"/>
            </w14:solidFill>
          </w14:textFill>
        </w:rPr>
        <w:t>项目负责人简历表</w:t>
      </w:r>
      <w:bookmarkEnd w:id="351"/>
    </w:p>
    <w:p w14:paraId="7944FF43">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七</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拟派人员配备表</w:t>
      </w:r>
    </w:p>
    <w:p w14:paraId="74078153">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八 企业综合</w:t>
      </w:r>
      <w:r>
        <w:rPr>
          <w:rFonts w:hint="eastAsia" w:ascii="宋体" w:hAnsi="宋体" w:cs="宋体"/>
          <w:sz w:val="21"/>
          <w:szCs w:val="21"/>
        </w:rPr>
        <w:t>实力</w:t>
      </w:r>
    </w:p>
    <w:p w14:paraId="0C14B812">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（参选人自行编制目录页码）</w:t>
      </w:r>
    </w:p>
    <w:p w14:paraId="78F7FEA1">
      <w:pPr>
        <w:rPr>
          <w:color w:val="000000" w:themeColor="text1"/>
          <w:sz w:val="21"/>
          <w:szCs w:val="21"/>
          <w14:textFill>
            <w14:solidFill>
              <w14:schemeClr w14:val="tx1"/>
            </w14:solidFill>
          </w14:textFill>
        </w:rPr>
        <w:sectPr>
          <w:pgSz w:w="11905" w:h="16838"/>
          <w:pgMar w:top="1440" w:right="1803" w:bottom="1440" w:left="1803" w:header="720" w:footer="720" w:gutter="0"/>
          <w:cols w:space="0" w:num="1"/>
          <w:docGrid w:linePitch="312" w:charSpace="0"/>
        </w:sectPr>
      </w:pPr>
    </w:p>
    <w:p w14:paraId="384C56B9">
      <w:pPr>
        <w:pStyle w:val="3"/>
        <w:spacing w:before="0" w:after="0" w:line="440" w:lineRule="exact"/>
        <w:jc w:val="center"/>
        <w:rPr>
          <w:rFonts w:ascii="宋体" w:hAnsi="宋体" w:eastAsia="宋体" w:cs="宋体"/>
          <w:color w:val="000000" w:themeColor="text1"/>
          <w14:textFill>
            <w14:solidFill>
              <w14:schemeClr w14:val="tx1"/>
            </w14:solidFill>
          </w14:textFill>
        </w:rPr>
      </w:pPr>
      <w:bookmarkStart w:id="352" w:name="_Toc25904"/>
      <w:bookmarkStart w:id="353" w:name="_Toc16457"/>
      <w:bookmarkStart w:id="354" w:name="_Toc2147"/>
      <w:bookmarkStart w:id="355" w:name="_Toc21842"/>
      <w:bookmarkStart w:id="356" w:name="_Toc10521"/>
      <w:bookmarkStart w:id="357" w:name="_Toc26406"/>
      <w:bookmarkStart w:id="358" w:name="_Toc30573"/>
      <w:bookmarkStart w:id="359" w:name="_Toc32240"/>
      <w:bookmarkStart w:id="360" w:name="_Toc13217"/>
      <w:bookmarkStart w:id="361" w:name="_Toc25748"/>
      <w:bookmarkStart w:id="362" w:name="_Toc4044"/>
      <w:bookmarkStart w:id="363" w:name="_Toc30891"/>
      <w:bookmarkStart w:id="364" w:name="_Toc5042"/>
      <w:bookmarkStart w:id="365" w:name="_Toc25746"/>
      <w:bookmarkStart w:id="366" w:name="_Toc12633"/>
      <w:bookmarkStart w:id="367" w:name="_Toc18552_WPSOffice_Level2"/>
      <w:bookmarkStart w:id="368" w:name="_Toc17874"/>
      <w:bookmarkStart w:id="369" w:name="_Toc30425"/>
      <w:r>
        <w:rPr>
          <w:rFonts w:hint="eastAsia" w:ascii="宋体" w:hAnsi="宋体" w:eastAsia="宋体" w:cs="宋体"/>
          <w:color w:val="000000" w:themeColor="text1"/>
          <w14:textFill>
            <w14:solidFill>
              <w14:schemeClr w14:val="tx1"/>
            </w14:solidFill>
          </w14:textFill>
        </w:rPr>
        <w:t>一 参选函</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0DC5D91">
      <w:pPr>
        <w:rPr>
          <w:color w:val="000000" w:themeColor="text1"/>
          <w14:textFill>
            <w14:solidFill>
              <w14:schemeClr w14:val="tx1"/>
            </w14:solidFill>
          </w14:textFill>
        </w:rPr>
      </w:pPr>
      <w:bookmarkStart w:id="370" w:name="_Toc21570"/>
      <w:bookmarkStart w:id="371" w:name="_Toc11540_WPSOffice_Level3"/>
      <w:bookmarkStart w:id="372" w:name="_Toc3867"/>
      <w:bookmarkStart w:id="373" w:name="_Toc12030_WPSOffice_Level3"/>
    </w:p>
    <w:bookmarkEnd w:id="370"/>
    <w:bookmarkEnd w:id="371"/>
    <w:bookmarkEnd w:id="372"/>
    <w:bookmarkEnd w:id="373"/>
    <w:p w14:paraId="3480CEA8">
      <w:pPr>
        <w:ind w:firstLine="422"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致：南通轨道交通集团有限公司</w:t>
      </w:r>
    </w:p>
    <w:p w14:paraId="599669AE">
      <w:pPr>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根据已收到的</w:t>
      </w:r>
      <w:r>
        <w:rPr>
          <w:rFonts w:hint="eastAsia" w:ascii="宋体" w:hAnsi="宋体" w:cs="宋体"/>
          <w:color w:val="000000" w:themeColor="text1"/>
          <w:sz w:val="21"/>
          <w:szCs w:val="21"/>
          <w:u w:val="single"/>
          <w14:textFill>
            <w14:solidFill>
              <w14:schemeClr w14:val="tx1"/>
            </w14:solidFill>
          </w14:textFill>
        </w:rPr>
        <w:t>南通轨道交通集团有限公司2025-2027年度内部审计服务框架协议采购项目</w:t>
      </w:r>
      <w:r>
        <w:rPr>
          <w:rFonts w:hint="eastAsia" w:ascii="宋体" w:hAnsi="宋体" w:cs="宋体"/>
          <w:color w:val="000000" w:themeColor="text1"/>
          <w:sz w:val="21"/>
          <w:szCs w:val="21"/>
          <w14:textFill>
            <w14:solidFill>
              <w14:schemeClr w14:val="tx1"/>
            </w14:solidFill>
          </w14:textFill>
        </w:rPr>
        <w:t>比选文件，遵照规定,我方经考察现场和认真研究上述比选文件后，愿承认其全部内容。</w:t>
      </w:r>
    </w:p>
    <w:p w14:paraId="359929F0">
      <w:pPr>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1、我方按比选文件中的要求承担</w:t>
      </w:r>
      <w:r>
        <w:rPr>
          <w:rFonts w:hint="eastAsia" w:ascii="宋体" w:hAnsi="宋体" w:cs="宋体"/>
          <w:color w:val="000000" w:themeColor="text1"/>
          <w:sz w:val="21"/>
          <w:szCs w:val="21"/>
          <w:u w:val="single"/>
          <w14:textFill>
            <w14:solidFill>
              <w14:schemeClr w14:val="tx1"/>
            </w14:solidFill>
          </w14:textFill>
        </w:rPr>
        <w:t>南通轨道交通集团有限公司2025-2027年度内部审计服务框架协议采购项目  标</w:t>
      </w:r>
      <w:r>
        <w:rPr>
          <w:rFonts w:hint="eastAsia" w:ascii="宋体" w:hAnsi="宋体" w:cs="宋体"/>
          <w:color w:val="000000" w:themeColor="text1"/>
          <w:sz w:val="21"/>
          <w:szCs w:val="21"/>
          <w14:textFill>
            <w14:solidFill>
              <w14:schemeClr w14:val="tx1"/>
            </w14:solidFill>
          </w14:textFill>
        </w:rPr>
        <w:t>的全部工作内容。</w:t>
      </w:r>
    </w:p>
    <w:p w14:paraId="4461BF89">
      <w:pPr>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2、我方承诺服务周期及参选文件响应比选文件所规定的所有工作完成时间均满足合同条款。</w:t>
      </w:r>
    </w:p>
    <w:p w14:paraId="485D08B6">
      <w:pPr>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3、如果贵方接受我方参选，我方在接到中选通知书后将按中选通知书和比选文件的要求及时签订合同。我方保证在参选人须知中规定的期限内按照要求提交成果。</w:t>
      </w:r>
    </w:p>
    <w:p w14:paraId="303ADD32">
      <w:pPr>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4、我方同意在贵方比选文件规定的参选有效期内遵守约定。在该期限期满之前，本参选书对我方始终具有约束力。</w:t>
      </w:r>
    </w:p>
    <w:p w14:paraId="41E0A6F7">
      <w:pPr>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5、我方充分理解贵方比选文件所提出的关于人员、设备、管理等提出的隐性要求，一旦中选，确保能按照贵方要求执行，否则愿意接受贵方对我方的相关处罚。</w:t>
      </w:r>
    </w:p>
    <w:p w14:paraId="490630F2">
      <w:pPr>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6、在正式签订合同协议书之前，本参选书连同贵方的中选通知书应成为约束贵方、我方的合同文件。</w:t>
      </w:r>
    </w:p>
    <w:p w14:paraId="134B9A2D">
      <w:pPr>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7、我方理解，贵方不一定接受最低标价的参选或可能接受其他任何参选；同时也理解，贵方不负担我单位的任何参选费用。</w:t>
      </w:r>
    </w:p>
    <w:p w14:paraId="20B5FF1C">
      <w:pPr>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8、我方承诺：本参选文件提供的信息、数据、资料或证书均真实有效，否则贵方有权取消我方的参选或中选资格。</w:t>
      </w:r>
    </w:p>
    <w:p w14:paraId="552E72F9">
      <w:pPr>
        <w:ind w:firstLine="420" w:firstLineChars="200"/>
        <w:rPr>
          <w:color w:val="000000" w:themeColor="text1"/>
          <w:sz w:val="21"/>
          <w:szCs w:val="21"/>
          <w14:textFill>
            <w14:solidFill>
              <w14:schemeClr w14:val="tx1"/>
            </w14:solidFill>
          </w14:textFill>
        </w:rPr>
      </w:pPr>
    </w:p>
    <w:p w14:paraId="4CD2FE9A">
      <w:pPr>
        <w:ind w:firstLine="403" w:firstLineChars="192"/>
        <w:rPr>
          <w:color w:val="000000" w:themeColor="text1"/>
          <w:sz w:val="21"/>
          <w:szCs w:val="21"/>
          <w14:textFill>
            <w14:solidFill>
              <w14:schemeClr w14:val="tx1"/>
            </w14:solidFill>
          </w14:textFill>
        </w:rPr>
      </w:pPr>
    </w:p>
    <w:p w14:paraId="2618D00A">
      <w:pPr>
        <w:ind w:firstLine="403" w:firstLineChars="192"/>
        <w:jc w:val="right"/>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参选人</w:t>
      </w:r>
      <w:r>
        <w:rPr>
          <w:color w:val="000000" w:themeColor="text1"/>
          <w:sz w:val="21"/>
          <w:szCs w:val="21"/>
          <w14:textFill>
            <w14:solidFill>
              <w14:schemeClr w14:val="tx1"/>
            </w14:solidFill>
          </w14:textFill>
        </w:rPr>
        <w:t>：</w:t>
      </w:r>
      <w:r>
        <w:rPr>
          <w:color w:val="000000" w:themeColor="text1"/>
          <w:sz w:val="21"/>
          <w:szCs w:val="21"/>
          <w:u w:val="single"/>
          <w14:textFill>
            <w14:solidFill>
              <w14:schemeClr w14:val="tx1"/>
            </w14:solidFill>
          </w14:textFill>
        </w:rPr>
        <w:t xml:space="preserve">                       （盖章） </w:t>
      </w:r>
    </w:p>
    <w:p w14:paraId="19082523">
      <w:pPr>
        <w:ind w:firstLine="403" w:firstLineChars="192"/>
        <w:jc w:val="righ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法定代表人或委托代理人：</w:t>
      </w:r>
      <w:r>
        <w:rPr>
          <w:color w:val="000000" w:themeColor="text1"/>
          <w:sz w:val="21"/>
          <w:szCs w:val="21"/>
          <w:u w:val="single"/>
          <w14:textFill>
            <w14:solidFill>
              <w14:schemeClr w14:val="tx1"/>
            </w14:solidFill>
          </w14:textFill>
        </w:rPr>
        <w:t xml:space="preserve"> （签字或盖章） </w:t>
      </w:r>
      <w:r>
        <w:rPr>
          <w:color w:val="000000" w:themeColor="text1"/>
          <w:sz w:val="21"/>
          <w:szCs w:val="21"/>
          <w14:textFill>
            <w14:solidFill>
              <w14:schemeClr w14:val="tx1"/>
            </w14:solidFill>
          </w14:textFill>
        </w:rPr>
        <w:t xml:space="preserve"> </w:t>
      </w:r>
    </w:p>
    <w:p w14:paraId="514944E6">
      <w:pPr>
        <w:jc w:val="righ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日      期：</w:t>
      </w:r>
      <w:r>
        <w:rPr>
          <w:color w:val="000000" w:themeColor="text1"/>
          <w:sz w:val="21"/>
          <w:szCs w:val="21"/>
          <w:u w:val="single"/>
          <w14:textFill>
            <w14:solidFill>
              <w14:schemeClr w14:val="tx1"/>
            </w14:solidFill>
          </w14:textFill>
        </w:rPr>
        <w:t xml:space="preserve">          </w:t>
      </w:r>
      <w:r>
        <w:rPr>
          <w:color w:val="000000" w:themeColor="text1"/>
          <w:sz w:val="21"/>
          <w:szCs w:val="21"/>
          <w14:textFill>
            <w14:solidFill>
              <w14:schemeClr w14:val="tx1"/>
            </w14:solidFill>
          </w14:textFill>
        </w:rPr>
        <w:t>年</w:t>
      </w:r>
      <w:r>
        <w:rPr>
          <w:color w:val="000000" w:themeColor="text1"/>
          <w:sz w:val="21"/>
          <w:szCs w:val="21"/>
          <w:u w:val="single"/>
          <w14:textFill>
            <w14:solidFill>
              <w14:schemeClr w14:val="tx1"/>
            </w14:solidFill>
          </w14:textFill>
        </w:rPr>
        <w:t xml:space="preserve">      </w:t>
      </w:r>
      <w:r>
        <w:rPr>
          <w:color w:val="000000" w:themeColor="text1"/>
          <w:sz w:val="21"/>
          <w:szCs w:val="21"/>
          <w14:textFill>
            <w14:solidFill>
              <w14:schemeClr w14:val="tx1"/>
            </w14:solidFill>
          </w14:textFill>
        </w:rPr>
        <w:t>月</w:t>
      </w:r>
      <w:r>
        <w:rPr>
          <w:color w:val="000000" w:themeColor="text1"/>
          <w:sz w:val="21"/>
          <w:szCs w:val="21"/>
          <w:u w:val="single"/>
          <w14:textFill>
            <w14:solidFill>
              <w14:schemeClr w14:val="tx1"/>
            </w14:solidFill>
          </w14:textFill>
        </w:rPr>
        <w:t xml:space="preserve">     </w:t>
      </w:r>
      <w:r>
        <w:rPr>
          <w:color w:val="000000" w:themeColor="text1"/>
          <w:sz w:val="21"/>
          <w:szCs w:val="21"/>
          <w14:textFill>
            <w14:solidFill>
              <w14:schemeClr w14:val="tx1"/>
            </w14:solidFill>
          </w14:textFill>
        </w:rPr>
        <w:t>日</w:t>
      </w:r>
    </w:p>
    <w:p w14:paraId="0C4DDF54">
      <w:pPr>
        <w:pStyle w:val="3"/>
        <w:spacing w:line="440" w:lineRule="exact"/>
        <w:rPr>
          <w:color w:val="000000" w:themeColor="text1"/>
          <w:sz w:val="21"/>
          <w:szCs w:val="21"/>
          <w14:textFill>
            <w14:solidFill>
              <w14:schemeClr w14:val="tx1"/>
            </w14:solidFill>
          </w14:textFill>
        </w:rPr>
        <w:sectPr>
          <w:pgSz w:w="11905" w:h="16838"/>
          <w:pgMar w:top="1440" w:right="1803" w:bottom="1440" w:left="1803" w:header="720" w:footer="720" w:gutter="0"/>
          <w:cols w:space="0" w:num="1"/>
          <w:docGrid w:linePitch="312" w:charSpace="0"/>
        </w:sectPr>
      </w:pPr>
    </w:p>
    <w:p w14:paraId="76A55C1E">
      <w:pPr>
        <w:pStyle w:val="3"/>
        <w:spacing w:before="0" w:after="0" w:line="440" w:lineRule="exact"/>
        <w:jc w:val="center"/>
        <w:rPr>
          <w:rFonts w:ascii="宋体" w:hAnsi="宋体" w:eastAsia="宋体" w:cs="宋体"/>
          <w:color w:val="000000" w:themeColor="text1"/>
          <w14:textFill>
            <w14:solidFill>
              <w14:schemeClr w14:val="tx1"/>
            </w14:solidFill>
          </w14:textFill>
        </w:rPr>
      </w:pPr>
      <w:bookmarkStart w:id="374" w:name="_Toc22369"/>
      <w:bookmarkStart w:id="375" w:name="_Toc25723"/>
      <w:bookmarkStart w:id="376" w:name="_Toc14847"/>
      <w:bookmarkStart w:id="377" w:name="_Toc7480"/>
      <w:bookmarkStart w:id="378" w:name="_Toc10388"/>
      <w:bookmarkStart w:id="379" w:name="_Toc9037"/>
      <w:bookmarkStart w:id="380" w:name="_Toc30546_WPSOffice_Level2"/>
      <w:bookmarkStart w:id="381" w:name="_Toc18733"/>
      <w:bookmarkStart w:id="382" w:name="_Toc30064"/>
      <w:bookmarkStart w:id="383" w:name="_Toc5404"/>
      <w:bookmarkStart w:id="384" w:name="_Toc9837"/>
      <w:bookmarkStart w:id="385" w:name="_Toc25179"/>
      <w:bookmarkStart w:id="386" w:name="_Toc16136"/>
      <w:bookmarkStart w:id="387" w:name="_Toc23303"/>
      <w:bookmarkStart w:id="388" w:name="_Toc7782"/>
      <w:bookmarkStart w:id="389" w:name="_Toc22471"/>
      <w:bookmarkStart w:id="390" w:name="_Toc218710265"/>
      <w:r>
        <w:rPr>
          <w:rFonts w:hint="eastAsia" w:ascii="宋体" w:hAnsi="宋体" w:eastAsia="宋体" w:cs="宋体"/>
          <w:color w:val="000000" w:themeColor="text1"/>
          <w14:textFill>
            <w14:solidFill>
              <w14:schemeClr w14:val="tx1"/>
            </w14:solidFill>
          </w14:textFill>
        </w:rPr>
        <w:t xml:space="preserve">二 </w:t>
      </w:r>
      <w:bookmarkEnd w:id="374"/>
      <w:bookmarkEnd w:id="375"/>
      <w:bookmarkEnd w:id="376"/>
      <w:bookmarkEnd w:id="377"/>
      <w:bookmarkEnd w:id="378"/>
      <w:bookmarkEnd w:id="379"/>
      <w:bookmarkEnd w:id="380"/>
      <w:bookmarkEnd w:id="381"/>
      <w:bookmarkEnd w:id="382"/>
      <w:bookmarkEnd w:id="383"/>
      <w:bookmarkEnd w:id="384"/>
      <w:bookmarkEnd w:id="385"/>
      <w:bookmarkEnd w:id="386"/>
      <w:bookmarkStart w:id="391" w:name="_Toc3017"/>
      <w:bookmarkStart w:id="392" w:name="_Toc17077"/>
      <w:r>
        <w:rPr>
          <w:rFonts w:hint="eastAsia" w:ascii="宋体" w:hAnsi="宋体" w:eastAsia="宋体" w:cs="宋体"/>
          <w:color w:val="000000" w:themeColor="text1"/>
          <w14:textFill>
            <w14:solidFill>
              <w14:schemeClr w14:val="tx1"/>
            </w14:solidFill>
          </w14:textFill>
        </w:rPr>
        <w:t>企业业绩汇总表</w:t>
      </w:r>
      <w:bookmarkEnd w:id="387"/>
      <w:bookmarkEnd w:id="388"/>
      <w:bookmarkEnd w:id="391"/>
      <w:bookmarkEnd w:id="392"/>
    </w:p>
    <w:p w14:paraId="09BDD98D">
      <w:pPr>
        <w:jc w:val="right"/>
        <w:rPr>
          <w:color w:val="000000" w:themeColor="text1"/>
          <w14:textFill>
            <w14:solidFill>
              <w14:schemeClr w14:val="tx1"/>
            </w14:solidFill>
          </w14:textFill>
        </w:rPr>
      </w:pPr>
      <w:r>
        <w:rPr>
          <w:color w:val="000000" w:themeColor="text1"/>
          <w14:textFill>
            <w14:solidFill>
              <w14:schemeClr w14:val="tx1"/>
            </w14:solidFill>
          </w14:textFill>
        </w:rPr>
        <w:t xml:space="preserve">                                            </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808"/>
        <w:gridCol w:w="2040"/>
        <w:gridCol w:w="2023"/>
        <w:gridCol w:w="1800"/>
      </w:tblGrid>
      <w:tr w14:paraId="77ADC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106" w:type="dxa"/>
            <w:vAlign w:val="center"/>
          </w:tcPr>
          <w:p w14:paraId="32088D57">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1808" w:type="dxa"/>
            <w:vAlign w:val="center"/>
          </w:tcPr>
          <w:p w14:paraId="2BC54C73">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业主名称</w:t>
            </w:r>
          </w:p>
        </w:tc>
        <w:tc>
          <w:tcPr>
            <w:tcW w:w="2040" w:type="dxa"/>
            <w:vAlign w:val="center"/>
          </w:tcPr>
          <w:p w14:paraId="2686ED68">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项目名称</w:t>
            </w:r>
          </w:p>
        </w:tc>
        <w:tc>
          <w:tcPr>
            <w:tcW w:w="2023" w:type="dxa"/>
            <w:vAlign w:val="center"/>
          </w:tcPr>
          <w:p w14:paraId="4EC59FEE">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工作内容</w:t>
            </w:r>
          </w:p>
        </w:tc>
        <w:tc>
          <w:tcPr>
            <w:tcW w:w="1800" w:type="dxa"/>
            <w:vAlign w:val="center"/>
          </w:tcPr>
          <w:p w14:paraId="3FAEB8AE">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备注</w:t>
            </w:r>
          </w:p>
        </w:tc>
      </w:tr>
      <w:tr w14:paraId="16622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73618832">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1808" w:type="dxa"/>
            <w:vAlign w:val="center"/>
          </w:tcPr>
          <w:p w14:paraId="0BB0923A">
            <w:pPr>
              <w:jc w:val="center"/>
              <w:rPr>
                <w:color w:val="000000" w:themeColor="text1"/>
                <w:sz w:val="21"/>
                <w:szCs w:val="21"/>
                <w14:textFill>
                  <w14:solidFill>
                    <w14:schemeClr w14:val="tx1"/>
                  </w14:solidFill>
                </w14:textFill>
              </w:rPr>
            </w:pPr>
          </w:p>
        </w:tc>
        <w:tc>
          <w:tcPr>
            <w:tcW w:w="2040" w:type="dxa"/>
            <w:vAlign w:val="center"/>
          </w:tcPr>
          <w:p w14:paraId="7927F623">
            <w:pPr>
              <w:jc w:val="center"/>
              <w:rPr>
                <w:color w:val="000000" w:themeColor="text1"/>
                <w:sz w:val="21"/>
                <w:szCs w:val="21"/>
                <w14:textFill>
                  <w14:solidFill>
                    <w14:schemeClr w14:val="tx1"/>
                  </w14:solidFill>
                </w14:textFill>
              </w:rPr>
            </w:pPr>
          </w:p>
        </w:tc>
        <w:tc>
          <w:tcPr>
            <w:tcW w:w="2023" w:type="dxa"/>
            <w:vAlign w:val="center"/>
          </w:tcPr>
          <w:p w14:paraId="47939259">
            <w:pPr>
              <w:jc w:val="center"/>
              <w:rPr>
                <w:color w:val="000000" w:themeColor="text1"/>
                <w:sz w:val="21"/>
                <w:szCs w:val="21"/>
                <w14:textFill>
                  <w14:solidFill>
                    <w14:schemeClr w14:val="tx1"/>
                  </w14:solidFill>
                </w14:textFill>
              </w:rPr>
            </w:pPr>
          </w:p>
        </w:tc>
        <w:tc>
          <w:tcPr>
            <w:tcW w:w="1800" w:type="dxa"/>
            <w:vAlign w:val="center"/>
          </w:tcPr>
          <w:p w14:paraId="1F382227">
            <w:pPr>
              <w:jc w:val="center"/>
              <w:rPr>
                <w:color w:val="000000" w:themeColor="text1"/>
                <w:sz w:val="21"/>
                <w:szCs w:val="21"/>
                <w14:textFill>
                  <w14:solidFill>
                    <w14:schemeClr w14:val="tx1"/>
                  </w14:solidFill>
                </w14:textFill>
              </w:rPr>
            </w:pPr>
          </w:p>
        </w:tc>
      </w:tr>
      <w:tr w14:paraId="652CB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0941C6B2">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1808" w:type="dxa"/>
            <w:vAlign w:val="center"/>
          </w:tcPr>
          <w:p w14:paraId="44743461">
            <w:pPr>
              <w:jc w:val="center"/>
              <w:rPr>
                <w:color w:val="000000" w:themeColor="text1"/>
                <w:sz w:val="21"/>
                <w:szCs w:val="21"/>
                <w14:textFill>
                  <w14:solidFill>
                    <w14:schemeClr w14:val="tx1"/>
                  </w14:solidFill>
                </w14:textFill>
              </w:rPr>
            </w:pPr>
          </w:p>
        </w:tc>
        <w:tc>
          <w:tcPr>
            <w:tcW w:w="2040" w:type="dxa"/>
            <w:vAlign w:val="center"/>
          </w:tcPr>
          <w:p w14:paraId="4DA604FE">
            <w:pPr>
              <w:jc w:val="center"/>
              <w:rPr>
                <w:color w:val="000000" w:themeColor="text1"/>
                <w:sz w:val="21"/>
                <w:szCs w:val="21"/>
                <w14:textFill>
                  <w14:solidFill>
                    <w14:schemeClr w14:val="tx1"/>
                  </w14:solidFill>
                </w14:textFill>
              </w:rPr>
            </w:pPr>
          </w:p>
        </w:tc>
        <w:tc>
          <w:tcPr>
            <w:tcW w:w="2023" w:type="dxa"/>
            <w:vAlign w:val="center"/>
          </w:tcPr>
          <w:p w14:paraId="0500921E">
            <w:pPr>
              <w:jc w:val="center"/>
              <w:rPr>
                <w:color w:val="000000" w:themeColor="text1"/>
                <w:sz w:val="21"/>
                <w:szCs w:val="21"/>
                <w14:textFill>
                  <w14:solidFill>
                    <w14:schemeClr w14:val="tx1"/>
                  </w14:solidFill>
                </w14:textFill>
              </w:rPr>
            </w:pPr>
          </w:p>
        </w:tc>
        <w:tc>
          <w:tcPr>
            <w:tcW w:w="1800" w:type="dxa"/>
            <w:vAlign w:val="center"/>
          </w:tcPr>
          <w:p w14:paraId="26D8A376">
            <w:pPr>
              <w:jc w:val="center"/>
              <w:rPr>
                <w:color w:val="000000" w:themeColor="text1"/>
                <w:sz w:val="21"/>
                <w:szCs w:val="21"/>
                <w14:textFill>
                  <w14:solidFill>
                    <w14:schemeClr w14:val="tx1"/>
                  </w14:solidFill>
                </w14:textFill>
              </w:rPr>
            </w:pPr>
          </w:p>
        </w:tc>
      </w:tr>
      <w:tr w14:paraId="1DBFC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06D2402B">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1808" w:type="dxa"/>
            <w:vAlign w:val="center"/>
          </w:tcPr>
          <w:p w14:paraId="3443629E">
            <w:pPr>
              <w:jc w:val="center"/>
              <w:rPr>
                <w:color w:val="000000" w:themeColor="text1"/>
                <w:sz w:val="21"/>
                <w:szCs w:val="21"/>
                <w14:textFill>
                  <w14:solidFill>
                    <w14:schemeClr w14:val="tx1"/>
                  </w14:solidFill>
                </w14:textFill>
              </w:rPr>
            </w:pPr>
          </w:p>
        </w:tc>
        <w:tc>
          <w:tcPr>
            <w:tcW w:w="2040" w:type="dxa"/>
            <w:vAlign w:val="center"/>
          </w:tcPr>
          <w:p w14:paraId="4E03C731">
            <w:pPr>
              <w:jc w:val="center"/>
              <w:rPr>
                <w:color w:val="000000" w:themeColor="text1"/>
                <w:sz w:val="21"/>
                <w:szCs w:val="21"/>
                <w14:textFill>
                  <w14:solidFill>
                    <w14:schemeClr w14:val="tx1"/>
                  </w14:solidFill>
                </w14:textFill>
              </w:rPr>
            </w:pPr>
          </w:p>
        </w:tc>
        <w:tc>
          <w:tcPr>
            <w:tcW w:w="2023" w:type="dxa"/>
            <w:vAlign w:val="center"/>
          </w:tcPr>
          <w:p w14:paraId="5CEFBD4A">
            <w:pPr>
              <w:jc w:val="center"/>
              <w:rPr>
                <w:color w:val="000000" w:themeColor="text1"/>
                <w:sz w:val="21"/>
                <w:szCs w:val="21"/>
                <w14:textFill>
                  <w14:solidFill>
                    <w14:schemeClr w14:val="tx1"/>
                  </w14:solidFill>
                </w14:textFill>
              </w:rPr>
            </w:pPr>
          </w:p>
        </w:tc>
        <w:tc>
          <w:tcPr>
            <w:tcW w:w="1800" w:type="dxa"/>
            <w:vAlign w:val="center"/>
          </w:tcPr>
          <w:p w14:paraId="7300AA14">
            <w:pPr>
              <w:jc w:val="center"/>
              <w:rPr>
                <w:color w:val="000000" w:themeColor="text1"/>
                <w:sz w:val="21"/>
                <w:szCs w:val="21"/>
                <w14:textFill>
                  <w14:solidFill>
                    <w14:schemeClr w14:val="tx1"/>
                  </w14:solidFill>
                </w14:textFill>
              </w:rPr>
            </w:pPr>
          </w:p>
        </w:tc>
      </w:tr>
      <w:tr w14:paraId="67D65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481F14FB">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c>
          <w:tcPr>
            <w:tcW w:w="1808" w:type="dxa"/>
            <w:vAlign w:val="center"/>
          </w:tcPr>
          <w:p w14:paraId="13B0AEB8">
            <w:pPr>
              <w:jc w:val="center"/>
              <w:rPr>
                <w:color w:val="000000" w:themeColor="text1"/>
                <w:sz w:val="21"/>
                <w:szCs w:val="21"/>
                <w14:textFill>
                  <w14:solidFill>
                    <w14:schemeClr w14:val="tx1"/>
                  </w14:solidFill>
                </w14:textFill>
              </w:rPr>
            </w:pPr>
          </w:p>
        </w:tc>
        <w:tc>
          <w:tcPr>
            <w:tcW w:w="2040" w:type="dxa"/>
            <w:vAlign w:val="center"/>
          </w:tcPr>
          <w:p w14:paraId="44C22762">
            <w:pPr>
              <w:jc w:val="center"/>
              <w:rPr>
                <w:color w:val="000000" w:themeColor="text1"/>
                <w:sz w:val="21"/>
                <w:szCs w:val="21"/>
                <w14:textFill>
                  <w14:solidFill>
                    <w14:schemeClr w14:val="tx1"/>
                  </w14:solidFill>
                </w14:textFill>
              </w:rPr>
            </w:pPr>
          </w:p>
        </w:tc>
        <w:tc>
          <w:tcPr>
            <w:tcW w:w="2023" w:type="dxa"/>
            <w:vAlign w:val="center"/>
          </w:tcPr>
          <w:p w14:paraId="3428418D">
            <w:pPr>
              <w:jc w:val="center"/>
              <w:rPr>
                <w:color w:val="000000" w:themeColor="text1"/>
                <w:sz w:val="21"/>
                <w:szCs w:val="21"/>
                <w14:textFill>
                  <w14:solidFill>
                    <w14:schemeClr w14:val="tx1"/>
                  </w14:solidFill>
                </w14:textFill>
              </w:rPr>
            </w:pPr>
          </w:p>
        </w:tc>
        <w:tc>
          <w:tcPr>
            <w:tcW w:w="1800" w:type="dxa"/>
            <w:vAlign w:val="center"/>
          </w:tcPr>
          <w:p w14:paraId="531B466B">
            <w:pPr>
              <w:jc w:val="center"/>
              <w:rPr>
                <w:color w:val="000000" w:themeColor="text1"/>
                <w:sz w:val="21"/>
                <w:szCs w:val="21"/>
                <w14:textFill>
                  <w14:solidFill>
                    <w14:schemeClr w14:val="tx1"/>
                  </w14:solidFill>
                </w14:textFill>
              </w:rPr>
            </w:pPr>
          </w:p>
        </w:tc>
      </w:tr>
      <w:tr w14:paraId="5D15A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1106" w:type="dxa"/>
            <w:vAlign w:val="center"/>
          </w:tcPr>
          <w:p w14:paraId="37C93B69">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1808" w:type="dxa"/>
            <w:vAlign w:val="center"/>
          </w:tcPr>
          <w:p w14:paraId="3B5FCEB4">
            <w:pPr>
              <w:jc w:val="center"/>
              <w:rPr>
                <w:color w:val="000000" w:themeColor="text1"/>
                <w:sz w:val="21"/>
                <w:szCs w:val="21"/>
                <w14:textFill>
                  <w14:solidFill>
                    <w14:schemeClr w14:val="tx1"/>
                  </w14:solidFill>
                </w14:textFill>
              </w:rPr>
            </w:pPr>
          </w:p>
        </w:tc>
        <w:tc>
          <w:tcPr>
            <w:tcW w:w="2040" w:type="dxa"/>
            <w:vAlign w:val="center"/>
          </w:tcPr>
          <w:p w14:paraId="1A3B52DA">
            <w:pPr>
              <w:jc w:val="center"/>
              <w:rPr>
                <w:color w:val="000000" w:themeColor="text1"/>
                <w:sz w:val="21"/>
                <w:szCs w:val="21"/>
                <w14:textFill>
                  <w14:solidFill>
                    <w14:schemeClr w14:val="tx1"/>
                  </w14:solidFill>
                </w14:textFill>
              </w:rPr>
            </w:pPr>
          </w:p>
        </w:tc>
        <w:tc>
          <w:tcPr>
            <w:tcW w:w="2023" w:type="dxa"/>
            <w:vAlign w:val="center"/>
          </w:tcPr>
          <w:p w14:paraId="66BAC0B1">
            <w:pPr>
              <w:jc w:val="center"/>
              <w:rPr>
                <w:color w:val="000000" w:themeColor="text1"/>
                <w:sz w:val="21"/>
                <w:szCs w:val="21"/>
                <w14:textFill>
                  <w14:solidFill>
                    <w14:schemeClr w14:val="tx1"/>
                  </w14:solidFill>
                </w14:textFill>
              </w:rPr>
            </w:pPr>
          </w:p>
        </w:tc>
        <w:tc>
          <w:tcPr>
            <w:tcW w:w="1800" w:type="dxa"/>
            <w:vAlign w:val="center"/>
          </w:tcPr>
          <w:p w14:paraId="51C35F67">
            <w:pPr>
              <w:jc w:val="center"/>
              <w:rPr>
                <w:color w:val="000000" w:themeColor="text1"/>
                <w:sz w:val="21"/>
                <w:szCs w:val="21"/>
                <w14:textFill>
                  <w14:solidFill>
                    <w14:schemeClr w14:val="tx1"/>
                  </w14:solidFill>
                </w14:textFill>
              </w:rPr>
            </w:pPr>
          </w:p>
        </w:tc>
      </w:tr>
    </w:tbl>
    <w:p w14:paraId="69D6DB37">
      <w:pPr>
        <w:ind w:left="499" w:leftChars="208" w:firstLine="2"/>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注：本页可续表。</w:t>
      </w:r>
    </w:p>
    <w:p w14:paraId="796E5040">
      <w:pPr>
        <w:pStyle w:val="3"/>
        <w:spacing w:before="0" w:after="0" w:line="440" w:lineRule="exact"/>
        <w:jc w:val="center"/>
        <w:rPr>
          <w:rFonts w:ascii="宋体" w:hAnsi="宋体" w:eastAsia="宋体" w:cs="宋体"/>
          <w:color w:val="000000" w:themeColor="text1"/>
          <w:szCs w:val="28"/>
          <w14:textFill>
            <w14:solidFill>
              <w14:schemeClr w14:val="tx1"/>
            </w14:solidFill>
          </w14:textFill>
        </w:rPr>
      </w:pPr>
      <w:r>
        <w:rPr>
          <w:rFonts w:ascii="Times New Roman" w:hAnsi="Times New Roman"/>
          <w:color w:val="000000" w:themeColor="text1"/>
          <w14:textFill>
            <w14:solidFill>
              <w14:schemeClr w14:val="tx1"/>
            </w14:solidFill>
          </w14:textFill>
        </w:rPr>
        <w:br w:type="page"/>
      </w:r>
      <w:bookmarkEnd w:id="389"/>
      <w:bookmarkEnd w:id="390"/>
      <w:bookmarkStart w:id="393" w:name="_Toc4306"/>
      <w:bookmarkStart w:id="394" w:name="_Toc6070"/>
      <w:bookmarkStart w:id="395" w:name="_Toc31303"/>
      <w:bookmarkStart w:id="396" w:name="_Toc25098"/>
      <w:bookmarkStart w:id="397" w:name="_Toc218710269"/>
      <w:r>
        <w:rPr>
          <w:rFonts w:hint="eastAsia" w:ascii="宋体" w:hAnsi="宋体" w:eastAsia="宋体" w:cs="宋体"/>
          <w:color w:val="000000" w:themeColor="text1"/>
          <w14:textFill>
            <w14:solidFill>
              <w14:schemeClr w14:val="tx1"/>
            </w14:solidFill>
          </w14:textFill>
        </w:rPr>
        <w:t>三 企业业绩概况表</w:t>
      </w:r>
      <w:bookmarkEnd w:id="393"/>
      <w:bookmarkEnd w:id="394"/>
      <w:bookmarkEnd w:id="395"/>
      <w:bookmarkEnd w:id="396"/>
    </w:p>
    <w:p w14:paraId="3388C37A">
      <w:pPr>
        <w:ind w:left="502" w:hanging="501" w:hangingChars="209"/>
        <w:jc w:val="right"/>
        <w:rPr>
          <w:color w:val="000000" w:themeColor="text1"/>
          <w14:textFill>
            <w14:solidFill>
              <w14:schemeClr w14:val="tx1"/>
            </w14:solidFill>
          </w14:textFill>
        </w:rPr>
      </w:pPr>
      <w:r>
        <w:rPr>
          <w:color w:val="000000" w:themeColor="text1"/>
          <w14:textFill>
            <w14:solidFill>
              <w14:schemeClr w14:val="tx1"/>
            </w14:solidFill>
          </w14:textFill>
        </w:rPr>
        <w:t xml:space="preserve">                              </w:t>
      </w:r>
    </w:p>
    <w:tbl>
      <w:tblPr>
        <w:tblStyle w:val="34"/>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14:paraId="64A5E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6C6FB796">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5577" w:type="dxa"/>
            <w:vAlign w:val="center"/>
          </w:tcPr>
          <w:p w14:paraId="376E49CF">
            <w:pPr>
              <w:adjustRightInd w:val="0"/>
              <w:snapToGrid w:val="0"/>
              <w:ind w:firstLine="420" w:firstLineChars="200"/>
              <w:jc w:val="center"/>
              <w:rPr>
                <w:color w:val="000000" w:themeColor="text1"/>
                <w:sz w:val="21"/>
                <w:szCs w:val="21"/>
                <w14:textFill>
                  <w14:solidFill>
                    <w14:schemeClr w14:val="tx1"/>
                  </w14:solidFill>
                </w14:textFill>
              </w:rPr>
            </w:pPr>
          </w:p>
        </w:tc>
      </w:tr>
      <w:tr w14:paraId="14DE9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4A6C2DFD">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项目名称</w:t>
            </w:r>
          </w:p>
        </w:tc>
        <w:tc>
          <w:tcPr>
            <w:tcW w:w="5577" w:type="dxa"/>
            <w:vAlign w:val="center"/>
          </w:tcPr>
          <w:p w14:paraId="72E86287">
            <w:pPr>
              <w:adjustRightInd w:val="0"/>
              <w:snapToGrid w:val="0"/>
              <w:ind w:firstLine="420" w:firstLineChars="200"/>
              <w:jc w:val="center"/>
              <w:rPr>
                <w:color w:val="000000" w:themeColor="text1"/>
                <w:sz w:val="21"/>
                <w:szCs w:val="21"/>
                <w14:textFill>
                  <w14:solidFill>
                    <w14:schemeClr w14:val="tx1"/>
                  </w14:solidFill>
                </w14:textFill>
              </w:rPr>
            </w:pPr>
          </w:p>
        </w:tc>
      </w:tr>
      <w:tr w14:paraId="79FFA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0BBACBB3">
            <w:pPr>
              <w:adjustRightInd w:val="0"/>
              <w:snapToGrid w:val="0"/>
              <w:ind w:left="42" w:hanging="42" w:hangingChars="2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项目所在地</w:t>
            </w:r>
          </w:p>
        </w:tc>
        <w:tc>
          <w:tcPr>
            <w:tcW w:w="5577" w:type="dxa"/>
            <w:vAlign w:val="center"/>
          </w:tcPr>
          <w:p w14:paraId="1EB2A4D8">
            <w:pPr>
              <w:adjustRightInd w:val="0"/>
              <w:snapToGrid w:val="0"/>
              <w:ind w:firstLine="420" w:firstLineChars="200"/>
              <w:jc w:val="center"/>
              <w:rPr>
                <w:color w:val="000000" w:themeColor="text1"/>
                <w:sz w:val="21"/>
                <w:szCs w:val="21"/>
                <w14:textFill>
                  <w14:solidFill>
                    <w14:schemeClr w14:val="tx1"/>
                  </w14:solidFill>
                </w14:textFill>
              </w:rPr>
            </w:pPr>
          </w:p>
        </w:tc>
      </w:tr>
      <w:tr w14:paraId="7389C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62117530">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业主名称</w:t>
            </w:r>
          </w:p>
        </w:tc>
        <w:tc>
          <w:tcPr>
            <w:tcW w:w="5577" w:type="dxa"/>
            <w:vAlign w:val="center"/>
          </w:tcPr>
          <w:p w14:paraId="3CC94A97">
            <w:pPr>
              <w:adjustRightInd w:val="0"/>
              <w:snapToGrid w:val="0"/>
              <w:ind w:firstLine="420" w:firstLineChars="200"/>
              <w:jc w:val="center"/>
              <w:rPr>
                <w:color w:val="000000" w:themeColor="text1"/>
                <w:sz w:val="21"/>
                <w:szCs w:val="21"/>
                <w14:textFill>
                  <w14:solidFill>
                    <w14:schemeClr w14:val="tx1"/>
                  </w14:solidFill>
                </w14:textFill>
              </w:rPr>
            </w:pPr>
          </w:p>
        </w:tc>
      </w:tr>
      <w:tr w14:paraId="52A52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0C38D23F">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业主地址</w:t>
            </w:r>
          </w:p>
        </w:tc>
        <w:tc>
          <w:tcPr>
            <w:tcW w:w="5577" w:type="dxa"/>
            <w:vAlign w:val="center"/>
          </w:tcPr>
          <w:p w14:paraId="63C8FDDB">
            <w:pPr>
              <w:adjustRightInd w:val="0"/>
              <w:snapToGrid w:val="0"/>
              <w:ind w:firstLine="420" w:firstLineChars="200"/>
              <w:jc w:val="center"/>
              <w:rPr>
                <w:color w:val="000000" w:themeColor="text1"/>
                <w:sz w:val="21"/>
                <w:szCs w:val="21"/>
                <w14:textFill>
                  <w14:solidFill>
                    <w14:schemeClr w14:val="tx1"/>
                  </w14:solidFill>
                </w14:textFill>
              </w:rPr>
            </w:pPr>
          </w:p>
        </w:tc>
      </w:tr>
      <w:tr w14:paraId="5381D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678E6FB6">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业主电话</w:t>
            </w:r>
          </w:p>
        </w:tc>
        <w:tc>
          <w:tcPr>
            <w:tcW w:w="5577" w:type="dxa"/>
            <w:vAlign w:val="center"/>
          </w:tcPr>
          <w:p w14:paraId="3F676B72">
            <w:pPr>
              <w:adjustRightInd w:val="0"/>
              <w:snapToGrid w:val="0"/>
              <w:ind w:firstLine="420" w:firstLineChars="200"/>
              <w:jc w:val="center"/>
              <w:rPr>
                <w:color w:val="000000" w:themeColor="text1"/>
                <w:sz w:val="21"/>
                <w:szCs w:val="21"/>
                <w14:textFill>
                  <w14:solidFill>
                    <w14:schemeClr w14:val="tx1"/>
                  </w14:solidFill>
                </w14:textFill>
              </w:rPr>
            </w:pPr>
          </w:p>
        </w:tc>
      </w:tr>
      <w:tr w14:paraId="24BA11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5BDDAE99">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合同</w:t>
            </w:r>
            <w:r>
              <w:rPr>
                <w:color w:val="000000" w:themeColor="text1"/>
                <w:sz w:val="21"/>
                <w:szCs w:val="21"/>
                <w14:textFill>
                  <w14:solidFill>
                    <w14:schemeClr w14:val="tx1"/>
                  </w14:solidFill>
                </w14:textFill>
              </w:rPr>
              <w:t>金额</w:t>
            </w:r>
          </w:p>
        </w:tc>
        <w:tc>
          <w:tcPr>
            <w:tcW w:w="5577" w:type="dxa"/>
            <w:vAlign w:val="center"/>
          </w:tcPr>
          <w:p w14:paraId="0CD7B214">
            <w:pPr>
              <w:adjustRightInd w:val="0"/>
              <w:snapToGrid w:val="0"/>
              <w:ind w:firstLine="420" w:firstLineChars="200"/>
              <w:jc w:val="center"/>
              <w:rPr>
                <w:color w:val="000000" w:themeColor="text1"/>
                <w:sz w:val="21"/>
                <w:szCs w:val="21"/>
                <w14:textFill>
                  <w14:solidFill>
                    <w14:schemeClr w14:val="tx1"/>
                  </w14:solidFill>
                </w14:textFill>
              </w:rPr>
            </w:pPr>
          </w:p>
        </w:tc>
      </w:tr>
      <w:tr w14:paraId="12461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546BC4A0">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承担的工作内容</w:t>
            </w:r>
          </w:p>
        </w:tc>
        <w:tc>
          <w:tcPr>
            <w:tcW w:w="5577" w:type="dxa"/>
            <w:vAlign w:val="center"/>
          </w:tcPr>
          <w:p w14:paraId="7BBF46B3">
            <w:pPr>
              <w:adjustRightInd w:val="0"/>
              <w:snapToGrid w:val="0"/>
              <w:ind w:firstLine="420" w:firstLineChars="200"/>
              <w:jc w:val="center"/>
              <w:rPr>
                <w:color w:val="000000" w:themeColor="text1"/>
                <w:sz w:val="21"/>
                <w:szCs w:val="21"/>
                <w14:textFill>
                  <w14:solidFill>
                    <w14:schemeClr w14:val="tx1"/>
                  </w14:solidFill>
                </w14:textFill>
              </w:rPr>
            </w:pPr>
          </w:p>
        </w:tc>
      </w:tr>
      <w:tr w14:paraId="02DBBC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74372280">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备注</w:t>
            </w:r>
          </w:p>
        </w:tc>
        <w:tc>
          <w:tcPr>
            <w:tcW w:w="5577" w:type="dxa"/>
            <w:vAlign w:val="center"/>
          </w:tcPr>
          <w:p w14:paraId="33D9497C">
            <w:pPr>
              <w:adjustRightInd w:val="0"/>
              <w:snapToGrid w:val="0"/>
              <w:ind w:firstLine="420" w:firstLineChars="200"/>
              <w:jc w:val="center"/>
              <w:rPr>
                <w:color w:val="000000" w:themeColor="text1"/>
                <w:sz w:val="21"/>
                <w:szCs w:val="21"/>
                <w14:textFill>
                  <w14:solidFill>
                    <w14:schemeClr w14:val="tx1"/>
                  </w14:solidFill>
                </w14:textFill>
              </w:rPr>
            </w:pPr>
          </w:p>
        </w:tc>
      </w:tr>
    </w:tbl>
    <w:p w14:paraId="40E746E8">
      <w:pPr>
        <w:tabs>
          <w:tab w:val="left" w:pos="440"/>
        </w:tabs>
        <w:ind w:left="437" w:hanging="436" w:hangingChars="208"/>
        <w:rPr>
          <w:rFonts w:hint="eastAsia" w:eastAsia="宋体"/>
          <w:color w:val="000000" w:themeColor="text1"/>
          <w:lang w:eastAsia="zh-CN"/>
          <w14:textFill>
            <w14:solidFill>
              <w14:schemeClr w14:val="tx1"/>
            </w14:solidFill>
          </w14:textFill>
        </w:rPr>
      </w:pPr>
      <w:r>
        <w:rPr>
          <w:color w:val="000000" w:themeColor="text1"/>
          <w:sz w:val="21"/>
          <w:szCs w:val="21"/>
          <w14:textFill>
            <w14:solidFill>
              <w14:schemeClr w14:val="tx1"/>
            </w14:solidFill>
          </w14:textFill>
        </w:rPr>
        <w:t>注：每一个项目填一张表，本表后附业绩证明材料的复印件等</w:t>
      </w:r>
      <w:r>
        <w:rPr>
          <w:rFonts w:hint="eastAsia"/>
          <w:color w:val="000000" w:themeColor="text1"/>
          <w:sz w:val="21"/>
          <w:szCs w:val="21"/>
          <w:lang w:eastAsia="zh-CN"/>
          <w14:textFill>
            <w14:solidFill>
              <w14:schemeClr w14:val="tx1"/>
            </w14:solidFill>
          </w14:textFill>
        </w:rPr>
        <w:t>，A标企业业绩请提供证明业主企业性质的相关材料。</w:t>
      </w:r>
    </w:p>
    <w:p w14:paraId="73A53381">
      <w:pPr>
        <w:ind w:left="499" w:leftChars="208" w:firstLine="2"/>
        <w:rPr>
          <w:b/>
          <w:color w:val="000000" w:themeColor="text1"/>
          <w14:textFill>
            <w14:solidFill>
              <w14:schemeClr w14:val="tx1"/>
            </w14:solidFill>
          </w14:textFill>
        </w:rPr>
      </w:pPr>
    </w:p>
    <w:p w14:paraId="4C48E4D7">
      <w:pPr>
        <w:ind w:firstLine="460" w:firstLineChars="192"/>
        <w:rPr>
          <w:color w:val="000000" w:themeColor="text1"/>
          <w14:textFill>
            <w14:solidFill>
              <w14:schemeClr w14:val="tx1"/>
            </w14:solidFill>
          </w14:textFill>
        </w:rPr>
      </w:pPr>
    </w:p>
    <w:p w14:paraId="2C2B2D22">
      <w:pPr>
        <w:ind w:firstLine="460" w:firstLineChars="192"/>
        <w:rPr>
          <w:color w:val="000000" w:themeColor="text1"/>
          <w14:textFill>
            <w14:solidFill>
              <w14:schemeClr w14:val="tx1"/>
            </w14:solidFill>
          </w14:textFill>
        </w:rPr>
      </w:pPr>
    </w:p>
    <w:bookmarkEnd w:id="397"/>
    <w:p w14:paraId="64EB8567">
      <w:pPr>
        <w:rPr>
          <w:color w:val="000000" w:themeColor="text1"/>
          <w14:textFill>
            <w14:solidFill>
              <w14:schemeClr w14:val="tx1"/>
            </w14:solidFill>
          </w14:textFill>
        </w:rPr>
      </w:pPr>
      <w:bookmarkStart w:id="398" w:name="_Toc18321"/>
      <w:bookmarkStart w:id="399" w:name="_Toc7696"/>
      <w:bookmarkStart w:id="400" w:name="_Toc27914"/>
      <w:bookmarkStart w:id="401" w:name="_Toc22280"/>
      <w:bookmarkStart w:id="402" w:name="_Toc19648"/>
      <w:bookmarkStart w:id="403" w:name="_Toc30809"/>
      <w:bookmarkStart w:id="404" w:name="_Toc11363"/>
      <w:bookmarkStart w:id="405" w:name="_Toc15329"/>
      <w:bookmarkStart w:id="406" w:name="_Toc31900"/>
      <w:bookmarkStart w:id="407" w:name="_Toc14751"/>
      <w:bookmarkStart w:id="408" w:name="_Toc27691"/>
      <w:bookmarkStart w:id="409" w:name="_Toc12365_WPSOffice_Level2"/>
      <w:bookmarkStart w:id="410" w:name="_Toc22622"/>
      <w:bookmarkStart w:id="411" w:name="_Toc32450"/>
      <w:bookmarkStart w:id="412" w:name="_Toc6591"/>
      <w:bookmarkStart w:id="413" w:name="_Toc25682"/>
      <w:bookmarkStart w:id="414" w:name="_Toc28238"/>
      <w:bookmarkStart w:id="415" w:name="_Toc22384"/>
      <w:bookmarkStart w:id="416" w:name="_Toc12471"/>
      <w:bookmarkStart w:id="417" w:name="_Toc13787"/>
      <w:bookmarkStart w:id="418" w:name="_Toc2344"/>
      <w:bookmarkStart w:id="419" w:name="_Toc22240"/>
      <w:bookmarkStart w:id="420" w:name="_Toc25174"/>
      <w:bookmarkStart w:id="421" w:name="_Toc27313"/>
      <w:bookmarkStart w:id="422" w:name="_Toc4072"/>
      <w:bookmarkStart w:id="423" w:name="_Toc14282"/>
      <w:bookmarkStart w:id="424" w:name="_Toc1013"/>
      <w:bookmarkStart w:id="425" w:name="_Toc13915"/>
      <w:bookmarkStart w:id="426" w:name="_Toc3277"/>
      <w:r>
        <w:rPr>
          <w:color w:val="000000" w:themeColor="text1"/>
          <w14:textFill>
            <w14:solidFill>
              <w14:schemeClr w14:val="tx1"/>
            </w14:solidFill>
          </w14:textFill>
        </w:rPr>
        <w:t xml:space="preserve">                                         </w:t>
      </w:r>
    </w:p>
    <w:p w14:paraId="12D426F2">
      <w:pPr>
        <w:rPr>
          <w:rFonts w:ascii="宋体" w:hAnsi="宋体" w:cs="宋体"/>
          <w:color w:val="000000" w:themeColor="text1"/>
          <w14:textFill>
            <w14:solidFill>
              <w14:schemeClr w14:val="tx1"/>
            </w14:solidFill>
          </w14:textFill>
        </w:rPr>
      </w:pPr>
    </w:p>
    <w:p w14:paraId="450E1A7B">
      <w:pPr>
        <w:rPr>
          <w:rFonts w:ascii="宋体" w:hAnsi="宋体" w:cs="宋体"/>
          <w:color w:val="000000" w:themeColor="text1"/>
          <w14:textFill>
            <w14:solidFill>
              <w14:schemeClr w14:val="tx1"/>
            </w14:solidFill>
          </w14:textFill>
        </w:rPr>
      </w:pPr>
      <w:bookmarkStart w:id="427" w:name="_Toc27931"/>
      <w:r>
        <w:rPr>
          <w:rFonts w:hint="eastAsia" w:ascii="宋体" w:hAnsi="宋体" w:cs="宋体"/>
          <w:color w:val="000000" w:themeColor="text1"/>
          <w14:textFill>
            <w14:solidFill>
              <w14:schemeClr w14:val="tx1"/>
            </w14:solidFill>
          </w14:textFill>
        </w:rPr>
        <w:br w:type="page"/>
      </w:r>
    </w:p>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27"/>
    <w:p w14:paraId="3DF3BF5B">
      <w:pPr>
        <w:pStyle w:val="3"/>
        <w:spacing w:before="0" w:after="0" w:line="440" w:lineRule="exact"/>
        <w:jc w:val="center"/>
        <w:rPr>
          <w:rFonts w:ascii="宋体" w:hAnsi="宋体" w:eastAsia="宋体" w:cs="宋体"/>
          <w:color w:val="000000" w:themeColor="text1"/>
          <w14:textFill>
            <w14:solidFill>
              <w14:schemeClr w14:val="tx1"/>
            </w14:solidFill>
          </w14:textFill>
        </w:rPr>
      </w:pPr>
      <w:bookmarkStart w:id="428" w:name="_Toc27884"/>
      <w:bookmarkStart w:id="429" w:name="_Toc3727"/>
      <w:bookmarkStart w:id="430" w:name="_Toc3333"/>
      <w:bookmarkStart w:id="431" w:name="_Toc17180"/>
      <w:r>
        <w:rPr>
          <w:rFonts w:hint="eastAsia" w:ascii="宋体" w:hAnsi="宋体" w:eastAsia="宋体" w:cs="宋体"/>
          <w:color w:val="000000" w:themeColor="text1"/>
          <w14:textFill>
            <w14:solidFill>
              <w14:schemeClr w14:val="tx1"/>
            </w14:solidFill>
          </w14:textFill>
        </w:rPr>
        <w:t>四</w:t>
      </w:r>
      <w:r>
        <w:rPr>
          <w:rFonts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项目负责人业绩汇总表</w:t>
      </w:r>
      <w:bookmarkEnd w:id="428"/>
    </w:p>
    <w:p w14:paraId="082CF53D">
      <w:pPr>
        <w:jc w:val="right"/>
        <w:rPr>
          <w:color w:val="000000" w:themeColor="text1"/>
          <w14:textFill>
            <w14:solidFill>
              <w14:schemeClr w14:val="tx1"/>
            </w14:solidFill>
          </w14:textFill>
        </w:rPr>
      </w:pPr>
      <w:r>
        <w:rPr>
          <w:color w:val="000000" w:themeColor="text1"/>
          <w14:textFill>
            <w14:solidFill>
              <w14:schemeClr w14:val="tx1"/>
            </w14:solidFill>
          </w14:textFill>
        </w:rPr>
        <w:t xml:space="preserve">                                            </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808"/>
        <w:gridCol w:w="2040"/>
        <w:gridCol w:w="2023"/>
        <w:gridCol w:w="1800"/>
      </w:tblGrid>
      <w:tr w14:paraId="3BCDD1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106" w:type="dxa"/>
            <w:vAlign w:val="center"/>
          </w:tcPr>
          <w:p w14:paraId="5F3063D3">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1808" w:type="dxa"/>
            <w:vAlign w:val="center"/>
          </w:tcPr>
          <w:p w14:paraId="3C4F4778">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业主名称</w:t>
            </w:r>
          </w:p>
        </w:tc>
        <w:tc>
          <w:tcPr>
            <w:tcW w:w="2040" w:type="dxa"/>
            <w:vAlign w:val="center"/>
          </w:tcPr>
          <w:p w14:paraId="072C5C8E">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项目名称</w:t>
            </w:r>
          </w:p>
        </w:tc>
        <w:tc>
          <w:tcPr>
            <w:tcW w:w="2023" w:type="dxa"/>
            <w:vAlign w:val="center"/>
          </w:tcPr>
          <w:p w14:paraId="2BC62378">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工作内容</w:t>
            </w:r>
          </w:p>
        </w:tc>
        <w:tc>
          <w:tcPr>
            <w:tcW w:w="1800" w:type="dxa"/>
            <w:vAlign w:val="center"/>
          </w:tcPr>
          <w:p w14:paraId="19FD6D7F">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备注</w:t>
            </w:r>
          </w:p>
        </w:tc>
      </w:tr>
      <w:tr w14:paraId="253EC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1E0754F4">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1808" w:type="dxa"/>
            <w:vAlign w:val="center"/>
          </w:tcPr>
          <w:p w14:paraId="000D094B">
            <w:pPr>
              <w:jc w:val="center"/>
              <w:rPr>
                <w:color w:val="000000" w:themeColor="text1"/>
                <w:sz w:val="21"/>
                <w:szCs w:val="21"/>
                <w14:textFill>
                  <w14:solidFill>
                    <w14:schemeClr w14:val="tx1"/>
                  </w14:solidFill>
                </w14:textFill>
              </w:rPr>
            </w:pPr>
          </w:p>
        </w:tc>
        <w:tc>
          <w:tcPr>
            <w:tcW w:w="2040" w:type="dxa"/>
            <w:vAlign w:val="center"/>
          </w:tcPr>
          <w:p w14:paraId="0A840D04">
            <w:pPr>
              <w:jc w:val="center"/>
              <w:rPr>
                <w:color w:val="000000" w:themeColor="text1"/>
                <w:sz w:val="21"/>
                <w:szCs w:val="21"/>
                <w14:textFill>
                  <w14:solidFill>
                    <w14:schemeClr w14:val="tx1"/>
                  </w14:solidFill>
                </w14:textFill>
              </w:rPr>
            </w:pPr>
          </w:p>
        </w:tc>
        <w:tc>
          <w:tcPr>
            <w:tcW w:w="2023" w:type="dxa"/>
            <w:vAlign w:val="center"/>
          </w:tcPr>
          <w:p w14:paraId="56C9196C">
            <w:pPr>
              <w:jc w:val="center"/>
              <w:rPr>
                <w:color w:val="000000" w:themeColor="text1"/>
                <w:sz w:val="21"/>
                <w:szCs w:val="21"/>
                <w14:textFill>
                  <w14:solidFill>
                    <w14:schemeClr w14:val="tx1"/>
                  </w14:solidFill>
                </w14:textFill>
              </w:rPr>
            </w:pPr>
          </w:p>
        </w:tc>
        <w:tc>
          <w:tcPr>
            <w:tcW w:w="1800" w:type="dxa"/>
            <w:vAlign w:val="center"/>
          </w:tcPr>
          <w:p w14:paraId="437CB5E5">
            <w:pPr>
              <w:jc w:val="center"/>
              <w:rPr>
                <w:color w:val="000000" w:themeColor="text1"/>
                <w:sz w:val="21"/>
                <w:szCs w:val="21"/>
                <w14:textFill>
                  <w14:solidFill>
                    <w14:schemeClr w14:val="tx1"/>
                  </w14:solidFill>
                </w14:textFill>
              </w:rPr>
            </w:pPr>
          </w:p>
        </w:tc>
      </w:tr>
      <w:tr w14:paraId="094595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647E283C">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1808" w:type="dxa"/>
            <w:vAlign w:val="center"/>
          </w:tcPr>
          <w:p w14:paraId="1C967EA2">
            <w:pPr>
              <w:jc w:val="center"/>
              <w:rPr>
                <w:color w:val="000000" w:themeColor="text1"/>
                <w:sz w:val="21"/>
                <w:szCs w:val="21"/>
                <w14:textFill>
                  <w14:solidFill>
                    <w14:schemeClr w14:val="tx1"/>
                  </w14:solidFill>
                </w14:textFill>
              </w:rPr>
            </w:pPr>
          </w:p>
        </w:tc>
        <w:tc>
          <w:tcPr>
            <w:tcW w:w="2040" w:type="dxa"/>
            <w:vAlign w:val="center"/>
          </w:tcPr>
          <w:p w14:paraId="5281E3FB">
            <w:pPr>
              <w:jc w:val="center"/>
              <w:rPr>
                <w:color w:val="000000" w:themeColor="text1"/>
                <w:sz w:val="21"/>
                <w:szCs w:val="21"/>
                <w14:textFill>
                  <w14:solidFill>
                    <w14:schemeClr w14:val="tx1"/>
                  </w14:solidFill>
                </w14:textFill>
              </w:rPr>
            </w:pPr>
          </w:p>
        </w:tc>
        <w:tc>
          <w:tcPr>
            <w:tcW w:w="2023" w:type="dxa"/>
            <w:vAlign w:val="center"/>
          </w:tcPr>
          <w:p w14:paraId="7AC22109">
            <w:pPr>
              <w:jc w:val="center"/>
              <w:rPr>
                <w:color w:val="000000" w:themeColor="text1"/>
                <w:sz w:val="21"/>
                <w:szCs w:val="21"/>
                <w14:textFill>
                  <w14:solidFill>
                    <w14:schemeClr w14:val="tx1"/>
                  </w14:solidFill>
                </w14:textFill>
              </w:rPr>
            </w:pPr>
          </w:p>
        </w:tc>
        <w:tc>
          <w:tcPr>
            <w:tcW w:w="1800" w:type="dxa"/>
            <w:vAlign w:val="center"/>
          </w:tcPr>
          <w:p w14:paraId="4EE33671">
            <w:pPr>
              <w:jc w:val="center"/>
              <w:rPr>
                <w:color w:val="000000" w:themeColor="text1"/>
                <w:sz w:val="21"/>
                <w:szCs w:val="21"/>
                <w14:textFill>
                  <w14:solidFill>
                    <w14:schemeClr w14:val="tx1"/>
                  </w14:solidFill>
                </w14:textFill>
              </w:rPr>
            </w:pPr>
          </w:p>
        </w:tc>
      </w:tr>
      <w:tr w14:paraId="3D0E1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7ECEDDC8">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1808" w:type="dxa"/>
            <w:vAlign w:val="center"/>
          </w:tcPr>
          <w:p w14:paraId="26CD4DF6">
            <w:pPr>
              <w:jc w:val="center"/>
              <w:rPr>
                <w:color w:val="000000" w:themeColor="text1"/>
                <w:sz w:val="21"/>
                <w:szCs w:val="21"/>
                <w14:textFill>
                  <w14:solidFill>
                    <w14:schemeClr w14:val="tx1"/>
                  </w14:solidFill>
                </w14:textFill>
              </w:rPr>
            </w:pPr>
          </w:p>
        </w:tc>
        <w:tc>
          <w:tcPr>
            <w:tcW w:w="2040" w:type="dxa"/>
            <w:vAlign w:val="center"/>
          </w:tcPr>
          <w:p w14:paraId="47EBDAD8">
            <w:pPr>
              <w:jc w:val="center"/>
              <w:rPr>
                <w:color w:val="000000" w:themeColor="text1"/>
                <w:sz w:val="21"/>
                <w:szCs w:val="21"/>
                <w14:textFill>
                  <w14:solidFill>
                    <w14:schemeClr w14:val="tx1"/>
                  </w14:solidFill>
                </w14:textFill>
              </w:rPr>
            </w:pPr>
          </w:p>
        </w:tc>
        <w:tc>
          <w:tcPr>
            <w:tcW w:w="2023" w:type="dxa"/>
            <w:vAlign w:val="center"/>
          </w:tcPr>
          <w:p w14:paraId="43ED2501">
            <w:pPr>
              <w:jc w:val="center"/>
              <w:rPr>
                <w:color w:val="000000" w:themeColor="text1"/>
                <w:sz w:val="21"/>
                <w:szCs w:val="21"/>
                <w14:textFill>
                  <w14:solidFill>
                    <w14:schemeClr w14:val="tx1"/>
                  </w14:solidFill>
                </w14:textFill>
              </w:rPr>
            </w:pPr>
          </w:p>
        </w:tc>
        <w:tc>
          <w:tcPr>
            <w:tcW w:w="1800" w:type="dxa"/>
            <w:vAlign w:val="center"/>
          </w:tcPr>
          <w:p w14:paraId="2E577A8B">
            <w:pPr>
              <w:jc w:val="center"/>
              <w:rPr>
                <w:color w:val="000000" w:themeColor="text1"/>
                <w:sz w:val="21"/>
                <w:szCs w:val="21"/>
                <w14:textFill>
                  <w14:solidFill>
                    <w14:schemeClr w14:val="tx1"/>
                  </w14:solidFill>
                </w14:textFill>
              </w:rPr>
            </w:pPr>
          </w:p>
        </w:tc>
      </w:tr>
      <w:tr w14:paraId="797D6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53939BF8">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c>
          <w:tcPr>
            <w:tcW w:w="1808" w:type="dxa"/>
            <w:vAlign w:val="center"/>
          </w:tcPr>
          <w:p w14:paraId="5E0541AB">
            <w:pPr>
              <w:jc w:val="center"/>
              <w:rPr>
                <w:color w:val="000000" w:themeColor="text1"/>
                <w:sz w:val="21"/>
                <w:szCs w:val="21"/>
                <w14:textFill>
                  <w14:solidFill>
                    <w14:schemeClr w14:val="tx1"/>
                  </w14:solidFill>
                </w14:textFill>
              </w:rPr>
            </w:pPr>
          </w:p>
        </w:tc>
        <w:tc>
          <w:tcPr>
            <w:tcW w:w="2040" w:type="dxa"/>
            <w:vAlign w:val="center"/>
          </w:tcPr>
          <w:p w14:paraId="27A394D4">
            <w:pPr>
              <w:jc w:val="center"/>
              <w:rPr>
                <w:color w:val="000000" w:themeColor="text1"/>
                <w:sz w:val="21"/>
                <w:szCs w:val="21"/>
                <w14:textFill>
                  <w14:solidFill>
                    <w14:schemeClr w14:val="tx1"/>
                  </w14:solidFill>
                </w14:textFill>
              </w:rPr>
            </w:pPr>
          </w:p>
        </w:tc>
        <w:tc>
          <w:tcPr>
            <w:tcW w:w="2023" w:type="dxa"/>
            <w:vAlign w:val="center"/>
          </w:tcPr>
          <w:p w14:paraId="4ABAA2BF">
            <w:pPr>
              <w:jc w:val="center"/>
              <w:rPr>
                <w:color w:val="000000" w:themeColor="text1"/>
                <w:sz w:val="21"/>
                <w:szCs w:val="21"/>
                <w14:textFill>
                  <w14:solidFill>
                    <w14:schemeClr w14:val="tx1"/>
                  </w14:solidFill>
                </w14:textFill>
              </w:rPr>
            </w:pPr>
          </w:p>
        </w:tc>
        <w:tc>
          <w:tcPr>
            <w:tcW w:w="1800" w:type="dxa"/>
            <w:vAlign w:val="center"/>
          </w:tcPr>
          <w:p w14:paraId="3A10D4B3">
            <w:pPr>
              <w:jc w:val="center"/>
              <w:rPr>
                <w:color w:val="000000" w:themeColor="text1"/>
                <w:sz w:val="21"/>
                <w:szCs w:val="21"/>
                <w14:textFill>
                  <w14:solidFill>
                    <w14:schemeClr w14:val="tx1"/>
                  </w14:solidFill>
                </w14:textFill>
              </w:rPr>
            </w:pPr>
          </w:p>
        </w:tc>
      </w:tr>
      <w:tr w14:paraId="5F0311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1106" w:type="dxa"/>
            <w:vAlign w:val="center"/>
          </w:tcPr>
          <w:p w14:paraId="69907DCE">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1808" w:type="dxa"/>
            <w:vAlign w:val="center"/>
          </w:tcPr>
          <w:p w14:paraId="25470BB1">
            <w:pPr>
              <w:jc w:val="center"/>
              <w:rPr>
                <w:color w:val="000000" w:themeColor="text1"/>
                <w:sz w:val="21"/>
                <w:szCs w:val="21"/>
                <w14:textFill>
                  <w14:solidFill>
                    <w14:schemeClr w14:val="tx1"/>
                  </w14:solidFill>
                </w14:textFill>
              </w:rPr>
            </w:pPr>
          </w:p>
        </w:tc>
        <w:tc>
          <w:tcPr>
            <w:tcW w:w="2040" w:type="dxa"/>
            <w:vAlign w:val="center"/>
          </w:tcPr>
          <w:p w14:paraId="402E4684">
            <w:pPr>
              <w:jc w:val="center"/>
              <w:rPr>
                <w:color w:val="000000" w:themeColor="text1"/>
                <w:sz w:val="21"/>
                <w:szCs w:val="21"/>
                <w14:textFill>
                  <w14:solidFill>
                    <w14:schemeClr w14:val="tx1"/>
                  </w14:solidFill>
                </w14:textFill>
              </w:rPr>
            </w:pPr>
          </w:p>
        </w:tc>
        <w:tc>
          <w:tcPr>
            <w:tcW w:w="2023" w:type="dxa"/>
            <w:vAlign w:val="center"/>
          </w:tcPr>
          <w:p w14:paraId="1C88AEE8">
            <w:pPr>
              <w:jc w:val="center"/>
              <w:rPr>
                <w:color w:val="000000" w:themeColor="text1"/>
                <w:sz w:val="21"/>
                <w:szCs w:val="21"/>
                <w14:textFill>
                  <w14:solidFill>
                    <w14:schemeClr w14:val="tx1"/>
                  </w14:solidFill>
                </w14:textFill>
              </w:rPr>
            </w:pPr>
          </w:p>
        </w:tc>
        <w:tc>
          <w:tcPr>
            <w:tcW w:w="1800" w:type="dxa"/>
            <w:vAlign w:val="center"/>
          </w:tcPr>
          <w:p w14:paraId="2206B040">
            <w:pPr>
              <w:jc w:val="center"/>
              <w:rPr>
                <w:color w:val="000000" w:themeColor="text1"/>
                <w:sz w:val="21"/>
                <w:szCs w:val="21"/>
                <w14:textFill>
                  <w14:solidFill>
                    <w14:schemeClr w14:val="tx1"/>
                  </w14:solidFill>
                </w14:textFill>
              </w:rPr>
            </w:pPr>
          </w:p>
        </w:tc>
      </w:tr>
    </w:tbl>
    <w:p w14:paraId="3A30A31B">
      <w:pPr>
        <w:ind w:left="499" w:leftChars="208" w:firstLine="2"/>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注：本页可续表。</w:t>
      </w:r>
    </w:p>
    <w:bookmarkEnd w:id="429"/>
    <w:bookmarkEnd w:id="430"/>
    <w:bookmarkEnd w:id="431"/>
    <w:p w14:paraId="74AB2083">
      <w:pPr>
        <w:pStyle w:val="3"/>
        <w:spacing w:before="0" w:after="0" w:line="440" w:lineRule="exact"/>
        <w:jc w:val="center"/>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432" w:name="_Toc29212"/>
      <w:r>
        <w:rPr>
          <w:rFonts w:hint="eastAsia" w:ascii="Times New Roman" w:hAnsi="Times New Roman"/>
          <w:color w:val="000000" w:themeColor="text1"/>
          <w14:textFill>
            <w14:solidFill>
              <w14:schemeClr w14:val="tx1"/>
            </w14:solidFill>
          </w14:textFill>
        </w:rPr>
        <w:t>五</w:t>
      </w:r>
      <w:r>
        <w:rPr>
          <w:rFonts w:hint="eastAsia" w:ascii="宋体" w:hAnsi="宋体" w:eastAsia="宋体" w:cs="宋体"/>
          <w:color w:val="000000" w:themeColor="text1"/>
          <w:szCs w:val="28"/>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项目负责人</w:t>
      </w:r>
      <w:r>
        <w:rPr>
          <w:rFonts w:hint="eastAsia" w:ascii="宋体" w:hAnsi="宋体" w:eastAsia="宋体" w:cs="宋体"/>
          <w:color w:val="000000" w:themeColor="text1"/>
          <w:szCs w:val="28"/>
          <w14:textFill>
            <w14:solidFill>
              <w14:schemeClr w14:val="tx1"/>
            </w14:solidFill>
          </w14:textFill>
        </w:rPr>
        <w:t>业绩概况表</w:t>
      </w:r>
      <w:bookmarkEnd w:id="432"/>
    </w:p>
    <w:p w14:paraId="57F45F1C">
      <w:pPr>
        <w:ind w:left="502" w:hanging="501" w:hangingChars="209"/>
        <w:jc w:val="right"/>
        <w:rPr>
          <w:color w:val="000000" w:themeColor="text1"/>
          <w14:textFill>
            <w14:solidFill>
              <w14:schemeClr w14:val="tx1"/>
            </w14:solidFill>
          </w14:textFill>
        </w:rPr>
      </w:pPr>
      <w:r>
        <w:rPr>
          <w:color w:val="000000" w:themeColor="text1"/>
          <w14:textFill>
            <w14:solidFill>
              <w14:schemeClr w14:val="tx1"/>
            </w14:solidFill>
          </w14:textFill>
        </w:rPr>
        <w:t xml:space="preserve">                              </w:t>
      </w:r>
    </w:p>
    <w:tbl>
      <w:tblPr>
        <w:tblStyle w:val="34"/>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14:paraId="57196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3297" w:type="dxa"/>
            <w:vAlign w:val="center"/>
          </w:tcPr>
          <w:p w14:paraId="43CA0F55">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5577" w:type="dxa"/>
            <w:vAlign w:val="center"/>
          </w:tcPr>
          <w:p w14:paraId="0F7CC445">
            <w:pPr>
              <w:adjustRightInd w:val="0"/>
              <w:snapToGrid w:val="0"/>
              <w:ind w:firstLine="420" w:firstLineChars="200"/>
              <w:jc w:val="center"/>
              <w:rPr>
                <w:color w:val="000000" w:themeColor="text1"/>
                <w:sz w:val="21"/>
                <w:szCs w:val="21"/>
                <w14:textFill>
                  <w14:solidFill>
                    <w14:schemeClr w14:val="tx1"/>
                  </w14:solidFill>
                </w14:textFill>
              </w:rPr>
            </w:pPr>
          </w:p>
        </w:tc>
      </w:tr>
      <w:tr w14:paraId="19B24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2C6FBD00">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项目名称</w:t>
            </w:r>
          </w:p>
        </w:tc>
        <w:tc>
          <w:tcPr>
            <w:tcW w:w="5577" w:type="dxa"/>
            <w:vAlign w:val="center"/>
          </w:tcPr>
          <w:p w14:paraId="72B858A6">
            <w:pPr>
              <w:adjustRightInd w:val="0"/>
              <w:snapToGrid w:val="0"/>
              <w:ind w:firstLine="420" w:firstLineChars="200"/>
              <w:jc w:val="center"/>
              <w:rPr>
                <w:color w:val="000000" w:themeColor="text1"/>
                <w:sz w:val="21"/>
                <w:szCs w:val="21"/>
                <w14:textFill>
                  <w14:solidFill>
                    <w14:schemeClr w14:val="tx1"/>
                  </w14:solidFill>
                </w14:textFill>
              </w:rPr>
            </w:pPr>
          </w:p>
        </w:tc>
      </w:tr>
      <w:tr w14:paraId="6CC37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2A1EE748">
            <w:pPr>
              <w:adjustRightInd w:val="0"/>
              <w:snapToGrid w:val="0"/>
              <w:ind w:left="42" w:hanging="42" w:hangingChars="2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项目所在地</w:t>
            </w:r>
          </w:p>
        </w:tc>
        <w:tc>
          <w:tcPr>
            <w:tcW w:w="5577" w:type="dxa"/>
            <w:vAlign w:val="center"/>
          </w:tcPr>
          <w:p w14:paraId="3F6CE14A">
            <w:pPr>
              <w:adjustRightInd w:val="0"/>
              <w:snapToGrid w:val="0"/>
              <w:ind w:firstLine="420" w:firstLineChars="200"/>
              <w:jc w:val="center"/>
              <w:rPr>
                <w:color w:val="000000" w:themeColor="text1"/>
                <w:sz w:val="21"/>
                <w:szCs w:val="21"/>
                <w14:textFill>
                  <w14:solidFill>
                    <w14:schemeClr w14:val="tx1"/>
                  </w14:solidFill>
                </w14:textFill>
              </w:rPr>
            </w:pPr>
          </w:p>
        </w:tc>
      </w:tr>
      <w:tr w14:paraId="136000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55CDC587">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业主名称</w:t>
            </w:r>
          </w:p>
        </w:tc>
        <w:tc>
          <w:tcPr>
            <w:tcW w:w="5577" w:type="dxa"/>
            <w:vAlign w:val="center"/>
          </w:tcPr>
          <w:p w14:paraId="658AE31D">
            <w:pPr>
              <w:adjustRightInd w:val="0"/>
              <w:snapToGrid w:val="0"/>
              <w:ind w:firstLine="420" w:firstLineChars="200"/>
              <w:jc w:val="center"/>
              <w:rPr>
                <w:color w:val="000000" w:themeColor="text1"/>
                <w:sz w:val="21"/>
                <w:szCs w:val="21"/>
                <w14:textFill>
                  <w14:solidFill>
                    <w14:schemeClr w14:val="tx1"/>
                  </w14:solidFill>
                </w14:textFill>
              </w:rPr>
            </w:pPr>
          </w:p>
        </w:tc>
      </w:tr>
      <w:tr w14:paraId="47B33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34CA7416">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业主地址</w:t>
            </w:r>
          </w:p>
        </w:tc>
        <w:tc>
          <w:tcPr>
            <w:tcW w:w="5577" w:type="dxa"/>
            <w:vAlign w:val="center"/>
          </w:tcPr>
          <w:p w14:paraId="4D084197">
            <w:pPr>
              <w:adjustRightInd w:val="0"/>
              <w:snapToGrid w:val="0"/>
              <w:ind w:firstLine="420" w:firstLineChars="200"/>
              <w:jc w:val="center"/>
              <w:rPr>
                <w:color w:val="000000" w:themeColor="text1"/>
                <w:sz w:val="21"/>
                <w:szCs w:val="21"/>
                <w14:textFill>
                  <w14:solidFill>
                    <w14:schemeClr w14:val="tx1"/>
                  </w14:solidFill>
                </w14:textFill>
              </w:rPr>
            </w:pPr>
          </w:p>
        </w:tc>
      </w:tr>
      <w:tr w14:paraId="460F4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795D940F">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业主电话</w:t>
            </w:r>
          </w:p>
        </w:tc>
        <w:tc>
          <w:tcPr>
            <w:tcW w:w="5577" w:type="dxa"/>
            <w:vAlign w:val="center"/>
          </w:tcPr>
          <w:p w14:paraId="534A84F5">
            <w:pPr>
              <w:adjustRightInd w:val="0"/>
              <w:snapToGrid w:val="0"/>
              <w:ind w:firstLine="420" w:firstLineChars="200"/>
              <w:jc w:val="center"/>
              <w:rPr>
                <w:color w:val="000000" w:themeColor="text1"/>
                <w:sz w:val="21"/>
                <w:szCs w:val="21"/>
                <w14:textFill>
                  <w14:solidFill>
                    <w14:schemeClr w14:val="tx1"/>
                  </w14:solidFill>
                </w14:textFill>
              </w:rPr>
            </w:pPr>
          </w:p>
        </w:tc>
      </w:tr>
      <w:tr w14:paraId="6CB51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74DEBC56">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合同</w:t>
            </w:r>
            <w:r>
              <w:rPr>
                <w:color w:val="000000" w:themeColor="text1"/>
                <w:sz w:val="21"/>
                <w:szCs w:val="21"/>
                <w14:textFill>
                  <w14:solidFill>
                    <w14:schemeClr w14:val="tx1"/>
                  </w14:solidFill>
                </w14:textFill>
              </w:rPr>
              <w:t>金额</w:t>
            </w:r>
          </w:p>
        </w:tc>
        <w:tc>
          <w:tcPr>
            <w:tcW w:w="5577" w:type="dxa"/>
            <w:vAlign w:val="center"/>
          </w:tcPr>
          <w:p w14:paraId="272622FF">
            <w:pPr>
              <w:adjustRightInd w:val="0"/>
              <w:snapToGrid w:val="0"/>
              <w:ind w:firstLine="420" w:firstLineChars="200"/>
              <w:jc w:val="center"/>
              <w:rPr>
                <w:color w:val="000000" w:themeColor="text1"/>
                <w:sz w:val="21"/>
                <w:szCs w:val="21"/>
                <w14:textFill>
                  <w14:solidFill>
                    <w14:schemeClr w14:val="tx1"/>
                  </w14:solidFill>
                </w14:textFill>
              </w:rPr>
            </w:pPr>
          </w:p>
        </w:tc>
      </w:tr>
      <w:tr w14:paraId="0E338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316A3CEC">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承担的工作内容</w:t>
            </w:r>
          </w:p>
        </w:tc>
        <w:tc>
          <w:tcPr>
            <w:tcW w:w="5577" w:type="dxa"/>
            <w:vAlign w:val="center"/>
          </w:tcPr>
          <w:p w14:paraId="2D953206">
            <w:pPr>
              <w:adjustRightInd w:val="0"/>
              <w:snapToGrid w:val="0"/>
              <w:ind w:firstLine="420" w:firstLineChars="200"/>
              <w:jc w:val="center"/>
              <w:rPr>
                <w:color w:val="000000" w:themeColor="text1"/>
                <w:sz w:val="21"/>
                <w:szCs w:val="21"/>
                <w14:textFill>
                  <w14:solidFill>
                    <w14:schemeClr w14:val="tx1"/>
                  </w14:solidFill>
                </w14:textFill>
              </w:rPr>
            </w:pPr>
          </w:p>
        </w:tc>
      </w:tr>
      <w:tr w14:paraId="6BF24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61D64100">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备注</w:t>
            </w:r>
          </w:p>
        </w:tc>
        <w:tc>
          <w:tcPr>
            <w:tcW w:w="5577" w:type="dxa"/>
            <w:vAlign w:val="center"/>
          </w:tcPr>
          <w:p w14:paraId="5C39C882">
            <w:pPr>
              <w:adjustRightInd w:val="0"/>
              <w:snapToGrid w:val="0"/>
              <w:ind w:firstLine="420" w:firstLineChars="200"/>
              <w:jc w:val="center"/>
              <w:rPr>
                <w:color w:val="000000" w:themeColor="text1"/>
                <w:sz w:val="21"/>
                <w:szCs w:val="21"/>
                <w14:textFill>
                  <w14:solidFill>
                    <w14:schemeClr w14:val="tx1"/>
                  </w14:solidFill>
                </w14:textFill>
              </w:rPr>
            </w:pPr>
          </w:p>
        </w:tc>
      </w:tr>
    </w:tbl>
    <w:p w14:paraId="76324426">
      <w:pPr>
        <w:rPr>
          <w:rFonts w:hint="eastAsia" w:eastAsia="宋体"/>
          <w:lang w:eastAsia="zh-CN"/>
        </w:rPr>
      </w:pPr>
      <w:r>
        <w:t>注：每一个项目填一张表，本表后附业绩证明材料的复印件等</w:t>
      </w:r>
      <w:r>
        <w:rPr>
          <w:rFonts w:hint="eastAsia"/>
          <w:lang w:eastAsia="zh-CN"/>
        </w:rPr>
        <w:t>，A标</w:t>
      </w:r>
      <w:r>
        <w:rPr>
          <w:rFonts w:hint="eastAsia"/>
          <w:lang w:val="en-US" w:eastAsia="zh-CN"/>
        </w:rPr>
        <w:t>项目负责人</w:t>
      </w:r>
      <w:r>
        <w:rPr>
          <w:rFonts w:hint="eastAsia"/>
          <w:lang w:eastAsia="zh-CN"/>
        </w:rPr>
        <w:t>业绩请提供证明业主企业性质的相关材料。</w:t>
      </w:r>
    </w:p>
    <w:p w14:paraId="67E4ABA7">
      <w:pPr>
        <w:ind w:left="499" w:leftChars="208" w:firstLine="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br w:type="page"/>
      </w:r>
    </w:p>
    <w:p w14:paraId="460F22C2">
      <w:pPr>
        <w:pStyle w:val="3"/>
        <w:spacing w:before="0" w:after="0" w:line="440" w:lineRule="exact"/>
        <w:jc w:val="center"/>
        <w:rPr>
          <w:rFonts w:ascii="宋体" w:hAnsi="宋体" w:eastAsia="宋体" w:cs="宋体"/>
          <w:color w:val="000000" w:themeColor="text1"/>
          <w14:textFill>
            <w14:solidFill>
              <w14:schemeClr w14:val="tx1"/>
            </w14:solidFill>
          </w14:textFill>
        </w:rPr>
      </w:pPr>
      <w:bookmarkStart w:id="433" w:name="_Toc8263"/>
      <w:r>
        <w:rPr>
          <w:rFonts w:hint="eastAsia" w:ascii="宋体" w:hAnsi="宋体" w:eastAsia="宋体" w:cs="宋体"/>
          <w:color w:val="000000" w:themeColor="text1"/>
          <w14:textFill>
            <w14:solidFill>
              <w14:schemeClr w14:val="tx1"/>
            </w14:solidFill>
          </w14:textFill>
        </w:rPr>
        <w:t>六 项目负责人简历表</w:t>
      </w:r>
      <w:bookmarkEnd w:id="433"/>
    </w:p>
    <w:p w14:paraId="5EFDDC2B">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tbl>
      <w:tblPr>
        <w:tblStyle w:val="34"/>
        <w:tblW w:w="89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91"/>
        <w:gridCol w:w="1342"/>
        <w:gridCol w:w="1560"/>
        <w:gridCol w:w="1308"/>
        <w:gridCol w:w="1260"/>
        <w:gridCol w:w="1863"/>
      </w:tblGrid>
      <w:tr w14:paraId="4AC963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14:paraId="38A2EC4A">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姓   名</w:t>
            </w:r>
          </w:p>
        </w:tc>
        <w:tc>
          <w:tcPr>
            <w:tcW w:w="1342" w:type="dxa"/>
            <w:vAlign w:val="center"/>
          </w:tcPr>
          <w:p w14:paraId="5B1CE792">
            <w:pPr>
              <w:jc w:val="center"/>
              <w:rPr>
                <w:rFonts w:ascii="宋体" w:hAnsi="宋体" w:cs="宋体"/>
                <w:color w:val="000000" w:themeColor="text1"/>
                <w:sz w:val="21"/>
                <w:szCs w:val="21"/>
                <w14:textFill>
                  <w14:solidFill>
                    <w14:schemeClr w14:val="tx1"/>
                  </w14:solidFill>
                </w14:textFill>
              </w:rPr>
            </w:pPr>
          </w:p>
        </w:tc>
        <w:tc>
          <w:tcPr>
            <w:tcW w:w="1560" w:type="dxa"/>
            <w:vAlign w:val="center"/>
          </w:tcPr>
          <w:p w14:paraId="012D0FCD">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性   别</w:t>
            </w:r>
          </w:p>
        </w:tc>
        <w:tc>
          <w:tcPr>
            <w:tcW w:w="1308" w:type="dxa"/>
            <w:vAlign w:val="center"/>
          </w:tcPr>
          <w:p w14:paraId="3C26D1C3">
            <w:pPr>
              <w:jc w:val="center"/>
              <w:rPr>
                <w:rFonts w:ascii="宋体" w:hAnsi="宋体" w:cs="宋体"/>
                <w:color w:val="000000" w:themeColor="text1"/>
                <w:sz w:val="21"/>
                <w:szCs w:val="21"/>
                <w14:textFill>
                  <w14:solidFill>
                    <w14:schemeClr w14:val="tx1"/>
                  </w14:solidFill>
                </w14:textFill>
              </w:rPr>
            </w:pPr>
          </w:p>
        </w:tc>
        <w:tc>
          <w:tcPr>
            <w:tcW w:w="1260" w:type="dxa"/>
            <w:vAlign w:val="center"/>
          </w:tcPr>
          <w:p w14:paraId="60EF4100">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出生年月</w:t>
            </w:r>
          </w:p>
        </w:tc>
        <w:tc>
          <w:tcPr>
            <w:tcW w:w="1863" w:type="dxa"/>
            <w:vAlign w:val="center"/>
          </w:tcPr>
          <w:p w14:paraId="512F4C9C">
            <w:pPr>
              <w:jc w:val="center"/>
              <w:rPr>
                <w:rFonts w:ascii="宋体" w:hAnsi="宋体" w:cs="宋体"/>
                <w:color w:val="000000" w:themeColor="text1"/>
                <w:sz w:val="21"/>
                <w:szCs w:val="21"/>
                <w14:textFill>
                  <w14:solidFill>
                    <w14:schemeClr w14:val="tx1"/>
                  </w14:solidFill>
                </w14:textFill>
              </w:rPr>
            </w:pPr>
          </w:p>
        </w:tc>
      </w:tr>
      <w:tr w14:paraId="4A2D9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14:paraId="181FD546">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现任职务</w:t>
            </w:r>
          </w:p>
        </w:tc>
        <w:tc>
          <w:tcPr>
            <w:tcW w:w="1342" w:type="dxa"/>
            <w:vAlign w:val="center"/>
          </w:tcPr>
          <w:p w14:paraId="47216C9E">
            <w:pPr>
              <w:jc w:val="center"/>
              <w:rPr>
                <w:rFonts w:ascii="宋体" w:hAnsi="宋体" w:cs="宋体"/>
                <w:color w:val="000000" w:themeColor="text1"/>
                <w:sz w:val="21"/>
                <w:szCs w:val="21"/>
                <w14:textFill>
                  <w14:solidFill>
                    <w14:schemeClr w14:val="tx1"/>
                  </w14:solidFill>
                </w14:textFill>
              </w:rPr>
            </w:pPr>
          </w:p>
        </w:tc>
        <w:tc>
          <w:tcPr>
            <w:tcW w:w="1560" w:type="dxa"/>
            <w:vAlign w:val="center"/>
          </w:tcPr>
          <w:p w14:paraId="04CB98C8">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政治面貌</w:t>
            </w:r>
          </w:p>
        </w:tc>
        <w:tc>
          <w:tcPr>
            <w:tcW w:w="1308" w:type="dxa"/>
            <w:vAlign w:val="center"/>
          </w:tcPr>
          <w:p w14:paraId="047D5E7F">
            <w:pPr>
              <w:jc w:val="center"/>
              <w:rPr>
                <w:rFonts w:ascii="宋体" w:hAnsi="宋体" w:cs="宋体"/>
                <w:color w:val="000000" w:themeColor="text1"/>
                <w:sz w:val="21"/>
                <w:szCs w:val="21"/>
                <w14:textFill>
                  <w14:solidFill>
                    <w14:schemeClr w14:val="tx1"/>
                  </w14:solidFill>
                </w14:textFill>
              </w:rPr>
            </w:pPr>
          </w:p>
        </w:tc>
        <w:tc>
          <w:tcPr>
            <w:tcW w:w="1260" w:type="dxa"/>
            <w:vAlign w:val="center"/>
          </w:tcPr>
          <w:p w14:paraId="6A936F31">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技术职称</w:t>
            </w:r>
          </w:p>
        </w:tc>
        <w:tc>
          <w:tcPr>
            <w:tcW w:w="1863" w:type="dxa"/>
            <w:vAlign w:val="center"/>
          </w:tcPr>
          <w:p w14:paraId="671150C9">
            <w:pPr>
              <w:jc w:val="center"/>
              <w:rPr>
                <w:rFonts w:ascii="宋体" w:hAnsi="宋体" w:cs="宋体"/>
                <w:color w:val="000000" w:themeColor="text1"/>
                <w:sz w:val="21"/>
                <w:szCs w:val="21"/>
                <w14:textFill>
                  <w14:solidFill>
                    <w14:schemeClr w14:val="tx1"/>
                  </w14:solidFill>
                </w14:textFill>
              </w:rPr>
            </w:pPr>
          </w:p>
        </w:tc>
      </w:tr>
      <w:tr w14:paraId="406FD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14:paraId="23ADB0BD">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毕业院校</w:t>
            </w:r>
          </w:p>
          <w:p w14:paraId="566835AB">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及专业</w:t>
            </w:r>
          </w:p>
        </w:tc>
        <w:tc>
          <w:tcPr>
            <w:tcW w:w="1342" w:type="dxa"/>
            <w:vAlign w:val="center"/>
          </w:tcPr>
          <w:p w14:paraId="7E7F1758">
            <w:pPr>
              <w:jc w:val="center"/>
              <w:rPr>
                <w:rFonts w:ascii="宋体" w:hAnsi="宋体" w:cs="宋体"/>
                <w:color w:val="000000" w:themeColor="text1"/>
                <w:sz w:val="21"/>
                <w:szCs w:val="21"/>
                <w14:textFill>
                  <w14:solidFill>
                    <w14:schemeClr w14:val="tx1"/>
                  </w14:solidFill>
                </w14:textFill>
              </w:rPr>
            </w:pPr>
          </w:p>
        </w:tc>
        <w:tc>
          <w:tcPr>
            <w:tcW w:w="1560" w:type="dxa"/>
            <w:vAlign w:val="center"/>
          </w:tcPr>
          <w:p w14:paraId="62C9635B">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毕业时间</w:t>
            </w:r>
          </w:p>
        </w:tc>
        <w:tc>
          <w:tcPr>
            <w:tcW w:w="1308" w:type="dxa"/>
            <w:vAlign w:val="center"/>
          </w:tcPr>
          <w:p w14:paraId="4EBA5598">
            <w:pPr>
              <w:jc w:val="center"/>
              <w:rPr>
                <w:rFonts w:ascii="宋体" w:hAnsi="宋体" w:cs="宋体"/>
                <w:color w:val="000000" w:themeColor="text1"/>
                <w:sz w:val="21"/>
                <w:szCs w:val="21"/>
                <w14:textFill>
                  <w14:solidFill>
                    <w14:schemeClr w14:val="tx1"/>
                  </w14:solidFill>
                </w14:textFill>
              </w:rPr>
            </w:pPr>
          </w:p>
        </w:tc>
        <w:tc>
          <w:tcPr>
            <w:tcW w:w="1260" w:type="dxa"/>
            <w:vAlign w:val="center"/>
          </w:tcPr>
          <w:p w14:paraId="078F585A">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最高学历</w:t>
            </w:r>
          </w:p>
        </w:tc>
        <w:tc>
          <w:tcPr>
            <w:tcW w:w="1863" w:type="dxa"/>
            <w:vAlign w:val="center"/>
          </w:tcPr>
          <w:p w14:paraId="6AB50066">
            <w:pPr>
              <w:jc w:val="center"/>
              <w:rPr>
                <w:rFonts w:ascii="宋体" w:hAnsi="宋体" w:cs="宋体"/>
                <w:color w:val="000000" w:themeColor="text1"/>
                <w:sz w:val="21"/>
                <w:szCs w:val="21"/>
                <w14:textFill>
                  <w14:solidFill>
                    <w14:schemeClr w14:val="tx1"/>
                  </w14:solidFill>
                </w14:textFill>
              </w:rPr>
            </w:pPr>
          </w:p>
        </w:tc>
      </w:tr>
      <w:tr w14:paraId="0FA16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Merge w:val="restart"/>
            <w:vAlign w:val="center"/>
          </w:tcPr>
          <w:p w14:paraId="50DBEA48">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专业技术证书及证书号</w:t>
            </w:r>
          </w:p>
        </w:tc>
        <w:tc>
          <w:tcPr>
            <w:tcW w:w="1342" w:type="dxa"/>
            <w:vAlign w:val="center"/>
          </w:tcPr>
          <w:p w14:paraId="544C0854">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序号</w:t>
            </w:r>
          </w:p>
        </w:tc>
        <w:tc>
          <w:tcPr>
            <w:tcW w:w="2868" w:type="dxa"/>
            <w:gridSpan w:val="2"/>
            <w:vAlign w:val="center"/>
          </w:tcPr>
          <w:p w14:paraId="2A88C5A4">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证书名称</w:t>
            </w:r>
          </w:p>
        </w:tc>
        <w:tc>
          <w:tcPr>
            <w:tcW w:w="3123" w:type="dxa"/>
            <w:gridSpan w:val="2"/>
            <w:vAlign w:val="center"/>
          </w:tcPr>
          <w:p w14:paraId="4AB079E2">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证书号</w:t>
            </w:r>
          </w:p>
        </w:tc>
      </w:tr>
      <w:tr w14:paraId="6B2D4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1591" w:type="dxa"/>
            <w:vMerge w:val="continue"/>
            <w:vAlign w:val="center"/>
          </w:tcPr>
          <w:p w14:paraId="5FC7CFAD">
            <w:pPr>
              <w:jc w:val="center"/>
              <w:rPr>
                <w:rFonts w:ascii="宋体" w:hAnsi="宋体" w:cs="宋体"/>
                <w:color w:val="000000" w:themeColor="text1"/>
                <w:sz w:val="21"/>
                <w:szCs w:val="21"/>
                <w14:textFill>
                  <w14:solidFill>
                    <w14:schemeClr w14:val="tx1"/>
                  </w14:solidFill>
                </w14:textFill>
              </w:rPr>
            </w:pPr>
          </w:p>
        </w:tc>
        <w:tc>
          <w:tcPr>
            <w:tcW w:w="1342" w:type="dxa"/>
            <w:vAlign w:val="center"/>
          </w:tcPr>
          <w:p w14:paraId="6CCDBC86">
            <w:pPr>
              <w:jc w:val="center"/>
              <w:rPr>
                <w:rFonts w:ascii="宋体" w:hAnsi="宋体" w:cs="宋体"/>
                <w:color w:val="000000" w:themeColor="text1"/>
                <w:sz w:val="21"/>
                <w:szCs w:val="21"/>
                <w14:textFill>
                  <w14:solidFill>
                    <w14:schemeClr w14:val="tx1"/>
                  </w14:solidFill>
                </w14:textFill>
              </w:rPr>
            </w:pPr>
          </w:p>
        </w:tc>
        <w:tc>
          <w:tcPr>
            <w:tcW w:w="2868" w:type="dxa"/>
            <w:gridSpan w:val="2"/>
            <w:vAlign w:val="center"/>
          </w:tcPr>
          <w:p w14:paraId="1CEB7D64">
            <w:pPr>
              <w:jc w:val="center"/>
              <w:rPr>
                <w:rFonts w:ascii="宋体" w:hAnsi="宋体" w:cs="宋体"/>
                <w:color w:val="000000" w:themeColor="text1"/>
                <w:sz w:val="21"/>
                <w:szCs w:val="21"/>
                <w14:textFill>
                  <w14:solidFill>
                    <w14:schemeClr w14:val="tx1"/>
                  </w14:solidFill>
                </w14:textFill>
              </w:rPr>
            </w:pPr>
          </w:p>
        </w:tc>
        <w:tc>
          <w:tcPr>
            <w:tcW w:w="3123" w:type="dxa"/>
            <w:gridSpan w:val="2"/>
            <w:vAlign w:val="center"/>
          </w:tcPr>
          <w:p w14:paraId="6D9C2B2F">
            <w:pPr>
              <w:jc w:val="center"/>
              <w:rPr>
                <w:rFonts w:ascii="宋体" w:hAnsi="宋体" w:cs="宋体"/>
                <w:color w:val="000000" w:themeColor="text1"/>
                <w:sz w:val="21"/>
                <w:szCs w:val="21"/>
                <w14:textFill>
                  <w14:solidFill>
                    <w14:schemeClr w14:val="tx1"/>
                  </w14:solidFill>
                </w14:textFill>
              </w:rPr>
            </w:pPr>
          </w:p>
        </w:tc>
      </w:tr>
      <w:tr w14:paraId="6517F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91" w:type="dxa"/>
            <w:vMerge w:val="continue"/>
            <w:vAlign w:val="center"/>
          </w:tcPr>
          <w:p w14:paraId="32F8613D">
            <w:pPr>
              <w:jc w:val="center"/>
              <w:rPr>
                <w:rFonts w:ascii="宋体" w:hAnsi="宋体" w:cs="宋体"/>
                <w:color w:val="000000" w:themeColor="text1"/>
                <w:sz w:val="21"/>
                <w:szCs w:val="21"/>
                <w14:textFill>
                  <w14:solidFill>
                    <w14:schemeClr w14:val="tx1"/>
                  </w14:solidFill>
                </w14:textFill>
              </w:rPr>
            </w:pPr>
          </w:p>
        </w:tc>
        <w:tc>
          <w:tcPr>
            <w:tcW w:w="1342" w:type="dxa"/>
            <w:vAlign w:val="center"/>
          </w:tcPr>
          <w:p w14:paraId="1C395B8D">
            <w:pPr>
              <w:jc w:val="center"/>
              <w:rPr>
                <w:rFonts w:ascii="宋体" w:hAnsi="宋体" w:cs="宋体"/>
                <w:color w:val="000000" w:themeColor="text1"/>
                <w:sz w:val="21"/>
                <w:szCs w:val="21"/>
                <w14:textFill>
                  <w14:solidFill>
                    <w14:schemeClr w14:val="tx1"/>
                  </w14:solidFill>
                </w14:textFill>
              </w:rPr>
            </w:pPr>
          </w:p>
        </w:tc>
        <w:tc>
          <w:tcPr>
            <w:tcW w:w="2868" w:type="dxa"/>
            <w:gridSpan w:val="2"/>
            <w:vAlign w:val="center"/>
          </w:tcPr>
          <w:p w14:paraId="65154C0C">
            <w:pPr>
              <w:jc w:val="center"/>
              <w:rPr>
                <w:rFonts w:ascii="宋体" w:hAnsi="宋体" w:cs="宋体"/>
                <w:color w:val="000000" w:themeColor="text1"/>
                <w:sz w:val="21"/>
                <w:szCs w:val="21"/>
                <w14:textFill>
                  <w14:solidFill>
                    <w14:schemeClr w14:val="tx1"/>
                  </w14:solidFill>
                </w14:textFill>
              </w:rPr>
            </w:pPr>
          </w:p>
        </w:tc>
        <w:tc>
          <w:tcPr>
            <w:tcW w:w="3123" w:type="dxa"/>
            <w:gridSpan w:val="2"/>
            <w:vAlign w:val="center"/>
          </w:tcPr>
          <w:p w14:paraId="66CF2942">
            <w:pPr>
              <w:jc w:val="center"/>
              <w:rPr>
                <w:rFonts w:ascii="宋体" w:hAnsi="宋体" w:cs="宋体"/>
                <w:color w:val="000000" w:themeColor="text1"/>
                <w:sz w:val="21"/>
                <w:szCs w:val="21"/>
                <w14:textFill>
                  <w14:solidFill>
                    <w14:schemeClr w14:val="tx1"/>
                  </w14:solidFill>
                </w14:textFill>
              </w:rPr>
            </w:pPr>
          </w:p>
        </w:tc>
      </w:tr>
      <w:tr w14:paraId="7148E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591" w:type="dxa"/>
            <w:vMerge w:val="continue"/>
            <w:vAlign w:val="center"/>
          </w:tcPr>
          <w:p w14:paraId="43F0878E">
            <w:pPr>
              <w:jc w:val="center"/>
              <w:rPr>
                <w:rFonts w:ascii="宋体" w:hAnsi="宋体" w:cs="宋体"/>
                <w:color w:val="000000" w:themeColor="text1"/>
                <w:sz w:val="21"/>
                <w:szCs w:val="21"/>
                <w14:textFill>
                  <w14:solidFill>
                    <w14:schemeClr w14:val="tx1"/>
                  </w14:solidFill>
                </w14:textFill>
              </w:rPr>
            </w:pPr>
          </w:p>
        </w:tc>
        <w:tc>
          <w:tcPr>
            <w:tcW w:w="1342" w:type="dxa"/>
            <w:vAlign w:val="center"/>
          </w:tcPr>
          <w:p w14:paraId="77F3A797">
            <w:pPr>
              <w:jc w:val="center"/>
              <w:rPr>
                <w:rFonts w:ascii="宋体" w:hAnsi="宋体" w:cs="宋体"/>
                <w:color w:val="000000" w:themeColor="text1"/>
                <w:sz w:val="21"/>
                <w:szCs w:val="21"/>
                <w14:textFill>
                  <w14:solidFill>
                    <w14:schemeClr w14:val="tx1"/>
                  </w14:solidFill>
                </w14:textFill>
              </w:rPr>
            </w:pPr>
          </w:p>
        </w:tc>
        <w:tc>
          <w:tcPr>
            <w:tcW w:w="2868" w:type="dxa"/>
            <w:gridSpan w:val="2"/>
            <w:vAlign w:val="center"/>
          </w:tcPr>
          <w:p w14:paraId="474CD26F">
            <w:pPr>
              <w:jc w:val="center"/>
              <w:rPr>
                <w:rFonts w:ascii="宋体" w:hAnsi="宋体" w:cs="宋体"/>
                <w:color w:val="000000" w:themeColor="text1"/>
                <w:sz w:val="21"/>
                <w:szCs w:val="21"/>
                <w14:textFill>
                  <w14:solidFill>
                    <w14:schemeClr w14:val="tx1"/>
                  </w14:solidFill>
                </w14:textFill>
              </w:rPr>
            </w:pPr>
          </w:p>
        </w:tc>
        <w:tc>
          <w:tcPr>
            <w:tcW w:w="3123" w:type="dxa"/>
            <w:gridSpan w:val="2"/>
            <w:vAlign w:val="center"/>
          </w:tcPr>
          <w:p w14:paraId="580A321F">
            <w:pPr>
              <w:jc w:val="center"/>
              <w:rPr>
                <w:rFonts w:ascii="宋体" w:hAnsi="宋体" w:cs="宋体"/>
                <w:color w:val="000000" w:themeColor="text1"/>
                <w:sz w:val="21"/>
                <w:szCs w:val="21"/>
                <w14:textFill>
                  <w14:solidFill>
                    <w14:schemeClr w14:val="tx1"/>
                  </w14:solidFill>
                </w14:textFill>
              </w:rPr>
            </w:pPr>
          </w:p>
        </w:tc>
      </w:tr>
      <w:tr w14:paraId="35011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14:paraId="30BD783F">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本项目</w:t>
            </w:r>
          </w:p>
          <w:p w14:paraId="17006A51">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拟任岗位</w:t>
            </w:r>
          </w:p>
        </w:tc>
        <w:tc>
          <w:tcPr>
            <w:tcW w:w="1342" w:type="dxa"/>
            <w:vAlign w:val="center"/>
          </w:tcPr>
          <w:p w14:paraId="50EF645E">
            <w:pPr>
              <w:jc w:val="center"/>
              <w:rPr>
                <w:rFonts w:ascii="宋体" w:hAnsi="宋体" w:cs="宋体"/>
                <w:color w:val="000000" w:themeColor="text1"/>
                <w:sz w:val="21"/>
                <w:szCs w:val="21"/>
                <w14:textFill>
                  <w14:solidFill>
                    <w14:schemeClr w14:val="tx1"/>
                  </w14:solidFill>
                </w14:textFill>
              </w:rPr>
            </w:pPr>
          </w:p>
        </w:tc>
        <w:tc>
          <w:tcPr>
            <w:tcW w:w="4128" w:type="dxa"/>
            <w:gridSpan w:val="3"/>
            <w:vAlign w:val="center"/>
          </w:tcPr>
          <w:p w14:paraId="50B670BC">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工作经验年限（年）</w:t>
            </w:r>
          </w:p>
        </w:tc>
        <w:tc>
          <w:tcPr>
            <w:tcW w:w="1863" w:type="dxa"/>
            <w:vAlign w:val="center"/>
          </w:tcPr>
          <w:p w14:paraId="3B3EB942">
            <w:pPr>
              <w:jc w:val="center"/>
              <w:rPr>
                <w:rFonts w:ascii="宋体" w:hAnsi="宋体" w:cs="宋体"/>
                <w:color w:val="000000" w:themeColor="text1"/>
                <w:sz w:val="21"/>
                <w:szCs w:val="21"/>
                <w14:textFill>
                  <w14:solidFill>
                    <w14:schemeClr w14:val="tx1"/>
                  </w14:solidFill>
                </w14:textFill>
              </w:rPr>
            </w:pPr>
          </w:p>
        </w:tc>
      </w:tr>
      <w:tr w14:paraId="173170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8924" w:type="dxa"/>
            <w:gridSpan w:val="6"/>
            <w:vAlign w:val="center"/>
          </w:tcPr>
          <w:p w14:paraId="1A1A35A7">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相关专业经历与工作经验</w:t>
            </w:r>
          </w:p>
        </w:tc>
      </w:tr>
      <w:tr w14:paraId="09262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14:paraId="348E7387">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时间</w:t>
            </w:r>
          </w:p>
        </w:tc>
        <w:tc>
          <w:tcPr>
            <w:tcW w:w="2902" w:type="dxa"/>
            <w:gridSpan w:val="2"/>
            <w:vAlign w:val="center"/>
          </w:tcPr>
          <w:p w14:paraId="4EB1EA3F">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参加过的同类项目</w:t>
            </w:r>
          </w:p>
        </w:tc>
        <w:tc>
          <w:tcPr>
            <w:tcW w:w="2568" w:type="dxa"/>
            <w:gridSpan w:val="2"/>
            <w:vAlign w:val="center"/>
          </w:tcPr>
          <w:p w14:paraId="29AC8B7A">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担任职务</w:t>
            </w:r>
          </w:p>
        </w:tc>
        <w:tc>
          <w:tcPr>
            <w:tcW w:w="1863" w:type="dxa"/>
            <w:vAlign w:val="center"/>
          </w:tcPr>
          <w:p w14:paraId="7D0414E0">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甲方及联系电话</w:t>
            </w:r>
          </w:p>
        </w:tc>
      </w:tr>
      <w:tr w14:paraId="47C15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591" w:type="dxa"/>
            <w:vAlign w:val="center"/>
          </w:tcPr>
          <w:p w14:paraId="40C52FB2">
            <w:pPr>
              <w:jc w:val="center"/>
              <w:rPr>
                <w:rFonts w:ascii="宋体" w:hAnsi="宋体" w:cs="宋体"/>
                <w:color w:val="000000" w:themeColor="text1"/>
                <w:sz w:val="21"/>
                <w:szCs w:val="21"/>
                <w14:textFill>
                  <w14:solidFill>
                    <w14:schemeClr w14:val="tx1"/>
                  </w14:solidFill>
                </w14:textFill>
              </w:rPr>
            </w:pPr>
          </w:p>
        </w:tc>
        <w:tc>
          <w:tcPr>
            <w:tcW w:w="2902" w:type="dxa"/>
            <w:gridSpan w:val="2"/>
            <w:vAlign w:val="center"/>
          </w:tcPr>
          <w:p w14:paraId="4D2F1AB0">
            <w:pPr>
              <w:jc w:val="center"/>
              <w:rPr>
                <w:rFonts w:ascii="宋体" w:hAnsi="宋体" w:cs="宋体"/>
                <w:color w:val="000000" w:themeColor="text1"/>
                <w:sz w:val="21"/>
                <w:szCs w:val="21"/>
                <w14:textFill>
                  <w14:solidFill>
                    <w14:schemeClr w14:val="tx1"/>
                  </w14:solidFill>
                </w14:textFill>
              </w:rPr>
            </w:pPr>
          </w:p>
        </w:tc>
        <w:tc>
          <w:tcPr>
            <w:tcW w:w="2568" w:type="dxa"/>
            <w:gridSpan w:val="2"/>
            <w:vAlign w:val="center"/>
          </w:tcPr>
          <w:p w14:paraId="47659340">
            <w:pPr>
              <w:jc w:val="center"/>
              <w:rPr>
                <w:rFonts w:ascii="宋体" w:hAnsi="宋体" w:cs="宋体"/>
                <w:color w:val="000000" w:themeColor="text1"/>
                <w:sz w:val="21"/>
                <w:szCs w:val="21"/>
                <w14:textFill>
                  <w14:solidFill>
                    <w14:schemeClr w14:val="tx1"/>
                  </w14:solidFill>
                </w14:textFill>
              </w:rPr>
            </w:pPr>
          </w:p>
        </w:tc>
        <w:tc>
          <w:tcPr>
            <w:tcW w:w="1863" w:type="dxa"/>
            <w:vAlign w:val="center"/>
          </w:tcPr>
          <w:p w14:paraId="3E84822A">
            <w:pPr>
              <w:jc w:val="center"/>
              <w:rPr>
                <w:rFonts w:ascii="宋体" w:hAnsi="宋体" w:cs="宋体"/>
                <w:color w:val="000000" w:themeColor="text1"/>
                <w:sz w:val="21"/>
                <w:szCs w:val="21"/>
                <w14:textFill>
                  <w14:solidFill>
                    <w14:schemeClr w14:val="tx1"/>
                  </w14:solidFill>
                </w14:textFill>
              </w:rPr>
            </w:pPr>
          </w:p>
        </w:tc>
      </w:tr>
      <w:tr w14:paraId="459DB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591" w:type="dxa"/>
            <w:vAlign w:val="center"/>
          </w:tcPr>
          <w:p w14:paraId="74F4C804">
            <w:pPr>
              <w:jc w:val="center"/>
              <w:rPr>
                <w:rFonts w:ascii="宋体" w:hAnsi="宋体" w:cs="宋体"/>
                <w:color w:val="000000" w:themeColor="text1"/>
                <w:sz w:val="21"/>
                <w:szCs w:val="21"/>
                <w14:textFill>
                  <w14:solidFill>
                    <w14:schemeClr w14:val="tx1"/>
                  </w14:solidFill>
                </w14:textFill>
              </w:rPr>
            </w:pPr>
          </w:p>
        </w:tc>
        <w:tc>
          <w:tcPr>
            <w:tcW w:w="2902" w:type="dxa"/>
            <w:gridSpan w:val="2"/>
            <w:vAlign w:val="center"/>
          </w:tcPr>
          <w:p w14:paraId="0DB39B6A">
            <w:pPr>
              <w:jc w:val="center"/>
              <w:rPr>
                <w:rFonts w:ascii="宋体" w:hAnsi="宋体" w:cs="宋体"/>
                <w:color w:val="000000" w:themeColor="text1"/>
                <w:sz w:val="21"/>
                <w:szCs w:val="21"/>
                <w14:textFill>
                  <w14:solidFill>
                    <w14:schemeClr w14:val="tx1"/>
                  </w14:solidFill>
                </w14:textFill>
              </w:rPr>
            </w:pPr>
          </w:p>
        </w:tc>
        <w:tc>
          <w:tcPr>
            <w:tcW w:w="2568" w:type="dxa"/>
            <w:gridSpan w:val="2"/>
            <w:vAlign w:val="center"/>
          </w:tcPr>
          <w:p w14:paraId="4756B4E4">
            <w:pPr>
              <w:jc w:val="center"/>
              <w:rPr>
                <w:rFonts w:ascii="宋体" w:hAnsi="宋体" w:cs="宋体"/>
                <w:color w:val="000000" w:themeColor="text1"/>
                <w:sz w:val="21"/>
                <w:szCs w:val="21"/>
                <w14:textFill>
                  <w14:solidFill>
                    <w14:schemeClr w14:val="tx1"/>
                  </w14:solidFill>
                </w14:textFill>
              </w:rPr>
            </w:pPr>
          </w:p>
        </w:tc>
        <w:tc>
          <w:tcPr>
            <w:tcW w:w="1863" w:type="dxa"/>
            <w:vAlign w:val="center"/>
          </w:tcPr>
          <w:p w14:paraId="520C6132">
            <w:pPr>
              <w:jc w:val="center"/>
              <w:rPr>
                <w:rFonts w:ascii="宋体" w:hAnsi="宋体" w:cs="宋体"/>
                <w:color w:val="000000" w:themeColor="text1"/>
                <w:sz w:val="21"/>
                <w:szCs w:val="21"/>
                <w14:textFill>
                  <w14:solidFill>
                    <w14:schemeClr w14:val="tx1"/>
                  </w14:solidFill>
                </w14:textFill>
              </w:rPr>
            </w:pPr>
          </w:p>
        </w:tc>
      </w:tr>
      <w:tr w14:paraId="244E0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591" w:type="dxa"/>
            <w:vAlign w:val="center"/>
          </w:tcPr>
          <w:p w14:paraId="609CAB10">
            <w:pPr>
              <w:jc w:val="center"/>
              <w:rPr>
                <w:rFonts w:ascii="宋体" w:hAnsi="宋体" w:cs="宋体"/>
                <w:color w:val="000000" w:themeColor="text1"/>
                <w:sz w:val="21"/>
                <w:szCs w:val="21"/>
                <w14:textFill>
                  <w14:solidFill>
                    <w14:schemeClr w14:val="tx1"/>
                  </w14:solidFill>
                </w14:textFill>
              </w:rPr>
            </w:pPr>
          </w:p>
        </w:tc>
        <w:tc>
          <w:tcPr>
            <w:tcW w:w="2902" w:type="dxa"/>
            <w:gridSpan w:val="2"/>
            <w:vAlign w:val="center"/>
          </w:tcPr>
          <w:p w14:paraId="4A021B60">
            <w:pPr>
              <w:jc w:val="center"/>
              <w:rPr>
                <w:rFonts w:ascii="宋体" w:hAnsi="宋体" w:cs="宋体"/>
                <w:color w:val="000000" w:themeColor="text1"/>
                <w:sz w:val="21"/>
                <w:szCs w:val="21"/>
                <w14:textFill>
                  <w14:solidFill>
                    <w14:schemeClr w14:val="tx1"/>
                  </w14:solidFill>
                </w14:textFill>
              </w:rPr>
            </w:pPr>
          </w:p>
        </w:tc>
        <w:tc>
          <w:tcPr>
            <w:tcW w:w="2568" w:type="dxa"/>
            <w:gridSpan w:val="2"/>
            <w:vAlign w:val="center"/>
          </w:tcPr>
          <w:p w14:paraId="77C6DF7A">
            <w:pPr>
              <w:jc w:val="center"/>
              <w:rPr>
                <w:rFonts w:ascii="宋体" w:hAnsi="宋体" w:cs="宋体"/>
                <w:color w:val="000000" w:themeColor="text1"/>
                <w:sz w:val="21"/>
                <w:szCs w:val="21"/>
                <w14:textFill>
                  <w14:solidFill>
                    <w14:schemeClr w14:val="tx1"/>
                  </w14:solidFill>
                </w14:textFill>
              </w:rPr>
            </w:pPr>
          </w:p>
        </w:tc>
        <w:tc>
          <w:tcPr>
            <w:tcW w:w="1863" w:type="dxa"/>
            <w:vAlign w:val="center"/>
          </w:tcPr>
          <w:p w14:paraId="0416160E">
            <w:pPr>
              <w:jc w:val="center"/>
              <w:rPr>
                <w:rFonts w:ascii="宋体" w:hAnsi="宋体" w:cs="宋体"/>
                <w:color w:val="000000" w:themeColor="text1"/>
                <w:sz w:val="21"/>
                <w:szCs w:val="21"/>
                <w14:textFill>
                  <w14:solidFill>
                    <w14:schemeClr w14:val="tx1"/>
                  </w14:solidFill>
                </w14:textFill>
              </w:rPr>
            </w:pPr>
          </w:p>
        </w:tc>
      </w:tr>
      <w:tr w14:paraId="096C4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591" w:type="dxa"/>
            <w:vAlign w:val="center"/>
          </w:tcPr>
          <w:p w14:paraId="557A8423">
            <w:pPr>
              <w:jc w:val="center"/>
              <w:rPr>
                <w:rFonts w:ascii="宋体" w:hAnsi="宋体" w:cs="宋体"/>
                <w:color w:val="000000" w:themeColor="text1"/>
                <w:sz w:val="21"/>
                <w:szCs w:val="21"/>
                <w14:textFill>
                  <w14:solidFill>
                    <w14:schemeClr w14:val="tx1"/>
                  </w14:solidFill>
                </w14:textFill>
              </w:rPr>
            </w:pPr>
          </w:p>
        </w:tc>
        <w:tc>
          <w:tcPr>
            <w:tcW w:w="2902" w:type="dxa"/>
            <w:gridSpan w:val="2"/>
            <w:vAlign w:val="center"/>
          </w:tcPr>
          <w:p w14:paraId="6916ABE4">
            <w:pPr>
              <w:jc w:val="center"/>
              <w:rPr>
                <w:rFonts w:ascii="宋体" w:hAnsi="宋体" w:cs="宋体"/>
                <w:color w:val="000000" w:themeColor="text1"/>
                <w:sz w:val="21"/>
                <w:szCs w:val="21"/>
                <w14:textFill>
                  <w14:solidFill>
                    <w14:schemeClr w14:val="tx1"/>
                  </w14:solidFill>
                </w14:textFill>
              </w:rPr>
            </w:pPr>
          </w:p>
        </w:tc>
        <w:tc>
          <w:tcPr>
            <w:tcW w:w="2568" w:type="dxa"/>
            <w:gridSpan w:val="2"/>
            <w:vAlign w:val="center"/>
          </w:tcPr>
          <w:p w14:paraId="50A0E7AF">
            <w:pPr>
              <w:jc w:val="center"/>
              <w:rPr>
                <w:rFonts w:ascii="宋体" w:hAnsi="宋体" w:cs="宋体"/>
                <w:color w:val="000000" w:themeColor="text1"/>
                <w:sz w:val="21"/>
                <w:szCs w:val="21"/>
                <w14:textFill>
                  <w14:solidFill>
                    <w14:schemeClr w14:val="tx1"/>
                  </w14:solidFill>
                </w14:textFill>
              </w:rPr>
            </w:pPr>
          </w:p>
        </w:tc>
        <w:tc>
          <w:tcPr>
            <w:tcW w:w="1863" w:type="dxa"/>
            <w:vAlign w:val="center"/>
          </w:tcPr>
          <w:p w14:paraId="73CA0CBC">
            <w:pPr>
              <w:jc w:val="center"/>
              <w:rPr>
                <w:rFonts w:ascii="宋体" w:hAnsi="宋体" w:cs="宋体"/>
                <w:color w:val="000000" w:themeColor="text1"/>
                <w:sz w:val="21"/>
                <w:szCs w:val="21"/>
                <w14:textFill>
                  <w14:solidFill>
                    <w14:schemeClr w14:val="tx1"/>
                  </w14:solidFill>
                </w14:textFill>
              </w:rPr>
            </w:pPr>
          </w:p>
        </w:tc>
      </w:tr>
    </w:tbl>
    <w:p w14:paraId="3A1F7E2F">
      <w:pPr>
        <w:spacing w:line="360" w:lineRule="auto"/>
        <w:ind w:right="-192" w:rightChars="-80"/>
        <w:rPr>
          <w:rFonts w:ascii="宋体" w:hAnsi="宋体" w:cs="宋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注：本表后应附</w:t>
      </w:r>
      <w:r>
        <w:rPr>
          <w:rFonts w:hint="eastAsia" w:ascii="宋体" w:hAnsi="宋体" w:cs="宋体"/>
          <w:b/>
          <w:bCs/>
          <w:color w:val="000000" w:themeColor="text1"/>
          <w:sz w:val="21"/>
          <w:szCs w:val="21"/>
          <w14:textFill>
            <w14:solidFill>
              <w14:schemeClr w14:val="tx1"/>
            </w14:solidFill>
          </w14:textFill>
        </w:rPr>
        <w:t>A标：</w:t>
      </w:r>
      <w:r>
        <w:rPr>
          <w:rFonts w:hint="eastAsia" w:ascii="宋体" w:hAnsi="宋体" w:cs="宋体"/>
          <w:color w:val="000000" w:themeColor="text1"/>
          <w:sz w:val="21"/>
          <w:szCs w:val="21"/>
          <w14:textFill>
            <w14:solidFill>
              <w14:schemeClr w14:val="tx1"/>
            </w14:solidFill>
          </w14:textFill>
        </w:rPr>
        <w:t>项目负责人的</w:t>
      </w:r>
      <w:r>
        <w:rPr>
          <w:rFonts w:hint="eastAsia" w:ascii="宋体" w:hAnsi="宋体" w:cs="宋体"/>
          <w:sz w:val="21"/>
          <w:szCs w:val="21"/>
        </w:rPr>
        <w:t>注册会计师证书、企业合伙人证明、劳动合同等相关材料</w:t>
      </w:r>
      <w:r>
        <w:rPr>
          <w:rFonts w:hint="eastAsia" w:ascii="宋体" w:hAnsi="宋体" w:cs="宋体"/>
          <w:color w:val="000000" w:themeColor="text1"/>
          <w:sz w:val="21"/>
          <w:szCs w:val="21"/>
          <w14:textFill>
            <w14:solidFill>
              <w14:schemeClr w14:val="tx1"/>
            </w14:solidFill>
          </w14:textFill>
        </w:rPr>
        <w:t>的复印件或扫描件；</w:t>
      </w:r>
      <w:r>
        <w:rPr>
          <w:rFonts w:hint="eastAsia" w:ascii="宋体" w:hAnsi="宋体" w:cs="宋体"/>
          <w:b/>
          <w:bCs/>
          <w:color w:val="000000" w:themeColor="text1"/>
          <w:sz w:val="21"/>
          <w:szCs w:val="21"/>
          <w14:textFill>
            <w14:solidFill>
              <w14:schemeClr w14:val="tx1"/>
            </w14:solidFill>
          </w14:textFill>
        </w:rPr>
        <w:t>B标：</w:t>
      </w:r>
      <w:r>
        <w:rPr>
          <w:rFonts w:hint="eastAsia" w:ascii="宋体" w:hAnsi="宋体" w:cs="宋体"/>
          <w:color w:val="000000" w:themeColor="text1"/>
          <w:sz w:val="21"/>
          <w:szCs w:val="21"/>
          <w14:textFill>
            <w14:solidFill>
              <w14:schemeClr w14:val="tx1"/>
            </w14:solidFill>
          </w14:textFill>
        </w:rPr>
        <w:t>国家一级造价工程师注册证书、劳动合同</w:t>
      </w:r>
      <w:r>
        <w:rPr>
          <w:rFonts w:hint="eastAsia" w:ascii="宋体" w:hAnsi="宋体" w:cs="宋体"/>
          <w:sz w:val="21"/>
          <w:szCs w:val="21"/>
        </w:rPr>
        <w:t>等</w:t>
      </w:r>
      <w:r>
        <w:rPr>
          <w:rFonts w:hint="eastAsia" w:ascii="宋体" w:hAnsi="宋体" w:cs="宋体"/>
          <w:color w:val="000000" w:themeColor="text1"/>
          <w:sz w:val="21"/>
          <w:szCs w:val="21"/>
          <w14:textFill>
            <w14:solidFill>
              <w14:schemeClr w14:val="tx1"/>
            </w14:solidFill>
          </w14:textFill>
        </w:rPr>
        <w:t>相关材料证明的复印件或扫描件。</w:t>
      </w:r>
    </w:p>
    <w:p w14:paraId="2989A720">
      <w:pPr>
        <w:spacing w:line="360" w:lineRule="auto"/>
        <w:ind w:right="-192" w:rightChars="-80"/>
        <w:rPr>
          <w:rFonts w:ascii="宋体" w:hAnsi="宋体" w:cs="宋体"/>
          <w:b/>
          <w:bCs/>
          <w:color w:val="000000" w:themeColor="text1"/>
          <w:sz w:val="21"/>
          <w:szCs w:val="21"/>
          <w14:textFill>
            <w14:solidFill>
              <w14:schemeClr w14:val="tx1"/>
            </w14:solidFill>
          </w14:textFill>
        </w:rPr>
      </w:pPr>
    </w:p>
    <w:p w14:paraId="63316294">
      <w:pPr>
        <w:spacing w:line="360" w:lineRule="auto"/>
        <w:ind w:right="-192" w:rightChars="-80" w:firstLine="403" w:firstLineChars="192"/>
        <w:jc w:val="right"/>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参选人：</w:t>
      </w:r>
      <w:r>
        <w:rPr>
          <w:rFonts w:hint="eastAsia" w:ascii="宋体" w:hAnsi="宋体" w:cs="宋体"/>
          <w:color w:val="000000" w:themeColor="text1"/>
          <w:sz w:val="21"/>
          <w:szCs w:val="21"/>
          <w:u w:val="single"/>
          <w14:textFill>
            <w14:solidFill>
              <w14:schemeClr w14:val="tx1"/>
            </w14:solidFill>
          </w14:textFill>
        </w:rPr>
        <w:t xml:space="preserve">                      （盖章） </w:t>
      </w:r>
    </w:p>
    <w:p w14:paraId="592CD632">
      <w:pPr>
        <w:spacing w:line="360" w:lineRule="auto"/>
        <w:ind w:right="-192" w:rightChars="-80" w:firstLine="403" w:firstLineChars="192"/>
        <w:jc w:val="right"/>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法定代表人或委托代理人：</w:t>
      </w:r>
      <w:r>
        <w:rPr>
          <w:rFonts w:hint="eastAsia" w:ascii="宋体" w:hAnsi="宋体" w:cs="宋体"/>
          <w:color w:val="000000" w:themeColor="text1"/>
          <w:sz w:val="21"/>
          <w:szCs w:val="21"/>
          <w:u w:val="single"/>
          <w14:textFill>
            <w14:solidFill>
              <w14:schemeClr w14:val="tx1"/>
            </w14:solidFill>
          </w14:textFill>
        </w:rPr>
        <w:t xml:space="preserve">（签字或盖章） </w:t>
      </w:r>
    </w:p>
    <w:p w14:paraId="0A62695E">
      <w:pPr>
        <w:tabs>
          <w:tab w:val="left" w:pos="440"/>
        </w:tabs>
        <w:ind w:left="437" w:hanging="436" w:hangingChars="208"/>
        <w:jc w:val="right"/>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      期：</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日</w:t>
      </w:r>
      <w:r>
        <w:rPr>
          <w:color w:val="000000" w:themeColor="text1"/>
          <w14:textFill>
            <w14:solidFill>
              <w14:schemeClr w14:val="tx1"/>
            </w14:solidFill>
          </w14:textFill>
        </w:rPr>
        <w:t xml:space="preserve">   </w:t>
      </w:r>
    </w:p>
    <w:p w14:paraId="27EE8BDD">
      <w:pPr>
        <w:ind w:left="499" w:leftChars="208" w:firstLine="2"/>
        <w:rPr>
          <w:b/>
          <w:color w:val="000000" w:themeColor="text1"/>
          <w14:textFill>
            <w14:solidFill>
              <w14:schemeClr w14:val="tx1"/>
            </w14:solidFill>
          </w14:textFill>
        </w:rPr>
      </w:pPr>
    </w:p>
    <w:p w14:paraId="34107BCE">
      <w:pPr>
        <w:rPr>
          <w:rFonts w:ascii="宋体" w:hAnsi="宋体" w:cs="宋体"/>
          <w:color w:val="000000" w:themeColor="text1"/>
          <w14:textFill>
            <w14:solidFill>
              <w14:schemeClr w14:val="tx1"/>
            </w14:solidFill>
          </w14:textFill>
        </w:rPr>
      </w:pPr>
    </w:p>
    <w:p w14:paraId="6351C0F2">
      <w:pPr>
        <w:spacing w:line="360" w:lineRule="auto"/>
        <w:jc w:val="center"/>
        <w:rPr>
          <w:b/>
          <w:bCs/>
          <w:color w:val="000000" w:themeColor="text1"/>
          <w:sz w:val="32"/>
          <w:szCs w:val="32"/>
          <w14:textFill>
            <w14:solidFill>
              <w14:schemeClr w14:val="tx1"/>
            </w14:solidFill>
          </w14:textFill>
        </w:rPr>
      </w:pPr>
    </w:p>
    <w:p w14:paraId="72876F1A">
      <w:pPr>
        <w:pStyle w:val="3"/>
        <w:spacing w:before="0" w:after="0" w:line="440" w:lineRule="exact"/>
        <w:jc w:val="center"/>
        <w:rPr>
          <w:rFonts w:ascii="宋体" w:hAnsi="宋体" w:eastAsia="宋体" w:cs="宋体"/>
          <w:color w:val="000000" w:themeColor="text1"/>
          <w14:textFill>
            <w14:solidFill>
              <w14:schemeClr w14:val="tx1"/>
            </w14:solidFill>
          </w14:textFill>
        </w:rPr>
      </w:pPr>
      <w:bookmarkStart w:id="434" w:name="_Toc32265"/>
      <w:r>
        <w:rPr>
          <w:rFonts w:hint="eastAsia" w:ascii="宋体" w:hAnsi="宋体" w:eastAsia="宋体" w:cs="宋体"/>
          <w:color w:val="000000" w:themeColor="text1"/>
          <w14:textFill>
            <w14:solidFill>
              <w14:schemeClr w14:val="tx1"/>
            </w14:solidFill>
          </w14:textFill>
        </w:rPr>
        <w:t>七 拟派人员配备表</w:t>
      </w:r>
      <w:bookmarkEnd w:id="434"/>
    </w:p>
    <w:p w14:paraId="74CAC19D">
      <w:pPr>
        <w:rPr>
          <w:rFonts w:ascii="宋体" w:hAnsi="宋体" w:cs="宋体"/>
          <w:color w:val="000000" w:themeColor="text1"/>
          <w14:textFill>
            <w14:solidFill>
              <w14:schemeClr w14:val="tx1"/>
            </w14:solidFill>
          </w14:textFill>
        </w:rPr>
      </w:pPr>
    </w:p>
    <w:tbl>
      <w:tblPr>
        <w:tblStyle w:val="3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160"/>
        <w:gridCol w:w="1841"/>
        <w:gridCol w:w="1581"/>
        <w:gridCol w:w="1472"/>
        <w:gridCol w:w="1472"/>
      </w:tblGrid>
      <w:tr w14:paraId="0A5672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579" w:type="pct"/>
            <w:tcBorders>
              <w:tl2br w:val="nil"/>
              <w:tr2bl w:val="nil"/>
            </w:tcBorders>
            <w:vAlign w:val="center"/>
          </w:tcPr>
          <w:p w14:paraId="083E71E4">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序号</w:t>
            </w:r>
          </w:p>
        </w:tc>
        <w:tc>
          <w:tcPr>
            <w:tcW w:w="681" w:type="pct"/>
            <w:tcBorders>
              <w:tl2br w:val="nil"/>
              <w:tr2bl w:val="nil"/>
            </w:tcBorders>
            <w:vAlign w:val="center"/>
          </w:tcPr>
          <w:p w14:paraId="6B6751CE">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姓名</w:t>
            </w:r>
          </w:p>
        </w:tc>
        <w:tc>
          <w:tcPr>
            <w:tcW w:w="1081" w:type="pct"/>
            <w:tcBorders>
              <w:tl2br w:val="nil"/>
              <w:tr2bl w:val="nil"/>
            </w:tcBorders>
            <w:vAlign w:val="center"/>
          </w:tcPr>
          <w:p w14:paraId="600048BB">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在本项目拟担任岗位</w:t>
            </w:r>
          </w:p>
        </w:tc>
        <w:tc>
          <w:tcPr>
            <w:tcW w:w="928" w:type="pct"/>
            <w:tcBorders>
              <w:tl2br w:val="nil"/>
              <w:tr2bl w:val="nil"/>
            </w:tcBorders>
            <w:vAlign w:val="center"/>
          </w:tcPr>
          <w:p w14:paraId="32759379">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职称</w:t>
            </w:r>
          </w:p>
        </w:tc>
        <w:tc>
          <w:tcPr>
            <w:tcW w:w="864" w:type="pct"/>
            <w:tcBorders>
              <w:tl2br w:val="nil"/>
              <w:tr2bl w:val="nil"/>
            </w:tcBorders>
            <w:vAlign w:val="center"/>
          </w:tcPr>
          <w:p w14:paraId="7A1AF669">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注册证书</w:t>
            </w:r>
          </w:p>
        </w:tc>
        <w:tc>
          <w:tcPr>
            <w:tcW w:w="864" w:type="pct"/>
            <w:tcBorders>
              <w:tl2br w:val="nil"/>
              <w:tr2bl w:val="nil"/>
            </w:tcBorders>
            <w:vAlign w:val="center"/>
          </w:tcPr>
          <w:p w14:paraId="4C5B76A1">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工作经历</w:t>
            </w:r>
          </w:p>
        </w:tc>
      </w:tr>
      <w:tr w14:paraId="12EF7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79" w:type="pct"/>
            <w:tcBorders>
              <w:tl2br w:val="nil"/>
              <w:tr2bl w:val="nil"/>
            </w:tcBorders>
            <w:vAlign w:val="center"/>
          </w:tcPr>
          <w:p w14:paraId="35B996EC">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681" w:type="pct"/>
            <w:tcBorders>
              <w:tl2br w:val="nil"/>
              <w:tr2bl w:val="nil"/>
            </w:tcBorders>
            <w:vAlign w:val="center"/>
          </w:tcPr>
          <w:p w14:paraId="053D8F31">
            <w:pPr>
              <w:jc w:val="center"/>
              <w:rPr>
                <w:rFonts w:ascii="宋体" w:hAnsi="宋体" w:cs="宋体"/>
                <w:color w:val="000000" w:themeColor="text1"/>
                <w:sz w:val="21"/>
                <w:szCs w:val="21"/>
                <w14:textFill>
                  <w14:solidFill>
                    <w14:schemeClr w14:val="tx1"/>
                  </w14:solidFill>
                </w14:textFill>
              </w:rPr>
            </w:pPr>
          </w:p>
        </w:tc>
        <w:tc>
          <w:tcPr>
            <w:tcW w:w="1081" w:type="pct"/>
            <w:tcBorders>
              <w:tl2br w:val="nil"/>
              <w:tr2bl w:val="nil"/>
            </w:tcBorders>
            <w:vAlign w:val="center"/>
          </w:tcPr>
          <w:p w14:paraId="1DE3BD8E">
            <w:pPr>
              <w:jc w:val="center"/>
              <w:rPr>
                <w:rFonts w:ascii="宋体" w:hAnsi="宋体" w:cs="宋体"/>
                <w:color w:val="000000" w:themeColor="text1"/>
                <w:sz w:val="21"/>
                <w:szCs w:val="21"/>
                <w14:textFill>
                  <w14:solidFill>
                    <w14:schemeClr w14:val="tx1"/>
                  </w14:solidFill>
                </w14:textFill>
              </w:rPr>
            </w:pPr>
          </w:p>
        </w:tc>
        <w:tc>
          <w:tcPr>
            <w:tcW w:w="928" w:type="pct"/>
            <w:tcBorders>
              <w:tl2br w:val="nil"/>
              <w:tr2bl w:val="nil"/>
            </w:tcBorders>
            <w:vAlign w:val="center"/>
          </w:tcPr>
          <w:p w14:paraId="30186D62">
            <w:pPr>
              <w:jc w:val="center"/>
              <w:rPr>
                <w:rFonts w:ascii="宋体" w:hAnsi="宋体" w:cs="宋体"/>
                <w:color w:val="000000" w:themeColor="text1"/>
                <w:sz w:val="21"/>
                <w:szCs w:val="21"/>
                <w14:textFill>
                  <w14:solidFill>
                    <w14:schemeClr w14:val="tx1"/>
                  </w14:solidFill>
                </w14:textFill>
              </w:rPr>
            </w:pPr>
          </w:p>
        </w:tc>
        <w:tc>
          <w:tcPr>
            <w:tcW w:w="864" w:type="pct"/>
            <w:tcBorders>
              <w:tl2br w:val="nil"/>
              <w:tr2bl w:val="nil"/>
            </w:tcBorders>
            <w:vAlign w:val="center"/>
          </w:tcPr>
          <w:p w14:paraId="6BA1AFE6">
            <w:pPr>
              <w:jc w:val="center"/>
              <w:rPr>
                <w:rFonts w:ascii="宋体" w:hAnsi="宋体" w:cs="宋体"/>
                <w:color w:val="000000" w:themeColor="text1"/>
                <w:sz w:val="21"/>
                <w:szCs w:val="21"/>
                <w14:textFill>
                  <w14:solidFill>
                    <w14:schemeClr w14:val="tx1"/>
                  </w14:solidFill>
                </w14:textFill>
              </w:rPr>
            </w:pPr>
          </w:p>
        </w:tc>
        <w:tc>
          <w:tcPr>
            <w:tcW w:w="864" w:type="pct"/>
            <w:tcBorders>
              <w:tl2br w:val="nil"/>
              <w:tr2bl w:val="nil"/>
            </w:tcBorders>
            <w:vAlign w:val="center"/>
          </w:tcPr>
          <w:p w14:paraId="3DC838F2">
            <w:pPr>
              <w:jc w:val="center"/>
              <w:rPr>
                <w:rFonts w:ascii="宋体" w:hAnsi="宋体" w:cs="宋体"/>
                <w:color w:val="000000" w:themeColor="text1"/>
                <w:sz w:val="21"/>
                <w:szCs w:val="21"/>
                <w14:textFill>
                  <w14:solidFill>
                    <w14:schemeClr w14:val="tx1"/>
                  </w14:solidFill>
                </w14:textFill>
              </w:rPr>
            </w:pPr>
          </w:p>
        </w:tc>
      </w:tr>
      <w:tr w14:paraId="63F9D2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79" w:type="pct"/>
            <w:tcBorders>
              <w:tl2br w:val="nil"/>
              <w:tr2bl w:val="nil"/>
            </w:tcBorders>
            <w:vAlign w:val="center"/>
          </w:tcPr>
          <w:p w14:paraId="1A7E02FD">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c>
          <w:tcPr>
            <w:tcW w:w="681" w:type="pct"/>
            <w:tcBorders>
              <w:tl2br w:val="nil"/>
              <w:tr2bl w:val="nil"/>
            </w:tcBorders>
            <w:vAlign w:val="center"/>
          </w:tcPr>
          <w:p w14:paraId="3CA784D7">
            <w:pPr>
              <w:jc w:val="center"/>
              <w:rPr>
                <w:rFonts w:ascii="宋体" w:hAnsi="宋体" w:cs="宋体"/>
                <w:color w:val="000000" w:themeColor="text1"/>
                <w:sz w:val="21"/>
                <w:szCs w:val="21"/>
                <w14:textFill>
                  <w14:solidFill>
                    <w14:schemeClr w14:val="tx1"/>
                  </w14:solidFill>
                </w14:textFill>
              </w:rPr>
            </w:pPr>
          </w:p>
        </w:tc>
        <w:tc>
          <w:tcPr>
            <w:tcW w:w="1081" w:type="pct"/>
            <w:tcBorders>
              <w:tl2br w:val="nil"/>
              <w:tr2bl w:val="nil"/>
            </w:tcBorders>
            <w:vAlign w:val="center"/>
          </w:tcPr>
          <w:p w14:paraId="3E6D49B8">
            <w:pPr>
              <w:jc w:val="center"/>
              <w:rPr>
                <w:rFonts w:ascii="宋体" w:hAnsi="宋体" w:cs="宋体"/>
                <w:color w:val="000000" w:themeColor="text1"/>
                <w:sz w:val="21"/>
                <w:szCs w:val="21"/>
                <w14:textFill>
                  <w14:solidFill>
                    <w14:schemeClr w14:val="tx1"/>
                  </w14:solidFill>
                </w14:textFill>
              </w:rPr>
            </w:pPr>
          </w:p>
        </w:tc>
        <w:tc>
          <w:tcPr>
            <w:tcW w:w="928" w:type="pct"/>
            <w:tcBorders>
              <w:tl2br w:val="nil"/>
              <w:tr2bl w:val="nil"/>
            </w:tcBorders>
            <w:vAlign w:val="center"/>
          </w:tcPr>
          <w:p w14:paraId="6B6448CB">
            <w:pPr>
              <w:jc w:val="center"/>
              <w:rPr>
                <w:rFonts w:ascii="宋体" w:hAnsi="宋体" w:cs="宋体"/>
                <w:color w:val="000000" w:themeColor="text1"/>
                <w:sz w:val="21"/>
                <w:szCs w:val="21"/>
                <w14:textFill>
                  <w14:solidFill>
                    <w14:schemeClr w14:val="tx1"/>
                  </w14:solidFill>
                </w14:textFill>
              </w:rPr>
            </w:pPr>
          </w:p>
        </w:tc>
        <w:tc>
          <w:tcPr>
            <w:tcW w:w="864" w:type="pct"/>
            <w:tcBorders>
              <w:tl2br w:val="nil"/>
              <w:tr2bl w:val="nil"/>
            </w:tcBorders>
            <w:vAlign w:val="center"/>
          </w:tcPr>
          <w:p w14:paraId="7C405086">
            <w:pPr>
              <w:jc w:val="center"/>
              <w:rPr>
                <w:rFonts w:ascii="宋体" w:hAnsi="宋体" w:cs="宋体"/>
                <w:color w:val="000000" w:themeColor="text1"/>
                <w:sz w:val="21"/>
                <w:szCs w:val="21"/>
                <w14:textFill>
                  <w14:solidFill>
                    <w14:schemeClr w14:val="tx1"/>
                  </w14:solidFill>
                </w14:textFill>
              </w:rPr>
            </w:pPr>
          </w:p>
        </w:tc>
        <w:tc>
          <w:tcPr>
            <w:tcW w:w="864" w:type="pct"/>
            <w:tcBorders>
              <w:tl2br w:val="nil"/>
              <w:tr2bl w:val="nil"/>
            </w:tcBorders>
            <w:vAlign w:val="center"/>
          </w:tcPr>
          <w:p w14:paraId="2A17DE01">
            <w:pPr>
              <w:jc w:val="center"/>
              <w:rPr>
                <w:rFonts w:ascii="宋体" w:hAnsi="宋体" w:cs="宋体"/>
                <w:color w:val="000000" w:themeColor="text1"/>
                <w:sz w:val="21"/>
                <w:szCs w:val="21"/>
                <w14:textFill>
                  <w14:solidFill>
                    <w14:schemeClr w14:val="tx1"/>
                  </w14:solidFill>
                </w14:textFill>
              </w:rPr>
            </w:pPr>
          </w:p>
        </w:tc>
      </w:tr>
      <w:tr w14:paraId="0A11FB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579" w:type="pct"/>
            <w:tcBorders>
              <w:tl2br w:val="nil"/>
              <w:tr2bl w:val="nil"/>
            </w:tcBorders>
            <w:vAlign w:val="center"/>
          </w:tcPr>
          <w:p w14:paraId="1DB9133B">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p>
        </w:tc>
        <w:tc>
          <w:tcPr>
            <w:tcW w:w="681" w:type="pct"/>
            <w:tcBorders>
              <w:tl2br w:val="nil"/>
              <w:tr2bl w:val="nil"/>
            </w:tcBorders>
            <w:vAlign w:val="center"/>
          </w:tcPr>
          <w:p w14:paraId="779DFEF3">
            <w:pPr>
              <w:jc w:val="center"/>
              <w:rPr>
                <w:rFonts w:ascii="宋体" w:hAnsi="宋体" w:cs="宋体"/>
                <w:color w:val="000000" w:themeColor="text1"/>
                <w:sz w:val="21"/>
                <w:szCs w:val="21"/>
                <w14:textFill>
                  <w14:solidFill>
                    <w14:schemeClr w14:val="tx1"/>
                  </w14:solidFill>
                </w14:textFill>
              </w:rPr>
            </w:pPr>
          </w:p>
        </w:tc>
        <w:tc>
          <w:tcPr>
            <w:tcW w:w="1081" w:type="pct"/>
            <w:tcBorders>
              <w:tl2br w:val="nil"/>
              <w:tr2bl w:val="nil"/>
            </w:tcBorders>
            <w:vAlign w:val="center"/>
          </w:tcPr>
          <w:p w14:paraId="4ECFA02A">
            <w:pPr>
              <w:jc w:val="center"/>
              <w:rPr>
                <w:rFonts w:ascii="宋体" w:hAnsi="宋体" w:cs="宋体"/>
                <w:color w:val="000000" w:themeColor="text1"/>
                <w:sz w:val="21"/>
                <w:szCs w:val="21"/>
                <w14:textFill>
                  <w14:solidFill>
                    <w14:schemeClr w14:val="tx1"/>
                  </w14:solidFill>
                </w14:textFill>
              </w:rPr>
            </w:pPr>
          </w:p>
        </w:tc>
        <w:tc>
          <w:tcPr>
            <w:tcW w:w="928" w:type="pct"/>
            <w:tcBorders>
              <w:tl2br w:val="nil"/>
              <w:tr2bl w:val="nil"/>
            </w:tcBorders>
            <w:vAlign w:val="center"/>
          </w:tcPr>
          <w:p w14:paraId="168697B5">
            <w:pPr>
              <w:jc w:val="center"/>
              <w:rPr>
                <w:rFonts w:ascii="宋体" w:hAnsi="宋体" w:cs="宋体"/>
                <w:color w:val="000000" w:themeColor="text1"/>
                <w:sz w:val="21"/>
                <w:szCs w:val="21"/>
                <w14:textFill>
                  <w14:solidFill>
                    <w14:schemeClr w14:val="tx1"/>
                  </w14:solidFill>
                </w14:textFill>
              </w:rPr>
            </w:pPr>
          </w:p>
        </w:tc>
        <w:tc>
          <w:tcPr>
            <w:tcW w:w="864" w:type="pct"/>
            <w:tcBorders>
              <w:tl2br w:val="nil"/>
              <w:tr2bl w:val="nil"/>
            </w:tcBorders>
            <w:vAlign w:val="center"/>
          </w:tcPr>
          <w:p w14:paraId="56DB2A26">
            <w:pPr>
              <w:jc w:val="center"/>
              <w:rPr>
                <w:rFonts w:ascii="宋体" w:hAnsi="宋体" w:cs="宋体"/>
                <w:color w:val="000000" w:themeColor="text1"/>
                <w:sz w:val="21"/>
                <w:szCs w:val="21"/>
                <w14:textFill>
                  <w14:solidFill>
                    <w14:schemeClr w14:val="tx1"/>
                  </w14:solidFill>
                </w14:textFill>
              </w:rPr>
            </w:pPr>
          </w:p>
        </w:tc>
        <w:tc>
          <w:tcPr>
            <w:tcW w:w="864" w:type="pct"/>
            <w:tcBorders>
              <w:tl2br w:val="nil"/>
              <w:tr2bl w:val="nil"/>
            </w:tcBorders>
            <w:vAlign w:val="center"/>
          </w:tcPr>
          <w:p w14:paraId="3079275C">
            <w:pPr>
              <w:jc w:val="center"/>
              <w:rPr>
                <w:rFonts w:ascii="宋体" w:hAnsi="宋体" w:cs="宋体"/>
                <w:color w:val="000000" w:themeColor="text1"/>
                <w:sz w:val="21"/>
                <w:szCs w:val="21"/>
                <w14:textFill>
                  <w14:solidFill>
                    <w14:schemeClr w14:val="tx1"/>
                  </w14:solidFill>
                </w14:textFill>
              </w:rPr>
            </w:pPr>
          </w:p>
        </w:tc>
      </w:tr>
      <w:tr w14:paraId="579095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579" w:type="pct"/>
            <w:tcBorders>
              <w:tl2br w:val="nil"/>
              <w:tr2bl w:val="nil"/>
            </w:tcBorders>
            <w:vAlign w:val="center"/>
          </w:tcPr>
          <w:p w14:paraId="197AE070">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c>
          <w:tcPr>
            <w:tcW w:w="681" w:type="pct"/>
            <w:tcBorders>
              <w:tl2br w:val="nil"/>
              <w:tr2bl w:val="nil"/>
            </w:tcBorders>
            <w:vAlign w:val="center"/>
          </w:tcPr>
          <w:p w14:paraId="51324D55">
            <w:pPr>
              <w:jc w:val="center"/>
              <w:rPr>
                <w:rFonts w:ascii="宋体" w:hAnsi="宋体" w:cs="宋体"/>
                <w:color w:val="000000" w:themeColor="text1"/>
                <w:sz w:val="21"/>
                <w:szCs w:val="21"/>
                <w14:textFill>
                  <w14:solidFill>
                    <w14:schemeClr w14:val="tx1"/>
                  </w14:solidFill>
                </w14:textFill>
              </w:rPr>
            </w:pPr>
          </w:p>
        </w:tc>
        <w:tc>
          <w:tcPr>
            <w:tcW w:w="1081" w:type="pct"/>
            <w:tcBorders>
              <w:tl2br w:val="nil"/>
              <w:tr2bl w:val="nil"/>
            </w:tcBorders>
            <w:vAlign w:val="center"/>
          </w:tcPr>
          <w:p w14:paraId="79C54E6E">
            <w:pPr>
              <w:jc w:val="center"/>
              <w:rPr>
                <w:rFonts w:ascii="宋体" w:hAnsi="宋体" w:cs="宋体"/>
                <w:color w:val="000000" w:themeColor="text1"/>
                <w:sz w:val="21"/>
                <w:szCs w:val="21"/>
                <w14:textFill>
                  <w14:solidFill>
                    <w14:schemeClr w14:val="tx1"/>
                  </w14:solidFill>
                </w14:textFill>
              </w:rPr>
            </w:pPr>
          </w:p>
        </w:tc>
        <w:tc>
          <w:tcPr>
            <w:tcW w:w="928" w:type="pct"/>
            <w:tcBorders>
              <w:tl2br w:val="nil"/>
              <w:tr2bl w:val="nil"/>
            </w:tcBorders>
            <w:vAlign w:val="center"/>
          </w:tcPr>
          <w:p w14:paraId="04C97D22">
            <w:pPr>
              <w:jc w:val="center"/>
              <w:rPr>
                <w:rFonts w:ascii="宋体" w:hAnsi="宋体" w:cs="宋体"/>
                <w:color w:val="000000" w:themeColor="text1"/>
                <w:sz w:val="21"/>
                <w:szCs w:val="21"/>
                <w14:textFill>
                  <w14:solidFill>
                    <w14:schemeClr w14:val="tx1"/>
                  </w14:solidFill>
                </w14:textFill>
              </w:rPr>
            </w:pPr>
          </w:p>
        </w:tc>
        <w:tc>
          <w:tcPr>
            <w:tcW w:w="864" w:type="pct"/>
            <w:tcBorders>
              <w:tl2br w:val="nil"/>
              <w:tr2bl w:val="nil"/>
            </w:tcBorders>
            <w:vAlign w:val="center"/>
          </w:tcPr>
          <w:p w14:paraId="6C4BAA4D">
            <w:pPr>
              <w:rPr>
                <w:rFonts w:ascii="宋体" w:hAnsi="宋体" w:cs="宋体"/>
                <w:color w:val="000000" w:themeColor="text1"/>
                <w:sz w:val="21"/>
                <w:szCs w:val="21"/>
                <w14:textFill>
                  <w14:solidFill>
                    <w14:schemeClr w14:val="tx1"/>
                  </w14:solidFill>
                </w14:textFill>
              </w:rPr>
            </w:pPr>
          </w:p>
        </w:tc>
        <w:tc>
          <w:tcPr>
            <w:tcW w:w="864" w:type="pct"/>
            <w:tcBorders>
              <w:tl2br w:val="nil"/>
              <w:tr2bl w:val="nil"/>
            </w:tcBorders>
            <w:vAlign w:val="center"/>
          </w:tcPr>
          <w:p w14:paraId="49F3C154">
            <w:pPr>
              <w:rPr>
                <w:rFonts w:ascii="宋体" w:hAnsi="宋体" w:cs="宋体"/>
                <w:color w:val="000000" w:themeColor="text1"/>
                <w:sz w:val="21"/>
                <w:szCs w:val="21"/>
                <w14:textFill>
                  <w14:solidFill>
                    <w14:schemeClr w14:val="tx1"/>
                  </w14:solidFill>
                </w14:textFill>
              </w:rPr>
            </w:pPr>
          </w:p>
        </w:tc>
      </w:tr>
      <w:tr w14:paraId="66DE9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579" w:type="pct"/>
            <w:tcBorders>
              <w:tl2br w:val="nil"/>
              <w:tr2bl w:val="nil"/>
            </w:tcBorders>
            <w:vAlign w:val="center"/>
          </w:tcPr>
          <w:p w14:paraId="1FAF6BEE">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681" w:type="pct"/>
            <w:tcBorders>
              <w:tl2br w:val="nil"/>
              <w:tr2bl w:val="nil"/>
            </w:tcBorders>
            <w:vAlign w:val="center"/>
          </w:tcPr>
          <w:p w14:paraId="2D708879">
            <w:pPr>
              <w:jc w:val="center"/>
              <w:rPr>
                <w:rFonts w:ascii="宋体" w:hAnsi="宋体" w:cs="宋体"/>
                <w:color w:val="000000" w:themeColor="text1"/>
                <w:sz w:val="21"/>
                <w:szCs w:val="21"/>
                <w14:textFill>
                  <w14:solidFill>
                    <w14:schemeClr w14:val="tx1"/>
                  </w14:solidFill>
                </w14:textFill>
              </w:rPr>
            </w:pPr>
          </w:p>
        </w:tc>
        <w:tc>
          <w:tcPr>
            <w:tcW w:w="1081" w:type="pct"/>
            <w:tcBorders>
              <w:tl2br w:val="nil"/>
              <w:tr2bl w:val="nil"/>
            </w:tcBorders>
            <w:vAlign w:val="center"/>
          </w:tcPr>
          <w:p w14:paraId="32787FD0">
            <w:pPr>
              <w:jc w:val="center"/>
              <w:rPr>
                <w:rFonts w:ascii="宋体" w:hAnsi="宋体" w:cs="宋体"/>
                <w:color w:val="000000" w:themeColor="text1"/>
                <w:sz w:val="21"/>
                <w:szCs w:val="21"/>
                <w14:textFill>
                  <w14:solidFill>
                    <w14:schemeClr w14:val="tx1"/>
                  </w14:solidFill>
                </w14:textFill>
              </w:rPr>
            </w:pPr>
          </w:p>
        </w:tc>
        <w:tc>
          <w:tcPr>
            <w:tcW w:w="928" w:type="pct"/>
            <w:tcBorders>
              <w:tl2br w:val="nil"/>
              <w:tr2bl w:val="nil"/>
            </w:tcBorders>
            <w:vAlign w:val="center"/>
          </w:tcPr>
          <w:p w14:paraId="22D06B42">
            <w:pPr>
              <w:jc w:val="center"/>
              <w:rPr>
                <w:rFonts w:ascii="宋体" w:hAnsi="宋体" w:cs="宋体"/>
                <w:color w:val="000000" w:themeColor="text1"/>
                <w:sz w:val="21"/>
                <w:szCs w:val="21"/>
                <w14:textFill>
                  <w14:solidFill>
                    <w14:schemeClr w14:val="tx1"/>
                  </w14:solidFill>
                </w14:textFill>
              </w:rPr>
            </w:pPr>
          </w:p>
        </w:tc>
        <w:tc>
          <w:tcPr>
            <w:tcW w:w="864" w:type="pct"/>
            <w:tcBorders>
              <w:tl2br w:val="nil"/>
              <w:tr2bl w:val="nil"/>
            </w:tcBorders>
            <w:vAlign w:val="center"/>
          </w:tcPr>
          <w:p w14:paraId="339665A8">
            <w:pPr>
              <w:jc w:val="center"/>
              <w:rPr>
                <w:rFonts w:ascii="宋体" w:hAnsi="宋体" w:cs="宋体"/>
                <w:color w:val="000000" w:themeColor="text1"/>
                <w:sz w:val="21"/>
                <w:szCs w:val="21"/>
                <w14:textFill>
                  <w14:solidFill>
                    <w14:schemeClr w14:val="tx1"/>
                  </w14:solidFill>
                </w14:textFill>
              </w:rPr>
            </w:pPr>
          </w:p>
        </w:tc>
        <w:tc>
          <w:tcPr>
            <w:tcW w:w="864" w:type="pct"/>
            <w:tcBorders>
              <w:tl2br w:val="nil"/>
              <w:tr2bl w:val="nil"/>
            </w:tcBorders>
            <w:vAlign w:val="center"/>
          </w:tcPr>
          <w:p w14:paraId="1688D146">
            <w:pPr>
              <w:jc w:val="center"/>
              <w:rPr>
                <w:rFonts w:ascii="宋体" w:hAnsi="宋体" w:cs="宋体"/>
                <w:color w:val="000000" w:themeColor="text1"/>
                <w:sz w:val="21"/>
                <w:szCs w:val="21"/>
                <w14:textFill>
                  <w14:solidFill>
                    <w14:schemeClr w14:val="tx1"/>
                  </w14:solidFill>
                </w14:textFill>
              </w:rPr>
            </w:pPr>
          </w:p>
        </w:tc>
      </w:tr>
    </w:tbl>
    <w:p w14:paraId="6437835D">
      <w:pPr>
        <w:tabs>
          <w:tab w:val="left" w:pos="440"/>
        </w:tabs>
        <w:ind w:left="437" w:hanging="436" w:hangingChars="208"/>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注：</w:t>
      </w:r>
      <w:r>
        <w:rPr>
          <w:rFonts w:hint="eastAsia"/>
          <w:color w:val="000000" w:themeColor="text1"/>
          <w:sz w:val="21"/>
          <w:szCs w:val="21"/>
          <w14:textFill>
            <w14:solidFill>
              <w14:schemeClr w14:val="tx1"/>
            </w14:solidFill>
          </w14:textFill>
        </w:rPr>
        <w:t>以上所列人员，即为参选人中选后为业主提供服务的人员，未经业主同意不得更换，本表后应附</w:t>
      </w:r>
      <w:r>
        <w:rPr>
          <w:rFonts w:hint="eastAsia"/>
          <w:b/>
          <w:bCs/>
          <w:color w:val="000000" w:themeColor="text1"/>
          <w:sz w:val="21"/>
          <w:szCs w:val="21"/>
          <w14:textFill>
            <w14:solidFill>
              <w14:schemeClr w14:val="tx1"/>
            </w14:solidFill>
          </w14:textFill>
        </w:rPr>
        <w:t>A标：</w:t>
      </w:r>
      <w:r>
        <w:rPr>
          <w:rFonts w:hint="eastAsia"/>
          <w:color w:val="000000" w:themeColor="text1"/>
          <w:sz w:val="21"/>
          <w:szCs w:val="21"/>
          <w14:textFill>
            <w14:solidFill>
              <w14:schemeClr w14:val="tx1"/>
            </w14:solidFill>
          </w14:textFill>
        </w:rPr>
        <w:t>拟派除项目负责人外人员劳动合同、注册会计师证书的复印件（或扫描件）；</w:t>
      </w:r>
      <w:r>
        <w:rPr>
          <w:rFonts w:hint="eastAsia"/>
          <w:b/>
          <w:bCs/>
          <w:color w:val="000000" w:themeColor="text1"/>
          <w:sz w:val="21"/>
          <w:szCs w:val="21"/>
          <w14:textFill>
            <w14:solidFill>
              <w14:schemeClr w14:val="tx1"/>
            </w14:solidFill>
          </w14:textFill>
        </w:rPr>
        <w:t>B标：</w:t>
      </w:r>
      <w:r>
        <w:rPr>
          <w:rFonts w:hint="eastAsia"/>
          <w:color w:val="000000" w:themeColor="text1"/>
          <w:sz w:val="21"/>
          <w:szCs w:val="21"/>
          <w14:textFill>
            <w14:solidFill>
              <w14:schemeClr w14:val="tx1"/>
            </w14:solidFill>
          </w14:textFill>
        </w:rPr>
        <w:t>国家一级造价工程师注册证书，职称证书，从事工程造价专业工作10年以上相关材料证明的复印件（或扫描件），拟派除项目负责人外人员劳动合同的复印件（或扫描件），以上两个标段均须满足用户需求书中要求。</w:t>
      </w:r>
    </w:p>
    <w:p w14:paraId="7BB4E4EA">
      <w:pPr>
        <w:tabs>
          <w:tab w:val="left" w:pos="440"/>
        </w:tabs>
        <w:ind w:left="437" w:hanging="436" w:hangingChars="208"/>
        <w:rPr>
          <w:color w:val="000000" w:themeColor="text1"/>
          <w:sz w:val="21"/>
          <w:szCs w:val="21"/>
          <w14:textFill>
            <w14:solidFill>
              <w14:schemeClr w14:val="tx1"/>
            </w14:solidFill>
          </w14:textFill>
        </w:rPr>
        <w:sectPr>
          <w:footerReference r:id="rId9" w:type="default"/>
          <w:pgSz w:w="11905" w:h="16838"/>
          <w:pgMar w:top="1440" w:right="1803" w:bottom="1440" w:left="1803" w:header="720" w:footer="720" w:gutter="0"/>
          <w:cols w:space="0" w:num="1"/>
          <w:docGrid w:linePitch="312" w:charSpace="0"/>
        </w:sectPr>
      </w:pPr>
      <w:r>
        <w:rPr>
          <w:rFonts w:hint="eastAsia"/>
          <w:color w:val="000000" w:themeColor="text1"/>
          <w:sz w:val="21"/>
          <w:szCs w:val="21"/>
          <w14:textFill>
            <w14:solidFill>
              <w14:schemeClr w14:val="tx1"/>
            </w14:solidFill>
          </w14:textFill>
        </w:rPr>
        <w:br w:type="page"/>
      </w:r>
    </w:p>
    <w:p w14:paraId="648C797A">
      <w:pPr>
        <w:pStyle w:val="3"/>
        <w:spacing w:before="0" w:after="0" w:line="440" w:lineRule="exact"/>
        <w:jc w:val="center"/>
        <w:rPr>
          <w:rFonts w:ascii="宋体" w:hAnsi="宋体" w:eastAsia="宋体" w:cs="宋体"/>
          <w:color w:val="000000" w:themeColor="text1"/>
          <w14:textFill>
            <w14:solidFill>
              <w14:schemeClr w14:val="tx1"/>
            </w14:solidFill>
          </w14:textFill>
        </w:rPr>
        <w:sectPr>
          <w:pgSz w:w="11905" w:h="16838"/>
          <w:pgMar w:top="1440" w:right="1803" w:bottom="1440" w:left="1803" w:header="720" w:footer="720" w:gutter="0"/>
          <w:cols w:space="0" w:num="1"/>
          <w:docGrid w:linePitch="312" w:charSpace="0"/>
        </w:sectPr>
      </w:pPr>
      <w:bookmarkStart w:id="435" w:name="_Toc1961"/>
      <w:r>
        <w:rPr>
          <w:rFonts w:hint="eastAsia" w:ascii="宋体" w:hAnsi="宋体" w:eastAsia="宋体" w:cs="宋体"/>
          <w:color w:val="000000" w:themeColor="text1"/>
          <w14:textFill>
            <w14:solidFill>
              <w14:schemeClr w14:val="tx1"/>
            </w14:solidFill>
          </w14:textFill>
        </w:rPr>
        <w:t>八 企业综合实力</w:t>
      </w:r>
      <w:bookmarkEnd w:id="435"/>
    </w:p>
    <w:p w14:paraId="757C04C9">
      <w:pPr>
        <w:spacing w:line="360" w:lineRule="auto"/>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南通轨道交通集团有限公司2025-2027年度内部审计服务</w:t>
      </w:r>
    </w:p>
    <w:p w14:paraId="118C9BAC">
      <w:pPr>
        <w:spacing w:line="360" w:lineRule="auto"/>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框架协议采购项目</w:t>
      </w:r>
      <w:r>
        <w:rPr>
          <w:rFonts w:hint="eastAsia" w:ascii="宋体" w:hAnsi="宋体" w:cs="宋体"/>
          <w:b/>
          <w:bCs/>
          <w:color w:val="000000" w:themeColor="text1"/>
          <w:sz w:val="32"/>
          <w:szCs w:val="32"/>
          <w:u w:val="single"/>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标段</w:t>
      </w:r>
    </w:p>
    <w:p w14:paraId="379E282E">
      <w:pPr>
        <w:jc w:val="center"/>
        <w:rPr>
          <w:b/>
          <w:bCs/>
          <w:color w:val="000000" w:themeColor="text1"/>
          <w:sz w:val="32"/>
          <w:szCs w:val="32"/>
          <w14:textFill>
            <w14:solidFill>
              <w14:schemeClr w14:val="tx1"/>
            </w14:solidFill>
          </w14:textFill>
        </w:rPr>
      </w:pPr>
    </w:p>
    <w:p w14:paraId="1AAEAEE2">
      <w:pPr>
        <w:pStyle w:val="3"/>
        <w:jc w:val="center"/>
        <w:rPr>
          <w:rFonts w:ascii="宋体" w:hAnsi="宋体" w:eastAsia="宋体" w:cs="宋体"/>
          <w:color w:val="000000" w:themeColor="text1"/>
          <w14:textFill>
            <w14:solidFill>
              <w14:schemeClr w14:val="tx1"/>
            </w14:solidFill>
          </w14:textFill>
        </w:rPr>
      </w:pPr>
      <w:bookmarkStart w:id="436" w:name="_Toc12037"/>
      <w:r>
        <w:rPr>
          <w:rFonts w:hint="eastAsia" w:ascii="宋体" w:hAnsi="宋体" w:eastAsia="宋体" w:cs="宋体"/>
          <w:color w:val="000000" w:themeColor="text1"/>
          <w14:textFill>
            <w14:solidFill>
              <w14:schemeClr w14:val="tx1"/>
            </w14:solidFill>
          </w14:textFill>
        </w:rPr>
        <w:t>（技术参选文件）</w:t>
      </w:r>
      <w:bookmarkEnd w:id="414"/>
      <w:bookmarkEnd w:id="415"/>
      <w:bookmarkEnd w:id="436"/>
    </w:p>
    <w:p w14:paraId="0D7800D9">
      <w:pPr>
        <w:rPr>
          <w:color w:val="000000" w:themeColor="text1"/>
          <w:sz w:val="32"/>
          <w14:textFill>
            <w14:solidFill>
              <w14:schemeClr w14:val="tx1"/>
            </w14:solidFill>
          </w14:textFill>
        </w:rPr>
      </w:pPr>
    </w:p>
    <w:p w14:paraId="17F4D7C3">
      <w:pPr>
        <w:rPr>
          <w:color w:val="000000" w:themeColor="text1"/>
          <w:sz w:val="32"/>
          <w14:textFill>
            <w14:solidFill>
              <w14:schemeClr w14:val="tx1"/>
            </w14:solidFill>
          </w14:textFill>
        </w:rPr>
      </w:pPr>
    </w:p>
    <w:p w14:paraId="0C3D5F98">
      <w:pPr>
        <w:rPr>
          <w:color w:val="000000" w:themeColor="text1"/>
          <w:sz w:val="32"/>
          <w14:textFill>
            <w14:solidFill>
              <w14:schemeClr w14:val="tx1"/>
            </w14:solidFill>
          </w14:textFill>
        </w:rPr>
      </w:pPr>
    </w:p>
    <w:p w14:paraId="09295948">
      <w:pPr>
        <w:rPr>
          <w:color w:val="000000" w:themeColor="text1"/>
          <w:sz w:val="32"/>
          <w14:textFill>
            <w14:solidFill>
              <w14:schemeClr w14:val="tx1"/>
            </w14:solidFill>
          </w14:textFill>
        </w:rPr>
      </w:pPr>
    </w:p>
    <w:p w14:paraId="40D9F462">
      <w:pPr>
        <w:rPr>
          <w:color w:val="000000" w:themeColor="text1"/>
          <w:sz w:val="32"/>
          <w14:textFill>
            <w14:solidFill>
              <w14:schemeClr w14:val="tx1"/>
            </w14:solidFill>
          </w14:textFill>
        </w:rPr>
      </w:pPr>
    </w:p>
    <w:p w14:paraId="1668DDED">
      <w:pPr>
        <w:rPr>
          <w:color w:val="000000" w:themeColor="text1"/>
          <w:sz w:val="32"/>
          <w14:textFill>
            <w14:solidFill>
              <w14:schemeClr w14:val="tx1"/>
            </w14:solidFill>
          </w14:textFill>
        </w:rPr>
      </w:pPr>
    </w:p>
    <w:p w14:paraId="6D82939F">
      <w:pPr>
        <w:rPr>
          <w:color w:val="000000" w:themeColor="text1"/>
          <w14:textFill>
            <w14:solidFill>
              <w14:schemeClr w14:val="tx1"/>
            </w14:solidFill>
          </w14:textFill>
        </w:rPr>
      </w:pPr>
    </w:p>
    <w:p w14:paraId="6B57FF3B">
      <w:pPr>
        <w:rPr>
          <w:rFonts w:ascii="宋体" w:hAnsi="宋体" w:cs="宋体"/>
          <w:b/>
          <w:bCs/>
          <w:color w:val="000000" w:themeColor="text1"/>
          <w:sz w:val="28"/>
          <w:szCs w:val="28"/>
          <w14:textFill>
            <w14:solidFill>
              <w14:schemeClr w14:val="tx1"/>
            </w14:solidFill>
          </w14:textFill>
        </w:rPr>
      </w:pPr>
    </w:p>
    <w:p w14:paraId="4B69F61B">
      <w:pPr>
        <w:ind w:firstLine="1585" w:firstLineChars="564"/>
        <w:rPr>
          <w:rFonts w:ascii="宋体" w:hAnsi="宋体" w:cs="宋体"/>
          <w:b/>
          <w:bCs/>
          <w:color w:val="000000" w:themeColor="text1"/>
          <w:sz w:val="28"/>
          <w:szCs w:val="28"/>
          <w14:textFill>
            <w14:solidFill>
              <w14:schemeClr w14:val="tx1"/>
            </w14:solidFill>
          </w14:textFill>
        </w:rPr>
      </w:pPr>
    </w:p>
    <w:p w14:paraId="08FA6C67">
      <w:pPr>
        <w:ind w:firstLine="1585" w:firstLineChars="564"/>
        <w:rPr>
          <w:rFonts w:ascii="宋体" w:hAnsi="宋体" w:cs="宋体"/>
          <w:b/>
          <w:bCs/>
          <w:color w:val="000000" w:themeColor="text1"/>
          <w:sz w:val="28"/>
          <w:szCs w:val="28"/>
          <w14:textFill>
            <w14:solidFill>
              <w14:schemeClr w14:val="tx1"/>
            </w14:solidFill>
          </w14:textFill>
        </w:rPr>
      </w:pPr>
    </w:p>
    <w:p w14:paraId="133A0A84">
      <w:pPr>
        <w:rPr>
          <w:rFonts w:ascii="宋体" w:hAnsi="宋体" w:cs="宋体"/>
          <w:b/>
          <w:bCs/>
          <w:color w:val="000000" w:themeColor="text1"/>
          <w:sz w:val="28"/>
          <w:szCs w:val="28"/>
          <w14:textFill>
            <w14:solidFill>
              <w14:schemeClr w14:val="tx1"/>
            </w14:solidFill>
          </w14:textFill>
        </w:rPr>
      </w:pPr>
    </w:p>
    <w:p w14:paraId="69A53CE1">
      <w:pPr>
        <w:ind w:firstLine="1585" w:firstLineChars="564"/>
        <w:rPr>
          <w:rFonts w:ascii="宋体" w:hAnsi="宋体" w:cs="宋体"/>
          <w:b/>
          <w:bCs/>
          <w:color w:val="000000" w:themeColor="text1"/>
          <w:sz w:val="28"/>
          <w:szCs w:val="28"/>
          <w14:textFill>
            <w14:solidFill>
              <w14:schemeClr w14:val="tx1"/>
            </w14:solidFill>
          </w14:textFill>
        </w:rPr>
      </w:pPr>
    </w:p>
    <w:p w14:paraId="401CE2F0">
      <w:pPr>
        <w:ind w:firstLine="1585" w:firstLineChars="564"/>
        <w:rPr>
          <w:rFonts w:ascii="宋体" w:hAnsi="宋体" w:cs="宋体"/>
          <w:b/>
          <w:bCs/>
          <w:color w:val="000000" w:themeColor="text1"/>
          <w:sz w:val="28"/>
          <w:szCs w:val="28"/>
          <w14:textFill>
            <w14:solidFill>
              <w14:schemeClr w14:val="tx1"/>
            </w14:solidFill>
          </w14:textFill>
        </w:rPr>
      </w:pPr>
    </w:p>
    <w:p w14:paraId="238A53D6">
      <w:pPr>
        <w:ind w:firstLine="1265" w:firstLineChars="450"/>
        <w:rPr>
          <w:b/>
          <w:bCs/>
          <w:color w:val="000000" w:themeColor="text1"/>
          <w:sz w:val="28"/>
          <w:szCs w:val="28"/>
          <w14:textFill>
            <w14:solidFill>
              <w14:schemeClr w14:val="tx1"/>
            </w14:solidFill>
          </w14:textFill>
        </w:rPr>
      </w:pPr>
    </w:p>
    <w:p w14:paraId="5D590AFB">
      <w:pPr>
        <w:spacing w:line="360" w:lineRule="auto"/>
        <w:ind w:firstLine="1265" w:firstLineChars="450"/>
        <w:jc w:val="lef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参  选  人: </w:t>
      </w:r>
      <w:r>
        <w:rPr>
          <w:rFonts w:hint="eastAsia"/>
          <w:b/>
          <w:bCs/>
          <w:color w:val="000000" w:themeColor="text1"/>
          <w:sz w:val="28"/>
          <w:szCs w:val="28"/>
          <w:u w:val="single"/>
          <w14:textFill>
            <w14:solidFill>
              <w14:schemeClr w14:val="tx1"/>
            </w14:solidFill>
          </w14:textFill>
        </w:rPr>
        <w:t xml:space="preserve">         （全称）（盖章）</w:t>
      </w:r>
    </w:p>
    <w:p w14:paraId="21880080">
      <w:pPr>
        <w:spacing w:line="360" w:lineRule="auto"/>
        <w:ind w:firstLine="1265" w:firstLineChars="450"/>
        <w:jc w:val="lef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法定代表人：</w:t>
      </w:r>
      <w:r>
        <w:rPr>
          <w:rFonts w:hint="eastAsia"/>
          <w:b/>
          <w:bCs/>
          <w:color w:val="000000" w:themeColor="text1"/>
          <w:sz w:val="28"/>
          <w:szCs w:val="28"/>
          <w:u w:val="single"/>
          <w14:textFill>
            <w14:solidFill>
              <w14:schemeClr w14:val="tx1"/>
            </w14:solidFill>
          </w14:textFill>
        </w:rPr>
        <w:t xml:space="preserve">           （签字或盖章）</w:t>
      </w:r>
    </w:p>
    <w:p w14:paraId="2E98ADBA">
      <w:pPr>
        <w:spacing w:line="360" w:lineRule="auto"/>
        <w:ind w:firstLine="1265" w:firstLineChars="450"/>
        <w:jc w:val="lef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时      间：       年      月      日</w:t>
      </w:r>
    </w:p>
    <w:p w14:paraId="6571188F">
      <w:pPr>
        <w:spacing w:line="360" w:lineRule="auto"/>
        <w:ind w:firstLine="1265" w:firstLineChars="450"/>
        <w:jc w:val="left"/>
        <w:rPr>
          <w:b/>
          <w:bCs/>
          <w:color w:val="000000" w:themeColor="text1"/>
          <w:sz w:val="28"/>
          <w:szCs w:val="28"/>
          <w14:textFill>
            <w14:solidFill>
              <w14:schemeClr w14:val="tx1"/>
            </w14:solidFill>
          </w14:textFill>
        </w:rPr>
        <w:sectPr>
          <w:footerReference r:id="rId10" w:type="default"/>
          <w:pgSz w:w="11905" w:h="16838"/>
          <w:pgMar w:top="1440" w:right="1803" w:bottom="1440" w:left="1803" w:header="720" w:footer="720" w:gutter="0"/>
          <w:cols w:space="0" w:num="1"/>
          <w:docGrid w:linePitch="312" w:charSpace="0"/>
        </w:sectPr>
      </w:pPr>
    </w:p>
    <w:p w14:paraId="2485A06E">
      <w:pPr>
        <w:rPr>
          <w:b/>
          <w:bCs/>
          <w:color w:val="000000" w:themeColor="text1"/>
          <w:sz w:val="32"/>
          <w:szCs w:val="32"/>
          <w14:textFill>
            <w14:solidFill>
              <w14:schemeClr w14:val="tx1"/>
            </w14:solidFill>
          </w14:textFill>
        </w:rPr>
      </w:pPr>
      <w:r>
        <w:rPr>
          <w:color w:val="000000" w:themeColor="text1"/>
          <w:sz w:val="21"/>
          <w:szCs w:val="21"/>
          <w14:textFill>
            <w14:solidFill>
              <w14:schemeClr w14:val="tx1"/>
            </w14:solidFill>
          </w14:textFill>
        </w:rPr>
        <w:t>技术</w:t>
      </w:r>
      <w:r>
        <w:rPr>
          <w:rFonts w:hint="eastAsia"/>
          <w:color w:val="000000" w:themeColor="text1"/>
          <w:sz w:val="21"/>
          <w:szCs w:val="21"/>
          <w14:textFill>
            <w14:solidFill>
              <w14:schemeClr w14:val="tx1"/>
            </w14:solidFill>
          </w14:textFill>
        </w:rPr>
        <w:t>参选文件</w:t>
      </w:r>
      <w:r>
        <w:rPr>
          <w:color w:val="000000" w:themeColor="text1"/>
          <w:sz w:val="21"/>
          <w:szCs w:val="21"/>
          <w14:textFill>
            <w14:solidFill>
              <w14:schemeClr w14:val="tx1"/>
            </w14:solidFill>
          </w14:textFill>
        </w:rPr>
        <w:t>无规定排版格式，由</w:t>
      </w:r>
      <w:r>
        <w:rPr>
          <w:rFonts w:hint="eastAsia"/>
          <w:color w:val="000000" w:themeColor="text1"/>
          <w:sz w:val="21"/>
          <w:szCs w:val="21"/>
          <w14:textFill>
            <w14:solidFill>
              <w14:schemeClr w14:val="tx1"/>
            </w14:solidFill>
          </w14:textFill>
        </w:rPr>
        <w:t>参选人</w:t>
      </w:r>
      <w:r>
        <w:rPr>
          <w:color w:val="000000" w:themeColor="text1"/>
          <w:sz w:val="21"/>
          <w:szCs w:val="21"/>
          <w14:textFill>
            <w14:solidFill>
              <w14:schemeClr w14:val="tx1"/>
            </w14:solidFill>
          </w14:textFill>
        </w:rPr>
        <w:t>自拟，但相关制作要求按</w:t>
      </w:r>
      <w:r>
        <w:rPr>
          <w:rFonts w:hint="eastAsia"/>
          <w:color w:val="000000" w:themeColor="text1"/>
          <w:sz w:val="21"/>
          <w:szCs w:val="21"/>
          <w14:textFill>
            <w14:solidFill>
              <w14:schemeClr w14:val="tx1"/>
            </w14:solidFill>
          </w14:textFill>
        </w:rPr>
        <w:t>比选文件</w:t>
      </w:r>
      <w:r>
        <w:rPr>
          <w:color w:val="000000" w:themeColor="text1"/>
          <w:sz w:val="21"/>
          <w:szCs w:val="21"/>
          <w14:textFill>
            <w14:solidFill>
              <w14:schemeClr w14:val="tx1"/>
            </w14:solidFill>
          </w14:textFill>
        </w:rPr>
        <w:t>具体条款执行</w:t>
      </w:r>
      <w:r>
        <w:rPr>
          <w:rFonts w:hint="eastAsia"/>
          <w:color w:val="000000" w:themeColor="text1"/>
          <w:sz w:val="21"/>
          <w:szCs w:val="21"/>
          <w14:textFill>
            <w14:solidFill>
              <w14:schemeClr w14:val="tx1"/>
            </w14:solidFill>
          </w14:textFill>
        </w:rPr>
        <w:t>。</w:t>
      </w:r>
      <w:bookmarkEnd w:id="200"/>
      <w:bookmarkEnd w:id="201"/>
      <w:bookmarkEnd w:id="202"/>
      <w:bookmarkEnd w:id="203"/>
      <w:bookmarkEnd w:id="204"/>
      <w:bookmarkEnd w:id="416"/>
      <w:bookmarkEnd w:id="417"/>
      <w:bookmarkEnd w:id="418"/>
      <w:bookmarkEnd w:id="419"/>
      <w:bookmarkEnd w:id="420"/>
      <w:bookmarkEnd w:id="421"/>
      <w:bookmarkEnd w:id="422"/>
      <w:bookmarkEnd w:id="423"/>
      <w:bookmarkEnd w:id="424"/>
      <w:bookmarkEnd w:id="425"/>
      <w:bookmarkEnd w:id="426"/>
    </w:p>
    <w:sectPr>
      <w:headerReference r:id="rId11" w:type="default"/>
      <w:footerReference r:id="rId12" w:type="default"/>
      <w:pgSz w:w="11905" w:h="16838"/>
      <w:pgMar w:top="1440" w:right="1803" w:bottom="1440" w:left="1803" w:header="720" w:footer="720"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长城仿宋">
    <w:altName w:val="黑体"/>
    <w:panose1 w:val="00000000000000000000"/>
    <w:charset w:val="86"/>
    <w:family w:val="modern"/>
    <w:pitch w:val="default"/>
    <w:sig w:usb0="00000000" w:usb1="00000000" w:usb2="00000010" w:usb3="00000000" w:csb0="00040000" w:csb1="00000000"/>
  </w:font>
  <w:font w:name="讣篮 绊雕">
    <w:altName w:val="宋体"/>
    <w:panose1 w:val="00000000000000000000"/>
    <w:charset w:val="86"/>
    <w:family w:val="roman"/>
    <w:pitch w:val="default"/>
    <w:sig w:usb0="00000000" w:usb1="00000000" w:usb2="00000000" w:usb3="00000000" w:csb0="00040001" w:csb1="00000000"/>
  </w:font>
  <w:font w:name="Optima">
    <w:altName w:val="Yu Gothic UI"/>
    <w:panose1 w:val="020B0502050508020304"/>
    <w:charset w:val="00"/>
    <w:family w:val="swiss"/>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华文新魏">
    <w:altName w:val="宋体"/>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1BBF6">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1828800" cy="4381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438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190A7">
                          <w:pPr>
                            <w:pStyle w:val="2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2pt;height:34.5pt;width:144pt;mso-position-horizontal:center;mso-position-horizontal-relative:margin;mso-wrap-style:none;z-index:251659264;mso-width-relative:page;mso-height-relative:page;" filled="f" stroked="f" coordsize="21600,21600" o:gfxdata="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I7FGbWAAAABwEAAA8AAAAAAAAAAQAgAAAAIgAAAGRycy9kb3ducmV2LnhtbFBLAQIU&#10;ABQAAAAIAIdO4kBJaIefLgIAAFQEAAAOAAAAAAAAAAEAIAAAACUBAABkcnMvZTJvRG9jLnhtbFBL&#10;BQYAAAAABgAGAFkBAADFBQAAAAA=&#10;">
              <v:fill on="f" focussize="0,0"/>
              <v:stroke on="f" weight="0.5pt"/>
              <v:imagedata o:title=""/>
              <o:lock v:ext="edit" aspectratio="f"/>
              <v:textbox inset="0mm,0mm,0mm,0mm">
                <w:txbxContent>
                  <w:p w14:paraId="7C3190A7">
                    <w:pPr>
                      <w:pStyle w:val="2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15EAB">
    <w:pPr>
      <w:pStyle w:val="2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337D5">
                          <w:pPr>
                            <w:pStyle w:val="2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62337D5">
                    <w:pPr>
                      <w:pStyle w:val="22"/>
                    </w:pPr>
                    <w:r>
                      <w:fldChar w:fldCharType="begin"/>
                    </w:r>
                    <w:r>
                      <w:instrText xml:space="preserve"> PAGE  \* MERGEFORMAT </w:instrText>
                    </w:r>
                    <w:r>
                      <w:fldChar w:fldCharType="separate"/>
                    </w:r>
                    <w:r>
                      <w:t>42</w:t>
                    </w:r>
                    <w:r>
                      <w:fldChar w:fldCharType="end"/>
                    </w:r>
                  </w:p>
                </w:txbxContent>
              </v:textbox>
            </v:shape>
          </w:pict>
        </mc:Fallback>
      </mc:AlternateContent>
    </w:r>
  </w:p>
  <w:p w14:paraId="01F227D6">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3A7E7">
    <w:pPr>
      <w:pStyle w:val="22"/>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98C07">
                          <w:pPr>
                            <w:pStyle w:val="2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998C07">
                    <w:pPr>
                      <w:pStyle w:val="2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62D01">
    <w:pPr>
      <w:pStyle w:val="22"/>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ABD56">
                          <w:pPr>
                            <w:pStyle w:val="2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DAABD56">
                    <w:pPr>
                      <w:pStyle w:val="2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BE91D">
    <w:pPr>
      <w:pStyle w:val="22"/>
      <w:ind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E31E0">
                          <w:pPr>
                            <w:pStyle w:val="2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7C9E31E0">
                    <w:pPr>
                      <w:pStyle w:val="2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2BA0E">
    <w:pPr>
      <w:pStyle w:val="22"/>
      <w:ind w:firstLine="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ADB8D">
                          <w:pPr>
                            <w:pStyle w:val="2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0AADB8D">
                    <w:pPr>
                      <w:pStyle w:val="2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25E89">
    <w:pPr>
      <w:pStyle w:val="24"/>
      <w:pBdr>
        <w:bottom w:val="none" w:color="auto" w:sz="0" w:space="1"/>
      </w:pBdr>
      <w:tabs>
        <w:tab w:val="left" w:pos="2660"/>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32115">
    <w:pPr>
      <w:pStyle w:val="24"/>
      <w:pBdr>
        <w:bottom w:val="none" w:color="auto" w:sz="0" w:space="0"/>
      </w:pBdr>
      <w:tabs>
        <w:tab w:val="left" w:pos="2172"/>
        <w:tab w:val="clear" w:pos="4153"/>
      </w:tabs>
      <w:wordWrap w:val="0"/>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B9B27"/>
    <w:multiLevelType w:val="singleLevel"/>
    <w:tmpl w:val="9E5B9B27"/>
    <w:lvl w:ilvl="0" w:tentative="0">
      <w:start w:val="2"/>
      <w:numFmt w:val="decimal"/>
      <w:suff w:val="nothing"/>
      <w:lvlText w:val="%1、"/>
      <w:lvlJc w:val="left"/>
    </w:lvl>
  </w:abstractNum>
  <w:abstractNum w:abstractNumId="1">
    <w:nsid w:val="AB4D8B3F"/>
    <w:multiLevelType w:val="singleLevel"/>
    <w:tmpl w:val="AB4D8B3F"/>
    <w:lvl w:ilvl="0" w:tentative="0">
      <w:start w:val="2"/>
      <w:numFmt w:val="chineseCounting"/>
      <w:lvlText w:val="(%1)"/>
      <w:lvlJc w:val="left"/>
      <w:pPr>
        <w:tabs>
          <w:tab w:val="left" w:pos="312"/>
        </w:tabs>
        <w:ind w:left="525" w:firstLine="0"/>
      </w:pPr>
      <w:rPr>
        <w:rFonts w:hint="eastAsia"/>
      </w:rPr>
    </w:lvl>
  </w:abstractNum>
  <w:abstractNum w:abstractNumId="2">
    <w:nsid w:val="DE7A22EC"/>
    <w:multiLevelType w:val="singleLevel"/>
    <w:tmpl w:val="DE7A22EC"/>
    <w:lvl w:ilvl="0" w:tentative="0">
      <w:start w:val="2"/>
      <w:numFmt w:val="decimal"/>
      <w:suff w:val="nothing"/>
      <w:lvlText w:val="（%1）"/>
      <w:lvlJc w:val="left"/>
    </w:lvl>
  </w:abstractNum>
  <w:abstractNum w:abstractNumId="3">
    <w:nsid w:val="050F8D43"/>
    <w:multiLevelType w:val="singleLevel"/>
    <w:tmpl w:val="050F8D43"/>
    <w:lvl w:ilvl="0" w:tentative="0">
      <w:start w:val="9"/>
      <w:numFmt w:val="chineseCounting"/>
      <w:suff w:val="nothing"/>
      <w:lvlText w:val="%1、"/>
      <w:lvlJc w:val="left"/>
      <w:rPr>
        <w:rFonts w:hint="eastAsia"/>
      </w:rPr>
    </w:lvl>
  </w:abstractNum>
  <w:abstractNum w:abstractNumId="4">
    <w:nsid w:val="38DA3F37"/>
    <w:multiLevelType w:val="multilevel"/>
    <w:tmpl w:val="38DA3F37"/>
    <w:lvl w:ilvl="0" w:tentative="0">
      <w:start w:val="1"/>
      <w:numFmt w:val="bullet"/>
      <w:pStyle w:val="130"/>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5">
    <w:nsid w:val="4368AC27"/>
    <w:multiLevelType w:val="singleLevel"/>
    <w:tmpl w:val="4368AC27"/>
    <w:lvl w:ilvl="0" w:tentative="0">
      <w:start w:val="4"/>
      <w:numFmt w:val="decimal"/>
      <w:lvlText w:val="%1."/>
      <w:lvlJc w:val="left"/>
      <w:pPr>
        <w:tabs>
          <w:tab w:val="left" w:pos="312"/>
        </w:tabs>
      </w:pPr>
      <w:rPr>
        <w:rFonts w:hint="default"/>
        <w:b/>
        <w:bCs/>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drawingGridHorizontalSpacing w:val="240"/>
  <w:drawingGridVerticalSpacing w:val="-794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MWI0YTFkNjI5OTQ5NGY5NGFiOGYyZDU2ZDVhYmIifQ=="/>
  </w:docVars>
  <w:rsids>
    <w:rsidRoot w:val="0066708D"/>
    <w:rsid w:val="00000546"/>
    <w:rsid w:val="00000AB2"/>
    <w:rsid w:val="00002A9B"/>
    <w:rsid w:val="000065AF"/>
    <w:rsid w:val="000103FA"/>
    <w:rsid w:val="00010417"/>
    <w:rsid w:val="000144B7"/>
    <w:rsid w:val="00015136"/>
    <w:rsid w:val="00015ECD"/>
    <w:rsid w:val="000176B2"/>
    <w:rsid w:val="0001787A"/>
    <w:rsid w:val="000179C2"/>
    <w:rsid w:val="000207EA"/>
    <w:rsid w:val="00020819"/>
    <w:rsid w:val="0002112A"/>
    <w:rsid w:val="00021B3F"/>
    <w:rsid w:val="0002219B"/>
    <w:rsid w:val="0002458D"/>
    <w:rsid w:val="0002533A"/>
    <w:rsid w:val="0002708D"/>
    <w:rsid w:val="000274F9"/>
    <w:rsid w:val="000277CD"/>
    <w:rsid w:val="00031AD6"/>
    <w:rsid w:val="00033FA3"/>
    <w:rsid w:val="00034346"/>
    <w:rsid w:val="000356E5"/>
    <w:rsid w:val="00036F7E"/>
    <w:rsid w:val="00040669"/>
    <w:rsid w:val="000431E3"/>
    <w:rsid w:val="0004496E"/>
    <w:rsid w:val="00044ADE"/>
    <w:rsid w:val="00045858"/>
    <w:rsid w:val="00046E7F"/>
    <w:rsid w:val="0005280A"/>
    <w:rsid w:val="00053E7A"/>
    <w:rsid w:val="0005583D"/>
    <w:rsid w:val="00056741"/>
    <w:rsid w:val="00057B6D"/>
    <w:rsid w:val="0006048F"/>
    <w:rsid w:val="000623F5"/>
    <w:rsid w:val="00063271"/>
    <w:rsid w:val="0006339F"/>
    <w:rsid w:val="000634B6"/>
    <w:rsid w:val="00065F50"/>
    <w:rsid w:val="000667DA"/>
    <w:rsid w:val="0006738D"/>
    <w:rsid w:val="00067F36"/>
    <w:rsid w:val="00071F57"/>
    <w:rsid w:val="00073424"/>
    <w:rsid w:val="0007540B"/>
    <w:rsid w:val="00076AE9"/>
    <w:rsid w:val="00081396"/>
    <w:rsid w:val="00082843"/>
    <w:rsid w:val="00082CBF"/>
    <w:rsid w:val="000839F1"/>
    <w:rsid w:val="00084DE0"/>
    <w:rsid w:val="00085157"/>
    <w:rsid w:val="00085973"/>
    <w:rsid w:val="00085D79"/>
    <w:rsid w:val="00085F63"/>
    <w:rsid w:val="000860FE"/>
    <w:rsid w:val="0008766A"/>
    <w:rsid w:val="00090915"/>
    <w:rsid w:val="0009490F"/>
    <w:rsid w:val="00094B87"/>
    <w:rsid w:val="00096BFB"/>
    <w:rsid w:val="00097BCB"/>
    <w:rsid w:val="000A096A"/>
    <w:rsid w:val="000A0EF7"/>
    <w:rsid w:val="000A0EF8"/>
    <w:rsid w:val="000A15A0"/>
    <w:rsid w:val="000A2563"/>
    <w:rsid w:val="000A3F28"/>
    <w:rsid w:val="000A5187"/>
    <w:rsid w:val="000A6761"/>
    <w:rsid w:val="000A7EB6"/>
    <w:rsid w:val="000B07BD"/>
    <w:rsid w:val="000B0A49"/>
    <w:rsid w:val="000B5449"/>
    <w:rsid w:val="000B5677"/>
    <w:rsid w:val="000B78B3"/>
    <w:rsid w:val="000B7CF5"/>
    <w:rsid w:val="000C0636"/>
    <w:rsid w:val="000C25FD"/>
    <w:rsid w:val="000C3603"/>
    <w:rsid w:val="000C515F"/>
    <w:rsid w:val="000C54C8"/>
    <w:rsid w:val="000C58C8"/>
    <w:rsid w:val="000C6322"/>
    <w:rsid w:val="000C6958"/>
    <w:rsid w:val="000C6FFF"/>
    <w:rsid w:val="000C7774"/>
    <w:rsid w:val="000D190E"/>
    <w:rsid w:val="000D2EFF"/>
    <w:rsid w:val="000D4848"/>
    <w:rsid w:val="000D4C7D"/>
    <w:rsid w:val="000D53CE"/>
    <w:rsid w:val="000D5A2E"/>
    <w:rsid w:val="000D5A42"/>
    <w:rsid w:val="000D5B2C"/>
    <w:rsid w:val="000D63AA"/>
    <w:rsid w:val="000D6D29"/>
    <w:rsid w:val="000D7507"/>
    <w:rsid w:val="000E13C5"/>
    <w:rsid w:val="000E29B5"/>
    <w:rsid w:val="000E3129"/>
    <w:rsid w:val="000E3178"/>
    <w:rsid w:val="000E386B"/>
    <w:rsid w:val="000E66B5"/>
    <w:rsid w:val="000E6876"/>
    <w:rsid w:val="000E69A2"/>
    <w:rsid w:val="000E6D6C"/>
    <w:rsid w:val="000E76D0"/>
    <w:rsid w:val="000F07A2"/>
    <w:rsid w:val="000F3935"/>
    <w:rsid w:val="000F3E9B"/>
    <w:rsid w:val="000F4096"/>
    <w:rsid w:val="000F4358"/>
    <w:rsid w:val="000F5CF5"/>
    <w:rsid w:val="000F63C9"/>
    <w:rsid w:val="000F7710"/>
    <w:rsid w:val="001019ED"/>
    <w:rsid w:val="00102AE0"/>
    <w:rsid w:val="00104F7C"/>
    <w:rsid w:val="001053C5"/>
    <w:rsid w:val="0010712E"/>
    <w:rsid w:val="001072DB"/>
    <w:rsid w:val="00107435"/>
    <w:rsid w:val="00113E73"/>
    <w:rsid w:val="00114978"/>
    <w:rsid w:val="00114F16"/>
    <w:rsid w:val="001178DB"/>
    <w:rsid w:val="00117E6F"/>
    <w:rsid w:val="00125B3D"/>
    <w:rsid w:val="00130180"/>
    <w:rsid w:val="00131BEC"/>
    <w:rsid w:val="0013301F"/>
    <w:rsid w:val="0013336A"/>
    <w:rsid w:val="00133842"/>
    <w:rsid w:val="00133893"/>
    <w:rsid w:val="00133A76"/>
    <w:rsid w:val="00134655"/>
    <w:rsid w:val="0013596A"/>
    <w:rsid w:val="00135ACB"/>
    <w:rsid w:val="00135FAC"/>
    <w:rsid w:val="001363E8"/>
    <w:rsid w:val="0013686A"/>
    <w:rsid w:val="00142F1A"/>
    <w:rsid w:val="001462E0"/>
    <w:rsid w:val="00146479"/>
    <w:rsid w:val="00146643"/>
    <w:rsid w:val="00147766"/>
    <w:rsid w:val="00152826"/>
    <w:rsid w:val="001546EC"/>
    <w:rsid w:val="00154AF5"/>
    <w:rsid w:val="0015612C"/>
    <w:rsid w:val="00156E3A"/>
    <w:rsid w:val="00157D64"/>
    <w:rsid w:val="001608D5"/>
    <w:rsid w:val="00161A82"/>
    <w:rsid w:val="00164509"/>
    <w:rsid w:val="001655B9"/>
    <w:rsid w:val="001665AB"/>
    <w:rsid w:val="0016728C"/>
    <w:rsid w:val="001702F5"/>
    <w:rsid w:val="001703A3"/>
    <w:rsid w:val="00170B76"/>
    <w:rsid w:val="00172460"/>
    <w:rsid w:val="0017324A"/>
    <w:rsid w:val="001745FF"/>
    <w:rsid w:val="001748AC"/>
    <w:rsid w:val="0017497C"/>
    <w:rsid w:val="001770E3"/>
    <w:rsid w:val="00177438"/>
    <w:rsid w:val="00181911"/>
    <w:rsid w:val="00181BCD"/>
    <w:rsid w:val="001820D2"/>
    <w:rsid w:val="001838FE"/>
    <w:rsid w:val="00183A3A"/>
    <w:rsid w:val="00184AD9"/>
    <w:rsid w:val="00184AF5"/>
    <w:rsid w:val="00185828"/>
    <w:rsid w:val="00186126"/>
    <w:rsid w:val="00186B03"/>
    <w:rsid w:val="00186DF5"/>
    <w:rsid w:val="001875B3"/>
    <w:rsid w:val="0019058C"/>
    <w:rsid w:val="00192A38"/>
    <w:rsid w:val="0019303E"/>
    <w:rsid w:val="00193F84"/>
    <w:rsid w:val="0019554C"/>
    <w:rsid w:val="0019566E"/>
    <w:rsid w:val="00195BE1"/>
    <w:rsid w:val="001964AF"/>
    <w:rsid w:val="001964E7"/>
    <w:rsid w:val="001A0707"/>
    <w:rsid w:val="001A14DF"/>
    <w:rsid w:val="001A2111"/>
    <w:rsid w:val="001A51B7"/>
    <w:rsid w:val="001A6DDB"/>
    <w:rsid w:val="001A7B4C"/>
    <w:rsid w:val="001A7BFE"/>
    <w:rsid w:val="001B0143"/>
    <w:rsid w:val="001B4291"/>
    <w:rsid w:val="001B56B0"/>
    <w:rsid w:val="001B6C7A"/>
    <w:rsid w:val="001B7843"/>
    <w:rsid w:val="001B7F42"/>
    <w:rsid w:val="001C0AC4"/>
    <w:rsid w:val="001C20B6"/>
    <w:rsid w:val="001C3F14"/>
    <w:rsid w:val="001C3F6B"/>
    <w:rsid w:val="001C78FA"/>
    <w:rsid w:val="001D0D3C"/>
    <w:rsid w:val="001D3142"/>
    <w:rsid w:val="001D4B9A"/>
    <w:rsid w:val="001D5309"/>
    <w:rsid w:val="001D5795"/>
    <w:rsid w:val="001D6222"/>
    <w:rsid w:val="001D6DE3"/>
    <w:rsid w:val="001E13F5"/>
    <w:rsid w:val="001E1D55"/>
    <w:rsid w:val="001E220C"/>
    <w:rsid w:val="001E3D01"/>
    <w:rsid w:val="001E6B99"/>
    <w:rsid w:val="001F1694"/>
    <w:rsid w:val="001F16AE"/>
    <w:rsid w:val="001F1D43"/>
    <w:rsid w:val="001F2610"/>
    <w:rsid w:val="001F34D5"/>
    <w:rsid w:val="001F358D"/>
    <w:rsid w:val="001F466D"/>
    <w:rsid w:val="001F72DB"/>
    <w:rsid w:val="002013BA"/>
    <w:rsid w:val="00202420"/>
    <w:rsid w:val="002034E3"/>
    <w:rsid w:val="00203EB0"/>
    <w:rsid w:val="00204064"/>
    <w:rsid w:val="002044CF"/>
    <w:rsid w:val="00204BAB"/>
    <w:rsid w:val="00207F66"/>
    <w:rsid w:val="00212DE3"/>
    <w:rsid w:val="0021700A"/>
    <w:rsid w:val="00217736"/>
    <w:rsid w:val="002238CD"/>
    <w:rsid w:val="00224912"/>
    <w:rsid w:val="00224A02"/>
    <w:rsid w:val="00225ED7"/>
    <w:rsid w:val="00227B1A"/>
    <w:rsid w:val="002304ED"/>
    <w:rsid w:val="00230F76"/>
    <w:rsid w:val="002323C9"/>
    <w:rsid w:val="0023372A"/>
    <w:rsid w:val="00234BC9"/>
    <w:rsid w:val="00237012"/>
    <w:rsid w:val="0024022F"/>
    <w:rsid w:val="0024032F"/>
    <w:rsid w:val="002406D4"/>
    <w:rsid w:val="00240A90"/>
    <w:rsid w:val="00241910"/>
    <w:rsid w:val="00241A39"/>
    <w:rsid w:val="00242A26"/>
    <w:rsid w:val="00243320"/>
    <w:rsid w:val="00244FA6"/>
    <w:rsid w:val="00245C24"/>
    <w:rsid w:val="00247379"/>
    <w:rsid w:val="00247879"/>
    <w:rsid w:val="002508D3"/>
    <w:rsid w:val="002511DA"/>
    <w:rsid w:val="0025120B"/>
    <w:rsid w:val="002516FD"/>
    <w:rsid w:val="0025276A"/>
    <w:rsid w:val="00255CB0"/>
    <w:rsid w:val="00256976"/>
    <w:rsid w:val="002574B8"/>
    <w:rsid w:val="00260643"/>
    <w:rsid w:val="002625F8"/>
    <w:rsid w:val="002629C0"/>
    <w:rsid w:val="002630CD"/>
    <w:rsid w:val="0026343B"/>
    <w:rsid w:val="00263FB2"/>
    <w:rsid w:val="002642D6"/>
    <w:rsid w:val="0026460E"/>
    <w:rsid w:val="00264FD3"/>
    <w:rsid w:val="00266095"/>
    <w:rsid w:val="00266382"/>
    <w:rsid w:val="00266D65"/>
    <w:rsid w:val="002674FC"/>
    <w:rsid w:val="00273807"/>
    <w:rsid w:val="002759E6"/>
    <w:rsid w:val="002774F2"/>
    <w:rsid w:val="00277A71"/>
    <w:rsid w:val="00281521"/>
    <w:rsid w:val="0028342A"/>
    <w:rsid w:val="00287D53"/>
    <w:rsid w:val="00290131"/>
    <w:rsid w:val="00290232"/>
    <w:rsid w:val="0029088E"/>
    <w:rsid w:val="0029115A"/>
    <w:rsid w:val="0029120D"/>
    <w:rsid w:val="00291528"/>
    <w:rsid w:val="002929E4"/>
    <w:rsid w:val="0029448F"/>
    <w:rsid w:val="002947C0"/>
    <w:rsid w:val="00297900"/>
    <w:rsid w:val="002A11B9"/>
    <w:rsid w:val="002A1226"/>
    <w:rsid w:val="002A156B"/>
    <w:rsid w:val="002A2121"/>
    <w:rsid w:val="002A221F"/>
    <w:rsid w:val="002A2597"/>
    <w:rsid w:val="002A27C2"/>
    <w:rsid w:val="002A28DD"/>
    <w:rsid w:val="002A31EB"/>
    <w:rsid w:val="002A432D"/>
    <w:rsid w:val="002A46DC"/>
    <w:rsid w:val="002A537C"/>
    <w:rsid w:val="002A6112"/>
    <w:rsid w:val="002A775D"/>
    <w:rsid w:val="002B0137"/>
    <w:rsid w:val="002B405E"/>
    <w:rsid w:val="002B4B4F"/>
    <w:rsid w:val="002B4F8A"/>
    <w:rsid w:val="002B6197"/>
    <w:rsid w:val="002B766C"/>
    <w:rsid w:val="002B7DA4"/>
    <w:rsid w:val="002C16D8"/>
    <w:rsid w:val="002C170D"/>
    <w:rsid w:val="002C1F75"/>
    <w:rsid w:val="002C27CB"/>
    <w:rsid w:val="002C7464"/>
    <w:rsid w:val="002D039C"/>
    <w:rsid w:val="002D0AED"/>
    <w:rsid w:val="002D123F"/>
    <w:rsid w:val="002D24FF"/>
    <w:rsid w:val="002D32C5"/>
    <w:rsid w:val="002D3D9A"/>
    <w:rsid w:val="002D3DCF"/>
    <w:rsid w:val="002D4AAB"/>
    <w:rsid w:val="002D5706"/>
    <w:rsid w:val="002D64F0"/>
    <w:rsid w:val="002D6AE9"/>
    <w:rsid w:val="002D71CE"/>
    <w:rsid w:val="002D7415"/>
    <w:rsid w:val="002E0187"/>
    <w:rsid w:val="002E0D30"/>
    <w:rsid w:val="002E11B4"/>
    <w:rsid w:val="002E396A"/>
    <w:rsid w:val="002E4D12"/>
    <w:rsid w:val="002E5DDE"/>
    <w:rsid w:val="002E6A31"/>
    <w:rsid w:val="002E6B1F"/>
    <w:rsid w:val="002E6E72"/>
    <w:rsid w:val="002E72F4"/>
    <w:rsid w:val="002E76B3"/>
    <w:rsid w:val="002E7808"/>
    <w:rsid w:val="002E7FB0"/>
    <w:rsid w:val="002F0578"/>
    <w:rsid w:val="002F1659"/>
    <w:rsid w:val="002F354E"/>
    <w:rsid w:val="002F3654"/>
    <w:rsid w:val="002F3A00"/>
    <w:rsid w:val="002F4C7F"/>
    <w:rsid w:val="002F61AE"/>
    <w:rsid w:val="002F7741"/>
    <w:rsid w:val="002F7B80"/>
    <w:rsid w:val="002F7E83"/>
    <w:rsid w:val="003016F6"/>
    <w:rsid w:val="003017D8"/>
    <w:rsid w:val="003017F0"/>
    <w:rsid w:val="00301958"/>
    <w:rsid w:val="00303B8F"/>
    <w:rsid w:val="003045D9"/>
    <w:rsid w:val="00304E4E"/>
    <w:rsid w:val="00304FA6"/>
    <w:rsid w:val="00305686"/>
    <w:rsid w:val="00305B5A"/>
    <w:rsid w:val="00314C91"/>
    <w:rsid w:val="00317F41"/>
    <w:rsid w:val="00321C1B"/>
    <w:rsid w:val="00322A93"/>
    <w:rsid w:val="00323C57"/>
    <w:rsid w:val="00323F5E"/>
    <w:rsid w:val="00325DFB"/>
    <w:rsid w:val="00326695"/>
    <w:rsid w:val="00326724"/>
    <w:rsid w:val="00326CD4"/>
    <w:rsid w:val="0032783F"/>
    <w:rsid w:val="00327AA9"/>
    <w:rsid w:val="00327EF8"/>
    <w:rsid w:val="0033346D"/>
    <w:rsid w:val="00333C74"/>
    <w:rsid w:val="00333F95"/>
    <w:rsid w:val="003373C4"/>
    <w:rsid w:val="00340B10"/>
    <w:rsid w:val="00340B9E"/>
    <w:rsid w:val="003429F7"/>
    <w:rsid w:val="00343AF8"/>
    <w:rsid w:val="00344EEB"/>
    <w:rsid w:val="003470F7"/>
    <w:rsid w:val="00347E34"/>
    <w:rsid w:val="00347E95"/>
    <w:rsid w:val="00350899"/>
    <w:rsid w:val="00351BC2"/>
    <w:rsid w:val="003522CC"/>
    <w:rsid w:val="003526B4"/>
    <w:rsid w:val="003535E0"/>
    <w:rsid w:val="003549F2"/>
    <w:rsid w:val="00354BDD"/>
    <w:rsid w:val="0035616F"/>
    <w:rsid w:val="003563B1"/>
    <w:rsid w:val="00357154"/>
    <w:rsid w:val="00357CAB"/>
    <w:rsid w:val="00360F5B"/>
    <w:rsid w:val="00362FAE"/>
    <w:rsid w:val="00363883"/>
    <w:rsid w:val="003653F1"/>
    <w:rsid w:val="00365C15"/>
    <w:rsid w:val="00365F0A"/>
    <w:rsid w:val="00367EC3"/>
    <w:rsid w:val="00370716"/>
    <w:rsid w:val="003717BE"/>
    <w:rsid w:val="00371CFC"/>
    <w:rsid w:val="00373C45"/>
    <w:rsid w:val="00374DC8"/>
    <w:rsid w:val="00374EDA"/>
    <w:rsid w:val="00375586"/>
    <w:rsid w:val="00376496"/>
    <w:rsid w:val="00376828"/>
    <w:rsid w:val="003777AF"/>
    <w:rsid w:val="00377F76"/>
    <w:rsid w:val="00380270"/>
    <w:rsid w:val="00381EDB"/>
    <w:rsid w:val="003821DE"/>
    <w:rsid w:val="0038377B"/>
    <w:rsid w:val="003838D5"/>
    <w:rsid w:val="003847D6"/>
    <w:rsid w:val="00386C3E"/>
    <w:rsid w:val="0038781F"/>
    <w:rsid w:val="00387E64"/>
    <w:rsid w:val="003926C9"/>
    <w:rsid w:val="00393422"/>
    <w:rsid w:val="00393E36"/>
    <w:rsid w:val="0039416E"/>
    <w:rsid w:val="00394C24"/>
    <w:rsid w:val="00394C8F"/>
    <w:rsid w:val="00395AE9"/>
    <w:rsid w:val="00396451"/>
    <w:rsid w:val="00396F85"/>
    <w:rsid w:val="00397448"/>
    <w:rsid w:val="003A0212"/>
    <w:rsid w:val="003A2746"/>
    <w:rsid w:val="003A3D3D"/>
    <w:rsid w:val="003A5070"/>
    <w:rsid w:val="003A56B0"/>
    <w:rsid w:val="003B05BC"/>
    <w:rsid w:val="003B0CEC"/>
    <w:rsid w:val="003B156C"/>
    <w:rsid w:val="003B2D19"/>
    <w:rsid w:val="003B2E2B"/>
    <w:rsid w:val="003B60FA"/>
    <w:rsid w:val="003B64EA"/>
    <w:rsid w:val="003C290B"/>
    <w:rsid w:val="003C7549"/>
    <w:rsid w:val="003D0404"/>
    <w:rsid w:val="003D1841"/>
    <w:rsid w:val="003D1E69"/>
    <w:rsid w:val="003D75C7"/>
    <w:rsid w:val="003E017B"/>
    <w:rsid w:val="003E154C"/>
    <w:rsid w:val="003E36FF"/>
    <w:rsid w:val="003E4653"/>
    <w:rsid w:val="003E4C9C"/>
    <w:rsid w:val="003E5F84"/>
    <w:rsid w:val="003E6C59"/>
    <w:rsid w:val="003E6E66"/>
    <w:rsid w:val="003F1302"/>
    <w:rsid w:val="003F1DF8"/>
    <w:rsid w:val="003F291E"/>
    <w:rsid w:val="003F4CA5"/>
    <w:rsid w:val="003F5F8E"/>
    <w:rsid w:val="003F6ABB"/>
    <w:rsid w:val="00400901"/>
    <w:rsid w:val="00401799"/>
    <w:rsid w:val="00402145"/>
    <w:rsid w:val="0040233A"/>
    <w:rsid w:val="004044FA"/>
    <w:rsid w:val="00404D80"/>
    <w:rsid w:val="00405393"/>
    <w:rsid w:val="00406A9D"/>
    <w:rsid w:val="00406CB3"/>
    <w:rsid w:val="00407107"/>
    <w:rsid w:val="00410143"/>
    <w:rsid w:val="004105DE"/>
    <w:rsid w:val="00410F2E"/>
    <w:rsid w:val="00412477"/>
    <w:rsid w:val="0041654F"/>
    <w:rsid w:val="004214C7"/>
    <w:rsid w:val="00421885"/>
    <w:rsid w:val="004220FE"/>
    <w:rsid w:val="00430538"/>
    <w:rsid w:val="004307C8"/>
    <w:rsid w:val="00431D96"/>
    <w:rsid w:val="004330EC"/>
    <w:rsid w:val="004332C6"/>
    <w:rsid w:val="004368C0"/>
    <w:rsid w:val="0044040E"/>
    <w:rsid w:val="00442CC6"/>
    <w:rsid w:val="00442D73"/>
    <w:rsid w:val="00444153"/>
    <w:rsid w:val="00444FFC"/>
    <w:rsid w:val="00445426"/>
    <w:rsid w:val="0044560A"/>
    <w:rsid w:val="00446D75"/>
    <w:rsid w:val="00454344"/>
    <w:rsid w:val="00454549"/>
    <w:rsid w:val="004555B3"/>
    <w:rsid w:val="00456635"/>
    <w:rsid w:val="004575AE"/>
    <w:rsid w:val="004601C9"/>
    <w:rsid w:val="0046230E"/>
    <w:rsid w:val="0046252B"/>
    <w:rsid w:val="00462E98"/>
    <w:rsid w:val="00462FB0"/>
    <w:rsid w:val="004649C4"/>
    <w:rsid w:val="00465A2D"/>
    <w:rsid w:val="004707AA"/>
    <w:rsid w:val="00470E6C"/>
    <w:rsid w:val="004717E4"/>
    <w:rsid w:val="00472F1D"/>
    <w:rsid w:val="00473F45"/>
    <w:rsid w:val="00475BAC"/>
    <w:rsid w:val="00476D45"/>
    <w:rsid w:val="00477C17"/>
    <w:rsid w:val="00480125"/>
    <w:rsid w:val="0048064D"/>
    <w:rsid w:val="00481CF4"/>
    <w:rsid w:val="00484904"/>
    <w:rsid w:val="00484BE4"/>
    <w:rsid w:val="00485409"/>
    <w:rsid w:val="004855F7"/>
    <w:rsid w:val="00485EE2"/>
    <w:rsid w:val="00486224"/>
    <w:rsid w:val="00487660"/>
    <w:rsid w:val="00487D91"/>
    <w:rsid w:val="00487EF2"/>
    <w:rsid w:val="00490621"/>
    <w:rsid w:val="00495CB3"/>
    <w:rsid w:val="00497832"/>
    <w:rsid w:val="004A0A36"/>
    <w:rsid w:val="004A0D52"/>
    <w:rsid w:val="004A12A1"/>
    <w:rsid w:val="004A2483"/>
    <w:rsid w:val="004A35F5"/>
    <w:rsid w:val="004A4540"/>
    <w:rsid w:val="004B003C"/>
    <w:rsid w:val="004B189D"/>
    <w:rsid w:val="004B3660"/>
    <w:rsid w:val="004B3D1C"/>
    <w:rsid w:val="004B5ADC"/>
    <w:rsid w:val="004B72E4"/>
    <w:rsid w:val="004B7608"/>
    <w:rsid w:val="004B7615"/>
    <w:rsid w:val="004B7CC5"/>
    <w:rsid w:val="004B7E0F"/>
    <w:rsid w:val="004C1BE8"/>
    <w:rsid w:val="004C37CF"/>
    <w:rsid w:val="004C3EEB"/>
    <w:rsid w:val="004C5199"/>
    <w:rsid w:val="004C5A46"/>
    <w:rsid w:val="004C6799"/>
    <w:rsid w:val="004D0458"/>
    <w:rsid w:val="004D0ADB"/>
    <w:rsid w:val="004D0BAA"/>
    <w:rsid w:val="004D1B87"/>
    <w:rsid w:val="004D3D50"/>
    <w:rsid w:val="004D3F25"/>
    <w:rsid w:val="004D616D"/>
    <w:rsid w:val="004D7924"/>
    <w:rsid w:val="004E09A2"/>
    <w:rsid w:val="004E0EC2"/>
    <w:rsid w:val="004E185D"/>
    <w:rsid w:val="004E2F92"/>
    <w:rsid w:val="004E363C"/>
    <w:rsid w:val="004E5615"/>
    <w:rsid w:val="004E594D"/>
    <w:rsid w:val="004E5C26"/>
    <w:rsid w:val="004E7CDB"/>
    <w:rsid w:val="004F0FE2"/>
    <w:rsid w:val="004F3153"/>
    <w:rsid w:val="004F3C8A"/>
    <w:rsid w:val="004F420A"/>
    <w:rsid w:val="004F46A5"/>
    <w:rsid w:val="004F4ADC"/>
    <w:rsid w:val="004F5294"/>
    <w:rsid w:val="005001F5"/>
    <w:rsid w:val="00502C8A"/>
    <w:rsid w:val="00503728"/>
    <w:rsid w:val="005047CE"/>
    <w:rsid w:val="00505AC7"/>
    <w:rsid w:val="0050782F"/>
    <w:rsid w:val="00510353"/>
    <w:rsid w:val="005109F7"/>
    <w:rsid w:val="005116BA"/>
    <w:rsid w:val="0051446B"/>
    <w:rsid w:val="00515B9C"/>
    <w:rsid w:val="00516114"/>
    <w:rsid w:val="00516A92"/>
    <w:rsid w:val="005175F9"/>
    <w:rsid w:val="0052011E"/>
    <w:rsid w:val="0052232A"/>
    <w:rsid w:val="00523930"/>
    <w:rsid w:val="00524276"/>
    <w:rsid w:val="00525373"/>
    <w:rsid w:val="005263BF"/>
    <w:rsid w:val="005279E2"/>
    <w:rsid w:val="00531029"/>
    <w:rsid w:val="00533196"/>
    <w:rsid w:val="00536991"/>
    <w:rsid w:val="00537500"/>
    <w:rsid w:val="00537B06"/>
    <w:rsid w:val="00540316"/>
    <w:rsid w:val="0054065A"/>
    <w:rsid w:val="00540EB0"/>
    <w:rsid w:val="00541004"/>
    <w:rsid w:val="00541053"/>
    <w:rsid w:val="00542949"/>
    <w:rsid w:val="00542CF0"/>
    <w:rsid w:val="00546EEA"/>
    <w:rsid w:val="00547737"/>
    <w:rsid w:val="005501FD"/>
    <w:rsid w:val="00556151"/>
    <w:rsid w:val="005563D1"/>
    <w:rsid w:val="00556B11"/>
    <w:rsid w:val="00556D35"/>
    <w:rsid w:val="00560B23"/>
    <w:rsid w:val="00562E39"/>
    <w:rsid w:val="0056489B"/>
    <w:rsid w:val="00564BF9"/>
    <w:rsid w:val="00565B7B"/>
    <w:rsid w:val="00566B4E"/>
    <w:rsid w:val="00566BF8"/>
    <w:rsid w:val="00566EE0"/>
    <w:rsid w:val="005677B2"/>
    <w:rsid w:val="0057069C"/>
    <w:rsid w:val="00580806"/>
    <w:rsid w:val="005808D7"/>
    <w:rsid w:val="00580BF7"/>
    <w:rsid w:val="00581F8C"/>
    <w:rsid w:val="005823DC"/>
    <w:rsid w:val="0058255D"/>
    <w:rsid w:val="00584C1C"/>
    <w:rsid w:val="00585198"/>
    <w:rsid w:val="00586426"/>
    <w:rsid w:val="00586A2A"/>
    <w:rsid w:val="00590CF2"/>
    <w:rsid w:val="00592A42"/>
    <w:rsid w:val="005937F3"/>
    <w:rsid w:val="0059392D"/>
    <w:rsid w:val="0059579B"/>
    <w:rsid w:val="00597865"/>
    <w:rsid w:val="005A0E0A"/>
    <w:rsid w:val="005A2016"/>
    <w:rsid w:val="005A2EA2"/>
    <w:rsid w:val="005A559E"/>
    <w:rsid w:val="005A6C6C"/>
    <w:rsid w:val="005A74D4"/>
    <w:rsid w:val="005A7F48"/>
    <w:rsid w:val="005B1402"/>
    <w:rsid w:val="005B1C57"/>
    <w:rsid w:val="005B3D9B"/>
    <w:rsid w:val="005B55B2"/>
    <w:rsid w:val="005C35F6"/>
    <w:rsid w:val="005C3EBE"/>
    <w:rsid w:val="005C564A"/>
    <w:rsid w:val="005C5B8F"/>
    <w:rsid w:val="005C5CFE"/>
    <w:rsid w:val="005C5D43"/>
    <w:rsid w:val="005C6048"/>
    <w:rsid w:val="005C61E3"/>
    <w:rsid w:val="005C740A"/>
    <w:rsid w:val="005C74D0"/>
    <w:rsid w:val="005C7E74"/>
    <w:rsid w:val="005D2AD8"/>
    <w:rsid w:val="005D7816"/>
    <w:rsid w:val="005D798C"/>
    <w:rsid w:val="005E1530"/>
    <w:rsid w:val="005E2119"/>
    <w:rsid w:val="005E49A3"/>
    <w:rsid w:val="005E6BFC"/>
    <w:rsid w:val="005E6D29"/>
    <w:rsid w:val="005F33F4"/>
    <w:rsid w:val="005F347B"/>
    <w:rsid w:val="005F37A7"/>
    <w:rsid w:val="005F3A1F"/>
    <w:rsid w:val="005F5C7F"/>
    <w:rsid w:val="005F69F8"/>
    <w:rsid w:val="006023B5"/>
    <w:rsid w:val="0060456C"/>
    <w:rsid w:val="006046E5"/>
    <w:rsid w:val="006055F7"/>
    <w:rsid w:val="00607679"/>
    <w:rsid w:val="00612F49"/>
    <w:rsid w:val="0061417D"/>
    <w:rsid w:val="0061547A"/>
    <w:rsid w:val="00616D1C"/>
    <w:rsid w:val="00616FD4"/>
    <w:rsid w:val="0062417D"/>
    <w:rsid w:val="00625AFB"/>
    <w:rsid w:val="0062722E"/>
    <w:rsid w:val="0063027D"/>
    <w:rsid w:val="00635155"/>
    <w:rsid w:val="00635E25"/>
    <w:rsid w:val="00635FBA"/>
    <w:rsid w:val="006416E6"/>
    <w:rsid w:val="00641F10"/>
    <w:rsid w:val="006426A8"/>
    <w:rsid w:val="00643D3F"/>
    <w:rsid w:val="00646AAA"/>
    <w:rsid w:val="00647082"/>
    <w:rsid w:val="00650160"/>
    <w:rsid w:val="0065076A"/>
    <w:rsid w:val="00652D87"/>
    <w:rsid w:val="00653609"/>
    <w:rsid w:val="00653742"/>
    <w:rsid w:val="006568A2"/>
    <w:rsid w:val="006568D7"/>
    <w:rsid w:val="00656CAE"/>
    <w:rsid w:val="00660458"/>
    <w:rsid w:val="00660839"/>
    <w:rsid w:val="00663BF8"/>
    <w:rsid w:val="00666A34"/>
    <w:rsid w:val="00666B4C"/>
    <w:rsid w:val="0066708D"/>
    <w:rsid w:val="0066722F"/>
    <w:rsid w:val="00667558"/>
    <w:rsid w:val="0066792B"/>
    <w:rsid w:val="0066798C"/>
    <w:rsid w:val="00667B2A"/>
    <w:rsid w:val="00670779"/>
    <w:rsid w:val="00673107"/>
    <w:rsid w:val="0068012A"/>
    <w:rsid w:val="00680E1B"/>
    <w:rsid w:val="006812D6"/>
    <w:rsid w:val="00681790"/>
    <w:rsid w:val="0068304D"/>
    <w:rsid w:val="00683C15"/>
    <w:rsid w:val="00683E0C"/>
    <w:rsid w:val="00685CB8"/>
    <w:rsid w:val="006873E2"/>
    <w:rsid w:val="00690848"/>
    <w:rsid w:val="006913DB"/>
    <w:rsid w:val="00691F22"/>
    <w:rsid w:val="0069212E"/>
    <w:rsid w:val="00693A34"/>
    <w:rsid w:val="00693B3A"/>
    <w:rsid w:val="00694A80"/>
    <w:rsid w:val="00696431"/>
    <w:rsid w:val="00696F86"/>
    <w:rsid w:val="00697834"/>
    <w:rsid w:val="006A4770"/>
    <w:rsid w:val="006A4FB4"/>
    <w:rsid w:val="006A534B"/>
    <w:rsid w:val="006A68F1"/>
    <w:rsid w:val="006B00DC"/>
    <w:rsid w:val="006B098C"/>
    <w:rsid w:val="006B0FFF"/>
    <w:rsid w:val="006B16FF"/>
    <w:rsid w:val="006B1B1D"/>
    <w:rsid w:val="006B285C"/>
    <w:rsid w:val="006B2902"/>
    <w:rsid w:val="006B2E88"/>
    <w:rsid w:val="006B4295"/>
    <w:rsid w:val="006B66CC"/>
    <w:rsid w:val="006B7D34"/>
    <w:rsid w:val="006C2854"/>
    <w:rsid w:val="006C2923"/>
    <w:rsid w:val="006C3311"/>
    <w:rsid w:val="006C3F4E"/>
    <w:rsid w:val="006C46C9"/>
    <w:rsid w:val="006C5FB9"/>
    <w:rsid w:val="006C6CDD"/>
    <w:rsid w:val="006C6F6B"/>
    <w:rsid w:val="006C793F"/>
    <w:rsid w:val="006D5119"/>
    <w:rsid w:val="006D77B1"/>
    <w:rsid w:val="006E008F"/>
    <w:rsid w:val="006E1D37"/>
    <w:rsid w:val="006E3CC9"/>
    <w:rsid w:val="006E5648"/>
    <w:rsid w:val="006E5D5A"/>
    <w:rsid w:val="006E6446"/>
    <w:rsid w:val="006E6C7E"/>
    <w:rsid w:val="006E70D0"/>
    <w:rsid w:val="006F0AFA"/>
    <w:rsid w:val="006F0E2C"/>
    <w:rsid w:val="006F1F80"/>
    <w:rsid w:val="006F33F2"/>
    <w:rsid w:val="006F58FF"/>
    <w:rsid w:val="006F7B38"/>
    <w:rsid w:val="00700097"/>
    <w:rsid w:val="00700883"/>
    <w:rsid w:val="00700B60"/>
    <w:rsid w:val="00700BD8"/>
    <w:rsid w:val="00700EAC"/>
    <w:rsid w:val="00702D60"/>
    <w:rsid w:val="00702F14"/>
    <w:rsid w:val="0070302C"/>
    <w:rsid w:val="0070429A"/>
    <w:rsid w:val="00705055"/>
    <w:rsid w:val="00706370"/>
    <w:rsid w:val="00706C55"/>
    <w:rsid w:val="0071105F"/>
    <w:rsid w:val="00711215"/>
    <w:rsid w:val="0071139A"/>
    <w:rsid w:val="0071149B"/>
    <w:rsid w:val="00713D30"/>
    <w:rsid w:val="007168E1"/>
    <w:rsid w:val="007213D7"/>
    <w:rsid w:val="007216E2"/>
    <w:rsid w:val="0072221F"/>
    <w:rsid w:val="0072334E"/>
    <w:rsid w:val="0072356B"/>
    <w:rsid w:val="00725A2F"/>
    <w:rsid w:val="0072665F"/>
    <w:rsid w:val="00727D3F"/>
    <w:rsid w:val="0073070A"/>
    <w:rsid w:val="007311C8"/>
    <w:rsid w:val="00731352"/>
    <w:rsid w:val="007314A8"/>
    <w:rsid w:val="00734E48"/>
    <w:rsid w:val="0073573A"/>
    <w:rsid w:val="00737311"/>
    <w:rsid w:val="007410B2"/>
    <w:rsid w:val="00741D87"/>
    <w:rsid w:val="00742DD5"/>
    <w:rsid w:val="00743236"/>
    <w:rsid w:val="00745800"/>
    <w:rsid w:val="0074593C"/>
    <w:rsid w:val="007477F3"/>
    <w:rsid w:val="0074797A"/>
    <w:rsid w:val="007520D1"/>
    <w:rsid w:val="00752E8D"/>
    <w:rsid w:val="007565ED"/>
    <w:rsid w:val="00757B96"/>
    <w:rsid w:val="00762780"/>
    <w:rsid w:val="00762E44"/>
    <w:rsid w:val="00763193"/>
    <w:rsid w:val="00763252"/>
    <w:rsid w:val="0076338C"/>
    <w:rsid w:val="00763910"/>
    <w:rsid w:val="00764E9B"/>
    <w:rsid w:val="00765611"/>
    <w:rsid w:val="00771BB5"/>
    <w:rsid w:val="00773465"/>
    <w:rsid w:val="00773862"/>
    <w:rsid w:val="0077434F"/>
    <w:rsid w:val="007759C2"/>
    <w:rsid w:val="00776194"/>
    <w:rsid w:val="007762E8"/>
    <w:rsid w:val="00777477"/>
    <w:rsid w:val="00777947"/>
    <w:rsid w:val="00777B07"/>
    <w:rsid w:val="00777B1C"/>
    <w:rsid w:val="00782FF0"/>
    <w:rsid w:val="00783D95"/>
    <w:rsid w:val="00783F1A"/>
    <w:rsid w:val="0078439F"/>
    <w:rsid w:val="0078524A"/>
    <w:rsid w:val="00785605"/>
    <w:rsid w:val="007906DC"/>
    <w:rsid w:val="0079107F"/>
    <w:rsid w:val="007963DB"/>
    <w:rsid w:val="00796F1B"/>
    <w:rsid w:val="00797A4E"/>
    <w:rsid w:val="00797C4E"/>
    <w:rsid w:val="007A0307"/>
    <w:rsid w:val="007A043A"/>
    <w:rsid w:val="007A1CBE"/>
    <w:rsid w:val="007A5430"/>
    <w:rsid w:val="007A6E0B"/>
    <w:rsid w:val="007A70B4"/>
    <w:rsid w:val="007B048E"/>
    <w:rsid w:val="007B1A3D"/>
    <w:rsid w:val="007B20B8"/>
    <w:rsid w:val="007B297F"/>
    <w:rsid w:val="007B2B65"/>
    <w:rsid w:val="007B4062"/>
    <w:rsid w:val="007B5DEF"/>
    <w:rsid w:val="007B5F91"/>
    <w:rsid w:val="007B62C7"/>
    <w:rsid w:val="007B6697"/>
    <w:rsid w:val="007B7E0C"/>
    <w:rsid w:val="007C12D4"/>
    <w:rsid w:val="007C29A3"/>
    <w:rsid w:val="007C2CA3"/>
    <w:rsid w:val="007C3230"/>
    <w:rsid w:val="007C60DB"/>
    <w:rsid w:val="007C6147"/>
    <w:rsid w:val="007C6C85"/>
    <w:rsid w:val="007C72FF"/>
    <w:rsid w:val="007C795E"/>
    <w:rsid w:val="007D34F2"/>
    <w:rsid w:val="007D3E13"/>
    <w:rsid w:val="007D4A85"/>
    <w:rsid w:val="007D4C90"/>
    <w:rsid w:val="007D602B"/>
    <w:rsid w:val="007D7074"/>
    <w:rsid w:val="007D7FDD"/>
    <w:rsid w:val="007E0F13"/>
    <w:rsid w:val="007E1294"/>
    <w:rsid w:val="007E19D6"/>
    <w:rsid w:val="007E3986"/>
    <w:rsid w:val="007E5A5F"/>
    <w:rsid w:val="007E6B04"/>
    <w:rsid w:val="007E7FE8"/>
    <w:rsid w:val="007F08EE"/>
    <w:rsid w:val="007F1947"/>
    <w:rsid w:val="007F19E9"/>
    <w:rsid w:val="007F32E7"/>
    <w:rsid w:val="007F4046"/>
    <w:rsid w:val="007F69E8"/>
    <w:rsid w:val="007F7FE6"/>
    <w:rsid w:val="00801F47"/>
    <w:rsid w:val="00803ED3"/>
    <w:rsid w:val="0080407B"/>
    <w:rsid w:val="00804416"/>
    <w:rsid w:val="00805157"/>
    <w:rsid w:val="00805BAE"/>
    <w:rsid w:val="00806F20"/>
    <w:rsid w:val="0080771F"/>
    <w:rsid w:val="00810010"/>
    <w:rsid w:val="008108D3"/>
    <w:rsid w:val="00810D6B"/>
    <w:rsid w:val="00811840"/>
    <w:rsid w:val="00811B41"/>
    <w:rsid w:val="0081389D"/>
    <w:rsid w:val="0081484F"/>
    <w:rsid w:val="008148FE"/>
    <w:rsid w:val="00816A3D"/>
    <w:rsid w:val="00817506"/>
    <w:rsid w:val="00820BB0"/>
    <w:rsid w:val="008212A9"/>
    <w:rsid w:val="00821FB3"/>
    <w:rsid w:val="00823C06"/>
    <w:rsid w:val="0082546F"/>
    <w:rsid w:val="00825AB3"/>
    <w:rsid w:val="00827110"/>
    <w:rsid w:val="008275B9"/>
    <w:rsid w:val="00831B6F"/>
    <w:rsid w:val="00831D42"/>
    <w:rsid w:val="00832700"/>
    <w:rsid w:val="00832C60"/>
    <w:rsid w:val="008343B3"/>
    <w:rsid w:val="00837CF4"/>
    <w:rsid w:val="00840898"/>
    <w:rsid w:val="00843B03"/>
    <w:rsid w:val="00843C5A"/>
    <w:rsid w:val="00844799"/>
    <w:rsid w:val="00846F6D"/>
    <w:rsid w:val="0084797B"/>
    <w:rsid w:val="00851F04"/>
    <w:rsid w:val="00852A6E"/>
    <w:rsid w:val="008533C4"/>
    <w:rsid w:val="008554F5"/>
    <w:rsid w:val="00855936"/>
    <w:rsid w:val="008573EF"/>
    <w:rsid w:val="0086108F"/>
    <w:rsid w:val="00863727"/>
    <w:rsid w:val="00863B00"/>
    <w:rsid w:val="00865348"/>
    <w:rsid w:val="00865553"/>
    <w:rsid w:val="0087085F"/>
    <w:rsid w:val="00870AC5"/>
    <w:rsid w:val="00870CAD"/>
    <w:rsid w:val="00871C79"/>
    <w:rsid w:val="00872E8A"/>
    <w:rsid w:val="00873605"/>
    <w:rsid w:val="0087596C"/>
    <w:rsid w:val="00875F32"/>
    <w:rsid w:val="00877743"/>
    <w:rsid w:val="00880152"/>
    <w:rsid w:val="0088225C"/>
    <w:rsid w:val="00882931"/>
    <w:rsid w:val="00882B19"/>
    <w:rsid w:val="00884572"/>
    <w:rsid w:val="00886375"/>
    <w:rsid w:val="00886651"/>
    <w:rsid w:val="008904E6"/>
    <w:rsid w:val="008910FD"/>
    <w:rsid w:val="008915BA"/>
    <w:rsid w:val="0089195A"/>
    <w:rsid w:val="00892730"/>
    <w:rsid w:val="008943E4"/>
    <w:rsid w:val="008950AF"/>
    <w:rsid w:val="00895120"/>
    <w:rsid w:val="008952C7"/>
    <w:rsid w:val="00895F3E"/>
    <w:rsid w:val="0089644C"/>
    <w:rsid w:val="008A1082"/>
    <w:rsid w:val="008A15B7"/>
    <w:rsid w:val="008A4388"/>
    <w:rsid w:val="008A58B2"/>
    <w:rsid w:val="008B08A9"/>
    <w:rsid w:val="008B0C26"/>
    <w:rsid w:val="008B1581"/>
    <w:rsid w:val="008B2510"/>
    <w:rsid w:val="008B2773"/>
    <w:rsid w:val="008B4F47"/>
    <w:rsid w:val="008B585F"/>
    <w:rsid w:val="008B5BDB"/>
    <w:rsid w:val="008C3462"/>
    <w:rsid w:val="008C3483"/>
    <w:rsid w:val="008C3E28"/>
    <w:rsid w:val="008C3EEE"/>
    <w:rsid w:val="008C4A62"/>
    <w:rsid w:val="008C5483"/>
    <w:rsid w:val="008C5FD3"/>
    <w:rsid w:val="008C62A0"/>
    <w:rsid w:val="008C6916"/>
    <w:rsid w:val="008D071D"/>
    <w:rsid w:val="008D07B1"/>
    <w:rsid w:val="008D0FA5"/>
    <w:rsid w:val="008D1771"/>
    <w:rsid w:val="008D2FBA"/>
    <w:rsid w:val="008D319D"/>
    <w:rsid w:val="008D39EA"/>
    <w:rsid w:val="008D3BAE"/>
    <w:rsid w:val="008D4F88"/>
    <w:rsid w:val="008D58AF"/>
    <w:rsid w:val="008D6405"/>
    <w:rsid w:val="008E1A76"/>
    <w:rsid w:val="008E1CE1"/>
    <w:rsid w:val="008E1F48"/>
    <w:rsid w:val="008E4294"/>
    <w:rsid w:val="008E523B"/>
    <w:rsid w:val="008E5CB4"/>
    <w:rsid w:val="008E6320"/>
    <w:rsid w:val="008E6F4A"/>
    <w:rsid w:val="008F025F"/>
    <w:rsid w:val="008F124F"/>
    <w:rsid w:val="008F20DC"/>
    <w:rsid w:val="008F3ACA"/>
    <w:rsid w:val="008F56F3"/>
    <w:rsid w:val="008F68B6"/>
    <w:rsid w:val="008F7694"/>
    <w:rsid w:val="008F7D27"/>
    <w:rsid w:val="00900480"/>
    <w:rsid w:val="009018BE"/>
    <w:rsid w:val="009025B0"/>
    <w:rsid w:val="00902A8A"/>
    <w:rsid w:val="009033F8"/>
    <w:rsid w:val="0090411C"/>
    <w:rsid w:val="00904A92"/>
    <w:rsid w:val="0090583F"/>
    <w:rsid w:val="0090706F"/>
    <w:rsid w:val="00911813"/>
    <w:rsid w:val="0091329F"/>
    <w:rsid w:val="009138C5"/>
    <w:rsid w:val="00913AA5"/>
    <w:rsid w:val="00913E45"/>
    <w:rsid w:val="009140DB"/>
    <w:rsid w:val="0091425C"/>
    <w:rsid w:val="00914A92"/>
    <w:rsid w:val="00922B69"/>
    <w:rsid w:val="00923276"/>
    <w:rsid w:val="0092361F"/>
    <w:rsid w:val="00925885"/>
    <w:rsid w:val="00927D34"/>
    <w:rsid w:val="0093181C"/>
    <w:rsid w:val="00933A8A"/>
    <w:rsid w:val="009344CE"/>
    <w:rsid w:val="009353BF"/>
    <w:rsid w:val="00937DDD"/>
    <w:rsid w:val="00937EA6"/>
    <w:rsid w:val="00941ED8"/>
    <w:rsid w:val="0094303A"/>
    <w:rsid w:val="009454B2"/>
    <w:rsid w:val="00946768"/>
    <w:rsid w:val="009467EF"/>
    <w:rsid w:val="009531F9"/>
    <w:rsid w:val="00954AA3"/>
    <w:rsid w:val="00961AA4"/>
    <w:rsid w:val="00964C1E"/>
    <w:rsid w:val="00964C92"/>
    <w:rsid w:val="00965284"/>
    <w:rsid w:val="00966498"/>
    <w:rsid w:val="00966D34"/>
    <w:rsid w:val="00966FB5"/>
    <w:rsid w:val="00971344"/>
    <w:rsid w:val="009723AB"/>
    <w:rsid w:val="00972C5F"/>
    <w:rsid w:val="00974F8E"/>
    <w:rsid w:val="00974FC1"/>
    <w:rsid w:val="009755B9"/>
    <w:rsid w:val="00976B00"/>
    <w:rsid w:val="00976B73"/>
    <w:rsid w:val="0098378B"/>
    <w:rsid w:val="009858BF"/>
    <w:rsid w:val="009867F7"/>
    <w:rsid w:val="00992576"/>
    <w:rsid w:val="009947C7"/>
    <w:rsid w:val="0099510D"/>
    <w:rsid w:val="00995E70"/>
    <w:rsid w:val="00996823"/>
    <w:rsid w:val="00996855"/>
    <w:rsid w:val="00997EC4"/>
    <w:rsid w:val="009A21E0"/>
    <w:rsid w:val="009A2F0F"/>
    <w:rsid w:val="009A308C"/>
    <w:rsid w:val="009A633D"/>
    <w:rsid w:val="009A6849"/>
    <w:rsid w:val="009B03E3"/>
    <w:rsid w:val="009B1DB4"/>
    <w:rsid w:val="009B23D9"/>
    <w:rsid w:val="009B5005"/>
    <w:rsid w:val="009B5F3E"/>
    <w:rsid w:val="009B69AC"/>
    <w:rsid w:val="009B79FA"/>
    <w:rsid w:val="009C05D9"/>
    <w:rsid w:val="009C0AAB"/>
    <w:rsid w:val="009C12B7"/>
    <w:rsid w:val="009C1650"/>
    <w:rsid w:val="009C1AC8"/>
    <w:rsid w:val="009C33B3"/>
    <w:rsid w:val="009C35CD"/>
    <w:rsid w:val="009C42B7"/>
    <w:rsid w:val="009C567D"/>
    <w:rsid w:val="009C5A64"/>
    <w:rsid w:val="009C6306"/>
    <w:rsid w:val="009C6801"/>
    <w:rsid w:val="009C6A89"/>
    <w:rsid w:val="009C6D9F"/>
    <w:rsid w:val="009C77A9"/>
    <w:rsid w:val="009D0643"/>
    <w:rsid w:val="009D07AE"/>
    <w:rsid w:val="009D190A"/>
    <w:rsid w:val="009D251F"/>
    <w:rsid w:val="009D292A"/>
    <w:rsid w:val="009D77B2"/>
    <w:rsid w:val="009E1108"/>
    <w:rsid w:val="009E3218"/>
    <w:rsid w:val="009E5668"/>
    <w:rsid w:val="009E6DB0"/>
    <w:rsid w:val="009F01E7"/>
    <w:rsid w:val="009F18DE"/>
    <w:rsid w:val="009F22B0"/>
    <w:rsid w:val="009F5ADC"/>
    <w:rsid w:val="009F63A1"/>
    <w:rsid w:val="009F6AFE"/>
    <w:rsid w:val="009F73E3"/>
    <w:rsid w:val="009F7C80"/>
    <w:rsid w:val="00A006FB"/>
    <w:rsid w:val="00A03DA7"/>
    <w:rsid w:val="00A04812"/>
    <w:rsid w:val="00A05A21"/>
    <w:rsid w:val="00A13EF4"/>
    <w:rsid w:val="00A14091"/>
    <w:rsid w:val="00A17B0F"/>
    <w:rsid w:val="00A20460"/>
    <w:rsid w:val="00A21C08"/>
    <w:rsid w:val="00A21EBB"/>
    <w:rsid w:val="00A22633"/>
    <w:rsid w:val="00A2308E"/>
    <w:rsid w:val="00A27A82"/>
    <w:rsid w:val="00A30F43"/>
    <w:rsid w:val="00A312BC"/>
    <w:rsid w:val="00A31B58"/>
    <w:rsid w:val="00A32448"/>
    <w:rsid w:val="00A3378B"/>
    <w:rsid w:val="00A348D6"/>
    <w:rsid w:val="00A37797"/>
    <w:rsid w:val="00A4107C"/>
    <w:rsid w:val="00A416DA"/>
    <w:rsid w:val="00A42683"/>
    <w:rsid w:val="00A436B0"/>
    <w:rsid w:val="00A43A10"/>
    <w:rsid w:val="00A452D9"/>
    <w:rsid w:val="00A4551C"/>
    <w:rsid w:val="00A45AA2"/>
    <w:rsid w:val="00A4605F"/>
    <w:rsid w:val="00A47903"/>
    <w:rsid w:val="00A47C9F"/>
    <w:rsid w:val="00A5015B"/>
    <w:rsid w:val="00A509E5"/>
    <w:rsid w:val="00A54ACC"/>
    <w:rsid w:val="00A55AA8"/>
    <w:rsid w:val="00A5775F"/>
    <w:rsid w:val="00A60896"/>
    <w:rsid w:val="00A612A2"/>
    <w:rsid w:val="00A61E1C"/>
    <w:rsid w:val="00A61E9F"/>
    <w:rsid w:val="00A640BF"/>
    <w:rsid w:val="00A64362"/>
    <w:rsid w:val="00A65405"/>
    <w:rsid w:val="00A657D6"/>
    <w:rsid w:val="00A66828"/>
    <w:rsid w:val="00A7195E"/>
    <w:rsid w:val="00A71B7F"/>
    <w:rsid w:val="00A726A3"/>
    <w:rsid w:val="00A72F6D"/>
    <w:rsid w:val="00A7537A"/>
    <w:rsid w:val="00A75879"/>
    <w:rsid w:val="00A76DDB"/>
    <w:rsid w:val="00A80E15"/>
    <w:rsid w:val="00A82237"/>
    <w:rsid w:val="00A82282"/>
    <w:rsid w:val="00A8275E"/>
    <w:rsid w:val="00A84BB9"/>
    <w:rsid w:val="00A85EDB"/>
    <w:rsid w:val="00A87CC8"/>
    <w:rsid w:val="00A903CB"/>
    <w:rsid w:val="00A90989"/>
    <w:rsid w:val="00A90B2C"/>
    <w:rsid w:val="00A934C0"/>
    <w:rsid w:val="00A936D4"/>
    <w:rsid w:val="00A97341"/>
    <w:rsid w:val="00A97C4D"/>
    <w:rsid w:val="00AA023C"/>
    <w:rsid w:val="00AA3276"/>
    <w:rsid w:val="00AA3A91"/>
    <w:rsid w:val="00AA46C1"/>
    <w:rsid w:val="00AA490E"/>
    <w:rsid w:val="00AA530A"/>
    <w:rsid w:val="00AA6E1C"/>
    <w:rsid w:val="00AB3627"/>
    <w:rsid w:val="00AB4205"/>
    <w:rsid w:val="00AB5B24"/>
    <w:rsid w:val="00AB7629"/>
    <w:rsid w:val="00AC0F28"/>
    <w:rsid w:val="00AC1037"/>
    <w:rsid w:val="00AC148D"/>
    <w:rsid w:val="00AC37B1"/>
    <w:rsid w:val="00AC4098"/>
    <w:rsid w:val="00AC43D6"/>
    <w:rsid w:val="00AC5DDA"/>
    <w:rsid w:val="00AC6031"/>
    <w:rsid w:val="00AC6DB0"/>
    <w:rsid w:val="00AC7518"/>
    <w:rsid w:val="00AD2B91"/>
    <w:rsid w:val="00AD3620"/>
    <w:rsid w:val="00AD3A17"/>
    <w:rsid w:val="00AD3B9A"/>
    <w:rsid w:val="00AD5070"/>
    <w:rsid w:val="00AD6644"/>
    <w:rsid w:val="00AD74C2"/>
    <w:rsid w:val="00AD7601"/>
    <w:rsid w:val="00AE0C8E"/>
    <w:rsid w:val="00AE6D5D"/>
    <w:rsid w:val="00AE7D95"/>
    <w:rsid w:val="00AF0742"/>
    <w:rsid w:val="00AF5A3C"/>
    <w:rsid w:val="00AF5A7C"/>
    <w:rsid w:val="00AF6025"/>
    <w:rsid w:val="00AF6740"/>
    <w:rsid w:val="00AF6BB8"/>
    <w:rsid w:val="00AF701D"/>
    <w:rsid w:val="00B002E2"/>
    <w:rsid w:val="00B0089C"/>
    <w:rsid w:val="00B01111"/>
    <w:rsid w:val="00B01167"/>
    <w:rsid w:val="00B01BDC"/>
    <w:rsid w:val="00B02035"/>
    <w:rsid w:val="00B02A2B"/>
    <w:rsid w:val="00B03248"/>
    <w:rsid w:val="00B06601"/>
    <w:rsid w:val="00B100F2"/>
    <w:rsid w:val="00B1092E"/>
    <w:rsid w:val="00B1163B"/>
    <w:rsid w:val="00B130E2"/>
    <w:rsid w:val="00B151DF"/>
    <w:rsid w:val="00B2065B"/>
    <w:rsid w:val="00B207AD"/>
    <w:rsid w:val="00B2098B"/>
    <w:rsid w:val="00B21DEA"/>
    <w:rsid w:val="00B23107"/>
    <w:rsid w:val="00B23429"/>
    <w:rsid w:val="00B25098"/>
    <w:rsid w:val="00B2697F"/>
    <w:rsid w:val="00B27335"/>
    <w:rsid w:val="00B300F8"/>
    <w:rsid w:val="00B3067B"/>
    <w:rsid w:val="00B3094E"/>
    <w:rsid w:val="00B3154A"/>
    <w:rsid w:val="00B31AC8"/>
    <w:rsid w:val="00B330F6"/>
    <w:rsid w:val="00B334CA"/>
    <w:rsid w:val="00B34203"/>
    <w:rsid w:val="00B34572"/>
    <w:rsid w:val="00B348F7"/>
    <w:rsid w:val="00B3507F"/>
    <w:rsid w:val="00B40B69"/>
    <w:rsid w:val="00B412F7"/>
    <w:rsid w:val="00B424DF"/>
    <w:rsid w:val="00B43AB6"/>
    <w:rsid w:val="00B43D31"/>
    <w:rsid w:val="00B441B2"/>
    <w:rsid w:val="00B443C5"/>
    <w:rsid w:val="00B4513B"/>
    <w:rsid w:val="00B451BC"/>
    <w:rsid w:val="00B463FE"/>
    <w:rsid w:val="00B50265"/>
    <w:rsid w:val="00B5107D"/>
    <w:rsid w:val="00B511A0"/>
    <w:rsid w:val="00B51284"/>
    <w:rsid w:val="00B519C5"/>
    <w:rsid w:val="00B53A07"/>
    <w:rsid w:val="00B55126"/>
    <w:rsid w:val="00B5533E"/>
    <w:rsid w:val="00B555CA"/>
    <w:rsid w:val="00B55B05"/>
    <w:rsid w:val="00B573C7"/>
    <w:rsid w:val="00B577C5"/>
    <w:rsid w:val="00B60A6F"/>
    <w:rsid w:val="00B60E4F"/>
    <w:rsid w:val="00B61197"/>
    <w:rsid w:val="00B61277"/>
    <w:rsid w:val="00B62C59"/>
    <w:rsid w:val="00B62CFD"/>
    <w:rsid w:val="00B64334"/>
    <w:rsid w:val="00B65F94"/>
    <w:rsid w:val="00B66498"/>
    <w:rsid w:val="00B67D26"/>
    <w:rsid w:val="00B71734"/>
    <w:rsid w:val="00B71859"/>
    <w:rsid w:val="00B733AC"/>
    <w:rsid w:val="00B742A1"/>
    <w:rsid w:val="00B754DE"/>
    <w:rsid w:val="00B76806"/>
    <w:rsid w:val="00B864F5"/>
    <w:rsid w:val="00B86DE2"/>
    <w:rsid w:val="00B87D27"/>
    <w:rsid w:val="00B87EC7"/>
    <w:rsid w:val="00B9038A"/>
    <w:rsid w:val="00B91592"/>
    <w:rsid w:val="00B92181"/>
    <w:rsid w:val="00B93A32"/>
    <w:rsid w:val="00B9786C"/>
    <w:rsid w:val="00B97E68"/>
    <w:rsid w:val="00BA11CB"/>
    <w:rsid w:val="00BA2547"/>
    <w:rsid w:val="00BA382F"/>
    <w:rsid w:val="00BA52B9"/>
    <w:rsid w:val="00BA7B9E"/>
    <w:rsid w:val="00BB26FB"/>
    <w:rsid w:val="00BB26FE"/>
    <w:rsid w:val="00BB286A"/>
    <w:rsid w:val="00BB298A"/>
    <w:rsid w:val="00BB41C2"/>
    <w:rsid w:val="00BB4630"/>
    <w:rsid w:val="00BB6D60"/>
    <w:rsid w:val="00BB7976"/>
    <w:rsid w:val="00BC2066"/>
    <w:rsid w:val="00BC4464"/>
    <w:rsid w:val="00BC504B"/>
    <w:rsid w:val="00BC53E8"/>
    <w:rsid w:val="00BC6074"/>
    <w:rsid w:val="00BC6401"/>
    <w:rsid w:val="00BC7390"/>
    <w:rsid w:val="00BC786F"/>
    <w:rsid w:val="00BD0C59"/>
    <w:rsid w:val="00BD1A40"/>
    <w:rsid w:val="00BD306F"/>
    <w:rsid w:val="00BD31AB"/>
    <w:rsid w:val="00BD34AC"/>
    <w:rsid w:val="00BD5C8D"/>
    <w:rsid w:val="00BD697C"/>
    <w:rsid w:val="00BE1695"/>
    <w:rsid w:val="00BE27F0"/>
    <w:rsid w:val="00BE302C"/>
    <w:rsid w:val="00BE5250"/>
    <w:rsid w:val="00BE5E4E"/>
    <w:rsid w:val="00BE6DA8"/>
    <w:rsid w:val="00BF024A"/>
    <w:rsid w:val="00BF17AB"/>
    <w:rsid w:val="00BF1E4F"/>
    <w:rsid w:val="00BF2D66"/>
    <w:rsid w:val="00BF2D96"/>
    <w:rsid w:val="00BF2DE0"/>
    <w:rsid w:val="00BF33D7"/>
    <w:rsid w:val="00BF7191"/>
    <w:rsid w:val="00C01A9E"/>
    <w:rsid w:val="00C01E44"/>
    <w:rsid w:val="00C03AE5"/>
    <w:rsid w:val="00C04988"/>
    <w:rsid w:val="00C056A2"/>
    <w:rsid w:val="00C05CAA"/>
    <w:rsid w:val="00C10AAA"/>
    <w:rsid w:val="00C1153A"/>
    <w:rsid w:val="00C11C29"/>
    <w:rsid w:val="00C16692"/>
    <w:rsid w:val="00C242EA"/>
    <w:rsid w:val="00C24893"/>
    <w:rsid w:val="00C25BFC"/>
    <w:rsid w:val="00C25C7D"/>
    <w:rsid w:val="00C267CE"/>
    <w:rsid w:val="00C26DA3"/>
    <w:rsid w:val="00C26EC5"/>
    <w:rsid w:val="00C27ED3"/>
    <w:rsid w:val="00C32BB4"/>
    <w:rsid w:val="00C36F7B"/>
    <w:rsid w:val="00C3794E"/>
    <w:rsid w:val="00C43F02"/>
    <w:rsid w:val="00C43F07"/>
    <w:rsid w:val="00C4554E"/>
    <w:rsid w:val="00C45B3B"/>
    <w:rsid w:val="00C4702B"/>
    <w:rsid w:val="00C50161"/>
    <w:rsid w:val="00C50C09"/>
    <w:rsid w:val="00C50F73"/>
    <w:rsid w:val="00C5282F"/>
    <w:rsid w:val="00C53A06"/>
    <w:rsid w:val="00C53E85"/>
    <w:rsid w:val="00C62A66"/>
    <w:rsid w:val="00C62D76"/>
    <w:rsid w:val="00C67E8A"/>
    <w:rsid w:val="00C71427"/>
    <w:rsid w:val="00C72447"/>
    <w:rsid w:val="00C7320D"/>
    <w:rsid w:val="00C7324B"/>
    <w:rsid w:val="00C73EF9"/>
    <w:rsid w:val="00C741B9"/>
    <w:rsid w:val="00C7573E"/>
    <w:rsid w:val="00C764E1"/>
    <w:rsid w:val="00C76D5C"/>
    <w:rsid w:val="00C77098"/>
    <w:rsid w:val="00C8261B"/>
    <w:rsid w:val="00C83CCB"/>
    <w:rsid w:val="00C8425A"/>
    <w:rsid w:val="00C85BF7"/>
    <w:rsid w:val="00C86D29"/>
    <w:rsid w:val="00C90BA8"/>
    <w:rsid w:val="00C92344"/>
    <w:rsid w:val="00C9248C"/>
    <w:rsid w:val="00C94B6B"/>
    <w:rsid w:val="00C94C32"/>
    <w:rsid w:val="00C97182"/>
    <w:rsid w:val="00CA22D8"/>
    <w:rsid w:val="00CA295E"/>
    <w:rsid w:val="00CA296D"/>
    <w:rsid w:val="00CA2E38"/>
    <w:rsid w:val="00CA3044"/>
    <w:rsid w:val="00CA4DEE"/>
    <w:rsid w:val="00CB1419"/>
    <w:rsid w:val="00CB166A"/>
    <w:rsid w:val="00CB4730"/>
    <w:rsid w:val="00CB54E5"/>
    <w:rsid w:val="00CB57D0"/>
    <w:rsid w:val="00CC1612"/>
    <w:rsid w:val="00CC1804"/>
    <w:rsid w:val="00CC1ADD"/>
    <w:rsid w:val="00CC2070"/>
    <w:rsid w:val="00CC26AA"/>
    <w:rsid w:val="00CC2E0D"/>
    <w:rsid w:val="00CC3D91"/>
    <w:rsid w:val="00CC61D1"/>
    <w:rsid w:val="00CD01B5"/>
    <w:rsid w:val="00CD0F30"/>
    <w:rsid w:val="00CD125A"/>
    <w:rsid w:val="00CD148C"/>
    <w:rsid w:val="00CD2F6F"/>
    <w:rsid w:val="00CD4609"/>
    <w:rsid w:val="00CD5B2D"/>
    <w:rsid w:val="00CD67CA"/>
    <w:rsid w:val="00CE001B"/>
    <w:rsid w:val="00CE0D03"/>
    <w:rsid w:val="00CE1617"/>
    <w:rsid w:val="00CE1F3D"/>
    <w:rsid w:val="00CE4680"/>
    <w:rsid w:val="00CE591C"/>
    <w:rsid w:val="00CE6D76"/>
    <w:rsid w:val="00CF03C9"/>
    <w:rsid w:val="00CF0990"/>
    <w:rsid w:val="00CF1AD6"/>
    <w:rsid w:val="00CF280E"/>
    <w:rsid w:val="00CF28FD"/>
    <w:rsid w:val="00CF3873"/>
    <w:rsid w:val="00CF5194"/>
    <w:rsid w:val="00CF5D1A"/>
    <w:rsid w:val="00CF5DBF"/>
    <w:rsid w:val="00CF7670"/>
    <w:rsid w:val="00CF7B18"/>
    <w:rsid w:val="00D0049D"/>
    <w:rsid w:val="00D03AA1"/>
    <w:rsid w:val="00D04FAB"/>
    <w:rsid w:val="00D053A6"/>
    <w:rsid w:val="00D05E72"/>
    <w:rsid w:val="00D073F4"/>
    <w:rsid w:val="00D10B75"/>
    <w:rsid w:val="00D10D13"/>
    <w:rsid w:val="00D10E13"/>
    <w:rsid w:val="00D14B22"/>
    <w:rsid w:val="00D160F3"/>
    <w:rsid w:val="00D165B6"/>
    <w:rsid w:val="00D2265D"/>
    <w:rsid w:val="00D24AAC"/>
    <w:rsid w:val="00D25D78"/>
    <w:rsid w:val="00D27410"/>
    <w:rsid w:val="00D27924"/>
    <w:rsid w:val="00D30131"/>
    <w:rsid w:val="00D3163D"/>
    <w:rsid w:val="00D317B7"/>
    <w:rsid w:val="00D32446"/>
    <w:rsid w:val="00D3274F"/>
    <w:rsid w:val="00D33076"/>
    <w:rsid w:val="00D340A1"/>
    <w:rsid w:val="00D35B14"/>
    <w:rsid w:val="00D4072A"/>
    <w:rsid w:val="00D40DE8"/>
    <w:rsid w:val="00D43B2B"/>
    <w:rsid w:val="00D43EC0"/>
    <w:rsid w:val="00D44736"/>
    <w:rsid w:val="00D45822"/>
    <w:rsid w:val="00D46A14"/>
    <w:rsid w:val="00D46DD5"/>
    <w:rsid w:val="00D472D6"/>
    <w:rsid w:val="00D474CE"/>
    <w:rsid w:val="00D51E8E"/>
    <w:rsid w:val="00D522EA"/>
    <w:rsid w:val="00D52729"/>
    <w:rsid w:val="00D531C6"/>
    <w:rsid w:val="00D5382D"/>
    <w:rsid w:val="00D54078"/>
    <w:rsid w:val="00D55379"/>
    <w:rsid w:val="00D55D49"/>
    <w:rsid w:val="00D55D7B"/>
    <w:rsid w:val="00D55D82"/>
    <w:rsid w:val="00D56F67"/>
    <w:rsid w:val="00D6070F"/>
    <w:rsid w:val="00D61BA4"/>
    <w:rsid w:val="00D61F3B"/>
    <w:rsid w:val="00D62534"/>
    <w:rsid w:val="00D64622"/>
    <w:rsid w:val="00D651CA"/>
    <w:rsid w:val="00D652F7"/>
    <w:rsid w:val="00D65A64"/>
    <w:rsid w:val="00D65C0F"/>
    <w:rsid w:val="00D65FAF"/>
    <w:rsid w:val="00D65FF5"/>
    <w:rsid w:val="00D667B7"/>
    <w:rsid w:val="00D67DC1"/>
    <w:rsid w:val="00D7115B"/>
    <w:rsid w:val="00D7167F"/>
    <w:rsid w:val="00D72B03"/>
    <w:rsid w:val="00D72B4C"/>
    <w:rsid w:val="00D75751"/>
    <w:rsid w:val="00D75CB1"/>
    <w:rsid w:val="00D768BD"/>
    <w:rsid w:val="00D7744C"/>
    <w:rsid w:val="00D847C8"/>
    <w:rsid w:val="00D84A29"/>
    <w:rsid w:val="00D87299"/>
    <w:rsid w:val="00D902DE"/>
    <w:rsid w:val="00D90B24"/>
    <w:rsid w:val="00D912C1"/>
    <w:rsid w:val="00D91855"/>
    <w:rsid w:val="00D949D1"/>
    <w:rsid w:val="00D94F23"/>
    <w:rsid w:val="00D95A81"/>
    <w:rsid w:val="00D95D93"/>
    <w:rsid w:val="00D96BD3"/>
    <w:rsid w:val="00D9714A"/>
    <w:rsid w:val="00DA0D61"/>
    <w:rsid w:val="00DA0F80"/>
    <w:rsid w:val="00DA4756"/>
    <w:rsid w:val="00DA4B81"/>
    <w:rsid w:val="00DA54FA"/>
    <w:rsid w:val="00DA59A3"/>
    <w:rsid w:val="00DB188B"/>
    <w:rsid w:val="00DB20F7"/>
    <w:rsid w:val="00DB23EC"/>
    <w:rsid w:val="00DB31A2"/>
    <w:rsid w:val="00DB4899"/>
    <w:rsid w:val="00DB54BF"/>
    <w:rsid w:val="00DB694C"/>
    <w:rsid w:val="00DB69C5"/>
    <w:rsid w:val="00DB7176"/>
    <w:rsid w:val="00DB7E26"/>
    <w:rsid w:val="00DC048D"/>
    <w:rsid w:val="00DC085F"/>
    <w:rsid w:val="00DC193A"/>
    <w:rsid w:val="00DC2E68"/>
    <w:rsid w:val="00DC4D48"/>
    <w:rsid w:val="00DC6E4F"/>
    <w:rsid w:val="00DC7A4F"/>
    <w:rsid w:val="00DD0259"/>
    <w:rsid w:val="00DD030C"/>
    <w:rsid w:val="00DD34AD"/>
    <w:rsid w:val="00DD3FD4"/>
    <w:rsid w:val="00DD44D0"/>
    <w:rsid w:val="00DD57C9"/>
    <w:rsid w:val="00DD58F5"/>
    <w:rsid w:val="00DD6A3D"/>
    <w:rsid w:val="00DD6BD3"/>
    <w:rsid w:val="00DE3733"/>
    <w:rsid w:val="00DE38EE"/>
    <w:rsid w:val="00DE4D1C"/>
    <w:rsid w:val="00DE5425"/>
    <w:rsid w:val="00DE710B"/>
    <w:rsid w:val="00DF059A"/>
    <w:rsid w:val="00DF07A3"/>
    <w:rsid w:val="00DF2E94"/>
    <w:rsid w:val="00DF30F2"/>
    <w:rsid w:val="00DF3C53"/>
    <w:rsid w:val="00DF4990"/>
    <w:rsid w:val="00DF5516"/>
    <w:rsid w:val="00DF5D18"/>
    <w:rsid w:val="00DF63AF"/>
    <w:rsid w:val="00DF6A9E"/>
    <w:rsid w:val="00E00163"/>
    <w:rsid w:val="00E006A1"/>
    <w:rsid w:val="00E01682"/>
    <w:rsid w:val="00E01DFD"/>
    <w:rsid w:val="00E05938"/>
    <w:rsid w:val="00E05D2E"/>
    <w:rsid w:val="00E07D90"/>
    <w:rsid w:val="00E07D9B"/>
    <w:rsid w:val="00E11186"/>
    <w:rsid w:val="00E11DCC"/>
    <w:rsid w:val="00E14144"/>
    <w:rsid w:val="00E15584"/>
    <w:rsid w:val="00E1668F"/>
    <w:rsid w:val="00E17989"/>
    <w:rsid w:val="00E17A2A"/>
    <w:rsid w:val="00E17D34"/>
    <w:rsid w:val="00E201E8"/>
    <w:rsid w:val="00E20C51"/>
    <w:rsid w:val="00E2415E"/>
    <w:rsid w:val="00E27B5A"/>
    <w:rsid w:val="00E30039"/>
    <w:rsid w:val="00E30425"/>
    <w:rsid w:val="00E31335"/>
    <w:rsid w:val="00E32621"/>
    <w:rsid w:val="00E3382E"/>
    <w:rsid w:val="00E34F00"/>
    <w:rsid w:val="00E352E5"/>
    <w:rsid w:val="00E40645"/>
    <w:rsid w:val="00E40FB0"/>
    <w:rsid w:val="00E416B0"/>
    <w:rsid w:val="00E42100"/>
    <w:rsid w:val="00E43280"/>
    <w:rsid w:val="00E43A37"/>
    <w:rsid w:val="00E43B0C"/>
    <w:rsid w:val="00E4432E"/>
    <w:rsid w:val="00E4489C"/>
    <w:rsid w:val="00E44BFF"/>
    <w:rsid w:val="00E4593D"/>
    <w:rsid w:val="00E468FE"/>
    <w:rsid w:val="00E476A9"/>
    <w:rsid w:val="00E476DE"/>
    <w:rsid w:val="00E50863"/>
    <w:rsid w:val="00E50A55"/>
    <w:rsid w:val="00E61AA5"/>
    <w:rsid w:val="00E6215E"/>
    <w:rsid w:val="00E64291"/>
    <w:rsid w:val="00E66C85"/>
    <w:rsid w:val="00E66EFC"/>
    <w:rsid w:val="00E71EF5"/>
    <w:rsid w:val="00E721DF"/>
    <w:rsid w:val="00E72C1D"/>
    <w:rsid w:val="00E735B7"/>
    <w:rsid w:val="00E7415A"/>
    <w:rsid w:val="00E74241"/>
    <w:rsid w:val="00E75B35"/>
    <w:rsid w:val="00E76E60"/>
    <w:rsid w:val="00E80318"/>
    <w:rsid w:val="00E80798"/>
    <w:rsid w:val="00E82415"/>
    <w:rsid w:val="00E836CE"/>
    <w:rsid w:val="00E874A7"/>
    <w:rsid w:val="00E87BB5"/>
    <w:rsid w:val="00E91B87"/>
    <w:rsid w:val="00E92763"/>
    <w:rsid w:val="00E931B1"/>
    <w:rsid w:val="00E93B6F"/>
    <w:rsid w:val="00E93BCF"/>
    <w:rsid w:val="00E9417F"/>
    <w:rsid w:val="00E960E0"/>
    <w:rsid w:val="00E97124"/>
    <w:rsid w:val="00EA158B"/>
    <w:rsid w:val="00EA1A4B"/>
    <w:rsid w:val="00EA44E9"/>
    <w:rsid w:val="00EA6022"/>
    <w:rsid w:val="00EA6C85"/>
    <w:rsid w:val="00EA7E39"/>
    <w:rsid w:val="00EB009E"/>
    <w:rsid w:val="00EB3D4F"/>
    <w:rsid w:val="00EB43FE"/>
    <w:rsid w:val="00EB6380"/>
    <w:rsid w:val="00EB7D0B"/>
    <w:rsid w:val="00EC10A8"/>
    <w:rsid w:val="00EC121A"/>
    <w:rsid w:val="00EC12F0"/>
    <w:rsid w:val="00EC1DB9"/>
    <w:rsid w:val="00EC2698"/>
    <w:rsid w:val="00EC2CFD"/>
    <w:rsid w:val="00EC3015"/>
    <w:rsid w:val="00EC3E88"/>
    <w:rsid w:val="00EC4774"/>
    <w:rsid w:val="00EC5EF6"/>
    <w:rsid w:val="00EC7751"/>
    <w:rsid w:val="00ED05F6"/>
    <w:rsid w:val="00ED2410"/>
    <w:rsid w:val="00ED3ADF"/>
    <w:rsid w:val="00ED553C"/>
    <w:rsid w:val="00ED555E"/>
    <w:rsid w:val="00ED633A"/>
    <w:rsid w:val="00ED7610"/>
    <w:rsid w:val="00ED7877"/>
    <w:rsid w:val="00EE0DBB"/>
    <w:rsid w:val="00EE10F4"/>
    <w:rsid w:val="00EE1D10"/>
    <w:rsid w:val="00EE2FBF"/>
    <w:rsid w:val="00EE36DC"/>
    <w:rsid w:val="00EE6A7B"/>
    <w:rsid w:val="00EF03F6"/>
    <w:rsid w:val="00EF084A"/>
    <w:rsid w:val="00EF16D5"/>
    <w:rsid w:val="00EF3975"/>
    <w:rsid w:val="00EF3A0C"/>
    <w:rsid w:val="00EF472E"/>
    <w:rsid w:val="00EF4E11"/>
    <w:rsid w:val="00F013FE"/>
    <w:rsid w:val="00F01922"/>
    <w:rsid w:val="00F03A97"/>
    <w:rsid w:val="00F03C65"/>
    <w:rsid w:val="00F045C2"/>
    <w:rsid w:val="00F0479D"/>
    <w:rsid w:val="00F05477"/>
    <w:rsid w:val="00F05AAC"/>
    <w:rsid w:val="00F064B3"/>
    <w:rsid w:val="00F07525"/>
    <w:rsid w:val="00F07F9E"/>
    <w:rsid w:val="00F12D02"/>
    <w:rsid w:val="00F13EEE"/>
    <w:rsid w:val="00F14C02"/>
    <w:rsid w:val="00F156F2"/>
    <w:rsid w:val="00F202B9"/>
    <w:rsid w:val="00F208A7"/>
    <w:rsid w:val="00F22A6D"/>
    <w:rsid w:val="00F23389"/>
    <w:rsid w:val="00F247E1"/>
    <w:rsid w:val="00F253FD"/>
    <w:rsid w:val="00F25DCF"/>
    <w:rsid w:val="00F27AD7"/>
    <w:rsid w:val="00F310C8"/>
    <w:rsid w:val="00F31F7C"/>
    <w:rsid w:val="00F3244A"/>
    <w:rsid w:val="00F32BB8"/>
    <w:rsid w:val="00F338E7"/>
    <w:rsid w:val="00F34797"/>
    <w:rsid w:val="00F35116"/>
    <w:rsid w:val="00F3582E"/>
    <w:rsid w:val="00F37699"/>
    <w:rsid w:val="00F37928"/>
    <w:rsid w:val="00F40C3A"/>
    <w:rsid w:val="00F422F4"/>
    <w:rsid w:val="00F4380F"/>
    <w:rsid w:val="00F43B51"/>
    <w:rsid w:val="00F43E18"/>
    <w:rsid w:val="00F47751"/>
    <w:rsid w:val="00F5077B"/>
    <w:rsid w:val="00F53648"/>
    <w:rsid w:val="00F5567F"/>
    <w:rsid w:val="00F56142"/>
    <w:rsid w:val="00F60E85"/>
    <w:rsid w:val="00F6142D"/>
    <w:rsid w:val="00F6226B"/>
    <w:rsid w:val="00F62354"/>
    <w:rsid w:val="00F62C06"/>
    <w:rsid w:val="00F64573"/>
    <w:rsid w:val="00F64F15"/>
    <w:rsid w:val="00F663EF"/>
    <w:rsid w:val="00F70B70"/>
    <w:rsid w:val="00F71986"/>
    <w:rsid w:val="00F731E1"/>
    <w:rsid w:val="00F732FE"/>
    <w:rsid w:val="00F73E54"/>
    <w:rsid w:val="00F76AC1"/>
    <w:rsid w:val="00F76E00"/>
    <w:rsid w:val="00F76FD2"/>
    <w:rsid w:val="00F77010"/>
    <w:rsid w:val="00F817DE"/>
    <w:rsid w:val="00F8194E"/>
    <w:rsid w:val="00F820AB"/>
    <w:rsid w:val="00F830FE"/>
    <w:rsid w:val="00F8352A"/>
    <w:rsid w:val="00F83D70"/>
    <w:rsid w:val="00F85653"/>
    <w:rsid w:val="00F8577A"/>
    <w:rsid w:val="00F874DC"/>
    <w:rsid w:val="00F91079"/>
    <w:rsid w:val="00F92C78"/>
    <w:rsid w:val="00F934C1"/>
    <w:rsid w:val="00F93F80"/>
    <w:rsid w:val="00F94694"/>
    <w:rsid w:val="00F95226"/>
    <w:rsid w:val="00F96424"/>
    <w:rsid w:val="00F97F30"/>
    <w:rsid w:val="00FA1F06"/>
    <w:rsid w:val="00FA241B"/>
    <w:rsid w:val="00FA317D"/>
    <w:rsid w:val="00FA4E2D"/>
    <w:rsid w:val="00FA5CDA"/>
    <w:rsid w:val="00FA69FC"/>
    <w:rsid w:val="00FA7701"/>
    <w:rsid w:val="00FB03A2"/>
    <w:rsid w:val="00FB04CD"/>
    <w:rsid w:val="00FB1776"/>
    <w:rsid w:val="00FB1943"/>
    <w:rsid w:val="00FB1E60"/>
    <w:rsid w:val="00FB2C5C"/>
    <w:rsid w:val="00FB737F"/>
    <w:rsid w:val="00FC2A7D"/>
    <w:rsid w:val="00FC6AB4"/>
    <w:rsid w:val="00FC6B87"/>
    <w:rsid w:val="00FC6EA5"/>
    <w:rsid w:val="00FD0D1E"/>
    <w:rsid w:val="00FD15BA"/>
    <w:rsid w:val="00FD42F8"/>
    <w:rsid w:val="00FD53A0"/>
    <w:rsid w:val="00FD7867"/>
    <w:rsid w:val="00FD7C91"/>
    <w:rsid w:val="00FE208A"/>
    <w:rsid w:val="00FE68A8"/>
    <w:rsid w:val="00FE6DDB"/>
    <w:rsid w:val="00FE7F3F"/>
    <w:rsid w:val="00FF0090"/>
    <w:rsid w:val="00FF0A5B"/>
    <w:rsid w:val="00FF1535"/>
    <w:rsid w:val="00FF20B4"/>
    <w:rsid w:val="00FF3207"/>
    <w:rsid w:val="00FF33F5"/>
    <w:rsid w:val="00FF3B65"/>
    <w:rsid w:val="00FF4176"/>
    <w:rsid w:val="00FF55E0"/>
    <w:rsid w:val="00FF706A"/>
    <w:rsid w:val="01066A48"/>
    <w:rsid w:val="012943D4"/>
    <w:rsid w:val="0135375F"/>
    <w:rsid w:val="013D4B60"/>
    <w:rsid w:val="014708A6"/>
    <w:rsid w:val="0186477B"/>
    <w:rsid w:val="01904D86"/>
    <w:rsid w:val="01962824"/>
    <w:rsid w:val="01A56261"/>
    <w:rsid w:val="01C43CA2"/>
    <w:rsid w:val="01C73300"/>
    <w:rsid w:val="01D85C9C"/>
    <w:rsid w:val="01ED4780"/>
    <w:rsid w:val="01F64D0F"/>
    <w:rsid w:val="020534CF"/>
    <w:rsid w:val="021843B1"/>
    <w:rsid w:val="024535A0"/>
    <w:rsid w:val="02606FD7"/>
    <w:rsid w:val="02684F7F"/>
    <w:rsid w:val="02753E85"/>
    <w:rsid w:val="028B38C4"/>
    <w:rsid w:val="02A03A4C"/>
    <w:rsid w:val="02A31F9E"/>
    <w:rsid w:val="02B20E2A"/>
    <w:rsid w:val="02C10DFF"/>
    <w:rsid w:val="02C2228F"/>
    <w:rsid w:val="02DF57A3"/>
    <w:rsid w:val="02F95761"/>
    <w:rsid w:val="03072AA0"/>
    <w:rsid w:val="031C7036"/>
    <w:rsid w:val="031E5F81"/>
    <w:rsid w:val="032161D9"/>
    <w:rsid w:val="03244E14"/>
    <w:rsid w:val="035E7BD0"/>
    <w:rsid w:val="037333D2"/>
    <w:rsid w:val="037759DB"/>
    <w:rsid w:val="03CF2CE2"/>
    <w:rsid w:val="03D04626"/>
    <w:rsid w:val="03DA02FD"/>
    <w:rsid w:val="03E70DB3"/>
    <w:rsid w:val="03E74F65"/>
    <w:rsid w:val="03EC7ADB"/>
    <w:rsid w:val="04085103"/>
    <w:rsid w:val="041D3F9B"/>
    <w:rsid w:val="04394E9F"/>
    <w:rsid w:val="04404A77"/>
    <w:rsid w:val="044C2EB2"/>
    <w:rsid w:val="046F095C"/>
    <w:rsid w:val="049B3985"/>
    <w:rsid w:val="049C3EC3"/>
    <w:rsid w:val="04A9250C"/>
    <w:rsid w:val="04B65BBD"/>
    <w:rsid w:val="04C82112"/>
    <w:rsid w:val="04DD561A"/>
    <w:rsid w:val="04DF0720"/>
    <w:rsid w:val="04E70524"/>
    <w:rsid w:val="0511189C"/>
    <w:rsid w:val="051C4A8C"/>
    <w:rsid w:val="051E04F7"/>
    <w:rsid w:val="05305F77"/>
    <w:rsid w:val="05927A85"/>
    <w:rsid w:val="05A94AD0"/>
    <w:rsid w:val="05C018BB"/>
    <w:rsid w:val="05C96DAF"/>
    <w:rsid w:val="05ED72D5"/>
    <w:rsid w:val="05F11B6D"/>
    <w:rsid w:val="060A6FDB"/>
    <w:rsid w:val="06194A0B"/>
    <w:rsid w:val="061C52D9"/>
    <w:rsid w:val="063D6CE4"/>
    <w:rsid w:val="064B2015"/>
    <w:rsid w:val="064F5803"/>
    <w:rsid w:val="065B3392"/>
    <w:rsid w:val="067F1777"/>
    <w:rsid w:val="069D2020"/>
    <w:rsid w:val="06AB60C8"/>
    <w:rsid w:val="06AF04B5"/>
    <w:rsid w:val="06B07B82"/>
    <w:rsid w:val="06E14AFA"/>
    <w:rsid w:val="06F95524"/>
    <w:rsid w:val="074B78AB"/>
    <w:rsid w:val="077D7F4A"/>
    <w:rsid w:val="07866B42"/>
    <w:rsid w:val="07A31495"/>
    <w:rsid w:val="07B54401"/>
    <w:rsid w:val="07CF0B06"/>
    <w:rsid w:val="07DB12D4"/>
    <w:rsid w:val="07E6223F"/>
    <w:rsid w:val="080B03E0"/>
    <w:rsid w:val="081C7F5B"/>
    <w:rsid w:val="08367AFD"/>
    <w:rsid w:val="085235CB"/>
    <w:rsid w:val="08757991"/>
    <w:rsid w:val="08836BD0"/>
    <w:rsid w:val="08A31EFC"/>
    <w:rsid w:val="08BC562F"/>
    <w:rsid w:val="08C10CFE"/>
    <w:rsid w:val="08E514AA"/>
    <w:rsid w:val="08E73603"/>
    <w:rsid w:val="08E83DEF"/>
    <w:rsid w:val="08FB2E78"/>
    <w:rsid w:val="09017938"/>
    <w:rsid w:val="0902043D"/>
    <w:rsid w:val="0922469F"/>
    <w:rsid w:val="092D5BF7"/>
    <w:rsid w:val="09324853"/>
    <w:rsid w:val="093D0892"/>
    <w:rsid w:val="093D426E"/>
    <w:rsid w:val="09414FBE"/>
    <w:rsid w:val="094972FA"/>
    <w:rsid w:val="09772BD9"/>
    <w:rsid w:val="09802A2B"/>
    <w:rsid w:val="0981271E"/>
    <w:rsid w:val="099557CE"/>
    <w:rsid w:val="09B51B61"/>
    <w:rsid w:val="09BB7189"/>
    <w:rsid w:val="09C63218"/>
    <w:rsid w:val="09D92481"/>
    <w:rsid w:val="09E0077E"/>
    <w:rsid w:val="09EE0380"/>
    <w:rsid w:val="09F50B9F"/>
    <w:rsid w:val="09F61D50"/>
    <w:rsid w:val="09FC4E43"/>
    <w:rsid w:val="0A054A20"/>
    <w:rsid w:val="0A115B97"/>
    <w:rsid w:val="0A20501F"/>
    <w:rsid w:val="0A23066B"/>
    <w:rsid w:val="0A3358CD"/>
    <w:rsid w:val="0A3B531A"/>
    <w:rsid w:val="0A54028D"/>
    <w:rsid w:val="0A6C2EF1"/>
    <w:rsid w:val="0A6C3DC0"/>
    <w:rsid w:val="0A813D69"/>
    <w:rsid w:val="0A9450C5"/>
    <w:rsid w:val="0A9A2D84"/>
    <w:rsid w:val="0AA42B08"/>
    <w:rsid w:val="0AA70BF1"/>
    <w:rsid w:val="0AB41D07"/>
    <w:rsid w:val="0AB7210A"/>
    <w:rsid w:val="0ABC082B"/>
    <w:rsid w:val="0AC23898"/>
    <w:rsid w:val="0ACA6D38"/>
    <w:rsid w:val="0AE94314"/>
    <w:rsid w:val="0AFC6CA1"/>
    <w:rsid w:val="0B15477B"/>
    <w:rsid w:val="0B404839"/>
    <w:rsid w:val="0B54368F"/>
    <w:rsid w:val="0B892115"/>
    <w:rsid w:val="0B8E1D75"/>
    <w:rsid w:val="0B970E43"/>
    <w:rsid w:val="0B971310"/>
    <w:rsid w:val="0B9E269F"/>
    <w:rsid w:val="0BAB4434"/>
    <w:rsid w:val="0BB822AE"/>
    <w:rsid w:val="0BD77A72"/>
    <w:rsid w:val="0BE052C0"/>
    <w:rsid w:val="0BE301C1"/>
    <w:rsid w:val="0BF422BF"/>
    <w:rsid w:val="0C1955F6"/>
    <w:rsid w:val="0C1B382B"/>
    <w:rsid w:val="0C3B16D4"/>
    <w:rsid w:val="0C4900DF"/>
    <w:rsid w:val="0C4A42DD"/>
    <w:rsid w:val="0C7B478E"/>
    <w:rsid w:val="0C910A91"/>
    <w:rsid w:val="0C9C0A11"/>
    <w:rsid w:val="0CC22DB2"/>
    <w:rsid w:val="0D042F43"/>
    <w:rsid w:val="0D504342"/>
    <w:rsid w:val="0D5F3A7D"/>
    <w:rsid w:val="0D6250C7"/>
    <w:rsid w:val="0D724950"/>
    <w:rsid w:val="0D89297F"/>
    <w:rsid w:val="0DCB300E"/>
    <w:rsid w:val="0DD6614B"/>
    <w:rsid w:val="0DD73D66"/>
    <w:rsid w:val="0E1B15F2"/>
    <w:rsid w:val="0E1C0AFC"/>
    <w:rsid w:val="0E342E47"/>
    <w:rsid w:val="0E5203C3"/>
    <w:rsid w:val="0E5E2155"/>
    <w:rsid w:val="0EBB5316"/>
    <w:rsid w:val="0ED16FC4"/>
    <w:rsid w:val="0EE36F16"/>
    <w:rsid w:val="0EE46973"/>
    <w:rsid w:val="0F072309"/>
    <w:rsid w:val="0F16442D"/>
    <w:rsid w:val="0F555173"/>
    <w:rsid w:val="0F864AAC"/>
    <w:rsid w:val="0F930041"/>
    <w:rsid w:val="0FA876D9"/>
    <w:rsid w:val="0FD41995"/>
    <w:rsid w:val="0FDE4941"/>
    <w:rsid w:val="0FE812B5"/>
    <w:rsid w:val="0FEA0D06"/>
    <w:rsid w:val="0FFB485C"/>
    <w:rsid w:val="100450EB"/>
    <w:rsid w:val="10190AC7"/>
    <w:rsid w:val="101B5666"/>
    <w:rsid w:val="10505312"/>
    <w:rsid w:val="105B295F"/>
    <w:rsid w:val="106E1F77"/>
    <w:rsid w:val="10793443"/>
    <w:rsid w:val="10833C11"/>
    <w:rsid w:val="10D77E6B"/>
    <w:rsid w:val="11056D1C"/>
    <w:rsid w:val="110C507B"/>
    <w:rsid w:val="11270A41"/>
    <w:rsid w:val="112C6F49"/>
    <w:rsid w:val="112D05B8"/>
    <w:rsid w:val="113F5A4D"/>
    <w:rsid w:val="115E4FD3"/>
    <w:rsid w:val="11683CF4"/>
    <w:rsid w:val="118153B9"/>
    <w:rsid w:val="11883AE7"/>
    <w:rsid w:val="11901453"/>
    <w:rsid w:val="11943BFC"/>
    <w:rsid w:val="119836EC"/>
    <w:rsid w:val="119D7C88"/>
    <w:rsid w:val="11A622AD"/>
    <w:rsid w:val="11AA2E81"/>
    <w:rsid w:val="11D81663"/>
    <w:rsid w:val="11DD27F1"/>
    <w:rsid w:val="11E3705D"/>
    <w:rsid w:val="1213426D"/>
    <w:rsid w:val="12363260"/>
    <w:rsid w:val="123B23B5"/>
    <w:rsid w:val="123D38A3"/>
    <w:rsid w:val="12404081"/>
    <w:rsid w:val="125D05FA"/>
    <w:rsid w:val="126857B5"/>
    <w:rsid w:val="12777F5A"/>
    <w:rsid w:val="1293358D"/>
    <w:rsid w:val="129409F9"/>
    <w:rsid w:val="12972F1F"/>
    <w:rsid w:val="129B61A1"/>
    <w:rsid w:val="12A855A2"/>
    <w:rsid w:val="12BE189B"/>
    <w:rsid w:val="12C53A80"/>
    <w:rsid w:val="12C72256"/>
    <w:rsid w:val="12ED44EB"/>
    <w:rsid w:val="12F76B7E"/>
    <w:rsid w:val="12FA556F"/>
    <w:rsid w:val="1304176A"/>
    <w:rsid w:val="132F7EFE"/>
    <w:rsid w:val="13364928"/>
    <w:rsid w:val="133D7B22"/>
    <w:rsid w:val="13CB737F"/>
    <w:rsid w:val="13D053C0"/>
    <w:rsid w:val="13D26D9E"/>
    <w:rsid w:val="13FB79A3"/>
    <w:rsid w:val="14031C2C"/>
    <w:rsid w:val="14151024"/>
    <w:rsid w:val="14460798"/>
    <w:rsid w:val="14492E3C"/>
    <w:rsid w:val="14535C5F"/>
    <w:rsid w:val="14593F19"/>
    <w:rsid w:val="145E3E2F"/>
    <w:rsid w:val="145F04F1"/>
    <w:rsid w:val="14817422"/>
    <w:rsid w:val="148461AA"/>
    <w:rsid w:val="14934330"/>
    <w:rsid w:val="14AB1F58"/>
    <w:rsid w:val="14C2077F"/>
    <w:rsid w:val="14C54236"/>
    <w:rsid w:val="14D10C85"/>
    <w:rsid w:val="14DA6DA2"/>
    <w:rsid w:val="14E03A03"/>
    <w:rsid w:val="14E60CD8"/>
    <w:rsid w:val="14EA425F"/>
    <w:rsid w:val="14ED65E0"/>
    <w:rsid w:val="15197EAA"/>
    <w:rsid w:val="151F250D"/>
    <w:rsid w:val="152C2AC9"/>
    <w:rsid w:val="153E0A4F"/>
    <w:rsid w:val="15456621"/>
    <w:rsid w:val="15463B9F"/>
    <w:rsid w:val="15892E91"/>
    <w:rsid w:val="1594241D"/>
    <w:rsid w:val="159A0A0C"/>
    <w:rsid w:val="15C61C55"/>
    <w:rsid w:val="15D154E0"/>
    <w:rsid w:val="15D4540B"/>
    <w:rsid w:val="15DB019E"/>
    <w:rsid w:val="15DD0268"/>
    <w:rsid w:val="15ED45EC"/>
    <w:rsid w:val="16124C15"/>
    <w:rsid w:val="1623300D"/>
    <w:rsid w:val="16291FEE"/>
    <w:rsid w:val="16351703"/>
    <w:rsid w:val="163B09C1"/>
    <w:rsid w:val="16543992"/>
    <w:rsid w:val="16760F0A"/>
    <w:rsid w:val="16A03120"/>
    <w:rsid w:val="16BE2A62"/>
    <w:rsid w:val="16FA391F"/>
    <w:rsid w:val="170757B0"/>
    <w:rsid w:val="172166E4"/>
    <w:rsid w:val="172E10C1"/>
    <w:rsid w:val="17312619"/>
    <w:rsid w:val="1735376C"/>
    <w:rsid w:val="173D655E"/>
    <w:rsid w:val="17516817"/>
    <w:rsid w:val="17566A97"/>
    <w:rsid w:val="17587133"/>
    <w:rsid w:val="176651A7"/>
    <w:rsid w:val="17696E04"/>
    <w:rsid w:val="176A0758"/>
    <w:rsid w:val="177E6B21"/>
    <w:rsid w:val="17824EC3"/>
    <w:rsid w:val="17B62C84"/>
    <w:rsid w:val="17BA760A"/>
    <w:rsid w:val="17C92C60"/>
    <w:rsid w:val="17CE2415"/>
    <w:rsid w:val="17CF19E0"/>
    <w:rsid w:val="17DD2B31"/>
    <w:rsid w:val="17E32095"/>
    <w:rsid w:val="17F542F0"/>
    <w:rsid w:val="17F75ED1"/>
    <w:rsid w:val="18133B7E"/>
    <w:rsid w:val="181B2B48"/>
    <w:rsid w:val="182A7068"/>
    <w:rsid w:val="18341AE3"/>
    <w:rsid w:val="185F52BC"/>
    <w:rsid w:val="18694035"/>
    <w:rsid w:val="18BC599B"/>
    <w:rsid w:val="18E92A80"/>
    <w:rsid w:val="191229EB"/>
    <w:rsid w:val="19234752"/>
    <w:rsid w:val="193957B5"/>
    <w:rsid w:val="196F09AC"/>
    <w:rsid w:val="197653DC"/>
    <w:rsid w:val="19D84FCE"/>
    <w:rsid w:val="19FD67E3"/>
    <w:rsid w:val="19FF076F"/>
    <w:rsid w:val="1A0A07EC"/>
    <w:rsid w:val="1A115020"/>
    <w:rsid w:val="1A3F0673"/>
    <w:rsid w:val="1A4F6F20"/>
    <w:rsid w:val="1A607A23"/>
    <w:rsid w:val="1A640662"/>
    <w:rsid w:val="1A661211"/>
    <w:rsid w:val="1A805353"/>
    <w:rsid w:val="1A846F04"/>
    <w:rsid w:val="1AB84DF8"/>
    <w:rsid w:val="1AD031B7"/>
    <w:rsid w:val="1ADD746D"/>
    <w:rsid w:val="1B050407"/>
    <w:rsid w:val="1B1D330C"/>
    <w:rsid w:val="1B2A4432"/>
    <w:rsid w:val="1B316EB4"/>
    <w:rsid w:val="1B4A304C"/>
    <w:rsid w:val="1B6D2498"/>
    <w:rsid w:val="1B6E62FB"/>
    <w:rsid w:val="1BA937D3"/>
    <w:rsid w:val="1BAE5D6E"/>
    <w:rsid w:val="1BC00CDA"/>
    <w:rsid w:val="1BC33A5C"/>
    <w:rsid w:val="1BCA3093"/>
    <w:rsid w:val="1BCF5033"/>
    <w:rsid w:val="1BD36C31"/>
    <w:rsid w:val="1BE75092"/>
    <w:rsid w:val="1C062F8D"/>
    <w:rsid w:val="1C1F2D8E"/>
    <w:rsid w:val="1C222756"/>
    <w:rsid w:val="1C2E5379"/>
    <w:rsid w:val="1C312C45"/>
    <w:rsid w:val="1C4C33DE"/>
    <w:rsid w:val="1C6F2165"/>
    <w:rsid w:val="1C9E303B"/>
    <w:rsid w:val="1C9F0B9D"/>
    <w:rsid w:val="1CA26DD0"/>
    <w:rsid w:val="1CA74430"/>
    <w:rsid w:val="1CB02CCD"/>
    <w:rsid w:val="1CE912A0"/>
    <w:rsid w:val="1CEF635D"/>
    <w:rsid w:val="1CF06D5A"/>
    <w:rsid w:val="1CF47387"/>
    <w:rsid w:val="1D0F1633"/>
    <w:rsid w:val="1D101BF1"/>
    <w:rsid w:val="1D1E7214"/>
    <w:rsid w:val="1D362AF0"/>
    <w:rsid w:val="1D364D5F"/>
    <w:rsid w:val="1D37483E"/>
    <w:rsid w:val="1D3F35B6"/>
    <w:rsid w:val="1D554B87"/>
    <w:rsid w:val="1D610593"/>
    <w:rsid w:val="1D673C1A"/>
    <w:rsid w:val="1D6D76D3"/>
    <w:rsid w:val="1D6E6506"/>
    <w:rsid w:val="1D7229FB"/>
    <w:rsid w:val="1D976F4E"/>
    <w:rsid w:val="1DAD6CAB"/>
    <w:rsid w:val="1DB47E1A"/>
    <w:rsid w:val="1DB620D0"/>
    <w:rsid w:val="1DB82BF2"/>
    <w:rsid w:val="1DCE59D1"/>
    <w:rsid w:val="1DF83E91"/>
    <w:rsid w:val="1E0A66E3"/>
    <w:rsid w:val="1E0F602F"/>
    <w:rsid w:val="1E4C366C"/>
    <w:rsid w:val="1E5E59CA"/>
    <w:rsid w:val="1E632DE0"/>
    <w:rsid w:val="1E8D7EF7"/>
    <w:rsid w:val="1EAC73EA"/>
    <w:rsid w:val="1EAE27A1"/>
    <w:rsid w:val="1EB1403F"/>
    <w:rsid w:val="1EB64FA8"/>
    <w:rsid w:val="1EEA61F3"/>
    <w:rsid w:val="1EEB57A3"/>
    <w:rsid w:val="1EED6CFC"/>
    <w:rsid w:val="1F0170A7"/>
    <w:rsid w:val="1F2760B0"/>
    <w:rsid w:val="1F295A17"/>
    <w:rsid w:val="1F30574B"/>
    <w:rsid w:val="1F37411B"/>
    <w:rsid w:val="1F3D290D"/>
    <w:rsid w:val="1F4464D7"/>
    <w:rsid w:val="1F4D5417"/>
    <w:rsid w:val="1F533349"/>
    <w:rsid w:val="1F691002"/>
    <w:rsid w:val="1F731930"/>
    <w:rsid w:val="1F785920"/>
    <w:rsid w:val="1F8013D0"/>
    <w:rsid w:val="1F8D1CC6"/>
    <w:rsid w:val="1FB43C3A"/>
    <w:rsid w:val="1FC55DBE"/>
    <w:rsid w:val="1FF45676"/>
    <w:rsid w:val="2012618B"/>
    <w:rsid w:val="2039074A"/>
    <w:rsid w:val="203A6662"/>
    <w:rsid w:val="20407429"/>
    <w:rsid w:val="204F35BE"/>
    <w:rsid w:val="20817A88"/>
    <w:rsid w:val="20A05978"/>
    <w:rsid w:val="20A53E76"/>
    <w:rsid w:val="20CB0833"/>
    <w:rsid w:val="20D1686A"/>
    <w:rsid w:val="21037966"/>
    <w:rsid w:val="210B5C89"/>
    <w:rsid w:val="210F4B11"/>
    <w:rsid w:val="2122245F"/>
    <w:rsid w:val="21555156"/>
    <w:rsid w:val="215A451A"/>
    <w:rsid w:val="215C6521"/>
    <w:rsid w:val="216D5DDE"/>
    <w:rsid w:val="217D5C7B"/>
    <w:rsid w:val="218812F4"/>
    <w:rsid w:val="21A16E4B"/>
    <w:rsid w:val="21AC54F6"/>
    <w:rsid w:val="21C347B6"/>
    <w:rsid w:val="21C35847"/>
    <w:rsid w:val="21E74B01"/>
    <w:rsid w:val="22245AF7"/>
    <w:rsid w:val="22530F45"/>
    <w:rsid w:val="22975239"/>
    <w:rsid w:val="22A3461D"/>
    <w:rsid w:val="22C407E5"/>
    <w:rsid w:val="22CA0D58"/>
    <w:rsid w:val="22CC1448"/>
    <w:rsid w:val="22CD79A5"/>
    <w:rsid w:val="22D724A9"/>
    <w:rsid w:val="22EE405A"/>
    <w:rsid w:val="231A0405"/>
    <w:rsid w:val="232F7A34"/>
    <w:rsid w:val="237C4FE1"/>
    <w:rsid w:val="239026EE"/>
    <w:rsid w:val="23947475"/>
    <w:rsid w:val="23B30F64"/>
    <w:rsid w:val="23EB2335"/>
    <w:rsid w:val="23ED1676"/>
    <w:rsid w:val="24053736"/>
    <w:rsid w:val="240E31B8"/>
    <w:rsid w:val="241E461F"/>
    <w:rsid w:val="24400E1F"/>
    <w:rsid w:val="244B60BF"/>
    <w:rsid w:val="245545B6"/>
    <w:rsid w:val="24667D8A"/>
    <w:rsid w:val="247D51DF"/>
    <w:rsid w:val="247E794C"/>
    <w:rsid w:val="248520D7"/>
    <w:rsid w:val="249E6E14"/>
    <w:rsid w:val="24A4384B"/>
    <w:rsid w:val="24CE53C8"/>
    <w:rsid w:val="24D24662"/>
    <w:rsid w:val="24F67321"/>
    <w:rsid w:val="25104F08"/>
    <w:rsid w:val="253F25E9"/>
    <w:rsid w:val="255557CB"/>
    <w:rsid w:val="257234AA"/>
    <w:rsid w:val="257F6C45"/>
    <w:rsid w:val="25910077"/>
    <w:rsid w:val="25A4045A"/>
    <w:rsid w:val="25B973B8"/>
    <w:rsid w:val="25E72D31"/>
    <w:rsid w:val="25EB277D"/>
    <w:rsid w:val="25F360C9"/>
    <w:rsid w:val="25F80363"/>
    <w:rsid w:val="2611159E"/>
    <w:rsid w:val="261A4BC0"/>
    <w:rsid w:val="26211AAB"/>
    <w:rsid w:val="26373487"/>
    <w:rsid w:val="264E3DCE"/>
    <w:rsid w:val="26577ABF"/>
    <w:rsid w:val="26773DC1"/>
    <w:rsid w:val="267D3098"/>
    <w:rsid w:val="269B5D78"/>
    <w:rsid w:val="26D25624"/>
    <w:rsid w:val="26E57C64"/>
    <w:rsid w:val="26F07CA0"/>
    <w:rsid w:val="270A3E90"/>
    <w:rsid w:val="270E20AE"/>
    <w:rsid w:val="271956ED"/>
    <w:rsid w:val="271E6274"/>
    <w:rsid w:val="273B094A"/>
    <w:rsid w:val="273E668C"/>
    <w:rsid w:val="27417518"/>
    <w:rsid w:val="278C246F"/>
    <w:rsid w:val="27A85175"/>
    <w:rsid w:val="27B11B79"/>
    <w:rsid w:val="27D35027"/>
    <w:rsid w:val="27F37477"/>
    <w:rsid w:val="27F7696C"/>
    <w:rsid w:val="28046B4F"/>
    <w:rsid w:val="281126D2"/>
    <w:rsid w:val="2811796B"/>
    <w:rsid w:val="281C077C"/>
    <w:rsid w:val="2827071F"/>
    <w:rsid w:val="282D0BDB"/>
    <w:rsid w:val="282E35CD"/>
    <w:rsid w:val="282F3D2E"/>
    <w:rsid w:val="283D06F2"/>
    <w:rsid w:val="2859006F"/>
    <w:rsid w:val="28700089"/>
    <w:rsid w:val="28955CF8"/>
    <w:rsid w:val="28AC2F62"/>
    <w:rsid w:val="28C174C1"/>
    <w:rsid w:val="28D252DE"/>
    <w:rsid w:val="28F955CF"/>
    <w:rsid w:val="28FB234F"/>
    <w:rsid w:val="29162311"/>
    <w:rsid w:val="291B0CC9"/>
    <w:rsid w:val="292214A3"/>
    <w:rsid w:val="29430898"/>
    <w:rsid w:val="29503678"/>
    <w:rsid w:val="295A0A8A"/>
    <w:rsid w:val="295C0122"/>
    <w:rsid w:val="296766AA"/>
    <w:rsid w:val="297B2C70"/>
    <w:rsid w:val="2983547B"/>
    <w:rsid w:val="298962E5"/>
    <w:rsid w:val="298E59BA"/>
    <w:rsid w:val="29B6152F"/>
    <w:rsid w:val="29C7682F"/>
    <w:rsid w:val="29E2266D"/>
    <w:rsid w:val="29E23A09"/>
    <w:rsid w:val="29F85218"/>
    <w:rsid w:val="2A047EF2"/>
    <w:rsid w:val="2A2A02BB"/>
    <w:rsid w:val="2A4F06B7"/>
    <w:rsid w:val="2AAA2063"/>
    <w:rsid w:val="2ADD2673"/>
    <w:rsid w:val="2AE4253B"/>
    <w:rsid w:val="2AF32DF7"/>
    <w:rsid w:val="2AF54300"/>
    <w:rsid w:val="2B117F3D"/>
    <w:rsid w:val="2B1B38F0"/>
    <w:rsid w:val="2B1C0A93"/>
    <w:rsid w:val="2B5C3EFE"/>
    <w:rsid w:val="2B681F2A"/>
    <w:rsid w:val="2B85488A"/>
    <w:rsid w:val="2BA23532"/>
    <w:rsid w:val="2BE42462"/>
    <w:rsid w:val="2BEC66B7"/>
    <w:rsid w:val="2C2C6020"/>
    <w:rsid w:val="2C545BC7"/>
    <w:rsid w:val="2C6142B1"/>
    <w:rsid w:val="2C712D36"/>
    <w:rsid w:val="2C8903AA"/>
    <w:rsid w:val="2CA32FF9"/>
    <w:rsid w:val="2CB119DD"/>
    <w:rsid w:val="2CC97DA0"/>
    <w:rsid w:val="2CD40F8E"/>
    <w:rsid w:val="2CD5449F"/>
    <w:rsid w:val="2CE46631"/>
    <w:rsid w:val="2CF1570A"/>
    <w:rsid w:val="2CF972DD"/>
    <w:rsid w:val="2D034E60"/>
    <w:rsid w:val="2D6B4704"/>
    <w:rsid w:val="2D756656"/>
    <w:rsid w:val="2DA63FAC"/>
    <w:rsid w:val="2DBE4083"/>
    <w:rsid w:val="2DC526CA"/>
    <w:rsid w:val="2DD6761F"/>
    <w:rsid w:val="2DDB3BF5"/>
    <w:rsid w:val="2DF27A54"/>
    <w:rsid w:val="2E0F7678"/>
    <w:rsid w:val="2E1B3283"/>
    <w:rsid w:val="2E222864"/>
    <w:rsid w:val="2E342819"/>
    <w:rsid w:val="2E381B60"/>
    <w:rsid w:val="2E4E3659"/>
    <w:rsid w:val="2E5549E7"/>
    <w:rsid w:val="2E7B035D"/>
    <w:rsid w:val="2E896679"/>
    <w:rsid w:val="2E9B1CF5"/>
    <w:rsid w:val="2EB534A6"/>
    <w:rsid w:val="2EC050F2"/>
    <w:rsid w:val="2EC529C6"/>
    <w:rsid w:val="2EF04710"/>
    <w:rsid w:val="2F0F2AFC"/>
    <w:rsid w:val="2F1F6DA3"/>
    <w:rsid w:val="2F334AD1"/>
    <w:rsid w:val="2F344756"/>
    <w:rsid w:val="2F445198"/>
    <w:rsid w:val="2F542236"/>
    <w:rsid w:val="2F6E450D"/>
    <w:rsid w:val="2F7109AB"/>
    <w:rsid w:val="2F7215C9"/>
    <w:rsid w:val="2F8F6686"/>
    <w:rsid w:val="2F921632"/>
    <w:rsid w:val="2FA56DB9"/>
    <w:rsid w:val="2FCA31B3"/>
    <w:rsid w:val="2FD05D3D"/>
    <w:rsid w:val="2FE778C1"/>
    <w:rsid w:val="300A627D"/>
    <w:rsid w:val="300B3846"/>
    <w:rsid w:val="301601A6"/>
    <w:rsid w:val="301F74F2"/>
    <w:rsid w:val="304F1A3C"/>
    <w:rsid w:val="30952240"/>
    <w:rsid w:val="30A26617"/>
    <w:rsid w:val="30B53912"/>
    <w:rsid w:val="30B72637"/>
    <w:rsid w:val="30E26063"/>
    <w:rsid w:val="30FE73E0"/>
    <w:rsid w:val="31132938"/>
    <w:rsid w:val="314301EA"/>
    <w:rsid w:val="31466E58"/>
    <w:rsid w:val="31507277"/>
    <w:rsid w:val="31611A5D"/>
    <w:rsid w:val="316E45A5"/>
    <w:rsid w:val="31774C75"/>
    <w:rsid w:val="317A086B"/>
    <w:rsid w:val="31965D63"/>
    <w:rsid w:val="31B25CAD"/>
    <w:rsid w:val="31E3055C"/>
    <w:rsid w:val="31E57E30"/>
    <w:rsid w:val="31F369F1"/>
    <w:rsid w:val="31F938DC"/>
    <w:rsid w:val="32162C52"/>
    <w:rsid w:val="321B7CCB"/>
    <w:rsid w:val="32253933"/>
    <w:rsid w:val="322669CA"/>
    <w:rsid w:val="3227588C"/>
    <w:rsid w:val="323446FA"/>
    <w:rsid w:val="324A4137"/>
    <w:rsid w:val="325F5E35"/>
    <w:rsid w:val="326D1019"/>
    <w:rsid w:val="32766DAF"/>
    <w:rsid w:val="3278743C"/>
    <w:rsid w:val="32935ADE"/>
    <w:rsid w:val="3296737C"/>
    <w:rsid w:val="32B62F8C"/>
    <w:rsid w:val="32D60752"/>
    <w:rsid w:val="32E755DA"/>
    <w:rsid w:val="331A30CB"/>
    <w:rsid w:val="33276347"/>
    <w:rsid w:val="334B63B9"/>
    <w:rsid w:val="334F40FB"/>
    <w:rsid w:val="336056B3"/>
    <w:rsid w:val="336B6A5B"/>
    <w:rsid w:val="33797F7A"/>
    <w:rsid w:val="337B3785"/>
    <w:rsid w:val="338649B1"/>
    <w:rsid w:val="3390481C"/>
    <w:rsid w:val="339E0BDF"/>
    <w:rsid w:val="33A27285"/>
    <w:rsid w:val="33B977C6"/>
    <w:rsid w:val="33BA369E"/>
    <w:rsid w:val="33C0280E"/>
    <w:rsid w:val="33C9473B"/>
    <w:rsid w:val="33D31231"/>
    <w:rsid w:val="33D64169"/>
    <w:rsid w:val="33E6570C"/>
    <w:rsid w:val="34052A0C"/>
    <w:rsid w:val="34111C7A"/>
    <w:rsid w:val="341302D2"/>
    <w:rsid w:val="342A4220"/>
    <w:rsid w:val="34303663"/>
    <w:rsid w:val="343C7792"/>
    <w:rsid w:val="34476E5F"/>
    <w:rsid w:val="344E6749"/>
    <w:rsid w:val="345B1673"/>
    <w:rsid w:val="34623E5E"/>
    <w:rsid w:val="346A6D13"/>
    <w:rsid w:val="347C7811"/>
    <w:rsid w:val="348576A9"/>
    <w:rsid w:val="3497229A"/>
    <w:rsid w:val="34A12946"/>
    <w:rsid w:val="34BC0A16"/>
    <w:rsid w:val="35073BBB"/>
    <w:rsid w:val="35076310"/>
    <w:rsid w:val="354A60E2"/>
    <w:rsid w:val="355344E3"/>
    <w:rsid w:val="35563FA5"/>
    <w:rsid w:val="35646704"/>
    <w:rsid w:val="35670A4C"/>
    <w:rsid w:val="356847E1"/>
    <w:rsid w:val="359202CF"/>
    <w:rsid w:val="35A10F03"/>
    <w:rsid w:val="35A40370"/>
    <w:rsid w:val="35B666C3"/>
    <w:rsid w:val="35FE7713"/>
    <w:rsid w:val="360A41CE"/>
    <w:rsid w:val="360B5752"/>
    <w:rsid w:val="365440FA"/>
    <w:rsid w:val="365657A0"/>
    <w:rsid w:val="366D6384"/>
    <w:rsid w:val="367040D8"/>
    <w:rsid w:val="3699743B"/>
    <w:rsid w:val="36C16230"/>
    <w:rsid w:val="36C42FDD"/>
    <w:rsid w:val="36CC15BF"/>
    <w:rsid w:val="36E508D2"/>
    <w:rsid w:val="36EE68F2"/>
    <w:rsid w:val="36F40B16"/>
    <w:rsid w:val="36FA032F"/>
    <w:rsid w:val="36FA379C"/>
    <w:rsid w:val="36FB00F6"/>
    <w:rsid w:val="36FF5058"/>
    <w:rsid w:val="37205B07"/>
    <w:rsid w:val="37256F21"/>
    <w:rsid w:val="374C0952"/>
    <w:rsid w:val="37614CD5"/>
    <w:rsid w:val="37704A11"/>
    <w:rsid w:val="378555FF"/>
    <w:rsid w:val="37914435"/>
    <w:rsid w:val="3795459A"/>
    <w:rsid w:val="37AF1978"/>
    <w:rsid w:val="37B40E9A"/>
    <w:rsid w:val="37BC74FE"/>
    <w:rsid w:val="37C404E8"/>
    <w:rsid w:val="37EE4E51"/>
    <w:rsid w:val="37FC4126"/>
    <w:rsid w:val="37FF5058"/>
    <w:rsid w:val="381766DF"/>
    <w:rsid w:val="381C26EF"/>
    <w:rsid w:val="3843357E"/>
    <w:rsid w:val="38443FB2"/>
    <w:rsid w:val="384B29B7"/>
    <w:rsid w:val="38795247"/>
    <w:rsid w:val="38894E5B"/>
    <w:rsid w:val="389554ED"/>
    <w:rsid w:val="38A30A45"/>
    <w:rsid w:val="38A80161"/>
    <w:rsid w:val="38B467AE"/>
    <w:rsid w:val="38CC32A3"/>
    <w:rsid w:val="38DA21EE"/>
    <w:rsid w:val="38E32C5D"/>
    <w:rsid w:val="38E7249A"/>
    <w:rsid w:val="38F17532"/>
    <w:rsid w:val="390037A2"/>
    <w:rsid w:val="39164A58"/>
    <w:rsid w:val="39262D30"/>
    <w:rsid w:val="393D0552"/>
    <w:rsid w:val="395A7472"/>
    <w:rsid w:val="395B6EF0"/>
    <w:rsid w:val="39785A2E"/>
    <w:rsid w:val="39AA6EF6"/>
    <w:rsid w:val="39B06B6A"/>
    <w:rsid w:val="39C843FE"/>
    <w:rsid w:val="39D61839"/>
    <w:rsid w:val="39DD50F8"/>
    <w:rsid w:val="39E52724"/>
    <w:rsid w:val="39EA702F"/>
    <w:rsid w:val="3A0151DE"/>
    <w:rsid w:val="3A06128C"/>
    <w:rsid w:val="3A066262"/>
    <w:rsid w:val="3A117902"/>
    <w:rsid w:val="3A1F0962"/>
    <w:rsid w:val="3A2F07E2"/>
    <w:rsid w:val="3A4B7556"/>
    <w:rsid w:val="3A5E22ED"/>
    <w:rsid w:val="3A7D7052"/>
    <w:rsid w:val="3AAF529F"/>
    <w:rsid w:val="3ABB2076"/>
    <w:rsid w:val="3ACB3D93"/>
    <w:rsid w:val="3AE27603"/>
    <w:rsid w:val="3AFD417E"/>
    <w:rsid w:val="3B255566"/>
    <w:rsid w:val="3B2B6211"/>
    <w:rsid w:val="3B4F684B"/>
    <w:rsid w:val="3B5174DF"/>
    <w:rsid w:val="3B6D7897"/>
    <w:rsid w:val="3B9064F1"/>
    <w:rsid w:val="3BA31223"/>
    <w:rsid w:val="3BA448B8"/>
    <w:rsid w:val="3BB96F01"/>
    <w:rsid w:val="3BD16DFF"/>
    <w:rsid w:val="3BD91D56"/>
    <w:rsid w:val="3BE20846"/>
    <w:rsid w:val="3BE84876"/>
    <w:rsid w:val="3C1557B6"/>
    <w:rsid w:val="3C575DCE"/>
    <w:rsid w:val="3C687FDC"/>
    <w:rsid w:val="3C7050AE"/>
    <w:rsid w:val="3C8B7826"/>
    <w:rsid w:val="3C956139"/>
    <w:rsid w:val="3CA32DC2"/>
    <w:rsid w:val="3CB46D7D"/>
    <w:rsid w:val="3CB7686D"/>
    <w:rsid w:val="3CE31410"/>
    <w:rsid w:val="3CE851D3"/>
    <w:rsid w:val="3D0E3E15"/>
    <w:rsid w:val="3D100A5B"/>
    <w:rsid w:val="3D127F47"/>
    <w:rsid w:val="3D154364"/>
    <w:rsid w:val="3D19378E"/>
    <w:rsid w:val="3D1D6007"/>
    <w:rsid w:val="3D232155"/>
    <w:rsid w:val="3D242796"/>
    <w:rsid w:val="3D347EBE"/>
    <w:rsid w:val="3D3860AE"/>
    <w:rsid w:val="3D4F08FB"/>
    <w:rsid w:val="3D682DF3"/>
    <w:rsid w:val="3D8F3346"/>
    <w:rsid w:val="3D932E36"/>
    <w:rsid w:val="3DA07301"/>
    <w:rsid w:val="3DF16EA5"/>
    <w:rsid w:val="3DF46723"/>
    <w:rsid w:val="3E246184"/>
    <w:rsid w:val="3E3A1504"/>
    <w:rsid w:val="3E492731"/>
    <w:rsid w:val="3E6E5AE2"/>
    <w:rsid w:val="3E786C05"/>
    <w:rsid w:val="3E7E3AE6"/>
    <w:rsid w:val="3EAD0CC4"/>
    <w:rsid w:val="3ED551FD"/>
    <w:rsid w:val="3EED054D"/>
    <w:rsid w:val="3F134B07"/>
    <w:rsid w:val="3F260EB0"/>
    <w:rsid w:val="3F3B0C9D"/>
    <w:rsid w:val="3F5C6100"/>
    <w:rsid w:val="3F651445"/>
    <w:rsid w:val="3F7314AD"/>
    <w:rsid w:val="3F7B7AF2"/>
    <w:rsid w:val="3F7F378F"/>
    <w:rsid w:val="3F8769CB"/>
    <w:rsid w:val="3FA22394"/>
    <w:rsid w:val="3FB26DDA"/>
    <w:rsid w:val="3FC96FE3"/>
    <w:rsid w:val="3FD51213"/>
    <w:rsid w:val="3FFB5CBA"/>
    <w:rsid w:val="400416EA"/>
    <w:rsid w:val="4013025E"/>
    <w:rsid w:val="401C10D8"/>
    <w:rsid w:val="402C3BCA"/>
    <w:rsid w:val="403F26F6"/>
    <w:rsid w:val="40937762"/>
    <w:rsid w:val="40A86BF9"/>
    <w:rsid w:val="40B039D8"/>
    <w:rsid w:val="40E11AEF"/>
    <w:rsid w:val="40EF6587"/>
    <w:rsid w:val="41051498"/>
    <w:rsid w:val="41082D08"/>
    <w:rsid w:val="4116259D"/>
    <w:rsid w:val="412344D1"/>
    <w:rsid w:val="4134048C"/>
    <w:rsid w:val="414D2E22"/>
    <w:rsid w:val="415154E2"/>
    <w:rsid w:val="415A03A9"/>
    <w:rsid w:val="417D7802"/>
    <w:rsid w:val="41885B91"/>
    <w:rsid w:val="418A09F4"/>
    <w:rsid w:val="41AA074E"/>
    <w:rsid w:val="41B15EE3"/>
    <w:rsid w:val="41B5597C"/>
    <w:rsid w:val="41B7073E"/>
    <w:rsid w:val="41CE2FC4"/>
    <w:rsid w:val="41DD22AA"/>
    <w:rsid w:val="420E0736"/>
    <w:rsid w:val="42293D69"/>
    <w:rsid w:val="422C4A48"/>
    <w:rsid w:val="423311D7"/>
    <w:rsid w:val="424E6D92"/>
    <w:rsid w:val="42664FBD"/>
    <w:rsid w:val="427F6D0B"/>
    <w:rsid w:val="42D22DA0"/>
    <w:rsid w:val="42EE1440"/>
    <w:rsid w:val="43235D77"/>
    <w:rsid w:val="43247070"/>
    <w:rsid w:val="43324E9F"/>
    <w:rsid w:val="433A4C14"/>
    <w:rsid w:val="433C69B0"/>
    <w:rsid w:val="433E6B0A"/>
    <w:rsid w:val="43430E5B"/>
    <w:rsid w:val="434B5F61"/>
    <w:rsid w:val="435F3E32"/>
    <w:rsid w:val="436332AB"/>
    <w:rsid w:val="43641AEA"/>
    <w:rsid w:val="43803E5D"/>
    <w:rsid w:val="43816E91"/>
    <w:rsid w:val="438307EA"/>
    <w:rsid w:val="438374A9"/>
    <w:rsid w:val="438B0671"/>
    <w:rsid w:val="43A62011"/>
    <w:rsid w:val="43AD04A2"/>
    <w:rsid w:val="43B4799E"/>
    <w:rsid w:val="44047066"/>
    <w:rsid w:val="440A2354"/>
    <w:rsid w:val="441C7C7F"/>
    <w:rsid w:val="443608C2"/>
    <w:rsid w:val="445C3F1A"/>
    <w:rsid w:val="44653290"/>
    <w:rsid w:val="44683056"/>
    <w:rsid w:val="447C06F6"/>
    <w:rsid w:val="44833B83"/>
    <w:rsid w:val="448B2752"/>
    <w:rsid w:val="44B65387"/>
    <w:rsid w:val="44D37B8D"/>
    <w:rsid w:val="44F3115F"/>
    <w:rsid w:val="4514119B"/>
    <w:rsid w:val="453B279F"/>
    <w:rsid w:val="453C3DB3"/>
    <w:rsid w:val="454E7A7F"/>
    <w:rsid w:val="4556599B"/>
    <w:rsid w:val="459B6062"/>
    <w:rsid w:val="45A24357"/>
    <w:rsid w:val="45B13F5E"/>
    <w:rsid w:val="45C476F1"/>
    <w:rsid w:val="45D21104"/>
    <w:rsid w:val="45EC4771"/>
    <w:rsid w:val="46183BCC"/>
    <w:rsid w:val="462B3B83"/>
    <w:rsid w:val="46340F2E"/>
    <w:rsid w:val="463D7F75"/>
    <w:rsid w:val="466F4846"/>
    <w:rsid w:val="467C793E"/>
    <w:rsid w:val="4691012F"/>
    <w:rsid w:val="46A11681"/>
    <w:rsid w:val="46A460D2"/>
    <w:rsid w:val="46C0348B"/>
    <w:rsid w:val="46C35225"/>
    <w:rsid w:val="46D87B0C"/>
    <w:rsid w:val="472A69F7"/>
    <w:rsid w:val="47395E3D"/>
    <w:rsid w:val="4761585B"/>
    <w:rsid w:val="47820827"/>
    <w:rsid w:val="47A91C41"/>
    <w:rsid w:val="47AA41CD"/>
    <w:rsid w:val="47B01157"/>
    <w:rsid w:val="47B74B87"/>
    <w:rsid w:val="47C63E08"/>
    <w:rsid w:val="47E4066D"/>
    <w:rsid w:val="48375AD2"/>
    <w:rsid w:val="48390A7E"/>
    <w:rsid w:val="4850573E"/>
    <w:rsid w:val="485C6841"/>
    <w:rsid w:val="486227FE"/>
    <w:rsid w:val="48656D8F"/>
    <w:rsid w:val="486E3D03"/>
    <w:rsid w:val="4873341F"/>
    <w:rsid w:val="487906E9"/>
    <w:rsid w:val="48855C16"/>
    <w:rsid w:val="48897310"/>
    <w:rsid w:val="489A3D02"/>
    <w:rsid w:val="48CE77CA"/>
    <w:rsid w:val="48D23434"/>
    <w:rsid w:val="48D6741F"/>
    <w:rsid w:val="48DB1B35"/>
    <w:rsid w:val="48DB3CB9"/>
    <w:rsid w:val="48F36FCB"/>
    <w:rsid w:val="48F451D5"/>
    <w:rsid w:val="490B241B"/>
    <w:rsid w:val="49163D9F"/>
    <w:rsid w:val="49272668"/>
    <w:rsid w:val="49347D7A"/>
    <w:rsid w:val="49547006"/>
    <w:rsid w:val="495D7467"/>
    <w:rsid w:val="49736764"/>
    <w:rsid w:val="4981092F"/>
    <w:rsid w:val="498A546E"/>
    <w:rsid w:val="49A02A1C"/>
    <w:rsid w:val="49B418E0"/>
    <w:rsid w:val="49EE4B0C"/>
    <w:rsid w:val="49FC191B"/>
    <w:rsid w:val="4A0550BC"/>
    <w:rsid w:val="4A0C644A"/>
    <w:rsid w:val="4A11420B"/>
    <w:rsid w:val="4A431740"/>
    <w:rsid w:val="4A4F4589"/>
    <w:rsid w:val="4A5A02DC"/>
    <w:rsid w:val="4A653EFA"/>
    <w:rsid w:val="4A693D21"/>
    <w:rsid w:val="4A6B434D"/>
    <w:rsid w:val="4A834EB5"/>
    <w:rsid w:val="4A904BD7"/>
    <w:rsid w:val="4A9207BC"/>
    <w:rsid w:val="4AA7120C"/>
    <w:rsid w:val="4AD056CA"/>
    <w:rsid w:val="4AD20287"/>
    <w:rsid w:val="4AD43C14"/>
    <w:rsid w:val="4AE04866"/>
    <w:rsid w:val="4B0322FB"/>
    <w:rsid w:val="4B036B5C"/>
    <w:rsid w:val="4B164FF1"/>
    <w:rsid w:val="4B222B39"/>
    <w:rsid w:val="4B305F1F"/>
    <w:rsid w:val="4B386B61"/>
    <w:rsid w:val="4B693428"/>
    <w:rsid w:val="4B7A70E5"/>
    <w:rsid w:val="4B7C0820"/>
    <w:rsid w:val="4B8D2580"/>
    <w:rsid w:val="4BB078CC"/>
    <w:rsid w:val="4BCA7D7F"/>
    <w:rsid w:val="4BDB73CE"/>
    <w:rsid w:val="4BE45514"/>
    <w:rsid w:val="4BF15DC6"/>
    <w:rsid w:val="4BFC24EE"/>
    <w:rsid w:val="4C0F6DD7"/>
    <w:rsid w:val="4C235CCD"/>
    <w:rsid w:val="4C420D6B"/>
    <w:rsid w:val="4C5B3A1A"/>
    <w:rsid w:val="4C6D6F48"/>
    <w:rsid w:val="4C6F3A23"/>
    <w:rsid w:val="4C7D7510"/>
    <w:rsid w:val="4C83051A"/>
    <w:rsid w:val="4C8B5AEC"/>
    <w:rsid w:val="4C8C185B"/>
    <w:rsid w:val="4C942727"/>
    <w:rsid w:val="4CAA1F4A"/>
    <w:rsid w:val="4CAD4E55"/>
    <w:rsid w:val="4CB02580"/>
    <w:rsid w:val="4CBB7CB4"/>
    <w:rsid w:val="4CE471BC"/>
    <w:rsid w:val="4CF923B4"/>
    <w:rsid w:val="4CFE5DCC"/>
    <w:rsid w:val="4D1A4627"/>
    <w:rsid w:val="4D347E56"/>
    <w:rsid w:val="4D5723F4"/>
    <w:rsid w:val="4D575D78"/>
    <w:rsid w:val="4D746602"/>
    <w:rsid w:val="4D78636E"/>
    <w:rsid w:val="4DB347E9"/>
    <w:rsid w:val="4DBA0822"/>
    <w:rsid w:val="4DC95BB3"/>
    <w:rsid w:val="4DC96400"/>
    <w:rsid w:val="4DCE428E"/>
    <w:rsid w:val="4DE93122"/>
    <w:rsid w:val="4E0D4F78"/>
    <w:rsid w:val="4E4D03C7"/>
    <w:rsid w:val="4E581F78"/>
    <w:rsid w:val="4E5C54C6"/>
    <w:rsid w:val="4E7153B3"/>
    <w:rsid w:val="4E7A3571"/>
    <w:rsid w:val="4E8F31A6"/>
    <w:rsid w:val="4EB9559D"/>
    <w:rsid w:val="4EC90CCF"/>
    <w:rsid w:val="4ED4505D"/>
    <w:rsid w:val="4EDD07DB"/>
    <w:rsid w:val="4EE01C53"/>
    <w:rsid w:val="4EE14D9C"/>
    <w:rsid w:val="4EE51018"/>
    <w:rsid w:val="4EEC684A"/>
    <w:rsid w:val="4EFA709E"/>
    <w:rsid w:val="4F26644A"/>
    <w:rsid w:val="4F4313FC"/>
    <w:rsid w:val="4F642D99"/>
    <w:rsid w:val="4F895A13"/>
    <w:rsid w:val="4F964BD7"/>
    <w:rsid w:val="4FA6195F"/>
    <w:rsid w:val="4FB3209D"/>
    <w:rsid w:val="4FC77813"/>
    <w:rsid w:val="4FE52909"/>
    <w:rsid w:val="4FE63CD8"/>
    <w:rsid w:val="50224539"/>
    <w:rsid w:val="50356864"/>
    <w:rsid w:val="50461F8A"/>
    <w:rsid w:val="504F4060"/>
    <w:rsid w:val="507704E4"/>
    <w:rsid w:val="50937573"/>
    <w:rsid w:val="50A218B6"/>
    <w:rsid w:val="50BF5CCD"/>
    <w:rsid w:val="50C11611"/>
    <w:rsid w:val="50C9743A"/>
    <w:rsid w:val="50E269F6"/>
    <w:rsid w:val="50EF43D0"/>
    <w:rsid w:val="51024F40"/>
    <w:rsid w:val="510C63FA"/>
    <w:rsid w:val="51113C8B"/>
    <w:rsid w:val="513F107F"/>
    <w:rsid w:val="513F5D80"/>
    <w:rsid w:val="51424ECF"/>
    <w:rsid w:val="514E7348"/>
    <w:rsid w:val="5153495F"/>
    <w:rsid w:val="51550EA9"/>
    <w:rsid w:val="51591063"/>
    <w:rsid w:val="516D2BC8"/>
    <w:rsid w:val="517227B7"/>
    <w:rsid w:val="5179700C"/>
    <w:rsid w:val="517B21F2"/>
    <w:rsid w:val="51977520"/>
    <w:rsid w:val="519A542A"/>
    <w:rsid w:val="519B3C97"/>
    <w:rsid w:val="519F5DF6"/>
    <w:rsid w:val="51A96C75"/>
    <w:rsid w:val="51AF590D"/>
    <w:rsid w:val="51BA3E4B"/>
    <w:rsid w:val="51C23ED2"/>
    <w:rsid w:val="51C55D72"/>
    <w:rsid w:val="51E0784D"/>
    <w:rsid w:val="51E14808"/>
    <w:rsid w:val="51ED74FA"/>
    <w:rsid w:val="520345FC"/>
    <w:rsid w:val="522D1654"/>
    <w:rsid w:val="52342C1B"/>
    <w:rsid w:val="52727066"/>
    <w:rsid w:val="52921DAB"/>
    <w:rsid w:val="529B239D"/>
    <w:rsid w:val="52A80063"/>
    <w:rsid w:val="52B469E8"/>
    <w:rsid w:val="52BC18DD"/>
    <w:rsid w:val="52C11B82"/>
    <w:rsid w:val="533445E9"/>
    <w:rsid w:val="53361F22"/>
    <w:rsid w:val="534B4DA2"/>
    <w:rsid w:val="53513EE3"/>
    <w:rsid w:val="536A2433"/>
    <w:rsid w:val="536F16FD"/>
    <w:rsid w:val="53762B86"/>
    <w:rsid w:val="538D4611"/>
    <w:rsid w:val="53AF2E9D"/>
    <w:rsid w:val="53BD07B5"/>
    <w:rsid w:val="53D95C9D"/>
    <w:rsid w:val="53F1220D"/>
    <w:rsid w:val="53F16143"/>
    <w:rsid w:val="53F64F54"/>
    <w:rsid w:val="5410495A"/>
    <w:rsid w:val="542720D3"/>
    <w:rsid w:val="543E202D"/>
    <w:rsid w:val="545200A1"/>
    <w:rsid w:val="547E0169"/>
    <w:rsid w:val="549B5D98"/>
    <w:rsid w:val="54A26E92"/>
    <w:rsid w:val="54A3249E"/>
    <w:rsid w:val="54C32910"/>
    <w:rsid w:val="54D63264"/>
    <w:rsid w:val="54D71F0D"/>
    <w:rsid w:val="54F47E52"/>
    <w:rsid w:val="550624E0"/>
    <w:rsid w:val="552C1C73"/>
    <w:rsid w:val="553E5926"/>
    <w:rsid w:val="55577764"/>
    <w:rsid w:val="556F5ADF"/>
    <w:rsid w:val="55767D2F"/>
    <w:rsid w:val="55A25EB5"/>
    <w:rsid w:val="55AC10AF"/>
    <w:rsid w:val="55AF412E"/>
    <w:rsid w:val="55DB0405"/>
    <w:rsid w:val="55EC7130"/>
    <w:rsid w:val="5606767B"/>
    <w:rsid w:val="560921AD"/>
    <w:rsid w:val="56352885"/>
    <w:rsid w:val="563F1955"/>
    <w:rsid w:val="563F76BC"/>
    <w:rsid w:val="564B5B15"/>
    <w:rsid w:val="566E223B"/>
    <w:rsid w:val="567B560F"/>
    <w:rsid w:val="56855007"/>
    <w:rsid w:val="568A144E"/>
    <w:rsid w:val="56903F5F"/>
    <w:rsid w:val="56945A26"/>
    <w:rsid w:val="56995020"/>
    <w:rsid w:val="569F25C5"/>
    <w:rsid w:val="56AE0BDB"/>
    <w:rsid w:val="56BC6B02"/>
    <w:rsid w:val="56C26671"/>
    <w:rsid w:val="56D81A92"/>
    <w:rsid w:val="56E445CC"/>
    <w:rsid w:val="57051D76"/>
    <w:rsid w:val="571A5587"/>
    <w:rsid w:val="572A709F"/>
    <w:rsid w:val="573316C1"/>
    <w:rsid w:val="57443191"/>
    <w:rsid w:val="574C616E"/>
    <w:rsid w:val="57933D38"/>
    <w:rsid w:val="579B3F7E"/>
    <w:rsid w:val="57B86FB7"/>
    <w:rsid w:val="57DF5B38"/>
    <w:rsid w:val="57E15072"/>
    <w:rsid w:val="57EA76C6"/>
    <w:rsid w:val="58137787"/>
    <w:rsid w:val="58163BB1"/>
    <w:rsid w:val="58450D79"/>
    <w:rsid w:val="58496ABB"/>
    <w:rsid w:val="5858690B"/>
    <w:rsid w:val="586D2BCD"/>
    <w:rsid w:val="587F5EF3"/>
    <w:rsid w:val="588673C8"/>
    <w:rsid w:val="58C521AF"/>
    <w:rsid w:val="58C9420A"/>
    <w:rsid w:val="58F06F08"/>
    <w:rsid w:val="59143FC2"/>
    <w:rsid w:val="591B0458"/>
    <w:rsid w:val="59260BAB"/>
    <w:rsid w:val="594159E5"/>
    <w:rsid w:val="5960163C"/>
    <w:rsid w:val="59637709"/>
    <w:rsid w:val="597D4762"/>
    <w:rsid w:val="598D2137"/>
    <w:rsid w:val="59967ADE"/>
    <w:rsid w:val="599773EE"/>
    <w:rsid w:val="59982901"/>
    <w:rsid w:val="599F73C0"/>
    <w:rsid w:val="59AD6BD6"/>
    <w:rsid w:val="59B9557B"/>
    <w:rsid w:val="59ED1B53"/>
    <w:rsid w:val="5A031578"/>
    <w:rsid w:val="5A0458E3"/>
    <w:rsid w:val="5A160809"/>
    <w:rsid w:val="5A3A2B60"/>
    <w:rsid w:val="5A451531"/>
    <w:rsid w:val="5A5906B0"/>
    <w:rsid w:val="5A643739"/>
    <w:rsid w:val="5A7260F7"/>
    <w:rsid w:val="5AA1673B"/>
    <w:rsid w:val="5AB67D0C"/>
    <w:rsid w:val="5AC34708"/>
    <w:rsid w:val="5AC71F19"/>
    <w:rsid w:val="5AD30120"/>
    <w:rsid w:val="5ADC59C5"/>
    <w:rsid w:val="5AEA369E"/>
    <w:rsid w:val="5AF513D3"/>
    <w:rsid w:val="5AFA409D"/>
    <w:rsid w:val="5B04316E"/>
    <w:rsid w:val="5B2957CE"/>
    <w:rsid w:val="5B654B24"/>
    <w:rsid w:val="5B6559BA"/>
    <w:rsid w:val="5B6C2ECB"/>
    <w:rsid w:val="5B8701FE"/>
    <w:rsid w:val="5B8861A0"/>
    <w:rsid w:val="5B914AE3"/>
    <w:rsid w:val="5B9753AC"/>
    <w:rsid w:val="5B9914D0"/>
    <w:rsid w:val="5BC416A9"/>
    <w:rsid w:val="5BC473B7"/>
    <w:rsid w:val="5BC74D88"/>
    <w:rsid w:val="5BE340C8"/>
    <w:rsid w:val="5BEF7936"/>
    <w:rsid w:val="5BF36D3D"/>
    <w:rsid w:val="5BF37C52"/>
    <w:rsid w:val="5BFB2980"/>
    <w:rsid w:val="5C067C9F"/>
    <w:rsid w:val="5C1C015E"/>
    <w:rsid w:val="5C1E2A49"/>
    <w:rsid w:val="5C226C95"/>
    <w:rsid w:val="5C381066"/>
    <w:rsid w:val="5C393362"/>
    <w:rsid w:val="5C8C6F77"/>
    <w:rsid w:val="5C901A04"/>
    <w:rsid w:val="5C9B540C"/>
    <w:rsid w:val="5CAE4CAF"/>
    <w:rsid w:val="5CBA5254"/>
    <w:rsid w:val="5CDB3A5A"/>
    <w:rsid w:val="5CEA5527"/>
    <w:rsid w:val="5CF34574"/>
    <w:rsid w:val="5CFD6966"/>
    <w:rsid w:val="5D3025C8"/>
    <w:rsid w:val="5D6A3E66"/>
    <w:rsid w:val="5D740137"/>
    <w:rsid w:val="5D8D50D5"/>
    <w:rsid w:val="5D8E3401"/>
    <w:rsid w:val="5D907271"/>
    <w:rsid w:val="5D972FAA"/>
    <w:rsid w:val="5D9B1B67"/>
    <w:rsid w:val="5D9D232F"/>
    <w:rsid w:val="5DA05E88"/>
    <w:rsid w:val="5DA3431F"/>
    <w:rsid w:val="5DB46785"/>
    <w:rsid w:val="5DDF1AB3"/>
    <w:rsid w:val="5DF43025"/>
    <w:rsid w:val="5E2863E3"/>
    <w:rsid w:val="5E323B4E"/>
    <w:rsid w:val="5E4E3BA8"/>
    <w:rsid w:val="5E50406E"/>
    <w:rsid w:val="5E5E1703"/>
    <w:rsid w:val="5E65733A"/>
    <w:rsid w:val="5E703289"/>
    <w:rsid w:val="5E880A1C"/>
    <w:rsid w:val="5E9B6682"/>
    <w:rsid w:val="5E9E0AB3"/>
    <w:rsid w:val="5EB65555"/>
    <w:rsid w:val="5ECC2F7C"/>
    <w:rsid w:val="5EF23378"/>
    <w:rsid w:val="5EF32261"/>
    <w:rsid w:val="5EF7101F"/>
    <w:rsid w:val="5F191895"/>
    <w:rsid w:val="5F19651F"/>
    <w:rsid w:val="5F197E08"/>
    <w:rsid w:val="5F1A7BEE"/>
    <w:rsid w:val="5F2E30BD"/>
    <w:rsid w:val="5F30095B"/>
    <w:rsid w:val="5F416CA2"/>
    <w:rsid w:val="5F424F99"/>
    <w:rsid w:val="5F467B8C"/>
    <w:rsid w:val="5F9677AA"/>
    <w:rsid w:val="5F9C1BC7"/>
    <w:rsid w:val="5FC229AD"/>
    <w:rsid w:val="5FC51DA0"/>
    <w:rsid w:val="5FD62369"/>
    <w:rsid w:val="5FE42C76"/>
    <w:rsid w:val="5FE43EE8"/>
    <w:rsid w:val="5FE64912"/>
    <w:rsid w:val="5FF15D1F"/>
    <w:rsid w:val="601B2AEB"/>
    <w:rsid w:val="603D5158"/>
    <w:rsid w:val="60453AA2"/>
    <w:rsid w:val="607F084E"/>
    <w:rsid w:val="60815EE0"/>
    <w:rsid w:val="60AD74DB"/>
    <w:rsid w:val="60B42F40"/>
    <w:rsid w:val="60C54520"/>
    <w:rsid w:val="60CA0DDC"/>
    <w:rsid w:val="60E52BC7"/>
    <w:rsid w:val="60EA6962"/>
    <w:rsid w:val="60F375C4"/>
    <w:rsid w:val="610327DF"/>
    <w:rsid w:val="610E7EC5"/>
    <w:rsid w:val="611F613E"/>
    <w:rsid w:val="612B107A"/>
    <w:rsid w:val="61316DB6"/>
    <w:rsid w:val="61403325"/>
    <w:rsid w:val="61427667"/>
    <w:rsid w:val="614D13CA"/>
    <w:rsid w:val="6162299C"/>
    <w:rsid w:val="61C65078"/>
    <w:rsid w:val="61E80E34"/>
    <w:rsid w:val="61F903E6"/>
    <w:rsid w:val="620F6680"/>
    <w:rsid w:val="62127F1E"/>
    <w:rsid w:val="622A165D"/>
    <w:rsid w:val="624C4474"/>
    <w:rsid w:val="62511D38"/>
    <w:rsid w:val="625B7B17"/>
    <w:rsid w:val="628255CF"/>
    <w:rsid w:val="62C26C2A"/>
    <w:rsid w:val="62F7618C"/>
    <w:rsid w:val="62F87114"/>
    <w:rsid w:val="632B74E9"/>
    <w:rsid w:val="63310878"/>
    <w:rsid w:val="633A597E"/>
    <w:rsid w:val="635D0C9C"/>
    <w:rsid w:val="635D341B"/>
    <w:rsid w:val="63660ED6"/>
    <w:rsid w:val="636F2B07"/>
    <w:rsid w:val="638E0785"/>
    <w:rsid w:val="638E7A78"/>
    <w:rsid w:val="638F7399"/>
    <w:rsid w:val="639D5F0D"/>
    <w:rsid w:val="63A320F7"/>
    <w:rsid w:val="63D7411B"/>
    <w:rsid w:val="63E47698"/>
    <w:rsid w:val="63EC5FEE"/>
    <w:rsid w:val="63F21DB5"/>
    <w:rsid w:val="63F21EB8"/>
    <w:rsid w:val="64204BDA"/>
    <w:rsid w:val="64753D22"/>
    <w:rsid w:val="64817B3D"/>
    <w:rsid w:val="64AA756E"/>
    <w:rsid w:val="64C157D2"/>
    <w:rsid w:val="65026507"/>
    <w:rsid w:val="651F24D7"/>
    <w:rsid w:val="65313701"/>
    <w:rsid w:val="65476131"/>
    <w:rsid w:val="65536BE2"/>
    <w:rsid w:val="656E2BBA"/>
    <w:rsid w:val="657F212C"/>
    <w:rsid w:val="657F5EE5"/>
    <w:rsid w:val="65843FDC"/>
    <w:rsid w:val="65A948B1"/>
    <w:rsid w:val="65D64AEE"/>
    <w:rsid w:val="65D9682D"/>
    <w:rsid w:val="65DC56D3"/>
    <w:rsid w:val="6609788A"/>
    <w:rsid w:val="660D4DB6"/>
    <w:rsid w:val="66111AE9"/>
    <w:rsid w:val="6616510D"/>
    <w:rsid w:val="662531B1"/>
    <w:rsid w:val="6629058E"/>
    <w:rsid w:val="66476636"/>
    <w:rsid w:val="66607B95"/>
    <w:rsid w:val="666C6C0C"/>
    <w:rsid w:val="667E07C0"/>
    <w:rsid w:val="6685798F"/>
    <w:rsid w:val="668B426D"/>
    <w:rsid w:val="668F5F71"/>
    <w:rsid w:val="66916706"/>
    <w:rsid w:val="669A00D5"/>
    <w:rsid w:val="66B443E8"/>
    <w:rsid w:val="66CF0546"/>
    <w:rsid w:val="66DE0D17"/>
    <w:rsid w:val="67191D4F"/>
    <w:rsid w:val="67193AFD"/>
    <w:rsid w:val="67335FC9"/>
    <w:rsid w:val="673842B5"/>
    <w:rsid w:val="67386679"/>
    <w:rsid w:val="67851681"/>
    <w:rsid w:val="678F3006"/>
    <w:rsid w:val="67971BE8"/>
    <w:rsid w:val="67AA4CC9"/>
    <w:rsid w:val="67AB0BF9"/>
    <w:rsid w:val="67B24B51"/>
    <w:rsid w:val="67D267DB"/>
    <w:rsid w:val="67EF1C72"/>
    <w:rsid w:val="67F17D90"/>
    <w:rsid w:val="67F57A19"/>
    <w:rsid w:val="68040309"/>
    <w:rsid w:val="68062ECA"/>
    <w:rsid w:val="68126ECA"/>
    <w:rsid w:val="68242759"/>
    <w:rsid w:val="684E25E4"/>
    <w:rsid w:val="68A513BA"/>
    <w:rsid w:val="68B72869"/>
    <w:rsid w:val="68C52B84"/>
    <w:rsid w:val="68DF055F"/>
    <w:rsid w:val="6908207B"/>
    <w:rsid w:val="6910454C"/>
    <w:rsid w:val="69267E02"/>
    <w:rsid w:val="692F5AF2"/>
    <w:rsid w:val="69321272"/>
    <w:rsid w:val="695050F3"/>
    <w:rsid w:val="69594684"/>
    <w:rsid w:val="69605A02"/>
    <w:rsid w:val="69653029"/>
    <w:rsid w:val="69686445"/>
    <w:rsid w:val="697A51D6"/>
    <w:rsid w:val="697D48A2"/>
    <w:rsid w:val="69897CB4"/>
    <w:rsid w:val="69925ED5"/>
    <w:rsid w:val="699269BC"/>
    <w:rsid w:val="69A24C60"/>
    <w:rsid w:val="69A521C6"/>
    <w:rsid w:val="69BE3B49"/>
    <w:rsid w:val="69F6589F"/>
    <w:rsid w:val="69FF2C61"/>
    <w:rsid w:val="6A1C5DDE"/>
    <w:rsid w:val="6A283DDB"/>
    <w:rsid w:val="6A386015"/>
    <w:rsid w:val="6A4E153A"/>
    <w:rsid w:val="6A6E6CFE"/>
    <w:rsid w:val="6A7A6FA8"/>
    <w:rsid w:val="6A862F69"/>
    <w:rsid w:val="6A987763"/>
    <w:rsid w:val="6A9B60DE"/>
    <w:rsid w:val="6AA70627"/>
    <w:rsid w:val="6AF51030"/>
    <w:rsid w:val="6AFD3B5B"/>
    <w:rsid w:val="6B1747F7"/>
    <w:rsid w:val="6B297338"/>
    <w:rsid w:val="6B4820C3"/>
    <w:rsid w:val="6B60557E"/>
    <w:rsid w:val="6B6959F0"/>
    <w:rsid w:val="6B7A5780"/>
    <w:rsid w:val="6B807797"/>
    <w:rsid w:val="6B8E66B2"/>
    <w:rsid w:val="6BAB63A9"/>
    <w:rsid w:val="6BC00FAB"/>
    <w:rsid w:val="6BD44496"/>
    <w:rsid w:val="6BED2F47"/>
    <w:rsid w:val="6BF6605B"/>
    <w:rsid w:val="6C092392"/>
    <w:rsid w:val="6C1314D0"/>
    <w:rsid w:val="6C2052C5"/>
    <w:rsid w:val="6C31107C"/>
    <w:rsid w:val="6C535651"/>
    <w:rsid w:val="6C647812"/>
    <w:rsid w:val="6C716611"/>
    <w:rsid w:val="6C746789"/>
    <w:rsid w:val="6C861D26"/>
    <w:rsid w:val="6C8A4AFB"/>
    <w:rsid w:val="6C9F2CF6"/>
    <w:rsid w:val="6CA4235E"/>
    <w:rsid w:val="6CAD3C81"/>
    <w:rsid w:val="6CBD4F2A"/>
    <w:rsid w:val="6CFC0761"/>
    <w:rsid w:val="6D0477B2"/>
    <w:rsid w:val="6D0906EE"/>
    <w:rsid w:val="6D0D36D4"/>
    <w:rsid w:val="6D21350B"/>
    <w:rsid w:val="6D213EBD"/>
    <w:rsid w:val="6D2A2982"/>
    <w:rsid w:val="6D2F6E24"/>
    <w:rsid w:val="6D3B088A"/>
    <w:rsid w:val="6D553DE4"/>
    <w:rsid w:val="6D6D2267"/>
    <w:rsid w:val="6D745F31"/>
    <w:rsid w:val="6D7D64CF"/>
    <w:rsid w:val="6D864406"/>
    <w:rsid w:val="6D872B7A"/>
    <w:rsid w:val="6DAC7BC8"/>
    <w:rsid w:val="6DBA7385"/>
    <w:rsid w:val="6DDD7632"/>
    <w:rsid w:val="6DED0C6F"/>
    <w:rsid w:val="6E004960"/>
    <w:rsid w:val="6E0478EF"/>
    <w:rsid w:val="6E0A72BD"/>
    <w:rsid w:val="6E166B86"/>
    <w:rsid w:val="6E2B261D"/>
    <w:rsid w:val="6E4052AA"/>
    <w:rsid w:val="6E4057A2"/>
    <w:rsid w:val="6E475B3F"/>
    <w:rsid w:val="6E62107D"/>
    <w:rsid w:val="6E7354E8"/>
    <w:rsid w:val="6E7F4B8D"/>
    <w:rsid w:val="6E922B12"/>
    <w:rsid w:val="6EA87A60"/>
    <w:rsid w:val="6EAE0FCF"/>
    <w:rsid w:val="6EB74CEA"/>
    <w:rsid w:val="6EC845F6"/>
    <w:rsid w:val="6ECC79E2"/>
    <w:rsid w:val="6EF35013"/>
    <w:rsid w:val="6F037A1D"/>
    <w:rsid w:val="6F0917CE"/>
    <w:rsid w:val="6F101C89"/>
    <w:rsid w:val="6F1A48B6"/>
    <w:rsid w:val="6F2D56DC"/>
    <w:rsid w:val="6F394D3C"/>
    <w:rsid w:val="6F5C0A2B"/>
    <w:rsid w:val="6F605FD2"/>
    <w:rsid w:val="6F7F3A21"/>
    <w:rsid w:val="6F9E54E7"/>
    <w:rsid w:val="6FAC4059"/>
    <w:rsid w:val="6FC51473"/>
    <w:rsid w:val="6FD24704"/>
    <w:rsid w:val="6FD337A2"/>
    <w:rsid w:val="6FD75EC2"/>
    <w:rsid w:val="6FD917B7"/>
    <w:rsid w:val="6FDA08F1"/>
    <w:rsid w:val="6FF24F26"/>
    <w:rsid w:val="70082960"/>
    <w:rsid w:val="70180DF5"/>
    <w:rsid w:val="70425E72"/>
    <w:rsid w:val="70527411"/>
    <w:rsid w:val="705D3ECB"/>
    <w:rsid w:val="706F0D4A"/>
    <w:rsid w:val="706F20A9"/>
    <w:rsid w:val="707B1384"/>
    <w:rsid w:val="709935E0"/>
    <w:rsid w:val="709D13E4"/>
    <w:rsid w:val="70A0424B"/>
    <w:rsid w:val="70B9240C"/>
    <w:rsid w:val="70DA5030"/>
    <w:rsid w:val="70DE20D9"/>
    <w:rsid w:val="70E8748B"/>
    <w:rsid w:val="71066FA0"/>
    <w:rsid w:val="71456464"/>
    <w:rsid w:val="716562BC"/>
    <w:rsid w:val="71890614"/>
    <w:rsid w:val="71A10A3E"/>
    <w:rsid w:val="71A25330"/>
    <w:rsid w:val="71B703C4"/>
    <w:rsid w:val="71BC7EA6"/>
    <w:rsid w:val="71C31235"/>
    <w:rsid w:val="71CD3E62"/>
    <w:rsid w:val="71F5068D"/>
    <w:rsid w:val="71FB09CF"/>
    <w:rsid w:val="720B620B"/>
    <w:rsid w:val="724A0C23"/>
    <w:rsid w:val="725B4129"/>
    <w:rsid w:val="72605EE6"/>
    <w:rsid w:val="72652EC2"/>
    <w:rsid w:val="72696AF1"/>
    <w:rsid w:val="727A317D"/>
    <w:rsid w:val="72C55A38"/>
    <w:rsid w:val="72C80C35"/>
    <w:rsid w:val="72E871A5"/>
    <w:rsid w:val="730B4666"/>
    <w:rsid w:val="731A76E0"/>
    <w:rsid w:val="732E5967"/>
    <w:rsid w:val="733419C5"/>
    <w:rsid w:val="73366921"/>
    <w:rsid w:val="733E3105"/>
    <w:rsid w:val="735D4171"/>
    <w:rsid w:val="73667774"/>
    <w:rsid w:val="7379019B"/>
    <w:rsid w:val="7384789C"/>
    <w:rsid w:val="73893DB8"/>
    <w:rsid w:val="73A51982"/>
    <w:rsid w:val="73B17E29"/>
    <w:rsid w:val="73D2266C"/>
    <w:rsid w:val="73F024E4"/>
    <w:rsid w:val="740F1765"/>
    <w:rsid w:val="7418204B"/>
    <w:rsid w:val="741D2E7E"/>
    <w:rsid w:val="744877CF"/>
    <w:rsid w:val="74611227"/>
    <w:rsid w:val="748B3D99"/>
    <w:rsid w:val="749D7288"/>
    <w:rsid w:val="74B542D0"/>
    <w:rsid w:val="74CD5B6B"/>
    <w:rsid w:val="74D116DC"/>
    <w:rsid w:val="74E71B3A"/>
    <w:rsid w:val="752D1CAF"/>
    <w:rsid w:val="753F5A76"/>
    <w:rsid w:val="75457105"/>
    <w:rsid w:val="754968B8"/>
    <w:rsid w:val="754E29F1"/>
    <w:rsid w:val="75640639"/>
    <w:rsid w:val="7568637B"/>
    <w:rsid w:val="75722A45"/>
    <w:rsid w:val="758F74DF"/>
    <w:rsid w:val="75A90742"/>
    <w:rsid w:val="75BA64AB"/>
    <w:rsid w:val="75BF7F65"/>
    <w:rsid w:val="75C002A4"/>
    <w:rsid w:val="75D92721"/>
    <w:rsid w:val="75E04B1D"/>
    <w:rsid w:val="75E14428"/>
    <w:rsid w:val="75F07857"/>
    <w:rsid w:val="75F714AD"/>
    <w:rsid w:val="75FA49E1"/>
    <w:rsid w:val="76103501"/>
    <w:rsid w:val="76117280"/>
    <w:rsid w:val="76164EB9"/>
    <w:rsid w:val="7639203F"/>
    <w:rsid w:val="76672A5D"/>
    <w:rsid w:val="76942EEE"/>
    <w:rsid w:val="76AE4262"/>
    <w:rsid w:val="76CC0B8C"/>
    <w:rsid w:val="770A4943"/>
    <w:rsid w:val="77100BCB"/>
    <w:rsid w:val="772B5915"/>
    <w:rsid w:val="773674FC"/>
    <w:rsid w:val="7776061E"/>
    <w:rsid w:val="777F323F"/>
    <w:rsid w:val="778B6351"/>
    <w:rsid w:val="7794726C"/>
    <w:rsid w:val="77A60777"/>
    <w:rsid w:val="77BC6478"/>
    <w:rsid w:val="77CB499F"/>
    <w:rsid w:val="78160310"/>
    <w:rsid w:val="7830162C"/>
    <w:rsid w:val="783F3A20"/>
    <w:rsid w:val="786666F9"/>
    <w:rsid w:val="787919A7"/>
    <w:rsid w:val="788A03B6"/>
    <w:rsid w:val="78967CE1"/>
    <w:rsid w:val="78A471EC"/>
    <w:rsid w:val="78B301AF"/>
    <w:rsid w:val="78D079AD"/>
    <w:rsid w:val="78E677F6"/>
    <w:rsid w:val="79187CFE"/>
    <w:rsid w:val="793A002E"/>
    <w:rsid w:val="79586E66"/>
    <w:rsid w:val="795C4032"/>
    <w:rsid w:val="795C61F7"/>
    <w:rsid w:val="797E283B"/>
    <w:rsid w:val="7981516C"/>
    <w:rsid w:val="79845BEF"/>
    <w:rsid w:val="798B6ADC"/>
    <w:rsid w:val="79993AD1"/>
    <w:rsid w:val="799C5CDC"/>
    <w:rsid w:val="79BA1E32"/>
    <w:rsid w:val="79C3365E"/>
    <w:rsid w:val="79C469A1"/>
    <w:rsid w:val="79ED43D8"/>
    <w:rsid w:val="7A04260F"/>
    <w:rsid w:val="7A042792"/>
    <w:rsid w:val="7A046663"/>
    <w:rsid w:val="7A173ECC"/>
    <w:rsid w:val="7A3339FB"/>
    <w:rsid w:val="7A571A64"/>
    <w:rsid w:val="7A697939"/>
    <w:rsid w:val="7A734E5D"/>
    <w:rsid w:val="7A805F15"/>
    <w:rsid w:val="7A807CC3"/>
    <w:rsid w:val="7A8A5CE3"/>
    <w:rsid w:val="7A9D1530"/>
    <w:rsid w:val="7AAA2F92"/>
    <w:rsid w:val="7AAC16F7"/>
    <w:rsid w:val="7AC07812"/>
    <w:rsid w:val="7AC91E71"/>
    <w:rsid w:val="7AD81021"/>
    <w:rsid w:val="7AD868F2"/>
    <w:rsid w:val="7B0207E5"/>
    <w:rsid w:val="7B13722D"/>
    <w:rsid w:val="7B155FAB"/>
    <w:rsid w:val="7B25086A"/>
    <w:rsid w:val="7B607AF4"/>
    <w:rsid w:val="7B631565"/>
    <w:rsid w:val="7B673127"/>
    <w:rsid w:val="7B872B63"/>
    <w:rsid w:val="7B9B0B2D"/>
    <w:rsid w:val="7B9C6D7F"/>
    <w:rsid w:val="7BA15A76"/>
    <w:rsid w:val="7BBC7C53"/>
    <w:rsid w:val="7BC13081"/>
    <w:rsid w:val="7BC71922"/>
    <w:rsid w:val="7BE22A2C"/>
    <w:rsid w:val="7BEB3862"/>
    <w:rsid w:val="7BF13243"/>
    <w:rsid w:val="7BF162E5"/>
    <w:rsid w:val="7C0A7761"/>
    <w:rsid w:val="7C181F3F"/>
    <w:rsid w:val="7C1A2FC6"/>
    <w:rsid w:val="7C1B19AD"/>
    <w:rsid w:val="7C354ADD"/>
    <w:rsid w:val="7C431DAC"/>
    <w:rsid w:val="7C6333F8"/>
    <w:rsid w:val="7C8327AC"/>
    <w:rsid w:val="7C94028B"/>
    <w:rsid w:val="7C98687E"/>
    <w:rsid w:val="7C9F63FA"/>
    <w:rsid w:val="7CB03612"/>
    <w:rsid w:val="7CD86C5B"/>
    <w:rsid w:val="7CE107C1"/>
    <w:rsid w:val="7D3A189F"/>
    <w:rsid w:val="7D4A0A5C"/>
    <w:rsid w:val="7D5379D9"/>
    <w:rsid w:val="7D586CD5"/>
    <w:rsid w:val="7D6D6672"/>
    <w:rsid w:val="7D7635FF"/>
    <w:rsid w:val="7D782922"/>
    <w:rsid w:val="7D8D1A62"/>
    <w:rsid w:val="7DA33E6C"/>
    <w:rsid w:val="7DA97531"/>
    <w:rsid w:val="7DB341EA"/>
    <w:rsid w:val="7DC0325A"/>
    <w:rsid w:val="7DFD25D2"/>
    <w:rsid w:val="7E106F93"/>
    <w:rsid w:val="7E2766A8"/>
    <w:rsid w:val="7E51149B"/>
    <w:rsid w:val="7E5A082B"/>
    <w:rsid w:val="7E7B3A68"/>
    <w:rsid w:val="7E851EE6"/>
    <w:rsid w:val="7E982B14"/>
    <w:rsid w:val="7EFB0260"/>
    <w:rsid w:val="7F172CD6"/>
    <w:rsid w:val="7F1777C8"/>
    <w:rsid w:val="7F2059B3"/>
    <w:rsid w:val="7F243A58"/>
    <w:rsid w:val="7F293089"/>
    <w:rsid w:val="7F2F1CB8"/>
    <w:rsid w:val="7F3E46B0"/>
    <w:rsid w:val="7F3F01ED"/>
    <w:rsid w:val="7F4E0F53"/>
    <w:rsid w:val="7F6A6C1C"/>
    <w:rsid w:val="7F784ED6"/>
    <w:rsid w:val="7F7C62EF"/>
    <w:rsid w:val="7F7D478D"/>
    <w:rsid w:val="7FAD1A73"/>
    <w:rsid w:val="7FB623D9"/>
    <w:rsid w:val="7FB763C3"/>
    <w:rsid w:val="7FBA7AF7"/>
    <w:rsid w:val="7FBB79EF"/>
    <w:rsid w:val="7FC06DB4"/>
    <w:rsid w:val="7FC244F8"/>
    <w:rsid w:val="7FE35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2"/>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5"/>
    <w:link w:val="53"/>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54"/>
    <w:qFormat/>
    <w:uiPriority w:val="0"/>
    <w:pPr>
      <w:keepNext/>
      <w:jc w:val="center"/>
      <w:outlineLvl w:val="3"/>
    </w:pPr>
    <w:rPr>
      <w:rFonts w:eastAsia="新宋体"/>
      <w:kern w:val="0"/>
      <w:sz w:val="30"/>
      <w:szCs w:val="21"/>
    </w:rPr>
  </w:style>
  <w:style w:type="paragraph" w:styleId="7">
    <w:name w:val="heading 5"/>
    <w:basedOn w:val="1"/>
    <w:next w:val="1"/>
    <w:link w:val="55"/>
    <w:qFormat/>
    <w:uiPriority w:val="0"/>
    <w:pPr>
      <w:keepNext/>
      <w:keepLines/>
      <w:spacing w:before="280" w:after="290" w:line="376" w:lineRule="auto"/>
      <w:outlineLvl w:val="4"/>
    </w:pPr>
    <w:rPr>
      <w:b/>
      <w:bCs/>
      <w:kern w:val="0"/>
      <w:sz w:val="28"/>
      <w:szCs w:val="28"/>
    </w:rPr>
  </w:style>
  <w:style w:type="paragraph" w:styleId="8">
    <w:name w:val="heading 6"/>
    <w:basedOn w:val="1"/>
    <w:next w:val="9"/>
    <w:link w:val="56"/>
    <w:qFormat/>
    <w:uiPriority w:val="0"/>
    <w:pPr>
      <w:keepNext/>
      <w:jc w:val="center"/>
      <w:outlineLvl w:val="5"/>
    </w:pPr>
    <w:rPr>
      <w:b/>
      <w:kern w:val="0"/>
      <w:sz w:val="44"/>
      <w:szCs w:val="20"/>
    </w:rPr>
  </w:style>
  <w:style w:type="paragraph" w:styleId="10">
    <w:name w:val="heading 7"/>
    <w:basedOn w:val="1"/>
    <w:next w:val="1"/>
    <w:link w:val="58"/>
    <w:qFormat/>
    <w:uiPriority w:val="0"/>
    <w:pPr>
      <w:keepNext/>
      <w:keepLines/>
      <w:spacing w:before="240" w:after="64" w:line="320" w:lineRule="auto"/>
      <w:outlineLvl w:val="6"/>
    </w:pPr>
    <w:rPr>
      <w:b/>
      <w:bCs/>
      <w:kern w:val="0"/>
    </w:rPr>
  </w:style>
  <w:style w:type="paragraph" w:styleId="11">
    <w:name w:val="heading 8"/>
    <w:basedOn w:val="1"/>
    <w:next w:val="1"/>
    <w:link w:val="59"/>
    <w:qFormat/>
    <w:uiPriority w:val="0"/>
    <w:pPr>
      <w:keepNext/>
      <w:keepLines/>
      <w:spacing w:before="240" w:after="64" w:line="320" w:lineRule="auto"/>
      <w:outlineLvl w:val="7"/>
    </w:pPr>
    <w:rPr>
      <w:rFonts w:ascii="Arial" w:hAnsi="Arial" w:eastAsia="黑体"/>
      <w:kern w:val="0"/>
    </w:rPr>
  </w:style>
  <w:style w:type="paragraph" w:styleId="12">
    <w:name w:val="heading 9"/>
    <w:basedOn w:val="1"/>
    <w:next w:val="1"/>
    <w:link w:val="60"/>
    <w:qFormat/>
    <w:uiPriority w:val="0"/>
    <w:pPr>
      <w:keepNext/>
      <w:keepLines/>
      <w:spacing w:before="240" w:after="64" w:line="320" w:lineRule="auto"/>
      <w:outlineLvl w:val="8"/>
    </w:pPr>
    <w:rPr>
      <w:rFonts w:ascii="Arial" w:hAnsi="Arial" w:eastAsia="黑体"/>
      <w:kern w:val="0"/>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64"/>
    <w:qFormat/>
    <w:uiPriority w:val="0"/>
    <w:rPr>
      <w:rFonts w:ascii="仿宋_GB2312" w:eastAsia="仿宋_GB2312"/>
      <w:kern w:val="0"/>
      <w:szCs w:val="20"/>
    </w:rPr>
  </w:style>
  <w:style w:type="paragraph" w:styleId="9">
    <w:name w:val="Normal Indent"/>
    <w:basedOn w:val="1"/>
    <w:link w:val="57"/>
    <w:qFormat/>
    <w:uiPriority w:val="0"/>
    <w:pPr>
      <w:ind w:firstLine="420"/>
    </w:pPr>
    <w:rPr>
      <w:kern w:val="0"/>
      <w:sz w:val="20"/>
      <w:szCs w:val="20"/>
    </w:rPr>
  </w:style>
  <w:style w:type="paragraph" w:styleId="13">
    <w:name w:val="Document Map"/>
    <w:basedOn w:val="1"/>
    <w:link w:val="61"/>
    <w:semiHidden/>
    <w:qFormat/>
    <w:uiPriority w:val="0"/>
    <w:pPr>
      <w:shd w:val="clear" w:color="auto" w:fill="000080"/>
    </w:pPr>
    <w:rPr>
      <w:kern w:val="0"/>
      <w:sz w:val="20"/>
    </w:rPr>
  </w:style>
  <w:style w:type="paragraph" w:styleId="14">
    <w:name w:val="toa heading"/>
    <w:basedOn w:val="1"/>
    <w:next w:val="1"/>
    <w:semiHidden/>
    <w:qFormat/>
    <w:uiPriority w:val="0"/>
    <w:pPr>
      <w:jc w:val="center"/>
    </w:pPr>
    <w:rPr>
      <w:rFonts w:ascii="Arial" w:hAnsi="Arial" w:eastAsia="黑体"/>
      <w:sz w:val="36"/>
    </w:rPr>
  </w:style>
  <w:style w:type="paragraph" w:styleId="15">
    <w:name w:val="annotation text"/>
    <w:basedOn w:val="1"/>
    <w:link w:val="62"/>
    <w:unhideWhenUsed/>
    <w:qFormat/>
    <w:uiPriority w:val="99"/>
    <w:pPr>
      <w:jc w:val="left"/>
    </w:pPr>
  </w:style>
  <w:style w:type="paragraph" w:styleId="16">
    <w:name w:val="Body Text 3"/>
    <w:basedOn w:val="1"/>
    <w:link w:val="63"/>
    <w:qFormat/>
    <w:uiPriority w:val="0"/>
    <w:pPr>
      <w:spacing w:after="120"/>
    </w:pPr>
    <w:rPr>
      <w:kern w:val="0"/>
      <w:sz w:val="16"/>
      <w:szCs w:val="16"/>
    </w:rPr>
  </w:style>
  <w:style w:type="paragraph" w:styleId="17">
    <w:name w:val="Body Text Indent"/>
    <w:basedOn w:val="1"/>
    <w:link w:val="65"/>
    <w:qFormat/>
    <w:uiPriority w:val="0"/>
    <w:pPr>
      <w:ind w:left="765"/>
    </w:pPr>
    <w:rPr>
      <w:rFonts w:ascii="仿宋_GB2312" w:eastAsia="仿宋_GB2312"/>
      <w:kern w:val="0"/>
      <w:sz w:val="28"/>
      <w:szCs w:val="20"/>
    </w:rPr>
  </w:style>
  <w:style w:type="paragraph" w:styleId="18">
    <w:name w:val="Plain Text"/>
    <w:basedOn w:val="1"/>
    <w:link w:val="66"/>
    <w:qFormat/>
    <w:uiPriority w:val="0"/>
    <w:rPr>
      <w:rFonts w:ascii="宋体" w:hAnsi="Courier New"/>
      <w:kern w:val="0"/>
      <w:sz w:val="20"/>
      <w:szCs w:val="21"/>
    </w:rPr>
  </w:style>
  <w:style w:type="paragraph" w:styleId="19">
    <w:name w:val="Date"/>
    <w:basedOn w:val="1"/>
    <w:next w:val="1"/>
    <w:link w:val="67"/>
    <w:qFormat/>
    <w:uiPriority w:val="0"/>
    <w:rPr>
      <w:kern w:val="0"/>
      <w:szCs w:val="20"/>
    </w:rPr>
  </w:style>
  <w:style w:type="paragraph" w:styleId="20">
    <w:name w:val="Body Text Indent 2"/>
    <w:basedOn w:val="1"/>
    <w:link w:val="68"/>
    <w:qFormat/>
    <w:uiPriority w:val="0"/>
    <w:pPr>
      <w:spacing w:line="500" w:lineRule="exact"/>
      <w:ind w:firstLine="560" w:firstLineChars="200"/>
    </w:pPr>
    <w:rPr>
      <w:rFonts w:eastAsia="仿宋_GB2312"/>
      <w:kern w:val="0"/>
      <w:sz w:val="28"/>
      <w:szCs w:val="20"/>
    </w:rPr>
  </w:style>
  <w:style w:type="paragraph" w:styleId="21">
    <w:name w:val="Balloon Text"/>
    <w:basedOn w:val="1"/>
    <w:link w:val="69"/>
    <w:semiHidden/>
    <w:qFormat/>
    <w:uiPriority w:val="0"/>
    <w:rPr>
      <w:kern w:val="0"/>
      <w:sz w:val="18"/>
      <w:szCs w:val="18"/>
    </w:rPr>
  </w:style>
  <w:style w:type="paragraph" w:styleId="22">
    <w:name w:val="footer"/>
    <w:basedOn w:val="1"/>
    <w:link w:val="70"/>
    <w:qFormat/>
    <w:uiPriority w:val="99"/>
    <w:pPr>
      <w:tabs>
        <w:tab w:val="center" w:pos="4153"/>
        <w:tab w:val="right" w:pos="8306"/>
      </w:tabs>
      <w:snapToGrid w:val="0"/>
      <w:jc w:val="left"/>
    </w:pPr>
    <w:rPr>
      <w:kern w:val="0"/>
      <w:sz w:val="18"/>
      <w:szCs w:val="20"/>
    </w:rPr>
  </w:style>
  <w:style w:type="paragraph" w:styleId="23">
    <w:name w:val="envelope return"/>
    <w:basedOn w:val="1"/>
    <w:unhideWhenUsed/>
    <w:qFormat/>
    <w:uiPriority w:val="99"/>
    <w:pPr>
      <w:snapToGrid w:val="0"/>
    </w:pPr>
    <w:rPr>
      <w:rFonts w:ascii="Arial" w:hAnsi="Arial"/>
    </w:rPr>
  </w:style>
  <w:style w:type="paragraph" w:styleId="24">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semiHidden/>
    <w:qFormat/>
    <w:uiPriority w:val="0"/>
  </w:style>
  <w:style w:type="paragraph" w:styleId="26">
    <w:name w:val="List"/>
    <w:basedOn w:val="1"/>
    <w:qFormat/>
    <w:uiPriority w:val="0"/>
    <w:pPr>
      <w:ind w:left="200" w:hanging="200" w:hangingChars="200"/>
    </w:pPr>
  </w:style>
  <w:style w:type="paragraph" w:styleId="27">
    <w:name w:val="Body Text Indent 3"/>
    <w:basedOn w:val="1"/>
    <w:link w:val="72"/>
    <w:qFormat/>
    <w:uiPriority w:val="0"/>
    <w:pPr>
      <w:spacing w:after="120"/>
      <w:ind w:left="420" w:leftChars="200"/>
    </w:pPr>
    <w:rPr>
      <w:kern w:val="0"/>
      <w:sz w:val="16"/>
      <w:szCs w:val="16"/>
    </w:rPr>
  </w:style>
  <w:style w:type="paragraph" w:styleId="28">
    <w:name w:val="toc 2"/>
    <w:basedOn w:val="1"/>
    <w:next w:val="1"/>
    <w:qFormat/>
    <w:uiPriority w:val="39"/>
    <w:pPr>
      <w:ind w:left="420" w:leftChars="200"/>
    </w:pPr>
  </w:style>
  <w:style w:type="paragraph" w:styleId="29">
    <w:name w:val="Body Text 2"/>
    <w:basedOn w:val="1"/>
    <w:link w:val="73"/>
    <w:qFormat/>
    <w:uiPriority w:val="0"/>
    <w:pPr>
      <w:snapToGrid w:val="0"/>
    </w:pPr>
    <w:rPr>
      <w:b/>
      <w:bCs/>
      <w:kern w:val="0"/>
      <w:sz w:val="18"/>
    </w:rPr>
  </w:style>
  <w:style w:type="paragraph" w:styleId="30">
    <w:name w:val="Normal (Web)"/>
    <w:basedOn w:val="1"/>
    <w:qFormat/>
    <w:uiPriority w:val="99"/>
    <w:pPr>
      <w:widowControl/>
      <w:spacing w:before="100" w:beforeAutospacing="1" w:after="100" w:afterAutospacing="1"/>
      <w:jc w:val="left"/>
    </w:pPr>
    <w:rPr>
      <w:rFonts w:ascii="宋体" w:hAnsi="宋体"/>
      <w:color w:val="000000"/>
      <w:kern w:val="0"/>
    </w:rPr>
  </w:style>
  <w:style w:type="paragraph" w:styleId="31">
    <w:name w:val="annotation subject"/>
    <w:basedOn w:val="15"/>
    <w:next w:val="15"/>
    <w:link w:val="74"/>
    <w:unhideWhenUsed/>
    <w:qFormat/>
    <w:uiPriority w:val="99"/>
    <w:rPr>
      <w:b/>
      <w:bCs/>
    </w:rPr>
  </w:style>
  <w:style w:type="paragraph" w:styleId="32">
    <w:name w:val="Body Text First Indent"/>
    <w:basedOn w:val="5"/>
    <w:link w:val="75"/>
    <w:qFormat/>
    <w:uiPriority w:val="0"/>
    <w:pPr>
      <w:spacing w:after="120"/>
      <w:ind w:firstLine="420" w:firstLineChars="100"/>
    </w:pPr>
    <w:rPr>
      <w:rFonts w:ascii="Times New Roman" w:eastAsia="宋体"/>
      <w:szCs w:val="24"/>
    </w:rPr>
  </w:style>
  <w:style w:type="paragraph" w:styleId="33">
    <w:name w:val="Body Text First Indent 2"/>
    <w:basedOn w:val="17"/>
    <w:unhideWhenUsed/>
    <w:qFormat/>
    <w:uiPriority w:val="99"/>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qFormat/>
    <w:uiPriority w:val="0"/>
  </w:style>
  <w:style w:type="character" w:styleId="39">
    <w:name w:val="FollowedHyperlink"/>
    <w:qFormat/>
    <w:uiPriority w:val="0"/>
    <w:rPr>
      <w:color w:val="800080"/>
      <w:u w:val="none"/>
    </w:rPr>
  </w:style>
  <w:style w:type="character" w:styleId="40">
    <w:name w:val="Emphasis"/>
    <w:basedOn w:val="36"/>
    <w:qFormat/>
    <w:uiPriority w:val="20"/>
    <w:rPr>
      <w:b/>
      <w:bCs/>
    </w:rPr>
  </w:style>
  <w:style w:type="character" w:styleId="41">
    <w:name w:val="HTML Definition"/>
    <w:unhideWhenUsed/>
    <w:qFormat/>
    <w:uiPriority w:val="99"/>
  </w:style>
  <w:style w:type="character" w:styleId="42">
    <w:name w:val="HTML Typewriter"/>
    <w:unhideWhenUsed/>
    <w:qFormat/>
    <w:uiPriority w:val="99"/>
    <w:rPr>
      <w:rFonts w:hint="default" w:ascii="monospace" w:hAnsi="monospace" w:eastAsia="monospace" w:cs="monospace"/>
      <w:sz w:val="20"/>
    </w:rPr>
  </w:style>
  <w:style w:type="character" w:styleId="43">
    <w:name w:val="HTML Acronym"/>
    <w:basedOn w:val="36"/>
    <w:unhideWhenUsed/>
    <w:qFormat/>
    <w:uiPriority w:val="99"/>
    <w:rPr>
      <w:vanish/>
    </w:rPr>
  </w:style>
  <w:style w:type="character" w:styleId="44">
    <w:name w:val="HTML Variable"/>
    <w:unhideWhenUsed/>
    <w:qFormat/>
    <w:uiPriority w:val="99"/>
  </w:style>
  <w:style w:type="character" w:styleId="45">
    <w:name w:val="Hyperlink"/>
    <w:qFormat/>
    <w:uiPriority w:val="0"/>
    <w:rPr>
      <w:color w:val="0000FF"/>
      <w:u w:val="none"/>
    </w:rPr>
  </w:style>
  <w:style w:type="character" w:styleId="46">
    <w:name w:val="HTML Code"/>
    <w:unhideWhenUsed/>
    <w:qFormat/>
    <w:uiPriority w:val="99"/>
    <w:rPr>
      <w:rFonts w:hint="default" w:ascii="monospace" w:hAnsi="monospace" w:eastAsia="monospace" w:cs="monospace"/>
      <w:sz w:val="20"/>
    </w:rPr>
  </w:style>
  <w:style w:type="character" w:styleId="47">
    <w:name w:val="annotation reference"/>
    <w:unhideWhenUsed/>
    <w:qFormat/>
    <w:uiPriority w:val="99"/>
    <w:rPr>
      <w:sz w:val="21"/>
      <w:szCs w:val="21"/>
    </w:rPr>
  </w:style>
  <w:style w:type="character" w:styleId="48">
    <w:name w:val="HTML Cite"/>
    <w:unhideWhenUsed/>
    <w:qFormat/>
    <w:uiPriority w:val="99"/>
  </w:style>
  <w:style w:type="character" w:styleId="49">
    <w:name w:val="HTML Keyboard"/>
    <w:unhideWhenUsed/>
    <w:qFormat/>
    <w:uiPriority w:val="99"/>
    <w:rPr>
      <w:rFonts w:ascii="monospace" w:hAnsi="monospace" w:eastAsia="monospace" w:cs="monospace"/>
      <w:sz w:val="20"/>
    </w:rPr>
  </w:style>
  <w:style w:type="character" w:styleId="50">
    <w:name w:val="HTML Sample"/>
    <w:unhideWhenUsed/>
    <w:qFormat/>
    <w:uiPriority w:val="99"/>
    <w:rPr>
      <w:rFonts w:hint="default" w:ascii="monospace" w:hAnsi="monospace" w:eastAsia="monospace" w:cs="monospace"/>
    </w:rPr>
  </w:style>
  <w:style w:type="character" w:customStyle="1" w:styleId="51">
    <w:name w:val="标题 1 Char"/>
    <w:link w:val="2"/>
    <w:qFormat/>
    <w:uiPriority w:val="0"/>
    <w:rPr>
      <w:rFonts w:ascii="Times New Roman" w:hAnsi="Times New Roman" w:eastAsia="宋体" w:cs="Times New Roman"/>
      <w:b/>
      <w:bCs/>
      <w:kern w:val="44"/>
      <w:sz w:val="44"/>
      <w:szCs w:val="44"/>
    </w:rPr>
  </w:style>
  <w:style w:type="character" w:customStyle="1" w:styleId="52">
    <w:name w:val="标题 2 Char"/>
    <w:link w:val="3"/>
    <w:qFormat/>
    <w:uiPriority w:val="0"/>
    <w:rPr>
      <w:rFonts w:ascii="Arial" w:hAnsi="Arial" w:eastAsia="黑体" w:cs="Times New Roman"/>
      <w:b/>
      <w:bCs/>
      <w:sz w:val="32"/>
      <w:szCs w:val="32"/>
    </w:rPr>
  </w:style>
  <w:style w:type="character" w:customStyle="1" w:styleId="53">
    <w:name w:val="标题 3 Char"/>
    <w:link w:val="4"/>
    <w:qFormat/>
    <w:uiPriority w:val="0"/>
    <w:rPr>
      <w:rFonts w:ascii="Times New Roman" w:hAnsi="Times New Roman" w:eastAsia="宋体" w:cs="Times New Roman"/>
      <w:b/>
      <w:bCs/>
      <w:sz w:val="32"/>
      <w:szCs w:val="32"/>
    </w:rPr>
  </w:style>
  <w:style w:type="character" w:customStyle="1" w:styleId="54">
    <w:name w:val="标题 4 Char"/>
    <w:link w:val="6"/>
    <w:qFormat/>
    <w:uiPriority w:val="0"/>
    <w:rPr>
      <w:rFonts w:ascii="Times New Roman" w:hAnsi="Times New Roman" w:eastAsia="新宋体" w:cs="Times New Roman"/>
      <w:sz w:val="30"/>
      <w:szCs w:val="21"/>
    </w:rPr>
  </w:style>
  <w:style w:type="character" w:customStyle="1" w:styleId="55">
    <w:name w:val="标题 5 Char"/>
    <w:link w:val="7"/>
    <w:qFormat/>
    <w:uiPriority w:val="0"/>
    <w:rPr>
      <w:rFonts w:ascii="Times New Roman" w:hAnsi="Times New Roman" w:eastAsia="宋体" w:cs="Times New Roman"/>
      <w:b/>
      <w:bCs/>
      <w:sz w:val="28"/>
      <w:szCs w:val="28"/>
    </w:rPr>
  </w:style>
  <w:style w:type="character" w:customStyle="1" w:styleId="56">
    <w:name w:val="标题 6 Char"/>
    <w:link w:val="8"/>
    <w:qFormat/>
    <w:uiPriority w:val="0"/>
    <w:rPr>
      <w:rFonts w:ascii="Times New Roman" w:hAnsi="Times New Roman" w:eastAsia="宋体" w:cs="Times New Roman"/>
      <w:b/>
      <w:sz w:val="44"/>
      <w:szCs w:val="20"/>
    </w:rPr>
  </w:style>
  <w:style w:type="character" w:customStyle="1" w:styleId="57">
    <w:name w:val="正文缩进 Char"/>
    <w:link w:val="9"/>
    <w:qFormat/>
    <w:uiPriority w:val="0"/>
    <w:rPr>
      <w:rFonts w:ascii="Times New Roman" w:hAnsi="Times New Roman" w:eastAsia="宋体" w:cs="Times New Roman"/>
      <w:kern w:val="0"/>
      <w:sz w:val="20"/>
      <w:szCs w:val="20"/>
    </w:rPr>
  </w:style>
  <w:style w:type="character" w:customStyle="1" w:styleId="58">
    <w:name w:val="标题 7 Char"/>
    <w:link w:val="10"/>
    <w:qFormat/>
    <w:uiPriority w:val="0"/>
    <w:rPr>
      <w:rFonts w:ascii="Times New Roman" w:hAnsi="Times New Roman" w:eastAsia="宋体" w:cs="Times New Roman"/>
      <w:b/>
      <w:bCs/>
      <w:sz w:val="24"/>
      <w:szCs w:val="24"/>
    </w:rPr>
  </w:style>
  <w:style w:type="character" w:customStyle="1" w:styleId="59">
    <w:name w:val="标题 8 Char"/>
    <w:link w:val="11"/>
    <w:qFormat/>
    <w:uiPriority w:val="0"/>
    <w:rPr>
      <w:rFonts w:ascii="Arial" w:hAnsi="Arial" w:eastAsia="黑体" w:cs="Times New Roman"/>
      <w:sz w:val="24"/>
      <w:szCs w:val="24"/>
    </w:rPr>
  </w:style>
  <w:style w:type="character" w:customStyle="1" w:styleId="60">
    <w:name w:val="标题 9 Char"/>
    <w:link w:val="12"/>
    <w:qFormat/>
    <w:uiPriority w:val="0"/>
    <w:rPr>
      <w:rFonts w:ascii="Arial" w:hAnsi="Arial" w:eastAsia="黑体" w:cs="Times New Roman"/>
      <w:sz w:val="24"/>
      <w:szCs w:val="21"/>
    </w:rPr>
  </w:style>
  <w:style w:type="character" w:customStyle="1" w:styleId="61">
    <w:name w:val="文档结构图 Char"/>
    <w:link w:val="13"/>
    <w:semiHidden/>
    <w:qFormat/>
    <w:uiPriority w:val="0"/>
    <w:rPr>
      <w:szCs w:val="24"/>
      <w:shd w:val="clear" w:color="auto" w:fill="000080"/>
    </w:rPr>
  </w:style>
  <w:style w:type="character" w:customStyle="1" w:styleId="62">
    <w:name w:val="批注文字 Char"/>
    <w:link w:val="15"/>
    <w:qFormat/>
    <w:uiPriority w:val="99"/>
    <w:rPr>
      <w:kern w:val="2"/>
      <w:sz w:val="24"/>
      <w:szCs w:val="24"/>
    </w:rPr>
  </w:style>
  <w:style w:type="character" w:customStyle="1" w:styleId="63">
    <w:name w:val="正文文本 3 Char"/>
    <w:link w:val="16"/>
    <w:qFormat/>
    <w:uiPriority w:val="0"/>
    <w:rPr>
      <w:rFonts w:ascii="Times New Roman" w:hAnsi="Times New Roman" w:eastAsia="宋体" w:cs="Times New Roman"/>
      <w:sz w:val="16"/>
      <w:szCs w:val="16"/>
    </w:rPr>
  </w:style>
  <w:style w:type="character" w:customStyle="1" w:styleId="64">
    <w:name w:val="正文文本 Char"/>
    <w:link w:val="5"/>
    <w:qFormat/>
    <w:uiPriority w:val="0"/>
    <w:rPr>
      <w:rFonts w:ascii="仿宋_GB2312" w:hAnsi="Times New Roman" w:eastAsia="仿宋_GB2312" w:cs="Times New Roman"/>
      <w:sz w:val="24"/>
      <w:szCs w:val="20"/>
    </w:rPr>
  </w:style>
  <w:style w:type="character" w:customStyle="1" w:styleId="65">
    <w:name w:val="正文文本缩进 Char"/>
    <w:link w:val="17"/>
    <w:qFormat/>
    <w:uiPriority w:val="0"/>
    <w:rPr>
      <w:rFonts w:ascii="仿宋_GB2312" w:hAnsi="Times New Roman" w:eastAsia="仿宋_GB2312" w:cs="Times New Roman"/>
      <w:sz w:val="28"/>
      <w:szCs w:val="20"/>
    </w:rPr>
  </w:style>
  <w:style w:type="character" w:customStyle="1" w:styleId="66">
    <w:name w:val="纯文本 Char"/>
    <w:link w:val="18"/>
    <w:qFormat/>
    <w:uiPriority w:val="0"/>
    <w:rPr>
      <w:rFonts w:ascii="宋体" w:hAnsi="Courier New" w:eastAsia="宋体" w:cs="Courier New"/>
      <w:szCs w:val="21"/>
    </w:rPr>
  </w:style>
  <w:style w:type="character" w:customStyle="1" w:styleId="67">
    <w:name w:val="日期 Char"/>
    <w:link w:val="19"/>
    <w:qFormat/>
    <w:uiPriority w:val="0"/>
    <w:rPr>
      <w:rFonts w:ascii="Times New Roman" w:hAnsi="Times New Roman" w:eastAsia="宋体" w:cs="Times New Roman"/>
      <w:sz w:val="24"/>
      <w:szCs w:val="20"/>
    </w:rPr>
  </w:style>
  <w:style w:type="character" w:customStyle="1" w:styleId="68">
    <w:name w:val="正文文本缩进 2 Char"/>
    <w:link w:val="20"/>
    <w:qFormat/>
    <w:uiPriority w:val="0"/>
    <w:rPr>
      <w:rFonts w:ascii="Times New Roman" w:hAnsi="Times New Roman" w:eastAsia="仿宋_GB2312" w:cs="Times New Roman"/>
      <w:sz w:val="28"/>
      <w:szCs w:val="20"/>
    </w:rPr>
  </w:style>
  <w:style w:type="character" w:customStyle="1" w:styleId="69">
    <w:name w:val="批注框文本 Char"/>
    <w:link w:val="21"/>
    <w:semiHidden/>
    <w:qFormat/>
    <w:uiPriority w:val="0"/>
    <w:rPr>
      <w:sz w:val="18"/>
      <w:szCs w:val="18"/>
    </w:rPr>
  </w:style>
  <w:style w:type="character" w:customStyle="1" w:styleId="70">
    <w:name w:val="页脚 Char"/>
    <w:link w:val="22"/>
    <w:qFormat/>
    <w:uiPriority w:val="99"/>
    <w:rPr>
      <w:rFonts w:ascii="Times New Roman" w:hAnsi="Times New Roman" w:eastAsia="宋体" w:cs="Times New Roman"/>
      <w:sz w:val="18"/>
      <w:szCs w:val="20"/>
    </w:rPr>
  </w:style>
  <w:style w:type="character" w:customStyle="1" w:styleId="71">
    <w:name w:val="页眉 Char"/>
    <w:link w:val="24"/>
    <w:qFormat/>
    <w:uiPriority w:val="0"/>
    <w:rPr>
      <w:rFonts w:ascii="Times New Roman" w:hAnsi="Times New Roman" w:eastAsia="宋体" w:cs="Times New Roman"/>
      <w:sz w:val="18"/>
      <w:szCs w:val="18"/>
    </w:rPr>
  </w:style>
  <w:style w:type="character" w:customStyle="1" w:styleId="72">
    <w:name w:val="正文文本缩进 3 Char"/>
    <w:link w:val="27"/>
    <w:qFormat/>
    <w:uiPriority w:val="0"/>
    <w:rPr>
      <w:rFonts w:ascii="Times New Roman" w:hAnsi="Times New Roman" w:eastAsia="宋体" w:cs="Times New Roman"/>
      <w:sz w:val="16"/>
      <w:szCs w:val="16"/>
    </w:rPr>
  </w:style>
  <w:style w:type="character" w:customStyle="1" w:styleId="73">
    <w:name w:val="正文文本 2 Char"/>
    <w:link w:val="29"/>
    <w:qFormat/>
    <w:uiPriority w:val="0"/>
    <w:rPr>
      <w:rFonts w:ascii="Times New Roman" w:hAnsi="Times New Roman" w:eastAsia="宋体" w:cs="Times New Roman"/>
      <w:b/>
      <w:bCs/>
      <w:sz w:val="18"/>
      <w:szCs w:val="24"/>
    </w:rPr>
  </w:style>
  <w:style w:type="character" w:customStyle="1" w:styleId="74">
    <w:name w:val="批注主题 Char"/>
    <w:link w:val="31"/>
    <w:semiHidden/>
    <w:qFormat/>
    <w:uiPriority w:val="99"/>
    <w:rPr>
      <w:b/>
      <w:bCs/>
      <w:kern w:val="2"/>
      <w:sz w:val="24"/>
      <w:szCs w:val="24"/>
    </w:rPr>
  </w:style>
  <w:style w:type="character" w:customStyle="1" w:styleId="75">
    <w:name w:val="正文首行缩进 Char"/>
    <w:link w:val="32"/>
    <w:qFormat/>
    <w:uiPriority w:val="0"/>
    <w:rPr>
      <w:rFonts w:ascii="Times New Roman" w:hAnsi="Times New Roman" w:eastAsia="宋体" w:cs="Times New Roman"/>
      <w:sz w:val="24"/>
      <w:szCs w:val="24"/>
    </w:rPr>
  </w:style>
  <w:style w:type="character" w:customStyle="1" w:styleId="76">
    <w:name w:val="layui-this"/>
    <w:qFormat/>
    <w:uiPriority w:val="0"/>
    <w:rPr>
      <w:bdr w:val="single" w:color="EEEEEE" w:sz="6" w:space="0"/>
      <w:shd w:val="clear" w:color="auto" w:fill="FFFFFF"/>
    </w:rPr>
  </w:style>
  <w:style w:type="character" w:customStyle="1" w:styleId="77">
    <w:name w:val="first-child"/>
    <w:qFormat/>
    <w:uiPriority w:val="0"/>
  </w:style>
  <w:style w:type="character" w:customStyle="1" w:styleId="78">
    <w:name w:val="列出段落 Char"/>
    <w:link w:val="79"/>
    <w:qFormat/>
    <w:locked/>
    <w:uiPriority w:val="99"/>
  </w:style>
  <w:style w:type="paragraph" w:styleId="79">
    <w:name w:val="List Paragraph"/>
    <w:basedOn w:val="1"/>
    <w:link w:val="78"/>
    <w:qFormat/>
    <w:uiPriority w:val="99"/>
    <w:pPr>
      <w:ind w:firstLine="420" w:firstLineChars="200"/>
    </w:pPr>
    <w:rPr>
      <w:kern w:val="0"/>
      <w:sz w:val="20"/>
      <w:szCs w:val="20"/>
    </w:rPr>
  </w:style>
  <w:style w:type="character" w:customStyle="1" w:styleId="80">
    <w:name w:val="cn_text1"/>
    <w:qFormat/>
    <w:uiPriority w:val="0"/>
    <w:rPr>
      <w:rFonts w:hint="default" w:ascii="ˎ̥" w:hAnsi="ˎ̥"/>
      <w:color w:val="003399"/>
      <w:spacing w:val="15"/>
      <w:sz w:val="18"/>
      <w:szCs w:val="18"/>
    </w:rPr>
  </w:style>
  <w:style w:type="character" w:customStyle="1" w:styleId="81">
    <w:name w:val="ssss Char"/>
    <w:qFormat/>
    <w:uiPriority w:val="0"/>
    <w:rPr>
      <w:rFonts w:eastAsia="宋体"/>
      <w:kern w:val="2"/>
      <w:sz w:val="24"/>
      <w:szCs w:val="24"/>
      <w:lang w:val="en-US" w:eastAsia="zh-CN" w:bidi="ar-SA"/>
    </w:rPr>
  </w:style>
  <w:style w:type="character" w:customStyle="1" w:styleId="82">
    <w:name w:val="正文缩进2格 Char"/>
    <w:link w:val="83"/>
    <w:qFormat/>
    <w:uiPriority w:val="0"/>
    <w:rPr>
      <w:rFonts w:ascii="仿宋_GB2312" w:hAnsi="宋体" w:eastAsia="仿宋_GB2312" w:cs="Times New Roman"/>
      <w:sz w:val="31"/>
      <w:szCs w:val="28"/>
    </w:rPr>
  </w:style>
  <w:style w:type="paragraph" w:customStyle="1" w:styleId="83">
    <w:name w:val="正文缩进2格"/>
    <w:basedOn w:val="1"/>
    <w:link w:val="82"/>
    <w:qFormat/>
    <w:uiPriority w:val="0"/>
    <w:pPr>
      <w:spacing w:line="600" w:lineRule="exact"/>
      <w:ind w:firstLine="639" w:firstLineChars="206"/>
    </w:pPr>
    <w:rPr>
      <w:rFonts w:ascii="仿宋_GB2312" w:hAnsi="宋体" w:eastAsia="仿宋_GB2312"/>
      <w:kern w:val="0"/>
      <w:sz w:val="31"/>
      <w:szCs w:val="28"/>
    </w:rPr>
  </w:style>
  <w:style w:type="character" w:customStyle="1" w:styleId="84">
    <w:name w:val="hover2"/>
    <w:qFormat/>
    <w:uiPriority w:val="0"/>
    <w:rPr>
      <w:color w:val="5FB878"/>
    </w:rPr>
  </w:style>
  <w:style w:type="character" w:customStyle="1" w:styleId="85">
    <w:name w:val="文档结构图 Char1"/>
    <w:semiHidden/>
    <w:qFormat/>
    <w:uiPriority w:val="99"/>
    <w:rPr>
      <w:rFonts w:ascii="宋体" w:hAnsi="Times New Roman" w:eastAsia="宋体" w:cs="Times New Roman"/>
      <w:sz w:val="18"/>
      <w:szCs w:val="18"/>
    </w:rPr>
  </w:style>
  <w:style w:type="character" w:customStyle="1" w:styleId="86">
    <w:name w:val="批注框文本 Char1"/>
    <w:semiHidden/>
    <w:qFormat/>
    <w:uiPriority w:val="99"/>
    <w:rPr>
      <w:rFonts w:ascii="Times New Roman" w:hAnsi="Times New Roman" w:eastAsia="宋体" w:cs="Times New Roman"/>
      <w:sz w:val="18"/>
      <w:szCs w:val="18"/>
    </w:rPr>
  </w:style>
  <w:style w:type="character" w:customStyle="1" w:styleId="87">
    <w:name w:val="ssss Char1"/>
    <w:link w:val="88"/>
    <w:qFormat/>
    <w:uiPriority w:val="0"/>
    <w:rPr>
      <w:rFonts w:ascii="Times New Roman" w:hAnsi="Times New Roman" w:eastAsia="宋体" w:cs="Times New Roman"/>
      <w:sz w:val="24"/>
      <w:szCs w:val="24"/>
    </w:rPr>
  </w:style>
  <w:style w:type="paragraph" w:customStyle="1" w:styleId="88">
    <w:name w:val="ssss"/>
    <w:basedOn w:val="1"/>
    <w:link w:val="87"/>
    <w:qFormat/>
    <w:uiPriority w:val="0"/>
    <w:pPr>
      <w:spacing w:line="360" w:lineRule="auto"/>
      <w:ind w:firstLine="480" w:firstLineChars="200"/>
    </w:pPr>
    <w:rPr>
      <w:kern w:val="0"/>
    </w:rPr>
  </w:style>
  <w:style w:type="character" w:customStyle="1" w:styleId="89">
    <w:name w:val="hover"/>
    <w:qFormat/>
    <w:uiPriority w:val="0"/>
    <w:rPr>
      <w:color w:val="FFFFFF"/>
    </w:rPr>
  </w:style>
  <w:style w:type="character" w:customStyle="1" w:styleId="90">
    <w:name w:val="样式 ssss + 宋体 五号1 Char"/>
    <w:link w:val="91"/>
    <w:qFormat/>
    <w:uiPriority w:val="0"/>
    <w:rPr>
      <w:rFonts w:ascii="宋体" w:hAnsi="宋体" w:eastAsia="宋体" w:cs="Times New Roman"/>
      <w:sz w:val="24"/>
      <w:szCs w:val="24"/>
    </w:rPr>
  </w:style>
  <w:style w:type="paragraph" w:customStyle="1" w:styleId="91">
    <w:name w:val="样式 ssss + 宋体 五号1"/>
    <w:basedOn w:val="88"/>
    <w:link w:val="90"/>
    <w:qFormat/>
    <w:uiPriority w:val="0"/>
    <w:rPr>
      <w:rFonts w:ascii="宋体" w:hAnsi="宋体"/>
    </w:rPr>
  </w:style>
  <w:style w:type="character" w:customStyle="1" w:styleId="92">
    <w:name w:val="point_normal1"/>
    <w:qFormat/>
    <w:uiPriority w:val="0"/>
    <w:rPr>
      <w:rFonts w:hint="default" w:ascii="Arial" w:hAnsi="Arial" w:cs="Arial"/>
      <w:sz w:val="16"/>
      <w:szCs w:val="16"/>
    </w:rPr>
  </w:style>
  <w:style w:type="character" w:customStyle="1" w:styleId="93">
    <w:name w:val="普通正文 Char"/>
    <w:link w:val="94"/>
    <w:qFormat/>
    <w:uiPriority w:val="0"/>
    <w:rPr>
      <w:rFonts w:ascii="Arial" w:hAnsi="Arial"/>
      <w:sz w:val="24"/>
      <w:szCs w:val="24"/>
    </w:rPr>
  </w:style>
  <w:style w:type="paragraph" w:customStyle="1" w:styleId="94">
    <w:name w:val="普通正文"/>
    <w:basedOn w:val="1"/>
    <w:link w:val="93"/>
    <w:qFormat/>
    <w:uiPriority w:val="0"/>
    <w:pPr>
      <w:adjustRightInd w:val="0"/>
      <w:spacing w:before="120" w:after="120" w:line="360" w:lineRule="auto"/>
      <w:ind w:left="-2" w:right="120" w:firstLine="480"/>
      <w:jc w:val="center"/>
      <w:textAlignment w:val="baseline"/>
    </w:pPr>
    <w:rPr>
      <w:rFonts w:ascii="Arial" w:hAnsi="Arial"/>
      <w:kern w:val="0"/>
    </w:rPr>
  </w:style>
  <w:style w:type="character" w:customStyle="1" w:styleId="95">
    <w:name w:val="FA正文 Char"/>
    <w:link w:val="96"/>
    <w:qFormat/>
    <w:uiPriority w:val="0"/>
    <w:rPr>
      <w:rFonts w:ascii="宋体" w:hAnsi="宋体" w:eastAsia="宋体" w:cs="Times New Roman"/>
      <w:sz w:val="28"/>
      <w:szCs w:val="28"/>
    </w:rPr>
  </w:style>
  <w:style w:type="paragraph" w:customStyle="1" w:styleId="96">
    <w:name w:val="FA正文"/>
    <w:basedOn w:val="1"/>
    <w:link w:val="95"/>
    <w:qFormat/>
    <w:uiPriority w:val="0"/>
    <w:pPr>
      <w:tabs>
        <w:tab w:val="left" w:pos="3375"/>
      </w:tabs>
      <w:spacing w:line="440" w:lineRule="atLeast"/>
      <w:ind w:firstLine="538" w:firstLineChars="192"/>
    </w:pPr>
    <w:rPr>
      <w:rFonts w:ascii="宋体" w:hAnsi="宋体"/>
      <w:kern w:val="0"/>
      <w:sz w:val="28"/>
      <w:szCs w:val="28"/>
    </w:rPr>
  </w:style>
  <w:style w:type="character" w:customStyle="1" w:styleId="97">
    <w:name w:val="标题 4 Char1"/>
    <w:qFormat/>
    <w:uiPriority w:val="0"/>
    <w:rPr>
      <w:rFonts w:ascii="Arial" w:hAnsi="Arial" w:eastAsia="黑体"/>
      <w:b/>
      <w:bCs/>
      <w:kern w:val="2"/>
      <w:sz w:val="28"/>
      <w:szCs w:val="28"/>
      <w:lang w:val="en-US" w:eastAsia="zh-CN" w:bidi="ar-SA"/>
    </w:rPr>
  </w:style>
  <w:style w:type="character" w:customStyle="1" w:styleId="98">
    <w:name w:val="列表段落 字符"/>
    <w:qFormat/>
    <w:uiPriority w:val="34"/>
    <w:rPr>
      <w:rFonts w:ascii="Calibri" w:hAnsi="Calibri"/>
      <w:kern w:val="2"/>
      <w:sz w:val="21"/>
      <w:szCs w:val="22"/>
    </w:rPr>
  </w:style>
  <w:style w:type="character" w:customStyle="1" w:styleId="99">
    <w:name w:val="hover1"/>
    <w:qFormat/>
    <w:uiPriority w:val="0"/>
    <w:rPr>
      <w:color w:val="5FB878"/>
    </w:rPr>
  </w:style>
  <w:style w:type="paragraph" w:customStyle="1" w:styleId="100">
    <w:name w:val="msonormalcxsplast"/>
    <w:basedOn w:val="1"/>
    <w:qFormat/>
    <w:uiPriority w:val="0"/>
    <w:pPr>
      <w:widowControl/>
      <w:spacing w:before="100" w:beforeAutospacing="1" w:after="100" w:afterAutospacing="1"/>
      <w:jc w:val="left"/>
    </w:pPr>
    <w:rPr>
      <w:rFonts w:ascii="宋体" w:hAnsi="宋体" w:cs="宋体"/>
      <w:kern w:val="0"/>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Char Char Char Char Char Char Char Char Char Char Char Char Char"/>
    <w:basedOn w:val="1"/>
    <w:qFormat/>
    <w:uiPriority w:val="0"/>
  </w:style>
  <w:style w:type="paragraph" w:customStyle="1" w:styleId="103">
    <w:name w:val="ec_msonormal"/>
    <w:basedOn w:val="1"/>
    <w:qFormat/>
    <w:uiPriority w:val="0"/>
    <w:pPr>
      <w:widowControl/>
      <w:spacing w:before="100" w:beforeAutospacing="1" w:after="100" w:afterAutospacing="1"/>
      <w:jc w:val="left"/>
    </w:pPr>
    <w:rPr>
      <w:rFonts w:ascii="宋体" w:hAnsi="宋体"/>
      <w:kern w:val="0"/>
    </w:rPr>
  </w:style>
  <w:style w:type="paragraph" w:customStyle="1" w:styleId="104">
    <w:name w:val="样式 ssss + 宋体 五号"/>
    <w:basedOn w:val="88"/>
    <w:qFormat/>
    <w:uiPriority w:val="0"/>
    <w:pPr>
      <w:ind w:firstLine="420"/>
    </w:pPr>
    <w:rPr>
      <w:rFonts w:ascii="宋体" w:hAnsi="宋体" w:cs="宋体"/>
      <w:szCs w:val="20"/>
    </w:rPr>
  </w:style>
  <w:style w:type="paragraph" w:customStyle="1" w:styleId="105">
    <w:name w:val="_Style 2"/>
    <w:basedOn w:val="1"/>
    <w:qFormat/>
    <w:uiPriority w:val="0"/>
    <w:pPr>
      <w:ind w:firstLine="420" w:firstLineChars="200"/>
    </w:pPr>
    <w:rPr>
      <w:rFonts w:ascii="Calibri" w:hAnsi="Calibri"/>
    </w:rPr>
  </w:style>
  <w:style w:type="paragraph" w:customStyle="1" w:styleId="106">
    <w:name w:val="表格"/>
    <w:basedOn w:val="1"/>
    <w:qFormat/>
    <w:uiPriority w:val="0"/>
    <w:rPr>
      <w:rFonts w:ascii="Arial" w:hAnsi="Arial"/>
    </w:rPr>
  </w:style>
  <w:style w:type="paragraph" w:customStyle="1" w:styleId="107">
    <w:name w:val="WPSOffice手动目录 1"/>
    <w:qFormat/>
    <w:uiPriority w:val="0"/>
    <w:rPr>
      <w:rFonts w:ascii="Times New Roman" w:hAnsi="Times New Roman" w:eastAsia="宋体" w:cs="Times New Roman"/>
      <w:lang w:val="en-US" w:eastAsia="zh-CN" w:bidi="ar-SA"/>
    </w:rPr>
  </w:style>
  <w:style w:type="paragraph" w:customStyle="1" w:styleId="108">
    <w:name w:val="样式 样式 ssss + 宋体 五号 + 首行缩进:  2 字符"/>
    <w:basedOn w:val="104"/>
    <w:qFormat/>
    <w:uiPriority w:val="0"/>
    <w:pPr>
      <w:ind w:firstLine="480"/>
    </w:pPr>
  </w:style>
  <w:style w:type="paragraph" w:customStyle="1" w:styleId="109">
    <w:name w:val="标题-----3"/>
    <w:basedOn w:val="4"/>
    <w:qFormat/>
    <w:uiPriority w:val="0"/>
    <w:pPr>
      <w:spacing w:before="0" w:after="0" w:line="240" w:lineRule="auto"/>
      <w:outlineLvl w:val="0"/>
    </w:pPr>
    <w:rPr>
      <w:rFonts w:ascii="宋体" w:hAnsi="宋体"/>
      <w:b w:val="0"/>
      <w:bCs w:val="0"/>
      <w:sz w:val="28"/>
      <w:szCs w:val="28"/>
    </w:rPr>
  </w:style>
  <w:style w:type="paragraph" w:customStyle="1" w:styleId="110">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11">
    <w:name w:val="2cxspmiddle"/>
    <w:basedOn w:val="1"/>
    <w:qFormat/>
    <w:uiPriority w:val="0"/>
    <w:pPr>
      <w:widowControl/>
      <w:spacing w:before="100" w:beforeAutospacing="1" w:after="100" w:afterAutospacing="1"/>
      <w:jc w:val="left"/>
    </w:pPr>
    <w:rPr>
      <w:rFonts w:ascii="宋体" w:hAnsi="宋体" w:cs="宋体"/>
      <w:kern w:val="0"/>
    </w:rPr>
  </w:style>
  <w:style w:type="paragraph" w:customStyle="1" w:styleId="112">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13">
    <w:name w:val="Char Char Char Char"/>
    <w:basedOn w:val="1"/>
    <w:qFormat/>
    <w:uiPriority w:val="0"/>
    <w:rPr>
      <w:rFonts w:ascii="Tahoma" w:hAnsi="Tahoma"/>
      <w:szCs w:val="20"/>
    </w:rPr>
  </w:style>
  <w:style w:type="paragraph" w:customStyle="1" w:styleId="114">
    <w:name w:val="2cxsplast"/>
    <w:basedOn w:val="1"/>
    <w:qFormat/>
    <w:uiPriority w:val="0"/>
    <w:pPr>
      <w:widowControl/>
      <w:spacing w:before="100" w:beforeAutospacing="1" w:after="100" w:afterAutospacing="1"/>
      <w:jc w:val="left"/>
    </w:pPr>
    <w:rPr>
      <w:rFonts w:ascii="宋体" w:hAnsi="宋体" w:cs="宋体"/>
      <w:kern w:val="0"/>
    </w:rPr>
  </w:style>
  <w:style w:type="paragraph" w:customStyle="1" w:styleId="115">
    <w:name w:val="样式 标题 2标题 1.1编号标题2Reset numberingh2MVA2ERMH2 + 宋体 四号 行距:..."/>
    <w:basedOn w:val="3"/>
    <w:qFormat/>
    <w:uiPriority w:val="0"/>
    <w:pPr>
      <w:overflowPunct w:val="0"/>
      <w:adjustRightInd w:val="0"/>
      <w:spacing w:line="320" w:lineRule="exact"/>
      <w:jc w:val="center"/>
    </w:pPr>
    <w:rPr>
      <w:rFonts w:ascii="宋体" w:hAnsi="宋体" w:eastAsia="楷体_GB2312" w:cs="宋体"/>
      <w:szCs w:val="20"/>
    </w:rPr>
  </w:style>
  <w:style w:type="paragraph" w:customStyle="1" w:styleId="116">
    <w:name w:val="表格正文"/>
    <w:basedOn w:val="1"/>
    <w:qFormat/>
    <w:uiPriority w:val="0"/>
    <w:pPr>
      <w:spacing w:line="360" w:lineRule="auto"/>
      <w:jc w:val="left"/>
    </w:pPr>
    <w:rPr>
      <w:rFonts w:ascii="Calibri" w:hAnsi="Calibri"/>
      <w:color w:val="000000"/>
      <w:szCs w:val="28"/>
    </w:rPr>
  </w:style>
  <w:style w:type="paragraph" w:customStyle="1" w:styleId="117">
    <w:name w:val="Char"/>
    <w:basedOn w:val="1"/>
    <w:qFormat/>
    <w:uiPriority w:val="0"/>
    <w:pPr>
      <w:tabs>
        <w:tab w:val="left" w:pos="360"/>
      </w:tabs>
    </w:pPr>
  </w:style>
  <w:style w:type="paragraph" w:customStyle="1" w:styleId="118">
    <w:name w:val="Char Char Char Char Char Char Char Char Char Char Char Char Char1"/>
    <w:basedOn w:val="1"/>
    <w:qFormat/>
    <w:uiPriority w:val="0"/>
  </w:style>
  <w:style w:type="paragraph" w:customStyle="1" w:styleId="119">
    <w:name w:val="Char Char Char"/>
    <w:basedOn w:val="1"/>
    <w:qFormat/>
    <w:uiPriority w:val="0"/>
    <w:rPr>
      <w:rFonts w:ascii="Tahoma" w:hAnsi="Tahoma"/>
      <w:szCs w:val="20"/>
    </w:rPr>
  </w:style>
  <w:style w:type="paragraph" w:customStyle="1" w:styleId="120">
    <w:name w:val="Char1"/>
    <w:basedOn w:val="1"/>
    <w:qFormat/>
    <w:uiPriority w:val="0"/>
    <w:rPr>
      <w:rFonts w:ascii="Tahoma" w:hAnsi="Tahoma"/>
      <w:szCs w:val="20"/>
    </w:rPr>
  </w:style>
  <w:style w:type="paragraph" w:customStyle="1" w:styleId="121">
    <w:name w:val="Char Char Char Char1"/>
    <w:basedOn w:val="1"/>
    <w:qFormat/>
    <w:uiPriority w:val="0"/>
    <w:rPr>
      <w:rFonts w:ascii="Tahoma" w:hAnsi="Tahoma"/>
      <w:szCs w:val="20"/>
    </w:rPr>
  </w:style>
  <w:style w:type="paragraph" w:customStyle="1" w:styleId="122">
    <w:name w:val="正文样式1"/>
    <w:basedOn w:val="1"/>
    <w:qFormat/>
    <w:uiPriority w:val="0"/>
    <w:pPr>
      <w:spacing w:before="120" w:after="120" w:line="360" w:lineRule="auto"/>
      <w:ind w:firstLine="480" w:firstLineChars="200"/>
    </w:pPr>
    <w:rPr>
      <w:szCs w:val="20"/>
    </w:rPr>
  </w:style>
  <w:style w:type="paragraph" w:customStyle="1" w:styleId="123">
    <w:name w:val="Char Char1 Char 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124">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25">
    <w:name w:val="样式 ssss + 居中"/>
    <w:basedOn w:val="88"/>
    <w:qFormat/>
    <w:uiPriority w:val="0"/>
    <w:pPr>
      <w:jc w:val="center"/>
    </w:pPr>
    <w:rPr>
      <w:rFonts w:cs="宋体"/>
      <w:szCs w:val="20"/>
    </w:rPr>
  </w:style>
  <w:style w:type="paragraph" w:customStyle="1" w:styleId="126">
    <w:name w:val="样式 宋体 四号 黑色 左侧:  0.74 厘米 首行缩进:  0.74 厘米 行距: 1.5 倍行距"/>
    <w:basedOn w:val="1"/>
    <w:qFormat/>
    <w:uiPriority w:val="0"/>
    <w:pPr>
      <w:spacing w:line="360" w:lineRule="auto"/>
      <w:ind w:firstLine="420"/>
    </w:pPr>
    <w:rPr>
      <w:rFonts w:ascii="宋体"/>
      <w:color w:val="000000"/>
      <w:szCs w:val="21"/>
    </w:rPr>
  </w:style>
  <w:style w:type="paragraph" w:customStyle="1" w:styleId="127">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28">
    <w:name w:val="msonormalcxspmiddle"/>
    <w:basedOn w:val="1"/>
    <w:qFormat/>
    <w:uiPriority w:val="0"/>
    <w:pPr>
      <w:widowControl/>
      <w:spacing w:before="100" w:beforeAutospacing="1" w:after="100" w:afterAutospacing="1"/>
      <w:jc w:val="left"/>
    </w:pPr>
    <w:rPr>
      <w:rFonts w:ascii="宋体" w:hAnsi="宋体" w:cs="宋体"/>
      <w:kern w:val="0"/>
    </w:rPr>
  </w:style>
  <w:style w:type="paragraph" w:customStyle="1" w:styleId="129">
    <w:name w:val="Char Char Char Char Char Char Char Char Char Char"/>
    <w:basedOn w:val="1"/>
    <w:qFormat/>
    <w:uiPriority w:val="0"/>
    <w:rPr>
      <w:rFonts w:ascii="Tahoma" w:hAnsi="Tahoma"/>
      <w:szCs w:val="20"/>
    </w:rPr>
  </w:style>
  <w:style w:type="paragraph" w:customStyle="1" w:styleId="130">
    <w:name w:val="Header2"/>
    <w:basedOn w:val="1"/>
    <w:qFormat/>
    <w:uiPriority w:val="0"/>
    <w:pPr>
      <w:numPr>
        <w:ilvl w:val="0"/>
        <w:numId w:val="1"/>
      </w:numPr>
    </w:pPr>
  </w:style>
  <w:style w:type="paragraph" w:customStyle="1" w:styleId="131">
    <w:name w:val="Char Char 字元 字元 字元 Char Char Char Char"/>
    <w:basedOn w:val="1"/>
    <w:qFormat/>
    <w:uiPriority w:val="0"/>
    <w:pPr>
      <w:adjustRightInd w:val="0"/>
      <w:spacing w:line="360" w:lineRule="auto"/>
    </w:pPr>
    <w:rPr>
      <w:kern w:val="0"/>
      <w:szCs w:val="20"/>
    </w:rPr>
  </w:style>
  <w:style w:type="paragraph" w:customStyle="1" w:styleId="13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33">
    <w:name w:val="标题2"/>
    <w:basedOn w:val="3"/>
    <w:qFormat/>
    <w:uiPriority w:val="0"/>
    <w:pPr>
      <w:keepNext w:val="0"/>
      <w:keepLines w:val="0"/>
      <w:spacing w:before="0" w:after="0" w:line="360" w:lineRule="auto"/>
    </w:pPr>
    <w:rPr>
      <w:rFonts w:ascii="Times New Roman" w:hAnsi="Times New Roman" w:eastAsia="宋体"/>
      <w:snapToGrid w:val="0"/>
      <w:sz w:val="24"/>
    </w:rPr>
  </w:style>
  <w:style w:type="paragraph" w:customStyle="1" w:styleId="134">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35">
    <w:name w:val="列出段落2"/>
    <w:basedOn w:val="1"/>
    <w:qFormat/>
    <w:uiPriority w:val="34"/>
    <w:pPr>
      <w:widowControl/>
      <w:spacing w:line="360" w:lineRule="auto"/>
      <w:ind w:left="708" w:leftChars="150" w:firstLine="420" w:firstLineChars="200"/>
      <w:jc w:val="left"/>
    </w:pPr>
    <w:rPr>
      <w:szCs w:val="21"/>
    </w:rPr>
  </w:style>
  <w:style w:type="paragraph" w:customStyle="1" w:styleId="136">
    <w:name w:val="Default"/>
    <w:qFormat/>
    <w:uiPriority w:val="0"/>
    <w:pPr>
      <w:widowControl w:val="0"/>
      <w:autoSpaceDE w:val="0"/>
      <w:autoSpaceDN w:val="0"/>
      <w:adjustRightInd w:val="0"/>
    </w:pPr>
    <w:rPr>
      <w:rFonts w:ascii="宋体" w:hAnsi="宋体" w:eastAsia="讣篮 绊雕" w:cs="宋体"/>
      <w:color w:val="000000"/>
      <w:sz w:val="24"/>
      <w:szCs w:val="24"/>
      <w:lang w:val="en-US" w:eastAsia="zh-CN" w:bidi="ar-SA"/>
    </w:rPr>
  </w:style>
  <w:style w:type="paragraph" w:customStyle="1" w:styleId="13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38">
    <w:name w:val="Section #"/>
    <w:next w:val="1"/>
    <w:qFormat/>
    <w:uiPriority w:val="0"/>
    <w:pPr>
      <w:tabs>
        <w:tab w:val="left" w:pos="2636"/>
        <w:tab w:val="left" w:pos="3090"/>
      </w:tabs>
      <w:overflowPunct w:val="0"/>
      <w:autoSpaceDE w:val="0"/>
      <w:autoSpaceDN w:val="0"/>
      <w:adjustRightInd w:val="0"/>
      <w:spacing w:after="113" w:line="340" w:lineRule="atLeast"/>
      <w:jc w:val="center"/>
      <w:textAlignment w:val="baseline"/>
    </w:pPr>
    <w:rPr>
      <w:rFonts w:ascii="Optima" w:hAnsi="Optima" w:eastAsia="宋体" w:cs="Times New Roman"/>
      <w:b/>
      <w:sz w:val="30"/>
      <w:szCs w:val="22"/>
      <w:lang w:val="en-US" w:eastAsia="zh-CN" w:bidi="ar-SA"/>
    </w:rPr>
  </w:style>
  <w:style w:type="paragraph" w:customStyle="1" w:styleId="139">
    <w:name w:val="Table Paragraph"/>
    <w:basedOn w:val="1"/>
    <w:qFormat/>
    <w:uiPriority w:val="1"/>
    <w:rPr>
      <w:rFonts w:ascii="宋体" w:hAnsi="宋体" w:cs="宋体"/>
      <w:lang w:val="zh-CN" w:bidi="zh-CN"/>
    </w:rPr>
  </w:style>
  <w:style w:type="table" w:customStyle="1" w:styleId="140">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41">
    <w:name w:val="_Style 138"/>
    <w:unhideWhenUsed/>
    <w:qFormat/>
    <w:uiPriority w:val="99"/>
    <w:rPr>
      <w:rFonts w:ascii="Times New Roman" w:hAnsi="Times New Roman" w:eastAsia="宋体" w:cs="Times New Roman"/>
      <w:kern w:val="2"/>
      <w:sz w:val="24"/>
      <w:szCs w:val="24"/>
      <w:lang w:val="en-US" w:eastAsia="zh-CN" w:bidi="ar-SA"/>
    </w:rPr>
  </w:style>
  <w:style w:type="character" w:styleId="142">
    <w:name w:val="Placeholder Text"/>
    <w:basedOn w:val="36"/>
    <w:semiHidden/>
    <w:qFormat/>
    <w:uiPriority w:val="99"/>
    <w:rPr>
      <w:color w:val="808080"/>
    </w:rPr>
  </w:style>
  <w:style w:type="character" w:customStyle="1" w:styleId="143">
    <w:name w:val="mini-outputtext1"/>
    <w:basedOn w:val="36"/>
    <w:qFormat/>
    <w:uiPriority w:val="0"/>
  </w:style>
  <w:style w:type="paragraph" w:customStyle="1" w:styleId="144">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45">
    <w:name w:val="正文缩进11"/>
    <w:basedOn w:val="1"/>
    <w:qFormat/>
    <w:uiPriority w:val="0"/>
    <w:pPr>
      <w:spacing w:line="240" w:lineRule="auto"/>
      <w:ind w:firstLine="420"/>
    </w:pPr>
    <w:rPr>
      <w:b/>
      <w:szCs w:val="20"/>
    </w:rPr>
  </w:style>
  <w:style w:type="paragraph" w:customStyle="1" w:styleId="146">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7">
    <w:name w:val="font01"/>
    <w:basedOn w:val="3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9DE5A-EA71-40F6-BA57-F145134BCFC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21340</Words>
  <Characters>21934</Characters>
  <Lines>224</Lines>
  <Paragraphs>63</Paragraphs>
  <TotalTime>23</TotalTime>
  <ScaleCrop>false</ScaleCrop>
  <LinksUpToDate>false</LinksUpToDate>
  <CharactersWithSpaces>22708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2023-07-07T00:57:00Z</dcterms:created>
  <dc:creator>User</dc:creator>
  <cp:lastModifiedBy>墨鱼小丸子</cp:lastModifiedBy>
  <cp:lastPrinted>2025-05-14T06:07:00Z</cp:lastPrinted>
  <dcterms:modified xsi:type="dcterms:W3CDTF">2025-05-14T08:31:20Z</dcterms:modified>
  <dc:title>南通市Ⅹ项目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EB75677D3C2E43B3B9F09D73F29F0A08_13</vt:lpwstr>
  </property>
  <property fmtid="{D5CDD505-2E9C-101B-9397-08002B2CF9AE}" pid="4" name="KSOTemplateDocerSaveRecord">
    <vt:lpwstr>eyJoZGlkIjoiNDA2NDVlODMzNjAzZWZlNjhmNmUyMzhlMDg1NGQxYjkiLCJ1c2VySWQiOiIzMTcwMzY3NTkifQ==</vt:lpwstr>
  </property>
</Properties>
</file>