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300"/>
        </w:tabs>
        <w:snapToGrid w:val="0"/>
        <w:spacing w:line="440" w:lineRule="exact"/>
        <w:ind w:right="-941" w:rightChars="-448"/>
        <w:jc w:val="center"/>
        <w:rPr>
          <w:rFonts w:hint="eastAsia" w:ascii="宋体" w:hAnsi="宋体" w:eastAsia="宋体" w:cs="宋体"/>
          <w:b/>
          <w:sz w:val="52"/>
          <w:szCs w:val="52"/>
        </w:rPr>
      </w:pPr>
      <w:bookmarkStart w:id="436" w:name="_GoBack"/>
      <w:bookmarkEnd w:id="436"/>
    </w:p>
    <w:p>
      <w:pPr>
        <w:tabs>
          <w:tab w:val="left" w:pos="6300"/>
        </w:tabs>
        <w:snapToGrid w:val="0"/>
        <w:spacing w:line="360" w:lineRule="auto"/>
        <w:ind w:right="-941" w:rightChars="-448"/>
        <w:rPr>
          <w:rFonts w:hint="eastAsia" w:ascii="宋体" w:hAnsi="宋体" w:eastAsia="宋体" w:cs="宋体"/>
          <w:b/>
          <w:sz w:val="52"/>
          <w:szCs w:val="52"/>
        </w:rPr>
      </w:pPr>
    </w:p>
    <w:p>
      <w:pPr>
        <w:spacing w:line="360" w:lineRule="auto"/>
        <w:ind w:right="-338" w:rightChars="-161"/>
        <w:jc w:val="center"/>
        <w:rPr>
          <w:rFonts w:hint="eastAsia" w:ascii="宋体" w:hAnsi="宋体" w:eastAsia="宋体" w:cs="宋体"/>
          <w:b/>
          <w:sz w:val="52"/>
          <w:szCs w:val="52"/>
        </w:rPr>
      </w:pPr>
      <w:r>
        <w:rPr>
          <w:rFonts w:hint="eastAsia" w:ascii="宋体" w:hAnsi="宋体" w:eastAsia="宋体" w:cs="宋体"/>
          <w:b/>
          <w:sz w:val="52"/>
          <w:szCs w:val="52"/>
        </w:rPr>
        <w:t xml:space="preserve">钟秀西地铁大食堂厨房设备采购项目                                                                                                                                                                                                                                                                                                                                                                                                                                                                                                                                                                                                                                                                                                                                                                                                                                                                                                                                                                                                                                                                                                                                                                                                                                                                                                                                                                                                                                                                                                                                                                                                                                                                                                                                                                                                                                                                                                                                                                                                                                                                                                                                                                                                                                                                                                                                                                                                                                                                                                                                                                                                                                                                                                                                                                                                                                                                                                                                                                                                                                                                                                                                                                                                                                                                                                                                                                                                                                                                                                                                                                                                                                                                                                                                                                                                                                                                                                                                                                                                                                                                                                                                                                                                </w:t>
      </w:r>
      <w:r>
        <w:rPr>
          <w:rFonts w:hint="eastAsia" w:ascii="宋体" w:hAnsi="宋体" w:eastAsia="宋体" w:cs="宋体"/>
          <w:b/>
          <w:sz w:val="52"/>
          <w:szCs w:val="52"/>
        </w:rPr>
        <w:t xml:space="preserve">                                                                                                                                                                                                                                                                                                                                                                                                                                                                                                                                                                                                                                                                                                                                                                                                                                                                                                                                                                                                                                                                                                                                                                                                                                                                                                                                                                                                                                                                                                                                                                                                                                                                                                                                                                                                                                                                              </w:t>
      </w:r>
    </w:p>
    <w:p>
      <w:pPr>
        <w:spacing w:line="360" w:lineRule="auto"/>
        <w:ind w:right="-338" w:rightChars="-161"/>
        <w:jc w:val="center"/>
        <w:rPr>
          <w:rFonts w:hint="eastAsia" w:ascii="宋体" w:hAnsi="宋体" w:eastAsia="宋体" w:cs="宋体"/>
          <w:b/>
          <w:sz w:val="100"/>
          <w:szCs w:val="100"/>
        </w:rPr>
      </w:pPr>
    </w:p>
    <w:p>
      <w:pPr>
        <w:spacing w:line="360" w:lineRule="auto"/>
        <w:ind w:right="-338" w:rightChars="-161"/>
        <w:jc w:val="center"/>
        <w:rPr>
          <w:rFonts w:hint="eastAsia" w:ascii="宋体" w:hAnsi="宋体" w:eastAsia="宋体" w:cs="宋体"/>
          <w:b/>
          <w:sz w:val="100"/>
          <w:szCs w:val="100"/>
        </w:rPr>
      </w:pPr>
      <w:r>
        <w:rPr>
          <w:rFonts w:hint="eastAsia" w:ascii="宋体" w:hAnsi="宋体" w:eastAsia="宋体" w:cs="宋体"/>
          <w:b/>
          <w:sz w:val="100"/>
          <w:szCs w:val="100"/>
        </w:rPr>
        <w:t>询价文件</w:t>
      </w:r>
    </w:p>
    <w:p>
      <w:pPr>
        <w:spacing w:line="360" w:lineRule="auto"/>
        <w:ind w:right="-338" w:rightChars="-161"/>
        <w:rPr>
          <w:rFonts w:hint="eastAsia" w:ascii="宋体" w:hAnsi="宋体" w:eastAsia="宋体" w:cs="宋体"/>
          <w:sz w:val="36"/>
          <w:szCs w:val="36"/>
        </w:rPr>
      </w:pPr>
    </w:p>
    <w:p>
      <w:pPr>
        <w:keepNext/>
        <w:spacing w:line="360" w:lineRule="auto"/>
        <w:ind w:right="-338" w:rightChars="-161"/>
        <w:jc w:val="center"/>
        <w:rPr>
          <w:rFonts w:hint="eastAsia" w:ascii="宋体" w:hAnsi="宋体" w:eastAsia="宋体" w:cs="宋体"/>
          <w:sz w:val="36"/>
          <w:szCs w:val="36"/>
        </w:rPr>
      </w:pPr>
    </w:p>
    <w:p>
      <w:pPr>
        <w:spacing w:line="440" w:lineRule="exact"/>
        <w:ind w:right="-338" w:rightChars="-161"/>
        <w:jc w:val="center"/>
        <w:rPr>
          <w:rFonts w:hint="eastAsia" w:ascii="宋体" w:hAnsi="宋体" w:eastAsia="宋体" w:cs="宋体"/>
          <w:b/>
          <w:sz w:val="36"/>
        </w:rPr>
      </w:pPr>
    </w:p>
    <w:p>
      <w:pPr>
        <w:spacing w:line="440" w:lineRule="exact"/>
        <w:ind w:right="-338" w:rightChars="-161"/>
        <w:jc w:val="center"/>
        <w:rPr>
          <w:rFonts w:hint="eastAsia" w:ascii="宋体" w:hAnsi="宋体" w:eastAsia="宋体" w:cs="宋体"/>
          <w:b/>
          <w:sz w:val="36"/>
        </w:rPr>
      </w:pPr>
    </w:p>
    <w:p>
      <w:pPr>
        <w:spacing w:line="440" w:lineRule="exact"/>
        <w:ind w:right="-338" w:rightChars="-161"/>
        <w:jc w:val="center"/>
        <w:rPr>
          <w:rFonts w:hint="eastAsia" w:ascii="宋体" w:hAnsi="宋体" w:eastAsia="宋体" w:cs="宋体"/>
          <w:b/>
          <w:sz w:val="36"/>
        </w:rPr>
      </w:pPr>
    </w:p>
    <w:p>
      <w:pPr>
        <w:spacing w:line="440" w:lineRule="exact"/>
        <w:ind w:right="-338" w:rightChars="-161"/>
        <w:rPr>
          <w:rFonts w:hint="eastAsia" w:ascii="宋体" w:hAnsi="宋体" w:eastAsia="宋体" w:cs="宋体"/>
        </w:rPr>
      </w:pPr>
    </w:p>
    <w:p>
      <w:pPr>
        <w:ind w:right="-338" w:rightChars="-161"/>
        <w:rPr>
          <w:rFonts w:hint="eastAsia" w:ascii="宋体" w:hAnsi="宋体" w:eastAsia="宋体" w:cs="宋体"/>
        </w:rPr>
      </w:pPr>
    </w:p>
    <w:p>
      <w:pPr>
        <w:snapToGrid w:val="0"/>
        <w:spacing w:line="440" w:lineRule="exact"/>
        <w:ind w:right="-338" w:rightChars="-161"/>
        <w:rPr>
          <w:rFonts w:hint="eastAsia" w:ascii="宋体" w:hAnsi="宋体" w:eastAsia="宋体" w:cs="宋体"/>
          <w:bCs/>
          <w:sz w:val="36"/>
        </w:rPr>
      </w:pPr>
    </w:p>
    <w:p>
      <w:pPr>
        <w:tabs>
          <w:tab w:val="left" w:pos="8715"/>
        </w:tabs>
        <w:spacing w:line="360" w:lineRule="auto"/>
        <w:ind w:right="-338" w:rightChars="-161"/>
        <w:jc w:val="center"/>
        <w:rPr>
          <w:rFonts w:hint="eastAsia" w:ascii="宋体" w:hAnsi="宋体" w:eastAsia="宋体" w:cs="宋体"/>
          <w:bCs/>
          <w:spacing w:val="19"/>
          <w:kern w:val="0"/>
          <w:sz w:val="30"/>
          <w:szCs w:val="30"/>
        </w:rPr>
      </w:pPr>
    </w:p>
    <w:p>
      <w:pPr>
        <w:tabs>
          <w:tab w:val="left" w:pos="8715"/>
        </w:tabs>
        <w:spacing w:line="360" w:lineRule="auto"/>
        <w:ind w:right="-338" w:rightChars="-161"/>
        <w:jc w:val="center"/>
        <w:rPr>
          <w:rFonts w:hint="eastAsia" w:ascii="宋体" w:hAnsi="宋体" w:eastAsia="宋体" w:cs="宋体"/>
          <w:bCs/>
          <w:kern w:val="0"/>
          <w:sz w:val="30"/>
          <w:szCs w:val="30"/>
        </w:rPr>
      </w:pPr>
    </w:p>
    <w:p>
      <w:pPr>
        <w:tabs>
          <w:tab w:val="left" w:pos="8715"/>
        </w:tabs>
        <w:spacing w:line="360" w:lineRule="auto"/>
        <w:ind w:right="-338" w:rightChars="-161"/>
        <w:jc w:val="center"/>
        <w:rPr>
          <w:rFonts w:hint="eastAsia" w:ascii="宋体" w:hAnsi="宋体" w:eastAsia="宋体" w:cs="宋体"/>
          <w:bCs/>
          <w:kern w:val="0"/>
          <w:sz w:val="30"/>
          <w:szCs w:val="30"/>
        </w:rPr>
      </w:pPr>
    </w:p>
    <w:p>
      <w:pPr>
        <w:tabs>
          <w:tab w:val="left" w:pos="8715"/>
        </w:tabs>
        <w:spacing w:line="360" w:lineRule="auto"/>
        <w:ind w:right="-338" w:rightChars="-161"/>
        <w:jc w:val="center"/>
        <w:rPr>
          <w:rFonts w:hint="eastAsia" w:ascii="宋体" w:hAnsi="宋体" w:eastAsia="宋体" w:cs="宋体"/>
          <w:bCs/>
          <w:kern w:val="0"/>
          <w:sz w:val="30"/>
          <w:szCs w:val="30"/>
        </w:rPr>
      </w:pPr>
      <w:r>
        <w:rPr>
          <w:rFonts w:hint="eastAsia" w:ascii="宋体" w:hAnsi="宋体" w:eastAsia="宋体" w:cs="宋体"/>
          <w:bCs/>
          <w:spacing w:val="30"/>
          <w:kern w:val="0"/>
          <w:sz w:val="30"/>
          <w:szCs w:val="30"/>
          <w:fitText w:val="5700" w:id="287837340"/>
        </w:rPr>
        <w:t>采购人：南通轨道城市服务有限公</w:t>
      </w:r>
      <w:r>
        <w:rPr>
          <w:rFonts w:hint="eastAsia" w:ascii="宋体" w:hAnsi="宋体" w:eastAsia="宋体" w:cs="宋体"/>
          <w:bCs/>
          <w:spacing w:val="0"/>
          <w:kern w:val="0"/>
          <w:sz w:val="30"/>
          <w:szCs w:val="30"/>
          <w:fitText w:val="5700" w:id="287837340"/>
        </w:rPr>
        <w:t>司</w:t>
      </w:r>
    </w:p>
    <w:p>
      <w:pPr>
        <w:tabs>
          <w:tab w:val="left" w:pos="8715"/>
        </w:tabs>
        <w:spacing w:line="360" w:lineRule="auto"/>
        <w:ind w:right="-338" w:rightChars="-161"/>
        <w:jc w:val="center"/>
        <w:rPr>
          <w:rFonts w:hint="eastAsia" w:ascii="宋体" w:hAnsi="宋体" w:eastAsia="宋体" w:cs="宋体"/>
          <w:bCs/>
          <w:spacing w:val="28"/>
          <w:kern w:val="0"/>
          <w:sz w:val="30"/>
          <w:szCs w:val="30"/>
        </w:rPr>
      </w:pPr>
      <w:r>
        <w:rPr>
          <w:rFonts w:hint="eastAsia" w:ascii="宋体" w:hAnsi="宋体" w:eastAsia="宋体" w:cs="宋体"/>
          <w:bCs/>
          <w:kern w:val="0"/>
          <w:sz w:val="30"/>
          <w:szCs w:val="30"/>
        </w:rPr>
        <w:t>招标</w:t>
      </w:r>
      <w:r>
        <w:rPr>
          <w:rFonts w:hint="eastAsia" w:ascii="宋体" w:hAnsi="宋体" w:eastAsia="宋体" w:cs="宋体"/>
          <w:bCs/>
          <w:spacing w:val="18"/>
          <w:kern w:val="0"/>
          <w:sz w:val="30"/>
          <w:szCs w:val="30"/>
          <w:fitText w:val="5700" w:id="1944275033"/>
        </w:rPr>
        <w:t>代理机构：中达工程管理咨询有限公</w:t>
      </w:r>
      <w:r>
        <w:rPr>
          <w:rFonts w:hint="eastAsia" w:ascii="宋体" w:hAnsi="宋体" w:eastAsia="宋体" w:cs="宋体"/>
          <w:bCs/>
          <w:spacing w:val="12"/>
          <w:kern w:val="0"/>
          <w:sz w:val="30"/>
          <w:szCs w:val="30"/>
          <w:fitText w:val="5700" w:id="1944275033"/>
        </w:rPr>
        <w:t>司</w:t>
      </w:r>
    </w:p>
    <w:p>
      <w:pPr>
        <w:spacing w:line="360" w:lineRule="auto"/>
        <w:ind w:right="-338" w:rightChars="-161"/>
        <w:jc w:val="center"/>
        <w:rPr>
          <w:rFonts w:hint="eastAsia" w:ascii="宋体" w:hAnsi="宋体" w:eastAsia="宋体" w:cs="宋体"/>
          <w:bCs/>
          <w:sz w:val="30"/>
          <w:szCs w:val="30"/>
        </w:rPr>
      </w:pPr>
      <w:r>
        <w:rPr>
          <w:rFonts w:hint="eastAsia" w:ascii="宋体" w:hAnsi="宋体" w:eastAsia="宋体" w:cs="宋体"/>
          <w:bCs/>
          <w:sz w:val="30"/>
          <w:szCs w:val="30"/>
        </w:rPr>
        <w:t>2026年1月</w:t>
      </w:r>
    </w:p>
    <w:sdt>
      <w:sdtPr>
        <w:rPr>
          <w:rFonts w:hint="eastAsia" w:ascii="宋体" w:hAnsi="宋体" w:eastAsia="宋体" w:cs="宋体"/>
        </w:rPr>
        <w:id w:val="147483334"/>
        <w15:color w:val="DBDBDB"/>
        <w:docPartObj>
          <w:docPartGallery w:val="Table of Contents"/>
          <w:docPartUnique/>
        </w:docPartObj>
      </w:sdtPr>
      <w:sdtEndPr>
        <w:rPr>
          <w:rFonts w:hint="eastAsia" w:ascii="宋体" w:hAnsi="宋体" w:eastAsia="宋体" w:cs="宋体"/>
          <w:b/>
          <w:szCs w:val="32"/>
          <w:lang w:val="zh-CN"/>
        </w:rPr>
      </w:sdtEndPr>
      <w:sdtContent>
        <w:p>
          <w:pPr>
            <w:ind w:right="-338" w:rightChars="-161"/>
            <w:jc w:val="center"/>
            <w:rPr>
              <w:rFonts w:hint="eastAsia" w:ascii="宋体" w:hAnsi="宋体" w:eastAsia="宋体" w:cs="宋体"/>
            </w:rPr>
          </w:pPr>
        </w:p>
        <w:p>
          <w:pPr>
            <w:rPr>
              <w:rFonts w:hint="eastAsia" w:ascii="宋体" w:hAnsi="宋体" w:eastAsia="宋体" w:cs="宋体"/>
            </w:rPr>
          </w:pPr>
        </w:p>
        <w:p>
          <w:pPr>
            <w:jc w:val="center"/>
            <w:rPr>
              <w:rFonts w:hint="eastAsia" w:ascii="宋体" w:hAnsi="宋体" w:eastAsia="宋体" w:cs="宋体"/>
              <w:b/>
              <w:bCs/>
              <w:sz w:val="28"/>
              <w:szCs w:val="28"/>
            </w:rPr>
          </w:pPr>
          <w:r>
            <w:rPr>
              <w:rFonts w:hint="eastAsia" w:ascii="宋体" w:hAnsi="宋体" w:eastAsia="宋体" w:cs="宋体"/>
              <w:b/>
              <w:bCs/>
              <w:sz w:val="28"/>
              <w:szCs w:val="28"/>
            </w:rPr>
            <w:t>目录</w:t>
          </w:r>
        </w:p>
        <w:p>
          <w:pPr>
            <w:pStyle w:val="16"/>
            <w:tabs>
              <w:tab w:val="right" w:leader="dot" w:pos="8901"/>
            </w:tabs>
            <w:spacing w:line="360" w:lineRule="auto"/>
            <w:rPr>
              <w:rFonts w:hint="eastAsia" w:ascii="宋体" w:hAnsi="宋体" w:eastAsia="宋体" w:cs="宋体"/>
              <w:b/>
              <w:bCs/>
              <w:sz w:val="24"/>
              <w:szCs w:val="24"/>
            </w:rPr>
          </w:pPr>
          <w:r>
            <w:rPr>
              <w:rFonts w:hint="eastAsia" w:ascii="宋体" w:hAnsi="宋体" w:eastAsia="宋体" w:cs="宋体"/>
              <w:b/>
              <w:sz w:val="24"/>
              <w:szCs w:val="24"/>
              <w:lang w:val="zh-CN"/>
            </w:rPr>
            <w:fldChar w:fldCharType="begin"/>
          </w:r>
          <w:r>
            <w:rPr>
              <w:rFonts w:hint="eastAsia" w:ascii="宋体" w:hAnsi="宋体" w:eastAsia="宋体" w:cs="宋体"/>
              <w:b/>
              <w:sz w:val="24"/>
              <w:szCs w:val="24"/>
              <w:lang w:val="zh-CN"/>
            </w:rPr>
            <w:instrText xml:space="preserve">TOC \o "1-2" \h \u </w:instrText>
          </w:r>
          <w:r>
            <w:rPr>
              <w:rFonts w:hint="eastAsia" w:ascii="宋体" w:hAnsi="宋体" w:eastAsia="宋体" w:cs="宋体"/>
              <w:b/>
              <w:sz w:val="24"/>
              <w:szCs w:val="24"/>
              <w:lang w:val="zh-CN"/>
            </w:rPr>
            <w:fldChar w:fldCharType="separate"/>
          </w:r>
          <w:r>
            <w:fldChar w:fldCharType="begin"/>
          </w:r>
          <w:r>
            <w:instrText xml:space="preserve"> HYPERLINK \l "_Toc11846" </w:instrText>
          </w:r>
          <w:r>
            <w:fldChar w:fldCharType="separate"/>
          </w:r>
          <w:r>
            <w:rPr>
              <w:rFonts w:hint="eastAsia" w:ascii="宋体" w:hAnsi="宋体" w:eastAsia="宋体" w:cs="宋体"/>
              <w:b/>
              <w:bCs/>
              <w:sz w:val="24"/>
              <w:szCs w:val="24"/>
              <w:lang w:val="zh-CN"/>
            </w:rPr>
            <w:t>第</w:t>
          </w:r>
          <w:r>
            <w:rPr>
              <w:rFonts w:hint="eastAsia" w:ascii="宋体" w:hAnsi="宋体" w:eastAsia="宋体" w:cs="宋体"/>
              <w:b/>
              <w:bCs/>
              <w:sz w:val="24"/>
              <w:szCs w:val="24"/>
            </w:rPr>
            <w:t>一章</w:t>
          </w:r>
          <w:r>
            <w:rPr>
              <w:rFonts w:hint="eastAsia" w:ascii="宋体" w:hAnsi="宋体" w:eastAsia="宋体" w:cs="宋体"/>
              <w:b/>
              <w:bCs/>
              <w:sz w:val="24"/>
              <w:szCs w:val="24"/>
              <w:lang w:val="zh-CN"/>
            </w:rPr>
            <w:t xml:space="preserve">  </w:t>
          </w:r>
          <w:r>
            <w:rPr>
              <w:rFonts w:hint="eastAsia" w:ascii="宋体" w:hAnsi="宋体" w:eastAsia="宋体" w:cs="宋体"/>
              <w:b/>
              <w:bCs/>
              <w:sz w:val="24"/>
              <w:szCs w:val="24"/>
            </w:rPr>
            <w:t>询价公告</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_Toc11846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8901"/>
            </w:tabs>
            <w:spacing w:line="360" w:lineRule="auto"/>
            <w:rPr>
              <w:rFonts w:hint="eastAsia" w:ascii="宋体" w:hAnsi="宋体" w:eastAsia="宋体" w:cs="宋体"/>
              <w:sz w:val="24"/>
              <w:szCs w:val="24"/>
            </w:rPr>
          </w:pPr>
          <w:r>
            <w:fldChar w:fldCharType="begin"/>
          </w:r>
          <w:r>
            <w:instrText xml:space="preserve"> HYPERLINK \l "_Toc1891" </w:instrText>
          </w:r>
          <w:r>
            <w:fldChar w:fldCharType="separate"/>
          </w:r>
          <w:r>
            <w:rPr>
              <w:rFonts w:hint="eastAsia" w:ascii="宋体" w:hAnsi="宋体" w:eastAsia="宋体" w:cs="宋体"/>
              <w:kern w:val="0"/>
              <w:sz w:val="24"/>
              <w:szCs w:val="24"/>
            </w:rPr>
            <w:t>一、服务内容及预算</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_Toc1891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7"/>
            <w:tabs>
              <w:tab w:val="right" w:leader="dot" w:pos="8901"/>
            </w:tabs>
            <w:spacing w:line="360" w:lineRule="auto"/>
            <w:rPr>
              <w:rFonts w:hint="eastAsia" w:ascii="宋体" w:hAnsi="宋体" w:eastAsia="宋体" w:cs="宋体"/>
              <w:sz w:val="24"/>
              <w:szCs w:val="24"/>
            </w:rPr>
          </w:pPr>
          <w:r>
            <w:fldChar w:fldCharType="begin"/>
          </w:r>
          <w:r>
            <w:instrText xml:space="preserve"> HYPERLINK \l "_Toc22749" </w:instrText>
          </w:r>
          <w:r>
            <w:fldChar w:fldCharType="separate"/>
          </w:r>
          <w:r>
            <w:rPr>
              <w:rFonts w:hint="eastAsia" w:ascii="宋体" w:hAnsi="宋体" w:eastAsia="宋体" w:cs="宋体"/>
              <w:kern w:val="0"/>
              <w:sz w:val="24"/>
              <w:szCs w:val="24"/>
            </w:rPr>
            <w:t>二、供应商资格要求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_Toc22749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7"/>
            <w:tabs>
              <w:tab w:val="right" w:leader="dot" w:pos="8901"/>
            </w:tabs>
            <w:spacing w:line="360" w:lineRule="auto"/>
            <w:rPr>
              <w:rFonts w:hint="eastAsia" w:ascii="宋体" w:hAnsi="宋体" w:eastAsia="宋体" w:cs="宋体"/>
              <w:sz w:val="24"/>
              <w:szCs w:val="24"/>
            </w:rPr>
          </w:pPr>
          <w:r>
            <w:fldChar w:fldCharType="begin"/>
          </w:r>
          <w:r>
            <w:instrText xml:space="preserve"> HYPERLINK \l "_Toc7599" </w:instrText>
          </w:r>
          <w:r>
            <w:fldChar w:fldCharType="separate"/>
          </w:r>
          <w:r>
            <w:rPr>
              <w:rFonts w:hint="eastAsia" w:ascii="宋体" w:hAnsi="宋体" w:eastAsia="宋体" w:cs="宋体"/>
              <w:kern w:val="0"/>
              <w:sz w:val="24"/>
              <w:szCs w:val="24"/>
            </w:rPr>
            <w:t>三、询价响应文件的递交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_Toc7599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7"/>
            <w:tabs>
              <w:tab w:val="right" w:leader="dot" w:pos="8901"/>
            </w:tabs>
            <w:spacing w:line="360" w:lineRule="auto"/>
            <w:rPr>
              <w:rFonts w:hint="eastAsia" w:ascii="宋体" w:hAnsi="宋体" w:eastAsia="宋体" w:cs="宋体"/>
              <w:sz w:val="24"/>
              <w:szCs w:val="24"/>
            </w:rPr>
          </w:pPr>
          <w:r>
            <w:fldChar w:fldCharType="begin"/>
          </w:r>
          <w:r>
            <w:instrText xml:space="preserve"> HYPERLINK \l "_Toc29803" </w:instrText>
          </w:r>
          <w:r>
            <w:fldChar w:fldCharType="separate"/>
          </w:r>
          <w:r>
            <w:rPr>
              <w:rFonts w:hint="eastAsia" w:ascii="宋体" w:hAnsi="宋体" w:eastAsia="宋体" w:cs="宋体"/>
              <w:kern w:val="0"/>
              <w:sz w:val="24"/>
              <w:szCs w:val="24"/>
            </w:rPr>
            <w:t>四、补充说明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_Toc29803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7"/>
            <w:tabs>
              <w:tab w:val="right" w:leader="dot" w:pos="8901"/>
            </w:tabs>
            <w:spacing w:line="360" w:lineRule="auto"/>
            <w:rPr>
              <w:rFonts w:hint="eastAsia" w:ascii="宋体" w:hAnsi="宋体" w:eastAsia="宋体" w:cs="宋体"/>
              <w:sz w:val="24"/>
              <w:szCs w:val="24"/>
            </w:rPr>
          </w:pPr>
          <w:r>
            <w:fldChar w:fldCharType="begin"/>
          </w:r>
          <w:r>
            <w:instrText xml:space="preserve"> HYPERLINK \l "_Toc19921" </w:instrText>
          </w:r>
          <w:r>
            <w:fldChar w:fldCharType="separate"/>
          </w:r>
          <w:r>
            <w:rPr>
              <w:rFonts w:hint="eastAsia" w:ascii="宋体" w:hAnsi="宋体" w:eastAsia="宋体" w:cs="宋体"/>
              <w:kern w:val="0"/>
              <w:sz w:val="24"/>
              <w:szCs w:val="24"/>
            </w:rPr>
            <w:t>五、联系方式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_Toc19921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7"/>
            <w:tabs>
              <w:tab w:val="right" w:leader="dot" w:pos="8901"/>
            </w:tabs>
            <w:spacing w:line="360" w:lineRule="auto"/>
            <w:rPr>
              <w:rFonts w:hint="eastAsia" w:ascii="宋体" w:hAnsi="宋体" w:eastAsia="宋体" w:cs="宋体"/>
              <w:sz w:val="24"/>
              <w:szCs w:val="24"/>
            </w:rPr>
          </w:pPr>
          <w:r>
            <w:fldChar w:fldCharType="begin"/>
          </w:r>
          <w:r>
            <w:instrText xml:space="preserve"> HYPERLINK \l "_Toc318" </w:instrText>
          </w:r>
          <w:r>
            <w:fldChar w:fldCharType="separate"/>
          </w:r>
          <w:r>
            <w:rPr>
              <w:rFonts w:hint="eastAsia" w:ascii="宋体" w:hAnsi="宋体" w:eastAsia="宋体" w:cs="宋体"/>
              <w:kern w:val="0"/>
              <w:sz w:val="24"/>
              <w:szCs w:val="24"/>
            </w:rPr>
            <w:t>六、异议处理方式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_Toc318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901"/>
            </w:tabs>
            <w:spacing w:line="360" w:lineRule="auto"/>
            <w:rPr>
              <w:rFonts w:hint="eastAsia" w:ascii="宋体" w:hAnsi="宋体" w:eastAsia="宋体" w:cs="宋体"/>
              <w:b/>
              <w:bCs/>
              <w:sz w:val="24"/>
              <w:szCs w:val="24"/>
            </w:rPr>
          </w:pPr>
          <w:r>
            <w:fldChar w:fldCharType="begin"/>
          </w:r>
          <w:r>
            <w:instrText xml:space="preserve"> HYPERLINK \l "_Toc4603" </w:instrText>
          </w:r>
          <w:r>
            <w:fldChar w:fldCharType="separate"/>
          </w:r>
          <w:r>
            <w:rPr>
              <w:rFonts w:hint="eastAsia" w:ascii="宋体" w:hAnsi="宋体" w:eastAsia="宋体" w:cs="宋体"/>
              <w:b/>
              <w:bCs/>
              <w:sz w:val="24"/>
              <w:szCs w:val="24"/>
              <w:lang w:val="zh-CN"/>
            </w:rPr>
            <w:t>第</w:t>
          </w:r>
          <w:r>
            <w:rPr>
              <w:rFonts w:hint="eastAsia" w:ascii="宋体" w:hAnsi="宋体" w:eastAsia="宋体" w:cs="宋体"/>
              <w:b/>
              <w:bCs/>
              <w:sz w:val="24"/>
              <w:szCs w:val="24"/>
            </w:rPr>
            <w:t>二章</w:t>
          </w:r>
          <w:r>
            <w:rPr>
              <w:rFonts w:hint="eastAsia" w:ascii="宋体" w:hAnsi="宋体" w:eastAsia="宋体" w:cs="宋体"/>
              <w:b/>
              <w:bCs/>
              <w:sz w:val="24"/>
              <w:szCs w:val="24"/>
              <w:lang w:val="zh-CN"/>
            </w:rPr>
            <w:t xml:space="preserve">  </w:t>
          </w:r>
          <w:r>
            <w:rPr>
              <w:rFonts w:hint="eastAsia" w:ascii="宋体" w:hAnsi="宋体" w:eastAsia="宋体" w:cs="宋体"/>
              <w:b/>
              <w:bCs/>
              <w:sz w:val="24"/>
              <w:szCs w:val="24"/>
            </w:rPr>
            <w:t>合同条款</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_Toc4603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6"/>
            <w:tabs>
              <w:tab w:val="right" w:leader="dot" w:pos="8901"/>
            </w:tabs>
            <w:spacing w:line="360" w:lineRule="auto"/>
            <w:rPr>
              <w:rFonts w:hint="eastAsia" w:ascii="宋体" w:hAnsi="宋体" w:eastAsia="宋体" w:cs="宋体"/>
              <w:b/>
              <w:bCs/>
              <w:sz w:val="24"/>
              <w:szCs w:val="24"/>
            </w:rPr>
          </w:pPr>
          <w:r>
            <w:fldChar w:fldCharType="begin"/>
          </w:r>
          <w:r>
            <w:instrText xml:space="preserve"> HYPERLINK \l "_Toc13519" </w:instrText>
          </w:r>
          <w:r>
            <w:fldChar w:fldCharType="separate"/>
          </w:r>
          <w:r>
            <w:rPr>
              <w:rFonts w:hint="eastAsia" w:ascii="宋体" w:hAnsi="宋体" w:eastAsia="宋体" w:cs="宋体"/>
              <w:b/>
              <w:bCs/>
              <w:sz w:val="24"/>
              <w:szCs w:val="24"/>
              <w:lang w:val="zh-CN"/>
            </w:rPr>
            <w:t>第</w:t>
          </w:r>
          <w:r>
            <w:rPr>
              <w:rFonts w:hint="eastAsia" w:ascii="宋体" w:hAnsi="宋体" w:eastAsia="宋体" w:cs="宋体"/>
              <w:b/>
              <w:bCs/>
              <w:sz w:val="24"/>
              <w:szCs w:val="24"/>
            </w:rPr>
            <w:t>三</w:t>
          </w:r>
          <w:r>
            <w:rPr>
              <w:rFonts w:hint="eastAsia" w:ascii="宋体" w:hAnsi="宋体" w:eastAsia="宋体" w:cs="宋体"/>
              <w:b/>
              <w:bCs/>
              <w:sz w:val="24"/>
              <w:szCs w:val="24"/>
              <w:lang w:val="zh-CN"/>
            </w:rPr>
            <w:t>章  响应文件组成</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_Toc13519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22</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keepNext/>
            <w:spacing w:line="360" w:lineRule="auto"/>
            <w:jc w:val="center"/>
            <w:rPr>
              <w:rFonts w:hint="eastAsia" w:ascii="宋体" w:hAnsi="宋体" w:eastAsia="宋体" w:cs="宋体"/>
              <w:b/>
              <w:sz w:val="32"/>
              <w:szCs w:val="32"/>
              <w:lang w:val="zh-CN"/>
            </w:rPr>
            <w:sectPr>
              <w:pgSz w:w="11906" w:h="16838"/>
              <w:pgMar w:top="1418" w:right="1531" w:bottom="1418" w:left="1474" w:header="851" w:footer="992" w:gutter="0"/>
              <w:cols w:space="720" w:num="1"/>
              <w:titlePg/>
              <w:docGrid w:type="lines" w:linePitch="312" w:charSpace="0"/>
            </w:sectPr>
          </w:pPr>
          <w:r>
            <w:rPr>
              <w:rFonts w:hint="eastAsia" w:ascii="宋体" w:hAnsi="宋体" w:eastAsia="宋体" w:cs="宋体"/>
              <w:sz w:val="24"/>
              <w:szCs w:val="24"/>
              <w:lang w:val="zh-CN"/>
            </w:rPr>
            <w:fldChar w:fldCharType="end"/>
          </w:r>
        </w:p>
      </w:sdtContent>
    </w:sdt>
    <w:p>
      <w:pPr>
        <w:keepNext/>
        <w:spacing w:line="360" w:lineRule="auto"/>
        <w:jc w:val="center"/>
        <w:outlineLvl w:val="0"/>
        <w:rPr>
          <w:rFonts w:hint="eastAsia" w:ascii="宋体" w:hAnsi="宋体" w:eastAsia="宋体" w:cs="宋体"/>
          <w:b/>
          <w:sz w:val="30"/>
          <w:szCs w:val="30"/>
        </w:rPr>
      </w:pPr>
      <w:bookmarkStart w:id="0" w:name="_Toc11846"/>
      <w:r>
        <w:rPr>
          <w:rFonts w:hint="eastAsia" w:ascii="宋体" w:hAnsi="宋体" w:eastAsia="宋体" w:cs="宋体"/>
          <w:b/>
          <w:sz w:val="30"/>
          <w:szCs w:val="30"/>
          <w:lang w:val="zh-CN"/>
        </w:rPr>
        <w:t>第</w:t>
      </w:r>
      <w:r>
        <w:rPr>
          <w:rFonts w:hint="eastAsia" w:ascii="宋体" w:hAnsi="宋体" w:eastAsia="宋体" w:cs="宋体"/>
          <w:b/>
          <w:sz w:val="30"/>
          <w:szCs w:val="30"/>
        </w:rPr>
        <w:t>一章</w:t>
      </w:r>
      <w:r>
        <w:rPr>
          <w:rFonts w:hint="eastAsia" w:ascii="宋体" w:hAnsi="宋体" w:eastAsia="宋体" w:cs="宋体"/>
          <w:b/>
          <w:sz w:val="30"/>
          <w:szCs w:val="30"/>
          <w:lang w:val="zh-CN"/>
        </w:rPr>
        <w:t xml:space="preserve">  </w:t>
      </w:r>
      <w:r>
        <w:rPr>
          <w:rFonts w:hint="eastAsia" w:ascii="宋体" w:hAnsi="宋体" w:eastAsia="宋体" w:cs="宋体"/>
          <w:b/>
          <w:sz w:val="30"/>
          <w:szCs w:val="30"/>
        </w:rPr>
        <w:t>询价公告</w:t>
      </w:r>
      <w:bookmarkEnd w:id="0"/>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南通轨道城市服务有限公司对“钟秀西地铁大食堂厨房设备采购项目”进行公开询价，诚邀符合条件的单位参加。</w:t>
      </w:r>
    </w:p>
    <w:p>
      <w:pPr>
        <w:autoSpaceDE w:val="0"/>
        <w:autoSpaceDN w:val="0"/>
        <w:adjustRightInd w:val="0"/>
        <w:spacing w:line="360" w:lineRule="auto"/>
        <w:jc w:val="left"/>
        <w:outlineLvl w:val="1"/>
        <w:rPr>
          <w:rFonts w:hint="eastAsia" w:ascii="宋体" w:hAnsi="宋体" w:eastAsia="宋体" w:cs="宋体"/>
          <w:b/>
          <w:bCs/>
          <w:color w:val="000000"/>
          <w:kern w:val="0"/>
          <w:szCs w:val="21"/>
        </w:rPr>
      </w:pPr>
      <w:bookmarkStart w:id="1" w:name="_Toc1891"/>
      <w:r>
        <w:rPr>
          <w:rFonts w:hint="eastAsia" w:ascii="宋体" w:hAnsi="宋体" w:eastAsia="宋体" w:cs="宋体"/>
          <w:b/>
          <w:bCs/>
          <w:color w:val="000000"/>
          <w:kern w:val="0"/>
          <w:szCs w:val="21"/>
        </w:rPr>
        <w:t>一、服务内容及预算</w:t>
      </w:r>
      <w:bookmarkEnd w:id="1"/>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（1）服务内容：钟秀西地铁大食堂厨房设备采购，包括炒灶、油烟净化一体机等。现有厨房设备检查、搬运及利旧安装，如存在故障需要修复。</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（2）服务期限：供货时间及周期以甲方书面通知为准，质保期2年。</w:t>
      </w:r>
    </w:p>
    <w:p>
      <w:pPr>
        <w:pStyle w:val="9"/>
        <w:autoSpaceDE w:val="0"/>
        <w:autoSpaceDN w:val="0"/>
        <w:spacing w:line="360" w:lineRule="auto"/>
        <w:ind w:right="261" w:firstLine="420" w:firstLineChars="200"/>
        <w:rPr>
          <w:rFonts w:hint="eastAsia" w:ascii="宋体" w:hAnsi="宋体" w:eastAsia="宋体" w:cs="宋体"/>
          <w:spacing w:val="-1"/>
          <w:sz w:val="21"/>
          <w:szCs w:val="21"/>
        </w:rPr>
      </w:pPr>
      <w:r>
        <w:rPr>
          <w:rFonts w:hint="eastAsia" w:ascii="宋体" w:hAnsi="宋体" w:eastAsia="宋体" w:cs="宋体"/>
          <w:sz w:val="21"/>
          <w:szCs w:val="21"/>
        </w:rPr>
        <w:t>（3）项目最高限价（含税）：472539元。</w:t>
      </w:r>
    </w:p>
    <w:p>
      <w:pPr>
        <w:autoSpaceDE w:val="0"/>
        <w:autoSpaceDN w:val="0"/>
        <w:adjustRightInd w:val="0"/>
        <w:spacing w:line="360" w:lineRule="auto"/>
        <w:jc w:val="left"/>
        <w:outlineLvl w:val="1"/>
        <w:rPr>
          <w:rFonts w:hint="eastAsia" w:ascii="宋体" w:hAnsi="宋体" w:eastAsia="宋体" w:cs="宋体"/>
          <w:b/>
          <w:bCs/>
          <w:color w:val="000000"/>
          <w:kern w:val="0"/>
          <w:szCs w:val="21"/>
        </w:rPr>
      </w:pPr>
      <w:bookmarkStart w:id="2" w:name="_Toc22749"/>
      <w:r>
        <w:rPr>
          <w:rFonts w:hint="eastAsia" w:ascii="宋体" w:hAnsi="宋体" w:eastAsia="宋体" w:cs="宋体"/>
          <w:b/>
          <w:bCs/>
          <w:color w:val="000000"/>
          <w:kern w:val="0"/>
          <w:szCs w:val="21"/>
        </w:rPr>
        <w:t>二、供应商资格要求</w:t>
      </w:r>
      <w:bookmarkEnd w:id="2"/>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（1）供应商须是具有独立法人资格的企事业单位，同时持有有效的营业执照或事业单位法人证书。</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（2）供应商须具有良好的商业信誉和健全的财务会计制度。（提供承诺书，详见第三章）</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（3）自2020年1月1日以来，供应商至少承担过一项食堂厨房设备供货业绩，合同金额不少于20万元。</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须同时提供：①业绩合同②合同任一发票（或银行回单）。</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同一项目分年度签订合同的，视为一个业绩，业绩时间按照首年度合同签订时间为准。若合同无法体现相应内容，另须提供加盖业主单位公章的业主证明。</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（4）与采购人存在利害关系可能影响采购公正性的法人、其他组织或者个人，不得参加本项目询价；单位负责人为同一人或者存在控股、管理关系的不同单位，不得参加本项目询价。</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（5）本项目不接受联合体投标。</w:t>
      </w:r>
    </w:p>
    <w:p>
      <w:pPr>
        <w:autoSpaceDE w:val="0"/>
        <w:autoSpaceDN w:val="0"/>
        <w:adjustRightInd w:val="0"/>
        <w:spacing w:line="360" w:lineRule="auto"/>
        <w:jc w:val="left"/>
        <w:outlineLvl w:val="1"/>
        <w:rPr>
          <w:rFonts w:hint="eastAsia" w:ascii="宋体" w:hAnsi="宋体" w:eastAsia="宋体" w:cs="宋体"/>
          <w:b/>
          <w:bCs/>
          <w:color w:val="000000"/>
          <w:kern w:val="0"/>
          <w:szCs w:val="21"/>
        </w:rPr>
      </w:pPr>
      <w:bookmarkStart w:id="3" w:name="_Toc16718"/>
      <w:bookmarkStart w:id="4" w:name="_Toc7599"/>
      <w:r>
        <w:rPr>
          <w:rFonts w:hint="eastAsia" w:ascii="宋体" w:hAnsi="宋体" w:eastAsia="宋体" w:cs="宋体"/>
          <w:b/>
          <w:bCs/>
          <w:color w:val="000000"/>
          <w:kern w:val="0"/>
          <w:szCs w:val="21"/>
        </w:rPr>
        <w:t>三、获取</w:t>
      </w:r>
      <w:bookmarkEnd w:id="3"/>
      <w:r>
        <w:rPr>
          <w:rFonts w:hint="eastAsia" w:ascii="宋体" w:hAnsi="宋体" w:eastAsia="宋体" w:cs="宋体"/>
          <w:b/>
          <w:bCs/>
          <w:color w:val="000000"/>
          <w:kern w:val="0"/>
          <w:szCs w:val="21"/>
        </w:rPr>
        <w:t>询价文件</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本公告在南通轨道交通集团有限公司官网、中国招标投标公共服务平台上发布。</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有意参加本项目询价的单位，请在南通轨道交通集团有限公司官网本公告下方获取电子询价文件。</w:t>
      </w:r>
    </w:p>
    <w:p>
      <w:pPr>
        <w:autoSpaceDE w:val="0"/>
        <w:autoSpaceDN w:val="0"/>
        <w:adjustRightInd w:val="0"/>
        <w:spacing w:line="360" w:lineRule="auto"/>
        <w:jc w:val="left"/>
        <w:outlineLvl w:val="1"/>
        <w:rPr>
          <w:rFonts w:hint="eastAsia" w:ascii="宋体" w:hAnsi="宋体" w:eastAsia="宋体" w:cs="宋体"/>
          <w:b/>
          <w:bCs/>
          <w:color w:val="000000"/>
          <w:kern w:val="0"/>
          <w:szCs w:val="21"/>
        </w:rPr>
      </w:pPr>
      <w:r>
        <w:rPr>
          <w:rFonts w:hint="eastAsia" w:ascii="宋体" w:hAnsi="宋体" w:eastAsia="宋体" w:cs="宋体"/>
          <w:b/>
          <w:bCs/>
          <w:color w:val="000000"/>
          <w:kern w:val="0"/>
          <w:szCs w:val="21"/>
        </w:rPr>
        <w:t>四、询价响应文件的递交</w:t>
      </w:r>
      <w:bookmarkEnd w:id="4"/>
    </w:p>
    <w:p>
      <w:pPr>
        <w:tabs>
          <w:tab w:val="left" w:pos="3520"/>
        </w:tabs>
        <w:spacing w:line="360" w:lineRule="auto"/>
        <w:ind w:firstLine="420" w:firstLineChars="200"/>
        <w:rPr>
          <w:rFonts w:hint="eastAsia" w:ascii="宋体" w:hAnsi="宋体" w:eastAsia="宋体" w:cs="宋体"/>
          <w:szCs w:val="21"/>
        </w:rPr>
      </w:pPr>
      <w:r>
        <w:rPr>
          <w:rFonts w:hint="eastAsia" w:ascii="宋体" w:hAnsi="宋体" w:eastAsia="宋体" w:cs="宋体"/>
          <w:szCs w:val="21"/>
        </w:rPr>
        <w:t>（1）递交方式：</w:t>
      </w:r>
      <w:r>
        <w:rPr>
          <w:rFonts w:hint="eastAsia" w:ascii="宋体" w:hAnsi="宋体" w:eastAsia="宋体" w:cs="宋体"/>
          <w:spacing w:val="7"/>
          <w:kern w:val="0"/>
          <w:szCs w:val="21"/>
        </w:rPr>
        <w:t>邮寄至或送至</w:t>
      </w:r>
      <w:r>
        <w:rPr>
          <w:rFonts w:hint="eastAsia" w:ascii="宋体" w:hAnsi="宋体" w:eastAsia="宋体" w:cs="宋体"/>
          <w:szCs w:val="21"/>
        </w:rPr>
        <w:t>江苏省南通市崇川区崇川路158号南通轨道交通集团有限公司18楼，</w:t>
      </w:r>
      <w:r>
        <w:rPr>
          <w:rFonts w:hint="eastAsia" w:ascii="宋体" w:hAnsi="宋体" w:eastAsia="宋体" w:cs="宋体"/>
          <w:spacing w:val="7"/>
          <w:kern w:val="0"/>
          <w:szCs w:val="21"/>
        </w:rPr>
        <w:t>李先生，15151361032收，以签收时间为准（即须在2026年</w:t>
      </w:r>
      <w:r>
        <w:rPr>
          <w:rFonts w:hint="eastAsia" w:ascii="宋体" w:hAnsi="宋体" w:eastAsia="宋体" w:cs="宋体"/>
          <w:spacing w:val="7"/>
          <w:kern w:val="0"/>
          <w:szCs w:val="21"/>
          <w:lang w:val="en-US" w:eastAsia="zh-CN"/>
        </w:rPr>
        <w:t>1</w:t>
      </w:r>
      <w:r>
        <w:rPr>
          <w:rFonts w:hint="eastAsia" w:ascii="宋体" w:hAnsi="宋体" w:eastAsia="宋体" w:cs="宋体"/>
          <w:spacing w:val="7"/>
          <w:kern w:val="0"/>
          <w:szCs w:val="21"/>
        </w:rPr>
        <w:t>月</w:t>
      </w:r>
      <w:r>
        <w:rPr>
          <w:rFonts w:hint="eastAsia" w:ascii="宋体" w:hAnsi="宋体" w:eastAsia="宋体" w:cs="宋体"/>
          <w:spacing w:val="7"/>
          <w:kern w:val="0"/>
          <w:szCs w:val="21"/>
          <w:lang w:val="en-US" w:eastAsia="zh-CN"/>
        </w:rPr>
        <w:t>23</w:t>
      </w:r>
      <w:r>
        <w:rPr>
          <w:rFonts w:hint="eastAsia" w:ascii="宋体" w:hAnsi="宋体" w:eastAsia="宋体" w:cs="宋体"/>
          <w:spacing w:val="7"/>
          <w:kern w:val="0"/>
          <w:szCs w:val="21"/>
        </w:rPr>
        <w:t>日</w:t>
      </w:r>
      <w:r>
        <w:rPr>
          <w:rFonts w:hint="eastAsia" w:ascii="宋体" w:hAnsi="宋体" w:eastAsia="宋体" w:cs="宋体"/>
          <w:spacing w:val="7"/>
          <w:kern w:val="0"/>
          <w:szCs w:val="21"/>
          <w:lang w:val="en-US" w:eastAsia="zh-CN"/>
        </w:rPr>
        <w:t>9</w:t>
      </w:r>
      <w:r>
        <w:rPr>
          <w:rFonts w:hint="eastAsia" w:ascii="宋体" w:hAnsi="宋体" w:eastAsia="宋体" w:cs="宋体"/>
          <w:spacing w:val="7"/>
          <w:kern w:val="0"/>
          <w:szCs w:val="21"/>
        </w:rPr>
        <w:t>时</w:t>
      </w:r>
      <w:r>
        <w:rPr>
          <w:rFonts w:hint="eastAsia" w:ascii="宋体" w:hAnsi="宋体" w:eastAsia="宋体" w:cs="宋体"/>
          <w:spacing w:val="7"/>
          <w:kern w:val="0"/>
          <w:szCs w:val="21"/>
          <w:lang w:val="en-US" w:eastAsia="zh-CN"/>
        </w:rPr>
        <w:t>30</w:t>
      </w:r>
      <w:r>
        <w:rPr>
          <w:rFonts w:hint="eastAsia" w:ascii="宋体" w:hAnsi="宋体" w:eastAsia="宋体" w:cs="宋体"/>
          <w:spacing w:val="7"/>
          <w:kern w:val="0"/>
          <w:szCs w:val="21"/>
        </w:rPr>
        <w:t>分前送达并完成签收，如采用邮寄方式，请将快递信息发送至3257573920@qq.com，否则采购人将不承担</w:t>
      </w:r>
      <w:r>
        <w:rPr>
          <w:rFonts w:hint="eastAsia" w:ascii="宋体" w:hAnsi="宋体" w:eastAsia="宋体" w:cs="宋体"/>
          <w:szCs w:val="21"/>
        </w:rPr>
        <w:t>响应文件</w:t>
      </w:r>
      <w:r>
        <w:rPr>
          <w:rFonts w:hint="eastAsia" w:ascii="宋体" w:hAnsi="宋体" w:eastAsia="宋体" w:cs="宋体"/>
          <w:spacing w:val="7"/>
          <w:kern w:val="0"/>
          <w:szCs w:val="21"/>
        </w:rPr>
        <w:t>遗漏的责任）。</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（2）递交时间：</w:t>
      </w:r>
      <w:r>
        <w:rPr>
          <w:rFonts w:hint="eastAsia" w:ascii="宋体" w:hAnsi="宋体" w:eastAsia="宋体" w:cs="宋体"/>
          <w:spacing w:val="7"/>
          <w:kern w:val="0"/>
          <w:szCs w:val="21"/>
        </w:rPr>
        <w:t>2026年</w:t>
      </w:r>
      <w:r>
        <w:rPr>
          <w:rFonts w:hint="eastAsia" w:ascii="宋体" w:hAnsi="宋体" w:eastAsia="宋体" w:cs="宋体"/>
          <w:spacing w:val="7"/>
          <w:kern w:val="0"/>
          <w:szCs w:val="21"/>
          <w:lang w:val="en-US" w:eastAsia="zh-CN"/>
        </w:rPr>
        <w:t>1</w:t>
      </w:r>
      <w:r>
        <w:rPr>
          <w:rFonts w:hint="eastAsia" w:ascii="宋体" w:hAnsi="宋体" w:eastAsia="宋体" w:cs="宋体"/>
          <w:spacing w:val="7"/>
          <w:kern w:val="0"/>
          <w:szCs w:val="21"/>
        </w:rPr>
        <w:t>月</w:t>
      </w:r>
      <w:r>
        <w:rPr>
          <w:rFonts w:hint="eastAsia" w:ascii="宋体" w:hAnsi="宋体" w:eastAsia="宋体" w:cs="宋体"/>
          <w:spacing w:val="7"/>
          <w:kern w:val="0"/>
          <w:szCs w:val="21"/>
          <w:lang w:val="en-US" w:eastAsia="zh-CN"/>
        </w:rPr>
        <w:t>23</w:t>
      </w:r>
      <w:r>
        <w:rPr>
          <w:rFonts w:hint="eastAsia" w:ascii="宋体" w:hAnsi="宋体" w:eastAsia="宋体" w:cs="宋体"/>
          <w:spacing w:val="7"/>
          <w:kern w:val="0"/>
          <w:szCs w:val="21"/>
        </w:rPr>
        <w:t>日</w:t>
      </w:r>
      <w:r>
        <w:rPr>
          <w:rFonts w:hint="eastAsia" w:ascii="宋体" w:hAnsi="宋体" w:eastAsia="宋体" w:cs="宋体"/>
          <w:spacing w:val="7"/>
          <w:kern w:val="0"/>
          <w:szCs w:val="21"/>
          <w:lang w:val="en-US" w:eastAsia="zh-CN"/>
        </w:rPr>
        <w:t>9</w:t>
      </w:r>
      <w:r>
        <w:rPr>
          <w:rFonts w:hint="eastAsia" w:ascii="宋体" w:hAnsi="宋体" w:eastAsia="宋体" w:cs="宋体"/>
          <w:spacing w:val="7"/>
          <w:kern w:val="0"/>
          <w:szCs w:val="21"/>
        </w:rPr>
        <w:t>时</w:t>
      </w:r>
      <w:r>
        <w:rPr>
          <w:rFonts w:hint="eastAsia" w:ascii="宋体" w:hAnsi="宋体" w:eastAsia="宋体" w:cs="宋体"/>
          <w:spacing w:val="7"/>
          <w:kern w:val="0"/>
          <w:szCs w:val="21"/>
          <w:lang w:val="en-US" w:eastAsia="zh-CN"/>
        </w:rPr>
        <w:t>30</w:t>
      </w:r>
      <w:r>
        <w:rPr>
          <w:rFonts w:hint="eastAsia" w:ascii="宋体" w:hAnsi="宋体" w:eastAsia="宋体" w:cs="宋体"/>
          <w:spacing w:val="7"/>
          <w:kern w:val="0"/>
          <w:szCs w:val="21"/>
        </w:rPr>
        <w:t>分</w:t>
      </w:r>
      <w:r>
        <w:rPr>
          <w:rFonts w:hint="eastAsia" w:ascii="宋体" w:hAnsi="宋体" w:eastAsia="宋体" w:cs="宋体"/>
          <w:szCs w:val="21"/>
        </w:rPr>
        <w:t>前</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（3）询价响应文件须装订成册，一正二副，具体格式详见第三章《响应文件组成》。</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（4）密封要求：供应商须将询价响应文件用文件袋密封并加盖公章，文件袋上注明项目名称、单位名称、联系人、联系方式。</w:t>
      </w:r>
    </w:p>
    <w:p>
      <w:pPr>
        <w:autoSpaceDE w:val="0"/>
        <w:autoSpaceDN w:val="0"/>
        <w:adjustRightInd w:val="0"/>
        <w:spacing w:line="360" w:lineRule="auto"/>
        <w:jc w:val="left"/>
        <w:outlineLvl w:val="1"/>
        <w:rPr>
          <w:rFonts w:hint="eastAsia" w:ascii="宋体" w:hAnsi="宋体" w:eastAsia="宋体" w:cs="宋体"/>
          <w:b/>
          <w:bCs/>
          <w:color w:val="000000"/>
          <w:kern w:val="0"/>
          <w:szCs w:val="21"/>
        </w:rPr>
      </w:pPr>
      <w:bookmarkStart w:id="5" w:name="_Toc29803"/>
      <w:r>
        <w:rPr>
          <w:rFonts w:hint="eastAsia" w:ascii="宋体" w:hAnsi="宋体" w:eastAsia="宋体" w:cs="宋体"/>
          <w:b/>
          <w:bCs/>
          <w:color w:val="000000"/>
          <w:kern w:val="0"/>
          <w:szCs w:val="21"/>
        </w:rPr>
        <w:t>五、补充说明</w:t>
      </w:r>
      <w:bookmarkEnd w:id="5"/>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（1）报价超过最高限价的为无效响应文件。</w:t>
      </w:r>
    </w:p>
    <w:p>
      <w:pPr>
        <w:spacing w:line="360" w:lineRule="auto"/>
        <w:ind w:firstLine="422" w:firstLineChars="200"/>
        <w:rPr>
          <w:rFonts w:hint="eastAsia" w:ascii="宋体" w:hAnsi="宋体" w:eastAsia="宋体" w:cs="宋体"/>
          <w:szCs w:val="21"/>
        </w:rPr>
      </w:pPr>
      <w:r>
        <w:rPr>
          <w:rFonts w:hint="eastAsia" w:ascii="宋体" w:hAnsi="宋体" w:eastAsia="宋体" w:cs="宋体"/>
          <w:b/>
          <w:bCs/>
          <w:szCs w:val="21"/>
        </w:rPr>
        <w:t>（2）由评标委员会对供应商的资格性进行审查，对未通过审查的供应商，告知原因。评标委员会对合格供应商的响应文件进行评审，按照质量和服务均能满足询价采购文件实质性响应要求且报价最低的原则，确定成交供应商。报价如有相同者，由采购人抽签确定成交供应商。</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（3）本合同采用固定单价方式。</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（4）履约保证金：暂定合同总价的5% 。</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（5）若某标段参与询价的供应商不足三家时，该标段流标。</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（6）若通过资格审查的供应商不足三家时，该标段流标。</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（7）补充说明文件会以邮件形式发布，供应商应及时查看，因供应商错看漏看引起的一切问题由供应商自行承担。</w:t>
      </w:r>
    </w:p>
    <w:p>
      <w:pPr>
        <w:autoSpaceDE w:val="0"/>
        <w:autoSpaceDN w:val="0"/>
        <w:adjustRightInd w:val="0"/>
        <w:spacing w:line="360" w:lineRule="auto"/>
        <w:jc w:val="left"/>
        <w:outlineLvl w:val="1"/>
        <w:rPr>
          <w:rFonts w:hint="eastAsia" w:ascii="宋体" w:hAnsi="宋体" w:eastAsia="宋体" w:cs="宋体"/>
          <w:b/>
          <w:bCs/>
          <w:szCs w:val="21"/>
        </w:rPr>
      </w:pPr>
      <w:bookmarkStart w:id="6" w:name="_Toc19921"/>
      <w:r>
        <w:rPr>
          <w:rFonts w:hint="eastAsia" w:ascii="宋体" w:hAnsi="宋体" w:eastAsia="宋体" w:cs="宋体"/>
          <w:b/>
          <w:bCs/>
          <w:color w:val="000000"/>
          <w:kern w:val="0"/>
          <w:szCs w:val="21"/>
        </w:rPr>
        <w:t>六、联系方式</w:t>
      </w:r>
      <w:bookmarkEnd w:id="6"/>
      <w:r>
        <w:rPr>
          <w:rFonts w:hint="eastAsia" w:ascii="宋体" w:hAnsi="宋体" w:eastAsia="宋体" w:cs="宋体"/>
          <w:b/>
          <w:bCs/>
          <w:color w:val="000000"/>
          <w:kern w:val="0"/>
          <w:szCs w:val="21"/>
        </w:rPr>
        <w:t xml:space="preserve"> </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采购人：南通轨道城市服务有限公司</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联系人：刘女士</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联系地址：南通市崇川区崇川路158号18楼</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联系电话：18862988660</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招标代理机构：中达工程管理咨询有限公司</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联系人：李先生</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联系电话：15151361032</w:t>
      </w:r>
    </w:p>
    <w:p>
      <w:pPr>
        <w:autoSpaceDE w:val="0"/>
        <w:autoSpaceDN w:val="0"/>
        <w:adjustRightInd w:val="0"/>
        <w:spacing w:line="360" w:lineRule="auto"/>
        <w:jc w:val="left"/>
        <w:outlineLvl w:val="1"/>
        <w:rPr>
          <w:rFonts w:hint="eastAsia" w:ascii="宋体" w:hAnsi="宋体" w:eastAsia="宋体" w:cs="宋体"/>
          <w:b/>
          <w:bCs/>
          <w:color w:val="000000"/>
          <w:kern w:val="0"/>
          <w:szCs w:val="21"/>
        </w:rPr>
      </w:pPr>
      <w:bookmarkStart w:id="7" w:name="_Toc318"/>
      <w:bookmarkStart w:id="8" w:name="_Toc18794"/>
      <w:r>
        <w:rPr>
          <w:rFonts w:hint="eastAsia" w:ascii="宋体" w:hAnsi="宋体" w:eastAsia="宋体" w:cs="宋体"/>
          <w:b/>
          <w:bCs/>
          <w:color w:val="000000"/>
          <w:kern w:val="0"/>
          <w:szCs w:val="21"/>
        </w:rPr>
        <w:t>七、异议处理方式</w:t>
      </w:r>
      <w:bookmarkEnd w:id="7"/>
      <w:bookmarkEnd w:id="8"/>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供应商或者其他利害关系人对询价文件有异议的，应当向采购人提出。受理异议部门：综合管理部；电话：0513-80813993（请在工作时间上午9：00－11：30，下午13：30－17：30联系）；通信地址：南通市崇川区崇川路158号18楼1801。</w:t>
      </w:r>
    </w:p>
    <w:p>
      <w:pPr>
        <w:rPr>
          <w:rFonts w:hint="eastAsia" w:ascii="宋体" w:hAnsi="宋体" w:eastAsia="宋体" w:cs="宋体"/>
          <w:b/>
          <w:sz w:val="30"/>
          <w:szCs w:val="30"/>
          <w:lang w:val="zh-CN"/>
        </w:rPr>
      </w:pPr>
      <w:bookmarkStart w:id="9" w:name="_Toc4603"/>
      <w:bookmarkStart w:id="10" w:name="_Toc26234"/>
      <w:bookmarkStart w:id="11" w:name="_Toc13754"/>
      <w:bookmarkStart w:id="12" w:name="_Toc5473"/>
      <w:bookmarkStart w:id="13" w:name="_Toc16980"/>
      <w:bookmarkStart w:id="14" w:name="_Toc26512"/>
      <w:bookmarkStart w:id="15" w:name="_Toc21586"/>
      <w:bookmarkStart w:id="16" w:name="_Toc20816"/>
      <w:bookmarkStart w:id="17" w:name="_Toc3186"/>
      <w:bookmarkStart w:id="18" w:name="_Toc20216"/>
      <w:bookmarkStart w:id="19" w:name="_Toc21196"/>
      <w:bookmarkStart w:id="20" w:name="_Toc8487"/>
      <w:bookmarkStart w:id="21" w:name="_Toc11213"/>
      <w:bookmarkStart w:id="22" w:name="_Toc11253"/>
      <w:bookmarkStart w:id="23" w:name="_Toc4774"/>
      <w:bookmarkStart w:id="24" w:name="_Toc52196410"/>
      <w:bookmarkStart w:id="25" w:name="_Toc25272"/>
      <w:bookmarkStart w:id="26" w:name="_Toc459729770"/>
      <w:bookmarkStart w:id="27" w:name="_Toc4287"/>
      <w:bookmarkStart w:id="28" w:name="_Toc31787"/>
      <w:bookmarkStart w:id="29" w:name="_Toc467764294"/>
      <w:bookmarkStart w:id="30" w:name="_Toc388189057"/>
      <w:bookmarkStart w:id="31" w:name="_Toc49268611"/>
      <w:bookmarkStart w:id="32" w:name="_Toc455145948"/>
      <w:bookmarkStart w:id="33" w:name="_Toc514430468"/>
      <w:r>
        <w:rPr>
          <w:rFonts w:hint="eastAsia" w:ascii="宋体" w:hAnsi="宋体" w:eastAsia="宋体" w:cs="宋体"/>
          <w:b/>
          <w:sz w:val="30"/>
          <w:szCs w:val="30"/>
          <w:lang w:val="zh-CN"/>
        </w:rPr>
        <w:br w:type="page"/>
      </w:r>
    </w:p>
    <w:p>
      <w:pPr>
        <w:keepNext/>
        <w:spacing w:line="360" w:lineRule="auto"/>
        <w:jc w:val="center"/>
        <w:outlineLvl w:val="0"/>
        <w:rPr>
          <w:rFonts w:hint="eastAsia" w:ascii="宋体" w:hAnsi="宋体" w:eastAsia="宋体" w:cs="宋体"/>
          <w:b/>
          <w:sz w:val="30"/>
          <w:szCs w:val="30"/>
        </w:rPr>
      </w:pPr>
      <w:r>
        <w:rPr>
          <w:rFonts w:hint="eastAsia" w:ascii="宋体" w:hAnsi="宋体" w:eastAsia="宋体" w:cs="宋体"/>
          <w:b/>
          <w:sz w:val="30"/>
          <w:szCs w:val="30"/>
          <w:lang w:val="zh-CN"/>
        </w:rPr>
        <w:t>第</w:t>
      </w:r>
      <w:r>
        <w:rPr>
          <w:rFonts w:hint="eastAsia" w:ascii="宋体" w:hAnsi="宋体" w:eastAsia="宋体" w:cs="宋体"/>
          <w:b/>
          <w:sz w:val="30"/>
          <w:szCs w:val="30"/>
        </w:rPr>
        <w:t>二章</w:t>
      </w:r>
      <w:r>
        <w:rPr>
          <w:rFonts w:hint="eastAsia" w:ascii="宋体" w:hAnsi="宋体" w:eastAsia="宋体" w:cs="宋体"/>
          <w:b/>
          <w:sz w:val="30"/>
          <w:szCs w:val="30"/>
          <w:lang w:val="zh-CN"/>
        </w:rPr>
        <w:t xml:space="preserve">  </w:t>
      </w:r>
      <w:r>
        <w:rPr>
          <w:rFonts w:hint="eastAsia" w:ascii="宋体" w:hAnsi="宋体" w:eastAsia="宋体" w:cs="宋体"/>
          <w:b/>
          <w:sz w:val="30"/>
          <w:szCs w:val="30"/>
        </w:rPr>
        <w:t>合同条款</w:t>
      </w:r>
      <w:bookmarkEnd w:id="9"/>
    </w:p>
    <w:p>
      <w:pPr>
        <w:spacing w:before="200" w:after="200" w:line="360" w:lineRule="auto"/>
        <w:jc w:val="center"/>
        <w:rPr>
          <w:rFonts w:hint="eastAsia" w:ascii="宋体" w:hAnsi="宋体" w:eastAsia="宋体" w:cs="宋体"/>
          <w:b/>
          <w:bCs/>
          <w:sz w:val="48"/>
          <w:szCs w:val="48"/>
        </w:rPr>
      </w:pPr>
    </w:p>
    <w:bookmarkEnd w:id="10"/>
    <w:bookmarkEnd w:id="11"/>
    <w:bookmarkEnd w:id="12"/>
    <w:bookmarkEnd w:id="13"/>
    <w:bookmarkEnd w:id="14"/>
    <w:bookmarkEnd w:id="15"/>
    <w:p>
      <w:pPr>
        <w:spacing w:line="360" w:lineRule="auto"/>
        <w:jc w:val="center"/>
        <w:rPr>
          <w:rFonts w:hint="eastAsia" w:ascii="宋体" w:hAnsi="宋体" w:eastAsia="宋体" w:cs="宋体"/>
          <w:b/>
          <w:bCs/>
          <w:sz w:val="44"/>
          <w:szCs w:val="44"/>
        </w:rPr>
      </w:pPr>
      <w:bookmarkStart w:id="34" w:name="_Toc27296"/>
      <w:bookmarkStart w:id="35" w:name="_Toc18590"/>
      <w:bookmarkStart w:id="36" w:name="_Toc14912"/>
      <w:bookmarkStart w:id="37" w:name="_Toc24222"/>
      <w:bookmarkStart w:id="38" w:name="_Toc8321"/>
      <w:bookmarkStart w:id="39" w:name="_Toc25804"/>
      <w:r>
        <w:rPr>
          <w:rFonts w:hint="eastAsia" w:ascii="宋体" w:hAnsi="宋体" w:eastAsia="宋体" w:cs="宋体"/>
          <w:b/>
          <w:bCs/>
          <w:sz w:val="44"/>
          <w:szCs w:val="44"/>
        </w:rPr>
        <w:t>钟秀西地铁大食堂厨房设备采购项目合同</w:t>
      </w:r>
      <w:bookmarkEnd w:id="34"/>
    </w:p>
    <w:p>
      <w:pPr>
        <w:autoSpaceDE w:val="0"/>
        <w:autoSpaceDN w:val="0"/>
        <w:adjustRightInd w:val="0"/>
        <w:spacing w:line="360" w:lineRule="auto"/>
        <w:ind w:right="-420" w:rightChars="-200"/>
        <w:jc w:val="center"/>
        <w:rPr>
          <w:rFonts w:hint="eastAsia" w:ascii="宋体" w:hAnsi="宋体" w:eastAsia="宋体" w:cs="宋体"/>
          <w:kern w:val="0"/>
          <w:sz w:val="32"/>
          <w:szCs w:val="32"/>
        </w:rPr>
      </w:pP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合同编号：</w:t>
      </w:r>
    </w:p>
    <w:p>
      <w:pPr>
        <w:autoSpaceDE w:val="0"/>
        <w:autoSpaceDN w:val="0"/>
        <w:adjustRightInd w:val="0"/>
        <w:spacing w:line="200" w:lineRule="exact"/>
        <w:ind w:right="-420" w:rightChars="-200"/>
        <w:rPr>
          <w:rFonts w:hint="eastAsia" w:ascii="宋体" w:hAnsi="宋体" w:eastAsia="宋体" w:cs="宋体"/>
          <w:kern w:val="0"/>
          <w:sz w:val="24"/>
        </w:rPr>
      </w:pPr>
    </w:p>
    <w:p>
      <w:pPr>
        <w:autoSpaceDE w:val="0"/>
        <w:autoSpaceDN w:val="0"/>
        <w:adjustRightInd w:val="0"/>
        <w:spacing w:line="200" w:lineRule="exact"/>
        <w:ind w:right="-420" w:rightChars="-200"/>
        <w:rPr>
          <w:rFonts w:hint="eastAsia" w:ascii="宋体" w:hAnsi="宋体" w:eastAsia="宋体" w:cs="宋体"/>
          <w:kern w:val="0"/>
          <w:sz w:val="24"/>
        </w:rPr>
      </w:pPr>
    </w:p>
    <w:p>
      <w:pPr>
        <w:autoSpaceDE w:val="0"/>
        <w:autoSpaceDN w:val="0"/>
        <w:adjustRightInd w:val="0"/>
        <w:spacing w:line="200" w:lineRule="exact"/>
        <w:ind w:right="-420" w:rightChars="-200"/>
        <w:rPr>
          <w:rFonts w:hint="eastAsia" w:ascii="宋体" w:hAnsi="宋体" w:eastAsia="宋体" w:cs="宋体"/>
          <w:kern w:val="0"/>
          <w:sz w:val="24"/>
        </w:rPr>
      </w:pPr>
    </w:p>
    <w:p>
      <w:pPr>
        <w:autoSpaceDE w:val="0"/>
        <w:autoSpaceDN w:val="0"/>
        <w:adjustRightInd w:val="0"/>
        <w:spacing w:line="200" w:lineRule="exact"/>
        <w:ind w:right="-420" w:rightChars="-200"/>
        <w:rPr>
          <w:rFonts w:hint="eastAsia" w:ascii="宋体" w:hAnsi="宋体" w:eastAsia="宋体" w:cs="宋体"/>
          <w:kern w:val="0"/>
          <w:sz w:val="24"/>
        </w:rPr>
      </w:pPr>
    </w:p>
    <w:p>
      <w:pPr>
        <w:autoSpaceDE w:val="0"/>
        <w:autoSpaceDN w:val="0"/>
        <w:adjustRightInd w:val="0"/>
        <w:spacing w:line="200" w:lineRule="exact"/>
        <w:ind w:right="-420" w:rightChars="-200"/>
        <w:rPr>
          <w:rFonts w:hint="eastAsia" w:ascii="宋体" w:hAnsi="宋体" w:eastAsia="宋体" w:cs="宋体"/>
          <w:kern w:val="0"/>
          <w:sz w:val="24"/>
        </w:rPr>
      </w:pPr>
    </w:p>
    <w:p>
      <w:pPr>
        <w:autoSpaceDE w:val="0"/>
        <w:autoSpaceDN w:val="0"/>
        <w:adjustRightInd w:val="0"/>
        <w:spacing w:line="200" w:lineRule="exact"/>
        <w:ind w:right="-420" w:rightChars="-200"/>
        <w:rPr>
          <w:rFonts w:hint="eastAsia" w:ascii="宋体" w:hAnsi="宋体" w:eastAsia="宋体" w:cs="宋体"/>
          <w:kern w:val="0"/>
          <w:sz w:val="24"/>
        </w:rPr>
      </w:pPr>
    </w:p>
    <w:p>
      <w:pPr>
        <w:autoSpaceDE w:val="0"/>
        <w:autoSpaceDN w:val="0"/>
        <w:adjustRightInd w:val="0"/>
        <w:spacing w:line="200" w:lineRule="exact"/>
        <w:ind w:right="-420" w:rightChars="-200"/>
        <w:rPr>
          <w:rFonts w:hint="eastAsia" w:ascii="宋体" w:hAnsi="宋体" w:eastAsia="宋体" w:cs="宋体"/>
          <w:kern w:val="0"/>
          <w:sz w:val="24"/>
        </w:rPr>
      </w:pPr>
    </w:p>
    <w:p>
      <w:pPr>
        <w:autoSpaceDE w:val="0"/>
        <w:autoSpaceDN w:val="0"/>
        <w:adjustRightInd w:val="0"/>
        <w:spacing w:line="200" w:lineRule="exact"/>
        <w:ind w:right="-420" w:rightChars="-200"/>
        <w:rPr>
          <w:rFonts w:hint="eastAsia" w:ascii="宋体" w:hAnsi="宋体" w:eastAsia="宋体" w:cs="宋体"/>
          <w:kern w:val="0"/>
          <w:sz w:val="24"/>
        </w:rPr>
      </w:pPr>
    </w:p>
    <w:p>
      <w:pPr>
        <w:autoSpaceDE w:val="0"/>
        <w:autoSpaceDN w:val="0"/>
        <w:adjustRightInd w:val="0"/>
        <w:spacing w:line="200" w:lineRule="exact"/>
        <w:ind w:right="-420" w:rightChars="-200"/>
        <w:rPr>
          <w:rFonts w:hint="eastAsia" w:ascii="宋体" w:hAnsi="宋体" w:eastAsia="宋体" w:cs="宋体"/>
          <w:kern w:val="0"/>
          <w:sz w:val="24"/>
        </w:rPr>
      </w:pPr>
    </w:p>
    <w:p>
      <w:pPr>
        <w:autoSpaceDE w:val="0"/>
        <w:autoSpaceDN w:val="0"/>
        <w:adjustRightInd w:val="0"/>
        <w:spacing w:line="200" w:lineRule="exact"/>
        <w:ind w:right="-420" w:rightChars="-200"/>
        <w:rPr>
          <w:rFonts w:hint="eastAsia" w:ascii="宋体" w:hAnsi="宋体" w:eastAsia="宋体" w:cs="宋体"/>
          <w:kern w:val="0"/>
          <w:sz w:val="24"/>
        </w:rPr>
      </w:pPr>
    </w:p>
    <w:p>
      <w:pPr>
        <w:autoSpaceDE w:val="0"/>
        <w:autoSpaceDN w:val="0"/>
        <w:adjustRightInd w:val="0"/>
        <w:spacing w:line="200" w:lineRule="exact"/>
        <w:ind w:right="-420" w:rightChars="-200"/>
        <w:rPr>
          <w:rFonts w:hint="eastAsia" w:ascii="宋体" w:hAnsi="宋体" w:eastAsia="宋体" w:cs="宋体"/>
          <w:kern w:val="0"/>
          <w:sz w:val="24"/>
        </w:rPr>
      </w:pPr>
    </w:p>
    <w:p>
      <w:pPr>
        <w:autoSpaceDE w:val="0"/>
        <w:autoSpaceDN w:val="0"/>
        <w:adjustRightInd w:val="0"/>
        <w:spacing w:line="200" w:lineRule="exact"/>
        <w:ind w:right="-420" w:rightChars="-200"/>
        <w:rPr>
          <w:rFonts w:hint="eastAsia" w:ascii="宋体" w:hAnsi="宋体" w:eastAsia="宋体" w:cs="宋体"/>
          <w:kern w:val="0"/>
          <w:sz w:val="24"/>
        </w:rPr>
      </w:pPr>
    </w:p>
    <w:p>
      <w:pPr>
        <w:autoSpaceDE w:val="0"/>
        <w:autoSpaceDN w:val="0"/>
        <w:adjustRightInd w:val="0"/>
        <w:spacing w:line="200" w:lineRule="exact"/>
        <w:ind w:right="-420" w:rightChars="-200"/>
        <w:rPr>
          <w:rFonts w:hint="eastAsia" w:ascii="宋体" w:hAnsi="宋体" w:eastAsia="宋体" w:cs="宋体"/>
          <w:kern w:val="0"/>
          <w:sz w:val="24"/>
        </w:rPr>
      </w:pPr>
    </w:p>
    <w:p>
      <w:pPr>
        <w:autoSpaceDE w:val="0"/>
        <w:autoSpaceDN w:val="0"/>
        <w:adjustRightInd w:val="0"/>
        <w:spacing w:line="200" w:lineRule="exact"/>
        <w:ind w:right="-420" w:rightChars="-200"/>
        <w:rPr>
          <w:rFonts w:hint="eastAsia" w:ascii="宋体" w:hAnsi="宋体" w:eastAsia="宋体" w:cs="宋体"/>
          <w:kern w:val="0"/>
          <w:sz w:val="24"/>
        </w:rPr>
      </w:pPr>
    </w:p>
    <w:p>
      <w:pPr>
        <w:autoSpaceDE w:val="0"/>
        <w:autoSpaceDN w:val="0"/>
        <w:adjustRightInd w:val="0"/>
        <w:spacing w:line="200" w:lineRule="exact"/>
        <w:ind w:right="-420" w:rightChars="-200"/>
        <w:rPr>
          <w:rFonts w:hint="eastAsia" w:ascii="宋体" w:hAnsi="宋体" w:eastAsia="宋体" w:cs="宋体"/>
          <w:kern w:val="0"/>
          <w:sz w:val="24"/>
        </w:rPr>
      </w:pPr>
    </w:p>
    <w:p>
      <w:pPr>
        <w:autoSpaceDE w:val="0"/>
        <w:autoSpaceDN w:val="0"/>
        <w:adjustRightInd w:val="0"/>
        <w:spacing w:line="200" w:lineRule="exact"/>
        <w:ind w:right="-420" w:rightChars="-200"/>
        <w:rPr>
          <w:rFonts w:hint="eastAsia" w:ascii="宋体" w:hAnsi="宋体" w:eastAsia="宋体" w:cs="宋体"/>
          <w:kern w:val="0"/>
          <w:sz w:val="24"/>
        </w:rPr>
      </w:pPr>
    </w:p>
    <w:p>
      <w:pPr>
        <w:autoSpaceDE w:val="0"/>
        <w:autoSpaceDN w:val="0"/>
        <w:adjustRightInd w:val="0"/>
        <w:spacing w:line="200" w:lineRule="exact"/>
        <w:ind w:right="-420" w:rightChars="-200"/>
        <w:rPr>
          <w:rFonts w:hint="eastAsia" w:ascii="宋体" w:hAnsi="宋体" w:eastAsia="宋体" w:cs="宋体"/>
          <w:kern w:val="0"/>
          <w:sz w:val="24"/>
        </w:rPr>
      </w:pPr>
    </w:p>
    <w:p>
      <w:pPr>
        <w:autoSpaceDE w:val="0"/>
        <w:autoSpaceDN w:val="0"/>
        <w:adjustRightInd w:val="0"/>
        <w:spacing w:line="200" w:lineRule="exact"/>
        <w:ind w:right="-420" w:rightChars="-200"/>
        <w:rPr>
          <w:rFonts w:hint="eastAsia" w:ascii="宋体" w:hAnsi="宋体" w:eastAsia="宋体" w:cs="宋体"/>
          <w:kern w:val="0"/>
          <w:sz w:val="24"/>
        </w:rPr>
      </w:pPr>
    </w:p>
    <w:p>
      <w:pPr>
        <w:autoSpaceDE w:val="0"/>
        <w:autoSpaceDN w:val="0"/>
        <w:adjustRightInd w:val="0"/>
        <w:spacing w:line="200" w:lineRule="exact"/>
        <w:ind w:right="-420" w:rightChars="-200"/>
        <w:rPr>
          <w:rFonts w:hint="eastAsia" w:ascii="宋体" w:hAnsi="宋体" w:eastAsia="宋体" w:cs="宋体"/>
          <w:kern w:val="0"/>
          <w:sz w:val="24"/>
        </w:rPr>
      </w:pPr>
    </w:p>
    <w:p>
      <w:pPr>
        <w:autoSpaceDE w:val="0"/>
        <w:autoSpaceDN w:val="0"/>
        <w:adjustRightInd w:val="0"/>
        <w:spacing w:line="200" w:lineRule="exact"/>
        <w:ind w:right="-420" w:rightChars="-200"/>
        <w:rPr>
          <w:rFonts w:hint="eastAsia" w:ascii="宋体" w:hAnsi="宋体" w:eastAsia="宋体" w:cs="宋体"/>
          <w:kern w:val="0"/>
          <w:sz w:val="24"/>
        </w:rPr>
      </w:pPr>
    </w:p>
    <w:p>
      <w:pPr>
        <w:autoSpaceDE w:val="0"/>
        <w:autoSpaceDN w:val="0"/>
        <w:adjustRightInd w:val="0"/>
        <w:spacing w:line="200" w:lineRule="exact"/>
        <w:ind w:right="-420" w:rightChars="-200"/>
        <w:rPr>
          <w:rFonts w:hint="eastAsia" w:ascii="宋体" w:hAnsi="宋体" w:eastAsia="宋体" w:cs="宋体"/>
          <w:kern w:val="0"/>
          <w:sz w:val="24"/>
        </w:rPr>
      </w:pPr>
    </w:p>
    <w:p>
      <w:pPr>
        <w:autoSpaceDE w:val="0"/>
        <w:autoSpaceDN w:val="0"/>
        <w:adjustRightInd w:val="0"/>
        <w:spacing w:line="200" w:lineRule="exact"/>
        <w:ind w:right="-420" w:rightChars="-200"/>
        <w:rPr>
          <w:rFonts w:hint="eastAsia" w:ascii="宋体" w:hAnsi="宋体" w:eastAsia="宋体" w:cs="宋体"/>
          <w:kern w:val="0"/>
          <w:sz w:val="24"/>
        </w:rPr>
      </w:pPr>
    </w:p>
    <w:p>
      <w:pPr>
        <w:autoSpaceDE w:val="0"/>
        <w:autoSpaceDN w:val="0"/>
        <w:adjustRightInd w:val="0"/>
        <w:spacing w:line="200" w:lineRule="exact"/>
        <w:ind w:right="-420" w:rightChars="-200"/>
        <w:rPr>
          <w:rFonts w:hint="eastAsia" w:ascii="宋体" w:hAnsi="宋体" w:eastAsia="宋体" w:cs="宋体"/>
          <w:kern w:val="0"/>
          <w:sz w:val="24"/>
        </w:rPr>
      </w:pPr>
    </w:p>
    <w:p>
      <w:pPr>
        <w:autoSpaceDE w:val="0"/>
        <w:autoSpaceDN w:val="0"/>
        <w:adjustRightInd w:val="0"/>
        <w:spacing w:line="236" w:lineRule="exact"/>
        <w:ind w:right="-420" w:rightChars="-200"/>
        <w:rPr>
          <w:rFonts w:hint="eastAsia" w:ascii="宋体" w:hAnsi="宋体" w:eastAsia="宋体" w:cs="宋体"/>
          <w:kern w:val="0"/>
          <w:sz w:val="24"/>
        </w:rPr>
      </w:pPr>
    </w:p>
    <w:p>
      <w:pPr>
        <w:ind w:firstLine="1263" w:firstLineChars="393"/>
        <w:rPr>
          <w:rFonts w:hint="eastAsia" w:ascii="宋体" w:hAnsi="宋体" w:eastAsia="宋体" w:cs="宋体"/>
          <w:b/>
          <w:bCs/>
          <w:kern w:val="0"/>
          <w:sz w:val="32"/>
          <w:szCs w:val="32"/>
        </w:rPr>
      </w:pPr>
    </w:p>
    <w:p>
      <w:pPr>
        <w:spacing w:line="360" w:lineRule="auto"/>
        <w:ind w:firstLine="1263" w:firstLineChars="393"/>
        <w:rPr>
          <w:rFonts w:hint="eastAsia" w:ascii="宋体" w:hAnsi="宋体" w:eastAsia="宋体" w:cs="宋体"/>
          <w:b/>
          <w:bCs/>
          <w:kern w:val="0"/>
          <w:sz w:val="32"/>
          <w:szCs w:val="32"/>
        </w:rPr>
      </w:pPr>
    </w:p>
    <w:p>
      <w:pPr>
        <w:spacing w:line="360" w:lineRule="auto"/>
        <w:ind w:firstLine="1263" w:firstLineChars="393"/>
        <w:rPr>
          <w:rFonts w:hint="eastAsia" w:ascii="宋体" w:hAnsi="宋体" w:eastAsia="宋体" w:cs="宋体"/>
          <w:b/>
          <w:bCs/>
          <w:kern w:val="0"/>
          <w:sz w:val="32"/>
          <w:szCs w:val="32"/>
        </w:rPr>
      </w:pPr>
    </w:p>
    <w:p>
      <w:pPr>
        <w:spacing w:line="360" w:lineRule="auto"/>
        <w:ind w:firstLine="1263" w:firstLineChars="393"/>
        <w:rPr>
          <w:rFonts w:hint="eastAsia" w:ascii="宋体" w:hAnsi="宋体" w:eastAsia="宋体" w:cs="宋体"/>
          <w:kern w:val="0"/>
          <w:sz w:val="24"/>
        </w:rPr>
      </w:pPr>
      <w:r>
        <w:rPr>
          <w:rFonts w:hint="eastAsia" w:ascii="宋体" w:hAnsi="宋体" w:eastAsia="宋体" w:cs="宋体"/>
          <w:b/>
          <w:bCs/>
          <w:kern w:val="0"/>
          <w:sz w:val="32"/>
          <w:szCs w:val="32"/>
        </w:rPr>
        <w:t>甲方：</w:t>
      </w:r>
      <w:r>
        <w:rPr>
          <w:rFonts w:hint="eastAsia" w:ascii="宋体" w:hAnsi="宋体" w:eastAsia="宋体" w:cs="宋体"/>
          <w:b/>
          <w:bCs/>
          <w:kern w:val="0"/>
          <w:sz w:val="32"/>
          <w:szCs w:val="32"/>
          <w:u w:val="single" w:color="000000"/>
        </w:rPr>
        <w:t xml:space="preserve"> 南通轨道城市服务有限公司 </w:t>
      </w:r>
    </w:p>
    <w:p>
      <w:pPr>
        <w:spacing w:line="360" w:lineRule="auto"/>
        <w:ind w:firstLine="1263" w:firstLineChars="393"/>
        <w:rPr>
          <w:rFonts w:hint="eastAsia" w:ascii="宋体" w:hAnsi="宋体" w:eastAsia="宋体" w:cs="宋体"/>
          <w:b/>
          <w:bCs/>
          <w:kern w:val="0"/>
          <w:sz w:val="28"/>
          <w:szCs w:val="28"/>
        </w:rPr>
      </w:pPr>
      <w:r>
        <w:rPr>
          <w:rFonts w:hint="eastAsia" w:ascii="宋体" w:hAnsi="宋体" w:eastAsia="宋体" w:cs="宋体"/>
          <w:b/>
          <w:bCs/>
          <w:kern w:val="0"/>
          <w:sz w:val="32"/>
          <w:szCs w:val="32"/>
        </w:rPr>
        <w:t>乙方：</w:t>
      </w:r>
      <w:r>
        <w:rPr>
          <w:rFonts w:hint="eastAsia" w:ascii="宋体" w:hAnsi="宋体" w:eastAsia="宋体" w:cs="宋体"/>
          <w:b/>
          <w:bCs/>
          <w:kern w:val="0"/>
          <w:sz w:val="28"/>
          <w:szCs w:val="28"/>
          <w:u w:val="single" w:color="000000"/>
        </w:rPr>
        <w:t xml:space="preserve">                             </w:t>
      </w:r>
      <w:r>
        <w:rPr>
          <w:rFonts w:hint="eastAsia" w:ascii="宋体" w:hAnsi="宋体" w:eastAsia="宋体" w:cs="宋体"/>
          <w:b/>
          <w:bCs/>
          <w:kern w:val="0"/>
          <w:sz w:val="28"/>
          <w:szCs w:val="28"/>
          <w:u w:val="single"/>
        </w:rPr>
        <w:t xml:space="preserve"> </w:t>
      </w:r>
      <w:r>
        <w:rPr>
          <w:rFonts w:hint="eastAsia" w:ascii="宋体" w:hAnsi="宋体" w:eastAsia="宋体" w:cs="宋体"/>
          <w:b/>
          <w:bCs/>
          <w:kern w:val="0"/>
          <w:sz w:val="28"/>
          <w:szCs w:val="28"/>
        </w:rPr>
        <w:t xml:space="preserve"> </w:t>
      </w:r>
    </w:p>
    <w:p>
      <w:pPr>
        <w:jc w:val="center"/>
        <w:rPr>
          <w:rFonts w:hint="eastAsia" w:ascii="宋体" w:hAnsi="宋体" w:eastAsia="宋体" w:cs="宋体"/>
          <w:sz w:val="32"/>
          <w:szCs w:val="32"/>
        </w:rPr>
      </w:pPr>
    </w:p>
    <w:p>
      <w:pPr>
        <w:jc w:val="center"/>
        <w:rPr>
          <w:rFonts w:hint="eastAsia" w:ascii="宋体" w:hAnsi="宋体" w:eastAsia="宋体" w:cs="宋体"/>
          <w:sz w:val="32"/>
          <w:szCs w:val="32"/>
        </w:rPr>
      </w:pPr>
      <w:r>
        <w:rPr>
          <w:rFonts w:hint="eastAsia" w:ascii="宋体" w:hAnsi="宋体" w:eastAsia="宋体" w:cs="宋体"/>
          <w:sz w:val="32"/>
          <w:szCs w:val="32"/>
        </w:rPr>
        <w:t>二〇二六年  月</w:t>
      </w:r>
    </w:p>
    <w:p>
      <w:pPr>
        <w:spacing w:line="440" w:lineRule="exact"/>
        <w:ind w:firstLine="479" w:firstLineChars="199"/>
        <w:rPr>
          <w:rFonts w:hint="eastAsia" w:ascii="宋体" w:hAnsi="宋体" w:eastAsia="宋体" w:cs="宋体"/>
          <w:b/>
          <w:sz w:val="24"/>
        </w:rPr>
      </w:pPr>
    </w:p>
    <w:p>
      <w:pPr>
        <w:pStyle w:val="5"/>
        <w:spacing w:before="240" w:after="120"/>
        <w:ind w:left="718" w:right="-508" w:rightChars="-242" w:hanging="717" w:hangingChars="299"/>
        <w:jc w:val="center"/>
        <w:rPr>
          <w:rFonts w:hint="eastAsia" w:ascii="宋体" w:hAnsi="宋体" w:eastAsia="宋体" w:cs="宋体"/>
          <w:sz w:val="24"/>
          <w:szCs w:val="24"/>
        </w:rPr>
        <w:sectPr>
          <w:footerReference r:id="rId4" w:type="default"/>
          <w:headerReference r:id="rId3" w:type="even"/>
          <w:pgSz w:w="11907" w:h="16840"/>
          <w:pgMar w:top="1418" w:right="1418" w:bottom="1418" w:left="1418" w:header="720" w:footer="720" w:gutter="340"/>
          <w:pgNumType w:start="1"/>
          <w:cols w:space="720" w:num="1"/>
          <w:docGrid w:linePitch="312" w:charSpace="2048"/>
        </w:sectPr>
      </w:pPr>
      <w:bookmarkStart w:id="40" w:name="_Toc247690968"/>
      <w:bookmarkStart w:id="41" w:name="_Toc16433_WPSOffice_Level2"/>
      <w:bookmarkStart w:id="42" w:name="_Toc54278594"/>
      <w:bookmarkStart w:id="43" w:name="_Toc28304"/>
      <w:bookmarkStart w:id="44" w:name="_Toc459729763"/>
      <w:bookmarkStart w:id="45" w:name="_Toc54291159"/>
      <w:bookmarkStart w:id="46" w:name="_Toc160842766"/>
      <w:bookmarkStart w:id="47" w:name="_Toc53936553"/>
      <w:bookmarkStart w:id="48" w:name="_Toc7909_WPSOffice_Level2"/>
      <w:bookmarkStart w:id="49" w:name="_Toc54281255"/>
      <w:bookmarkStart w:id="50" w:name="_Toc54280403"/>
      <w:bookmarkStart w:id="51" w:name="_Toc53939617"/>
      <w:bookmarkStart w:id="52" w:name="_Toc53948373"/>
      <w:bookmarkStart w:id="53" w:name="_Toc53945818"/>
      <w:bookmarkStart w:id="54" w:name="_Toc53948794"/>
      <w:bookmarkStart w:id="55" w:name="_Toc455145941"/>
      <w:bookmarkStart w:id="56" w:name="_Toc388189046"/>
      <w:bookmarkStart w:id="57" w:name="_Toc53949215"/>
      <w:bookmarkStart w:id="58" w:name="_Toc496877583"/>
      <w:bookmarkStart w:id="59" w:name="_Toc53916246"/>
      <w:bookmarkStart w:id="60" w:name="_Toc145066450"/>
      <w:bookmarkStart w:id="61" w:name="_Toc30198"/>
      <w:bookmarkStart w:id="62" w:name="_Toc496877615"/>
      <w:bookmarkStart w:id="63" w:name="_Toc475620753"/>
      <w:bookmarkStart w:id="64" w:name="_Toc54280829"/>
      <w:bookmarkStart w:id="65" w:name="_Toc6083_WPSOffice_Level2"/>
      <w:bookmarkStart w:id="66" w:name="_Toc54279977"/>
    </w:p>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Pr>
        <w:keepNext/>
        <w:keepLines/>
        <w:tabs>
          <w:tab w:val="left" w:pos="8190"/>
        </w:tabs>
        <w:spacing w:before="120" w:after="120" w:line="360" w:lineRule="auto"/>
        <w:ind w:right="-521" w:rightChars="-248"/>
        <w:jc w:val="center"/>
        <w:outlineLvl w:val="1"/>
        <w:rPr>
          <w:rFonts w:hint="eastAsia" w:ascii="宋体" w:hAnsi="宋体" w:eastAsia="宋体" w:cs="宋体"/>
          <w:b/>
          <w:bCs/>
          <w:kern w:val="0"/>
          <w:sz w:val="28"/>
          <w:szCs w:val="28"/>
        </w:rPr>
      </w:pPr>
      <w:bookmarkStart w:id="67" w:name="_Toc24742"/>
      <w:bookmarkStart w:id="68" w:name="_Toc12230"/>
      <w:bookmarkStart w:id="69" w:name="_Toc25376"/>
      <w:bookmarkStart w:id="70" w:name="_Toc13123"/>
      <w:bookmarkStart w:id="71" w:name="_Toc30251"/>
      <w:bookmarkStart w:id="72" w:name="_Toc534461504"/>
      <w:r>
        <w:rPr>
          <w:rFonts w:hint="eastAsia" w:ascii="宋体" w:hAnsi="宋体" w:eastAsia="宋体" w:cs="宋体"/>
          <w:b/>
          <w:bCs/>
          <w:kern w:val="0"/>
          <w:sz w:val="28"/>
          <w:szCs w:val="28"/>
        </w:rPr>
        <w:t xml:space="preserve">第一节 </w:t>
      </w:r>
      <w:bookmarkStart w:id="73" w:name="_Toc2691"/>
      <w:bookmarkStart w:id="74" w:name="_Toc32285"/>
      <w:r>
        <w:rPr>
          <w:rFonts w:hint="eastAsia" w:ascii="宋体" w:hAnsi="宋体" w:eastAsia="宋体" w:cs="宋体"/>
          <w:b/>
          <w:bCs/>
          <w:kern w:val="0"/>
          <w:sz w:val="28"/>
          <w:szCs w:val="28"/>
        </w:rPr>
        <w:t>合同协议书</w:t>
      </w:r>
      <w:bookmarkEnd w:id="73"/>
      <w:bookmarkEnd w:id="74"/>
    </w:p>
    <w:p>
      <w:pPr>
        <w:widowControl/>
        <w:tabs>
          <w:tab w:val="left" w:pos="8190"/>
        </w:tabs>
        <w:wordWrap w:val="0"/>
        <w:topLinePunct/>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u w:val="single"/>
        </w:rPr>
        <w:t>南通轨道城市服务有限公司</w:t>
      </w:r>
      <w:r>
        <w:rPr>
          <w:rFonts w:hint="eastAsia" w:ascii="宋体" w:hAnsi="宋体" w:eastAsia="宋体" w:cs="宋体"/>
          <w:szCs w:val="21"/>
        </w:rPr>
        <w:t>（甲方名称，以下简称“甲方”）为获得</w:t>
      </w:r>
      <w:r>
        <w:rPr>
          <w:rFonts w:hint="eastAsia" w:ascii="宋体" w:hAnsi="宋体" w:eastAsia="宋体" w:cs="宋体"/>
          <w:szCs w:val="21"/>
          <w:u w:val="single"/>
        </w:rPr>
        <w:t>钟秀西地铁大食堂厨房设备采购项目</w:t>
      </w:r>
      <w:r>
        <w:rPr>
          <w:rFonts w:hint="eastAsia" w:ascii="宋体" w:hAnsi="宋体" w:eastAsia="宋体" w:cs="宋体"/>
          <w:szCs w:val="21"/>
        </w:rPr>
        <w:t>（项目名称）合同项下所有货物及伴随服务，已接受</w:t>
      </w:r>
      <w:r>
        <w:rPr>
          <w:rFonts w:hint="eastAsia" w:ascii="宋体" w:hAnsi="宋体" w:eastAsia="宋体" w:cs="宋体"/>
          <w:szCs w:val="21"/>
          <w:u w:val="single"/>
        </w:rPr>
        <w:t xml:space="preserve">             </w:t>
      </w:r>
      <w:r>
        <w:rPr>
          <w:rFonts w:hint="eastAsia" w:ascii="宋体" w:hAnsi="宋体" w:eastAsia="宋体" w:cs="宋体"/>
          <w:szCs w:val="21"/>
        </w:rPr>
        <w:t>（乙方名称</w:t>
      </w:r>
      <w:r>
        <w:rPr>
          <w:rFonts w:hint="eastAsia" w:ascii="宋体" w:hAnsi="宋体" w:eastAsia="宋体" w:cs="宋体"/>
          <w:i/>
          <w:szCs w:val="21"/>
        </w:rPr>
        <w:t>，</w:t>
      </w:r>
      <w:r>
        <w:rPr>
          <w:rFonts w:hint="eastAsia" w:ascii="宋体" w:hAnsi="宋体" w:eastAsia="宋体" w:cs="宋体"/>
          <w:szCs w:val="21"/>
        </w:rPr>
        <w:t>以下简称“乙方”）为提供上述合同项下所有货物及伴随服务所作的响应，甲乙双方遵循自愿、平等、公平、诚实信用的原则，共同达成如下协议：</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1.本协议书与下列文件一起构成合同文件：</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第一章 本合同协议书</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第二章 成交通知书</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第三章 合同条款</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第四章 合同附件</w:t>
      </w:r>
    </w:p>
    <w:p>
      <w:pPr>
        <w:widowControl/>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第五章 询价文件及其修改、补充文件</w:t>
      </w:r>
    </w:p>
    <w:p>
      <w:pPr>
        <w:widowControl/>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第六章 响应文件及其修改、补充文件</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第七章 项目进行过程中的有关信件、数据电文（电报、电传、传真、电子数据交换和电子邮件）等</w:t>
      </w:r>
    </w:p>
    <w:p>
      <w:pPr>
        <w:tabs>
          <w:tab w:val="left" w:pos="8190"/>
        </w:tabs>
        <w:spacing w:line="440" w:lineRule="exact"/>
        <w:ind w:left="420" w:leftChars="200" w:right="-521" w:rightChars="-248"/>
        <w:rPr>
          <w:rFonts w:hint="eastAsia" w:ascii="宋体" w:hAnsi="宋体" w:eastAsia="宋体" w:cs="宋体"/>
          <w:szCs w:val="21"/>
        </w:rPr>
      </w:pPr>
      <w:r>
        <w:rPr>
          <w:rFonts w:hint="eastAsia" w:ascii="宋体" w:hAnsi="宋体" w:eastAsia="宋体" w:cs="宋体"/>
          <w:szCs w:val="21"/>
        </w:rPr>
        <w:t>第八章 其他合同文件</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2.在合同履行过程中双方共同签署的补充与修正文件作为本合同的组成部分，属于同一类内容的文件，应以最新签署的为准。上述合同文件互相补充和解释，如果合同文件之间存在矛盾或不一致之处，以上述文件的排列顺序在先者为准。如在理解上有分歧，按有利于甲方的原则进行解释并照此履行。</w:t>
      </w:r>
    </w:p>
    <w:p>
      <w:pPr>
        <w:widowControl/>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3.签约合同价：本合同</w:t>
      </w:r>
      <w:r>
        <w:rPr>
          <w:rFonts w:hint="eastAsia" w:ascii="宋体" w:hAnsi="宋体" w:eastAsia="宋体" w:cs="宋体"/>
          <w:kern w:val="0"/>
          <w:szCs w:val="21"/>
        </w:rPr>
        <w:t>暂定含税总价(大写)：</w:t>
      </w:r>
      <w:r>
        <w:rPr>
          <w:rFonts w:hint="eastAsia" w:ascii="宋体" w:hAnsi="宋体" w:eastAsia="宋体" w:cs="宋体"/>
          <w:kern w:val="0"/>
          <w:szCs w:val="21"/>
          <w:u w:val="single"/>
        </w:rPr>
        <w:t xml:space="preserve">       </w:t>
      </w:r>
      <w:r>
        <w:rPr>
          <w:rFonts w:hint="eastAsia" w:ascii="宋体" w:hAnsi="宋体" w:eastAsia="宋体" w:cs="宋体"/>
          <w:kern w:val="0"/>
          <w:szCs w:val="21"/>
        </w:rPr>
        <w:t>(人民币)，(小写)￥：</w:t>
      </w:r>
      <w:r>
        <w:rPr>
          <w:rFonts w:hint="eastAsia" w:ascii="宋体" w:hAnsi="宋体" w:eastAsia="宋体" w:cs="宋体"/>
          <w:kern w:val="0"/>
          <w:szCs w:val="21"/>
          <w:u w:val="single"/>
        </w:rPr>
        <w:t xml:space="preserve">    </w:t>
      </w:r>
      <w:r>
        <w:rPr>
          <w:rFonts w:hint="eastAsia" w:ascii="宋体" w:hAnsi="宋体" w:eastAsia="宋体" w:cs="宋体"/>
          <w:kern w:val="0"/>
          <w:szCs w:val="21"/>
        </w:rPr>
        <w:t>元，暂定合同不含税总价(大写)：</w:t>
      </w:r>
      <w:r>
        <w:rPr>
          <w:rFonts w:hint="eastAsia" w:ascii="宋体" w:hAnsi="宋体" w:eastAsia="宋体" w:cs="宋体"/>
          <w:kern w:val="0"/>
          <w:szCs w:val="21"/>
          <w:u w:val="single"/>
        </w:rPr>
        <w:t xml:space="preserve">       </w:t>
      </w:r>
      <w:r>
        <w:rPr>
          <w:rFonts w:hint="eastAsia" w:ascii="宋体" w:hAnsi="宋体" w:eastAsia="宋体" w:cs="宋体"/>
          <w:kern w:val="0"/>
          <w:szCs w:val="21"/>
        </w:rPr>
        <w:t>(人民币)，(小写)￥：</w:t>
      </w:r>
      <w:r>
        <w:rPr>
          <w:rFonts w:hint="eastAsia" w:ascii="宋体" w:hAnsi="宋体" w:eastAsia="宋体" w:cs="宋体"/>
          <w:kern w:val="0"/>
          <w:szCs w:val="21"/>
          <w:u w:val="single"/>
        </w:rPr>
        <w:t xml:space="preserve">      </w:t>
      </w:r>
      <w:r>
        <w:rPr>
          <w:rFonts w:hint="eastAsia" w:ascii="宋体" w:hAnsi="宋体" w:eastAsia="宋体" w:cs="宋体"/>
          <w:kern w:val="0"/>
          <w:szCs w:val="21"/>
        </w:rPr>
        <w:t>元，增值税</w:t>
      </w:r>
      <w:r>
        <w:rPr>
          <w:rFonts w:hint="eastAsia" w:ascii="宋体" w:hAnsi="宋体" w:eastAsia="宋体" w:cs="宋体"/>
          <w:szCs w:val="21"/>
        </w:rPr>
        <w:t>税率：</w:t>
      </w:r>
      <w:r>
        <w:rPr>
          <w:rFonts w:hint="eastAsia" w:ascii="宋体" w:hAnsi="宋体" w:eastAsia="宋体" w:cs="宋体"/>
          <w:szCs w:val="21"/>
          <w:u w:val="single"/>
        </w:rPr>
        <w:t xml:space="preserve">  %</w:t>
      </w:r>
      <w:r>
        <w:rPr>
          <w:rFonts w:hint="eastAsia" w:ascii="宋体" w:hAnsi="宋体" w:eastAsia="宋体" w:cs="宋体"/>
          <w:szCs w:val="21"/>
        </w:rPr>
        <w:t>。合同单价详见附件3。</w:t>
      </w:r>
    </w:p>
    <w:p>
      <w:pPr>
        <w:widowControl/>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4.乙方承诺保证完全按照合同约定提供合同项下所有货物及伴随服务。</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5.甲方承诺保证按照合同约定的条件、时间和方式向甲方支付合同价款。</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6.本合同正本一式贰份，双方各执壹份；副本一式肆份，甲方叁份，乙方壹份。本合同正副本具有同等法律效力，当正本和副本不一致时以正本为准。</w:t>
      </w:r>
    </w:p>
    <w:p>
      <w:pPr>
        <w:tabs>
          <w:tab w:val="left" w:pos="8190"/>
        </w:tabs>
        <w:spacing w:line="440" w:lineRule="exact"/>
        <w:ind w:right="-521" w:rightChars="-248" w:firstLine="420" w:firstLineChars="200"/>
        <w:rPr>
          <w:rFonts w:hint="eastAsia" w:ascii="宋体" w:hAnsi="宋体" w:eastAsia="宋体" w:cs="宋体"/>
          <w:szCs w:val="21"/>
        </w:rPr>
      </w:pPr>
    </w:p>
    <w:tbl>
      <w:tblPr>
        <w:tblStyle w:val="21"/>
        <w:tblW w:w="9039" w:type="dxa"/>
        <w:tblInd w:w="0" w:type="dxa"/>
        <w:tblLayout w:type="fixed"/>
        <w:tblCellMar>
          <w:top w:w="0" w:type="dxa"/>
          <w:left w:w="108" w:type="dxa"/>
          <w:bottom w:w="0" w:type="dxa"/>
          <w:right w:w="108" w:type="dxa"/>
        </w:tblCellMar>
      </w:tblPr>
      <w:tblGrid>
        <w:gridCol w:w="4491"/>
        <w:gridCol w:w="4548"/>
      </w:tblGrid>
      <w:tr>
        <w:tc>
          <w:tcPr>
            <w:tcW w:w="4491" w:type="dxa"/>
          </w:tcPr>
          <w:p>
            <w:pPr>
              <w:spacing w:before="162" w:beforeLines="50" w:line="360" w:lineRule="auto"/>
              <w:rPr>
                <w:rFonts w:hint="eastAsia" w:ascii="宋体" w:hAnsi="宋体" w:eastAsia="宋体" w:cs="宋体"/>
                <w:szCs w:val="21"/>
              </w:rPr>
            </w:pPr>
            <w:r>
              <w:rPr>
                <w:rFonts w:hint="eastAsia" w:ascii="宋体" w:hAnsi="宋体" w:eastAsia="宋体" w:cs="宋体"/>
                <w:szCs w:val="21"/>
              </w:rPr>
              <w:t>甲方（盖章）：_________________________</w:t>
            </w:r>
          </w:p>
          <w:p>
            <w:pPr>
              <w:spacing w:before="162" w:beforeLines="50" w:line="360" w:lineRule="auto"/>
              <w:rPr>
                <w:rFonts w:hint="eastAsia" w:ascii="宋体" w:hAnsi="宋体" w:eastAsia="宋体" w:cs="宋体"/>
                <w:szCs w:val="21"/>
              </w:rPr>
            </w:pPr>
            <w:r>
              <w:rPr>
                <w:rFonts w:hint="eastAsia" w:ascii="宋体" w:hAnsi="宋体" w:eastAsia="宋体" w:cs="宋体"/>
                <w:szCs w:val="21"/>
              </w:rPr>
              <w:t>法定代表人或</w:t>
            </w:r>
          </w:p>
          <w:p>
            <w:pPr>
              <w:spacing w:before="162" w:beforeLines="50" w:line="360" w:lineRule="auto"/>
              <w:rPr>
                <w:rFonts w:hint="eastAsia" w:ascii="宋体" w:hAnsi="宋体" w:eastAsia="宋体" w:cs="宋体"/>
                <w:szCs w:val="21"/>
              </w:rPr>
            </w:pPr>
            <w:r>
              <w:rPr>
                <w:rFonts w:hint="eastAsia" w:ascii="宋体" w:hAnsi="宋体" w:eastAsia="宋体" w:cs="宋体"/>
                <w:szCs w:val="21"/>
              </w:rPr>
              <w:t>其授权委托人（签字或盖章）：____________</w:t>
            </w:r>
          </w:p>
          <w:p>
            <w:pPr>
              <w:spacing w:before="162" w:beforeLines="50" w:line="360" w:lineRule="auto"/>
              <w:rPr>
                <w:rFonts w:hint="eastAsia" w:ascii="宋体" w:hAnsi="宋体" w:eastAsia="宋体" w:cs="宋体"/>
                <w:szCs w:val="21"/>
              </w:rPr>
            </w:pPr>
            <w:r>
              <w:rPr>
                <w:rFonts w:hint="eastAsia" w:ascii="宋体" w:hAnsi="宋体" w:eastAsia="宋体" w:cs="宋体"/>
                <w:szCs w:val="21"/>
              </w:rPr>
              <w:t>日期：2026年___月___日</w:t>
            </w:r>
          </w:p>
          <w:p>
            <w:pPr>
              <w:spacing w:before="162" w:beforeLines="50" w:line="360" w:lineRule="auto"/>
              <w:rPr>
                <w:rFonts w:hint="eastAsia" w:ascii="宋体" w:hAnsi="宋体" w:eastAsia="宋体" w:cs="宋体"/>
                <w:szCs w:val="21"/>
              </w:rPr>
            </w:pPr>
            <w:r>
              <w:rPr>
                <w:rFonts w:hint="eastAsia" w:ascii="宋体" w:hAnsi="宋体" w:eastAsia="宋体" w:cs="宋体"/>
                <w:szCs w:val="21"/>
              </w:rPr>
              <w:t>地址：</w:t>
            </w:r>
            <w:r>
              <w:rPr>
                <w:rFonts w:hint="eastAsia" w:ascii="宋体" w:hAnsi="宋体" w:eastAsia="宋体" w:cs="宋体"/>
                <w:szCs w:val="21"/>
                <w:u w:val="single"/>
              </w:rPr>
              <w:t>南通市崇川区崇川路158号18楼　　　</w:t>
            </w:r>
          </w:p>
          <w:p>
            <w:pPr>
              <w:spacing w:before="162" w:beforeLines="50" w:line="360" w:lineRule="auto"/>
              <w:rPr>
                <w:rFonts w:hint="eastAsia" w:ascii="宋体" w:hAnsi="宋体" w:eastAsia="宋体" w:cs="宋体"/>
                <w:szCs w:val="21"/>
              </w:rPr>
            </w:pPr>
            <w:r>
              <w:rPr>
                <w:rFonts w:hint="eastAsia" w:ascii="宋体" w:hAnsi="宋体" w:eastAsia="宋体" w:cs="宋体"/>
                <w:szCs w:val="21"/>
              </w:rPr>
              <w:t>电话：</w:t>
            </w:r>
            <w:r>
              <w:rPr>
                <w:rFonts w:hint="eastAsia" w:ascii="宋体" w:hAnsi="宋体" w:eastAsia="宋体" w:cs="宋体"/>
                <w:szCs w:val="21"/>
                <w:u w:val="single"/>
              </w:rPr>
              <w:t>0513-80813993　　　　　　　　　　　</w:t>
            </w:r>
          </w:p>
        </w:tc>
        <w:tc>
          <w:tcPr>
            <w:tcW w:w="4548" w:type="dxa"/>
          </w:tcPr>
          <w:p>
            <w:pPr>
              <w:spacing w:before="162" w:beforeLines="50" w:line="360" w:lineRule="auto"/>
              <w:rPr>
                <w:rFonts w:hint="eastAsia" w:ascii="宋体" w:hAnsi="宋体" w:eastAsia="宋体" w:cs="宋体"/>
                <w:szCs w:val="21"/>
              </w:rPr>
            </w:pPr>
            <w:r>
              <w:rPr>
                <w:rFonts w:hint="eastAsia" w:ascii="宋体" w:hAnsi="宋体" w:eastAsia="宋体" w:cs="宋体"/>
                <w:szCs w:val="21"/>
              </w:rPr>
              <w:t xml:space="preserve">乙方（盖章）：______________________  </w:t>
            </w:r>
          </w:p>
          <w:p>
            <w:pPr>
              <w:spacing w:before="162" w:beforeLines="50" w:line="360" w:lineRule="auto"/>
              <w:rPr>
                <w:rFonts w:hint="eastAsia" w:ascii="宋体" w:hAnsi="宋体" w:eastAsia="宋体" w:cs="宋体"/>
                <w:szCs w:val="21"/>
              </w:rPr>
            </w:pPr>
            <w:r>
              <w:rPr>
                <w:rFonts w:hint="eastAsia" w:ascii="宋体" w:hAnsi="宋体" w:eastAsia="宋体" w:cs="宋体"/>
                <w:szCs w:val="21"/>
              </w:rPr>
              <w:t>法定代表人或</w:t>
            </w:r>
          </w:p>
          <w:p>
            <w:pPr>
              <w:spacing w:before="162" w:beforeLines="50" w:line="360" w:lineRule="auto"/>
              <w:rPr>
                <w:rFonts w:hint="eastAsia" w:ascii="宋体" w:hAnsi="宋体" w:eastAsia="宋体" w:cs="宋体"/>
                <w:szCs w:val="21"/>
              </w:rPr>
            </w:pPr>
            <w:r>
              <w:rPr>
                <w:rFonts w:hint="eastAsia" w:ascii="宋体" w:hAnsi="宋体" w:eastAsia="宋体" w:cs="宋体"/>
                <w:szCs w:val="21"/>
              </w:rPr>
              <w:t>其授权委托人（签字或盖章）：________</w:t>
            </w:r>
          </w:p>
          <w:p>
            <w:pPr>
              <w:spacing w:before="162" w:beforeLines="50" w:line="360" w:lineRule="auto"/>
              <w:rPr>
                <w:rFonts w:hint="eastAsia" w:ascii="宋体" w:hAnsi="宋体" w:eastAsia="宋体" w:cs="宋体"/>
                <w:szCs w:val="21"/>
              </w:rPr>
            </w:pPr>
            <w:r>
              <w:rPr>
                <w:rFonts w:hint="eastAsia" w:ascii="宋体" w:hAnsi="宋体" w:eastAsia="宋体" w:cs="宋体"/>
                <w:szCs w:val="21"/>
              </w:rPr>
              <w:t>日期：2026年__月___日</w:t>
            </w:r>
          </w:p>
          <w:p>
            <w:pPr>
              <w:spacing w:before="162" w:beforeLines="50" w:line="360" w:lineRule="auto"/>
              <w:rPr>
                <w:rFonts w:hint="eastAsia" w:ascii="宋体" w:hAnsi="宋体" w:eastAsia="宋体" w:cs="宋体"/>
                <w:szCs w:val="21"/>
              </w:rPr>
            </w:pPr>
            <w:r>
              <w:rPr>
                <w:rFonts w:hint="eastAsia" w:ascii="宋体" w:hAnsi="宋体" w:eastAsia="宋体" w:cs="宋体"/>
                <w:szCs w:val="21"/>
              </w:rPr>
              <w:t>地址：_____________________________</w:t>
            </w:r>
          </w:p>
          <w:p>
            <w:pPr>
              <w:spacing w:before="162" w:beforeLines="50" w:line="360" w:lineRule="auto"/>
              <w:rPr>
                <w:rFonts w:hint="eastAsia" w:ascii="宋体" w:hAnsi="宋体" w:eastAsia="宋体" w:cs="宋体"/>
                <w:szCs w:val="21"/>
              </w:rPr>
            </w:pPr>
            <w:r>
              <w:rPr>
                <w:rFonts w:hint="eastAsia" w:ascii="宋体" w:hAnsi="宋体" w:eastAsia="宋体" w:cs="宋体"/>
                <w:szCs w:val="21"/>
              </w:rPr>
              <w:t>电话：_____________________________</w:t>
            </w:r>
          </w:p>
        </w:tc>
      </w:tr>
    </w:tbl>
    <w:p>
      <w:pPr>
        <w:ind w:right="-521" w:rightChars="-248"/>
        <w:jc w:val="center"/>
        <w:rPr>
          <w:rFonts w:hint="eastAsia" w:ascii="宋体" w:hAnsi="宋体" w:eastAsia="宋体" w:cs="宋体"/>
          <w:sz w:val="28"/>
          <w:szCs w:val="28"/>
        </w:rPr>
      </w:pPr>
      <w:r>
        <w:rPr>
          <w:rFonts w:hint="eastAsia" w:ascii="宋体" w:hAnsi="宋体" w:eastAsia="宋体" w:cs="宋体"/>
        </w:rPr>
        <w:br w:type="page"/>
      </w:r>
      <w:r>
        <w:rPr>
          <w:rFonts w:hint="eastAsia" w:ascii="宋体" w:hAnsi="宋体" w:eastAsia="宋体" w:cs="宋体"/>
          <w:b/>
          <w:bCs/>
          <w:kern w:val="0"/>
          <w:sz w:val="28"/>
          <w:szCs w:val="28"/>
        </w:rPr>
        <w:t>第二节  合同条款</w:t>
      </w:r>
      <w:bookmarkEnd w:id="67"/>
      <w:bookmarkEnd w:id="68"/>
      <w:bookmarkEnd w:id="69"/>
      <w:bookmarkEnd w:id="70"/>
      <w:bookmarkEnd w:id="71"/>
      <w:bookmarkEnd w:id="72"/>
    </w:p>
    <w:p>
      <w:pPr>
        <w:keepNext/>
        <w:keepLines/>
        <w:spacing w:line="440" w:lineRule="exact"/>
        <w:ind w:left="210" w:leftChars="100" w:right="-521" w:rightChars="-248"/>
        <w:jc w:val="left"/>
        <w:outlineLvl w:val="2"/>
        <w:rPr>
          <w:rFonts w:hint="eastAsia" w:ascii="宋体" w:hAnsi="宋体" w:eastAsia="宋体" w:cs="宋体"/>
          <w:b/>
          <w:bCs/>
          <w:kern w:val="0"/>
          <w:szCs w:val="21"/>
        </w:rPr>
      </w:pPr>
      <w:bookmarkStart w:id="75" w:name="_Toc26269"/>
      <w:bookmarkStart w:id="76" w:name="_Toc2341"/>
      <w:bookmarkStart w:id="77" w:name="_Toc13745"/>
      <w:bookmarkStart w:id="78" w:name="_Toc3617"/>
      <w:bookmarkStart w:id="79" w:name="_Toc27655"/>
      <w:bookmarkStart w:id="80" w:name="_Toc19792"/>
      <w:bookmarkStart w:id="81" w:name="_Toc30598"/>
      <w:bookmarkStart w:id="82" w:name="_Toc534461505"/>
      <w:r>
        <w:rPr>
          <w:rFonts w:hint="eastAsia" w:ascii="宋体" w:hAnsi="宋体" w:eastAsia="宋体" w:cs="宋体"/>
          <w:b/>
          <w:bCs/>
          <w:kern w:val="0"/>
          <w:szCs w:val="21"/>
        </w:rPr>
        <w:t>1.一般约定</w:t>
      </w:r>
      <w:bookmarkEnd w:id="75"/>
      <w:bookmarkEnd w:id="76"/>
      <w:bookmarkEnd w:id="77"/>
      <w:bookmarkEnd w:id="78"/>
      <w:bookmarkEnd w:id="79"/>
      <w:bookmarkEnd w:id="80"/>
      <w:bookmarkEnd w:id="81"/>
      <w:bookmarkEnd w:id="82"/>
    </w:p>
    <w:p>
      <w:pPr>
        <w:keepNext/>
        <w:numPr>
          <w:ilvl w:val="1"/>
          <w:numId w:val="0"/>
        </w:numPr>
        <w:spacing w:line="440" w:lineRule="exact"/>
        <w:ind w:left="210" w:leftChars="100" w:right="-521" w:rightChars="-248"/>
        <w:jc w:val="left"/>
        <w:outlineLvl w:val="3"/>
        <w:rPr>
          <w:rFonts w:hint="eastAsia" w:ascii="宋体" w:hAnsi="宋体" w:eastAsia="宋体" w:cs="宋体"/>
          <w:kern w:val="0"/>
          <w:szCs w:val="21"/>
        </w:rPr>
      </w:pPr>
      <w:bookmarkStart w:id="83" w:name="_Toc516160878"/>
      <w:bookmarkStart w:id="84" w:name="_Toc534461506"/>
      <w:bookmarkStart w:id="85" w:name="_Toc25091"/>
      <w:bookmarkStart w:id="86" w:name="_Toc103"/>
      <w:bookmarkStart w:id="87" w:name="_Toc516089013"/>
      <w:bookmarkStart w:id="88" w:name="_Toc10386"/>
      <w:bookmarkStart w:id="89" w:name="_Toc11935"/>
      <w:r>
        <w:rPr>
          <w:rFonts w:hint="eastAsia" w:ascii="宋体" w:hAnsi="宋体" w:eastAsia="宋体" w:cs="宋体"/>
          <w:kern w:val="0"/>
          <w:szCs w:val="21"/>
        </w:rPr>
        <w:t>1.1词语定义</w:t>
      </w:r>
      <w:bookmarkEnd w:id="83"/>
      <w:bookmarkEnd w:id="84"/>
      <w:bookmarkEnd w:id="85"/>
      <w:bookmarkEnd w:id="86"/>
      <w:bookmarkEnd w:id="87"/>
      <w:bookmarkEnd w:id="88"/>
      <w:bookmarkEnd w:id="89"/>
    </w:p>
    <w:p>
      <w:pPr>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合同中的下列词语应具有本款所赋予的含义。</w:t>
      </w:r>
    </w:p>
    <w:p>
      <w:pPr>
        <w:numPr>
          <w:ilvl w:val="2"/>
          <w:numId w:val="0"/>
        </w:numPr>
        <w:tabs>
          <w:tab w:val="left" w:pos="1134"/>
        </w:tabs>
        <w:spacing w:line="440" w:lineRule="exact"/>
        <w:ind w:right="-521" w:rightChars="-248" w:firstLine="422" w:firstLineChars="200"/>
        <w:rPr>
          <w:rFonts w:hint="eastAsia" w:ascii="宋体" w:hAnsi="宋体" w:eastAsia="宋体" w:cs="宋体"/>
          <w:b/>
          <w:szCs w:val="21"/>
        </w:rPr>
      </w:pPr>
      <w:r>
        <w:rPr>
          <w:rFonts w:hint="eastAsia" w:ascii="宋体" w:hAnsi="宋体" w:eastAsia="宋体" w:cs="宋体"/>
          <w:b/>
          <w:szCs w:val="21"/>
        </w:rPr>
        <w:t>1.1.1合同</w:t>
      </w:r>
    </w:p>
    <w:p>
      <w:pPr>
        <w:numPr>
          <w:ilvl w:val="3"/>
          <w:numId w:val="0"/>
        </w:numPr>
        <w:tabs>
          <w:tab w:val="left" w:pos="1134"/>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1.1.1.1合同文件（或称合同）：指合同协议书、合同条款的详细描述、相关服务计划，以及其他构成合同组成部分的文件。</w:t>
      </w:r>
    </w:p>
    <w:p>
      <w:pPr>
        <w:numPr>
          <w:ilvl w:val="3"/>
          <w:numId w:val="0"/>
        </w:numPr>
        <w:tabs>
          <w:tab w:val="left" w:pos="1134"/>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1.1.1.2合同协议书：指甲方和乙方共同签署的合同协议书。</w:t>
      </w:r>
    </w:p>
    <w:p>
      <w:pPr>
        <w:numPr>
          <w:ilvl w:val="3"/>
          <w:numId w:val="0"/>
        </w:numPr>
        <w:tabs>
          <w:tab w:val="left" w:pos="1134"/>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1.1.1.3成交通知书：指甲方通知乙方中标的函件。</w:t>
      </w:r>
    </w:p>
    <w:p>
      <w:pPr>
        <w:numPr>
          <w:ilvl w:val="3"/>
          <w:numId w:val="0"/>
        </w:numPr>
        <w:tabs>
          <w:tab w:val="left" w:pos="1134"/>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1.1.1.4其他合同文件：指经合同双方当事人确认构成合同文件的其他文件。</w:t>
      </w:r>
    </w:p>
    <w:p>
      <w:pPr>
        <w:numPr>
          <w:ilvl w:val="2"/>
          <w:numId w:val="0"/>
        </w:numPr>
        <w:tabs>
          <w:tab w:val="left" w:pos="1134"/>
        </w:tabs>
        <w:spacing w:line="440" w:lineRule="exact"/>
        <w:ind w:right="-521" w:rightChars="-248" w:firstLine="422" w:firstLineChars="200"/>
        <w:rPr>
          <w:rFonts w:hint="eastAsia" w:ascii="宋体" w:hAnsi="宋体" w:eastAsia="宋体" w:cs="宋体"/>
          <w:b/>
          <w:szCs w:val="21"/>
        </w:rPr>
      </w:pPr>
      <w:r>
        <w:rPr>
          <w:rFonts w:hint="eastAsia" w:ascii="宋体" w:hAnsi="宋体" w:eastAsia="宋体" w:cs="宋体"/>
          <w:b/>
          <w:szCs w:val="21"/>
        </w:rPr>
        <w:t>1.1.2合同当事人</w:t>
      </w:r>
    </w:p>
    <w:p>
      <w:pPr>
        <w:numPr>
          <w:ilvl w:val="3"/>
          <w:numId w:val="0"/>
        </w:numPr>
        <w:tabs>
          <w:tab w:val="left" w:pos="1134"/>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1.1.2.1合同当事人：指甲方和（或）乙方。</w:t>
      </w:r>
    </w:p>
    <w:p>
      <w:pPr>
        <w:numPr>
          <w:ilvl w:val="3"/>
          <w:numId w:val="0"/>
        </w:numPr>
        <w:tabs>
          <w:tab w:val="left" w:pos="1134"/>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1.1.2.2“双方”指甲方和乙方。</w:t>
      </w:r>
    </w:p>
    <w:p>
      <w:pPr>
        <w:numPr>
          <w:ilvl w:val="3"/>
          <w:numId w:val="0"/>
        </w:numPr>
        <w:tabs>
          <w:tab w:val="left" w:pos="1134"/>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1.1.2.3甲方：指与乙方签订合同协议书，购买合同货物及伴随服务的当事人，及其合法继承人。</w:t>
      </w:r>
    </w:p>
    <w:p>
      <w:pPr>
        <w:numPr>
          <w:ilvl w:val="3"/>
          <w:numId w:val="0"/>
        </w:numPr>
        <w:tabs>
          <w:tab w:val="left" w:pos="1134"/>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1.1.2.4乙方：指与甲方签订合同协议书，提供合同货物及伴随服务的当事人，及其合法继承人。</w:t>
      </w:r>
    </w:p>
    <w:p>
      <w:pPr>
        <w:numPr>
          <w:ilvl w:val="2"/>
          <w:numId w:val="0"/>
        </w:numPr>
        <w:tabs>
          <w:tab w:val="left" w:pos="1134"/>
        </w:tabs>
        <w:spacing w:line="440" w:lineRule="exact"/>
        <w:ind w:right="-521" w:rightChars="-248" w:firstLine="422" w:firstLineChars="200"/>
        <w:rPr>
          <w:rFonts w:hint="eastAsia" w:ascii="宋体" w:hAnsi="宋体" w:eastAsia="宋体" w:cs="宋体"/>
          <w:b/>
          <w:szCs w:val="21"/>
        </w:rPr>
      </w:pPr>
      <w:r>
        <w:rPr>
          <w:rFonts w:hint="eastAsia" w:ascii="宋体" w:hAnsi="宋体" w:eastAsia="宋体" w:cs="宋体"/>
          <w:b/>
          <w:szCs w:val="21"/>
        </w:rPr>
        <w:t>1.1.3合同价格</w:t>
      </w:r>
    </w:p>
    <w:p>
      <w:pPr>
        <w:numPr>
          <w:ilvl w:val="3"/>
          <w:numId w:val="0"/>
        </w:numPr>
        <w:tabs>
          <w:tab w:val="left" w:pos="1134"/>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1.1.3.1签约合同价：是签订合同时合同协议书中写明的合同总金额。</w:t>
      </w:r>
    </w:p>
    <w:p>
      <w:pPr>
        <w:numPr>
          <w:ilvl w:val="3"/>
          <w:numId w:val="0"/>
        </w:numPr>
        <w:tabs>
          <w:tab w:val="left" w:pos="1134"/>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1.1.3.2合同价格：指乙方按合同约定履行了全部合同义务后，甲方应付给乙方的金额。</w:t>
      </w:r>
    </w:p>
    <w:p>
      <w:pPr>
        <w:numPr>
          <w:ilvl w:val="2"/>
          <w:numId w:val="0"/>
        </w:numPr>
        <w:tabs>
          <w:tab w:val="left" w:pos="1134"/>
        </w:tabs>
        <w:spacing w:line="440" w:lineRule="exact"/>
        <w:ind w:right="-521" w:rightChars="-248" w:firstLine="420" w:firstLineChars="200"/>
        <w:rPr>
          <w:rFonts w:hint="eastAsia" w:ascii="宋体" w:hAnsi="宋体" w:eastAsia="宋体" w:cs="宋体"/>
          <w:szCs w:val="21"/>
        </w:rPr>
      </w:pPr>
      <w:bookmarkStart w:id="90" w:name="page60"/>
      <w:bookmarkEnd w:id="90"/>
      <w:bookmarkStart w:id="91" w:name="_包装（通用条款第9条）"/>
      <w:bookmarkEnd w:id="91"/>
      <w:bookmarkStart w:id="92" w:name="_装运及交货（新增专用条款第8条）"/>
      <w:bookmarkEnd w:id="92"/>
      <w:bookmarkStart w:id="93" w:name="page50"/>
      <w:bookmarkEnd w:id="93"/>
      <w:bookmarkStart w:id="94" w:name="page63"/>
      <w:bookmarkEnd w:id="94"/>
      <w:bookmarkStart w:id="95" w:name="_付款（通用条款第17条）"/>
      <w:bookmarkEnd w:id="95"/>
      <w:bookmarkStart w:id="96" w:name="_Toc133900883"/>
      <w:bookmarkEnd w:id="96"/>
      <w:bookmarkStart w:id="97" w:name="page64"/>
      <w:bookmarkEnd w:id="97"/>
      <w:bookmarkStart w:id="98" w:name="_合同终止和暂停（通用条款第23条）"/>
      <w:bookmarkEnd w:id="98"/>
      <w:bookmarkStart w:id="99" w:name="_Toc258928079"/>
      <w:bookmarkEnd w:id="99"/>
      <w:bookmarkStart w:id="100" w:name="_Hlt10982555"/>
      <w:bookmarkEnd w:id="100"/>
      <w:bookmarkStart w:id="101" w:name="page66"/>
      <w:bookmarkEnd w:id="101"/>
      <w:bookmarkStart w:id="102" w:name="page57"/>
      <w:bookmarkEnd w:id="102"/>
      <w:bookmarkStart w:id="103" w:name="_Toc133900885"/>
      <w:bookmarkEnd w:id="103"/>
      <w:bookmarkStart w:id="104" w:name="付款"/>
      <w:bookmarkEnd w:id="104"/>
      <w:bookmarkStart w:id="105" w:name="page65"/>
      <w:bookmarkEnd w:id="105"/>
      <w:bookmarkStart w:id="106" w:name="_违约索赔和赔偿（通用条款第22条）"/>
      <w:bookmarkEnd w:id="106"/>
      <w:bookmarkStart w:id="107" w:name="page71"/>
      <w:bookmarkEnd w:id="107"/>
      <w:bookmarkStart w:id="108" w:name="_Toc133900664"/>
      <w:bookmarkEnd w:id="108"/>
      <w:bookmarkStart w:id="109" w:name="_Toc133900663"/>
      <w:bookmarkEnd w:id="109"/>
      <w:bookmarkStart w:id="110" w:name="page61"/>
      <w:bookmarkEnd w:id="110"/>
      <w:bookmarkStart w:id="111" w:name="page67"/>
      <w:bookmarkEnd w:id="111"/>
      <w:bookmarkStart w:id="112" w:name="_Toc258928081"/>
      <w:bookmarkEnd w:id="112"/>
      <w:bookmarkStart w:id="113" w:name="_Toc133900665"/>
      <w:bookmarkEnd w:id="113"/>
      <w:bookmarkStart w:id="114" w:name="_Toc133900662"/>
      <w:bookmarkEnd w:id="114"/>
      <w:bookmarkStart w:id="115" w:name="_Toc133900886"/>
      <w:bookmarkEnd w:id="115"/>
      <w:bookmarkStart w:id="116" w:name="page68"/>
      <w:bookmarkEnd w:id="116"/>
      <w:bookmarkStart w:id="117" w:name="page59"/>
      <w:bookmarkEnd w:id="117"/>
      <w:bookmarkStart w:id="118" w:name="_检验和测试（通用条款第8条）"/>
      <w:bookmarkEnd w:id="118"/>
      <w:bookmarkStart w:id="119" w:name="_Toc258928080"/>
      <w:bookmarkEnd w:id="119"/>
      <w:bookmarkStart w:id="120" w:name="page54"/>
      <w:bookmarkEnd w:id="120"/>
      <w:bookmarkStart w:id="121" w:name="_Toc133900884"/>
      <w:bookmarkEnd w:id="121"/>
      <w:r>
        <w:rPr>
          <w:rFonts w:hint="eastAsia" w:ascii="宋体" w:hAnsi="宋体" w:eastAsia="宋体" w:cs="宋体"/>
          <w:szCs w:val="21"/>
        </w:rPr>
        <w:t>1.1.4“货物”系指乙方根据合同规定须向甲方提供的一切货物及技术资料，或其中任何一部分。</w:t>
      </w:r>
    </w:p>
    <w:p>
      <w:pPr>
        <w:numPr>
          <w:ilvl w:val="2"/>
          <w:numId w:val="0"/>
        </w:numPr>
        <w:tabs>
          <w:tab w:val="left" w:pos="1134"/>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1.1.5合同设备：指乙方按合同约定应向甲方提供的设备、装置、备品、备件、易损易耗件、配套使用的软件或其他辅助电子应用程序及技术资料，或其中任何一部分。</w:t>
      </w:r>
    </w:p>
    <w:p>
      <w:pPr>
        <w:numPr>
          <w:ilvl w:val="2"/>
          <w:numId w:val="0"/>
        </w:numPr>
        <w:tabs>
          <w:tab w:val="left" w:pos="1134"/>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1.1.6技术资料：指各种纸质及电子载体的与合同设备的设计、检验、安装、调试、考核、操作、维修以及保养等有关的技术指标、规格、图纸和说明文件。</w:t>
      </w:r>
    </w:p>
    <w:p>
      <w:pPr>
        <w:numPr>
          <w:ilvl w:val="2"/>
          <w:numId w:val="0"/>
        </w:numPr>
        <w:tabs>
          <w:tab w:val="left" w:pos="1134"/>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1.1.7验收：指合同货物经检验合格后，甲方作出接受合同货物的确认。</w:t>
      </w:r>
    </w:p>
    <w:p>
      <w:pPr>
        <w:numPr>
          <w:ilvl w:val="2"/>
          <w:numId w:val="0"/>
        </w:numPr>
        <w:tabs>
          <w:tab w:val="left" w:pos="1134"/>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1.1.8相关服务：是指乙方提供的与合同货物有关的辅助服务，包括简单加工、解决合同货物存在的质量问题，以及为甲方检验、使用和修补合同货物进行的技术指导、培训、协助等。</w:t>
      </w:r>
    </w:p>
    <w:p>
      <w:pPr>
        <w:numPr>
          <w:ilvl w:val="2"/>
          <w:numId w:val="0"/>
        </w:numPr>
        <w:tabs>
          <w:tab w:val="left" w:pos="1134"/>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1.1.9质量保证期：指合同设备验收后，乙方按合同约定保证合同设备适当、稳定运行，并负责消除合同设备故障的期限。</w:t>
      </w:r>
    </w:p>
    <w:p>
      <w:pPr>
        <w:numPr>
          <w:ilvl w:val="2"/>
          <w:numId w:val="0"/>
        </w:numPr>
        <w:tabs>
          <w:tab w:val="left" w:pos="1134"/>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1.1.10质保期服务：指在质量保证期内，乙方向甲方提供的合同设备维护服务、咨询服务、技术指导、协助以及对出现故障的合同设备进行修理或更换的服务。</w:t>
      </w:r>
    </w:p>
    <w:p>
      <w:pPr>
        <w:numPr>
          <w:ilvl w:val="2"/>
          <w:numId w:val="0"/>
        </w:numPr>
        <w:tabs>
          <w:tab w:val="left" w:pos="1134"/>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1.1.11天（或称日）：除特别指明外，指日历天。合同中按天计算时间的，开始当天不计入，从次日开始计算。合同约定的期间的最后一天是星期日或者其他法定休假日的，以休假日的次日为期间的最后一天。</w:t>
      </w:r>
    </w:p>
    <w:p>
      <w:pPr>
        <w:numPr>
          <w:ilvl w:val="2"/>
          <w:numId w:val="0"/>
        </w:numPr>
        <w:tabs>
          <w:tab w:val="left" w:pos="1134"/>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1.1.12月：按照公历月计算。合同中按月计算时间的，开始当天不计入，从次日开始计算。合同约定的期间的最后一天是星期日或者其他法定休假日的，以休假日的次日为期间的最后一天。</w:t>
      </w:r>
    </w:p>
    <w:p>
      <w:pPr>
        <w:numPr>
          <w:ilvl w:val="2"/>
          <w:numId w:val="0"/>
        </w:numPr>
        <w:tabs>
          <w:tab w:val="left" w:pos="1134"/>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1.1.13书面形式：指合同文件、信件和数据电文（包括电报、电传、传真、电子数据交换和电子邮件）等可以有形地表现所载内容的形式。</w:t>
      </w:r>
    </w:p>
    <w:p>
      <w:pPr>
        <w:numPr>
          <w:ilvl w:val="2"/>
          <w:numId w:val="0"/>
        </w:numPr>
        <w:tabs>
          <w:tab w:val="left" w:pos="1134"/>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1.1.14“项目”系指乙方根据合同规定为甲方提供的所有货物和服务而进行的全部工作。</w:t>
      </w:r>
    </w:p>
    <w:p>
      <w:pPr>
        <w:keepNext/>
        <w:numPr>
          <w:ilvl w:val="1"/>
          <w:numId w:val="0"/>
        </w:numPr>
        <w:spacing w:line="440" w:lineRule="exact"/>
        <w:ind w:left="210" w:leftChars="100" w:right="-521" w:rightChars="-248"/>
        <w:jc w:val="left"/>
        <w:outlineLvl w:val="3"/>
        <w:rPr>
          <w:rFonts w:hint="eastAsia" w:ascii="宋体" w:hAnsi="宋体" w:eastAsia="宋体" w:cs="宋体"/>
          <w:kern w:val="0"/>
          <w:szCs w:val="21"/>
        </w:rPr>
      </w:pPr>
      <w:bookmarkStart w:id="122" w:name="_Toc8838"/>
      <w:bookmarkStart w:id="123" w:name="_Toc516089014"/>
      <w:bookmarkStart w:id="124" w:name="_Toc9087"/>
      <w:bookmarkStart w:id="125" w:name="_Toc31462"/>
      <w:bookmarkStart w:id="126" w:name="_Toc534461507"/>
      <w:bookmarkStart w:id="127" w:name="_Toc3660"/>
      <w:bookmarkStart w:id="128" w:name="_Toc1843"/>
      <w:bookmarkStart w:id="129" w:name="_Toc2690"/>
      <w:bookmarkStart w:id="130" w:name="_Toc8236"/>
      <w:bookmarkStart w:id="131" w:name="_Toc516160879"/>
      <w:bookmarkStart w:id="132" w:name="_Toc23596"/>
      <w:r>
        <w:rPr>
          <w:rFonts w:hint="eastAsia" w:ascii="宋体" w:hAnsi="宋体" w:eastAsia="宋体" w:cs="宋体"/>
          <w:kern w:val="0"/>
          <w:szCs w:val="21"/>
        </w:rPr>
        <w:t>1.2语言文字</w:t>
      </w:r>
      <w:bookmarkEnd w:id="122"/>
      <w:bookmarkEnd w:id="123"/>
      <w:bookmarkEnd w:id="124"/>
      <w:bookmarkEnd w:id="125"/>
      <w:bookmarkEnd w:id="126"/>
      <w:bookmarkEnd w:id="127"/>
      <w:bookmarkEnd w:id="128"/>
      <w:bookmarkEnd w:id="129"/>
      <w:bookmarkEnd w:id="130"/>
      <w:bookmarkEnd w:id="131"/>
      <w:bookmarkEnd w:id="132"/>
    </w:p>
    <w:p>
      <w:pPr>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合同使用的语言文字为中文。专用术语使用外文的，应附有中文注释。</w:t>
      </w:r>
    </w:p>
    <w:p>
      <w:pPr>
        <w:keepNext/>
        <w:numPr>
          <w:ilvl w:val="1"/>
          <w:numId w:val="0"/>
        </w:numPr>
        <w:spacing w:line="440" w:lineRule="exact"/>
        <w:ind w:left="210" w:leftChars="100" w:right="-521" w:rightChars="-248"/>
        <w:jc w:val="left"/>
        <w:outlineLvl w:val="3"/>
        <w:rPr>
          <w:rFonts w:hint="eastAsia" w:ascii="宋体" w:hAnsi="宋体" w:eastAsia="宋体" w:cs="宋体"/>
          <w:kern w:val="0"/>
          <w:szCs w:val="21"/>
        </w:rPr>
      </w:pPr>
      <w:bookmarkStart w:id="133" w:name="_Toc31839"/>
      <w:bookmarkStart w:id="134" w:name="_Toc25099"/>
      <w:bookmarkStart w:id="135" w:name="_Toc516160881"/>
      <w:bookmarkStart w:id="136" w:name="_Toc12628"/>
      <w:bookmarkStart w:id="137" w:name="_Toc8176"/>
      <w:bookmarkStart w:id="138" w:name="_Toc516089016"/>
      <w:bookmarkStart w:id="139" w:name="_Toc15461"/>
      <w:bookmarkStart w:id="140" w:name="_Toc8921"/>
      <w:bookmarkStart w:id="141" w:name="_Toc20799"/>
      <w:bookmarkStart w:id="142" w:name="_Toc10360"/>
      <w:bookmarkStart w:id="143" w:name="_Toc534461509"/>
      <w:r>
        <w:rPr>
          <w:rFonts w:hint="eastAsia" w:ascii="宋体" w:hAnsi="宋体" w:eastAsia="宋体" w:cs="宋体"/>
          <w:kern w:val="0"/>
          <w:szCs w:val="21"/>
        </w:rPr>
        <w:t>1.3合同的生效及变更</w:t>
      </w:r>
      <w:bookmarkEnd w:id="133"/>
      <w:bookmarkEnd w:id="134"/>
      <w:bookmarkEnd w:id="135"/>
      <w:bookmarkEnd w:id="136"/>
      <w:bookmarkEnd w:id="137"/>
      <w:bookmarkEnd w:id="138"/>
      <w:bookmarkEnd w:id="139"/>
      <w:bookmarkEnd w:id="140"/>
      <w:bookmarkEnd w:id="141"/>
      <w:bookmarkEnd w:id="142"/>
      <w:bookmarkEnd w:id="143"/>
    </w:p>
    <w:p>
      <w:pPr>
        <w:numPr>
          <w:ilvl w:val="2"/>
          <w:numId w:val="0"/>
        </w:numPr>
        <w:tabs>
          <w:tab w:val="left" w:pos="1134"/>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1.3.1甲方和乙方的法定代表人（单位负责人）或其授权代表在合同协议书上签字并加盖单位章后，合同生效。</w:t>
      </w:r>
    </w:p>
    <w:p>
      <w:pPr>
        <w:numPr>
          <w:ilvl w:val="2"/>
          <w:numId w:val="0"/>
        </w:numPr>
        <w:tabs>
          <w:tab w:val="left" w:pos="1134"/>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1.3.2在合同履行过程中，如需对合同进行变更，双方应签订书面协议。</w:t>
      </w:r>
    </w:p>
    <w:p>
      <w:pPr>
        <w:keepNext/>
        <w:numPr>
          <w:ilvl w:val="1"/>
          <w:numId w:val="0"/>
        </w:numPr>
        <w:spacing w:line="440" w:lineRule="exact"/>
        <w:ind w:left="210" w:leftChars="100" w:right="-521" w:rightChars="-248"/>
        <w:jc w:val="left"/>
        <w:outlineLvl w:val="3"/>
        <w:rPr>
          <w:rFonts w:hint="eastAsia" w:ascii="宋体" w:hAnsi="宋体" w:eastAsia="宋体" w:cs="宋体"/>
          <w:kern w:val="0"/>
          <w:szCs w:val="21"/>
        </w:rPr>
      </w:pPr>
      <w:bookmarkStart w:id="144" w:name="_Toc516089017"/>
      <w:bookmarkStart w:id="145" w:name="_Toc25793"/>
      <w:bookmarkStart w:id="146" w:name="_Toc516160882"/>
      <w:bookmarkStart w:id="147" w:name="_Toc11882"/>
      <w:bookmarkStart w:id="148" w:name="_Toc1746"/>
      <w:bookmarkStart w:id="149" w:name="_Toc534461510"/>
      <w:bookmarkStart w:id="150" w:name="_Toc23566"/>
      <w:bookmarkStart w:id="151" w:name="_Toc10987"/>
      <w:bookmarkStart w:id="152" w:name="_Toc17800"/>
      <w:bookmarkStart w:id="153" w:name="_Toc28969"/>
      <w:bookmarkStart w:id="154" w:name="_Toc16274"/>
      <w:r>
        <w:rPr>
          <w:rFonts w:hint="eastAsia" w:ascii="宋体" w:hAnsi="宋体" w:eastAsia="宋体" w:cs="宋体"/>
          <w:kern w:val="0"/>
          <w:szCs w:val="21"/>
        </w:rPr>
        <w:t>1.4联络</w:t>
      </w:r>
      <w:bookmarkEnd w:id="144"/>
      <w:bookmarkEnd w:id="145"/>
      <w:bookmarkEnd w:id="146"/>
      <w:bookmarkEnd w:id="147"/>
      <w:bookmarkEnd w:id="148"/>
      <w:bookmarkEnd w:id="149"/>
      <w:bookmarkEnd w:id="150"/>
      <w:bookmarkEnd w:id="151"/>
      <w:bookmarkEnd w:id="152"/>
      <w:bookmarkEnd w:id="153"/>
      <w:bookmarkEnd w:id="154"/>
    </w:p>
    <w:p>
      <w:pPr>
        <w:numPr>
          <w:ilvl w:val="2"/>
          <w:numId w:val="0"/>
        </w:numPr>
        <w:tabs>
          <w:tab w:val="left" w:pos="1134"/>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1.4.1买卖双方应就合同履行中有关的事项及时进行联络，重要事项应通过书面形式进行联络或确认。</w:t>
      </w:r>
    </w:p>
    <w:p>
      <w:pPr>
        <w:keepNext/>
        <w:numPr>
          <w:ilvl w:val="1"/>
          <w:numId w:val="0"/>
        </w:numPr>
        <w:spacing w:line="440" w:lineRule="exact"/>
        <w:ind w:left="210" w:leftChars="100" w:right="-521" w:rightChars="-248"/>
        <w:jc w:val="left"/>
        <w:outlineLvl w:val="3"/>
        <w:rPr>
          <w:rFonts w:hint="eastAsia" w:ascii="宋体" w:hAnsi="宋体" w:eastAsia="宋体" w:cs="宋体"/>
          <w:kern w:val="0"/>
          <w:szCs w:val="21"/>
        </w:rPr>
      </w:pPr>
      <w:bookmarkStart w:id="155" w:name="_Toc14246"/>
      <w:bookmarkStart w:id="156" w:name="_Toc5177"/>
      <w:bookmarkStart w:id="157" w:name="_Toc14191"/>
      <w:bookmarkStart w:id="158" w:name="_Toc27529"/>
      <w:bookmarkStart w:id="159" w:name="_Toc31133"/>
      <w:bookmarkStart w:id="160" w:name="_Toc516089019"/>
      <w:bookmarkStart w:id="161" w:name="_Toc3188"/>
      <w:bookmarkStart w:id="162" w:name="_Toc5170"/>
      <w:bookmarkStart w:id="163" w:name="_Toc516160884"/>
      <w:bookmarkStart w:id="164" w:name="_Toc18688"/>
      <w:bookmarkStart w:id="165" w:name="_Toc534461512"/>
      <w:r>
        <w:rPr>
          <w:rFonts w:hint="eastAsia" w:ascii="宋体" w:hAnsi="宋体" w:eastAsia="宋体" w:cs="宋体"/>
          <w:kern w:val="0"/>
          <w:szCs w:val="21"/>
        </w:rPr>
        <w:t>1.5转让</w:t>
      </w:r>
      <w:bookmarkEnd w:id="155"/>
      <w:bookmarkEnd w:id="156"/>
      <w:bookmarkEnd w:id="157"/>
      <w:bookmarkEnd w:id="158"/>
      <w:bookmarkEnd w:id="159"/>
      <w:bookmarkEnd w:id="160"/>
      <w:bookmarkEnd w:id="161"/>
      <w:bookmarkEnd w:id="162"/>
      <w:bookmarkEnd w:id="163"/>
      <w:bookmarkEnd w:id="164"/>
      <w:bookmarkEnd w:id="165"/>
    </w:p>
    <w:p>
      <w:pPr>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未经对方当事人书面同意，合同任何一方均不得转让其在合同项下的权利和（或）义务。</w:t>
      </w:r>
    </w:p>
    <w:p>
      <w:pPr>
        <w:keepNext/>
        <w:keepLines/>
        <w:spacing w:line="440" w:lineRule="exact"/>
        <w:ind w:left="210" w:leftChars="100" w:right="-521" w:rightChars="-248"/>
        <w:jc w:val="left"/>
        <w:outlineLvl w:val="2"/>
        <w:rPr>
          <w:rFonts w:hint="eastAsia" w:ascii="宋体" w:hAnsi="宋体" w:eastAsia="宋体" w:cs="宋体"/>
          <w:b/>
          <w:bCs/>
          <w:kern w:val="0"/>
          <w:szCs w:val="21"/>
        </w:rPr>
      </w:pPr>
      <w:bookmarkStart w:id="166" w:name="_Toc6191"/>
      <w:bookmarkStart w:id="167" w:name="_Toc16792"/>
      <w:bookmarkStart w:id="168" w:name="_Toc9741"/>
      <w:bookmarkStart w:id="169" w:name="_Toc15004"/>
      <w:bookmarkStart w:id="170" w:name="_Toc812"/>
      <w:bookmarkStart w:id="171" w:name="_Toc1048"/>
      <w:bookmarkStart w:id="172" w:name="_Toc26738"/>
      <w:bookmarkStart w:id="173" w:name="_Toc4807"/>
      <w:bookmarkStart w:id="174" w:name="_Toc10044"/>
      <w:bookmarkStart w:id="175" w:name="_Toc28599"/>
      <w:bookmarkStart w:id="176" w:name="_Toc26034"/>
      <w:bookmarkStart w:id="177" w:name="_Toc15613"/>
      <w:bookmarkStart w:id="178" w:name="_Toc534461513"/>
      <w:bookmarkStart w:id="179" w:name="_Toc28033"/>
      <w:bookmarkStart w:id="180" w:name="_Toc22511"/>
      <w:r>
        <w:rPr>
          <w:rFonts w:hint="eastAsia" w:ascii="宋体" w:hAnsi="宋体" w:eastAsia="宋体" w:cs="宋体"/>
          <w:b/>
          <w:bCs/>
          <w:kern w:val="0"/>
          <w:szCs w:val="21"/>
        </w:rPr>
        <w:t>2.合同范围</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Pr>
          <w:rFonts w:hint="eastAsia" w:ascii="宋体" w:hAnsi="宋体" w:eastAsia="宋体" w:cs="宋体"/>
          <w:b/>
          <w:bCs/>
          <w:kern w:val="0"/>
          <w:szCs w:val="21"/>
        </w:rPr>
        <w:t>及相关要求</w:t>
      </w:r>
    </w:p>
    <w:p>
      <w:pPr>
        <w:spacing w:line="440" w:lineRule="exact"/>
        <w:ind w:right="-521" w:rightChars="-248" w:firstLine="420" w:firstLineChars="200"/>
        <w:rPr>
          <w:rFonts w:hint="eastAsia" w:ascii="宋体" w:hAnsi="宋体" w:eastAsia="宋体" w:cs="宋体"/>
          <w:szCs w:val="21"/>
          <w:u w:val="single"/>
        </w:rPr>
      </w:pPr>
      <w:r>
        <w:rPr>
          <w:rFonts w:hint="eastAsia" w:ascii="宋体" w:hAnsi="宋体" w:eastAsia="宋体" w:cs="宋体"/>
          <w:szCs w:val="21"/>
          <w:u w:val="single"/>
        </w:rPr>
        <w:t>钟秀西地铁大食堂厨房设备采购，包括炒灶、油烟净化一体机等。</w:t>
      </w:r>
    </w:p>
    <w:p>
      <w:pPr>
        <w:spacing w:line="440" w:lineRule="exact"/>
        <w:ind w:right="-521" w:rightChars="-248" w:firstLine="420" w:firstLineChars="200"/>
        <w:rPr>
          <w:rFonts w:hint="eastAsia" w:ascii="宋体" w:hAnsi="宋体" w:eastAsia="宋体" w:cs="宋体"/>
          <w:szCs w:val="21"/>
          <w:u w:val="single"/>
        </w:rPr>
      </w:pPr>
      <w:r>
        <w:rPr>
          <w:rFonts w:hint="eastAsia" w:ascii="宋体" w:hAnsi="宋体" w:eastAsia="宋体" w:cs="宋体"/>
          <w:szCs w:val="21"/>
          <w:u w:val="single"/>
        </w:rPr>
        <w:t>现有厨房设备检查、搬运及利旧安装，如存在故障需要修复。</w:t>
      </w:r>
    </w:p>
    <w:p>
      <w:pPr>
        <w:spacing w:line="440" w:lineRule="exact"/>
        <w:ind w:right="-521" w:rightChars="-248" w:firstLine="422" w:firstLineChars="200"/>
        <w:rPr>
          <w:rFonts w:hint="eastAsia" w:ascii="宋体" w:hAnsi="宋体" w:eastAsia="宋体" w:cs="宋体"/>
          <w:b/>
          <w:bCs/>
          <w:szCs w:val="21"/>
        </w:rPr>
      </w:pPr>
      <w:r>
        <w:rPr>
          <w:rFonts w:hint="eastAsia" w:ascii="宋体" w:hAnsi="宋体" w:eastAsia="宋体" w:cs="宋体"/>
          <w:b/>
          <w:bCs/>
          <w:sz w:val="21"/>
          <w:szCs w:val="21"/>
          <w:lang w:val="en-US" w:eastAsia="zh-CN"/>
        </w:rPr>
        <w:t>2.1</w:t>
      </w:r>
      <w:r>
        <w:rPr>
          <w:rFonts w:hint="eastAsia" w:ascii="宋体" w:hAnsi="宋体" w:eastAsia="宋体" w:cs="宋体"/>
          <w:b/>
          <w:bCs/>
          <w:szCs w:val="21"/>
        </w:rPr>
        <w:t>需求总则</w:t>
      </w:r>
    </w:p>
    <w:p>
      <w:pPr>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lang w:val="en-US" w:eastAsia="zh-CN"/>
        </w:rPr>
        <w:t>2.1.1</w:t>
      </w:r>
      <w:r>
        <w:rPr>
          <w:rFonts w:hint="eastAsia" w:ascii="宋体" w:hAnsi="宋体" w:eastAsia="宋体" w:cs="宋体"/>
          <w:szCs w:val="21"/>
        </w:rPr>
        <w:t>优先采购：</w:t>
      </w:r>
    </w:p>
    <w:p>
      <w:pPr>
        <w:spacing w:line="440" w:lineRule="exact"/>
        <w:ind w:right="-521" w:rightChars="-248" w:firstLine="420" w:firstLineChars="200"/>
        <w:rPr>
          <w:rFonts w:hint="eastAsia" w:ascii="宋体" w:hAnsi="宋体" w:eastAsia="宋体" w:cs="宋体"/>
          <w:szCs w:val="21"/>
          <w:lang w:val="zh-CN"/>
        </w:rPr>
      </w:pPr>
      <w:r>
        <w:rPr>
          <w:rFonts w:hint="eastAsia" w:ascii="宋体" w:hAnsi="宋体" w:eastAsia="宋体" w:cs="宋体"/>
          <w:szCs w:val="21"/>
        </w:rPr>
        <w:t>优先采购节能产品和环境标志产品。节能产品是指列入财政部、国家发展和改革委员会制定的《节能产品政府采购清单》的产品。环境标志产品是指列入财政部、国家环保总局制定的《环境标志产品政府采购清单》的产品。</w:t>
      </w:r>
    </w:p>
    <w:p>
      <w:pPr>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lang w:val="en-US" w:eastAsia="zh-CN"/>
        </w:rPr>
        <w:t>2.1.2</w:t>
      </w:r>
      <w:r>
        <w:rPr>
          <w:rFonts w:hint="eastAsia" w:ascii="宋体" w:hAnsi="宋体" w:eastAsia="宋体" w:cs="宋体"/>
          <w:szCs w:val="21"/>
        </w:rPr>
        <w:t>产品要求：</w:t>
      </w:r>
    </w:p>
    <w:p>
      <w:pPr>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产品必须是全新、未使用过的原装合格正品，完全符合询价文件规定的质量、规格和性能的要求，达到国家或行业规定的标准，实行生产许可证制度的，应提供生产许可证；属于国家强制认证的产品，必须通过认证。</w:t>
      </w:r>
    </w:p>
    <w:p>
      <w:pPr>
        <w:spacing w:line="440" w:lineRule="exact"/>
        <w:ind w:right="-521" w:rightChars="-248" w:firstLine="422" w:firstLineChars="200"/>
        <w:rPr>
          <w:rFonts w:hint="eastAsia" w:ascii="宋体" w:hAnsi="宋体" w:eastAsia="宋体" w:cs="宋体"/>
          <w:b/>
          <w:bCs/>
          <w:szCs w:val="21"/>
        </w:rPr>
      </w:pPr>
      <w:r>
        <w:rPr>
          <w:rFonts w:hint="eastAsia" w:ascii="宋体" w:hAnsi="宋体" w:eastAsia="宋体" w:cs="宋体"/>
          <w:b/>
          <w:bCs/>
          <w:sz w:val="21"/>
          <w:szCs w:val="21"/>
          <w:lang w:val="en-US" w:eastAsia="zh-CN"/>
        </w:rPr>
        <w:t>2.</w:t>
      </w:r>
      <w:r>
        <w:rPr>
          <w:rFonts w:hint="eastAsia" w:ascii="宋体" w:hAnsi="宋体" w:eastAsia="宋体" w:cs="宋体"/>
          <w:b/>
          <w:bCs/>
          <w:szCs w:val="21"/>
          <w:lang w:val="en-US" w:eastAsia="zh-CN"/>
        </w:rPr>
        <w:t>2</w:t>
      </w:r>
      <w:r>
        <w:rPr>
          <w:rFonts w:hint="eastAsia" w:ascii="宋体" w:hAnsi="宋体" w:eastAsia="宋体" w:cs="宋体"/>
          <w:b/>
          <w:bCs/>
          <w:szCs w:val="21"/>
        </w:rPr>
        <w:t>项目概况</w:t>
      </w:r>
    </w:p>
    <w:p>
      <w:pPr>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lang w:val="en-US" w:eastAsia="zh-CN"/>
        </w:rPr>
        <w:t>2.2.1</w:t>
      </w:r>
      <w:r>
        <w:rPr>
          <w:rFonts w:hint="eastAsia" w:ascii="宋体" w:hAnsi="宋体" w:eastAsia="宋体" w:cs="宋体"/>
          <w:szCs w:val="21"/>
        </w:rPr>
        <w:t>本项目为钟秀西地铁大食堂厨房设备采购项目。</w:t>
      </w:r>
    </w:p>
    <w:p>
      <w:pPr>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lang w:val="en-US" w:eastAsia="zh-CN"/>
        </w:rPr>
        <w:t>2.2.2</w:t>
      </w:r>
      <w:r>
        <w:rPr>
          <w:rFonts w:hint="eastAsia" w:ascii="宋体" w:hAnsi="宋体" w:eastAsia="宋体" w:cs="宋体"/>
          <w:szCs w:val="21"/>
        </w:rPr>
        <w:t>项目货物交货及安装地点：钟秀西路地铁站商业配套区（按照甲方指定位置）。</w:t>
      </w:r>
    </w:p>
    <w:p>
      <w:pPr>
        <w:spacing w:line="440" w:lineRule="exact"/>
        <w:ind w:right="-521" w:rightChars="-248" w:firstLine="420" w:firstLineChars="200"/>
        <w:rPr>
          <w:rFonts w:hint="eastAsia" w:ascii="宋体" w:hAnsi="宋体" w:eastAsia="宋体" w:cs="宋体"/>
          <w:szCs w:val="21"/>
          <w:lang w:val="zh-CN"/>
        </w:rPr>
      </w:pPr>
      <w:r>
        <w:rPr>
          <w:rFonts w:hint="eastAsia" w:ascii="宋体" w:hAnsi="宋体" w:eastAsia="宋体" w:cs="宋体"/>
          <w:szCs w:val="21"/>
          <w:lang w:val="en-US" w:eastAsia="zh-CN"/>
        </w:rPr>
        <w:t>2.2.3</w:t>
      </w:r>
      <w:r>
        <w:rPr>
          <w:rFonts w:hint="eastAsia" w:ascii="宋体" w:hAnsi="宋体" w:eastAsia="宋体" w:cs="宋体"/>
          <w:szCs w:val="21"/>
        </w:rPr>
        <w:t>项目需求的货物规格、材质、数量、技术要求、设计和制造标准均为技术先进、优质的全新合格货物，并且是从设计、制造、包装、运输到比选人指定地点、负责安装、调试、验收直至最后交付使用及质保的完整性货物项目。</w:t>
      </w:r>
    </w:p>
    <w:p>
      <w:pPr>
        <w:spacing w:line="440" w:lineRule="exact"/>
        <w:ind w:right="-521" w:rightChars="-248" w:firstLine="422" w:firstLineChars="200"/>
        <w:rPr>
          <w:rFonts w:hint="eastAsia" w:ascii="宋体" w:hAnsi="宋体" w:eastAsia="宋体" w:cs="宋体"/>
          <w:b/>
          <w:bCs/>
          <w:szCs w:val="21"/>
        </w:rPr>
      </w:pPr>
      <w:r>
        <w:rPr>
          <w:rFonts w:hint="eastAsia" w:ascii="宋体" w:hAnsi="宋体" w:eastAsia="宋体" w:cs="宋体"/>
          <w:b/>
          <w:bCs/>
          <w:szCs w:val="21"/>
          <w:lang w:val="en-US" w:eastAsia="zh-CN"/>
        </w:rPr>
        <w:t>2.3</w:t>
      </w:r>
      <w:r>
        <w:rPr>
          <w:rFonts w:hint="eastAsia" w:ascii="宋体" w:hAnsi="宋体" w:eastAsia="宋体" w:cs="宋体"/>
          <w:b/>
          <w:bCs/>
          <w:szCs w:val="21"/>
        </w:rPr>
        <w:t>货物风险的承担</w:t>
      </w:r>
    </w:p>
    <w:p>
      <w:pPr>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货物损毁、灭失的风险，在货物验收合格交付之前由乙方承担，交付使用之后由甲方承担。</w:t>
      </w:r>
    </w:p>
    <w:p>
      <w:pPr>
        <w:spacing w:line="440" w:lineRule="exact"/>
        <w:ind w:right="-521" w:rightChars="-248" w:firstLine="422" w:firstLineChars="200"/>
        <w:rPr>
          <w:rFonts w:hint="eastAsia" w:ascii="宋体" w:hAnsi="宋体" w:eastAsia="宋体" w:cs="宋体"/>
          <w:szCs w:val="21"/>
        </w:rPr>
      </w:pPr>
      <w:r>
        <w:rPr>
          <w:rFonts w:hint="eastAsia" w:ascii="宋体" w:hAnsi="宋体" w:eastAsia="宋体" w:cs="宋体"/>
          <w:b/>
          <w:bCs/>
          <w:szCs w:val="21"/>
          <w:lang w:val="en-US" w:eastAsia="zh-CN"/>
        </w:rPr>
        <w:t>2.4</w:t>
      </w:r>
      <w:r>
        <w:rPr>
          <w:rFonts w:hint="eastAsia" w:ascii="宋体" w:hAnsi="宋体" w:eastAsia="宋体" w:cs="宋体"/>
          <w:b/>
          <w:bCs/>
          <w:szCs w:val="21"/>
        </w:rPr>
        <w:t>施工节点</w:t>
      </w:r>
      <w:r>
        <w:rPr>
          <w:rFonts w:hint="eastAsia" w:ascii="宋体" w:hAnsi="宋体" w:eastAsia="宋体" w:cs="宋体"/>
          <w:b/>
          <w:bCs/>
          <w:szCs w:val="21"/>
        </w:rPr>
        <w:br w:type="textWrapping"/>
      </w:r>
      <w:r>
        <w:rPr>
          <w:rFonts w:hint="eastAsia" w:ascii="宋体" w:hAnsi="宋体" w:eastAsia="宋体" w:cs="宋体"/>
          <w:szCs w:val="21"/>
        </w:rPr>
        <w:t xml:space="preserve">    </w:t>
      </w:r>
      <w:r>
        <w:rPr>
          <w:rFonts w:hint="eastAsia" w:ascii="宋体" w:hAnsi="宋体" w:eastAsia="宋体" w:cs="宋体"/>
          <w:szCs w:val="21"/>
          <w:lang w:val="en-US" w:eastAsia="zh-CN"/>
        </w:rPr>
        <w:t>2.4.1</w:t>
      </w:r>
      <w:r>
        <w:rPr>
          <w:rFonts w:hint="eastAsia" w:ascii="宋体" w:hAnsi="宋体" w:eastAsia="宋体" w:cs="宋体"/>
          <w:szCs w:val="21"/>
        </w:rPr>
        <w:t>装修施工方预留水接口(三角阀)和插座及电缆线至设备所需位置，剩余水电施工部分均由厨房设备厂家负责连接安装。</w:t>
      </w:r>
      <w:r>
        <w:rPr>
          <w:rFonts w:hint="eastAsia" w:ascii="宋体" w:hAnsi="宋体" w:eastAsia="宋体" w:cs="宋体"/>
          <w:szCs w:val="21"/>
        </w:rPr>
        <w:br w:type="textWrapping"/>
      </w:r>
      <w:r>
        <w:rPr>
          <w:rFonts w:hint="eastAsia" w:ascii="宋体" w:hAnsi="宋体" w:eastAsia="宋体" w:cs="宋体"/>
          <w:szCs w:val="21"/>
        </w:rPr>
        <w:t xml:space="preserve">    </w:t>
      </w:r>
      <w:r>
        <w:rPr>
          <w:rFonts w:hint="eastAsia" w:ascii="宋体" w:hAnsi="宋体" w:eastAsia="宋体" w:cs="宋体"/>
          <w:szCs w:val="21"/>
          <w:lang w:val="en-US" w:eastAsia="zh-CN"/>
        </w:rPr>
        <w:t>2.4.2</w:t>
      </w:r>
      <w:r>
        <w:rPr>
          <w:rFonts w:hint="eastAsia" w:ascii="宋体" w:hAnsi="宋体" w:eastAsia="宋体" w:cs="宋体"/>
          <w:szCs w:val="21"/>
        </w:rPr>
        <w:t>排油烟管道由装修单位施工至排油烟设备接口位置，厨房设备厂家负责设备安装。</w:t>
      </w:r>
    </w:p>
    <w:p>
      <w:pPr>
        <w:spacing w:line="440" w:lineRule="exact"/>
        <w:ind w:right="-521" w:rightChars="-248" w:firstLine="422" w:firstLineChars="200"/>
        <w:rPr>
          <w:rFonts w:hint="eastAsia" w:ascii="宋体" w:hAnsi="宋体" w:eastAsia="宋体" w:cs="宋体"/>
          <w:b/>
          <w:bCs/>
          <w:szCs w:val="21"/>
        </w:rPr>
      </w:pPr>
      <w:r>
        <w:rPr>
          <w:rFonts w:hint="eastAsia" w:ascii="宋体" w:hAnsi="宋体" w:eastAsia="宋体" w:cs="宋体"/>
          <w:b/>
          <w:bCs/>
          <w:szCs w:val="21"/>
          <w:lang w:val="en-US" w:eastAsia="zh-CN"/>
        </w:rPr>
        <w:t>2.5</w:t>
      </w:r>
      <w:r>
        <w:rPr>
          <w:rFonts w:hint="eastAsia" w:ascii="宋体" w:hAnsi="宋体" w:eastAsia="宋体" w:cs="宋体"/>
          <w:b/>
          <w:bCs/>
          <w:szCs w:val="21"/>
        </w:rPr>
        <w:t>交货期及质保期</w:t>
      </w:r>
    </w:p>
    <w:p>
      <w:pPr>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lang w:val="en-US" w:eastAsia="zh-CN"/>
        </w:rPr>
        <w:t>2.5.1</w:t>
      </w:r>
      <w:r>
        <w:rPr>
          <w:rFonts w:hint="eastAsia" w:ascii="宋体" w:hAnsi="宋体" w:eastAsia="宋体" w:cs="宋体"/>
          <w:szCs w:val="21"/>
        </w:rPr>
        <w:t>交货期：自中标之日起30日历天交货并安装调试完毕，全部具备使用条件。</w:t>
      </w:r>
    </w:p>
    <w:p>
      <w:pPr>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lang w:val="en-US" w:eastAsia="zh-CN"/>
        </w:rPr>
        <w:t>2.5.2</w:t>
      </w:r>
      <w:r>
        <w:rPr>
          <w:rFonts w:hint="eastAsia" w:ascii="宋体" w:hAnsi="宋体" w:eastAsia="宋体" w:cs="宋体"/>
          <w:szCs w:val="21"/>
        </w:rPr>
        <w:t xml:space="preserve"> 质保期：本次采购的厨房设备质保期为2年，自项目验收通过并投入正常使用之日起计。质保期内发生质量问题免费保修或更换，产品终身维修。</w:t>
      </w:r>
    </w:p>
    <w:p>
      <w:pPr>
        <w:spacing w:line="440" w:lineRule="exact"/>
        <w:ind w:right="-521" w:rightChars="-248" w:firstLine="422" w:firstLineChars="200"/>
        <w:rPr>
          <w:rFonts w:hint="eastAsia" w:ascii="宋体" w:hAnsi="宋体" w:eastAsia="宋体" w:cs="宋体"/>
          <w:b/>
          <w:bCs/>
          <w:szCs w:val="21"/>
        </w:rPr>
      </w:pPr>
      <w:r>
        <w:rPr>
          <w:rFonts w:hint="eastAsia" w:ascii="宋体" w:hAnsi="宋体" w:eastAsia="宋体" w:cs="宋体"/>
          <w:b/>
          <w:bCs/>
          <w:szCs w:val="21"/>
          <w:lang w:val="en-US" w:eastAsia="zh-CN"/>
        </w:rPr>
        <w:t>2.6</w:t>
      </w:r>
      <w:r>
        <w:rPr>
          <w:rFonts w:hint="eastAsia" w:ascii="宋体" w:hAnsi="宋体" w:eastAsia="宋体" w:cs="宋体"/>
          <w:b/>
          <w:bCs/>
          <w:szCs w:val="21"/>
        </w:rPr>
        <w:t>售后服务及质保</w:t>
      </w:r>
    </w:p>
    <w:p>
      <w:pPr>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lang w:val="en-US" w:eastAsia="zh-CN"/>
        </w:rPr>
        <w:t>2.6.1</w:t>
      </w:r>
      <w:r>
        <w:rPr>
          <w:rFonts w:hint="eastAsia" w:ascii="宋体" w:hAnsi="宋体" w:eastAsia="宋体" w:cs="宋体"/>
          <w:szCs w:val="21"/>
        </w:rPr>
        <w:t>乙方应提供详细的售后服务方案：</w:t>
      </w:r>
    </w:p>
    <w:p>
      <w:pPr>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如乙方就本次投标产品的售后维护服务委托代理维护机构负责，则须在本次项目投标书内明确提供该售后维护服务方案得到被委托的代理维护机构确认的书面函，同时该售后服务维护方案的工作内容不得超出委托双方就本谈判文件涉及到的货物售后维护服务内容而签署的协议的范围，除非乙方另有说明且合理。</w:t>
      </w:r>
    </w:p>
    <w:p>
      <w:pPr>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（2）乙方无论对其投标产品的售后服务维护有无委托均不能免除其对投标项目涉及到的产品所作出的售后服务承诺的一切责任。</w:t>
      </w:r>
    </w:p>
    <w:p>
      <w:pPr>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lang w:val="en-US" w:eastAsia="zh-CN"/>
        </w:rPr>
        <w:t>2.6.</w:t>
      </w:r>
      <w:r>
        <w:rPr>
          <w:rFonts w:hint="eastAsia" w:ascii="宋体" w:hAnsi="宋体" w:eastAsia="宋体" w:cs="宋体"/>
          <w:szCs w:val="21"/>
        </w:rPr>
        <w:t>2乙方负责安装、调试、配合甲方验收，并承担因此发生的一切费用。</w:t>
      </w:r>
    </w:p>
    <w:p>
      <w:pPr>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lang w:val="en-US" w:eastAsia="zh-CN"/>
        </w:rPr>
        <w:t>2.6.3</w:t>
      </w:r>
      <w:r>
        <w:rPr>
          <w:rFonts w:hint="eastAsia" w:ascii="宋体" w:hAnsi="宋体" w:eastAsia="宋体" w:cs="宋体"/>
          <w:szCs w:val="21"/>
        </w:rPr>
        <w:t>质保期内免费提供货物的维修维护，包括非人为因素发生的设备修理、更换的费用。</w:t>
      </w:r>
    </w:p>
    <w:p>
      <w:pPr>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lang w:val="en-US" w:eastAsia="zh-CN"/>
        </w:rPr>
        <w:t>2.6.4</w:t>
      </w:r>
      <w:r>
        <w:rPr>
          <w:rFonts w:hint="eastAsia" w:ascii="宋体" w:hAnsi="宋体" w:eastAsia="宋体" w:cs="宋体"/>
          <w:szCs w:val="21"/>
        </w:rPr>
        <w:t>乙方应提供快捷、手续简便易行的售后服务。报修响应：工作日工作时间内（8：30---17：30），自故障申报起，1小时响应，2小时内到达现场，一般问题4小时内解决，重大故障不超过三天解决。相关问题不能及时解决的，应通知甲方。</w:t>
      </w:r>
    </w:p>
    <w:p>
      <w:pPr>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lang w:val="en-US" w:eastAsia="zh-CN"/>
        </w:rPr>
        <w:t>2.6.5</w:t>
      </w:r>
      <w:r>
        <w:rPr>
          <w:rFonts w:hint="eastAsia" w:ascii="宋体" w:hAnsi="宋体" w:eastAsia="宋体" w:cs="宋体"/>
          <w:szCs w:val="21"/>
        </w:rPr>
        <w:t xml:space="preserve">服务要求 </w:t>
      </w:r>
    </w:p>
    <w:p>
      <w:pPr>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在质保期内，乙方应无偿承担故障维修，更换零配件的义务，确系质量原因无法正常工作时，乙方应无偿更换全新合格产品。质保期后，如甲方委托乙方承担产品的质保业务，乙方必须对所提供的产品定期进行检查和保养，并负责维护，对于损坏的零部件，乙方应保证以不高于在产品生产地购买的一般价格提供给甲方。</w:t>
      </w:r>
    </w:p>
    <w:p>
      <w:pPr>
        <w:pageBreakBefore w:val="0"/>
        <w:kinsoku/>
        <w:overflowPunct/>
        <w:autoSpaceDE/>
        <w:autoSpaceDN/>
        <w:bidi w:val="0"/>
        <w:adjustRightInd/>
        <w:snapToGrid/>
        <w:spacing w:line="440" w:lineRule="exact"/>
        <w:ind w:right="-521" w:rightChars="-248" w:firstLine="422" w:firstLineChars="200"/>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2.7安装及维修要求</w:t>
      </w:r>
    </w:p>
    <w:p>
      <w:pPr>
        <w:pageBreakBefore w:val="0"/>
        <w:kinsoku/>
        <w:overflowPunct/>
        <w:autoSpaceDE/>
        <w:autoSpaceDN/>
        <w:bidi w:val="0"/>
        <w:adjustRightInd/>
        <w:snapToGrid/>
        <w:spacing w:line="440" w:lineRule="exact"/>
        <w:ind w:right="-521" w:rightChars="-248"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2.7.1</w:t>
      </w:r>
      <w:r>
        <w:rPr>
          <w:rFonts w:hint="eastAsia" w:ascii="宋体" w:hAnsi="宋体" w:eastAsia="宋体" w:cs="宋体"/>
          <w:sz w:val="21"/>
          <w:szCs w:val="21"/>
        </w:rPr>
        <w:t>安装需求：</w:t>
      </w:r>
      <w:r>
        <w:rPr>
          <w:rFonts w:hint="eastAsia" w:ascii="宋体" w:hAnsi="宋体" w:eastAsia="宋体" w:cs="宋体"/>
          <w:sz w:val="21"/>
          <w:szCs w:val="21"/>
          <w:lang w:val="en-US" w:eastAsia="zh-CN"/>
        </w:rPr>
        <w:t>乙方</w:t>
      </w:r>
      <w:r>
        <w:rPr>
          <w:rFonts w:hint="eastAsia" w:ascii="宋体" w:hAnsi="宋体" w:eastAsia="宋体" w:cs="宋体"/>
          <w:sz w:val="21"/>
          <w:szCs w:val="21"/>
        </w:rPr>
        <w:t>可在投标阶段对现有厨房设备进行现场踏勘，后续需对清单内设备运输至钟秀西路地铁站食堂进行标准化安装，包括设备定位、管线接驳、电路连接、固定加固等全部工程。</w:t>
      </w:r>
    </w:p>
    <w:p>
      <w:pPr>
        <w:pageBreakBefore w:val="0"/>
        <w:kinsoku/>
        <w:overflowPunct/>
        <w:autoSpaceDE/>
        <w:autoSpaceDN/>
        <w:bidi w:val="0"/>
        <w:adjustRightInd/>
        <w:snapToGrid/>
        <w:spacing w:line="440" w:lineRule="exact"/>
        <w:ind w:right="-521" w:rightChars="-248"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2.7.2</w:t>
      </w:r>
      <w:r>
        <w:rPr>
          <w:rFonts w:hint="eastAsia" w:ascii="宋体" w:hAnsi="宋体" w:eastAsia="宋体" w:cs="宋体"/>
          <w:sz w:val="21"/>
          <w:szCs w:val="21"/>
        </w:rPr>
        <w:t>安装所需辅材（如连接软管、阀门、固定支架、密封材料等）由服务商提供，辅材需为合格产品，符合国家安全标准，且满足设备长期稳定运行需求。安装完成后需进行全面调试，确保设备各项功能正常，运行参数达标，无安全隐患；燃气类设备需确保气密性合格，无漏气风险。</w:t>
      </w:r>
    </w:p>
    <w:p>
      <w:pPr>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 w:val="21"/>
          <w:szCs w:val="21"/>
          <w:lang w:val="en-US" w:eastAsia="zh-CN"/>
        </w:rPr>
        <w:t>2.7.3</w:t>
      </w:r>
      <w:r>
        <w:rPr>
          <w:rFonts w:hint="eastAsia" w:ascii="宋体" w:hAnsi="宋体" w:eastAsia="宋体" w:cs="宋体"/>
          <w:sz w:val="21"/>
          <w:szCs w:val="21"/>
        </w:rPr>
        <w:t>故障维修：针对现有设备出现的无法启动、功能失效、异响、泄漏等各类故障提供维修服务，直至正常使用为止。</w:t>
      </w:r>
    </w:p>
    <w:p>
      <w:pPr>
        <w:keepNext/>
        <w:keepLines/>
        <w:spacing w:line="440" w:lineRule="exact"/>
        <w:ind w:left="210" w:leftChars="100" w:right="-521" w:rightChars="-248"/>
        <w:jc w:val="left"/>
        <w:outlineLvl w:val="2"/>
        <w:rPr>
          <w:rFonts w:hint="eastAsia" w:ascii="宋体" w:hAnsi="宋体" w:eastAsia="宋体" w:cs="宋体"/>
          <w:b/>
          <w:bCs/>
          <w:kern w:val="0"/>
          <w:szCs w:val="21"/>
        </w:rPr>
      </w:pPr>
      <w:bookmarkStart w:id="181" w:name="_Toc3194"/>
      <w:bookmarkStart w:id="182" w:name="_Toc22121"/>
      <w:bookmarkStart w:id="183" w:name="_Toc18225"/>
      <w:bookmarkStart w:id="184" w:name="_Toc32454"/>
      <w:bookmarkStart w:id="185" w:name="_Toc21764"/>
      <w:bookmarkStart w:id="186" w:name="_Toc24557"/>
      <w:bookmarkStart w:id="187" w:name="_Toc24878"/>
      <w:bookmarkStart w:id="188" w:name="_Toc32529"/>
      <w:bookmarkStart w:id="189" w:name="_Toc11261"/>
      <w:bookmarkStart w:id="190" w:name="_Toc18573"/>
      <w:bookmarkStart w:id="191" w:name="_Toc534461514"/>
      <w:bookmarkStart w:id="192" w:name="_Toc2477"/>
      <w:bookmarkStart w:id="193" w:name="_Toc5635"/>
      <w:bookmarkStart w:id="194" w:name="_Toc1853"/>
      <w:r>
        <w:rPr>
          <w:rFonts w:hint="eastAsia" w:ascii="宋体" w:hAnsi="宋体" w:eastAsia="宋体" w:cs="宋体"/>
          <w:b/>
          <w:bCs/>
          <w:kern w:val="0"/>
          <w:szCs w:val="21"/>
        </w:rPr>
        <w:t>3.合同价格与支付</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pPr>
        <w:keepNext/>
        <w:numPr>
          <w:ilvl w:val="1"/>
          <w:numId w:val="0"/>
        </w:numPr>
        <w:spacing w:line="440" w:lineRule="exact"/>
        <w:ind w:left="210" w:leftChars="100" w:right="-521" w:rightChars="-248"/>
        <w:jc w:val="left"/>
        <w:outlineLvl w:val="3"/>
        <w:rPr>
          <w:rFonts w:hint="eastAsia" w:ascii="宋体" w:hAnsi="宋体" w:eastAsia="宋体" w:cs="宋体"/>
          <w:kern w:val="0"/>
          <w:szCs w:val="21"/>
        </w:rPr>
      </w:pPr>
      <w:bookmarkStart w:id="195" w:name="_Toc25981"/>
      <w:bookmarkStart w:id="196" w:name="_Toc17144"/>
      <w:bookmarkStart w:id="197" w:name="_Toc516160887"/>
      <w:bookmarkStart w:id="198" w:name="_Toc3434"/>
      <w:bookmarkStart w:id="199" w:name="_Toc516089022"/>
      <w:bookmarkStart w:id="200" w:name="_Toc8088"/>
      <w:bookmarkStart w:id="201" w:name="_Toc534461515"/>
      <w:bookmarkStart w:id="202" w:name="_Toc12913"/>
      <w:bookmarkStart w:id="203" w:name="_Toc32750"/>
      <w:bookmarkStart w:id="204" w:name="_Toc31356"/>
      <w:bookmarkStart w:id="205" w:name="_Toc24803"/>
      <w:r>
        <w:rPr>
          <w:rFonts w:hint="eastAsia" w:ascii="宋体" w:hAnsi="宋体" w:eastAsia="宋体" w:cs="宋体"/>
          <w:kern w:val="0"/>
          <w:szCs w:val="21"/>
        </w:rPr>
        <w:t>3.1合同价格</w:t>
      </w:r>
      <w:bookmarkEnd w:id="195"/>
      <w:bookmarkEnd w:id="196"/>
      <w:bookmarkEnd w:id="197"/>
      <w:bookmarkEnd w:id="198"/>
      <w:bookmarkEnd w:id="199"/>
      <w:bookmarkEnd w:id="200"/>
      <w:bookmarkEnd w:id="201"/>
      <w:bookmarkEnd w:id="202"/>
      <w:bookmarkEnd w:id="203"/>
      <w:bookmarkEnd w:id="204"/>
      <w:bookmarkEnd w:id="205"/>
    </w:p>
    <w:p>
      <w:pPr>
        <w:tabs>
          <w:tab w:val="left" w:pos="1134"/>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3.1.1本合同为</w:t>
      </w:r>
      <w:r>
        <w:rPr>
          <w:rFonts w:hint="eastAsia" w:ascii="宋体" w:hAnsi="宋体" w:eastAsia="宋体" w:cs="宋体"/>
          <w:b/>
          <w:bCs/>
          <w:szCs w:val="21"/>
          <w:u w:val="single"/>
        </w:rPr>
        <w:t>固定单价合同</w:t>
      </w:r>
      <w:r>
        <w:rPr>
          <w:rFonts w:hint="eastAsia" w:ascii="宋体" w:hAnsi="宋体" w:eastAsia="宋体" w:cs="宋体"/>
          <w:szCs w:val="21"/>
        </w:rPr>
        <w:t>，合同约定数量为暂定数量，实际供货数量以到货后采购人实际验收数量为准，</w:t>
      </w:r>
      <w:r>
        <w:rPr>
          <w:rFonts w:hint="eastAsia" w:ascii="宋体" w:hAnsi="宋体" w:eastAsia="宋体" w:cs="宋体"/>
          <w:b/>
          <w:bCs/>
          <w:szCs w:val="21"/>
        </w:rPr>
        <w:t>货款按照实际供货数量×成交单价据实结算</w:t>
      </w:r>
      <w:r>
        <w:rPr>
          <w:rFonts w:hint="eastAsia" w:ascii="宋体" w:hAnsi="宋体" w:eastAsia="宋体" w:cs="宋体"/>
          <w:szCs w:val="21"/>
        </w:rPr>
        <w:t>。</w:t>
      </w:r>
    </w:p>
    <w:p>
      <w:pPr>
        <w:tabs>
          <w:tab w:val="left" w:pos="1134"/>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本合同固定单价为现场交货价，是指在指定地点交货并履行完合同项下的其他义务所需的全部费用，应包含但不仅限于货物的制造前准备、设计、制造、包装、仓储、供货、运输、保险、装卸、搬运、安装、检测、验收、技术服务费、技术资料费、各种税费、售前售后服务以及供应商企业利润和政策性文件规定及本项目包含的所有风险、责任等各项费用。</w:t>
      </w:r>
    </w:p>
    <w:p>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3.1.2价格的充分性</w:t>
      </w:r>
    </w:p>
    <w:p>
      <w:pPr>
        <w:tabs>
          <w:tab w:val="left" w:pos="1134"/>
          <w:tab w:val="left" w:pos="8190"/>
        </w:tabs>
        <w:spacing w:line="440" w:lineRule="exact"/>
        <w:ind w:left="420" w:leftChars="200" w:right="-521" w:rightChars="-248"/>
        <w:rPr>
          <w:rFonts w:hint="eastAsia" w:ascii="宋体" w:hAnsi="宋体" w:eastAsia="宋体" w:cs="宋体"/>
          <w:szCs w:val="21"/>
        </w:rPr>
      </w:pPr>
      <w:r>
        <w:rPr>
          <w:rFonts w:hint="eastAsia" w:ascii="宋体" w:hAnsi="宋体" w:eastAsia="宋体" w:cs="宋体"/>
          <w:szCs w:val="21"/>
        </w:rPr>
        <w:t>应当认为乙方已彻底查清，并在本合同价格中充分考虑到了以下各项：</w:t>
      </w:r>
    </w:p>
    <w:p>
      <w:pPr>
        <w:tabs>
          <w:tab w:val="left" w:pos="1134"/>
          <w:tab w:val="left" w:pos="8190"/>
        </w:tabs>
        <w:spacing w:line="440" w:lineRule="exact"/>
        <w:ind w:left="420" w:leftChars="200" w:right="-521" w:rightChars="-248"/>
        <w:rPr>
          <w:rFonts w:hint="eastAsia" w:ascii="宋体" w:hAnsi="宋体" w:eastAsia="宋体" w:cs="宋体"/>
          <w:szCs w:val="21"/>
        </w:rPr>
      </w:pPr>
      <w:r>
        <w:rPr>
          <w:rFonts w:hint="eastAsia" w:ascii="宋体" w:hAnsi="宋体" w:eastAsia="宋体" w:cs="宋体"/>
          <w:szCs w:val="21"/>
        </w:rPr>
        <w:t>（1）影响合同价格的全部条件和情况；</w:t>
      </w:r>
    </w:p>
    <w:p>
      <w:pPr>
        <w:tabs>
          <w:tab w:val="left" w:pos="1134"/>
          <w:tab w:val="left" w:pos="8190"/>
        </w:tabs>
        <w:spacing w:line="440" w:lineRule="exact"/>
        <w:ind w:left="420" w:leftChars="200" w:right="-521" w:rightChars="-248"/>
        <w:rPr>
          <w:rFonts w:hint="eastAsia" w:ascii="宋体" w:hAnsi="宋体" w:eastAsia="宋体" w:cs="宋体"/>
          <w:szCs w:val="21"/>
        </w:rPr>
      </w:pPr>
      <w:r>
        <w:rPr>
          <w:rFonts w:hint="eastAsia" w:ascii="宋体" w:hAnsi="宋体" w:eastAsia="宋体" w:cs="宋体"/>
          <w:szCs w:val="21"/>
        </w:rPr>
        <w:t>（2）满足完成合同中所述工程的需求；</w:t>
      </w:r>
    </w:p>
    <w:p>
      <w:pPr>
        <w:tabs>
          <w:tab w:val="left" w:pos="1134"/>
          <w:tab w:val="left" w:pos="8190"/>
        </w:tabs>
        <w:spacing w:line="440" w:lineRule="exact"/>
        <w:ind w:left="420" w:leftChars="200" w:right="-521" w:rightChars="-248"/>
        <w:rPr>
          <w:rFonts w:hint="eastAsia" w:ascii="宋体" w:hAnsi="宋体" w:eastAsia="宋体" w:cs="宋体"/>
          <w:szCs w:val="21"/>
        </w:rPr>
      </w:pPr>
      <w:r>
        <w:rPr>
          <w:rFonts w:hint="eastAsia" w:ascii="宋体" w:hAnsi="宋体" w:eastAsia="宋体" w:cs="宋体"/>
          <w:szCs w:val="21"/>
        </w:rPr>
        <w:t>（3）现场的综合情况。</w:t>
      </w:r>
    </w:p>
    <w:p>
      <w:pPr>
        <w:keepNext/>
        <w:numPr>
          <w:ilvl w:val="1"/>
          <w:numId w:val="0"/>
        </w:numPr>
        <w:tabs>
          <w:tab w:val="left" w:pos="8190"/>
        </w:tabs>
        <w:spacing w:line="440" w:lineRule="exact"/>
        <w:ind w:left="210" w:leftChars="100" w:right="-521" w:rightChars="-248"/>
        <w:jc w:val="left"/>
        <w:outlineLvl w:val="3"/>
        <w:rPr>
          <w:rFonts w:hint="eastAsia" w:ascii="宋体" w:hAnsi="宋体" w:eastAsia="宋体" w:cs="宋体"/>
          <w:kern w:val="0"/>
          <w:szCs w:val="21"/>
        </w:rPr>
      </w:pPr>
      <w:bookmarkStart w:id="206" w:name="_Toc82"/>
      <w:bookmarkStart w:id="207" w:name="_Toc516089023"/>
      <w:bookmarkStart w:id="208" w:name="_Toc17617"/>
      <w:bookmarkStart w:id="209" w:name="_Toc735"/>
      <w:bookmarkStart w:id="210" w:name="_Toc1353"/>
      <w:bookmarkStart w:id="211" w:name="_Toc8830"/>
      <w:bookmarkStart w:id="212" w:name="_Toc516160888"/>
      <w:bookmarkStart w:id="213" w:name="_Toc952"/>
      <w:bookmarkStart w:id="214" w:name="_Toc534461516"/>
      <w:bookmarkStart w:id="215" w:name="_Toc4813"/>
      <w:bookmarkStart w:id="216" w:name="_Toc22557"/>
      <w:r>
        <w:rPr>
          <w:rFonts w:hint="eastAsia" w:ascii="宋体" w:hAnsi="宋体" w:eastAsia="宋体" w:cs="宋体"/>
          <w:kern w:val="0"/>
          <w:szCs w:val="21"/>
        </w:rPr>
        <w:t>3.2合同价款的支付</w:t>
      </w:r>
      <w:bookmarkEnd w:id="206"/>
      <w:bookmarkEnd w:id="207"/>
      <w:bookmarkEnd w:id="208"/>
      <w:bookmarkEnd w:id="209"/>
      <w:bookmarkEnd w:id="210"/>
      <w:bookmarkEnd w:id="211"/>
      <w:bookmarkEnd w:id="212"/>
      <w:bookmarkEnd w:id="213"/>
      <w:bookmarkEnd w:id="214"/>
      <w:bookmarkEnd w:id="215"/>
      <w:bookmarkEnd w:id="216"/>
    </w:p>
    <w:p>
      <w:pPr>
        <w:numPr>
          <w:ilvl w:val="2"/>
          <w:numId w:val="0"/>
        </w:numPr>
        <w:tabs>
          <w:tab w:val="left" w:pos="1134"/>
          <w:tab w:val="left" w:pos="8190"/>
        </w:tabs>
        <w:spacing w:line="440" w:lineRule="exact"/>
        <w:ind w:right="-521" w:rightChars="-248" w:firstLine="422" w:firstLineChars="200"/>
        <w:rPr>
          <w:rFonts w:hint="eastAsia" w:ascii="宋体" w:hAnsi="宋体" w:eastAsia="宋体" w:cs="宋体"/>
          <w:b/>
          <w:szCs w:val="21"/>
        </w:rPr>
      </w:pPr>
      <w:r>
        <w:rPr>
          <w:rFonts w:hint="eastAsia" w:ascii="宋体" w:hAnsi="宋体" w:eastAsia="宋体" w:cs="宋体"/>
          <w:b/>
          <w:szCs w:val="21"/>
        </w:rPr>
        <w:t>3.2.1支付：</w:t>
      </w:r>
    </w:p>
    <w:p>
      <w:pPr>
        <w:tabs>
          <w:tab w:val="left" w:pos="8190"/>
        </w:tabs>
        <w:spacing w:line="440" w:lineRule="exact"/>
        <w:ind w:right="-521" w:rightChars="-248" w:firstLine="422" w:firstLineChars="200"/>
        <w:rPr>
          <w:rFonts w:hint="eastAsia" w:ascii="宋体" w:hAnsi="宋体" w:eastAsia="宋体" w:cs="宋体"/>
          <w:b/>
          <w:bCs/>
          <w:szCs w:val="21"/>
        </w:rPr>
      </w:pPr>
      <w:r>
        <w:rPr>
          <w:rFonts w:hint="eastAsia" w:ascii="宋体" w:hAnsi="宋体" w:eastAsia="宋体" w:cs="宋体"/>
          <w:b/>
          <w:bCs/>
          <w:szCs w:val="21"/>
        </w:rPr>
        <w:t>付款方式：</w:t>
      </w:r>
    </w:p>
    <w:p>
      <w:pPr>
        <w:tabs>
          <w:tab w:val="left" w:pos="8190"/>
        </w:tabs>
        <w:spacing w:line="440" w:lineRule="exact"/>
        <w:ind w:right="-521" w:rightChars="-248" w:firstLine="422" w:firstLineChars="200"/>
        <w:rPr>
          <w:rFonts w:hint="eastAsia" w:ascii="宋体" w:hAnsi="宋体" w:eastAsia="宋体" w:cs="宋体"/>
          <w:b/>
          <w:bCs/>
          <w:szCs w:val="21"/>
        </w:rPr>
      </w:pPr>
      <w:r>
        <w:rPr>
          <w:rFonts w:hint="eastAsia" w:ascii="宋体" w:hAnsi="宋体" w:eastAsia="宋体" w:cs="宋体"/>
          <w:b/>
          <w:bCs/>
          <w:szCs w:val="21"/>
        </w:rPr>
        <w:t>1、供货</w:t>
      </w:r>
      <w:r>
        <w:rPr>
          <w:rFonts w:hint="eastAsia" w:ascii="宋体" w:hAnsi="宋体" w:eastAsia="宋体" w:cs="宋体"/>
          <w:b/>
          <w:bCs/>
          <w:szCs w:val="21"/>
          <w:lang w:val="en-US" w:eastAsia="zh-CN"/>
        </w:rPr>
        <w:t>及安装</w:t>
      </w:r>
      <w:r>
        <w:rPr>
          <w:rFonts w:hint="eastAsia" w:ascii="宋体" w:hAnsi="宋体" w:eastAsia="宋体" w:cs="宋体"/>
          <w:b/>
          <w:bCs/>
          <w:szCs w:val="21"/>
        </w:rPr>
        <w:t>完成并验收通过后，支付至合同结算价款的80%；</w:t>
      </w:r>
    </w:p>
    <w:p>
      <w:pPr>
        <w:tabs>
          <w:tab w:val="left" w:pos="8190"/>
        </w:tabs>
        <w:spacing w:line="440" w:lineRule="exact"/>
        <w:ind w:right="-521" w:rightChars="-248" w:firstLine="422" w:firstLineChars="200"/>
        <w:rPr>
          <w:rFonts w:hint="eastAsia" w:ascii="宋体" w:hAnsi="宋体" w:eastAsia="宋体" w:cs="宋体"/>
          <w:b/>
          <w:bCs/>
          <w:szCs w:val="21"/>
        </w:rPr>
      </w:pPr>
      <w:r>
        <w:rPr>
          <w:rFonts w:hint="eastAsia" w:ascii="宋体" w:hAnsi="宋体" w:eastAsia="宋体" w:cs="宋体"/>
          <w:b/>
          <w:bCs/>
          <w:szCs w:val="21"/>
        </w:rPr>
        <w:t>2、设备使用180天后，支付至合同结算价款的95%；</w:t>
      </w:r>
    </w:p>
    <w:p>
      <w:pPr>
        <w:tabs>
          <w:tab w:val="left" w:pos="8190"/>
        </w:tabs>
        <w:spacing w:line="440" w:lineRule="exact"/>
        <w:ind w:right="-521" w:rightChars="-248" w:firstLine="422" w:firstLineChars="200"/>
        <w:rPr>
          <w:rFonts w:hint="eastAsia" w:ascii="宋体" w:hAnsi="宋体" w:eastAsia="宋体" w:cs="宋体"/>
          <w:b/>
          <w:bCs/>
          <w:szCs w:val="21"/>
        </w:rPr>
      </w:pPr>
      <w:r>
        <w:rPr>
          <w:rFonts w:hint="eastAsia" w:ascii="宋体" w:hAnsi="宋体" w:eastAsia="宋体" w:cs="宋体"/>
          <w:b/>
          <w:bCs/>
          <w:szCs w:val="21"/>
        </w:rPr>
        <w:t>3、剩余5%作为质保金，质保期结束后支付。</w:t>
      </w:r>
    </w:p>
    <w:p>
      <w:pPr>
        <w:tabs>
          <w:tab w:val="left" w:pos="8190"/>
        </w:tabs>
        <w:spacing w:line="440" w:lineRule="exact"/>
        <w:ind w:right="-521" w:rightChars="-248" w:firstLine="422" w:firstLineChars="200"/>
        <w:rPr>
          <w:rFonts w:hint="eastAsia" w:ascii="宋体" w:hAnsi="宋体" w:eastAsia="宋体" w:cs="宋体"/>
          <w:b/>
          <w:bCs/>
          <w:szCs w:val="21"/>
        </w:rPr>
      </w:pPr>
      <w:r>
        <w:rPr>
          <w:rFonts w:hint="eastAsia" w:ascii="宋体" w:hAnsi="宋体" w:eastAsia="宋体" w:cs="宋体"/>
          <w:b/>
          <w:bCs/>
          <w:szCs w:val="21"/>
        </w:rPr>
        <w:t>到货验收合格、核对结算金额一致、甲方收到乙方开具的对应发票后30天内付清该批货物的货款。</w:t>
      </w:r>
    </w:p>
    <w:p>
      <w:pPr>
        <w:numPr>
          <w:ilvl w:val="2"/>
          <w:numId w:val="0"/>
        </w:numPr>
        <w:tabs>
          <w:tab w:val="left" w:pos="1134"/>
          <w:tab w:val="left" w:pos="8190"/>
        </w:tabs>
        <w:spacing w:line="440" w:lineRule="exact"/>
        <w:ind w:right="-521" w:rightChars="-248" w:firstLine="420" w:firstLineChars="200"/>
        <w:rPr>
          <w:rFonts w:hint="eastAsia" w:ascii="宋体" w:hAnsi="宋体" w:eastAsia="宋体" w:cs="宋体"/>
          <w:bCs/>
          <w:szCs w:val="21"/>
        </w:rPr>
      </w:pPr>
      <w:r>
        <w:rPr>
          <w:rFonts w:hint="eastAsia" w:ascii="宋体" w:hAnsi="宋体" w:eastAsia="宋体" w:cs="宋体"/>
          <w:bCs/>
          <w:szCs w:val="21"/>
        </w:rPr>
        <w:t>3.2.2本合同价格支付应通过甲方在中国指定的银行支付给乙方在中国指定的银行账户。</w:t>
      </w:r>
    </w:p>
    <w:p>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3.2.3乙方向甲方提出支付申请并附相关证明材料，甲方在审核批准后30天内以电汇的形式向乙方进行支付。乙方应开具相应的符合税务部门要求的增值税专用发票后，甲方按照合同约定付款节点足额支付相应费用。因乙方提供的发票不符合国家发票管理等法规要求，导致甲方从乙方取得的增值税专用发票被税务管理机关认定为不得作为增值税进项税额抵扣凭证或税前扣除凭据的，而给甲方造成的经济损失，由乙方负责赔偿。如乙方未开具正式发票，甲方有权拒付该部分费用，由此产生的损失，由乙方自行承担，与甲方无关。</w:t>
      </w:r>
    </w:p>
    <w:p>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rPr>
      </w:pPr>
      <w:bookmarkStart w:id="217" w:name="_Toc516160889"/>
      <w:bookmarkStart w:id="218" w:name="_Toc534461517"/>
      <w:bookmarkStart w:id="219" w:name="_Toc27068"/>
      <w:bookmarkStart w:id="220" w:name="_Toc845"/>
      <w:bookmarkStart w:id="221" w:name="_Toc20862"/>
      <w:bookmarkStart w:id="222" w:name="_Toc516089024"/>
      <w:bookmarkStart w:id="223" w:name="_Toc25688"/>
      <w:bookmarkStart w:id="224" w:name="_Toc9319"/>
      <w:bookmarkStart w:id="225" w:name="_Toc25405"/>
      <w:bookmarkStart w:id="226" w:name="_Toc3158"/>
      <w:r>
        <w:rPr>
          <w:rFonts w:hint="eastAsia" w:ascii="宋体" w:hAnsi="宋体" w:eastAsia="宋体" w:cs="宋体"/>
          <w:szCs w:val="21"/>
        </w:rPr>
        <w:t>乙方户名：</w:t>
      </w:r>
    </w:p>
    <w:p>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银行名称：</w:t>
      </w:r>
    </w:p>
    <w:p>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账号：</w:t>
      </w:r>
    </w:p>
    <w:p>
      <w:pPr>
        <w:keepNext/>
        <w:numPr>
          <w:ilvl w:val="1"/>
          <w:numId w:val="0"/>
        </w:numPr>
        <w:tabs>
          <w:tab w:val="left" w:pos="8190"/>
        </w:tabs>
        <w:spacing w:line="440" w:lineRule="exact"/>
        <w:ind w:left="210" w:leftChars="100" w:right="-521" w:rightChars="-248"/>
        <w:jc w:val="left"/>
        <w:outlineLvl w:val="3"/>
        <w:rPr>
          <w:rFonts w:hint="eastAsia" w:ascii="宋体" w:hAnsi="宋体" w:eastAsia="宋体" w:cs="宋体"/>
          <w:kern w:val="0"/>
          <w:szCs w:val="21"/>
        </w:rPr>
      </w:pPr>
      <w:r>
        <w:rPr>
          <w:rFonts w:hint="eastAsia" w:ascii="宋体" w:hAnsi="宋体" w:eastAsia="宋体" w:cs="宋体"/>
          <w:kern w:val="0"/>
          <w:szCs w:val="21"/>
        </w:rPr>
        <w:t>3.3甲方扣款的权利</w:t>
      </w:r>
      <w:bookmarkEnd w:id="217"/>
      <w:bookmarkEnd w:id="218"/>
      <w:bookmarkEnd w:id="219"/>
      <w:bookmarkEnd w:id="220"/>
      <w:bookmarkEnd w:id="221"/>
      <w:bookmarkEnd w:id="222"/>
      <w:bookmarkEnd w:id="223"/>
      <w:bookmarkEnd w:id="224"/>
      <w:bookmarkEnd w:id="225"/>
      <w:bookmarkEnd w:id="226"/>
    </w:p>
    <w:p>
      <w:pPr>
        <w:tabs>
          <w:tab w:val="left" w:pos="8190"/>
        </w:tabs>
        <w:spacing w:line="440" w:lineRule="exact"/>
        <w:ind w:right="-521" w:rightChars="-248" w:firstLine="422" w:firstLineChars="200"/>
        <w:rPr>
          <w:rFonts w:hint="eastAsia" w:ascii="宋体" w:hAnsi="宋体" w:eastAsia="宋体" w:cs="宋体"/>
          <w:b/>
          <w:bCs/>
          <w:szCs w:val="21"/>
        </w:rPr>
      </w:pPr>
      <w:r>
        <w:rPr>
          <w:rFonts w:hint="eastAsia" w:ascii="宋体" w:hAnsi="宋体" w:eastAsia="宋体" w:cs="宋体"/>
          <w:b/>
          <w:bCs/>
          <w:szCs w:val="21"/>
        </w:rPr>
        <w:t>当乙方应向甲方支付合同项下的考核扣款、违约金或赔偿金时，甲方有权从上述任何一笔应付款中予以直接扣除。</w:t>
      </w:r>
    </w:p>
    <w:p>
      <w:pPr>
        <w:keepNext/>
        <w:keepLines/>
        <w:tabs>
          <w:tab w:val="left" w:pos="8190"/>
        </w:tabs>
        <w:spacing w:line="440" w:lineRule="exact"/>
        <w:ind w:left="210" w:leftChars="100" w:right="-521" w:rightChars="-248"/>
        <w:jc w:val="left"/>
        <w:outlineLvl w:val="2"/>
        <w:rPr>
          <w:rFonts w:hint="eastAsia" w:ascii="宋体" w:hAnsi="宋体" w:eastAsia="宋体" w:cs="宋体"/>
          <w:b/>
          <w:bCs/>
          <w:kern w:val="0"/>
          <w:szCs w:val="21"/>
        </w:rPr>
      </w:pPr>
      <w:bookmarkStart w:id="227" w:name="_Toc26993"/>
      <w:bookmarkStart w:id="228" w:name="_Toc9842"/>
      <w:bookmarkStart w:id="229" w:name="_Toc32260"/>
      <w:bookmarkStart w:id="230" w:name="_Toc1246"/>
      <w:bookmarkStart w:id="231" w:name="_Toc1917"/>
      <w:bookmarkStart w:id="232" w:name="_Toc5173"/>
      <w:bookmarkStart w:id="233" w:name="_Toc22274"/>
      <w:bookmarkStart w:id="234" w:name="_Toc15725"/>
      <w:bookmarkStart w:id="235" w:name="_Toc16657"/>
      <w:bookmarkStart w:id="236" w:name="_Toc8569"/>
      <w:bookmarkStart w:id="237" w:name="_Toc534461521"/>
      <w:bookmarkStart w:id="238" w:name="_Toc20709"/>
      <w:bookmarkStart w:id="239" w:name="_Toc28412"/>
      <w:bookmarkStart w:id="240" w:name="_Toc8418"/>
      <w:r>
        <w:rPr>
          <w:rFonts w:hint="eastAsia" w:ascii="宋体" w:hAnsi="宋体" w:eastAsia="宋体" w:cs="宋体"/>
          <w:b/>
          <w:bCs/>
          <w:kern w:val="0"/>
          <w:szCs w:val="21"/>
        </w:rPr>
        <w:t>4.包装、标记、运输和交付</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pPr>
        <w:keepNext/>
        <w:numPr>
          <w:ilvl w:val="1"/>
          <w:numId w:val="0"/>
        </w:numPr>
        <w:tabs>
          <w:tab w:val="left" w:pos="8190"/>
        </w:tabs>
        <w:spacing w:line="440" w:lineRule="exact"/>
        <w:ind w:left="210" w:leftChars="100" w:right="-521" w:rightChars="-248"/>
        <w:jc w:val="left"/>
        <w:outlineLvl w:val="3"/>
        <w:rPr>
          <w:rFonts w:hint="eastAsia" w:ascii="宋体" w:hAnsi="宋体" w:eastAsia="宋体" w:cs="宋体"/>
          <w:kern w:val="0"/>
          <w:szCs w:val="21"/>
        </w:rPr>
      </w:pPr>
      <w:bookmarkStart w:id="241" w:name="_Toc3315"/>
      <w:bookmarkStart w:id="242" w:name="_Toc17675"/>
      <w:bookmarkStart w:id="243" w:name="_Toc23891"/>
      <w:bookmarkStart w:id="244" w:name="_Toc9332"/>
      <w:bookmarkStart w:id="245" w:name="_Toc20797"/>
      <w:bookmarkStart w:id="246" w:name="_Toc26413"/>
      <w:bookmarkStart w:id="247" w:name="_Toc516089029"/>
      <w:bookmarkStart w:id="248" w:name="_Toc516160894"/>
      <w:bookmarkStart w:id="249" w:name="_Toc3406"/>
      <w:bookmarkStart w:id="250" w:name="_Toc29030"/>
      <w:bookmarkStart w:id="251" w:name="_Toc534461522"/>
      <w:r>
        <w:rPr>
          <w:rFonts w:hint="eastAsia" w:ascii="宋体" w:hAnsi="宋体" w:eastAsia="宋体" w:cs="宋体"/>
          <w:kern w:val="0"/>
          <w:szCs w:val="21"/>
        </w:rPr>
        <w:t>4.1包装</w:t>
      </w:r>
      <w:bookmarkEnd w:id="241"/>
      <w:bookmarkEnd w:id="242"/>
      <w:bookmarkEnd w:id="243"/>
      <w:bookmarkEnd w:id="244"/>
      <w:bookmarkEnd w:id="245"/>
      <w:bookmarkEnd w:id="246"/>
      <w:bookmarkEnd w:id="247"/>
      <w:bookmarkEnd w:id="248"/>
      <w:bookmarkEnd w:id="249"/>
      <w:bookmarkEnd w:id="250"/>
      <w:bookmarkEnd w:id="251"/>
    </w:p>
    <w:p>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4.1.1乙方应对合同货物进行妥善包装，以满足合同货物运至甲方指定位置和保管的需要。包装应采取防潮、防晒、防锈、防腐蚀、防震动及防止其它损坏的必要保护措施，从而保护合同货物能够经受多次搬运、装卸、长途运输并适宜保管。</w:t>
      </w:r>
    </w:p>
    <w:p>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4.1.2乙方对所提供的货物应采用保护措施进行包装，乙方应对包装不妥造成的货物残损及其它损失承担责任。</w:t>
      </w:r>
    </w:p>
    <w:p>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4.1.3乙方在交付货物时，需确定货物外包装上注明有：生产日期、质保期等信息。如果货物包装上没有该类信息，或信息会导致歧义，甲方有权要求乙方提供证明性文件加以说明。如果甲方有需要，还可要求乙方提供货物的货源证明。</w:t>
      </w:r>
    </w:p>
    <w:p>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4.1.4包装材料应采用可回收材料并确保不会造成环境污染。甲方无需将包装物退还给乙方。</w:t>
      </w:r>
    </w:p>
    <w:p>
      <w:pPr>
        <w:keepNext/>
        <w:numPr>
          <w:ilvl w:val="1"/>
          <w:numId w:val="0"/>
        </w:numPr>
        <w:tabs>
          <w:tab w:val="left" w:pos="8190"/>
        </w:tabs>
        <w:spacing w:line="440" w:lineRule="exact"/>
        <w:ind w:left="210" w:leftChars="100" w:right="-521" w:rightChars="-248"/>
        <w:jc w:val="left"/>
        <w:outlineLvl w:val="3"/>
        <w:rPr>
          <w:rFonts w:hint="eastAsia" w:ascii="宋体" w:hAnsi="宋体" w:eastAsia="宋体" w:cs="宋体"/>
          <w:kern w:val="0"/>
          <w:szCs w:val="21"/>
        </w:rPr>
      </w:pPr>
      <w:bookmarkStart w:id="252" w:name="_Toc15315"/>
      <w:bookmarkStart w:id="253" w:name="_Toc4676"/>
      <w:bookmarkStart w:id="254" w:name="_Toc516089030"/>
      <w:bookmarkStart w:id="255" w:name="_Toc516160895"/>
      <w:bookmarkStart w:id="256" w:name="_Toc534461523"/>
      <w:bookmarkStart w:id="257" w:name="_Toc4699"/>
      <w:bookmarkStart w:id="258" w:name="_Toc17069"/>
      <w:bookmarkStart w:id="259" w:name="_Toc3905"/>
      <w:bookmarkStart w:id="260" w:name="_Toc31621"/>
      <w:bookmarkStart w:id="261" w:name="_Toc10451"/>
      <w:bookmarkStart w:id="262" w:name="_Toc13301"/>
      <w:r>
        <w:rPr>
          <w:rFonts w:hint="eastAsia" w:ascii="宋体" w:hAnsi="宋体" w:eastAsia="宋体" w:cs="宋体"/>
          <w:kern w:val="0"/>
          <w:szCs w:val="21"/>
        </w:rPr>
        <w:t>4.2标记</w:t>
      </w:r>
      <w:bookmarkEnd w:id="252"/>
      <w:bookmarkEnd w:id="253"/>
      <w:bookmarkEnd w:id="254"/>
      <w:bookmarkEnd w:id="255"/>
      <w:bookmarkEnd w:id="256"/>
      <w:bookmarkEnd w:id="257"/>
      <w:bookmarkEnd w:id="258"/>
      <w:bookmarkEnd w:id="259"/>
      <w:bookmarkEnd w:id="260"/>
      <w:bookmarkEnd w:id="261"/>
      <w:bookmarkEnd w:id="262"/>
    </w:p>
    <w:p>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4.2.1乙方应按合同约定在材料包装上以不可擦除的、明显的方式作出必要的标记。</w:t>
      </w:r>
    </w:p>
    <w:p>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4.2.2根据合同货物的特点和运输、保管的不同要求，乙方应在包装箱上清楚地标注“小心轻放”、“此端朝上，请勿倒置”、“保持干燥”等字样和其他适当标记。对于超大超重件，乙方应在包装箱两侧标注“重心”和“起吊点”以便装卸和搬运。如果发运合同货物中含有易燃易爆物品、腐蚀物品、放射性物质等危险品，则应在包装箱上标明危险品标志。</w:t>
      </w:r>
    </w:p>
    <w:p>
      <w:pPr>
        <w:keepNext/>
        <w:numPr>
          <w:ilvl w:val="1"/>
          <w:numId w:val="0"/>
        </w:numPr>
        <w:tabs>
          <w:tab w:val="left" w:pos="8190"/>
        </w:tabs>
        <w:spacing w:line="440" w:lineRule="exact"/>
        <w:ind w:left="210" w:leftChars="100" w:right="-521" w:rightChars="-248"/>
        <w:jc w:val="left"/>
        <w:outlineLvl w:val="3"/>
        <w:rPr>
          <w:rFonts w:hint="eastAsia" w:ascii="宋体" w:hAnsi="宋体" w:eastAsia="宋体" w:cs="宋体"/>
          <w:kern w:val="0"/>
          <w:szCs w:val="21"/>
        </w:rPr>
      </w:pPr>
      <w:bookmarkStart w:id="263" w:name="_Toc8802"/>
      <w:bookmarkStart w:id="264" w:name="_Toc30431"/>
      <w:bookmarkStart w:id="265" w:name="_Toc516160896"/>
      <w:bookmarkStart w:id="266" w:name="_Toc22142"/>
      <w:bookmarkStart w:id="267" w:name="_Toc12065"/>
      <w:bookmarkStart w:id="268" w:name="_Toc23213"/>
      <w:bookmarkStart w:id="269" w:name="_Toc32291"/>
      <w:bookmarkStart w:id="270" w:name="_Toc516089031"/>
      <w:bookmarkStart w:id="271" w:name="_Toc534461524"/>
      <w:bookmarkStart w:id="272" w:name="_Toc2783"/>
      <w:bookmarkStart w:id="273" w:name="_Toc17813"/>
      <w:r>
        <w:rPr>
          <w:rFonts w:hint="eastAsia" w:ascii="宋体" w:hAnsi="宋体" w:eastAsia="宋体" w:cs="宋体"/>
          <w:kern w:val="0"/>
          <w:szCs w:val="21"/>
        </w:rPr>
        <w:t>4.3运输</w:t>
      </w:r>
      <w:bookmarkEnd w:id="263"/>
      <w:bookmarkEnd w:id="264"/>
      <w:bookmarkEnd w:id="265"/>
      <w:bookmarkEnd w:id="266"/>
      <w:bookmarkEnd w:id="267"/>
      <w:bookmarkEnd w:id="268"/>
      <w:bookmarkEnd w:id="269"/>
      <w:bookmarkEnd w:id="270"/>
      <w:bookmarkEnd w:id="271"/>
      <w:bookmarkEnd w:id="272"/>
      <w:bookmarkEnd w:id="273"/>
    </w:p>
    <w:p>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4.3.1由乙方视情况自定运输方式，费用自负，风险自己承担。</w:t>
      </w:r>
    </w:p>
    <w:p>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4.3.2乙方应在合同货物、服务发运手续办理完毕后24小时内或货到甲方48小时前，将合同货物名称、数量、箱数、重量、体积（用m3表示）、合同货物单价、总金额、运输方式、预计交付日期和合同货物在装卸、保管中的注意事项等通知甲方，并在合同货物启运后 24 小时之内正式通知甲方。</w:t>
      </w:r>
    </w:p>
    <w:p>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4.3.3乙方在根据第 4.3.2 项进行通知时，如果发运合同货物中包括超大超重包装，则乙方应将超大和（或）超重的每个包装箱的重量和尺寸通知甲方；如果发运合同货物中包括易燃易爆物品、腐蚀物品、放射性物质等危险品，则危险品的品名、性质、在运输、装卸、保管方面的特殊要求、注意事项和处理意外情况的方法等，也应一并通知甲方。</w:t>
      </w:r>
    </w:p>
    <w:p>
      <w:pPr>
        <w:keepNext/>
        <w:numPr>
          <w:ilvl w:val="1"/>
          <w:numId w:val="0"/>
        </w:numPr>
        <w:tabs>
          <w:tab w:val="left" w:pos="8190"/>
        </w:tabs>
        <w:spacing w:line="440" w:lineRule="exact"/>
        <w:ind w:left="210" w:leftChars="100" w:right="-521" w:rightChars="-248"/>
        <w:jc w:val="left"/>
        <w:outlineLvl w:val="3"/>
        <w:rPr>
          <w:rFonts w:hint="eastAsia" w:ascii="宋体" w:hAnsi="宋体" w:eastAsia="宋体" w:cs="宋体"/>
          <w:kern w:val="0"/>
          <w:szCs w:val="21"/>
        </w:rPr>
      </w:pPr>
      <w:bookmarkStart w:id="274" w:name="_Toc27619"/>
      <w:bookmarkStart w:id="275" w:name="_Toc1126"/>
      <w:bookmarkStart w:id="276" w:name="_Toc516160897"/>
      <w:bookmarkStart w:id="277" w:name="_Toc5772"/>
      <w:bookmarkStart w:id="278" w:name="_Toc8795"/>
      <w:bookmarkStart w:id="279" w:name="_Toc2658"/>
      <w:bookmarkStart w:id="280" w:name="_Toc516089032"/>
      <w:bookmarkStart w:id="281" w:name="_Toc9636"/>
      <w:bookmarkStart w:id="282" w:name="_Toc5749"/>
      <w:bookmarkStart w:id="283" w:name="_Toc534461525"/>
      <w:bookmarkStart w:id="284" w:name="_Toc29461"/>
      <w:r>
        <w:rPr>
          <w:rFonts w:hint="eastAsia" w:ascii="宋体" w:hAnsi="宋体" w:eastAsia="宋体" w:cs="宋体"/>
          <w:kern w:val="0"/>
          <w:szCs w:val="21"/>
        </w:rPr>
        <w:t>4.4交付</w:t>
      </w:r>
      <w:bookmarkEnd w:id="274"/>
      <w:bookmarkEnd w:id="275"/>
      <w:bookmarkEnd w:id="276"/>
      <w:bookmarkEnd w:id="277"/>
      <w:bookmarkEnd w:id="278"/>
      <w:bookmarkEnd w:id="279"/>
      <w:bookmarkEnd w:id="280"/>
      <w:bookmarkEnd w:id="281"/>
      <w:bookmarkEnd w:id="282"/>
      <w:bookmarkEnd w:id="283"/>
      <w:bookmarkEnd w:id="284"/>
    </w:p>
    <w:p>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4.4.1交货时间</w:t>
      </w:r>
    </w:p>
    <w:p>
      <w:pPr>
        <w:widowControl/>
        <w:tabs>
          <w:tab w:val="left" w:pos="1134"/>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甲方将会根据现场情况就每一批次合同货物发出供货通知，并标明交货时间，乙方应在甲方要求的时间内交货。乙方安排的货物装运的批次、时间和运输方式应符合交货时间的规定，并由乙方提前向甲方提交到货计划并报甲方审批。</w:t>
      </w:r>
    </w:p>
    <w:p>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4.4.2交货地点</w:t>
      </w:r>
    </w:p>
    <w:p>
      <w:pPr>
        <w:widowControl/>
        <w:tabs>
          <w:tab w:val="left" w:pos="1134"/>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除双方另有协议外，乙方须将货物交至甲方指定的地点。</w:t>
      </w:r>
    </w:p>
    <w:p>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4.4.3交货方式</w:t>
      </w:r>
    </w:p>
    <w:p>
      <w:pPr>
        <w:widowControl/>
        <w:tabs>
          <w:tab w:val="left" w:pos="1134"/>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按甲方要求一次或分批交货，合格交付（符合合同要求）。</w:t>
      </w:r>
    </w:p>
    <w:p>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4.4.4乙方应根据合同约定的交付时间、地点和方式将合同货物交付给甲方，如未遵循送货规定，由此引起的遗失或损坏等一切问题，由乙方承担全部责任。乙方需自负风险和费用进行卸货，如货物需要甲方协助装卸，装卸过程中所发生的损失由乙方承担。甲方对乙方交付的合同货物的件数进行清点核验，依据比选文件上的技术规格要求和国家有关质量标准进行现场初步验收，外观、说明书符合比选文件技术要求的，给予签收，初步验收不合格的不予签收。甲方签收不代表对合同货物的接受，甲方还应按合同约定进行后续的检验和验收。</w:t>
      </w:r>
    </w:p>
    <w:p>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4.4.5乙方交付时应附有加盖乙方单位公章的详细的送货清单，内容应包括本合同编号、货物名称、规格/型号、品牌/生产厂、数量等。乙方须按甲方要求在交货时同时提供生产许可证、质量合格证书或者出具出厂合格证明或第三方出具的检验合格报告等文件，相关技术性能参数符合国家标准或者国际标准。如有送检测要求，必须提供法定计量机构出具的检测报告，检测报告的有效期，不得少于总有效期的</w:t>
      </w:r>
      <w:r>
        <w:rPr>
          <w:rFonts w:hint="eastAsia" w:ascii="宋体" w:hAnsi="宋体" w:eastAsia="宋体" w:cs="宋体"/>
          <w:szCs w:val="21"/>
          <w:u w:val="single"/>
        </w:rPr>
        <w:t>70</w:t>
      </w:r>
      <w:r>
        <w:rPr>
          <w:rFonts w:hint="eastAsia" w:ascii="宋体" w:hAnsi="宋体" w:eastAsia="宋体" w:cs="宋体"/>
          <w:szCs w:val="21"/>
        </w:rPr>
        <w:t>%。</w:t>
      </w:r>
    </w:p>
    <w:p>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4.4.6甲方如果发现技术资料存在短缺和（或）损坏，乙方应在收到甲方的通知后7日内免费补齐短缺和（或）损坏的部分。如果甲方发现乙方提供的技术资料有误，乙方应在收到甲方通知后7日内免费替换。如由于甲方原因导致技术资料丢失和（或）损坏，乙方应在收到甲方的通知后7日内补齐丢失和（或）损坏的部分，但乙方可向甲方主张合理的复制、邮寄费用。</w:t>
      </w:r>
    </w:p>
    <w:p>
      <w:pPr>
        <w:keepNext/>
        <w:keepLines/>
        <w:tabs>
          <w:tab w:val="left" w:pos="8190"/>
        </w:tabs>
        <w:spacing w:line="440" w:lineRule="exact"/>
        <w:ind w:left="210" w:leftChars="100" w:right="-521" w:rightChars="-248"/>
        <w:jc w:val="left"/>
        <w:outlineLvl w:val="2"/>
        <w:rPr>
          <w:rFonts w:hint="eastAsia" w:ascii="宋体" w:hAnsi="宋体" w:eastAsia="宋体" w:cs="宋体"/>
          <w:b/>
          <w:bCs/>
          <w:kern w:val="0"/>
          <w:szCs w:val="21"/>
        </w:rPr>
      </w:pPr>
      <w:bookmarkStart w:id="285" w:name="_Toc534461526"/>
      <w:bookmarkStart w:id="286" w:name="_Toc6116"/>
      <w:bookmarkStart w:id="287" w:name="_Toc24002"/>
      <w:bookmarkStart w:id="288" w:name="_Toc1375"/>
      <w:bookmarkStart w:id="289" w:name="_Toc21506"/>
      <w:bookmarkStart w:id="290" w:name="_Toc5283"/>
      <w:bookmarkStart w:id="291" w:name="_Toc9208"/>
      <w:bookmarkStart w:id="292" w:name="_Toc20513"/>
      <w:bookmarkStart w:id="293" w:name="_Toc3598"/>
      <w:bookmarkStart w:id="294" w:name="_Toc688"/>
      <w:bookmarkStart w:id="295" w:name="_Toc15992"/>
      <w:bookmarkStart w:id="296" w:name="_Toc17756"/>
      <w:bookmarkStart w:id="297" w:name="_Toc19906"/>
      <w:bookmarkStart w:id="298" w:name="_Toc21790"/>
      <w:bookmarkStart w:id="299" w:name="_Toc10"/>
      <w:r>
        <w:rPr>
          <w:rFonts w:hint="eastAsia" w:ascii="宋体" w:hAnsi="宋体" w:eastAsia="宋体" w:cs="宋体"/>
          <w:b/>
          <w:bCs/>
          <w:kern w:val="0"/>
          <w:szCs w:val="21"/>
        </w:rPr>
        <w:t>5.检验和验收</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5.1合同货物交付前，乙方应对其进行全面检验，并在交付合同货物时向甲方提交合同货物的质量合格证书等。</w:t>
      </w:r>
    </w:p>
    <w:p>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5.2乙方所供货物在通过专项验收时，应对由于设计、工艺或材料的缺陷而发生的任何不足或故障负责，并承担由此引起的一切后果。</w:t>
      </w:r>
    </w:p>
    <w:p>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验收合格的同时，乙方需提供质保书、保修证明、检测报告等书面资料，并按国家制造和安装的标准要求检测验收。</w:t>
      </w:r>
    </w:p>
    <w:p>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5.3甲方可以采取具有相应检测资质和能力的第三方检测单位送检的方式对货物进行检验，并在送检合格的基础上进行验收，检测费用由乙方承担。</w:t>
      </w:r>
    </w:p>
    <w:p>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5.4货物验收按甲方的规定进行（政府有强制验收要求的按政府规定办理），如验收不合格，甲方有权要求乙方在2个工作日内无条件进行更换直至甲方满意为止。乙方在甲方要求的期限内完成换货，且更换后的货物经甲方验收合格的，不视为乙方逾期交货。对于检测不合格的，该批次货物无条件退场，并由此认定为是乙方自身的原因而导致该结果，甲方有权取消乙方的中标资格且解除采购合同。</w:t>
      </w:r>
    </w:p>
    <w:p>
      <w:pPr>
        <w:numPr>
          <w:ilvl w:val="1"/>
          <w:numId w:val="0"/>
        </w:numPr>
        <w:tabs>
          <w:tab w:val="left" w:pos="993"/>
          <w:tab w:val="left" w:pos="8190"/>
        </w:tabs>
        <w:spacing w:line="440" w:lineRule="exact"/>
        <w:ind w:right="-521" w:rightChars="-248" w:firstLine="420" w:firstLineChars="200"/>
        <w:rPr>
          <w:rFonts w:hint="eastAsia" w:ascii="宋体" w:hAnsi="宋体" w:eastAsia="宋体" w:cs="宋体"/>
          <w:b/>
          <w:bCs/>
          <w:szCs w:val="21"/>
        </w:rPr>
      </w:pPr>
      <w:r>
        <w:rPr>
          <w:rFonts w:hint="eastAsia" w:ascii="宋体" w:hAnsi="宋体" w:eastAsia="宋体" w:cs="宋体"/>
          <w:szCs w:val="21"/>
        </w:rPr>
        <w:t>5.5检验和验收不能免除乙方在质量保证期内对合同货物应承担的保证责任。</w:t>
      </w:r>
    </w:p>
    <w:p>
      <w:pPr>
        <w:numPr>
          <w:ilvl w:val="1"/>
          <w:numId w:val="0"/>
        </w:numPr>
        <w:tabs>
          <w:tab w:val="left" w:pos="993"/>
          <w:tab w:val="left" w:pos="8190"/>
        </w:tabs>
        <w:spacing w:line="440" w:lineRule="exact"/>
        <w:ind w:right="-521" w:rightChars="-248" w:firstLine="422" w:firstLineChars="200"/>
        <w:rPr>
          <w:rFonts w:hint="eastAsia" w:ascii="宋体" w:hAnsi="宋体" w:eastAsia="宋体" w:cs="宋体"/>
          <w:b/>
          <w:bCs/>
          <w:szCs w:val="21"/>
        </w:rPr>
      </w:pPr>
      <w:r>
        <w:rPr>
          <w:rFonts w:hint="eastAsia" w:ascii="宋体" w:hAnsi="宋体" w:eastAsia="宋体" w:cs="宋体"/>
          <w:b/>
          <w:bCs/>
          <w:szCs w:val="21"/>
        </w:rPr>
        <w:t>5.6合同货物交货验收（合格）后，货物发生毁损、灭失的风险由乙方转移至甲方，但货物本身质量引起的除外。</w:t>
      </w:r>
    </w:p>
    <w:p>
      <w:pPr>
        <w:keepNext/>
        <w:keepLines/>
        <w:tabs>
          <w:tab w:val="left" w:pos="8190"/>
        </w:tabs>
        <w:spacing w:line="440" w:lineRule="exact"/>
        <w:ind w:left="210" w:leftChars="100" w:right="-521" w:rightChars="-248"/>
        <w:jc w:val="left"/>
        <w:outlineLvl w:val="2"/>
        <w:rPr>
          <w:rFonts w:hint="eastAsia" w:ascii="宋体" w:hAnsi="宋体" w:eastAsia="宋体" w:cs="宋体"/>
          <w:b/>
          <w:bCs/>
          <w:kern w:val="0"/>
          <w:szCs w:val="21"/>
        </w:rPr>
      </w:pPr>
      <w:bookmarkStart w:id="300" w:name="_Toc22216"/>
      <w:bookmarkStart w:id="301" w:name="_Toc24862"/>
      <w:bookmarkStart w:id="302" w:name="_Toc963"/>
      <w:bookmarkStart w:id="303" w:name="_Toc11513"/>
      <w:bookmarkStart w:id="304" w:name="_Toc25736"/>
      <w:bookmarkStart w:id="305" w:name="_Toc7492"/>
      <w:bookmarkStart w:id="306" w:name="_Toc17773"/>
      <w:bookmarkStart w:id="307" w:name="_Toc28736"/>
      <w:bookmarkStart w:id="308" w:name="_Toc16614"/>
      <w:bookmarkStart w:id="309" w:name="_Toc6922"/>
      <w:bookmarkStart w:id="310" w:name="_Toc534461534"/>
      <w:bookmarkStart w:id="311" w:name="_Toc6459"/>
      <w:bookmarkStart w:id="312" w:name="_Toc3944"/>
      <w:bookmarkStart w:id="313" w:name="_Toc1154"/>
      <w:bookmarkStart w:id="314" w:name="_Toc24485"/>
      <w:r>
        <w:rPr>
          <w:rFonts w:hint="eastAsia" w:ascii="宋体" w:hAnsi="宋体" w:eastAsia="宋体" w:cs="宋体"/>
          <w:b/>
          <w:bCs/>
          <w:kern w:val="0"/>
          <w:szCs w:val="21"/>
        </w:rPr>
        <w:t>6.履约保证金</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rPr>
      </w:pPr>
      <w:bookmarkStart w:id="315" w:name="_Toc5116"/>
      <w:bookmarkStart w:id="316" w:name="_Toc21580"/>
      <w:bookmarkStart w:id="317" w:name="_Toc28169"/>
      <w:bookmarkStart w:id="318" w:name="_Toc27243"/>
      <w:bookmarkStart w:id="319" w:name="_Toc10494"/>
      <w:bookmarkStart w:id="320" w:name="_Toc28568"/>
      <w:bookmarkStart w:id="321" w:name="_Toc9311"/>
      <w:bookmarkStart w:id="322" w:name="_Toc2162"/>
      <w:bookmarkStart w:id="323" w:name="_Toc28114"/>
      <w:bookmarkStart w:id="324" w:name="_Toc534461535"/>
      <w:bookmarkStart w:id="325" w:name="_Toc7646"/>
      <w:bookmarkStart w:id="326" w:name="_Toc16725"/>
      <w:bookmarkStart w:id="327" w:name="_Toc2536"/>
      <w:bookmarkStart w:id="328" w:name="_Toc15014"/>
      <w:bookmarkStart w:id="329" w:name="_Toc22651"/>
      <w:r>
        <w:rPr>
          <w:rFonts w:hint="eastAsia" w:ascii="宋体" w:hAnsi="宋体" w:eastAsia="宋体" w:cs="宋体"/>
          <w:szCs w:val="21"/>
        </w:rPr>
        <w:t xml:space="preserve">6.1履约担保金额为合同金额的5%，乙方应在收到成交通知书后三十天内且签合同之前，以银行转账或履约保函形式提交，格式详见附件。 </w:t>
      </w:r>
    </w:p>
    <w:p>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 xml:space="preserve">6.2履约担保用于补偿甲方因乙方不能完成其合同义务而蒙受的损失。 </w:t>
      </w:r>
    </w:p>
    <w:p>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 xml:space="preserve">6.3在乙方完成其合同所规定的服务后30天内，且无任何违约行为的，甲方将把履约担保或扣款后的余额无息退还乙方。 </w:t>
      </w:r>
    </w:p>
    <w:p>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 xml:space="preserve">6.4履约担保期限：合同生效之日起至本项目服务期结束之日为止。 </w:t>
      </w:r>
    </w:p>
    <w:p>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公司名称：南通轨道城市服务有限公司</w:t>
      </w:r>
    </w:p>
    <w:p>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税号：91320600MA25KAB798</w:t>
      </w:r>
    </w:p>
    <w:p>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注册地址：南通市崇川区崇川路158号1801-1804室</w:t>
      </w:r>
    </w:p>
    <w:p>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电话：051380813993</w:t>
      </w:r>
    </w:p>
    <w:p>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开户行：华夏银行南通分行营业部</w:t>
      </w:r>
    </w:p>
    <w:p>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账户：13950000001124559</w:t>
      </w:r>
    </w:p>
    <w:p>
      <w:pPr>
        <w:keepNext/>
        <w:keepLines/>
        <w:tabs>
          <w:tab w:val="left" w:pos="8190"/>
        </w:tabs>
        <w:spacing w:line="440" w:lineRule="exact"/>
        <w:ind w:left="210" w:leftChars="100" w:right="-521" w:rightChars="-248"/>
        <w:jc w:val="left"/>
        <w:outlineLvl w:val="2"/>
        <w:rPr>
          <w:rFonts w:hint="eastAsia" w:ascii="宋体" w:hAnsi="宋体" w:eastAsia="宋体" w:cs="宋体"/>
          <w:b/>
          <w:bCs/>
          <w:kern w:val="0"/>
          <w:szCs w:val="21"/>
        </w:rPr>
      </w:pPr>
      <w:r>
        <w:rPr>
          <w:rFonts w:hint="eastAsia" w:ascii="宋体" w:hAnsi="宋体" w:eastAsia="宋体" w:cs="宋体"/>
          <w:b/>
          <w:bCs/>
          <w:kern w:val="0"/>
          <w:szCs w:val="21"/>
        </w:rPr>
        <w:t>7.保证</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7.1乙方保证其具有完全的能力履行本合同项下的全部义务。</w:t>
      </w:r>
    </w:p>
    <w:p>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7.2乙方保证其所提供的合同货物及对合同的履行符合所有应适用的法律、行政法规、地方性法规、自治条例和单行条例、规章及其他规范性文件的强制性规定。</w:t>
      </w:r>
    </w:p>
    <w:p>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7.3乙方保证其对合同货物的销售不损害任何第三方的合法权益和社会公众利益。任何第三方不会因乙方原因而基于所有权、抵押权、留置权或其他任何权利或事由对合同设备主张权利。</w:t>
      </w:r>
    </w:p>
    <w:p>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7.4乙方保证合同货物符合合同约定的规格、标准、技术性能考核指标等，能够安全和稳定地运行，且合同货物（包括全部部件）全新、完整、未使用过。</w:t>
      </w:r>
    </w:p>
    <w:p>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7.5乙方保证，乙方所提供的技术资料完整、清晰、准确，符合合同约定并且能够满足合同货物的安装、调试、考核、操作以及维修和保养的需要。</w:t>
      </w:r>
    </w:p>
    <w:p>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7.6乙方保证合同范围内提供的备品备件能够满足合同货物在质量保证期、维保期结束前正常运行及维修保养的需要，如在质量保证期、维保期结束前因乙方原因出现备品备件短缺影响合同货物正常运行的，乙方应赔偿甲方相应损失。</w:t>
      </w:r>
    </w:p>
    <w:p>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7.7如果在合同货物设计使用寿命期内发生合同项下备品备件停止生产的情况，乙方应事先将拟停止生产的计划通知甲方，使甲方有足够的时间考虑备品备件的需求量。根据甲方要求，乙方应：（1）以不高于同期市场价格或其向任何第三方销售同类产品的价格提供合同货物正常运行所需的全部备品备件。或（2）免费提供可供甲方或第三方制造停产备品备件所需的全部技术资料，以便甲方持续获得上述备品备件以满足合同设备在寿命期内正常运行的需要。乙方保证甲方或甲方委托的第三方制造及甲方使用这些备品备件不侵犯任何人的知识产权。</w:t>
      </w:r>
    </w:p>
    <w:p>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7.8乙方保证，在合同货物设计使用寿命期内，如果乙方发现合同货物由于设计、制造、标识等原因存在足以危及人身、财产安全的缺陷，乙方将及时通知甲方并及时采取修正或者补充标识、修理、更换等措施消除缺陷。</w:t>
      </w:r>
    </w:p>
    <w:p>
      <w:pPr>
        <w:keepNext/>
        <w:keepLines/>
        <w:tabs>
          <w:tab w:val="left" w:pos="8190"/>
        </w:tabs>
        <w:spacing w:line="440" w:lineRule="exact"/>
        <w:ind w:left="210" w:leftChars="100" w:right="-521" w:rightChars="-248"/>
        <w:jc w:val="left"/>
        <w:outlineLvl w:val="2"/>
        <w:rPr>
          <w:rFonts w:hint="eastAsia" w:ascii="宋体" w:hAnsi="宋体" w:eastAsia="宋体" w:cs="宋体"/>
          <w:b/>
          <w:bCs/>
          <w:kern w:val="0"/>
          <w:szCs w:val="21"/>
        </w:rPr>
      </w:pPr>
      <w:bookmarkStart w:id="330" w:name="_Toc534461538"/>
      <w:bookmarkStart w:id="331" w:name="_Toc28846"/>
      <w:bookmarkStart w:id="332" w:name="_Toc14478"/>
      <w:bookmarkStart w:id="333" w:name="_Toc244"/>
      <w:bookmarkStart w:id="334" w:name="_Toc11964"/>
      <w:bookmarkStart w:id="335" w:name="_Toc18315"/>
      <w:bookmarkStart w:id="336" w:name="_Toc14839"/>
      <w:bookmarkStart w:id="337" w:name="_Toc3669"/>
      <w:bookmarkStart w:id="338" w:name="_Toc6726"/>
      <w:bookmarkStart w:id="339" w:name="_Toc20446"/>
      <w:bookmarkStart w:id="340" w:name="_Toc23748"/>
      <w:bookmarkStart w:id="341" w:name="_Toc10593"/>
      <w:bookmarkStart w:id="342" w:name="_Toc13773"/>
      <w:bookmarkStart w:id="343" w:name="_Toc5962"/>
      <w:bookmarkStart w:id="344" w:name="_Toc19962"/>
      <w:r>
        <w:rPr>
          <w:rFonts w:hint="eastAsia" w:ascii="宋体" w:hAnsi="宋体" w:eastAsia="宋体" w:cs="宋体"/>
          <w:b/>
          <w:bCs/>
          <w:kern w:val="0"/>
          <w:szCs w:val="21"/>
        </w:rPr>
        <w:t>8.违约责任</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8.1合同一方不履行合同义务、履行合同义务不符合约定或者违反合同项下所作保证的，应向对方承担继续履行、采取补救措施或者赔偿损失等法律责任。</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8.2若每季度供货的故障率（达到更换标准）超过5%，将出具扣款通知书，扣除履约保证金的10%。</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8.3供应商保证货物是全新的，完全符合国家有关标准和合同规定的质量、规格和性能要求，有产品合格证或产品质量证明书。严禁提供假冒伪劣产品，一经发现，采购人有权解除本合同且扣除履约保证金，且由此而产生的一切费用和责任由供应商承担。</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8.4交货检验或产品使用过程中，如发现某批次货物不合格率等于或低于2%，则更换该批次的不合格品，且处以不合格品价值10%的违约金；如发现某批次货物不合格率高于2%，则采购人有权拒绝接收该批货物，已经接收的，有权退回该批货物，并要求供应商重新送货，在此过程中发生的一切费用和采购人的损失由供应商承担，同时供应商须按该批货物价款的10%向采购人支付违约金。若发生两批货物不合格率均高于2%的情况，采购人有权书面通知供应商解除本合同。</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8.5除不可抗力外，如果供应商没有按照本合同约定的期限、地点和方式交付货物，那么采购人可要求供应商支付违约金，货物每迟延交付一日，违约金按应交付而未交付货物价格的5‰计算，最高限额为本合同总价的30%；迟延交付货物的违约金计算数额达到前述最高限额或迟延交付货物的时间达到一个月之日起，采购人有权在要求供应商支付违约金的同时，书面通知供应商解除本合同。</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8.6供应商未按协议规定的质量、技术等标准要求履行协议（包括但不限于交货、安装、调试、保修、运输、服务），采购人有权拒收，要求供应商进行退货、更换、重做等，同时供应商应按照采购人要求无条件进行整改，直至验收合格。如果供应商在采购人要求的时间内拒绝整改或经两次整改仍未能验收合格，采购人有权委托协议外其他方采取补救措施或单方直接解除本协议，因此造成的损失和费用由供应商承担。</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8.7如果出现采购监督管理部门在处理投诉事项期间，书面通知采购人暂停采购活动的情形，或者询问或质疑事项可能影响中标结果的，导致采购人中止履行合同的情形，均不视为采购人违约。</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8.9 乙方在设备安装、调试过程中造成甲方建筑结构或其他装修设施损坏的，应立即无偿修复或按原价赔偿；未及时修复或赔偿的，甲方有权每次从履约保证金中扣除5000元。</w:t>
      </w:r>
      <w:r>
        <w:rPr>
          <w:rFonts w:hint="eastAsia" w:ascii="宋体" w:hAnsi="宋体" w:eastAsia="宋体" w:cs="宋体"/>
          <w:szCs w:val="21"/>
        </w:rPr>
        <w:br w:type="textWrapping"/>
      </w:r>
      <w:r>
        <w:rPr>
          <w:rFonts w:hint="eastAsia" w:ascii="宋体" w:hAnsi="宋体" w:eastAsia="宋体" w:cs="宋体"/>
          <w:szCs w:val="21"/>
        </w:rPr>
        <w:t xml:space="preserve">    8.10 若乙方未约定时限响应报修、到场或解决问题的，每发生一次延误，甲方有权扣除5000元/次，并可另行委托第三方进行维修，由此产生的全部费用由乙方承担，甲方有权从履约保证金或任何应付合同款项中直接抵扣。</w:t>
      </w:r>
    </w:p>
    <w:p>
      <w:pPr>
        <w:keepNext/>
        <w:keepLines/>
        <w:tabs>
          <w:tab w:val="left" w:pos="8190"/>
        </w:tabs>
        <w:spacing w:line="440" w:lineRule="exact"/>
        <w:ind w:left="210" w:leftChars="100" w:right="-521" w:rightChars="-248"/>
        <w:jc w:val="left"/>
        <w:outlineLvl w:val="2"/>
        <w:rPr>
          <w:rFonts w:hint="eastAsia" w:ascii="宋体" w:hAnsi="宋体" w:eastAsia="宋体" w:cs="宋体"/>
          <w:b/>
          <w:bCs/>
          <w:kern w:val="0"/>
          <w:szCs w:val="21"/>
        </w:rPr>
      </w:pPr>
      <w:bookmarkStart w:id="345" w:name="_Toc25031"/>
      <w:bookmarkStart w:id="346" w:name="_Toc9125"/>
      <w:bookmarkStart w:id="347" w:name="_Toc7819"/>
      <w:bookmarkStart w:id="348" w:name="_Toc31830"/>
      <w:bookmarkStart w:id="349" w:name="_Toc6409"/>
      <w:bookmarkStart w:id="350" w:name="_Toc4886"/>
      <w:bookmarkStart w:id="351" w:name="_Toc20755"/>
      <w:bookmarkStart w:id="352" w:name="_Toc29400"/>
      <w:bookmarkStart w:id="353" w:name="_Toc27731"/>
      <w:bookmarkStart w:id="354" w:name="_Toc6500"/>
      <w:bookmarkStart w:id="355" w:name="_Toc5192"/>
      <w:bookmarkStart w:id="356" w:name="_Toc19493"/>
      <w:bookmarkStart w:id="357" w:name="_Toc10364"/>
      <w:bookmarkStart w:id="358" w:name="_Toc534461539"/>
      <w:r>
        <w:rPr>
          <w:rFonts w:hint="eastAsia" w:ascii="宋体" w:hAnsi="宋体" w:eastAsia="宋体" w:cs="宋体"/>
          <w:b/>
          <w:bCs/>
          <w:kern w:val="0"/>
          <w:szCs w:val="21"/>
        </w:rPr>
        <w:t>9.合同的解除</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有下述情形之一，当事人可发出书面通知全部或部分地解除合同，合同自通知到达对方时全部或部分地解除：</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（1）合同一方当事人需支付的违约金已达合同约定的最高限额；</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（2）因不可抗力不能实现合同目的；</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3）合同一方当事人未能履行合同项下任何其它义务（细微义务除外），或在未事先征得另一方当事人同意的情况下，从事任何可能在实质上不利影响其履行合同能力的活动，经另一方当事人书面通知后14日内未能对其行为作出补救；</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（4）乙方严禁提供假冒伪劣产品，一经发现，甲方有权无条件解除本合同；</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（5）合同货物未能达到质量标准，或在合同约定了最低质量标准时，不能达到最低质量标准；</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6）如果乙方未按合同执行或因疏忽而未能履行本合同项下义务以致影响项目进行时，甲方书面通知乙方，要求补救上述失误或疏忽；甲方对乙方因其违约所采取的补救措施无效的情况下，可向乙方发出书面违约通知书，提出终止部分或全部合同；</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（7）合同一方当事人无法继续履行或明确表示不履行或实质上已停止履行合同；</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（8）合同一方当事人出现破产、清算、资不抵债、成为失信被执行人等可能丧失履约能力的情形，且未能提供令对方满意的履约保证金。</w:t>
      </w:r>
    </w:p>
    <w:p>
      <w:pPr>
        <w:keepNext/>
        <w:keepLines/>
        <w:tabs>
          <w:tab w:val="left" w:pos="8190"/>
        </w:tabs>
        <w:spacing w:line="440" w:lineRule="exact"/>
        <w:ind w:left="210" w:leftChars="100" w:right="-521" w:rightChars="-248"/>
        <w:jc w:val="left"/>
        <w:outlineLvl w:val="2"/>
        <w:rPr>
          <w:rFonts w:hint="eastAsia" w:ascii="宋体" w:hAnsi="宋体" w:eastAsia="宋体" w:cs="宋体"/>
          <w:b/>
          <w:bCs/>
          <w:kern w:val="0"/>
          <w:szCs w:val="21"/>
        </w:rPr>
      </w:pPr>
      <w:bookmarkStart w:id="359" w:name="_Toc7201"/>
      <w:bookmarkStart w:id="360" w:name="_Toc12407"/>
      <w:bookmarkStart w:id="361" w:name="_Toc23910"/>
      <w:bookmarkStart w:id="362" w:name="_Toc23256"/>
      <w:bookmarkStart w:id="363" w:name="_Toc5738"/>
      <w:bookmarkStart w:id="364" w:name="_Toc22930"/>
      <w:bookmarkStart w:id="365" w:name="_Toc1120"/>
      <w:bookmarkStart w:id="366" w:name="_Toc11684"/>
      <w:bookmarkStart w:id="367" w:name="_Toc16144"/>
      <w:bookmarkStart w:id="368" w:name="_Toc1230"/>
      <w:bookmarkStart w:id="369" w:name="_Toc24027"/>
      <w:bookmarkStart w:id="370" w:name="_Toc23065"/>
      <w:bookmarkStart w:id="371" w:name="_Toc17512"/>
      <w:bookmarkStart w:id="372" w:name="_Toc26449"/>
      <w:bookmarkStart w:id="373" w:name="_Toc534461541"/>
      <w:r>
        <w:rPr>
          <w:rFonts w:hint="eastAsia" w:ascii="宋体" w:hAnsi="宋体" w:eastAsia="宋体" w:cs="宋体"/>
          <w:b/>
          <w:bCs/>
          <w:kern w:val="0"/>
          <w:szCs w:val="21"/>
        </w:rPr>
        <w:t>10.争议的解决</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pPr>
        <w:tabs>
          <w:tab w:val="left" w:pos="8190"/>
        </w:tabs>
        <w:spacing w:line="440" w:lineRule="exact"/>
        <w:ind w:right="-521" w:rightChars="-248" w:firstLine="420" w:firstLineChars="200"/>
        <w:rPr>
          <w:rFonts w:hint="eastAsia" w:ascii="宋体" w:hAnsi="宋体" w:eastAsia="宋体" w:cs="宋体"/>
          <w:szCs w:val="21"/>
        </w:rPr>
      </w:pPr>
      <w:bookmarkStart w:id="374" w:name="page72"/>
      <w:bookmarkEnd w:id="374"/>
      <w:bookmarkStart w:id="375" w:name="_Toc4702"/>
      <w:r>
        <w:rPr>
          <w:rFonts w:hint="eastAsia" w:ascii="宋体" w:hAnsi="宋体" w:eastAsia="宋体" w:cs="宋体"/>
          <w:szCs w:val="21"/>
        </w:rPr>
        <w:t>10.1合同实施中或与合同有关的一切争议可通过双方友好协商解决。如未协商或友好协商开始后六十（60）天内不能达成协议时，争议应提交仲裁。</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10.2仲裁应由南通仲裁委员会根据其仲裁程序和规则进行。仲裁的官方语言为中文。</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10.3仲裁裁决为最终裁决，对双方均具有约束力。除仲裁机关另有裁决外，仲裁费（包括但不限于胜诉方为此支付的鉴定费、评估费、公证费、交通费、律师费等）应由败诉方负担。</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10.4在仲裁期间，除正在进行仲裁的部分外，应继续执行本合同其它部分。</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br w:type="page"/>
      </w:r>
    </w:p>
    <w:p>
      <w:pPr>
        <w:tabs>
          <w:tab w:val="left" w:pos="8190"/>
        </w:tabs>
        <w:spacing w:line="440" w:lineRule="exact"/>
        <w:ind w:right="-521" w:rightChars="-248"/>
        <w:outlineLvl w:val="2"/>
        <w:rPr>
          <w:rFonts w:hint="eastAsia" w:ascii="宋体" w:hAnsi="宋体" w:eastAsia="宋体" w:cs="宋体"/>
          <w:bCs/>
          <w:szCs w:val="21"/>
        </w:rPr>
      </w:pPr>
      <w:r>
        <w:rPr>
          <w:rFonts w:hint="eastAsia" w:ascii="宋体" w:hAnsi="宋体" w:eastAsia="宋体" w:cs="宋体"/>
          <w:bCs/>
          <w:szCs w:val="21"/>
        </w:rPr>
        <w:t>附件1：履约担保</w:t>
      </w:r>
    </w:p>
    <w:bookmarkEnd w:id="375"/>
    <w:p>
      <w:pPr>
        <w:tabs>
          <w:tab w:val="left" w:pos="8190"/>
        </w:tabs>
        <w:wordWrap w:val="0"/>
        <w:topLinePunct/>
        <w:spacing w:line="440" w:lineRule="exact"/>
        <w:ind w:right="-521" w:rightChars="-248"/>
        <w:jc w:val="center"/>
        <w:rPr>
          <w:rFonts w:hint="eastAsia" w:ascii="宋体" w:hAnsi="宋体" w:eastAsia="宋体" w:cs="宋体"/>
          <w:b/>
          <w:szCs w:val="21"/>
        </w:rPr>
      </w:pPr>
      <w:r>
        <w:rPr>
          <w:rFonts w:hint="eastAsia" w:ascii="宋体" w:hAnsi="宋体" w:eastAsia="宋体" w:cs="宋体"/>
          <w:b/>
          <w:szCs w:val="21"/>
        </w:rPr>
        <w:t>履约保函</w:t>
      </w:r>
    </w:p>
    <w:p>
      <w:pPr>
        <w:tabs>
          <w:tab w:val="left" w:pos="8190"/>
        </w:tabs>
        <w:wordWrap w:val="0"/>
        <w:topLinePunct/>
        <w:spacing w:line="440" w:lineRule="exact"/>
        <w:ind w:right="-521" w:rightChars="-248" w:firstLine="420" w:firstLineChars="200"/>
        <w:jc w:val="center"/>
        <w:rPr>
          <w:rFonts w:hint="eastAsia" w:ascii="宋体" w:hAnsi="宋体" w:eastAsia="宋体" w:cs="宋体"/>
          <w:szCs w:val="21"/>
        </w:rPr>
      </w:pPr>
      <w:r>
        <w:rPr>
          <w:rFonts w:hint="eastAsia" w:ascii="宋体" w:hAnsi="宋体" w:eastAsia="宋体" w:cs="宋体"/>
          <w:szCs w:val="21"/>
        </w:rPr>
        <w:t xml:space="preserve">                                              保函编号：</w:t>
      </w:r>
      <w:r>
        <w:rPr>
          <w:rFonts w:hint="eastAsia" w:ascii="宋体" w:hAnsi="宋体" w:eastAsia="宋体" w:cs="宋体"/>
          <w:szCs w:val="21"/>
          <w:u w:val="single"/>
        </w:rPr>
        <w:t xml:space="preserve">       </w:t>
      </w:r>
    </w:p>
    <w:p>
      <w:pPr>
        <w:tabs>
          <w:tab w:val="left" w:pos="8190"/>
        </w:tabs>
        <w:wordWrap w:val="0"/>
        <w:topLinePunct/>
        <w:spacing w:line="440" w:lineRule="exact"/>
        <w:ind w:right="-521" w:rightChars="-248" w:firstLine="422" w:firstLineChars="200"/>
        <w:rPr>
          <w:rFonts w:hint="eastAsia" w:ascii="宋体" w:hAnsi="宋体" w:eastAsia="宋体" w:cs="宋体"/>
          <w:szCs w:val="21"/>
        </w:rPr>
      </w:pPr>
      <w:r>
        <w:rPr>
          <w:rFonts w:hint="eastAsia" w:ascii="宋体" w:hAnsi="宋体" w:eastAsia="宋体" w:cs="宋体"/>
          <w:b/>
          <w:bCs/>
          <w:szCs w:val="21"/>
        </w:rPr>
        <w:t>致：</w:t>
      </w:r>
      <w:r>
        <w:rPr>
          <w:rFonts w:hint="eastAsia" w:ascii="宋体" w:hAnsi="宋体" w:eastAsia="宋体" w:cs="宋体"/>
          <w:szCs w:val="21"/>
          <w:u w:val="single"/>
        </w:rPr>
        <w:t>南通轨道城市服务有限公司</w:t>
      </w:r>
      <w:r>
        <w:rPr>
          <w:rFonts w:hint="eastAsia" w:ascii="宋体" w:hAnsi="宋体" w:eastAsia="宋体" w:cs="宋体"/>
          <w:szCs w:val="21"/>
        </w:rPr>
        <w:t xml:space="preserve">          </w:t>
      </w:r>
    </w:p>
    <w:p>
      <w:pPr>
        <w:tabs>
          <w:tab w:val="left" w:pos="8190"/>
        </w:tabs>
        <w:wordWrap w:val="0"/>
        <w:topLinePunct/>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鉴于乙方</w:t>
      </w:r>
      <w:r>
        <w:rPr>
          <w:rFonts w:hint="eastAsia" w:ascii="宋体" w:hAnsi="宋体" w:eastAsia="宋体" w:cs="宋体"/>
          <w:kern w:val="0"/>
          <w:szCs w:val="21"/>
          <w:u w:val="single"/>
        </w:rPr>
        <w:t xml:space="preserve">           </w:t>
      </w:r>
      <w:r>
        <w:rPr>
          <w:rFonts w:hint="eastAsia" w:ascii="宋体" w:hAnsi="宋体" w:eastAsia="宋体" w:cs="宋体"/>
          <w:szCs w:val="21"/>
        </w:rPr>
        <w:t>与</w:t>
      </w:r>
      <w:r>
        <w:rPr>
          <w:rFonts w:hint="eastAsia" w:ascii="宋体" w:hAnsi="宋体" w:eastAsia="宋体" w:cs="宋体"/>
          <w:szCs w:val="21"/>
          <w:u w:val="single"/>
        </w:rPr>
        <w:t>南通轨道城市服务有限公司</w:t>
      </w:r>
      <w:r>
        <w:rPr>
          <w:rFonts w:hint="eastAsia" w:ascii="宋体" w:hAnsi="宋体" w:eastAsia="宋体" w:cs="宋体"/>
          <w:szCs w:val="21"/>
        </w:rPr>
        <w:t>（下称“甲方”）签订了</w:t>
      </w:r>
      <w:r>
        <w:rPr>
          <w:rFonts w:hint="eastAsia" w:ascii="宋体" w:hAnsi="宋体" w:eastAsia="宋体" w:cs="宋体"/>
          <w:szCs w:val="21"/>
          <w:u w:val="single"/>
        </w:rPr>
        <w:t>钟秀西地铁大食堂厨房设备采购项目</w:t>
      </w:r>
      <w:r>
        <w:rPr>
          <w:rFonts w:hint="eastAsia" w:ascii="宋体" w:hAnsi="宋体" w:eastAsia="宋体" w:cs="宋体"/>
          <w:szCs w:val="21"/>
        </w:rPr>
        <w:t>合同书，并保证按合同规定承担该合同的工作任务，我行愿意出具保函为乙方担保，担保金额为人民币（大写）</w:t>
      </w:r>
      <w:r>
        <w:rPr>
          <w:rFonts w:hint="eastAsia" w:ascii="宋体" w:hAnsi="宋体" w:eastAsia="宋体" w:cs="宋体"/>
          <w:szCs w:val="21"/>
          <w:u w:val="single"/>
        </w:rPr>
        <w:t>　　　　</w:t>
      </w:r>
      <w:r>
        <w:rPr>
          <w:rFonts w:hint="eastAsia" w:ascii="宋体" w:hAnsi="宋体" w:eastAsia="宋体" w:cs="宋体"/>
          <w:szCs w:val="21"/>
        </w:rPr>
        <w:t>（￥</w:t>
      </w:r>
      <w:r>
        <w:rPr>
          <w:rFonts w:hint="eastAsia" w:ascii="宋体" w:hAnsi="宋体" w:eastAsia="宋体" w:cs="宋体"/>
          <w:kern w:val="0"/>
          <w:szCs w:val="21"/>
          <w:u w:val="single"/>
        </w:rPr>
        <w:t>　　</w:t>
      </w:r>
      <w:r>
        <w:rPr>
          <w:rFonts w:hint="eastAsia" w:ascii="宋体" w:hAnsi="宋体" w:eastAsia="宋体" w:cs="宋体"/>
          <w:szCs w:val="21"/>
        </w:rPr>
        <w:t>元）。</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本保函的义务是：我行在接到甲方提出的因乙方在履行合同过程中未能履约或违背合同规定的责任和义务而要求索赔的书面通知的15天内，在上述担保金额的限额内向甲方支付任何数额的款项，无须甲方出具证明或陈述理由。</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在向我行提出要求前，我行将不坚持要求甲方应首先向乙方索要上述款项。我们还同意，任何对合同条款所作的修改或补充都不能免除或减轻我行按本保函所应承担的义务，但法律法规另有规定的除外。</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本保函保证方式为见索即付的连带责任保证，自我行签发之日即有效且不可撤销，直到本项目完工后失效;但无论如何,本保函有效期最晚应不迟</w:t>
      </w:r>
      <w:r>
        <w:rPr>
          <w:rFonts w:hint="eastAsia" w:ascii="宋体" w:hAnsi="宋体" w:eastAsia="宋体" w:cs="宋体"/>
          <w:szCs w:val="21"/>
          <w:lang w:val="en-US" w:eastAsia="zh-CN"/>
        </w:rPr>
        <w:t>于</w:t>
      </w:r>
      <w:r>
        <w:rPr>
          <w:rFonts w:hint="eastAsia" w:ascii="宋体" w:hAnsi="宋体" w:eastAsia="宋体" w:cs="宋体"/>
          <w:szCs w:val="21"/>
        </w:rPr>
        <w:t>合同约定的服务期结束日后60 日失效。</w:t>
      </w:r>
    </w:p>
    <w:p>
      <w:pPr>
        <w:tabs>
          <w:tab w:val="left" w:pos="8190"/>
        </w:tabs>
        <w:spacing w:line="440" w:lineRule="exact"/>
        <w:ind w:right="-521" w:rightChars="-248" w:firstLine="420" w:firstLineChars="200"/>
        <w:rPr>
          <w:rFonts w:hint="eastAsia" w:ascii="宋体" w:hAnsi="宋体" w:eastAsia="宋体" w:cs="宋体"/>
          <w:szCs w:val="21"/>
        </w:rPr>
      </w:pPr>
    </w:p>
    <w:p>
      <w:pPr>
        <w:tabs>
          <w:tab w:val="left" w:pos="8190"/>
        </w:tabs>
        <w:spacing w:line="440" w:lineRule="exact"/>
        <w:ind w:right="-521" w:rightChars="-248"/>
        <w:rPr>
          <w:rFonts w:hint="eastAsia" w:ascii="宋体" w:hAnsi="宋体" w:eastAsia="宋体" w:cs="宋体"/>
          <w:szCs w:val="21"/>
        </w:rPr>
      </w:pPr>
    </w:p>
    <w:p>
      <w:pPr>
        <w:tabs>
          <w:tab w:val="left" w:pos="8190"/>
        </w:tabs>
        <w:spacing w:line="440" w:lineRule="exact"/>
        <w:ind w:right="-521" w:rightChars="-248" w:firstLine="420" w:firstLineChars="200"/>
        <w:rPr>
          <w:rFonts w:hint="eastAsia" w:ascii="宋体" w:hAnsi="宋体" w:eastAsia="宋体" w:cs="宋体"/>
          <w:szCs w:val="21"/>
          <w:u w:val="single"/>
        </w:rPr>
      </w:pPr>
      <w:r>
        <w:rPr>
          <w:rFonts w:hint="eastAsia" w:ascii="宋体" w:hAnsi="宋体" w:eastAsia="宋体" w:cs="宋体"/>
          <w:szCs w:val="21"/>
        </w:rPr>
        <w:t>担保银行：</w:t>
      </w:r>
      <w:r>
        <w:rPr>
          <w:rFonts w:hint="eastAsia" w:ascii="宋体" w:hAnsi="宋体" w:eastAsia="宋体" w:cs="宋体"/>
          <w:szCs w:val="21"/>
          <w:u w:val="single"/>
        </w:rPr>
        <w:t>（全称）         （盖章）</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负责人或其授权的代理人：</w:t>
      </w:r>
    </w:p>
    <w:p>
      <w:pPr>
        <w:tabs>
          <w:tab w:val="left" w:pos="8190"/>
        </w:tabs>
        <w:spacing w:line="440" w:lineRule="exact"/>
        <w:ind w:right="-521" w:rightChars="-248" w:firstLine="420" w:firstLineChars="200"/>
        <w:rPr>
          <w:rFonts w:hint="eastAsia" w:ascii="宋体" w:hAnsi="宋体" w:eastAsia="宋体" w:cs="宋体"/>
          <w:szCs w:val="21"/>
          <w:u w:val="single"/>
        </w:rPr>
      </w:pPr>
      <w:r>
        <w:rPr>
          <w:rFonts w:hint="eastAsia" w:ascii="宋体" w:hAnsi="宋体" w:eastAsia="宋体" w:cs="宋体"/>
          <w:szCs w:val="21"/>
          <w:u w:val="single"/>
        </w:rPr>
        <w:t>（职务）  （姓名）        （签字）</w:t>
      </w:r>
    </w:p>
    <w:p>
      <w:pPr>
        <w:tabs>
          <w:tab w:val="left" w:pos="8190"/>
        </w:tabs>
        <w:spacing w:line="440" w:lineRule="exact"/>
        <w:ind w:right="-521" w:rightChars="-248" w:firstLine="420" w:firstLineChars="200"/>
        <w:rPr>
          <w:rFonts w:hint="eastAsia" w:ascii="宋体" w:hAnsi="宋体" w:eastAsia="宋体" w:cs="宋体"/>
          <w:szCs w:val="21"/>
          <w:u w:val="single"/>
        </w:rPr>
      </w:pPr>
      <w:r>
        <w:rPr>
          <w:rFonts w:hint="eastAsia" w:ascii="宋体" w:hAnsi="宋体" w:eastAsia="宋体" w:cs="宋体"/>
          <w:szCs w:val="21"/>
        </w:rPr>
        <w:t>银行地址：</w:t>
      </w:r>
      <w:r>
        <w:rPr>
          <w:rFonts w:hint="eastAsia" w:ascii="宋体" w:hAnsi="宋体" w:eastAsia="宋体" w:cs="宋体"/>
          <w:szCs w:val="21"/>
          <w:u w:val="single"/>
        </w:rPr>
        <w:t xml:space="preserve">                        </w:t>
      </w:r>
    </w:p>
    <w:p>
      <w:pPr>
        <w:tabs>
          <w:tab w:val="left" w:pos="8190"/>
        </w:tabs>
        <w:spacing w:line="440" w:lineRule="exact"/>
        <w:ind w:right="-521" w:rightChars="-248" w:firstLine="420" w:firstLineChars="200"/>
        <w:rPr>
          <w:rFonts w:hint="eastAsia" w:ascii="宋体" w:hAnsi="宋体" w:eastAsia="宋体" w:cs="宋体"/>
          <w:szCs w:val="21"/>
          <w:u w:val="single"/>
        </w:rPr>
      </w:pPr>
      <w:r>
        <w:rPr>
          <w:rFonts w:hint="eastAsia" w:ascii="宋体" w:hAnsi="宋体" w:eastAsia="宋体" w:cs="宋体"/>
          <w:szCs w:val="21"/>
        </w:rPr>
        <w:t>邮    编：</w:t>
      </w:r>
      <w:r>
        <w:rPr>
          <w:rFonts w:hint="eastAsia" w:ascii="宋体" w:hAnsi="宋体" w:eastAsia="宋体" w:cs="宋体"/>
          <w:szCs w:val="21"/>
          <w:u w:val="single"/>
        </w:rPr>
        <w:t xml:space="preserve">                        </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电    话：</w:t>
      </w:r>
      <w:r>
        <w:rPr>
          <w:rFonts w:hint="eastAsia" w:ascii="宋体" w:hAnsi="宋体" w:eastAsia="宋体" w:cs="宋体"/>
          <w:szCs w:val="21"/>
          <w:u w:val="single"/>
        </w:rPr>
        <w:t xml:space="preserve">                        </w:t>
      </w:r>
    </w:p>
    <w:p>
      <w:pPr>
        <w:tabs>
          <w:tab w:val="left" w:pos="1080"/>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传    真：</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日    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tabs>
          <w:tab w:val="left" w:pos="8190"/>
        </w:tabs>
        <w:spacing w:line="440" w:lineRule="exact"/>
        <w:ind w:right="-521" w:rightChars="-248"/>
        <w:rPr>
          <w:rFonts w:hint="eastAsia" w:ascii="宋体" w:hAnsi="宋体" w:eastAsia="宋体" w:cs="宋体"/>
          <w:szCs w:val="21"/>
        </w:rPr>
      </w:pPr>
    </w:p>
    <w:p>
      <w:pPr>
        <w:tabs>
          <w:tab w:val="left" w:pos="8190"/>
        </w:tabs>
        <w:spacing w:line="440" w:lineRule="exact"/>
        <w:ind w:right="-521" w:rightChars="-248"/>
        <w:rPr>
          <w:rFonts w:hint="eastAsia" w:ascii="宋体" w:hAnsi="宋体" w:eastAsia="宋体" w:cs="宋体"/>
          <w:szCs w:val="21"/>
        </w:rPr>
      </w:pPr>
    </w:p>
    <w:p>
      <w:pPr>
        <w:tabs>
          <w:tab w:val="left" w:pos="8190"/>
        </w:tabs>
        <w:spacing w:line="440" w:lineRule="exact"/>
        <w:ind w:right="-521" w:rightChars="-248" w:firstLine="420" w:firstLineChars="200"/>
        <w:rPr>
          <w:rFonts w:hint="eastAsia" w:ascii="宋体" w:hAnsi="宋体" w:eastAsia="宋体" w:cs="宋体"/>
          <w:szCs w:val="21"/>
        </w:rPr>
      </w:pPr>
    </w:p>
    <w:p>
      <w:pPr>
        <w:tabs>
          <w:tab w:val="left" w:pos="8190"/>
        </w:tabs>
        <w:spacing w:line="440" w:lineRule="exact"/>
        <w:ind w:right="-521" w:rightChars="-248"/>
        <w:outlineLvl w:val="2"/>
        <w:rPr>
          <w:rFonts w:hint="eastAsia" w:ascii="宋体" w:hAnsi="宋体" w:eastAsia="宋体" w:cs="宋体"/>
          <w:bCs/>
          <w:szCs w:val="21"/>
        </w:rPr>
      </w:pPr>
      <w:r>
        <w:rPr>
          <w:rFonts w:hint="eastAsia" w:ascii="宋体" w:hAnsi="宋体" w:eastAsia="宋体" w:cs="宋体"/>
          <w:b/>
          <w:szCs w:val="21"/>
          <w:lang w:val="zh-CN"/>
        </w:rPr>
        <w:br w:type="page"/>
      </w:r>
      <w:bookmarkStart w:id="376" w:name="_Toc28639"/>
      <w:bookmarkStart w:id="377" w:name="_Toc14959"/>
      <w:r>
        <w:rPr>
          <w:rFonts w:hint="eastAsia" w:ascii="宋体" w:hAnsi="宋体" w:eastAsia="宋体" w:cs="宋体"/>
          <w:bCs/>
          <w:szCs w:val="21"/>
        </w:rPr>
        <w:t>附件2：</w:t>
      </w:r>
      <w:bookmarkStart w:id="378" w:name="_Toc17910"/>
      <w:bookmarkStart w:id="379" w:name="_Toc69909997"/>
      <w:bookmarkStart w:id="380" w:name="_Toc69891507"/>
      <w:r>
        <w:rPr>
          <w:rFonts w:hint="eastAsia" w:ascii="宋体" w:hAnsi="宋体" w:eastAsia="宋体" w:cs="宋体"/>
          <w:bCs/>
          <w:szCs w:val="21"/>
        </w:rPr>
        <w:t>廉政合同格式</w:t>
      </w:r>
      <w:bookmarkEnd w:id="376"/>
      <w:bookmarkEnd w:id="377"/>
      <w:bookmarkEnd w:id="378"/>
      <w:bookmarkEnd w:id="379"/>
      <w:bookmarkEnd w:id="380"/>
    </w:p>
    <w:p>
      <w:pPr>
        <w:tabs>
          <w:tab w:val="left" w:pos="8190"/>
        </w:tabs>
        <w:spacing w:line="440" w:lineRule="exact"/>
        <w:ind w:right="-521" w:rightChars="-248"/>
        <w:jc w:val="center"/>
        <w:rPr>
          <w:rFonts w:hint="eastAsia" w:ascii="宋体" w:hAnsi="宋体" w:eastAsia="宋体" w:cs="宋体"/>
          <w:b/>
          <w:szCs w:val="21"/>
        </w:rPr>
      </w:pPr>
      <w:r>
        <w:rPr>
          <w:rFonts w:hint="eastAsia" w:ascii="宋体" w:hAnsi="宋体" w:eastAsia="宋体" w:cs="宋体"/>
          <w:b/>
          <w:szCs w:val="21"/>
        </w:rPr>
        <w:t>廉政合同</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根据国家法律、法规以及有关工程建设、廉政建设的规定，为做好工程建设中的党风廉政建设，保证工程建设高效优质，保证建设资金的安全和有效使用以及投资效益，</w:t>
      </w:r>
      <w:r>
        <w:rPr>
          <w:rFonts w:hint="eastAsia" w:ascii="宋体" w:hAnsi="宋体" w:eastAsia="宋体" w:cs="宋体"/>
          <w:kern w:val="58"/>
          <w:szCs w:val="21"/>
          <w:u w:val="single"/>
        </w:rPr>
        <w:t>钟秀西地铁大食堂厨房设备采购项目</w:t>
      </w:r>
      <w:r>
        <w:rPr>
          <w:rFonts w:hint="eastAsia" w:ascii="宋体" w:hAnsi="宋体" w:eastAsia="宋体" w:cs="宋体"/>
          <w:szCs w:val="21"/>
        </w:rPr>
        <w:t>的项目法人</w:t>
      </w:r>
      <w:r>
        <w:rPr>
          <w:rFonts w:hint="eastAsia" w:ascii="宋体" w:hAnsi="宋体" w:eastAsia="宋体" w:cs="宋体"/>
          <w:bCs/>
          <w:szCs w:val="21"/>
          <w:u w:val="single" w:color="000000"/>
        </w:rPr>
        <w:t>南通轨道城市服务有限公司</w:t>
      </w:r>
      <w:r>
        <w:rPr>
          <w:rFonts w:hint="eastAsia" w:ascii="宋体" w:hAnsi="宋体" w:eastAsia="宋体" w:cs="宋体"/>
          <w:szCs w:val="21"/>
          <w:u w:val="single"/>
        </w:rPr>
        <w:t>(以下称甲方)</w:t>
      </w:r>
      <w:r>
        <w:rPr>
          <w:rFonts w:hint="eastAsia" w:ascii="宋体" w:hAnsi="宋体" w:eastAsia="宋体" w:cs="宋体"/>
          <w:szCs w:val="21"/>
        </w:rPr>
        <w:t>与</w:t>
      </w:r>
      <w:r>
        <w:rPr>
          <w:rFonts w:hint="eastAsia" w:ascii="宋体" w:hAnsi="宋体" w:eastAsia="宋体" w:cs="宋体"/>
          <w:bCs/>
          <w:szCs w:val="21"/>
          <w:u w:val="single"/>
        </w:rPr>
        <w:t xml:space="preserve">            </w:t>
      </w:r>
      <w:r>
        <w:rPr>
          <w:rFonts w:hint="eastAsia" w:ascii="宋体" w:hAnsi="宋体" w:eastAsia="宋体" w:cs="宋体"/>
          <w:szCs w:val="21"/>
          <w:u w:val="single"/>
        </w:rPr>
        <w:t>（以下称乙方）</w:t>
      </w:r>
      <w:r>
        <w:rPr>
          <w:rFonts w:hint="eastAsia" w:ascii="宋体" w:hAnsi="宋体" w:eastAsia="宋体" w:cs="宋体"/>
          <w:szCs w:val="21"/>
        </w:rPr>
        <w:t>，特订立如下合同。</w:t>
      </w:r>
    </w:p>
    <w:p>
      <w:pPr>
        <w:tabs>
          <w:tab w:val="left" w:pos="8190"/>
        </w:tabs>
        <w:spacing w:line="440" w:lineRule="exact"/>
        <w:ind w:right="-521" w:rightChars="-248" w:firstLine="422" w:firstLineChars="200"/>
        <w:rPr>
          <w:rFonts w:hint="eastAsia" w:ascii="宋体" w:hAnsi="宋体" w:eastAsia="宋体" w:cs="宋体"/>
          <w:b/>
          <w:szCs w:val="21"/>
        </w:rPr>
      </w:pPr>
      <w:bookmarkStart w:id="381" w:name="_Toc59896701"/>
      <w:bookmarkStart w:id="382" w:name="_Toc59900969"/>
      <w:r>
        <w:rPr>
          <w:rFonts w:hint="eastAsia" w:ascii="宋体" w:hAnsi="宋体" w:eastAsia="宋体" w:cs="宋体"/>
          <w:b/>
          <w:szCs w:val="21"/>
        </w:rPr>
        <w:t>第一条 甲乙双方的权利和义务</w:t>
      </w:r>
      <w:bookmarkEnd w:id="381"/>
      <w:bookmarkEnd w:id="382"/>
    </w:p>
    <w:p>
      <w:pPr>
        <w:tabs>
          <w:tab w:val="left" w:pos="2115"/>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（一）严格遵守党和国家有关法律法规及江苏省、南通市的有关规定，遵守南通轨道城市服务有限公司六不准则。</w:t>
      </w:r>
    </w:p>
    <w:p>
      <w:pPr>
        <w:tabs>
          <w:tab w:val="left" w:pos="2115"/>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（二）严格执行</w:t>
      </w:r>
      <w:r>
        <w:rPr>
          <w:rFonts w:hint="eastAsia" w:ascii="宋体" w:hAnsi="宋体" w:eastAsia="宋体" w:cs="宋体"/>
          <w:kern w:val="58"/>
          <w:szCs w:val="21"/>
          <w:u w:val="single"/>
        </w:rPr>
        <w:t>钟秀西地铁大食堂厨房设备采购项目</w:t>
      </w:r>
      <w:r>
        <w:rPr>
          <w:rFonts w:hint="eastAsia" w:ascii="宋体" w:hAnsi="宋体" w:eastAsia="宋体" w:cs="宋体"/>
          <w:szCs w:val="21"/>
        </w:rPr>
        <w:t>的合同文件，自觉按合同办事。</w:t>
      </w:r>
    </w:p>
    <w:p>
      <w:pPr>
        <w:tabs>
          <w:tab w:val="left" w:pos="2115"/>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（三）双方的业务活动坚持公开、公正、诚信、透明的原则（除法律认定的商业秘密和合同文件另有规定之外），不得损害国家和集体利益，违反工程建设规章制度。</w:t>
      </w:r>
    </w:p>
    <w:p>
      <w:pPr>
        <w:tabs>
          <w:tab w:val="left" w:pos="2115"/>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（四）建立健全廉政制度，开展廉政教育，设立廉政告示牌，公布举报电话，监督并认真查处违法违纪行为。</w:t>
      </w:r>
    </w:p>
    <w:p>
      <w:pPr>
        <w:tabs>
          <w:tab w:val="left" w:pos="2115"/>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（五）发现对方在业务活动中有违反廉政规定的行为，有及时提醒对方纠正的权利和义务。</w:t>
      </w:r>
    </w:p>
    <w:p>
      <w:pPr>
        <w:tabs>
          <w:tab w:val="left" w:pos="2115"/>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（六）发现对方严重违反本合同义务条款的行为，有向其上级有关部门举报、建议给予处理并要求告知处理结果的权利。</w:t>
      </w:r>
    </w:p>
    <w:p>
      <w:pPr>
        <w:tabs>
          <w:tab w:val="left" w:pos="8190"/>
        </w:tabs>
        <w:spacing w:line="440" w:lineRule="exact"/>
        <w:ind w:right="-521" w:rightChars="-248" w:firstLine="422" w:firstLineChars="200"/>
        <w:rPr>
          <w:rFonts w:hint="eastAsia" w:ascii="宋体" w:hAnsi="宋体" w:eastAsia="宋体" w:cs="宋体"/>
          <w:b/>
          <w:szCs w:val="21"/>
        </w:rPr>
      </w:pPr>
      <w:bookmarkStart w:id="383" w:name="_Toc59900970"/>
      <w:bookmarkStart w:id="384" w:name="_Toc59896702"/>
      <w:r>
        <w:rPr>
          <w:rFonts w:hint="eastAsia" w:ascii="宋体" w:hAnsi="宋体" w:eastAsia="宋体" w:cs="宋体"/>
          <w:b/>
          <w:szCs w:val="21"/>
        </w:rPr>
        <w:t>第二条 甲方的义务</w:t>
      </w:r>
      <w:bookmarkEnd w:id="383"/>
      <w:bookmarkEnd w:id="384"/>
    </w:p>
    <w:p>
      <w:pPr>
        <w:tabs>
          <w:tab w:val="left" w:pos="0"/>
          <w:tab w:val="left" w:pos="2115"/>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（一）甲方及其工作人员不得索要或接受乙方的礼金、有价证券和贵重物品，不得在乙方报销任何应由甲方或个人支付的费用等。</w:t>
      </w:r>
    </w:p>
    <w:p>
      <w:pPr>
        <w:tabs>
          <w:tab w:val="left" w:pos="0"/>
          <w:tab w:val="left" w:pos="2115"/>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（二）甲方工作人员不得参加乙方安排的超标准宴请和娱乐活动；不得接受乙方提供的通讯工具、交通工具和高档办公用品等。</w:t>
      </w:r>
    </w:p>
    <w:p>
      <w:pPr>
        <w:tabs>
          <w:tab w:val="left" w:pos="0"/>
          <w:tab w:val="left" w:pos="2115"/>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（三）甲方及其工作人员不得要求或者接受乙方为其住房装修、婚丧嫁娶活动、配偶子女的工作安排以及出国出境、旅游等提供方便等。</w:t>
      </w:r>
    </w:p>
    <w:p>
      <w:pPr>
        <w:tabs>
          <w:tab w:val="left" w:pos="8190"/>
        </w:tabs>
        <w:spacing w:line="440" w:lineRule="exact"/>
        <w:ind w:right="-521" w:rightChars="-248" w:firstLine="422" w:firstLineChars="200"/>
        <w:rPr>
          <w:rFonts w:hint="eastAsia" w:ascii="宋体" w:hAnsi="宋体" w:eastAsia="宋体" w:cs="宋体"/>
          <w:b/>
          <w:szCs w:val="21"/>
        </w:rPr>
      </w:pPr>
      <w:bookmarkStart w:id="385" w:name="_Toc59900971"/>
      <w:bookmarkStart w:id="386" w:name="_Toc59896703"/>
      <w:r>
        <w:rPr>
          <w:rFonts w:hint="eastAsia" w:ascii="宋体" w:hAnsi="宋体" w:eastAsia="宋体" w:cs="宋体"/>
          <w:b/>
          <w:szCs w:val="21"/>
        </w:rPr>
        <w:t>第三条 乙方义务</w:t>
      </w:r>
      <w:bookmarkEnd w:id="385"/>
      <w:bookmarkEnd w:id="386"/>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（一）乙方不得以任何理由向甲方及其工作人员行贿或馈赠礼金、有价证券、贵重礼品。</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（二）乙方不得以任何名义为甲方及其工作人员报销应由甲方单位或个人支付的任何费用。</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（三）乙方不得以任何理由安排甲方工作人员参加超标准宴请及娱乐活动。</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（四）乙方不得为甲方单位和个人购置或提供通讯工具、交通工具和高档办公用品等。</w:t>
      </w:r>
    </w:p>
    <w:p>
      <w:pPr>
        <w:tabs>
          <w:tab w:val="left" w:pos="8190"/>
        </w:tabs>
        <w:spacing w:line="440" w:lineRule="exact"/>
        <w:ind w:right="-521" w:rightChars="-248" w:firstLine="422" w:firstLineChars="200"/>
        <w:rPr>
          <w:rFonts w:hint="eastAsia" w:ascii="宋体" w:hAnsi="宋体" w:eastAsia="宋体" w:cs="宋体"/>
          <w:b/>
          <w:szCs w:val="21"/>
        </w:rPr>
      </w:pPr>
      <w:r>
        <w:rPr>
          <w:rFonts w:hint="eastAsia" w:ascii="宋体" w:hAnsi="宋体" w:eastAsia="宋体" w:cs="宋体"/>
          <w:b/>
          <w:szCs w:val="21"/>
        </w:rPr>
        <w:t>第四条 违约责任</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（一）甲方及其工作人员违反本合同第一、二条，按管理权限，依据有关规定给予党纪、政纪或组织处理，调离其工作岗位；涉嫌犯罪的，移交司法机关追究刑事责任；给乙方单位造成经济损失的，应予以赔偿。</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二）乙方及其工作人员违反本合同第一、三条，按管理权限，依据有关规定，给予党纪、政纪或组织处理；给甲方单位造成经济损失的，应予以赔偿；情节严重的，甲方可以单方终止与乙方的合同，并给予乙方三年内不得对甲方组织建设的工程项目进行投标的处罚。</w:t>
      </w:r>
    </w:p>
    <w:p>
      <w:pPr>
        <w:tabs>
          <w:tab w:val="left" w:pos="8190"/>
        </w:tabs>
        <w:spacing w:line="440" w:lineRule="exact"/>
        <w:ind w:right="-521" w:rightChars="-248" w:firstLine="422" w:firstLineChars="200"/>
        <w:rPr>
          <w:rFonts w:hint="eastAsia" w:ascii="宋体" w:hAnsi="宋体" w:eastAsia="宋体" w:cs="宋体"/>
          <w:szCs w:val="21"/>
        </w:rPr>
      </w:pPr>
      <w:r>
        <w:rPr>
          <w:rFonts w:hint="eastAsia" w:ascii="宋体" w:hAnsi="宋体" w:eastAsia="宋体" w:cs="宋体"/>
          <w:b/>
          <w:szCs w:val="21"/>
        </w:rPr>
        <w:t>第五条</w:t>
      </w:r>
      <w:r>
        <w:rPr>
          <w:rFonts w:hint="eastAsia" w:ascii="宋体" w:hAnsi="宋体" w:eastAsia="宋体" w:cs="宋体"/>
          <w:szCs w:val="21"/>
        </w:rPr>
        <w:t xml:space="preserve"> 双方约定：本合同由双方或双方上级单位的纪检监察机关负责监督执行。由甲方或甲方上级单位的纪检监察机关约请乙方或乙方上级单位纪检监察机关对本合同执行情况进行检查；提出在本合同约定范围内的裁定意见。</w:t>
      </w:r>
    </w:p>
    <w:p>
      <w:pPr>
        <w:tabs>
          <w:tab w:val="left" w:pos="8190"/>
        </w:tabs>
        <w:spacing w:line="440" w:lineRule="exact"/>
        <w:ind w:right="-521" w:rightChars="-248" w:firstLine="422" w:firstLineChars="200"/>
        <w:rPr>
          <w:rFonts w:hint="eastAsia" w:ascii="宋体" w:hAnsi="宋体" w:eastAsia="宋体" w:cs="宋体"/>
          <w:szCs w:val="21"/>
        </w:rPr>
      </w:pPr>
      <w:r>
        <w:rPr>
          <w:rFonts w:hint="eastAsia" w:ascii="宋体" w:hAnsi="宋体" w:eastAsia="宋体" w:cs="宋体"/>
          <w:b/>
          <w:szCs w:val="21"/>
        </w:rPr>
        <w:t>第六条</w:t>
      </w:r>
      <w:r>
        <w:rPr>
          <w:rFonts w:hint="eastAsia" w:ascii="宋体" w:hAnsi="宋体" w:eastAsia="宋体" w:cs="宋体"/>
          <w:szCs w:val="21"/>
        </w:rPr>
        <w:t xml:space="preserve"> 本合同有效期为甲乙双方签署之日起至该项目服务期结束止。</w:t>
      </w:r>
    </w:p>
    <w:p>
      <w:pPr>
        <w:tabs>
          <w:tab w:val="left" w:pos="8190"/>
        </w:tabs>
        <w:spacing w:line="440" w:lineRule="exact"/>
        <w:ind w:right="-521" w:rightChars="-248" w:firstLine="422" w:firstLineChars="200"/>
        <w:rPr>
          <w:rFonts w:hint="eastAsia" w:ascii="宋体" w:hAnsi="宋体" w:eastAsia="宋体" w:cs="宋体"/>
          <w:szCs w:val="21"/>
        </w:rPr>
      </w:pPr>
      <w:r>
        <w:rPr>
          <w:rFonts w:hint="eastAsia" w:ascii="宋体" w:hAnsi="宋体" w:eastAsia="宋体" w:cs="宋体"/>
          <w:b/>
          <w:szCs w:val="21"/>
        </w:rPr>
        <w:t>第七条</w:t>
      </w:r>
      <w:r>
        <w:rPr>
          <w:rFonts w:hint="eastAsia" w:ascii="宋体" w:hAnsi="宋体" w:eastAsia="宋体" w:cs="宋体"/>
          <w:szCs w:val="21"/>
        </w:rPr>
        <w:t xml:space="preserve"> 本合同作为</w:t>
      </w:r>
      <w:r>
        <w:rPr>
          <w:rFonts w:hint="eastAsia" w:ascii="宋体" w:hAnsi="宋体" w:eastAsia="宋体" w:cs="宋体"/>
          <w:kern w:val="58"/>
          <w:szCs w:val="21"/>
          <w:u w:val="single"/>
        </w:rPr>
        <w:t>钟秀西地铁大食堂厨房设备采购项目</w:t>
      </w:r>
      <w:r>
        <w:rPr>
          <w:rFonts w:hint="eastAsia" w:ascii="宋体" w:hAnsi="宋体" w:eastAsia="宋体" w:cs="宋体"/>
          <w:szCs w:val="21"/>
        </w:rPr>
        <w:t>合同的附件，与主合同具有同等法律效力。经合同双方签署立即生效。</w:t>
      </w:r>
    </w:p>
    <w:p>
      <w:pPr>
        <w:tabs>
          <w:tab w:val="left" w:pos="8190"/>
        </w:tabs>
        <w:spacing w:line="440" w:lineRule="exact"/>
        <w:ind w:right="-521" w:rightChars="-248" w:firstLine="420" w:firstLineChars="200"/>
        <w:rPr>
          <w:rFonts w:hint="eastAsia" w:ascii="宋体" w:hAnsi="宋体" w:eastAsia="宋体" w:cs="宋体"/>
          <w:szCs w:val="21"/>
        </w:rPr>
      </w:pP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甲方：（盖章）                         乙方：（盖章）</w:t>
      </w:r>
    </w:p>
    <w:p>
      <w:pPr>
        <w:tabs>
          <w:tab w:val="left" w:pos="8190"/>
        </w:tabs>
        <w:spacing w:line="440" w:lineRule="exact"/>
        <w:ind w:right="-521" w:rightChars="-248" w:firstLine="420" w:firstLineChars="200"/>
        <w:rPr>
          <w:rFonts w:hint="eastAsia" w:ascii="宋体" w:hAnsi="宋体" w:eastAsia="宋体" w:cs="宋体"/>
          <w:szCs w:val="21"/>
        </w:rPr>
      </w:pP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法定代表人                             法定代表人</w:t>
      </w:r>
    </w:p>
    <w:p>
      <w:pPr>
        <w:tabs>
          <w:tab w:val="left" w:pos="8190"/>
        </w:tabs>
        <w:spacing w:line="440" w:lineRule="exact"/>
        <w:ind w:right="-521" w:rightChars="-248" w:firstLine="420" w:firstLineChars="200"/>
        <w:rPr>
          <w:rFonts w:hint="eastAsia" w:ascii="宋体" w:hAnsi="宋体" w:eastAsia="宋体" w:cs="宋体"/>
          <w:szCs w:val="21"/>
        </w:rPr>
      </w:pPr>
      <w:r>
        <w:rPr>
          <w:rFonts w:hint="eastAsia" w:ascii="宋体" w:hAnsi="宋体" w:eastAsia="宋体" w:cs="宋体"/>
          <w:szCs w:val="21"/>
        </w:rPr>
        <w:t>或其授权代理人：                       或其授权代理人：</w:t>
      </w:r>
    </w:p>
    <w:p>
      <w:pPr>
        <w:spacing w:line="440" w:lineRule="exact"/>
        <w:rPr>
          <w:rFonts w:hint="eastAsia" w:ascii="宋体" w:hAnsi="宋体" w:eastAsia="宋体" w:cs="宋体"/>
          <w:szCs w:val="21"/>
        </w:rPr>
      </w:pPr>
      <w:r>
        <w:rPr>
          <w:rFonts w:hint="eastAsia" w:ascii="宋体" w:hAnsi="宋体" w:eastAsia="宋体" w:cs="宋体"/>
          <w:szCs w:val="21"/>
        </w:rPr>
        <w:br w:type="page"/>
      </w:r>
    </w:p>
    <w:p>
      <w:pPr>
        <w:tabs>
          <w:tab w:val="left" w:pos="8190"/>
        </w:tabs>
        <w:spacing w:line="440" w:lineRule="exact"/>
        <w:ind w:right="-521" w:rightChars="-248"/>
        <w:outlineLvl w:val="2"/>
        <w:rPr>
          <w:rFonts w:hint="eastAsia" w:ascii="宋体" w:hAnsi="宋体" w:eastAsia="宋体" w:cs="宋体"/>
          <w:szCs w:val="21"/>
        </w:rPr>
      </w:pPr>
      <w:r>
        <w:rPr>
          <w:rFonts w:hint="eastAsia" w:ascii="宋体" w:hAnsi="宋体" w:eastAsia="宋体" w:cs="宋体"/>
          <w:bCs/>
          <w:szCs w:val="21"/>
        </w:rPr>
        <w:t>附件3：合同单价</w:t>
      </w:r>
    </w:p>
    <w:p>
      <w:pPr>
        <w:spacing w:line="440" w:lineRule="exact"/>
        <w:rPr>
          <w:rFonts w:hint="eastAsia" w:ascii="宋体" w:hAnsi="宋体" w:eastAsia="宋体" w:cs="宋体"/>
          <w:b/>
          <w:bCs/>
          <w:szCs w:val="21"/>
        </w:rPr>
      </w:pPr>
      <w:r>
        <w:rPr>
          <w:rFonts w:hint="eastAsia" w:ascii="宋体" w:hAnsi="宋体" w:eastAsia="宋体" w:cs="宋体"/>
          <w:b/>
          <w:bCs/>
          <w:szCs w:val="21"/>
        </w:rPr>
        <w:br w:type="page"/>
      </w:r>
    </w:p>
    <w:p>
      <w:pPr>
        <w:tabs>
          <w:tab w:val="left" w:pos="8190"/>
        </w:tabs>
        <w:spacing w:line="440" w:lineRule="exact"/>
        <w:ind w:right="-521" w:rightChars="-248"/>
        <w:outlineLvl w:val="2"/>
        <w:rPr>
          <w:rFonts w:hint="eastAsia" w:ascii="宋体" w:hAnsi="宋体" w:eastAsia="宋体" w:cs="宋体"/>
          <w:bCs/>
          <w:szCs w:val="21"/>
        </w:rPr>
      </w:pPr>
      <w:r>
        <w:rPr>
          <w:rFonts w:hint="eastAsia" w:ascii="宋体" w:hAnsi="宋体" w:eastAsia="宋体" w:cs="宋体"/>
          <w:bCs/>
          <w:szCs w:val="21"/>
        </w:rPr>
        <w:t>附件4：现有设备清单</w:t>
      </w:r>
    </w:p>
    <w:tbl>
      <w:tblPr>
        <w:tblStyle w:val="21"/>
        <w:tblW w:w="8940" w:type="dxa"/>
        <w:tblInd w:w="100" w:type="dxa"/>
        <w:tblLayout w:type="autofit"/>
        <w:tblCellMar>
          <w:top w:w="0" w:type="dxa"/>
          <w:left w:w="108" w:type="dxa"/>
          <w:bottom w:w="0" w:type="dxa"/>
          <w:right w:w="108" w:type="dxa"/>
        </w:tblCellMar>
      </w:tblPr>
      <w:tblGrid>
        <w:gridCol w:w="766"/>
        <w:gridCol w:w="2544"/>
        <w:gridCol w:w="1312"/>
        <w:gridCol w:w="4318"/>
      </w:tblGrid>
      <w:tr>
        <w:tblPrEx>
          <w:tblCellMar>
            <w:top w:w="0" w:type="dxa"/>
            <w:left w:w="108" w:type="dxa"/>
            <w:bottom w:w="0" w:type="dxa"/>
            <w:right w:w="108" w:type="dxa"/>
          </w:tblCellMar>
        </w:tblPrEx>
        <w:trPr>
          <w:trHeight w:val="32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bCs/>
                <w:color w:val="000000"/>
                <w:szCs w:val="21"/>
              </w:rPr>
            </w:pPr>
            <w:r>
              <w:rPr>
                <w:rFonts w:hint="eastAsia" w:ascii="宋体" w:hAnsi="宋体" w:eastAsia="宋体" w:cs="宋体"/>
                <w:b/>
                <w:bCs/>
                <w:color w:val="000000"/>
                <w:kern w:val="0"/>
                <w:szCs w:val="21"/>
                <w:lang w:bidi="ar"/>
              </w:rPr>
              <w:t>编号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bCs/>
                <w:color w:val="000000"/>
                <w:szCs w:val="21"/>
              </w:rPr>
            </w:pPr>
            <w:r>
              <w:rPr>
                <w:rFonts w:hint="eastAsia" w:ascii="宋体" w:hAnsi="宋体" w:eastAsia="宋体" w:cs="宋体"/>
                <w:b/>
                <w:bCs/>
                <w:color w:val="000000"/>
                <w:kern w:val="0"/>
                <w:szCs w:val="21"/>
                <w:lang w:bidi="ar"/>
              </w:rPr>
              <w:t>设备名称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bCs/>
                <w:color w:val="000000"/>
                <w:szCs w:val="21"/>
              </w:rPr>
            </w:pPr>
            <w:r>
              <w:rPr>
                <w:rFonts w:hint="eastAsia" w:ascii="宋体" w:hAnsi="宋体" w:eastAsia="宋体" w:cs="宋体"/>
                <w:b/>
                <w:bCs/>
                <w:color w:val="000000"/>
                <w:kern w:val="0"/>
                <w:szCs w:val="21"/>
                <w:lang w:bidi="ar"/>
              </w:rPr>
              <w:t>数量</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bCs/>
                <w:color w:val="000000"/>
                <w:szCs w:val="21"/>
              </w:rPr>
            </w:pPr>
            <w:r>
              <w:rPr>
                <w:rFonts w:hint="eastAsia" w:ascii="宋体" w:hAnsi="宋体" w:eastAsia="宋体" w:cs="宋体"/>
                <w:b/>
                <w:bCs/>
                <w:color w:val="000000"/>
                <w:kern w:val="0"/>
                <w:szCs w:val="21"/>
                <w:lang w:bidi="ar"/>
              </w:rPr>
              <w:t>尺寸(WxDxH)</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电磁单头单尾小炒灶</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1100*1100*800+450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通道式洗碗机</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1300*880*1630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普装压切面机</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454*475*1040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4</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烤箱带发酵箱</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1230*850*2080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5</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单星工作台（左星）</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1800*760*800+150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6</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单星盆水池</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500*500*800+150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7</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单通上掀门三门碗柜</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1500*600*1800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8</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电磁单头矮汤炉</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650*750*530+720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9</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开水器带底座</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520*530*1300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10</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四门碗柜</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1500*600*1800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11</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双星盆水池</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1200*760*800+150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12</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单星盆水池</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4</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1000*760*800+150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13</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单孔收餐工作台</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1000*760*800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14</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四门冰箱</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1220*760*1980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15</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四层栅格货架</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1200*500*1550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16</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米面架</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1500*500*200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17</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双头煮面调汤炉</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1200*760*800+150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18</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电磁双头大锅灶</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2000*1000*800+450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19</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单星盆水池</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600*600*800+150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20</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单星污碟台（中星B）</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1500*800*800+150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21</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洁碟台(带框架A）</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1100*800*800+150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22</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双层工作台带靠背（方腿）</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1350*760*900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23</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双层工作台带靠背（方腿）</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1800*760*900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24</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单星工作台（右星）</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1800*760*800+150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25</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双通工作台</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2000*1000*800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26</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双层工作台</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2000*1000*800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27</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热风循环消毒柜</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1300*630*1940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28</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冷藏操作台</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1800*800*800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29</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双星工作台（左星）</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1800*760*800+150</w:t>
            </w:r>
          </w:p>
        </w:tc>
      </w:tr>
      <w:tr>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30</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双层工作台带靠背（方腿）</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1500*760*900</w:t>
            </w:r>
          </w:p>
        </w:tc>
      </w:tr>
      <w:tr>
        <w:tblPrEx>
          <w:tblCellMar>
            <w:top w:w="0" w:type="dxa"/>
            <w:left w:w="108" w:type="dxa"/>
            <w:bottom w:w="0" w:type="dxa"/>
            <w:right w:w="108" w:type="dxa"/>
          </w:tblCellMar>
        </w:tblPrEx>
        <w:trPr>
          <w:trHeight w:val="432"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31</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风管</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800*600*2500</w:t>
            </w:r>
          </w:p>
        </w:tc>
      </w:tr>
      <w:tr>
        <w:tblPrEx>
          <w:tblCellMar>
            <w:top w:w="0" w:type="dxa"/>
            <w:left w:w="108" w:type="dxa"/>
            <w:bottom w:w="0" w:type="dxa"/>
            <w:right w:w="108" w:type="dxa"/>
          </w:tblCellMar>
        </w:tblPrEx>
        <w:trPr>
          <w:trHeight w:val="432"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32</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风管</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400*400*2500</w:t>
            </w:r>
          </w:p>
        </w:tc>
      </w:tr>
      <w:tr>
        <w:tblPrEx>
          <w:tblCellMar>
            <w:top w:w="0" w:type="dxa"/>
            <w:left w:w="108" w:type="dxa"/>
            <w:bottom w:w="0" w:type="dxa"/>
            <w:right w:w="108" w:type="dxa"/>
          </w:tblCellMar>
        </w:tblPrEx>
        <w:trPr>
          <w:trHeight w:val="432"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33</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风管</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400*400*1250</w:t>
            </w:r>
          </w:p>
        </w:tc>
      </w:tr>
      <w:tr>
        <w:tblPrEx>
          <w:tblCellMar>
            <w:top w:w="0" w:type="dxa"/>
            <w:left w:w="108" w:type="dxa"/>
            <w:bottom w:w="0" w:type="dxa"/>
            <w:right w:w="108" w:type="dxa"/>
          </w:tblCellMar>
        </w:tblPrEx>
        <w:trPr>
          <w:trHeight w:val="432"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34</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风机</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18.5kw</w:t>
            </w:r>
          </w:p>
        </w:tc>
      </w:tr>
      <w:tr>
        <w:tblPrEx>
          <w:tblCellMar>
            <w:top w:w="0" w:type="dxa"/>
            <w:left w:w="108" w:type="dxa"/>
            <w:bottom w:w="0" w:type="dxa"/>
            <w:right w:w="108" w:type="dxa"/>
          </w:tblCellMar>
        </w:tblPrEx>
        <w:trPr>
          <w:trHeight w:val="432"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35</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风机</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4kw</w:t>
            </w:r>
          </w:p>
        </w:tc>
      </w:tr>
      <w:tr>
        <w:tblPrEx>
          <w:tblCellMar>
            <w:top w:w="0" w:type="dxa"/>
            <w:left w:w="108" w:type="dxa"/>
            <w:bottom w:w="0" w:type="dxa"/>
            <w:right w:w="108" w:type="dxa"/>
          </w:tblCellMar>
        </w:tblPrEx>
        <w:trPr>
          <w:trHeight w:val="364"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36</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美的热水器</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4</w:t>
            </w:r>
          </w:p>
        </w:tc>
        <w:tc>
          <w:tcPr>
            <w:tcW w:w="431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szCs w:val="21"/>
              </w:rPr>
            </w:pPr>
          </w:p>
        </w:tc>
      </w:tr>
      <w:tr>
        <w:tblPrEx>
          <w:tblCellMar>
            <w:top w:w="0" w:type="dxa"/>
            <w:left w:w="108" w:type="dxa"/>
            <w:bottom w:w="0" w:type="dxa"/>
            <w:right w:w="108" w:type="dxa"/>
          </w:tblCellMar>
        </w:tblPrEx>
        <w:trPr>
          <w:trHeight w:val="352"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37</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保温台</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431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szCs w:val="21"/>
              </w:rPr>
            </w:pPr>
          </w:p>
        </w:tc>
      </w:tr>
      <w:tr>
        <w:tblPrEx>
          <w:tblCellMar>
            <w:top w:w="0" w:type="dxa"/>
            <w:left w:w="108" w:type="dxa"/>
            <w:bottom w:w="0" w:type="dxa"/>
            <w:right w:w="108" w:type="dxa"/>
          </w:tblCellMar>
        </w:tblPrEx>
        <w:trPr>
          <w:trHeight w:val="302"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38</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洗菜机</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szCs w:val="21"/>
              </w:rPr>
            </w:pPr>
          </w:p>
        </w:tc>
      </w:tr>
      <w:tr>
        <w:tblPrEx>
          <w:tblCellMar>
            <w:top w:w="0" w:type="dxa"/>
            <w:left w:w="108" w:type="dxa"/>
            <w:bottom w:w="0" w:type="dxa"/>
            <w:right w:w="108" w:type="dxa"/>
          </w:tblCellMar>
        </w:tblPrEx>
        <w:trPr>
          <w:trHeight w:val="327"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39</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切片机</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szCs w:val="21"/>
              </w:rPr>
            </w:pPr>
          </w:p>
        </w:tc>
      </w:tr>
      <w:tr>
        <w:tblPrEx>
          <w:tblCellMar>
            <w:top w:w="0" w:type="dxa"/>
            <w:left w:w="108" w:type="dxa"/>
            <w:bottom w:w="0" w:type="dxa"/>
            <w:right w:w="108" w:type="dxa"/>
          </w:tblCellMar>
        </w:tblPrEx>
        <w:trPr>
          <w:trHeight w:val="364"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40</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绞肉机</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TK-22</w:t>
            </w:r>
          </w:p>
        </w:tc>
      </w:tr>
      <w:tr>
        <w:tblPrEx>
          <w:tblCellMar>
            <w:top w:w="0" w:type="dxa"/>
            <w:left w:w="108" w:type="dxa"/>
            <w:bottom w:w="0" w:type="dxa"/>
            <w:right w:w="108" w:type="dxa"/>
          </w:tblCellMar>
        </w:tblPrEx>
        <w:trPr>
          <w:trHeight w:val="376"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41</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发酵箱</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szCs w:val="21"/>
              </w:rPr>
            </w:pPr>
          </w:p>
        </w:tc>
      </w:tr>
      <w:tr>
        <w:tblPrEx>
          <w:tblCellMar>
            <w:top w:w="0" w:type="dxa"/>
            <w:left w:w="108" w:type="dxa"/>
            <w:bottom w:w="0" w:type="dxa"/>
            <w:right w:w="108" w:type="dxa"/>
          </w:tblCellMar>
        </w:tblPrEx>
        <w:trPr>
          <w:trHeight w:val="315"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42</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和面机</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HMJG25</w:t>
            </w:r>
          </w:p>
        </w:tc>
      </w:tr>
      <w:tr>
        <w:tblPrEx>
          <w:tblCellMar>
            <w:top w:w="0" w:type="dxa"/>
            <w:left w:w="108" w:type="dxa"/>
            <w:bottom w:w="0" w:type="dxa"/>
            <w:right w:w="108" w:type="dxa"/>
          </w:tblCellMar>
        </w:tblPrEx>
        <w:trPr>
          <w:trHeight w:val="327"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43</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电饼铛</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szCs w:val="21"/>
              </w:rPr>
            </w:pPr>
          </w:p>
        </w:tc>
      </w:tr>
      <w:tr>
        <w:tblPrEx>
          <w:tblCellMar>
            <w:top w:w="0" w:type="dxa"/>
            <w:left w:w="108" w:type="dxa"/>
            <w:bottom w:w="0" w:type="dxa"/>
            <w:right w:w="108" w:type="dxa"/>
          </w:tblCellMar>
        </w:tblPrEx>
        <w:trPr>
          <w:trHeight w:val="290"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44</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调味台</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700*1150</w:t>
            </w:r>
          </w:p>
        </w:tc>
      </w:tr>
      <w:tr>
        <w:tblPrEx>
          <w:tblCellMar>
            <w:top w:w="0" w:type="dxa"/>
            <w:left w:w="108" w:type="dxa"/>
            <w:bottom w:w="0" w:type="dxa"/>
            <w:right w:w="108" w:type="dxa"/>
          </w:tblCellMar>
        </w:tblPrEx>
        <w:trPr>
          <w:trHeight w:val="376"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45</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移门工作台带靠背</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1800*700</w:t>
            </w:r>
          </w:p>
        </w:tc>
      </w:tr>
      <w:tr>
        <w:tblPrEx>
          <w:tblCellMar>
            <w:top w:w="0" w:type="dxa"/>
            <w:left w:w="108" w:type="dxa"/>
            <w:bottom w:w="0" w:type="dxa"/>
            <w:right w:w="108" w:type="dxa"/>
          </w:tblCellMar>
        </w:tblPrEx>
        <w:trPr>
          <w:trHeight w:val="389"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46</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不锈钢水池</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700*700</w:t>
            </w:r>
          </w:p>
        </w:tc>
      </w:tr>
      <w:tr>
        <w:tblPrEx>
          <w:tblCellMar>
            <w:top w:w="0" w:type="dxa"/>
            <w:left w:w="108" w:type="dxa"/>
            <w:bottom w:w="0" w:type="dxa"/>
            <w:right w:w="108" w:type="dxa"/>
          </w:tblCellMar>
        </w:tblPrEx>
        <w:trPr>
          <w:trHeight w:val="302"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47</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一池一平工作台</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1200*700</w:t>
            </w:r>
          </w:p>
        </w:tc>
      </w:tr>
      <w:tr>
        <w:tblPrEx>
          <w:tblCellMar>
            <w:top w:w="0" w:type="dxa"/>
            <w:left w:w="108" w:type="dxa"/>
            <w:bottom w:w="0" w:type="dxa"/>
            <w:right w:w="108" w:type="dxa"/>
          </w:tblCellMar>
        </w:tblPrEx>
        <w:trPr>
          <w:trHeight w:val="395" w:hRule="atLeast"/>
        </w:trPr>
        <w:tc>
          <w:tcPr>
            <w:tcW w:w="7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48</w:t>
            </w:r>
          </w:p>
        </w:tc>
        <w:tc>
          <w:tcPr>
            <w:tcW w:w="2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电开水器</w:t>
            </w:r>
          </w:p>
        </w:tc>
        <w:tc>
          <w:tcPr>
            <w:tcW w:w="13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120YS</w:t>
            </w:r>
          </w:p>
        </w:tc>
      </w:tr>
    </w:tbl>
    <w:p>
      <w:pPr>
        <w:rPr>
          <w:rFonts w:hint="eastAsia" w:ascii="宋体" w:hAnsi="宋体" w:eastAsia="宋体" w:cs="宋体"/>
          <w:sz w:val="28"/>
          <w:szCs w:val="28"/>
        </w:rPr>
      </w:pPr>
      <w:r>
        <w:rPr>
          <w:rFonts w:hint="eastAsia" w:ascii="宋体" w:hAnsi="宋体" w:eastAsia="宋体" w:cs="宋体"/>
          <w:sz w:val="28"/>
          <w:szCs w:val="28"/>
        </w:rPr>
        <w:br w:type="page"/>
      </w:r>
    </w:p>
    <w:p>
      <w:pPr>
        <w:keepNext/>
        <w:spacing w:line="360" w:lineRule="auto"/>
        <w:jc w:val="center"/>
        <w:outlineLvl w:val="0"/>
        <w:rPr>
          <w:rFonts w:hint="eastAsia" w:ascii="宋体" w:hAnsi="宋体" w:eastAsia="宋体" w:cs="宋体"/>
          <w:b/>
          <w:sz w:val="30"/>
          <w:szCs w:val="30"/>
          <w:lang w:val="zh-CN"/>
        </w:rPr>
      </w:pPr>
      <w:bookmarkStart w:id="387" w:name="_Toc13519"/>
      <w:bookmarkStart w:id="388" w:name="_Toc5930"/>
      <w:bookmarkStart w:id="389" w:name="_Toc12215"/>
      <w:bookmarkStart w:id="390" w:name="_Toc9891"/>
      <w:bookmarkStart w:id="391" w:name="_Toc17814"/>
      <w:r>
        <w:rPr>
          <w:rFonts w:hint="eastAsia" w:ascii="宋体" w:hAnsi="宋体" w:eastAsia="宋体" w:cs="宋体"/>
          <w:b/>
          <w:sz w:val="30"/>
          <w:szCs w:val="30"/>
          <w:lang w:val="zh-CN"/>
        </w:rPr>
        <w:t>第</w:t>
      </w:r>
      <w:r>
        <w:rPr>
          <w:rFonts w:hint="eastAsia" w:ascii="宋体" w:hAnsi="宋体" w:eastAsia="宋体" w:cs="宋体"/>
          <w:b/>
          <w:sz w:val="30"/>
          <w:szCs w:val="30"/>
        </w:rPr>
        <w:t>三</w:t>
      </w:r>
      <w:r>
        <w:rPr>
          <w:rFonts w:hint="eastAsia" w:ascii="宋体" w:hAnsi="宋体" w:eastAsia="宋体" w:cs="宋体"/>
          <w:b/>
          <w:sz w:val="30"/>
          <w:szCs w:val="30"/>
          <w:lang w:val="zh-CN"/>
        </w:rPr>
        <w:t>章  响应文件组成</w:t>
      </w:r>
      <w:bookmarkEnd w:id="387"/>
      <w:bookmarkEnd w:id="388"/>
      <w:bookmarkEnd w:id="389"/>
      <w:bookmarkEnd w:id="390"/>
      <w:bookmarkEnd w:id="391"/>
    </w:p>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5"/>
    <w:bookmarkEnd w:id="36"/>
    <w:bookmarkEnd w:id="37"/>
    <w:bookmarkEnd w:id="38"/>
    <w:bookmarkEnd w:id="39"/>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spacing w:line="360" w:lineRule="auto"/>
        <w:jc w:val="center"/>
        <w:rPr>
          <w:rFonts w:hint="eastAsia" w:ascii="宋体" w:hAnsi="宋体" w:eastAsia="宋体" w:cs="宋体"/>
          <w:b/>
          <w:bCs/>
          <w:sz w:val="44"/>
          <w:szCs w:val="44"/>
        </w:rPr>
      </w:pPr>
      <w:r>
        <w:rPr>
          <w:rFonts w:hint="eastAsia" w:ascii="宋体" w:hAnsi="宋体" w:eastAsia="宋体" w:cs="宋体"/>
          <w:b/>
          <w:bCs/>
          <w:sz w:val="44"/>
          <w:szCs w:val="44"/>
        </w:rPr>
        <w:t>钟秀西地铁大食堂厨房设备采购项目</w:t>
      </w:r>
    </w:p>
    <w:p>
      <w:pPr>
        <w:rPr>
          <w:rFonts w:hint="eastAsia" w:ascii="宋体" w:hAnsi="宋体" w:eastAsia="宋体" w:cs="宋体"/>
        </w:rPr>
      </w:pPr>
    </w:p>
    <w:p>
      <w:pPr>
        <w:rPr>
          <w:rFonts w:hint="eastAsia" w:ascii="宋体" w:hAnsi="宋体" w:eastAsia="宋体" w:cs="宋体"/>
        </w:rPr>
      </w:pPr>
    </w:p>
    <w:p>
      <w:pPr>
        <w:pStyle w:val="4"/>
        <w:ind w:firstLine="723"/>
        <w:rPr>
          <w:rFonts w:hint="eastAsia" w:ascii="宋体" w:hAnsi="宋体" w:eastAsia="宋体" w:cs="宋体"/>
          <w:b/>
          <w:bCs/>
          <w:sz w:val="36"/>
          <w:szCs w:val="36"/>
        </w:rPr>
      </w:pPr>
    </w:p>
    <w:p>
      <w:pPr>
        <w:rPr>
          <w:rFonts w:hint="eastAsia" w:ascii="宋体" w:hAnsi="宋体" w:eastAsia="宋体" w:cs="宋体"/>
        </w:rPr>
      </w:pPr>
    </w:p>
    <w:p>
      <w:pPr>
        <w:rPr>
          <w:rFonts w:hint="eastAsia" w:ascii="宋体" w:hAnsi="宋体" w:eastAsia="宋体" w:cs="宋体"/>
        </w:rPr>
      </w:pPr>
    </w:p>
    <w:p>
      <w:pPr>
        <w:spacing w:line="360" w:lineRule="auto"/>
        <w:jc w:val="center"/>
        <w:rPr>
          <w:rFonts w:hint="eastAsia" w:ascii="宋体" w:hAnsi="宋体" w:eastAsia="宋体" w:cs="宋体"/>
          <w:sz w:val="44"/>
          <w:szCs w:val="44"/>
        </w:rPr>
      </w:pPr>
      <w:bookmarkStart w:id="392" w:name="_Toc25251"/>
      <w:r>
        <w:rPr>
          <w:rFonts w:hint="eastAsia" w:ascii="宋体" w:hAnsi="宋体" w:eastAsia="宋体" w:cs="宋体"/>
          <w:sz w:val="44"/>
          <w:szCs w:val="44"/>
        </w:rPr>
        <w:t>（响应文件）</w:t>
      </w:r>
      <w:bookmarkEnd w:id="392"/>
    </w:p>
    <w:p>
      <w:pPr>
        <w:spacing w:line="360" w:lineRule="auto"/>
        <w:rPr>
          <w:rFonts w:hint="eastAsia" w:ascii="宋体" w:hAnsi="宋体" w:eastAsia="宋体" w:cs="宋体"/>
          <w:sz w:val="32"/>
        </w:rPr>
      </w:pPr>
    </w:p>
    <w:p>
      <w:pPr>
        <w:spacing w:line="440" w:lineRule="exact"/>
        <w:rPr>
          <w:rFonts w:hint="eastAsia" w:ascii="宋体" w:hAnsi="宋体" w:eastAsia="宋体" w:cs="宋体"/>
          <w:sz w:val="32"/>
        </w:rPr>
      </w:pPr>
    </w:p>
    <w:p>
      <w:pPr>
        <w:spacing w:line="440" w:lineRule="exact"/>
        <w:rPr>
          <w:rFonts w:hint="eastAsia" w:ascii="宋体" w:hAnsi="宋体" w:eastAsia="宋体" w:cs="宋体"/>
          <w:sz w:val="32"/>
        </w:rPr>
      </w:pPr>
    </w:p>
    <w:p>
      <w:pPr>
        <w:spacing w:line="440" w:lineRule="exact"/>
        <w:rPr>
          <w:rFonts w:hint="eastAsia" w:ascii="宋体" w:hAnsi="宋体" w:eastAsia="宋体" w:cs="宋体"/>
          <w:sz w:val="32"/>
        </w:rPr>
      </w:pPr>
    </w:p>
    <w:p>
      <w:pPr>
        <w:spacing w:line="440" w:lineRule="exact"/>
        <w:rPr>
          <w:rFonts w:hint="eastAsia" w:ascii="宋体" w:hAnsi="宋体" w:eastAsia="宋体" w:cs="宋体"/>
          <w:sz w:val="32"/>
        </w:rPr>
      </w:pPr>
    </w:p>
    <w:p>
      <w:pPr>
        <w:jc w:val="center"/>
        <w:rPr>
          <w:rFonts w:hint="eastAsia" w:ascii="宋体" w:hAnsi="宋体" w:eastAsia="宋体" w:cs="宋体"/>
          <w:b/>
          <w:bCs/>
          <w:sz w:val="28"/>
          <w:szCs w:val="28"/>
        </w:rPr>
      </w:pPr>
    </w:p>
    <w:p>
      <w:pPr>
        <w:jc w:val="center"/>
        <w:rPr>
          <w:rFonts w:hint="eastAsia" w:ascii="宋体" w:hAnsi="宋体" w:eastAsia="宋体" w:cs="宋体"/>
          <w:b/>
          <w:bCs/>
          <w:sz w:val="28"/>
          <w:szCs w:val="28"/>
        </w:rPr>
      </w:pPr>
    </w:p>
    <w:p>
      <w:pPr>
        <w:jc w:val="center"/>
        <w:rPr>
          <w:rFonts w:hint="eastAsia" w:ascii="宋体" w:hAnsi="宋体" w:eastAsia="宋体" w:cs="宋体"/>
          <w:b/>
          <w:bCs/>
          <w:sz w:val="28"/>
          <w:szCs w:val="28"/>
        </w:rPr>
      </w:pPr>
    </w:p>
    <w:p>
      <w:pPr>
        <w:ind w:firstLine="1265" w:firstLineChars="450"/>
        <w:rPr>
          <w:rFonts w:hint="eastAsia" w:ascii="宋体" w:hAnsi="宋体" w:eastAsia="宋体" w:cs="宋体"/>
          <w:b/>
          <w:bCs/>
          <w:sz w:val="28"/>
          <w:szCs w:val="28"/>
        </w:rPr>
      </w:pPr>
    </w:p>
    <w:p>
      <w:pPr>
        <w:ind w:firstLine="1265" w:firstLineChars="450"/>
        <w:rPr>
          <w:rFonts w:hint="eastAsia" w:ascii="宋体" w:hAnsi="宋体" w:eastAsia="宋体" w:cs="宋体"/>
          <w:b/>
          <w:bCs/>
          <w:sz w:val="28"/>
          <w:szCs w:val="28"/>
          <w:u w:val="single"/>
        </w:rPr>
      </w:pPr>
      <w:r>
        <w:rPr>
          <w:rFonts w:hint="eastAsia" w:ascii="宋体" w:hAnsi="宋体" w:eastAsia="宋体" w:cs="宋体"/>
          <w:b/>
          <w:bCs/>
          <w:sz w:val="28"/>
          <w:szCs w:val="28"/>
        </w:rPr>
        <w:t xml:space="preserve">供应商: </w:t>
      </w:r>
      <w:r>
        <w:rPr>
          <w:rFonts w:hint="eastAsia" w:ascii="宋体" w:hAnsi="宋体" w:eastAsia="宋体" w:cs="宋体"/>
          <w:b/>
          <w:bCs/>
          <w:sz w:val="28"/>
          <w:szCs w:val="28"/>
          <w:u w:val="single"/>
        </w:rPr>
        <w:t xml:space="preserve">                    （全称）（盖章）</w:t>
      </w:r>
    </w:p>
    <w:p>
      <w:pPr>
        <w:ind w:firstLine="1265" w:firstLineChars="450"/>
        <w:rPr>
          <w:rFonts w:hint="eastAsia" w:ascii="宋体" w:hAnsi="宋体" w:eastAsia="宋体" w:cs="宋体"/>
          <w:b/>
          <w:bCs/>
          <w:sz w:val="28"/>
          <w:szCs w:val="28"/>
          <w:u w:val="single"/>
        </w:rPr>
      </w:pPr>
      <w:r>
        <w:rPr>
          <w:rFonts w:hint="eastAsia" w:ascii="宋体" w:hAnsi="宋体" w:eastAsia="宋体" w:cs="宋体"/>
          <w:b/>
          <w:bCs/>
          <w:sz w:val="28"/>
          <w:szCs w:val="28"/>
        </w:rPr>
        <w:t>法定代表人：</w:t>
      </w:r>
      <w:r>
        <w:rPr>
          <w:rFonts w:hint="eastAsia" w:ascii="宋体" w:hAnsi="宋体" w:eastAsia="宋体" w:cs="宋体"/>
          <w:b/>
          <w:bCs/>
          <w:sz w:val="28"/>
          <w:szCs w:val="28"/>
          <w:u w:val="single"/>
        </w:rPr>
        <w:t xml:space="preserve">                  （签字或盖章）</w:t>
      </w:r>
    </w:p>
    <w:p>
      <w:pPr>
        <w:ind w:firstLine="1265" w:firstLineChars="450"/>
        <w:rPr>
          <w:rFonts w:hint="eastAsia" w:ascii="宋体" w:hAnsi="宋体" w:eastAsia="宋体" w:cs="宋体"/>
          <w:b/>
          <w:bCs/>
          <w:sz w:val="32"/>
          <w:szCs w:val="32"/>
        </w:rPr>
        <w:sectPr>
          <w:footerReference r:id="rId5" w:type="default"/>
          <w:pgSz w:w="11905" w:h="16838"/>
          <w:pgMar w:top="1440" w:right="1803" w:bottom="1440" w:left="1803" w:header="850" w:footer="992" w:gutter="0"/>
          <w:cols w:space="720" w:num="1"/>
          <w:docGrid w:type="lines" w:linePitch="325" w:charSpace="0"/>
        </w:sectPr>
      </w:pPr>
      <w:r>
        <w:rPr>
          <w:rFonts w:hint="eastAsia" w:ascii="宋体" w:hAnsi="宋体" w:eastAsia="宋体" w:cs="宋体"/>
          <w:b/>
          <w:bCs/>
          <w:sz w:val="28"/>
          <w:szCs w:val="28"/>
        </w:rPr>
        <w:t>时  间：       年      月      日</w:t>
      </w:r>
    </w:p>
    <w:p>
      <w:pPr>
        <w:pStyle w:val="3"/>
        <w:spacing w:before="0" w:after="0" w:line="440" w:lineRule="exact"/>
        <w:jc w:val="center"/>
        <w:rPr>
          <w:rFonts w:hint="eastAsia" w:ascii="宋体" w:hAnsi="宋体" w:eastAsia="宋体" w:cs="宋体"/>
          <w:sz w:val="30"/>
          <w:szCs w:val="30"/>
        </w:rPr>
      </w:pPr>
      <w:bookmarkStart w:id="393" w:name="_Toc12306"/>
      <w:r>
        <w:rPr>
          <w:rFonts w:hint="eastAsia" w:ascii="宋体" w:hAnsi="宋体" w:eastAsia="宋体" w:cs="宋体"/>
          <w:sz w:val="30"/>
          <w:szCs w:val="30"/>
        </w:rPr>
        <w:t>一、法定代表人身份证明</w:t>
      </w:r>
      <w:bookmarkEnd w:id="393"/>
    </w:p>
    <w:p>
      <w:pPr>
        <w:pStyle w:val="12"/>
        <w:ind w:left="0" w:leftChars="0" w:firstLine="480" w:firstLineChars="200"/>
        <w:rPr>
          <w:rFonts w:hint="eastAsia" w:hAnsi="宋体" w:cs="宋体"/>
          <w:sz w:val="24"/>
          <w:szCs w:val="24"/>
        </w:rPr>
      </w:pPr>
    </w:p>
    <w:p>
      <w:pPr>
        <w:pStyle w:val="12"/>
        <w:ind w:left="0" w:leftChars="0" w:firstLine="420" w:firstLineChars="175"/>
        <w:rPr>
          <w:rFonts w:hint="eastAsia" w:hAnsi="宋体" w:cs="宋体"/>
          <w:sz w:val="24"/>
          <w:szCs w:val="24"/>
          <w:u w:val="single"/>
        </w:rPr>
      </w:pPr>
      <w:r>
        <w:rPr>
          <w:rFonts w:hint="eastAsia" w:hAnsi="宋体" w:cs="宋体"/>
          <w:sz w:val="24"/>
          <w:szCs w:val="24"/>
        </w:rPr>
        <w:t>供应商名称：</w:t>
      </w:r>
      <w:r>
        <w:rPr>
          <w:rFonts w:hint="eastAsia" w:hAnsi="宋体" w:cs="宋体"/>
          <w:sz w:val="24"/>
          <w:szCs w:val="24"/>
          <w:u w:val="single"/>
        </w:rPr>
        <w:t xml:space="preserve">                                  </w:t>
      </w:r>
    </w:p>
    <w:p>
      <w:pPr>
        <w:pStyle w:val="12"/>
        <w:ind w:left="0" w:leftChars="0" w:firstLine="420" w:firstLineChars="175"/>
        <w:rPr>
          <w:rFonts w:hint="eastAsia" w:hAnsi="宋体" w:cs="宋体"/>
          <w:sz w:val="24"/>
          <w:szCs w:val="24"/>
          <w:u w:val="single"/>
        </w:rPr>
      </w:pPr>
      <w:r>
        <w:rPr>
          <w:rFonts w:hint="eastAsia" w:hAnsi="宋体" w:cs="宋体"/>
          <w:sz w:val="24"/>
          <w:szCs w:val="24"/>
        </w:rPr>
        <w:t>单位性质：</w:t>
      </w:r>
      <w:r>
        <w:rPr>
          <w:rFonts w:hint="eastAsia" w:hAnsi="宋体" w:cs="宋体"/>
          <w:sz w:val="24"/>
          <w:szCs w:val="24"/>
          <w:u w:val="single"/>
        </w:rPr>
        <w:t xml:space="preserve">                                    </w:t>
      </w:r>
    </w:p>
    <w:p>
      <w:pPr>
        <w:pStyle w:val="12"/>
        <w:ind w:left="0" w:leftChars="0" w:firstLine="420" w:firstLineChars="175"/>
        <w:rPr>
          <w:rFonts w:hint="eastAsia" w:hAnsi="宋体" w:cs="宋体"/>
          <w:sz w:val="24"/>
          <w:szCs w:val="24"/>
          <w:u w:val="single"/>
        </w:rPr>
      </w:pPr>
      <w:r>
        <w:rPr>
          <w:rFonts w:hint="eastAsia" w:hAnsi="宋体" w:cs="宋体"/>
          <w:sz w:val="24"/>
          <w:szCs w:val="24"/>
        </w:rPr>
        <w:t>地址：</w:t>
      </w:r>
      <w:r>
        <w:rPr>
          <w:rFonts w:hint="eastAsia" w:hAnsi="宋体" w:cs="宋体"/>
          <w:sz w:val="24"/>
          <w:szCs w:val="24"/>
          <w:u w:val="single"/>
        </w:rPr>
        <w:t xml:space="preserve">                                        </w:t>
      </w:r>
    </w:p>
    <w:p>
      <w:pPr>
        <w:pStyle w:val="12"/>
        <w:ind w:left="0" w:leftChars="0" w:firstLine="420" w:firstLineChars="175"/>
        <w:rPr>
          <w:rFonts w:hint="eastAsia" w:hAnsi="宋体" w:cs="宋体"/>
          <w:sz w:val="24"/>
          <w:szCs w:val="24"/>
        </w:rPr>
      </w:pPr>
      <w:r>
        <w:rPr>
          <w:rFonts w:hint="eastAsia" w:hAnsi="宋体" w:cs="宋体"/>
          <w:sz w:val="24"/>
          <w:szCs w:val="24"/>
        </w:rPr>
        <w:t>成立时间：</w:t>
      </w:r>
      <w:r>
        <w:rPr>
          <w:rFonts w:hint="eastAsia" w:hAnsi="宋体" w:cs="宋体"/>
          <w:sz w:val="24"/>
          <w:szCs w:val="24"/>
          <w:u w:val="single"/>
        </w:rPr>
        <w:t xml:space="preserve">            </w:t>
      </w:r>
      <w:r>
        <w:rPr>
          <w:rFonts w:hint="eastAsia" w:hAnsi="宋体" w:cs="宋体"/>
          <w:sz w:val="24"/>
          <w:szCs w:val="24"/>
        </w:rPr>
        <w:t>年</w:t>
      </w:r>
      <w:r>
        <w:rPr>
          <w:rFonts w:hint="eastAsia" w:hAnsi="宋体" w:cs="宋体"/>
          <w:sz w:val="24"/>
          <w:szCs w:val="24"/>
          <w:u w:val="single"/>
        </w:rPr>
        <w:t xml:space="preserve">         </w:t>
      </w:r>
      <w:r>
        <w:rPr>
          <w:rFonts w:hint="eastAsia" w:hAnsi="宋体" w:cs="宋体"/>
          <w:sz w:val="24"/>
          <w:szCs w:val="24"/>
        </w:rPr>
        <w:t>月</w:t>
      </w:r>
      <w:r>
        <w:rPr>
          <w:rFonts w:hint="eastAsia" w:hAnsi="宋体" w:cs="宋体"/>
          <w:sz w:val="24"/>
          <w:szCs w:val="24"/>
          <w:u w:val="single"/>
        </w:rPr>
        <w:t xml:space="preserve">         </w:t>
      </w:r>
      <w:r>
        <w:rPr>
          <w:rFonts w:hint="eastAsia" w:hAnsi="宋体" w:cs="宋体"/>
          <w:sz w:val="24"/>
          <w:szCs w:val="24"/>
        </w:rPr>
        <w:t>日</w:t>
      </w:r>
    </w:p>
    <w:p>
      <w:pPr>
        <w:pStyle w:val="12"/>
        <w:ind w:left="0" w:leftChars="0" w:firstLine="420" w:firstLineChars="175"/>
        <w:rPr>
          <w:rFonts w:hint="eastAsia" w:hAnsi="宋体" w:cs="宋体"/>
          <w:sz w:val="24"/>
          <w:szCs w:val="24"/>
          <w:u w:val="single"/>
        </w:rPr>
      </w:pPr>
      <w:r>
        <w:rPr>
          <w:rFonts w:hint="eastAsia" w:hAnsi="宋体" w:cs="宋体"/>
          <w:sz w:val="24"/>
          <w:szCs w:val="24"/>
        </w:rPr>
        <w:t>经营期限：</w:t>
      </w:r>
      <w:r>
        <w:rPr>
          <w:rFonts w:hint="eastAsia" w:hAnsi="宋体" w:cs="宋体"/>
          <w:sz w:val="24"/>
          <w:szCs w:val="24"/>
          <w:u w:val="single"/>
        </w:rPr>
        <w:t xml:space="preserve">                                    </w:t>
      </w:r>
    </w:p>
    <w:p>
      <w:pPr>
        <w:pStyle w:val="12"/>
        <w:ind w:left="0" w:leftChars="0" w:firstLine="420" w:firstLineChars="175"/>
        <w:rPr>
          <w:rFonts w:hint="eastAsia" w:hAnsi="宋体" w:cs="宋体"/>
          <w:sz w:val="24"/>
          <w:szCs w:val="24"/>
          <w:u w:val="single"/>
        </w:rPr>
      </w:pPr>
      <w:r>
        <w:rPr>
          <w:rFonts w:hint="eastAsia" w:hAnsi="宋体" w:cs="宋体"/>
          <w:sz w:val="24"/>
          <w:szCs w:val="24"/>
        </w:rPr>
        <w:t>姓名：</w:t>
      </w:r>
      <w:r>
        <w:rPr>
          <w:rFonts w:hint="eastAsia" w:hAnsi="宋体" w:cs="宋体"/>
          <w:sz w:val="24"/>
          <w:szCs w:val="24"/>
          <w:u w:val="single"/>
        </w:rPr>
        <w:t xml:space="preserve">            </w:t>
      </w:r>
      <w:r>
        <w:rPr>
          <w:rFonts w:hint="eastAsia" w:hAnsi="宋体" w:cs="宋体"/>
          <w:sz w:val="24"/>
          <w:szCs w:val="24"/>
        </w:rPr>
        <w:t>性别：</w:t>
      </w:r>
      <w:r>
        <w:rPr>
          <w:rFonts w:hint="eastAsia" w:hAnsi="宋体" w:cs="宋体"/>
          <w:sz w:val="24"/>
          <w:szCs w:val="24"/>
          <w:u w:val="single"/>
        </w:rPr>
        <w:t xml:space="preserve">          </w:t>
      </w:r>
      <w:r>
        <w:rPr>
          <w:rFonts w:hint="eastAsia" w:hAnsi="宋体" w:cs="宋体"/>
          <w:sz w:val="24"/>
          <w:szCs w:val="24"/>
        </w:rPr>
        <w:t>年龄：</w:t>
      </w:r>
      <w:r>
        <w:rPr>
          <w:rFonts w:hint="eastAsia" w:hAnsi="宋体" w:cs="宋体"/>
          <w:sz w:val="24"/>
          <w:szCs w:val="24"/>
          <w:u w:val="single"/>
        </w:rPr>
        <w:t xml:space="preserve">          </w:t>
      </w:r>
      <w:r>
        <w:rPr>
          <w:rFonts w:hint="eastAsia" w:hAnsi="宋体" w:cs="宋体"/>
          <w:sz w:val="24"/>
          <w:szCs w:val="24"/>
        </w:rPr>
        <w:t>职务：</w:t>
      </w:r>
      <w:r>
        <w:rPr>
          <w:rFonts w:hint="eastAsia" w:hAnsi="宋体" w:cs="宋体"/>
          <w:sz w:val="24"/>
          <w:szCs w:val="24"/>
          <w:u w:val="single"/>
        </w:rPr>
        <w:t xml:space="preserve">              </w:t>
      </w:r>
    </w:p>
    <w:p>
      <w:pPr>
        <w:pStyle w:val="12"/>
        <w:ind w:left="0" w:leftChars="0" w:firstLine="420" w:firstLineChars="175"/>
        <w:rPr>
          <w:rFonts w:hint="eastAsia" w:hAnsi="宋体" w:cs="宋体"/>
          <w:sz w:val="24"/>
          <w:szCs w:val="24"/>
        </w:rPr>
      </w:pPr>
      <w:r>
        <w:rPr>
          <w:rFonts w:hint="eastAsia" w:hAnsi="宋体" w:cs="宋体"/>
          <w:sz w:val="24"/>
          <w:szCs w:val="24"/>
        </w:rPr>
        <w:t>系</w:t>
      </w:r>
      <w:r>
        <w:rPr>
          <w:rFonts w:hint="eastAsia" w:hAnsi="宋体" w:cs="宋体"/>
          <w:sz w:val="24"/>
          <w:szCs w:val="24"/>
          <w:u w:val="single"/>
        </w:rPr>
        <w:t xml:space="preserve">                </w:t>
      </w:r>
      <w:r>
        <w:rPr>
          <w:rFonts w:hint="eastAsia" w:hAnsi="宋体" w:cs="宋体"/>
          <w:sz w:val="24"/>
          <w:szCs w:val="24"/>
        </w:rPr>
        <w:t>（供应商名称）的法定代表人。特此证明。</w:t>
      </w:r>
    </w:p>
    <w:p>
      <w:pPr>
        <w:spacing w:line="360" w:lineRule="auto"/>
        <w:ind w:firstLine="420" w:firstLineChars="175"/>
        <w:rPr>
          <w:rFonts w:hint="eastAsia" w:ascii="宋体" w:hAnsi="宋体" w:eastAsia="宋体" w:cs="宋体"/>
          <w:sz w:val="24"/>
          <w:szCs w:val="24"/>
        </w:rPr>
      </w:pPr>
      <w:r>
        <w:rPr>
          <w:rFonts w:hint="eastAsia" w:ascii="宋体" w:hAnsi="宋体" w:eastAsia="宋体" w:cs="宋体"/>
          <w:sz w:val="24"/>
          <w:szCs w:val="24"/>
        </w:rPr>
        <w:t>附：法定代表人身份证复印件。</w:t>
      </w:r>
    </w:p>
    <w:p>
      <w:pPr>
        <w:spacing w:line="360" w:lineRule="auto"/>
        <w:ind w:firstLine="420" w:firstLineChars="175"/>
        <w:rPr>
          <w:rFonts w:hint="eastAsia" w:ascii="宋体" w:hAnsi="宋体" w:eastAsia="宋体" w:cs="宋体"/>
          <w:sz w:val="24"/>
          <w:szCs w:val="24"/>
        </w:rPr>
      </w:pPr>
      <w:r>
        <w:rPr>
          <w:rFonts w:hint="eastAsia" w:ascii="宋体" w:hAnsi="宋体" w:eastAsia="宋体" w:cs="宋体"/>
          <w:sz w:val="24"/>
          <w:szCs w:val="24"/>
        </w:rPr>
        <w:t>注：本身份证明需由供应商加盖单位公章。</w:t>
      </w:r>
    </w:p>
    <w:tbl>
      <w:tblPr>
        <w:tblStyle w:val="21"/>
        <w:tblW w:w="91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3" w:hRule="atLeast"/>
        </w:trPr>
        <w:tc>
          <w:tcPr>
            <w:tcW w:w="9174" w:type="dxa"/>
            <w:tcBorders>
              <w:top w:val="single" w:color="000000" w:sz="4" w:space="0"/>
              <w:left w:val="single" w:color="000000" w:sz="4" w:space="0"/>
              <w:bottom w:val="single" w:color="000000" w:sz="4" w:space="0"/>
              <w:right w:val="single" w:color="000000" w:sz="4" w:space="0"/>
            </w:tcBorders>
            <w:vAlign w:val="center"/>
          </w:tcPr>
          <w:p>
            <w:pPr>
              <w:pStyle w:val="12"/>
              <w:adjustRightInd w:val="0"/>
              <w:snapToGrid w:val="0"/>
              <w:ind w:left="764" w:hanging="449"/>
              <w:jc w:val="center"/>
              <w:rPr>
                <w:rFonts w:hint="eastAsia" w:hAnsi="宋体" w:cs="宋体"/>
                <w:sz w:val="24"/>
                <w:szCs w:val="24"/>
              </w:rPr>
            </w:pPr>
            <w:r>
              <w:rPr>
                <w:rFonts w:hint="eastAsia" w:hAnsi="宋体" w:cs="宋体"/>
                <w:sz w:val="24"/>
                <w:szCs w:val="24"/>
              </w:rPr>
              <w:t>法定代表人身份证复印件</w:t>
            </w:r>
          </w:p>
        </w:tc>
      </w:tr>
    </w:tbl>
    <w:p>
      <w:pPr>
        <w:pStyle w:val="12"/>
        <w:adjustRightInd w:val="0"/>
        <w:snapToGrid w:val="0"/>
        <w:ind w:left="315" w:leftChars="0" w:firstLine="480" w:firstLineChars="200"/>
        <w:jc w:val="right"/>
        <w:rPr>
          <w:rFonts w:hint="eastAsia" w:hAnsi="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供应商：</w:t>
      </w:r>
      <w:r>
        <w:rPr>
          <w:rFonts w:hint="eastAsia" w:ascii="宋体" w:hAnsi="宋体" w:eastAsia="宋体" w:cs="宋体"/>
          <w:sz w:val="24"/>
          <w:szCs w:val="24"/>
          <w:u w:val="single"/>
        </w:rPr>
        <w:t xml:space="preserve">                </w:t>
      </w:r>
      <w:r>
        <w:rPr>
          <w:rFonts w:hint="eastAsia" w:ascii="宋体" w:hAnsi="宋体" w:eastAsia="宋体" w:cs="宋体"/>
          <w:sz w:val="24"/>
          <w:szCs w:val="24"/>
        </w:rPr>
        <w:t>（盖单位公章）</w:t>
      </w:r>
    </w:p>
    <w:p>
      <w:pPr>
        <w:spacing w:line="360" w:lineRule="auto"/>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u w:val="single"/>
        </w:rPr>
        <w:t xml:space="preserve">            </w:t>
      </w:r>
      <w:r>
        <w:rPr>
          <w:rFonts w:hint="eastAsia" w:ascii="宋体" w:hAnsi="宋体" w:eastAsia="宋体" w:cs="宋体"/>
          <w:sz w:val="24"/>
          <w:szCs w:val="24"/>
        </w:rPr>
        <w:t>（签字或盖章）</w:t>
      </w:r>
    </w:p>
    <w:p>
      <w:pPr>
        <w:pStyle w:val="12"/>
        <w:adjustRightInd w:val="0"/>
        <w:snapToGrid w:val="0"/>
        <w:ind w:left="0" w:leftChars="0" w:right="131" w:firstLine="0" w:firstLineChars="0"/>
        <w:rPr>
          <w:rFonts w:hint="eastAsia" w:hAnsi="宋体" w:cs="宋体"/>
          <w:sz w:val="24"/>
          <w:szCs w:val="24"/>
        </w:rPr>
      </w:pPr>
      <w:r>
        <w:rPr>
          <w:rFonts w:hint="eastAsia" w:hAnsi="宋体" w:cs="宋体"/>
          <w:sz w:val="24"/>
          <w:szCs w:val="24"/>
          <w:u w:val="single"/>
        </w:rPr>
        <w:t xml:space="preserve">      </w:t>
      </w:r>
      <w:r>
        <w:rPr>
          <w:rFonts w:hint="eastAsia" w:hAnsi="宋体" w:cs="宋体"/>
          <w:sz w:val="24"/>
          <w:szCs w:val="24"/>
        </w:rPr>
        <w:t>年</w:t>
      </w:r>
      <w:r>
        <w:rPr>
          <w:rFonts w:hint="eastAsia" w:hAnsi="宋体" w:cs="宋体"/>
          <w:sz w:val="24"/>
          <w:szCs w:val="24"/>
          <w:u w:val="single"/>
        </w:rPr>
        <w:t xml:space="preserve">      </w:t>
      </w:r>
      <w:r>
        <w:rPr>
          <w:rFonts w:hint="eastAsia" w:hAnsi="宋体" w:cs="宋体"/>
          <w:sz w:val="24"/>
          <w:szCs w:val="24"/>
        </w:rPr>
        <w:t>月</w:t>
      </w:r>
      <w:r>
        <w:rPr>
          <w:rFonts w:hint="eastAsia" w:hAnsi="宋体" w:cs="宋体"/>
          <w:sz w:val="24"/>
          <w:szCs w:val="24"/>
          <w:u w:val="single"/>
        </w:rPr>
        <w:t xml:space="preserve">      </w:t>
      </w:r>
      <w:r>
        <w:rPr>
          <w:rFonts w:hint="eastAsia" w:hAnsi="宋体" w:cs="宋体"/>
          <w:sz w:val="24"/>
          <w:szCs w:val="24"/>
        </w:rPr>
        <w:t>日</w:t>
      </w:r>
    </w:p>
    <w:p>
      <w:pPr>
        <w:pStyle w:val="12"/>
        <w:adjustRightInd w:val="0"/>
        <w:snapToGrid w:val="0"/>
        <w:ind w:left="315" w:leftChars="0" w:right="131" w:firstLine="560" w:firstLineChars="200"/>
        <w:jc w:val="center"/>
        <w:rPr>
          <w:rFonts w:hint="eastAsia" w:hAnsi="宋体" w:cs="宋体"/>
          <w:sz w:val="28"/>
          <w:szCs w:val="28"/>
        </w:rPr>
      </w:pPr>
      <w:r>
        <w:rPr>
          <w:rFonts w:hint="eastAsia" w:hAnsi="宋体" w:cs="宋体"/>
          <w:sz w:val="28"/>
          <w:szCs w:val="28"/>
        </w:rPr>
        <w:br w:type="page"/>
      </w:r>
    </w:p>
    <w:p>
      <w:pPr>
        <w:pStyle w:val="3"/>
        <w:spacing w:before="0" w:after="0" w:line="440" w:lineRule="exact"/>
        <w:jc w:val="center"/>
        <w:rPr>
          <w:rFonts w:hint="eastAsia" w:ascii="宋体" w:hAnsi="宋体" w:eastAsia="宋体" w:cs="宋体"/>
          <w:sz w:val="30"/>
          <w:szCs w:val="30"/>
        </w:rPr>
      </w:pPr>
      <w:bookmarkStart w:id="394" w:name="_Toc21014"/>
      <w:bookmarkStart w:id="395" w:name="_Toc5627"/>
      <w:bookmarkStart w:id="396" w:name="_Toc467764295"/>
      <w:bookmarkStart w:id="397" w:name="_Toc12517"/>
      <w:bookmarkStart w:id="398" w:name="_Toc25789"/>
      <w:bookmarkStart w:id="399" w:name="_Toc514430469"/>
      <w:bookmarkStart w:id="400" w:name="_Toc455145949"/>
      <w:bookmarkStart w:id="401" w:name="_Toc7783"/>
      <w:bookmarkStart w:id="402" w:name="_Toc23027"/>
      <w:bookmarkStart w:id="403" w:name="_Toc17963"/>
      <w:bookmarkStart w:id="404" w:name="_Toc388189058"/>
      <w:bookmarkStart w:id="405" w:name="_Toc2797"/>
      <w:bookmarkStart w:id="406" w:name="_Toc29790"/>
      <w:bookmarkStart w:id="407" w:name="_Toc459729771"/>
      <w:bookmarkStart w:id="408" w:name="_Toc49268612"/>
      <w:bookmarkStart w:id="409" w:name="_Toc24345"/>
      <w:bookmarkStart w:id="410" w:name="_Toc21361"/>
      <w:bookmarkStart w:id="411" w:name="_Toc11617"/>
      <w:bookmarkStart w:id="412" w:name="_Toc52196411"/>
      <w:r>
        <w:rPr>
          <w:rFonts w:hint="eastAsia" w:ascii="宋体" w:hAnsi="宋体" w:eastAsia="宋体" w:cs="宋体"/>
          <w:sz w:val="30"/>
          <w:szCs w:val="30"/>
        </w:rPr>
        <w:t>二、授权委托书</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pPr>
        <w:spacing w:line="360" w:lineRule="auto"/>
        <w:ind w:firstLine="480" w:firstLineChars="200"/>
        <w:rPr>
          <w:rFonts w:hint="eastAsia" w:ascii="宋体" w:hAnsi="宋体" w:eastAsia="宋体" w:cs="宋体"/>
          <w:sz w:val="24"/>
          <w:szCs w:val="24"/>
        </w:rPr>
      </w:pPr>
      <w:bookmarkStart w:id="413" w:name="_Toc18209295"/>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本人</w:t>
      </w:r>
      <w:r>
        <w:rPr>
          <w:rFonts w:hint="eastAsia" w:ascii="宋体" w:hAnsi="宋体" w:eastAsia="宋体" w:cs="宋体"/>
          <w:sz w:val="24"/>
          <w:szCs w:val="24"/>
          <w:u w:val="single"/>
        </w:rPr>
        <w:t xml:space="preserve">           </w:t>
      </w:r>
      <w:r>
        <w:rPr>
          <w:rFonts w:hint="eastAsia" w:ascii="宋体" w:hAnsi="宋体" w:eastAsia="宋体" w:cs="宋体"/>
          <w:sz w:val="24"/>
          <w:szCs w:val="24"/>
        </w:rPr>
        <w:t>（姓名），系</w:t>
      </w:r>
      <w:r>
        <w:rPr>
          <w:rFonts w:hint="eastAsia" w:ascii="宋体" w:hAnsi="宋体" w:eastAsia="宋体" w:cs="宋体"/>
          <w:sz w:val="24"/>
          <w:szCs w:val="24"/>
          <w:u w:val="single"/>
        </w:rPr>
        <w:t xml:space="preserve">            （</w:t>
      </w:r>
      <w:r>
        <w:rPr>
          <w:rFonts w:hint="eastAsia" w:ascii="宋体" w:hAnsi="宋体" w:eastAsia="宋体" w:cs="宋体"/>
          <w:sz w:val="24"/>
          <w:szCs w:val="24"/>
        </w:rPr>
        <w:t>供应商名称）的法定代表人，现委托</w:t>
      </w:r>
      <w:r>
        <w:rPr>
          <w:rFonts w:hint="eastAsia" w:ascii="宋体" w:hAnsi="宋体" w:eastAsia="宋体" w:cs="宋体"/>
          <w:sz w:val="24"/>
          <w:szCs w:val="24"/>
          <w:u w:val="single"/>
        </w:rPr>
        <w:t xml:space="preserve">                </w:t>
      </w:r>
      <w:r>
        <w:rPr>
          <w:rFonts w:hint="eastAsia" w:ascii="宋体" w:hAnsi="宋体" w:eastAsia="宋体" w:cs="宋体"/>
          <w:sz w:val="24"/>
          <w:szCs w:val="24"/>
        </w:rPr>
        <w:t>（姓名）为我方代理人，代理人有权签署、澄清确认、递交、撤回、修改</w:t>
      </w:r>
      <w:r>
        <w:rPr>
          <w:rFonts w:hint="eastAsia" w:ascii="宋体" w:hAnsi="宋体" w:eastAsia="宋体" w:cs="宋体"/>
          <w:sz w:val="24"/>
          <w:szCs w:val="24"/>
          <w:u w:val="single"/>
        </w:rPr>
        <w:t xml:space="preserve">                       </w:t>
      </w:r>
      <w:r>
        <w:rPr>
          <w:rFonts w:hint="eastAsia" w:ascii="宋体" w:hAnsi="宋体" w:eastAsia="宋体" w:cs="宋体"/>
          <w:sz w:val="24"/>
          <w:szCs w:val="24"/>
        </w:rPr>
        <w:t>（项目名称）响应文件、签订合同和处理有关事宜，其法律后果由我方承担。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代理人无转委托权。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附：委托代理人身份证复印件</w:t>
      </w:r>
    </w:p>
    <w:tbl>
      <w:tblPr>
        <w:tblStyle w:val="21"/>
        <w:tblW w:w="91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3" w:hRule="atLeast"/>
        </w:trPr>
        <w:tc>
          <w:tcPr>
            <w:tcW w:w="9174" w:type="dxa"/>
            <w:tcBorders>
              <w:top w:val="single" w:color="000000" w:sz="4" w:space="0"/>
              <w:left w:val="single" w:color="000000" w:sz="4" w:space="0"/>
              <w:bottom w:val="single" w:color="000000" w:sz="4" w:space="0"/>
              <w:right w:val="single" w:color="000000" w:sz="4" w:space="0"/>
            </w:tcBorders>
            <w:vAlign w:val="center"/>
          </w:tcPr>
          <w:p>
            <w:pPr>
              <w:pStyle w:val="12"/>
              <w:adjustRightInd w:val="0"/>
              <w:snapToGrid w:val="0"/>
              <w:ind w:left="764" w:hanging="449"/>
              <w:jc w:val="center"/>
              <w:rPr>
                <w:rFonts w:hint="eastAsia" w:hAnsi="宋体" w:cs="宋体"/>
                <w:sz w:val="24"/>
                <w:szCs w:val="24"/>
              </w:rPr>
            </w:pPr>
            <w:r>
              <w:rPr>
                <w:rFonts w:hint="eastAsia" w:hAnsi="宋体" w:cs="宋体"/>
                <w:sz w:val="24"/>
                <w:szCs w:val="24"/>
              </w:rPr>
              <w:t>委托代理人身份证复印件</w:t>
            </w:r>
          </w:p>
        </w:tc>
      </w:tr>
    </w:tbl>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供应商：</w:t>
      </w:r>
      <w:r>
        <w:rPr>
          <w:rFonts w:hint="eastAsia" w:ascii="宋体" w:hAnsi="宋体" w:eastAsia="宋体" w:cs="宋体"/>
          <w:sz w:val="24"/>
          <w:szCs w:val="24"/>
          <w:u w:val="single"/>
        </w:rPr>
        <w:t xml:space="preserve">                            </w:t>
      </w:r>
      <w:r>
        <w:rPr>
          <w:rFonts w:hint="eastAsia" w:ascii="宋体" w:hAnsi="宋体" w:eastAsia="宋体" w:cs="宋体"/>
          <w:sz w:val="24"/>
          <w:szCs w:val="24"/>
        </w:rPr>
        <w:t>（盖单位公章）</w:t>
      </w:r>
    </w:p>
    <w:p>
      <w:pPr>
        <w:spacing w:line="360" w:lineRule="auto"/>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u w:val="single"/>
        </w:rPr>
        <w:t xml:space="preserve">                        </w:t>
      </w:r>
      <w:r>
        <w:rPr>
          <w:rFonts w:hint="eastAsia" w:ascii="宋体" w:hAnsi="宋体" w:eastAsia="宋体" w:cs="宋体"/>
          <w:sz w:val="24"/>
          <w:szCs w:val="24"/>
        </w:rPr>
        <w:t>（签字或盖章）</w:t>
      </w:r>
    </w:p>
    <w:p>
      <w:pPr>
        <w:spacing w:line="360" w:lineRule="auto"/>
        <w:rPr>
          <w:rFonts w:hint="eastAsia" w:ascii="宋体" w:hAnsi="宋体" w:eastAsia="宋体" w:cs="宋体"/>
          <w:sz w:val="24"/>
          <w:szCs w:val="24"/>
        </w:rPr>
      </w:pPr>
      <w:r>
        <w:rPr>
          <w:rFonts w:hint="eastAsia" w:ascii="宋体" w:hAnsi="宋体" w:eastAsia="宋体" w:cs="宋体"/>
          <w:sz w:val="24"/>
          <w:szCs w:val="24"/>
        </w:rPr>
        <w:t>身份证号码：</w:t>
      </w:r>
      <w:r>
        <w:rPr>
          <w:rFonts w:hint="eastAsia" w:ascii="宋体" w:hAnsi="宋体" w:eastAsia="宋体" w:cs="宋体"/>
          <w:sz w:val="24"/>
          <w:szCs w:val="24"/>
          <w:u w:val="single"/>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委托代理人：</w:t>
      </w:r>
      <w:r>
        <w:rPr>
          <w:rFonts w:hint="eastAsia" w:ascii="宋体" w:hAnsi="宋体" w:eastAsia="宋体" w:cs="宋体"/>
          <w:sz w:val="24"/>
          <w:szCs w:val="24"/>
          <w:u w:val="single"/>
        </w:rPr>
        <w:t xml:space="preserve">                        </w:t>
      </w:r>
      <w:r>
        <w:rPr>
          <w:rFonts w:hint="eastAsia" w:ascii="宋体" w:hAnsi="宋体" w:eastAsia="宋体" w:cs="宋体"/>
          <w:sz w:val="24"/>
          <w:szCs w:val="24"/>
        </w:rPr>
        <w:t>（签字或盖章）</w:t>
      </w:r>
    </w:p>
    <w:p>
      <w:pPr>
        <w:spacing w:line="360" w:lineRule="auto"/>
        <w:rPr>
          <w:rFonts w:hint="eastAsia" w:ascii="宋体" w:hAnsi="宋体" w:eastAsia="宋体" w:cs="宋体"/>
          <w:sz w:val="24"/>
          <w:szCs w:val="24"/>
          <w:u w:val="single"/>
        </w:rPr>
      </w:pPr>
      <w:r>
        <w:rPr>
          <w:rFonts w:hint="eastAsia" w:ascii="宋体" w:hAnsi="宋体" w:eastAsia="宋体" w:cs="宋体"/>
          <w:sz w:val="24"/>
          <w:szCs w:val="24"/>
        </w:rPr>
        <w:t>身份证号码：</w:t>
      </w:r>
      <w:r>
        <w:rPr>
          <w:rFonts w:hint="eastAsia" w:ascii="宋体" w:hAnsi="宋体" w:eastAsia="宋体" w:cs="宋体"/>
          <w:sz w:val="24"/>
          <w:szCs w:val="24"/>
          <w:u w:val="single"/>
        </w:rPr>
        <w:t xml:space="preserve">                                     </w:t>
      </w:r>
    </w:p>
    <w:p>
      <w:pPr>
        <w:spacing w:line="360" w:lineRule="auto"/>
        <w:rPr>
          <w:rFonts w:hint="eastAsia" w:ascii="宋体" w:hAnsi="宋体" w:eastAsia="宋体" w:cs="宋体"/>
          <w:sz w:val="24"/>
          <w:szCs w:val="24"/>
          <w:u w:val="single"/>
        </w:rPr>
      </w:pPr>
      <w:r>
        <w:rPr>
          <w:rFonts w:hint="eastAsia" w:ascii="宋体" w:hAnsi="宋体" w:eastAsia="宋体" w:cs="宋体"/>
          <w:sz w:val="24"/>
          <w:szCs w:val="24"/>
        </w:rPr>
        <w:t>委托代理人联系方式：</w:t>
      </w:r>
      <w:r>
        <w:rPr>
          <w:rFonts w:hint="eastAsia" w:ascii="宋体" w:hAnsi="宋体" w:eastAsia="宋体" w:cs="宋体"/>
          <w:sz w:val="24"/>
          <w:szCs w:val="24"/>
          <w:u w:val="single"/>
        </w:rPr>
        <w:t xml:space="preserve">                             </w:t>
      </w:r>
    </w:p>
    <w:p>
      <w:pPr>
        <w:tabs>
          <w:tab w:val="left" w:pos="6387"/>
        </w:tabs>
        <w:spacing w:line="360" w:lineRule="auto"/>
        <w:ind w:right="-88" w:rightChars="-42"/>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bookmarkEnd w:id="413"/>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sz w:val="28"/>
          <w:szCs w:val="28"/>
        </w:rPr>
        <w:br w:type="page"/>
      </w:r>
    </w:p>
    <w:p>
      <w:pPr>
        <w:pStyle w:val="3"/>
        <w:spacing w:before="0" w:after="0" w:line="440" w:lineRule="exact"/>
        <w:jc w:val="center"/>
        <w:rPr>
          <w:rFonts w:hint="eastAsia" w:ascii="宋体" w:hAnsi="宋体" w:eastAsia="宋体" w:cs="宋体"/>
          <w:sz w:val="30"/>
          <w:szCs w:val="30"/>
        </w:rPr>
      </w:pPr>
      <w:bookmarkStart w:id="414" w:name="_Toc27166"/>
      <w:bookmarkStart w:id="415" w:name="_Toc16041"/>
      <w:bookmarkStart w:id="416" w:name="_Toc21204"/>
      <w:bookmarkStart w:id="417" w:name="_Toc22260"/>
      <w:bookmarkStart w:id="418" w:name="_Toc7574"/>
      <w:bookmarkStart w:id="419" w:name="_Toc27920"/>
      <w:bookmarkStart w:id="420" w:name="_Toc19776"/>
      <w:bookmarkStart w:id="421" w:name="_Toc26085"/>
      <w:bookmarkStart w:id="422" w:name="_Toc4389"/>
      <w:bookmarkStart w:id="423" w:name="_Toc6622"/>
      <w:bookmarkStart w:id="424" w:name="_Toc25880_WPSOffice_Level2"/>
      <w:bookmarkStart w:id="425" w:name="_Toc20039"/>
      <w:bookmarkStart w:id="426" w:name="_Toc16520"/>
      <w:bookmarkStart w:id="427" w:name="_Toc13919"/>
      <w:bookmarkStart w:id="428" w:name="_Toc18919"/>
      <w:bookmarkStart w:id="429" w:name="_Toc22333"/>
      <w:bookmarkStart w:id="430" w:name="_Toc1151"/>
      <w:bookmarkStart w:id="431" w:name="_Toc521"/>
      <w:r>
        <w:rPr>
          <w:rFonts w:hint="eastAsia" w:ascii="宋体" w:hAnsi="宋体" w:eastAsia="宋体" w:cs="宋体"/>
          <w:sz w:val="30"/>
          <w:szCs w:val="30"/>
        </w:rPr>
        <w:t>三、营业执照</w:t>
      </w:r>
      <w:bookmarkEnd w:id="414"/>
      <w:r>
        <w:rPr>
          <w:rFonts w:hint="eastAsia" w:ascii="宋体" w:hAnsi="宋体" w:eastAsia="宋体" w:cs="宋体"/>
          <w:sz w:val="30"/>
          <w:szCs w:val="30"/>
        </w:rPr>
        <w:t>或事业单位法人证书</w:t>
      </w:r>
    </w:p>
    <w:p>
      <w:pPr>
        <w:rPr>
          <w:rFonts w:hint="eastAsia" w:ascii="宋体" w:hAnsi="宋体" w:eastAsia="宋体" w:cs="宋体"/>
        </w:rPr>
      </w:pPr>
    </w:p>
    <w:p>
      <w:pPr>
        <w:spacing w:line="360" w:lineRule="auto"/>
        <w:rPr>
          <w:rFonts w:hint="eastAsia" w:ascii="宋体" w:hAnsi="宋体" w:eastAsia="宋体" w:cs="宋体"/>
          <w:sz w:val="24"/>
          <w:szCs w:val="28"/>
        </w:rPr>
      </w:pPr>
      <w:r>
        <w:rPr>
          <w:rFonts w:hint="eastAsia" w:ascii="宋体" w:hAnsi="宋体" w:eastAsia="宋体" w:cs="宋体"/>
          <w:sz w:val="24"/>
          <w:szCs w:val="28"/>
        </w:rPr>
        <w:t>提供营业执照或事业单位法人证书复印件或扫描件加盖公章。</w:t>
      </w:r>
    </w:p>
    <w:p>
      <w:pPr>
        <w:spacing w:line="360" w:lineRule="auto"/>
        <w:rPr>
          <w:rFonts w:hint="eastAsia" w:ascii="宋体" w:hAnsi="宋体" w:eastAsia="宋体" w:cs="宋体"/>
          <w:sz w:val="24"/>
          <w:szCs w:val="28"/>
        </w:rPr>
      </w:pPr>
      <w:r>
        <w:rPr>
          <w:rFonts w:hint="eastAsia" w:ascii="宋体" w:hAnsi="宋体" w:eastAsia="宋体" w:cs="宋体"/>
          <w:sz w:val="24"/>
          <w:szCs w:val="28"/>
        </w:rPr>
        <w:br w:type="page"/>
      </w:r>
    </w:p>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Pr>
        <w:pStyle w:val="3"/>
        <w:spacing w:before="0" w:after="0" w:line="440" w:lineRule="exact"/>
        <w:jc w:val="center"/>
        <w:rPr>
          <w:rFonts w:hint="eastAsia" w:ascii="宋体" w:hAnsi="宋体" w:eastAsia="宋体" w:cs="宋体"/>
          <w:sz w:val="30"/>
          <w:szCs w:val="30"/>
        </w:rPr>
      </w:pPr>
      <w:bookmarkStart w:id="432" w:name="_Toc23280"/>
      <w:r>
        <w:rPr>
          <w:rFonts w:hint="eastAsia" w:ascii="宋体" w:hAnsi="宋体" w:eastAsia="宋体" w:cs="宋体"/>
          <w:sz w:val="30"/>
          <w:szCs w:val="30"/>
        </w:rPr>
        <w:t>四、业绩证明</w:t>
      </w:r>
      <w:bookmarkEnd w:id="432"/>
    </w:p>
    <w:p>
      <w:pPr>
        <w:rPr>
          <w:rFonts w:hint="eastAsia" w:ascii="宋体" w:hAnsi="宋体" w:eastAsia="宋体" w:cs="宋体"/>
          <w:sz w:val="24"/>
          <w:szCs w:val="24"/>
        </w:rPr>
      </w:pPr>
    </w:p>
    <w:p>
      <w:pPr>
        <w:rPr>
          <w:rFonts w:hint="eastAsia" w:ascii="宋体" w:hAnsi="宋体" w:eastAsia="宋体" w:cs="宋体"/>
          <w:sz w:val="30"/>
          <w:szCs w:val="30"/>
        </w:rPr>
      </w:pPr>
      <w:r>
        <w:rPr>
          <w:rFonts w:hint="eastAsia" w:ascii="宋体" w:hAnsi="宋体" w:eastAsia="宋体" w:cs="宋体"/>
          <w:sz w:val="24"/>
          <w:szCs w:val="24"/>
        </w:rPr>
        <w:t>提供合同及发票等资料复印件或扫描件加盖公章。</w:t>
      </w:r>
      <w:r>
        <w:rPr>
          <w:rFonts w:hint="eastAsia" w:ascii="宋体" w:hAnsi="宋体" w:eastAsia="宋体" w:cs="宋体"/>
          <w:sz w:val="30"/>
          <w:szCs w:val="30"/>
        </w:rPr>
        <w:br w:type="page"/>
      </w:r>
    </w:p>
    <w:p>
      <w:pPr>
        <w:pStyle w:val="3"/>
        <w:spacing w:before="0" w:after="0" w:line="440" w:lineRule="exact"/>
        <w:jc w:val="center"/>
        <w:rPr>
          <w:rFonts w:hint="eastAsia" w:ascii="宋体" w:hAnsi="宋体" w:eastAsia="宋体" w:cs="宋体"/>
          <w:sz w:val="30"/>
          <w:szCs w:val="30"/>
        </w:rPr>
      </w:pPr>
      <w:bookmarkStart w:id="433" w:name="_Toc4025"/>
      <w:r>
        <w:rPr>
          <w:rFonts w:hint="eastAsia" w:ascii="宋体" w:hAnsi="宋体" w:eastAsia="宋体" w:cs="宋体"/>
          <w:sz w:val="30"/>
          <w:szCs w:val="30"/>
        </w:rPr>
        <w:t>五、询价响应函</w:t>
      </w:r>
      <w:bookmarkEnd w:id="433"/>
    </w:p>
    <w:p>
      <w:pPr>
        <w:pStyle w:val="19"/>
        <w:shd w:val="clear" w:color="auto" w:fill="FFFFFF"/>
        <w:spacing w:before="0" w:beforeAutospacing="0" w:after="0" w:afterAutospacing="0" w:line="440" w:lineRule="exact"/>
        <w:jc w:val="both"/>
        <w:rPr>
          <w:rFonts w:hint="eastAsia"/>
          <w:b/>
          <w:color w:val="000000"/>
        </w:rPr>
      </w:pPr>
      <w:r>
        <w:rPr>
          <w:rFonts w:hint="eastAsia"/>
          <w:b/>
          <w:color w:val="000000"/>
          <w:u w:val="single"/>
          <w:shd w:val="clear" w:color="auto" w:fill="FFFFFF"/>
        </w:rPr>
        <w:t>南通轨道城市服务有限公司：</w:t>
      </w:r>
    </w:p>
    <w:p>
      <w:pPr>
        <w:pStyle w:val="19"/>
        <w:shd w:val="clear" w:color="auto" w:fill="FFFFFF"/>
        <w:spacing w:before="0" w:beforeAutospacing="0" w:after="0" w:afterAutospacing="0" w:line="440" w:lineRule="exact"/>
        <w:ind w:firstLine="480" w:firstLineChars="200"/>
        <w:jc w:val="both"/>
        <w:rPr>
          <w:rFonts w:hint="eastAsia"/>
          <w:color w:val="000000"/>
          <w:shd w:val="clear" w:color="auto" w:fill="FFFFFF"/>
        </w:rPr>
      </w:pPr>
      <w:r>
        <w:rPr>
          <w:rFonts w:hint="eastAsia"/>
        </w:rPr>
        <w:t>根据已收到的</w:t>
      </w:r>
      <w:r>
        <w:rPr>
          <w:rFonts w:hint="eastAsia"/>
          <w:u w:val="single"/>
        </w:rPr>
        <w:t xml:space="preserve">              （项目名称）</w:t>
      </w:r>
      <w:r>
        <w:rPr>
          <w:rFonts w:hint="eastAsia"/>
        </w:rPr>
        <w:t>询价文件，遵照规定,我方经考察和认真研究上述询价文件后，愿承认其全部内容。</w:t>
      </w:r>
    </w:p>
    <w:p>
      <w:pPr>
        <w:pStyle w:val="19"/>
        <w:shd w:val="clear" w:color="auto" w:fill="FFFFFF"/>
        <w:spacing w:before="0" w:beforeAutospacing="0" w:after="0" w:afterAutospacing="0" w:line="440" w:lineRule="exact"/>
        <w:ind w:firstLine="480" w:firstLineChars="200"/>
        <w:jc w:val="both"/>
        <w:rPr>
          <w:rFonts w:hint="eastAsia"/>
          <w:color w:val="000000"/>
        </w:rPr>
      </w:pPr>
      <w:r>
        <w:rPr>
          <w:rFonts w:hint="eastAsia"/>
          <w:color w:val="000000"/>
          <w:shd w:val="clear" w:color="auto" w:fill="FFFFFF"/>
        </w:rPr>
        <w:t>1.我方以询价响应文件中的总报价和分项报价，按询价文件中的要求承担</w:t>
      </w:r>
      <w:r>
        <w:rPr>
          <w:rFonts w:hint="eastAsia"/>
          <w:color w:val="000000"/>
          <w:u w:val="single"/>
          <w:shd w:val="clear" w:color="auto" w:fill="FFFFFF"/>
        </w:rPr>
        <w:t>钟秀西地铁大食堂厨房设备采购项目</w:t>
      </w:r>
      <w:r>
        <w:rPr>
          <w:rFonts w:hint="eastAsia"/>
          <w:color w:val="000000"/>
          <w:shd w:val="clear" w:color="auto" w:fill="FFFFFF"/>
        </w:rPr>
        <w:t>的全部工作内容。</w:t>
      </w:r>
    </w:p>
    <w:p>
      <w:pPr>
        <w:pStyle w:val="19"/>
        <w:shd w:val="clear" w:color="auto" w:fill="FFFFFF"/>
        <w:spacing w:before="0" w:beforeAutospacing="0" w:after="0" w:afterAutospacing="0" w:line="440" w:lineRule="exact"/>
        <w:ind w:firstLine="480"/>
        <w:jc w:val="both"/>
        <w:rPr>
          <w:rFonts w:hint="eastAsia"/>
          <w:color w:val="000000"/>
          <w:shd w:val="clear" w:color="auto" w:fill="FFFFFF"/>
        </w:rPr>
      </w:pPr>
      <w:r>
        <w:rPr>
          <w:rFonts w:hint="eastAsia"/>
          <w:color w:val="000000"/>
          <w:shd w:val="clear" w:color="auto" w:fill="FFFFFF"/>
        </w:rPr>
        <w:t>2．如果贵方接受我方询价响应，我方在接到成交通知书后将按成交通知书和询价文件的要求及时签订合同，提交履约保证金。我方保证在询价文件中规定的期限内按照要求提交成果，按询价文件的规定履行合同责任和义务。</w:t>
      </w:r>
    </w:p>
    <w:p>
      <w:pPr>
        <w:pStyle w:val="19"/>
        <w:shd w:val="clear" w:color="auto" w:fill="FFFFFF"/>
        <w:spacing w:before="0" w:beforeAutospacing="0" w:after="0" w:afterAutospacing="0" w:line="440" w:lineRule="exact"/>
        <w:ind w:firstLine="480"/>
        <w:jc w:val="both"/>
        <w:rPr>
          <w:rFonts w:hint="eastAsia"/>
          <w:color w:val="000000"/>
          <w:shd w:val="clear" w:color="auto" w:fill="FFFFFF"/>
        </w:rPr>
      </w:pPr>
      <w:r>
        <w:rPr>
          <w:rFonts w:hint="eastAsia"/>
          <w:color w:val="000000"/>
          <w:shd w:val="clear" w:color="auto" w:fill="FFFFFF"/>
        </w:rPr>
        <w:t>3.我方的询价响应文件自递交文件后60天内有效。</w:t>
      </w:r>
    </w:p>
    <w:p>
      <w:pPr>
        <w:pStyle w:val="19"/>
        <w:shd w:val="clear" w:color="auto" w:fill="FFFFFF"/>
        <w:spacing w:before="0" w:beforeAutospacing="0" w:after="0" w:afterAutospacing="0" w:line="440" w:lineRule="exact"/>
        <w:ind w:firstLine="480"/>
        <w:jc w:val="both"/>
        <w:rPr>
          <w:rFonts w:hint="eastAsia"/>
          <w:color w:val="000000"/>
          <w:shd w:val="clear" w:color="auto" w:fill="FFFFFF"/>
        </w:rPr>
      </w:pPr>
      <w:r>
        <w:rPr>
          <w:rFonts w:hint="eastAsia"/>
          <w:color w:val="000000"/>
          <w:shd w:val="clear" w:color="auto" w:fill="FFFFFF"/>
        </w:rPr>
        <w:t>4.我方充分理解贵方询价文件所提出的关于人员、设备、管理等提出的隐性要求，一旦中标，确保能按照贵方要求执行，否则愿意接受贵方对我方的相关处罚。</w:t>
      </w:r>
    </w:p>
    <w:p>
      <w:pPr>
        <w:pStyle w:val="19"/>
        <w:shd w:val="clear" w:color="auto" w:fill="FFFFFF"/>
        <w:spacing w:before="0" w:beforeAutospacing="0" w:after="0" w:afterAutospacing="0" w:line="440" w:lineRule="exact"/>
        <w:ind w:firstLine="480"/>
        <w:jc w:val="both"/>
        <w:rPr>
          <w:rFonts w:hint="eastAsia"/>
          <w:color w:val="000000"/>
          <w:shd w:val="clear" w:color="auto" w:fill="FFFFFF"/>
        </w:rPr>
      </w:pPr>
      <w:r>
        <w:rPr>
          <w:rFonts w:hint="eastAsia"/>
          <w:color w:val="000000"/>
          <w:shd w:val="clear" w:color="auto" w:fill="FFFFFF"/>
        </w:rPr>
        <w:t>5.我方理解，贵方不一定接受最低标价的投标或可能接受其他任何投标；同时也理解，贵方不负担我单位的任何投标费用。</w:t>
      </w:r>
    </w:p>
    <w:p>
      <w:pPr>
        <w:pStyle w:val="19"/>
        <w:shd w:val="clear" w:color="auto" w:fill="FFFFFF"/>
        <w:spacing w:before="0" w:beforeAutospacing="0" w:after="0" w:afterAutospacing="0" w:line="440" w:lineRule="exact"/>
        <w:ind w:firstLine="480"/>
        <w:jc w:val="both"/>
        <w:rPr>
          <w:rFonts w:hint="eastAsia"/>
          <w:color w:val="000000"/>
          <w:shd w:val="clear" w:color="auto" w:fill="FFFFFF"/>
        </w:rPr>
      </w:pPr>
      <w:r>
        <w:rPr>
          <w:rFonts w:hint="eastAsia"/>
          <w:color w:val="000000"/>
          <w:shd w:val="clear" w:color="auto" w:fill="FFFFFF"/>
        </w:rPr>
        <w:t>6.我方承诺：本询价响应文件提供的信息、数据、资料或证书均真实有效，否则贵方有权取消我方的询价响应或中标资格。</w:t>
      </w:r>
    </w:p>
    <w:p>
      <w:pPr>
        <w:pStyle w:val="19"/>
        <w:shd w:val="clear" w:color="auto" w:fill="FFFFFF"/>
        <w:spacing w:before="0" w:beforeAutospacing="0" w:after="0" w:afterAutospacing="0" w:line="440" w:lineRule="exact"/>
        <w:ind w:firstLine="480"/>
        <w:jc w:val="both"/>
        <w:rPr>
          <w:rFonts w:hint="eastAsia"/>
          <w:color w:val="000000"/>
          <w:shd w:val="clear" w:color="auto" w:fill="FFFFFF"/>
        </w:rPr>
      </w:pPr>
      <w:r>
        <w:rPr>
          <w:rFonts w:hint="eastAsia"/>
          <w:color w:val="000000"/>
          <w:shd w:val="clear" w:color="auto" w:fill="FFFFFF"/>
        </w:rPr>
        <w:t>7.我方承诺：具有良好的商业信誉和健全的财务会计制度。</w:t>
      </w:r>
    </w:p>
    <w:p>
      <w:pPr>
        <w:pStyle w:val="19"/>
        <w:shd w:val="clear" w:color="auto" w:fill="FFFFFF"/>
        <w:spacing w:before="0" w:beforeAutospacing="0" w:after="0" w:afterAutospacing="0" w:line="440" w:lineRule="exact"/>
        <w:ind w:firstLine="480"/>
        <w:jc w:val="both"/>
        <w:rPr>
          <w:rFonts w:hint="eastAsia"/>
          <w:color w:val="000000"/>
          <w:shd w:val="clear" w:color="auto" w:fill="FFFFFF"/>
        </w:rPr>
      </w:pPr>
      <w:r>
        <w:rPr>
          <w:rFonts w:hint="eastAsia"/>
          <w:color w:val="000000"/>
          <w:shd w:val="clear" w:color="auto" w:fill="FFFFFF"/>
        </w:rPr>
        <w:t>8.我方承诺：</w:t>
      </w:r>
      <w:r>
        <w:rPr>
          <w:rFonts w:hint="eastAsia"/>
        </w:rPr>
        <w:t>与采购人存在利害关系可能影响采购公正性的法人、其他组织或者个人，不得参加本项目询价；单位负责人为同一人或者存在控股、管理关系的不同单位，不得参加本项目询价。</w:t>
      </w:r>
      <w:r>
        <w:rPr>
          <w:rFonts w:hint="eastAsia"/>
          <w:color w:val="000000"/>
          <w:shd w:val="clear" w:color="auto" w:fill="FFFFFF"/>
        </w:rPr>
        <w:t>否则贵方有权取消我方的询价响应或中标资格。</w:t>
      </w:r>
    </w:p>
    <w:p>
      <w:pPr>
        <w:pStyle w:val="19"/>
        <w:shd w:val="clear" w:color="auto" w:fill="FFFFFF"/>
        <w:spacing w:before="0" w:beforeAutospacing="0" w:after="0" w:afterAutospacing="0" w:line="440" w:lineRule="exact"/>
        <w:ind w:firstLine="480"/>
        <w:jc w:val="both"/>
        <w:rPr>
          <w:rFonts w:hint="eastAsia"/>
          <w:color w:val="000000"/>
          <w:shd w:val="clear" w:color="auto" w:fill="FFFFFF"/>
        </w:rPr>
      </w:pPr>
      <w:r>
        <w:rPr>
          <w:rFonts w:hint="eastAsia"/>
          <w:color w:val="000000"/>
          <w:shd w:val="clear" w:color="auto" w:fill="FFFFFF"/>
        </w:rPr>
        <w:t>9.我方承诺：</w:t>
      </w:r>
      <w:r>
        <w:rPr>
          <w:rFonts w:hint="eastAsia"/>
        </w:rPr>
        <w:t>信用记录中未被“信用中国”网站（www.creditchina.gov.cn）、“中国执行信息公开网（http://zxgk.court.gov.cn/）”等列入失信被执行人、企业经营异常名录、重大税收违法案件当事人等名单。否则，可将我方的询价响应文件按照无效响应文件处理。</w:t>
      </w:r>
    </w:p>
    <w:p>
      <w:pPr>
        <w:tabs>
          <w:tab w:val="left" w:pos="1200"/>
        </w:tabs>
        <w:spacing w:line="440" w:lineRule="exact"/>
        <w:jc w:val="right"/>
        <w:rPr>
          <w:rFonts w:hint="eastAsia" w:ascii="宋体" w:hAnsi="宋体" w:eastAsia="宋体" w:cs="宋体"/>
          <w:sz w:val="24"/>
          <w:szCs w:val="24"/>
        </w:rPr>
      </w:pPr>
    </w:p>
    <w:p>
      <w:pPr>
        <w:tabs>
          <w:tab w:val="left" w:pos="1200"/>
        </w:tabs>
        <w:spacing w:line="440" w:lineRule="exact"/>
        <w:jc w:val="right"/>
        <w:rPr>
          <w:rFonts w:hint="eastAsia" w:ascii="宋体" w:hAnsi="宋体" w:eastAsia="宋体" w:cs="宋体"/>
          <w:sz w:val="24"/>
          <w:szCs w:val="24"/>
        </w:rPr>
      </w:pPr>
      <w:r>
        <w:rPr>
          <w:rFonts w:hint="eastAsia" w:ascii="宋体" w:hAnsi="宋体" w:eastAsia="宋体" w:cs="宋体"/>
          <w:sz w:val="24"/>
          <w:szCs w:val="24"/>
        </w:rPr>
        <w:t>供应商：</w:t>
      </w:r>
      <w:r>
        <w:rPr>
          <w:rFonts w:hint="eastAsia" w:ascii="宋体" w:hAnsi="宋体" w:eastAsia="宋体" w:cs="宋体"/>
          <w:sz w:val="24"/>
          <w:szCs w:val="24"/>
          <w:u w:val="single"/>
        </w:rPr>
        <w:t xml:space="preserve">                       </w:t>
      </w:r>
      <w:r>
        <w:rPr>
          <w:rFonts w:hint="eastAsia" w:ascii="宋体" w:hAnsi="宋体" w:eastAsia="宋体" w:cs="宋体"/>
          <w:sz w:val="24"/>
          <w:szCs w:val="24"/>
        </w:rPr>
        <w:t>（盖单位公章）</w:t>
      </w:r>
    </w:p>
    <w:p>
      <w:pPr>
        <w:tabs>
          <w:tab w:val="left" w:pos="1200"/>
        </w:tabs>
        <w:spacing w:line="440" w:lineRule="exact"/>
        <w:jc w:val="right"/>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u w:val="single"/>
        </w:rPr>
        <w:t xml:space="preserve">                   </w:t>
      </w:r>
      <w:r>
        <w:rPr>
          <w:rFonts w:hint="eastAsia" w:ascii="宋体" w:hAnsi="宋体" w:eastAsia="宋体" w:cs="宋体"/>
          <w:sz w:val="24"/>
          <w:szCs w:val="24"/>
        </w:rPr>
        <w:t>（签字或盖章）</w:t>
      </w:r>
    </w:p>
    <w:p>
      <w:pPr>
        <w:pStyle w:val="4"/>
        <w:spacing w:line="440" w:lineRule="exact"/>
        <w:ind w:firstLine="0" w:firstLineChars="0"/>
        <w:jc w:val="right"/>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年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widowControl/>
        <w:jc w:val="left"/>
        <w:rPr>
          <w:rFonts w:hint="eastAsia" w:ascii="宋体" w:hAnsi="宋体" w:eastAsia="宋体" w:cs="宋体"/>
          <w:b/>
          <w:sz w:val="24"/>
          <w:szCs w:val="24"/>
        </w:rPr>
      </w:pPr>
      <w:r>
        <w:rPr>
          <w:rFonts w:hint="eastAsia" w:ascii="宋体" w:hAnsi="宋体" w:eastAsia="宋体" w:cs="宋体"/>
          <w:bCs/>
          <w:sz w:val="24"/>
          <w:szCs w:val="24"/>
        </w:rPr>
        <w:br w:type="page"/>
      </w:r>
    </w:p>
    <w:p>
      <w:pPr>
        <w:pStyle w:val="3"/>
        <w:spacing w:before="0" w:after="0" w:line="440" w:lineRule="exact"/>
        <w:jc w:val="center"/>
        <w:rPr>
          <w:rFonts w:hint="eastAsia" w:ascii="宋体" w:hAnsi="宋体" w:eastAsia="宋体" w:cs="宋体"/>
          <w:sz w:val="30"/>
          <w:szCs w:val="30"/>
        </w:rPr>
        <w:sectPr>
          <w:footerReference r:id="rId6" w:type="default"/>
          <w:pgSz w:w="11906" w:h="16838"/>
          <w:pgMar w:top="1440" w:right="1803" w:bottom="1440" w:left="1803" w:header="851" w:footer="992" w:gutter="0"/>
          <w:cols w:space="0" w:num="1"/>
          <w:docGrid w:type="lines" w:linePitch="319" w:charSpace="0"/>
        </w:sectPr>
      </w:pPr>
      <w:bookmarkStart w:id="434" w:name="_Toc3718"/>
    </w:p>
    <w:p>
      <w:pPr>
        <w:keepNext/>
        <w:keepLines/>
        <w:spacing w:line="440" w:lineRule="exact"/>
        <w:jc w:val="center"/>
        <w:outlineLvl w:val="1"/>
        <w:rPr>
          <w:rFonts w:hint="eastAsia" w:ascii="宋体" w:hAnsi="宋体" w:eastAsia="宋体" w:cs="宋体"/>
          <w:b/>
          <w:bCs/>
          <w:kern w:val="0"/>
          <w:sz w:val="32"/>
          <w:szCs w:val="32"/>
        </w:rPr>
      </w:pPr>
      <w:r>
        <w:rPr>
          <w:rFonts w:hint="eastAsia" w:ascii="宋体" w:hAnsi="宋体" w:eastAsia="宋体" w:cs="宋体"/>
          <w:b/>
          <w:bCs/>
          <w:kern w:val="0"/>
          <w:sz w:val="32"/>
          <w:szCs w:val="32"/>
        </w:rPr>
        <w:t>六、</w:t>
      </w:r>
      <w:bookmarkStart w:id="435" w:name="_Toc18935"/>
      <w:r>
        <w:rPr>
          <w:rFonts w:hint="eastAsia" w:ascii="宋体" w:hAnsi="宋体" w:eastAsia="宋体" w:cs="宋体"/>
          <w:b/>
          <w:bCs/>
          <w:kern w:val="0"/>
          <w:sz w:val="32"/>
          <w:szCs w:val="32"/>
        </w:rPr>
        <w:t>报价表</w:t>
      </w:r>
      <w:bookmarkEnd w:id="435"/>
    </w:p>
    <w:tbl>
      <w:tblPr>
        <w:tblStyle w:val="21"/>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5"/>
        <w:gridCol w:w="4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4185" w:type="dxa"/>
            <w:tcBorders>
              <w:top w:val="single" w:color="auto" w:sz="12" w:space="0"/>
              <w:left w:val="single" w:color="auto" w:sz="12" w:space="0"/>
            </w:tcBorders>
            <w:vAlign w:val="center"/>
          </w:tcPr>
          <w:p>
            <w:pPr>
              <w:pStyle w:val="10"/>
              <w:spacing w:line="400" w:lineRule="exact"/>
              <w:ind w:left="0"/>
              <w:jc w:val="center"/>
              <w:rPr>
                <w:rFonts w:hint="eastAsia" w:ascii="宋体" w:hAnsi="宋体" w:eastAsia="宋体" w:cs="宋体"/>
                <w:bCs/>
                <w:kern w:val="2"/>
                <w:sz w:val="21"/>
                <w:szCs w:val="24"/>
              </w:rPr>
            </w:pPr>
            <w:r>
              <w:rPr>
                <w:rFonts w:hint="eastAsia" w:ascii="宋体" w:hAnsi="宋体" w:eastAsia="宋体" w:cs="宋体"/>
                <w:bCs/>
                <w:kern w:val="2"/>
                <w:sz w:val="21"/>
                <w:szCs w:val="24"/>
              </w:rPr>
              <w:t>含税总报价(人民币小写，精确到分)</w:t>
            </w:r>
          </w:p>
        </w:tc>
        <w:tc>
          <w:tcPr>
            <w:tcW w:w="4895" w:type="dxa"/>
            <w:tcBorders>
              <w:top w:val="single" w:color="auto" w:sz="12" w:space="0"/>
              <w:right w:val="single" w:color="auto" w:sz="12" w:space="0"/>
            </w:tcBorders>
            <w:vAlign w:val="center"/>
          </w:tcPr>
          <w:p>
            <w:pPr>
              <w:pStyle w:val="10"/>
              <w:spacing w:line="400" w:lineRule="exact"/>
              <w:ind w:left="0"/>
              <w:jc w:val="center"/>
              <w:rPr>
                <w:rFonts w:hint="eastAsia"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4185" w:type="dxa"/>
            <w:tcBorders>
              <w:left w:val="single" w:color="auto" w:sz="12" w:space="0"/>
            </w:tcBorders>
            <w:vAlign w:val="center"/>
          </w:tcPr>
          <w:p>
            <w:pPr>
              <w:pStyle w:val="10"/>
              <w:spacing w:line="400" w:lineRule="exact"/>
              <w:ind w:left="0"/>
              <w:jc w:val="center"/>
              <w:rPr>
                <w:rFonts w:hint="eastAsia" w:ascii="宋体" w:hAnsi="宋体" w:eastAsia="宋体" w:cs="宋体"/>
                <w:bCs/>
                <w:kern w:val="2"/>
                <w:sz w:val="21"/>
                <w:szCs w:val="24"/>
              </w:rPr>
            </w:pPr>
            <w:r>
              <w:rPr>
                <w:rFonts w:hint="eastAsia" w:ascii="宋体" w:hAnsi="宋体" w:eastAsia="宋体" w:cs="宋体"/>
                <w:bCs/>
                <w:kern w:val="2"/>
                <w:sz w:val="21"/>
                <w:szCs w:val="24"/>
              </w:rPr>
              <w:t>不含税总报价(人民币小写，精确到分)</w:t>
            </w:r>
          </w:p>
        </w:tc>
        <w:tc>
          <w:tcPr>
            <w:tcW w:w="4895" w:type="dxa"/>
            <w:tcBorders>
              <w:right w:val="single" w:color="auto" w:sz="12" w:space="0"/>
            </w:tcBorders>
            <w:vAlign w:val="center"/>
          </w:tcPr>
          <w:p>
            <w:pPr>
              <w:pStyle w:val="10"/>
              <w:spacing w:line="400" w:lineRule="exact"/>
              <w:ind w:left="0"/>
              <w:jc w:val="center"/>
              <w:rPr>
                <w:rFonts w:hint="eastAsia"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4185" w:type="dxa"/>
            <w:tcBorders>
              <w:left w:val="single" w:color="auto" w:sz="12" w:space="0"/>
            </w:tcBorders>
            <w:vAlign w:val="center"/>
          </w:tcPr>
          <w:p>
            <w:pPr>
              <w:pStyle w:val="10"/>
              <w:spacing w:line="400" w:lineRule="exact"/>
              <w:ind w:left="0"/>
              <w:jc w:val="center"/>
              <w:rPr>
                <w:rFonts w:hint="eastAsia" w:ascii="宋体" w:hAnsi="宋体" w:eastAsia="宋体" w:cs="宋体"/>
                <w:bCs/>
                <w:kern w:val="2"/>
                <w:sz w:val="21"/>
                <w:szCs w:val="24"/>
              </w:rPr>
            </w:pPr>
            <w:r>
              <w:rPr>
                <w:rFonts w:hint="eastAsia" w:ascii="宋体" w:hAnsi="宋体" w:eastAsia="宋体" w:cs="宋体"/>
                <w:bCs/>
                <w:kern w:val="2"/>
                <w:sz w:val="21"/>
                <w:szCs w:val="24"/>
              </w:rPr>
              <w:t>税率（%）</w:t>
            </w:r>
          </w:p>
        </w:tc>
        <w:tc>
          <w:tcPr>
            <w:tcW w:w="4895" w:type="dxa"/>
            <w:tcBorders>
              <w:right w:val="single" w:color="auto" w:sz="12" w:space="0"/>
            </w:tcBorders>
            <w:vAlign w:val="center"/>
          </w:tcPr>
          <w:p>
            <w:pPr>
              <w:pStyle w:val="10"/>
              <w:spacing w:line="400" w:lineRule="exact"/>
              <w:ind w:left="0"/>
              <w:jc w:val="center"/>
              <w:rPr>
                <w:rFonts w:hint="eastAsia"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4185" w:type="dxa"/>
            <w:tcBorders>
              <w:left w:val="single" w:color="auto" w:sz="12" w:space="0"/>
              <w:bottom w:val="single" w:color="auto" w:sz="12" w:space="0"/>
            </w:tcBorders>
            <w:vAlign w:val="center"/>
          </w:tcPr>
          <w:p>
            <w:pPr>
              <w:widowControl/>
              <w:jc w:val="center"/>
              <w:textAlignment w:val="center"/>
              <w:rPr>
                <w:rFonts w:hint="eastAsia" w:ascii="宋体" w:hAnsi="宋体" w:eastAsia="宋体" w:cs="宋体"/>
              </w:rPr>
            </w:pPr>
            <w:r>
              <w:rPr>
                <w:rFonts w:hint="eastAsia" w:ascii="宋体" w:hAnsi="宋体" w:eastAsia="宋体" w:cs="宋体"/>
                <w:bCs/>
              </w:rPr>
              <w:t>备注</w:t>
            </w:r>
          </w:p>
        </w:tc>
        <w:tc>
          <w:tcPr>
            <w:tcW w:w="4895" w:type="dxa"/>
            <w:tcBorders>
              <w:bottom w:val="single" w:color="auto" w:sz="12" w:space="0"/>
              <w:right w:val="single" w:color="auto" w:sz="12" w:space="0"/>
            </w:tcBorders>
            <w:vAlign w:val="center"/>
          </w:tcPr>
          <w:p>
            <w:pPr>
              <w:spacing w:line="360" w:lineRule="exact"/>
              <w:jc w:val="center"/>
              <w:rPr>
                <w:rFonts w:hint="eastAsia" w:ascii="宋体" w:hAnsi="宋体" w:eastAsia="宋体" w:cs="宋体"/>
              </w:rPr>
            </w:pPr>
          </w:p>
        </w:tc>
      </w:tr>
    </w:tbl>
    <w:p>
      <w:pPr>
        <w:tabs>
          <w:tab w:val="left" w:pos="5362"/>
        </w:tabs>
        <w:spacing w:line="440" w:lineRule="exact"/>
        <w:ind w:left="655" w:hanging="655" w:hangingChars="312"/>
        <w:rPr>
          <w:rFonts w:hint="eastAsia" w:ascii="宋体" w:hAnsi="宋体" w:eastAsia="宋体" w:cs="宋体"/>
        </w:rPr>
      </w:pPr>
      <w:r>
        <w:rPr>
          <w:rFonts w:hint="eastAsia" w:ascii="宋体" w:hAnsi="宋体" w:eastAsia="宋体" w:cs="宋体"/>
        </w:rPr>
        <w:t>注：1.本表包括了乙方的全部工作内容及其费用；</w:t>
      </w:r>
    </w:p>
    <w:p>
      <w:pPr>
        <w:spacing w:line="440" w:lineRule="exact"/>
        <w:ind w:left="-21" w:firstLine="441"/>
        <w:rPr>
          <w:rFonts w:hint="eastAsia" w:ascii="宋体" w:hAnsi="宋体" w:eastAsia="宋体" w:cs="宋体"/>
        </w:rPr>
      </w:pPr>
      <w:r>
        <w:rPr>
          <w:rFonts w:hint="eastAsia" w:ascii="宋体" w:hAnsi="宋体" w:eastAsia="宋体" w:cs="宋体"/>
        </w:rPr>
        <w:t>2.含税总报价不得高于限价，否则响应文件按废标处理。</w:t>
      </w:r>
    </w:p>
    <w:p>
      <w:pPr>
        <w:rPr>
          <w:rFonts w:hint="eastAsia" w:ascii="宋体" w:hAnsi="宋体" w:eastAsia="宋体" w:cs="宋体"/>
        </w:rPr>
      </w:pPr>
    </w:p>
    <w:p>
      <w:pPr>
        <w:tabs>
          <w:tab w:val="left" w:pos="1200"/>
          <w:tab w:val="left" w:pos="8190"/>
        </w:tabs>
        <w:spacing w:line="440" w:lineRule="exact"/>
        <w:ind w:right="-99" w:rightChars="-47"/>
        <w:jc w:val="right"/>
        <w:rPr>
          <w:rFonts w:hint="eastAsia" w:ascii="宋体" w:hAnsi="宋体" w:eastAsia="宋体" w:cs="宋体"/>
          <w:szCs w:val="21"/>
        </w:rPr>
      </w:pPr>
      <w:r>
        <w:rPr>
          <w:rFonts w:hint="eastAsia" w:ascii="宋体" w:hAnsi="宋体" w:eastAsia="宋体" w:cs="宋体"/>
          <w:szCs w:val="21"/>
        </w:rPr>
        <w:t>供应商：</w:t>
      </w:r>
      <w:r>
        <w:rPr>
          <w:rFonts w:hint="eastAsia" w:ascii="宋体" w:hAnsi="宋体" w:eastAsia="宋体" w:cs="宋体"/>
          <w:szCs w:val="21"/>
          <w:u w:val="single"/>
        </w:rPr>
        <w:t xml:space="preserve">                       </w:t>
      </w:r>
      <w:r>
        <w:rPr>
          <w:rFonts w:hint="eastAsia" w:ascii="宋体" w:hAnsi="宋体" w:eastAsia="宋体" w:cs="宋体"/>
          <w:szCs w:val="21"/>
        </w:rPr>
        <w:t>（盖单位公章）</w:t>
      </w:r>
    </w:p>
    <w:p>
      <w:pPr>
        <w:tabs>
          <w:tab w:val="left" w:pos="1200"/>
        </w:tabs>
        <w:spacing w:line="440" w:lineRule="exact"/>
        <w:ind w:right="-99" w:rightChars="-47"/>
        <w:jc w:val="right"/>
        <w:rPr>
          <w:rFonts w:hint="eastAsia" w:ascii="宋体" w:hAnsi="宋体" w:eastAsia="宋体" w:cs="宋体"/>
          <w:szCs w:val="21"/>
        </w:rPr>
      </w:pPr>
      <w:r>
        <w:rPr>
          <w:rFonts w:hint="eastAsia" w:ascii="宋体" w:hAnsi="宋体" w:eastAsia="宋体" w:cs="宋体"/>
          <w:szCs w:val="21"/>
        </w:rPr>
        <w:t>法定代表人：</w:t>
      </w:r>
      <w:r>
        <w:rPr>
          <w:rFonts w:hint="eastAsia" w:ascii="宋体" w:hAnsi="宋体" w:eastAsia="宋体" w:cs="宋体"/>
          <w:szCs w:val="21"/>
          <w:u w:val="single"/>
        </w:rPr>
        <w:t xml:space="preserve">                   </w:t>
      </w:r>
      <w:r>
        <w:rPr>
          <w:rFonts w:hint="eastAsia" w:ascii="宋体" w:hAnsi="宋体" w:eastAsia="宋体" w:cs="宋体"/>
          <w:szCs w:val="21"/>
        </w:rPr>
        <w:t>（签字或盖章）</w:t>
      </w:r>
    </w:p>
    <w:p>
      <w:pPr>
        <w:pStyle w:val="4"/>
        <w:spacing w:line="440" w:lineRule="exact"/>
        <w:ind w:right="-99" w:rightChars="-47" w:firstLine="0" w:firstLineChars="0"/>
        <w:jc w:val="right"/>
        <w:rPr>
          <w:rFonts w:hint="eastAsia" w:ascii="宋体" w:hAnsi="宋体" w:eastAsia="宋体" w:cs="宋体"/>
          <w:szCs w:val="21"/>
        </w:rPr>
      </w:pPr>
      <w:r>
        <w:rPr>
          <w:rFonts w:hint="eastAsia" w:ascii="宋体" w:hAnsi="宋体" w:eastAsia="宋体" w:cs="宋体"/>
          <w:szCs w:val="21"/>
        </w:rPr>
        <w:t>日期：</w:t>
      </w:r>
      <w:r>
        <w:rPr>
          <w:rFonts w:hint="eastAsia" w:ascii="宋体" w:hAnsi="宋体" w:eastAsia="宋体" w:cs="宋体"/>
          <w:szCs w:val="21"/>
          <w:u w:val="single"/>
        </w:rPr>
        <w:t xml:space="preserve">              </w:t>
      </w:r>
      <w:r>
        <w:rPr>
          <w:rFonts w:hint="eastAsia" w:ascii="宋体" w:hAnsi="宋体" w:eastAsia="宋体" w:cs="宋体"/>
          <w:szCs w:val="21"/>
        </w:rPr>
        <w:t xml:space="preserve">年 </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rPr>
          <w:rFonts w:hint="eastAsia" w:ascii="宋体" w:hAnsi="宋体" w:eastAsia="宋体" w:cs="宋体"/>
          <w:b/>
          <w:bCs/>
          <w:sz w:val="30"/>
          <w:szCs w:val="30"/>
        </w:rPr>
      </w:pPr>
      <w:r>
        <w:rPr>
          <w:rFonts w:hint="eastAsia" w:ascii="宋体" w:hAnsi="宋体" w:eastAsia="宋体" w:cs="宋体"/>
          <w:b/>
          <w:bCs/>
          <w:sz w:val="30"/>
          <w:szCs w:val="30"/>
        </w:rPr>
        <w:br w:type="page"/>
      </w:r>
    </w:p>
    <w:p>
      <w:pPr>
        <w:pStyle w:val="3"/>
        <w:spacing w:before="0" w:after="0" w:line="440" w:lineRule="exact"/>
        <w:jc w:val="center"/>
        <w:rPr>
          <w:rFonts w:hint="eastAsia" w:ascii="宋体" w:hAnsi="宋体" w:eastAsia="宋体" w:cs="宋体"/>
          <w:sz w:val="30"/>
          <w:szCs w:val="30"/>
        </w:rPr>
        <w:sectPr>
          <w:pgSz w:w="11906" w:h="16838"/>
          <w:pgMar w:top="1440" w:right="1803" w:bottom="1440" w:left="1803" w:header="851" w:footer="992" w:gutter="0"/>
          <w:cols w:space="0" w:num="1"/>
          <w:docGrid w:type="lines" w:linePitch="319" w:charSpace="0"/>
        </w:sectPr>
      </w:pPr>
    </w:p>
    <w:p>
      <w:pPr>
        <w:pStyle w:val="3"/>
        <w:spacing w:before="0" w:after="0" w:line="440" w:lineRule="exact"/>
        <w:jc w:val="center"/>
        <w:rPr>
          <w:rFonts w:hint="eastAsia" w:ascii="宋体" w:hAnsi="宋体" w:eastAsia="宋体" w:cs="宋体"/>
          <w:sz w:val="30"/>
          <w:szCs w:val="30"/>
        </w:rPr>
      </w:pPr>
      <w:r>
        <w:rPr>
          <w:rFonts w:hint="eastAsia" w:ascii="宋体" w:hAnsi="宋体" w:eastAsia="宋体" w:cs="宋体"/>
          <w:sz w:val="30"/>
          <w:szCs w:val="30"/>
        </w:rPr>
        <w:t>七、报价明细表</w:t>
      </w:r>
      <w:bookmarkEnd w:id="434"/>
    </w:p>
    <w:tbl>
      <w:tblPr>
        <w:tblStyle w:val="21"/>
        <w:tblW w:w="521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844"/>
        <w:gridCol w:w="1319"/>
        <w:gridCol w:w="352"/>
        <w:gridCol w:w="2653"/>
        <w:gridCol w:w="565"/>
        <w:gridCol w:w="610"/>
        <w:gridCol w:w="1148"/>
        <w:gridCol w:w="1198"/>
        <w:gridCol w:w="1415"/>
        <w:gridCol w:w="2645"/>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225" w:type="pct"/>
            <w:vAlign w:val="center"/>
          </w:tcPr>
          <w:p>
            <w:pPr>
              <w:widowControl/>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编号</w:t>
            </w:r>
          </w:p>
        </w:tc>
        <w:tc>
          <w:tcPr>
            <w:tcW w:w="284" w:type="pct"/>
            <w:vAlign w:val="center"/>
          </w:tcPr>
          <w:p>
            <w:pPr>
              <w:widowControl/>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设备名称</w:t>
            </w:r>
          </w:p>
        </w:tc>
        <w:tc>
          <w:tcPr>
            <w:tcW w:w="446" w:type="pct"/>
            <w:vAlign w:val="center"/>
          </w:tcPr>
          <w:p>
            <w:pPr>
              <w:widowControl/>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规格尺寸(WxDxH)mm</w:t>
            </w:r>
          </w:p>
        </w:tc>
        <w:tc>
          <w:tcPr>
            <w:tcW w:w="1014" w:type="pct"/>
            <w:gridSpan w:val="2"/>
            <w:vAlign w:val="center"/>
          </w:tcPr>
          <w:p>
            <w:pPr>
              <w:widowControl/>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技术参数</w:t>
            </w:r>
          </w:p>
        </w:tc>
        <w:tc>
          <w:tcPr>
            <w:tcW w:w="191" w:type="pct"/>
            <w:vAlign w:val="center"/>
          </w:tcPr>
          <w:p>
            <w:pPr>
              <w:widowControl/>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数量①</w:t>
            </w:r>
          </w:p>
        </w:tc>
        <w:tc>
          <w:tcPr>
            <w:tcW w:w="206" w:type="pct"/>
            <w:vAlign w:val="center"/>
          </w:tcPr>
          <w:p>
            <w:pPr>
              <w:widowControl/>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单位</w:t>
            </w:r>
          </w:p>
        </w:tc>
        <w:tc>
          <w:tcPr>
            <w:tcW w:w="386" w:type="pct"/>
            <w:vAlign w:val="center"/>
          </w:tcPr>
          <w:p>
            <w:pPr>
              <w:widowControl/>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单价限价（元）</w:t>
            </w:r>
          </w:p>
        </w:tc>
        <w:tc>
          <w:tcPr>
            <w:tcW w:w="405" w:type="pct"/>
            <w:vAlign w:val="center"/>
          </w:tcPr>
          <w:p>
            <w:pPr>
              <w:widowControl/>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单价报价（元）②</w:t>
            </w:r>
          </w:p>
        </w:tc>
        <w:tc>
          <w:tcPr>
            <w:tcW w:w="478" w:type="pct"/>
            <w:vAlign w:val="center"/>
          </w:tcPr>
          <w:p>
            <w:pPr>
              <w:widowControl/>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小计（元）③=①×②</w:t>
            </w:r>
          </w:p>
        </w:tc>
        <w:tc>
          <w:tcPr>
            <w:tcW w:w="893" w:type="pct"/>
            <w:vAlign w:val="center"/>
          </w:tcPr>
          <w:p>
            <w:pPr>
              <w:widowControl/>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参考图片</w:t>
            </w:r>
          </w:p>
        </w:tc>
        <w:tc>
          <w:tcPr>
            <w:tcW w:w="465" w:type="pct"/>
            <w:noWrap/>
            <w:vAlign w:val="center"/>
          </w:tcPr>
          <w:p>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建议品牌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pPr>
              <w:widowControl/>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A主食品库</w:t>
            </w:r>
          </w:p>
        </w:tc>
        <w:tc>
          <w:tcPr>
            <w:tcW w:w="446" w:type="pct"/>
            <w:vAlign w:val="center"/>
          </w:tcPr>
          <w:p>
            <w:pPr>
              <w:jc w:val="center"/>
              <w:rPr>
                <w:rFonts w:hint="eastAsia" w:ascii="宋体" w:hAnsi="宋体" w:eastAsia="宋体" w:cs="宋体"/>
                <w:color w:val="000000"/>
                <w:sz w:val="22"/>
              </w:rPr>
            </w:pPr>
          </w:p>
        </w:tc>
        <w:tc>
          <w:tcPr>
            <w:tcW w:w="1014" w:type="pct"/>
            <w:gridSpan w:val="2"/>
            <w:vAlign w:val="center"/>
          </w:tcPr>
          <w:p>
            <w:pPr>
              <w:jc w:val="left"/>
              <w:rPr>
                <w:rFonts w:hint="eastAsia" w:ascii="宋体" w:hAnsi="宋体" w:eastAsia="宋体" w:cs="宋体"/>
                <w:color w:val="000000"/>
                <w:sz w:val="22"/>
              </w:rPr>
            </w:pPr>
          </w:p>
        </w:tc>
        <w:tc>
          <w:tcPr>
            <w:tcW w:w="191" w:type="pct"/>
            <w:vAlign w:val="center"/>
          </w:tcPr>
          <w:p>
            <w:pPr>
              <w:jc w:val="center"/>
              <w:rPr>
                <w:rFonts w:hint="eastAsia" w:ascii="宋体" w:hAnsi="宋体" w:eastAsia="宋体" w:cs="宋体"/>
                <w:color w:val="000000"/>
                <w:sz w:val="22"/>
              </w:rPr>
            </w:pPr>
          </w:p>
        </w:tc>
        <w:tc>
          <w:tcPr>
            <w:tcW w:w="206" w:type="pct"/>
            <w:vAlign w:val="center"/>
          </w:tcPr>
          <w:p>
            <w:pPr>
              <w:jc w:val="center"/>
              <w:rPr>
                <w:rFonts w:hint="eastAsia" w:ascii="宋体" w:hAnsi="宋体" w:eastAsia="宋体" w:cs="宋体"/>
                <w:color w:val="000000"/>
                <w:sz w:val="22"/>
              </w:rPr>
            </w:pPr>
          </w:p>
        </w:tc>
        <w:tc>
          <w:tcPr>
            <w:tcW w:w="386" w:type="pct"/>
            <w:vAlign w:val="center"/>
          </w:tcPr>
          <w:p>
            <w:pPr>
              <w:jc w:val="center"/>
              <w:rPr>
                <w:rFonts w:hint="eastAsia" w:ascii="宋体" w:hAnsi="宋体" w:eastAsia="宋体" w:cs="宋体"/>
                <w:color w:val="000000"/>
                <w:sz w:val="22"/>
              </w:rPr>
            </w:pPr>
          </w:p>
        </w:tc>
        <w:tc>
          <w:tcPr>
            <w:tcW w:w="405" w:type="pct"/>
            <w:vAlign w:val="center"/>
          </w:tcPr>
          <w:p>
            <w:pPr>
              <w:jc w:val="center"/>
              <w:rPr>
                <w:rFonts w:hint="eastAsia" w:ascii="宋体" w:hAnsi="宋体" w:eastAsia="宋体" w:cs="宋体"/>
                <w:color w:val="000000"/>
                <w:sz w:val="22"/>
              </w:rPr>
            </w:pPr>
          </w:p>
        </w:tc>
        <w:tc>
          <w:tcPr>
            <w:tcW w:w="478" w:type="pct"/>
            <w:vAlign w:val="center"/>
          </w:tcPr>
          <w:p>
            <w:pPr>
              <w:jc w:val="center"/>
              <w:rPr>
                <w:rFonts w:hint="eastAsia" w:ascii="宋体" w:hAnsi="宋体" w:eastAsia="宋体" w:cs="宋体"/>
                <w:color w:val="000000"/>
                <w:sz w:val="22"/>
              </w:rPr>
            </w:pPr>
          </w:p>
        </w:tc>
        <w:tc>
          <w:tcPr>
            <w:tcW w:w="893" w:type="pct"/>
            <w:vAlign w:val="center"/>
          </w:tcPr>
          <w:p>
            <w:pPr>
              <w:jc w:val="center"/>
              <w:rPr>
                <w:rFonts w:hint="eastAsia" w:ascii="宋体" w:hAnsi="宋体" w:eastAsia="宋体" w:cs="宋体"/>
                <w:b/>
                <w:bCs/>
                <w:color w:val="000000"/>
                <w:sz w:val="22"/>
              </w:rPr>
            </w:pPr>
          </w:p>
        </w:tc>
        <w:tc>
          <w:tcPr>
            <w:tcW w:w="465" w:type="pct"/>
            <w:vAlign w:val="center"/>
          </w:tcPr>
          <w:p>
            <w:pPr>
              <w:jc w:val="center"/>
              <w:rPr>
                <w:rFonts w:hint="eastAsia" w:ascii="宋体" w:hAnsi="宋体" w:eastAsia="宋体" w:cs="宋体"/>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A01</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地架</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1200*500*200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管架SUS304 1㎜厚不锈钢方管,间隔条用1㎜不锈钢方管,骨条间距均分，38×38不锈钢管及高度调整钢脚</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5</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550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322705" cy="955040"/>
                  <wp:effectExtent l="0" t="0" r="1270" b="6985"/>
                  <wp:docPr id="152" name="图片 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61" descr="IMG_256"/>
                          <pic:cNvPicPr>
                            <a:picLocks noChangeAspect="1"/>
                          </pic:cNvPicPr>
                        </pic:nvPicPr>
                        <pic:blipFill>
                          <a:blip r:embed="rId8"/>
                          <a:stretch>
                            <a:fillRect/>
                          </a:stretch>
                        </pic:blipFill>
                        <pic:spPr>
                          <a:xfrm>
                            <a:off x="0" y="0"/>
                            <a:ext cx="1322705" cy="955040"/>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pPr>
              <w:widowControl/>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B副食品库</w:t>
            </w:r>
          </w:p>
        </w:tc>
        <w:tc>
          <w:tcPr>
            <w:tcW w:w="446" w:type="pct"/>
            <w:vAlign w:val="center"/>
          </w:tcPr>
          <w:p>
            <w:pPr>
              <w:jc w:val="center"/>
              <w:rPr>
                <w:rFonts w:hint="eastAsia" w:ascii="宋体" w:hAnsi="宋体" w:eastAsia="宋体" w:cs="宋体"/>
                <w:color w:val="000000"/>
                <w:sz w:val="22"/>
              </w:rPr>
            </w:pPr>
          </w:p>
        </w:tc>
        <w:tc>
          <w:tcPr>
            <w:tcW w:w="1014" w:type="pct"/>
            <w:gridSpan w:val="2"/>
            <w:vAlign w:val="center"/>
          </w:tcPr>
          <w:p>
            <w:pPr>
              <w:jc w:val="left"/>
              <w:rPr>
                <w:rFonts w:hint="eastAsia" w:ascii="宋体" w:hAnsi="宋体" w:eastAsia="宋体" w:cs="宋体"/>
                <w:color w:val="000000"/>
                <w:sz w:val="22"/>
              </w:rPr>
            </w:pPr>
          </w:p>
        </w:tc>
        <w:tc>
          <w:tcPr>
            <w:tcW w:w="191" w:type="pct"/>
            <w:vAlign w:val="center"/>
          </w:tcPr>
          <w:p>
            <w:pPr>
              <w:jc w:val="center"/>
              <w:rPr>
                <w:rFonts w:hint="eastAsia" w:ascii="宋体" w:hAnsi="宋体" w:eastAsia="宋体" w:cs="宋体"/>
                <w:color w:val="000000"/>
                <w:sz w:val="22"/>
              </w:rPr>
            </w:pPr>
          </w:p>
        </w:tc>
        <w:tc>
          <w:tcPr>
            <w:tcW w:w="206" w:type="pct"/>
            <w:vAlign w:val="center"/>
          </w:tcPr>
          <w:p>
            <w:pPr>
              <w:jc w:val="center"/>
              <w:rPr>
                <w:rFonts w:hint="eastAsia" w:ascii="宋体" w:hAnsi="宋体" w:eastAsia="宋体" w:cs="宋体"/>
                <w:color w:val="000000"/>
                <w:sz w:val="22"/>
              </w:rPr>
            </w:pPr>
          </w:p>
        </w:tc>
        <w:tc>
          <w:tcPr>
            <w:tcW w:w="386" w:type="pct"/>
            <w:vAlign w:val="center"/>
          </w:tcPr>
          <w:p>
            <w:pPr>
              <w:jc w:val="center"/>
              <w:rPr>
                <w:rFonts w:hint="eastAsia" w:ascii="宋体" w:hAnsi="宋体" w:eastAsia="宋体" w:cs="宋体"/>
                <w:color w:val="000000"/>
                <w:sz w:val="20"/>
                <w:szCs w:val="20"/>
              </w:rPr>
            </w:pP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jc w:val="center"/>
              <w:rPr>
                <w:rFonts w:hint="eastAsia" w:ascii="宋体" w:hAnsi="宋体" w:eastAsia="宋体" w:cs="宋体"/>
                <w:b/>
                <w:bCs/>
                <w:color w:val="000000"/>
                <w:sz w:val="22"/>
              </w:rPr>
            </w:pPr>
          </w:p>
        </w:tc>
        <w:tc>
          <w:tcPr>
            <w:tcW w:w="465" w:type="pct"/>
            <w:vAlign w:val="center"/>
          </w:tcPr>
          <w:p>
            <w:pPr>
              <w:jc w:val="center"/>
              <w:rPr>
                <w:rFonts w:hint="eastAsia" w:ascii="宋体" w:hAnsi="宋体" w:eastAsia="宋体" w:cs="宋体"/>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B01</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四层平板货架</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1200*500*1550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1.主材:SUS304拉丝不锈钢板，厚1mm  脚架38mm不锈钢管。2.搁板：格层平板均分，采用不锈钢型材。底层离地150mm柱脚：可调不锈钢子弹脚</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4</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569720" cy="1133475"/>
                  <wp:effectExtent l="0" t="0" r="1905" b="0"/>
                  <wp:docPr id="153" name="图片 6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62" descr="IMG_257"/>
                          <pic:cNvPicPr>
                            <a:picLocks noChangeAspect="1"/>
                          </pic:cNvPicPr>
                        </pic:nvPicPr>
                        <pic:blipFill>
                          <a:blip r:embed="rId9"/>
                          <a:stretch>
                            <a:fillRect/>
                          </a:stretch>
                        </pic:blipFill>
                        <pic:spPr>
                          <a:xfrm>
                            <a:off x="0" y="0"/>
                            <a:ext cx="1569720" cy="1133475"/>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pPr>
              <w:widowControl/>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C男/女更衣间</w:t>
            </w:r>
          </w:p>
        </w:tc>
        <w:tc>
          <w:tcPr>
            <w:tcW w:w="446" w:type="pct"/>
            <w:vAlign w:val="center"/>
          </w:tcPr>
          <w:p>
            <w:pPr>
              <w:jc w:val="center"/>
              <w:rPr>
                <w:rFonts w:hint="eastAsia" w:ascii="宋体" w:hAnsi="宋体" w:eastAsia="宋体" w:cs="宋体"/>
                <w:color w:val="000000"/>
                <w:sz w:val="22"/>
              </w:rPr>
            </w:pPr>
          </w:p>
        </w:tc>
        <w:tc>
          <w:tcPr>
            <w:tcW w:w="1014" w:type="pct"/>
            <w:gridSpan w:val="2"/>
            <w:vAlign w:val="center"/>
          </w:tcPr>
          <w:p>
            <w:pPr>
              <w:jc w:val="left"/>
              <w:rPr>
                <w:rFonts w:hint="eastAsia" w:ascii="宋体" w:hAnsi="宋体" w:eastAsia="宋体" w:cs="宋体"/>
                <w:color w:val="000000"/>
                <w:sz w:val="22"/>
              </w:rPr>
            </w:pPr>
          </w:p>
        </w:tc>
        <w:tc>
          <w:tcPr>
            <w:tcW w:w="191" w:type="pct"/>
            <w:vAlign w:val="center"/>
          </w:tcPr>
          <w:p>
            <w:pPr>
              <w:jc w:val="center"/>
              <w:rPr>
                <w:rFonts w:hint="eastAsia" w:ascii="宋体" w:hAnsi="宋体" w:eastAsia="宋体" w:cs="宋体"/>
                <w:color w:val="000000"/>
                <w:sz w:val="22"/>
              </w:rPr>
            </w:pPr>
          </w:p>
        </w:tc>
        <w:tc>
          <w:tcPr>
            <w:tcW w:w="206" w:type="pct"/>
            <w:vAlign w:val="center"/>
          </w:tcPr>
          <w:p>
            <w:pPr>
              <w:jc w:val="center"/>
              <w:rPr>
                <w:rFonts w:hint="eastAsia" w:ascii="宋体" w:hAnsi="宋体" w:eastAsia="宋体" w:cs="宋体"/>
                <w:color w:val="000000"/>
                <w:sz w:val="22"/>
              </w:rPr>
            </w:pPr>
          </w:p>
        </w:tc>
        <w:tc>
          <w:tcPr>
            <w:tcW w:w="386" w:type="pct"/>
            <w:vAlign w:val="center"/>
          </w:tcPr>
          <w:p>
            <w:pPr>
              <w:jc w:val="center"/>
              <w:rPr>
                <w:rFonts w:hint="eastAsia" w:ascii="宋体" w:hAnsi="宋体" w:eastAsia="宋体" w:cs="宋体"/>
                <w:color w:val="000000"/>
                <w:sz w:val="20"/>
                <w:szCs w:val="20"/>
              </w:rPr>
            </w:pP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jc w:val="center"/>
              <w:rPr>
                <w:rFonts w:hint="eastAsia" w:ascii="宋体" w:hAnsi="宋体" w:eastAsia="宋体" w:cs="宋体"/>
                <w:b/>
                <w:bCs/>
                <w:color w:val="000000"/>
                <w:sz w:val="22"/>
              </w:rPr>
            </w:pPr>
          </w:p>
        </w:tc>
        <w:tc>
          <w:tcPr>
            <w:tcW w:w="465" w:type="pct"/>
            <w:vAlign w:val="center"/>
          </w:tcPr>
          <w:p>
            <w:pPr>
              <w:jc w:val="center"/>
              <w:rPr>
                <w:rFonts w:hint="eastAsia" w:ascii="宋体" w:hAnsi="宋体" w:eastAsia="宋体" w:cs="宋体"/>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C01</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更衣柜</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1200*400*1800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采用优质不锈钢材质；安装牢固耐用，每个门板与侧板连结采用高强度铰链加固，门板与侧板防盗2、每门装拉手，柜体内设置可放置鞋子3、边角四边无毛刺倒磨处理，多格单独储放，带锁可放置小件物品如笔，手表，手机等。</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4</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1980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494790" cy="1079500"/>
                  <wp:effectExtent l="0" t="0" r="635" b="6350"/>
                  <wp:docPr id="154" name="图片 6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63" descr="IMG_258"/>
                          <pic:cNvPicPr>
                            <a:picLocks noChangeAspect="1"/>
                          </pic:cNvPicPr>
                        </pic:nvPicPr>
                        <pic:blipFill>
                          <a:blip r:embed="rId10"/>
                          <a:stretch>
                            <a:fillRect/>
                          </a:stretch>
                        </pic:blipFill>
                        <pic:spPr>
                          <a:xfrm>
                            <a:off x="0" y="0"/>
                            <a:ext cx="1494790" cy="1079500"/>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pPr>
              <w:widowControl/>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D冷藏库</w:t>
            </w:r>
          </w:p>
        </w:tc>
        <w:tc>
          <w:tcPr>
            <w:tcW w:w="446" w:type="pct"/>
            <w:vAlign w:val="center"/>
          </w:tcPr>
          <w:p>
            <w:pPr>
              <w:jc w:val="center"/>
              <w:rPr>
                <w:rFonts w:hint="eastAsia" w:ascii="宋体" w:hAnsi="宋体" w:eastAsia="宋体" w:cs="宋体"/>
                <w:color w:val="000000"/>
                <w:sz w:val="22"/>
              </w:rPr>
            </w:pPr>
          </w:p>
        </w:tc>
        <w:tc>
          <w:tcPr>
            <w:tcW w:w="1014" w:type="pct"/>
            <w:gridSpan w:val="2"/>
            <w:vAlign w:val="center"/>
          </w:tcPr>
          <w:p>
            <w:pPr>
              <w:jc w:val="left"/>
              <w:rPr>
                <w:rFonts w:hint="eastAsia" w:ascii="宋体" w:hAnsi="宋体" w:eastAsia="宋体" w:cs="宋体"/>
                <w:color w:val="000000"/>
                <w:sz w:val="22"/>
              </w:rPr>
            </w:pPr>
          </w:p>
        </w:tc>
        <w:tc>
          <w:tcPr>
            <w:tcW w:w="191" w:type="pct"/>
            <w:vAlign w:val="center"/>
          </w:tcPr>
          <w:p>
            <w:pPr>
              <w:jc w:val="center"/>
              <w:rPr>
                <w:rFonts w:hint="eastAsia" w:ascii="宋体" w:hAnsi="宋体" w:eastAsia="宋体" w:cs="宋体"/>
                <w:color w:val="000000"/>
                <w:sz w:val="22"/>
              </w:rPr>
            </w:pPr>
          </w:p>
        </w:tc>
        <w:tc>
          <w:tcPr>
            <w:tcW w:w="206" w:type="pct"/>
            <w:vAlign w:val="center"/>
          </w:tcPr>
          <w:p>
            <w:pPr>
              <w:jc w:val="center"/>
              <w:rPr>
                <w:rFonts w:hint="eastAsia" w:ascii="宋体" w:hAnsi="宋体" w:eastAsia="宋体" w:cs="宋体"/>
                <w:color w:val="000000"/>
                <w:sz w:val="22"/>
              </w:rPr>
            </w:pPr>
          </w:p>
        </w:tc>
        <w:tc>
          <w:tcPr>
            <w:tcW w:w="386" w:type="pct"/>
            <w:vAlign w:val="center"/>
          </w:tcPr>
          <w:p>
            <w:pPr>
              <w:jc w:val="center"/>
              <w:rPr>
                <w:rFonts w:hint="eastAsia" w:ascii="宋体" w:hAnsi="宋体" w:eastAsia="宋体" w:cs="宋体"/>
                <w:color w:val="000000"/>
                <w:sz w:val="20"/>
                <w:szCs w:val="20"/>
              </w:rPr>
            </w:pP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jc w:val="center"/>
              <w:rPr>
                <w:rFonts w:hint="eastAsia" w:ascii="宋体" w:hAnsi="宋体" w:eastAsia="宋体" w:cs="宋体"/>
                <w:b/>
                <w:bCs/>
                <w:color w:val="000000"/>
                <w:sz w:val="22"/>
              </w:rPr>
            </w:pPr>
          </w:p>
        </w:tc>
        <w:tc>
          <w:tcPr>
            <w:tcW w:w="465" w:type="pct"/>
            <w:vAlign w:val="center"/>
          </w:tcPr>
          <w:p>
            <w:pPr>
              <w:jc w:val="center"/>
              <w:rPr>
                <w:rFonts w:hint="eastAsia" w:ascii="宋体" w:hAnsi="宋体" w:eastAsia="宋体" w:cs="宋体"/>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D01</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冷藏库</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3900*4700*2600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设计温度：冷藏库0℃~5℃</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 xml:space="preserve">库板间均可互换，内外中隔热层采用带有100mm 厚，标记的不含氟氯化碳的聚氨酯隔热发泡层， </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3、库板边缘带有高密度氨甲酸乙酯材质的凹凸齿轮及槽口，安装时使用钢锁扣连在一起，冷库外表面采用0.8mm不锈钢板安装于预先准备的凹陷地抬内，库板的任何区域均不使用木质材料,不使用金属固定件。冷库安装完毕后内部净高为2100mm；冷凝蒸发器底部与地面间距离不小于1500mm，其背部与库板间有300mm 间隙。</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压缩机采用国际品牌，冷冻380V/8000W节能，低噪音，环保型压缩机组分体式电控箱。冷库内温度控制为微电脑全自动控制。</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冷库门均为自动回归门，尺寸840*1900。硬件应有良好的安全开闭性的设备，以防工作人员被困其中，库内安装逃生器。</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冷库内配备防水的白炽灯，相应配有透明外壳，LED节能，防水荧光开关，导线，开关箱及出线盒。</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座</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38000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noWrap/>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lang w:bidi="ar"/>
              </w:rPr>
              <w:drawing>
                <wp:anchor distT="0" distB="0" distL="114300" distR="114300" simplePos="0" relativeHeight="251676672" behindDoc="0" locked="0" layoutInCell="1" allowOverlap="1">
                  <wp:simplePos x="0" y="0"/>
                  <wp:positionH relativeFrom="column">
                    <wp:posOffset>577215</wp:posOffset>
                  </wp:positionH>
                  <wp:positionV relativeFrom="paragraph">
                    <wp:posOffset>26670</wp:posOffset>
                  </wp:positionV>
                  <wp:extent cx="906145" cy="951865"/>
                  <wp:effectExtent l="0" t="0" r="8255" b="635"/>
                  <wp:wrapNone/>
                  <wp:docPr id="151" name="图片_1"/>
                  <wp:cNvGraphicFramePr/>
                  <a:graphic xmlns:a="http://schemas.openxmlformats.org/drawingml/2006/main">
                    <a:graphicData uri="http://schemas.openxmlformats.org/drawingml/2006/picture">
                      <pic:pic xmlns:pic="http://schemas.openxmlformats.org/drawingml/2006/picture">
                        <pic:nvPicPr>
                          <pic:cNvPr id="151" name="图片_1"/>
                          <pic:cNvPicPr/>
                        </pic:nvPicPr>
                        <pic:blipFill>
                          <a:blip r:embed="rId11"/>
                          <a:stretch>
                            <a:fillRect/>
                          </a:stretch>
                        </pic:blipFill>
                        <pic:spPr>
                          <a:xfrm>
                            <a:off x="0" y="0"/>
                            <a:ext cx="906145" cy="951865"/>
                          </a:xfrm>
                          <a:prstGeom prst="rect">
                            <a:avLst/>
                          </a:prstGeom>
                          <a:noFill/>
                          <a:ln>
                            <a:noFill/>
                          </a:ln>
                        </pic:spPr>
                      </pic:pic>
                    </a:graphicData>
                  </a:graphic>
                </wp:anchor>
              </w:drawing>
            </w:r>
          </w:p>
        </w:tc>
        <w:tc>
          <w:tcPr>
            <w:tcW w:w="465" w:type="pct"/>
            <w:shd w:val="clear" w:color="auto" w:fill="FFFFFF"/>
            <w:noWrap/>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江友、东启、月仙.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D02</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四层平板货架</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1200*500*1550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1.主材:SUS304拉丝不锈钢板，厚1mm  脚架38mm不锈钢管。2.搁板：格层平板均分，采用不锈钢型材。底层离地150mm柱脚：可调不锈钢子弹脚</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3</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636395" cy="1181735"/>
                  <wp:effectExtent l="0" t="0" r="1905" b="8890"/>
                  <wp:docPr id="150" name="图片 6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64" descr="IMG_259"/>
                          <pic:cNvPicPr>
                            <a:picLocks noChangeAspect="1"/>
                          </pic:cNvPicPr>
                        </pic:nvPicPr>
                        <pic:blipFill>
                          <a:blip r:embed="rId9"/>
                          <a:stretch>
                            <a:fillRect/>
                          </a:stretch>
                        </pic:blipFill>
                        <pic:spPr>
                          <a:xfrm>
                            <a:off x="0" y="0"/>
                            <a:ext cx="1636395" cy="1181735"/>
                          </a:xfrm>
                          <a:prstGeom prst="rect">
                            <a:avLst/>
                          </a:prstGeom>
                          <a:noFill/>
                          <a:ln w="9525">
                            <a:noFill/>
                          </a:ln>
                        </pic:spPr>
                      </pic:pic>
                    </a:graphicData>
                  </a:graphic>
                </wp:inline>
              </w:drawing>
            </w:r>
          </w:p>
        </w:tc>
        <w:tc>
          <w:tcPr>
            <w:tcW w:w="465" w:type="pct"/>
            <w:shd w:val="clear" w:color="auto" w:fill="FFFFFF"/>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D03</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地架</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1200*500*200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管架SUS304 1㎜厚不锈钢方管,间隔条用1.2㎜不锈钢方管,骨条间距均分，38×38不锈钢管及高度调整钢脚</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550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645920" cy="1188720"/>
                  <wp:effectExtent l="0" t="0" r="1905" b="1905"/>
                  <wp:docPr id="147" name="图片 6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65" descr="IMG_260"/>
                          <pic:cNvPicPr>
                            <a:picLocks noChangeAspect="1"/>
                          </pic:cNvPicPr>
                        </pic:nvPicPr>
                        <pic:blipFill>
                          <a:blip r:embed="rId8"/>
                          <a:stretch>
                            <a:fillRect/>
                          </a:stretch>
                        </pic:blipFill>
                        <pic:spPr>
                          <a:xfrm>
                            <a:off x="0" y="0"/>
                            <a:ext cx="1645920" cy="1188720"/>
                          </a:xfrm>
                          <a:prstGeom prst="rect">
                            <a:avLst/>
                          </a:prstGeom>
                          <a:noFill/>
                          <a:ln w="9525">
                            <a:noFill/>
                          </a:ln>
                        </pic:spPr>
                      </pic:pic>
                    </a:graphicData>
                  </a:graphic>
                </wp:inline>
              </w:drawing>
            </w:r>
          </w:p>
        </w:tc>
        <w:tc>
          <w:tcPr>
            <w:tcW w:w="465" w:type="pct"/>
            <w:shd w:val="clear" w:color="auto" w:fill="FFFFFF"/>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pPr>
              <w:widowControl/>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E冷冻库</w:t>
            </w:r>
          </w:p>
        </w:tc>
        <w:tc>
          <w:tcPr>
            <w:tcW w:w="446" w:type="pct"/>
            <w:vAlign w:val="center"/>
          </w:tcPr>
          <w:p>
            <w:pPr>
              <w:jc w:val="center"/>
              <w:rPr>
                <w:rFonts w:hint="eastAsia" w:ascii="宋体" w:hAnsi="宋体" w:eastAsia="宋体" w:cs="宋体"/>
                <w:color w:val="000000"/>
                <w:sz w:val="22"/>
              </w:rPr>
            </w:pPr>
          </w:p>
        </w:tc>
        <w:tc>
          <w:tcPr>
            <w:tcW w:w="1014" w:type="pct"/>
            <w:gridSpan w:val="2"/>
            <w:vAlign w:val="center"/>
          </w:tcPr>
          <w:p>
            <w:pPr>
              <w:jc w:val="left"/>
              <w:rPr>
                <w:rFonts w:hint="eastAsia" w:ascii="宋体" w:hAnsi="宋体" w:eastAsia="宋体" w:cs="宋体"/>
                <w:color w:val="000000"/>
                <w:sz w:val="22"/>
              </w:rPr>
            </w:pPr>
          </w:p>
        </w:tc>
        <w:tc>
          <w:tcPr>
            <w:tcW w:w="191" w:type="pct"/>
            <w:vAlign w:val="center"/>
          </w:tcPr>
          <w:p>
            <w:pPr>
              <w:jc w:val="center"/>
              <w:rPr>
                <w:rFonts w:hint="eastAsia" w:ascii="宋体" w:hAnsi="宋体" w:eastAsia="宋体" w:cs="宋体"/>
                <w:color w:val="000000"/>
                <w:sz w:val="22"/>
              </w:rPr>
            </w:pPr>
          </w:p>
        </w:tc>
        <w:tc>
          <w:tcPr>
            <w:tcW w:w="206" w:type="pct"/>
            <w:vAlign w:val="center"/>
          </w:tcPr>
          <w:p>
            <w:pPr>
              <w:jc w:val="center"/>
              <w:rPr>
                <w:rFonts w:hint="eastAsia" w:ascii="宋体" w:hAnsi="宋体" w:eastAsia="宋体" w:cs="宋体"/>
                <w:color w:val="000000"/>
                <w:sz w:val="22"/>
              </w:rPr>
            </w:pPr>
          </w:p>
        </w:tc>
        <w:tc>
          <w:tcPr>
            <w:tcW w:w="386" w:type="pct"/>
            <w:vAlign w:val="center"/>
          </w:tcPr>
          <w:p>
            <w:pPr>
              <w:jc w:val="center"/>
              <w:rPr>
                <w:rFonts w:hint="eastAsia" w:ascii="宋体" w:hAnsi="宋体" w:eastAsia="宋体" w:cs="宋体"/>
                <w:color w:val="000000"/>
                <w:sz w:val="20"/>
                <w:szCs w:val="20"/>
              </w:rPr>
            </w:pP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jc w:val="center"/>
              <w:rPr>
                <w:rFonts w:hint="eastAsia" w:ascii="宋体" w:hAnsi="宋体" w:eastAsia="宋体" w:cs="宋体"/>
                <w:b/>
                <w:bCs/>
                <w:color w:val="000000"/>
                <w:sz w:val="22"/>
              </w:rPr>
            </w:pPr>
          </w:p>
        </w:tc>
        <w:tc>
          <w:tcPr>
            <w:tcW w:w="465" w:type="pct"/>
            <w:shd w:val="clear" w:color="auto" w:fill="FFFFFF"/>
            <w:vAlign w:val="center"/>
          </w:tcPr>
          <w:p>
            <w:pPr>
              <w:jc w:val="center"/>
              <w:rPr>
                <w:rFonts w:hint="eastAsia" w:ascii="宋体" w:hAnsi="宋体" w:eastAsia="宋体" w:cs="宋体"/>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E01</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冷冻库</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4700*3400*2600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设计温度：冷冻库-15℃-18℃。</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 xml:space="preserve">库板间均可互换，内外中隔热层采用带有100mm 厚，标记的不含氟氯化碳的聚氨酯酯隔热发泡层， </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3、库板边缘带有高密度氨甲酸乙酯材质的凹凸齿轮及槽口，安装时使用钢锁扣连在一起，冷库外表面采用0.8mm不锈钢板安装于预先准备的凹陷地抬内，库板的任何区域均不使用木质材料,不使用金属固定件。冷库安装完毕后内部净高为2100mm；冷凝蒸发器底部与地面间距离不小于1500mm，其背部与库板间有300mm 间隙。</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压缩机采用国际品牌，冷冻380V/8000W节能，低噪音，环保型压缩机组分体式电控箱。冷库内温度控制为微电脑全自动控制。</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冷库门均为自动回归门，尺寸840*1900。硬件应有良好的安全开闭性的设备，以防工作人员被困其中，库内安装逃生器。</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冷库内配备防水的白炽灯，相应配有透明外壳，LED节能，防水荧光开关，导线，开关箱及出线盒。</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座</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40000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noWrap/>
            <w:vAlign w:val="center"/>
          </w:tcPr>
          <w:p>
            <w:pPr>
              <w:widowControl/>
              <w:jc w:val="center"/>
              <w:textAlignment w:val="center"/>
              <w:rPr>
                <w:rFonts w:hint="eastAsia" w:ascii="宋体" w:hAnsi="宋体" w:eastAsia="宋体" w:cs="宋体"/>
                <w:b/>
                <w:bCs/>
                <w:color w:val="000000"/>
                <w:sz w:val="20"/>
                <w:szCs w:val="20"/>
              </w:rPr>
            </w:pPr>
            <w:r>
              <w:rPr>
                <w:rFonts w:hint="eastAsia" w:ascii="宋体" w:hAnsi="宋体" w:eastAsia="宋体" w:cs="宋体"/>
                <w:b/>
                <w:bCs/>
                <w:color w:val="000000"/>
                <w:kern w:val="0"/>
                <w:sz w:val="20"/>
                <w:szCs w:val="20"/>
                <w:bdr w:val="single" w:color="000000" w:sz="4" w:space="0"/>
                <w:lang w:bidi="ar"/>
              </w:rPr>
              <w:drawing>
                <wp:anchor distT="0" distB="0" distL="114300" distR="114300" simplePos="0" relativeHeight="251673600" behindDoc="0" locked="0" layoutInCell="1" allowOverlap="1">
                  <wp:simplePos x="0" y="0"/>
                  <wp:positionH relativeFrom="column">
                    <wp:posOffset>352425</wp:posOffset>
                  </wp:positionH>
                  <wp:positionV relativeFrom="paragraph">
                    <wp:posOffset>2540</wp:posOffset>
                  </wp:positionV>
                  <wp:extent cx="909320" cy="932815"/>
                  <wp:effectExtent l="0" t="0" r="5080" b="635"/>
                  <wp:wrapNone/>
                  <wp:docPr id="138" name="图片_2"/>
                  <wp:cNvGraphicFramePr/>
                  <a:graphic xmlns:a="http://schemas.openxmlformats.org/drawingml/2006/main">
                    <a:graphicData uri="http://schemas.openxmlformats.org/drawingml/2006/picture">
                      <pic:pic xmlns:pic="http://schemas.openxmlformats.org/drawingml/2006/picture">
                        <pic:nvPicPr>
                          <pic:cNvPr id="138" name="图片_2"/>
                          <pic:cNvPicPr/>
                        </pic:nvPicPr>
                        <pic:blipFill>
                          <a:blip r:embed="rId12"/>
                          <a:stretch>
                            <a:fillRect/>
                          </a:stretch>
                        </pic:blipFill>
                        <pic:spPr>
                          <a:xfrm>
                            <a:off x="0" y="0"/>
                            <a:ext cx="909320" cy="932815"/>
                          </a:xfrm>
                          <a:prstGeom prst="rect">
                            <a:avLst/>
                          </a:prstGeom>
                          <a:noFill/>
                          <a:ln>
                            <a:noFill/>
                          </a:ln>
                        </pic:spPr>
                      </pic:pic>
                    </a:graphicData>
                  </a:graphic>
                </wp:anchor>
              </w:drawing>
            </w:r>
          </w:p>
        </w:tc>
        <w:tc>
          <w:tcPr>
            <w:tcW w:w="465" w:type="pct"/>
            <w:shd w:val="clear" w:color="auto" w:fill="FFFFFF"/>
            <w:noWrap/>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江友、东启、月仙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E02</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四层平板货架</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1200*500*1550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1.主材:SUS304拉丝不锈钢板，厚1.2mm  脚架38mm不锈钢管。2.搁板：格层平板均分，采用不锈钢型材。底层离地150mm柱脚：可调不锈钢子弹脚</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5</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503680" cy="1085850"/>
                  <wp:effectExtent l="0" t="0" r="1270" b="0"/>
                  <wp:docPr id="137" name="图片 6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6" descr="IMG_261"/>
                          <pic:cNvPicPr>
                            <a:picLocks noChangeAspect="1"/>
                          </pic:cNvPicPr>
                        </pic:nvPicPr>
                        <pic:blipFill>
                          <a:blip r:embed="rId9"/>
                          <a:stretch>
                            <a:fillRect/>
                          </a:stretch>
                        </pic:blipFill>
                        <pic:spPr>
                          <a:xfrm>
                            <a:off x="0" y="0"/>
                            <a:ext cx="1503680" cy="1085850"/>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pPr>
              <w:widowControl/>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F切配区</w:t>
            </w:r>
          </w:p>
        </w:tc>
        <w:tc>
          <w:tcPr>
            <w:tcW w:w="446" w:type="pct"/>
            <w:vAlign w:val="center"/>
          </w:tcPr>
          <w:p>
            <w:pPr>
              <w:jc w:val="center"/>
              <w:rPr>
                <w:rFonts w:hint="eastAsia" w:ascii="宋体" w:hAnsi="宋体" w:eastAsia="宋体" w:cs="宋体"/>
                <w:color w:val="000000"/>
                <w:sz w:val="22"/>
              </w:rPr>
            </w:pPr>
          </w:p>
        </w:tc>
        <w:tc>
          <w:tcPr>
            <w:tcW w:w="1014" w:type="pct"/>
            <w:gridSpan w:val="2"/>
            <w:vAlign w:val="center"/>
          </w:tcPr>
          <w:p>
            <w:pPr>
              <w:jc w:val="left"/>
              <w:rPr>
                <w:rFonts w:hint="eastAsia" w:ascii="宋体" w:hAnsi="宋体" w:eastAsia="宋体" w:cs="宋体"/>
                <w:color w:val="000000"/>
                <w:sz w:val="22"/>
              </w:rPr>
            </w:pPr>
          </w:p>
        </w:tc>
        <w:tc>
          <w:tcPr>
            <w:tcW w:w="191" w:type="pct"/>
            <w:vAlign w:val="center"/>
          </w:tcPr>
          <w:p>
            <w:pPr>
              <w:jc w:val="center"/>
              <w:rPr>
                <w:rFonts w:hint="eastAsia" w:ascii="宋体" w:hAnsi="宋体" w:eastAsia="宋体" w:cs="宋体"/>
                <w:color w:val="000000"/>
                <w:sz w:val="22"/>
              </w:rPr>
            </w:pPr>
          </w:p>
        </w:tc>
        <w:tc>
          <w:tcPr>
            <w:tcW w:w="206" w:type="pct"/>
            <w:vAlign w:val="center"/>
          </w:tcPr>
          <w:p>
            <w:pPr>
              <w:jc w:val="center"/>
              <w:rPr>
                <w:rFonts w:hint="eastAsia" w:ascii="宋体" w:hAnsi="宋体" w:eastAsia="宋体" w:cs="宋体"/>
                <w:color w:val="000000"/>
                <w:sz w:val="22"/>
              </w:rPr>
            </w:pPr>
          </w:p>
        </w:tc>
        <w:tc>
          <w:tcPr>
            <w:tcW w:w="386" w:type="pct"/>
            <w:vAlign w:val="center"/>
          </w:tcPr>
          <w:p>
            <w:pPr>
              <w:jc w:val="center"/>
              <w:rPr>
                <w:rFonts w:hint="eastAsia" w:ascii="宋体" w:hAnsi="宋体" w:eastAsia="宋体" w:cs="宋体"/>
                <w:color w:val="000000"/>
                <w:sz w:val="20"/>
                <w:szCs w:val="20"/>
              </w:rPr>
            </w:pP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jc w:val="center"/>
              <w:rPr>
                <w:rFonts w:hint="eastAsia" w:ascii="宋体" w:hAnsi="宋体" w:eastAsia="宋体" w:cs="宋体"/>
                <w:b/>
                <w:bCs/>
                <w:color w:val="000000"/>
                <w:sz w:val="22"/>
              </w:rPr>
            </w:pPr>
          </w:p>
        </w:tc>
        <w:tc>
          <w:tcPr>
            <w:tcW w:w="465" w:type="pct"/>
            <w:vAlign w:val="center"/>
          </w:tcPr>
          <w:p>
            <w:pPr>
              <w:jc w:val="center"/>
              <w:rPr>
                <w:rFonts w:hint="eastAsia" w:ascii="宋体" w:hAnsi="宋体" w:eastAsia="宋体" w:cs="宋体"/>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F02</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双层工作台</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2000*1000*800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采用SUS304不锈钢板厚1mm，台面防水机制板及包边，底层搁板：采用不锈钢板，便于清洁防止划伤，配加强筋加强，四根脚管采用/1.0mm*38mm不锈钢管，脚用不锈钢可调整。</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1700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608455" cy="1161415"/>
                  <wp:effectExtent l="0" t="0" r="1270" b="635"/>
                  <wp:docPr id="145" name="图片 6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67" descr="IMG_262"/>
                          <pic:cNvPicPr>
                            <a:picLocks noChangeAspect="1"/>
                          </pic:cNvPicPr>
                        </pic:nvPicPr>
                        <pic:blipFill>
                          <a:blip r:embed="rId13"/>
                          <a:stretch>
                            <a:fillRect/>
                          </a:stretch>
                        </pic:blipFill>
                        <pic:spPr>
                          <a:xfrm>
                            <a:off x="0" y="0"/>
                            <a:ext cx="1608455" cy="1161415"/>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F03</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双层工作台</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1800*1000*800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采用SUS304不锈钢板厚1mm，台面防水机制板及包边，底层搁板：采用不锈钢板，便于清洁防止划伤，配加强筋加强，四根脚管采用/1.0mm*38mm不锈钢管，脚用不锈钢可调整。</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3</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1600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682750" cy="1215390"/>
                  <wp:effectExtent l="0" t="0" r="3175" b="3810"/>
                  <wp:docPr id="146" name="图片 6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68" descr="IMG_263"/>
                          <pic:cNvPicPr>
                            <a:picLocks noChangeAspect="1"/>
                          </pic:cNvPicPr>
                        </pic:nvPicPr>
                        <pic:blipFill>
                          <a:blip r:embed="rId13"/>
                          <a:stretch>
                            <a:fillRect/>
                          </a:stretch>
                        </pic:blipFill>
                        <pic:spPr>
                          <a:xfrm>
                            <a:off x="0" y="0"/>
                            <a:ext cx="1682750" cy="1215390"/>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F05-1</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台式混水龙头</w:t>
            </w:r>
          </w:p>
        </w:tc>
        <w:tc>
          <w:tcPr>
            <w:tcW w:w="446" w:type="pct"/>
            <w:vAlign w:val="center"/>
          </w:tcPr>
          <w:p>
            <w:pPr>
              <w:jc w:val="center"/>
              <w:rPr>
                <w:rFonts w:hint="eastAsia" w:ascii="宋体" w:hAnsi="宋体" w:eastAsia="宋体" w:cs="宋体"/>
                <w:color w:val="000000"/>
                <w:sz w:val="20"/>
                <w:szCs w:val="20"/>
              </w:rPr>
            </w:pP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1.座台式安装，单孔双温；</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2.国标59铜铸造表面抛光镀铬处理</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3.配1/4转优质陶瓷阀芯一字型手柄；</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4.开孔尺寸为25mm ，接口为标准6分外螺纹</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3</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套</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150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九牧、牧野、</w:t>
            </w:r>
            <w:r>
              <w:rPr>
                <w:rFonts w:hint="eastAsia" w:ascii="宋体" w:hAnsi="宋体" w:eastAsia="宋体" w:cs="宋体"/>
                <w:color w:val="000000"/>
                <w:kern w:val="0"/>
                <w:sz w:val="20"/>
                <w:szCs w:val="20"/>
                <w:bdr w:val="single" w:color="000000" w:sz="4" w:space="0"/>
                <w:lang w:bidi="ar"/>
              </w:rPr>
              <w:drawing>
                <wp:anchor distT="0" distB="0" distL="114300" distR="114300" simplePos="0" relativeHeight="251674624" behindDoc="0" locked="0" layoutInCell="1" allowOverlap="1">
                  <wp:simplePos x="0" y="0"/>
                  <wp:positionH relativeFrom="column">
                    <wp:posOffset>-1125220</wp:posOffset>
                  </wp:positionH>
                  <wp:positionV relativeFrom="paragraph">
                    <wp:posOffset>144145</wp:posOffset>
                  </wp:positionV>
                  <wp:extent cx="457200" cy="707390"/>
                  <wp:effectExtent l="0" t="0" r="0" b="6985"/>
                  <wp:wrapNone/>
                  <wp:docPr id="139" name="图片_6"/>
                  <wp:cNvGraphicFramePr/>
                  <a:graphic xmlns:a="http://schemas.openxmlformats.org/drawingml/2006/main">
                    <a:graphicData uri="http://schemas.openxmlformats.org/drawingml/2006/picture">
                      <pic:pic xmlns:pic="http://schemas.openxmlformats.org/drawingml/2006/picture">
                        <pic:nvPicPr>
                          <pic:cNvPr id="139" name="图片_6"/>
                          <pic:cNvPicPr/>
                        </pic:nvPicPr>
                        <pic:blipFill>
                          <a:blip r:embed="rId14"/>
                          <a:stretch>
                            <a:fillRect/>
                          </a:stretch>
                        </pic:blipFill>
                        <pic:spPr>
                          <a:xfrm>
                            <a:off x="0" y="0"/>
                            <a:ext cx="457200" cy="707390"/>
                          </a:xfrm>
                          <a:prstGeom prst="rect">
                            <a:avLst/>
                          </a:prstGeom>
                          <a:noFill/>
                          <a:ln>
                            <a:noFill/>
                          </a:ln>
                        </pic:spPr>
                      </pic:pic>
                    </a:graphicData>
                  </a:graphic>
                </wp:anchor>
              </w:drawing>
            </w:r>
            <w:r>
              <w:rPr>
                <w:rFonts w:hint="eastAsia" w:ascii="宋体" w:hAnsi="宋体" w:eastAsia="宋体" w:cs="宋体"/>
                <w:color w:val="000000"/>
                <w:kern w:val="0"/>
                <w:sz w:val="20"/>
                <w:szCs w:val="20"/>
                <w:lang w:bidi="ar"/>
              </w:rPr>
              <w:t>箭牌.LG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F05</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大单星盆水池</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1200*760*800+150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采用SUS304 1mm不锈钢板制作、加强筋用SUS304/1.0mmU型不锈钢板、水斗用1.0mm不锈钢板，斗深约250mm，横档为25mm*1.0mm不锈钢，脚管用38mm*1.0mm不锈钢管，脚用不锈钢可调节脚。</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3</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1118</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672590" cy="1207770"/>
                  <wp:effectExtent l="0" t="0" r="3810" b="1905"/>
                  <wp:docPr id="134" name="图片 6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9" descr="IMG_264"/>
                          <pic:cNvPicPr>
                            <a:picLocks noChangeAspect="1"/>
                          </pic:cNvPicPr>
                        </pic:nvPicPr>
                        <pic:blipFill>
                          <a:blip r:embed="rId15"/>
                          <a:stretch>
                            <a:fillRect/>
                          </a:stretch>
                        </pic:blipFill>
                        <pic:spPr>
                          <a:xfrm>
                            <a:off x="0" y="0"/>
                            <a:ext cx="1672590" cy="1207770"/>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F06</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四层平板货架</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1200*500*1550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1.主材:SUS304拉丝不锈钢板，厚1mm  脚架38mm不锈钢管。2.搁板：格层平板均分，采用不锈钢型材。底层离地150mm柱脚：可调不锈钢子弹脚</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636395" cy="1181735"/>
                  <wp:effectExtent l="0" t="0" r="1905" b="8890"/>
                  <wp:docPr id="140" name="图片 7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70" descr="IMG_265"/>
                          <pic:cNvPicPr>
                            <a:picLocks noChangeAspect="1"/>
                          </pic:cNvPicPr>
                        </pic:nvPicPr>
                        <pic:blipFill>
                          <a:blip r:embed="rId9"/>
                          <a:stretch>
                            <a:fillRect/>
                          </a:stretch>
                        </pic:blipFill>
                        <pic:spPr>
                          <a:xfrm>
                            <a:off x="0" y="0"/>
                            <a:ext cx="1636395" cy="1181735"/>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F08</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刀具砧板消毒柜</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650*600*1800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箱体采用优质不锈钢拉丝板，钢化玻璃。多工序折弯工艺设计，一体式工艺。带调温、调时功能。紫外线+臭氧+中温烘干杀菌消毒，电压：220v功率＞2000W，消毒温度60°—80°，旋钮式开关操作，指示灯提示。专为砧板、刀具、毛巾、手套等消毒保洁设计，能有效防止交叉感染的风险。</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2162</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noWrap/>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lang w:bidi="ar"/>
              </w:rPr>
              <w:drawing>
                <wp:anchor distT="0" distB="0" distL="114300" distR="114300" simplePos="0" relativeHeight="251671552" behindDoc="0" locked="0" layoutInCell="1" allowOverlap="1">
                  <wp:simplePos x="0" y="0"/>
                  <wp:positionH relativeFrom="column">
                    <wp:posOffset>340995</wp:posOffset>
                  </wp:positionH>
                  <wp:positionV relativeFrom="paragraph">
                    <wp:posOffset>100330</wp:posOffset>
                  </wp:positionV>
                  <wp:extent cx="657225" cy="838200"/>
                  <wp:effectExtent l="0" t="0" r="0" b="0"/>
                  <wp:wrapNone/>
                  <wp:docPr id="133" name="图片_7"/>
                  <wp:cNvGraphicFramePr/>
                  <a:graphic xmlns:a="http://schemas.openxmlformats.org/drawingml/2006/main">
                    <a:graphicData uri="http://schemas.openxmlformats.org/drawingml/2006/picture">
                      <pic:pic xmlns:pic="http://schemas.openxmlformats.org/drawingml/2006/picture">
                        <pic:nvPicPr>
                          <pic:cNvPr id="133" name="图片_7"/>
                          <pic:cNvPicPr/>
                        </pic:nvPicPr>
                        <pic:blipFill>
                          <a:blip r:embed="rId16"/>
                          <a:stretch>
                            <a:fillRect/>
                          </a:stretch>
                        </pic:blipFill>
                        <pic:spPr>
                          <a:xfrm>
                            <a:off x="0" y="0"/>
                            <a:ext cx="657225" cy="838200"/>
                          </a:xfrm>
                          <a:prstGeom prst="rect">
                            <a:avLst/>
                          </a:prstGeom>
                          <a:noFill/>
                          <a:ln>
                            <a:noFill/>
                          </a:ln>
                        </pic:spPr>
                      </pic:pic>
                    </a:graphicData>
                  </a:graphic>
                </wp:anchor>
              </w:drawing>
            </w:r>
          </w:p>
        </w:tc>
        <w:tc>
          <w:tcPr>
            <w:tcW w:w="465" w:type="pct"/>
            <w:noWrap/>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F09</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三层平板货架</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1200*500*1550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1.主材:SUS304拉丝不锈钢板，厚1mm  脚架38mm不锈钢管。2.搁板：格层平板均分，采用不锈钢型材。底层离地150mm柱脚：可调不锈钢子弹脚</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1000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711960" cy="1236345"/>
                  <wp:effectExtent l="0" t="0" r="2540" b="1905"/>
                  <wp:docPr id="135" name="图片 7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71" descr="IMG_266"/>
                          <pic:cNvPicPr>
                            <a:picLocks noChangeAspect="1"/>
                          </pic:cNvPicPr>
                        </pic:nvPicPr>
                        <pic:blipFill>
                          <a:blip r:embed="rId17"/>
                          <a:stretch>
                            <a:fillRect/>
                          </a:stretch>
                        </pic:blipFill>
                        <pic:spPr>
                          <a:xfrm>
                            <a:off x="0" y="0"/>
                            <a:ext cx="1711960" cy="1236345"/>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F11</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洗地龙头</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L=10.7m</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1.外形尺寸∶ L=10m土5%</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2.壳体为ST14冷轧板制成，支架为Q235钢制成，表面静电喷塑处理;</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3.中心轴为硬度高不易磨损的特殊钢材;</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4.锰钢弹簧;</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5.10米黑色液压钢丝管，耐温95℃，承压300PSI;</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6.接水口口径为1/2"外螺纹;</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7、产品应符合GB 4706.1-2005，其具有足够的机械强度，其结构应经受正常使用中可能出现的野蛮搬运；</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8、产品应符合GB 4706.1-2005，给器具供水水压2.0MPa,持续5min所有部件不出现泄露。</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套</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1900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451610" cy="1047750"/>
                  <wp:effectExtent l="0" t="0" r="5715" b="0"/>
                  <wp:docPr id="141" name="图片 7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2" descr="IMG_267"/>
                          <pic:cNvPicPr>
                            <a:picLocks noChangeAspect="1"/>
                          </pic:cNvPicPr>
                        </pic:nvPicPr>
                        <pic:blipFill>
                          <a:blip r:embed="rId18"/>
                          <a:stretch>
                            <a:fillRect/>
                          </a:stretch>
                        </pic:blipFill>
                        <pic:spPr>
                          <a:xfrm>
                            <a:off x="0" y="0"/>
                            <a:ext cx="1451610" cy="1047750"/>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菲斯拓、谷德朗、龙旗嘉业.LG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pPr>
              <w:widowControl/>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G烹饪间</w:t>
            </w:r>
          </w:p>
        </w:tc>
        <w:tc>
          <w:tcPr>
            <w:tcW w:w="446" w:type="pct"/>
            <w:vAlign w:val="center"/>
          </w:tcPr>
          <w:p>
            <w:pPr>
              <w:jc w:val="center"/>
              <w:rPr>
                <w:rFonts w:hint="eastAsia" w:ascii="宋体" w:hAnsi="宋体" w:eastAsia="宋体" w:cs="宋体"/>
                <w:color w:val="000000"/>
                <w:sz w:val="22"/>
              </w:rPr>
            </w:pPr>
          </w:p>
        </w:tc>
        <w:tc>
          <w:tcPr>
            <w:tcW w:w="1014" w:type="pct"/>
            <w:gridSpan w:val="2"/>
            <w:vAlign w:val="center"/>
          </w:tcPr>
          <w:p>
            <w:pPr>
              <w:jc w:val="left"/>
              <w:rPr>
                <w:rFonts w:hint="eastAsia" w:ascii="宋体" w:hAnsi="宋体" w:eastAsia="宋体" w:cs="宋体"/>
                <w:color w:val="000000"/>
                <w:sz w:val="22"/>
              </w:rPr>
            </w:pPr>
          </w:p>
        </w:tc>
        <w:tc>
          <w:tcPr>
            <w:tcW w:w="191" w:type="pct"/>
            <w:vAlign w:val="center"/>
          </w:tcPr>
          <w:p>
            <w:pPr>
              <w:jc w:val="center"/>
              <w:rPr>
                <w:rFonts w:hint="eastAsia" w:ascii="宋体" w:hAnsi="宋体" w:eastAsia="宋体" w:cs="宋体"/>
                <w:color w:val="000000"/>
                <w:sz w:val="22"/>
              </w:rPr>
            </w:pPr>
          </w:p>
        </w:tc>
        <w:tc>
          <w:tcPr>
            <w:tcW w:w="206" w:type="pct"/>
            <w:vAlign w:val="center"/>
          </w:tcPr>
          <w:p>
            <w:pPr>
              <w:jc w:val="center"/>
              <w:rPr>
                <w:rFonts w:hint="eastAsia" w:ascii="宋体" w:hAnsi="宋体" w:eastAsia="宋体" w:cs="宋体"/>
                <w:color w:val="000000"/>
                <w:sz w:val="22"/>
              </w:rPr>
            </w:pPr>
          </w:p>
        </w:tc>
        <w:tc>
          <w:tcPr>
            <w:tcW w:w="386" w:type="pct"/>
            <w:vAlign w:val="center"/>
          </w:tcPr>
          <w:p>
            <w:pPr>
              <w:jc w:val="center"/>
              <w:rPr>
                <w:rFonts w:hint="eastAsia" w:ascii="宋体" w:hAnsi="宋体" w:eastAsia="宋体" w:cs="宋体"/>
                <w:color w:val="000000"/>
                <w:sz w:val="20"/>
                <w:szCs w:val="20"/>
              </w:rPr>
            </w:pP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jc w:val="center"/>
              <w:rPr>
                <w:rFonts w:hint="eastAsia" w:ascii="宋体" w:hAnsi="宋体" w:eastAsia="宋体" w:cs="宋体"/>
                <w:b/>
                <w:bCs/>
                <w:color w:val="000000"/>
                <w:sz w:val="22"/>
              </w:rPr>
            </w:pPr>
          </w:p>
        </w:tc>
        <w:tc>
          <w:tcPr>
            <w:tcW w:w="465" w:type="pct"/>
            <w:vAlign w:val="center"/>
          </w:tcPr>
          <w:p>
            <w:pPr>
              <w:jc w:val="center"/>
              <w:rPr>
                <w:rFonts w:hint="eastAsia" w:ascii="宋体" w:hAnsi="宋体" w:eastAsia="宋体" w:cs="宋体"/>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G01</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炉拼台</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400*1100*800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优质304不锈钢板制作，面板1.2mm、侧板1.0mm不锈钢后挡炉背板，横通采用￠25*1.0mm不锈钢管连接，立管采用￠38*1.0mm不锈钢管连接，可调节高度子弹脚。</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5</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596</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428115" cy="1031240"/>
                  <wp:effectExtent l="0" t="0" r="635" b="6985"/>
                  <wp:docPr id="148" name="图片 7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73" descr="IMG_268"/>
                          <pic:cNvPicPr>
                            <a:picLocks noChangeAspect="1"/>
                          </pic:cNvPicPr>
                        </pic:nvPicPr>
                        <pic:blipFill>
                          <a:blip r:embed="rId19"/>
                          <a:stretch>
                            <a:fillRect/>
                          </a:stretch>
                        </pic:blipFill>
                        <pic:spPr>
                          <a:xfrm>
                            <a:off x="0" y="0"/>
                            <a:ext cx="1428115" cy="1031240"/>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G02</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单头单尾电磁小炒灶★核心产品</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1100*1100*800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电源电压：交流380V，50Hz   功率/电压： 18KW/380V</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1，德龙板材精工细制，台面一体成型，防虫，防漏电，防辐射三防结构，IPX4标准防水设计，炉身面板304国标厚1.2MM，侧板厚1.0MM。小炒炉加尾撑设计，可实现抛炒和爆炒，304不锈钢摇摆水龙头设置，加水方便。</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2.台面一体折弯，拼板采用内嵌式设计，可任意冲水，杜绝漏水，</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3，设备所用连接线，风扇均采用防水设计，</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4.电磁感应加热，升温快，热效率高达90%以上</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 xml:space="preserve">   嵌入式工控系统，软件算法，抛锅火力不间断，锅气十足</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 xml:space="preserve">    采用真空镀膜工艺的防水散热风机</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 xml:space="preserve">5.采用加大铝制散热片，充分保障了IGBT及机芯各元器件的正常工作，具有故障自检并能中文显示故障原因。      </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7、独立的手动5档直滑式火力开关</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8､  显示屏集成电压，累计用电量，功率实时显示</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 xml:space="preserve"> 9，恒功率输出，不受电压波动影响 ，</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4176</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lang w:bidi="ar"/>
              </w:rPr>
              <w:drawing>
                <wp:anchor distT="0" distB="0" distL="114300" distR="114300" simplePos="0" relativeHeight="251672576" behindDoc="0" locked="0" layoutInCell="1" allowOverlap="1">
                  <wp:simplePos x="0" y="0"/>
                  <wp:positionH relativeFrom="column">
                    <wp:posOffset>348615</wp:posOffset>
                  </wp:positionH>
                  <wp:positionV relativeFrom="paragraph">
                    <wp:posOffset>-14605</wp:posOffset>
                  </wp:positionV>
                  <wp:extent cx="785495" cy="890270"/>
                  <wp:effectExtent l="0" t="0" r="5080" b="5080"/>
                  <wp:wrapNone/>
                  <wp:docPr id="136" name="图片_29"/>
                  <wp:cNvGraphicFramePr/>
                  <a:graphic xmlns:a="http://schemas.openxmlformats.org/drawingml/2006/main">
                    <a:graphicData uri="http://schemas.openxmlformats.org/drawingml/2006/picture">
                      <pic:pic xmlns:pic="http://schemas.openxmlformats.org/drawingml/2006/picture">
                        <pic:nvPicPr>
                          <pic:cNvPr id="136" name="图片_29"/>
                          <pic:cNvPicPr/>
                        </pic:nvPicPr>
                        <pic:blipFill>
                          <a:blip r:embed="rId20"/>
                          <a:stretch>
                            <a:fillRect/>
                          </a:stretch>
                        </pic:blipFill>
                        <pic:spPr>
                          <a:xfrm>
                            <a:off x="0" y="0"/>
                            <a:ext cx="785495" cy="890270"/>
                          </a:xfrm>
                          <a:prstGeom prst="rect">
                            <a:avLst/>
                          </a:prstGeom>
                          <a:noFill/>
                          <a:ln>
                            <a:noFill/>
                          </a:ln>
                        </pic:spPr>
                      </pic:pic>
                    </a:graphicData>
                  </a:graphic>
                </wp:anchor>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G03</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炉拼台</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400*1000*800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优质304不锈钢板制作，面板1.2mm、侧板1.0mm不锈钢后挡炉背板，横通采用￠25*1.0mm不锈钢管连接，立管采用￠38*1.0mm不锈钢管连接，可调节高度子弹脚。</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596</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579245" cy="1140460"/>
                  <wp:effectExtent l="0" t="0" r="1905" b="2540"/>
                  <wp:docPr id="142" name="图片 7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74" descr="IMG_269"/>
                          <pic:cNvPicPr>
                            <a:picLocks noChangeAspect="1"/>
                          </pic:cNvPicPr>
                        </pic:nvPicPr>
                        <pic:blipFill>
                          <a:blip r:embed="rId19"/>
                          <a:stretch>
                            <a:fillRect/>
                          </a:stretch>
                        </pic:blipFill>
                        <pic:spPr>
                          <a:xfrm>
                            <a:off x="0" y="0"/>
                            <a:ext cx="1579245" cy="1140460"/>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G04</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单星盆水池</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800*1000*800+150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采用SUS304 1.2mm不锈钢板制作、加强筋用SUS304/1.0mmU型不锈钢板、水斗用1.0mm不锈钢板，斗深约250mm，横档为25mm*1.0mm不锈钢，脚管用38mm*1.0mm不锈钢管，脚用不锈钢可调节脚。</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969</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485265" cy="1072515"/>
                  <wp:effectExtent l="0" t="0" r="635" b="3810"/>
                  <wp:docPr id="143" name="图片 7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5" descr="IMG_270"/>
                          <pic:cNvPicPr>
                            <a:picLocks noChangeAspect="1"/>
                          </pic:cNvPicPr>
                        </pic:nvPicPr>
                        <pic:blipFill>
                          <a:blip r:embed="rId21"/>
                          <a:stretch>
                            <a:fillRect/>
                          </a:stretch>
                        </pic:blipFill>
                        <pic:spPr>
                          <a:xfrm>
                            <a:off x="0" y="0"/>
                            <a:ext cx="1485265" cy="1072515"/>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G04-1</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台式混水龙头</w:t>
            </w:r>
          </w:p>
        </w:tc>
        <w:tc>
          <w:tcPr>
            <w:tcW w:w="446" w:type="pct"/>
            <w:vAlign w:val="center"/>
          </w:tcPr>
          <w:p>
            <w:pPr>
              <w:jc w:val="center"/>
              <w:rPr>
                <w:rFonts w:hint="eastAsia" w:ascii="宋体" w:hAnsi="宋体" w:eastAsia="宋体" w:cs="宋体"/>
                <w:color w:val="000000"/>
                <w:sz w:val="20"/>
                <w:szCs w:val="20"/>
              </w:rPr>
            </w:pP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1.座台式安装，单孔双温；</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2.国标59铜铸造表面抛光镀铬</w:t>
            </w:r>
            <w:r>
              <w:rPr>
                <w:rFonts w:hint="eastAsia" w:ascii="宋体" w:hAnsi="宋体" w:eastAsia="宋体" w:cs="宋体"/>
                <w:color w:val="000000"/>
                <w:kern w:val="0"/>
                <w:sz w:val="20"/>
                <w:szCs w:val="20"/>
                <w:bdr w:val="single" w:color="000000" w:sz="4" w:space="0"/>
                <w:lang w:bidi="ar"/>
              </w:rPr>
              <w:drawing>
                <wp:anchor distT="0" distB="0" distL="114300" distR="114300" simplePos="0" relativeHeight="251675648" behindDoc="0" locked="0" layoutInCell="1" allowOverlap="1">
                  <wp:simplePos x="0" y="0"/>
                  <wp:positionH relativeFrom="column">
                    <wp:posOffset>5609590</wp:posOffset>
                  </wp:positionH>
                  <wp:positionV relativeFrom="paragraph">
                    <wp:posOffset>107950</wp:posOffset>
                  </wp:positionV>
                  <wp:extent cx="455930" cy="706755"/>
                  <wp:effectExtent l="0" t="0" r="1270" b="7620"/>
                  <wp:wrapNone/>
                  <wp:docPr id="149" name="图片_6_SpCnt_1"/>
                  <wp:cNvGraphicFramePr/>
                  <a:graphic xmlns:a="http://schemas.openxmlformats.org/drawingml/2006/main">
                    <a:graphicData uri="http://schemas.openxmlformats.org/drawingml/2006/picture">
                      <pic:pic xmlns:pic="http://schemas.openxmlformats.org/drawingml/2006/picture">
                        <pic:nvPicPr>
                          <pic:cNvPr id="149" name="图片_6_SpCnt_1"/>
                          <pic:cNvPicPr/>
                        </pic:nvPicPr>
                        <pic:blipFill>
                          <a:blip r:embed="rId22"/>
                          <a:stretch>
                            <a:fillRect/>
                          </a:stretch>
                        </pic:blipFill>
                        <pic:spPr>
                          <a:xfrm>
                            <a:off x="0" y="0"/>
                            <a:ext cx="455930" cy="706755"/>
                          </a:xfrm>
                          <a:prstGeom prst="rect">
                            <a:avLst/>
                          </a:prstGeom>
                          <a:noFill/>
                          <a:ln>
                            <a:noFill/>
                          </a:ln>
                        </pic:spPr>
                      </pic:pic>
                    </a:graphicData>
                  </a:graphic>
                </wp:anchor>
              </w:drawing>
            </w:r>
            <w:r>
              <w:rPr>
                <w:rFonts w:hint="eastAsia" w:ascii="宋体" w:hAnsi="宋体" w:eastAsia="宋体" w:cs="宋体"/>
                <w:color w:val="000000"/>
                <w:kern w:val="0"/>
                <w:sz w:val="20"/>
                <w:szCs w:val="20"/>
                <w:lang w:bidi="ar"/>
              </w:rPr>
              <w:t>处理</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3.配1/4转优质陶瓷阀芯一字型手柄；</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4.开孔尺寸为25mm ，接口为标准6分外螺纹</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套</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150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九牧、牧野、箭牌.LG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G06</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双层工作台</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900*760*800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采用SUS304不锈钢板厚1mm，台面防水机制板及包边，底层搁板：采用不锈钢板，便于清洁防止划伤，配加强筋加强，四根脚管采用/1.0mm*38mm不锈钢管，脚用不锈钢可调整。</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760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466850" cy="1059180"/>
                  <wp:effectExtent l="0" t="0" r="0" b="7620"/>
                  <wp:docPr id="144" name="图片 7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76" descr="IMG_271"/>
                          <pic:cNvPicPr>
                            <a:picLocks noChangeAspect="1"/>
                          </pic:cNvPicPr>
                        </pic:nvPicPr>
                        <pic:blipFill>
                          <a:blip r:embed="rId23"/>
                          <a:stretch>
                            <a:fillRect/>
                          </a:stretch>
                        </pic:blipFill>
                        <pic:spPr>
                          <a:xfrm>
                            <a:off x="0" y="0"/>
                            <a:ext cx="1466850" cy="1059180"/>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G07</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冷藏操作台</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1800*760*800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1、制冷方式：直冷</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2、控温类型：电子温控</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3、冰箱采用前置空气过滤网，易于清洗，无需排水、自动蒸发</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4、板材厚度：外箱0.35mm，内胆0.28mm，门板0.35mm,食品级201#不锈钢</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5、台面：台面板厚度0.5mm，发泡层厚度40mm</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6、门板：自动回归门设计，有效避免冷量流失</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7、可调节子弹脚，采用加强承重设计，结实耐用，可根据客户需求灵活定制</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8、机组：一体式机组不可抽出</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9、内箱设计：箱体内部采用圆角设计，易于清洗</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10、温度范围：0～+10</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11、环境温度：38℃</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12、发泡层/保温层：箱体保温层采用环戊烷发泡，厚度48mm，更加保温节能</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13、制冷剂：R606a</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14、认证：3c认证</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2600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noWrap/>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lang w:bidi="ar"/>
              </w:rPr>
              <w:drawing>
                <wp:anchor distT="0" distB="0" distL="114300" distR="114300" simplePos="0" relativeHeight="251661312" behindDoc="0" locked="0" layoutInCell="1" allowOverlap="1">
                  <wp:simplePos x="0" y="0"/>
                  <wp:positionH relativeFrom="column">
                    <wp:posOffset>302895</wp:posOffset>
                  </wp:positionH>
                  <wp:positionV relativeFrom="paragraph">
                    <wp:posOffset>-138430</wp:posOffset>
                  </wp:positionV>
                  <wp:extent cx="1009015" cy="935990"/>
                  <wp:effectExtent l="0" t="0" r="635" b="6985"/>
                  <wp:wrapNone/>
                  <wp:docPr id="102" name="ID_DCD84FA272834E7D85FAB1844E68BED6"/>
                  <wp:cNvGraphicFramePr/>
                  <a:graphic xmlns:a="http://schemas.openxmlformats.org/drawingml/2006/main">
                    <a:graphicData uri="http://schemas.openxmlformats.org/drawingml/2006/picture">
                      <pic:pic xmlns:pic="http://schemas.openxmlformats.org/drawingml/2006/picture">
                        <pic:nvPicPr>
                          <pic:cNvPr id="102" name="ID_DCD84FA272834E7D85FAB1844E68BED6"/>
                          <pic:cNvPicPr/>
                        </pic:nvPicPr>
                        <pic:blipFill>
                          <a:blip r:embed="rId24"/>
                          <a:stretch>
                            <a:fillRect/>
                          </a:stretch>
                        </pic:blipFill>
                        <pic:spPr>
                          <a:xfrm>
                            <a:off x="0" y="0"/>
                            <a:ext cx="1009015" cy="935990"/>
                          </a:xfrm>
                          <a:prstGeom prst="rect">
                            <a:avLst/>
                          </a:prstGeom>
                          <a:noFill/>
                          <a:ln>
                            <a:noFill/>
                          </a:ln>
                        </pic:spPr>
                      </pic:pic>
                    </a:graphicData>
                  </a:graphic>
                </wp:anchor>
              </w:drawing>
            </w:r>
          </w:p>
        </w:tc>
        <w:tc>
          <w:tcPr>
            <w:tcW w:w="465" w:type="pct"/>
            <w:shd w:val="clear" w:color="auto" w:fill="FFFFFF"/>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格林斯达、中山贝诺、银都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G08</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机械静电光解复合式油烟净化一体机★核心产品</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2200*1300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名称：油烟净化一体机</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1、原理:油烟气体通过瓦屋顶结构挡板，将大分子收集；通过高低压等离子刀片电场吸附，从而达到油烟净化的目的，净化率可达98.2%以上。</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2、采用优质不锈钢201双面油墨拉丝，国标1.0nm材质。</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3、三相五线制（380V），整机功率≤2.5KW。</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4、设备自带相序保护、软启动、电场短路保护、放电跳停保护、电源过载保护和变压器过温保护等多重保护功能，确保设备安全。</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5、自带变频功能，档位可调节，依据声环境质量标准GB12348-2008，满足噪声≤56分贝。</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6、双屏幕设计：一键启动及分别控制各功能启停，具有净化、照明、燃泄，时钟，错相等功能显示；电场显示屏实时显示工作输入电流、输出电流，打火清洗显示、短路/断路显示、故障提示等功能。</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5</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组</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16000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409700" cy="1017905"/>
                  <wp:effectExtent l="0" t="0" r="0" b="1270"/>
                  <wp:docPr id="103" name="图片 7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7" descr="IMG_272"/>
                          <pic:cNvPicPr>
                            <a:picLocks noChangeAspect="1"/>
                          </pic:cNvPicPr>
                        </pic:nvPicPr>
                        <pic:blipFill>
                          <a:blip r:embed="rId25"/>
                          <a:stretch>
                            <a:fillRect/>
                          </a:stretch>
                        </pic:blipFill>
                        <pic:spPr>
                          <a:xfrm>
                            <a:off x="0" y="0"/>
                            <a:ext cx="1409700" cy="1017905"/>
                          </a:xfrm>
                          <a:prstGeom prst="rect">
                            <a:avLst/>
                          </a:prstGeom>
                          <a:noFill/>
                          <a:ln w="9525">
                            <a:noFill/>
                          </a:ln>
                        </pic:spPr>
                      </pic:pic>
                    </a:graphicData>
                  </a:graphic>
                </wp:inline>
              </w:drawing>
            </w:r>
          </w:p>
        </w:tc>
        <w:tc>
          <w:tcPr>
            <w:tcW w:w="465" w:type="pct"/>
            <w:shd w:val="clear" w:color="auto" w:fill="FFFFFF"/>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G09</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双层工作台</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1800*800*800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采用SUS304不锈钢板厚1mm，台面防水机制板及包边，底层搁板：采用不锈钢板，便于清洁防止划伤，配加强筋加强，四根脚管采用/1.0mm*38mm不锈钢管，脚用不锈钢可调整。</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5</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636395" cy="1181735"/>
                  <wp:effectExtent l="0" t="0" r="1905" b="8890"/>
                  <wp:docPr id="89" name="图片 7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8" descr="IMG_273"/>
                          <pic:cNvPicPr>
                            <a:picLocks noChangeAspect="1"/>
                          </pic:cNvPicPr>
                        </pic:nvPicPr>
                        <pic:blipFill>
                          <a:blip r:embed="rId13"/>
                          <a:stretch>
                            <a:fillRect/>
                          </a:stretch>
                        </pic:blipFill>
                        <pic:spPr>
                          <a:xfrm>
                            <a:off x="0" y="0"/>
                            <a:ext cx="1636395" cy="1181735"/>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G10</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双层工作台</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1200*800*800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采用SUS304不锈钢板厚1mm，台面防水机制板及包边，底层搁板：采用不锈钢板，便于清洁防止划伤，配加强筋加强，四根脚管采用/1.0mm*38mm不锈钢管，脚用不锈钢可调整。</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1118</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750060" cy="1263650"/>
                  <wp:effectExtent l="0" t="0" r="2540" b="3175"/>
                  <wp:docPr id="98" name="图片 7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9" descr="IMG_274"/>
                          <pic:cNvPicPr>
                            <a:picLocks noChangeAspect="1"/>
                          </pic:cNvPicPr>
                        </pic:nvPicPr>
                        <pic:blipFill>
                          <a:blip r:embed="rId26"/>
                          <a:stretch>
                            <a:fillRect/>
                          </a:stretch>
                        </pic:blipFill>
                        <pic:spPr>
                          <a:xfrm>
                            <a:off x="0" y="0"/>
                            <a:ext cx="1750060" cy="1263650"/>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G11</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双通移门工作柜</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1800*800*800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主材采用SUS304不锈钢板，台面厚1mm，柜体采用1.0mm不锈钢板制作，移门均为不锈钢板1.0mm制作，采用上挂式导轨移门，用轴承来回滑动（这样便于清洗、搞卫生、开启灵活自如），中间隔板及底板用1.2mm不锈钢板制作，下配加强筋加强，四根脚管采用不锈钢可调整。</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2610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2295525" cy="1657350"/>
                  <wp:effectExtent l="0" t="0" r="0" b="0"/>
                  <wp:docPr id="92" name="图片 8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0" descr="IMG_275"/>
                          <pic:cNvPicPr>
                            <a:picLocks noChangeAspect="1"/>
                          </pic:cNvPicPr>
                        </pic:nvPicPr>
                        <pic:blipFill>
                          <a:blip r:embed="rId27"/>
                          <a:stretch>
                            <a:fillRect/>
                          </a:stretch>
                        </pic:blipFill>
                        <pic:spPr>
                          <a:xfrm>
                            <a:off x="0" y="0"/>
                            <a:ext cx="2295525" cy="1657350"/>
                          </a:xfrm>
                          <a:prstGeom prst="rect">
                            <a:avLst/>
                          </a:prstGeom>
                          <a:noFill/>
                          <a:ln w="9525">
                            <a:noFill/>
                          </a:ln>
                        </pic:spPr>
                      </pic:pic>
                    </a:graphicData>
                  </a:graphic>
                </wp:inline>
              </w:drawing>
            </w:r>
          </w:p>
        </w:tc>
        <w:tc>
          <w:tcPr>
            <w:tcW w:w="465" w:type="pct"/>
            <w:noWrap/>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G12-1</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台式混水龙头</w:t>
            </w:r>
          </w:p>
        </w:tc>
        <w:tc>
          <w:tcPr>
            <w:tcW w:w="446" w:type="pct"/>
            <w:vAlign w:val="center"/>
          </w:tcPr>
          <w:p>
            <w:pPr>
              <w:jc w:val="center"/>
              <w:rPr>
                <w:rFonts w:hint="eastAsia" w:ascii="宋体" w:hAnsi="宋体" w:eastAsia="宋体" w:cs="宋体"/>
                <w:color w:val="000000"/>
                <w:sz w:val="20"/>
                <w:szCs w:val="20"/>
              </w:rPr>
            </w:pP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1.座台式安装，单孔双温；</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2.国标59铜铸造表面抛光镀铬处理</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3.配1/4转优质陶瓷阀芯一字型手柄；</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4.开孔尺寸为25mm ，接口为标准6分外螺纹</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套</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150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lang w:bidi="ar"/>
              </w:rPr>
              <w:drawing>
                <wp:anchor distT="0" distB="0" distL="114300" distR="114300" simplePos="0" relativeHeight="251660288" behindDoc="0" locked="0" layoutInCell="1" allowOverlap="1">
                  <wp:simplePos x="0" y="0"/>
                  <wp:positionH relativeFrom="column">
                    <wp:posOffset>421005</wp:posOffset>
                  </wp:positionH>
                  <wp:positionV relativeFrom="paragraph">
                    <wp:posOffset>96520</wp:posOffset>
                  </wp:positionV>
                  <wp:extent cx="457200" cy="703580"/>
                  <wp:effectExtent l="0" t="0" r="0" b="1270"/>
                  <wp:wrapNone/>
                  <wp:docPr id="99" name="图片_6_SpCnt_2"/>
                  <wp:cNvGraphicFramePr/>
                  <a:graphic xmlns:a="http://schemas.openxmlformats.org/drawingml/2006/main">
                    <a:graphicData uri="http://schemas.openxmlformats.org/drawingml/2006/picture">
                      <pic:pic xmlns:pic="http://schemas.openxmlformats.org/drawingml/2006/picture">
                        <pic:nvPicPr>
                          <pic:cNvPr id="99" name="图片_6_SpCnt_2"/>
                          <pic:cNvPicPr/>
                        </pic:nvPicPr>
                        <pic:blipFill>
                          <a:blip r:embed="rId28"/>
                          <a:stretch>
                            <a:fillRect/>
                          </a:stretch>
                        </pic:blipFill>
                        <pic:spPr>
                          <a:xfrm>
                            <a:off x="0" y="0"/>
                            <a:ext cx="457200" cy="703580"/>
                          </a:xfrm>
                          <a:prstGeom prst="rect">
                            <a:avLst/>
                          </a:prstGeom>
                          <a:noFill/>
                          <a:ln>
                            <a:noFill/>
                          </a:ln>
                        </pic:spPr>
                      </pic:pic>
                    </a:graphicData>
                  </a:graphic>
                </wp:anchor>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九牧、牧野、箭牌.LG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G12</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无背板单星工作台柜（右星）</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1800*800*800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主材采用SUS304不锈钢板，台面厚1mm，柜体采用1.0mm不锈钢板制作，水斗用1.0mm不锈钢板，斗深约250mm，移门均为不锈钢板1.0mm制作，采用上挂式导轨移门，用轴承来回滑动（这样便于清洗、搞卫生、开启灵活自如），中间隔板及底板用1.2mm不锈钢板制作，下配加强筋加强，四根脚管采用不锈钢可调整。</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1600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409700" cy="1017905"/>
                  <wp:effectExtent l="0" t="0" r="0" b="1270"/>
                  <wp:docPr id="104" name="图片 8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1" descr="IMG_276"/>
                          <pic:cNvPicPr>
                            <a:picLocks noChangeAspect="1"/>
                          </pic:cNvPicPr>
                        </pic:nvPicPr>
                        <pic:blipFill>
                          <a:blip r:embed="rId29"/>
                          <a:stretch>
                            <a:fillRect/>
                          </a:stretch>
                        </pic:blipFill>
                        <pic:spPr>
                          <a:xfrm>
                            <a:off x="0" y="0"/>
                            <a:ext cx="1409700" cy="1017905"/>
                          </a:xfrm>
                          <a:prstGeom prst="rect">
                            <a:avLst/>
                          </a:prstGeom>
                          <a:noFill/>
                          <a:ln w="9525">
                            <a:noFill/>
                          </a:ln>
                        </pic:spPr>
                      </pic:pic>
                    </a:graphicData>
                  </a:graphic>
                </wp:inline>
              </w:drawing>
            </w:r>
          </w:p>
        </w:tc>
        <w:tc>
          <w:tcPr>
            <w:tcW w:w="465" w:type="pct"/>
            <w:noWrap/>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G14</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双温四门冰箱</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1200*710*1950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1、制冷方式：直冷</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2、控温类型：电子数字控温</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3、冰箱采用前置空气过滤网，易于清洗，无需排水、自动蒸发</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4、板材厚度：：外箱0.35mm，内胆0.28mm，门板0.35mm,食品级201#不锈钢</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5、门板：自动回归门设计，有效避免冷量流失</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6、机组：一体式机组不可抽出</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7、内箱设计：箱体内部采用圆角设计，方便清洁</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8、温度范围：冷冻-15～-6/冷藏0～+10</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9、环境温度：38℃</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10、发泡层：箱体保温层采用环戊烷发泡，厚度65mm，更加保温节能</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11、制冷剂：环保制冷剂R290或R600a,避免大气污染</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12、认证：3c认证</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3800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370330" cy="989330"/>
                  <wp:effectExtent l="0" t="0" r="1270" b="1270"/>
                  <wp:docPr id="100" name="图片 8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2" descr="IMG_277"/>
                          <pic:cNvPicPr>
                            <a:picLocks noChangeAspect="1"/>
                          </pic:cNvPicPr>
                        </pic:nvPicPr>
                        <pic:blipFill>
                          <a:blip r:embed="rId30"/>
                          <a:stretch>
                            <a:fillRect/>
                          </a:stretch>
                        </pic:blipFill>
                        <pic:spPr>
                          <a:xfrm>
                            <a:off x="0" y="0"/>
                            <a:ext cx="1370330" cy="989330"/>
                          </a:xfrm>
                          <a:prstGeom prst="rect">
                            <a:avLst/>
                          </a:prstGeom>
                          <a:noFill/>
                          <a:ln w="9525">
                            <a:noFill/>
                          </a:ln>
                        </pic:spPr>
                      </pic:pic>
                    </a:graphicData>
                  </a:graphic>
                </wp:inline>
              </w:drawing>
            </w:r>
          </w:p>
        </w:tc>
        <w:tc>
          <w:tcPr>
            <w:tcW w:w="465" w:type="pct"/>
            <w:shd w:val="clear" w:color="auto" w:fill="FFFFFF"/>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格林斯达、中山贝诺、银都.海尔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G15</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四层平板货架</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1200*500*1550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1.主材:SUS304拉丝不锈钢板，厚1mm  脚架38mm不锈钢管。2.搁板：格层平板均分，采用不锈钢型材。底层离地150mm柱脚：可调不锈钢子弹脚</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588770" cy="1147445"/>
                  <wp:effectExtent l="0" t="0" r="1905" b="5080"/>
                  <wp:docPr id="101" name="图片 8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3" descr="IMG_278"/>
                          <pic:cNvPicPr>
                            <a:picLocks noChangeAspect="1"/>
                          </pic:cNvPicPr>
                        </pic:nvPicPr>
                        <pic:blipFill>
                          <a:blip r:embed="rId9"/>
                          <a:stretch>
                            <a:fillRect/>
                          </a:stretch>
                        </pic:blipFill>
                        <pic:spPr>
                          <a:xfrm>
                            <a:off x="0" y="0"/>
                            <a:ext cx="1588770" cy="1147445"/>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G16</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厨房灭火系统</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双瓶组</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火系统应对厨房内的明火区域有扑灭及抑制能力，保护煮食炉具。灭火系统亦应有保护炉具上的通风系统连油烟罩及隔油网能力，该设备启动方式有自动启动、手动启动和应急启动功能。</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该系统应能够对第一失火灾区作出紧急反应，以防止火势扩散，造成更大灾害。</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1、箱体全身采用优质不锈钢材质，双瓶组带18个高压细水雾喷嘴，保护灶台长度10米，箱体尺寸：640mm*610mm*225mm，灭火剂喷射时间不得小于26s。</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2、产品为绿色环保型灭火药剂，无色、无味、无毒、无腐蚀、灭火效率快且不复燃等特点，灭火时间：≤1.8s；重：29kg</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3、联动性能，自动切换时间≤3.0s,喷射延迟时间≤3.0s,</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4、食用油专用灭火药剂通过符合GB/T27857-2011检测依据，生物降解性60天内总生物降解达到≥77%。</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5、304滑轮转脚（拐轮）符合依据GB/T2423.17-2024通过不低于720小时盐雾耐腐蚀测试，且外观无生锈、腐蚀、起泡等不良现象。</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6、厨房自动灭火设备具有维保到期自动报警提醒的功能，符合依据国家标准GB/T25000.51-2016。</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组</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9000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720850" cy="1242695"/>
                  <wp:effectExtent l="0" t="0" r="3175" b="5080"/>
                  <wp:docPr id="88" name="图片 8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4" descr="IMG_279"/>
                          <pic:cNvPicPr>
                            <a:picLocks noChangeAspect="1"/>
                          </pic:cNvPicPr>
                        </pic:nvPicPr>
                        <pic:blipFill>
                          <a:blip r:embed="rId31"/>
                          <a:stretch>
                            <a:fillRect/>
                          </a:stretch>
                        </pic:blipFill>
                        <pic:spPr>
                          <a:xfrm>
                            <a:off x="0" y="0"/>
                            <a:ext cx="1720850" cy="1242695"/>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G17</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洗地龙头</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L=10.7m</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1.外形尺寸∶ L=10m土5%</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2.壳体为ST14冷轧板制成，支架为Q235钢制成，表面静电喷塑处理;</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3.中心轴为硬度高不易磨损的特殊钢材;</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4.锰钢弹簧;</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5.10米黑色液压钢丝管，耐温95℃，承压300PSI;</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6.接水口口径为1/2"外螺纹;</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7、产品应符合GB 4706.1-2005，器具有足够的机械强度，其结构应经受正常使用中可能出现的野蛮搬运；</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8、产品应符合GB 4706.1-2005，给器具供水水压2.0MPa,持续5min所有部件不出现泄露。</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套</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1900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608455" cy="1161415"/>
                  <wp:effectExtent l="0" t="0" r="1270" b="635"/>
                  <wp:docPr id="91" name="图片 8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5" descr="IMG_280"/>
                          <pic:cNvPicPr>
                            <a:picLocks noChangeAspect="1"/>
                          </pic:cNvPicPr>
                        </pic:nvPicPr>
                        <pic:blipFill>
                          <a:blip r:embed="rId18"/>
                          <a:stretch>
                            <a:fillRect/>
                          </a:stretch>
                        </pic:blipFill>
                        <pic:spPr>
                          <a:xfrm>
                            <a:off x="0" y="0"/>
                            <a:ext cx="1608455" cy="1161415"/>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菲斯拓、谷德朗、龙旗嘉业.LG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510" w:type="pct"/>
            <w:gridSpan w:val="2"/>
            <w:vAlign w:val="center"/>
          </w:tcPr>
          <w:p>
            <w:pPr>
              <w:widowControl/>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H打包间二次更衣</w:t>
            </w:r>
          </w:p>
        </w:tc>
        <w:tc>
          <w:tcPr>
            <w:tcW w:w="565" w:type="pct"/>
            <w:gridSpan w:val="2"/>
            <w:vAlign w:val="center"/>
          </w:tcPr>
          <w:p>
            <w:pPr>
              <w:jc w:val="center"/>
              <w:rPr>
                <w:rFonts w:hint="eastAsia" w:ascii="宋体" w:hAnsi="宋体" w:eastAsia="宋体" w:cs="宋体"/>
                <w:color w:val="000000"/>
                <w:sz w:val="22"/>
              </w:rPr>
            </w:pPr>
          </w:p>
        </w:tc>
        <w:tc>
          <w:tcPr>
            <w:tcW w:w="895" w:type="pct"/>
            <w:vAlign w:val="center"/>
          </w:tcPr>
          <w:p>
            <w:pPr>
              <w:jc w:val="left"/>
              <w:rPr>
                <w:rFonts w:hint="eastAsia" w:ascii="宋体" w:hAnsi="宋体" w:eastAsia="宋体" w:cs="宋体"/>
                <w:color w:val="000000"/>
                <w:sz w:val="22"/>
              </w:rPr>
            </w:pPr>
          </w:p>
        </w:tc>
        <w:tc>
          <w:tcPr>
            <w:tcW w:w="191" w:type="pct"/>
            <w:vAlign w:val="center"/>
          </w:tcPr>
          <w:p>
            <w:pPr>
              <w:jc w:val="center"/>
              <w:rPr>
                <w:rFonts w:hint="eastAsia" w:ascii="宋体" w:hAnsi="宋体" w:eastAsia="宋体" w:cs="宋体"/>
                <w:color w:val="000000"/>
                <w:sz w:val="22"/>
              </w:rPr>
            </w:pPr>
          </w:p>
        </w:tc>
        <w:tc>
          <w:tcPr>
            <w:tcW w:w="206" w:type="pct"/>
            <w:vAlign w:val="center"/>
          </w:tcPr>
          <w:p>
            <w:pPr>
              <w:jc w:val="center"/>
              <w:rPr>
                <w:rFonts w:hint="eastAsia" w:ascii="宋体" w:hAnsi="宋体" w:eastAsia="宋体" w:cs="宋体"/>
                <w:color w:val="000000"/>
                <w:sz w:val="22"/>
              </w:rPr>
            </w:pPr>
          </w:p>
        </w:tc>
        <w:tc>
          <w:tcPr>
            <w:tcW w:w="386" w:type="pct"/>
            <w:vAlign w:val="center"/>
          </w:tcPr>
          <w:p>
            <w:pPr>
              <w:jc w:val="center"/>
              <w:rPr>
                <w:rFonts w:hint="eastAsia" w:ascii="宋体" w:hAnsi="宋体" w:eastAsia="宋体" w:cs="宋体"/>
                <w:color w:val="000000"/>
                <w:sz w:val="20"/>
                <w:szCs w:val="20"/>
              </w:rPr>
            </w:pP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jc w:val="center"/>
              <w:rPr>
                <w:rFonts w:hint="eastAsia" w:ascii="宋体" w:hAnsi="宋体" w:eastAsia="宋体" w:cs="宋体"/>
                <w:b/>
                <w:bCs/>
                <w:color w:val="000000"/>
                <w:sz w:val="22"/>
              </w:rPr>
            </w:pPr>
          </w:p>
        </w:tc>
        <w:tc>
          <w:tcPr>
            <w:tcW w:w="465" w:type="pct"/>
            <w:vAlign w:val="center"/>
          </w:tcPr>
          <w:p>
            <w:pPr>
              <w:jc w:val="center"/>
              <w:rPr>
                <w:rFonts w:hint="eastAsia" w:ascii="宋体" w:hAnsi="宋体" w:eastAsia="宋体" w:cs="宋体"/>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H01</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洗手星</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400*300*400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采用SUS304 1mm不锈钢板制作、加强筋用SUS304/1.0mmU型不锈钢板、水斗用1.0mm不锈钢板，斗深约250mm</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540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lang w:bidi="ar"/>
              </w:rPr>
              <w:drawing>
                <wp:anchor distT="0" distB="0" distL="114300" distR="114300" simplePos="0" relativeHeight="251659264" behindDoc="0" locked="0" layoutInCell="1" allowOverlap="1">
                  <wp:simplePos x="0" y="0"/>
                  <wp:positionH relativeFrom="column">
                    <wp:posOffset>147320</wp:posOffset>
                  </wp:positionH>
                  <wp:positionV relativeFrom="paragraph">
                    <wp:posOffset>109220</wp:posOffset>
                  </wp:positionV>
                  <wp:extent cx="1049020" cy="508635"/>
                  <wp:effectExtent l="0" t="0" r="8255" b="5715"/>
                  <wp:wrapNone/>
                  <wp:docPr id="93" name="ID_7557D582CE8E4C57857301CD4234418B"/>
                  <wp:cNvGraphicFramePr/>
                  <a:graphic xmlns:a="http://schemas.openxmlformats.org/drawingml/2006/main">
                    <a:graphicData uri="http://schemas.openxmlformats.org/drawingml/2006/picture">
                      <pic:pic xmlns:pic="http://schemas.openxmlformats.org/drawingml/2006/picture">
                        <pic:nvPicPr>
                          <pic:cNvPr id="93" name="ID_7557D582CE8E4C57857301CD4234418B"/>
                          <pic:cNvPicPr/>
                        </pic:nvPicPr>
                        <pic:blipFill>
                          <a:blip r:embed="rId32"/>
                          <a:stretch>
                            <a:fillRect/>
                          </a:stretch>
                        </pic:blipFill>
                        <pic:spPr>
                          <a:xfrm>
                            <a:off x="0" y="0"/>
                            <a:ext cx="1049020" cy="508635"/>
                          </a:xfrm>
                          <a:prstGeom prst="rect">
                            <a:avLst/>
                          </a:prstGeom>
                          <a:noFill/>
                          <a:ln>
                            <a:noFill/>
                          </a:ln>
                        </pic:spPr>
                      </pic:pic>
                    </a:graphicData>
                  </a:graphic>
                </wp:anchor>
              </w:drawing>
            </w:r>
          </w:p>
        </w:tc>
        <w:tc>
          <w:tcPr>
            <w:tcW w:w="465" w:type="pct"/>
            <w:noWrap/>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pPr>
              <w:widowControl/>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I打包间</w:t>
            </w:r>
          </w:p>
        </w:tc>
        <w:tc>
          <w:tcPr>
            <w:tcW w:w="446" w:type="pct"/>
            <w:vAlign w:val="center"/>
          </w:tcPr>
          <w:p>
            <w:pPr>
              <w:jc w:val="center"/>
              <w:rPr>
                <w:rFonts w:hint="eastAsia" w:ascii="宋体" w:hAnsi="宋体" w:eastAsia="宋体" w:cs="宋体"/>
                <w:color w:val="000000"/>
                <w:sz w:val="22"/>
              </w:rPr>
            </w:pPr>
          </w:p>
        </w:tc>
        <w:tc>
          <w:tcPr>
            <w:tcW w:w="1014" w:type="pct"/>
            <w:gridSpan w:val="2"/>
            <w:vAlign w:val="center"/>
          </w:tcPr>
          <w:p>
            <w:pPr>
              <w:jc w:val="left"/>
              <w:rPr>
                <w:rFonts w:hint="eastAsia" w:ascii="宋体" w:hAnsi="宋体" w:eastAsia="宋体" w:cs="宋体"/>
                <w:color w:val="000000"/>
                <w:sz w:val="22"/>
              </w:rPr>
            </w:pPr>
          </w:p>
        </w:tc>
        <w:tc>
          <w:tcPr>
            <w:tcW w:w="191" w:type="pct"/>
            <w:vAlign w:val="center"/>
          </w:tcPr>
          <w:p>
            <w:pPr>
              <w:jc w:val="center"/>
              <w:rPr>
                <w:rFonts w:hint="eastAsia" w:ascii="宋体" w:hAnsi="宋体" w:eastAsia="宋体" w:cs="宋体"/>
                <w:color w:val="000000"/>
                <w:sz w:val="22"/>
              </w:rPr>
            </w:pPr>
          </w:p>
        </w:tc>
        <w:tc>
          <w:tcPr>
            <w:tcW w:w="206" w:type="pct"/>
            <w:vAlign w:val="center"/>
          </w:tcPr>
          <w:p>
            <w:pPr>
              <w:jc w:val="center"/>
              <w:rPr>
                <w:rFonts w:hint="eastAsia" w:ascii="宋体" w:hAnsi="宋体" w:eastAsia="宋体" w:cs="宋体"/>
                <w:color w:val="000000"/>
                <w:sz w:val="22"/>
              </w:rPr>
            </w:pPr>
          </w:p>
        </w:tc>
        <w:tc>
          <w:tcPr>
            <w:tcW w:w="386" w:type="pct"/>
            <w:vAlign w:val="center"/>
          </w:tcPr>
          <w:p>
            <w:pPr>
              <w:jc w:val="center"/>
              <w:rPr>
                <w:rFonts w:hint="eastAsia" w:ascii="宋体" w:hAnsi="宋体" w:eastAsia="宋体" w:cs="宋体"/>
                <w:color w:val="000000"/>
                <w:sz w:val="20"/>
                <w:szCs w:val="20"/>
              </w:rPr>
            </w:pP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jc w:val="center"/>
              <w:rPr>
                <w:rFonts w:hint="eastAsia" w:ascii="宋体" w:hAnsi="宋体" w:eastAsia="宋体" w:cs="宋体"/>
                <w:b/>
                <w:bCs/>
                <w:color w:val="000000"/>
                <w:sz w:val="22"/>
              </w:rPr>
            </w:pPr>
          </w:p>
        </w:tc>
        <w:tc>
          <w:tcPr>
            <w:tcW w:w="465" w:type="pct"/>
            <w:vAlign w:val="center"/>
          </w:tcPr>
          <w:p>
            <w:pPr>
              <w:jc w:val="center"/>
              <w:rPr>
                <w:rFonts w:hint="eastAsia" w:ascii="宋体" w:hAnsi="宋体" w:eastAsia="宋体" w:cs="宋体"/>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I01</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单通移门工作柜</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2000*800*800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主材采用SUS304不锈钢板，台面厚1mm，柜体采用1.0mm不锈钢板制作，移门均为不锈钢板1.0mm制作，采用上挂式导轨移门，用轴承来回滑动（这样便于清洗、搞卫生、开启灵活自如），中间隔板及底板用1.2mm不锈钢板制作，下配加强筋加强，四根脚管采用不锈钢可调整。</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2684</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476375" cy="1066165"/>
                  <wp:effectExtent l="0" t="0" r="0" b="635"/>
                  <wp:docPr id="90" name="图片 8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6" descr="IMG_281"/>
                          <pic:cNvPicPr>
                            <a:picLocks noChangeAspect="1"/>
                          </pic:cNvPicPr>
                        </pic:nvPicPr>
                        <pic:blipFill>
                          <a:blip r:embed="rId27"/>
                          <a:stretch>
                            <a:fillRect/>
                          </a:stretch>
                        </pic:blipFill>
                        <pic:spPr>
                          <a:xfrm>
                            <a:off x="0" y="0"/>
                            <a:ext cx="1476375" cy="1066165"/>
                          </a:xfrm>
                          <a:prstGeom prst="rect">
                            <a:avLst/>
                          </a:prstGeom>
                          <a:noFill/>
                          <a:ln w="9525">
                            <a:noFill/>
                          </a:ln>
                        </pic:spPr>
                      </pic:pic>
                    </a:graphicData>
                  </a:graphic>
                </wp:inline>
              </w:drawing>
            </w:r>
          </w:p>
        </w:tc>
        <w:tc>
          <w:tcPr>
            <w:tcW w:w="465" w:type="pct"/>
            <w:noWrap/>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I02</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双门宴会保温车</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1540*940*1860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保温餐车采用不锈钢设计，美观大方，易清洁；2.采用热风送风加热方式，温度均匀；3.内部循环加热，保证食物可控温度能延长食物保鲜及存放时间；4.容量大，功耗小多层活动餐盘架，可根据实际调整；5.推车式把手，双门开关，脚配万向轮，运送安全；6.电脑版数字显示控制系统，引进预设，指定温度，电子式指示源。电源：220V 功率：2.7KW。</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9500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615440" cy="1166495"/>
                  <wp:effectExtent l="0" t="0" r="3810" b="5080"/>
                  <wp:docPr id="97" name="图片 8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7" descr="IMG_282"/>
                          <pic:cNvPicPr>
                            <a:picLocks noChangeAspect="1"/>
                          </pic:cNvPicPr>
                        </pic:nvPicPr>
                        <pic:blipFill>
                          <a:blip r:embed="rId33"/>
                          <a:stretch>
                            <a:fillRect/>
                          </a:stretch>
                        </pic:blipFill>
                        <pic:spPr>
                          <a:xfrm>
                            <a:off x="0" y="0"/>
                            <a:ext cx="1615440" cy="1166495"/>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聚历、佳斯特、美厨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I03</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食品留样柜</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600*650*1800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箱体外采用优良钢板，造型美观，新颖。具有控温保护，数字显示的微电脑温度控制器，控温优良可靠制冷方式：直冷，温度范围：+2℃~+10℃。电压/功率：220V/0.37kW。</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2600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814830" cy="1310640"/>
                  <wp:effectExtent l="0" t="0" r="4445" b="3810"/>
                  <wp:docPr id="94" name="图片 8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8" descr="IMG_283"/>
                          <pic:cNvPicPr>
                            <a:picLocks noChangeAspect="1"/>
                          </pic:cNvPicPr>
                        </pic:nvPicPr>
                        <pic:blipFill>
                          <a:blip r:embed="rId34"/>
                          <a:stretch>
                            <a:fillRect/>
                          </a:stretch>
                        </pic:blipFill>
                        <pic:spPr>
                          <a:xfrm>
                            <a:off x="0" y="0"/>
                            <a:ext cx="1814830" cy="1310640"/>
                          </a:xfrm>
                          <a:prstGeom prst="rect">
                            <a:avLst/>
                          </a:prstGeom>
                          <a:noFill/>
                          <a:ln w="9525">
                            <a:noFill/>
                          </a:ln>
                        </pic:spPr>
                      </pic:pic>
                    </a:graphicData>
                  </a:graphic>
                </wp:inline>
              </w:drawing>
            </w:r>
          </w:p>
        </w:tc>
        <w:tc>
          <w:tcPr>
            <w:tcW w:w="465" w:type="pct"/>
            <w:shd w:val="clear" w:color="auto" w:fill="FFFFFF"/>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广东星星、银都、中山贝诺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pPr>
              <w:widowControl/>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J面档</w:t>
            </w:r>
          </w:p>
        </w:tc>
        <w:tc>
          <w:tcPr>
            <w:tcW w:w="446" w:type="pct"/>
            <w:vAlign w:val="center"/>
          </w:tcPr>
          <w:p>
            <w:pPr>
              <w:jc w:val="center"/>
              <w:rPr>
                <w:rFonts w:hint="eastAsia" w:ascii="宋体" w:hAnsi="宋体" w:eastAsia="宋体" w:cs="宋体"/>
                <w:color w:val="000000"/>
                <w:sz w:val="22"/>
              </w:rPr>
            </w:pPr>
          </w:p>
        </w:tc>
        <w:tc>
          <w:tcPr>
            <w:tcW w:w="1014" w:type="pct"/>
            <w:gridSpan w:val="2"/>
            <w:vAlign w:val="center"/>
          </w:tcPr>
          <w:p>
            <w:pPr>
              <w:jc w:val="left"/>
              <w:rPr>
                <w:rFonts w:hint="eastAsia" w:ascii="宋体" w:hAnsi="宋体" w:eastAsia="宋体" w:cs="宋体"/>
                <w:color w:val="000000"/>
                <w:sz w:val="22"/>
              </w:rPr>
            </w:pPr>
          </w:p>
        </w:tc>
        <w:tc>
          <w:tcPr>
            <w:tcW w:w="191" w:type="pct"/>
            <w:vAlign w:val="center"/>
          </w:tcPr>
          <w:p>
            <w:pPr>
              <w:jc w:val="center"/>
              <w:rPr>
                <w:rFonts w:hint="eastAsia" w:ascii="宋体" w:hAnsi="宋体" w:eastAsia="宋体" w:cs="宋体"/>
                <w:color w:val="000000"/>
                <w:sz w:val="22"/>
              </w:rPr>
            </w:pPr>
          </w:p>
        </w:tc>
        <w:tc>
          <w:tcPr>
            <w:tcW w:w="206" w:type="pct"/>
            <w:vAlign w:val="center"/>
          </w:tcPr>
          <w:p>
            <w:pPr>
              <w:jc w:val="center"/>
              <w:rPr>
                <w:rFonts w:hint="eastAsia" w:ascii="宋体" w:hAnsi="宋体" w:eastAsia="宋体" w:cs="宋体"/>
                <w:color w:val="000000"/>
                <w:sz w:val="22"/>
              </w:rPr>
            </w:pPr>
          </w:p>
        </w:tc>
        <w:tc>
          <w:tcPr>
            <w:tcW w:w="386" w:type="pct"/>
            <w:vAlign w:val="center"/>
          </w:tcPr>
          <w:p>
            <w:pPr>
              <w:jc w:val="center"/>
              <w:rPr>
                <w:rFonts w:hint="eastAsia" w:ascii="宋体" w:hAnsi="宋体" w:eastAsia="宋体" w:cs="宋体"/>
                <w:color w:val="000000"/>
                <w:sz w:val="20"/>
                <w:szCs w:val="20"/>
              </w:rPr>
            </w:pP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jc w:val="center"/>
              <w:rPr>
                <w:rFonts w:hint="eastAsia" w:ascii="宋体" w:hAnsi="宋体" w:eastAsia="宋体" w:cs="宋体"/>
                <w:b/>
                <w:bCs/>
                <w:color w:val="000000"/>
                <w:sz w:val="22"/>
              </w:rPr>
            </w:pPr>
          </w:p>
        </w:tc>
        <w:tc>
          <w:tcPr>
            <w:tcW w:w="465" w:type="pct"/>
            <w:vAlign w:val="center"/>
          </w:tcPr>
          <w:p>
            <w:pPr>
              <w:jc w:val="center"/>
              <w:rPr>
                <w:rFonts w:hint="eastAsia" w:ascii="宋体" w:hAnsi="宋体" w:eastAsia="宋体" w:cs="宋体"/>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J01</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四格保温售饭柜</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800*800*800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采用304 1.2mm台面，内胆1.0mm不锈钢覆膜拉丝板制作，下沉式冲孔板，柜体采用304 1.0mm不锈钢。优质加热电热管，可调温控保温恒温，加装优质不锈钢可调子弹脚 。电压/功率：220V/3kW</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1700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636395" cy="1181735"/>
                  <wp:effectExtent l="0" t="0" r="1905" b="8890"/>
                  <wp:docPr id="95" name="图片 8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9" descr="IMG_284"/>
                          <pic:cNvPicPr>
                            <a:picLocks noChangeAspect="1"/>
                          </pic:cNvPicPr>
                        </pic:nvPicPr>
                        <pic:blipFill>
                          <a:blip r:embed="rId35"/>
                          <a:stretch>
                            <a:fillRect/>
                          </a:stretch>
                        </pic:blipFill>
                        <pic:spPr>
                          <a:xfrm>
                            <a:off x="0" y="0"/>
                            <a:ext cx="1636395" cy="1181735"/>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J02</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双层工作台</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700*800*800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采用SUS304不锈钢板厚1mm，台面防水机制板及包边，底层搁板：采用不锈钢板，便于清洁防止划伤，配加强筋加强，四根脚管采用/1.0mm*38mm不锈钢管，脚用不锈钢可调整。</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700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776095" cy="1282700"/>
                  <wp:effectExtent l="0" t="0" r="5080" b="3175"/>
                  <wp:docPr id="96" name="图片 9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0" descr="IMG_285"/>
                          <pic:cNvPicPr>
                            <a:picLocks noChangeAspect="1"/>
                          </pic:cNvPicPr>
                        </pic:nvPicPr>
                        <pic:blipFill>
                          <a:blip r:embed="rId36"/>
                          <a:stretch>
                            <a:fillRect/>
                          </a:stretch>
                        </pic:blipFill>
                        <pic:spPr>
                          <a:xfrm>
                            <a:off x="0" y="0"/>
                            <a:ext cx="1776095" cy="1282700"/>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J03</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六头电磁煲仔炉</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1200*800*800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1、功率 3.5KW*6/380v</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2、面板采用优质SUS304不锈钢板，实厚1.0，侧板201,实厚1.0。</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3、耐用方便的9档磁控旋钮火力调节器。</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4、带定时功能</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5､火力大小实时显示；集数字电表功能，直观实时能耗；</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3500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lang w:bidi="ar"/>
              </w:rPr>
              <w:drawing>
                <wp:anchor distT="0" distB="0" distL="114300" distR="114300" simplePos="0" relativeHeight="251677696" behindDoc="0" locked="0" layoutInCell="1" allowOverlap="1">
                  <wp:simplePos x="0" y="0"/>
                  <wp:positionH relativeFrom="column">
                    <wp:posOffset>219710</wp:posOffset>
                  </wp:positionH>
                  <wp:positionV relativeFrom="paragraph">
                    <wp:posOffset>-233680</wp:posOffset>
                  </wp:positionV>
                  <wp:extent cx="1069975" cy="825500"/>
                  <wp:effectExtent l="0" t="0" r="6350" b="3175"/>
                  <wp:wrapNone/>
                  <wp:docPr id="157" name="图片_24"/>
                  <wp:cNvGraphicFramePr/>
                  <a:graphic xmlns:a="http://schemas.openxmlformats.org/drawingml/2006/main">
                    <a:graphicData uri="http://schemas.openxmlformats.org/drawingml/2006/picture">
                      <pic:pic xmlns:pic="http://schemas.openxmlformats.org/drawingml/2006/picture">
                        <pic:nvPicPr>
                          <pic:cNvPr id="157" name="图片_24"/>
                          <pic:cNvPicPr/>
                        </pic:nvPicPr>
                        <pic:blipFill>
                          <a:blip r:embed="rId37"/>
                          <a:stretch>
                            <a:fillRect/>
                          </a:stretch>
                        </pic:blipFill>
                        <pic:spPr>
                          <a:xfrm>
                            <a:off x="0" y="0"/>
                            <a:ext cx="1069975" cy="825500"/>
                          </a:xfrm>
                          <a:prstGeom prst="rect">
                            <a:avLst/>
                          </a:prstGeom>
                          <a:noFill/>
                          <a:ln>
                            <a:noFill/>
                          </a:ln>
                        </pic:spPr>
                      </pic:pic>
                    </a:graphicData>
                  </a:graphic>
                </wp:anchor>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J04</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电磁铁板炉</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800*800*800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电磁加热升温快，预热仅需几秒钟，关机后无余热，节约电能更省钱; 加厚扒炉铁板；适用于西餐厅，中式铁板烧等。加进口温控，可限定加热温度,自动恒温智能化设计：火力循环调节，衡功率输出，循环散热结构；安全：防水、防漏电，使用更安全更省心不锈钢精工细致人性化设计，易清洗。功率电压：380V  12~15KW</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6500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lang w:bidi="ar"/>
              </w:rPr>
              <w:drawing>
                <wp:anchor distT="0" distB="0" distL="114300" distR="114300" simplePos="0" relativeHeight="251678720" behindDoc="0" locked="0" layoutInCell="1" allowOverlap="1">
                  <wp:simplePos x="0" y="0"/>
                  <wp:positionH relativeFrom="column">
                    <wp:posOffset>464820</wp:posOffset>
                  </wp:positionH>
                  <wp:positionV relativeFrom="paragraph">
                    <wp:posOffset>598805</wp:posOffset>
                  </wp:positionV>
                  <wp:extent cx="654685" cy="661035"/>
                  <wp:effectExtent l="0" t="0" r="2540" b="5715"/>
                  <wp:wrapNone/>
                  <wp:docPr id="158" name="Picture_5"/>
                  <wp:cNvGraphicFramePr/>
                  <a:graphic xmlns:a="http://schemas.openxmlformats.org/drawingml/2006/main">
                    <a:graphicData uri="http://schemas.openxmlformats.org/drawingml/2006/picture">
                      <pic:pic xmlns:pic="http://schemas.openxmlformats.org/drawingml/2006/picture">
                        <pic:nvPicPr>
                          <pic:cNvPr id="158" name="Picture_5"/>
                          <pic:cNvPicPr/>
                        </pic:nvPicPr>
                        <pic:blipFill>
                          <a:blip r:embed="rId38"/>
                          <a:stretch>
                            <a:fillRect/>
                          </a:stretch>
                        </pic:blipFill>
                        <pic:spPr>
                          <a:xfrm>
                            <a:off x="0" y="0"/>
                            <a:ext cx="654685" cy="661035"/>
                          </a:xfrm>
                          <a:prstGeom prst="rect">
                            <a:avLst/>
                          </a:prstGeom>
                          <a:noFill/>
                          <a:ln>
                            <a:noFill/>
                          </a:ln>
                        </pic:spPr>
                      </pic:pic>
                    </a:graphicData>
                  </a:graphic>
                </wp:anchor>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J05</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油网烟罩</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4100*1000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采用优质SUS201拉丝板不锈钢厚 1.0MM 制作，整体方形立体设计；加强筋及支架前部立式送风板；有效的除去油烟。</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4.1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米</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850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588135" cy="1146810"/>
                  <wp:effectExtent l="0" t="0" r="2540" b="5715"/>
                  <wp:docPr id="163" name="图片 9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91" descr="IMG_286"/>
                          <pic:cNvPicPr>
                            <a:picLocks noChangeAspect="1"/>
                          </pic:cNvPicPr>
                        </pic:nvPicPr>
                        <pic:blipFill>
                          <a:blip r:embed="rId39"/>
                          <a:stretch>
                            <a:fillRect/>
                          </a:stretch>
                        </pic:blipFill>
                        <pic:spPr>
                          <a:xfrm>
                            <a:off x="0" y="0"/>
                            <a:ext cx="1588135" cy="1146810"/>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J06</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冷藏操作台</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1800*600*800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1、制冷方式：直冷</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2、控温类型：电子温控</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3、冰箱采用前置空气过滤网，易于清洗，无需排水、自动蒸发</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4、板材厚度：外箱0.35mm，内胆0.28mm，门板0.35mm,食品级201#不锈钢</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5、台面：台面板厚度0.5mm，发泡层厚度40mm</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6、门板：自动回归门设计，有效避免冷量流失</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7、可调节子弹脚，采用加强承重设计，结实耐用，可根据客户需求灵活定制</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8、机组：一体式机组不可抽出</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9、内箱设计：箱体内部采用圆角设计，易于清洗</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10、温度范围：0～+10</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11、环境温度：38℃</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12、发泡层/保温层：箱体保温层采用环戊烷发泡，厚度48mm，更加保温节能</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13、制冷剂：R606a</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14、认证：3c认证</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2600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372870" cy="991235"/>
                  <wp:effectExtent l="0" t="0" r="8255" b="8890"/>
                  <wp:docPr id="166" name="图片 9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92" descr="IMG_287"/>
                          <pic:cNvPicPr>
                            <a:picLocks noChangeAspect="1"/>
                          </pic:cNvPicPr>
                        </pic:nvPicPr>
                        <pic:blipFill>
                          <a:blip r:embed="rId40"/>
                          <a:stretch>
                            <a:fillRect/>
                          </a:stretch>
                        </pic:blipFill>
                        <pic:spPr>
                          <a:xfrm>
                            <a:off x="0" y="0"/>
                            <a:ext cx="1372870" cy="991235"/>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格林斯达、中山贝诺、银都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J07</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单通移门工作柜</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1800*600*800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主材采用SUS304不锈钢板，台面厚1mm，柜体采用1.0mm不锈钢板制作，移门均为不锈钢板1.0mm制作，采用上挂式导轨移门，用轴承来回滑动（这样便于清洗、搞卫生、开启灵活自如），中间隔板及底板用1.2mm不锈钢板制作，下配加强筋加强，四根脚管采用不锈钢可调整。</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2088</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551940" cy="1120775"/>
                  <wp:effectExtent l="0" t="0" r="635" b="3175"/>
                  <wp:docPr id="168" name="图片 9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93" descr="IMG_288"/>
                          <pic:cNvPicPr>
                            <a:picLocks noChangeAspect="1"/>
                          </pic:cNvPicPr>
                        </pic:nvPicPr>
                        <pic:blipFill>
                          <a:blip r:embed="rId27"/>
                          <a:stretch>
                            <a:fillRect/>
                          </a:stretch>
                        </pic:blipFill>
                        <pic:spPr>
                          <a:xfrm>
                            <a:off x="0" y="0"/>
                            <a:ext cx="1551940" cy="1120775"/>
                          </a:xfrm>
                          <a:prstGeom prst="rect">
                            <a:avLst/>
                          </a:prstGeom>
                          <a:noFill/>
                          <a:ln w="9525">
                            <a:noFill/>
                          </a:ln>
                        </pic:spPr>
                      </pic:pic>
                    </a:graphicData>
                  </a:graphic>
                </wp:inline>
              </w:drawing>
            </w:r>
          </w:p>
        </w:tc>
        <w:tc>
          <w:tcPr>
            <w:tcW w:w="465" w:type="pct"/>
            <w:noWrap/>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pPr>
              <w:widowControl/>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K售卖区二次更衣</w:t>
            </w:r>
          </w:p>
        </w:tc>
        <w:tc>
          <w:tcPr>
            <w:tcW w:w="446" w:type="pct"/>
            <w:vAlign w:val="center"/>
          </w:tcPr>
          <w:p>
            <w:pPr>
              <w:jc w:val="center"/>
              <w:rPr>
                <w:rFonts w:hint="eastAsia" w:ascii="宋体" w:hAnsi="宋体" w:eastAsia="宋体" w:cs="宋体"/>
                <w:color w:val="000000"/>
                <w:sz w:val="22"/>
              </w:rPr>
            </w:pPr>
          </w:p>
        </w:tc>
        <w:tc>
          <w:tcPr>
            <w:tcW w:w="1014" w:type="pct"/>
            <w:gridSpan w:val="2"/>
            <w:vAlign w:val="center"/>
          </w:tcPr>
          <w:p>
            <w:pPr>
              <w:jc w:val="left"/>
              <w:rPr>
                <w:rFonts w:hint="eastAsia" w:ascii="宋体" w:hAnsi="宋体" w:eastAsia="宋体" w:cs="宋体"/>
                <w:color w:val="000000"/>
                <w:sz w:val="22"/>
              </w:rPr>
            </w:pPr>
          </w:p>
        </w:tc>
        <w:tc>
          <w:tcPr>
            <w:tcW w:w="191" w:type="pct"/>
            <w:vAlign w:val="center"/>
          </w:tcPr>
          <w:p>
            <w:pPr>
              <w:jc w:val="center"/>
              <w:rPr>
                <w:rFonts w:hint="eastAsia" w:ascii="宋体" w:hAnsi="宋体" w:eastAsia="宋体" w:cs="宋体"/>
                <w:color w:val="000000"/>
                <w:sz w:val="22"/>
              </w:rPr>
            </w:pPr>
          </w:p>
        </w:tc>
        <w:tc>
          <w:tcPr>
            <w:tcW w:w="206" w:type="pct"/>
            <w:vAlign w:val="center"/>
          </w:tcPr>
          <w:p>
            <w:pPr>
              <w:jc w:val="center"/>
              <w:rPr>
                <w:rFonts w:hint="eastAsia" w:ascii="宋体" w:hAnsi="宋体" w:eastAsia="宋体" w:cs="宋体"/>
                <w:color w:val="000000"/>
                <w:sz w:val="22"/>
              </w:rPr>
            </w:pPr>
          </w:p>
        </w:tc>
        <w:tc>
          <w:tcPr>
            <w:tcW w:w="386" w:type="pct"/>
            <w:vAlign w:val="center"/>
          </w:tcPr>
          <w:p>
            <w:pPr>
              <w:jc w:val="center"/>
              <w:rPr>
                <w:rFonts w:hint="eastAsia" w:ascii="宋体" w:hAnsi="宋体" w:eastAsia="宋体" w:cs="宋体"/>
                <w:color w:val="000000"/>
                <w:sz w:val="20"/>
                <w:szCs w:val="20"/>
              </w:rPr>
            </w:pP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jc w:val="center"/>
              <w:rPr>
                <w:rFonts w:hint="eastAsia" w:ascii="宋体" w:hAnsi="宋体" w:eastAsia="宋体" w:cs="宋体"/>
                <w:b/>
                <w:bCs/>
                <w:color w:val="000000"/>
                <w:sz w:val="22"/>
              </w:rPr>
            </w:pPr>
          </w:p>
        </w:tc>
        <w:tc>
          <w:tcPr>
            <w:tcW w:w="465" w:type="pct"/>
            <w:vAlign w:val="center"/>
          </w:tcPr>
          <w:p>
            <w:pPr>
              <w:jc w:val="center"/>
              <w:rPr>
                <w:rFonts w:hint="eastAsia" w:ascii="宋体" w:hAnsi="宋体" w:eastAsia="宋体" w:cs="宋体"/>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K01</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洗手星</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400*300*400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采用SUS304 1mm不锈钢板制作、</w:t>
            </w:r>
            <w:r>
              <w:rPr>
                <w:rFonts w:hint="eastAsia" w:ascii="宋体" w:hAnsi="宋体" w:eastAsia="宋体" w:cs="宋体"/>
                <w:color w:val="000000"/>
                <w:kern w:val="0"/>
                <w:sz w:val="20"/>
                <w:szCs w:val="20"/>
                <w:bdr w:val="single" w:color="000000" w:sz="4" w:space="0"/>
                <w:lang w:bidi="ar"/>
              </w:rPr>
              <w:drawing>
                <wp:anchor distT="0" distB="0" distL="114300" distR="114300" simplePos="0" relativeHeight="251680768" behindDoc="0" locked="0" layoutInCell="1" allowOverlap="1">
                  <wp:simplePos x="0" y="0"/>
                  <wp:positionH relativeFrom="column">
                    <wp:posOffset>5196840</wp:posOffset>
                  </wp:positionH>
                  <wp:positionV relativeFrom="paragraph">
                    <wp:posOffset>11430</wp:posOffset>
                  </wp:positionV>
                  <wp:extent cx="967105" cy="485775"/>
                  <wp:effectExtent l="0" t="0" r="4445" b="0"/>
                  <wp:wrapNone/>
                  <wp:docPr id="161" name="ID_E0E060BE650F4CF89955EC47F72B604E"/>
                  <wp:cNvGraphicFramePr/>
                  <a:graphic xmlns:a="http://schemas.openxmlformats.org/drawingml/2006/main">
                    <a:graphicData uri="http://schemas.openxmlformats.org/drawingml/2006/picture">
                      <pic:pic xmlns:pic="http://schemas.openxmlformats.org/drawingml/2006/picture">
                        <pic:nvPicPr>
                          <pic:cNvPr id="161" name="ID_E0E060BE650F4CF89955EC47F72B604E"/>
                          <pic:cNvPicPr/>
                        </pic:nvPicPr>
                        <pic:blipFill>
                          <a:blip r:embed="rId41"/>
                          <a:stretch>
                            <a:fillRect/>
                          </a:stretch>
                        </pic:blipFill>
                        <pic:spPr>
                          <a:xfrm>
                            <a:off x="0" y="0"/>
                            <a:ext cx="967105" cy="485775"/>
                          </a:xfrm>
                          <a:prstGeom prst="rect">
                            <a:avLst/>
                          </a:prstGeom>
                          <a:noFill/>
                          <a:ln>
                            <a:noFill/>
                          </a:ln>
                        </pic:spPr>
                      </pic:pic>
                    </a:graphicData>
                  </a:graphic>
                </wp:anchor>
              </w:drawing>
            </w:r>
            <w:r>
              <w:rPr>
                <w:rFonts w:hint="eastAsia" w:ascii="宋体" w:hAnsi="宋体" w:eastAsia="宋体" w:cs="宋体"/>
                <w:color w:val="000000"/>
                <w:kern w:val="0"/>
                <w:sz w:val="20"/>
                <w:szCs w:val="20"/>
                <w:lang w:bidi="ar"/>
              </w:rPr>
              <w:t>加强筋用SUS304/1.0mmU型不锈钢板、水斗用1.0mm不锈钢板，斗深约250mm</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540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p>
        </w:tc>
        <w:tc>
          <w:tcPr>
            <w:tcW w:w="465" w:type="pct"/>
            <w:noWrap/>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pPr>
              <w:widowControl/>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L售卖间</w:t>
            </w:r>
          </w:p>
        </w:tc>
        <w:tc>
          <w:tcPr>
            <w:tcW w:w="446" w:type="pct"/>
            <w:vAlign w:val="center"/>
          </w:tcPr>
          <w:p>
            <w:pPr>
              <w:jc w:val="center"/>
              <w:rPr>
                <w:rFonts w:hint="eastAsia" w:ascii="宋体" w:hAnsi="宋体" w:eastAsia="宋体" w:cs="宋体"/>
                <w:color w:val="000000"/>
                <w:sz w:val="22"/>
              </w:rPr>
            </w:pPr>
          </w:p>
        </w:tc>
        <w:tc>
          <w:tcPr>
            <w:tcW w:w="1014" w:type="pct"/>
            <w:gridSpan w:val="2"/>
            <w:vAlign w:val="center"/>
          </w:tcPr>
          <w:p>
            <w:pPr>
              <w:jc w:val="left"/>
              <w:rPr>
                <w:rFonts w:hint="eastAsia" w:ascii="宋体" w:hAnsi="宋体" w:eastAsia="宋体" w:cs="宋体"/>
                <w:color w:val="000000"/>
                <w:sz w:val="22"/>
              </w:rPr>
            </w:pPr>
          </w:p>
        </w:tc>
        <w:tc>
          <w:tcPr>
            <w:tcW w:w="191" w:type="pct"/>
            <w:vAlign w:val="center"/>
          </w:tcPr>
          <w:p>
            <w:pPr>
              <w:jc w:val="center"/>
              <w:rPr>
                <w:rFonts w:hint="eastAsia" w:ascii="宋体" w:hAnsi="宋体" w:eastAsia="宋体" w:cs="宋体"/>
                <w:color w:val="000000"/>
                <w:sz w:val="22"/>
              </w:rPr>
            </w:pPr>
          </w:p>
        </w:tc>
        <w:tc>
          <w:tcPr>
            <w:tcW w:w="206" w:type="pct"/>
            <w:vAlign w:val="center"/>
          </w:tcPr>
          <w:p>
            <w:pPr>
              <w:jc w:val="center"/>
              <w:rPr>
                <w:rFonts w:hint="eastAsia" w:ascii="宋体" w:hAnsi="宋体" w:eastAsia="宋体" w:cs="宋体"/>
                <w:color w:val="000000"/>
                <w:sz w:val="22"/>
              </w:rPr>
            </w:pPr>
          </w:p>
        </w:tc>
        <w:tc>
          <w:tcPr>
            <w:tcW w:w="386" w:type="pct"/>
            <w:vAlign w:val="center"/>
          </w:tcPr>
          <w:p>
            <w:pPr>
              <w:jc w:val="center"/>
              <w:rPr>
                <w:rFonts w:hint="eastAsia" w:ascii="宋体" w:hAnsi="宋体" w:eastAsia="宋体" w:cs="宋体"/>
                <w:color w:val="000000"/>
                <w:sz w:val="20"/>
                <w:szCs w:val="20"/>
              </w:rPr>
            </w:pP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jc w:val="center"/>
              <w:rPr>
                <w:rFonts w:hint="eastAsia" w:ascii="宋体" w:hAnsi="宋体" w:eastAsia="宋体" w:cs="宋体"/>
                <w:b/>
                <w:bCs/>
                <w:color w:val="000000"/>
                <w:sz w:val="22"/>
              </w:rPr>
            </w:pPr>
          </w:p>
        </w:tc>
        <w:tc>
          <w:tcPr>
            <w:tcW w:w="465" w:type="pct"/>
            <w:vAlign w:val="center"/>
          </w:tcPr>
          <w:p>
            <w:pPr>
              <w:jc w:val="center"/>
              <w:rPr>
                <w:rFonts w:hint="eastAsia" w:ascii="宋体" w:hAnsi="宋体" w:eastAsia="宋体" w:cs="宋体"/>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L01</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双层工作台</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400*800*800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采用SUS304不锈钢板厚1mm，台面防水机制板及包边，底层搁板：采用不锈钢板，便于清洁防止划伤，配加强筋加强，四根脚管采用/1.0mm*38mm不锈钢管，脚用不锈钢可调整。</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560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805940" cy="1304290"/>
                  <wp:effectExtent l="0" t="0" r="3810" b="635"/>
                  <wp:docPr id="159" name="图片 9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94" descr="IMG_289"/>
                          <pic:cNvPicPr>
                            <a:picLocks noChangeAspect="1"/>
                          </pic:cNvPicPr>
                        </pic:nvPicPr>
                        <pic:blipFill>
                          <a:blip r:embed="rId42"/>
                          <a:stretch>
                            <a:fillRect/>
                          </a:stretch>
                        </pic:blipFill>
                        <pic:spPr>
                          <a:xfrm>
                            <a:off x="0" y="0"/>
                            <a:ext cx="1805940" cy="1304290"/>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L02</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定制保温餐台柜</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1500*800*800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定制款：左边可放1/2份数盆，右边下沉式冲孔板。采用304 1.2mm台面，内胆1.0mm不锈钢覆膜拉丝板制作，柜体采用304 1.0mm不锈钢。优质加热电热管，可调温控保温恒温，加装优质不锈钢可调子弹脚 。电压/功率：220V/3kW</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2461</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617980" cy="1168400"/>
                  <wp:effectExtent l="0" t="0" r="1270" b="3175"/>
                  <wp:docPr id="155" name="图片 9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95" descr="IMG_290"/>
                          <pic:cNvPicPr>
                            <a:picLocks noChangeAspect="1"/>
                          </pic:cNvPicPr>
                        </pic:nvPicPr>
                        <pic:blipFill>
                          <a:blip r:embed="rId43"/>
                          <a:stretch>
                            <a:fillRect/>
                          </a:stretch>
                        </pic:blipFill>
                        <pic:spPr>
                          <a:xfrm>
                            <a:off x="0" y="0"/>
                            <a:ext cx="1617980" cy="1168400"/>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L03</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定制保温餐台柜</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1800*800*800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定制款：左边可放1/2份数盆，右边下沉式冲孔板。采用304 1.2mm台面，内胆1.0mm不锈钢覆膜拉丝板制作，柜体采用304 1.0mm不锈钢。优质加热电热管，可调温控保温恒温，加装优质不锈钢可调子弹脚 。电压/功率：220V/3kW</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2684</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457960" cy="1052830"/>
                  <wp:effectExtent l="0" t="0" r="8890" b="4445"/>
                  <wp:docPr id="167" name="图片 9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96" descr="IMG_291"/>
                          <pic:cNvPicPr>
                            <a:picLocks noChangeAspect="1"/>
                          </pic:cNvPicPr>
                        </pic:nvPicPr>
                        <pic:blipFill>
                          <a:blip r:embed="rId44"/>
                          <a:stretch>
                            <a:fillRect/>
                          </a:stretch>
                        </pic:blipFill>
                        <pic:spPr>
                          <a:xfrm>
                            <a:off x="0" y="0"/>
                            <a:ext cx="1457960" cy="1052830"/>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L04</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汤池柜</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1400*800*800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整体采用优质SUS304不锈钢板；台面板及内胆厚1.2mm；下围板厚1.0mm，备有去水及加热功能，电压/功率：3kW*2/220V , 配漏电保护器，防干烧保护。　</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1900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lang w:bidi="ar"/>
              </w:rPr>
              <w:drawing>
                <wp:anchor distT="0" distB="0" distL="114300" distR="114300" simplePos="0" relativeHeight="251681792" behindDoc="0" locked="0" layoutInCell="1" allowOverlap="1">
                  <wp:simplePos x="0" y="0"/>
                  <wp:positionH relativeFrom="column">
                    <wp:posOffset>161925</wp:posOffset>
                  </wp:positionH>
                  <wp:positionV relativeFrom="paragraph">
                    <wp:posOffset>230505</wp:posOffset>
                  </wp:positionV>
                  <wp:extent cx="918845" cy="569595"/>
                  <wp:effectExtent l="0" t="0" r="5080" b="1905"/>
                  <wp:wrapNone/>
                  <wp:docPr id="164" name="图片_21"/>
                  <wp:cNvGraphicFramePr/>
                  <a:graphic xmlns:a="http://schemas.openxmlformats.org/drawingml/2006/main">
                    <a:graphicData uri="http://schemas.openxmlformats.org/drawingml/2006/picture">
                      <pic:pic xmlns:pic="http://schemas.openxmlformats.org/drawingml/2006/picture">
                        <pic:nvPicPr>
                          <pic:cNvPr id="164" name="图片_21"/>
                          <pic:cNvPicPr/>
                        </pic:nvPicPr>
                        <pic:blipFill>
                          <a:blip r:embed="rId45"/>
                          <a:stretch>
                            <a:fillRect/>
                          </a:stretch>
                        </pic:blipFill>
                        <pic:spPr>
                          <a:xfrm>
                            <a:off x="0" y="0"/>
                            <a:ext cx="918845" cy="569595"/>
                          </a:xfrm>
                          <a:prstGeom prst="rect">
                            <a:avLst/>
                          </a:prstGeom>
                          <a:noFill/>
                          <a:ln>
                            <a:noFill/>
                          </a:ln>
                        </pic:spPr>
                      </pic:pic>
                    </a:graphicData>
                  </a:graphic>
                </wp:anchor>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L05</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冲孔板保温餐台柜</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1500*800*800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采用304 1.2mm台面，内胆1.0mm不锈钢覆膜拉丝板制作，下沉式冲孔板，柜体采用304 1.0mm不锈钢。优质加热电热管，可调温控保温恒温，加装优质不锈钢可调子弹脚 。电压/功率：220V/3kW</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2000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608455" cy="1161415"/>
                  <wp:effectExtent l="0" t="0" r="1270" b="635"/>
                  <wp:docPr id="169" name="图片 9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97" descr="IMG_292"/>
                          <pic:cNvPicPr>
                            <a:picLocks noChangeAspect="1"/>
                          </pic:cNvPicPr>
                        </pic:nvPicPr>
                        <pic:blipFill>
                          <a:blip r:embed="rId46"/>
                          <a:stretch>
                            <a:fillRect/>
                          </a:stretch>
                        </pic:blipFill>
                        <pic:spPr>
                          <a:xfrm>
                            <a:off x="0" y="0"/>
                            <a:ext cx="1608455" cy="1161415"/>
                          </a:xfrm>
                          <a:prstGeom prst="rect">
                            <a:avLst/>
                          </a:prstGeom>
                          <a:noFill/>
                          <a:ln w="9525">
                            <a:noFill/>
                          </a:ln>
                        </pic:spPr>
                      </pic:pic>
                    </a:graphicData>
                  </a:graphic>
                </wp:inline>
              </w:drawing>
            </w:r>
          </w:p>
        </w:tc>
        <w:tc>
          <w:tcPr>
            <w:tcW w:w="465" w:type="pct"/>
            <w:noWrap/>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L06</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双层工作台</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1400*800*800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采用SUS304不锈钢板厚1.2mm，台面防水机制板及包边，底层搁板：采用不锈钢板，便于清洁防止划伤，配加强筋加强，四根脚管采用/1.0mm*38mm不锈钢管，脚用不锈钢可调整。</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1223</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551940" cy="1120775"/>
                  <wp:effectExtent l="0" t="0" r="635" b="3175"/>
                  <wp:docPr id="162" name="图片 9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98" descr="IMG_293"/>
                          <pic:cNvPicPr>
                            <a:picLocks noChangeAspect="1"/>
                          </pic:cNvPicPr>
                        </pic:nvPicPr>
                        <pic:blipFill>
                          <a:blip r:embed="rId47"/>
                          <a:stretch>
                            <a:fillRect/>
                          </a:stretch>
                        </pic:blipFill>
                        <pic:spPr>
                          <a:xfrm>
                            <a:off x="0" y="0"/>
                            <a:ext cx="1551940" cy="1120775"/>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L07</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单通移门工作柜</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1800*700*800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主材采用SUS304不锈钢板，台面厚1.2mm，柜体采用1.0mm不锈钢板制作，移门均为不锈钢板1.0mm制作，采用上挂式导轨移门，用轴承来回滑动（这样便于清洗、搞卫生、开启灵活自如），中间隔板及底板用1.2mm不锈钢板制作，下配加强筋加强，四根脚管采用不锈钢可调整。</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2461</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617980" cy="1168400"/>
                  <wp:effectExtent l="0" t="0" r="1270" b="3175"/>
                  <wp:docPr id="171" name="图片 9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99" descr="IMG_294"/>
                          <pic:cNvPicPr>
                            <a:picLocks noChangeAspect="1"/>
                          </pic:cNvPicPr>
                        </pic:nvPicPr>
                        <pic:blipFill>
                          <a:blip r:embed="rId27"/>
                          <a:stretch>
                            <a:fillRect/>
                          </a:stretch>
                        </pic:blipFill>
                        <pic:spPr>
                          <a:xfrm>
                            <a:off x="0" y="0"/>
                            <a:ext cx="1617980" cy="1168400"/>
                          </a:xfrm>
                          <a:prstGeom prst="rect">
                            <a:avLst/>
                          </a:prstGeom>
                          <a:noFill/>
                          <a:ln w="9525">
                            <a:noFill/>
                          </a:ln>
                        </pic:spPr>
                      </pic:pic>
                    </a:graphicData>
                  </a:graphic>
                </wp:inline>
              </w:drawing>
            </w:r>
          </w:p>
        </w:tc>
        <w:tc>
          <w:tcPr>
            <w:tcW w:w="465" w:type="pct"/>
            <w:shd w:val="clear" w:color="auto" w:fill="FFFFFF"/>
            <w:noWrap/>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L08</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单通移门工作柜</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1800*700*800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主材采用SUS304不锈钢板，台面厚1.2mm，柜体采用1.0mm不锈钢板制作，移门均为不锈钢板1.0mm制作，采用上挂式导轨移门，用轴承来回滑动（这样便于清洗、搞卫生、开启灵活自如），中间隔板及底板用1.2mm不锈钢板制作，下配加强筋加强，四根脚管采用不锈钢可调整。</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2461</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522730" cy="1099820"/>
                  <wp:effectExtent l="0" t="0" r="1270" b="5080"/>
                  <wp:docPr id="170" name="图片 10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00" descr="IMG_295"/>
                          <pic:cNvPicPr>
                            <a:picLocks noChangeAspect="1"/>
                          </pic:cNvPicPr>
                        </pic:nvPicPr>
                        <pic:blipFill>
                          <a:blip r:embed="rId27"/>
                          <a:stretch>
                            <a:fillRect/>
                          </a:stretch>
                        </pic:blipFill>
                        <pic:spPr>
                          <a:xfrm>
                            <a:off x="0" y="0"/>
                            <a:ext cx="1522730" cy="1099820"/>
                          </a:xfrm>
                          <a:prstGeom prst="rect">
                            <a:avLst/>
                          </a:prstGeom>
                          <a:noFill/>
                          <a:ln w="9525">
                            <a:noFill/>
                          </a:ln>
                        </pic:spPr>
                      </pic:pic>
                    </a:graphicData>
                  </a:graphic>
                </wp:inline>
              </w:drawing>
            </w:r>
          </w:p>
        </w:tc>
        <w:tc>
          <w:tcPr>
            <w:tcW w:w="465" w:type="pct"/>
            <w:shd w:val="clear" w:color="auto" w:fill="FFFFFF"/>
            <w:noWrap/>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L09</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单星盆水池</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700*700*800+150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采用SUS304 1.2mm不锈钢板制作、加强筋用SUS304/1.0mmU型不锈钢板、水斗用1.0mm不锈钢板，斗深约250mm，横档为25mm*1.0mm不锈钢，脚管用38mm*1.0mm不锈钢管，脚用不锈钢可调节脚。</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894</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597660" cy="1153795"/>
                  <wp:effectExtent l="0" t="0" r="2540" b="8255"/>
                  <wp:docPr id="156" name="图片 10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01" descr="IMG_296"/>
                          <pic:cNvPicPr>
                            <a:picLocks noChangeAspect="1"/>
                          </pic:cNvPicPr>
                        </pic:nvPicPr>
                        <pic:blipFill>
                          <a:blip r:embed="rId21"/>
                          <a:stretch>
                            <a:fillRect/>
                          </a:stretch>
                        </pic:blipFill>
                        <pic:spPr>
                          <a:xfrm>
                            <a:off x="0" y="0"/>
                            <a:ext cx="1597660" cy="1153795"/>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L09-1</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台式混水龙头</w:t>
            </w:r>
          </w:p>
        </w:tc>
        <w:tc>
          <w:tcPr>
            <w:tcW w:w="446" w:type="pct"/>
            <w:vAlign w:val="center"/>
          </w:tcPr>
          <w:p>
            <w:pPr>
              <w:jc w:val="center"/>
              <w:rPr>
                <w:rFonts w:hint="eastAsia" w:ascii="宋体" w:hAnsi="宋体" w:eastAsia="宋体" w:cs="宋体"/>
                <w:color w:val="000000"/>
                <w:sz w:val="20"/>
                <w:szCs w:val="20"/>
              </w:rPr>
            </w:pP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1.座台式安装，单孔双温；</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2.国标59铜铸造表面抛光镀铬处理</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3.配1/4转优质陶瓷阀芯一字型手柄；</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4.开孔尺寸为25mm ，接口为标准6分外螺纹</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套</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150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lang w:bidi="ar"/>
              </w:rPr>
              <w:drawing>
                <wp:anchor distT="0" distB="0" distL="114300" distR="114300" simplePos="0" relativeHeight="251679744" behindDoc="0" locked="0" layoutInCell="1" allowOverlap="1">
                  <wp:simplePos x="0" y="0"/>
                  <wp:positionH relativeFrom="column">
                    <wp:posOffset>386715</wp:posOffset>
                  </wp:positionH>
                  <wp:positionV relativeFrom="paragraph">
                    <wp:posOffset>85725</wp:posOffset>
                  </wp:positionV>
                  <wp:extent cx="455930" cy="706755"/>
                  <wp:effectExtent l="0" t="0" r="1270" b="7620"/>
                  <wp:wrapNone/>
                  <wp:docPr id="160" name="图片_6_SpCnt_3"/>
                  <wp:cNvGraphicFramePr/>
                  <a:graphic xmlns:a="http://schemas.openxmlformats.org/drawingml/2006/main">
                    <a:graphicData uri="http://schemas.openxmlformats.org/drawingml/2006/picture">
                      <pic:pic xmlns:pic="http://schemas.openxmlformats.org/drawingml/2006/picture">
                        <pic:nvPicPr>
                          <pic:cNvPr id="160" name="图片_6_SpCnt_3"/>
                          <pic:cNvPicPr/>
                        </pic:nvPicPr>
                        <pic:blipFill>
                          <a:blip r:embed="rId22"/>
                          <a:stretch>
                            <a:fillRect/>
                          </a:stretch>
                        </pic:blipFill>
                        <pic:spPr>
                          <a:xfrm>
                            <a:off x="0" y="0"/>
                            <a:ext cx="455930" cy="706755"/>
                          </a:xfrm>
                          <a:prstGeom prst="rect">
                            <a:avLst/>
                          </a:prstGeom>
                          <a:noFill/>
                          <a:ln>
                            <a:noFill/>
                          </a:ln>
                        </pic:spPr>
                      </pic:pic>
                    </a:graphicData>
                  </a:graphic>
                </wp:anchor>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九牧、牧野、箭牌.LG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L10</w:t>
            </w:r>
          </w:p>
        </w:tc>
        <w:tc>
          <w:tcPr>
            <w:tcW w:w="284" w:type="pct"/>
            <w:vAlign w:val="center"/>
          </w:tcPr>
          <w:p>
            <w:pPr>
              <w:widowControl/>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智能餐饮结算机</w:t>
            </w:r>
          </w:p>
        </w:tc>
        <w:tc>
          <w:tcPr>
            <w:tcW w:w="446" w:type="pct"/>
            <w:vAlign w:val="center"/>
          </w:tcPr>
          <w:p>
            <w:pPr>
              <w:widowControl/>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定制</w:t>
            </w:r>
          </w:p>
        </w:tc>
        <w:tc>
          <w:tcPr>
            <w:tcW w:w="1014" w:type="pct"/>
            <w:gridSpan w:val="2"/>
            <w:vAlign w:val="center"/>
          </w:tcPr>
          <w:p>
            <w:pPr>
              <w:widowControl/>
              <w:jc w:val="left"/>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收银一体机、拍照识别菜品、自动计算价格、智慧收银软件、支持视觉识别餐品，人脸识别，饭卡，支付宝，微信付款，</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22500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bdr w:val="single" w:color="000000" w:sz="4" w:space="0"/>
                <w:lang w:bidi="ar"/>
              </w:rPr>
              <w:drawing>
                <wp:anchor distT="0" distB="0" distL="114300" distR="114300" simplePos="0" relativeHeight="251682816" behindDoc="0" locked="0" layoutInCell="1" allowOverlap="1">
                  <wp:simplePos x="0" y="0"/>
                  <wp:positionH relativeFrom="column">
                    <wp:posOffset>118745</wp:posOffset>
                  </wp:positionH>
                  <wp:positionV relativeFrom="paragraph">
                    <wp:posOffset>97790</wp:posOffset>
                  </wp:positionV>
                  <wp:extent cx="1036320" cy="894715"/>
                  <wp:effectExtent l="0" t="0" r="1905" b="635"/>
                  <wp:wrapNone/>
                  <wp:docPr id="165" name="图片_1_SpCnt_1"/>
                  <wp:cNvGraphicFramePr/>
                  <a:graphic xmlns:a="http://schemas.openxmlformats.org/drawingml/2006/main">
                    <a:graphicData uri="http://schemas.openxmlformats.org/drawingml/2006/picture">
                      <pic:pic xmlns:pic="http://schemas.openxmlformats.org/drawingml/2006/picture">
                        <pic:nvPicPr>
                          <pic:cNvPr id="165" name="图片_1_SpCnt_1"/>
                          <pic:cNvPicPr/>
                        </pic:nvPicPr>
                        <pic:blipFill>
                          <a:blip r:embed="rId48"/>
                          <a:stretch>
                            <a:fillRect/>
                          </a:stretch>
                        </pic:blipFill>
                        <pic:spPr>
                          <a:xfrm>
                            <a:off x="0" y="0"/>
                            <a:ext cx="1036320" cy="894715"/>
                          </a:xfrm>
                          <a:prstGeom prst="rect">
                            <a:avLst/>
                          </a:prstGeom>
                          <a:noFill/>
                          <a:ln>
                            <a:noFill/>
                          </a:ln>
                        </pic:spPr>
                      </pic:pic>
                    </a:graphicData>
                  </a:graphic>
                </wp:anchor>
              </w:drawing>
            </w:r>
          </w:p>
        </w:tc>
        <w:tc>
          <w:tcPr>
            <w:tcW w:w="465" w:type="pct"/>
            <w:vAlign w:val="center"/>
          </w:tcPr>
          <w:p>
            <w:pPr>
              <w:jc w:val="center"/>
              <w:rPr>
                <w:rFonts w:hint="eastAsia" w:ascii="宋体" w:hAnsi="宋体" w:eastAsia="宋体" w:cs="宋体"/>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pPr>
              <w:widowControl/>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M糕点工坊</w:t>
            </w:r>
          </w:p>
        </w:tc>
        <w:tc>
          <w:tcPr>
            <w:tcW w:w="446" w:type="pct"/>
            <w:vAlign w:val="center"/>
          </w:tcPr>
          <w:p>
            <w:pPr>
              <w:jc w:val="center"/>
              <w:rPr>
                <w:rFonts w:hint="eastAsia" w:ascii="宋体" w:hAnsi="宋体" w:eastAsia="宋体" w:cs="宋体"/>
                <w:color w:val="000000"/>
                <w:sz w:val="22"/>
              </w:rPr>
            </w:pPr>
          </w:p>
        </w:tc>
        <w:tc>
          <w:tcPr>
            <w:tcW w:w="1014" w:type="pct"/>
            <w:gridSpan w:val="2"/>
            <w:vAlign w:val="center"/>
          </w:tcPr>
          <w:p>
            <w:pPr>
              <w:jc w:val="left"/>
              <w:rPr>
                <w:rFonts w:hint="eastAsia" w:ascii="宋体" w:hAnsi="宋体" w:eastAsia="宋体" w:cs="宋体"/>
                <w:color w:val="000000"/>
                <w:sz w:val="22"/>
              </w:rPr>
            </w:pPr>
          </w:p>
        </w:tc>
        <w:tc>
          <w:tcPr>
            <w:tcW w:w="191" w:type="pct"/>
            <w:vAlign w:val="center"/>
          </w:tcPr>
          <w:p>
            <w:pPr>
              <w:jc w:val="center"/>
              <w:rPr>
                <w:rFonts w:hint="eastAsia" w:ascii="宋体" w:hAnsi="宋体" w:eastAsia="宋体" w:cs="宋体"/>
                <w:color w:val="000000"/>
                <w:sz w:val="22"/>
              </w:rPr>
            </w:pPr>
          </w:p>
        </w:tc>
        <w:tc>
          <w:tcPr>
            <w:tcW w:w="206" w:type="pct"/>
            <w:vAlign w:val="center"/>
          </w:tcPr>
          <w:p>
            <w:pPr>
              <w:jc w:val="center"/>
              <w:rPr>
                <w:rFonts w:hint="eastAsia" w:ascii="宋体" w:hAnsi="宋体" w:eastAsia="宋体" w:cs="宋体"/>
                <w:color w:val="000000"/>
                <w:sz w:val="22"/>
              </w:rPr>
            </w:pPr>
          </w:p>
        </w:tc>
        <w:tc>
          <w:tcPr>
            <w:tcW w:w="386" w:type="pct"/>
            <w:vAlign w:val="center"/>
          </w:tcPr>
          <w:p>
            <w:pPr>
              <w:jc w:val="center"/>
              <w:rPr>
                <w:rFonts w:hint="eastAsia" w:ascii="宋体" w:hAnsi="宋体" w:eastAsia="宋体" w:cs="宋体"/>
                <w:color w:val="000000"/>
                <w:sz w:val="20"/>
                <w:szCs w:val="20"/>
              </w:rPr>
            </w:pP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jc w:val="center"/>
              <w:rPr>
                <w:rFonts w:hint="eastAsia" w:ascii="宋体" w:hAnsi="宋体" w:eastAsia="宋体" w:cs="宋体"/>
                <w:b/>
                <w:bCs/>
                <w:color w:val="000000"/>
                <w:sz w:val="22"/>
              </w:rPr>
            </w:pPr>
          </w:p>
        </w:tc>
        <w:tc>
          <w:tcPr>
            <w:tcW w:w="465" w:type="pct"/>
            <w:vAlign w:val="center"/>
          </w:tcPr>
          <w:p>
            <w:pPr>
              <w:jc w:val="center"/>
              <w:rPr>
                <w:rFonts w:hint="eastAsia" w:ascii="宋体" w:hAnsi="宋体" w:eastAsia="宋体" w:cs="宋体"/>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M01</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双温四门冰箱</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1200*710*1950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1、制冷方式：直冷</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2、控温类型：电子数字控温</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3、冰箱采用前置空气过滤网，易于清洗，无需排水、自动蒸发</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4、板材厚度：：外箱0.35mm，内胆0.28mm，门板0.35mm,食品级201#不锈钢</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5、门板：自动回归门设计，有效避免冷量流失</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6、机组：一体式机组不可抽出</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7、内箱设计：箱体内部采用圆角设计，方便清洁</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8、温度范围：冷冻-15～-6/冷藏0～+10</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9、环境温度：38℃</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10、发泡层：箱体保温层采用环戊烷发泡，厚度65mm，更加保温节能</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11、制冷剂：环保制冷剂R290或R600a,避免大气污染</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12、认证：3c认证</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3800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622425" cy="1171575"/>
                  <wp:effectExtent l="0" t="0" r="6350" b="0"/>
                  <wp:docPr id="126" name="图片 10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02" descr="IMG_297"/>
                          <pic:cNvPicPr>
                            <a:picLocks noChangeAspect="1"/>
                          </pic:cNvPicPr>
                        </pic:nvPicPr>
                        <pic:blipFill>
                          <a:blip r:embed="rId30"/>
                          <a:stretch>
                            <a:fillRect/>
                          </a:stretch>
                        </pic:blipFill>
                        <pic:spPr>
                          <a:xfrm>
                            <a:off x="0" y="0"/>
                            <a:ext cx="1622425" cy="1171575"/>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格林斯达、中山贝诺、银都.海尔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M02</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四门冷冻冰箱</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1200*710*1950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1、制冷方式：直冷</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2、控温类型：电子数字控温</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3、冰箱采用前置空气过滤网，易于清洗，无需排水、自动蒸发</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4、板材厚度：：外箱0.35mm，内胆0.28mm，门板0.35mm,食品级201#不锈钢</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5、门板：自动回归门设计，有效避免冷量流失</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6、机组：一体式机组不可抽出</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7、内箱设计：箱体内部采用圆角设计，方便清洁</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8、温度范围：冷冻-15～-6</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9、环境温度：38℃</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10、发泡层：箱体保温层采用环戊烷发泡，厚度65mm，更加保温节能</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11、制冷剂：环保制冷剂R290或R600a,避免大气污染</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12、认证：3c认证</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3800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908175" cy="1377950"/>
                  <wp:effectExtent l="0" t="0" r="6350" b="3175"/>
                  <wp:docPr id="113" name="图片 10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03" descr="IMG_298"/>
                          <pic:cNvPicPr>
                            <a:picLocks noChangeAspect="1"/>
                          </pic:cNvPicPr>
                        </pic:nvPicPr>
                        <pic:blipFill>
                          <a:blip r:embed="rId30"/>
                          <a:stretch>
                            <a:fillRect/>
                          </a:stretch>
                        </pic:blipFill>
                        <pic:spPr>
                          <a:xfrm>
                            <a:off x="0" y="0"/>
                            <a:ext cx="1908175" cy="1377950"/>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格林斯达、中山贝诺、银都.海尔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M04</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四层平板货架</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1200*500*1550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1.主材:SUS304拉丝不锈钢板，厚1mm  脚架38mm不锈钢管。2.搁板：格层平板均分，采用不锈钢型材。底层离地150mm柱脚：可调不锈钢子弹脚</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748155" cy="1262380"/>
                  <wp:effectExtent l="0" t="0" r="4445" b="4445"/>
                  <wp:docPr id="127" name="图片 10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04" descr="IMG_299"/>
                          <pic:cNvPicPr>
                            <a:picLocks noChangeAspect="1"/>
                          </pic:cNvPicPr>
                        </pic:nvPicPr>
                        <pic:blipFill>
                          <a:blip r:embed="rId9"/>
                          <a:stretch>
                            <a:fillRect/>
                          </a:stretch>
                        </pic:blipFill>
                        <pic:spPr>
                          <a:xfrm>
                            <a:off x="0" y="0"/>
                            <a:ext cx="1748155" cy="1262380"/>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M06</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二层四盘电烤箱</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1350*930*1600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电压：380V 功率：19.5KW；</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采用优质远红外线辐射管为发热元件，能使烘物受热均匀，升温快，色香味俱佳，符合卫生标准。底火、面火控制温度可在温室～３００℃范围内，更具需要任意设定，并能自动恒温。另外，特设超高温安全保护装置，内置照明灯，使烘焙操作更加安全方便。</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4500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lang w:bidi="ar"/>
              </w:rPr>
              <w:drawing>
                <wp:anchor distT="0" distB="0" distL="114300" distR="114300" simplePos="0" relativeHeight="251662336" behindDoc="0" locked="0" layoutInCell="1" allowOverlap="1">
                  <wp:simplePos x="0" y="0"/>
                  <wp:positionH relativeFrom="column">
                    <wp:posOffset>215900</wp:posOffset>
                  </wp:positionH>
                  <wp:positionV relativeFrom="paragraph">
                    <wp:posOffset>398145</wp:posOffset>
                  </wp:positionV>
                  <wp:extent cx="892175" cy="784860"/>
                  <wp:effectExtent l="0" t="0" r="3175" b="5715"/>
                  <wp:wrapNone/>
                  <wp:docPr id="107" name="图片_20"/>
                  <wp:cNvGraphicFramePr/>
                  <a:graphic xmlns:a="http://schemas.openxmlformats.org/drawingml/2006/main">
                    <a:graphicData uri="http://schemas.openxmlformats.org/drawingml/2006/picture">
                      <pic:pic xmlns:pic="http://schemas.openxmlformats.org/drawingml/2006/picture">
                        <pic:nvPicPr>
                          <pic:cNvPr id="107" name="图片_20"/>
                          <pic:cNvPicPr/>
                        </pic:nvPicPr>
                        <pic:blipFill>
                          <a:blip r:embed="rId49"/>
                          <a:stretch>
                            <a:fillRect/>
                          </a:stretch>
                        </pic:blipFill>
                        <pic:spPr>
                          <a:xfrm>
                            <a:off x="0" y="0"/>
                            <a:ext cx="892175" cy="784860"/>
                          </a:xfrm>
                          <a:prstGeom prst="rect">
                            <a:avLst/>
                          </a:prstGeom>
                          <a:noFill/>
                          <a:ln>
                            <a:noFill/>
                          </a:ln>
                        </pic:spPr>
                      </pic:pic>
                    </a:graphicData>
                  </a:graphic>
                </wp:anchor>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中部电机、新南方、美厨.烤宝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M07</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双门电蒸饭车</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24盘</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1.不锈钢机体</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2.高强度门锁：蒸柜门铰采取不锈钢自锁铰锁，配合6mm后纯钢门叶，加强密封圈处理蒸柜门开合稳定，密封平整。3.整体发泡，保温节能4.一次成型内胆5.自动补水装置，水箱三重立体保护：缺水保护，防干烧保护，防溢水保护 6.拥有50~102℃温度调节，75℃保温功能，满足不同食物对温度的要求；每门可单独控温   7.高效发热管 ，3分钟产生蒸汽，充满蒸腔只需5分钟，蒸饭只需35分钟，产生≥103度高温蒸汽，蒸食物效率大大提升；4cm厚保温夹层，保温性能良好，减少热量损耗，提升热效率.  电压功率：12KW*2/380V。</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3</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4500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noWrap/>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lang w:bidi="ar"/>
              </w:rPr>
              <w:drawing>
                <wp:anchor distT="0" distB="0" distL="114300" distR="114300" simplePos="0" relativeHeight="251663360" behindDoc="0" locked="0" layoutInCell="1" allowOverlap="1">
                  <wp:simplePos x="0" y="0"/>
                  <wp:positionH relativeFrom="column">
                    <wp:posOffset>465455</wp:posOffset>
                  </wp:positionH>
                  <wp:positionV relativeFrom="paragraph">
                    <wp:posOffset>81280</wp:posOffset>
                  </wp:positionV>
                  <wp:extent cx="567055" cy="758190"/>
                  <wp:effectExtent l="0" t="0" r="4445" b="3810"/>
                  <wp:wrapNone/>
                  <wp:docPr id="111" name="图片_10"/>
                  <wp:cNvGraphicFramePr/>
                  <a:graphic xmlns:a="http://schemas.openxmlformats.org/drawingml/2006/main">
                    <a:graphicData uri="http://schemas.openxmlformats.org/drawingml/2006/picture">
                      <pic:pic xmlns:pic="http://schemas.openxmlformats.org/drawingml/2006/picture">
                        <pic:nvPicPr>
                          <pic:cNvPr id="111" name="图片_10"/>
                          <pic:cNvPicPr/>
                        </pic:nvPicPr>
                        <pic:blipFill>
                          <a:blip r:embed="rId50"/>
                          <a:stretch>
                            <a:fillRect/>
                          </a:stretch>
                        </pic:blipFill>
                        <pic:spPr>
                          <a:xfrm>
                            <a:off x="0" y="0"/>
                            <a:ext cx="567055" cy="758190"/>
                          </a:xfrm>
                          <a:prstGeom prst="rect">
                            <a:avLst/>
                          </a:prstGeom>
                          <a:noFill/>
                          <a:ln>
                            <a:noFill/>
                          </a:ln>
                        </pic:spPr>
                      </pic:pic>
                    </a:graphicData>
                  </a:graphic>
                </wp:anchor>
              </w:drawing>
            </w:r>
          </w:p>
        </w:tc>
        <w:tc>
          <w:tcPr>
            <w:tcW w:w="465" w:type="pct"/>
            <w:shd w:val="clear" w:color="auto" w:fill="FFFFFF"/>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美厨、聚历、金达.伊德欣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M08</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机械静电光解复合式油烟净化一体机</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2000*1300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名称：油烟净化一体机</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1、原理:油烟气体通过瓦屋顶结构挡板，将大分子收集；通过高低压等离子刀片电场吸附，从而达到油烟净化的目的，净化率可达98.2%以上。</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2、采用优质不锈钢201双面油墨拉丝，国标1.0nm材质。</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3、三相五线制（380V），整机功率≤2.5KW。</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4、设备自带相序保护、软启动、电场短路保护、放电跳停保护、电源过载保护和变压器过温保护等多重保护功能，确保设备安全。</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5、自带变频功能，档位可调节，依据声环境质量标准GB12348-2008，满足噪声≤56分贝。</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6、双屏幕设计：一键启动及分别控制各功能启停，具有净化、照明、燃泄，时钟，错相等功能显示；电场显示屏实时显示工作输入电流、输出电流，打火清洗显示、短路/断路显示、故障提示等功能。</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组</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9695</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617980" cy="1168400"/>
                  <wp:effectExtent l="0" t="0" r="1270" b="3175"/>
                  <wp:docPr id="120" name="图片 10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05" descr="IMG_300"/>
                          <pic:cNvPicPr>
                            <a:picLocks noChangeAspect="1"/>
                          </pic:cNvPicPr>
                        </pic:nvPicPr>
                        <pic:blipFill>
                          <a:blip r:embed="rId25"/>
                          <a:stretch>
                            <a:fillRect/>
                          </a:stretch>
                        </pic:blipFill>
                        <pic:spPr>
                          <a:xfrm>
                            <a:off x="0" y="0"/>
                            <a:ext cx="1617980" cy="1168400"/>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1"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M10</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油烟净化一体机（蒸汽）</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2400*1300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1.处理风量：单台≥4000立方米/小时。长宽高L*1300*1600</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2.电源：380V/三相五线制。</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3.功率：≤4kw,（电机功率≥1.5KW,净化箱功率≤0.5KW）。</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4.全压：≥450Pa。</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5.板材釆用201不锈钢，板材厚度不低于1.0mm。</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6.集成烟罩、净化器、风机一体化设计。</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7.各单元独立组合式结构设计、组装式安装，专利油烟屏蔽器，具有免清洗功能。</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净化原理:</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一级净化：Z型钢网·净油，去除大颗粒油烟：利用气态污染物在不同的温度及压力下，具有不同的饱和蒸汽压。在降低温度和改变压力的情况下，在重力和碰撞原理作用下，凝结出部分污染物，净化60%左右的10μm以上油烟颗粒物。</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二级净化：动态拦截器·净油，再次处理大颗粒油烟：油烟颗粒在机体内负压气流的作用下，通过屏蔽器上的缝隙，利用屏蔽器上的多个叶片在高速旋转状态下，可以将大的油烟颗粒捕获并利用离心力原理抛向集油槽，能净化78%左右的5μm以上油烟颗粒物。</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三级净化：金属过滤器·净油，采用多层不锈钢波纹丝网过滤油烟，且均风散流，能净化65%左右的大油烟颗粒物。</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四级净化：高低压电场·净烟净油，油烟通过高压电场，强电场使油烟颗粒物带电，成为带电颗粒物。铝合金集成器使带电颗粒到达第二段集成器后使粒子撞击至收集电板而立即被收集电极吸附，能净化98%左右的0.1μm以上的油烟颗粒物。</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五级净化：UV灯·净味，UV灯管有254nm和185nm两个波段。油烟经过UV灯管作用区域时，254nm的紫外线将油脂分子链切断，从而达到净油效果。同时，185nm紫外线与空气中的氧气反应后产生臭氧，臭氧将油烟中的气味分子氧化成水、二氧化碳及微量白色粉末，以达除味效果。</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六级净化：高效过滤器·净烟，采用玻璃纤维滤纸或聚丙烯作为滤材，对≥0.3μm油烟颗粒的过滤效率在99.9%以上。</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七级净化：采用高碘值蜂窝状活性炭，深度活化和微孔径制造工艺、比表面积达到1000m2/g以上、丰富的微孔径结构，对苯、甲醛、氨气、厨房烟气、刺鼻的辣椒味等有害气体具有高效能的吸附能力。在有效去除厨房空气中的气态污染物及有害恶臭物质的同时，还可以抑制空气中的致病菌。活性炭净化的除味效率总体能达到95%左右。</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八级净化：热交换器·降温，采用空调级高效热交换器，自动控温。利用厨房现有供水系统，对一体机出风口进行降温处理，降温幅度达到30℃左右，确保一体机在不间断的工作状态下，厨房环境能长期维持在适宜温度。且整套冷却系统零能耗、零污染、热交换效率高，热回收的热水还可以返供厨房使用。</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a.当油烟经过油烟净化一体机四级净化处理之后油烟净化率高达99%以上，净烟率99%、净味率95%；</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b.抽排效果好，每米烟罩排烟量2000立方/小时左右；</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c.噪音低，约70分贝左右；</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d.清洗维护方便快捷；</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e.防火、节能、变废为宝；</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f.省电50%,前置净化吸烟,出风口无油、烟、味。</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g.配紫外线灯管120W，产生臭氧和紫外线无异味。</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组</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26000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widowControl/>
              <w:jc w:val="center"/>
              <w:textAlignment w:val="center"/>
              <w:rPr>
                <w:rFonts w:hint="eastAsia" w:ascii="宋体" w:hAnsi="宋体" w:eastAsia="宋体" w:cs="宋体"/>
                <w:color w:val="000000"/>
                <w:sz w:val="20"/>
                <w:szCs w:val="20"/>
              </w:rPr>
            </w:pPr>
          </w:p>
        </w:tc>
        <w:tc>
          <w:tcPr>
            <w:tcW w:w="893" w:type="pct"/>
            <w:vAlign w:val="center"/>
          </w:tcPr>
          <w:p>
            <w:pPr>
              <w:jc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lang w:bidi="ar"/>
              </w:rPr>
              <w:drawing>
                <wp:anchor distT="0" distB="0" distL="114300" distR="114300" simplePos="0" relativeHeight="251667456" behindDoc="0" locked="0" layoutInCell="1" allowOverlap="1">
                  <wp:simplePos x="0" y="0"/>
                  <wp:positionH relativeFrom="column">
                    <wp:posOffset>167005</wp:posOffset>
                  </wp:positionH>
                  <wp:positionV relativeFrom="paragraph">
                    <wp:posOffset>290195</wp:posOffset>
                  </wp:positionV>
                  <wp:extent cx="1216660" cy="1318895"/>
                  <wp:effectExtent l="0" t="0" r="2540" b="5080"/>
                  <wp:wrapNone/>
                  <wp:docPr id="122" name="图片_4"/>
                  <wp:cNvGraphicFramePr/>
                  <a:graphic xmlns:a="http://schemas.openxmlformats.org/drawingml/2006/main">
                    <a:graphicData uri="http://schemas.openxmlformats.org/drawingml/2006/picture">
                      <pic:pic xmlns:pic="http://schemas.openxmlformats.org/drawingml/2006/picture">
                        <pic:nvPicPr>
                          <pic:cNvPr id="122" name="图片_4"/>
                          <pic:cNvPicPr/>
                        </pic:nvPicPr>
                        <pic:blipFill>
                          <a:blip r:embed="rId51"/>
                          <a:stretch>
                            <a:fillRect/>
                          </a:stretch>
                        </pic:blipFill>
                        <pic:spPr>
                          <a:xfrm>
                            <a:off x="0" y="0"/>
                            <a:ext cx="1216660" cy="1318895"/>
                          </a:xfrm>
                          <a:prstGeom prst="rect">
                            <a:avLst/>
                          </a:prstGeom>
                          <a:noFill/>
                          <a:ln>
                            <a:noFill/>
                          </a:ln>
                        </pic:spPr>
                      </pic:pic>
                    </a:graphicData>
                  </a:graphic>
                </wp:anchor>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M11</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双层工作台</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1800*800*800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采用SUS304不锈钢板厚1mm，台面防水机制板及包边，底层搁板：采用不锈钢板，便于清洁防止划伤，配加强筋加强，四根脚管采用/1.0mm*38mm不锈钢管，脚用不锈钢可调整。</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1461</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636395" cy="1181735"/>
                  <wp:effectExtent l="0" t="0" r="1905" b="8890"/>
                  <wp:docPr id="121" name="图片 10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6" descr="IMG_301"/>
                          <pic:cNvPicPr>
                            <a:picLocks noChangeAspect="1"/>
                          </pic:cNvPicPr>
                        </pic:nvPicPr>
                        <pic:blipFill>
                          <a:blip r:embed="rId13"/>
                          <a:stretch>
                            <a:fillRect/>
                          </a:stretch>
                        </pic:blipFill>
                        <pic:spPr>
                          <a:xfrm>
                            <a:off x="0" y="0"/>
                            <a:ext cx="1636395" cy="1181735"/>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M12</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木案工作台</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1800*800*800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采用SUS304不锈钢板厚1.2mm，台面防水机制板及包边，底层搁板：采用不锈钢板，便于清洁防止划伤，配加强筋加强，四根脚管采用/1.0mm*38mm不锈钢管，脚用不锈钢可调整。</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1193</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476375" cy="1066165"/>
                  <wp:effectExtent l="0" t="0" r="0" b="635"/>
                  <wp:docPr id="108" name="图片 10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7" descr="IMG_302"/>
                          <pic:cNvPicPr>
                            <a:picLocks noChangeAspect="1"/>
                          </pic:cNvPicPr>
                        </pic:nvPicPr>
                        <pic:blipFill>
                          <a:blip r:embed="rId52"/>
                          <a:stretch>
                            <a:fillRect/>
                          </a:stretch>
                        </pic:blipFill>
                        <pic:spPr>
                          <a:xfrm>
                            <a:off x="0" y="0"/>
                            <a:ext cx="1476375" cy="1066165"/>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M13</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饼盘车</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15盘</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推车选用SUS304材质，珐纹处理，氩焊处打磨处理，材料厚度1.0mm；推杆采用φ38mm×1.0mm 优质SUS304不锈钢管，车轮选用4寸聚安脂轮 4 只，2只后为万向轮。</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1417</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636395" cy="1181735"/>
                  <wp:effectExtent l="0" t="0" r="1905" b="8890"/>
                  <wp:docPr id="105" name="图片 10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8" descr="IMG_303"/>
                          <pic:cNvPicPr>
                            <a:picLocks noChangeAspect="1"/>
                          </pic:cNvPicPr>
                        </pic:nvPicPr>
                        <pic:blipFill>
                          <a:blip r:embed="rId53"/>
                          <a:stretch>
                            <a:fillRect/>
                          </a:stretch>
                        </pic:blipFill>
                        <pic:spPr>
                          <a:xfrm>
                            <a:off x="0" y="0"/>
                            <a:ext cx="1636395" cy="1181735"/>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M15</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双层工作台</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1500*800*800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采用SUS304不锈钢板厚1mm，台面防水机制板及包边，底层搁板：采用不锈钢板，便于清洁防止划伤，配加强筋加强，四根脚管采用/1.0mm*38mm不锈钢管，脚用不锈钢可调整。</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1342</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617345" cy="1167765"/>
                  <wp:effectExtent l="0" t="0" r="1905" b="3810"/>
                  <wp:docPr id="106" name="图片 10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9" descr="IMG_304"/>
                          <pic:cNvPicPr>
                            <a:picLocks noChangeAspect="1"/>
                          </pic:cNvPicPr>
                        </pic:nvPicPr>
                        <pic:blipFill>
                          <a:blip r:embed="rId47"/>
                          <a:stretch>
                            <a:fillRect/>
                          </a:stretch>
                        </pic:blipFill>
                        <pic:spPr>
                          <a:xfrm>
                            <a:off x="0" y="0"/>
                            <a:ext cx="1617345" cy="1167765"/>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M16</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无背板单星盆水池</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1000*800*800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采用SUS304 1mm不锈钢板制作、加强筋用SUS304/1.0mmU型不锈钢板、水斗用1.0mm不锈钢板，斗深约250mm，横档为25mm*1.0mm不锈钢，脚管用38mm*1.0mm不锈钢管，脚用不锈钢可调节脚。</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1014</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513205" cy="1092835"/>
                  <wp:effectExtent l="0" t="0" r="1270" b="2540"/>
                  <wp:docPr id="118" name="图片 11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0" descr="IMG_305"/>
                          <pic:cNvPicPr>
                            <a:picLocks noChangeAspect="1"/>
                          </pic:cNvPicPr>
                        </pic:nvPicPr>
                        <pic:blipFill>
                          <a:blip r:embed="rId54"/>
                          <a:stretch>
                            <a:fillRect/>
                          </a:stretch>
                        </pic:blipFill>
                        <pic:spPr>
                          <a:xfrm>
                            <a:off x="0" y="0"/>
                            <a:ext cx="1513205" cy="1092835"/>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M16-1</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台式混水龙头</w:t>
            </w:r>
          </w:p>
        </w:tc>
        <w:tc>
          <w:tcPr>
            <w:tcW w:w="446" w:type="pct"/>
            <w:vAlign w:val="center"/>
          </w:tcPr>
          <w:p>
            <w:pPr>
              <w:jc w:val="center"/>
              <w:rPr>
                <w:rFonts w:hint="eastAsia" w:ascii="宋体" w:hAnsi="宋体" w:eastAsia="宋体" w:cs="宋体"/>
                <w:color w:val="000000"/>
                <w:sz w:val="20"/>
                <w:szCs w:val="20"/>
              </w:rPr>
            </w:pP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1.座台式安装，单孔双温；</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2.国标59铜铸造表面抛光镀铬处理</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3.配1/4转优质陶瓷阀芯一字型手柄；</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4.开孔尺寸为25mm ，接口为标准6分外螺纹</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套</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150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lang w:bidi="ar"/>
              </w:rPr>
              <w:drawing>
                <wp:anchor distT="0" distB="0" distL="114300" distR="114300" simplePos="0" relativeHeight="251666432" behindDoc="0" locked="0" layoutInCell="1" allowOverlap="1">
                  <wp:simplePos x="0" y="0"/>
                  <wp:positionH relativeFrom="column">
                    <wp:posOffset>431165</wp:posOffset>
                  </wp:positionH>
                  <wp:positionV relativeFrom="paragraph">
                    <wp:posOffset>133985</wp:posOffset>
                  </wp:positionV>
                  <wp:extent cx="455930" cy="706755"/>
                  <wp:effectExtent l="0" t="0" r="1270" b="7620"/>
                  <wp:wrapNone/>
                  <wp:docPr id="117" name="图片_6_SpCnt_4"/>
                  <wp:cNvGraphicFramePr/>
                  <a:graphic xmlns:a="http://schemas.openxmlformats.org/drawingml/2006/main">
                    <a:graphicData uri="http://schemas.openxmlformats.org/drawingml/2006/picture">
                      <pic:pic xmlns:pic="http://schemas.openxmlformats.org/drawingml/2006/picture">
                        <pic:nvPicPr>
                          <pic:cNvPr id="117" name="图片_6_SpCnt_4"/>
                          <pic:cNvPicPr/>
                        </pic:nvPicPr>
                        <pic:blipFill>
                          <a:blip r:embed="rId22"/>
                          <a:stretch>
                            <a:fillRect/>
                          </a:stretch>
                        </pic:blipFill>
                        <pic:spPr>
                          <a:xfrm>
                            <a:off x="0" y="0"/>
                            <a:ext cx="455930" cy="706755"/>
                          </a:xfrm>
                          <a:prstGeom prst="rect">
                            <a:avLst/>
                          </a:prstGeom>
                          <a:noFill/>
                          <a:ln>
                            <a:noFill/>
                          </a:ln>
                        </pic:spPr>
                      </pic:pic>
                    </a:graphicData>
                  </a:graphic>
                </wp:anchor>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九牧、牧野、箭牌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M17</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高速压面机</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130型</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机架均为不锈钢制作，接面盘均为不锈钢制作，采用符合标准的电器控制系统，人性化地调速功能，适用范围更加广泛，更加符合食品安全卫生要求。压辊转速:140rpm 压辊范围：0-20电压：220/380V, 50Hz, PE；功率：1.5kW；</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3900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lang w:bidi="ar"/>
              </w:rPr>
              <w:drawing>
                <wp:anchor distT="0" distB="0" distL="114300" distR="114300" simplePos="0" relativeHeight="251665408" behindDoc="0" locked="0" layoutInCell="1" allowOverlap="1">
                  <wp:simplePos x="0" y="0"/>
                  <wp:positionH relativeFrom="column">
                    <wp:posOffset>568960</wp:posOffset>
                  </wp:positionH>
                  <wp:positionV relativeFrom="paragraph">
                    <wp:posOffset>-25400</wp:posOffset>
                  </wp:positionV>
                  <wp:extent cx="402590" cy="746760"/>
                  <wp:effectExtent l="0" t="0" r="6985" b="5715"/>
                  <wp:wrapNone/>
                  <wp:docPr id="116" name="图片_3"/>
                  <wp:cNvGraphicFramePr/>
                  <a:graphic xmlns:a="http://schemas.openxmlformats.org/drawingml/2006/main">
                    <a:graphicData uri="http://schemas.openxmlformats.org/drawingml/2006/picture">
                      <pic:pic xmlns:pic="http://schemas.openxmlformats.org/drawingml/2006/picture">
                        <pic:nvPicPr>
                          <pic:cNvPr id="116" name="图片_3"/>
                          <pic:cNvPicPr/>
                        </pic:nvPicPr>
                        <pic:blipFill>
                          <a:blip r:embed="rId55"/>
                          <a:stretch>
                            <a:fillRect/>
                          </a:stretch>
                        </pic:blipFill>
                        <pic:spPr>
                          <a:xfrm>
                            <a:off x="0" y="0"/>
                            <a:ext cx="402590" cy="746760"/>
                          </a:xfrm>
                          <a:prstGeom prst="rect">
                            <a:avLst/>
                          </a:prstGeom>
                          <a:noFill/>
                          <a:ln>
                            <a:noFill/>
                          </a:ln>
                        </pic:spPr>
                      </pic:pic>
                    </a:graphicData>
                  </a:graphic>
                </wp:anchor>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乾麦、新麦、永强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M19</w:t>
            </w:r>
          </w:p>
        </w:tc>
        <w:tc>
          <w:tcPr>
            <w:tcW w:w="284" w:type="pct"/>
            <w:noWrap/>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多功能搅拌机</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40L</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具有拌和碎状、粉状及液状食品等多种功能，机器工作平稳 ，安全可靠，设有多级转速，机内凡接触食物的零部件均采用不锈钢制造或经特殊表面处理，符合国家卫生标准。特制的马达冷却系统，有效延长设备寿命</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特殊行星头设计，可有效防止机油外泄。重量约：95 kg</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电压：220/380V, 50Hz, PE；功率：3 kW；电流：12 A – 速度：3种速度 (106/218/399rpm)</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 xml:space="preserve">标配：1桶1勾1拍1球                            </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 xml:space="preserve">料桶容积：40L                   </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 xml:space="preserve">最大搅拌量：15kg  </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5500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614805" cy="1165860"/>
                  <wp:effectExtent l="0" t="0" r="4445" b="5715"/>
                  <wp:docPr id="119" name="图片 11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1" descr="IMG_306"/>
                          <pic:cNvPicPr>
                            <a:picLocks noChangeAspect="1"/>
                          </pic:cNvPicPr>
                        </pic:nvPicPr>
                        <pic:blipFill>
                          <a:blip r:embed="rId56"/>
                          <a:stretch>
                            <a:fillRect/>
                          </a:stretch>
                        </pic:blipFill>
                        <pic:spPr>
                          <a:xfrm>
                            <a:off x="0" y="0"/>
                            <a:ext cx="1614805" cy="1165860"/>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乾麦、新麦、中部电机.恒宇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M21</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单通移门工作柜</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1800*800*800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主材采用SUS304不锈钢板，台面厚1mm，柜体采用1.0mm不锈钢板制作，移门均为不锈钢板1.0mm制作，采用上挂式导轨移门，用轴承来回滑动（这样便于清洗、搞卫生、开启灵活自如），中间隔板及底板用1.2mm不锈钢板制作，下配加强筋加强，四根脚管采用不锈钢可调整。</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4</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2535</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lang w:bidi="ar"/>
              </w:rPr>
              <w:drawing>
                <wp:anchor distT="0" distB="0" distL="114300" distR="114300" simplePos="0" relativeHeight="251669504" behindDoc="0" locked="0" layoutInCell="1" allowOverlap="1">
                  <wp:simplePos x="0" y="0"/>
                  <wp:positionH relativeFrom="column">
                    <wp:posOffset>427990</wp:posOffset>
                  </wp:positionH>
                  <wp:positionV relativeFrom="paragraph">
                    <wp:posOffset>1795145</wp:posOffset>
                  </wp:positionV>
                  <wp:extent cx="659130" cy="406400"/>
                  <wp:effectExtent l="0" t="0" r="7620" b="3175"/>
                  <wp:wrapNone/>
                  <wp:docPr id="129" name="图片_22"/>
                  <wp:cNvGraphicFramePr/>
                  <a:graphic xmlns:a="http://schemas.openxmlformats.org/drawingml/2006/main">
                    <a:graphicData uri="http://schemas.openxmlformats.org/drawingml/2006/picture">
                      <pic:pic xmlns:pic="http://schemas.openxmlformats.org/drawingml/2006/picture">
                        <pic:nvPicPr>
                          <pic:cNvPr id="129" name="图片_22"/>
                          <pic:cNvPicPr/>
                        </pic:nvPicPr>
                        <pic:blipFill>
                          <a:blip r:embed="rId57"/>
                          <a:stretch>
                            <a:fillRect/>
                          </a:stretch>
                        </pic:blipFill>
                        <pic:spPr>
                          <a:xfrm>
                            <a:off x="0" y="0"/>
                            <a:ext cx="659130" cy="406400"/>
                          </a:xfrm>
                          <a:prstGeom prst="rect">
                            <a:avLst/>
                          </a:prstGeom>
                          <a:noFill/>
                          <a:ln>
                            <a:noFill/>
                          </a:ln>
                        </pic:spPr>
                      </pic:pic>
                    </a:graphicData>
                  </a:graphic>
                </wp:anchor>
              </w:drawing>
            </w:r>
            <w:r>
              <w:rPr>
                <w:rFonts w:hint="eastAsia" w:ascii="宋体" w:hAnsi="宋体" w:eastAsia="宋体" w:cs="宋体"/>
                <w:color w:val="000000"/>
                <w:kern w:val="0"/>
                <w:sz w:val="20"/>
                <w:szCs w:val="20"/>
                <w:lang w:bidi="ar"/>
              </w:rPr>
              <w:drawing>
                <wp:inline distT="0" distB="0" distL="114300" distR="114300">
                  <wp:extent cx="1617980" cy="1168400"/>
                  <wp:effectExtent l="0" t="0" r="1270" b="3175"/>
                  <wp:docPr id="125" name="图片 11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12" descr="IMG_307"/>
                          <pic:cNvPicPr>
                            <a:picLocks noChangeAspect="1"/>
                          </pic:cNvPicPr>
                        </pic:nvPicPr>
                        <pic:blipFill>
                          <a:blip r:embed="rId27"/>
                          <a:stretch>
                            <a:fillRect/>
                          </a:stretch>
                        </pic:blipFill>
                        <pic:spPr>
                          <a:xfrm>
                            <a:off x="0" y="0"/>
                            <a:ext cx="1617980" cy="1168400"/>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M23</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封墙钢</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9000*2000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采用SUS201 1.0mm不锈钢板制作</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18</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260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pPr>
              <w:widowControl/>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N洗消间</w:t>
            </w:r>
          </w:p>
        </w:tc>
        <w:tc>
          <w:tcPr>
            <w:tcW w:w="446" w:type="pct"/>
            <w:vAlign w:val="center"/>
          </w:tcPr>
          <w:p>
            <w:pPr>
              <w:jc w:val="center"/>
              <w:rPr>
                <w:rFonts w:hint="eastAsia" w:ascii="宋体" w:hAnsi="宋体" w:eastAsia="宋体" w:cs="宋体"/>
                <w:color w:val="000000"/>
                <w:sz w:val="22"/>
              </w:rPr>
            </w:pPr>
          </w:p>
        </w:tc>
        <w:tc>
          <w:tcPr>
            <w:tcW w:w="1014" w:type="pct"/>
            <w:gridSpan w:val="2"/>
            <w:vAlign w:val="center"/>
          </w:tcPr>
          <w:p>
            <w:pPr>
              <w:jc w:val="left"/>
              <w:rPr>
                <w:rFonts w:hint="eastAsia" w:ascii="宋体" w:hAnsi="宋体" w:eastAsia="宋体" w:cs="宋体"/>
                <w:color w:val="000000"/>
                <w:sz w:val="22"/>
              </w:rPr>
            </w:pPr>
          </w:p>
        </w:tc>
        <w:tc>
          <w:tcPr>
            <w:tcW w:w="191" w:type="pct"/>
            <w:vAlign w:val="center"/>
          </w:tcPr>
          <w:p>
            <w:pPr>
              <w:jc w:val="center"/>
              <w:rPr>
                <w:rFonts w:hint="eastAsia" w:ascii="宋体" w:hAnsi="宋体" w:eastAsia="宋体" w:cs="宋体"/>
                <w:color w:val="000000"/>
                <w:sz w:val="22"/>
              </w:rPr>
            </w:pPr>
          </w:p>
        </w:tc>
        <w:tc>
          <w:tcPr>
            <w:tcW w:w="206" w:type="pct"/>
            <w:vAlign w:val="center"/>
          </w:tcPr>
          <w:p>
            <w:pPr>
              <w:jc w:val="center"/>
              <w:rPr>
                <w:rFonts w:hint="eastAsia" w:ascii="宋体" w:hAnsi="宋体" w:eastAsia="宋体" w:cs="宋体"/>
                <w:color w:val="000000"/>
                <w:sz w:val="22"/>
              </w:rPr>
            </w:pPr>
          </w:p>
        </w:tc>
        <w:tc>
          <w:tcPr>
            <w:tcW w:w="386" w:type="pct"/>
            <w:vAlign w:val="center"/>
          </w:tcPr>
          <w:p>
            <w:pPr>
              <w:jc w:val="center"/>
              <w:rPr>
                <w:rFonts w:hint="eastAsia" w:ascii="宋体" w:hAnsi="宋体" w:eastAsia="宋体" w:cs="宋体"/>
                <w:color w:val="000000"/>
                <w:sz w:val="20"/>
                <w:szCs w:val="20"/>
              </w:rPr>
            </w:pP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jc w:val="center"/>
              <w:rPr>
                <w:rFonts w:hint="eastAsia" w:ascii="宋体" w:hAnsi="宋体" w:eastAsia="宋体" w:cs="宋体"/>
                <w:b/>
                <w:bCs/>
                <w:color w:val="000000"/>
                <w:sz w:val="22"/>
              </w:rPr>
            </w:pPr>
          </w:p>
        </w:tc>
        <w:tc>
          <w:tcPr>
            <w:tcW w:w="465" w:type="pct"/>
            <w:vAlign w:val="center"/>
          </w:tcPr>
          <w:p>
            <w:pPr>
              <w:jc w:val="center"/>
              <w:rPr>
                <w:rFonts w:hint="eastAsia" w:ascii="宋体" w:hAnsi="宋体" w:eastAsia="宋体" w:cs="宋体"/>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N01</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大单星盆水池</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1000*760*800+150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采用SUS304 1mm不锈钢板制作、加强筋用SUS304/1.0mmU型不锈钢板、水斗用1.0mm不锈钢板，斗深约250mm，横档为25mm*1.0mm不锈钢，脚管用38mm*1.0mm不锈钢管，脚用不锈钢可调节脚。</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1118</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588770" cy="1147445"/>
                  <wp:effectExtent l="0" t="0" r="1905" b="5080"/>
                  <wp:docPr id="132" name="图片 11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13" descr="IMG_308"/>
                          <pic:cNvPicPr>
                            <a:picLocks noChangeAspect="1"/>
                          </pic:cNvPicPr>
                        </pic:nvPicPr>
                        <pic:blipFill>
                          <a:blip r:embed="rId15"/>
                          <a:stretch>
                            <a:fillRect/>
                          </a:stretch>
                        </pic:blipFill>
                        <pic:spPr>
                          <a:xfrm>
                            <a:off x="0" y="0"/>
                            <a:ext cx="1588770" cy="1147445"/>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N01-1</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台式混水龙头</w:t>
            </w:r>
          </w:p>
        </w:tc>
        <w:tc>
          <w:tcPr>
            <w:tcW w:w="446" w:type="pct"/>
            <w:vAlign w:val="center"/>
          </w:tcPr>
          <w:p>
            <w:pPr>
              <w:jc w:val="center"/>
              <w:rPr>
                <w:rFonts w:hint="eastAsia" w:ascii="宋体" w:hAnsi="宋体" w:eastAsia="宋体" w:cs="宋体"/>
                <w:color w:val="000000"/>
                <w:sz w:val="20"/>
                <w:szCs w:val="20"/>
              </w:rPr>
            </w:pP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1.座台式安装，单孔双温；</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2.国标59铜铸造表面抛光镀铬处理</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3.配1/4转优质陶瓷阀芯一字型手柄；</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4.开孔尺寸为25mm ，接口为标准6分外螺纹</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套</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150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lang w:bidi="ar"/>
              </w:rPr>
              <w:drawing>
                <wp:anchor distT="0" distB="0" distL="114300" distR="114300" simplePos="0" relativeHeight="251668480" behindDoc="0" locked="0" layoutInCell="1" allowOverlap="1">
                  <wp:simplePos x="0" y="0"/>
                  <wp:positionH relativeFrom="column">
                    <wp:posOffset>393700</wp:posOffset>
                  </wp:positionH>
                  <wp:positionV relativeFrom="paragraph">
                    <wp:posOffset>97155</wp:posOffset>
                  </wp:positionV>
                  <wp:extent cx="455930" cy="706755"/>
                  <wp:effectExtent l="0" t="0" r="1270" b="7620"/>
                  <wp:wrapNone/>
                  <wp:docPr id="123" name="图片_6_SpCnt_5"/>
                  <wp:cNvGraphicFramePr/>
                  <a:graphic xmlns:a="http://schemas.openxmlformats.org/drawingml/2006/main">
                    <a:graphicData uri="http://schemas.openxmlformats.org/drawingml/2006/picture">
                      <pic:pic xmlns:pic="http://schemas.openxmlformats.org/drawingml/2006/picture">
                        <pic:nvPicPr>
                          <pic:cNvPr id="123" name="图片_6_SpCnt_5"/>
                          <pic:cNvPicPr/>
                        </pic:nvPicPr>
                        <pic:blipFill>
                          <a:blip r:embed="rId22"/>
                          <a:stretch>
                            <a:fillRect/>
                          </a:stretch>
                        </pic:blipFill>
                        <pic:spPr>
                          <a:xfrm>
                            <a:off x="0" y="0"/>
                            <a:ext cx="455930" cy="706755"/>
                          </a:xfrm>
                          <a:prstGeom prst="rect">
                            <a:avLst/>
                          </a:prstGeom>
                          <a:noFill/>
                          <a:ln>
                            <a:noFill/>
                          </a:ln>
                        </pic:spPr>
                      </pic:pic>
                    </a:graphicData>
                  </a:graphic>
                </wp:anchor>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九牧、牧野、箭牌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N03</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挂墙电热水器</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80L</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圆形壁挂式、全感应安防系统，防超温、防干烧、防超压、防漏电，单旋纽调节，IP*4级防水设计，全自动控制，自动补充冷水，自动加热超长低热负荷发热管。电源：220V功率：3.3KW</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1100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476375" cy="1066165"/>
                  <wp:effectExtent l="0" t="0" r="0" b="635"/>
                  <wp:docPr id="109" name="图片 11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14" descr="IMG_309"/>
                          <pic:cNvPicPr>
                            <a:picLocks noChangeAspect="1"/>
                          </pic:cNvPicPr>
                        </pic:nvPicPr>
                        <pic:blipFill>
                          <a:blip r:embed="rId58"/>
                          <a:stretch>
                            <a:fillRect/>
                          </a:stretch>
                        </pic:blipFill>
                        <pic:spPr>
                          <a:xfrm>
                            <a:off x="0" y="0"/>
                            <a:ext cx="1476375" cy="1066165"/>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美的、海尔、史密斯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N04</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洗地龙头</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L=10.7m</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1.外形尺寸∶ L=10m土5%</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2.壳体为ST14冷轧板制成，支架为Q235钢制成，表面静电喷塑处理;</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3.中心轴为硬度高不易磨损的特殊钢材;</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4.锰钢弹簧;</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5.10米黑色液压钢丝管，耐温95℃，承压300PSI;</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6.接水口口径为1/2"外螺纹;</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7、产品应符合GB 4706.1-2005，器具有足够的机械强度，其结构应经受正常使用中可能出现的野蛮搬运；</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8、产品应符合GB 4706.1-2005，给器具供水水压2.0MPa,持续5min所有部件不出现泄露。</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套</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1900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400810" cy="1011555"/>
                  <wp:effectExtent l="0" t="0" r="8890" b="7620"/>
                  <wp:docPr id="124" name="图片 11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5" descr="IMG_310"/>
                          <pic:cNvPicPr>
                            <a:picLocks noChangeAspect="1"/>
                          </pic:cNvPicPr>
                        </pic:nvPicPr>
                        <pic:blipFill>
                          <a:blip r:embed="rId18"/>
                          <a:stretch>
                            <a:fillRect/>
                          </a:stretch>
                        </pic:blipFill>
                        <pic:spPr>
                          <a:xfrm>
                            <a:off x="0" y="0"/>
                            <a:ext cx="1400810" cy="1011555"/>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菲斯拓、谷德朗、龙旗嘉业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N05</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活动双层平板工作台</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1800*800*800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选用SUS304优质不锈钢板制作。台面板厚:1m不锈钢制作，四边封密。台面折成直角方边,面板下衬中密度板，板厚≥15mm，下边框:38*25 厚度 1.0mm 不锈钢管制作，脚管：不锈钢管厚度 1.0mm；配四只脚轮</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1500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561465" cy="1127760"/>
                  <wp:effectExtent l="0" t="0" r="635" b="5715"/>
                  <wp:docPr id="128" name="图片 11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16" descr="IMG_311"/>
                          <pic:cNvPicPr>
                            <a:picLocks noChangeAspect="1"/>
                          </pic:cNvPicPr>
                        </pic:nvPicPr>
                        <pic:blipFill>
                          <a:blip r:embed="rId59"/>
                          <a:stretch>
                            <a:fillRect/>
                          </a:stretch>
                        </pic:blipFill>
                        <pic:spPr>
                          <a:xfrm>
                            <a:off x="0" y="0"/>
                            <a:ext cx="1561465" cy="1127760"/>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N06</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超声波洗碗机</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1200*800*800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整机为不锈钢材质机身，定时控温。采用1200W-1800W高频超声波（40kHz）清洗 功率：15KW，温度控制：0-100℃，工作频率：28KHz-40KHz，工作电压：AC220V±10% 50Hz</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8000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noWrap/>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lang w:bidi="ar"/>
              </w:rPr>
              <w:drawing>
                <wp:anchor distT="0" distB="0" distL="114300" distR="114300" simplePos="0" relativeHeight="251664384" behindDoc="0" locked="0" layoutInCell="1" allowOverlap="1">
                  <wp:simplePos x="0" y="0"/>
                  <wp:positionH relativeFrom="column">
                    <wp:posOffset>207645</wp:posOffset>
                  </wp:positionH>
                  <wp:positionV relativeFrom="paragraph">
                    <wp:posOffset>178435</wp:posOffset>
                  </wp:positionV>
                  <wp:extent cx="795655" cy="599440"/>
                  <wp:effectExtent l="0" t="0" r="4445" b="635"/>
                  <wp:wrapNone/>
                  <wp:docPr id="112" name="Picture_110"/>
                  <wp:cNvGraphicFramePr/>
                  <a:graphic xmlns:a="http://schemas.openxmlformats.org/drawingml/2006/main">
                    <a:graphicData uri="http://schemas.openxmlformats.org/drawingml/2006/picture">
                      <pic:pic xmlns:pic="http://schemas.openxmlformats.org/drawingml/2006/picture">
                        <pic:nvPicPr>
                          <pic:cNvPr id="112" name="Picture_110"/>
                          <pic:cNvPicPr/>
                        </pic:nvPicPr>
                        <pic:blipFill>
                          <a:blip r:embed="rId60"/>
                          <a:stretch>
                            <a:fillRect/>
                          </a:stretch>
                        </pic:blipFill>
                        <pic:spPr>
                          <a:xfrm>
                            <a:off x="0" y="0"/>
                            <a:ext cx="795655" cy="599440"/>
                          </a:xfrm>
                          <a:prstGeom prst="rect">
                            <a:avLst/>
                          </a:prstGeom>
                          <a:noFill/>
                          <a:ln>
                            <a:noFill/>
                          </a:ln>
                        </pic:spPr>
                      </pic:pic>
                    </a:graphicData>
                  </a:graphic>
                </wp:anchor>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威科、超胜、JCM.佰易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N06-1</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预冲洗花洒装置</w:t>
            </w:r>
          </w:p>
        </w:tc>
        <w:tc>
          <w:tcPr>
            <w:tcW w:w="446" w:type="pct"/>
            <w:vAlign w:val="center"/>
          </w:tcPr>
          <w:p>
            <w:pPr>
              <w:jc w:val="center"/>
              <w:rPr>
                <w:rFonts w:hint="eastAsia" w:ascii="宋体" w:hAnsi="宋体" w:eastAsia="宋体" w:cs="宋体"/>
                <w:color w:val="000000"/>
                <w:sz w:val="20"/>
                <w:szCs w:val="20"/>
              </w:rPr>
            </w:pP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 xml:space="preserve">1、座台式单孔单温高压花洒、黄铜铸造表面抛光镀铬处理；                       </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 xml:space="preserve">2、直管采用快速安装设计，安装简单高效；                                  </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 xml:space="preserve">3、150mm±5%长的墙上托架；                                                            </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 xml:space="preserve">4、工作高度：980mm±5%；                                                </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5、接水口口径为1/2"内螺纹。</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套</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900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2295525" cy="1657350"/>
                  <wp:effectExtent l="0" t="0" r="0" b="0"/>
                  <wp:docPr id="130" name="图片 11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17" descr="IMG_312"/>
                          <pic:cNvPicPr>
                            <a:picLocks noChangeAspect="1"/>
                          </pic:cNvPicPr>
                        </pic:nvPicPr>
                        <pic:blipFill>
                          <a:blip r:embed="rId61"/>
                          <a:stretch>
                            <a:fillRect/>
                          </a:stretch>
                        </pic:blipFill>
                        <pic:spPr>
                          <a:xfrm>
                            <a:off x="0" y="0"/>
                            <a:ext cx="2295525" cy="1657350"/>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谷德朗、龙旗嘉业、J&amp;C，联歌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N07</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抽气罩</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2000*1000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采用优质SUS201拉丝板不锈钢厚 1.0MM 制作，整体方形立体设计；加强筋及支架前部立式送风板；有效的除去油烟。</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米</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850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446530" cy="1044575"/>
                  <wp:effectExtent l="0" t="0" r="1270" b="3175"/>
                  <wp:docPr id="110" name="图片 11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8" descr="IMG_313"/>
                          <pic:cNvPicPr>
                            <a:picLocks noChangeAspect="1"/>
                          </pic:cNvPicPr>
                        </pic:nvPicPr>
                        <pic:blipFill>
                          <a:blip r:embed="rId62"/>
                          <a:stretch>
                            <a:fillRect/>
                          </a:stretch>
                        </pic:blipFill>
                        <pic:spPr>
                          <a:xfrm>
                            <a:off x="0" y="0"/>
                            <a:ext cx="1446530" cy="1044575"/>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N08</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双门热风循环消毒柜</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1310*670*1980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整体采用优质不锈钢，中间采用耐高温整体发泡设计，箱内设置独立风道，循环风机把干烧电热管发出的高温在箱体内以达到均匀，箱内配置不锈钢篮筐，餐具之间具有一定间隙，使柜内热风充分循环，在餐具高温消毒的同时把餐具表面水份烘干，自动温控系统（0-120℃可调温度控制及120℃超温保护，可调时间控制），四根脚管为φ50mm不锈钢管，脚用不锈钢可调整脚。电压：220v功率4400W</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4000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noWrap/>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lang w:bidi="ar"/>
              </w:rPr>
              <w:drawing>
                <wp:anchor distT="0" distB="0" distL="114300" distR="114300" simplePos="0" relativeHeight="251670528" behindDoc="0" locked="0" layoutInCell="1" allowOverlap="1">
                  <wp:simplePos x="0" y="0"/>
                  <wp:positionH relativeFrom="column">
                    <wp:posOffset>207645</wp:posOffset>
                  </wp:positionH>
                  <wp:positionV relativeFrom="paragraph">
                    <wp:posOffset>168910</wp:posOffset>
                  </wp:positionV>
                  <wp:extent cx="654685" cy="725805"/>
                  <wp:effectExtent l="0" t="0" r="2540" b="7620"/>
                  <wp:wrapNone/>
                  <wp:docPr id="131" name="图片_11"/>
                  <wp:cNvGraphicFramePr/>
                  <a:graphic xmlns:a="http://schemas.openxmlformats.org/drawingml/2006/main">
                    <a:graphicData uri="http://schemas.openxmlformats.org/drawingml/2006/picture">
                      <pic:pic xmlns:pic="http://schemas.openxmlformats.org/drawingml/2006/picture">
                        <pic:nvPicPr>
                          <pic:cNvPr id="131" name="图片_11"/>
                          <pic:cNvPicPr/>
                        </pic:nvPicPr>
                        <pic:blipFill>
                          <a:blip r:embed="rId63"/>
                          <a:stretch>
                            <a:fillRect/>
                          </a:stretch>
                        </pic:blipFill>
                        <pic:spPr>
                          <a:xfrm>
                            <a:off x="0" y="0"/>
                            <a:ext cx="654685" cy="725805"/>
                          </a:xfrm>
                          <a:prstGeom prst="rect">
                            <a:avLst/>
                          </a:prstGeom>
                          <a:noFill/>
                          <a:ln>
                            <a:noFill/>
                          </a:ln>
                        </pic:spPr>
                      </pic:pic>
                    </a:graphicData>
                  </a:graphic>
                </wp:anchor>
              </w:drawing>
            </w:r>
          </w:p>
        </w:tc>
        <w:tc>
          <w:tcPr>
            <w:tcW w:w="465" w:type="pct"/>
            <w:shd w:val="clear" w:color="auto" w:fill="FFFFFF"/>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美厨、聚历、金达.伊德欣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N09</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四层平板货架</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1200*500*1550</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1.主材:SUS304拉丝不锈钢板，厚1mm，脚架38mm不锈钢管。2.搁板：格层平板均分，采用不锈钢型材。底层离地150mm柱脚：可调不锈钢子弹脚</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617980" cy="1168400"/>
                  <wp:effectExtent l="0" t="0" r="1270" b="3175"/>
                  <wp:docPr id="115" name="图片 11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9" descr="IMG_314"/>
                          <pic:cNvPicPr>
                            <a:picLocks noChangeAspect="1"/>
                          </pic:cNvPicPr>
                        </pic:nvPicPr>
                        <pic:blipFill>
                          <a:blip r:embed="rId9"/>
                          <a:stretch>
                            <a:fillRect/>
                          </a:stretch>
                        </pic:blipFill>
                        <pic:spPr>
                          <a:xfrm>
                            <a:off x="0" y="0"/>
                            <a:ext cx="1617980" cy="1168400"/>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N10</w:t>
            </w:r>
          </w:p>
        </w:tc>
        <w:tc>
          <w:tcPr>
            <w:tcW w:w="284"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插盘架（根据现场情况定制）</w:t>
            </w:r>
          </w:p>
        </w:tc>
        <w:tc>
          <w:tcPr>
            <w:tcW w:w="44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定制</w:t>
            </w:r>
          </w:p>
        </w:tc>
        <w:tc>
          <w:tcPr>
            <w:tcW w:w="1014" w:type="pct"/>
            <w:gridSpan w:val="2"/>
            <w:vAlign w:val="center"/>
          </w:tcPr>
          <w:p>
            <w:pPr>
              <w:widowControl/>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推车选用SUS304材质，珐纹处理，氩焊处打磨处理，材料厚度1.0mm；推杆采用φ38mm×1.0mm 优质SUS304不锈钢管，车轮选用4寸聚氨脂轮 4 只，2只后为万向轮。</w:t>
            </w:r>
          </w:p>
        </w:tc>
        <w:tc>
          <w:tcPr>
            <w:tcW w:w="191"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20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台</w:t>
            </w:r>
          </w:p>
        </w:tc>
        <w:tc>
          <w:tcPr>
            <w:tcW w:w="386"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1800</w:t>
            </w:r>
          </w:p>
        </w:tc>
        <w:tc>
          <w:tcPr>
            <w:tcW w:w="405" w:type="pct"/>
            <w:vAlign w:val="center"/>
          </w:tcPr>
          <w:p>
            <w:pPr>
              <w:jc w:val="center"/>
              <w:rPr>
                <w:rFonts w:hint="eastAsia" w:ascii="宋体" w:hAnsi="宋体" w:eastAsia="宋体" w:cs="宋体"/>
                <w:color w:val="000000"/>
                <w:sz w:val="20"/>
                <w:szCs w:val="20"/>
              </w:rPr>
            </w:pPr>
          </w:p>
        </w:tc>
        <w:tc>
          <w:tcPr>
            <w:tcW w:w="478" w:type="pct"/>
            <w:vAlign w:val="center"/>
          </w:tcPr>
          <w:p>
            <w:pPr>
              <w:jc w:val="center"/>
              <w:rPr>
                <w:rFonts w:hint="eastAsia" w:ascii="宋体" w:hAnsi="宋体" w:eastAsia="宋体" w:cs="宋体"/>
                <w:color w:val="000000"/>
                <w:sz w:val="20"/>
                <w:szCs w:val="20"/>
              </w:rPr>
            </w:pPr>
          </w:p>
        </w:tc>
        <w:tc>
          <w:tcPr>
            <w:tcW w:w="893"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drawing>
                <wp:inline distT="0" distB="0" distL="114300" distR="114300">
                  <wp:extent cx="1522730" cy="1099820"/>
                  <wp:effectExtent l="0" t="0" r="1270" b="5080"/>
                  <wp:docPr id="114" name="图片 12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20" descr="IMG_315"/>
                          <pic:cNvPicPr>
                            <a:picLocks noChangeAspect="1"/>
                          </pic:cNvPicPr>
                        </pic:nvPicPr>
                        <pic:blipFill>
                          <a:blip r:embed="rId64"/>
                          <a:stretch>
                            <a:fillRect/>
                          </a:stretch>
                        </pic:blipFill>
                        <pic:spPr>
                          <a:xfrm>
                            <a:off x="0" y="0"/>
                            <a:ext cx="1522730" cy="1099820"/>
                          </a:xfrm>
                          <a:prstGeom prst="rect">
                            <a:avLst/>
                          </a:prstGeom>
                          <a:noFill/>
                          <a:ln w="9525">
                            <a:noFill/>
                          </a:ln>
                        </pic:spPr>
                      </pic:pic>
                    </a:graphicData>
                  </a:graphic>
                </wp:inline>
              </w:drawing>
            </w:r>
          </w:p>
        </w:tc>
        <w:tc>
          <w:tcPr>
            <w:tcW w:w="465" w:type="pct"/>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225" w:type="pct"/>
            <w:vAlign w:val="center"/>
          </w:tcPr>
          <w:p>
            <w:pPr>
              <w:jc w:val="center"/>
              <w:rPr>
                <w:rFonts w:hint="eastAsia" w:ascii="宋体" w:hAnsi="宋体" w:eastAsia="宋体" w:cs="宋体"/>
                <w:color w:val="000000"/>
                <w:sz w:val="22"/>
              </w:rPr>
            </w:pPr>
          </w:p>
        </w:tc>
        <w:tc>
          <w:tcPr>
            <w:tcW w:w="1746" w:type="pct"/>
            <w:gridSpan w:val="4"/>
            <w:vAlign w:val="center"/>
          </w:tcPr>
          <w:p>
            <w:pPr>
              <w:widowControl/>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合计</w:t>
            </w:r>
          </w:p>
        </w:tc>
        <w:tc>
          <w:tcPr>
            <w:tcW w:w="785" w:type="pct"/>
            <w:gridSpan w:val="3"/>
            <w:vAlign w:val="center"/>
          </w:tcPr>
          <w:p>
            <w:pPr>
              <w:widowControl/>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w:t>
            </w:r>
          </w:p>
        </w:tc>
        <w:tc>
          <w:tcPr>
            <w:tcW w:w="405" w:type="pct"/>
            <w:vAlign w:val="center"/>
          </w:tcPr>
          <w:p>
            <w:pPr>
              <w:jc w:val="center"/>
              <w:rPr>
                <w:rFonts w:hint="eastAsia" w:ascii="宋体" w:hAnsi="宋体" w:eastAsia="宋体" w:cs="宋体"/>
                <w:color w:val="000000"/>
                <w:sz w:val="22"/>
              </w:rPr>
            </w:pPr>
          </w:p>
        </w:tc>
        <w:tc>
          <w:tcPr>
            <w:tcW w:w="478" w:type="pct"/>
            <w:vAlign w:val="center"/>
          </w:tcPr>
          <w:p>
            <w:pPr>
              <w:jc w:val="center"/>
              <w:rPr>
                <w:rFonts w:hint="eastAsia" w:ascii="宋体" w:hAnsi="宋体" w:eastAsia="宋体" w:cs="宋体"/>
                <w:color w:val="000000"/>
                <w:sz w:val="22"/>
              </w:rPr>
            </w:pPr>
          </w:p>
        </w:tc>
        <w:tc>
          <w:tcPr>
            <w:tcW w:w="893" w:type="pct"/>
            <w:vAlign w:val="center"/>
          </w:tcPr>
          <w:p>
            <w:pPr>
              <w:widowControl/>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清单计价</w:t>
            </w:r>
          </w:p>
        </w:tc>
        <w:tc>
          <w:tcPr>
            <w:tcW w:w="465" w:type="pct"/>
            <w:vAlign w:val="center"/>
          </w:tcPr>
          <w:p>
            <w:pPr>
              <w:jc w:val="center"/>
              <w:rPr>
                <w:rFonts w:hint="eastAsia" w:ascii="宋体" w:hAnsi="宋体" w:eastAsia="宋体" w:cs="宋体"/>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25" w:type="pct"/>
            <w:vAlign w:val="center"/>
          </w:tcPr>
          <w:p>
            <w:pPr>
              <w:widowControl/>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P1</w:t>
            </w:r>
          </w:p>
        </w:tc>
        <w:tc>
          <w:tcPr>
            <w:tcW w:w="284" w:type="pct"/>
            <w:vAlign w:val="center"/>
          </w:tcPr>
          <w:p>
            <w:pPr>
              <w:widowControl/>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现有厨房设备检查、搬运及利旧安装、修复</w:t>
            </w:r>
          </w:p>
        </w:tc>
        <w:tc>
          <w:tcPr>
            <w:tcW w:w="446" w:type="pct"/>
            <w:vAlign w:val="center"/>
          </w:tcPr>
          <w:p>
            <w:pPr>
              <w:widowControl/>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现有设备清单</w:t>
            </w:r>
          </w:p>
        </w:tc>
        <w:tc>
          <w:tcPr>
            <w:tcW w:w="1014" w:type="pct"/>
            <w:gridSpan w:val="2"/>
            <w:vAlign w:val="center"/>
          </w:tcPr>
          <w:p>
            <w:pPr>
              <w:widowControl/>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现有设备清单</w:t>
            </w:r>
          </w:p>
        </w:tc>
        <w:tc>
          <w:tcPr>
            <w:tcW w:w="191" w:type="pct"/>
            <w:vAlign w:val="center"/>
          </w:tcPr>
          <w:p>
            <w:pPr>
              <w:widowControl/>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w:t>
            </w:r>
          </w:p>
        </w:tc>
        <w:tc>
          <w:tcPr>
            <w:tcW w:w="206" w:type="pct"/>
            <w:vAlign w:val="center"/>
          </w:tcPr>
          <w:p>
            <w:pPr>
              <w:widowControl/>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项</w:t>
            </w:r>
          </w:p>
        </w:tc>
        <w:tc>
          <w:tcPr>
            <w:tcW w:w="386" w:type="pct"/>
            <w:vAlign w:val="center"/>
          </w:tcPr>
          <w:p>
            <w:pPr>
              <w:widowControl/>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5000</w:t>
            </w:r>
          </w:p>
        </w:tc>
        <w:tc>
          <w:tcPr>
            <w:tcW w:w="405" w:type="pct"/>
            <w:vAlign w:val="center"/>
          </w:tcPr>
          <w:p>
            <w:pPr>
              <w:jc w:val="center"/>
              <w:rPr>
                <w:rFonts w:hint="eastAsia" w:ascii="宋体" w:hAnsi="宋体" w:eastAsia="宋体" w:cs="宋体"/>
                <w:color w:val="000000"/>
                <w:sz w:val="22"/>
              </w:rPr>
            </w:pPr>
          </w:p>
        </w:tc>
        <w:tc>
          <w:tcPr>
            <w:tcW w:w="478" w:type="pct"/>
            <w:vAlign w:val="center"/>
          </w:tcPr>
          <w:p>
            <w:pPr>
              <w:jc w:val="center"/>
              <w:rPr>
                <w:rFonts w:hint="eastAsia" w:ascii="宋体" w:hAnsi="宋体" w:eastAsia="宋体" w:cs="宋体"/>
                <w:color w:val="000000"/>
                <w:sz w:val="22"/>
              </w:rPr>
            </w:pPr>
          </w:p>
        </w:tc>
        <w:tc>
          <w:tcPr>
            <w:tcW w:w="893" w:type="pct"/>
            <w:vAlign w:val="center"/>
          </w:tcPr>
          <w:p>
            <w:pPr>
              <w:widowControl/>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总价包干</w:t>
            </w:r>
          </w:p>
        </w:tc>
        <w:tc>
          <w:tcPr>
            <w:tcW w:w="465" w:type="pct"/>
            <w:vAlign w:val="center"/>
          </w:tcPr>
          <w:p>
            <w:pPr>
              <w:jc w:val="center"/>
              <w:rPr>
                <w:rFonts w:hint="eastAsia" w:ascii="宋体" w:hAnsi="宋体" w:eastAsia="宋体" w:cs="宋体"/>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225" w:type="pct"/>
            <w:vAlign w:val="center"/>
          </w:tcPr>
          <w:p>
            <w:pPr>
              <w:jc w:val="center"/>
              <w:rPr>
                <w:rFonts w:hint="eastAsia" w:ascii="宋体" w:hAnsi="宋体" w:eastAsia="宋体" w:cs="宋体"/>
                <w:color w:val="000000"/>
                <w:sz w:val="22"/>
              </w:rPr>
            </w:pPr>
          </w:p>
        </w:tc>
        <w:tc>
          <w:tcPr>
            <w:tcW w:w="1746" w:type="pct"/>
            <w:gridSpan w:val="4"/>
            <w:vAlign w:val="center"/>
          </w:tcPr>
          <w:p>
            <w:pPr>
              <w:widowControl/>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总计</w:t>
            </w:r>
          </w:p>
        </w:tc>
        <w:tc>
          <w:tcPr>
            <w:tcW w:w="785" w:type="pct"/>
            <w:gridSpan w:val="3"/>
            <w:vAlign w:val="center"/>
          </w:tcPr>
          <w:p>
            <w:pPr>
              <w:widowControl/>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w:t>
            </w:r>
          </w:p>
        </w:tc>
        <w:tc>
          <w:tcPr>
            <w:tcW w:w="405" w:type="pct"/>
            <w:vAlign w:val="center"/>
          </w:tcPr>
          <w:p>
            <w:pPr>
              <w:jc w:val="center"/>
              <w:rPr>
                <w:rFonts w:hint="eastAsia" w:ascii="宋体" w:hAnsi="宋体" w:eastAsia="宋体" w:cs="宋体"/>
                <w:color w:val="000000"/>
                <w:sz w:val="22"/>
              </w:rPr>
            </w:pPr>
          </w:p>
        </w:tc>
        <w:tc>
          <w:tcPr>
            <w:tcW w:w="478" w:type="pct"/>
            <w:vAlign w:val="center"/>
          </w:tcPr>
          <w:p>
            <w:pPr>
              <w:jc w:val="center"/>
              <w:rPr>
                <w:rFonts w:hint="eastAsia" w:ascii="宋体" w:hAnsi="宋体" w:eastAsia="宋体" w:cs="宋体"/>
                <w:color w:val="000000"/>
                <w:sz w:val="22"/>
              </w:rPr>
            </w:pPr>
          </w:p>
        </w:tc>
        <w:tc>
          <w:tcPr>
            <w:tcW w:w="893" w:type="pct"/>
            <w:vAlign w:val="center"/>
          </w:tcPr>
          <w:p>
            <w:pPr>
              <w:jc w:val="center"/>
              <w:rPr>
                <w:rFonts w:hint="eastAsia" w:ascii="宋体" w:hAnsi="宋体" w:eastAsia="宋体" w:cs="宋体"/>
                <w:color w:val="000000"/>
                <w:sz w:val="22"/>
              </w:rPr>
            </w:pPr>
          </w:p>
        </w:tc>
        <w:tc>
          <w:tcPr>
            <w:tcW w:w="465" w:type="pct"/>
            <w:vAlign w:val="center"/>
          </w:tcPr>
          <w:p>
            <w:pPr>
              <w:jc w:val="center"/>
              <w:rPr>
                <w:rFonts w:hint="eastAsia" w:ascii="宋体" w:hAnsi="宋体" w:eastAsia="宋体" w:cs="宋体"/>
                <w:color w:val="000000"/>
                <w:sz w:val="22"/>
              </w:rPr>
            </w:pPr>
          </w:p>
        </w:tc>
      </w:tr>
    </w:tbl>
    <w:p>
      <w:pPr>
        <w:tabs>
          <w:tab w:val="left" w:pos="5362"/>
        </w:tabs>
        <w:spacing w:line="440" w:lineRule="exact"/>
        <w:ind w:left="658" w:hanging="658" w:hangingChars="312"/>
        <w:rPr>
          <w:rFonts w:hint="eastAsia" w:ascii="宋体" w:hAnsi="宋体" w:eastAsia="宋体" w:cs="宋体"/>
          <w:b/>
          <w:bCs/>
          <w:szCs w:val="21"/>
        </w:rPr>
      </w:pPr>
      <w:r>
        <w:rPr>
          <w:rFonts w:hint="eastAsia" w:ascii="宋体" w:hAnsi="宋体" w:eastAsia="宋体" w:cs="宋体"/>
          <w:b/>
          <w:bCs/>
          <w:szCs w:val="21"/>
        </w:rPr>
        <w:t>注：1.本表包括了供应商的全部工作内容及其费用；</w:t>
      </w:r>
    </w:p>
    <w:p>
      <w:pPr>
        <w:tabs>
          <w:tab w:val="left" w:pos="5362"/>
        </w:tabs>
        <w:spacing w:line="440" w:lineRule="exact"/>
        <w:ind w:left="658" w:leftChars="200" w:hanging="238" w:hangingChars="113"/>
        <w:rPr>
          <w:rFonts w:hint="eastAsia" w:ascii="宋体" w:hAnsi="宋体" w:eastAsia="宋体" w:cs="宋体"/>
          <w:b/>
          <w:bCs/>
          <w:szCs w:val="21"/>
        </w:rPr>
      </w:pPr>
      <w:r>
        <w:rPr>
          <w:rFonts w:hint="eastAsia" w:ascii="宋体" w:hAnsi="宋体" w:eastAsia="宋体" w:cs="宋体"/>
          <w:b/>
          <w:bCs/>
          <w:szCs w:val="21"/>
        </w:rPr>
        <w:t>2.以上价格均为含税价；</w:t>
      </w:r>
    </w:p>
    <w:p>
      <w:pPr>
        <w:tabs>
          <w:tab w:val="left" w:pos="5362"/>
        </w:tabs>
        <w:spacing w:line="440" w:lineRule="exact"/>
        <w:ind w:left="658" w:leftChars="200" w:hanging="238" w:hangingChars="113"/>
        <w:rPr>
          <w:rFonts w:hint="eastAsia" w:ascii="宋体" w:hAnsi="宋体" w:eastAsia="宋体" w:cs="宋体"/>
          <w:b/>
          <w:bCs/>
          <w:szCs w:val="21"/>
        </w:rPr>
      </w:pPr>
      <w:r>
        <w:rPr>
          <w:rFonts w:hint="eastAsia" w:ascii="宋体" w:hAnsi="宋体" w:eastAsia="宋体" w:cs="宋体"/>
          <w:b/>
          <w:bCs/>
          <w:szCs w:val="21"/>
        </w:rPr>
        <w:t>3.单价报价不得高于单价限价，否则响应文件按废标处理。</w:t>
      </w:r>
    </w:p>
    <w:p>
      <w:pPr>
        <w:tabs>
          <w:tab w:val="left" w:pos="5362"/>
        </w:tabs>
        <w:spacing w:line="440" w:lineRule="exact"/>
        <w:ind w:left="658" w:leftChars="200" w:hanging="238" w:hangingChars="113"/>
        <w:rPr>
          <w:rFonts w:hint="eastAsia" w:ascii="宋体" w:hAnsi="宋体" w:eastAsia="宋体" w:cs="宋体"/>
          <w:b/>
          <w:bCs/>
          <w:szCs w:val="21"/>
        </w:rPr>
      </w:pPr>
      <w:r>
        <w:rPr>
          <w:rFonts w:hint="eastAsia" w:ascii="宋体" w:hAnsi="宋体" w:eastAsia="宋体" w:cs="宋体"/>
          <w:b/>
          <w:bCs/>
          <w:szCs w:val="21"/>
        </w:rPr>
        <w:t>4.供应商可以选择建议品牌，也可以选择建议品牌以外的品牌，但所投品牌须等于或高于建议品牌档次且完全响应技术参数要求。当三分之二以上(含三分之二)评委认定，所投品牌低于建议品牌档次或未能完全响应设备技术参数的，将作无效响应处理。供应商的自我阐述及宣传彩页等不作采信依据。供应商提供非建议品牌产品投标的，必须按以下要求上传证明文件，以便评委评标用以评审替代的品牌、产品技术标准是否能满足此次招标项目需求品牌、产品的技术标准，而满足采购人的采购需要：提供由相关权威机构出具的非建议品牌竞标产品的“①检测报告；②技术白皮书。</w:t>
      </w:r>
    </w:p>
    <w:p>
      <w:pPr>
        <w:tabs>
          <w:tab w:val="left" w:pos="5362"/>
        </w:tabs>
        <w:spacing w:line="440" w:lineRule="exact"/>
        <w:ind w:left="658" w:leftChars="200" w:hanging="238" w:hangingChars="113"/>
        <w:rPr>
          <w:rFonts w:hint="eastAsia" w:ascii="宋体" w:hAnsi="宋体" w:eastAsia="宋体" w:cs="宋体"/>
          <w:b/>
          <w:bCs/>
          <w:szCs w:val="21"/>
        </w:rPr>
      </w:pPr>
      <w:r>
        <w:rPr>
          <w:rFonts w:hint="eastAsia" w:ascii="宋体" w:hAnsi="宋体" w:eastAsia="宋体" w:cs="宋体"/>
          <w:b/>
          <w:bCs/>
          <w:szCs w:val="21"/>
        </w:rPr>
        <w:t>5.产品必须是全新、未使用过的原装合格正品，完全符合采购文件规定的质量、规格和性能的要求，达到国家或行业规定的标准。</w:t>
      </w:r>
    </w:p>
    <w:p>
      <w:pPr>
        <w:tabs>
          <w:tab w:val="left" w:pos="5362"/>
        </w:tabs>
        <w:spacing w:line="440" w:lineRule="exact"/>
        <w:ind w:left="658" w:leftChars="200" w:hanging="238" w:hangingChars="113"/>
        <w:rPr>
          <w:rFonts w:hint="eastAsia" w:ascii="宋体" w:hAnsi="宋体" w:eastAsia="宋体" w:cs="宋体"/>
          <w:b/>
          <w:bCs/>
          <w:szCs w:val="21"/>
        </w:rPr>
      </w:pPr>
      <w:r>
        <w:rPr>
          <w:rFonts w:hint="eastAsia" w:ascii="宋体" w:hAnsi="宋体" w:eastAsia="宋体" w:cs="宋体"/>
          <w:b/>
          <w:bCs/>
          <w:szCs w:val="21"/>
        </w:rPr>
        <w:t>6.投标产品的技术标准按国家标准执行，无国家标准的，按行业标准执行；无国家和行业标准的，按企业标准执行；但在询价文件中有特别要求的，按询价文件中规定的要求执行，并且符合相关法律、法规规定的要求。实行生产许可证制度的，应提供生产许可证；属于国家强制认证的产品，必须通过认证。</w:t>
      </w:r>
    </w:p>
    <w:p>
      <w:pPr>
        <w:rPr>
          <w:rFonts w:hint="eastAsia" w:ascii="宋体" w:hAnsi="宋体" w:eastAsia="宋体" w:cs="宋体"/>
        </w:rPr>
      </w:pPr>
    </w:p>
    <w:sectPr>
      <w:pgSz w:w="16838" w:h="11906" w:orient="landscape"/>
      <w:pgMar w:top="1803" w:right="1440" w:bottom="1803" w:left="144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楷体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靱.">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3</w:t>
                          </w:r>
                          <w:r>
                            <w:rPr>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14"/>
                      <w:rPr>
                        <w:rFonts w:hint="eastAsia"/>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3</w:t>
                    </w:r>
                    <w:r>
                      <w:rPr>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rPr>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4"/>
                      <w:rPr>
                        <w:rFonts w:hint="eastAsia"/>
                      </w:rPr>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9841"/>
                          </w:sdtPr>
                          <w:sdtContent>
                            <w:p>
                              <w:pPr>
                                <w:pStyle w:val="14"/>
                                <w:jc w:val="center"/>
                                <w:rPr>
                                  <w:rFonts w:hint="eastAsia"/>
                                </w:rPr>
                              </w:pPr>
                              <w:r>
                                <w:fldChar w:fldCharType="begin"/>
                              </w:r>
                              <w:r>
                                <w:instrText xml:space="preserve">PAGE   \* MERGEFORMAT</w:instrText>
                              </w:r>
                              <w:r>
                                <w:fldChar w:fldCharType="separate"/>
                              </w:r>
                              <w:r>
                                <w:rPr>
                                  <w:lang w:val="zh-CN"/>
                                </w:rPr>
                                <w:t>1</w:t>
                              </w:r>
                              <w:r>
                                <w:fldChar w:fldCharType="end"/>
                              </w:r>
                            </w:p>
                          </w:sdtContent>
                        </w:sdt>
                        <w:p>
                          <w:pPr>
                            <w:pStyle w:val="4"/>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sdt>
                    <w:sdtPr>
                      <w:id w:val="147469841"/>
                    </w:sdtPr>
                    <w:sdtContent>
                      <w:p>
                        <w:pPr>
                          <w:pStyle w:val="14"/>
                          <w:jc w:val="center"/>
                          <w:rPr>
                            <w:rFonts w:hint="eastAsia"/>
                          </w:rPr>
                        </w:pPr>
                        <w:r>
                          <w:fldChar w:fldCharType="begin"/>
                        </w:r>
                        <w:r>
                          <w:instrText xml:space="preserve">PAGE   \* MERGEFORMAT</w:instrText>
                        </w:r>
                        <w:r>
                          <w:fldChar w:fldCharType="separate"/>
                        </w:r>
                        <w:r>
                          <w:rPr>
                            <w:lang w:val="zh-CN"/>
                          </w:rPr>
                          <w:t>1</w:t>
                        </w:r>
                        <w:r>
                          <w:fldChar w:fldCharType="end"/>
                        </w:r>
                      </w:p>
                    </w:sdtContent>
                  </w:sdt>
                  <w:p>
                    <w:pPr>
                      <w:pStyle w:val="4"/>
                      <w:rPr>
                        <w:rFonts w:hint="eastAsia"/>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12" w:space="0"/>
      </w:pBdr>
      <w:ind w:left="1" w:right="-141" w:rightChars="-67"/>
      <w:textAlignment w:val="center"/>
      <w:rPr>
        <w:rFonts w:hint="eastAsia"/>
        <w:szCs w:val="21"/>
      </w:rPr>
    </w:pPr>
    <w:r>
      <w:rPr>
        <w:b/>
        <w:szCs w:val="21"/>
      </w:rPr>
      <w:t xml:space="preserve">. </w:t>
    </w:r>
    <w:r>
      <w:rPr>
        <w:bCs/>
        <w:szCs w:val="21"/>
      </w:rPr>
      <w:fldChar w:fldCharType="begin"/>
    </w:r>
    <w:r>
      <w:rPr>
        <w:bCs/>
        <w:szCs w:val="21"/>
      </w:rPr>
      <w:instrText xml:space="preserve"> PAGE </w:instrText>
    </w:r>
    <w:r>
      <w:rPr>
        <w:bCs/>
        <w:szCs w:val="21"/>
      </w:rPr>
      <w:fldChar w:fldCharType="separate"/>
    </w:r>
    <w:r>
      <w:rPr>
        <w:bCs/>
        <w:szCs w:val="21"/>
      </w:rPr>
      <w:t>24</w:t>
    </w:r>
    <w:r>
      <w:rPr>
        <w:bCs/>
        <w:szCs w:val="21"/>
      </w:rPr>
      <w:fldChar w:fldCharType="end"/>
    </w:r>
    <w:r>
      <w:rPr>
        <w:bCs/>
        <w:szCs w:val="21"/>
      </w:rPr>
      <w:t xml:space="preserve"> .</w:t>
    </w:r>
    <w:r>
      <w:rPr>
        <w:rFonts w:hint="eastAsia" w:ascii="宋体" w:hAnsi="宋体"/>
        <w:kern w:val="0"/>
        <w:szCs w:val="21"/>
      </w:rPr>
      <w:t xml:space="preserve">南通市城市轨道交通2号线一期工程正线家具采购项目            </w:t>
    </w:r>
    <w:r>
      <w:rPr>
        <w:rFonts w:hint="eastAsia"/>
        <w:bCs/>
        <w:szCs w:val="21"/>
      </w:rPr>
      <w:t xml:space="preserve">      </w:t>
    </w:r>
    <w:r>
      <w:rPr>
        <w:rFonts w:hint="eastAsia"/>
        <w:szCs w:val="21"/>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QyYTNlZGQxYmM4NjY4ZWE0MjY4MWE4MjE0NjlhZmUifQ=="/>
  </w:docVars>
  <w:rsids>
    <w:rsidRoot w:val="003B1FB4"/>
    <w:rsid w:val="000549BD"/>
    <w:rsid w:val="00061836"/>
    <w:rsid w:val="000D5654"/>
    <w:rsid w:val="001577C8"/>
    <w:rsid w:val="00182FC8"/>
    <w:rsid w:val="001E1982"/>
    <w:rsid w:val="002A696C"/>
    <w:rsid w:val="002D61E1"/>
    <w:rsid w:val="002E1B4B"/>
    <w:rsid w:val="00350FCD"/>
    <w:rsid w:val="003B1FB4"/>
    <w:rsid w:val="0050385C"/>
    <w:rsid w:val="00523EB0"/>
    <w:rsid w:val="00536DA7"/>
    <w:rsid w:val="005567D2"/>
    <w:rsid w:val="005607DA"/>
    <w:rsid w:val="005B1BBB"/>
    <w:rsid w:val="005B7CC6"/>
    <w:rsid w:val="00600ECB"/>
    <w:rsid w:val="00637499"/>
    <w:rsid w:val="00667F61"/>
    <w:rsid w:val="00692FA7"/>
    <w:rsid w:val="0071733A"/>
    <w:rsid w:val="007E65D3"/>
    <w:rsid w:val="007F20F3"/>
    <w:rsid w:val="008B3C35"/>
    <w:rsid w:val="008B3EBB"/>
    <w:rsid w:val="008F6424"/>
    <w:rsid w:val="00943827"/>
    <w:rsid w:val="009632EF"/>
    <w:rsid w:val="00A970E8"/>
    <w:rsid w:val="00AA413D"/>
    <w:rsid w:val="00AD4EE7"/>
    <w:rsid w:val="00B10D1C"/>
    <w:rsid w:val="00B26ACD"/>
    <w:rsid w:val="00B32454"/>
    <w:rsid w:val="00BD4AAE"/>
    <w:rsid w:val="00C74082"/>
    <w:rsid w:val="00D20C3F"/>
    <w:rsid w:val="00D36043"/>
    <w:rsid w:val="00D74B29"/>
    <w:rsid w:val="00D75221"/>
    <w:rsid w:val="00D95616"/>
    <w:rsid w:val="00E55F32"/>
    <w:rsid w:val="00E81B92"/>
    <w:rsid w:val="00F06D68"/>
    <w:rsid w:val="00F62F76"/>
    <w:rsid w:val="00F67520"/>
    <w:rsid w:val="01130852"/>
    <w:rsid w:val="01170C55"/>
    <w:rsid w:val="014F0B3B"/>
    <w:rsid w:val="0157753E"/>
    <w:rsid w:val="017460A8"/>
    <w:rsid w:val="018054F1"/>
    <w:rsid w:val="018E7861"/>
    <w:rsid w:val="01934780"/>
    <w:rsid w:val="01A3073B"/>
    <w:rsid w:val="01DB715F"/>
    <w:rsid w:val="01FF0067"/>
    <w:rsid w:val="023C4667"/>
    <w:rsid w:val="028E44B9"/>
    <w:rsid w:val="02A22BA1"/>
    <w:rsid w:val="02B65C90"/>
    <w:rsid w:val="03086AA8"/>
    <w:rsid w:val="030C0A49"/>
    <w:rsid w:val="0337738D"/>
    <w:rsid w:val="03377B2F"/>
    <w:rsid w:val="03541CED"/>
    <w:rsid w:val="035F453B"/>
    <w:rsid w:val="03631D93"/>
    <w:rsid w:val="03AA0CB7"/>
    <w:rsid w:val="03B47C4B"/>
    <w:rsid w:val="03C50E3C"/>
    <w:rsid w:val="03DA48E8"/>
    <w:rsid w:val="03EF7C67"/>
    <w:rsid w:val="03F21AD0"/>
    <w:rsid w:val="03F60FF6"/>
    <w:rsid w:val="0405310F"/>
    <w:rsid w:val="04B27174"/>
    <w:rsid w:val="04BE3ED5"/>
    <w:rsid w:val="04F62A1A"/>
    <w:rsid w:val="04FD3C4F"/>
    <w:rsid w:val="0517066E"/>
    <w:rsid w:val="053C6EDC"/>
    <w:rsid w:val="056F4EFC"/>
    <w:rsid w:val="057E6160"/>
    <w:rsid w:val="05A50F26"/>
    <w:rsid w:val="05B20F4D"/>
    <w:rsid w:val="05B6205D"/>
    <w:rsid w:val="05CF7D50"/>
    <w:rsid w:val="06023C82"/>
    <w:rsid w:val="064249C6"/>
    <w:rsid w:val="066761DB"/>
    <w:rsid w:val="068B1EC9"/>
    <w:rsid w:val="068E5516"/>
    <w:rsid w:val="06976AC0"/>
    <w:rsid w:val="069A3EBB"/>
    <w:rsid w:val="06BC6527"/>
    <w:rsid w:val="06D9586C"/>
    <w:rsid w:val="075C1AB8"/>
    <w:rsid w:val="079052BE"/>
    <w:rsid w:val="07A16205"/>
    <w:rsid w:val="07AB0349"/>
    <w:rsid w:val="07BA1D4E"/>
    <w:rsid w:val="07E92107"/>
    <w:rsid w:val="08007A98"/>
    <w:rsid w:val="08031F33"/>
    <w:rsid w:val="08204208"/>
    <w:rsid w:val="08314631"/>
    <w:rsid w:val="087B6ACF"/>
    <w:rsid w:val="087E2DD8"/>
    <w:rsid w:val="08915791"/>
    <w:rsid w:val="08962DA7"/>
    <w:rsid w:val="08D93BA8"/>
    <w:rsid w:val="08E97B4C"/>
    <w:rsid w:val="08FD5DC4"/>
    <w:rsid w:val="09293C1C"/>
    <w:rsid w:val="097A3FC4"/>
    <w:rsid w:val="09886B94"/>
    <w:rsid w:val="0992356F"/>
    <w:rsid w:val="09A17C56"/>
    <w:rsid w:val="09CE1B6F"/>
    <w:rsid w:val="09D32F52"/>
    <w:rsid w:val="09E331B4"/>
    <w:rsid w:val="0A216915"/>
    <w:rsid w:val="0A4837C0"/>
    <w:rsid w:val="0A5C3376"/>
    <w:rsid w:val="0A6C6C62"/>
    <w:rsid w:val="0ABA0BDC"/>
    <w:rsid w:val="0AE506A2"/>
    <w:rsid w:val="0B2428ED"/>
    <w:rsid w:val="0B6F52BB"/>
    <w:rsid w:val="0B7E674B"/>
    <w:rsid w:val="0BA071E0"/>
    <w:rsid w:val="0BA63302"/>
    <w:rsid w:val="0BBB283E"/>
    <w:rsid w:val="0BC11EE9"/>
    <w:rsid w:val="0BC35C62"/>
    <w:rsid w:val="0BD73E58"/>
    <w:rsid w:val="0BDA2695"/>
    <w:rsid w:val="0C2C7CAB"/>
    <w:rsid w:val="0C3B7F04"/>
    <w:rsid w:val="0C631072"/>
    <w:rsid w:val="0C825B1D"/>
    <w:rsid w:val="0C8460D5"/>
    <w:rsid w:val="0C9910B8"/>
    <w:rsid w:val="0CC359AF"/>
    <w:rsid w:val="0CD619C5"/>
    <w:rsid w:val="0CF34325"/>
    <w:rsid w:val="0CFD33F5"/>
    <w:rsid w:val="0D124B42"/>
    <w:rsid w:val="0D301714"/>
    <w:rsid w:val="0D37043B"/>
    <w:rsid w:val="0D5D20E6"/>
    <w:rsid w:val="0D7A4A46"/>
    <w:rsid w:val="0D8853B5"/>
    <w:rsid w:val="0D8A34B8"/>
    <w:rsid w:val="0DB241E0"/>
    <w:rsid w:val="0DB547BE"/>
    <w:rsid w:val="0DD71FA0"/>
    <w:rsid w:val="0DDF2AFB"/>
    <w:rsid w:val="0DFC4113"/>
    <w:rsid w:val="0E06277D"/>
    <w:rsid w:val="0E1F1149"/>
    <w:rsid w:val="0E3C648A"/>
    <w:rsid w:val="0E5C4CC4"/>
    <w:rsid w:val="0E6643C1"/>
    <w:rsid w:val="0EB65F51"/>
    <w:rsid w:val="0EC0292C"/>
    <w:rsid w:val="0ED5253C"/>
    <w:rsid w:val="0F01127E"/>
    <w:rsid w:val="0F236BBB"/>
    <w:rsid w:val="0F48325A"/>
    <w:rsid w:val="0F5117D6"/>
    <w:rsid w:val="0F9C5147"/>
    <w:rsid w:val="0FB56209"/>
    <w:rsid w:val="0FDE06D0"/>
    <w:rsid w:val="1027357A"/>
    <w:rsid w:val="109F18A3"/>
    <w:rsid w:val="10DA43E1"/>
    <w:rsid w:val="10F82C51"/>
    <w:rsid w:val="110F3B44"/>
    <w:rsid w:val="111E587A"/>
    <w:rsid w:val="11216C1D"/>
    <w:rsid w:val="11380EA0"/>
    <w:rsid w:val="115209CB"/>
    <w:rsid w:val="115D4462"/>
    <w:rsid w:val="117852DF"/>
    <w:rsid w:val="11963E18"/>
    <w:rsid w:val="119E7DF7"/>
    <w:rsid w:val="11A448C7"/>
    <w:rsid w:val="11B81FE1"/>
    <w:rsid w:val="11BD5937"/>
    <w:rsid w:val="11E44CC8"/>
    <w:rsid w:val="11F56779"/>
    <w:rsid w:val="123553DF"/>
    <w:rsid w:val="12411FD6"/>
    <w:rsid w:val="12476C85"/>
    <w:rsid w:val="12533DA4"/>
    <w:rsid w:val="1260628E"/>
    <w:rsid w:val="12767ED2"/>
    <w:rsid w:val="1286542A"/>
    <w:rsid w:val="128D0D77"/>
    <w:rsid w:val="12C01BCE"/>
    <w:rsid w:val="13262589"/>
    <w:rsid w:val="13BB75C8"/>
    <w:rsid w:val="13C3713F"/>
    <w:rsid w:val="13C609E5"/>
    <w:rsid w:val="13E21014"/>
    <w:rsid w:val="13F476FC"/>
    <w:rsid w:val="140B63F8"/>
    <w:rsid w:val="147860A8"/>
    <w:rsid w:val="14911761"/>
    <w:rsid w:val="149D16A7"/>
    <w:rsid w:val="14AA20B4"/>
    <w:rsid w:val="14B00D4D"/>
    <w:rsid w:val="14B3487E"/>
    <w:rsid w:val="14C34F24"/>
    <w:rsid w:val="14ED5654"/>
    <w:rsid w:val="14F677CC"/>
    <w:rsid w:val="152265CD"/>
    <w:rsid w:val="15802E15"/>
    <w:rsid w:val="15BC24B9"/>
    <w:rsid w:val="16332567"/>
    <w:rsid w:val="1638724C"/>
    <w:rsid w:val="165D1D4B"/>
    <w:rsid w:val="165F2A2B"/>
    <w:rsid w:val="16624DBC"/>
    <w:rsid w:val="16C5772D"/>
    <w:rsid w:val="16D451C7"/>
    <w:rsid w:val="16D63AA2"/>
    <w:rsid w:val="16E507BE"/>
    <w:rsid w:val="17013AE2"/>
    <w:rsid w:val="1713571E"/>
    <w:rsid w:val="173B3498"/>
    <w:rsid w:val="1762215E"/>
    <w:rsid w:val="176C7539"/>
    <w:rsid w:val="178642C9"/>
    <w:rsid w:val="17AA4300"/>
    <w:rsid w:val="17C76AD9"/>
    <w:rsid w:val="17CA0378"/>
    <w:rsid w:val="17E53404"/>
    <w:rsid w:val="17EC6AFA"/>
    <w:rsid w:val="180C68D7"/>
    <w:rsid w:val="181119FA"/>
    <w:rsid w:val="181B432F"/>
    <w:rsid w:val="186662F2"/>
    <w:rsid w:val="189129DB"/>
    <w:rsid w:val="18B40FBC"/>
    <w:rsid w:val="18B95A3D"/>
    <w:rsid w:val="18D249C3"/>
    <w:rsid w:val="18E134FB"/>
    <w:rsid w:val="18EA3550"/>
    <w:rsid w:val="18ED4334"/>
    <w:rsid w:val="19191C63"/>
    <w:rsid w:val="19193365"/>
    <w:rsid w:val="193277BF"/>
    <w:rsid w:val="196D2C5C"/>
    <w:rsid w:val="1990311A"/>
    <w:rsid w:val="19A0612D"/>
    <w:rsid w:val="19BE6D80"/>
    <w:rsid w:val="19CE05F3"/>
    <w:rsid w:val="19DE2475"/>
    <w:rsid w:val="19E020D4"/>
    <w:rsid w:val="19EC0531"/>
    <w:rsid w:val="1A1A55E6"/>
    <w:rsid w:val="1A1C5267"/>
    <w:rsid w:val="1A545A6F"/>
    <w:rsid w:val="1A5605E9"/>
    <w:rsid w:val="1A874F40"/>
    <w:rsid w:val="1A927101"/>
    <w:rsid w:val="1AA17AB6"/>
    <w:rsid w:val="1AB01AA7"/>
    <w:rsid w:val="1AFF1486"/>
    <w:rsid w:val="1B0A2A89"/>
    <w:rsid w:val="1B171B26"/>
    <w:rsid w:val="1B1F09DB"/>
    <w:rsid w:val="1B8151F1"/>
    <w:rsid w:val="1B943177"/>
    <w:rsid w:val="1BA10E42"/>
    <w:rsid w:val="1BD6378F"/>
    <w:rsid w:val="1C4F06E5"/>
    <w:rsid w:val="1C5648D0"/>
    <w:rsid w:val="1C9553F8"/>
    <w:rsid w:val="1CC96E50"/>
    <w:rsid w:val="1CCF02AF"/>
    <w:rsid w:val="1CDC6B57"/>
    <w:rsid w:val="1D04432C"/>
    <w:rsid w:val="1D1F69ED"/>
    <w:rsid w:val="1D240D8E"/>
    <w:rsid w:val="1D6103FD"/>
    <w:rsid w:val="1D7E2E6D"/>
    <w:rsid w:val="1DA56095"/>
    <w:rsid w:val="1DF9030C"/>
    <w:rsid w:val="1E2A7DC2"/>
    <w:rsid w:val="1E7B1CA7"/>
    <w:rsid w:val="1EEB29E8"/>
    <w:rsid w:val="1EF37E84"/>
    <w:rsid w:val="1F063A06"/>
    <w:rsid w:val="1F7A1FF1"/>
    <w:rsid w:val="1F861028"/>
    <w:rsid w:val="1FFA1F91"/>
    <w:rsid w:val="1FFF642A"/>
    <w:rsid w:val="20247BFF"/>
    <w:rsid w:val="20464C6E"/>
    <w:rsid w:val="20AC4ABE"/>
    <w:rsid w:val="20C548AE"/>
    <w:rsid w:val="20CB422E"/>
    <w:rsid w:val="20D64231"/>
    <w:rsid w:val="21406E88"/>
    <w:rsid w:val="217840FE"/>
    <w:rsid w:val="21CB241D"/>
    <w:rsid w:val="21E85FCA"/>
    <w:rsid w:val="221548E5"/>
    <w:rsid w:val="221B014E"/>
    <w:rsid w:val="222A213F"/>
    <w:rsid w:val="227663F2"/>
    <w:rsid w:val="22C97440"/>
    <w:rsid w:val="22F81EC6"/>
    <w:rsid w:val="22F866E1"/>
    <w:rsid w:val="23027530"/>
    <w:rsid w:val="23575EA4"/>
    <w:rsid w:val="23BD3591"/>
    <w:rsid w:val="23F30C56"/>
    <w:rsid w:val="246B3BB5"/>
    <w:rsid w:val="247578BD"/>
    <w:rsid w:val="24D40A88"/>
    <w:rsid w:val="25036D06"/>
    <w:rsid w:val="253B7D61"/>
    <w:rsid w:val="258013FF"/>
    <w:rsid w:val="25873D4C"/>
    <w:rsid w:val="258E6E89"/>
    <w:rsid w:val="25A17296"/>
    <w:rsid w:val="25CC175F"/>
    <w:rsid w:val="25D03FE5"/>
    <w:rsid w:val="25E2786E"/>
    <w:rsid w:val="26296BB1"/>
    <w:rsid w:val="262D4649"/>
    <w:rsid w:val="269C2A4F"/>
    <w:rsid w:val="26CF59AB"/>
    <w:rsid w:val="26E15B99"/>
    <w:rsid w:val="26EE20B0"/>
    <w:rsid w:val="26EF7DFB"/>
    <w:rsid w:val="27191928"/>
    <w:rsid w:val="2736025A"/>
    <w:rsid w:val="274104B7"/>
    <w:rsid w:val="27531993"/>
    <w:rsid w:val="275F738A"/>
    <w:rsid w:val="27890A62"/>
    <w:rsid w:val="27893DAB"/>
    <w:rsid w:val="27CE0F0A"/>
    <w:rsid w:val="27D44EFA"/>
    <w:rsid w:val="27F74757"/>
    <w:rsid w:val="28021016"/>
    <w:rsid w:val="28726438"/>
    <w:rsid w:val="28B906C0"/>
    <w:rsid w:val="28E24A9D"/>
    <w:rsid w:val="28E26357"/>
    <w:rsid w:val="28FB3848"/>
    <w:rsid w:val="29032C29"/>
    <w:rsid w:val="290336EA"/>
    <w:rsid w:val="290D4568"/>
    <w:rsid w:val="291476A5"/>
    <w:rsid w:val="29634188"/>
    <w:rsid w:val="29820AB2"/>
    <w:rsid w:val="29891E41"/>
    <w:rsid w:val="29C03740"/>
    <w:rsid w:val="29C72386"/>
    <w:rsid w:val="2A0911D4"/>
    <w:rsid w:val="2A0E0200"/>
    <w:rsid w:val="2A560DF6"/>
    <w:rsid w:val="2A726C79"/>
    <w:rsid w:val="2AC62C21"/>
    <w:rsid w:val="2AF04F74"/>
    <w:rsid w:val="2B103C7E"/>
    <w:rsid w:val="2B8473D6"/>
    <w:rsid w:val="2BC367BD"/>
    <w:rsid w:val="2BCF1FA9"/>
    <w:rsid w:val="2BDA36C4"/>
    <w:rsid w:val="2BEE5AF4"/>
    <w:rsid w:val="2C4C3402"/>
    <w:rsid w:val="2C702950"/>
    <w:rsid w:val="2C714D71"/>
    <w:rsid w:val="2CAF25B0"/>
    <w:rsid w:val="2CCF5C64"/>
    <w:rsid w:val="2CDC5892"/>
    <w:rsid w:val="2CE42831"/>
    <w:rsid w:val="2D1E0D80"/>
    <w:rsid w:val="2D4F33A1"/>
    <w:rsid w:val="2D7876F7"/>
    <w:rsid w:val="2D877BC2"/>
    <w:rsid w:val="2D8D5C78"/>
    <w:rsid w:val="2D8D74D8"/>
    <w:rsid w:val="2DC5391B"/>
    <w:rsid w:val="2DD35D80"/>
    <w:rsid w:val="2E195FFC"/>
    <w:rsid w:val="2E2016DB"/>
    <w:rsid w:val="2E4439BD"/>
    <w:rsid w:val="2E67471B"/>
    <w:rsid w:val="2E6764D8"/>
    <w:rsid w:val="2EBE07DF"/>
    <w:rsid w:val="2ECD27D0"/>
    <w:rsid w:val="2ED31DB0"/>
    <w:rsid w:val="2EDF460C"/>
    <w:rsid w:val="2EEC4921"/>
    <w:rsid w:val="2F182020"/>
    <w:rsid w:val="2F216E40"/>
    <w:rsid w:val="2F4D7FCC"/>
    <w:rsid w:val="2F4F58DB"/>
    <w:rsid w:val="2F601055"/>
    <w:rsid w:val="2FAD6B34"/>
    <w:rsid w:val="2FFE733B"/>
    <w:rsid w:val="30360848"/>
    <w:rsid w:val="304940D8"/>
    <w:rsid w:val="30700C98"/>
    <w:rsid w:val="30D00B9B"/>
    <w:rsid w:val="30D047F9"/>
    <w:rsid w:val="30E05F2B"/>
    <w:rsid w:val="30FD4EC2"/>
    <w:rsid w:val="31541218"/>
    <w:rsid w:val="31634510"/>
    <w:rsid w:val="317E6003"/>
    <w:rsid w:val="31A17F44"/>
    <w:rsid w:val="31AF1D23"/>
    <w:rsid w:val="31EC5663"/>
    <w:rsid w:val="321E77E6"/>
    <w:rsid w:val="323D60FF"/>
    <w:rsid w:val="32A277CA"/>
    <w:rsid w:val="33092EA9"/>
    <w:rsid w:val="33482725"/>
    <w:rsid w:val="337D1398"/>
    <w:rsid w:val="338250D8"/>
    <w:rsid w:val="338B2C59"/>
    <w:rsid w:val="33A17EB0"/>
    <w:rsid w:val="33B91BDD"/>
    <w:rsid w:val="33FF7B43"/>
    <w:rsid w:val="34075C82"/>
    <w:rsid w:val="344C063B"/>
    <w:rsid w:val="345D63A4"/>
    <w:rsid w:val="34FD2AAD"/>
    <w:rsid w:val="356E638F"/>
    <w:rsid w:val="359635F1"/>
    <w:rsid w:val="35A4385C"/>
    <w:rsid w:val="35AB1391"/>
    <w:rsid w:val="361D7406"/>
    <w:rsid w:val="362176E6"/>
    <w:rsid w:val="363C3B54"/>
    <w:rsid w:val="36432D79"/>
    <w:rsid w:val="36472DD8"/>
    <w:rsid w:val="36AF4EB1"/>
    <w:rsid w:val="36BF7EB7"/>
    <w:rsid w:val="36E168A2"/>
    <w:rsid w:val="36E440AD"/>
    <w:rsid w:val="37023232"/>
    <w:rsid w:val="3703214E"/>
    <w:rsid w:val="371D62BE"/>
    <w:rsid w:val="372E04CB"/>
    <w:rsid w:val="374D6B39"/>
    <w:rsid w:val="375128C7"/>
    <w:rsid w:val="37863E63"/>
    <w:rsid w:val="379816BA"/>
    <w:rsid w:val="379A5256"/>
    <w:rsid w:val="37BC5760"/>
    <w:rsid w:val="37DA3BEF"/>
    <w:rsid w:val="37EE1CCB"/>
    <w:rsid w:val="380B4369"/>
    <w:rsid w:val="384010E0"/>
    <w:rsid w:val="38433B03"/>
    <w:rsid w:val="38445CD2"/>
    <w:rsid w:val="387168C2"/>
    <w:rsid w:val="387C7014"/>
    <w:rsid w:val="38821AF2"/>
    <w:rsid w:val="38A620ED"/>
    <w:rsid w:val="38D155B2"/>
    <w:rsid w:val="38E01351"/>
    <w:rsid w:val="38F46E58"/>
    <w:rsid w:val="390414E4"/>
    <w:rsid w:val="39A248CB"/>
    <w:rsid w:val="39A91C31"/>
    <w:rsid w:val="39CE16DA"/>
    <w:rsid w:val="39DC5FBD"/>
    <w:rsid w:val="3A092B2A"/>
    <w:rsid w:val="3A2D545E"/>
    <w:rsid w:val="3A3B05D1"/>
    <w:rsid w:val="3A4563D8"/>
    <w:rsid w:val="3A4A6EED"/>
    <w:rsid w:val="3A4C4B05"/>
    <w:rsid w:val="3A6648D6"/>
    <w:rsid w:val="3AA0523C"/>
    <w:rsid w:val="3AC92B77"/>
    <w:rsid w:val="3ADB6274"/>
    <w:rsid w:val="3B246625"/>
    <w:rsid w:val="3B506C62"/>
    <w:rsid w:val="3B992BD7"/>
    <w:rsid w:val="3C103A9D"/>
    <w:rsid w:val="3C1C6B44"/>
    <w:rsid w:val="3C5A4785"/>
    <w:rsid w:val="3C6D73A0"/>
    <w:rsid w:val="3CC549B2"/>
    <w:rsid w:val="3CDB6A41"/>
    <w:rsid w:val="3CE04446"/>
    <w:rsid w:val="3D51281E"/>
    <w:rsid w:val="3D7E738B"/>
    <w:rsid w:val="3DA5103A"/>
    <w:rsid w:val="3DE47B36"/>
    <w:rsid w:val="3DF14C86"/>
    <w:rsid w:val="3DF40CFB"/>
    <w:rsid w:val="3E9B15A0"/>
    <w:rsid w:val="3E9C3F6D"/>
    <w:rsid w:val="3EA6138C"/>
    <w:rsid w:val="3ECD76FC"/>
    <w:rsid w:val="3EE25404"/>
    <w:rsid w:val="3EF5367D"/>
    <w:rsid w:val="3EF92832"/>
    <w:rsid w:val="3EFC2C5D"/>
    <w:rsid w:val="3EFD7166"/>
    <w:rsid w:val="3F1000C2"/>
    <w:rsid w:val="3F101821"/>
    <w:rsid w:val="3F192EF0"/>
    <w:rsid w:val="3F4C7741"/>
    <w:rsid w:val="3F5624AC"/>
    <w:rsid w:val="3F8A0269"/>
    <w:rsid w:val="3FCD243B"/>
    <w:rsid w:val="403A3A3D"/>
    <w:rsid w:val="404C3770"/>
    <w:rsid w:val="406F128D"/>
    <w:rsid w:val="40C164A8"/>
    <w:rsid w:val="40D460E1"/>
    <w:rsid w:val="40D863D6"/>
    <w:rsid w:val="40EE0E9D"/>
    <w:rsid w:val="40F033C2"/>
    <w:rsid w:val="41160006"/>
    <w:rsid w:val="41175B2C"/>
    <w:rsid w:val="411F6550"/>
    <w:rsid w:val="41534BC0"/>
    <w:rsid w:val="416F7F33"/>
    <w:rsid w:val="41CD5B07"/>
    <w:rsid w:val="41DB6285"/>
    <w:rsid w:val="41EB4FF5"/>
    <w:rsid w:val="41F41FE1"/>
    <w:rsid w:val="42971083"/>
    <w:rsid w:val="42D33472"/>
    <w:rsid w:val="42D46C1B"/>
    <w:rsid w:val="43505326"/>
    <w:rsid w:val="43AA2C88"/>
    <w:rsid w:val="43CF173E"/>
    <w:rsid w:val="43E95AA6"/>
    <w:rsid w:val="43FE4D82"/>
    <w:rsid w:val="443F7874"/>
    <w:rsid w:val="45331436"/>
    <w:rsid w:val="45356EC9"/>
    <w:rsid w:val="45512953"/>
    <w:rsid w:val="4554734F"/>
    <w:rsid w:val="45876549"/>
    <w:rsid w:val="458D4075"/>
    <w:rsid w:val="459C028B"/>
    <w:rsid w:val="45B357D5"/>
    <w:rsid w:val="45B918A8"/>
    <w:rsid w:val="45BA2B7D"/>
    <w:rsid w:val="45D04998"/>
    <w:rsid w:val="460926E4"/>
    <w:rsid w:val="460F1C96"/>
    <w:rsid w:val="4613720A"/>
    <w:rsid w:val="461C11F4"/>
    <w:rsid w:val="4654337F"/>
    <w:rsid w:val="469320F9"/>
    <w:rsid w:val="47847198"/>
    <w:rsid w:val="47A81BD4"/>
    <w:rsid w:val="47B033BC"/>
    <w:rsid w:val="47B14F84"/>
    <w:rsid w:val="47CF7161"/>
    <w:rsid w:val="47D23443"/>
    <w:rsid w:val="489B34E7"/>
    <w:rsid w:val="489E7DD6"/>
    <w:rsid w:val="48E00EFA"/>
    <w:rsid w:val="48FD5F50"/>
    <w:rsid w:val="493C25D4"/>
    <w:rsid w:val="494951F7"/>
    <w:rsid w:val="494C0871"/>
    <w:rsid w:val="494D2A33"/>
    <w:rsid w:val="49662D5A"/>
    <w:rsid w:val="4970227E"/>
    <w:rsid w:val="498A1B9C"/>
    <w:rsid w:val="4A1E617D"/>
    <w:rsid w:val="4A205A52"/>
    <w:rsid w:val="4A3B5ADB"/>
    <w:rsid w:val="4A3D67CF"/>
    <w:rsid w:val="4A665746"/>
    <w:rsid w:val="4A7A6660"/>
    <w:rsid w:val="4A995804"/>
    <w:rsid w:val="4AAE5753"/>
    <w:rsid w:val="4AFE26BA"/>
    <w:rsid w:val="4B111096"/>
    <w:rsid w:val="4B1D08B4"/>
    <w:rsid w:val="4B274558"/>
    <w:rsid w:val="4B2772B4"/>
    <w:rsid w:val="4B3764A5"/>
    <w:rsid w:val="4B6A2461"/>
    <w:rsid w:val="4B6C068A"/>
    <w:rsid w:val="4B8E10E1"/>
    <w:rsid w:val="4B9762C0"/>
    <w:rsid w:val="4BAF1783"/>
    <w:rsid w:val="4BB754A1"/>
    <w:rsid w:val="4BCF3BD3"/>
    <w:rsid w:val="4C243449"/>
    <w:rsid w:val="4C3F6401"/>
    <w:rsid w:val="4C6360CA"/>
    <w:rsid w:val="4C860569"/>
    <w:rsid w:val="4C891FD4"/>
    <w:rsid w:val="4CBE7479"/>
    <w:rsid w:val="4D3937F2"/>
    <w:rsid w:val="4D3F04A9"/>
    <w:rsid w:val="4D3F08E5"/>
    <w:rsid w:val="4D901140"/>
    <w:rsid w:val="4D9C1D46"/>
    <w:rsid w:val="4DA71163"/>
    <w:rsid w:val="4DA76C00"/>
    <w:rsid w:val="4DB03590"/>
    <w:rsid w:val="4DBF37D4"/>
    <w:rsid w:val="4DF70A31"/>
    <w:rsid w:val="4E200716"/>
    <w:rsid w:val="4E555EE6"/>
    <w:rsid w:val="4E6B06B5"/>
    <w:rsid w:val="4E7D0E90"/>
    <w:rsid w:val="4EE71234"/>
    <w:rsid w:val="4EEC47CE"/>
    <w:rsid w:val="4F343E85"/>
    <w:rsid w:val="4F3D70A6"/>
    <w:rsid w:val="4F74503C"/>
    <w:rsid w:val="4F8E742F"/>
    <w:rsid w:val="4FE941EC"/>
    <w:rsid w:val="501A2154"/>
    <w:rsid w:val="50213CEB"/>
    <w:rsid w:val="503D071F"/>
    <w:rsid w:val="505C17AE"/>
    <w:rsid w:val="50626B94"/>
    <w:rsid w:val="51117001"/>
    <w:rsid w:val="51246E66"/>
    <w:rsid w:val="51474BCE"/>
    <w:rsid w:val="51497F84"/>
    <w:rsid w:val="515108BD"/>
    <w:rsid w:val="515F5A90"/>
    <w:rsid w:val="51806DAD"/>
    <w:rsid w:val="51BB2C6F"/>
    <w:rsid w:val="51C22CB8"/>
    <w:rsid w:val="51C24AFB"/>
    <w:rsid w:val="51CD2963"/>
    <w:rsid w:val="51D33CF1"/>
    <w:rsid w:val="521315F1"/>
    <w:rsid w:val="5221680B"/>
    <w:rsid w:val="524D7600"/>
    <w:rsid w:val="52727066"/>
    <w:rsid w:val="528943B0"/>
    <w:rsid w:val="52990A97"/>
    <w:rsid w:val="52997891"/>
    <w:rsid w:val="52A31916"/>
    <w:rsid w:val="52AB34CB"/>
    <w:rsid w:val="52C10903"/>
    <w:rsid w:val="52DC20E5"/>
    <w:rsid w:val="52E840C9"/>
    <w:rsid w:val="5307508F"/>
    <w:rsid w:val="533D6CAE"/>
    <w:rsid w:val="53542C10"/>
    <w:rsid w:val="535A0DBC"/>
    <w:rsid w:val="535A6478"/>
    <w:rsid w:val="53865D3E"/>
    <w:rsid w:val="538C5F06"/>
    <w:rsid w:val="538D040F"/>
    <w:rsid w:val="538D2364"/>
    <w:rsid w:val="53A14F26"/>
    <w:rsid w:val="53D225BC"/>
    <w:rsid w:val="53F428F8"/>
    <w:rsid w:val="540A7883"/>
    <w:rsid w:val="54223A58"/>
    <w:rsid w:val="5463736B"/>
    <w:rsid w:val="54795824"/>
    <w:rsid w:val="54AA4B49"/>
    <w:rsid w:val="54D933CD"/>
    <w:rsid w:val="54E81862"/>
    <w:rsid w:val="54E948DF"/>
    <w:rsid w:val="54EC75A4"/>
    <w:rsid w:val="54FB0256"/>
    <w:rsid w:val="550C09E1"/>
    <w:rsid w:val="55186E34"/>
    <w:rsid w:val="55992B5C"/>
    <w:rsid w:val="55E24503"/>
    <w:rsid w:val="56382375"/>
    <w:rsid w:val="56740E56"/>
    <w:rsid w:val="567710EF"/>
    <w:rsid w:val="56BB2C1C"/>
    <w:rsid w:val="56DA342C"/>
    <w:rsid w:val="56F03D99"/>
    <w:rsid w:val="5705494D"/>
    <w:rsid w:val="570B1838"/>
    <w:rsid w:val="57387588"/>
    <w:rsid w:val="575907F5"/>
    <w:rsid w:val="5765719A"/>
    <w:rsid w:val="57F8000E"/>
    <w:rsid w:val="580E0F44"/>
    <w:rsid w:val="58134E48"/>
    <w:rsid w:val="582A3F3F"/>
    <w:rsid w:val="582B57B9"/>
    <w:rsid w:val="582C5F09"/>
    <w:rsid w:val="583B7EFB"/>
    <w:rsid w:val="58F921C2"/>
    <w:rsid w:val="590A6A01"/>
    <w:rsid w:val="593432C8"/>
    <w:rsid w:val="59682F71"/>
    <w:rsid w:val="59FF11D8"/>
    <w:rsid w:val="5A4E03B9"/>
    <w:rsid w:val="5A574C29"/>
    <w:rsid w:val="5A5C0D28"/>
    <w:rsid w:val="5A6A4FD7"/>
    <w:rsid w:val="5AA63D51"/>
    <w:rsid w:val="5AF80252"/>
    <w:rsid w:val="5B106EAE"/>
    <w:rsid w:val="5B393913"/>
    <w:rsid w:val="5B3F26D6"/>
    <w:rsid w:val="5BD7618C"/>
    <w:rsid w:val="5BF850F5"/>
    <w:rsid w:val="5BFE196B"/>
    <w:rsid w:val="5C1F6E08"/>
    <w:rsid w:val="5C2C472A"/>
    <w:rsid w:val="5C62014C"/>
    <w:rsid w:val="5C653BA7"/>
    <w:rsid w:val="5CA83399"/>
    <w:rsid w:val="5CC540A6"/>
    <w:rsid w:val="5CCA6D8C"/>
    <w:rsid w:val="5D1A106C"/>
    <w:rsid w:val="5D3245B8"/>
    <w:rsid w:val="5D431EB6"/>
    <w:rsid w:val="5DB13D45"/>
    <w:rsid w:val="5DB46785"/>
    <w:rsid w:val="5DD35AD9"/>
    <w:rsid w:val="5DDA6EB2"/>
    <w:rsid w:val="5E196F30"/>
    <w:rsid w:val="5E455888"/>
    <w:rsid w:val="5E9465B6"/>
    <w:rsid w:val="5EA52F36"/>
    <w:rsid w:val="5EB50A07"/>
    <w:rsid w:val="5EC37AEA"/>
    <w:rsid w:val="5F677827"/>
    <w:rsid w:val="60145372"/>
    <w:rsid w:val="602A71D2"/>
    <w:rsid w:val="603101EA"/>
    <w:rsid w:val="603B2DDA"/>
    <w:rsid w:val="60700984"/>
    <w:rsid w:val="60B80CC9"/>
    <w:rsid w:val="60DA0BF8"/>
    <w:rsid w:val="60F021CA"/>
    <w:rsid w:val="60F1387B"/>
    <w:rsid w:val="61066080"/>
    <w:rsid w:val="610C0686"/>
    <w:rsid w:val="611D19FA"/>
    <w:rsid w:val="61204131"/>
    <w:rsid w:val="61381C7F"/>
    <w:rsid w:val="615F4C5A"/>
    <w:rsid w:val="6166248C"/>
    <w:rsid w:val="61834DEC"/>
    <w:rsid w:val="61A3723C"/>
    <w:rsid w:val="61C3168D"/>
    <w:rsid w:val="61C84EF5"/>
    <w:rsid w:val="61D25FF4"/>
    <w:rsid w:val="61FA4982"/>
    <w:rsid w:val="622649F9"/>
    <w:rsid w:val="623E36DF"/>
    <w:rsid w:val="624B3430"/>
    <w:rsid w:val="6267026A"/>
    <w:rsid w:val="62C51434"/>
    <w:rsid w:val="62ED4349"/>
    <w:rsid w:val="62ED4CCD"/>
    <w:rsid w:val="630E06DF"/>
    <w:rsid w:val="63166F37"/>
    <w:rsid w:val="637A5D7B"/>
    <w:rsid w:val="63AB633A"/>
    <w:rsid w:val="63AD3BFB"/>
    <w:rsid w:val="63B95A6A"/>
    <w:rsid w:val="63D61C77"/>
    <w:rsid w:val="63FD075A"/>
    <w:rsid w:val="64436AB5"/>
    <w:rsid w:val="644B534B"/>
    <w:rsid w:val="645760BC"/>
    <w:rsid w:val="64671D6D"/>
    <w:rsid w:val="6489228A"/>
    <w:rsid w:val="64A81928"/>
    <w:rsid w:val="64C43464"/>
    <w:rsid w:val="64C476ED"/>
    <w:rsid w:val="64E745A4"/>
    <w:rsid w:val="65DA67A2"/>
    <w:rsid w:val="66163B0A"/>
    <w:rsid w:val="66242210"/>
    <w:rsid w:val="6684491E"/>
    <w:rsid w:val="66925AD1"/>
    <w:rsid w:val="66CF7AC4"/>
    <w:rsid w:val="66D24120"/>
    <w:rsid w:val="66F95B50"/>
    <w:rsid w:val="670E33AA"/>
    <w:rsid w:val="673426E5"/>
    <w:rsid w:val="677D5BED"/>
    <w:rsid w:val="682D2E4E"/>
    <w:rsid w:val="68ED6FEF"/>
    <w:rsid w:val="68FE2FAA"/>
    <w:rsid w:val="69002CE9"/>
    <w:rsid w:val="6907196F"/>
    <w:rsid w:val="691B590A"/>
    <w:rsid w:val="693B7D5A"/>
    <w:rsid w:val="69636A92"/>
    <w:rsid w:val="696A6892"/>
    <w:rsid w:val="69851B9E"/>
    <w:rsid w:val="69961435"/>
    <w:rsid w:val="699C229F"/>
    <w:rsid w:val="69AC6EAA"/>
    <w:rsid w:val="6A1F674E"/>
    <w:rsid w:val="6ACC5D87"/>
    <w:rsid w:val="6AD47298"/>
    <w:rsid w:val="6AE578F2"/>
    <w:rsid w:val="6B0B6B13"/>
    <w:rsid w:val="6B431D5A"/>
    <w:rsid w:val="6B4E24B7"/>
    <w:rsid w:val="6BCA58C6"/>
    <w:rsid w:val="6C047C83"/>
    <w:rsid w:val="6C447B47"/>
    <w:rsid w:val="6C847C6A"/>
    <w:rsid w:val="6CA17546"/>
    <w:rsid w:val="6CC22541"/>
    <w:rsid w:val="6CF00164"/>
    <w:rsid w:val="6CF77AC1"/>
    <w:rsid w:val="6D163421"/>
    <w:rsid w:val="6D254FA9"/>
    <w:rsid w:val="6D392803"/>
    <w:rsid w:val="6D512242"/>
    <w:rsid w:val="6D7C0AE9"/>
    <w:rsid w:val="6DA505FF"/>
    <w:rsid w:val="6DB35909"/>
    <w:rsid w:val="6DC5678C"/>
    <w:rsid w:val="6E044E45"/>
    <w:rsid w:val="6E0A5F70"/>
    <w:rsid w:val="6E463D8D"/>
    <w:rsid w:val="6E4F136D"/>
    <w:rsid w:val="6E5E0992"/>
    <w:rsid w:val="6E9074AE"/>
    <w:rsid w:val="6EAD3A45"/>
    <w:rsid w:val="6EAD4C9B"/>
    <w:rsid w:val="6ECE4B29"/>
    <w:rsid w:val="6F113990"/>
    <w:rsid w:val="6F142651"/>
    <w:rsid w:val="6F190B3E"/>
    <w:rsid w:val="6F485BA3"/>
    <w:rsid w:val="6F516A80"/>
    <w:rsid w:val="6F55385B"/>
    <w:rsid w:val="6F5F5E0D"/>
    <w:rsid w:val="6FB70357"/>
    <w:rsid w:val="6FBA38B6"/>
    <w:rsid w:val="6FD76132"/>
    <w:rsid w:val="6FFD3863"/>
    <w:rsid w:val="7040659E"/>
    <w:rsid w:val="708348B7"/>
    <w:rsid w:val="70993623"/>
    <w:rsid w:val="70A408DB"/>
    <w:rsid w:val="70D96DA8"/>
    <w:rsid w:val="71431EA2"/>
    <w:rsid w:val="71615EB0"/>
    <w:rsid w:val="717300E1"/>
    <w:rsid w:val="718A28DB"/>
    <w:rsid w:val="718B3849"/>
    <w:rsid w:val="71CF72AB"/>
    <w:rsid w:val="72164FA8"/>
    <w:rsid w:val="72302F09"/>
    <w:rsid w:val="723C5A8B"/>
    <w:rsid w:val="72924A04"/>
    <w:rsid w:val="729937EA"/>
    <w:rsid w:val="72D96DE6"/>
    <w:rsid w:val="7395275D"/>
    <w:rsid w:val="73CF0FF0"/>
    <w:rsid w:val="74135A7E"/>
    <w:rsid w:val="742D0570"/>
    <w:rsid w:val="74327BA4"/>
    <w:rsid w:val="743D52CE"/>
    <w:rsid w:val="74463990"/>
    <w:rsid w:val="744877CF"/>
    <w:rsid w:val="74703282"/>
    <w:rsid w:val="749D7B1B"/>
    <w:rsid w:val="74B17A6A"/>
    <w:rsid w:val="74B6435D"/>
    <w:rsid w:val="74BE4222"/>
    <w:rsid w:val="74C57072"/>
    <w:rsid w:val="74DB1B9D"/>
    <w:rsid w:val="74FA69CC"/>
    <w:rsid w:val="750758DC"/>
    <w:rsid w:val="751B4EE4"/>
    <w:rsid w:val="753F5076"/>
    <w:rsid w:val="756C2FB4"/>
    <w:rsid w:val="758E56B6"/>
    <w:rsid w:val="759A04FF"/>
    <w:rsid w:val="75C82C96"/>
    <w:rsid w:val="765C7562"/>
    <w:rsid w:val="766823AB"/>
    <w:rsid w:val="766B0673"/>
    <w:rsid w:val="76766CBF"/>
    <w:rsid w:val="769F5444"/>
    <w:rsid w:val="76CC01DA"/>
    <w:rsid w:val="76D7666E"/>
    <w:rsid w:val="76DC1BD1"/>
    <w:rsid w:val="77B52A02"/>
    <w:rsid w:val="77CB5FF1"/>
    <w:rsid w:val="77F376A8"/>
    <w:rsid w:val="77F739E6"/>
    <w:rsid w:val="77FC2DAB"/>
    <w:rsid w:val="780576E7"/>
    <w:rsid w:val="782B3690"/>
    <w:rsid w:val="78320EC2"/>
    <w:rsid w:val="783936BC"/>
    <w:rsid w:val="783D05B3"/>
    <w:rsid w:val="7854778A"/>
    <w:rsid w:val="785931B9"/>
    <w:rsid w:val="788021F6"/>
    <w:rsid w:val="78BD05A7"/>
    <w:rsid w:val="78D51699"/>
    <w:rsid w:val="78DD3D89"/>
    <w:rsid w:val="78E274D8"/>
    <w:rsid w:val="78E3749D"/>
    <w:rsid w:val="79BD41C2"/>
    <w:rsid w:val="7A1C5986"/>
    <w:rsid w:val="7A8772A3"/>
    <w:rsid w:val="7AEA338E"/>
    <w:rsid w:val="7AF75AAB"/>
    <w:rsid w:val="7B0A598D"/>
    <w:rsid w:val="7B292109"/>
    <w:rsid w:val="7BA21E8B"/>
    <w:rsid w:val="7BD931D0"/>
    <w:rsid w:val="7C0641F8"/>
    <w:rsid w:val="7C0D307F"/>
    <w:rsid w:val="7C17408A"/>
    <w:rsid w:val="7C296F99"/>
    <w:rsid w:val="7C55517F"/>
    <w:rsid w:val="7C694787"/>
    <w:rsid w:val="7C6D1FC3"/>
    <w:rsid w:val="7C7810BB"/>
    <w:rsid w:val="7C7A4BE6"/>
    <w:rsid w:val="7CA0464C"/>
    <w:rsid w:val="7CB9583F"/>
    <w:rsid w:val="7CBC7B4E"/>
    <w:rsid w:val="7CCF05C4"/>
    <w:rsid w:val="7D1731FF"/>
    <w:rsid w:val="7D261F50"/>
    <w:rsid w:val="7D2D5DF4"/>
    <w:rsid w:val="7D6311E5"/>
    <w:rsid w:val="7D926908"/>
    <w:rsid w:val="7DFA5FDE"/>
    <w:rsid w:val="7E8E1E5B"/>
    <w:rsid w:val="7E927FC5"/>
    <w:rsid w:val="7EAB72D9"/>
    <w:rsid w:val="7EE55BE9"/>
    <w:rsid w:val="7F39127B"/>
    <w:rsid w:val="7F5E6DA6"/>
    <w:rsid w:val="7F6B42CA"/>
    <w:rsid w:val="7F6C6A68"/>
    <w:rsid w:val="7F805A9C"/>
    <w:rsid w:val="7FC40652"/>
    <w:rsid w:val="7FD340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100" w:beforeAutospacing="1" w:after="100" w:afterAutospacing="1"/>
      <w:jc w:val="left"/>
      <w:outlineLvl w:val="0"/>
    </w:pPr>
    <w:rPr>
      <w:rFonts w:hint="eastAsia" w:ascii="宋体" w:hAnsi="宋体" w:eastAsia="宋体" w:cs="Times New Roman"/>
      <w:b/>
      <w:kern w:val="44"/>
      <w:sz w:val="48"/>
      <w:szCs w:val="48"/>
    </w:rPr>
  </w:style>
  <w:style w:type="paragraph" w:styleId="3">
    <w:name w:val="heading 2"/>
    <w:basedOn w:val="1"/>
    <w:next w:val="4"/>
    <w:link w:val="25"/>
    <w:autoRedefine/>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unhideWhenUsed/>
    <w:qFormat/>
    <w:uiPriority w:val="0"/>
    <w:pPr>
      <w:keepNext/>
      <w:keepLines/>
      <w:spacing w:line="590" w:lineRule="exact"/>
      <w:ind w:firstLine="880" w:firstLineChars="200"/>
      <w:jc w:val="left"/>
      <w:outlineLvl w:val="2"/>
    </w:pPr>
    <w:rPr>
      <w:rFonts w:ascii="Times New Roman" w:hAnsi="Times New Roman" w:eastAsia="方正楷体_GBK"/>
      <w:sz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31"/>
    <w:semiHidden/>
    <w:unhideWhenUsed/>
    <w:qFormat/>
    <w:uiPriority w:val="0"/>
    <w:pPr>
      <w:widowControl/>
      <w:ind w:firstLine="420" w:firstLineChars="200"/>
      <w:jc w:val="left"/>
    </w:pPr>
  </w:style>
  <w:style w:type="paragraph" w:styleId="6">
    <w:name w:val="index 5"/>
    <w:next w:val="1"/>
    <w:qFormat/>
    <w:uiPriority w:val="0"/>
    <w:pPr>
      <w:widowControl w:val="0"/>
      <w:adjustRightInd w:val="0"/>
      <w:snapToGrid w:val="0"/>
      <w:spacing w:line="360" w:lineRule="auto"/>
      <w:jc w:val="center"/>
    </w:pPr>
    <w:rPr>
      <w:rFonts w:ascii="宋体" w:hAnsi="宋体" w:eastAsia="宋体" w:cs="宋体"/>
      <w:bCs/>
      <w:sz w:val="21"/>
      <w:szCs w:val="21"/>
      <w:lang w:val="en-US" w:eastAsia="zh-CN" w:bidi="ar-SA"/>
    </w:rPr>
  </w:style>
  <w:style w:type="paragraph" w:styleId="7">
    <w:name w:val="toa heading"/>
    <w:basedOn w:val="1"/>
    <w:next w:val="1"/>
    <w:semiHidden/>
    <w:qFormat/>
    <w:uiPriority w:val="0"/>
    <w:pPr>
      <w:jc w:val="center"/>
    </w:pPr>
    <w:rPr>
      <w:rFonts w:ascii="Arial" w:hAnsi="Arial" w:eastAsia="黑体"/>
      <w:sz w:val="36"/>
    </w:rPr>
  </w:style>
  <w:style w:type="paragraph" w:styleId="8">
    <w:name w:val="annotation text"/>
    <w:basedOn w:val="1"/>
    <w:semiHidden/>
    <w:unhideWhenUsed/>
    <w:qFormat/>
    <w:uiPriority w:val="99"/>
    <w:pPr>
      <w:jc w:val="left"/>
    </w:pPr>
  </w:style>
  <w:style w:type="paragraph" w:styleId="9">
    <w:name w:val="Body Text"/>
    <w:basedOn w:val="1"/>
    <w:next w:val="4"/>
    <w:qFormat/>
    <w:uiPriority w:val="0"/>
    <w:rPr>
      <w:rFonts w:ascii="仿宋_GB2312" w:hAnsi="Times New Roman" w:eastAsia="仿宋_GB2312" w:cs="Times New Roman"/>
      <w:kern w:val="0"/>
      <w:sz w:val="24"/>
      <w:szCs w:val="20"/>
    </w:rPr>
  </w:style>
  <w:style w:type="paragraph" w:styleId="10">
    <w:name w:val="Body Text Indent"/>
    <w:basedOn w:val="1"/>
    <w:next w:val="11"/>
    <w:qFormat/>
    <w:uiPriority w:val="0"/>
    <w:pPr>
      <w:ind w:left="765"/>
    </w:pPr>
    <w:rPr>
      <w:rFonts w:ascii="仿宋_GB2312" w:eastAsia="仿宋_GB2312"/>
      <w:kern w:val="0"/>
      <w:sz w:val="28"/>
      <w:szCs w:val="20"/>
    </w:rPr>
  </w:style>
  <w:style w:type="paragraph" w:styleId="11">
    <w:name w:val="envelope return"/>
    <w:basedOn w:val="1"/>
    <w:unhideWhenUsed/>
    <w:qFormat/>
    <w:uiPriority w:val="99"/>
    <w:pPr>
      <w:snapToGrid w:val="0"/>
    </w:pPr>
    <w:rPr>
      <w:rFonts w:ascii="Arial" w:hAnsi="Arial"/>
    </w:rPr>
  </w:style>
  <w:style w:type="paragraph" w:styleId="12">
    <w:name w:val="Plain Text"/>
    <w:basedOn w:val="1"/>
    <w:link w:val="30"/>
    <w:unhideWhenUsed/>
    <w:qFormat/>
    <w:uiPriority w:val="0"/>
    <w:pPr>
      <w:spacing w:line="360" w:lineRule="auto"/>
      <w:ind w:left="708" w:leftChars="150" w:hanging="393" w:hangingChars="187"/>
    </w:pPr>
    <w:rPr>
      <w:rFonts w:ascii="宋体" w:hAnsi="Courier New" w:eastAsia="宋体" w:cs="Times New Roman"/>
      <w:kern w:val="0"/>
      <w:sz w:val="20"/>
      <w:szCs w:val="21"/>
    </w:rPr>
  </w:style>
  <w:style w:type="paragraph" w:styleId="13">
    <w:name w:val="Balloon Text"/>
    <w:basedOn w:val="1"/>
    <w:link w:val="28"/>
    <w:semiHidden/>
    <w:unhideWhenUsed/>
    <w:qFormat/>
    <w:uiPriority w:val="99"/>
    <w:rPr>
      <w:sz w:val="18"/>
      <w:szCs w:val="18"/>
    </w:rPr>
  </w:style>
  <w:style w:type="paragraph" w:styleId="14">
    <w:name w:val="footer"/>
    <w:basedOn w:val="1"/>
    <w:link w:val="27"/>
    <w:unhideWhenUsed/>
    <w:qFormat/>
    <w:uiPriority w:val="99"/>
    <w:pPr>
      <w:tabs>
        <w:tab w:val="center" w:pos="4153"/>
        <w:tab w:val="right" w:pos="8306"/>
      </w:tabs>
      <w:snapToGrid w:val="0"/>
      <w:jc w:val="left"/>
    </w:pPr>
    <w:rPr>
      <w:sz w:val="18"/>
      <w:szCs w:val="18"/>
    </w:rPr>
  </w:style>
  <w:style w:type="paragraph" w:styleId="15">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semiHidden/>
    <w:unhideWhenUsed/>
    <w:qFormat/>
    <w:uiPriority w:val="39"/>
  </w:style>
  <w:style w:type="paragraph" w:styleId="17">
    <w:name w:val="toc 2"/>
    <w:basedOn w:val="1"/>
    <w:next w:val="1"/>
    <w:semiHidden/>
    <w:unhideWhenUsed/>
    <w:qFormat/>
    <w:uiPriority w:val="39"/>
    <w:pPr>
      <w:ind w:left="420" w:leftChars="200"/>
    </w:pPr>
  </w:style>
  <w:style w:type="paragraph" w:styleId="18">
    <w:name w:val="Body Text 2"/>
    <w:basedOn w:val="1"/>
    <w:next w:val="9"/>
    <w:autoRedefine/>
    <w:qFormat/>
    <w:uiPriority w:val="99"/>
    <w:pPr>
      <w:spacing w:after="120" w:line="480" w:lineRule="auto"/>
    </w:pPr>
    <w:rPr>
      <w:kern w:val="0"/>
      <w:sz w:val="20"/>
      <w:szCs w:val="20"/>
    </w:rPr>
  </w:style>
  <w:style w:type="paragraph" w:styleId="19">
    <w:name w:val="Normal (Web)"/>
    <w:basedOn w:val="1"/>
    <w:semiHidden/>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20">
    <w:name w:val="Body Text First Indent"/>
    <w:basedOn w:val="9"/>
    <w:next w:val="1"/>
    <w:autoRedefine/>
    <w:qFormat/>
    <w:uiPriority w:val="0"/>
    <w:pPr>
      <w:spacing w:after="120" w:line="360" w:lineRule="auto"/>
      <w:ind w:firstLine="482"/>
    </w:pPr>
    <w:rPr>
      <w:rFonts w:ascii="Times New Roman" w:eastAsia="宋体"/>
      <w:b/>
      <w:kern w:val="2"/>
      <w:szCs w:val="24"/>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4">
    <w:name w:val="Default"/>
    <w:autoRedefine/>
    <w:qFormat/>
    <w:uiPriority w:val="0"/>
    <w:pPr>
      <w:widowControl w:val="0"/>
      <w:autoSpaceDE w:val="0"/>
      <w:autoSpaceDN w:val="0"/>
      <w:adjustRightInd w:val="0"/>
    </w:pPr>
    <w:rPr>
      <w:rFonts w:ascii="方正小标宋·靱." w:eastAsia="方正小标宋·靱." w:cs="方正小标宋·靱." w:hAnsiTheme="minorHAnsi"/>
      <w:color w:val="000000"/>
      <w:sz w:val="24"/>
      <w:szCs w:val="24"/>
      <w:lang w:val="en-US" w:eastAsia="zh-CN" w:bidi="ar-SA"/>
    </w:rPr>
  </w:style>
  <w:style w:type="character" w:customStyle="1" w:styleId="25">
    <w:name w:val="标题 2 字符"/>
    <w:basedOn w:val="23"/>
    <w:link w:val="3"/>
    <w:autoRedefine/>
    <w:semiHidden/>
    <w:qFormat/>
    <w:uiPriority w:val="9"/>
    <w:rPr>
      <w:rFonts w:asciiTheme="majorHAnsi" w:hAnsiTheme="majorHAnsi" w:eastAsiaTheme="majorEastAsia" w:cstheme="majorBidi"/>
      <w:b/>
      <w:bCs/>
      <w:sz w:val="32"/>
      <w:szCs w:val="32"/>
    </w:rPr>
  </w:style>
  <w:style w:type="character" w:customStyle="1" w:styleId="26">
    <w:name w:val="页眉 字符"/>
    <w:basedOn w:val="23"/>
    <w:link w:val="15"/>
    <w:autoRedefine/>
    <w:qFormat/>
    <w:uiPriority w:val="99"/>
    <w:rPr>
      <w:sz w:val="18"/>
      <w:szCs w:val="18"/>
    </w:rPr>
  </w:style>
  <w:style w:type="character" w:customStyle="1" w:styleId="27">
    <w:name w:val="页脚 字符"/>
    <w:basedOn w:val="23"/>
    <w:link w:val="14"/>
    <w:autoRedefine/>
    <w:qFormat/>
    <w:uiPriority w:val="99"/>
    <w:rPr>
      <w:sz w:val="18"/>
      <w:szCs w:val="18"/>
    </w:rPr>
  </w:style>
  <w:style w:type="character" w:customStyle="1" w:styleId="28">
    <w:name w:val="批注框文本 字符"/>
    <w:basedOn w:val="23"/>
    <w:link w:val="13"/>
    <w:autoRedefine/>
    <w:semiHidden/>
    <w:qFormat/>
    <w:uiPriority w:val="99"/>
    <w:rPr>
      <w:sz w:val="18"/>
      <w:szCs w:val="18"/>
    </w:rPr>
  </w:style>
  <w:style w:type="character" w:customStyle="1" w:styleId="29">
    <w:name w:val="纯文本 Char"/>
    <w:basedOn w:val="23"/>
    <w:autoRedefine/>
    <w:semiHidden/>
    <w:qFormat/>
    <w:uiPriority w:val="99"/>
    <w:rPr>
      <w:rFonts w:ascii="宋体" w:hAnsi="Courier New" w:eastAsia="宋体" w:cs="Courier New"/>
      <w:szCs w:val="21"/>
    </w:rPr>
  </w:style>
  <w:style w:type="character" w:customStyle="1" w:styleId="30">
    <w:name w:val="纯文本 字符"/>
    <w:link w:val="12"/>
    <w:autoRedefine/>
    <w:qFormat/>
    <w:locked/>
    <w:uiPriority w:val="0"/>
    <w:rPr>
      <w:rFonts w:ascii="宋体" w:hAnsi="Courier New" w:eastAsia="宋体" w:cs="Times New Roman"/>
      <w:kern w:val="0"/>
      <w:sz w:val="20"/>
      <w:szCs w:val="21"/>
    </w:rPr>
  </w:style>
  <w:style w:type="character" w:customStyle="1" w:styleId="31">
    <w:name w:val="正文缩进 字符"/>
    <w:link w:val="4"/>
    <w:autoRedefine/>
    <w:semiHidden/>
    <w:qFormat/>
    <w:locked/>
    <w:uiPriority w:val="0"/>
  </w:style>
  <w:style w:type="character" w:customStyle="1" w:styleId="32">
    <w:name w:val="font81"/>
    <w:basedOn w:val="23"/>
    <w:autoRedefine/>
    <w:qFormat/>
    <w:uiPriority w:val="0"/>
    <w:rPr>
      <w:rFonts w:hint="eastAsia" w:ascii="楷体" w:hAnsi="楷体" w:eastAsia="楷体" w:cs="楷体"/>
      <w:b/>
      <w:bCs/>
      <w:color w:val="000000"/>
      <w:sz w:val="18"/>
      <w:szCs w:val="18"/>
      <w:u w:val="none"/>
    </w:rPr>
  </w:style>
  <w:style w:type="character" w:customStyle="1" w:styleId="33">
    <w:name w:val="font91"/>
    <w:basedOn w:val="23"/>
    <w:qFormat/>
    <w:uiPriority w:val="0"/>
    <w:rPr>
      <w:rFonts w:hint="eastAsia" w:ascii="宋体" w:hAnsi="宋体" w:eastAsia="宋体" w:cs="宋体"/>
      <w:color w:val="000000"/>
      <w:sz w:val="18"/>
      <w:szCs w:val="18"/>
      <w:u w:val="none"/>
    </w:rPr>
  </w:style>
  <w:style w:type="character" w:customStyle="1" w:styleId="34">
    <w:name w:val="font101"/>
    <w:basedOn w:val="23"/>
    <w:qFormat/>
    <w:uiPriority w:val="0"/>
    <w:rPr>
      <w:rFonts w:hint="eastAsia" w:ascii="楷体" w:hAnsi="楷体" w:eastAsia="楷体" w:cs="楷体"/>
      <w:b/>
      <w:bCs/>
      <w:color w:val="000000"/>
      <w:sz w:val="18"/>
      <w:szCs w:val="18"/>
      <w:u w:val="none"/>
    </w:rPr>
  </w:style>
  <w:style w:type="character" w:customStyle="1" w:styleId="35">
    <w:name w:val="font112"/>
    <w:basedOn w:val="23"/>
    <w:autoRedefine/>
    <w:qFormat/>
    <w:uiPriority w:val="0"/>
    <w:rPr>
      <w:rFonts w:hint="eastAsia" w:ascii="楷体" w:hAnsi="楷体" w:eastAsia="楷体" w:cs="楷体"/>
      <w:color w:val="000000"/>
      <w:sz w:val="18"/>
      <w:szCs w:val="18"/>
      <w:u w:val="single"/>
    </w:rPr>
  </w:style>
  <w:style w:type="paragraph" w:customStyle="1" w:styleId="36">
    <w:name w:val="WPSOffice手动目录 1"/>
    <w:autoRedefine/>
    <w:qFormat/>
    <w:uiPriority w:val="0"/>
    <w:rPr>
      <w:rFonts w:ascii="Times New Roman" w:hAnsi="Times New Roman" w:eastAsia="宋体" w:cs="Times New Roman"/>
      <w:lang w:val="en-US" w:eastAsia="zh-CN" w:bidi="ar-SA"/>
    </w:rPr>
  </w:style>
  <w:style w:type="paragraph" w:customStyle="1" w:styleId="37">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38">
    <w:name w:val="font11"/>
    <w:basedOn w:val="23"/>
    <w:autoRedefine/>
    <w:qFormat/>
    <w:uiPriority w:val="0"/>
    <w:rPr>
      <w:rFonts w:hint="eastAsia" w:ascii="宋体" w:hAnsi="宋体" w:eastAsia="宋体" w:cs="宋体"/>
      <w:color w:val="FF0000"/>
      <w:sz w:val="22"/>
      <w:szCs w:val="22"/>
      <w:u w:val="none"/>
    </w:rPr>
  </w:style>
  <w:style w:type="character" w:customStyle="1" w:styleId="39">
    <w:name w:val="font01"/>
    <w:basedOn w:val="23"/>
    <w:qFormat/>
    <w:uiPriority w:val="0"/>
    <w:rPr>
      <w:rFonts w:hint="eastAsia" w:ascii="宋体" w:hAnsi="宋体" w:eastAsia="宋体" w:cs="宋体"/>
      <w:color w:val="000000"/>
      <w:sz w:val="22"/>
      <w:szCs w:val="22"/>
      <w:u w:val="none"/>
    </w:rPr>
  </w:style>
  <w:style w:type="character" w:customStyle="1" w:styleId="40">
    <w:name w:val="font51"/>
    <w:basedOn w:val="23"/>
    <w:autoRedefine/>
    <w:qFormat/>
    <w:uiPriority w:val="0"/>
    <w:rPr>
      <w:rFonts w:hint="eastAsia" w:ascii="宋体" w:hAnsi="宋体" w:eastAsia="宋体" w:cs="宋体"/>
      <w:color w:val="000000"/>
      <w:sz w:val="20"/>
      <w:szCs w:val="20"/>
      <w:u w:val="none"/>
    </w:rPr>
  </w:style>
  <w:style w:type="character" w:customStyle="1" w:styleId="41">
    <w:name w:val="font61"/>
    <w:basedOn w:val="23"/>
    <w:autoRedefine/>
    <w:qFormat/>
    <w:uiPriority w:val="0"/>
    <w:rPr>
      <w:rFonts w:hint="eastAsia" w:ascii="宋体" w:hAnsi="宋体" w:eastAsia="宋体" w:cs="宋体"/>
      <w:color w:val="1A1A1A"/>
      <w:sz w:val="20"/>
      <w:szCs w:val="20"/>
      <w:u w:val="none"/>
    </w:rPr>
  </w:style>
  <w:style w:type="character" w:customStyle="1" w:styleId="42">
    <w:name w:val="font71"/>
    <w:basedOn w:val="23"/>
    <w:autoRedefine/>
    <w:qFormat/>
    <w:uiPriority w:val="0"/>
    <w:rPr>
      <w:rFonts w:ascii="Tahoma" w:hAnsi="Tahoma" w:eastAsia="Tahoma" w:cs="Tahoma"/>
      <w:color w:val="1A1A1A"/>
      <w:sz w:val="20"/>
      <w:szCs w:val="20"/>
      <w:u w:val="none"/>
    </w:rPr>
  </w:style>
  <w:style w:type="character" w:customStyle="1" w:styleId="43">
    <w:name w:val="font21"/>
    <w:basedOn w:val="23"/>
    <w:autoRedefine/>
    <w:qFormat/>
    <w:uiPriority w:val="0"/>
    <w:rPr>
      <w:rFonts w:hint="eastAsia" w:ascii="宋体" w:hAnsi="宋体" w:eastAsia="宋体" w:cs="宋体"/>
      <w:color w:val="000000"/>
      <w:sz w:val="21"/>
      <w:szCs w:val="21"/>
      <w:u w:val="none"/>
    </w:rPr>
  </w:style>
  <w:style w:type="character" w:customStyle="1" w:styleId="44">
    <w:name w:val="font31"/>
    <w:basedOn w:val="23"/>
    <w:autoRedefine/>
    <w:qFormat/>
    <w:uiPriority w:val="0"/>
    <w:rPr>
      <w:rFonts w:hint="eastAsia" w:ascii="宋体" w:hAnsi="宋体" w:eastAsia="宋体" w:cs="宋体"/>
      <w:color w:val="1A1A1A"/>
      <w:sz w:val="21"/>
      <w:szCs w:val="21"/>
      <w:u w:val="none"/>
    </w:rPr>
  </w:style>
  <w:style w:type="paragraph" w:customStyle="1" w:styleId="45">
    <w:name w:val="修订1"/>
    <w:autoRedefine/>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46">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customXml" Target="../customXml/item1.xml"/><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3.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dc1a5e58-e8c8-4091-9172-816a811aba9d</errorID>
      <errorWord>须</errorWord>
      <group>L1_Word</group>
      <groupName>字词问题</groupName>
      <ability>L2_Typo</ability>
      <abilityName>字词错误</abilityName>
      <candidateList>
        <item>需</item>
      </candidateList>
      <explain>存在发音相同字词的误用。</explain>
      <paraID>2FAAFCF8</paraID>
      <start>51</start>
      <end>52</end>
      <status>unmodified</status>
      <modifiedWord/>
      <trackRevisions>false</trackRevisions>
    </reviewItem>
    <reviewItem>
      <errorID>3d6ee2f6-32cb-4677-b14e-62982e1ee69f</errorID>
      <errorWord>，</errorWord>
      <group>L1_Word</group>
      <groupName>字词问题</groupName>
      <ability>L2_Typo</ability>
      <abilityName>字词错误</abilityName>
      <candidateList>
        <item>，在</item>
      </candidateList>
      <explain/>
      <paraID>35DFEC3D</paraID>
      <start>30</start>
      <end>31</end>
      <status>unmodified</status>
      <modifiedWord/>
      <trackRevisions>false</trackRevisions>
    </reviewItem>
    <reviewItem>
      <errorID>97a9b4cb-198d-499e-bcaa-104fd09e59e8</errorID>
      <errorWord>：</errorWord>
      <group>L1_Format</group>
      <groupName>格式问题</groupName>
      <ability>L2_HalfPunc</ability>
      <abilityName>全半角检查</abilityName>
      <candidateList>
        <item>:</item>
      </candidateList>
      <explain>文本全半角错误。</explain>
      <paraID>187535FD</paraID>
      <start>70</start>
      <end>71</end>
      <status>unmodified</status>
      <modifiedWord/>
      <trackRevisions>false</trackRevisions>
    </reviewItem>
    <reviewItem>
      <errorID>3aa6a1f0-ad93-4627-ae5c-411177f4bf6c</errorID>
      <errorWord>：</errorWord>
      <group>L1_Format</group>
      <groupName>格式问题</groupName>
      <ability>L2_HalfPunc</ability>
      <abilityName>全半角检查</abilityName>
      <candidateList>
        <item>:</item>
      </candidateList>
      <explain>文本全半角错误。</explain>
      <paraID>187535FD</paraID>
      <start>76</start>
      <end>77</end>
      <status>unmodified</status>
      <modifiedWord/>
      <trackRevisions>false</trackRevisions>
    </reviewItem>
    <reviewItem>
      <errorID>dca59236-72e2-4e3c-a7b4-5a1e8d4a2c17</errorID>
      <errorWord>下午13：30</errorWord>
      <group>L1_Knowledge</group>
      <groupName>知识性问题</groupName>
      <ability>L2_Time</ability>
      <abilityName>日期时间</abilityName>
      <candidateList>
        <item>13:30</item>
      </candidateList>
      <explain>24小时制的时间，不需要强调“下午”，并且冒号应使用半角。</explain>
      <paraID>187535FD</paraID>
      <start>80</start>
      <end>87</end>
      <status>unmodified</status>
      <modifiedWord/>
      <trackRevisions>false</trackRevisions>
    </reviewItem>
    <reviewItem>
      <errorID>8b21fc53-364c-45d8-a00f-6bb001ea5a0d</errorID>
      <errorWord>：</errorWord>
      <group>L1_Format</group>
      <groupName>格式问题</groupName>
      <ability>L2_HalfPunc</ability>
      <abilityName>全半角检查</abilityName>
      <candidateList>
        <item>:</item>
      </candidateList>
      <explain>文本全半角错误。</explain>
      <paraID>187535FD</paraID>
      <start>90</start>
      <end>91</end>
      <status>unmodified</status>
      <modifiedWord/>
      <trackRevisions>false</trackRevisions>
    </reviewItem>
    <reviewItem>
      <errorID>fb13274f-4ce3-4d3b-8e7f-6bafbb8fab8e</errorID>
      <errorWord>：</errorWord>
      <group>L1_Punc</group>
      <groupName>标点问题</groupName>
      <ability>L2_Punc</ability>
      <abilityName>标点符号检查</abilityName>
      <candidateList>
        <item/>
      </candidateList>
      <explain>标题文本后不使用标点符号。</explain>
      <paraID>29FAB7C1</paraID>
      <start>19</start>
      <end>20</end>
      <status>unmodified</status>
      <modifiedWord/>
      <trackRevisions>false</trackRevisions>
    </reviewItem>
    <reviewItem>
      <errorID>3c1d1a4f-4ee7-4b6f-8334-6d76a3407020</errorID>
      <errorWord>(</errorWord>
      <group>L1_Format</group>
      <groupName>格式问题</groupName>
      <ability>L2_HalfPunc</ability>
      <abilityName>全半角检查</abilityName>
      <candidateList>
        <item>（</item>
      </candidateList>
      <explain>文本全半角错误。</explain>
      <paraID>66DFF3DE</paraID>
      <start>17</start>
      <end>18</end>
      <status>unmodified</status>
      <modifiedWord/>
      <trackRevisions>false</trackRevisions>
    </reviewItem>
    <reviewItem>
      <errorID>ed507e69-1b03-49e9-b5a3-b21423a66c8e</errorID>
      <errorWord>)</errorWord>
      <group>L1_Format</group>
      <groupName>格式问题</groupName>
      <ability>L2_HalfPunc</ability>
      <abilityName>全半角检查</abilityName>
      <candidateList>
        <item>）</item>
      </candidateList>
      <explain>文本全半角错误。</explain>
      <paraID>66DFF3DE</paraID>
      <start>20</start>
      <end>21</end>
      <status>unmodified</status>
      <modifiedWord/>
      <trackRevisions>false</trackRevisions>
    </reviewItem>
    <reviewItem>
      <errorID>d506d29e-13ba-47ae-bf63-86f8ac42aeba</errorID>
      <errorWord>(</errorWord>
      <group>L1_Format</group>
      <groupName>格式问题</groupName>
      <ability>L2_HalfPunc</ability>
      <abilityName>全半角检查</abilityName>
      <candidateList>
        <item>（</item>
      </candidateList>
      <explain>文本全半角错误。</explain>
      <paraID>66DFF3DE</paraID>
      <start>29</start>
      <end>30</end>
      <status>unmodified</status>
      <modifiedWord/>
      <trackRevisions>false</trackRevisions>
    </reviewItem>
    <reviewItem>
      <errorID>9589ee88-418d-434c-92b4-2e03d42ba026</errorID>
      <errorWord>)</errorWord>
      <group>L1_Format</group>
      <groupName>格式问题</groupName>
      <ability>L2_HalfPunc</ability>
      <abilityName>全半角检查</abilityName>
      <candidateList>
        <item>）</item>
      </candidateList>
      <explain>文本全半角错误。</explain>
      <paraID>66DFF3DE</paraID>
      <start>33</start>
      <end>34</end>
      <status>unmodified</status>
      <modifiedWord/>
      <trackRevisions>false</trackRevisions>
    </reviewItem>
    <reviewItem>
      <errorID>eb116e8d-e2e2-4954-b6b8-e50b46a450a5</errorID>
      <errorWord>(</errorWord>
      <group>L1_Format</group>
      <groupName>格式问题</groupName>
      <ability>L2_HalfPunc</ability>
      <abilityName>全半角检查</abilityName>
      <candidateList>
        <item>（</item>
      </candidateList>
      <explain>文本全半角错误。</explain>
      <paraID>66DFF3DE</paraID>
      <start>35</start>
      <end>36</end>
      <status>unmodified</status>
      <modifiedWord/>
      <trackRevisions>false</trackRevisions>
    </reviewItem>
    <reviewItem>
      <errorID>f697844f-3d4d-4ef8-8543-4520c0d49d0c</errorID>
      <errorWord>)</errorWord>
      <group>L1_Format</group>
      <groupName>格式问题</groupName>
      <ability>L2_HalfPunc</ability>
      <abilityName>全半角检查</abilityName>
      <candidateList>
        <item>）</item>
      </candidateList>
      <explain>文本全半角错误。</explain>
      <paraID>66DFF3DE</paraID>
      <start>38</start>
      <end>39</end>
      <status>unmodified</status>
      <modifiedWord/>
      <trackRevisions>false</trackRevisions>
    </reviewItem>
    <reviewItem>
      <errorID>4ddb5c22-2197-4596-91de-e5afb1b4c0db</errorID>
      <errorWord>(</errorWord>
      <group>L1_Format</group>
      <groupName>格式问题</groupName>
      <ability>L2_HalfPunc</ability>
      <abilityName>全半角检查</abilityName>
      <candidateList>
        <item>（</item>
      </candidateList>
      <explain>文本全半角错误。</explain>
      <paraID>66DFF3DE</paraID>
      <start>56</start>
      <end>57</end>
      <status>unmodified</status>
      <modifiedWord/>
      <trackRevisions>false</trackRevisions>
    </reviewItem>
    <reviewItem>
      <errorID>e5c4a9dd-8495-4bd1-a7e2-e75bc769d88c</errorID>
      <errorWord>)</errorWord>
      <group>L1_Format</group>
      <groupName>格式问题</groupName>
      <ability>L2_HalfPunc</ability>
      <abilityName>全半角检查</abilityName>
      <candidateList>
        <item>）</item>
      </candidateList>
      <explain>文本全半角错误。</explain>
      <paraID>66DFF3DE</paraID>
      <start>59</start>
      <end>60</end>
      <status>unmodified</status>
      <modifiedWord/>
      <trackRevisions>false</trackRevisions>
    </reviewItem>
    <reviewItem>
      <errorID>a1a89ce2-ee4c-4ab9-a716-038ef56e646b</errorID>
      <errorWord>(</errorWord>
      <group>L1_Format</group>
      <groupName>格式问题</groupName>
      <ability>L2_HalfPunc</ability>
      <abilityName>全半角检查</abilityName>
      <candidateList>
        <item>（</item>
      </candidateList>
      <explain>文本全半角错误。</explain>
      <paraID>66DFF3DE</paraID>
      <start>68</start>
      <end>69</end>
      <status>unmodified</status>
      <modifiedWord/>
      <trackRevisions>false</trackRevisions>
    </reviewItem>
    <reviewItem>
      <errorID>14bebce5-1569-4112-bdf0-ef443c97b35b</errorID>
      <errorWord>)</errorWord>
      <group>L1_Format</group>
      <groupName>格式问题</groupName>
      <ability>L2_HalfPunc</ability>
      <abilityName>全半角检查</abilityName>
      <candidateList>
        <item>）</item>
      </candidateList>
      <explain>文本全半角错误。</explain>
      <paraID>66DFF3DE</paraID>
      <start>72</start>
      <end>73</end>
      <status>unmodified</status>
      <modifiedWord/>
      <trackRevisions>false</trackRevisions>
    </reviewItem>
    <reviewItem>
      <errorID>f2ebb681-6db6-46d7-ba22-f24e0ecf9ecf</errorID>
      <errorWord>(</errorWord>
      <group>L1_Format</group>
      <groupName>格式问题</groupName>
      <ability>L2_HalfPunc</ability>
      <abilityName>全半角检查</abilityName>
      <candidateList>
        <item>（</item>
      </candidateList>
      <explain>文本全半角错误。</explain>
      <paraID>66DFF3DE</paraID>
      <start>74</start>
      <end>75</end>
      <status>unmodified</status>
      <modifiedWord/>
      <trackRevisions>false</trackRevisions>
    </reviewItem>
    <reviewItem>
      <errorID>a3418e74-0e33-4b06-8162-fbb4dacbd639</errorID>
      <errorWord>)</errorWord>
      <group>L1_Format</group>
      <groupName>格式问题</groupName>
      <ability>L2_HalfPunc</ability>
      <abilityName>全半角检查</abilityName>
      <candidateList>
        <item>）</item>
      </candidateList>
      <explain>文本全半角错误。</explain>
      <paraID>66DFF3DE</paraID>
      <start>77</start>
      <end>78</end>
      <status>unmodified</status>
      <modifiedWord/>
      <trackRevisions>false</trackRevisions>
    </reviewItem>
    <reviewItem>
      <errorID>77b2ac88-7f28-4cb5-b1d8-8af2860687ca</errorID>
      <errorWord>接受</errorWord>
      <group>L1_Word</group>
      <groupName>字词问题</groupName>
      <ability>L2_Typo</ability>
      <abilityName>字词错误</abilityName>
      <candidateList>
        <item>接收</item>
      </candidateList>
      <explain>存在发音相同字词的误用。</explain>
      <paraID>457DAC4D</paraID>
      <start>24</start>
      <end>26</end>
      <status>unmodified</status>
      <modifiedWord/>
      <trackRevisions>false</trackRevisions>
    </reviewItem>
    <reviewItem>
      <errorID>ff968074-4252-4f0f-a0b7-647d3fe4b171</errorID>
      <errorWord>位</errorWord>
      <group>L1_Word</group>
      <groupName>字词问题</groupName>
      <ability>L2_Typo</ability>
      <abilityName>字词错误</abilityName>
      <candidateList>
        <item>位公</item>
      </candidateList>
      <explain/>
      <paraID> 208EB8E</paraID>
      <start>42</start>
      <end>43</end>
      <status>unmodified</status>
      <modifiedWord/>
      <trackRevisions>false</trackRevisions>
    </reviewItem>
    <reviewItem>
      <errorID>ecdc5bb2-295e-465b-adb8-b93f3128d4bc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2A1D3981</paraID>
      <start>0</start>
      <end>2</end>
      <status>unmodified</status>
      <modifiedWord/>
      <trackRevisions>false</trackRevisions>
    </reviewItem>
    <reviewItem>
      <errorID>0e408e2d-603a-446f-984e-44d686cd7278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25B65BD5</paraID>
      <start>0</start>
      <end>2</end>
      <status>unmodified</status>
      <modifiedWord/>
      <trackRevisions>false</trackRevisions>
    </reviewItem>
    <reviewItem>
      <errorID>e8ad7af7-eba5-470a-aa97-fa671f2da4ac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13ECB1E0</paraID>
      <start>0</start>
      <end>2</end>
      <status>unmodified</status>
      <modifiedWord/>
      <trackRevisions>false</trackRevisions>
    </reviewItem>
    <reviewItem>
      <errorID>24d9099a-1015-40e7-bf12-af8ac48638f7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FD9F56C</paraID>
      <start>0</start>
      <end>2</end>
      <status>unmodified</status>
      <modifiedWord/>
      <trackRevisions>false</trackRevisions>
    </reviewItem>
    <reviewItem>
      <errorID>56901c64-b247-4c0c-8000-4ef699cef5fb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30C8BA9A</paraID>
      <start>0</start>
      <end>2</end>
      <status>unmodified</status>
      <modifiedWord/>
      <trackRevisions>false</trackRevisions>
    </reviewItem>
    <reviewItem>
      <errorID>b01ff781-4b87-4e22-bf14-5bed548a0316</errorID>
      <errorWord>(</errorWord>
      <group>L1_Format</group>
      <groupName>格式问题</groupName>
      <ability>L2_HalfPunc</ability>
      <abilityName>全半角检查</abilityName>
      <candidateList>
        <item>（</item>
      </candidateList>
      <explain>文本全半角错误。</explain>
      <paraID>4D5771BE</paraID>
      <start>23</start>
      <end>24</end>
      <status>unmodified</status>
      <modifiedWord/>
      <trackRevisions>false</trackRevisions>
    </reviewItem>
    <reviewItem>
      <errorID>e78cd699-7779-43a7-bde1-41b054fa644b</errorID>
      <errorWord>)</errorWord>
      <group>L1_Format</group>
      <groupName>格式问题</groupName>
      <ability>L2_HalfPunc</ability>
      <abilityName>全半角检查</abilityName>
      <candidateList>
        <item>）</item>
      </candidateList>
      <explain>文本全半角错误。</explain>
      <paraID>4D5771BE</paraID>
      <start>27</start>
      <end>28</end>
      <status>unmodified</status>
      <modifiedWord/>
      <trackRevisions>false</trackRevisions>
    </reviewItem>
    <reviewItem>
      <errorID>4d949318-2bb8-469b-8a5b-734cc4e98d5a</errorID>
      <errorWord>计</errorWord>
      <group>L1_Word</group>
      <groupName>字词问题</groupName>
      <ability>L2_Typo</ability>
      <abilityName>字词错误</abilityName>
      <candidateList>
        <item>计算</item>
      </candidateList>
      <explain/>
      <paraID> 3B9FFD5</paraID>
      <start>40</start>
      <end>41</end>
      <status>unmodified</status>
      <modifiedWord/>
      <trackRevisions>false</trackRevisions>
    </reviewItem>
    <reviewItem>
      <errorID>096f986e-a79f-42f7-916b-c84a691d0cf7</errorID>
      <errorWord>：</errorWord>
      <group>L1_Punc</group>
      <groupName>标点问题</groupName>
      <ability>L2_Punc</ability>
      <abilityName>标点符号检查</abilityName>
      <candidateList>
        <item/>
      </candidateList>
      <explain>标题文本后不使用标点符号。</explain>
      <paraID>57CF1D22</paraID>
      <start>16</start>
      <end>17</end>
      <status>unmodified</status>
      <modifiedWord/>
      <trackRevisions>false</trackRevisions>
    </reviewItem>
    <reviewItem>
      <errorID>501832dc-49e5-4327-a888-fc595e51121a</errorID>
      <errorWord>涉及到</errorWord>
      <group>L1_Word</group>
      <groupName>字词问题</groupName>
      <ability>L2_Typo</ability>
      <abilityName>字词错误</abilityName>
      <candidateList>
        <item>涉及</item>
      </candidateList>
      <explain>〈动〉牵涉到；关联到：案子～好几个人｜这个问题～面很广。</explain>
      <paraID>511F0786</paraID>
      <start>104</start>
      <end>107</end>
      <status>unmodified</status>
      <modifiedWord/>
      <trackRevisions>false</trackRevisions>
    </reviewItem>
    <reviewItem>
      <errorID>b7368f25-fc99-4cd6-bb67-d7112b55e72f</errorID>
      <errorWord>涉及到</errorWord>
      <group>L1_Word</group>
      <groupName>字词问题</groupName>
      <ability>L2_Typo</ability>
      <abilityName>字词错误</abilityName>
      <candidateList>
        <item>涉及</item>
      </candidateList>
      <explain>〈动〉牵涉到；关联到：案子～好几个人｜这个问题～面很广。</explain>
      <paraID> 293A33C</paraID>
      <start>35</start>
      <end>38</end>
      <status>unmodified</status>
      <modifiedWord/>
      <trackRevisions>false</trackRevisions>
    </reviewItem>
    <reviewItem>
      <errorID>a33e905a-d68d-4561-b53f-e16bc4f59afd</errorID>
      <errorWord>：</errorWord>
      <group>L1_Format</group>
      <groupName>格式问题</groupName>
      <ability>L2_HalfPunc</ability>
      <abilityName>全半角检查</abilityName>
      <candidateList>
        <item>:</item>
      </candidateList>
      <explain>文本全半角错误。</explain>
      <paraID> E71883D</paraID>
      <start>37</start>
      <end>38</end>
      <status>unmodified</status>
      <modifiedWord/>
      <trackRevisions>false</trackRevisions>
    </reviewItem>
    <reviewItem>
      <errorID>f55a2dc0-8d6c-48db-8451-765b477484eb</errorID>
      <errorWord>：</errorWord>
      <group>L1_Format</group>
      <groupName>格式问题</groupName>
      <ability>L2_HalfPunc</ability>
      <abilityName>全半角检查</abilityName>
      <candidateList>
        <item>:</item>
      </candidateList>
      <explain>文本全半角错误。</explain>
      <paraID> E71883D</paraID>
      <start>45</start>
      <end>46</end>
      <status>unmodified</status>
      <modifiedWord/>
      <trackRevisions>false</trackRevisions>
    </reviewItem>
    <reviewItem>
      <errorID>bea6084a-be48-49a2-a96e-1e5483b30a0c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69335268</paraID>
      <start>0</start>
      <end>2</end>
      <status>unmodified</status>
      <modifiedWord/>
      <trackRevisions>false</trackRevisions>
    </reviewItem>
    <reviewItem>
      <errorID>46794261-296a-47bc-be63-260537d1f3f2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1CDE413C</paraID>
      <start>0</start>
      <end>2</end>
      <status>unmodified</status>
      <modifiedWord/>
      <trackRevisions>false</trackRevisions>
    </reviewItem>
    <reviewItem>
      <errorID>0b25fc7b-03db-4ca0-ad16-91ce53ae9cf4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23A0F527</paraID>
      <start>0</start>
      <end>2</end>
      <status>unmodified</status>
      <modifiedWord/>
      <trackRevisions>false</trackRevisions>
    </reviewItem>
    <reviewItem>
      <errorID>d665bd3c-eb07-429b-9623-f99df570c517</errorID>
      <errorWord>震动</errorWord>
      <group>L1_Word</group>
      <groupName>字词问题</groupName>
      <ability>L2_Typo</ability>
      <abilityName>字词错误</abilityName>
      <candidateList>
        <item>震</item>
      </candidateList>
      <explain/>
      <paraID>3DE9D8C4</paraID>
      <start>61</start>
      <end>63</end>
      <status>unmodified</status>
      <modifiedWord/>
      <trackRevisions>false</trackRevisions>
    </reviewItem>
    <reviewItem>
      <errorID>3a1883f7-010b-413f-bf22-0f6ff22d9a2e</errorID>
      <errorWord>其它损坏</errorWord>
      <group>L1_Word</group>
      <groupName>字词问题</groupName>
      <ability>L2_Alias</ability>
      <abilityName>也作/曾用词</abilityName>
      <candidateList>
        <item>其他损坏</item>
      </candidateList>
      <explain>词汇[其它损坏]为不规范表述或旧称，其规范书面表述为[其他损坏]。</explain>
      <paraID>3DE9D8C4</paraID>
      <start>66</start>
      <end>70</end>
      <status>unmodified</status>
      <modifiedWord/>
      <trackRevisions>false</trackRevisions>
    </reviewItem>
    <reviewItem>
      <errorID>59e3dd85-824e-4ae4-b76d-4ca9d79d7981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77A41387</paraID>
      <start>44</start>
      <end>47</end>
      <status>unmodified</status>
      <modifiedWord/>
      <trackRevisions>false</trackRevisions>
    </reviewItem>
    <reviewItem>
      <errorID>3f95b768-1475-4992-ac8c-9285ed8c0cfa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77A41387</paraID>
      <start>56</start>
      <end>59</end>
      <status>unmodified</status>
      <modifiedWord/>
      <trackRevisions>false</trackRevisions>
    </reviewItem>
    <reviewItem>
      <errorID>48de09b1-8dd6-4aca-a49b-790a24def2e5</errorID>
      <errorWord>将会</errorWord>
      <group>L1_Word</group>
      <groupName>字词问题</groupName>
      <ability>L2_Typo</ability>
      <abilityName>字词错误</abilityName>
      <candidateList>
        <item>将</item>
      </candidateList>
      <explain>（jiāng）将要；（jiàng）勇将、上将、游泳健将；（qiāng）请求，将子无怒。</explain>
      <paraID>54953893</paraID>
      <start>2</start>
      <end>4</end>
      <status>unmodified</status>
      <modifiedWord/>
      <trackRevisions>false</trackRevisions>
    </reviewItem>
    <reviewItem>
      <errorID>c8aea3bb-c32f-4845-ae6b-3592521bd8fa</errorID>
      <errorWord>签</errorWord>
      <group>L1_Word</group>
      <groupName>字词问题</groupName>
      <ability>L2_Typo</ability>
      <abilityName>字词错误</abilityName>
      <candidateList>
        <item>签订</item>
      </candidateList>
      <explain>〈动〉订立条约或合同并签字：两国～了贸易议定书和支付协定。</explain>
      <paraID> 441A43B</paraID>
      <start>35</start>
      <end>36</end>
      <status>unmodified</status>
      <modifiedWord/>
      <trackRevisions>false</trackRevisions>
    </reviewItem>
    <reviewItem>
      <errorID>e375b456-2bdf-4b13-b180-fde7cc9eca4b</errorID>
      <errorWord>为止</errorWord>
      <group>L1_Word</group>
      <groupName>字词问题</groupName>
      <ability>L2_Typo</ability>
      <abilityName>字词错误</abilityName>
      <candidateList>
        <item>止</item>
      </candidateList>
      <explain/>
      <paraID>7E662CE8</paraID>
      <start>28</start>
      <end>30</end>
      <status>unmodified</status>
      <modifiedWord/>
      <trackRevisions>false</trackRevisions>
    </reviewItem>
    <reviewItem>
      <errorID>7b043f64-cb15-4e01-954a-bc1e82766c2d</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466978B3</paraID>
      <start>43</start>
      <end>44</end>
      <status>unmodified</status>
      <modifiedWord/>
      <trackRevisions>false</trackRevisions>
    </reviewItem>
    <reviewItem>
      <errorID>3a91c562-1f1a-4d4d-b897-f7ce0a4a2788</errorID>
      <errorWord>达</errorWord>
      <group>L1_Word</group>
      <groupName>字词问题</groupName>
      <ability>L2_Typo</ability>
      <abilityName>字词错误</abilityName>
      <candidateList>
        <item>达到</item>
      </candidateList>
      <explain>〈动〉到（多指抽象事物或程度）：达得到｜达不到｜目的没有～｜～国际水平。</explain>
      <paraID>528D078C</paraID>
      <start>18</start>
      <end>19</end>
      <status>unmodified</status>
      <modifiedWord/>
      <trackRevisions>false</trackRevisions>
    </reviewItem>
    <reviewItem>
      <errorID>173204f9-1cb9-416b-b478-c9129e247705</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18489530</paraID>
      <start>30</start>
      <end>34</end>
      <status>unmodified</status>
      <modifiedWord/>
      <trackRevisions>false</trackRevisions>
    </reviewItem>
    <reviewItem>
      <errorID>244cf547-3086-4add-98e2-0049312c04e6</errorID>
      <errorWord>;</errorWord>
      <group>L1_Format</group>
      <groupName>格式问题</groupName>
      <ability>L2_HalfPunc</ability>
      <abilityName>全半角检查</abilityName>
      <candidateList>
        <item>；</item>
      </candidateList>
      <explain>文本全半角错误。</explain>
      <paraID>63825565</paraID>
      <start>46</start>
      <end>47</end>
      <status>unmodified</status>
      <modifiedWord/>
      <trackRevisions>false</trackRevisions>
    </reviewItem>
    <reviewItem>
      <errorID>aef9488d-0e3f-4991-9fbb-9a6c8540cbf8</errorID>
      <errorWord>,</errorWord>
      <group>L1_Format</group>
      <groupName>格式问题</groupName>
      <ability>L2_HalfPunc</ability>
      <abilityName>全半角检查</abilityName>
      <candidateList>
        <item>，</item>
      </candidateList>
      <explain>文本全半角错误。</explain>
      <paraID>63825565</paraID>
      <start>52</start>
      <end>53</end>
      <status>unmodified</status>
      <modifiedWord/>
      <trackRevisions>false</trackRevisions>
    </reviewItem>
    <reviewItem>
      <errorID>437fa495-b98e-41c6-9d96-08fa2ebc808e</errorID>
      <errorWord>迟</errorWord>
      <group>L1_Word</group>
      <groupName>字词问题</groupName>
      <ability>L2_Typo</ability>
      <abilityName>字词错误</abilityName>
      <candidateList>
        <item>迟于</item>
      </candidateList>
      <explain/>
      <paraID>63825565</paraID>
      <start>63</start>
      <end>66</end>
      <status>modified</status>
      <modifiedWord>迟于</modifiedWord>
      <trackRevisions>true</trackRevisions>
    </reviewItem>
    <reviewItem>
      <errorID>d6aee6c7-7ccd-4fa6-946d-45a288a13822</errorID>
      <errorWord>法律、法规</errorWord>
      <group>L1_Word</group>
      <groupName>字词问题</groupName>
      <ability>L2_Typo</ability>
      <abilityName>字词错误</abilityName>
      <candidateList>
        <item>法律法规</item>
      </candidateList>
      <explain/>
      <paraID>50CB117C</paraID>
      <start>4</start>
      <end>9</end>
      <status>unmodified</status>
      <modifiedWord/>
      <trackRevisions>false</trackRevisions>
    </reviewItem>
    <reviewItem>
      <errorID>0f3e3ac2-0ad4-4944-8d00-a769588fb1d8</errorID>
      <errorWord>(</errorWord>
      <group>L1_Format</group>
      <groupName>格式问题</groupName>
      <ability>L2_HalfPunc</ability>
      <abilityName>全半角检查</abilityName>
      <candidateList>
        <item>（</item>
      </candidateList>
      <explain>文本全半角错误。</explain>
      <paraID>50CB117C</paraID>
      <start>107</start>
      <end>108</end>
      <status>unmodified</status>
      <modifiedWord/>
      <trackRevisions>false</trackRevisions>
    </reviewItem>
    <reviewItem>
      <errorID>a56d145d-3a59-4209-8b44-feaa111db776</errorID>
      <errorWord>)</errorWord>
      <group>L1_Format</group>
      <groupName>格式问题</groupName>
      <ability>L2_HalfPunc</ability>
      <abilityName>全半角检查</abilityName>
      <candidateList>
        <item>）</item>
      </candidateList>
      <explain>文本全半角错误。</explain>
      <paraID>50CB117C</paraID>
      <start>113</start>
      <end>114</end>
      <status>unmodified</status>
      <modifiedWord/>
      <trackRevisions>false</trackRevisions>
    </reviewItem>
    <reviewItem>
      <errorID>87268198-3ca8-444c-8c58-ac0b5fbc12f1</errorID>
      <errorWord>、</errorWord>
      <group>L1_Word</group>
      <groupName>字词问题</groupName>
      <ability>L2_Typo</ability>
      <abilityName>字词错误</abilityName>
      <candidateList>
        <item>、第</item>
      </candidateList>
      <explain/>
      <paraID>68A69ADB</paraID>
      <start>18</start>
      <end>19</end>
      <status>unmodified</status>
      <modifiedWord/>
      <trackRevisions>false</trackRevisions>
    </reviewItem>
    <reviewItem>
      <errorID>7b4297c8-49de-49aa-a479-142a8972ed54</errorID>
      <errorWord>、</errorWord>
      <group>L1_Word</group>
      <groupName>字词问题</groupName>
      <ability>L2_Typo</ability>
      <abilityName>字词错误</abilityName>
      <candidateList>
        <item>、第</item>
      </candidateList>
      <explain/>
      <paraID>5A8FC34F</paraID>
      <start>18</start>
      <end>19</end>
      <status>unmodified</status>
      <modifiedWord/>
      <trackRevisions>false</trackRevisions>
    </reviewItem>
    <reviewItem>
      <errorID>d54ebd8a-617e-4124-978f-e9bbf190e112</errorID>
      <errorWord>署</errorWord>
      <group>L1_Word</group>
      <groupName>字词问题</groupName>
      <ability>L2_Typo</ability>
      <abilityName>字词错误</abilityName>
      <candidateList>
        <item>署后</item>
      </candidateList>
      <explain/>
      <paraID>55DB8531</paraID>
      <start>50</start>
      <end>51</end>
      <status>unmodified</status>
      <modifiedWord/>
      <trackRevisions>false</trackRevisions>
    </reviewItem>
    <reviewItem>
      <errorID>49d9ad3e-28e9-4ee7-bf74-35ad5fa6bd21</errorID>
      <errorWord>(</errorWord>
      <group>L1_Format</group>
      <groupName>格式问题</groupName>
      <ability>L2_HalfPunc</ability>
      <abilityName>全半角检查</abilityName>
      <candidateList>
        <item>（</item>
      </candidateList>
      <explain>文本全半角错误。</explain>
      <paraID>647881A6</paraID>
      <start>2</start>
      <end>3</end>
      <status>unmodified</status>
      <modifiedWord/>
      <trackRevisions>false</trackRevisions>
    </reviewItem>
    <reviewItem>
      <errorID>1d31693f-136b-4577-9444-e6cddd7a7f43</errorID>
      <errorWord>)</errorWord>
      <group>L1_Format</group>
      <groupName>格式问题</groupName>
      <ability>L2_HalfPunc</ability>
      <abilityName>全半角检查</abilityName>
      <candidateList>
        <item>）</item>
      </candidateList>
      <explain>文本全半角错误。</explain>
      <paraID>647881A6</paraID>
      <start>8</start>
      <end>9</end>
      <status>unmodified</status>
      <modifiedWord/>
      <trackRevisions>false</trackRevisions>
    </reviewItem>
    <reviewItem>
      <errorID>1f3b5d89-5a8e-4c6b-a21b-a074d234586f</errorID>
      <errorWord>(</errorWord>
      <group>L1_Format</group>
      <groupName>格式问题</groupName>
      <ability>L2_HalfPunc</ability>
      <abilityName>全半角检查</abilityName>
      <candidateList>
        <item>（</item>
      </candidateList>
      <explain>文本全半角错误。</explain>
      <paraID>3E9D451A</paraID>
      <start>3</start>
      <end>4</end>
      <status>unmodified</status>
      <modifiedWord/>
      <trackRevisions>false</trackRevisions>
    </reviewItem>
    <reviewItem>
      <errorID>defb130c-e093-4ab4-9c81-36151b52d702</errorID>
      <errorWord>kw</errorWord>
      <group>L1_Word</group>
      <groupName>字词问题</groupName>
      <ability>L2_Typo</ability>
      <abilityName>字词错误</abilityName>
      <candidateList>
        <item>kW</item>
      </candidateList>
      <explain/>
      <paraID>7A39A519</paraID>
      <start>4</start>
      <end>6</end>
      <status>unmodified</status>
      <modifiedWord/>
      <trackRevisions>false</trackRevisions>
    </reviewItem>
    <reviewItem>
      <errorID>21f35fa3-87ff-4ce7-8993-128f9ba9317a</errorID>
      <errorWord>kw</errorWord>
      <group>L1_Word</group>
      <groupName>字词问题</groupName>
      <ability>L2_Typo</ability>
      <abilityName>字词错误</abilityName>
      <candidateList>
        <item>kW</item>
      </candidateList>
      <explain/>
      <paraID>3AEF771D</paraID>
      <start>1</start>
      <end>3</end>
      <status>unmodified</status>
      <modifiedWord/>
      <trackRevisions>false</trackRevisions>
    </reviewItem>
    <reviewItem>
      <errorID>fcb1d86b-d870-4506-98f9-cccef96beb2a</errorID>
      <errorWord>:</errorWord>
      <group>L1_Format</group>
      <groupName>格式问题</groupName>
      <ability>L2_HalfPunc</ability>
      <abilityName>全半角检查</abilityName>
      <candidateList>
        <item>：</item>
      </candidateList>
      <explain>文本全半角错误。</explain>
      <paraID>3DFCD9B6</paraID>
      <start>3</start>
      <end>4</end>
      <status>unmodified</status>
      <modifiedWord/>
      <trackRevisions>false</trackRevisions>
    </reviewItem>
    <reviewItem>
      <errorID>a07e4ba0-502b-49f5-b0af-eb343f35e937</errorID>
      <errorWord>（</errorWord>
      <group>L1_Word</group>
      <groupName>字词问题</groupName>
      <ability>L2_Typo</ability>
      <abilityName>字词错误</abilityName>
      <candidateList>
        <item>（加</item>
      </candidateList>
      <explain/>
      <paraID>70CF99B6</paraID>
      <start>32</start>
      <end>33</end>
      <status>unmodified</status>
      <modifiedWord/>
      <trackRevisions>false</trackRevisions>
    </reviewItem>
    <reviewItem>
      <errorID>fc6ed7de-fecb-45c8-9e11-453cbe0ddea6</errorID>
      <errorWord>,</errorWord>
      <group>L1_Format</group>
      <groupName>格式问题</groupName>
      <ability>L2_HalfPunc</ability>
      <abilityName>全半角检查</abilityName>
      <candidateList>
        <item>，</item>
      </candidateList>
      <explain>文本全半角错误。</explain>
      <paraID> 2419D28</paraID>
      <start>35</start>
      <end>36</end>
      <status>unmodified</status>
      <modifiedWord/>
      <trackRevisions>false</trackRevisions>
    </reviewItem>
    <reviewItem>
      <errorID>9f344785-2133-4322-ad55-deee9a3352c0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1226BC97</paraID>
      <start>0</start>
      <end>2</end>
      <status>unmodified</status>
      <modifiedWord/>
      <trackRevisions>false</trackRevisions>
    </reviewItem>
    <reviewItem>
      <errorID>f4b47865-b17c-4574-a038-0e3239c04825</errorID>
      <errorWord>/）</errorWord>
      <group>L1_Punc</group>
      <groupName>标点问题</groupName>
      <ability>L2_Punc</ability>
      <abilityName>标点符号检查</abilityName>
      <candidateList>
        <item>）</item>
      </candidateList>
      <explain/>
      <paraID>69A4E90E</paraID>
      <start>82</start>
      <end>84</end>
      <status>unmodified</status>
      <modifiedWord/>
      <trackRevisions>false</trackRevisions>
    </reviewItem>
    <reviewItem>
      <errorID>a3297295-317e-460d-a8a9-82f45c7a88ac</errorID>
      <errorWord>（</errorWord>
      <group>L1_Word</group>
      <groupName>字词问题</groupName>
      <ability>L2_Typo</ability>
      <abilityName>字词错误</abilityName>
      <candidateList>
        <item>（加</item>
      </candidateList>
      <explain/>
      <paraID>35AA7B7D</paraID>
      <start>27</start>
      <end>28</end>
      <status>unmodified</status>
      <modifiedWord/>
      <trackRevisions>false</trackRevisions>
    </reviewItem>
    <reviewItem>
      <errorID>be772aba-60bd-4523-8781-64d23a7b0de4</errorID>
      <errorWord>(</errorWord>
      <group>L1_Format</group>
      <groupName>格式问题</groupName>
      <ability>L2_HalfPunc</ability>
      <abilityName>全半角检查</abilityName>
      <candidateList>
        <item>（</item>
      </candidateList>
      <explain>文本全半角错误。</explain>
      <paraID> EF698FB</paraID>
      <start>5</start>
      <end>6</end>
      <status>unmodified</status>
      <modifiedWord/>
      <trackRevisions>false</trackRevisions>
    </reviewItem>
    <reviewItem>
      <errorID>c10fffbe-6b7d-4443-9666-7407a3c338da</errorID>
      <errorWord>)</errorWord>
      <group>L1_Format</group>
      <groupName>格式问题</groupName>
      <ability>L2_HalfPunc</ability>
      <abilityName>全半角检查</abilityName>
      <candidateList>
        <item>）</item>
      </candidateList>
      <explain>文本全半角错误。</explain>
      <paraID> EF698FB</paraID>
      <start>16</start>
      <end>17</end>
      <status>unmodified</status>
      <modifiedWord/>
      <trackRevisions>false</trackRevisions>
    </reviewItem>
    <reviewItem>
      <errorID>fb60b326-a340-4044-9d66-1d1be31da270</errorID>
      <errorWord>(</errorWord>
      <group>L1_Format</group>
      <groupName>格式问题</groupName>
      <ability>L2_HalfPunc</ability>
      <abilityName>全半角检查</abilityName>
      <candidateList>
        <item>（</item>
      </candidateList>
      <explain>文本全半角错误。</explain>
      <paraID>4B019C2B</paraID>
      <start>6</start>
      <end>7</end>
      <status>unmodified</status>
      <modifiedWord/>
      <trackRevisions>false</trackRevisions>
    </reviewItem>
    <reviewItem>
      <errorID>9c191850-3eaf-4d33-9a06-8d020aa8f9cc</errorID>
      <errorWord>)</errorWord>
      <group>L1_Format</group>
      <groupName>格式问题</groupName>
      <ability>L2_HalfPunc</ability>
      <abilityName>全半角检查</abilityName>
      <candidateList>
        <item>）</item>
      </candidateList>
      <explain>文本全半角错误。</explain>
      <paraID>4B019C2B</paraID>
      <start>17</start>
      <end>18</end>
      <status>unmodified</status>
      <modifiedWord/>
      <trackRevisions>false</trackRevisions>
    </reviewItem>
    <reviewItem>
      <errorID>12002c94-ada9-491e-98a2-2a7abdecc9ed</errorID>
      <errorWord>(</errorWord>
      <group>L1_Format</group>
      <groupName>格式问题</groupName>
      <ability>L2_HalfPunc</ability>
      <abilityName>全半角检查</abilityName>
      <candidateList>
        <item>（</item>
      </candidateList>
      <explain>文本全半角错误。</explain>
      <paraID>7B33B23A</paraID>
      <start>4</start>
      <end>5</end>
      <status>unmodified</status>
      <modifiedWord/>
      <trackRevisions>false</trackRevisions>
    </reviewItem>
    <reviewItem>
      <errorID>b474e3c9-5c63-4815-bb38-37a96c126b29</errorID>
      <errorWord>)</errorWord>
      <group>L1_Format</group>
      <groupName>格式问题</groupName>
      <ability>L2_HalfPunc</ability>
      <abilityName>全半角检查</abilityName>
      <candidateList>
        <item>）</item>
      </candidateList>
      <explain>文本全半角错误。</explain>
      <paraID>7B33B23A</paraID>
      <start>10</start>
      <end>11</end>
      <status>unmodified</status>
      <modifiedWord/>
      <trackRevisions>false</trackRevisions>
    </reviewItem>
    <reviewItem>
      <errorID>9fde8294-cf53-4c5a-aa93-baa076d4e133</errorID>
      <errorWord>,</errorWord>
      <group>L1_Format</group>
      <groupName>格式问题</groupName>
      <ability>L2_HalfPunc</ability>
      <abilityName>全半角检查</abilityName>
      <candidateList>
        <item>，</item>
      </candidateList>
      <explain>文本全半角错误。</explain>
      <paraID>7AE9226D</paraID>
      <start>17</start>
      <end>18</end>
      <status>unmodified</status>
      <modifiedWord/>
      <trackRevisions>false</trackRevisions>
    </reviewItem>
    <reviewItem>
      <errorID>213368e1-962a-4084-9383-f8355131596e</errorID>
      <errorWord>,</errorWord>
      <group>L1_Format</group>
      <groupName>格式问题</groupName>
      <ability>L2_HalfPunc</ability>
      <abilityName>全半角检查</abilityName>
      <candidateList>
        <item>，</item>
      </candidateList>
      <explain>文本全半角错误。</explain>
      <paraID>7AE9226D</paraID>
      <start>29</start>
      <end>30</end>
      <status>unmodified</status>
      <modifiedWord/>
      <trackRevisions>false</trackRevisions>
    </reviewItem>
    <reviewItem>
      <errorID>51fcc6bf-29e8-4690-b4a4-f7e045432817</errorID>
      <errorWord>:</errorWord>
      <group>L1_Format</group>
      <groupName>格式问题</groupName>
      <ability>L2_HalfPunc</ability>
      <abilityName>全半角检查</abilityName>
      <candidateList>
        <item>：</item>
      </candidateList>
      <explain>文本全半角错误。</explain>
      <paraID>4F6D2ED5</paraID>
      <start>4</start>
      <end>5</end>
      <status>unmodified</status>
      <modifiedWord/>
      <trackRevisions>false</trackRevisions>
    </reviewItem>
    <reviewItem>
      <errorID>8b44c350-ee11-4b6e-a330-fec1382d77a7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636F51C4</paraID>
      <start>0</start>
      <end>2</end>
      <status>unmodified</status>
      <modifiedWord/>
      <trackRevisions>false</trackRevisions>
    </reviewItem>
    <reviewItem>
      <errorID>4a758846-d882-4c02-bb2a-84f982b4020a</errorID>
      <errorWord>倒磨</errorWord>
      <group>L1_Word</group>
      <groupName>字词问题</groupName>
      <ability>L2_Typo</ability>
      <abilityName>字词错误</abilityName>
      <candidateList>
        <item>打磨</item>
      </candidateList>
      <explain/>
      <paraID>636F51C4</paraID>
      <start>72</start>
      <end>74</end>
      <status>unmodified</status>
      <modifiedWord/>
      <trackRevisions>false</trackRevisions>
    </reviewItem>
    <reviewItem>
      <errorID>2e659bc2-f308-4e15-be8d-1b186d9c2a81</errorID>
      <errorWord>酯酯</errorWord>
      <group>L1_Word</group>
      <groupName>字词问题</groupName>
      <ability>L2_Typo</ability>
      <abilityName>字词错误</abilityName>
      <candidateList>
        <item>酯</item>
      </candidateList>
      <explain/>
      <paraID>7515AC15</paraID>
      <start>52</start>
      <end>55</end>
      <status>modified</status>
      <modifiedWord>酯</modifiedWord>
      <trackRevisions>true</trackRevisions>
    </reviewItem>
    <reviewItem>
      <errorID>ff0b01ce-b904-4d2f-bd2a-192aae349afb</errorID>
      <errorWord>地抬</errorWord>
      <group>L1_Word</group>
      <groupName>字词问题</groupName>
      <ability>L2_Typo</ability>
      <abilityName>字词错误</abilityName>
      <candidateList>
        <item>地毯</item>
      </candidateList>
      <explain/>
      <paraID>7515AC15</paraID>
      <start>129</start>
      <end>131</end>
      <status>ignored</status>
      <modifiedWord/>
      <trackRevisions>false</trackRevisions>
    </reviewItem>
    <reviewItem>
      <errorID>8f1409d5-1944-4d08-afac-c93f3b9ed084</errorID>
      <errorWord>,</errorWord>
      <group>L1_Format</group>
      <groupName>格式问题</groupName>
      <ability>L2_HalfPunc</ability>
      <abilityName>全半角检查</abilityName>
      <candidateList>
        <item>，</item>
      </candidateList>
      <explain>文本全半角错误。</explain>
      <paraID>7515AC15</paraID>
      <start>148</start>
      <end>149</end>
      <status>ignored</status>
      <modifiedWord/>
      <trackRevisions>false</trackRevisions>
    </reviewItem>
    <reviewItem>
      <errorID>34e78e57-7aaa-46aa-af9b-b2e59720bbcf</errorID>
      <errorWord>.</errorWord>
      <group>L1_Format</group>
      <groupName>格式问题</groupName>
      <ability>L2_HalfPunc</ability>
      <abilityName>全半角检查</abilityName>
      <candidateList>
        <item>。</item>
      </candidateList>
      <explain>文本全半角错误。</explain>
      <paraID>2C26F1D1</paraID>
      <start>8</start>
      <end>9</end>
      <status>unmodified</status>
      <modifiedWord/>
      <trackRevisions>false</trackRevisions>
    </reviewItem>
    <reviewItem>
      <errorID>01d5072f-6b55-4275-9c05-4c813f3ce1ac</errorID>
      <errorWord>:</errorWord>
      <group>L1_Format</group>
      <groupName>格式问题</groupName>
      <ability>L2_HalfPunc</ability>
      <abilityName>全半角检查</abilityName>
      <candidateList>
        <item>：</item>
      </candidateList>
      <explain>文本全半角错误。</explain>
      <paraID>40DFB97C</paraID>
      <start>4</start>
      <end>5</end>
      <status>unmodified</status>
      <modifiedWord/>
      <trackRevisions>false</trackRevisions>
    </reviewItem>
    <reviewItem>
      <errorID>e9387be4-2fbc-408b-abce-c6255a61c620</errorID>
      <errorWord>,</errorWord>
      <group>L1_Format</group>
      <groupName>格式问题</groupName>
      <ability>L2_HalfPunc</ability>
      <abilityName>全半角检查</abilityName>
      <candidateList>
        <item>，</item>
      </candidateList>
      <explain>文本全半角错误。</explain>
      <paraID>4627B606</paraID>
      <start>17</start>
      <end>18</end>
      <status>unmodified</status>
      <modifiedWord/>
      <trackRevisions>false</trackRevisions>
    </reviewItem>
    <reviewItem>
      <errorID>db2df43d-5c24-4357-a826-4af6d0358e77</errorID>
      <errorWord>,</errorWord>
      <group>L1_Format</group>
      <groupName>格式问题</groupName>
      <ability>L2_HalfPunc</ability>
      <abilityName>全半角检查</abilityName>
      <candidateList>
        <item>，</item>
      </candidateList>
      <explain>文本全半角错误。</explain>
      <paraID>4627B606</paraID>
      <start>31</start>
      <end>32</end>
      <status>unmodified</status>
      <modifiedWord/>
      <trackRevisions>false</trackRevisions>
    </reviewItem>
    <reviewItem>
      <errorID>2ca4084b-f7ad-4c68-94a9-c6a69fc85462</errorID>
      <errorWord>酯酯</errorWord>
      <group>L1_Word</group>
      <groupName>字词问题</groupName>
      <ability>L2_Typo</ability>
      <abilityName>字词错误</abilityName>
      <candidateList>
        <item>酯</item>
      </candidateList>
      <explain/>
      <paraID> 9D9DE6C</paraID>
      <start>56</start>
      <end>58</end>
      <status>ignored</status>
      <modifiedWord/>
      <trackRevisions>false</trackRevisions>
    </reviewItem>
    <reviewItem>
      <errorID>c381730b-6674-4665-8a81-a5773a2bbf9e</errorID>
      <errorWord>地抬</errorWord>
      <group>L1_Word</group>
      <groupName>字词问题</groupName>
      <ability>L2_Typo</ability>
      <abilityName>字词错误</abilityName>
      <candidateList>
        <item>地毯</item>
      </candidateList>
      <explain/>
      <paraID> 9D9DE6C</paraID>
      <start>132</start>
      <end>134</end>
      <status>ignored</status>
      <modifiedWord/>
      <trackRevisions>false</trackRevisions>
    </reviewItem>
    <reviewItem>
      <errorID>a00376d1-fcfd-4f90-a403-612d8392c168</errorID>
      <errorWord>,</errorWord>
      <group>L1_Format</group>
      <groupName>格式问题</groupName>
      <ability>L2_HalfPunc</ability>
      <abilityName>全半角检查</abilityName>
      <candidateList>
        <item>，</item>
      </candidateList>
      <explain>文本全半角错误。</explain>
      <paraID> 9D9DE6C</paraID>
      <start>151</start>
      <end>152</end>
      <status>unmodified</status>
      <modifiedWord/>
      <trackRevisions>false</trackRevisions>
    </reviewItem>
    <reviewItem>
      <errorID>0d45acf1-e203-461d-bec7-b667740ca5c1</errorID>
      <errorWord>:</errorWord>
      <group>L1_Format</group>
      <groupName>格式问题</groupName>
      <ability>L2_HalfPunc</ability>
      <abilityName>全半角检查</abilityName>
      <candidateList>
        <item>：</item>
      </candidateList>
      <explain>文本全半角错误。</explain>
      <paraID>44196BA5</paraID>
      <start>4</start>
      <end>5</end>
      <status>unmodified</status>
      <modifiedWord/>
      <trackRevisions>false</trackRevisions>
    </reviewItem>
    <reviewItem>
      <errorID>9c84f053-0deb-4461-ba12-dceba9777cc8</errorID>
      <errorWord>.</errorWord>
      <group>L1_Format</group>
      <groupName>格式问题</groupName>
      <ability>L2_HalfPunc</ability>
      <abilityName>全半角检查</abilityName>
      <candidateList>
        <item>。</item>
      </candidateList>
      <explain>文本全半角错误。</explain>
      <paraID>3AE1C5B5</paraID>
      <start>9</start>
      <end>10</end>
      <status>unmodified</status>
      <modifiedWord/>
      <trackRevisions>false</trackRevisions>
    </reviewItem>
    <reviewItem>
      <errorID>3714586d-0f3f-49cc-9b7e-a59903639745</errorID>
      <errorWord>:</errorWord>
      <group>L1_Format</group>
      <groupName>格式问题</groupName>
      <ability>L2_HalfPunc</ability>
      <abilityName>全半角检查</abilityName>
      <candidateList>
        <item>：</item>
      </candidateList>
      <explain>文本全半角错误。</explain>
      <paraID>256DDDBD</paraID>
      <start>4</start>
      <end>5</end>
      <status>unmodified</status>
      <modifiedWord/>
      <trackRevisions>false</trackRevisions>
    </reviewItem>
    <reviewItem>
      <errorID>f182271c-072a-4fea-b515-4bfba4191419</errorID>
      <errorWord>:</errorWord>
      <group>L1_Format</group>
      <groupName>格式问题</groupName>
      <ability>L2_HalfPunc</ability>
      <abilityName>全半角检查</abilityName>
      <candidateList>
        <item>：</item>
      </candidateList>
      <explain>文本全半角错误。</explain>
      <paraID>660274AA</paraID>
      <start>4</start>
      <end>5</end>
      <status>unmodified</status>
      <modifiedWord/>
      <trackRevisions>false</trackRevisions>
    </reviewItem>
    <reviewItem>
      <errorID>9f10ec26-7a01-464f-91fb-0dca87c557ca</errorID>
      <errorWord>;</errorWord>
      <group>L1_Format</group>
      <groupName>格式问题</groupName>
      <ability>L2_HalfPunc</ability>
      <abilityName>全半角检查</abilityName>
      <candidateList>
        <item>；</item>
      </candidateList>
      <explain>文本全半角错误。</explain>
      <paraID>77BD0EB6</paraID>
      <start>51</start>
      <end>52</end>
      <status>unmodified</status>
      <modifiedWord/>
      <trackRevisions>false</trackRevisions>
    </reviewItem>
    <reviewItem>
      <errorID>8f9561ee-95ed-46f9-845a-86cbb7bc103d</errorID>
      <errorWord>;</errorWord>
      <group>L1_Format</group>
      <groupName>格式问题</groupName>
      <ability>L2_HalfPunc</ability>
      <abilityName>全半角检查</abilityName>
      <candidateList>
        <item>；</item>
      </candidateList>
      <explain>文本全半角错误。</explain>
      <paraID>77BD0EB6</paraID>
      <start>71</start>
      <end>72</end>
      <status>unmodified</status>
      <modifiedWord/>
      <trackRevisions>false</trackRevisions>
    </reviewItem>
    <reviewItem>
      <errorID>2e53a58f-34f3-47a7-ab81-653afc41bcf1</errorID>
      <errorWord>;</errorWord>
      <group>L1_Format</group>
      <groupName>格式问题</groupName>
      <ability>L2_HalfPunc</ability>
      <abilityName>全半角检查</abilityName>
      <candidateList>
        <item>；</item>
      </candidateList>
      <explain>文本全半角错误。</explain>
      <paraID>77BD0EB6</paraID>
      <start>79</start>
      <end>80</end>
      <status>unmodified</status>
      <modifiedWord/>
      <trackRevisions>false</trackRevisions>
    </reviewItem>
    <reviewItem>
      <errorID>b99e8a1b-f94c-4b73-81c3-9d57d753eeb1</errorID>
      <errorWord>"</errorWord>
      <group>L1_Format</group>
      <groupName>格式问题</groupName>
      <ability>L2_HalfPunc</ability>
      <abilityName>全半角检查</abilityName>
      <candidateList/>
      <explain>文本全半角错误。</explain>
      <paraID>77BD0EB6</paraID>
      <start>121</start>
      <end>122</end>
      <status>unmodified</status>
      <modifiedWord/>
      <trackRevisions>false</trackRevisions>
    </reviewItem>
    <reviewItem>
      <errorID>5d3aeac4-5301-4487-8ca6-5d41fbd8c40f</errorID>
      <errorWord>;</errorWord>
      <group>L1_Format</group>
      <groupName>格式问题</groupName>
      <ability>L2_HalfPunc</ability>
      <abilityName>全半角检查</abilityName>
      <candidateList>
        <item>；</item>
      </candidateList>
      <explain>文本全半角错误。</explain>
      <paraID>77BD0EB6</paraID>
      <start>125</start>
      <end>126</end>
      <status>unmodified</status>
      <modifiedWord/>
      <trackRevisions>false</trackRevisions>
    </reviewItem>
    <reviewItem>
      <errorID>88594b1d-3361-4307-8ff6-dfc06f7bcca8</errorID>
      <errorWord>器</errorWord>
      <group>L1_Word</group>
      <groupName>字词问题</groupName>
      <ability>L2_Typo</ability>
      <abilityName>字词错误</abilityName>
      <candidateList>
        <item>其</item>
      </candidateList>
      <explain>存在发音相同字词的误用。</explain>
      <paraID>77BD0EB6</paraID>
      <start>149</start>
      <end>151</end>
      <status>modified</status>
      <modifiedWord>其</modifiedWord>
      <trackRevisions>true</trackRevisions>
    </reviewItem>
    <reviewItem>
      <errorID>320c4896-a6d3-4a25-888d-80cf13e30320</errorID>
      <errorWord>,</errorWord>
      <group>L1_Format</group>
      <groupName>格式问题</groupName>
      <ability>L2_HalfPunc</ability>
      <abilityName>全半角检查</abilityName>
      <candidateList>
        <item>，</item>
      </candidateList>
      <explain>文本全半角错误。</explain>
      <paraID>77BD0EB6</paraID>
      <start>218</start>
      <end>219</end>
      <status>unmodified</status>
      <modifiedWord/>
      <trackRevisions>false</trackRevisions>
    </reviewItem>
    <reviewItem>
      <errorID>504bb539-33e2-41bd-9b63-2d900c0faaff</errorID>
      <errorWord>泄露</errorWord>
      <group>L1_Word</group>
      <groupName>字词问题</groupName>
      <ability>L2_Typo</ability>
      <abilityName>字词错误</abilityName>
      <candidateList>
        <item>泄漏</item>
      </candidateList>
      <explain>存在发音相同字词的误用。</explain>
      <paraID>77BD0EB6</paraID>
      <start>232</start>
      <end>234</end>
      <status>unmodified</status>
      <modifiedWord/>
      <trackRevisions>false</trackRevisions>
    </reviewItem>
    <reviewItem>
      <errorID>46a2616b-3c3b-440b-b5ad-560b072a9ba6</errorID>
      <errorWord>.</errorWord>
      <group>L1_Format</group>
      <groupName>格式问题</groupName>
      <ability>L2_HalfPunc</ability>
      <abilityName>全半角检查</abilityName>
      <candidateList>
        <item>。</item>
      </candidateList>
      <explain>文本全半角错误。</explain>
      <paraID>44B8D78B</paraID>
      <start>12</start>
      <end>13</end>
      <status>unmodified</status>
      <modifiedWord/>
      <trackRevisions>false</trackRevisions>
    </reviewItem>
    <reviewItem>
      <errorID>339b6ddf-234f-4549-a86b-608ebd6b9241</errorID>
      <errorWord>KW</errorWord>
      <group>L1_Word</group>
      <groupName>字词问题</groupName>
      <ability>L2_Typo</ability>
      <abilityName>字词错误</abilityName>
      <candidateList>
        <item>kW</item>
      </candidateList>
      <explain/>
      <paraID>35F58F0B</paraID>
      <start>28</start>
      <end>30</end>
      <status>unmodified</status>
      <modifiedWord/>
      <trackRevisions>false</trackRevisions>
    </reviewItem>
    <reviewItem>
      <errorID>bc9263b1-4339-47b5-a60f-2821179f24bb</errorID>
      <errorWord>MM</errorWord>
      <group>L1_Official</group>
      <groupName>公文问题</groupName>
      <ability>L2_Official</ability>
      <abilityName>公文问题</abilityName>
      <candidateList/>
      <explain>公文中禁止出现该词语</explain>
      <paraID>35F58F0B</paraID>
      <start>93</start>
      <end>95</end>
      <status>unmodified</status>
      <modifiedWord/>
      <trackRevisions>false</trackRevisions>
    </reviewItem>
    <reviewItem>
      <errorID>ea173379-0f4d-434b-a8cf-5615d48982d0</errorID>
      <errorWord>MM</errorWord>
      <group>L1_Official</group>
      <groupName>公文问题</groupName>
      <ability>L2_Official</ability>
      <abilityName>公文问题</abilityName>
      <candidateList/>
      <explain>公文中禁止出现该词语</explain>
      <paraID>35F58F0B</paraID>
      <start>102</start>
      <end>104</end>
      <status>unmodified</status>
      <modifiedWord/>
      <trackRevisions>false</trackRevisions>
    </reviewItem>
    <reviewItem>
      <errorID>09be26c2-8e65-4bbd-929b-59c3c6b4706e</errorID>
      <errorWord>.</errorWord>
      <group>L1_Format</group>
      <groupName>格式问题</groupName>
      <ability>L2_HalfPunc</ability>
      <abilityName>全半角检查</abilityName>
      <candidateList>
        <item>。</item>
      </candidateList>
      <explain>文本全半角错误。</explain>
      <paraID>3044353E</paraID>
      <start>8</start>
      <end>9</end>
      <status>unmodified</status>
      <modifiedWord/>
      <trackRevisions>false</trackRevisions>
    </reviewItem>
    <reviewItem>
      <errorID>fada3fdf-a99c-4458-b410-a99dbfbd49a9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D5719B7</paraID>
      <start>0</start>
      <end>2</end>
      <status>unmodified</status>
      <modifiedWord/>
      <trackRevisions>false</trackRevisions>
    </reviewItem>
    <reviewItem>
      <errorID>cf56a2a6-2354-4374-bf35-895c1f291f3a</errorID>
      <errorWord>,</errorWord>
      <group>L1_Format</group>
      <groupName>格式问题</groupName>
      <ability>L2_HalfPunc</ability>
      <abilityName>全半角检查</abilityName>
      <candidateList>
        <item>，</item>
      </candidateList>
      <explain>文本全半角错误。</explain>
      <paraID> D5719B7</paraID>
      <start>84</start>
      <end>85</end>
      <status>unmodified</status>
      <modifiedWord/>
      <trackRevisions>false</trackRevisions>
    </reviewItem>
    <reviewItem>
      <errorID>0547cdd7-e333-4b23-85a5-54fa31a80a3a</errorID>
      <errorWord>:</errorWord>
      <group>L1_Format</group>
      <groupName>格式问题</groupName>
      <ability>L2_HalfPunc</ability>
      <abilityName>全半角检查</abilityName>
      <candidateList>
        <item>：</item>
      </candidateList>
      <explain>文本全半角错误。</explain>
      <paraID>2D8DF771</paraID>
      <start>15</start>
      <end>16</end>
      <status>unmodified</status>
      <modifiedWord/>
      <trackRevisions>false</trackRevisions>
    </reviewItem>
    <reviewItem>
      <errorID>936cd1db-4fe0-47f8-abb8-84b93db6bf8c</errorID>
      <errorWord>KW</errorWord>
      <group>L1_Word</group>
      <groupName>字词问题</groupName>
      <ability>L2_Typo</ability>
      <abilityName>字词错误</abilityName>
      <candidateList>
        <item>kW</item>
      </candidateList>
      <explain/>
      <paraID>2D8DF771</paraID>
      <start>130</start>
      <end>132</end>
      <status>unmodified</status>
      <modifiedWord/>
      <trackRevisions>false</trackRevisions>
    </reviewItem>
    <reviewItem>
      <errorID>903e3b4f-8d5c-4933-a8f8-01559e2ad5c5</errorID>
      <errorWord>档位</errorWord>
      <group>L1_Word</group>
      <groupName>字词问题</groupName>
      <ability>L2_Typo</ability>
      <abilityName>字词错误</abilityName>
      <candidateList>
        <item>挡位</item>
      </candidateList>
      <explain/>
      <paraID>2D8DF771</paraID>
      <start>202</start>
      <end>204</end>
      <status>unmodified</status>
      <modifiedWord/>
      <trackRevisions>false</trackRevisions>
    </reviewItem>
    <reviewItem>
      <errorID>7b5a735a-23c3-4747-b4fa-4977eae4d0ba</errorID>
      <errorWord>电流电流</errorWord>
      <group>L1_Word</group>
      <groupName>字词问题</groupName>
      <ability>L2_Typo</ability>
      <abilityName>字词错误</abilityName>
      <candidateList>
        <item>电流</item>
      </candidateList>
      <explain/>
      <paraID>2D8DF771</paraID>
      <start>304</start>
      <end>310</end>
      <status>modified</status>
      <modifiedWord>电流</modifiedWord>
      <trackRevisions>true</trackRevisions>
    </reviewItem>
    <reviewItem>
      <errorID>7c0e31bc-e0c9-435a-bc91-7abccacca10d</errorID>
      <errorWord>.</errorWord>
      <group>L1_Format</group>
      <groupName>格式问题</groupName>
      <ability>L2_HalfPunc</ability>
      <abilityName>全半角检查</abilityName>
      <candidateList>
        <item>。</item>
      </candidateList>
      <explain>文本全半角错误。</explain>
      <paraID>4BE77F79</paraID>
      <start>8</start>
      <end>9</end>
      <status>unmodified</status>
      <modifiedWord/>
      <trackRevisions>false</trackRevisions>
    </reviewItem>
    <reviewItem>
      <errorID>dd538170-d801-478c-a8aa-926f5278ec71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5F1F94AD</paraID>
      <start>0</start>
      <end>2</end>
      <status>unmodified</status>
      <modifiedWord/>
      <trackRevisions>false</trackRevisions>
    </reviewItem>
    <reviewItem>
      <errorID>8cc86411-58af-4e0a-a2f0-147bca83dab5</errorID>
      <errorWord>：：</errorWord>
      <group>L1_Punc</group>
      <groupName>标点问题</groupName>
      <ability>L2_Punc</ability>
      <abilityName>标点符号检查</abilityName>
      <candidateList>
        <item>：</item>
      </candidateList>
      <explain/>
      <paraID>5F1F94AD</paraID>
      <start>59</start>
      <end>61</end>
      <status>unmodified</status>
      <modifiedWord/>
      <trackRevisions>false</trackRevisions>
    </reviewItem>
    <reviewItem>
      <errorID>a5f25f21-09df-4779-946f-3f44818c67b2</errorID>
      <errorWord>,</errorWord>
      <group>L1_Format</group>
      <groupName>格式问题</groupName>
      <ability>L2_HalfPunc</ability>
      <abilityName>全半角检查</abilityName>
      <candidateList>
        <item>，</item>
      </candidateList>
      <explain>文本全半角错误。</explain>
      <paraID>5F1F94AD</paraID>
      <start>87</start>
      <end>88</end>
      <status>unmodified</status>
      <modifiedWord/>
      <trackRevisions>false</trackRevisions>
    </reviewItem>
    <reviewItem>
      <errorID>c13805d1-3fd8-4a76-a6d1-5f8a1b6b1034</errorID>
      <errorWord>,</errorWord>
      <group>L1_Format</group>
      <groupName>格式问题</groupName>
      <ability>L2_HalfPunc</ability>
      <abilityName>全半角检查</abilityName>
      <candidateList>
        <item>，</item>
      </candidateList>
      <explain>文本全半角错误。</explain>
      <paraID>5F1F94AD</paraID>
      <start>250</start>
      <end>251</end>
      <status>unmodified</status>
      <modifiedWord/>
      <trackRevisions>false</trackRevisions>
    </reviewItem>
    <reviewItem>
      <errorID>b075d8b4-9436-4d30-9297-7ca05805ea2d</errorID>
      <errorWord>.</errorWord>
      <group>L1_Format</group>
      <groupName>格式问题</groupName>
      <ability>L2_HalfPunc</ability>
      <abilityName>全半角检查</abilityName>
      <candidateList>
        <item>。</item>
      </candidateList>
      <explain>文本全半角错误。</explain>
      <paraID>608E5E3C</paraID>
      <start>12</start>
      <end>13</end>
      <status>unmodified</status>
      <modifiedWord/>
      <trackRevisions>false</trackRevisions>
    </reviewItem>
    <reviewItem>
      <errorID>244552e8-f223-4bfd-9821-f6afb884ac95</errorID>
      <errorWord>:</errorWord>
      <group>L1_Format</group>
      <groupName>格式问题</groupName>
      <ability>L2_HalfPunc</ability>
      <abilityName>全半角检查</abilityName>
      <candidateList>
        <item>：</item>
      </candidateList>
      <explain>文本全半角错误。</explain>
      <paraID>31444E08</paraID>
      <start>4</start>
      <end>5</end>
      <status>unmodified</status>
      <modifiedWord/>
      <trackRevisions>false</trackRevisions>
    </reviewItem>
    <reviewItem>
      <errorID>b88e4f81-e38b-4d75-8b61-9e82242ed89a</errorID>
      <errorWord>系统应</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43A5060A</paraID>
      <start>84</start>
      <end>87</end>
      <status>unmodified</status>
      <modifiedWord/>
      <trackRevisions>false</trackRevisions>
    </reviewItem>
    <reviewItem>
      <errorID>0e5c1296-9141-44b5-941c-62e2731a125a</errorID>
      <errorWord>,</errorWord>
      <group>L1_Format</group>
      <groupName>格式问题</groupName>
      <ability>L2_HalfPunc</ability>
      <abilityName>全半角检查</abilityName>
      <candidateList>
        <item>，</item>
      </candidateList>
      <explain>文本全半角错误。</explain>
      <paraID>43A5060A</paraID>
      <start>276</start>
      <end>277</end>
      <status>unmodified</status>
      <modifiedWord/>
      <trackRevisions>false</trackRevisions>
    </reviewItem>
    <reviewItem>
      <errorID>715434dd-bf8c-4ab4-b557-d0b6503391f1</errorID>
      <errorWord>;</errorWord>
      <group>L1_Format</group>
      <groupName>格式问题</groupName>
      <ability>L2_HalfPunc</ability>
      <abilityName>全半角检查</abilityName>
      <candidateList>
        <item>；</item>
      </candidateList>
      <explain>文本全半角错误。</explain>
      <paraID>77245480</paraID>
      <start>51</start>
      <end>52</end>
      <status>unmodified</status>
      <modifiedWord/>
      <trackRevisions>false</trackRevisions>
    </reviewItem>
    <reviewItem>
      <errorID>db36c5fb-a8f0-41d7-bd70-099eb48578be</errorID>
      <errorWord>;</errorWord>
      <group>L1_Format</group>
      <groupName>格式问题</groupName>
      <ability>L2_HalfPunc</ability>
      <abilityName>全半角检查</abilityName>
      <candidateList>
        <item>；</item>
      </candidateList>
      <explain>文本全半角错误。</explain>
      <paraID>77245480</paraID>
      <start>71</start>
      <end>72</end>
      <status>unmodified</status>
      <modifiedWord/>
      <trackRevisions>false</trackRevisions>
    </reviewItem>
    <reviewItem>
      <errorID>e4253941-2b47-4116-9711-bf5636267f97</errorID>
      <errorWord>;</errorWord>
      <group>L1_Format</group>
      <groupName>格式问题</groupName>
      <ability>L2_HalfPunc</ability>
      <abilityName>全半角检查</abilityName>
      <candidateList>
        <item>；</item>
      </candidateList>
      <explain>文本全半角错误。</explain>
      <paraID>77245480</paraID>
      <start>79</start>
      <end>80</end>
      <status>unmodified</status>
      <modifiedWord/>
      <trackRevisions>false</trackRevisions>
    </reviewItem>
    <reviewItem>
      <errorID>9d2c0b9e-7a18-486c-9251-45c6e7fa7d89</errorID>
      <errorWord>"</errorWord>
      <group>L1_Format</group>
      <groupName>格式问题</groupName>
      <ability>L2_HalfPunc</ability>
      <abilityName>全半角检查</abilityName>
      <candidateList/>
      <explain>文本全半角错误。</explain>
      <paraID>77245480</paraID>
      <start>121</start>
      <end>122</end>
      <status>unmodified</status>
      <modifiedWord/>
      <trackRevisions>false</trackRevisions>
    </reviewItem>
    <reviewItem>
      <errorID>f2f21251-f7b8-42bd-97c6-2ad9c7ad266e</errorID>
      <errorWord>;</errorWord>
      <group>L1_Format</group>
      <groupName>格式问题</groupName>
      <ability>L2_HalfPunc</ability>
      <abilityName>全半角检查</abilityName>
      <candidateList>
        <item>；</item>
      </candidateList>
      <explain>文本全半角错误。</explain>
      <paraID>77245480</paraID>
      <start>125</start>
      <end>126</end>
      <status>unmodified</status>
      <modifiedWord/>
      <trackRevisions>false</trackRevisions>
    </reviewItem>
    <reviewItem>
      <errorID>70464b8e-7a49-49d5-bd84-642a2e554c63</errorID>
      <errorWord>器</errorWord>
      <group>L1_Word</group>
      <groupName>字词问题</groupName>
      <ability>L2_Typo</ability>
      <abilityName>字词错误</abilityName>
      <candidateList>
        <item>其</item>
      </candidateList>
      <explain>存在发音相同字词的误用。</explain>
      <paraID>77245480</paraID>
      <start>149</start>
      <end>150</end>
      <status>unmodified</status>
      <modifiedWord/>
      <trackRevisions>false</trackRevisions>
    </reviewItem>
    <reviewItem>
      <errorID>74a0989a-78e7-41c2-96c7-eb00a3b06509</errorID>
      <errorWord>,</errorWord>
      <group>L1_Format</group>
      <groupName>格式问题</groupName>
      <ability>L2_HalfPunc</ability>
      <abilityName>全半角检查</abilityName>
      <candidateList>
        <item>，</item>
      </candidateList>
      <explain>文本全半角错误。</explain>
      <paraID>77245480</paraID>
      <start>217</start>
      <end>218</end>
      <status>unmodified</status>
      <modifiedWord/>
      <trackRevisions>false</trackRevisions>
    </reviewItem>
    <reviewItem>
      <errorID>32b0f447-dc99-4164-86b3-aacc646a6fc2</errorID>
      <errorWord>泄露</errorWord>
      <group>L1_Word</group>
      <groupName>字词问题</groupName>
      <ability>L2_Typo</ability>
      <abilityName>字词错误</abilityName>
      <candidateList>
        <item>泄漏</item>
      </candidateList>
      <explain>存在发音相同字词的误用。</explain>
      <paraID>77245480</paraID>
      <start>231</start>
      <end>233</end>
      <status>unmodified</status>
      <modifiedWord/>
      <trackRevisions>false</trackRevisions>
    </reviewItem>
    <reviewItem>
      <errorID>5ffc32fb-0c54-4f89-ba79-372398bc9ee7</errorID>
      <errorWord>.</errorWord>
      <group>L1_Format</group>
      <groupName>格式问题</groupName>
      <ability>L2_HalfPunc</ability>
      <abilityName>全半角检查</abilityName>
      <candidateList>
        <item>。</item>
      </candidateList>
      <explain>文本全半角错误。</explain>
      <paraID>7782E476</paraID>
      <start>12</start>
      <end>13</end>
      <status>unmodified</status>
      <modifiedWord/>
      <trackRevisions>false</trackRevisions>
    </reviewItem>
    <reviewItem>
      <errorID>989d327f-4995-4c3e-a31d-5b9ae3a6b8b1</errorID>
      <errorWord>KW</errorWord>
      <group>L1_Word</group>
      <groupName>字词问题</groupName>
      <ability>L2_Typo</ability>
      <abilityName>字词错误</abilityName>
      <candidateList>
        <item>kW</item>
      </candidateList>
      <explain/>
      <paraID>44BAF7F1</paraID>
      <start>165</start>
      <end>167</end>
      <status>unmodified</status>
      <modifiedWord/>
      <trackRevisions>false</trackRevisions>
    </reviewItem>
    <reviewItem>
      <errorID>0a7e6b0d-7789-4f9e-9eec-665c5e5d2e7e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5D3C8A4</paraID>
      <start>0</start>
      <end>2</end>
      <status>unmodified</status>
      <modifiedWord/>
      <trackRevisions>false</trackRevisions>
    </reviewItem>
    <reviewItem>
      <errorID>a789067b-7afe-4a04-b7ef-23933286292c</errorID>
      <errorWord>KW</errorWord>
      <group>L1_Word</group>
      <groupName>字词问题</groupName>
      <ability>L2_Typo</ability>
      <abilityName>字词错误</abilityName>
      <candidateList>
        <item>kW</item>
      </candidateList>
      <explain/>
      <paraID> 5D3C8A4</paraID>
      <start>8</start>
      <end>10</end>
      <status>unmodified</status>
      <modifiedWord/>
      <trackRevisions>false</trackRevisions>
    </reviewItem>
    <reviewItem>
      <errorID>bef592d6-7e5c-4bec-8fe4-fe467b40d46b</errorID>
      <errorWord>,</errorWord>
      <group>L1_Format</group>
      <groupName>格式问题</groupName>
      <ability>L2_HalfPunc</ability>
      <abilityName>全半角检查</abilityName>
      <candidateList>
        <item>，</item>
      </candidateList>
      <explain>文本全半角错误。</explain>
      <paraID> 5D3C8A4</paraID>
      <start>48</start>
      <end>49</end>
      <status>unmodified</status>
      <modifiedWord/>
      <trackRevisions>false</trackRevisions>
    </reviewItem>
    <reviewItem>
      <errorID>f2c635dd-b2bc-4203-a690-01af282dbc32</errorID>
      <errorWord>耐用方便</errorWord>
      <group>L1_Word</group>
      <groupName>字词问题</groupName>
      <ability>L2_Typo</ability>
      <abilityName>字词错误</abilityName>
      <candidateList>
        <item>使用方便</item>
      </candidateList>
      <explain/>
      <paraID> 5D3C8A4</paraID>
      <start>58</start>
      <end>62</end>
      <status>unmodified</status>
      <modifiedWord/>
      <trackRevisions>false</trackRevisions>
    </reviewItem>
    <reviewItem>
      <errorID>88280eb9-744a-486b-b73d-4ad61989f9c7</errorID>
      <errorWord>旋纽</errorWord>
      <group>L1_Word</group>
      <groupName>字词问题</groupName>
      <ability>L2_Typo</ability>
      <abilityName>字词错误</abilityName>
      <candidateList>
        <item>旋钮</item>
      </candidateList>
      <explain/>
      <paraID> 5D3C8A4</paraID>
      <start>67</start>
      <end>71</end>
      <status>modified</status>
      <modifiedWord>旋钮</modifiedWord>
      <trackRevisions>true</trackRevisions>
    </reviewItem>
    <reviewItem>
      <errorID>9cc529ef-67dd-4d08-8f9b-ae148381f630</errorID>
      <errorWord>;</errorWord>
      <group>L1_Format</group>
      <groupName>格式问题</groupName>
      <ability>L2_HalfPunc</ability>
      <abilityName>全半角检查</abilityName>
      <candidateList>
        <item>；</item>
      </candidateList>
      <explain>文本全半角错误。</explain>
      <paraID> AA5C260</paraID>
      <start>30</start>
      <end>31</end>
      <status>unmodified</status>
      <modifiedWord/>
      <trackRevisions>false</trackRevisions>
    </reviewItem>
    <reviewItem>
      <errorID>61ed99df-f40d-4806-a4b4-9053c5f8707b</errorID>
      <errorWord>,</errorWord>
      <group>L1_Format</group>
      <groupName>格式问题</groupName>
      <ability>L2_HalfPunc</ability>
      <abilityName>全半角检查</abilityName>
      <candidateList>
        <item>，</item>
      </candidateList>
      <explain>文本全半角错误。</explain>
      <paraID> AA5C260</paraID>
      <start>66</start>
      <end>67</end>
      <status>unmodified</status>
      <modifiedWord/>
      <trackRevisions>false</trackRevisions>
    </reviewItem>
    <reviewItem>
      <errorID>8b84f472-1d90-4664-9372-c0563cfb12dd</errorID>
      <errorWord>，</errorWord>
      <group>L1_Word</group>
      <groupName>字词问题</groupName>
      <ability>L2_Typo</ability>
      <abilityName>字词错误</abilityName>
      <candidateList>
        <item>，均</item>
      </candidateList>
      <explain/>
      <paraID> AA5C260</paraID>
      <start>83</start>
      <end>84</end>
      <status>unmodified</status>
      <modifiedWord/>
      <trackRevisions>false</trackRevisions>
    </reviewItem>
    <reviewItem>
      <errorID>bb47ef89-2360-45b6-88e6-531bca273463</errorID>
      <errorWord>KW</errorWord>
      <group>L1_Word</group>
      <groupName>字词问题</groupName>
      <ability>L2_Typo</ability>
      <abilityName>字词错误</abilityName>
      <candidateList>
        <item>kW</item>
      </candidateList>
      <explain/>
      <paraID> AA5C260</paraID>
      <start>148</start>
      <end>150</end>
      <status>unmodified</status>
      <modifiedWord/>
      <trackRevisions>false</trackRevisions>
    </reviewItem>
    <reviewItem>
      <errorID>0e8a986e-efdb-4874-b5d2-a354059f918c</errorID>
      <errorWord>MM</errorWord>
      <group>L1_Official</group>
      <groupName>公文问题</groupName>
      <ability>L2_Official</ability>
      <abilityName>公文问题</abilityName>
      <candidateList/>
      <explain>公文中禁止出现该词语</explain>
      <paraID>20A34530</paraID>
      <start>21</start>
      <end>23</end>
      <status>unmodified</status>
      <modifiedWord/>
      <trackRevisions>false</trackRevisions>
    </reviewItem>
    <reviewItem>
      <errorID>66c68786-ae70-41ae-bff1-872f38ac0738</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20A34530</paraID>
      <start>52</start>
      <end>53</end>
      <status>unmodified</status>
      <modifiedWord/>
      <trackRevisions>false</trackRevisions>
    </reviewItem>
    <reviewItem>
      <errorID>186507bc-b32e-48de-a303-48fcc1b350ba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5590004A</paraID>
      <start>0</start>
      <end>2</end>
      <status>unmodified</status>
      <modifiedWord/>
      <trackRevisions>false</trackRevisions>
    </reviewItem>
    <reviewItem>
      <errorID>1e516759-7451-4d26-992b-6a940158f6fb</errorID>
      <errorWord>,</errorWord>
      <group>L1_Format</group>
      <groupName>格式问题</groupName>
      <ability>L2_HalfPunc</ability>
      <abilityName>全半角检查</abilityName>
      <candidateList>
        <item>，</item>
      </candidateList>
      <explain>文本全半角错误。</explain>
      <paraID>5590004A</paraID>
      <start>84</start>
      <end>85</end>
      <status>unmodified</status>
      <modifiedWord/>
      <trackRevisions>false</trackRevisions>
    </reviewItem>
    <reviewItem>
      <errorID>35064bd9-83a8-41f3-baa1-3f3cb6a7a2b4</errorID>
      <errorWord>.</errorWord>
      <group>L1_Format</group>
      <groupName>格式问题</groupName>
      <ability>L2_HalfPunc</ability>
      <abilityName>全半角检查</abilityName>
      <candidateList>
        <item>。</item>
      </candidateList>
      <explain>文本全半角错误。</explain>
      <paraID>2E0D32E4</paraID>
      <start>8</start>
      <end>9</end>
      <status>unmodified</status>
      <modifiedWord/>
      <trackRevisions>false</trackRevisions>
    </reviewItem>
    <reviewItem>
      <errorID>f2f8c002-def0-439f-bc2a-20af8b19eaf8</errorID>
      <errorWord>结算</errorWord>
      <group>L1_Word</group>
      <groupName>字词问题</groupName>
      <ability>L2_Typo</ability>
      <abilityName>字词错误</abilityName>
      <candidateList>
        <item>计算</item>
      </candidateList>
      <explain/>
      <paraID> 26B03D5</paraID>
      <start>4</start>
      <end>6</end>
      <status>unmodified</status>
      <modifiedWord/>
      <trackRevisions>false</trackRevisions>
    </reviewItem>
    <reviewItem>
      <errorID>d2fcdc26-12d5-440c-8926-062ca0bd9bfd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212F6BBD</paraID>
      <start>0</start>
      <end>2</end>
      <status>unmodified</status>
      <modifiedWord/>
      <trackRevisions>false</trackRevisions>
    </reviewItem>
    <reviewItem>
      <errorID>65bc81a0-6cc7-4e96-968b-7caa46386ca4</errorID>
      <errorWord>：：</errorWord>
      <group>L1_Punc</group>
      <groupName>标点问题</groupName>
      <ability>L2_Punc</ability>
      <abilityName>标点符号检查</abilityName>
      <candidateList>
        <item>：</item>
      </candidateList>
      <explain/>
      <paraID>212F6BBD</paraID>
      <start>59</start>
      <end>61</end>
      <status>unmodified</status>
      <modifiedWord/>
      <trackRevisions>false</trackRevisions>
    </reviewItem>
    <reviewItem>
      <errorID>3ff74896-67e5-41ce-ba22-b0ba5335a3c7</errorID>
      <errorWord>,</errorWord>
      <group>L1_Format</group>
      <groupName>格式问题</groupName>
      <ability>L2_HalfPunc</ability>
      <abilityName>全半角检查</abilityName>
      <candidateList>
        <item>，</item>
      </candidateList>
      <explain>文本全半角错误。</explain>
      <paraID>212F6BBD</paraID>
      <start>87</start>
      <end>88</end>
      <status>unmodified</status>
      <modifiedWord/>
      <trackRevisions>false</trackRevisions>
    </reviewItem>
    <reviewItem>
      <errorID>e12b3d52-379a-48f5-b2ce-faae3fb7ac79</errorID>
      <errorWord>,</errorWord>
      <group>L1_Format</group>
      <groupName>格式问题</groupName>
      <ability>L2_HalfPunc</ability>
      <abilityName>全半角检查</abilityName>
      <candidateList>
        <item>，</item>
      </candidateList>
      <explain>文本全半角错误。</explain>
      <paraID>212F6BBD</paraID>
      <start>250</start>
      <end>251</end>
      <status>unmodified</status>
      <modifiedWord/>
      <trackRevisions>false</trackRevisions>
    </reviewItem>
    <reviewItem>
      <errorID>3572a537-9178-45ac-8dad-5c8e717c6298</errorID>
      <errorWord>.</errorWord>
      <group>L1_Format</group>
      <groupName>格式问题</groupName>
      <ability>L2_HalfPunc</ability>
      <abilityName>全半角检查</abilityName>
      <candidateList>
        <item>。</item>
      </candidateList>
      <explain>文本全半角错误。</explain>
      <paraID>13FDEBD9</paraID>
      <start>12</start>
      <end>13</end>
      <status>unmodified</status>
      <modifiedWord/>
      <trackRevisions>false</trackRevisions>
    </reviewItem>
    <reviewItem>
      <errorID>400dd135-6296-437d-83d1-8edf9ebbaabd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47F5F1EE</paraID>
      <start>0</start>
      <end>2</end>
      <status>unmodified</status>
      <modifiedWord/>
      <trackRevisions>false</trackRevisions>
    </reviewItem>
    <reviewItem>
      <errorID>a0ee9597-f083-4156-900d-fe74a613ae3b</errorID>
      <errorWord>：：</errorWord>
      <group>L1_Punc</group>
      <groupName>标点问题</groupName>
      <ability>L2_Punc</ability>
      <abilityName>标点符号检查</abilityName>
      <candidateList>
        <item>：</item>
      </candidateList>
      <explain/>
      <paraID>47F5F1EE</paraID>
      <start>59</start>
      <end>61</end>
      <status>unmodified</status>
      <modifiedWord/>
      <trackRevisions>false</trackRevisions>
    </reviewItem>
    <reviewItem>
      <errorID>7089119c-4776-4f01-b0ee-f525d0294c27</errorID>
      <errorWord>,</errorWord>
      <group>L1_Format</group>
      <groupName>格式问题</groupName>
      <ability>L2_HalfPunc</ability>
      <abilityName>全半角检查</abilityName>
      <candidateList>
        <item>，</item>
      </candidateList>
      <explain>文本全半角错误。</explain>
      <paraID>47F5F1EE</paraID>
      <start>87</start>
      <end>88</end>
      <status>unmodified</status>
      <modifiedWord/>
      <trackRevisions>false</trackRevisions>
    </reviewItem>
    <reviewItem>
      <errorID>99cee8bb-0b12-41c9-9cbd-89c5e37c90a0</errorID>
      <errorWord>,</errorWord>
      <group>L1_Format</group>
      <groupName>格式问题</groupName>
      <ability>L2_HalfPunc</ability>
      <abilityName>全半角检查</abilityName>
      <candidateList>
        <item>，</item>
      </candidateList>
      <explain>文本全半角错误。</explain>
      <paraID>47F5F1EE</paraID>
      <start>242</start>
      <end>243</end>
      <status>unmodified</status>
      <modifiedWord/>
      <trackRevisions>false</trackRevisions>
    </reviewItem>
    <reviewItem>
      <errorID>c06f148b-c636-43e9-9954-b618a5bcece7</errorID>
      <errorWord>.</errorWord>
      <group>L1_Format</group>
      <groupName>格式问题</groupName>
      <ability>L2_HalfPunc</ability>
      <abilityName>全半角检查</abilityName>
      <candidateList>
        <item>。</item>
      </candidateList>
      <explain>文本全半角错误。</explain>
      <paraID>1D45E387</paraID>
      <start>12</start>
      <end>13</end>
      <status>unmodified</status>
      <modifiedWord/>
      <trackRevisions>false</trackRevisions>
    </reviewItem>
    <reviewItem>
      <errorID>1936d312-bdaf-4b06-a0ff-e438352b04b7</errorID>
      <errorWord>:</errorWord>
      <group>L1_Format</group>
      <groupName>格式问题</groupName>
      <ability>L2_HalfPunc</ability>
      <abilityName>全半角检查</abilityName>
      <candidateList>
        <item>：</item>
      </candidateList>
      <explain>文本全半角错误。</explain>
      <paraID>479F45CD</paraID>
      <start>4</start>
      <end>5</end>
      <status>unmodified</status>
      <modifiedWord/>
      <trackRevisions>false</trackRevisions>
    </reviewItem>
    <reviewItem>
      <errorID>9ba63b01-5a54-4363-93e3-3cf75209b410</errorID>
      <errorWord>KW</errorWord>
      <group>L1_Word</group>
      <groupName>字词问题</groupName>
      <ability>L2_Typo</ability>
      <abilityName>字词错误</abilityName>
      <candidateList>
        <item>kW</item>
      </candidateList>
      <explain/>
      <paraID>1CFCC01D</paraID>
      <start>15</start>
      <end>17</end>
      <status>unmodified</status>
      <modifiedWord/>
      <trackRevisions>false</trackRevisions>
    </reviewItem>
    <reviewItem>
      <errorID>7b01f0f2-8716-4eb8-aef9-7a4bbe5f82c1</errorID>
      <errorWord>３００</errorWord>
      <group>L1_Format</group>
      <groupName>格式问题</groupName>
      <ability>L2_HalfPunc</ability>
      <abilityName>全半角检查</abilityName>
      <candidateList>
        <item>300</item>
      </candidateList>
      <explain>文本全半角错误。</explain>
      <paraID>1CFCC01D</paraID>
      <start>76</start>
      <end>79</end>
      <status>unmodified</status>
      <modifiedWord/>
      <trackRevisions>false</trackRevisions>
    </reviewItem>
    <reviewItem>
      <errorID>150235ea-4592-4a70-bb2d-49ad0375881b</errorID>
      <errorWord>.</errorWord>
      <group>L1_Format</group>
      <groupName>格式问题</groupName>
      <ability>L2_HalfPunc</ability>
      <abilityName>全半角检查</abilityName>
      <candidateList>
        <item>。</item>
      </candidateList>
      <explain>文本全半角错误。</explain>
      <paraID>205E9180</paraID>
      <start>11</start>
      <end>12</end>
      <status>unmodified</status>
      <modifiedWord/>
      <trackRevisions>false</trackRevisions>
    </reviewItem>
    <reviewItem>
      <errorID>758a2d9f-d590-412a-8dd3-844ac5f77167</errorID>
      <errorWord>.</errorWord>
      <group>L1_Format</group>
      <groupName>格式问题</groupName>
      <ability>L2_HalfPunc</ability>
      <abilityName>全半角检查</abilityName>
      <candidateList>
        <item>。</item>
      </candidateList>
      <explain>文本全半角错误。</explain>
      <paraID>16264BF1</paraID>
      <start>248</start>
      <end>249</end>
      <status>unmodified</status>
      <modifiedWord/>
      <trackRevisions>false</trackRevisions>
    </reviewItem>
    <reviewItem>
      <errorID>95306431-e24e-4d08-bd9c-72429e460969</errorID>
      <errorWord>KW</errorWord>
      <group>L1_Word</group>
      <groupName>字词问题</groupName>
      <ability>L2_Typo</ability>
      <abilityName>字词错误</abilityName>
      <candidateList>
        <item>kW</item>
      </candidateList>
      <explain/>
      <paraID>16264BF1</paraID>
      <start>258</start>
      <end>260</end>
      <status>unmodified</status>
      <modifiedWord/>
      <trackRevisions>false</trackRevisions>
    </reviewItem>
    <reviewItem>
      <errorID>8a17c13c-50af-4936-89ac-b694ccefddea</errorID>
      <errorWord>.</errorWord>
      <group>L1_Format</group>
      <groupName>格式问题</groupName>
      <ability>L2_HalfPunc</ability>
      <abilityName>全半角检查</abilityName>
      <candidateList>
        <item>。</item>
      </candidateList>
      <explain>文本全半角错误。</explain>
      <paraID>37198B25</paraID>
      <start>8</start>
      <end>9</end>
      <status>unmodified</status>
      <modifiedWord/>
      <trackRevisions>false</trackRevisions>
    </reviewItem>
    <reviewItem>
      <errorID>8afe15f4-420c-41c4-bdee-8cda68f4607f</errorID>
      <errorWord>:</errorWord>
      <group>L1_Format</group>
      <groupName>格式问题</groupName>
      <ability>L2_HalfPunc</ability>
      <abilityName>全半角检查</abilityName>
      <candidateList>
        <item>：</item>
      </candidateList>
      <explain>文本全半角错误。</explain>
      <paraID>6910BE39</paraID>
      <start>15</start>
      <end>16</end>
      <status>unmodified</status>
      <modifiedWord/>
      <trackRevisions>false</trackRevisions>
    </reviewItem>
    <reviewItem>
      <errorID>8e391e55-210c-418f-99ee-ac5e5bb1e1d0</errorID>
      <errorWord>KW</errorWord>
      <group>L1_Word</group>
      <groupName>字词问题</groupName>
      <ability>L2_Typo</ability>
      <abilityName>字词错误</abilityName>
      <candidateList>
        <item>kW</item>
      </candidateList>
      <explain/>
      <paraID>6910BE39</paraID>
      <start>130</start>
      <end>132</end>
      <status>unmodified</status>
      <modifiedWord/>
      <trackRevisions>false</trackRevisions>
    </reviewItem>
    <reviewItem>
      <errorID>cfd11c23-b46f-4b39-a67e-02ba8bd564a4</errorID>
      <errorWord>档位</errorWord>
      <group>L1_Word</group>
      <groupName>字词问题</groupName>
      <ability>L2_Typo</ability>
      <abilityName>字词错误</abilityName>
      <candidateList>
        <item>挡位</item>
      </candidateList>
      <explain/>
      <paraID>6910BE39</paraID>
      <start>202</start>
      <end>204</end>
      <status>unmodified</status>
      <modifiedWord/>
      <trackRevisions>false</trackRevisions>
    </reviewItem>
    <reviewItem>
      <errorID>c541ea12-09e2-4ea8-8599-8f03f3cceaa1</errorID>
      <errorWord>电流电流</errorWord>
      <group>L1_Word</group>
      <groupName>字词问题</groupName>
      <ability>L2_Typo</ability>
      <abilityName>字词错误</abilityName>
      <candidateList>
        <item>电流</item>
      </candidateList>
      <explain/>
      <paraID>6910BE39</paraID>
      <start>304</start>
      <end>310</end>
      <status>modified</status>
      <modifiedWord>电流</modifiedWord>
      <trackRevisions>true</trackRevisions>
    </reviewItem>
    <reviewItem>
      <errorID>e2c8b279-b4aa-429e-84b7-8643524abcb0</errorID>
      <errorWord>kw</errorWord>
      <group>L1_Word</group>
      <groupName>字词问题</groupName>
      <ability>L2_Typo</ability>
      <abilityName>字词错误</abilityName>
      <candidateList>
        <item>kW</item>
      </candidateList>
      <explain/>
      <paraID>61B56F57</paraID>
      <start>60</start>
      <end>62</end>
      <status>unmodified</status>
      <modifiedWord/>
      <trackRevisions>false</trackRevisions>
    </reviewItem>
    <reviewItem>
      <errorID>2b350f32-c2a4-454d-b441-85f748e902a6</errorID>
      <errorWord>,</errorWord>
      <group>L1_Format</group>
      <groupName>格式问题</groupName>
      <ability>L2_HalfPunc</ability>
      <abilityName>全半角检查</abilityName>
      <candidateList>
        <item>，</item>
      </candidateList>
      <explain>文本全半角错误。</explain>
      <paraID>61B56F57</paraID>
      <start>62</start>
      <end>63</end>
      <status>unmodified</status>
      <modifiedWord/>
      <trackRevisions>false</trackRevisions>
    </reviewItem>
    <reviewItem>
      <errorID>33d21afe-7bd5-4cba-a612-e13a5561e868</errorID>
      <errorWord>KW</errorWord>
      <group>L1_Word</group>
      <groupName>字词问题</groupName>
      <ability>L2_Typo</ability>
      <abilityName>字词错误</abilityName>
      <candidateList>
        <item>kW</item>
      </candidateList>
      <explain/>
      <paraID>61B56F57</paraID>
      <start>72</start>
      <end>74</end>
      <status>unmodified</status>
      <modifiedWord/>
      <trackRevisions>false</trackRevisions>
    </reviewItem>
    <reviewItem>
      <errorID>571e4964-6f13-408b-a01e-a6688c8be149</errorID>
      <errorWord>,</errorWord>
      <group>L1_Format</group>
      <groupName>格式问题</groupName>
      <ability>L2_HalfPunc</ability>
      <abilityName>全半角检查</abilityName>
      <candidateList>
        <item>，</item>
      </candidateList>
      <explain>文本全半角错误。</explain>
      <paraID>61B56F57</paraID>
      <start>74</start>
      <end>75</end>
      <status>unmodified</status>
      <modifiedWord/>
      <trackRevisions>false</trackRevisions>
    </reviewItem>
    <reviewItem>
      <errorID>4e71f538-13d1-48fe-91c2-a9b57b75b15f</errorID>
      <errorWord>KW</errorWord>
      <group>L1_Word</group>
      <groupName>字词问题</groupName>
      <ability>L2_Typo</ability>
      <abilityName>字词错误</abilityName>
      <candidateList>
        <item>kW</item>
      </candidateList>
      <explain/>
      <paraID>61B56F57</paraID>
      <start>84</start>
      <end>86</end>
      <status>unmodified</status>
      <modifiedWord/>
      <trackRevisions>false</trackRevisions>
    </reviewItem>
    <reviewItem>
      <errorID>1ac41c67-74cd-4468-af32-f9d226368b79</errorID>
      <errorWord>釆</errorWord>
      <group>L1_Word</group>
      <groupName>字词问题</groupName>
      <ability>L2_Typo</ability>
      <abilityName>字词错误</abilityName>
      <candidateList>
        <item>采</item>
      </candidateList>
      <explain/>
      <paraID>61B56F57</paraID>
      <start>106</start>
      <end>107</end>
      <status>unmodified</status>
      <modifiedWord/>
      <trackRevisions>false</trackRevisions>
    </reviewItem>
    <reviewItem>
      <errorID>cb9f6057-aac0-4115-9013-5fd052319170</errorID>
      <errorWord>:</errorWord>
      <group>L1_Format</group>
      <groupName>格式问题</groupName>
      <ability>L2_HalfPunc</ability>
      <abilityName>全半角检查</abilityName>
      <candidateList>
        <item>：</item>
      </candidateList>
      <explain>文本全半角错误。</explain>
      <paraID>61B56F57</paraID>
      <start>191</start>
      <end>192</end>
      <status>unmodified</status>
      <modifiedWord/>
      <trackRevisions>false</trackRevisions>
    </reviewItem>
    <reviewItem>
      <errorID>6f42f335-a6f4-43af-bcfa-7afee62ed5d7</errorID>
      <errorWord>均风</errorWord>
      <group>L1_Word</group>
      <groupName>字词问题</groupName>
      <ability>L2_Typo</ability>
      <abilityName>字词错误</abilityName>
      <candidateList>
        <item>均匀</item>
      </candidateList>
      <explain/>
      <paraID>61B56F57</paraID>
      <start>448</start>
      <end>450</end>
      <status>unmodified</status>
      <modifiedWord/>
      <trackRevisions>false</trackRevisions>
    </reviewItem>
    <reviewItem>
      <errorID>d6595253-545e-457c-8a68-d8383c2b6dab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61B56F57</paraID>
      <start>1003</start>
      <end>1004</end>
      <status>unmodified</status>
      <modifiedWord/>
      <trackRevisions>false</trackRevisions>
    </reviewItem>
    <reviewItem>
      <errorID>0d3632fc-e94a-4cb5-bbc2-a97fe932d4dd</errorID>
      <errorWord>噪音</errorWord>
      <group>L1_Word</group>
      <groupName>字词问题</groupName>
      <ability>L2_Alias</ability>
      <abilityName>也作/曾用词</abilityName>
      <candidateList>
        <item>噪声</item>
      </candidateList>
      <explain>词汇[噪音]为不规范表述或旧称，其规范书面表述为[噪声]。</explain>
      <paraID>61B56F57</paraID>
      <start>1144</start>
      <end>1146</end>
      <status>unmodified</status>
      <modifiedWord/>
      <trackRevisions>false</trackRevisions>
    </reviewItem>
    <reviewItem>
      <errorID>386be3ef-840e-4c95-8e30-c8f83912e2be</errorID>
      <errorWord>,</errorWord>
      <group>L1_Format</group>
      <groupName>格式问题</groupName>
      <ability>L2_HalfPunc</ability>
      <abilityName>全半角检查</abilityName>
      <candidateList>
        <item>，</item>
      </candidateList>
      <explain>文本全半角错误。</explain>
      <paraID>61B56F57</paraID>
      <start>1190</start>
      <end>1191</end>
      <status>unmodified</status>
      <modifiedWord/>
      <trackRevisions>false</trackRevisions>
    </reviewItem>
    <reviewItem>
      <errorID>e67f6bc8-2872-41ab-8195-c164faca4da2</errorID>
      <errorWord>,</errorWord>
      <group>L1_Format</group>
      <groupName>格式问题</groupName>
      <ability>L2_HalfPunc</ability>
      <abilityName>全半角检查</abilityName>
      <candidateList>
        <item>，</item>
      </candidateList>
      <explain>文本全半角错误。</explain>
      <paraID>61B56F57</paraID>
      <start>1197</start>
      <end>1198</end>
      <status>unmodified</status>
      <modifiedWord/>
      <trackRevisions>false</trackRevisions>
    </reviewItem>
    <reviewItem>
      <errorID>732a5697-939e-4741-9224-3a7b9e43eb74</errorID>
      <errorWord>聚安脂</errorWord>
      <group>L1_Word</group>
      <groupName>字词问题</groupName>
      <ability>L2_Typo</ability>
      <abilityName>字词错误</abilityName>
      <candidateList>
        <item>聚氨脂</item>
      </candidateList>
      <explain/>
      <paraID>797F108D</paraID>
      <start>71</start>
      <end>74</end>
      <status>unmodified</status>
      <modifiedWord/>
      <trackRevisions>false</trackRevisions>
    </reviewItem>
    <reviewItem>
      <errorID>61227c2f-9980-402c-89f1-bb4771238cdc</errorID>
      <errorWord>:</errorWord>
      <group>L1_Format</group>
      <groupName>格式问题</groupName>
      <ability>L2_HalfPunc</ability>
      <abilityName>全半角检查</abilityName>
      <candidateList>
        <item>：</item>
      </candidateList>
      <explain>文本全半角错误。</explain>
      <paraID> A5F44DB</paraID>
      <start>70</start>
      <end>71</end>
      <status>unmodified</status>
      <modifiedWord/>
      <trackRevisions>false</trackRevisions>
    </reviewItem>
    <reviewItem>
      <errorID>37412713-22b1-4c5e-b8aa-fd78b4e0739d</errorID>
      <errorWord>.</errorWord>
      <group>L1_Format</group>
      <groupName>格式问题</groupName>
      <ability>L2_HalfPunc</ability>
      <abilityName>全半角检查</abilityName>
      <candidateList>
        <item>。</item>
      </candidateList>
      <explain>文本全半角错误。</explain>
      <paraID>54E9861C</paraID>
      <start>10</start>
      <end>11</end>
      <status>unmodified</status>
      <modifiedWord/>
      <trackRevisions>false</trackRevisions>
    </reviewItem>
    <reviewItem>
      <errorID>dd659acf-a4e5-474e-ad3c-c4f10cb16d6a</errorID>
      <errorWord>旋纽</errorWord>
      <group>L1_Word</group>
      <groupName>字词问题</groupName>
      <ability>L2_Typo</ability>
      <abilityName>字词错误</abilityName>
      <candidateList>
        <item>旋钮</item>
      </candidateList>
      <explain/>
      <paraID>714DC9BA</paraID>
      <start>31</start>
      <end>33</end>
      <status>unmodified</status>
      <modifiedWord/>
      <trackRevisions>false</trackRevisions>
    </reviewItem>
    <reviewItem>
      <errorID>98b6ee06-4c05-4b72-a11a-e92f5d6e9f39</errorID>
      <errorWord>KW</errorWord>
      <group>L1_Word</group>
      <groupName>字词问题</groupName>
      <ability>L2_Typo</ability>
      <abilityName>字词错误</abilityName>
      <candidateList>
        <item>kW</item>
      </candidateList>
      <explain/>
      <paraID>714DC9BA</paraID>
      <start>86</start>
      <end>88</end>
      <status>unmodified</status>
      <modifiedWord/>
      <trackRevisions>false</trackRevisions>
    </reviewItem>
    <reviewItem>
      <errorID>3cd82058-a146-4719-903a-707441aa0628</errorID>
      <errorWord>;</errorWord>
      <group>L1_Format</group>
      <groupName>格式问题</groupName>
      <ability>L2_HalfPunc</ability>
      <abilityName>全半角检查</abilityName>
      <candidateList>
        <item>；</item>
      </candidateList>
      <explain>文本全半角错误。</explain>
      <paraID>7845508E</paraID>
      <start>51</start>
      <end>52</end>
      <status>unmodified</status>
      <modifiedWord/>
      <trackRevisions>false</trackRevisions>
    </reviewItem>
    <reviewItem>
      <errorID>296cb14b-ae33-4fe9-abdf-3d5baf865149</errorID>
      <errorWord>;</errorWord>
      <group>L1_Format</group>
      <groupName>格式问题</groupName>
      <ability>L2_HalfPunc</ability>
      <abilityName>全半角检查</abilityName>
      <candidateList>
        <item>；</item>
      </candidateList>
      <explain>文本全半角错误。</explain>
      <paraID>7845508E</paraID>
      <start>71</start>
      <end>72</end>
      <status>unmodified</status>
      <modifiedWord/>
      <trackRevisions>false</trackRevisions>
    </reviewItem>
    <reviewItem>
      <errorID>9b3b99e9-fcd0-4324-8e01-5d4bdc279b6c</errorID>
      <errorWord>;</errorWord>
      <group>L1_Format</group>
      <groupName>格式问题</groupName>
      <ability>L2_HalfPunc</ability>
      <abilityName>全半角检查</abilityName>
      <candidateList>
        <item>；</item>
      </candidateList>
      <explain>文本全半角错误。</explain>
      <paraID>7845508E</paraID>
      <start>79</start>
      <end>80</end>
      <status>unmodified</status>
      <modifiedWord/>
      <trackRevisions>false</trackRevisions>
    </reviewItem>
    <reviewItem>
      <errorID>4d054c43-fe69-4859-bc60-aa8109ffca1a</errorID>
      <errorWord>"</errorWord>
      <group>L1_Format</group>
      <groupName>格式问题</groupName>
      <ability>L2_HalfPunc</ability>
      <abilityName>全半角检查</abilityName>
      <candidateList/>
      <explain>文本全半角错误。</explain>
      <paraID>7845508E</paraID>
      <start>121</start>
      <end>122</end>
      <status>unmodified</status>
      <modifiedWord/>
      <trackRevisions>false</trackRevisions>
    </reviewItem>
    <reviewItem>
      <errorID>a06ae5f2-a288-4249-8dce-e451fd42cc3f</errorID>
      <errorWord>;</errorWord>
      <group>L1_Format</group>
      <groupName>格式问题</groupName>
      <ability>L2_HalfPunc</ability>
      <abilityName>全半角检查</abilityName>
      <candidateList>
        <item>；</item>
      </candidateList>
      <explain>文本全半角错误。</explain>
      <paraID>7845508E</paraID>
      <start>125</start>
      <end>126</end>
      <status>unmodified</status>
      <modifiedWord/>
      <trackRevisions>false</trackRevisions>
    </reviewItem>
    <reviewItem>
      <errorID>d61c1e20-a157-4c17-a878-a17b9c45b246</errorID>
      <errorWord>器</errorWord>
      <group>L1_Word</group>
      <groupName>字词问题</groupName>
      <ability>L2_Typo</ability>
      <abilityName>字词错误</abilityName>
      <candidateList>
        <item>其</item>
      </candidateList>
      <explain>存在发音相同字词的误用。</explain>
      <paraID>7845508E</paraID>
      <start>149</start>
      <end>150</end>
      <status>unmodified</status>
      <modifiedWord/>
      <trackRevisions>false</trackRevisions>
    </reviewItem>
    <reviewItem>
      <errorID>baa0fa58-8f78-4901-90a4-fd3f77ab9f75</errorID>
      <errorWord>,</errorWord>
      <group>L1_Format</group>
      <groupName>格式问题</groupName>
      <ability>L2_HalfPunc</ability>
      <abilityName>全半角检查</abilityName>
      <candidateList>
        <item>，</item>
      </candidateList>
      <explain>文本全半角错误。</explain>
      <paraID>7845508E</paraID>
      <start>217</start>
      <end>218</end>
      <status>unmodified</status>
      <modifiedWord/>
      <trackRevisions>false</trackRevisions>
    </reviewItem>
    <reviewItem>
      <errorID>2f204183-5e42-4662-9ee2-504fee66fd8e</errorID>
      <errorWord>泄露</errorWord>
      <group>L1_Word</group>
      <groupName>字词问题</groupName>
      <ability>L2_Typo</ability>
      <abilityName>字词错误</abilityName>
      <candidateList>
        <item>泄漏</item>
      </candidateList>
      <explain>存在发音相同字词的误用。</explain>
      <paraID>7845508E</paraID>
      <start>231</start>
      <end>233</end>
      <status>unmodified</status>
      <modifiedWord/>
      <trackRevisions>false</trackRevisions>
    </reviewItem>
    <reviewItem>
      <errorID>06e49888-b821-474f-852a-9fe1a4685f23</errorID>
      <errorWord>:</errorWord>
      <group>L1_Format</group>
      <groupName>格式问题</groupName>
      <ability>L2_HalfPunc</ability>
      <abilityName>全半角检查</abilityName>
      <candidateList>
        <item>：</item>
      </candidateList>
      <explain>文本全半角错误。</explain>
      <paraID>71442896</paraID>
      <start>21</start>
      <end>22</end>
      <status>unmodified</status>
      <modifiedWord/>
      <trackRevisions>false</trackRevisions>
    </reviewItem>
    <reviewItem>
      <errorID>107d8864-2dd4-4436-b940-73db4a576637</errorID>
      <errorWord>,</errorWord>
      <group>L1_Format</group>
      <groupName>格式问题</groupName>
      <ability>L2_HalfPunc</ability>
      <abilityName>全半角检查</abilityName>
      <candidateList>
        <item>，</item>
      </candidateList>
      <explain>文本全半角错误。</explain>
      <paraID>71442896</paraID>
      <start>43</start>
      <end>44</end>
      <status>unmodified</status>
      <modifiedWord/>
      <trackRevisions>false</trackRevisions>
    </reviewItem>
    <reviewItem>
      <errorID>3e02d1d3-94e3-4371-b1ad-ad0540a75060</errorID>
      <errorWord>:</errorWord>
      <group>L1_Format</group>
      <groupName>格式问题</groupName>
      <ability>L2_HalfPunc</ability>
      <abilityName>全半角检查</abilityName>
      <candidateList>
        <item>：</item>
      </candidateList>
      <explain>文本全半角错误。</explain>
      <paraID>71442896</paraID>
      <start>64</start>
      <end>65</end>
      <status>unmodified</status>
      <modifiedWord/>
      <trackRevisions>false</trackRevisions>
    </reviewItem>
    <reviewItem>
      <errorID>d3d525e1-e7ee-4454-8c63-4e1db678fd52</errorID>
      <errorWord>只</errorWord>
      <group>L1_Knowledge</group>
      <groupName>知识性问题</groupName>
      <ability>L2_Knowledge</ability>
      <abilityName>其他知识</abilityName>
      <candidateList>
        <item>支</item>
      </candidateList>
      <explain>请检查“只”是否为量词使用错误，建议修改为“支”。</explain>
      <paraID>71442896</paraID>
      <start>105</start>
      <end>106</end>
      <status>unmodified</status>
      <modifiedWord/>
      <trackRevisions>false</trackRevisions>
    </reviewItem>
    <reviewItem>
      <errorID>63a8d972-0592-44b6-8518-a65cec3a13e2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48C363CD</paraID>
      <start>23</start>
      <end>24</end>
      <status>unmodified</status>
      <modifiedWord/>
      <trackRevisions>false</trackRevisions>
    </reviewItem>
    <reviewItem>
      <errorID>6707f86d-1bfb-4d0a-9b20-2cc54716a004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7A99291D</paraID>
      <start>0</start>
      <end>2</end>
      <status>unmodified</status>
      <modifiedWord/>
      <trackRevisions>false</trackRevisions>
    </reviewItem>
    <reviewItem>
      <errorID>8727ea07-2499-49a6-b7ca-b8c953b8c84b</errorID>
      <errorWord>"</errorWord>
      <group>L1_Format</group>
      <groupName>格式问题</groupName>
      <ability>L2_HalfPunc</ability>
      <abilityName>全半角检查</abilityName>
      <candidateList/>
      <explain>文本全半角错误。</explain>
      <paraID>7A99291D</paraID>
      <start>260</start>
      <end>261</end>
      <status>unmodified</status>
      <modifiedWord/>
      <trackRevisions>false</trackRevisions>
    </reviewItem>
    <reviewItem>
      <errorID>ec806c2c-9809-4a6a-833a-9c6391c0a108</errorID>
      <errorWord>MM</errorWord>
      <group>L1_Official</group>
      <groupName>公文问题</groupName>
      <ability>L2_Official</ability>
      <abilityName>公文问题</abilityName>
      <candidateList/>
      <explain>公文中禁止出现该词语</explain>
      <paraID>7DCE62E9</paraID>
      <start>21</start>
      <end>23</end>
      <status>unmodified</status>
      <modifiedWord/>
      <trackRevisions>false</trackRevisions>
    </reviewItem>
    <reviewItem>
      <errorID>9bca0c25-cd2b-4bff-a354-09b38ef31bdf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7DCE62E9</paraID>
      <start>52</start>
      <end>53</end>
      <status>unmodified</status>
      <modifiedWord/>
      <trackRevisions>false</trackRevisions>
    </reviewItem>
    <reviewItem>
      <errorID>5e52214a-8d39-428c-b40c-dd50a480fafd</errorID>
      <errorWord>表面水份</errorWord>
      <group>L1_Word</group>
      <groupName>字词问题</groupName>
      <ability>L2_Variant</ability>
      <abilityName>异形词</abilityName>
      <candidateList>
        <item>表面水分</item>
      </candidateList>
      <explain>词汇[表面水份]的规范词形写作[表面水分]。</explain>
      <paraID>67C57646</paraID>
      <start>103</start>
      <end>107</end>
      <status>unmodified</status>
      <modifiedWord/>
      <trackRevisions>false</trackRevisions>
    </reviewItem>
    <reviewItem>
      <errorID>99953571-2233-4713-8355-848282570c13</errorID>
      <errorWord>.</errorWord>
      <group>L1_Format</group>
      <groupName>格式问题</groupName>
      <ability>L2_HalfPunc</ability>
      <abilityName>全半角检查</abilityName>
      <candidateList>
        <item>。</item>
      </candidateList>
      <explain>文本全半角错误。</explain>
      <paraID>475BE087</paraID>
      <start>8</start>
      <end>9</end>
      <status>unmodified</status>
      <modifiedWord/>
      <trackRevisions>false</trackRevisions>
    </reviewItem>
    <reviewItem>
      <errorID>33b8ade0-6308-4f5e-97fa-abdb9d6183e5</errorID>
      <errorWord>:</errorWord>
      <group>L1_Format</group>
      <groupName>格式问题</groupName>
      <ability>L2_HalfPunc</ability>
      <abilityName>全半角检查</abilityName>
      <candidateList>
        <item>：</item>
      </candidateList>
      <explain>文本全半角错误。</explain>
      <paraID>793C6A7A</paraID>
      <start>4</start>
      <end>5</end>
      <status>unmodified</status>
      <modifiedWord/>
      <trackRevisions>false</trackRevisions>
    </reviewItem>
    <reviewItem>
      <errorID>89a81955-7da6-4c83-860c-04756f39dac0</errorID>
      <errorWord>聚安脂</errorWord>
      <group>L1_Word</group>
      <groupName>字词问题</groupName>
      <ability>L2_Typo</ability>
      <abilityName>字词错误</abilityName>
      <candidateList>
        <item>聚氨脂</item>
      </candidateList>
      <explain/>
      <paraID>6970DD9B</paraID>
      <start>71</start>
      <end>77</end>
      <status>modified</status>
      <modifiedWord>聚氨脂</modifiedWord>
      <trackRevisions>true</trackRevisions>
    </reviewItem>
    <reviewItem>
      <errorID>61305c75-95fa-4d97-bcba-0e13ecefe286</errorID>
      <errorWord>(</errorWord>
      <group>L1_Format</group>
      <groupName>格式问题</groupName>
      <ability>L2_HalfPunc</ability>
      <abilityName>全半角检查</abilityName>
      <candidateList>
        <item>（</item>
      </candidateList>
      <explain>文本全半角错误。</explain>
      <paraID>7F2DC688</paraID>
      <start>65</start>
      <end>66</end>
      <status>unmodified</status>
      <modifiedWord/>
      <trackRevisions>false</trackRevisions>
    </reviewItem>
    <reviewItem>
      <errorID>4656b895-ce78-464f-b029-e88cb4c1c3e0</errorID>
      <errorWord>)</errorWord>
      <group>L1_Format</group>
      <groupName>格式问题</groupName>
      <ability>L2_HalfPunc</ability>
      <abilityName>全半角检查</abilityName>
      <candidateList>
        <item>）</item>
      </candidateList>
      <explain>文本全半角错误。</explain>
      <paraID>7F2DC688</paraID>
      <start>71</start>
      <end>72</end>
      <status>unmodified</status>
      <modifiedWord/>
      <trackRevisions>false</trackRevisions>
    </reviewItem>
    <reviewItem>
      <errorID>55492946-71da-46ba-ba7c-64fb3b8c8e6b</errorID>
      <errorWord>“</errorWord>
      <group>L1_Punc</group>
      <groupName>标点问题</groupName>
      <ability>L2_Punc</ability>
      <abilityName>标点符号检查</abilityName>
      <candidateList/>
      <explain/>
      <paraID>7F2DC688</paraID>
      <start>244</start>
      <end>245</end>
      <status>unmodified</status>
      <modifiedWord/>
      <trackRevisions>false</trackRevisions>
    </reviewItem>
    <reviewItem>
      <errorID>640129f9-811a-421d-b135-dd342c52b533</errorID>
      <errorWord>法律、法规</errorWord>
      <group>L1_Word</group>
      <groupName>字词问题</groupName>
      <ability>L2_Typo</ability>
      <abilityName>字词错误</abilityName>
      <candidateList>
        <item>法律法规</item>
      </candidateList>
      <explain/>
      <paraID>43552CA2</paraID>
      <start>86</start>
      <end>91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3084B0-594F-4ADC-87C7-381CBF01854F}">
  <ds:schemaRefs/>
</ds:datastoreItem>
</file>

<file path=docProps/app.xml><?xml version="1.0" encoding="utf-8"?>
<Properties xmlns="http://schemas.openxmlformats.org/officeDocument/2006/extended-properties" xmlns:vt="http://schemas.openxmlformats.org/officeDocument/2006/docPropsVTypes">
  <Template>Normal</Template>
  <Pages>71</Pages>
  <Words>14001</Words>
  <Characters>15332</Characters>
  <Lines>287</Lines>
  <Paragraphs>80</Paragraphs>
  <TotalTime>5</TotalTime>
  <ScaleCrop>false</ScaleCrop>
  <LinksUpToDate>false</LinksUpToDate>
  <CharactersWithSpaces>22438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2026-01-12T09:30:00Z</dcterms:created>
  <dc:creator>王杰</dc:creator>
  <cp:lastModifiedBy>奇奇</cp:lastModifiedBy>
  <cp:lastPrinted>2023-10-18T01:11:00Z</cp:lastPrinted>
  <dcterms:modified xsi:type="dcterms:W3CDTF">2026-01-19T08:24:49Z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36A37723CD9F4A8CB9D9E4FC6D1892D4_13</vt:lpwstr>
  </property>
  <property fmtid="{D5CDD505-2E9C-101B-9397-08002B2CF9AE}" pid="4" name="KSOTemplateDocerSaveRecord">
    <vt:lpwstr>eyJoZGlkIjoiYmE5OTM3NjNjNDRmYzMyMTg2MWRiNGRmNmJlZmQ0NTYiLCJ1c2VySWQiOiI1NzY2MTkzMDYifQ==</vt:lpwstr>
  </property>
</Properties>
</file>