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300"/>
        </w:tabs>
        <w:snapToGrid w:val="0"/>
        <w:spacing w:line="440" w:lineRule="exact"/>
        <w:ind w:right="-941" w:rightChars="-448"/>
        <w:jc w:val="both"/>
        <w:rPr>
          <w:rFonts w:hint="eastAsia" w:ascii="宋体" w:hAnsi="宋体" w:eastAsia="宋体" w:cs="宋体"/>
          <w:b/>
          <w:sz w:val="52"/>
          <w:szCs w:val="52"/>
        </w:rPr>
      </w:pPr>
      <w:bookmarkStart w:id="116" w:name="_GoBack"/>
      <w:bookmarkEnd w:id="116"/>
    </w:p>
    <w:p>
      <w:pPr>
        <w:tabs>
          <w:tab w:val="left" w:pos="6300"/>
        </w:tabs>
        <w:snapToGrid w:val="0"/>
        <w:spacing w:line="360" w:lineRule="auto"/>
        <w:ind w:right="-941" w:rightChars="-448"/>
        <w:rPr>
          <w:rFonts w:hint="eastAsia" w:ascii="宋体" w:hAnsi="宋体" w:eastAsia="宋体" w:cs="宋体"/>
          <w:b/>
          <w:sz w:val="52"/>
          <w:szCs w:val="52"/>
        </w:rPr>
      </w:pPr>
    </w:p>
    <w:p>
      <w:pPr>
        <w:spacing w:line="360" w:lineRule="auto"/>
        <w:ind w:right="-338" w:rightChars="-161"/>
        <w:jc w:val="center"/>
        <w:rPr>
          <w:rFonts w:hint="eastAsia" w:ascii="宋体" w:hAnsi="宋体" w:eastAsia="宋体" w:cs="宋体"/>
          <w:b/>
          <w:sz w:val="52"/>
          <w:szCs w:val="52"/>
          <w:lang w:eastAsia="zh-CN"/>
        </w:rPr>
      </w:pPr>
      <w:r>
        <w:rPr>
          <w:rFonts w:hint="eastAsia" w:ascii="宋体" w:hAnsi="宋体" w:eastAsia="宋体" w:cs="宋体"/>
          <w:b/>
          <w:sz w:val="52"/>
          <w:szCs w:val="52"/>
          <w:lang w:eastAsia="zh-CN"/>
        </w:rPr>
        <w:t>南通轨道控制中心及附属工程</w:t>
      </w:r>
    </w:p>
    <w:p>
      <w:pPr>
        <w:spacing w:line="360" w:lineRule="auto"/>
        <w:ind w:right="-338" w:rightChars="-161"/>
        <w:jc w:val="center"/>
        <w:rPr>
          <w:rFonts w:hint="eastAsia" w:ascii="宋体" w:hAnsi="宋体" w:eastAsia="宋体" w:cs="宋体"/>
          <w:b/>
          <w:sz w:val="52"/>
          <w:szCs w:val="52"/>
        </w:rPr>
      </w:pPr>
      <w:r>
        <w:rPr>
          <w:rFonts w:hint="eastAsia" w:ascii="宋体" w:hAnsi="宋体" w:eastAsia="宋体" w:cs="宋体"/>
          <w:b/>
          <w:sz w:val="52"/>
          <w:szCs w:val="52"/>
          <w:lang w:eastAsia="zh-CN"/>
        </w:rPr>
        <w:t>车辆道闸采购项目</w:t>
      </w:r>
      <w:r>
        <w:rPr>
          <w:rFonts w:hint="eastAsia" w:ascii="宋体" w:hAnsi="宋体" w:eastAsia="宋体" w:cs="宋体"/>
          <w:b/>
          <w:sz w:val="52"/>
          <w:szCs w:val="52"/>
        </w:rPr>
        <w:t xml:space="preserve">                                                                                                                                                                                                                                                                                                                                                                                                                                                                                                                                                                                                                                                                                                                                                                                                                                                                                                                                                                                                                                                                                                                                                                                                                                                                                                                                                                                                                                                                                                                                                                                                                                                                                                                                                                                                                                                                                                                                                                                                                                                                                                                                                                                                                                                                                                                                                                                                                                                                                                                                                                                                                                                                                                                                                                                                                                                                                                                                                                                                                                                                                                                                                                                                                                                                                                                                                                                                                                                                                                                                                                                                                                                                                                                                                                                                                                                                                                                                                                                                                                                                                                                                                                                                                </w:t>
      </w:r>
      <w:r>
        <w:rPr>
          <w:rFonts w:hint="eastAsia" w:ascii="宋体" w:hAnsi="宋体" w:eastAsia="宋体" w:cs="宋体"/>
          <w:b/>
          <w:sz w:val="52"/>
          <w:szCs w:val="52"/>
        </w:rPr>
        <w:t xml:space="preserve">                                                                                                                                                                                                                                                                                                                                                                                                                                                                                                                                                                                                                                                                                                                                                                                                                                                                                                                                                                                                                                                                                                                                                                                                                                                                                                                                                                                                                                                                                                                                                                                                                                                                                                             </w:t>
      </w:r>
    </w:p>
    <w:p>
      <w:pPr>
        <w:spacing w:line="360" w:lineRule="auto"/>
        <w:ind w:right="-338" w:rightChars="-161"/>
        <w:jc w:val="center"/>
        <w:rPr>
          <w:rFonts w:hint="eastAsia" w:ascii="宋体" w:hAnsi="宋体" w:eastAsia="宋体" w:cs="宋体"/>
          <w:b/>
          <w:sz w:val="100"/>
          <w:szCs w:val="100"/>
        </w:rPr>
      </w:pPr>
    </w:p>
    <w:p>
      <w:pPr>
        <w:spacing w:line="360" w:lineRule="auto"/>
        <w:ind w:right="-338" w:rightChars="-161"/>
        <w:jc w:val="center"/>
        <w:rPr>
          <w:rFonts w:hint="eastAsia" w:ascii="宋体" w:hAnsi="宋体" w:eastAsia="宋体" w:cs="宋体"/>
          <w:b/>
          <w:sz w:val="100"/>
          <w:szCs w:val="100"/>
        </w:rPr>
      </w:pPr>
      <w:r>
        <w:rPr>
          <w:rFonts w:hint="eastAsia" w:ascii="宋体" w:hAnsi="宋体" w:eastAsia="宋体" w:cs="宋体"/>
          <w:b/>
          <w:sz w:val="100"/>
          <w:szCs w:val="100"/>
        </w:rPr>
        <w:t>询价文件</w:t>
      </w:r>
    </w:p>
    <w:p>
      <w:pPr>
        <w:spacing w:line="360" w:lineRule="auto"/>
        <w:ind w:right="-338" w:rightChars="-161"/>
        <w:rPr>
          <w:rFonts w:hint="eastAsia" w:ascii="宋体" w:hAnsi="宋体" w:eastAsia="宋体" w:cs="宋体"/>
          <w:sz w:val="36"/>
          <w:szCs w:val="36"/>
        </w:rPr>
      </w:pPr>
    </w:p>
    <w:p>
      <w:pPr>
        <w:keepNext/>
        <w:spacing w:line="360" w:lineRule="auto"/>
        <w:ind w:right="-338" w:rightChars="-161"/>
        <w:jc w:val="center"/>
        <w:rPr>
          <w:rFonts w:hint="eastAsia" w:ascii="宋体" w:hAnsi="宋体" w:eastAsia="宋体" w:cs="宋体"/>
          <w:sz w:val="36"/>
          <w:szCs w:val="36"/>
        </w:rPr>
      </w:pPr>
    </w:p>
    <w:p>
      <w:pPr>
        <w:spacing w:line="440" w:lineRule="exact"/>
        <w:ind w:right="-338" w:rightChars="-161"/>
        <w:jc w:val="center"/>
        <w:rPr>
          <w:rFonts w:hint="eastAsia" w:ascii="宋体" w:hAnsi="宋体" w:eastAsia="宋体" w:cs="宋体"/>
          <w:b/>
          <w:sz w:val="36"/>
        </w:rPr>
      </w:pPr>
    </w:p>
    <w:p>
      <w:pPr>
        <w:spacing w:line="440" w:lineRule="exact"/>
        <w:ind w:right="-338" w:rightChars="-161"/>
        <w:jc w:val="center"/>
        <w:rPr>
          <w:rFonts w:hint="eastAsia" w:ascii="宋体" w:hAnsi="宋体" w:eastAsia="宋体" w:cs="宋体"/>
          <w:b/>
          <w:sz w:val="36"/>
        </w:rPr>
      </w:pPr>
    </w:p>
    <w:p>
      <w:pPr>
        <w:tabs>
          <w:tab w:val="left" w:pos="8715"/>
        </w:tabs>
        <w:spacing w:line="360" w:lineRule="auto"/>
        <w:ind w:right="-338" w:rightChars="-161"/>
        <w:jc w:val="center"/>
        <w:rPr>
          <w:rFonts w:hint="eastAsia" w:ascii="宋体" w:hAnsi="宋体" w:eastAsia="宋体" w:cs="宋体"/>
          <w:bCs/>
          <w:spacing w:val="19"/>
          <w:kern w:val="0"/>
          <w:sz w:val="30"/>
          <w:szCs w:val="30"/>
        </w:rPr>
      </w:pPr>
    </w:p>
    <w:p>
      <w:pPr>
        <w:tabs>
          <w:tab w:val="left" w:pos="8715"/>
        </w:tabs>
        <w:spacing w:line="360" w:lineRule="auto"/>
        <w:ind w:right="-338" w:rightChars="-161"/>
        <w:jc w:val="center"/>
        <w:rPr>
          <w:rFonts w:hint="eastAsia" w:ascii="宋体" w:hAnsi="宋体" w:eastAsia="宋体" w:cs="宋体"/>
          <w:bCs/>
          <w:kern w:val="0"/>
          <w:sz w:val="30"/>
          <w:szCs w:val="30"/>
        </w:rPr>
      </w:pPr>
    </w:p>
    <w:p>
      <w:pPr>
        <w:tabs>
          <w:tab w:val="left" w:pos="8715"/>
        </w:tabs>
        <w:spacing w:line="360" w:lineRule="auto"/>
        <w:ind w:right="-338" w:rightChars="-161"/>
        <w:jc w:val="center"/>
        <w:rPr>
          <w:rFonts w:hint="eastAsia" w:ascii="宋体" w:hAnsi="宋体" w:eastAsia="宋体" w:cs="宋体"/>
          <w:bCs/>
          <w:kern w:val="0"/>
          <w:sz w:val="30"/>
          <w:szCs w:val="30"/>
        </w:rPr>
      </w:pPr>
    </w:p>
    <w:p>
      <w:pPr>
        <w:tabs>
          <w:tab w:val="left" w:pos="8715"/>
        </w:tabs>
        <w:spacing w:line="360" w:lineRule="auto"/>
        <w:ind w:right="-338" w:rightChars="-161"/>
        <w:jc w:val="center"/>
        <w:rPr>
          <w:rFonts w:hint="eastAsia" w:ascii="宋体" w:hAnsi="宋体" w:eastAsia="宋体" w:cs="宋体"/>
          <w:bCs/>
          <w:spacing w:val="19"/>
          <w:kern w:val="0"/>
          <w:sz w:val="30"/>
          <w:szCs w:val="30"/>
          <w:fitText w:val="5700" w:id="287837340"/>
        </w:rPr>
      </w:pPr>
    </w:p>
    <w:p>
      <w:pPr>
        <w:tabs>
          <w:tab w:val="left" w:pos="8715"/>
        </w:tabs>
        <w:spacing w:line="360" w:lineRule="auto"/>
        <w:ind w:right="-338" w:rightChars="-161"/>
        <w:jc w:val="center"/>
        <w:rPr>
          <w:rFonts w:hint="eastAsia" w:ascii="宋体" w:hAnsi="宋体" w:eastAsia="宋体" w:cs="宋体"/>
          <w:bCs/>
          <w:kern w:val="0"/>
          <w:sz w:val="30"/>
          <w:szCs w:val="30"/>
        </w:rPr>
      </w:pPr>
      <w:r>
        <w:rPr>
          <w:rFonts w:hint="eastAsia" w:ascii="宋体" w:hAnsi="宋体" w:eastAsia="宋体" w:cs="宋体"/>
          <w:bCs/>
          <w:spacing w:val="30"/>
          <w:kern w:val="0"/>
          <w:sz w:val="30"/>
          <w:szCs w:val="30"/>
          <w:fitText w:val="5700" w:id="287837340"/>
        </w:rPr>
        <w:t>采购人：南通轨道城市服务有限公</w:t>
      </w:r>
      <w:r>
        <w:rPr>
          <w:rFonts w:hint="eastAsia" w:ascii="宋体" w:hAnsi="宋体" w:eastAsia="宋体" w:cs="宋体"/>
          <w:bCs/>
          <w:spacing w:val="0"/>
          <w:kern w:val="0"/>
          <w:sz w:val="30"/>
          <w:szCs w:val="30"/>
          <w:fitText w:val="5700" w:id="287837340"/>
        </w:rPr>
        <w:t>司</w:t>
      </w:r>
    </w:p>
    <w:p>
      <w:pPr>
        <w:tabs>
          <w:tab w:val="left" w:pos="8715"/>
        </w:tabs>
        <w:spacing w:line="360" w:lineRule="auto"/>
        <w:ind w:right="-338" w:rightChars="-161"/>
        <w:jc w:val="center"/>
        <w:rPr>
          <w:rFonts w:hint="eastAsia" w:ascii="宋体" w:hAnsi="宋体" w:eastAsia="宋体" w:cs="宋体"/>
          <w:bCs/>
          <w:spacing w:val="28"/>
          <w:kern w:val="0"/>
          <w:sz w:val="30"/>
          <w:szCs w:val="30"/>
        </w:rPr>
      </w:pPr>
      <w:r>
        <w:rPr>
          <w:rFonts w:hint="eastAsia" w:ascii="宋体" w:hAnsi="宋体" w:eastAsia="宋体" w:cs="宋体"/>
          <w:bCs/>
          <w:kern w:val="0"/>
          <w:sz w:val="30"/>
          <w:szCs w:val="30"/>
        </w:rPr>
        <w:t>招标</w:t>
      </w:r>
      <w:r>
        <w:rPr>
          <w:rFonts w:hint="eastAsia" w:ascii="宋体" w:hAnsi="宋体" w:eastAsia="宋体" w:cs="宋体"/>
          <w:bCs/>
          <w:spacing w:val="18"/>
          <w:kern w:val="0"/>
          <w:sz w:val="30"/>
          <w:szCs w:val="30"/>
          <w:fitText w:val="5700" w:id="1944275033"/>
        </w:rPr>
        <w:t>代理机构：中达工程管理咨询有限公</w:t>
      </w:r>
      <w:r>
        <w:rPr>
          <w:rFonts w:hint="eastAsia" w:ascii="宋体" w:hAnsi="宋体" w:eastAsia="宋体" w:cs="宋体"/>
          <w:bCs/>
          <w:spacing w:val="12"/>
          <w:kern w:val="0"/>
          <w:sz w:val="30"/>
          <w:szCs w:val="30"/>
          <w:fitText w:val="5700" w:id="1944275033"/>
        </w:rPr>
        <w:t>司</w:t>
      </w:r>
    </w:p>
    <w:p>
      <w:pPr>
        <w:spacing w:line="360" w:lineRule="auto"/>
        <w:ind w:right="-338" w:rightChars="-161"/>
        <w:jc w:val="center"/>
        <w:rPr>
          <w:rFonts w:hint="eastAsia" w:ascii="宋体" w:hAnsi="宋体" w:eastAsia="宋体" w:cs="宋体"/>
          <w:bCs/>
          <w:sz w:val="30"/>
          <w:szCs w:val="30"/>
        </w:rPr>
      </w:pPr>
      <w:r>
        <w:rPr>
          <w:rFonts w:hint="eastAsia" w:ascii="宋体" w:hAnsi="宋体" w:eastAsia="宋体" w:cs="宋体"/>
          <w:bCs/>
          <w:sz w:val="30"/>
          <w:szCs w:val="30"/>
        </w:rPr>
        <w:t>2026年</w:t>
      </w:r>
      <w:r>
        <w:rPr>
          <w:rFonts w:hint="eastAsia" w:ascii="宋体" w:hAnsi="宋体" w:eastAsia="宋体" w:cs="宋体"/>
          <w:bCs/>
          <w:sz w:val="30"/>
          <w:szCs w:val="30"/>
          <w:lang w:val="en-US" w:eastAsia="zh-CN"/>
        </w:rPr>
        <w:t>3</w:t>
      </w:r>
      <w:r>
        <w:rPr>
          <w:rFonts w:hint="eastAsia" w:ascii="宋体" w:hAnsi="宋体" w:eastAsia="宋体" w:cs="宋体"/>
          <w:bCs/>
          <w:sz w:val="30"/>
          <w:szCs w:val="30"/>
        </w:rPr>
        <w:t>月</w:t>
      </w:r>
    </w:p>
    <w:sdt>
      <w:sdtPr>
        <w:rPr>
          <w:rFonts w:hint="eastAsia" w:ascii="宋体" w:hAnsi="宋体" w:eastAsia="宋体" w:cs="宋体"/>
        </w:rPr>
        <w:id w:val="147483334"/>
        <w15:color w:val="DBDBDB"/>
        <w:docPartObj>
          <w:docPartGallery w:val="Table of Contents"/>
          <w:docPartUnique/>
        </w:docPartObj>
      </w:sdtPr>
      <w:sdtEndPr>
        <w:rPr>
          <w:rFonts w:hint="eastAsia" w:ascii="宋体" w:hAnsi="宋体" w:eastAsia="宋体" w:cs="宋体"/>
          <w:b/>
          <w:szCs w:val="32"/>
          <w:lang w:val="zh-CN"/>
        </w:rPr>
      </w:sdtEndPr>
      <w:sdtContent>
        <w:p>
          <w:pPr>
            <w:ind w:right="-338" w:rightChars="-161"/>
            <w:jc w:val="cente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b/>
              <w:bCs/>
              <w:sz w:val="28"/>
              <w:szCs w:val="28"/>
            </w:rPr>
          </w:pPr>
          <w:r>
            <w:rPr>
              <w:rFonts w:hint="eastAsia" w:ascii="宋体" w:hAnsi="宋体" w:eastAsia="宋体" w:cs="宋体"/>
              <w:b/>
              <w:bCs/>
              <w:sz w:val="28"/>
              <w:szCs w:val="28"/>
            </w:rPr>
            <w:br w:type="page"/>
          </w:r>
        </w:p>
        <w:p>
          <w:pPr>
            <w:jc w:val="center"/>
            <w:rPr>
              <w:rFonts w:hint="eastAsia" w:ascii="宋体" w:hAnsi="宋体" w:eastAsia="宋体" w:cs="宋体"/>
              <w:b/>
              <w:bCs/>
              <w:sz w:val="28"/>
              <w:szCs w:val="28"/>
            </w:rPr>
          </w:pPr>
          <w:r>
            <w:rPr>
              <w:rFonts w:hint="eastAsia" w:ascii="宋体" w:hAnsi="宋体" w:eastAsia="宋体" w:cs="宋体"/>
              <w:b/>
              <w:bCs/>
              <w:sz w:val="28"/>
              <w:szCs w:val="28"/>
            </w:rPr>
            <w:t>目</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录</w:t>
          </w:r>
        </w:p>
        <w:p>
          <w:pPr>
            <w:pStyle w:val="16"/>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b/>
              <w:sz w:val="24"/>
              <w:szCs w:val="24"/>
              <w:lang w:val="zh-CN"/>
            </w:rPr>
            <w:fldChar w:fldCharType="begin"/>
          </w:r>
          <w:r>
            <w:rPr>
              <w:rFonts w:hint="eastAsia" w:ascii="宋体" w:hAnsi="宋体" w:eastAsia="宋体" w:cs="宋体"/>
              <w:b/>
              <w:sz w:val="24"/>
              <w:szCs w:val="24"/>
              <w:lang w:val="zh-CN"/>
            </w:rPr>
            <w:instrText xml:space="preserve">TOC \o "1-2" \h \u </w:instrText>
          </w:r>
          <w:r>
            <w:rPr>
              <w:rFonts w:hint="eastAsia" w:ascii="宋体" w:hAnsi="宋体" w:eastAsia="宋体" w:cs="宋体"/>
              <w:b/>
              <w:sz w:val="24"/>
              <w:szCs w:val="24"/>
              <w:lang w:val="zh-CN"/>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"_Toc11846"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一章</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询价公告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_Toc11846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"_Toc1891" </w:instrText>
          </w:r>
          <w:r>
            <w:rPr>
              <w:rFonts w:hint="eastAsia" w:ascii="宋体" w:hAnsi="宋体" w:eastAsia="宋体" w:cs="宋体"/>
            </w:rPr>
            <w:fldChar w:fldCharType="separate"/>
          </w:r>
          <w:r>
            <w:rPr>
              <w:rFonts w:hint="eastAsia" w:ascii="宋体" w:hAnsi="宋体" w:eastAsia="宋体" w:cs="宋体"/>
              <w:kern w:val="0"/>
              <w:sz w:val="24"/>
              <w:szCs w:val="24"/>
            </w:rPr>
            <w:t>一、服务内容及预算</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_Toc1891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"_Toc22749" </w:instrText>
          </w:r>
          <w:r>
            <w:rPr>
              <w:rFonts w:hint="eastAsia" w:ascii="宋体" w:hAnsi="宋体" w:eastAsia="宋体" w:cs="宋体"/>
            </w:rPr>
            <w:fldChar w:fldCharType="separate"/>
          </w:r>
          <w:r>
            <w:rPr>
              <w:rFonts w:hint="eastAsia" w:ascii="宋体" w:hAnsi="宋体" w:eastAsia="宋体" w:cs="宋体"/>
              <w:kern w:val="0"/>
              <w:sz w:val="24"/>
              <w:szCs w:val="24"/>
            </w:rPr>
            <w:t>二、供应商资格要求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_Toc22749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"_Toc7599" </w:instrText>
          </w:r>
          <w:r>
            <w:rPr>
              <w:rFonts w:hint="eastAsia" w:ascii="宋体" w:hAnsi="宋体" w:eastAsia="宋体" w:cs="宋体"/>
            </w:rPr>
            <w:fldChar w:fldCharType="separate"/>
          </w:r>
          <w:r>
            <w:rPr>
              <w:rFonts w:hint="eastAsia" w:ascii="宋体" w:hAnsi="宋体" w:eastAsia="宋体" w:cs="宋体"/>
              <w:kern w:val="0"/>
              <w:sz w:val="24"/>
              <w:szCs w:val="24"/>
            </w:rPr>
            <w:t>三、询价响应文件的递交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_Toc7599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"_Toc29803" </w:instrText>
          </w:r>
          <w:r>
            <w:rPr>
              <w:rFonts w:hint="eastAsia" w:ascii="宋体" w:hAnsi="宋体" w:eastAsia="宋体" w:cs="宋体"/>
            </w:rPr>
            <w:fldChar w:fldCharType="separate"/>
          </w:r>
          <w:r>
            <w:rPr>
              <w:rFonts w:hint="eastAsia" w:ascii="宋体" w:hAnsi="宋体" w:eastAsia="宋体" w:cs="宋体"/>
              <w:kern w:val="0"/>
              <w:sz w:val="24"/>
              <w:szCs w:val="24"/>
            </w:rPr>
            <w:t>四、补充说明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_Toc29803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"_Toc19921" </w:instrText>
          </w:r>
          <w:r>
            <w:rPr>
              <w:rFonts w:hint="eastAsia" w:ascii="宋体" w:hAnsi="宋体" w:eastAsia="宋体" w:cs="宋体"/>
            </w:rPr>
            <w:fldChar w:fldCharType="separate"/>
          </w:r>
          <w:r>
            <w:rPr>
              <w:rFonts w:hint="eastAsia" w:ascii="宋体" w:hAnsi="宋体" w:eastAsia="宋体" w:cs="宋体"/>
              <w:kern w:val="0"/>
              <w:sz w:val="24"/>
              <w:szCs w:val="24"/>
            </w:rPr>
            <w:t>五、联系方式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_Toc19921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7"/>
            <w:tabs>
              <w:tab w:val="right" w:leader="dot" w:pos="8901"/>
            </w:tabs>
            <w:spacing w:line="360" w:lineRule="auto"/>
            <w:rPr>
              <w:rFonts w:hint="eastAsia" w:ascii="宋体" w:hAnsi="宋体" w:eastAsia="宋体" w:cs="宋体"/>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"_Toc318" </w:instrText>
          </w:r>
          <w:r>
            <w:rPr>
              <w:rFonts w:hint="eastAsia" w:ascii="宋体" w:hAnsi="宋体" w:eastAsia="宋体" w:cs="宋体"/>
            </w:rPr>
            <w:fldChar w:fldCharType="separate"/>
          </w:r>
          <w:r>
            <w:rPr>
              <w:rFonts w:hint="eastAsia" w:ascii="宋体" w:hAnsi="宋体" w:eastAsia="宋体" w:cs="宋体"/>
              <w:kern w:val="0"/>
              <w:sz w:val="24"/>
              <w:szCs w:val="24"/>
            </w:rPr>
            <w:t>六、异议处理方式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_Toc318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6"/>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"_Toc4603"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二章</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合同条款</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_Toc4603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6"/>
            <w:tabs>
              <w:tab w:val="right" w:leader="dot" w:pos="8901"/>
            </w:tabs>
            <w:spacing w:line="360" w:lineRule="auto"/>
            <w:rPr>
              <w:rFonts w:hint="eastAsia" w:ascii="宋体" w:hAnsi="宋体" w:eastAsia="宋体" w:cs="宋体"/>
              <w:b/>
              <w:bCs/>
              <w:sz w:val="24"/>
              <w:szCs w:val="24"/>
            </w:rPr>
          </w:pPr>
          <w:r>
            <w:rPr>
              <w:rFonts w:hint="eastAsia" w:ascii="宋体" w:hAnsi="宋体" w:eastAsia="宋体" w:cs="宋体"/>
            </w:rPr>
            <w:fldChar w:fldCharType="begin"/>
          </w:r>
          <w:r>
            <w:rPr>
              <w:rFonts w:hint="eastAsia" w:ascii="宋体" w:hAnsi="宋体" w:eastAsia="宋体" w:cs="宋体"/>
            </w:rPr>
            <w:instrText xml:space="preserve"> HYPERLINK \l "_Toc13519" </w:instrText>
          </w:r>
          <w:r>
            <w:rPr>
              <w:rFonts w:hint="eastAsia" w:ascii="宋体" w:hAnsi="宋体" w:eastAsia="宋体" w:cs="宋体"/>
            </w:rPr>
            <w:fldChar w:fldCharType="separate"/>
          </w:r>
          <w:r>
            <w:rPr>
              <w:rFonts w:hint="eastAsia" w:ascii="宋体" w:hAnsi="宋体" w:eastAsia="宋体" w:cs="宋体"/>
              <w:b/>
              <w:bCs/>
              <w:sz w:val="24"/>
              <w:szCs w:val="24"/>
              <w:lang w:val="zh-CN"/>
            </w:rPr>
            <w:t>第</w:t>
          </w:r>
          <w:r>
            <w:rPr>
              <w:rFonts w:hint="eastAsia" w:ascii="宋体" w:hAnsi="宋体" w:eastAsia="宋体" w:cs="宋体"/>
              <w:b/>
              <w:bCs/>
              <w:sz w:val="24"/>
              <w:szCs w:val="24"/>
            </w:rPr>
            <w:t>三</w:t>
          </w:r>
          <w:r>
            <w:rPr>
              <w:rFonts w:hint="eastAsia" w:ascii="宋体" w:hAnsi="宋体" w:eastAsia="宋体" w:cs="宋体"/>
              <w:b/>
              <w:bCs/>
              <w:sz w:val="24"/>
              <w:szCs w:val="24"/>
              <w:lang w:val="zh-CN"/>
            </w:rPr>
            <w:t>章  响应文件组成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_Toc13519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12</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keepNext/>
            <w:spacing w:line="360" w:lineRule="auto"/>
            <w:jc w:val="center"/>
            <w:rPr>
              <w:rFonts w:hint="eastAsia" w:ascii="宋体" w:hAnsi="宋体" w:eastAsia="宋体" w:cs="宋体"/>
              <w:b/>
              <w:sz w:val="32"/>
              <w:szCs w:val="32"/>
              <w:lang w:val="zh-CN"/>
            </w:rPr>
            <w:sectPr>
              <w:headerReference r:id="rId3" w:type="default"/>
              <w:pgSz w:w="11906" w:h="16838"/>
              <w:pgMar w:top="1418" w:right="1531" w:bottom="1418" w:left="1474" w:header="851" w:footer="992" w:gutter="0"/>
              <w:cols w:space="720" w:num="1"/>
              <w:titlePg/>
              <w:docGrid w:type="lines" w:linePitch="312" w:charSpace="0"/>
            </w:sectPr>
          </w:pPr>
          <w:r>
            <w:rPr>
              <w:rFonts w:hint="eastAsia" w:ascii="宋体" w:hAnsi="宋体" w:eastAsia="宋体" w:cs="宋体"/>
              <w:sz w:val="24"/>
              <w:szCs w:val="24"/>
              <w:lang w:val="zh-CN"/>
            </w:rPr>
            <w:fldChar w:fldCharType="end"/>
          </w:r>
        </w:p>
      </w:sdtContent>
    </w:sdt>
    <w:p>
      <w:pPr>
        <w:keepNext/>
        <w:spacing w:line="360" w:lineRule="auto"/>
        <w:jc w:val="center"/>
        <w:outlineLvl w:val="0"/>
        <w:rPr>
          <w:rFonts w:hint="eastAsia" w:ascii="宋体" w:hAnsi="宋体" w:eastAsia="宋体" w:cs="宋体"/>
          <w:b/>
          <w:sz w:val="30"/>
          <w:szCs w:val="30"/>
        </w:rPr>
      </w:pPr>
      <w:bookmarkStart w:id="0" w:name="_Toc11846"/>
      <w:r>
        <w:rPr>
          <w:rFonts w:hint="eastAsia" w:ascii="宋体" w:hAnsi="宋体" w:eastAsia="宋体" w:cs="宋体"/>
          <w:b/>
          <w:sz w:val="30"/>
          <w:szCs w:val="30"/>
          <w:lang w:val="zh-CN"/>
        </w:rPr>
        <w:t>第</w:t>
      </w:r>
      <w:r>
        <w:rPr>
          <w:rFonts w:hint="eastAsia" w:ascii="宋体" w:hAnsi="宋体" w:eastAsia="宋体" w:cs="宋体"/>
          <w:b/>
          <w:sz w:val="30"/>
          <w:szCs w:val="30"/>
        </w:rPr>
        <w:t>一章</w:t>
      </w:r>
      <w:r>
        <w:rPr>
          <w:rFonts w:hint="eastAsia" w:ascii="宋体" w:hAnsi="宋体" w:eastAsia="宋体" w:cs="宋体"/>
          <w:b/>
          <w:sz w:val="30"/>
          <w:szCs w:val="30"/>
          <w:lang w:val="zh-CN"/>
        </w:rPr>
        <w:t xml:space="preserve">  </w:t>
      </w:r>
      <w:r>
        <w:rPr>
          <w:rFonts w:hint="eastAsia" w:ascii="宋体" w:hAnsi="宋体" w:eastAsia="宋体" w:cs="宋体"/>
          <w:b/>
          <w:sz w:val="30"/>
          <w:szCs w:val="30"/>
        </w:rPr>
        <w:t>询价公告</w:t>
      </w:r>
      <w:bookmarkEnd w:id="0"/>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南通轨道城市服务有限公司对“</w:t>
      </w:r>
      <w:r>
        <w:rPr>
          <w:rFonts w:hint="eastAsia" w:ascii="宋体" w:hAnsi="宋体" w:eastAsia="宋体" w:cs="宋体"/>
          <w:szCs w:val="21"/>
          <w:lang w:eastAsia="zh-CN"/>
        </w:rPr>
        <w:t>南通轨道控制中心及附属工程车辆道闸采购项目</w:t>
      </w:r>
      <w:r>
        <w:rPr>
          <w:rFonts w:hint="eastAsia" w:ascii="宋体" w:hAnsi="宋体" w:eastAsia="宋体" w:cs="宋体"/>
          <w:szCs w:val="21"/>
        </w:rPr>
        <w:t>”进行公开询价，诚邀符合条件的单位参加。</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1" w:name="_Toc1891"/>
      <w:r>
        <w:rPr>
          <w:rFonts w:hint="eastAsia" w:ascii="宋体" w:hAnsi="宋体" w:eastAsia="宋体" w:cs="宋体"/>
          <w:b/>
          <w:bCs/>
          <w:color w:val="000000"/>
          <w:kern w:val="0"/>
          <w:szCs w:val="21"/>
        </w:rPr>
        <w:t>一、服务内容及预算</w:t>
      </w:r>
      <w:bookmarkEnd w:id="1"/>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服务内容：</w:t>
      </w:r>
      <w:r>
        <w:rPr>
          <w:rFonts w:hint="eastAsia" w:ascii="宋体" w:hAnsi="宋体" w:eastAsia="宋体" w:cs="宋体"/>
          <w:szCs w:val="21"/>
          <w:lang w:val="en-US" w:eastAsia="zh-CN"/>
        </w:rPr>
        <w:t>采购全新进出道闸一套，具体内容详见合同</w:t>
      </w:r>
      <w:r>
        <w:rPr>
          <w:rFonts w:hint="eastAsia" w:ascii="宋体" w:hAnsi="宋体" w:eastAsia="宋体" w:cs="宋体"/>
          <w:szCs w:val="21"/>
        </w:rPr>
        <w:t>。</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服务期限：本合同生效之日起15天内完成安装并经甲方验收合格。</w:t>
      </w:r>
    </w:p>
    <w:p>
      <w:pPr>
        <w:pStyle w:val="9"/>
        <w:autoSpaceDE w:val="0"/>
        <w:autoSpaceDN w:val="0"/>
        <w:spacing w:line="360" w:lineRule="auto"/>
        <w:ind w:right="261" w:firstLine="420" w:firstLineChars="200"/>
        <w:rPr>
          <w:rFonts w:hint="eastAsia" w:ascii="宋体" w:hAnsi="宋体" w:eastAsia="宋体" w:cs="宋体"/>
          <w:spacing w:val="-1"/>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项目最高限价（含税）：</w:t>
      </w:r>
      <w:r>
        <w:rPr>
          <w:rFonts w:hint="eastAsia" w:ascii="宋体" w:hAnsi="宋体" w:eastAsia="宋体" w:cs="宋体"/>
          <w:sz w:val="21"/>
          <w:szCs w:val="21"/>
          <w:lang w:val="en-US" w:eastAsia="zh-CN"/>
        </w:rPr>
        <w:t>4.8</w:t>
      </w:r>
      <w:r>
        <w:rPr>
          <w:rFonts w:hint="eastAsia" w:ascii="宋体" w:hAnsi="宋体" w:eastAsia="宋体" w:cs="宋体"/>
          <w:sz w:val="21"/>
          <w:szCs w:val="21"/>
        </w:rPr>
        <w:t>万元。</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2" w:name="_Toc22749"/>
      <w:r>
        <w:rPr>
          <w:rFonts w:hint="eastAsia" w:ascii="宋体" w:hAnsi="宋体" w:eastAsia="宋体" w:cs="宋体"/>
          <w:b/>
          <w:bCs/>
          <w:color w:val="000000"/>
          <w:kern w:val="0"/>
          <w:szCs w:val="21"/>
        </w:rPr>
        <w:t>二、供应商资格要求</w:t>
      </w:r>
      <w:bookmarkEnd w:id="2"/>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供应商须是具有独立法人资格的企事业单位，同时持有有效的营业执照或事业单位法人证书。</w:t>
      </w:r>
    </w:p>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2.自2023年1月1日至本公告发布之日，</w:t>
      </w:r>
      <w:r>
        <w:rPr>
          <w:rFonts w:hint="eastAsia" w:ascii="宋体" w:hAnsi="宋体" w:eastAsia="宋体" w:cs="宋体"/>
          <w:szCs w:val="21"/>
          <w:highlight w:val="none"/>
        </w:rPr>
        <w:t>供应商</w:t>
      </w:r>
      <w:r>
        <w:rPr>
          <w:rFonts w:hint="eastAsia" w:ascii="宋体" w:hAnsi="宋体" w:eastAsia="宋体" w:cs="宋体"/>
          <w:szCs w:val="21"/>
          <w:highlight w:val="none"/>
          <w:lang w:val="en-US" w:eastAsia="zh-CN"/>
        </w:rPr>
        <w:t>至少具有一项车辆管理系统设备采购安装或运维业绩（时间以合同签订时间为准）。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须同时提供：①业绩合同②合同任一发票（或银行回单）。</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val="en-US" w:eastAsia="zh-CN"/>
        </w:rPr>
        <w:t>3.</w:t>
      </w:r>
      <w:r>
        <w:rPr>
          <w:rFonts w:hint="eastAsia" w:ascii="宋体" w:hAnsi="宋体" w:eastAsia="宋体" w:cs="宋体"/>
          <w:szCs w:val="21"/>
        </w:rPr>
        <w:t>供应商</w:t>
      </w:r>
      <w:r>
        <w:rPr>
          <w:rFonts w:hint="eastAsia" w:ascii="宋体" w:hAnsi="宋体" w:eastAsia="宋体" w:cs="宋体"/>
          <w:szCs w:val="21"/>
          <w:lang w:val="en-US" w:eastAsia="zh-CN"/>
        </w:rPr>
        <w:t>在南通须有服务团队，并提供相关证明材料。如</w:t>
      </w:r>
      <w:r>
        <w:rPr>
          <w:rFonts w:hint="eastAsia" w:ascii="宋体" w:hAnsi="宋体" w:eastAsia="宋体" w:cs="宋体"/>
          <w:szCs w:val="21"/>
        </w:rPr>
        <w:t>供应商</w:t>
      </w:r>
      <w:r>
        <w:rPr>
          <w:rFonts w:hint="eastAsia" w:ascii="宋体" w:hAnsi="宋体" w:eastAsia="宋体" w:cs="宋体"/>
          <w:szCs w:val="21"/>
          <w:lang w:val="en-US" w:eastAsia="zh-CN"/>
        </w:rPr>
        <w:t>投标时无本地服务团队，须先提供相应承诺，中标后提供相应材料，否则其中标无效。</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与采购人存在利害关系可能影响采购公正性的法人、其他组织或者个人，不得参加本项目询价；单位负责人为同一人或者存在控股、管理关系的不同单位，不得参加本项目询价。</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本项目不接受联合体投标。</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3" w:name="_Toc16718"/>
      <w:bookmarkStart w:id="4" w:name="_Toc7599"/>
      <w:r>
        <w:rPr>
          <w:rFonts w:hint="eastAsia" w:ascii="宋体" w:hAnsi="宋体" w:eastAsia="宋体" w:cs="宋体"/>
          <w:b/>
          <w:bCs/>
          <w:color w:val="000000"/>
          <w:kern w:val="0"/>
          <w:szCs w:val="21"/>
        </w:rPr>
        <w:t>三、获取</w:t>
      </w:r>
      <w:bookmarkEnd w:id="3"/>
      <w:r>
        <w:rPr>
          <w:rFonts w:hint="eastAsia" w:ascii="宋体" w:hAnsi="宋体" w:eastAsia="宋体" w:cs="宋体"/>
          <w:b/>
          <w:bCs/>
          <w:color w:val="000000"/>
          <w:kern w:val="0"/>
          <w:szCs w:val="21"/>
        </w:rPr>
        <w:t>询价文件</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本公告在南通轨道交通集团有限公司官网、中国招标投标公共服务平台上发布。</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有意参加本项目询价的单位，请在南通轨道交通集团有限公司官网本公告下方获取电子询价文件。</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四、询价响应文件的递交</w:t>
      </w:r>
      <w:bookmarkEnd w:id="4"/>
    </w:p>
    <w:p>
      <w:pPr>
        <w:tabs>
          <w:tab w:val="left" w:pos="3520"/>
        </w:tabs>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递交方式：</w:t>
      </w:r>
      <w:r>
        <w:rPr>
          <w:rFonts w:hint="eastAsia" w:ascii="宋体" w:hAnsi="宋体" w:eastAsia="宋体" w:cs="宋体"/>
          <w:spacing w:val="7"/>
          <w:kern w:val="0"/>
          <w:szCs w:val="21"/>
        </w:rPr>
        <w:t>邮寄至或送至</w:t>
      </w:r>
      <w:r>
        <w:rPr>
          <w:rFonts w:hint="eastAsia" w:ascii="宋体" w:hAnsi="宋体" w:eastAsia="宋体" w:cs="宋体"/>
          <w:szCs w:val="21"/>
        </w:rPr>
        <w:t>江苏省南通市崇川区崇川路158号南通轨道交通集团有限公司18楼，</w:t>
      </w:r>
      <w:r>
        <w:rPr>
          <w:rFonts w:hint="eastAsia" w:ascii="宋体" w:hAnsi="宋体" w:eastAsia="宋体" w:cs="宋体"/>
          <w:spacing w:val="7"/>
          <w:kern w:val="0"/>
          <w:szCs w:val="21"/>
        </w:rPr>
        <w:t>李先生，15151361032收，以签收时间为准（即须在2026年</w:t>
      </w:r>
      <w:r>
        <w:rPr>
          <w:rFonts w:hint="eastAsia" w:ascii="宋体" w:hAnsi="宋体" w:eastAsia="宋体" w:cs="宋体"/>
          <w:spacing w:val="7"/>
          <w:kern w:val="0"/>
          <w:szCs w:val="21"/>
          <w:lang w:val="en-US" w:eastAsia="zh-CN"/>
        </w:rPr>
        <w:t>3</w:t>
      </w:r>
      <w:r>
        <w:rPr>
          <w:rFonts w:hint="eastAsia" w:ascii="宋体" w:hAnsi="宋体" w:eastAsia="宋体" w:cs="宋体"/>
          <w:spacing w:val="7"/>
          <w:kern w:val="0"/>
          <w:szCs w:val="21"/>
        </w:rPr>
        <w:t>月</w:t>
      </w:r>
      <w:r>
        <w:rPr>
          <w:rFonts w:hint="eastAsia" w:ascii="宋体" w:hAnsi="宋体" w:eastAsia="宋体" w:cs="宋体"/>
          <w:spacing w:val="7"/>
          <w:kern w:val="0"/>
          <w:szCs w:val="21"/>
          <w:lang w:val="en-US" w:eastAsia="zh-CN"/>
        </w:rPr>
        <w:t>20</w:t>
      </w:r>
      <w:r>
        <w:rPr>
          <w:rFonts w:hint="eastAsia" w:ascii="宋体" w:hAnsi="宋体" w:eastAsia="宋体" w:cs="宋体"/>
          <w:spacing w:val="7"/>
          <w:kern w:val="0"/>
          <w:szCs w:val="21"/>
        </w:rPr>
        <w:t>日</w:t>
      </w:r>
      <w:r>
        <w:rPr>
          <w:rFonts w:hint="eastAsia" w:ascii="宋体" w:hAnsi="宋体" w:eastAsia="宋体" w:cs="宋体"/>
          <w:spacing w:val="7"/>
          <w:kern w:val="0"/>
          <w:szCs w:val="21"/>
          <w:lang w:val="en-US" w:eastAsia="zh-CN"/>
        </w:rPr>
        <w:t>9</w:t>
      </w:r>
      <w:r>
        <w:rPr>
          <w:rFonts w:hint="eastAsia" w:ascii="宋体" w:hAnsi="宋体" w:eastAsia="宋体" w:cs="宋体"/>
          <w:spacing w:val="7"/>
          <w:kern w:val="0"/>
          <w:szCs w:val="21"/>
        </w:rPr>
        <w:t>时</w:t>
      </w:r>
      <w:r>
        <w:rPr>
          <w:rFonts w:hint="eastAsia" w:ascii="宋体" w:hAnsi="宋体" w:eastAsia="宋体" w:cs="宋体"/>
          <w:spacing w:val="7"/>
          <w:kern w:val="0"/>
          <w:szCs w:val="21"/>
          <w:lang w:val="en-US" w:eastAsia="zh-CN"/>
        </w:rPr>
        <w:t>3</w:t>
      </w:r>
      <w:r>
        <w:rPr>
          <w:rFonts w:hint="eastAsia" w:ascii="宋体" w:hAnsi="宋体" w:eastAsia="宋体" w:cs="宋体"/>
          <w:spacing w:val="7"/>
          <w:kern w:val="0"/>
          <w:szCs w:val="21"/>
        </w:rPr>
        <w:t>0分前送达并完成签收，如采用邮寄方式，请将快递信息发送至3257573920@qq.com，否则采购人将不承担</w:t>
      </w:r>
      <w:r>
        <w:rPr>
          <w:rFonts w:hint="eastAsia" w:ascii="宋体" w:hAnsi="宋体" w:eastAsia="宋体" w:cs="宋体"/>
          <w:szCs w:val="21"/>
        </w:rPr>
        <w:t>响应文件</w:t>
      </w:r>
      <w:r>
        <w:rPr>
          <w:rFonts w:hint="eastAsia" w:ascii="宋体" w:hAnsi="宋体" w:eastAsia="宋体" w:cs="宋体"/>
          <w:spacing w:val="7"/>
          <w:kern w:val="0"/>
          <w:szCs w:val="21"/>
        </w:rPr>
        <w:t>遗漏的责任）。</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2.开标</w:t>
      </w:r>
      <w:r>
        <w:rPr>
          <w:rFonts w:hint="eastAsia" w:ascii="宋体" w:hAnsi="宋体" w:eastAsia="宋体" w:cs="宋体"/>
          <w:szCs w:val="21"/>
        </w:rPr>
        <w:t>时间：</w:t>
      </w:r>
      <w:r>
        <w:rPr>
          <w:rFonts w:hint="eastAsia" w:ascii="宋体" w:hAnsi="宋体" w:eastAsia="宋体" w:cs="宋体"/>
          <w:spacing w:val="7"/>
          <w:kern w:val="0"/>
          <w:szCs w:val="21"/>
        </w:rPr>
        <w:t>2026年</w:t>
      </w:r>
      <w:r>
        <w:rPr>
          <w:rFonts w:hint="eastAsia" w:ascii="宋体" w:hAnsi="宋体" w:eastAsia="宋体" w:cs="宋体"/>
          <w:spacing w:val="7"/>
          <w:kern w:val="0"/>
          <w:szCs w:val="21"/>
          <w:lang w:val="en-US" w:eastAsia="zh-CN"/>
        </w:rPr>
        <w:t>3</w:t>
      </w:r>
      <w:r>
        <w:rPr>
          <w:rFonts w:hint="eastAsia" w:ascii="宋体" w:hAnsi="宋体" w:eastAsia="宋体" w:cs="宋体"/>
          <w:spacing w:val="7"/>
          <w:kern w:val="0"/>
          <w:szCs w:val="21"/>
        </w:rPr>
        <w:t>月</w:t>
      </w:r>
      <w:r>
        <w:rPr>
          <w:rFonts w:hint="eastAsia" w:ascii="宋体" w:hAnsi="宋体" w:eastAsia="宋体" w:cs="宋体"/>
          <w:spacing w:val="7"/>
          <w:kern w:val="0"/>
          <w:szCs w:val="21"/>
          <w:lang w:val="en-US" w:eastAsia="zh-CN"/>
        </w:rPr>
        <w:t>20</w:t>
      </w:r>
      <w:r>
        <w:rPr>
          <w:rFonts w:hint="eastAsia" w:ascii="宋体" w:hAnsi="宋体" w:eastAsia="宋体" w:cs="宋体"/>
          <w:spacing w:val="7"/>
          <w:kern w:val="0"/>
          <w:szCs w:val="21"/>
        </w:rPr>
        <w:t>日</w:t>
      </w:r>
      <w:r>
        <w:rPr>
          <w:rFonts w:hint="eastAsia" w:ascii="宋体" w:hAnsi="宋体" w:eastAsia="宋体" w:cs="宋体"/>
          <w:spacing w:val="7"/>
          <w:kern w:val="0"/>
          <w:szCs w:val="21"/>
          <w:lang w:val="en-US" w:eastAsia="zh-CN"/>
        </w:rPr>
        <w:t>9</w:t>
      </w:r>
      <w:r>
        <w:rPr>
          <w:rFonts w:hint="eastAsia" w:ascii="宋体" w:hAnsi="宋体" w:eastAsia="宋体" w:cs="宋体"/>
          <w:spacing w:val="7"/>
          <w:kern w:val="0"/>
          <w:szCs w:val="21"/>
        </w:rPr>
        <w:t>时</w:t>
      </w:r>
      <w:r>
        <w:rPr>
          <w:rFonts w:hint="eastAsia" w:ascii="宋体" w:hAnsi="宋体" w:eastAsia="宋体" w:cs="宋体"/>
          <w:spacing w:val="7"/>
          <w:kern w:val="0"/>
          <w:szCs w:val="21"/>
          <w:lang w:val="en-US" w:eastAsia="zh-CN"/>
        </w:rPr>
        <w:t>3</w:t>
      </w:r>
      <w:r>
        <w:rPr>
          <w:rFonts w:hint="eastAsia" w:ascii="宋体" w:hAnsi="宋体" w:eastAsia="宋体" w:cs="宋体"/>
          <w:spacing w:val="7"/>
          <w:kern w:val="0"/>
          <w:szCs w:val="21"/>
        </w:rPr>
        <w:t>0分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询价响应文件须</w:t>
      </w:r>
      <w:r>
        <w:rPr>
          <w:rFonts w:hint="eastAsia" w:ascii="宋体" w:hAnsi="宋体" w:eastAsia="宋体" w:cs="宋体"/>
          <w:szCs w:val="21"/>
          <w:lang w:val="en-US" w:eastAsia="zh-CN"/>
        </w:rPr>
        <w:t>采用A4版面，</w:t>
      </w:r>
      <w:r>
        <w:rPr>
          <w:rFonts w:hint="eastAsia" w:ascii="宋体" w:hAnsi="宋体" w:eastAsia="宋体" w:cs="宋体"/>
          <w:szCs w:val="21"/>
        </w:rPr>
        <w:t>装订成册，一正二副，具体格式详见第三章《响应文件组成》。</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密封要求：供应商须将询价响应文件用文件袋密封并加盖公章，文件袋上注明项目名称、单位名称、联系人、联系方式。</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5" w:name="_Toc29803"/>
      <w:r>
        <w:rPr>
          <w:rFonts w:hint="eastAsia" w:ascii="宋体" w:hAnsi="宋体" w:eastAsia="宋体" w:cs="宋体"/>
          <w:b/>
          <w:bCs/>
          <w:color w:val="000000"/>
          <w:kern w:val="0"/>
          <w:szCs w:val="21"/>
        </w:rPr>
        <w:t>五、补充说明</w:t>
      </w:r>
      <w:bookmarkEnd w:id="5"/>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报价超过最高限价的为无效响应文件。</w:t>
      </w:r>
    </w:p>
    <w:p>
      <w:pPr>
        <w:spacing w:line="360" w:lineRule="auto"/>
        <w:ind w:firstLine="422" w:firstLineChars="200"/>
        <w:rPr>
          <w:rFonts w:hint="eastAsia" w:ascii="宋体" w:hAnsi="宋体" w:eastAsia="宋体" w:cs="宋体"/>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由评标委员会对供应商的资格性进行审查，对未通过审查的供应商，告知原因。评标委员会对合格供应商的响应文件进行评审，按照质量和服务均能满足询价采购文件实质性响应要求且报价最低的原则，确定成交供应商。报价如有相同者，由采购人抽签确定成交供应商。</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本合同采用固定总价方式。</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4.投标</w:t>
      </w:r>
      <w:r>
        <w:rPr>
          <w:rFonts w:hint="eastAsia" w:ascii="宋体" w:hAnsi="宋体" w:eastAsia="宋体" w:cs="宋体"/>
          <w:szCs w:val="21"/>
        </w:rPr>
        <w:t>保证金：</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投标保证金</w:t>
      </w:r>
      <w:r>
        <w:rPr>
          <w:rFonts w:hint="eastAsia" w:ascii="宋体" w:hAnsi="宋体" w:eastAsia="宋体" w:cs="宋体"/>
          <w:szCs w:val="21"/>
        </w:rPr>
        <w:t>的金额：</w:t>
      </w:r>
      <w:r>
        <w:rPr>
          <w:rFonts w:hint="eastAsia" w:ascii="宋体" w:hAnsi="宋体" w:eastAsia="宋体" w:cs="宋体"/>
          <w:szCs w:val="21"/>
          <w:lang w:val="en-US" w:eastAsia="zh-CN"/>
        </w:rPr>
        <w:t>2000</w:t>
      </w:r>
      <w:r>
        <w:rPr>
          <w:rFonts w:hint="eastAsia" w:ascii="宋体" w:hAnsi="宋体" w:eastAsia="宋体" w:cs="宋体"/>
          <w:szCs w:val="21"/>
        </w:rPr>
        <w:t>元</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投标保证金</w:t>
      </w:r>
      <w:r>
        <w:rPr>
          <w:rFonts w:hint="eastAsia" w:ascii="宋体" w:hAnsi="宋体" w:eastAsia="宋体" w:cs="宋体"/>
          <w:szCs w:val="21"/>
        </w:rPr>
        <w:t>的形式：电汇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公司名称：南通轨道城市服务有限公司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开户行：华夏银行南通分行营业部</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账户：13950000001124559</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eastAsia="zh-CN"/>
        </w:rPr>
        <w:t>投标保证金</w:t>
      </w:r>
      <w:r>
        <w:rPr>
          <w:rFonts w:hint="eastAsia" w:ascii="宋体" w:hAnsi="宋体" w:eastAsia="宋体" w:cs="宋体"/>
          <w:szCs w:val="21"/>
        </w:rPr>
        <w:t>递交截止时间：递交</w:t>
      </w:r>
      <w:r>
        <w:rPr>
          <w:rFonts w:hint="eastAsia" w:ascii="宋体" w:hAnsi="宋体" w:eastAsia="宋体" w:cs="宋体"/>
          <w:szCs w:val="21"/>
          <w:lang w:val="en-US" w:eastAsia="zh-CN"/>
        </w:rPr>
        <w:t>响应</w:t>
      </w:r>
      <w:r>
        <w:rPr>
          <w:rFonts w:hint="eastAsia" w:ascii="宋体" w:hAnsi="宋体" w:eastAsia="宋体" w:cs="宋体"/>
          <w:szCs w:val="21"/>
        </w:rPr>
        <w:t>文件截止时间。（须备注“</w:t>
      </w:r>
      <w:r>
        <w:rPr>
          <w:rFonts w:hint="eastAsia" w:ascii="宋体" w:hAnsi="宋体" w:eastAsia="宋体" w:cs="宋体"/>
          <w:szCs w:val="21"/>
          <w:lang w:eastAsia="zh-CN"/>
        </w:rPr>
        <w:t>车辆道闸投标保证金</w:t>
      </w:r>
      <w:r>
        <w:rPr>
          <w:rFonts w:hint="eastAsia" w:ascii="宋体" w:hAnsi="宋体" w:eastAsia="宋体" w:cs="宋体"/>
          <w:szCs w:val="21"/>
        </w:rPr>
        <w:t>”）。</w:t>
      </w:r>
    </w:p>
    <w:p>
      <w:pPr>
        <w:spacing w:line="360" w:lineRule="auto"/>
        <w:ind w:firstLine="420" w:firstLineChars="200"/>
        <w:rPr>
          <w:rFonts w:hint="default" w:ascii="宋体" w:hAnsi="宋体" w:eastAsia="宋体" w:cs="宋体"/>
          <w:szCs w:val="21"/>
          <w:lang w:val="en-US" w:eastAsia="zh-CN"/>
        </w:rPr>
      </w:pPr>
      <w:r>
        <w:rPr>
          <w:rFonts w:hint="eastAsia" w:ascii="宋体" w:hAnsi="宋体" w:eastAsia="宋体" w:cs="宋体"/>
          <w:szCs w:val="21"/>
          <w:lang w:eastAsia="zh-CN"/>
        </w:rPr>
        <w:t>投标保证金</w:t>
      </w:r>
      <w:r>
        <w:rPr>
          <w:rFonts w:hint="eastAsia" w:ascii="宋体" w:hAnsi="宋体" w:eastAsia="宋体" w:cs="宋体"/>
          <w:szCs w:val="21"/>
        </w:rPr>
        <w:t>的退还：</w:t>
      </w:r>
      <w:r>
        <w:rPr>
          <w:rFonts w:hint="eastAsia" w:ascii="宋体" w:hAnsi="宋体" w:eastAsia="宋体" w:cs="宋体"/>
          <w:szCs w:val="21"/>
          <w:lang w:val="en-US" w:eastAsia="zh-CN"/>
        </w:rPr>
        <w:t>采购</w:t>
      </w:r>
      <w:r>
        <w:rPr>
          <w:rFonts w:hint="eastAsia" w:ascii="宋体" w:hAnsi="宋体" w:eastAsia="宋体" w:cs="宋体"/>
          <w:szCs w:val="21"/>
        </w:rPr>
        <w:t>人最迟将在</w:t>
      </w:r>
      <w:r>
        <w:rPr>
          <w:rFonts w:hint="eastAsia" w:ascii="宋体" w:hAnsi="宋体" w:eastAsia="宋体" w:cs="宋体"/>
          <w:szCs w:val="21"/>
          <w:lang w:val="en-US" w:eastAsia="zh-CN"/>
        </w:rPr>
        <w:t>成交</w:t>
      </w:r>
      <w:r>
        <w:rPr>
          <w:rFonts w:hint="eastAsia" w:ascii="宋体" w:hAnsi="宋体" w:eastAsia="宋体" w:cs="宋体"/>
          <w:szCs w:val="21"/>
        </w:rPr>
        <w:t>通知书发出后10日内向未</w:t>
      </w:r>
      <w:r>
        <w:rPr>
          <w:rFonts w:hint="eastAsia" w:ascii="宋体" w:hAnsi="宋体" w:eastAsia="宋体" w:cs="宋体"/>
          <w:szCs w:val="21"/>
          <w:lang w:val="en-US" w:eastAsia="zh-CN"/>
        </w:rPr>
        <w:t>中标</w:t>
      </w:r>
      <w:r>
        <w:rPr>
          <w:rFonts w:hint="eastAsia" w:ascii="宋体" w:hAnsi="宋体" w:eastAsia="宋体" w:cs="宋体"/>
          <w:szCs w:val="21"/>
        </w:rPr>
        <w:t>单位退还</w:t>
      </w:r>
      <w:r>
        <w:rPr>
          <w:rFonts w:hint="eastAsia" w:ascii="宋体" w:hAnsi="宋体" w:eastAsia="宋体" w:cs="宋体"/>
          <w:szCs w:val="21"/>
          <w:lang w:eastAsia="zh-CN"/>
        </w:rPr>
        <w:t>投标保证金</w:t>
      </w:r>
      <w:r>
        <w:rPr>
          <w:rFonts w:hint="eastAsia" w:ascii="宋体" w:hAnsi="宋体" w:eastAsia="宋体" w:cs="宋体"/>
          <w:szCs w:val="21"/>
        </w:rPr>
        <w:t>，</w:t>
      </w:r>
      <w:r>
        <w:rPr>
          <w:rFonts w:hint="eastAsia" w:ascii="宋体" w:hAnsi="宋体" w:eastAsia="宋体" w:cs="宋体"/>
          <w:szCs w:val="21"/>
          <w:lang w:val="en-US" w:eastAsia="zh-CN"/>
        </w:rPr>
        <w:t>成交人的</w:t>
      </w:r>
      <w:r>
        <w:rPr>
          <w:rFonts w:hint="eastAsia" w:ascii="宋体" w:hAnsi="宋体" w:eastAsia="宋体" w:cs="宋体"/>
          <w:szCs w:val="21"/>
          <w:lang w:eastAsia="zh-CN"/>
        </w:rPr>
        <w:t>投标保证金</w:t>
      </w:r>
      <w:r>
        <w:rPr>
          <w:rFonts w:hint="eastAsia" w:ascii="宋体" w:hAnsi="宋体" w:eastAsia="宋体" w:cs="宋体"/>
          <w:szCs w:val="21"/>
          <w:lang w:val="en-US" w:eastAsia="zh-CN"/>
        </w:rPr>
        <w:t>转为履约保证金，设备完成安装后退还</w:t>
      </w:r>
      <w:r>
        <w:rPr>
          <w:rFonts w:hint="eastAsia" w:ascii="宋体" w:hAnsi="宋体" w:eastAsia="宋体" w:cs="宋体"/>
          <w:szCs w:val="21"/>
        </w:rPr>
        <w:t>。</w:t>
      </w:r>
      <w:r>
        <w:rPr>
          <w:rFonts w:hint="eastAsia" w:ascii="宋体" w:hAnsi="宋体" w:eastAsia="宋体" w:cs="宋体"/>
          <w:b/>
          <w:bCs/>
          <w:szCs w:val="21"/>
          <w:lang w:val="en-US" w:eastAsia="zh-CN"/>
        </w:rPr>
        <w:t>若供应商中标后未按承诺在本地配备服务团队，采购人可取消其中标资格，且不予退还投标保证金，并将其拉入黑名单，不得参与采购人后续项目的投标。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5.</w:t>
      </w:r>
      <w:r>
        <w:rPr>
          <w:rFonts w:hint="eastAsia" w:ascii="宋体" w:hAnsi="宋体" w:eastAsia="宋体" w:cs="宋体"/>
          <w:szCs w:val="21"/>
        </w:rPr>
        <w:t>若某标段参与询价的供应商不足三家时，该标段流标。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6.</w:t>
      </w:r>
      <w:r>
        <w:rPr>
          <w:rFonts w:hint="eastAsia" w:ascii="宋体" w:hAnsi="宋体" w:eastAsia="宋体" w:cs="宋体"/>
          <w:szCs w:val="21"/>
        </w:rPr>
        <w:t>若通过资格审查的供应商不足三家时，该标段流标。</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lang w:val="en-US" w:eastAsia="zh-CN"/>
        </w:rPr>
        <w:t>7.供应商应详细阅读询价文件的全部内容，供应商对询价文件有疑问或异议的，请在2026年3月18</w:t>
      </w:r>
      <w:r>
        <w:rPr>
          <w:rFonts w:hint="eastAsia" w:ascii="宋体" w:hAnsi="宋体" w:eastAsia="宋体" w:cs="宋体"/>
          <w:szCs w:val="21"/>
          <w:lang w:val="en-US" w:eastAsia="zh-CN"/>
        </w:rPr>
        <w:fldChar w:fldCharType="begin"/>
      </w:r>
      <w:r>
        <w:rPr>
          <w:rFonts w:hint="eastAsia" w:ascii="宋体" w:hAnsi="宋体" w:eastAsia="宋体" w:cs="宋体"/>
          <w:szCs w:val="21"/>
          <w:lang w:val="en-US" w:eastAsia="zh-CN"/>
        </w:rPr>
        <w:instrText xml:space="preserve"> HYPERLINK "mailto:日9时00分前以电子邮件形式提出询问或疑问（word版，邮箱为3257573920@qq.com），未在规定时间内提出询问或疑问的，视同申请人理解并接受本询价文件所有内容，由此引起的损失自负。" </w:instrText>
      </w:r>
      <w:r>
        <w:rPr>
          <w:rFonts w:hint="eastAsia" w:ascii="宋体" w:hAnsi="宋体" w:eastAsia="宋体" w:cs="宋体"/>
          <w:szCs w:val="21"/>
          <w:lang w:val="en-US" w:eastAsia="zh-CN"/>
        </w:rPr>
        <w:fldChar w:fldCharType="separate"/>
      </w:r>
      <w:r>
        <w:rPr>
          <w:rFonts w:hint="eastAsia" w:ascii="宋体" w:hAnsi="宋体" w:eastAsia="宋体" w:cs="宋体"/>
          <w:szCs w:val="21"/>
          <w:lang w:val="en-US" w:eastAsia="zh-CN"/>
        </w:rPr>
        <w:t>日17时00分前以电子邮件形式提出询问或疑问（word版，邮箱为</w:t>
      </w:r>
      <w:r>
        <w:rPr>
          <w:rFonts w:hint="eastAsia" w:ascii="宋体" w:hAnsi="宋体" w:eastAsia="宋体" w:cs="宋体"/>
          <w:spacing w:val="7"/>
          <w:kern w:val="0"/>
          <w:szCs w:val="21"/>
        </w:rPr>
        <w:t>3257573920@qq.com</w:t>
      </w:r>
      <w:r>
        <w:rPr>
          <w:rFonts w:hint="eastAsia" w:ascii="宋体" w:hAnsi="宋体" w:eastAsia="宋体" w:cs="宋体"/>
          <w:szCs w:val="21"/>
          <w:lang w:val="en-US" w:eastAsia="zh-CN"/>
        </w:rPr>
        <w:t>），未在规定时间内提出询问或疑问的，视同响应人理解并接受本询价文件所有内容，由此引起的损失自负。</w:t>
      </w:r>
      <w:r>
        <w:rPr>
          <w:rFonts w:hint="eastAsia" w:ascii="宋体" w:hAnsi="宋体" w:eastAsia="宋体" w:cs="宋体"/>
          <w:szCs w:val="21"/>
          <w:lang w:val="en-US" w:eastAsia="zh-CN"/>
        </w:rPr>
        <w:fldChar w:fldCharType="end"/>
      </w:r>
      <w:r>
        <w:rPr>
          <w:rFonts w:hint="eastAsia" w:ascii="宋体" w:hAnsi="宋体" w:eastAsia="宋体" w:cs="宋体"/>
          <w:szCs w:val="21"/>
          <w:lang w:val="en-US" w:eastAsia="zh-CN"/>
        </w:rPr>
        <w:t>答疑或澄清文件</w:t>
      </w:r>
      <w:r>
        <w:rPr>
          <w:rFonts w:hint="eastAsia" w:ascii="宋体" w:hAnsi="宋体" w:eastAsia="宋体" w:cs="宋体"/>
          <w:szCs w:val="21"/>
        </w:rPr>
        <w:t>会</w:t>
      </w:r>
      <w:r>
        <w:rPr>
          <w:rFonts w:hint="eastAsia" w:ascii="宋体" w:hAnsi="宋体" w:eastAsia="宋体" w:cs="宋体"/>
          <w:szCs w:val="21"/>
          <w:lang w:val="en-US" w:eastAsia="zh-CN"/>
        </w:rPr>
        <w:t>以公告</w:t>
      </w:r>
      <w:r>
        <w:rPr>
          <w:rFonts w:hint="eastAsia" w:ascii="宋体" w:hAnsi="宋体" w:eastAsia="宋体" w:cs="宋体"/>
          <w:szCs w:val="21"/>
        </w:rPr>
        <w:t>形式在南通轨道交通集团有限公司官网发布，供应商应及时查看，因供应商错看漏看引起的一切问题由供应商自行承担。</w:t>
      </w:r>
    </w:p>
    <w:p>
      <w:pPr>
        <w:autoSpaceDE w:val="0"/>
        <w:autoSpaceDN w:val="0"/>
        <w:adjustRightInd w:val="0"/>
        <w:spacing w:line="360" w:lineRule="auto"/>
        <w:jc w:val="left"/>
        <w:outlineLvl w:val="1"/>
        <w:rPr>
          <w:rFonts w:hint="eastAsia" w:ascii="宋体" w:hAnsi="宋体" w:eastAsia="宋体" w:cs="宋体"/>
          <w:b/>
          <w:bCs/>
          <w:szCs w:val="21"/>
        </w:rPr>
      </w:pPr>
      <w:bookmarkStart w:id="6" w:name="_Toc19921"/>
      <w:r>
        <w:rPr>
          <w:rFonts w:hint="eastAsia" w:ascii="宋体" w:hAnsi="宋体" w:eastAsia="宋体" w:cs="宋体"/>
          <w:b/>
          <w:bCs/>
          <w:color w:val="000000"/>
          <w:kern w:val="0"/>
          <w:szCs w:val="21"/>
        </w:rPr>
        <w:t>六、联系方式</w:t>
      </w:r>
      <w:bookmarkEnd w:id="6"/>
      <w:r>
        <w:rPr>
          <w:rFonts w:hint="eastAsia" w:ascii="宋体" w:hAnsi="宋体" w:eastAsia="宋体" w:cs="宋体"/>
          <w:b/>
          <w:bCs/>
          <w:color w:val="000000"/>
          <w:kern w:val="0"/>
          <w:szCs w:val="21"/>
        </w:rPr>
        <w:t xml:space="preserve"> </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采购人：南通轨道城市服务有限公司</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联系地址：南通市崇川区崇川路158号18楼</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联系人：刘女士</w:t>
      </w:r>
      <w:r>
        <w:rPr>
          <w:rFonts w:hint="eastAsia" w:ascii="宋体" w:hAnsi="宋体" w:eastAsia="宋体" w:cs="宋体"/>
          <w:szCs w:val="21"/>
          <w:lang w:val="en-US" w:eastAsia="zh-CN"/>
        </w:rPr>
        <w:t>,</w:t>
      </w:r>
      <w:r>
        <w:rPr>
          <w:rFonts w:hint="eastAsia" w:ascii="宋体" w:hAnsi="宋体" w:eastAsia="宋体" w:cs="宋体"/>
          <w:szCs w:val="21"/>
        </w:rPr>
        <w:t>18862988660</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招标代理机构：中达工程管理咨询有限公司</w:t>
      </w:r>
    </w:p>
    <w:p>
      <w:pPr>
        <w:spacing w:line="360" w:lineRule="auto"/>
        <w:ind w:firstLine="420" w:firstLineChars="200"/>
        <w:rPr>
          <w:rFonts w:hint="eastAsia" w:ascii="宋体" w:hAnsi="宋体" w:eastAsia="宋体" w:cs="宋体"/>
          <w:szCs w:val="21"/>
          <w:lang w:val="en-US" w:eastAsia="zh-CN"/>
        </w:rPr>
      </w:pPr>
      <w:r>
        <w:rPr>
          <w:rFonts w:hint="eastAsia" w:ascii="宋体" w:hAnsi="宋体" w:eastAsia="宋体" w:cs="宋体"/>
          <w:szCs w:val="21"/>
        </w:rPr>
        <w:t>联系人：李先生</w:t>
      </w:r>
      <w:r>
        <w:rPr>
          <w:rFonts w:hint="eastAsia" w:ascii="宋体" w:hAnsi="宋体" w:eastAsia="宋体" w:cs="宋体"/>
          <w:szCs w:val="21"/>
          <w:lang w:val="en-US" w:eastAsia="zh-CN"/>
        </w:rPr>
        <w:t>,</w:t>
      </w:r>
      <w:r>
        <w:rPr>
          <w:rFonts w:hint="eastAsia" w:ascii="宋体" w:hAnsi="宋体" w:eastAsia="宋体" w:cs="宋体"/>
          <w:szCs w:val="21"/>
        </w:rPr>
        <w:t>15151361032</w:t>
      </w:r>
    </w:p>
    <w:p>
      <w:pPr>
        <w:autoSpaceDE w:val="0"/>
        <w:autoSpaceDN w:val="0"/>
        <w:adjustRightInd w:val="0"/>
        <w:spacing w:line="360" w:lineRule="auto"/>
        <w:jc w:val="left"/>
        <w:outlineLvl w:val="1"/>
        <w:rPr>
          <w:rFonts w:hint="eastAsia" w:ascii="宋体" w:hAnsi="宋体" w:eastAsia="宋体" w:cs="宋体"/>
          <w:b/>
          <w:bCs/>
          <w:color w:val="000000"/>
          <w:kern w:val="0"/>
          <w:szCs w:val="21"/>
        </w:rPr>
      </w:pPr>
      <w:bookmarkStart w:id="7" w:name="_Toc18794"/>
      <w:bookmarkStart w:id="8" w:name="_Toc318"/>
      <w:r>
        <w:rPr>
          <w:rFonts w:hint="eastAsia" w:ascii="宋体" w:hAnsi="宋体" w:eastAsia="宋体" w:cs="宋体"/>
          <w:b/>
          <w:bCs/>
          <w:color w:val="000000"/>
          <w:kern w:val="0"/>
          <w:szCs w:val="21"/>
        </w:rPr>
        <w:t>七、异议处理方式</w:t>
      </w:r>
      <w:bookmarkEnd w:id="7"/>
      <w:bookmarkEnd w:id="8"/>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供应商或者其他利害关系人对询价文件有异议的，应当向采购人提出。受理异议部门：综合管理部；电话：0513-80813993（请在工作时间上午9：00－11：30，下午13：30－17：30联系）；通信地址：南通市崇川区崇川路158号18楼1801。</w:t>
      </w:r>
    </w:p>
    <w:p>
      <w:pPr>
        <w:rPr>
          <w:rFonts w:hint="eastAsia" w:ascii="宋体" w:hAnsi="宋体" w:eastAsia="宋体" w:cs="宋体"/>
          <w:b/>
          <w:sz w:val="30"/>
          <w:szCs w:val="30"/>
          <w:lang w:val="zh-CN"/>
        </w:rPr>
      </w:pPr>
      <w:bookmarkStart w:id="9" w:name="_Toc4603"/>
      <w:bookmarkStart w:id="10" w:name="_Toc5473"/>
      <w:bookmarkStart w:id="11" w:name="_Toc16980"/>
      <w:bookmarkStart w:id="12" w:name="_Toc26234"/>
      <w:bookmarkStart w:id="13" w:name="_Toc21586"/>
      <w:bookmarkStart w:id="14" w:name="_Toc26512"/>
      <w:bookmarkStart w:id="15" w:name="_Toc13754"/>
      <w:bookmarkStart w:id="16" w:name="_Toc52196410"/>
      <w:bookmarkStart w:id="17" w:name="_Toc388189057"/>
      <w:bookmarkStart w:id="18" w:name="_Toc49268611"/>
      <w:bookmarkStart w:id="19" w:name="_Toc21196"/>
      <w:bookmarkStart w:id="20" w:name="_Toc20816"/>
      <w:bookmarkStart w:id="21" w:name="_Toc25272"/>
      <w:bookmarkStart w:id="22" w:name="_Toc20216"/>
      <w:bookmarkStart w:id="23" w:name="_Toc11213"/>
      <w:bookmarkStart w:id="24" w:name="_Toc4287"/>
      <w:bookmarkStart w:id="25" w:name="_Toc11253"/>
      <w:bookmarkStart w:id="26" w:name="_Toc31787"/>
      <w:bookmarkStart w:id="27" w:name="_Toc514430468"/>
      <w:bookmarkStart w:id="28" w:name="_Toc459729770"/>
      <w:bookmarkStart w:id="29" w:name="_Toc3186"/>
      <w:bookmarkStart w:id="30" w:name="_Toc455145948"/>
      <w:bookmarkStart w:id="31" w:name="_Toc8487"/>
      <w:bookmarkStart w:id="32" w:name="_Toc4774"/>
      <w:bookmarkStart w:id="33" w:name="_Toc467764294"/>
      <w:r>
        <w:rPr>
          <w:rFonts w:hint="eastAsia" w:ascii="宋体" w:hAnsi="宋体" w:eastAsia="宋体" w:cs="宋体"/>
          <w:b/>
          <w:sz w:val="30"/>
          <w:szCs w:val="30"/>
          <w:lang w:val="zh-CN"/>
        </w:rPr>
        <w:br w:type="page"/>
      </w:r>
    </w:p>
    <w:p>
      <w:pPr>
        <w:keepNext/>
        <w:spacing w:line="360" w:lineRule="auto"/>
        <w:jc w:val="center"/>
        <w:outlineLvl w:val="0"/>
        <w:rPr>
          <w:rFonts w:hint="eastAsia" w:ascii="宋体" w:hAnsi="宋体" w:eastAsia="宋体" w:cs="宋体"/>
          <w:b/>
          <w:sz w:val="30"/>
          <w:szCs w:val="30"/>
        </w:rPr>
      </w:pPr>
      <w:r>
        <w:rPr>
          <w:rFonts w:hint="eastAsia" w:ascii="宋体" w:hAnsi="宋体" w:eastAsia="宋体" w:cs="宋体"/>
          <w:b/>
          <w:sz w:val="30"/>
          <w:szCs w:val="30"/>
          <w:lang w:val="zh-CN"/>
        </w:rPr>
        <w:t>第</w:t>
      </w:r>
      <w:r>
        <w:rPr>
          <w:rFonts w:hint="eastAsia" w:ascii="宋体" w:hAnsi="宋体" w:eastAsia="宋体" w:cs="宋体"/>
          <w:b/>
          <w:sz w:val="30"/>
          <w:szCs w:val="30"/>
        </w:rPr>
        <w:t>二章</w:t>
      </w:r>
      <w:r>
        <w:rPr>
          <w:rFonts w:hint="eastAsia" w:ascii="宋体" w:hAnsi="宋体" w:eastAsia="宋体" w:cs="宋体"/>
          <w:b/>
          <w:sz w:val="30"/>
          <w:szCs w:val="30"/>
          <w:lang w:val="zh-CN"/>
        </w:rPr>
        <w:t xml:space="preserve">  </w:t>
      </w:r>
      <w:r>
        <w:rPr>
          <w:rFonts w:hint="eastAsia" w:ascii="宋体" w:hAnsi="宋体" w:eastAsia="宋体" w:cs="宋体"/>
          <w:b/>
          <w:sz w:val="30"/>
          <w:szCs w:val="30"/>
        </w:rPr>
        <w:t>合同条款</w:t>
      </w:r>
      <w:bookmarkEnd w:id="9"/>
    </w:p>
    <w:p>
      <w:pPr>
        <w:spacing w:before="200" w:after="200" w:line="360" w:lineRule="auto"/>
        <w:jc w:val="center"/>
        <w:rPr>
          <w:rFonts w:hint="eastAsia" w:ascii="宋体" w:hAnsi="宋体" w:eastAsia="宋体" w:cs="宋体"/>
          <w:b/>
          <w:bCs/>
          <w:sz w:val="48"/>
          <w:szCs w:val="48"/>
        </w:rPr>
      </w:pPr>
    </w:p>
    <w:bookmarkEnd w:id="10"/>
    <w:bookmarkEnd w:id="11"/>
    <w:bookmarkEnd w:id="12"/>
    <w:bookmarkEnd w:id="13"/>
    <w:bookmarkEnd w:id="14"/>
    <w:bookmarkEnd w:id="15"/>
    <w:p>
      <w:pPr>
        <w:spacing w:line="360" w:lineRule="auto"/>
        <w:jc w:val="center"/>
        <w:rPr>
          <w:rFonts w:hint="eastAsia" w:ascii="宋体" w:hAnsi="宋体" w:eastAsia="宋体" w:cs="宋体"/>
          <w:b/>
          <w:bCs/>
          <w:sz w:val="44"/>
          <w:szCs w:val="44"/>
        </w:rPr>
      </w:pPr>
      <w:bookmarkStart w:id="34" w:name="_Toc27296"/>
      <w:bookmarkStart w:id="35" w:name="_Toc14912"/>
      <w:bookmarkStart w:id="36" w:name="_Toc8321"/>
      <w:bookmarkStart w:id="37" w:name="_Toc25804"/>
      <w:bookmarkStart w:id="38" w:name="_Toc24222"/>
      <w:bookmarkStart w:id="39" w:name="_Toc18590"/>
      <w:r>
        <w:rPr>
          <w:rFonts w:hint="eastAsia" w:ascii="宋体" w:hAnsi="宋体" w:eastAsia="宋体" w:cs="宋体"/>
          <w:b/>
          <w:bCs/>
          <w:sz w:val="44"/>
          <w:szCs w:val="44"/>
          <w:lang w:eastAsia="zh-CN"/>
        </w:rPr>
        <w:t>南通轨道控制中心及附属工程车辆道闸采购项目</w:t>
      </w:r>
      <w:r>
        <w:rPr>
          <w:rFonts w:hint="eastAsia" w:ascii="宋体" w:hAnsi="宋体" w:eastAsia="宋体" w:cs="宋体"/>
          <w:b/>
          <w:bCs/>
          <w:sz w:val="44"/>
          <w:szCs w:val="44"/>
        </w:rPr>
        <w:t>合同</w:t>
      </w:r>
      <w:bookmarkEnd w:id="34"/>
    </w:p>
    <w:p>
      <w:pPr>
        <w:autoSpaceDE w:val="0"/>
        <w:autoSpaceDN w:val="0"/>
        <w:adjustRightInd w:val="0"/>
        <w:spacing w:line="360" w:lineRule="auto"/>
        <w:ind w:right="-420" w:rightChars="-200"/>
        <w:jc w:val="center"/>
        <w:rPr>
          <w:rFonts w:hint="eastAsia" w:ascii="宋体" w:hAnsi="宋体" w:eastAsia="宋体" w:cs="宋体"/>
          <w:kern w:val="0"/>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合同编号：</w:t>
      </w: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00" w:lineRule="exact"/>
        <w:ind w:right="-420" w:rightChars="-200"/>
        <w:rPr>
          <w:rFonts w:hint="eastAsia" w:ascii="宋体" w:hAnsi="宋体" w:eastAsia="宋体" w:cs="宋体"/>
          <w:kern w:val="0"/>
          <w:sz w:val="24"/>
        </w:rPr>
      </w:pPr>
    </w:p>
    <w:p>
      <w:pPr>
        <w:autoSpaceDE w:val="0"/>
        <w:autoSpaceDN w:val="0"/>
        <w:adjustRightInd w:val="0"/>
        <w:spacing w:line="236" w:lineRule="exact"/>
        <w:ind w:right="-420" w:rightChars="-200"/>
        <w:rPr>
          <w:rFonts w:hint="eastAsia" w:ascii="宋体" w:hAnsi="宋体" w:eastAsia="宋体" w:cs="宋体"/>
          <w:kern w:val="0"/>
          <w:sz w:val="24"/>
        </w:rPr>
      </w:pPr>
    </w:p>
    <w:p>
      <w:pPr>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b/>
          <w:bCs/>
          <w:kern w:val="0"/>
          <w:sz w:val="32"/>
          <w:szCs w:val="32"/>
        </w:rPr>
      </w:pPr>
    </w:p>
    <w:p>
      <w:pPr>
        <w:spacing w:line="360" w:lineRule="auto"/>
        <w:ind w:firstLine="1263" w:firstLineChars="393"/>
        <w:rPr>
          <w:rFonts w:hint="eastAsia" w:ascii="宋体" w:hAnsi="宋体" w:eastAsia="宋体" w:cs="宋体"/>
          <w:kern w:val="0"/>
          <w:sz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color="000000"/>
        </w:rPr>
        <w:t xml:space="preserve"> 南通轨道城市服务有限公司 </w:t>
      </w:r>
    </w:p>
    <w:p>
      <w:pPr>
        <w:spacing w:line="360" w:lineRule="auto"/>
        <w:ind w:firstLine="1263" w:firstLineChars="393"/>
        <w:rPr>
          <w:rFonts w:hint="eastAsia" w:ascii="宋体" w:hAnsi="宋体" w:eastAsia="宋体" w:cs="宋体"/>
          <w:b/>
          <w:bCs/>
          <w:kern w:val="0"/>
          <w:sz w:val="28"/>
          <w:szCs w:val="28"/>
        </w:rPr>
      </w:pPr>
      <w:r>
        <w:rPr>
          <w:rFonts w:hint="eastAsia" w:ascii="宋体" w:hAnsi="宋体" w:eastAsia="宋体" w:cs="宋体"/>
          <w:b/>
          <w:bCs/>
          <w:kern w:val="0"/>
          <w:sz w:val="32"/>
          <w:szCs w:val="32"/>
        </w:rPr>
        <w:t>乙方：</w:t>
      </w:r>
      <w:r>
        <w:rPr>
          <w:rFonts w:hint="eastAsia" w:ascii="宋体" w:hAnsi="宋体" w:eastAsia="宋体" w:cs="宋体"/>
          <w:b/>
          <w:bCs/>
          <w:kern w:val="0"/>
          <w:sz w:val="28"/>
          <w:szCs w:val="28"/>
          <w:u w:val="single" w:color="000000"/>
        </w:rPr>
        <w:t xml:space="preserve">                             </w:t>
      </w:r>
      <w:r>
        <w:rPr>
          <w:rFonts w:hint="eastAsia" w:ascii="宋体" w:hAnsi="宋体" w:eastAsia="宋体" w:cs="宋体"/>
          <w:b/>
          <w:bCs/>
          <w:kern w:val="0"/>
          <w:sz w:val="28"/>
          <w:szCs w:val="28"/>
          <w:u w:val="single"/>
        </w:rPr>
        <w:t xml:space="preserve"> </w:t>
      </w:r>
      <w:r>
        <w:rPr>
          <w:rFonts w:hint="eastAsia" w:ascii="宋体" w:hAnsi="宋体" w:eastAsia="宋体" w:cs="宋体"/>
          <w:b/>
          <w:bCs/>
          <w:kern w:val="0"/>
          <w:sz w:val="28"/>
          <w:szCs w:val="28"/>
        </w:rPr>
        <w:t xml:space="preserve"> </w:t>
      </w:r>
    </w:p>
    <w:p>
      <w:pPr>
        <w:jc w:val="center"/>
        <w:rPr>
          <w:rFonts w:hint="eastAsia" w:ascii="宋体" w:hAnsi="宋体" w:eastAsia="宋体" w:cs="宋体"/>
          <w:sz w:val="32"/>
          <w:szCs w:val="32"/>
        </w:rPr>
      </w:pPr>
    </w:p>
    <w:p>
      <w:pPr>
        <w:jc w:val="center"/>
        <w:rPr>
          <w:rFonts w:hint="eastAsia" w:ascii="宋体" w:hAnsi="宋体" w:eastAsia="宋体" w:cs="宋体"/>
          <w:sz w:val="32"/>
          <w:szCs w:val="32"/>
        </w:rPr>
      </w:pPr>
      <w:r>
        <w:rPr>
          <w:rFonts w:hint="eastAsia" w:ascii="宋体" w:hAnsi="宋体" w:eastAsia="宋体" w:cs="宋体"/>
          <w:sz w:val="32"/>
          <w:szCs w:val="32"/>
        </w:rPr>
        <w:t>二〇二六年  月</w:t>
      </w:r>
    </w:p>
    <w:p>
      <w:pPr>
        <w:spacing w:line="440" w:lineRule="exact"/>
        <w:ind w:firstLine="479" w:firstLineChars="199"/>
        <w:rPr>
          <w:rFonts w:hint="eastAsia" w:ascii="宋体" w:hAnsi="宋体" w:eastAsia="宋体" w:cs="宋体"/>
          <w:b/>
          <w:sz w:val="24"/>
        </w:rPr>
      </w:pPr>
    </w:p>
    <w:p>
      <w:pPr>
        <w:pStyle w:val="4"/>
        <w:spacing w:before="240" w:after="120"/>
        <w:ind w:left="718" w:right="-508" w:rightChars="-242" w:hanging="717" w:hangingChars="299"/>
        <w:jc w:val="center"/>
        <w:rPr>
          <w:rFonts w:hint="eastAsia" w:ascii="宋体" w:hAnsi="宋体" w:eastAsia="宋体" w:cs="宋体"/>
          <w:sz w:val="24"/>
          <w:szCs w:val="24"/>
        </w:rPr>
        <w:sectPr>
          <w:footerReference r:id="rId5" w:type="default"/>
          <w:headerReference r:id="rId4" w:type="even"/>
          <w:pgSz w:w="11907" w:h="16840"/>
          <w:pgMar w:top="1418" w:right="1418" w:bottom="1418" w:left="1418" w:header="720" w:footer="720" w:gutter="340"/>
          <w:pgNumType w:start="1"/>
          <w:cols w:space="720" w:num="1"/>
          <w:docGrid w:linePitch="312" w:charSpace="2048"/>
        </w:sectPr>
      </w:pPr>
      <w:bookmarkStart w:id="40" w:name="_Toc455145941"/>
      <w:bookmarkStart w:id="41" w:name="_Toc54278594"/>
      <w:bookmarkStart w:id="42" w:name="_Toc54281255"/>
      <w:bookmarkStart w:id="43" w:name="_Toc53936553"/>
      <w:bookmarkStart w:id="44" w:name="_Toc54280829"/>
      <w:bookmarkStart w:id="45" w:name="_Toc16433_WPSOffice_Level2"/>
      <w:bookmarkStart w:id="46" w:name="_Toc54279977"/>
      <w:bookmarkStart w:id="47" w:name="_Toc53916246"/>
      <w:bookmarkStart w:id="48" w:name="_Toc54291159"/>
      <w:bookmarkStart w:id="49" w:name="_Toc496877583"/>
      <w:bookmarkStart w:id="50" w:name="_Toc459729763"/>
      <w:bookmarkStart w:id="51" w:name="_Toc53948373"/>
      <w:bookmarkStart w:id="52" w:name="_Toc247690968"/>
      <w:bookmarkStart w:id="53" w:name="_Toc145066450"/>
      <w:bookmarkStart w:id="54" w:name="_Toc496877615"/>
      <w:bookmarkStart w:id="55" w:name="_Toc28304"/>
      <w:bookmarkStart w:id="56" w:name="_Toc6083_WPSOffice_Level2"/>
      <w:bookmarkStart w:id="57" w:name="_Toc53949215"/>
      <w:bookmarkStart w:id="58" w:name="_Toc53939617"/>
      <w:bookmarkStart w:id="59" w:name="_Toc30198"/>
      <w:bookmarkStart w:id="60" w:name="_Toc475620753"/>
      <w:bookmarkStart w:id="61" w:name="_Toc388189046"/>
      <w:bookmarkStart w:id="62" w:name="_Toc7909_WPSOffice_Level2"/>
      <w:bookmarkStart w:id="63" w:name="_Toc53945818"/>
      <w:bookmarkStart w:id="64" w:name="_Toc53948794"/>
      <w:bookmarkStart w:id="65" w:name="_Toc54280403"/>
      <w:bookmarkStart w:id="66" w:name="_Toc160842766"/>
    </w:p>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Pr>
        <w:pStyle w:val="50"/>
        <w:spacing w:line="440" w:lineRule="exact"/>
        <w:ind w:right="-521" w:rightChars="-248" w:firstLine="420"/>
        <w:rPr>
          <w:rFonts w:hint="eastAsia" w:ascii="宋体" w:hAnsi="宋体" w:eastAsia="宋体" w:cs="宋体"/>
          <w:szCs w:val="21"/>
        </w:rPr>
      </w:pPr>
      <w:bookmarkStart w:id="67" w:name="_Toc24742"/>
      <w:bookmarkStart w:id="68" w:name="_Toc30251"/>
      <w:bookmarkStart w:id="69" w:name="_Toc13123"/>
      <w:bookmarkStart w:id="70" w:name="_Toc534461504"/>
      <w:bookmarkStart w:id="71" w:name="_Toc12230"/>
      <w:bookmarkStart w:id="72" w:name="_Toc25376"/>
      <w:r>
        <w:rPr>
          <w:rFonts w:hint="eastAsia" w:ascii="宋体" w:hAnsi="宋体" w:eastAsia="宋体" w:cs="宋体"/>
          <w:szCs w:val="21"/>
        </w:rPr>
        <w:t>甲方：</w:t>
      </w:r>
      <w:r>
        <w:rPr>
          <w:rFonts w:hint="eastAsia" w:ascii="宋体" w:hAnsi="宋体" w:eastAsia="宋体" w:cs="宋体"/>
          <w:szCs w:val="21"/>
          <w:u w:val="single"/>
        </w:rPr>
        <w:t>南通轨道城市服务有限公司</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乙方：_________</w:t>
      </w:r>
    </w:p>
    <w:p>
      <w:pPr>
        <w:pStyle w:val="50"/>
        <w:spacing w:line="440" w:lineRule="exact"/>
        <w:ind w:right="-521" w:rightChars="-248" w:firstLine="420"/>
        <w:rPr>
          <w:rFonts w:hint="eastAsia" w:ascii="宋体" w:hAnsi="宋体" w:eastAsia="宋体" w:cs="宋体"/>
          <w:b/>
          <w:szCs w:val="21"/>
        </w:rPr>
      </w:pPr>
      <w:r>
        <w:rPr>
          <w:rFonts w:hint="eastAsia" w:ascii="宋体" w:hAnsi="宋体" w:eastAsia="宋体" w:cs="宋体"/>
          <w:szCs w:val="21"/>
        </w:rPr>
        <w:t>甲、乙双方根据</w:t>
      </w:r>
      <w:r>
        <w:rPr>
          <w:rFonts w:hint="eastAsia" w:ascii="宋体" w:hAnsi="宋体" w:eastAsia="宋体" w:cs="宋体"/>
          <w:szCs w:val="21"/>
          <w:u w:val="single"/>
          <w:lang w:eastAsia="zh-CN"/>
        </w:rPr>
        <w:t>南通轨道控制中心及附属工程车辆道闸采购项目</w:t>
      </w:r>
      <w:r>
        <w:rPr>
          <w:rFonts w:hint="eastAsia" w:ascii="宋体" w:hAnsi="宋体" w:eastAsia="宋体" w:cs="宋体"/>
          <w:szCs w:val="21"/>
        </w:rPr>
        <w:t>招标的结果，签署本合同。</w:t>
      </w:r>
    </w:p>
    <w:p>
      <w:pPr>
        <w:pStyle w:val="50"/>
        <w:spacing w:line="440" w:lineRule="exact"/>
        <w:ind w:right="-521" w:rightChars="-248" w:firstLine="420"/>
        <w:rPr>
          <w:rFonts w:hint="eastAsia" w:ascii="宋体" w:hAnsi="宋体" w:eastAsia="宋体" w:cs="宋体"/>
          <w:b/>
          <w:bCs/>
          <w:szCs w:val="21"/>
          <w:lang w:val="en-US" w:eastAsia="zh-CN"/>
        </w:rPr>
      </w:pPr>
      <w:r>
        <w:rPr>
          <w:rFonts w:hint="eastAsia" w:ascii="宋体" w:hAnsi="宋体" w:eastAsia="宋体" w:cs="宋体"/>
          <w:b/>
          <w:bCs/>
          <w:szCs w:val="21"/>
        </w:rPr>
        <w:t>一、</w:t>
      </w:r>
      <w:r>
        <w:rPr>
          <w:rFonts w:hint="eastAsia" w:ascii="宋体" w:hAnsi="宋体" w:eastAsia="宋体" w:cs="宋体"/>
          <w:b/>
          <w:bCs/>
          <w:szCs w:val="21"/>
          <w:lang w:val="en-US" w:eastAsia="zh-CN"/>
        </w:rPr>
        <w:t>采购内容</w:t>
      </w:r>
    </w:p>
    <w:p>
      <w:pPr>
        <w:pStyle w:val="50"/>
        <w:spacing w:line="440" w:lineRule="exact"/>
        <w:ind w:right="-521" w:rightChars="-248" w:firstLine="420"/>
        <w:rPr>
          <w:rFonts w:hint="eastAsia" w:ascii="宋体" w:hAnsi="宋体" w:eastAsia="宋体" w:cs="宋体"/>
          <w:szCs w:val="21"/>
          <w:lang w:val="en-US" w:eastAsia="zh-CN"/>
        </w:rPr>
      </w:pPr>
      <w:r>
        <w:rPr>
          <w:rFonts w:hint="eastAsia" w:hAnsi="宋体" w:eastAsia="宋体" w:cs="宋体"/>
          <w:szCs w:val="21"/>
          <w:lang w:val="en-US" w:eastAsia="zh-CN"/>
        </w:rPr>
        <w:t>1.</w:t>
      </w:r>
      <w:r>
        <w:rPr>
          <w:rFonts w:hint="eastAsia" w:ascii="宋体" w:hAnsi="宋体" w:eastAsia="宋体" w:cs="宋体"/>
          <w:szCs w:val="21"/>
          <w:lang w:val="en-US" w:eastAsia="zh-CN"/>
        </w:rPr>
        <w:t>采购全新进出道闸一套，包含内容及规格型号如表所示：</w:t>
      </w:r>
    </w:p>
    <w:tbl>
      <w:tblPr>
        <w:tblStyle w:val="22"/>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1244"/>
        <w:gridCol w:w="5313"/>
        <w:gridCol w:w="825"/>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244"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名称</w:t>
            </w:r>
          </w:p>
        </w:tc>
        <w:tc>
          <w:tcPr>
            <w:tcW w:w="5313"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规格参数</w:t>
            </w:r>
          </w:p>
        </w:tc>
        <w:tc>
          <w:tcPr>
            <w:tcW w:w="825"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单位</w:t>
            </w:r>
          </w:p>
        </w:tc>
        <w:tc>
          <w:tcPr>
            <w:tcW w:w="859"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1244"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快速道闸(直杆)</w:t>
            </w:r>
          </w:p>
        </w:tc>
        <w:tc>
          <w:tcPr>
            <w:tcW w:w="5313" w:type="dxa"/>
          </w:tcPr>
          <w:p>
            <w:pPr>
              <w:pStyle w:val="26"/>
              <w:spacing w:line="24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输入电压：AC220V±10%</w:t>
            </w:r>
            <w:r>
              <w:rPr>
                <w:rFonts w:hint="eastAsia" w:ascii="宋体" w:hAnsi="宋体" w:eastAsia="宋体" w:cs="宋体"/>
                <w:lang w:val="en-US" w:eastAsia="zh-CN"/>
              </w:rPr>
              <w:br w:type="textWrapping"/>
            </w:r>
            <w:r>
              <w:rPr>
                <w:rFonts w:hint="eastAsia" w:ascii="宋体" w:hAnsi="宋体" w:eastAsia="宋体" w:cs="宋体"/>
                <w:lang w:val="en-US" w:eastAsia="zh-CN"/>
              </w:rPr>
              <w:t>平均无故障运行≥ 300万次</w:t>
            </w:r>
            <w:r>
              <w:rPr>
                <w:rFonts w:hint="eastAsia" w:ascii="宋体" w:hAnsi="宋体" w:eastAsia="宋体" w:cs="宋体"/>
                <w:lang w:val="en-US" w:eastAsia="zh-CN"/>
              </w:rPr>
              <w:br w:type="textWrapping"/>
            </w:r>
            <w:r>
              <w:rPr>
                <w:rFonts w:hint="eastAsia" w:ascii="宋体" w:hAnsi="宋体" w:eastAsia="宋体" w:cs="宋体"/>
                <w:lang w:val="en-US" w:eastAsia="zh-CN"/>
              </w:rPr>
              <w:t>工作温度：-25℃ ~ 70℃&lt;br&gt;</w:t>
            </w:r>
          </w:p>
          <w:p>
            <w:pPr>
              <w:pStyle w:val="26"/>
              <w:spacing w:line="24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储运温度：-30℃ ~ 75℃</w:t>
            </w:r>
            <w:r>
              <w:rPr>
                <w:rFonts w:hint="eastAsia" w:ascii="宋体" w:hAnsi="宋体" w:eastAsia="宋体" w:cs="宋体"/>
                <w:lang w:val="en-US" w:eastAsia="zh-CN"/>
              </w:rPr>
              <w:br w:type="textWrapping"/>
            </w:r>
            <w:r>
              <w:rPr>
                <w:rFonts w:hint="eastAsia" w:ascii="宋体" w:hAnsi="宋体" w:eastAsia="宋体" w:cs="宋体"/>
                <w:lang w:val="en-US" w:eastAsia="zh-CN"/>
              </w:rPr>
              <w:t>相对湿度：≤95%，无凝露（常温下）</w:t>
            </w:r>
            <w:r>
              <w:rPr>
                <w:rFonts w:hint="eastAsia" w:ascii="宋体" w:hAnsi="宋体" w:eastAsia="宋体" w:cs="宋体"/>
                <w:lang w:val="en-US" w:eastAsia="zh-CN"/>
              </w:rPr>
              <w:br w:type="textWrapping"/>
            </w:r>
            <w:r>
              <w:rPr>
                <w:rFonts w:hint="eastAsia" w:ascii="宋体" w:hAnsi="宋体" w:eastAsia="宋体" w:cs="宋体"/>
                <w:lang w:val="en-US" w:eastAsia="zh-CN"/>
              </w:rPr>
              <w:t>噪音要求：≤70分贝</w:t>
            </w:r>
            <w:r>
              <w:rPr>
                <w:rFonts w:hint="eastAsia" w:ascii="宋体" w:hAnsi="宋体" w:eastAsia="宋体" w:cs="宋体"/>
                <w:lang w:val="en-US" w:eastAsia="zh-CN"/>
              </w:rPr>
              <w:br w:type="textWrapping"/>
            </w:r>
            <w:r>
              <w:rPr>
                <w:rFonts w:hint="eastAsia" w:ascii="宋体" w:hAnsi="宋体" w:eastAsia="宋体" w:cs="宋体"/>
                <w:lang w:val="en-US" w:eastAsia="zh-CN"/>
              </w:rPr>
              <w:t>外壳防护等级：IP54</w:t>
            </w:r>
          </w:p>
          <w:p>
            <w:pPr>
              <w:pStyle w:val="26"/>
              <w:spacing w:line="24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机箱材质：高强度优质碳钢板材，汽车高档烤漆工艺（玫瑰金+黑色）</w:t>
            </w:r>
            <w:r>
              <w:rPr>
                <w:rFonts w:hint="eastAsia" w:ascii="宋体" w:hAnsi="宋体" w:eastAsia="宋体" w:cs="宋体"/>
                <w:lang w:val="en-US" w:eastAsia="zh-CN"/>
              </w:rPr>
              <w:br w:type="textWrapping"/>
            </w:r>
            <w:r>
              <w:rPr>
                <w:rFonts w:hint="eastAsia" w:ascii="宋体" w:hAnsi="宋体" w:eastAsia="宋体" w:cs="宋体"/>
                <w:lang w:val="en-US" w:eastAsia="zh-CN"/>
              </w:rPr>
              <w:t>机箱工艺：模具一体成型钣金加工</w:t>
            </w:r>
            <w:r>
              <w:rPr>
                <w:rFonts w:hint="eastAsia" w:ascii="宋体" w:hAnsi="宋体" w:eastAsia="宋体" w:cs="宋体"/>
                <w:lang w:val="en-US" w:eastAsia="zh-CN"/>
              </w:rPr>
              <w:br w:type="textWrapping"/>
            </w:r>
            <w:r>
              <w:rPr>
                <w:rFonts w:hint="eastAsia" w:ascii="宋体" w:hAnsi="宋体" w:eastAsia="宋体" w:cs="宋体"/>
                <w:lang w:val="en-US" w:eastAsia="zh-CN"/>
              </w:rPr>
              <w:t>外形尺寸：1080mm(H)* 325mm(L)* 395mm(W)</w:t>
            </w:r>
            <w:r>
              <w:rPr>
                <w:rFonts w:hint="eastAsia" w:ascii="宋体" w:hAnsi="宋体" w:eastAsia="宋体" w:cs="宋体"/>
                <w:lang w:val="en-US" w:eastAsia="zh-CN"/>
              </w:rPr>
              <w:br w:type="textWrapping"/>
            </w:r>
            <w:r>
              <w:rPr>
                <w:rFonts w:hint="eastAsia" w:ascii="宋体" w:hAnsi="宋体" w:eastAsia="宋体" w:cs="宋体"/>
                <w:lang w:val="en-US" w:eastAsia="zh-CN"/>
              </w:rPr>
              <w:t>静电等级：满足 GB/T17626.2 规定的3级</w:t>
            </w:r>
          </w:p>
          <w:p>
            <w:pPr>
              <w:pStyle w:val="26"/>
              <w:spacing w:line="24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介电强度：电源输入端与外壳间耐压 &gt;1.5kV</w:t>
            </w:r>
            <w:r>
              <w:rPr>
                <w:rFonts w:hint="eastAsia" w:ascii="宋体" w:hAnsi="宋体" w:eastAsia="宋体" w:cs="宋体"/>
                <w:lang w:val="en-US" w:eastAsia="zh-CN"/>
              </w:rPr>
              <w:br w:type="textWrapping"/>
            </w:r>
            <w:r>
              <w:rPr>
                <w:rFonts w:hint="eastAsia" w:ascii="宋体" w:hAnsi="宋体" w:eastAsia="宋体" w:cs="宋体"/>
                <w:lang w:val="en-US" w:eastAsia="zh-CN"/>
              </w:rPr>
              <w:t>净拦截距离：支持6m宽车道</w:t>
            </w:r>
            <w:r>
              <w:rPr>
                <w:rFonts w:hint="eastAsia" w:ascii="宋体" w:hAnsi="宋体" w:eastAsia="宋体" w:cs="宋体"/>
                <w:lang w:val="en-US" w:eastAsia="zh-CN"/>
              </w:rPr>
              <w:br w:type="textWrapping"/>
            </w:r>
            <w:r>
              <w:rPr>
                <w:rFonts w:hint="eastAsia" w:ascii="宋体" w:hAnsi="宋体" w:eastAsia="宋体" w:cs="宋体"/>
                <w:lang w:val="en-US" w:eastAsia="zh-CN"/>
              </w:rPr>
              <w:t>闸杆材质：高强度耐冲击航空铝材</w:t>
            </w:r>
            <w:r>
              <w:rPr>
                <w:rFonts w:hint="eastAsia" w:ascii="宋体" w:hAnsi="宋体" w:eastAsia="宋体" w:cs="宋体"/>
                <w:lang w:val="en-US" w:eastAsia="zh-CN"/>
              </w:rPr>
              <w:br w:type="textWrapping"/>
            </w:r>
            <w:r>
              <w:rPr>
                <w:rFonts w:hint="eastAsia" w:ascii="宋体" w:hAnsi="宋体" w:eastAsia="宋体" w:cs="宋体"/>
                <w:lang w:val="en-US" w:eastAsia="zh-CN"/>
              </w:rPr>
              <w:t>开合速度：2.0s~6.0s 可调</w:t>
            </w:r>
            <w:r>
              <w:rPr>
                <w:rFonts w:hint="eastAsia" w:ascii="宋体" w:hAnsi="宋体" w:eastAsia="宋体" w:cs="宋体"/>
                <w:lang w:val="en-US" w:eastAsia="zh-CN"/>
              </w:rPr>
              <w:br w:type="textWrapping"/>
            </w:r>
            <w:r>
              <w:rPr>
                <w:rFonts w:hint="eastAsia" w:ascii="宋体" w:hAnsi="宋体" w:eastAsia="宋体" w:cs="宋体"/>
                <w:lang w:val="en-US" w:eastAsia="zh-CN"/>
              </w:rPr>
              <w:t>闸杆中心距机箱底部高度：900mm</w:t>
            </w:r>
          </w:p>
          <w:p>
            <w:pPr>
              <w:pStyle w:val="26"/>
              <w:spacing w:line="240" w:lineRule="auto"/>
              <w:ind w:left="0" w:leftChars="0" w:firstLine="0" w:firstLineChars="0"/>
              <w:jc w:val="left"/>
              <w:rPr>
                <w:rFonts w:hint="eastAsia" w:ascii="宋体" w:hAnsi="宋体" w:eastAsia="宋体" w:cs="宋体"/>
                <w:lang w:val="en-US" w:eastAsia="zh-CN"/>
              </w:rPr>
            </w:pPr>
            <w:r>
              <w:rPr>
                <w:rFonts w:hint="eastAsia" w:ascii="宋体" w:hAnsi="宋体" w:eastAsia="宋体" w:cs="宋体"/>
                <w:lang w:val="en-US" w:eastAsia="zh-CN"/>
              </w:rPr>
              <w:t>通讯方式：同时支持TCP/IP和IO</w:t>
            </w:r>
          </w:p>
        </w:tc>
        <w:tc>
          <w:tcPr>
            <w:tcW w:w="825"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台</w:t>
            </w:r>
          </w:p>
        </w:tc>
        <w:tc>
          <w:tcPr>
            <w:tcW w:w="859"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1244" w:type="dxa"/>
            <w:vAlign w:val="center"/>
          </w:tcPr>
          <w:p>
            <w:pPr>
              <w:numPr>
                <w:ilvl w:val="0"/>
                <w:numId w:val="0"/>
              </w:num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车辆检测器</w:t>
            </w:r>
          </w:p>
        </w:tc>
        <w:tc>
          <w:tcPr>
            <w:tcW w:w="5313" w:type="dxa"/>
          </w:tcPr>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工作电压：AC220V±15%</w:t>
            </w:r>
            <w:r>
              <w:rPr>
                <w:rFonts w:hint="eastAsia" w:ascii="宋体" w:hAnsi="宋体" w:eastAsia="宋体" w:cs="宋体"/>
                <w:lang w:val="en-US" w:eastAsia="zh-CN"/>
              </w:rPr>
              <w:br w:type="textWrapping"/>
            </w:r>
            <w:r>
              <w:rPr>
                <w:rFonts w:hint="eastAsia" w:ascii="宋体" w:hAnsi="宋体" w:eastAsia="宋体" w:cs="宋体"/>
                <w:lang w:val="en-US" w:eastAsia="zh-CN"/>
              </w:rPr>
              <w:t>环境温度：-25°C ~ 65°C</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 xml:space="preserve">反应时间：≤500ms&lt;br&gt; </w:t>
            </w:r>
            <w:r>
              <w:rPr>
                <w:rFonts w:hint="eastAsia" w:ascii="宋体" w:hAnsi="宋体" w:eastAsia="宋体" w:cs="宋体"/>
                <w:lang w:val="en-US" w:eastAsia="zh-CN"/>
              </w:rPr>
              <w:br w:type="textWrapping"/>
            </w:r>
            <w:r>
              <w:rPr>
                <w:rFonts w:hint="eastAsia" w:ascii="宋体" w:hAnsi="宋体" w:eastAsia="宋体" w:cs="宋体"/>
                <w:lang w:val="en-US" w:eastAsia="zh-CN"/>
              </w:rPr>
              <w:t>线圈连线长度：≤5米</w:t>
            </w:r>
            <w:r>
              <w:rPr>
                <w:rFonts w:hint="eastAsia" w:ascii="宋体" w:hAnsi="宋体" w:eastAsia="宋体" w:cs="宋体"/>
                <w:lang w:val="en-US" w:eastAsia="zh-CN"/>
              </w:rPr>
              <w:br w:type="textWrapping"/>
            </w:r>
            <w:r>
              <w:rPr>
                <w:rFonts w:hint="eastAsia" w:ascii="宋体" w:hAnsi="宋体" w:eastAsia="宋体" w:cs="宋体"/>
                <w:lang w:val="en-US" w:eastAsia="zh-CN"/>
              </w:rPr>
              <w:t>抗屏蔽能力：强</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使用寿命：不低于5年</w:t>
            </w:r>
            <w:r>
              <w:rPr>
                <w:rFonts w:hint="eastAsia" w:ascii="宋体" w:hAnsi="宋体" w:eastAsia="宋体" w:cs="宋体"/>
                <w:lang w:val="en-US" w:eastAsia="zh-CN"/>
              </w:rPr>
              <w:br w:type="textWrapping"/>
            </w:r>
            <w:r>
              <w:rPr>
                <w:rFonts w:hint="eastAsia" w:ascii="宋体" w:hAnsi="宋体" w:eastAsia="宋体" w:cs="宋体"/>
                <w:lang w:val="en-US" w:eastAsia="zh-CN"/>
              </w:rPr>
              <w:t>相对湿度：≤90%</w:t>
            </w:r>
          </w:p>
        </w:tc>
        <w:tc>
          <w:tcPr>
            <w:tcW w:w="825"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台</w:t>
            </w:r>
          </w:p>
        </w:tc>
        <w:tc>
          <w:tcPr>
            <w:tcW w:w="859" w:type="dxa"/>
            <w:vAlign w:val="center"/>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Align w:val="center"/>
          </w:tcPr>
          <w:p>
            <w:pPr>
              <w:numPr>
                <w:ilvl w:val="0"/>
                <w:numId w:val="0"/>
              </w:num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3</w:t>
            </w:r>
          </w:p>
        </w:tc>
        <w:tc>
          <w:tcPr>
            <w:tcW w:w="1244" w:type="dxa"/>
            <w:vAlign w:val="center"/>
          </w:tcPr>
          <w:p>
            <w:pPr>
              <w:numPr>
                <w:ilvl w:val="0"/>
                <w:numId w:val="0"/>
              </w:numPr>
              <w:spacing w:line="240" w:lineRule="auto"/>
              <w:jc w:val="center"/>
              <w:rPr>
                <w:rFonts w:hint="eastAsia" w:ascii="宋体" w:hAnsi="宋体" w:eastAsia="宋体" w:cs="宋体"/>
                <w:lang w:val="en-US" w:eastAsia="zh-CN"/>
              </w:rPr>
            </w:pPr>
            <w:r>
              <w:rPr>
                <w:rFonts w:hint="eastAsia" w:ascii="宋体" w:hAnsi="宋体" w:eastAsia="宋体" w:cs="宋体"/>
                <w:lang w:val="en-US" w:eastAsia="zh-CN"/>
              </w:rPr>
              <w:t>车牌识别一体机</w:t>
            </w:r>
          </w:p>
        </w:tc>
        <w:tc>
          <w:tcPr>
            <w:tcW w:w="5313" w:type="dxa"/>
          </w:tcPr>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材质：机身主体采用高强度碳钢板材，玫瑰金+荣耀黑配色，面板采用钢化玻璃，铝型材；</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机箱工艺：钣金模具成型，高档喷粉工艺</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外壳防护等级 IPX4</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面板阻燃</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防雷级别：三级防雷保护</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静电等级：满足GB/T17626.2规定的3级测试标准</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外观尺寸：1415mm*320mm*190mm</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用户存储容量：20万</w:t>
            </w:r>
            <w:r>
              <w:rPr>
                <w:rFonts w:hint="eastAsia" w:ascii="宋体" w:hAnsi="宋体" w:eastAsia="宋体" w:cs="宋体"/>
                <w:lang w:val="en-US" w:eastAsia="zh-CN"/>
              </w:rPr>
              <w:br w:type="textWrapping"/>
            </w:r>
            <w:r>
              <w:rPr>
                <w:rFonts w:hint="eastAsia" w:ascii="宋体" w:hAnsi="宋体" w:eastAsia="宋体" w:cs="宋体"/>
                <w:lang w:val="en-US" w:eastAsia="zh-CN"/>
              </w:rPr>
              <w:t>记录存储容量：5万条</w:t>
            </w:r>
            <w:r>
              <w:rPr>
                <w:rFonts w:hint="eastAsia" w:ascii="宋体" w:hAnsi="宋体" w:eastAsia="宋体" w:cs="宋体"/>
                <w:lang w:val="en-US" w:eastAsia="zh-CN"/>
              </w:rPr>
              <w:br w:type="textWrapping"/>
            </w:r>
            <w:r>
              <w:rPr>
                <w:rFonts w:hint="eastAsia" w:ascii="宋体" w:hAnsi="宋体" w:eastAsia="宋体" w:cs="宋体"/>
                <w:lang w:val="en-US" w:eastAsia="zh-CN"/>
              </w:rPr>
              <w:t>通讯方式：TCP/IP、蓝牙、4G</w:t>
            </w:r>
            <w:r>
              <w:rPr>
                <w:rFonts w:hint="eastAsia" w:ascii="宋体" w:hAnsi="宋体" w:eastAsia="宋体" w:cs="宋体"/>
                <w:lang w:val="en-US" w:eastAsia="zh-CN"/>
              </w:rPr>
              <w:br w:type="textWrapping"/>
            </w:r>
            <w:r>
              <w:rPr>
                <w:rFonts w:hint="eastAsia" w:ascii="宋体" w:hAnsi="宋体" w:eastAsia="宋体" w:cs="宋体"/>
                <w:lang w:val="en-US" w:eastAsia="zh-CN"/>
              </w:rPr>
              <w:t>语音提示：智能化、行业化、情景化，可自定义</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LCD显示屏：工业级LCD，支持图形交互及扫码进出、动态码缴费等</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全彩LED屏：支持5行2列显示，含动态码</w:t>
            </w:r>
            <w:r>
              <w:rPr>
                <w:rFonts w:hint="eastAsia" w:ascii="宋体" w:hAnsi="宋体" w:eastAsia="宋体" w:cs="宋体"/>
                <w:lang w:val="en-US" w:eastAsia="zh-CN"/>
              </w:rPr>
              <w:br w:type="textWrapping"/>
            </w:r>
            <w:r>
              <w:rPr>
                <w:rFonts w:hint="eastAsia" w:ascii="宋体" w:hAnsi="宋体" w:eastAsia="宋体" w:cs="宋体"/>
                <w:lang w:val="en-US" w:eastAsia="zh-CN"/>
              </w:rPr>
              <w:t>车牌识别率：全天候 ≥99.8%</w:t>
            </w:r>
            <w:r>
              <w:rPr>
                <w:rFonts w:hint="eastAsia" w:ascii="宋体" w:hAnsi="宋体" w:eastAsia="宋体" w:cs="宋体"/>
                <w:lang w:val="en-US" w:eastAsia="zh-CN"/>
              </w:rPr>
              <w:br w:type="textWrapping"/>
            </w:r>
            <w:r>
              <w:rPr>
                <w:rFonts w:hint="eastAsia" w:ascii="宋体" w:hAnsi="宋体" w:eastAsia="宋体" w:cs="宋体"/>
                <w:lang w:val="en-US" w:eastAsia="zh-CN"/>
              </w:rPr>
              <w:t>支持对接网络道闸（IP/I0）、双道闸、单通道共用道闸</w:t>
            </w:r>
            <w:r>
              <w:rPr>
                <w:rFonts w:hint="eastAsia" w:ascii="宋体" w:hAnsi="宋体" w:eastAsia="宋体" w:cs="宋体"/>
                <w:lang w:val="en-US" w:eastAsia="zh-CN"/>
              </w:rPr>
              <w:br w:type="textWrapping"/>
            </w:r>
            <w:r>
              <w:rPr>
                <w:rFonts w:hint="eastAsia" w:ascii="宋体" w:hAnsi="宋体" w:eastAsia="宋体" w:cs="宋体"/>
                <w:lang w:val="en-US" w:eastAsia="zh-CN"/>
              </w:rPr>
              <w:t>摄像头：不低于500万像素</w:t>
            </w:r>
          </w:p>
          <w:p>
            <w:pPr>
              <w:numPr>
                <w:ilvl w:val="0"/>
                <w:numId w:val="0"/>
              </w:numPr>
              <w:spacing w:line="240" w:lineRule="auto"/>
              <w:jc w:val="left"/>
              <w:rPr>
                <w:rFonts w:hint="eastAsia" w:ascii="宋体" w:hAnsi="宋体" w:eastAsia="宋体" w:cs="宋体"/>
                <w:lang w:val="en-US" w:eastAsia="zh-CN"/>
              </w:rPr>
            </w:pPr>
            <w:r>
              <w:rPr>
                <w:rFonts w:hint="eastAsia" w:ascii="宋体" w:hAnsi="宋体" w:eastAsia="宋体" w:cs="宋体"/>
                <w:lang w:val="en-US" w:eastAsia="zh-CN"/>
              </w:rPr>
              <w:t>调节角度：上下 ±18°</w:t>
            </w:r>
            <w:r>
              <w:rPr>
                <w:rFonts w:hint="eastAsia" w:ascii="宋体" w:hAnsi="宋体" w:eastAsia="宋体" w:cs="宋体"/>
                <w:lang w:val="en-US" w:eastAsia="zh-CN"/>
              </w:rPr>
              <w:br w:type="textWrapping"/>
            </w:r>
            <w:r>
              <w:rPr>
                <w:rFonts w:hint="eastAsia" w:ascii="宋体" w:hAnsi="宋体" w:eastAsia="宋体" w:cs="宋体"/>
                <w:lang w:val="en-US" w:eastAsia="zh-CN"/>
              </w:rPr>
              <w:t>数据传输：IPC</w:t>
            </w:r>
            <w:r>
              <w:rPr>
                <w:rFonts w:hint="eastAsia" w:ascii="宋体" w:hAnsi="宋体" w:eastAsia="宋体" w:cs="宋体"/>
                <w:lang w:val="en-US" w:eastAsia="zh-CN"/>
              </w:rPr>
              <w:br w:type="textWrapping"/>
            </w:r>
            <w:r>
              <w:rPr>
                <w:rFonts w:hint="eastAsia" w:ascii="宋体" w:hAnsi="宋体" w:eastAsia="宋体" w:cs="宋体"/>
                <w:lang w:val="en-US" w:eastAsia="zh-CN"/>
              </w:rPr>
              <w:t>内置补光灯：不少于10颗高亮LED，功率约6W，光敏控制，补光距离5m处照度 &gt;50 Lux</w:t>
            </w:r>
          </w:p>
        </w:tc>
        <w:tc>
          <w:tcPr>
            <w:tcW w:w="825" w:type="dxa"/>
          </w:tcPr>
          <w:p>
            <w:pPr>
              <w:numPr>
                <w:ilvl w:val="0"/>
                <w:numId w:val="0"/>
              </w:numPr>
              <w:spacing w:line="240" w:lineRule="auto"/>
              <w:ind w:firstLine="210" w:firstLineChars="100"/>
              <w:jc w:val="both"/>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台</w:t>
            </w:r>
          </w:p>
        </w:tc>
        <w:tc>
          <w:tcPr>
            <w:tcW w:w="859" w:type="dxa"/>
          </w:tcPr>
          <w:p>
            <w:pPr>
              <w:numPr>
                <w:ilvl w:val="0"/>
                <w:numId w:val="0"/>
              </w:numPr>
              <w:spacing w:line="240" w:lineRule="auto"/>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r>
    </w:tbl>
    <w:p>
      <w:pPr>
        <w:pStyle w:val="50"/>
        <w:spacing w:line="440" w:lineRule="exact"/>
        <w:ind w:right="-521" w:rightChars="-248" w:firstLine="420"/>
        <w:rPr>
          <w:rFonts w:hint="eastAsia" w:ascii="宋体" w:hAnsi="宋体" w:eastAsia="宋体" w:cs="宋体"/>
          <w:szCs w:val="21"/>
          <w:lang w:val="en-US" w:eastAsia="zh-CN"/>
        </w:rPr>
      </w:pPr>
      <w:r>
        <w:rPr>
          <w:rFonts w:hint="eastAsia" w:ascii="宋体" w:hAnsi="宋体" w:eastAsia="宋体" w:cs="宋体"/>
          <w:szCs w:val="21"/>
          <w:lang w:val="en-US" w:eastAsia="zh-CN"/>
        </w:rPr>
        <w:t>2.对控制中心及附属工程西门现有进出道闸进行维修和更换配件，从西门室外区域移机至负一楼停车场，功能保持与全新设备一致并正常投入使用。设备移机的辅材、线路铺设等相关配套工作均在本次采购范围内。</w:t>
      </w:r>
    </w:p>
    <w:p>
      <w:pPr>
        <w:pStyle w:val="50"/>
        <w:spacing w:line="440" w:lineRule="exact"/>
        <w:ind w:right="-521" w:rightChars="-248" w:firstLine="420"/>
        <w:rPr>
          <w:rFonts w:hint="eastAsia" w:ascii="宋体" w:hAnsi="宋体" w:eastAsia="宋体" w:cs="宋体"/>
          <w:szCs w:val="21"/>
          <w:lang w:val="en-US" w:eastAsia="zh-CN"/>
        </w:rPr>
      </w:pPr>
      <w:r>
        <w:rPr>
          <w:rFonts w:hint="eastAsia" w:ascii="宋体" w:hAnsi="宋体" w:eastAsia="宋体" w:cs="宋体"/>
          <w:szCs w:val="21"/>
          <w:lang w:val="en-US" w:eastAsia="zh-CN"/>
        </w:rPr>
        <w:t>3.本次采购和维修后的设备均应具备停车收费功能，配备相应停车管理软件，可实现远程监控。收费功能开关由甲方决定，但收费功能维护纳入设备质保范围内。</w:t>
      </w:r>
    </w:p>
    <w:p>
      <w:pPr>
        <w:pStyle w:val="50"/>
        <w:spacing w:line="440" w:lineRule="exact"/>
        <w:ind w:right="-521" w:rightChars="-248" w:firstLine="420"/>
        <w:rPr>
          <w:rFonts w:hint="eastAsia" w:ascii="宋体" w:hAnsi="宋体" w:eastAsia="宋体" w:cs="宋体"/>
          <w:szCs w:val="21"/>
          <w:lang w:val="en-US" w:eastAsia="zh-CN"/>
        </w:rPr>
      </w:pPr>
      <w:r>
        <w:rPr>
          <w:rFonts w:hint="eastAsia" w:ascii="宋体" w:hAnsi="宋体" w:eastAsia="宋体" w:cs="宋体"/>
          <w:szCs w:val="21"/>
          <w:lang w:val="en-US" w:eastAsia="zh-CN"/>
        </w:rPr>
        <w:t>4.设备安装完成后需经甲方验收，并提供设备检测报告、产品说明、产品合格证等。</w:t>
      </w:r>
    </w:p>
    <w:p>
      <w:pPr>
        <w:pStyle w:val="50"/>
        <w:spacing w:line="440" w:lineRule="exact"/>
        <w:ind w:right="-521" w:rightChars="-248" w:firstLine="420"/>
        <w:rPr>
          <w:rFonts w:hint="eastAsia" w:ascii="宋体" w:hAnsi="宋体" w:eastAsia="宋体" w:cs="宋体"/>
          <w:szCs w:val="21"/>
          <w:lang w:val="en-US" w:eastAsia="zh-CN"/>
        </w:rPr>
      </w:pPr>
      <w:r>
        <w:rPr>
          <w:rFonts w:hint="eastAsia" w:ascii="宋体" w:hAnsi="宋体" w:eastAsia="宋体" w:cs="宋体"/>
          <w:szCs w:val="21"/>
          <w:lang w:val="en-US" w:eastAsia="zh-CN"/>
        </w:rPr>
        <w:t>5.设备硬件故障需于</w:t>
      </w:r>
      <w:r>
        <w:rPr>
          <w:rFonts w:hint="eastAsia" w:hAnsi="宋体" w:eastAsia="宋体" w:cs="宋体"/>
          <w:szCs w:val="21"/>
          <w:lang w:val="en-US" w:eastAsia="zh-CN"/>
        </w:rPr>
        <w:t>1</w:t>
      </w:r>
      <w:r>
        <w:rPr>
          <w:rFonts w:hint="eastAsia" w:ascii="宋体" w:hAnsi="宋体" w:eastAsia="宋体" w:cs="宋体"/>
          <w:szCs w:val="21"/>
          <w:lang w:val="en-US" w:eastAsia="zh-CN"/>
        </w:rPr>
        <w:t>小时内响应，收费平台/软件需提供24小时售后服务。</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二、合同价格与支付</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1. 本项目合同总价为人民币（大写）</w:t>
      </w:r>
      <w:r>
        <w:rPr>
          <w:rFonts w:hint="eastAsia" w:ascii="宋体" w:hAnsi="宋体" w:eastAsia="宋体" w:cs="宋体"/>
          <w:szCs w:val="21"/>
          <w:u w:val="single"/>
        </w:rPr>
        <w:t xml:space="preserve">       </w:t>
      </w:r>
      <w:r>
        <w:rPr>
          <w:rFonts w:hint="eastAsia" w:ascii="宋体" w:hAnsi="宋体" w:eastAsia="宋体" w:cs="宋体"/>
          <w:szCs w:val="21"/>
        </w:rPr>
        <w:t>（小写：￥</w:t>
      </w:r>
      <w:r>
        <w:rPr>
          <w:rFonts w:hint="eastAsia" w:ascii="宋体" w:hAnsi="宋体" w:eastAsia="宋体" w:cs="宋体"/>
          <w:szCs w:val="21"/>
          <w:u w:val="single"/>
        </w:rPr>
        <w:t xml:space="preserve">    </w:t>
      </w:r>
      <w:r>
        <w:rPr>
          <w:rFonts w:hint="eastAsia" w:ascii="宋体" w:hAnsi="宋体" w:eastAsia="宋体" w:cs="宋体"/>
          <w:szCs w:val="21"/>
        </w:rPr>
        <w:t>元）包含但不限于完成采购项目所发生的各种费用，即人工费、材料费、设备费、机械费、运输费、运输保险费、装卸费、安装费、质保费、售后服务费、不可预见费、风险费、保险费（包括但不限于施工管理及作业人员等）、税金等其它一切可能发生的相关费用。</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2.付款方式：</w:t>
      </w:r>
    </w:p>
    <w:p>
      <w:pPr>
        <w:pStyle w:val="50"/>
        <w:spacing w:line="440" w:lineRule="exact"/>
        <w:ind w:right="-521" w:rightChars="-248" w:firstLine="420"/>
        <w:rPr>
          <w:rFonts w:hint="eastAsia" w:ascii="宋体" w:hAnsi="宋体" w:eastAsia="宋体" w:cs="宋体"/>
          <w:szCs w:val="21"/>
          <w:highlight w:val="none"/>
        </w:rPr>
      </w:pPr>
      <w:r>
        <w:rPr>
          <w:rFonts w:hint="eastAsia" w:hAnsi="宋体" w:eastAsia="宋体" w:cs="宋体"/>
          <w:szCs w:val="21"/>
        </w:rPr>
        <w:t>设备及配套设施安装调试完毕、经验收合格，且乙方已向甲方开具合法有效的等额增值税专用发票后付至本合同总价的90%；余款作为质量保证金待质保期满，经甲方确认无任何违约行为或应扣款项后一次性无息付清（如有扣除的部分，扣除后按实退还，不计利息）。若乙方存在任何违约行为，甲方有权在支付任何一笔款项时直接予以抵扣。</w:t>
      </w:r>
    </w:p>
    <w:p>
      <w:pPr>
        <w:numPr>
          <w:ilvl w:val="2"/>
          <w:numId w:val="0"/>
        </w:numPr>
        <w:tabs>
          <w:tab w:val="left" w:pos="1134"/>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乙方户名：</w:t>
      </w:r>
    </w:p>
    <w:p>
      <w:pPr>
        <w:numPr>
          <w:ilvl w:val="2"/>
          <w:numId w:val="0"/>
        </w:numPr>
        <w:tabs>
          <w:tab w:val="left" w:pos="1134"/>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银行名称：</w:t>
      </w:r>
    </w:p>
    <w:p>
      <w:pPr>
        <w:numPr>
          <w:ilvl w:val="2"/>
          <w:numId w:val="0"/>
        </w:numPr>
        <w:tabs>
          <w:tab w:val="left" w:pos="1134"/>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账号：</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三、实施期限</w:t>
      </w:r>
    </w:p>
    <w:p>
      <w:pPr>
        <w:pStyle w:val="50"/>
        <w:spacing w:line="440" w:lineRule="exact"/>
        <w:ind w:right="-521" w:rightChars="-248" w:firstLine="420"/>
        <w:rPr>
          <w:rFonts w:hint="eastAsia" w:ascii="宋体" w:hAnsi="宋体" w:eastAsia="宋体" w:cs="宋体"/>
          <w:szCs w:val="21"/>
          <w:lang w:val="en-US" w:eastAsia="zh-CN"/>
        </w:rPr>
      </w:pPr>
      <w:r>
        <w:rPr>
          <w:rFonts w:hint="eastAsia" w:hAnsi="宋体" w:eastAsia="宋体" w:cs="宋体"/>
          <w:szCs w:val="21"/>
        </w:rPr>
        <w:t>本合同生效之日起15天内完成安装并经甲方验收合格。</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四、质保期限</w:t>
      </w:r>
    </w:p>
    <w:p>
      <w:pPr>
        <w:pStyle w:val="50"/>
        <w:spacing w:line="440" w:lineRule="exact"/>
        <w:ind w:right="-521" w:rightChars="-248" w:firstLine="420"/>
        <w:rPr>
          <w:rFonts w:hint="eastAsia" w:ascii="宋体" w:hAnsi="宋体" w:eastAsia="宋体" w:cs="宋体"/>
          <w:szCs w:val="21"/>
          <w:highlight w:val="none"/>
        </w:rPr>
      </w:pPr>
      <w:r>
        <w:rPr>
          <w:rFonts w:hint="eastAsia" w:hAnsi="宋体" w:eastAsia="宋体" w:cs="宋体"/>
          <w:szCs w:val="21"/>
        </w:rPr>
        <w:t>本次采购/维修后的设备质保期为5年，自甲方出具验收合格报告之日起计。</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五、产品标准和质量要求</w:t>
      </w:r>
    </w:p>
    <w:p>
      <w:pPr>
        <w:pStyle w:val="50"/>
        <w:spacing w:line="440" w:lineRule="exact"/>
        <w:ind w:right="-521" w:rightChars="-248" w:firstLine="420"/>
        <w:rPr>
          <w:rFonts w:hint="eastAsia" w:ascii="宋体" w:hAnsi="宋体" w:eastAsia="宋体" w:cs="宋体"/>
          <w:szCs w:val="21"/>
        </w:rPr>
      </w:pPr>
      <w:r>
        <w:rPr>
          <w:rFonts w:hint="eastAsia" w:hAnsi="宋体" w:eastAsia="宋体" w:cs="宋体"/>
          <w:szCs w:val="21"/>
        </w:rPr>
        <w:t>1.乙方应保证货物是全新、未使用过的原厂合格正品，并完全符合询价文件及本合同规定的质量、规格和性能的要求。属于国家强制认证的产品，必须通过认证。验收过程中发现不符合上述要求的，将视作不合格产品，乙方应在甲方规定期限内无偿更换；逾期未更换或更换后仍不合格的，甲方有权解除本合同，造成的一切损失由乙方承担。</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2.报价产品的技术标准按国家标准执行；无国家标准的，按行业标准执行；无国家和行业标准的，按企业标准执行；但在</w:t>
      </w:r>
      <w:r>
        <w:rPr>
          <w:rFonts w:hint="eastAsia" w:ascii="宋体" w:hAnsi="宋体" w:eastAsia="宋体" w:cs="宋体"/>
          <w:szCs w:val="21"/>
          <w:lang w:val="en-US" w:eastAsia="zh-CN"/>
        </w:rPr>
        <w:t>询价</w:t>
      </w:r>
      <w:r>
        <w:rPr>
          <w:rFonts w:hint="eastAsia" w:ascii="宋体" w:hAnsi="宋体" w:eastAsia="宋体" w:cs="宋体"/>
          <w:szCs w:val="21"/>
        </w:rPr>
        <w:t>文件中有特别要求的，按</w:t>
      </w:r>
      <w:r>
        <w:rPr>
          <w:rFonts w:hint="eastAsia" w:ascii="宋体" w:hAnsi="宋体" w:eastAsia="宋体" w:cs="宋体"/>
          <w:szCs w:val="21"/>
          <w:lang w:eastAsia="zh-CN"/>
        </w:rPr>
        <w:t>询价文件</w:t>
      </w:r>
      <w:r>
        <w:rPr>
          <w:rFonts w:hint="eastAsia" w:ascii="宋体" w:hAnsi="宋体" w:eastAsia="宋体" w:cs="宋体"/>
          <w:szCs w:val="21"/>
        </w:rPr>
        <w:t>中规定的要求执行，并且符合相关法律、法规规定的要求。</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3.乙方应保证提供的产品不得侵犯第三方专利权、商标权和设计权、版权等。否则，投标乙方应负全部责任，并承担由此引起的一切后果。</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4.乙方应保证其货物在正确安装、正常使用下，在其使用寿命期内应具有满意的性能。</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5.乙方应采取必要的安全措施保证货物的运输及安装的安全，并承担货物的运输及安装过程中产生的风险。</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6.乙方必须保证所提供的产品符合国家相应质量要求。</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六、安装及售后服务要求</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1.乙方负责安装、调试、验收等，并承担因此发生的一切费用。</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.质保期内免费提供设备的维修、维护，包括非人为因素发生的设备修理、更换。过质保期后应提供上门维修，维修费用只收取零部件成本费。</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3</w:t>
      </w:r>
      <w:r>
        <w:rPr>
          <w:rFonts w:hint="eastAsia" w:ascii="宋体" w:hAnsi="宋体" w:eastAsia="宋体" w:cs="宋体"/>
          <w:szCs w:val="21"/>
        </w:rPr>
        <w:t>.在质保期内，该项目设备设施在质保期内须提供7x24 小时现场免费维保服务。当停车场运行出现异常情况时，</w:t>
      </w:r>
      <w:r>
        <w:rPr>
          <w:rFonts w:hint="eastAsia" w:ascii="宋体" w:hAnsi="宋体" w:eastAsia="宋体" w:cs="宋体"/>
          <w:szCs w:val="21"/>
          <w:lang w:val="en-US" w:eastAsia="zh-CN"/>
        </w:rPr>
        <w:t>甲方</w:t>
      </w:r>
      <w:r>
        <w:rPr>
          <w:rFonts w:hint="eastAsia" w:ascii="宋体" w:hAnsi="宋体" w:eastAsia="宋体" w:cs="宋体"/>
          <w:szCs w:val="21"/>
        </w:rPr>
        <w:t>向</w:t>
      </w:r>
      <w:r>
        <w:rPr>
          <w:rFonts w:hint="eastAsia" w:ascii="宋体" w:hAnsi="宋体" w:eastAsia="宋体" w:cs="宋体"/>
          <w:szCs w:val="21"/>
          <w:lang w:val="en-US" w:eastAsia="zh-CN"/>
        </w:rPr>
        <w:t>乙方</w:t>
      </w:r>
      <w:r>
        <w:rPr>
          <w:rFonts w:hint="eastAsia" w:ascii="宋体" w:hAnsi="宋体" w:eastAsia="宋体" w:cs="宋体"/>
          <w:szCs w:val="21"/>
        </w:rPr>
        <w:t>发出通知后，</w:t>
      </w:r>
      <w:r>
        <w:rPr>
          <w:rFonts w:hint="eastAsia" w:ascii="宋体" w:hAnsi="宋体" w:eastAsia="宋体" w:cs="宋体"/>
          <w:szCs w:val="21"/>
          <w:lang w:val="en-US" w:eastAsia="zh-CN"/>
        </w:rPr>
        <w:t>乙方</w:t>
      </w:r>
      <w:r>
        <w:rPr>
          <w:rFonts w:hint="eastAsia" w:ascii="宋体" w:hAnsi="宋体" w:eastAsia="宋体" w:cs="宋体"/>
          <w:szCs w:val="21"/>
        </w:rPr>
        <w:t>应当在1小时内到达现场。一般部件更换和故障排除，应在4小时内完成，非常用部件更换和故障排除，应在72小时内完成。</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如</w:t>
      </w:r>
      <w:r>
        <w:rPr>
          <w:rFonts w:hint="eastAsia" w:ascii="宋体" w:hAnsi="宋体" w:eastAsia="宋体" w:cs="宋体"/>
          <w:szCs w:val="21"/>
          <w:lang w:val="en-US" w:eastAsia="zh-CN"/>
        </w:rPr>
        <w:t>乙方</w:t>
      </w:r>
      <w:r>
        <w:rPr>
          <w:rFonts w:hint="eastAsia" w:ascii="宋体" w:hAnsi="宋体" w:eastAsia="宋体" w:cs="宋体"/>
          <w:szCs w:val="21"/>
        </w:rPr>
        <w:t>不能满足以上条件，甲方有权另找其他单位进行维修、维护，乙方对产生的相关费用不得有异议，费用在质保金中扣除，超出质保金部分由乙方承担，甲方出具相应票据。</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w:t>
      </w:r>
      <w:r>
        <w:rPr>
          <w:rFonts w:hint="eastAsia" w:ascii="宋体" w:hAnsi="宋体" w:eastAsia="宋体" w:cs="宋体"/>
          <w:szCs w:val="21"/>
          <w:lang w:eastAsia="zh-CN"/>
        </w:rPr>
        <w:t>询价文件</w:t>
      </w:r>
      <w:r>
        <w:rPr>
          <w:rFonts w:hint="eastAsia" w:ascii="宋体" w:hAnsi="宋体" w:eastAsia="宋体" w:cs="宋体"/>
          <w:szCs w:val="21"/>
        </w:rPr>
        <w:t>对材质、品质、技术要求所描述的特征或说明只是概括性的最低要求，不能理解为所需的全部系统工序的详细要求，乙方应按行业商务标准、质量要求和以往工程的建造经验，以及现场考察情况，对各系统进行深化设计，合格且优质的完成采购内容包含的全部系统的实际工序及服务。</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七、验收</w:t>
      </w:r>
    </w:p>
    <w:p>
      <w:pPr>
        <w:pStyle w:val="50"/>
        <w:spacing w:line="440" w:lineRule="exact"/>
        <w:ind w:right="-521" w:rightChars="-248" w:firstLine="420"/>
        <w:rPr>
          <w:rFonts w:hint="eastAsia" w:hAnsi="宋体" w:eastAsia="宋体" w:cs="宋体"/>
          <w:szCs w:val="21"/>
        </w:rPr>
      </w:pPr>
      <w:r>
        <w:rPr>
          <w:rFonts w:hint="eastAsia" w:hAnsi="宋体" w:eastAsia="宋体" w:cs="宋体"/>
          <w:szCs w:val="21"/>
        </w:rPr>
        <w:t>1.乙方所供货物（含全新设备及移机维修后的设备）必须满足项目需求中的规格和技术参数要求，甲方将对所供货物进行专项验收，包含抽样送有资质单位部门检测。</w:t>
      </w:r>
    </w:p>
    <w:p>
      <w:pPr>
        <w:pStyle w:val="50"/>
        <w:spacing w:line="440" w:lineRule="exact"/>
        <w:ind w:right="-521" w:rightChars="-248" w:firstLine="420"/>
        <w:rPr>
          <w:rFonts w:hint="eastAsia" w:hAnsi="宋体" w:eastAsia="宋体" w:cs="宋体"/>
          <w:szCs w:val="21"/>
        </w:rPr>
      </w:pPr>
      <w:r>
        <w:rPr>
          <w:rFonts w:hint="eastAsia" w:hAnsi="宋体" w:eastAsia="宋体" w:cs="宋体"/>
          <w:szCs w:val="21"/>
        </w:rPr>
        <w:t>2.乙方所供货物在通过专项验收时，应对由于设计、工艺或材料的缺陷而发生的任何不足或故障负责，并承担由此引起的一切后果。</w:t>
      </w:r>
    </w:p>
    <w:p>
      <w:pPr>
        <w:pStyle w:val="50"/>
        <w:spacing w:line="440" w:lineRule="exact"/>
        <w:ind w:right="-521" w:rightChars="-248" w:firstLine="420"/>
        <w:rPr>
          <w:rFonts w:hint="eastAsia" w:hAnsi="宋体" w:eastAsia="宋体" w:cs="宋体"/>
          <w:szCs w:val="21"/>
        </w:rPr>
      </w:pPr>
      <w:r>
        <w:rPr>
          <w:rFonts w:hint="eastAsia" w:hAnsi="宋体" w:eastAsia="宋体" w:cs="宋体"/>
          <w:szCs w:val="21"/>
        </w:rPr>
        <w:t>3.乙方所供货物应附带出厂合格证，若无法出具，甲方有权拒绝采用并要求乙方更换货物，相关损失由乙方承担。</w:t>
      </w:r>
    </w:p>
    <w:p>
      <w:pPr>
        <w:pStyle w:val="50"/>
        <w:spacing w:line="440" w:lineRule="exact"/>
        <w:ind w:right="-521" w:rightChars="-248" w:firstLine="420"/>
        <w:rPr>
          <w:rFonts w:hint="eastAsia" w:hAnsi="宋体" w:eastAsia="宋体" w:cs="宋体"/>
          <w:szCs w:val="21"/>
        </w:rPr>
      </w:pPr>
      <w:r>
        <w:rPr>
          <w:rFonts w:hint="eastAsia" w:hAnsi="宋体" w:eastAsia="宋体" w:cs="宋体"/>
          <w:szCs w:val="21"/>
        </w:rPr>
        <w:t>4.验收前，乙方需提供质保书、保修证明等书面资料，并按国家制造和安装的标准要求检测验收，质保期自出具验收合格报告之日起算。</w:t>
      </w:r>
    </w:p>
    <w:p>
      <w:pPr>
        <w:pStyle w:val="50"/>
        <w:spacing w:line="440" w:lineRule="exact"/>
        <w:ind w:right="-521" w:rightChars="-248" w:firstLine="420"/>
        <w:rPr>
          <w:rFonts w:hint="eastAsia" w:ascii="宋体" w:hAnsi="宋体" w:eastAsia="宋体" w:cs="宋体"/>
          <w:szCs w:val="21"/>
        </w:rPr>
      </w:pPr>
      <w:r>
        <w:rPr>
          <w:rFonts w:hint="eastAsia" w:hAnsi="宋体" w:eastAsia="宋体" w:cs="宋体"/>
          <w:szCs w:val="21"/>
        </w:rPr>
        <w:t>5.如双方对验收结果有分歧，则以有资质的第三方检测单位的检测结果为准，检验费由主张的结果与第三方检测单位检测结果不一致的一方承担。</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八、违约责任</w:t>
      </w:r>
    </w:p>
    <w:p>
      <w:pPr>
        <w:pStyle w:val="50"/>
        <w:spacing w:line="440" w:lineRule="exact"/>
        <w:ind w:right="-521" w:rightChars="-248" w:firstLine="420"/>
        <w:rPr>
          <w:rFonts w:hint="eastAsia" w:hAnsi="宋体" w:eastAsia="宋体" w:cs="宋体"/>
          <w:szCs w:val="21"/>
        </w:rPr>
      </w:pPr>
      <w:r>
        <w:rPr>
          <w:rFonts w:hint="eastAsia" w:hAnsi="宋体" w:eastAsia="宋体" w:cs="宋体"/>
          <w:szCs w:val="21"/>
        </w:rPr>
        <w:t>有下列情形之一的，甲方有权没收履约保证金，并追究乙方的违约责任。</w:t>
      </w:r>
      <w:r>
        <w:rPr>
          <w:rFonts w:hAnsi="宋体" w:eastAsia="宋体" w:cs="宋体"/>
          <w:szCs w:val="21"/>
        </w:rPr>
        <w:t>每逾期一日，</w:t>
      </w:r>
      <w:r>
        <w:rPr>
          <w:rFonts w:hint="eastAsia" w:hAnsi="宋体" w:eastAsia="宋体" w:cs="宋体"/>
          <w:szCs w:val="21"/>
        </w:rPr>
        <w:t>乙方</w:t>
      </w:r>
      <w:r>
        <w:rPr>
          <w:rFonts w:hAnsi="宋体" w:eastAsia="宋体" w:cs="宋体"/>
          <w:szCs w:val="21"/>
        </w:rPr>
        <w:t>应按合同总价的1‰支付违约金；逾期超过</w:t>
      </w:r>
      <w:r>
        <w:rPr>
          <w:rFonts w:hint="eastAsia" w:hAnsi="宋体" w:eastAsia="宋体" w:cs="宋体"/>
          <w:szCs w:val="21"/>
        </w:rPr>
        <w:t>15</w:t>
      </w:r>
      <w:r>
        <w:rPr>
          <w:rFonts w:hAnsi="宋体" w:eastAsia="宋体" w:cs="宋体"/>
          <w:szCs w:val="21"/>
        </w:rPr>
        <w:t>日的，甲方有权单方解除合同，没收全部履约保证金，并</w:t>
      </w:r>
      <w:r>
        <w:rPr>
          <w:rFonts w:hint="eastAsia" w:hAnsi="宋体" w:eastAsia="宋体" w:cs="宋体"/>
          <w:szCs w:val="21"/>
        </w:rPr>
        <w:t>要求乙方支付合同总金额20%的违约金。如不足以弥补甲方因此遭受的实际损失的，乙方还应对超出部分予以赔偿：</w:t>
      </w:r>
    </w:p>
    <w:p>
      <w:pPr>
        <w:pStyle w:val="50"/>
        <w:spacing w:line="440" w:lineRule="exact"/>
        <w:ind w:right="-521" w:rightChars="-248" w:firstLine="420"/>
        <w:rPr>
          <w:rFonts w:hint="eastAsia" w:hAnsi="宋体" w:eastAsia="宋体" w:cs="宋体"/>
          <w:szCs w:val="21"/>
        </w:rPr>
      </w:pPr>
      <w:r>
        <w:rPr>
          <w:rFonts w:hint="eastAsia" w:hAnsi="宋体" w:eastAsia="宋体" w:cs="宋体"/>
          <w:szCs w:val="21"/>
        </w:rPr>
        <w:t>1.乙方不能如期完成项目；</w:t>
      </w:r>
    </w:p>
    <w:p>
      <w:pPr>
        <w:pStyle w:val="50"/>
        <w:spacing w:line="440" w:lineRule="exact"/>
        <w:ind w:right="-521" w:rightChars="-248" w:firstLine="420"/>
        <w:rPr>
          <w:rFonts w:hint="eastAsia" w:hAnsi="宋体" w:eastAsia="宋体" w:cs="宋体"/>
          <w:szCs w:val="21"/>
        </w:rPr>
      </w:pPr>
      <w:r>
        <w:rPr>
          <w:rFonts w:hAnsi="宋体" w:eastAsia="宋体" w:cs="宋体"/>
          <w:szCs w:val="21"/>
        </w:rPr>
        <w:t>2.</w:t>
      </w:r>
      <w:r>
        <w:rPr>
          <w:rFonts w:hint="eastAsia" w:hAnsi="宋体" w:eastAsia="宋体" w:cs="宋体"/>
          <w:szCs w:val="21"/>
        </w:rPr>
        <w:t>乙方所供货物与甲方要求的设备型号不匹配，在规定时间内未按甲方要求整改的；</w:t>
      </w:r>
    </w:p>
    <w:p>
      <w:pPr>
        <w:pStyle w:val="50"/>
        <w:spacing w:line="440" w:lineRule="exact"/>
        <w:ind w:right="-521" w:rightChars="-248" w:firstLine="420"/>
        <w:rPr>
          <w:rFonts w:hint="eastAsia" w:hAnsi="宋体" w:eastAsia="宋体" w:cs="宋体"/>
          <w:szCs w:val="21"/>
        </w:rPr>
      </w:pPr>
      <w:r>
        <w:rPr>
          <w:rFonts w:hint="eastAsia" w:hAnsi="宋体" w:eastAsia="宋体" w:cs="宋体"/>
          <w:szCs w:val="21"/>
        </w:rPr>
        <w:t>3.乙方提供的设备、服务侵犯第三人合法权益的；</w:t>
      </w:r>
    </w:p>
    <w:p>
      <w:pPr>
        <w:pStyle w:val="50"/>
        <w:numPr>
          <w:ilvl w:val="0"/>
          <w:numId w:val="0"/>
        </w:numPr>
        <w:spacing w:line="440" w:lineRule="exact"/>
        <w:ind w:right="-521" w:rightChars="-248" w:firstLine="420" w:firstLineChars="0"/>
        <w:rPr>
          <w:rFonts w:hint="default" w:ascii="宋体" w:hAnsi="宋体" w:eastAsia="宋体" w:cs="宋体"/>
          <w:szCs w:val="21"/>
          <w:lang w:val="en-US" w:eastAsia="zh-CN"/>
        </w:rPr>
      </w:pPr>
      <w:r>
        <w:rPr>
          <w:rFonts w:hint="eastAsia" w:hAnsi="宋体" w:eastAsia="宋体" w:cs="宋体"/>
          <w:szCs w:val="21"/>
        </w:rPr>
        <w:t>4.乙方将本合同全部或部分转让、转包或分包的。</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九、履约保证金</w:t>
      </w:r>
    </w:p>
    <w:p>
      <w:pPr>
        <w:pStyle w:val="50"/>
        <w:spacing w:line="440" w:lineRule="exact"/>
        <w:ind w:right="-521" w:rightChars="-248" w:firstLine="420"/>
        <w:rPr>
          <w:rFonts w:hint="default" w:ascii="宋体" w:hAnsi="宋体" w:eastAsia="宋体" w:cs="宋体"/>
          <w:szCs w:val="21"/>
          <w:lang w:val="en-US"/>
        </w:rPr>
      </w:pPr>
      <w:r>
        <w:rPr>
          <w:rFonts w:hint="eastAsia" w:hAnsi="宋体" w:eastAsia="宋体" w:cs="宋体"/>
          <w:szCs w:val="21"/>
        </w:rPr>
        <w:t>履约担保金额为2000元。投标保证金转为履约保证金。设备完成安装并验收合格后无息退还。</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十、不可抗力</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1.因不可抗力不能履行合同的，根据不可抗力的影响，部分或者全部免除责任。但合同一方延迟履行后发生不可抗力的，不能免除责任。</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2.合同一方因不可抗力不能履行合同的，应当及时通知对方，以减轻可能给对方造成的损失，并应当在合理期限内提供证明。</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十一、合同的解除和转让</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1.甲方和乙方协商一致，可以解除合同。</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2.有下列情形之一，合同一方可以解除合同：</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（1） 因不可抗力致使不能实现合同目的，未受不可抗力影响的一方有权解除合同。</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（2） 因合同一方违约导致合同不能履行，另一方有权解除合同。</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（3） 合同的部分和全部都不得转让；乙方转让或转包、分包的，一经发现，甲方有权解除本合同，由此导致的损失由乙方承担。</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3.合同的部分和全部都不得转让。</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 xml:space="preserve">十二、合同的生效 </w:t>
      </w:r>
    </w:p>
    <w:p>
      <w:pPr>
        <w:pStyle w:val="50"/>
        <w:spacing w:line="440" w:lineRule="exact"/>
        <w:ind w:right="-521" w:rightChars="-248" w:firstLine="420"/>
        <w:rPr>
          <w:rFonts w:hint="eastAsia" w:ascii="宋体" w:hAnsi="宋体" w:eastAsia="宋体" w:cs="宋体"/>
          <w:szCs w:val="21"/>
        </w:rPr>
      </w:pPr>
      <w:r>
        <w:rPr>
          <w:rFonts w:hint="eastAsia" w:hAnsi="宋体" w:eastAsia="宋体" w:cs="宋体"/>
          <w:szCs w:val="21"/>
        </w:rPr>
        <w:t>本合同在甲乙双方法定代表人或授权代表签字并加盖公章，且乙方按照约定交纳履约保证金后即生效。</w:t>
      </w:r>
      <w:r>
        <w:rPr>
          <w:rFonts w:hint="eastAsia" w:ascii="宋体" w:hAnsi="宋体" w:eastAsia="宋体" w:cs="宋体"/>
          <w:szCs w:val="21"/>
        </w:rPr>
        <w:t xml:space="preserve">  </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十三、争议的解决</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合同实施中或与合同有关的一切争议可通过双方友好协商解决。如未协商或友好协商开始后六十（60）天内不能达成协议时，争议应提交仲裁。</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2.</w:t>
      </w:r>
      <w:r>
        <w:rPr>
          <w:rFonts w:hint="eastAsia" w:ascii="宋体" w:hAnsi="宋体" w:eastAsia="宋体" w:cs="宋体"/>
          <w:szCs w:val="21"/>
        </w:rPr>
        <w:t>仲裁应由南通仲裁委员会根据其仲裁程序和规则进行。仲裁的官方语言为中文。</w:t>
      </w:r>
    </w:p>
    <w:p>
      <w:pPr>
        <w:pStyle w:val="50"/>
        <w:spacing w:line="440" w:lineRule="exact"/>
        <w:ind w:right="-521" w:rightChars="-248" w:firstLine="420"/>
        <w:rPr>
          <w:rFonts w:hint="eastAsia" w:ascii="宋体" w:hAnsi="宋体" w:eastAsia="宋体" w:cs="宋体"/>
          <w:szCs w:val="21"/>
        </w:rPr>
      </w:pPr>
      <w:r>
        <w:rPr>
          <w:rFonts w:hint="eastAsia" w:hAnsi="宋体" w:eastAsia="宋体" w:cs="宋体"/>
          <w:szCs w:val="21"/>
        </w:rPr>
        <w:t>3.仲裁裁决为最终裁决，对双方均具有约束力。除仲裁机关另有裁决外，仲裁费（包括但不限于胜诉方为此支付的鉴定费、评估费、公证费、交通费、律师费、保全保险费等）应由败诉方负担。</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在仲裁期间，除正在进行仲裁的部分外，应继续执行本合同其它部分。</w:t>
      </w:r>
    </w:p>
    <w:p>
      <w:pPr>
        <w:pStyle w:val="50"/>
        <w:spacing w:line="440" w:lineRule="exact"/>
        <w:ind w:right="-521" w:rightChars="-248" w:firstLine="420"/>
        <w:rPr>
          <w:rFonts w:hint="eastAsia" w:ascii="宋体" w:hAnsi="宋体" w:eastAsia="宋体" w:cs="宋体"/>
          <w:b/>
          <w:bCs/>
          <w:szCs w:val="21"/>
        </w:rPr>
      </w:pPr>
      <w:r>
        <w:rPr>
          <w:rFonts w:hint="eastAsia" w:ascii="宋体" w:hAnsi="宋体" w:eastAsia="宋体" w:cs="宋体"/>
          <w:b/>
          <w:bCs/>
          <w:szCs w:val="21"/>
        </w:rPr>
        <w:t>十四、附则</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1.本合同正本一式贰份，双方各执壹份；副本一式肆份，甲方叁份，乙方壹份。本合同正副本具有同等法律效力，当正本和副本不一致时以正本为准。</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2.本合同文件使用中文书写、解释和说明。</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3.本合同履行过程中产生的纪要、协议以及成交通知书、</w:t>
      </w:r>
      <w:r>
        <w:rPr>
          <w:rFonts w:hint="eastAsia" w:ascii="宋体" w:hAnsi="宋体" w:eastAsia="宋体" w:cs="宋体"/>
          <w:szCs w:val="21"/>
          <w:lang w:eastAsia="zh-CN"/>
        </w:rPr>
        <w:t>询价文件</w:t>
      </w:r>
      <w:r>
        <w:rPr>
          <w:rFonts w:hint="eastAsia" w:ascii="宋体" w:hAnsi="宋体" w:eastAsia="宋体" w:cs="宋体"/>
          <w:szCs w:val="21"/>
        </w:rPr>
        <w:t>和</w:t>
      </w:r>
      <w:r>
        <w:rPr>
          <w:rFonts w:hint="eastAsia" w:ascii="宋体" w:hAnsi="宋体" w:eastAsia="宋体" w:cs="宋体"/>
          <w:szCs w:val="21"/>
          <w:lang w:val="en-US" w:eastAsia="zh-CN"/>
        </w:rPr>
        <w:t>响应</w:t>
      </w:r>
      <w:r>
        <w:rPr>
          <w:rFonts w:hint="eastAsia" w:ascii="宋体" w:hAnsi="宋体" w:eastAsia="宋体" w:cs="宋体"/>
          <w:szCs w:val="21"/>
          <w:lang w:eastAsia="zh-CN"/>
        </w:rPr>
        <w:t>文件</w:t>
      </w:r>
      <w:r>
        <w:rPr>
          <w:rFonts w:hint="eastAsia" w:ascii="宋体" w:hAnsi="宋体" w:eastAsia="宋体" w:cs="宋体"/>
          <w:szCs w:val="21"/>
        </w:rPr>
        <w:t>为本合同的附件，与合同具有同等效力。</w:t>
      </w:r>
    </w:p>
    <w:p>
      <w:pPr>
        <w:pStyle w:val="50"/>
        <w:spacing w:line="440" w:lineRule="exact"/>
        <w:ind w:right="-521" w:rightChars="-248" w:firstLine="420"/>
        <w:rPr>
          <w:rFonts w:hint="eastAsia" w:ascii="宋体" w:hAnsi="宋体" w:eastAsia="宋体" w:cs="宋体"/>
          <w:szCs w:val="21"/>
        </w:rPr>
      </w:pPr>
      <w:r>
        <w:rPr>
          <w:rFonts w:hint="eastAsia" w:ascii="宋体" w:hAnsi="宋体" w:eastAsia="宋体" w:cs="宋体"/>
          <w:szCs w:val="21"/>
        </w:rPr>
        <w:t>4.本合同未尽事宜应按照《中华人民共和国民法典》及其相关配套法律法规之规定解释。</w:t>
      </w:r>
    </w:p>
    <w:p>
      <w:pPr>
        <w:pStyle w:val="50"/>
        <w:spacing w:line="440" w:lineRule="exact"/>
        <w:ind w:right="-521" w:rightChars="-248" w:firstLine="420"/>
        <w:rPr>
          <w:rFonts w:hint="eastAsia" w:ascii="宋体" w:hAnsi="宋体" w:eastAsia="宋体" w:cs="宋体"/>
          <w:szCs w:val="21"/>
        </w:rPr>
      </w:pPr>
    </w:p>
    <w:p>
      <w:pPr>
        <w:pStyle w:val="50"/>
        <w:spacing w:line="440" w:lineRule="exact"/>
        <w:ind w:right="-521" w:rightChars="-248" w:firstLine="420"/>
        <w:rPr>
          <w:rFonts w:hint="eastAsia" w:ascii="宋体" w:hAnsi="宋体" w:eastAsia="宋体" w:cs="宋体"/>
          <w:szCs w:val="21"/>
        </w:rPr>
      </w:pPr>
    </w:p>
    <w:tbl>
      <w:tblPr>
        <w:tblStyle w:val="21"/>
        <w:tblW w:w="9039" w:type="dxa"/>
        <w:tblInd w:w="0" w:type="dxa"/>
        <w:tblLayout w:type="fixed"/>
        <w:tblCellMar>
          <w:top w:w="0" w:type="dxa"/>
          <w:left w:w="108" w:type="dxa"/>
          <w:bottom w:w="0" w:type="dxa"/>
          <w:right w:w="108" w:type="dxa"/>
        </w:tblCellMar>
      </w:tblPr>
      <w:tblGrid>
        <w:gridCol w:w="4491"/>
        <w:gridCol w:w="4548"/>
      </w:tblGrid>
      <w:tr>
        <w:tblPrEx>
          <w:tblCellMar>
            <w:top w:w="0" w:type="dxa"/>
            <w:left w:w="108" w:type="dxa"/>
            <w:bottom w:w="0" w:type="dxa"/>
            <w:right w:w="108" w:type="dxa"/>
          </w:tblCellMar>
        </w:tblPrEx>
        <w:tc>
          <w:tcPr>
            <w:tcW w:w="4491" w:type="dxa"/>
          </w:tcPr>
          <w:p>
            <w:pPr>
              <w:spacing w:before="162" w:beforeLines="50" w:line="360" w:lineRule="auto"/>
              <w:rPr>
                <w:rFonts w:hint="eastAsia" w:ascii="宋体" w:hAnsi="宋体" w:eastAsia="宋体" w:cs="宋体"/>
                <w:szCs w:val="21"/>
              </w:rPr>
            </w:pPr>
            <w:r>
              <w:rPr>
                <w:rFonts w:hint="eastAsia" w:ascii="宋体" w:hAnsi="宋体" w:eastAsia="宋体" w:cs="宋体"/>
                <w:szCs w:val="21"/>
              </w:rPr>
              <w:t>甲方（盖章）：_________________________</w:t>
            </w:r>
          </w:p>
          <w:p>
            <w:pPr>
              <w:spacing w:before="162" w:beforeLines="50" w:line="360" w:lineRule="auto"/>
              <w:rPr>
                <w:rFonts w:hint="eastAsia" w:ascii="宋体" w:hAnsi="宋体" w:eastAsia="宋体" w:cs="宋体"/>
                <w:szCs w:val="21"/>
              </w:rPr>
            </w:pPr>
            <w:r>
              <w:rPr>
                <w:rFonts w:hint="eastAsia" w:ascii="宋体" w:hAnsi="宋体" w:eastAsia="宋体" w:cs="宋体"/>
                <w:szCs w:val="21"/>
              </w:rPr>
              <w:t>法定代表人或</w:t>
            </w:r>
          </w:p>
          <w:p>
            <w:pPr>
              <w:spacing w:before="162" w:beforeLines="50" w:line="360" w:lineRule="auto"/>
              <w:rPr>
                <w:rFonts w:hint="eastAsia" w:ascii="宋体" w:hAnsi="宋体" w:eastAsia="宋体" w:cs="宋体"/>
                <w:szCs w:val="21"/>
              </w:rPr>
            </w:pPr>
            <w:r>
              <w:rPr>
                <w:rFonts w:hint="eastAsia" w:ascii="宋体" w:hAnsi="宋体" w:eastAsia="宋体" w:cs="宋体"/>
                <w:szCs w:val="21"/>
              </w:rPr>
              <w:t>其授权委托人（签字或盖章）：____________</w:t>
            </w:r>
          </w:p>
          <w:p>
            <w:pPr>
              <w:spacing w:before="162" w:beforeLines="50" w:line="360" w:lineRule="auto"/>
              <w:rPr>
                <w:rFonts w:hint="eastAsia" w:ascii="宋体" w:hAnsi="宋体" w:eastAsia="宋体" w:cs="宋体"/>
                <w:szCs w:val="21"/>
              </w:rPr>
            </w:pPr>
            <w:r>
              <w:rPr>
                <w:rFonts w:hint="eastAsia" w:ascii="宋体" w:hAnsi="宋体" w:eastAsia="宋体" w:cs="宋体"/>
                <w:szCs w:val="21"/>
              </w:rPr>
              <w:t>日期：2026年___月___日</w:t>
            </w:r>
          </w:p>
          <w:p>
            <w:pPr>
              <w:spacing w:before="162" w:beforeLines="50" w:line="360" w:lineRule="auto"/>
              <w:rPr>
                <w:rFonts w:hint="eastAsia" w:ascii="宋体" w:hAnsi="宋体" w:eastAsia="宋体" w:cs="宋体"/>
                <w:szCs w:val="21"/>
              </w:rPr>
            </w:pPr>
            <w:r>
              <w:rPr>
                <w:rFonts w:hint="eastAsia" w:ascii="宋体" w:hAnsi="宋体" w:eastAsia="宋体" w:cs="宋体"/>
                <w:szCs w:val="21"/>
              </w:rPr>
              <w:t>地址：</w:t>
            </w:r>
            <w:r>
              <w:rPr>
                <w:rFonts w:hint="eastAsia" w:ascii="宋体" w:hAnsi="宋体" w:eastAsia="宋体" w:cs="宋体"/>
                <w:szCs w:val="21"/>
                <w:u w:val="single"/>
              </w:rPr>
              <w:t>南通市崇川区崇川路158号18楼</w:t>
            </w:r>
          </w:p>
          <w:p>
            <w:pPr>
              <w:spacing w:before="162" w:beforeLines="50" w:line="360" w:lineRule="auto"/>
              <w:rPr>
                <w:rFonts w:hint="eastAsia" w:ascii="宋体" w:hAnsi="宋体" w:eastAsia="宋体" w:cs="宋体"/>
                <w:szCs w:val="21"/>
              </w:rPr>
            </w:pPr>
            <w:r>
              <w:rPr>
                <w:rFonts w:hint="eastAsia" w:ascii="宋体" w:hAnsi="宋体" w:eastAsia="宋体" w:cs="宋体"/>
                <w:szCs w:val="21"/>
              </w:rPr>
              <w:t>电话：</w:t>
            </w:r>
            <w:r>
              <w:rPr>
                <w:rFonts w:hint="eastAsia" w:ascii="宋体" w:hAnsi="宋体" w:eastAsia="宋体" w:cs="宋体"/>
                <w:szCs w:val="21"/>
                <w:u w:val="single"/>
              </w:rPr>
              <w:t>0513-80813993</w:t>
            </w:r>
          </w:p>
        </w:tc>
        <w:tc>
          <w:tcPr>
            <w:tcW w:w="4548" w:type="dxa"/>
          </w:tcPr>
          <w:p>
            <w:pPr>
              <w:spacing w:before="162" w:beforeLines="50" w:line="360" w:lineRule="auto"/>
              <w:rPr>
                <w:rFonts w:hint="eastAsia" w:ascii="宋体" w:hAnsi="宋体" w:eastAsia="宋体" w:cs="宋体"/>
                <w:szCs w:val="21"/>
              </w:rPr>
            </w:pPr>
            <w:r>
              <w:rPr>
                <w:rFonts w:hint="eastAsia" w:ascii="宋体" w:hAnsi="宋体" w:eastAsia="宋体" w:cs="宋体"/>
                <w:szCs w:val="21"/>
              </w:rPr>
              <w:t xml:space="preserve">乙方（盖章）：______________________  </w:t>
            </w:r>
          </w:p>
          <w:p>
            <w:pPr>
              <w:spacing w:before="162" w:beforeLines="50" w:line="360" w:lineRule="auto"/>
              <w:rPr>
                <w:rFonts w:hint="eastAsia" w:ascii="宋体" w:hAnsi="宋体" w:eastAsia="宋体" w:cs="宋体"/>
                <w:szCs w:val="21"/>
              </w:rPr>
            </w:pPr>
            <w:r>
              <w:rPr>
                <w:rFonts w:hint="eastAsia" w:ascii="宋体" w:hAnsi="宋体" w:eastAsia="宋体" w:cs="宋体"/>
                <w:szCs w:val="21"/>
              </w:rPr>
              <w:t>法定代表人或</w:t>
            </w:r>
          </w:p>
          <w:p>
            <w:pPr>
              <w:spacing w:before="162" w:beforeLines="50" w:line="360" w:lineRule="auto"/>
              <w:rPr>
                <w:rFonts w:hint="eastAsia" w:ascii="宋体" w:hAnsi="宋体" w:eastAsia="宋体" w:cs="宋体"/>
                <w:szCs w:val="21"/>
              </w:rPr>
            </w:pPr>
            <w:r>
              <w:rPr>
                <w:rFonts w:hint="eastAsia" w:ascii="宋体" w:hAnsi="宋体" w:eastAsia="宋体" w:cs="宋体"/>
                <w:szCs w:val="21"/>
              </w:rPr>
              <w:t>其授权委托人（签字或盖章）：________</w:t>
            </w:r>
          </w:p>
          <w:p>
            <w:pPr>
              <w:spacing w:before="162" w:beforeLines="50" w:line="360" w:lineRule="auto"/>
              <w:rPr>
                <w:rFonts w:hint="eastAsia" w:ascii="宋体" w:hAnsi="宋体" w:eastAsia="宋体" w:cs="宋体"/>
                <w:szCs w:val="21"/>
              </w:rPr>
            </w:pPr>
            <w:r>
              <w:rPr>
                <w:rFonts w:hint="eastAsia" w:ascii="宋体" w:hAnsi="宋体" w:eastAsia="宋体" w:cs="宋体"/>
                <w:szCs w:val="21"/>
              </w:rPr>
              <w:t>日期：2026年__月___日</w:t>
            </w:r>
          </w:p>
          <w:p>
            <w:pPr>
              <w:spacing w:before="162" w:beforeLines="50" w:line="360" w:lineRule="auto"/>
              <w:rPr>
                <w:rFonts w:hint="eastAsia" w:ascii="宋体" w:hAnsi="宋体" w:eastAsia="宋体" w:cs="宋体"/>
                <w:szCs w:val="21"/>
              </w:rPr>
            </w:pPr>
            <w:r>
              <w:rPr>
                <w:rFonts w:hint="eastAsia" w:ascii="宋体" w:hAnsi="宋体" w:eastAsia="宋体" w:cs="宋体"/>
                <w:szCs w:val="21"/>
              </w:rPr>
              <w:t>地址：_____________________________</w:t>
            </w:r>
          </w:p>
          <w:p>
            <w:pPr>
              <w:spacing w:before="162" w:beforeLines="50" w:line="360" w:lineRule="auto"/>
              <w:rPr>
                <w:rFonts w:hint="eastAsia" w:ascii="宋体" w:hAnsi="宋体" w:eastAsia="宋体" w:cs="宋体"/>
                <w:szCs w:val="21"/>
              </w:rPr>
            </w:pPr>
            <w:r>
              <w:rPr>
                <w:rFonts w:hint="eastAsia" w:ascii="宋体" w:hAnsi="宋体" w:eastAsia="宋体" w:cs="宋体"/>
                <w:szCs w:val="21"/>
              </w:rPr>
              <w:t>电话：_____________________________</w:t>
            </w:r>
          </w:p>
        </w:tc>
      </w:tr>
      <w:bookmarkEnd w:id="67"/>
      <w:bookmarkEnd w:id="68"/>
      <w:bookmarkEnd w:id="69"/>
      <w:bookmarkEnd w:id="70"/>
      <w:bookmarkEnd w:id="71"/>
      <w:bookmarkEnd w:id="72"/>
    </w:tbl>
    <w:p>
      <w:pPr>
        <w:rPr>
          <w:rFonts w:hint="eastAsia" w:ascii="宋体" w:hAnsi="宋体" w:eastAsia="宋体" w:cs="宋体"/>
          <w:bCs/>
          <w:szCs w:val="21"/>
        </w:rPr>
      </w:pPr>
      <w:bookmarkStart w:id="73" w:name="_Toc4702"/>
      <w:r>
        <w:rPr>
          <w:rFonts w:hint="eastAsia" w:ascii="宋体" w:hAnsi="宋体" w:eastAsia="宋体" w:cs="宋体"/>
          <w:bCs/>
          <w:szCs w:val="21"/>
        </w:rPr>
        <w:br w:type="page"/>
      </w:r>
    </w:p>
    <w:p>
      <w:pPr>
        <w:tabs>
          <w:tab w:val="left" w:pos="8190"/>
        </w:tabs>
        <w:spacing w:line="440" w:lineRule="exact"/>
        <w:ind w:right="-521" w:rightChars="-248"/>
        <w:outlineLvl w:val="2"/>
        <w:rPr>
          <w:rFonts w:hint="eastAsia" w:ascii="宋体" w:hAnsi="宋体" w:eastAsia="宋体" w:cs="宋体"/>
          <w:bCs/>
          <w:szCs w:val="21"/>
        </w:rPr>
      </w:pPr>
      <w:r>
        <w:rPr>
          <w:rFonts w:hint="eastAsia" w:ascii="宋体" w:hAnsi="宋体" w:eastAsia="宋体" w:cs="宋体"/>
          <w:bCs/>
          <w:szCs w:val="21"/>
        </w:rPr>
        <w:t>附件1：履约担保</w:t>
      </w:r>
    </w:p>
    <w:bookmarkEnd w:id="73"/>
    <w:p>
      <w:pPr>
        <w:tabs>
          <w:tab w:val="left" w:pos="8190"/>
        </w:tabs>
        <w:wordWrap w:val="0"/>
        <w:topLinePunct/>
        <w:spacing w:line="440" w:lineRule="exact"/>
        <w:ind w:right="-521" w:rightChars="-248"/>
        <w:jc w:val="center"/>
        <w:rPr>
          <w:rFonts w:hint="eastAsia" w:ascii="宋体" w:hAnsi="宋体" w:eastAsia="宋体" w:cs="宋体"/>
          <w:b/>
          <w:szCs w:val="21"/>
        </w:rPr>
      </w:pPr>
      <w:r>
        <w:rPr>
          <w:rFonts w:hint="eastAsia" w:ascii="宋体" w:hAnsi="宋体" w:eastAsia="宋体" w:cs="宋体"/>
          <w:b/>
          <w:szCs w:val="21"/>
        </w:rPr>
        <w:t>履约保函</w:t>
      </w:r>
    </w:p>
    <w:p>
      <w:pPr>
        <w:tabs>
          <w:tab w:val="left" w:pos="8190"/>
        </w:tabs>
        <w:wordWrap w:val="0"/>
        <w:topLinePunct/>
        <w:spacing w:line="440" w:lineRule="exact"/>
        <w:ind w:right="-521" w:rightChars="-248" w:firstLine="420" w:firstLineChars="200"/>
        <w:jc w:val="center"/>
        <w:rPr>
          <w:rFonts w:hint="eastAsia" w:ascii="宋体" w:hAnsi="宋体" w:eastAsia="宋体" w:cs="宋体"/>
          <w:szCs w:val="21"/>
        </w:rPr>
      </w:pPr>
      <w:r>
        <w:rPr>
          <w:rFonts w:hint="eastAsia" w:ascii="宋体" w:hAnsi="宋体" w:eastAsia="宋体" w:cs="宋体"/>
          <w:szCs w:val="21"/>
        </w:rPr>
        <w:t xml:space="preserve">                                              保函编号：</w:t>
      </w:r>
      <w:r>
        <w:rPr>
          <w:rFonts w:hint="eastAsia" w:ascii="宋体" w:hAnsi="宋体" w:eastAsia="宋体" w:cs="宋体"/>
          <w:szCs w:val="21"/>
          <w:u w:val="single"/>
        </w:rPr>
        <w:t xml:space="preserve">       </w:t>
      </w:r>
    </w:p>
    <w:p>
      <w:pPr>
        <w:tabs>
          <w:tab w:val="left" w:pos="8190"/>
        </w:tabs>
        <w:wordWrap w:val="0"/>
        <w:topLinePunct/>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bCs/>
          <w:szCs w:val="21"/>
        </w:rPr>
        <w:t>致：</w:t>
      </w:r>
      <w:r>
        <w:rPr>
          <w:rFonts w:hint="eastAsia" w:ascii="宋体" w:hAnsi="宋体" w:eastAsia="宋体" w:cs="宋体"/>
          <w:szCs w:val="21"/>
          <w:u w:val="single"/>
        </w:rPr>
        <w:t>南通轨道城市服务有限公司</w:t>
      </w:r>
      <w:r>
        <w:rPr>
          <w:rFonts w:hint="eastAsia" w:ascii="宋体" w:hAnsi="宋体" w:eastAsia="宋体" w:cs="宋体"/>
          <w:szCs w:val="21"/>
        </w:rPr>
        <w:t xml:space="preserve">          </w:t>
      </w:r>
    </w:p>
    <w:p>
      <w:pPr>
        <w:tabs>
          <w:tab w:val="left" w:pos="8190"/>
        </w:tabs>
        <w:wordWrap w:val="0"/>
        <w:topLinePunct/>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鉴于乙方</w:t>
      </w:r>
      <w:r>
        <w:rPr>
          <w:rFonts w:hint="eastAsia" w:ascii="宋体" w:hAnsi="宋体" w:eastAsia="宋体" w:cs="宋体"/>
          <w:kern w:val="0"/>
          <w:szCs w:val="21"/>
          <w:u w:val="single"/>
        </w:rPr>
        <w:t xml:space="preserve">           </w:t>
      </w:r>
      <w:r>
        <w:rPr>
          <w:rFonts w:hint="eastAsia" w:ascii="宋体" w:hAnsi="宋体" w:eastAsia="宋体" w:cs="宋体"/>
          <w:szCs w:val="21"/>
        </w:rPr>
        <w:t>与</w:t>
      </w:r>
      <w:r>
        <w:rPr>
          <w:rFonts w:hint="eastAsia" w:ascii="宋体" w:hAnsi="宋体" w:eastAsia="宋体" w:cs="宋体"/>
          <w:szCs w:val="21"/>
          <w:u w:val="single"/>
        </w:rPr>
        <w:t>南通轨道城市服务有限公司</w:t>
      </w:r>
      <w:r>
        <w:rPr>
          <w:rFonts w:hint="eastAsia" w:ascii="宋体" w:hAnsi="宋体" w:eastAsia="宋体" w:cs="宋体"/>
          <w:szCs w:val="21"/>
        </w:rPr>
        <w:t>（下称“甲方”）签订了</w:t>
      </w:r>
      <w:r>
        <w:rPr>
          <w:rFonts w:hint="eastAsia" w:ascii="宋体" w:hAnsi="宋体" w:eastAsia="宋体" w:cs="宋体"/>
          <w:szCs w:val="21"/>
          <w:u w:val="single"/>
          <w:lang w:eastAsia="zh-CN"/>
        </w:rPr>
        <w:t>南通轨道控制中心及附属工程车辆道闸采购项目</w:t>
      </w:r>
      <w:r>
        <w:rPr>
          <w:rFonts w:hint="eastAsia" w:ascii="宋体" w:hAnsi="宋体" w:eastAsia="宋体" w:cs="宋体"/>
          <w:szCs w:val="21"/>
        </w:rPr>
        <w:t>合同书，并保证按合同规定承担该合同的工作任务，我行愿意出具保函为乙方担保，担保金额为人民币（大写）</w:t>
      </w:r>
      <w:r>
        <w:rPr>
          <w:rFonts w:hint="eastAsia" w:ascii="宋体" w:hAnsi="宋体" w:eastAsia="宋体" w:cs="宋体"/>
          <w:szCs w:val="21"/>
          <w:u w:val="single"/>
        </w:rPr>
        <w:t>　　　　</w:t>
      </w:r>
      <w:r>
        <w:rPr>
          <w:rFonts w:hint="eastAsia" w:ascii="宋体" w:hAnsi="宋体" w:eastAsia="宋体" w:cs="宋体"/>
          <w:szCs w:val="21"/>
        </w:rPr>
        <w:t>（￥</w:t>
      </w:r>
      <w:r>
        <w:rPr>
          <w:rFonts w:hint="eastAsia" w:ascii="宋体" w:hAnsi="宋体" w:eastAsia="宋体" w:cs="宋体"/>
          <w:kern w:val="0"/>
          <w:szCs w:val="21"/>
          <w:u w:val="single"/>
        </w:rPr>
        <w:t>　　</w:t>
      </w:r>
      <w:r>
        <w:rPr>
          <w:rFonts w:hint="eastAsia" w:ascii="宋体" w:hAnsi="宋体" w:eastAsia="宋体" w:cs="宋体"/>
          <w:szCs w:val="21"/>
        </w:rPr>
        <w:t>元）。</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本保函的义务是：我行在接到甲方提出的因乙方在履行合同过程中未能履约或违背合同规定的责任和义务而要求索赔的书面通知的15天内，在上述担保金额的限额内向甲方支付任何数额的款项，无须甲方出具证明或陈述理由。</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在向我行提出要求前，我行将不坚持要求甲方应首先向乙方索要上述款项。我们还同意，任何对合同条款所作的修改或补充都不能免除或减轻我行按本保函所应承担的义务，但法律法规另有规定的除外。</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本保函保证方式为见索即付的连带责任保证，自我行签发之日即有效且不可撤销，直到本项目完工后失效;但无论如何,本保函有效期最晚应不迟于合同约定的服务期结束日后60 日失效。</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担保银行：</w:t>
      </w:r>
      <w:r>
        <w:rPr>
          <w:rFonts w:hint="eastAsia" w:ascii="宋体" w:hAnsi="宋体" w:eastAsia="宋体" w:cs="宋体"/>
          <w:szCs w:val="21"/>
          <w:u w:val="single"/>
        </w:rPr>
        <w:t>（全称）         （盖章）</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负责人或其授权的代理人：</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u w:val="single"/>
        </w:rPr>
        <w:t>（职务）  （姓名）        （签字）</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银行地址：</w:t>
      </w:r>
      <w:r>
        <w:rPr>
          <w:rFonts w:hint="eastAsia" w:ascii="宋体" w:hAnsi="宋体" w:eastAsia="宋体" w:cs="宋体"/>
          <w:szCs w:val="21"/>
          <w:u w:val="single"/>
        </w:rPr>
        <w:t xml:space="preserve">                        </w:t>
      </w:r>
    </w:p>
    <w:p>
      <w:pPr>
        <w:tabs>
          <w:tab w:val="left" w:pos="8190"/>
        </w:tabs>
        <w:spacing w:line="440" w:lineRule="exact"/>
        <w:ind w:right="-521" w:rightChars="-248" w:firstLine="420" w:firstLineChars="200"/>
        <w:rPr>
          <w:rFonts w:hint="eastAsia" w:ascii="宋体" w:hAnsi="宋体" w:eastAsia="宋体" w:cs="宋体"/>
          <w:szCs w:val="21"/>
          <w:u w:val="single"/>
        </w:rPr>
      </w:pPr>
      <w:r>
        <w:rPr>
          <w:rFonts w:hint="eastAsia" w:ascii="宋体" w:hAnsi="宋体" w:eastAsia="宋体" w:cs="宋体"/>
          <w:szCs w:val="21"/>
        </w:rPr>
        <w:t>邮    编：</w:t>
      </w:r>
      <w:r>
        <w:rPr>
          <w:rFonts w:hint="eastAsia" w:ascii="宋体" w:hAnsi="宋体" w:eastAsia="宋体" w:cs="宋体"/>
          <w:szCs w:val="21"/>
          <w:u w:val="single"/>
        </w:rPr>
        <w:t xml:space="preserve">                        </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电    话：</w:t>
      </w:r>
      <w:r>
        <w:rPr>
          <w:rFonts w:hint="eastAsia" w:ascii="宋体" w:hAnsi="宋体" w:eastAsia="宋体" w:cs="宋体"/>
          <w:szCs w:val="21"/>
          <w:u w:val="single"/>
        </w:rPr>
        <w:t xml:space="preserve">                        </w:t>
      </w:r>
    </w:p>
    <w:p>
      <w:pPr>
        <w:tabs>
          <w:tab w:val="left" w:pos="1080"/>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传    真：</w:t>
      </w:r>
      <w:r>
        <w:rPr>
          <w:rFonts w:hint="eastAsia" w:ascii="宋体" w:hAnsi="宋体" w:eastAsia="宋体" w:cs="宋体"/>
          <w:szCs w:val="21"/>
          <w:u w:val="single"/>
        </w:rPr>
        <w:t xml:space="preserve">                        </w:t>
      </w:r>
      <w:r>
        <w:rPr>
          <w:rFonts w:hint="eastAsia" w:ascii="宋体" w:hAnsi="宋体" w:eastAsia="宋体" w:cs="宋体"/>
          <w:szCs w:val="21"/>
        </w:rPr>
        <w:t xml:space="preserve"> </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日    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outlineLvl w:val="2"/>
        <w:rPr>
          <w:rFonts w:hint="eastAsia" w:ascii="宋体" w:hAnsi="宋体" w:eastAsia="宋体" w:cs="宋体"/>
          <w:bCs/>
          <w:szCs w:val="21"/>
        </w:rPr>
      </w:pPr>
      <w:r>
        <w:rPr>
          <w:rFonts w:hint="eastAsia" w:ascii="宋体" w:hAnsi="宋体" w:eastAsia="宋体" w:cs="宋体"/>
          <w:b/>
          <w:szCs w:val="21"/>
          <w:lang w:val="zh-CN"/>
        </w:rPr>
        <w:br w:type="page"/>
      </w:r>
      <w:bookmarkStart w:id="74" w:name="_Toc28639"/>
      <w:bookmarkStart w:id="75" w:name="_Toc14959"/>
      <w:r>
        <w:rPr>
          <w:rFonts w:hint="eastAsia" w:ascii="宋体" w:hAnsi="宋体" w:eastAsia="宋体" w:cs="宋体"/>
          <w:bCs/>
          <w:szCs w:val="21"/>
        </w:rPr>
        <w:t>附件2：</w:t>
      </w:r>
      <w:bookmarkStart w:id="76" w:name="_Toc69909997"/>
      <w:bookmarkStart w:id="77" w:name="_Toc69891507"/>
      <w:bookmarkStart w:id="78" w:name="_Toc17910"/>
      <w:r>
        <w:rPr>
          <w:rFonts w:hint="eastAsia" w:ascii="宋体" w:hAnsi="宋体" w:eastAsia="宋体" w:cs="宋体"/>
          <w:bCs/>
          <w:szCs w:val="21"/>
        </w:rPr>
        <w:t>廉政合同格式</w:t>
      </w:r>
      <w:bookmarkEnd w:id="74"/>
      <w:bookmarkEnd w:id="75"/>
      <w:bookmarkEnd w:id="76"/>
      <w:bookmarkEnd w:id="77"/>
      <w:bookmarkEnd w:id="78"/>
    </w:p>
    <w:p>
      <w:pPr>
        <w:tabs>
          <w:tab w:val="left" w:pos="8190"/>
        </w:tabs>
        <w:spacing w:line="440" w:lineRule="exact"/>
        <w:ind w:right="-521" w:rightChars="-248"/>
        <w:jc w:val="center"/>
        <w:rPr>
          <w:rFonts w:hint="eastAsia" w:ascii="宋体" w:hAnsi="宋体" w:eastAsia="宋体" w:cs="宋体"/>
          <w:b/>
          <w:szCs w:val="21"/>
        </w:rPr>
      </w:pPr>
      <w:r>
        <w:rPr>
          <w:rFonts w:hint="eastAsia" w:ascii="宋体" w:hAnsi="宋体" w:eastAsia="宋体" w:cs="宋体"/>
          <w:b/>
          <w:szCs w:val="21"/>
        </w:rPr>
        <w:t>廉政合同</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根据国家法律、法规以及有关工程建设、廉政建设的规定，为做好工程建设中的党风廉政建设，保证工程建设高效优质，保证建设资金的安全和有效使用以及投资效益，</w:t>
      </w:r>
      <w:r>
        <w:rPr>
          <w:rFonts w:hint="eastAsia" w:ascii="宋体" w:hAnsi="宋体" w:eastAsia="宋体" w:cs="宋体"/>
          <w:kern w:val="58"/>
          <w:szCs w:val="21"/>
          <w:u w:val="single"/>
          <w:lang w:eastAsia="zh-CN"/>
        </w:rPr>
        <w:t>南通轨道控制中心及附属工程车辆道闸采购项目</w:t>
      </w:r>
      <w:r>
        <w:rPr>
          <w:rFonts w:hint="eastAsia" w:ascii="宋体" w:hAnsi="宋体" w:eastAsia="宋体" w:cs="宋体"/>
          <w:szCs w:val="21"/>
        </w:rPr>
        <w:t>的项目法人</w:t>
      </w:r>
      <w:r>
        <w:rPr>
          <w:rFonts w:hint="eastAsia" w:ascii="宋体" w:hAnsi="宋体" w:eastAsia="宋体" w:cs="宋体"/>
          <w:bCs/>
          <w:szCs w:val="21"/>
          <w:u w:val="single" w:color="000000"/>
        </w:rPr>
        <w:t>南通轨道城市服务有限公司</w:t>
      </w:r>
      <w:r>
        <w:rPr>
          <w:rFonts w:hint="eastAsia" w:ascii="宋体" w:hAnsi="宋体" w:eastAsia="宋体" w:cs="宋体"/>
          <w:szCs w:val="21"/>
          <w:u w:val="single"/>
        </w:rPr>
        <w:t>(以下称甲方)</w:t>
      </w:r>
      <w:r>
        <w:rPr>
          <w:rFonts w:hint="eastAsia" w:ascii="宋体" w:hAnsi="宋体" w:eastAsia="宋体" w:cs="宋体"/>
          <w:szCs w:val="21"/>
        </w:rPr>
        <w:t>与</w:t>
      </w:r>
      <w:r>
        <w:rPr>
          <w:rFonts w:hint="eastAsia" w:ascii="宋体" w:hAnsi="宋体" w:eastAsia="宋体" w:cs="宋体"/>
          <w:bCs/>
          <w:szCs w:val="21"/>
          <w:u w:val="single"/>
        </w:rPr>
        <w:t xml:space="preserve">            </w:t>
      </w:r>
      <w:r>
        <w:rPr>
          <w:rFonts w:hint="eastAsia" w:ascii="宋体" w:hAnsi="宋体" w:eastAsia="宋体" w:cs="宋体"/>
          <w:szCs w:val="21"/>
          <w:u w:val="single"/>
        </w:rPr>
        <w:t>（以下称乙方）</w:t>
      </w:r>
      <w:r>
        <w:rPr>
          <w:rFonts w:hint="eastAsia" w:ascii="宋体" w:hAnsi="宋体" w:eastAsia="宋体" w:cs="宋体"/>
          <w:szCs w:val="21"/>
        </w:rPr>
        <w:t>，特订立如下合同。</w:t>
      </w:r>
    </w:p>
    <w:p>
      <w:pPr>
        <w:tabs>
          <w:tab w:val="left" w:pos="8190"/>
        </w:tabs>
        <w:spacing w:line="440" w:lineRule="exact"/>
        <w:ind w:right="-521" w:rightChars="-248" w:firstLine="422" w:firstLineChars="200"/>
        <w:rPr>
          <w:rFonts w:hint="eastAsia" w:ascii="宋体" w:hAnsi="宋体" w:eastAsia="宋体" w:cs="宋体"/>
          <w:b/>
          <w:szCs w:val="21"/>
        </w:rPr>
      </w:pPr>
      <w:bookmarkStart w:id="79" w:name="_Toc59900969"/>
      <w:bookmarkStart w:id="80" w:name="_Toc59896701"/>
      <w:r>
        <w:rPr>
          <w:rFonts w:hint="eastAsia" w:ascii="宋体" w:hAnsi="宋体" w:eastAsia="宋体" w:cs="宋体"/>
          <w:b/>
          <w:szCs w:val="21"/>
        </w:rPr>
        <w:t>第一条 甲乙双方的权利和义务</w:t>
      </w:r>
      <w:bookmarkEnd w:id="79"/>
      <w:bookmarkEnd w:id="80"/>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（一）严格遵守党和国家有关法律法规及江苏省、南通市的有关规定，遵守南通轨道城市服务有限公司六不准则。</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（二）严格执行</w:t>
      </w:r>
      <w:r>
        <w:rPr>
          <w:rFonts w:hint="eastAsia" w:ascii="宋体" w:hAnsi="宋体" w:eastAsia="宋体" w:cs="宋体"/>
          <w:kern w:val="58"/>
          <w:szCs w:val="21"/>
          <w:u w:val="single"/>
          <w:lang w:eastAsia="zh-CN"/>
        </w:rPr>
        <w:t>南通轨道控制中心及附属工程车辆道闸采购项目</w:t>
      </w:r>
      <w:r>
        <w:rPr>
          <w:rFonts w:hint="eastAsia" w:ascii="宋体" w:hAnsi="宋体" w:eastAsia="宋体" w:cs="宋体"/>
          <w:szCs w:val="21"/>
        </w:rPr>
        <w:t>的合同文件，自觉按合同办事。</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（三）双方的业务活动坚持公开、公正、诚信、透明的原则（除法律认定的商业秘密和合同文件另有规定之外），不得损害国家和集体利益，违反工程建设规章制度。</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（四）建立健全廉政制度，开展廉政教育，设立廉政告示牌，公布举报电话，监督并认真查处违法违纪行为。</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（五）发现对方在业务活动中有违反廉政规定的行为，有及时提醒对方纠正的权利和义务。</w:t>
      </w:r>
    </w:p>
    <w:p>
      <w:pPr>
        <w:tabs>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（六）发现对方严重违反本合同义务条款的行为，有向其上级有关部门举报、建议给予处理并要求告知处理结果的权利。</w:t>
      </w:r>
    </w:p>
    <w:p>
      <w:pPr>
        <w:tabs>
          <w:tab w:val="left" w:pos="8190"/>
        </w:tabs>
        <w:spacing w:line="440" w:lineRule="exact"/>
        <w:ind w:right="-521" w:rightChars="-248" w:firstLine="422" w:firstLineChars="200"/>
        <w:rPr>
          <w:rFonts w:hint="eastAsia" w:ascii="宋体" w:hAnsi="宋体" w:eastAsia="宋体" w:cs="宋体"/>
          <w:b/>
          <w:szCs w:val="21"/>
        </w:rPr>
      </w:pPr>
      <w:bookmarkStart w:id="81" w:name="_Toc59900970"/>
      <w:bookmarkStart w:id="82" w:name="_Toc59896702"/>
      <w:r>
        <w:rPr>
          <w:rFonts w:hint="eastAsia" w:ascii="宋体" w:hAnsi="宋体" w:eastAsia="宋体" w:cs="宋体"/>
          <w:b/>
          <w:szCs w:val="21"/>
        </w:rPr>
        <w:t>第二条 甲方的义务</w:t>
      </w:r>
      <w:bookmarkEnd w:id="81"/>
      <w:bookmarkEnd w:id="82"/>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（一）甲方及其工作人员不得索要或接受乙方的礼金、有价证券和贵重物品，不得在乙方报销任何应由甲方或个人支付的费用等。</w:t>
      </w:r>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（二）甲方工作人员不得参加乙方安排的超标准宴请和娱乐活动；不得接受乙方提供的通讯工具、交通工具和高档办公用品等。</w:t>
      </w:r>
    </w:p>
    <w:p>
      <w:pPr>
        <w:tabs>
          <w:tab w:val="left" w:pos="0"/>
          <w:tab w:val="left" w:pos="2115"/>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（三）甲方及其工作人员不得要求或者接受乙方为其住房装修、婚丧嫁娶活动、配偶子女的工作安排以及出国出境、旅游等提供方便等。</w:t>
      </w:r>
    </w:p>
    <w:p>
      <w:pPr>
        <w:tabs>
          <w:tab w:val="left" w:pos="8190"/>
        </w:tabs>
        <w:spacing w:line="440" w:lineRule="exact"/>
        <w:ind w:right="-521" w:rightChars="-248" w:firstLine="422" w:firstLineChars="200"/>
        <w:rPr>
          <w:rFonts w:hint="eastAsia" w:ascii="宋体" w:hAnsi="宋体" w:eastAsia="宋体" w:cs="宋体"/>
          <w:b/>
          <w:szCs w:val="21"/>
        </w:rPr>
      </w:pPr>
      <w:bookmarkStart w:id="83" w:name="_Toc59900971"/>
      <w:bookmarkStart w:id="84" w:name="_Toc59896703"/>
      <w:r>
        <w:rPr>
          <w:rFonts w:hint="eastAsia" w:ascii="宋体" w:hAnsi="宋体" w:eastAsia="宋体" w:cs="宋体"/>
          <w:b/>
          <w:szCs w:val="21"/>
        </w:rPr>
        <w:t>第三条 乙方义务</w:t>
      </w:r>
      <w:bookmarkEnd w:id="83"/>
      <w:bookmarkEnd w:id="84"/>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（一）乙方不得以任何理由向甲方及其工作人员行贿或馈赠礼金、有价证券、贵重礼品。</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（二）乙方不得以任何名义为甲方及其工作人员报销应由甲方单位或个人支付的任何费用。</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（三）乙方不得以任何理由安排甲方工作人员参加超标准宴请及娱乐活动。</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（四）乙方不得为甲方单位和个人购置或提供通讯工具、交通工具和高档办公用品等。</w:t>
      </w:r>
    </w:p>
    <w:p>
      <w:pPr>
        <w:tabs>
          <w:tab w:val="left" w:pos="8190"/>
        </w:tabs>
        <w:spacing w:line="440" w:lineRule="exact"/>
        <w:ind w:right="-521" w:rightChars="-248" w:firstLine="422" w:firstLineChars="200"/>
        <w:rPr>
          <w:rFonts w:hint="eastAsia" w:ascii="宋体" w:hAnsi="宋体" w:eastAsia="宋体" w:cs="宋体"/>
          <w:b/>
          <w:szCs w:val="21"/>
        </w:rPr>
      </w:pPr>
      <w:r>
        <w:rPr>
          <w:rFonts w:hint="eastAsia" w:ascii="宋体" w:hAnsi="宋体" w:eastAsia="宋体" w:cs="宋体"/>
          <w:b/>
          <w:szCs w:val="21"/>
        </w:rPr>
        <w:t>第四条 违约责任</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（一）甲方及其工作人员违反本合同第一、二条，按管理权限，依据有关规定给予党纪、政纪或组织处理，调离其工作岗位；涉嫌犯罪的，移交司法机关追究刑事责任；给乙方单位造成经济损失的，应予以赔偿。</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第五条</w:t>
      </w:r>
      <w:r>
        <w:rPr>
          <w:rFonts w:hint="eastAsia" w:ascii="宋体" w:hAnsi="宋体" w:eastAsia="宋体" w:cs="宋体"/>
          <w:szCs w:val="21"/>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第六条</w:t>
      </w:r>
      <w:r>
        <w:rPr>
          <w:rFonts w:hint="eastAsia" w:ascii="宋体" w:hAnsi="宋体" w:eastAsia="宋体" w:cs="宋体"/>
          <w:szCs w:val="21"/>
        </w:rPr>
        <w:t xml:space="preserve"> 本合同有效期为甲乙双方签署之日起至该项目服务期结束止。</w:t>
      </w:r>
    </w:p>
    <w:p>
      <w:pPr>
        <w:tabs>
          <w:tab w:val="left" w:pos="8190"/>
        </w:tabs>
        <w:spacing w:line="440" w:lineRule="exact"/>
        <w:ind w:right="-521" w:rightChars="-248" w:firstLine="422" w:firstLineChars="200"/>
        <w:rPr>
          <w:rFonts w:hint="eastAsia" w:ascii="宋体" w:hAnsi="宋体" w:eastAsia="宋体" w:cs="宋体"/>
          <w:szCs w:val="21"/>
        </w:rPr>
      </w:pPr>
      <w:r>
        <w:rPr>
          <w:rFonts w:hint="eastAsia" w:ascii="宋体" w:hAnsi="宋体" w:eastAsia="宋体" w:cs="宋体"/>
          <w:b/>
          <w:szCs w:val="21"/>
        </w:rPr>
        <w:t>第七条</w:t>
      </w:r>
      <w:r>
        <w:rPr>
          <w:rFonts w:hint="eastAsia" w:ascii="宋体" w:hAnsi="宋体" w:eastAsia="宋体" w:cs="宋体"/>
          <w:szCs w:val="21"/>
        </w:rPr>
        <w:t xml:space="preserve"> 本合同作为</w:t>
      </w:r>
      <w:r>
        <w:rPr>
          <w:rFonts w:hint="eastAsia" w:ascii="宋体" w:hAnsi="宋体" w:eastAsia="宋体" w:cs="宋体"/>
          <w:kern w:val="58"/>
          <w:szCs w:val="21"/>
          <w:u w:val="single"/>
          <w:lang w:eastAsia="zh-CN"/>
        </w:rPr>
        <w:t>南通轨道控制中心及附属工程车辆道闸采购项目</w:t>
      </w:r>
      <w:r>
        <w:rPr>
          <w:rFonts w:hint="eastAsia" w:ascii="宋体" w:hAnsi="宋体" w:eastAsia="宋体" w:cs="宋体"/>
          <w:szCs w:val="21"/>
        </w:rPr>
        <w:t>合同的附件，与主合同具有同等法律效力。经合同双方签署立即生效。</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甲方：（盖章）                         乙方：（盖章）</w:t>
      </w:r>
    </w:p>
    <w:p>
      <w:pPr>
        <w:tabs>
          <w:tab w:val="left" w:pos="8190"/>
        </w:tabs>
        <w:spacing w:line="440" w:lineRule="exact"/>
        <w:ind w:right="-521" w:rightChars="-248" w:firstLine="420" w:firstLineChars="200"/>
        <w:rPr>
          <w:rFonts w:hint="eastAsia" w:ascii="宋体" w:hAnsi="宋体" w:eastAsia="宋体" w:cs="宋体"/>
          <w:szCs w:val="21"/>
        </w:rPr>
      </w:pP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法定代表人                             法定代表人</w:t>
      </w:r>
    </w:p>
    <w:p>
      <w:pPr>
        <w:tabs>
          <w:tab w:val="left" w:pos="8190"/>
        </w:tabs>
        <w:spacing w:line="440" w:lineRule="exact"/>
        <w:ind w:right="-521" w:rightChars="-248" w:firstLine="420" w:firstLineChars="200"/>
        <w:rPr>
          <w:rFonts w:hint="eastAsia" w:ascii="宋体" w:hAnsi="宋体" w:eastAsia="宋体" w:cs="宋体"/>
          <w:szCs w:val="21"/>
        </w:rPr>
      </w:pPr>
      <w:r>
        <w:rPr>
          <w:rFonts w:hint="eastAsia" w:ascii="宋体" w:hAnsi="宋体" w:eastAsia="宋体" w:cs="宋体"/>
          <w:szCs w:val="21"/>
        </w:rPr>
        <w:t>或其授权代理人：                       或其授权代理人：</w:t>
      </w:r>
    </w:p>
    <w:p>
      <w:pPr>
        <w:spacing w:line="440" w:lineRule="exact"/>
        <w:rPr>
          <w:rFonts w:hint="eastAsia" w:ascii="宋体" w:hAnsi="宋体" w:eastAsia="宋体" w:cs="宋体"/>
          <w:szCs w:val="21"/>
        </w:rPr>
      </w:pPr>
      <w:r>
        <w:rPr>
          <w:rFonts w:hint="eastAsia" w:ascii="宋体" w:hAnsi="宋体" w:eastAsia="宋体" w:cs="宋体"/>
          <w:szCs w:val="21"/>
        </w:rPr>
        <w:br w:type="page"/>
      </w:r>
    </w:p>
    <w:p>
      <w:pPr>
        <w:keepNext/>
        <w:spacing w:line="360" w:lineRule="auto"/>
        <w:jc w:val="center"/>
        <w:outlineLvl w:val="0"/>
        <w:rPr>
          <w:rFonts w:hint="eastAsia" w:ascii="宋体" w:hAnsi="宋体" w:eastAsia="宋体" w:cs="宋体"/>
          <w:b/>
          <w:sz w:val="30"/>
          <w:szCs w:val="30"/>
          <w:lang w:val="zh-CN"/>
        </w:rPr>
      </w:pPr>
      <w:bookmarkStart w:id="85" w:name="_Toc17814"/>
      <w:bookmarkStart w:id="86" w:name="_Toc5930"/>
      <w:bookmarkStart w:id="87" w:name="_Toc13519"/>
      <w:bookmarkStart w:id="88" w:name="_Toc9891"/>
      <w:bookmarkStart w:id="89" w:name="_Toc12215"/>
      <w:r>
        <w:rPr>
          <w:rFonts w:hint="eastAsia" w:ascii="宋体" w:hAnsi="宋体" w:eastAsia="宋体" w:cs="宋体"/>
          <w:b/>
          <w:sz w:val="30"/>
          <w:szCs w:val="30"/>
          <w:lang w:val="zh-CN"/>
        </w:rPr>
        <w:t>第</w:t>
      </w:r>
      <w:r>
        <w:rPr>
          <w:rFonts w:hint="eastAsia" w:ascii="宋体" w:hAnsi="宋体" w:eastAsia="宋体" w:cs="宋体"/>
          <w:b/>
          <w:sz w:val="30"/>
          <w:szCs w:val="30"/>
        </w:rPr>
        <w:t>三</w:t>
      </w:r>
      <w:r>
        <w:rPr>
          <w:rFonts w:hint="eastAsia" w:ascii="宋体" w:hAnsi="宋体" w:eastAsia="宋体" w:cs="宋体"/>
          <w:b/>
          <w:sz w:val="30"/>
          <w:szCs w:val="30"/>
          <w:lang w:val="zh-CN"/>
        </w:rPr>
        <w:t>章  响应文件组成</w:t>
      </w:r>
      <w:bookmarkEnd w:id="85"/>
      <w:bookmarkEnd w:id="86"/>
      <w:bookmarkEnd w:id="87"/>
      <w:bookmarkEnd w:id="88"/>
      <w:bookmarkEnd w:id="89"/>
    </w:p>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bookmarkEnd w:id="36"/>
    <w:bookmarkEnd w:id="37"/>
    <w:bookmarkEnd w:id="38"/>
    <w:bookmarkEnd w:id="39"/>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南通轨道控制中心及附属工程车辆道闸采购项目</w:t>
      </w:r>
    </w:p>
    <w:p>
      <w:pPr>
        <w:rPr>
          <w:rFonts w:hint="eastAsia" w:ascii="宋体" w:hAnsi="宋体" w:eastAsia="宋体" w:cs="宋体"/>
        </w:rPr>
      </w:pPr>
    </w:p>
    <w:p>
      <w:pPr>
        <w:rPr>
          <w:rFonts w:hint="eastAsia" w:ascii="宋体" w:hAnsi="宋体" w:eastAsia="宋体" w:cs="宋体"/>
        </w:rPr>
      </w:pPr>
    </w:p>
    <w:p>
      <w:pPr>
        <w:pStyle w:val="5"/>
        <w:ind w:firstLine="723"/>
        <w:rPr>
          <w:rFonts w:hint="eastAsia" w:ascii="宋体" w:hAnsi="宋体" w:eastAsia="宋体" w:cs="宋体"/>
          <w:b/>
          <w:bCs/>
          <w:sz w:val="36"/>
          <w:szCs w:val="36"/>
        </w:rPr>
      </w:pPr>
    </w:p>
    <w:p>
      <w:pPr>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sz w:val="44"/>
          <w:szCs w:val="44"/>
        </w:rPr>
      </w:pPr>
      <w:bookmarkStart w:id="90" w:name="_Toc25251"/>
      <w:r>
        <w:rPr>
          <w:rFonts w:hint="eastAsia" w:ascii="宋体" w:hAnsi="宋体" w:eastAsia="宋体" w:cs="宋体"/>
          <w:sz w:val="44"/>
          <w:szCs w:val="44"/>
        </w:rPr>
        <w:t>（响应文件）</w:t>
      </w:r>
      <w:bookmarkEnd w:id="90"/>
    </w:p>
    <w:p>
      <w:pPr>
        <w:spacing w:line="360" w:lineRule="auto"/>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spacing w:line="440" w:lineRule="exact"/>
        <w:rPr>
          <w:rFonts w:hint="eastAsia" w:ascii="宋体" w:hAnsi="宋体" w:eastAsia="宋体" w:cs="宋体"/>
          <w:sz w:val="32"/>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p>
    <w:p>
      <w:pPr>
        <w:ind w:firstLine="1265" w:firstLineChars="450"/>
        <w:rPr>
          <w:rFonts w:hint="eastAsia" w:ascii="宋体" w:hAnsi="宋体" w:eastAsia="宋体" w:cs="宋体"/>
          <w:b/>
          <w:bCs/>
          <w:sz w:val="28"/>
          <w:szCs w:val="28"/>
        </w:rPr>
      </w:pPr>
    </w:p>
    <w:p>
      <w:pPr>
        <w:ind w:firstLine="1265" w:firstLineChars="450"/>
        <w:rPr>
          <w:rFonts w:hint="eastAsia" w:ascii="宋体" w:hAnsi="宋体" w:eastAsia="宋体" w:cs="宋体"/>
          <w:b/>
          <w:bCs/>
          <w:sz w:val="28"/>
          <w:szCs w:val="28"/>
          <w:u w:val="single"/>
        </w:rPr>
      </w:pPr>
      <w:r>
        <w:rPr>
          <w:rFonts w:hint="eastAsia" w:ascii="宋体" w:hAnsi="宋体" w:eastAsia="宋体" w:cs="宋体"/>
          <w:b/>
          <w:bCs/>
          <w:sz w:val="28"/>
          <w:szCs w:val="28"/>
        </w:rPr>
        <w:t xml:space="preserve">供应商: </w:t>
      </w:r>
      <w:r>
        <w:rPr>
          <w:rFonts w:hint="eastAsia" w:ascii="宋体" w:hAnsi="宋体" w:eastAsia="宋体" w:cs="宋体"/>
          <w:b/>
          <w:bCs/>
          <w:sz w:val="28"/>
          <w:szCs w:val="28"/>
          <w:u w:val="single"/>
        </w:rPr>
        <w:t xml:space="preserve">                    （全称）（盖章）</w:t>
      </w:r>
    </w:p>
    <w:p>
      <w:pPr>
        <w:ind w:firstLine="1265" w:firstLineChars="450"/>
        <w:rPr>
          <w:rFonts w:hint="eastAsia" w:ascii="宋体" w:hAnsi="宋体" w:eastAsia="宋体" w:cs="宋体"/>
          <w:b/>
          <w:bCs/>
          <w:sz w:val="28"/>
          <w:szCs w:val="28"/>
          <w:u w:val="single"/>
        </w:rPr>
      </w:pPr>
      <w:r>
        <w:rPr>
          <w:rFonts w:hint="eastAsia" w:ascii="宋体" w:hAnsi="宋体" w:eastAsia="宋体" w:cs="宋体"/>
          <w:b/>
          <w:bCs/>
          <w:sz w:val="28"/>
          <w:szCs w:val="28"/>
        </w:rPr>
        <w:t>法定代表人：</w:t>
      </w:r>
      <w:r>
        <w:rPr>
          <w:rFonts w:hint="eastAsia" w:ascii="宋体" w:hAnsi="宋体" w:eastAsia="宋体" w:cs="宋体"/>
          <w:b/>
          <w:bCs/>
          <w:sz w:val="28"/>
          <w:szCs w:val="28"/>
          <w:u w:val="single"/>
        </w:rPr>
        <w:t xml:space="preserve">                  （签字或盖章）</w:t>
      </w:r>
    </w:p>
    <w:p>
      <w:pPr>
        <w:ind w:firstLine="1265" w:firstLineChars="450"/>
        <w:rPr>
          <w:rFonts w:hint="eastAsia" w:ascii="宋体" w:hAnsi="宋体" w:eastAsia="宋体" w:cs="宋体"/>
          <w:b/>
          <w:bCs/>
          <w:sz w:val="32"/>
          <w:szCs w:val="32"/>
        </w:rPr>
        <w:sectPr>
          <w:footerReference r:id="rId6" w:type="default"/>
          <w:pgSz w:w="11905" w:h="16838"/>
          <w:pgMar w:top="1440" w:right="1803" w:bottom="1440" w:left="1803" w:header="850" w:footer="992" w:gutter="0"/>
          <w:cols w:space="720" w:num="1"/>
          <w:docGrid w:type="lines" w:linePitch="325" w:charSpace="0"/>
        </w:sectPr>
      </w:pPr>
      <w:r>
        <w:rPr>
          <w:rFonts w:hint="eastAsia" w:ascii="宋体" w:hAnsi="宋体" w:eastAsia="宋体" w:cs="宋体"/>
          <w:b/>
          <w:bCs/>
          <w:sz w:val="28"/>
          <w:szCs w:val="28"/>
        </w:rPr>
        <w:t>时  间：       年      月      日</w:t>
      </w:r>
    </w:p>
    <w:p>
      <w:pPr>
        <w:pStyle w:val="3"/>
        <w:spacing w:before="0" w:after="0" w:line="440" w:lineRule="exact"/>
        <w:jc w:val="center"/>
        <w:rPr>
          <w:rFonts w:hint="eastAsia" w:ascii="宋体" w:hAnsi="宋体" w:eastAsia="宋体" w:cs="宋体"/>
          <w:sz w:val="30"/>
          <w:szCs w:val="30"/>
        </w:rPr>
      </w:pPr>
      <w:bookmarkStart w:id="91" w:name="_Toc12306"/>
      <w:r>
        <w:rPr>
          <w:rFonts w:hint="eastAsia" w:ascii="宋体" w:hAnsi="宋体" w:eastAsia="宋体" w:cs="宋体"/>
          <w:sz w:val="30"/>
          <w:szCs w:val="30"/>
        </w:rPr>
        <w:t>一、法定代表人身份证明</w:t>
      </w:r>
      <w:bookmarkEnd w:id="91"/>
    </w:p>
    <w:p>
      <w:pPr>
        <w:pStyle w:val="12"/>
        <w:ind w:left="0" w:leftChars="0" w:firstLine="480" w:firstLineChars="200"/>
        <w:rPr>
          <w:rFonts w:hint="eastAsia" w:ascii="宋体" w:hAnsi="宋体" w:eastAsia="宋体" w:cs="宋体"/>
          <w:sz w:val="24"/>
          <w:szCs w:val="24"/>
        </w:rPr>
      </w:pPr>
    </w:p>
    <w:p>
      <w:pPr>
        <w:pStyle w:val="12"/>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pPr>
        <w:pStyle w:val="12"/>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p>
    <w:p>
      <w:pPr>
        <w:pStyle w:val="12"/>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2"/>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pPr>
        <w:pStyle w:val="12"/>
        <w:ind w:left="0" w:leftChars="0" w:firstLine="420" w:firstLineChars="175"/>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年龄：</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pPr>
        <w:pStyle w:val="12"/>
        <w:ind w:left="0" w:leftChars="0" w:firstLine="420" w:firstLineChars="175"/>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（供应商名称）的法定代表人。特此证明。</w:t>
      </w:r>
    </w:p>
    <w:p>
      <w:pPr>
        <w:spacing w:line="360" w:lineRule="auto"/>
        <w:ind w:firstLine="420" w:firstLineChars="175"/>
        <w:rPr>
          <w:rFonts w:hint="eastAsia" w:ascii="宋体" w:hAnsi="宋体" w:eastAsia="宋体" w:cs="宋体"/>
          <w:sz w:val="24"/>
          <w:szCs w:val="24"/>
        </w:rPr>
      </w:pPr>
      <w:r>
        <w:rPr>
          <w:rFonts w:hint="eastAsia" w:ascii="宋体" w:hAnsi="宋体" w:eastAsia="宋体" w:cs="宋体"/>
          <w:sz w:val="24"/>
          <w:szCs w:val="24"/>
        </w:rPr>
        <w:t>附：法定代表人身份证复印件或扫描件。</w:t>
      </w:r>
    </w:p>
    <w:tbl>
      <w:tblPr>
        <w:tblStyle w:val="2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3" w:hRule="atLeast"/>
        </w:trPr>
        <w:tc>
          <w:tcPr>
            <w:tcW w:w="9174" w:type="dxa"/>
            <w:tcBorders>
              <w:top w:val="single" w:color="000000" w:sz="4" w:space="0"/>
              <w:left w:val="single" w:color="000000" w:sz="4" w:space="0"/>
              <w:bottom w:val="single" w:color="000000" w:sz="4" w:space="0"/>
              <w:right w:val="single" w:color="000000" w:sz="4" w:space="0"/>
            </w:tcBorders>
            <w:vAlign w:val="center"/>
          </w:tcPr>
          <w:p>
            <w:pPr>
              <w:pStyle w:val="12"/>
              <w:adjustRightInd w:val="0"/>
              <w:snapToGrid w:val="0"/>
              <w:ind w:left="764" w:hanging="449"/>
              <w:jc w:val="center"/>
              <w:rPr>
                <w:rFonts w:hint="eastAsia" w:ascii="宋体" w:hAnsi="宋体" w:eastAsia="宋体" w:cs="宋体"/>
                <w:sz w:val="24"/>
                <w:szCs w:val="24"/>
              </w:rPr>
            </w:pPr>
            <w:r>
              <w:rPr>
                <w:rFonts w:hint="eastAsia" w:ascii="宋体" w:hAnsi="宋体" w:eastAsia="宋体" w:cs="宋体"/>
                <w:sz w:val="24"/>
                <w:szCs w:val="24"/>
              </w:rPr>
              <w:t>法定代表人身份证复印件或扫描件</w:t>
            </w:r>
          </w:p>
        </w:tc>
      </w:tr>
    </w:tbl>
    <w:p>
      <w:pPr>
        <w:pStyle w:val="12"/>
        <w:adjustRightInd w:val="0"/>
        <w:snapToGrid w:val="0"/>
        <w:ind w:left="315" w:leftChars="0" w:firstLine="480" w:firstLineChars="200"/>
        <w:jc w:val="right"/>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12"/>
        <w:adjustRightInd w:val="0"/>
        <w:snapToGrid w:val="0"/>
        <w:ind w:left="0" w:leftChars="0" w:right="131" w:firstLine="0" w:firstLineChars="0"/>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12"/>
        <w:adjustRightInd w:val="0"/>
        <w:snapToGrid w:val="0"/>
        <w:ind w:left="315" w:leftChars="0" w:right="131" w:firstLine="560" w:firstLineChars="200"/>
        <w:jc w:val="center"/>
        <w:rPr>
          <w:rFonts w:hint="eastAsia" w:ascii="宋体" w:hAnsi="宋体" w:eastAsia="宋体" w:cs="宋体"/>
          <w:sz w:val="28"/>
          <w:szCs w:val="28"/>
        </w:rPr>
      </w:pPr>
      <w:r>
        <w:rPr>
          <w:rFonts w:hint="eastAsia" w:ascii="宋体" w:hAnsi="宋体" w:eastAsia="宋体" w:cs="宋体"/>
          <w:sz w:val="28"/>
          <w:szCs w:val="28"/>
        </w:rPr>
        <w:br w:type="page"/>
      </w:r>
    </w:p>
    <w:p>
      <w:pPr>
        <w:pStyle w:val="3"/>
        <w:spacing w:before="0" w:after="0" w:line="440" w:lineRule="exact"/>
        <w:jc w:val="center"/>
        <w:rPr>
          <w:rFonts w:hint="eastAsia" w:ascii="宋体" w:hAnsi="宋体" w:eastAsia="宋体" w:cs="宋体"/>
          <w:sz w:val="30"/>
          <w:szCs w:val="30"/>
        </w:rPr>
      </w:pPr>
      <w:bookmarkStart w:id="92" w:name="_Toc23027"/>
      <w:bookmarkStart w:id="93" w:name="_Toc5627"/>
      <w:bookmarkStart w:id="94" w:name="_Toc7783"/>
      <w:bookmarkStart w:id="95" w:name="_Toc11617"/>
      <w:bookmarkStart w:id="96" w:name="_Toc21361"/>
      <w:bookmarkStart w:id="97" w:name="_Toc25789"/>
      <w:bookmarkStart w:id="98" w:name="_Toc12517"/>
      <w:bookmarkStart w:id="99" w:name="_Toc21014"/>
      <w:bookmarkStart w:id="100" w:name="_Toc49268612"/>
      <w:bookmarkStart w:id="101" w:name="_Toc455145949"/>
      <w:bookmarkStart w:id="102" w:name="_Toc514430469"/>
      <w:bookmarkStart w:id="103" w:name="_Toc388189058"/>
      <w:bookmarkStart w:id="104" w:name="_Toc467764295"/>
      <w:bookmarkStart w:id="105" w:name="_Toc2797"/>
      <w:bookmarkStart w:id="106" w:name="_Toc24345"/>
      <w:bookmarkStart w:id="107" w:name="_Toc29790"/>
      <w:bookmarkStart w:id="108" w:name="_Toc459729771"/>
      <w:bookmarkStart w:id="109" w:name="_Toc52196411"/>
      <w:bookmarkStart w:id="110" w:name="_Toc17963"/>
      <w:r>
        <w:rPr>
          <w:rFonts w:hint="eastAsia" w:ascii="宋体" w:hAnsi="宋体" w:eastAsia="宋体" w:cs="宋体"/>
          <w:sz w:val="30"/>
          <w:szCs w:val="30"/>
        </w:rPr>
        <w:t>二、授权委托书</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pPr>
        <w:spacing w:line="360" w:lineRule="auto"/>
        <w:ind w:firstLine="480" w:firstLineChars="200"/>
        <w:rPr>
          <w:rFonts w:hint="eastAsia" w:ascii="宋体" w:hAnsi="宋体" w:eastAsia="宋体" w:cs="宋体"/>
          <w:sz w:val="24"/>
          <w:szCs w:val="24"/>
        </w:rPr>
      </w:pPr>
      <w:bookmarkStart w:id="111" w:name="_Toc18209295"/>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供应商名称）的法定代表人，现委托</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（姓名）为我方代理人，代理人有权签署、澄清确认、递交、撤回、修改</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（项目名称）响应文件、签订合同和处理有关事宜，其法律后果由我方承担。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代理人无转委托权。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附：委托代理人身份证复印件或扫描件</w:t>
      </w:r>
    </w:p>
    <w:tbl>
      <w:tblPr>
        <w:tblStyle w:val="2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3" w:hRule="atLeast"/>
        </w:trPr>
        <w:tc>
          <w:tcPr>
            <w:tcW w:w="9174" w:type="dxa"/>
            <w:tcBorders>
              <w:top w:val="single" w:color="000000" w:sz="4" w:space="0"/>
              <w:left w:val="single" w:color="000000" w:sz="4" w:space="0"/>
              <w:bottom w:val="single" w:color="000000" w:sz="4" w:space="0"/>
              <w:right w:val="single" w:color="000000" w:sz="4" w:space="0"/>
            </w:tcBorders>
            <w:vAlign w:val="center"/>
          </w:tcPr>
          <w:p>
            <w:pPr>
              <w:pStyle w:val="12"/>
              <w:adjustRightInd w:val="0"/>
              <w:snapToGrid w:val="0"/>
              <w:ind w:left="764" w:hanging="449"/>
              <w:jc w:val="center"/>
              <w:rPr>
                <w:rFonts w:hint="eastAsia" w:ascii="宋体" w:hAnsi="宋体" w:eastAsia="宋体" w:cs="宋体"/>
                <w:sz w:val="24"/>
                <w:szCs w:val="24"/>
              </w:rPr>
            </w:pPr>
            <w:r>
              <w:rPr>
                <w:rFonts w:hint="eastAsia" w:ascii="宋体" w:hAnsi="宋体" w:eastAsia="宋体" w:cs="宋体"/>
                <w:sz w:val="24"/>
                <w:szCs w:val="24"/>
              </w:rPr>
              <w:t>委托代理人身份证复印件或扫描件</w:t>
            </w:r>
          </w:p>
        </w:tc>
      </w:tr>
    </w:tbl>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u w:val="single"/>
        </w:rPr>
      </w:pPr>
      <w:r>
        <w:rPr>
          <w:rFonts w:hint="eastAsia" w:ascii="宋体" w:hAnsi="宋体" w:eastAsia="宋体" w:cs="宋体"/>
          <w:sz w:val="24"/>
          <w:szCs w:val="24"/>
        </w:rPr>
        <w:t>委托代理人联系方式：</w:t>
      </w:r>
      <w:r>
        <w:rPr>
          <w:rFonts w:hint="eastAsia" w:ascii="宋体" w:hAnsi="宋体" w:eastAsia="宋体" w:cs="宋体"/>
          <w:sz w:val="24"/>
          <w:szCs w:val="24"/>
          <w:u w:val="single"/>
        </w:rPr>
        <w:t xml:space="preserve">                             </w:t>
      </w:r>
    </w:p>
    <w:p>
      <w:pPr>
        <w:tabs>
          <w:tab w:val="left" w:pos="6387"/>
        </w:tabs>
        <w:spacing w:line="360" w:lineRule="auto"/>
        <w:ind w:right="-88" w:rightChars="-42"/>
        <w:rPr>
          <w:rFonts w:hint="eastAsia"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bookmarkEnd w:id="111"/>
    </w:p>
    <w:p>
      <w:pPr>
        <w:widowControl/>
        <w:jc w:val="left"/>
        <w:rPr>
          <w:rFonts w:hint="eastAsia" w:ascii="宋体" w:hAnsi="宋体" w:eastAsia="宋体" w:cs="宋体"/>
          <w:color w:val="000000"/>
          <w:kern w:val="0"/>
          <w:sz w:val="28"/>
          <w:szCs w:val="28"/>
        </w:rPr>
      </w:pPr>
      <w:r>
        <w:rPr>
          <w:rFonts w:hint="eastAsia" w:ascii="宋体" w:hAnsi="宋体" w:eastAsia="宋体" w:cs="宋体"/>
          <w:color w:val="000000"/>
          <w:sz w:val="28"/>
          <w:szCs w:val="28"/>
        </w:rPr>
        <w:br w:type="page"/>
      </w:r>
    </w:p>
    <w:p>
      <w:pPr>
        <w:pStyle w:val="3"/>
        <w:spacing w:before="0" w:after="0" w:line="440" w:lineRule="exact"/>
        <w:jc w:val="center"/>
        <w:rPr>
          <w:rFonts w:hint="default" w:ascii="宋体" w:hAnsi="宋体" w:eastAsia="宋体" w:cs="宋体"/>
          <w:sz w:val="30"/>
          <w:szCs w:val="30"/>
          <w:lang w:val="en-US" w:eastAsia="zh-CN"/>
        </w:rPr>
      </w:pPr>
      <w:bookmarkStart w:id="112" w:name="_Toc23280"/>
      <w:r>
        <w:rPr>
          <w:rFonts w:hint="eastAsia" w:ascii="宋体" w:hAnsi="宋体" w:eastAsia="宋体" w:cs="宋体"/>
          <w:sz w:val="30"/>
          <w:szCs w:val="30"/>
          <w:lang w:val="en-US" w:eastAsia="zh-CN"/>
        </w:rPr>
        <w:t>三</w:t>
      </w:r>
      <w:r>
        <w:rPr>
          <w:rFonts w:hint="eastAsia" w:ascii="宋体" w:hAnsi="宋体" w:eastAsia="宋体" w:cs="宋体"/>
          <w:sz w:val="30"/>
          <w:szCs w:val="30"/>
        </w:rPr>
        <w:t>、</w:t>
      </w:r>
      <w:r>
        <w:rPr>
          <w:rFonts w:hint="eastAsia" w:ascii="宋体" w:hAnsi="宋体" w:eastAsia="宋体" w:cs="宋体"/>
          <w:sz w:val="30"/>
          <w:szCs w:val="30"/>
          <w:lang w:val="en-US" w:eastAsia="zh-CN"/>
        </w:rPr>
        <w:t>营业执照</w:t>
      </w: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lang w:val="en-US" w:eastAsia="zh-CN"/>
        </w:rPr>
        <w:t>提供</w:t>
      </w:r>
      <w:r>
        <w:rPr>
          <w:rFonts w:hint="eastAsia" w:ascii="宋体" w:hAnsi="宋体" w:eastAsia="宋体" w:cs="宋体"/>
          <w:sz w:val="24"/>
          <w:szCs w:val="24"/>
        </w:rPr>
        <w:t>营业执照或事业单位法人证书复印件或扫描件。</w:t>
      </w:r>
      <w:r>
        <w:rPr>
          <w:rFonts w:hint="eastAsia" w:ascii="宋体" w:hAnsi="宋体" w:eastAsia="宋体" w:cs="宋体"/>
          <w:sz w:val="24"/>
          <w:szCs w:val="24"/>
        </w:rPr>
        <w:br w:type="page"/>
      </w:r>
    </w:p>
    <w:p>
      <w:pPr>
        <w:pStyle w:val="3"/>
        <w:spacing w:before="0" w:after="0" w:line="440" w:lineRule="exact"/>
        <w:jc w:val="center"/>
        <w:rPr>
          <w:rFonts w:hint="eastAsia" w:ascii="宋体" w:hAnsi="宋体" w:eastAsia="宋体" w:cs="宋体"/>
          <w:sz w:val="30"/>
          <w:szCs w:val="30"/>
        </w:rPr>
      </w:pPr>
      <w:r>
        <w:rPr>
          <w:rFonts w:hint="eastAsia" w:ascii="宋体" w:hAnsi="宋体" w:eastAsia="宋体" w:cs="宋体"/>
          <w:sz w:val="30"/>
          <w:szCs w:val="30"/>
          <w:lang w:val="en-US" w:eastAsia="zh-CN"/>
        </w:rPr>
        <w:t>四</w:t>
      </w:r>
      <w:r>
        <w:rPr>
          <w:rFonts w:hint="eastAsia" w:ascii="宋体" w:hAnsi="宋体" w:eastAsia="宋体" w:cs="宋体"/>
          <w:sz w:val="30"/>
          <w:szCs w:val="30"/>
        </w:rPr>
        <w:t>、业绩证明</w:t>
      </w:r>
      <w:bookmarkEnd w:id="112"/>
    </w:p>
    <w:p>
      <w:pPr>
        <w:rPr>
          <w:rFonts w:hint="eastAsia" w:ascii="宋体" w:hAnsi="宋体" w:eastAsia="宋体" w:cs="宋体"/>
          <w:sz w:val="24"/>
          <w:szCs w:val="24"/>
        </w:rPr>
      </w:pPr>
    </w:p>
    <w:p>
      <w:pPr>
        <w:rPr>
          <w:rFonts w:hint="eastAsia" w:ascii="宋体" w:hAnsi="宋体" w:eastAsia="宋体" w:cs="宋体"/>
          <w:sz w:val="30"/>
          <w:szCs w:val="30"/>
        </w:rPr>
      </w:pPr>
      <w:r>
        <w:rPr>
          <w:rFonts w:hint="eastAsia" w:ascii="宋体" w:hAnsi="宋体" w:eastAsia="宋体" w:cs="宋体"/>
          <w:sz w:val="24"/>
          <w:szCs w:val="24"/>
        </w:rPr>
        <w:t>提供合同及发票等资料复印件或扫描件。</w:t>
      </w:r>
      <w:r>
        <w:rPr>
          <w:rFonts w:hint="eastAsia" w:ascii="宋体" w:hAnsi="宋体" w:eastAsia="宋体" w:cs="宋体"/>
          <w:sz w:val="30"/>
          <w:szCs w:val="30"/>
        </w:rPr>
        <w:br w:type="page"/>
      </w:r>
    </w:p>
    <w:p>
      <w:pPr>
        <w:pStyle w:val="3"/>
        <w:spacing w:before="0" w:after="0" w:line="440" w:lineRule="exact"/>
        <w:jc w:val="center"/>
        <w:rPr>
          <w:rFonts w:hint="eastAsia" w:ascii="宋体" w:hAnsi="宋体" w:eastAsia="宋体" w:cs="宋体"/>
          <w:sz w:val="30"/>
          <w:szCs w:val="30"/>
        </w:rPr>
      </w:pPr>
      <w:bookmarkStart w:id="113" w:name="_Toc4025"/>
      <w:r>
        <w:rPr>
          <w:rFonts w:hint="eastAsia" w:ascii="宋体" w:hAnsi="宋体" w:eastAsia="宋体" w:cs="宋体"/>
          <w:sz w:val="30"/>
          <w:szCs w:val="30"/>
          <w:lang w:val="en-US" w:eastAsia="zh-CN"/>
        </w:rPr>
        <w:t>五</w:t>
      </w:r>
      <w:r>
        <w:rPr>
          <w:rFonts w:hint="eastAsia" w:ascii="宋体" w:hAnsi="宋体" w:eastAsia="宋体" w:cs="宋体"/>
          <w:sz w:val="30"/>
          <w:szCs w:val="30"/>
        </w:rPr>
        <w:t>、</w:t>
      </w:r>
      <w:r>
        <w:rPr>
          <w:rFonts w:hint="eastAsia" w:ascii="宋体" w:hAnsi="宋体" w:eastAsia="宋体" w:cs="宋体"/>
          <w:sz w:val="30"/>
          <w:szCs w:val="30"/>
          <w:lang w:val="en-US" w:eastAsia="zh-CN"/>
        </w:rPr>
        <w:t>服务团队</w:t>
      </w:r>
    </w:p>
    <w:p>
      <w:pPr>
        <w:rPr>
          <w:rFonts w:hint="eastAsia" w:ascii="宋体" w:hAnsi="宋体" w:eastAsia="宋体" w:cs="宋体"/>
          <w:sz w:val="24"/>
          <w:szCs w:val="24"/>
        </w:rPr>
      </w:pPr>
    </w:p>
    <w:p>
      <w:pPr>
        <w:rPr>
          <w:rFonts w:hint="eastAsia" w:ascii="宋体" w:hAnsi="宋体" w:eastAsia="宋体" w:cs="宋体"/>
          <w:sz w:val="30"/>
          <w:szCs w:val="30"/>
        </w:rPr>
      </w:pPr>
      <w:r>
        <w:rPr>
          <w:rFonts w:hint="eastAsia" w:ascii="宋体" w:hAnsi="宋体" w:eastAsia="宋体" w:cs="宋体"/>
          <w:sz w:val="24"/>
          <w:szCs w:val="24"/>
        </w:rPr>
        <w:t>提供</w:t>
      </w:r>
      <w:r>
        <w:rPr>
          <w:rFonts w:hint="eastAsia" w:ascii="宋体" w:hAnsi="宋体" w:eastAsia="宋体" w:cs="宋体"/>
          <w:sz w:val="24"/>
          <w:szCs w:val="24"/>
          <w:lang w:val="en-US" w:eastAsia="zh-CN"/>
        </w:rPr>
        <w:t>相关证明</w:t>
      </w:r>
      <w:r>
        <w:rPr>
          <w:rFonts w:hint="eastAsia" w:ascii="宋体" w:hAnsi="宋体" w:eastAsia="宋体" w:cs="宋体"/>
          <w:sz w:val="24"/>
          <w:szCs w:val="24"/>
        </w:rPr>
        <w:t>资料</w:t>
      </w:r>
      <w:r>
        <w:rPr>
          <w:rFonts w:hint="eastAsia" w:ascii="宋体" w:hAnsi="宋体" w:eastAsia="宋体" w:cs="宋体"/>
          <w:sz w:val="24"/>
          <w:szCs w:val="24"/>
          <w:lang w:val="en-US" w:eastAsia="zh-CN"/>
        </w:rPr>
        <w:t>或承诺书</w:t>
      </w:r>
      <w:r>
        <w:rPr>
          <w:rFonts w:hint="eastAsia" w:ascii="宋体" w:hAnsi="宋体" w:eastAsia="宋体" w:cs="宋体"/>
          <w:sz w:val="24"/>
          <w:szCs w:val="24"/>
        </w:rPr>
        <w:t>。</w:t>
      </w:r>
      <w:r>
        <w:rPr>
          <w:rFonts w:hint="eastAsia" w:ascii="宋体" w:hAnsi="宋体" w:eastAsia="宋体" w:cs="宋体"/>
          <w:sz w:val="30"/>
          <w:szCs w:val="30"/>
        </w:rPr>
        <w:br w:type="page"/>
      </w:r>
    </w:p>
    <w:p>
      <w:pPr>
        <w:pStyle w:val="3"/>
        <w:spacing w:before="0" w:after="0" w:line="440" w:lineRule="exact"/>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六、投标保证金回单</w:t>
      </w:r>
    </w:p>
    <w:p>
      <w:pPr>
        <w:rPr>
          <w:rFonts w:hint="eastAsia" w:ascii="宋体" w:hAnsi="宋体" w:eastAsia="宋体" w:cs="宋体"/>
          <w:sz w:val="24"/>
          <w:szCs w:val="24"/>
        </w:rPr>
      </w:pPr>
    </w:p>
    <w:p>
      <w:pPr>
        <w:rPr>
          <w:rFonts w:hint="eastAsia" w:ascii="宋体" w:hAnsi="宋体" w:eastAsia="宋体" w:cs="宋体"/>
          <w:sz w:val="30"/>
          <w:szCs w:val="30"/>
        </w:rPr>
      </w:pPr>
      <w:r>
        <w:rPr>
          <w:rFonts w:hint="eastAsia" w:ascii="宋体" w:hAnsi="宋体" w:eastAsia="宋体" w:cs="宋体"/>
          <w:sz w:val="24"/>
          <w:szCs w:val="24"/>
        </w:rPr>
        <w:t>提供汇款凭证和基本开户行许可证复印件或扫描件。</w:t>
      </w:r>
      <w:r>
        <w:rPr>
          <w:rFonts w:hint="eastAsia" w:ascii="宋体" w:hAnsi="宋体" w:eastAsia="宋体" w:cs="宋体"/>
          <w:sz w:val="30"/>
          <w:szCs w:val="30"/>
        </w:rPr>
        <w:br w:type="page"/>
      </w:r>
    </w:p>
    <w:p>
      <w:pPr>
        <w:pStyle w:val="3"/>
        <w:spacing w:before="0" w:after="0" w:line="440" w:lineRule="exact"/>
        <w:jc w:val="center"/>
        <w:rPr>
          <w:rFonts w:hint="eastAsia" w:ascii="宋体" w:hAnsi="宋体" w:eastAsia="宋体" w:cs="宋体"/>
          <w:sz w:val="30"/>
          <w:szCs w:val="30"/>
        </w:rPr>
      </w:pPr>
      <w:r>
        <w:rPr>
          <w:rFonts w:hint="eastAsia" w:ascii="宋体" w:hAnsi="宋体" w:eastAsia="宋体" w:cs="宋体"/>
          <w:sz w:val="30"/>
          <w:szCs w:val="30"/>
          <w:lang w:val="en-US" w:eastAsia="zh-CN"/>
        </w:rPr>
        <w:t>七、</w:t>
      </w:r>
      <w:r>
        <w:rPr>
          <w:rFonts w:hint="eastAsia" w:ascii="宋体" w:hAnsi="宋体" w:eastAsia="宋体" w:cs="宋体"/>
          <w:sz w:val="30"/>
          <w:szCs w:val="30"/>
        </w:rPr>
        <w:t>询价响应函</w:t>
      </w:r>
      <w:bookmarkEnd w:id="113"/>
    </w:p>
    <w:p>
      <w:pPr>
        <w:pStyle w:val="19"/>
        <w:shd w:val="clear" w:color="auto" w:fill="FFFFFF"/>
        <w:spacing w:before="0" w:beforeAutospacing="0" w:after="0" w:afterAutospacing="0" w:line="440" w:lineRule="exact"/>
        <w:jc w:val="both"/>
        <w:rPr>
          <w:rFonts w:hint="eastAsia" w:ascii="宋体" w:hAnsi="宋体" w:eastAsia="宋体" w:cs="宋体"/>
          <w:b/>
          <w:color w:val="000000"/>
        </w:rPr>
      </w:pPr>
      <w:r>
        <w:rPr>
          <w:rFonts w:hint="eastAsia" w:ascii="宋体" w:hAnsi="宋体" w:eastAsia="宋体" w:cs="宋体"/>
          <w:b/>
          <w:color w:val="000000"/>
          <w:u w:val="single"/>
          <w:shd w:val="clear" w:color="auto" w:fill="FFFFFF"/>
        </w:rPr>
        <w:t>南通轨道城市服务有限公司：</w:t>
      </w:r>
    </w:p>
    <w:p>
      <w:pPr>
        <w:pStyle w:val="19"/>
        <w:shd w:val="clear" w:color="auto" w:fill="FFFFFF"/>
        <w:spacing w:before="0" w:beforeAutospacing="0" w:after="0" w:afterAutospacing="0" w:line="440" w:lineRule="exact"/>
        <w:ind w:firstLine="480" w:firstLineChars="200"/>
        <w:jc w:val="both"/>
        <w:rPr>
          <w:rFonts w:hint="eastAsia" w:ascii="宋体" w:hAnsi="宋体" w:eastAsia="宋体" w:cs="宋体"/>
          <w:color w:val="000000"/>
          <w:shd w:val="clear" w:color="auto" w:fill="FFFFFF"/>
        </w:rPr>
      </w:pPr>
      <w:r>
        <w:rPr>
          <w:rFonts w:hint="eastAsia" w:ascii="宋体" w:hAnsi="宋体" w:eastAsia="宋体" w:cs="宋体"/>
        </w:rPr>
        <w:t>根据已收到的</w:t>
      </w:r>
      <w:r>
        <w:rPr>
          <w:rFonts w:hint="eastAsia" w:ascii="宋体" w:hAnsi="宋体" w:eastAsia="宋体" w:cs="宋体"/>
          <w:u w:val="single"/>
        </w:rPr>
        <w:t xml:space="preserve">              （项目名称）</w:t>
      </w:r>
      <w:r>
        <w:rPr>
          <w:rFonts w:hint="eastAsia" w:ascii="宋体" w:hAnsi="宋体" w:eastAsia="宋体" w:cs="宋体"/>
        </w:rPr>
        <w:t>询价文件，遵照规定,我方经考察和认真研究上述询价文件后，愿承认其全部内容。</w:t>
      </w:r>
    </w:p>
    <w:p>
      <w:pPr>
        <w:pStyle w:val="19"/>
        <w:shd w:val="clear" w:color="auto" w:fill="FFFFFF"/>
        <w:spacing w:before="0" w:beforeAutospacing="0" w:after="0" w:afterAutospacing="0" w:line="440" w:lineRule="exact"/>
        <w:ind w:firstLine="480" w:firstLineChars="200"/>
        <w:jc w:val="both"/>
        <w:rPr>
          <w:rFonts w:hint="eastAsia" w:ascii="宋体" w:hAnsi="宋体" w:eastAsia="宋体" w:cs="宋体"/>
          <w:color w:val="000000"/>
        </w:rPr>
      </w:pPr>
      <w:r>
        <w:rPr>
          <w:rFonts w:hint="eastAsia" w:ascii="宋体" w:hAnsi="宋体" w:eastAsia="宋体" w:cs="宋体"/>
          <w:color w:val="000000"/>
          <w:shd w:val="clear" w:color="auto" w:fill="FFFFFF"/>
        </w:rPr>
        <w:t>1.我方以询价响应文件中的总报价和分项报价，按询价文件中的要求承担</w:t>
      </w:r>
      <w:r>
        <w:rPr>
          <w:rFonts w:hint="eastAsia" w:ascii="宋体" w:hAnsi="宋体" w:eastAsia="宋体" w:cs="宋体"/>
          <w:color w:val="000000"/>
          <w:u w:val="single"/>
          <w:shd w:val="clear" w:color="auto" w:fill="FFFFFF"/>
          <w:lang w:eastAsia="zh-CN"/>
        </w:rPr>
        <w:t>南通轨道控制中心及附属工程车辆道闸采购项目</w:t>
      </w:r>
      <w:r>
        <w:rPr>
          <w:rFonts w:hint="eastAsia" w:ascii="宋体" w:hAnsi="宋体" w:eastAsia="宋体" w:cs="宋体"/>
          <w:color w:val="000000"/>
          <w:shd w:val="clear" w:color="auto" w:fill="FFFFFF"/>
        </w:rPr>
        <w:t>的全部工作内容。</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2．如果贵方接受我方询价响应，我方在接到成交通知书后将按成交通知书和询价文件的要求及时签订合同，提交履约保证金。我方保证在询价文件中规定的期限内按照要求提交成果，按询价文件的规定履行合同责任和义务。</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3.我方的询价响应文件自递交文件后60天内有效。</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4.我方充分理解贵方询价文件所提出的关于人员、设备、管理等提出的隐性要求，一旦中标，确保能按照贵方要求执行，否则愿意接受贵方对我方的相关处罚。</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5.我方理解，贵方不一定接受最低标价的投标或可能接受其他任何投标；同时也理解，贵方不负担我单位的任何投标费用。</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6.我方承诺：本询价响应文件提供的信息、数据、资料或证书均真实有效，否则贵方有权取消我方的询价响应或中标资格。</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7.我方承诺：具有良好的商业信誉和健全的财务会计制度。</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8.我方承诺：</w:t>
      </w:r>
      <w:r>
        <w:rPr>
          <w:rFonts w:hint="eastAsia" w:ascii="宋体" w:hAnsi="宋体" w:eastAsia="宋体" w:cs="宋体"/>
        </w:rPr>
        <w:t>与采购人存在利害关系可能影响采购公正性的法人、其他组织或者个人，不得参加本项目询价；单位负责人为同一人或者存在控股、管理关系的不同单位，不得参加本项目询价。</w:t>
      </w:r>
      <w:r>
        <w:rPr>
          <w:rFonts w:hint="eastAsia" w:ascii="宋体" w:hAnsi="宋体" w:eastAsia="宋体" w:cs="宋体"/>
          <w:color w:val="000000"/>
          <w:shd w:val="clear" w:color="auto" w:fill="FFFFFF"/>
        </w:rPr>
        <w:t>否则贵方有权取消我方的询价响应或中标资格。</w:t>
      </w:r>
    </w:p>
    <w:p>
      <w:pPr>
        <w:pStyle w:val="19"/>
        <w:shd w:val="clear" w:color="auto" w:fill="FFFFFF"/>
        <w:spacing w:before="0" w:beforeAutospacing="0" w:after="0" w:afterAutospacing="0" w:line="440" w:lineRule="exact"/>
        <w:ind w:firstLine="480"/>
        <w:jc w:val="both"/>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9.我方承诺：</w:t>
      </w:r>
      <w:r>
        <w:rPr>
          <w:rFonts w:hint="eastAsia" w:ascii="宋体" w:hAnsi="宋体" w:eastAsia="宋体" w:cs="宋体"/>
        </w:rPr>
        <w:t>信用记录中未被“信用中国”网站（www.creditchina.gov.cn）、“中国执行信息公开网（http://zxgk.court.gov.cn/）”等列入失信被执行人、企业经营异常名录、重大税收违法案件当事人等名单。否则，可将我方的询价响应文件按照无效响应文件处理。</w:t>
      </w:r>
    </w:p>
    <w:p>
      <w:pPr>
        <w:tabs>
          <w:tab w:val="left" w:pos="1200"/>
        </w:tabs>
        <w:spacing w:line="440" w:lineRule="exact"/>
        <w:jc w:val="right"/>
        <w:rPr>
          <w:rFonts w:hint="eastAsia" w:ascii="宋体" w:hAnsi="宋体" w:eastAsia="宋体" w:cs="宋体"/>
          <w:sz w:val="24"/>
          <w:szCs w:val="24"/>
        </w:rPr>
      </w:pPr>
    </w:p>
    <w:p>
      <w:pPr>
        <w:tabs>
          <w:tab w:val="left" w:pos="1200"/>
        </w:tabs>
        <w:spacing w:line="440" w:lineRule="exact"/>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tabs>
          <w:tab w:val="left" w:pos="1200"/>
        </w:tabs>
        <w:spacing w:line="440" w:lineRule="exact"/>
        <w:jc w:val="righ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5"/>
        <w:spacing w:line="440" w:lineRule="exact"/>
        <w:ind w:firstLine="0" w:firstLineChars="0"/>
        <w:jc w:val="righ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widowControl/>
        <w:jc w:val="left"/>
        <w:rPr>
          <w:rFonts w:hint="eastAsia" w:ascii="宋体" w:hAnsi="宋体" w:eastAsia="宋体" w:cs="宋体"/>
          <w:b/>
          <w:sz w:val="24"/>
          <w:szCs w:val="24"/>
        </w:rPr>
      </w:pPr>
      <w:r>
        <w:rPr>
          <w:rFonts w:hint="eastAsia" w:ascii="宋体" w:hAnsi="宋体" w:eastAsia="宋体" w:cs="宋体"/>
          <w:bCs/>
          <w:sz w:val="24"/>
          <w:szCs w:val="24"/>
        </w:rPr>
        <w:br w:type="page"/>
      </w:r>
    </w:p>
    <w:p>
      <w:pPr>
        <w:pStyle w:val="3"/>
        <w:spacing w:before="0" w:after="0" w:line="440" w:lineRule="exact"/>
        <w:jc w:val="center"/>
        <w:rPr>
          <w:rFonts w:hint="eastAsia" w:ascii="宋体" w:hAnsi="宋体" w:eastAsia="宋体" w:cs="宋体"/>
          <w:sz w:val="30"/>
          <w:szCs w:val="30"/>
        </w:rPr>
        <w:sectPr>
          <w:footerReference r:id="rId7" w:type="default"/>
          <w:pgSz w:w="11906" w:h="16838"/>
          <w:pgMar w:top="1440" w:right="1803" w:bottom="1440" w:left="1803" w:header="851" w:footer="992" w:gutter="0"/>
          <w:cols w:space="0" w:num="1"/>
          <w:docGrid w:type="lines" w:linePitch="319" w:charSpace="0"/>
        </w:sectPr>
      </w:pPr>
      <w:bookmarkStart w:id="114" w:name="_Toc3718"/>
    </w:p>
    <w:p>
      <w:pPr>
        <w:keepNext/>
        <w:keepLines/>
        <w:spacing w:line="440" w:lineRule="exact"/>
        <w:jc w:val="center"/>
        <w:outlineLvl w:val="1"/>
        <w:rPr>
          <w:rFonts w:hint="eastAsia" w:ascii="宋体" w:hAnsi="宋体" w:eastAsia="宋体" w:cs="宋体"/>
          <w:b/>
          <w:bCs/>
          <w:kern w:val="0"/>
          <w:sz w:val="32"/>
          <w:szCs w:val="32"/>
        </w:rPr>
      </w:pPr>
      <w:r>
        <w:rPr>
          <w:rFonts w:hint="eastAsia" w:ascii="宋体" w:hAnsi="宋体" w:eastAsia="宋体" w:cs="宋体"/>
          <w:b/>
          <w:bCs/>
          <w:kern w:val="0"/>
          <w:sz w:val="32"/>
          <w:szCs w:val="32"/>
          <w:lang w:val="en-US" w:eastAsia="zh-CN"/>
        </w:rPr>
        <w:t>八</w:t>
      </w:r>
      <w:r>
        <w:rPr>
          <w:rFonts w:hint="eastAsia" w:ascii="宋体" w:hAnsi="宋体" w:eastAsia="宋体" w:cs="宋体"/>
          <w:b/>
          <w:bCs/>
          <w:kern w:val="0"/>
          <w:sz w:val="32"/>
          <w:szCs w:val="32"/>
        </w:rPr>
        <w:t>、</w:t>
      </w:r>
      <w:bookmarkStart w:id="115" w:name="_Toc18935"/>
      <w:r>
        <w:rPr>
          <w:rFonts w:hint="eastAsia" w:ascii="宋体" w:hAnsi="宋体" w:eastAsia="宋体" w:cs="宋体"/>
          <w:b/>
          <w:bCs/>
          <w:kern w:val="0"/>
          <w:sz w:val="32"/>
          <w:szCs w:val="32"/>
        </w:rPr>
        <w:t>报价表</w:t>
      </w:r>
      <w:bookmarkEnd w:id="115"/>
    </w:p>
    <w:tbl>
      <w:tblPr>
        <w:tblStyle w:val="21"/>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5"/>
        <w:gridCol w:w="4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4185" w:type="dxa"/>
            <w:tcBorders>
              <w:top w:val="single" w:color="auto" w:sz="12" w:space="0"/>
              <w:left w:val="single" w:color="auto" w:sz="12" w:space="0"/>
            </w:tcBorders>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含税总报价(人民币小写，精确到分)</w:t>
            </w:r>
          </w:p>
        </w:tc>
        <w:tc>
          <w:tcPr>
            <w:tcW w:w="4895" w:type="dxa"/>
            <w:tcBorders>
              <w:top w:val="single" w:color="auto" w:sz="12" w:space="0"/>
              <w:right w:val="single" w:color="auto" w:sz="12" w:space="0"/>
            </w:tcBorders>
            <w:vAlign w:val="center"/>
          </w:tcPr>
          <w:p>
            <w:pPr>
              <w:pStyle w:val="10"/>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tcBorders>
              <w:left w:val="single" w:color="auto" w:sz="12" w:space="0"/>
            </w:tcBorders>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不含税总报价(人民币小写，精确到分)</w:t>
            </w:r>
          </w:p>
        </w:tc>
        <w:tc>
          <w:tcPr>
            <w:tcW w:w="4895" w:type="dxa"/>
            <w:tcBorders>
              <w:right w:val="single" w:color="auto" w:sz="12" w:space="0"/>
            </w:tcBorders>
            <w:vAlign w:val="center"/>
          </w:tcPr>
          <w:p>
            <w:pPr>
              <w:pStyle w:val="10"/>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4185" w:type="dxa"/>
            <w:tcBorders>
              <w:left w:val="single" w:color="auto" w:sz="12" w:space="0"/>
            </w:tcBorders>
            <w:vAlign w:val="center"/>
          </w:tcPr>
          <w:p>
            <w:pPr>
              <w:pStyle w:val="10"/>
              <w:spacing w:line="400" w:lineRule="exact"/>
              <w:ind w:left="0"/>
              <w:jc w:val="center"/>
              <w:rPr>
                <w:rFonts w:hint="eastAsia" w:ascii="宋体" w:hAnsi="宋体" w:eastAsia="宋体" w:cs="宋体"/>
                <w:bCs/>
                <w:kern w:val="2"/>
                <w:sz w:val="21"/>
                <w:szCs w:val="24"/>
              </w:rPr>
            </w:pPr>
            <w:r>
              <w:rPr>
                <w:rFonts w:hint="eastAsia" w:ascii="宋体" w:hAnsi="宋体" w:eastAsia="宋体" w:cs="宋体"/>
                <w:bCs/>
                <w:kern w:val="2"/>
                <w:sz w:val="21"/>
                <w:szCs w:val="24"/>
              </w:rPr>
              <w:t>税率（%）</w:t>
            </w:r>
          </w:p>
        </w:tc>
        <w:tc>
          <w:tcPr>
            <w:tcW w:w="4895" w:type="dxa"/>
            <w:tcBorders>
              <w:right w:val="single" w:color="auto" w:sz="12" w:space="0"/>
            </w:tcBorders>
            <w:vAlign w:val="center"/>
          </w:tcPr>
          <w:p>
            <w:pPr>
              <w:pStyle w:val="10"/>
              <w:spacing w:line="400" w:lineRule="exact"/>
              <w:ind w:left="0"/>
              <w:jc w:val="center"/>
              <w:rPr>
                <w:rFonts w:hint="eastAsia" w:ascii="宋体" w:hAnsi="宋体" w:eastAsia="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185" w:type="dxa"/>
            <w:tcBorders>
              <w:left w:val="single" w:color="auto" w:sz="12" w:space="0"/>
              <w:bottom w:val="single" w:color="auto" w:sz="12" w:space="0"/>
            </w:tcBorders>
            <w:vAlign w:val="center"/>
          </w:tcPr>
          <w:p>
            <w:pPr>
              <w:widowControl/>
              <w:jc w:val="center"/>
              <w:textAlignment w:val="center"/>
              <w:rPr>
                <w:rFonts w:hint="eastAsia" w:ascii="宋体" w:hAnsi="宋体" w:eastAsia="宋体" w:cs="宋体"/>
              </w:rPr>
            </w:pPr>
            <w:r>
              <w:rPr>
                <w:rFonts w:hint="eastAsia" w:ascii="宋体" w:hAnsi="宋体" w:eastAsia="宋体" w:cs="宋体"/>
                <w:bCs/>
              </w:rPr>
              <w:t>备注</w:t>
            </w:r>
          </w:p>
        </w:tc>
        <w:tc>
          <w:tcPr>
            <w:tcW w:w="4895" w:type="dxa"/>
            <w:tcBorders>
              <w:bottom w:val="single" w:color="auto" w:sz="12" w:space="0"/>
              <w:right w:val="single" w:color="auto" w:sz="12" w:space="0"/>
            </w:tcBorders>
            <w:vAlign w:val="center"/>
          </w:tcPr>
          <w:p>
            <w:pPr>
              <w:spacing w:line="360" w:lineRule="exact"/>
              <w:jc w:val="center"/>
              <w:rPr>
                <w:rFonts w:hint="eastAsia" w:ascii="宋体" w:hAnsi="宋体" w:eastAsia="宋体" w:cs="宋体"/>
              </w:rPr>
            </w:pPr>
          </w:p>
        </w:tc>
      </w:tr>
    </w:tbl>
    <w:p>
      <w:pPr>
        <w:tabs>
          <w:tab w:val="left" w:pos="5362"/>
        </w:tabs>
        <w:spacing w:line="440" w:lineRule="exact"/>
        <w:ind w:left="655" w:hanging="655" w:hangingChars="312"/>
        <w:rPr>
          <w:rFonts w:hint="eastAsia" w:ascii="宋体" w:hAnsi="宋体" w:eastAsia="宋体" w:cs="宋体"/>
        </w:rPr>
      </w:pPr>
      <w:r>
        <w:rPr>
          <w:rFonts w:hint="eastAsia" w:ascii="宋体" w:hAnsi="宋体" w:eastAsia="宋体" w:cs="宋体"/>
        </w:rPr>
        <w:t>注：1.本表包括了乙方的全部工作内容及其费用；</w:t>
      </w:r>
    </w:p>
    <w:p>
      <w:pPr>
        <w:spacing w:line="440" w:lineRule="exact"/>
        <w:ind w:left="-21" w:firstLine="441"/>
        <w:rPr>
          <w:rFonts w:hint="eastAsia" w:ascii="宋体" w:hAnsi="宋体" w:eastAsia="宋体" w:cs="宋体"/>
        </w:rPr>
      </w:pPr>
      <w:r>
        <w:rPr>
          <w:rFonts w:hint="eastAsia" w:ascii="宋体" w:hAnsi="宋体" w:eastAsia="宋体" w:cs="宋体"/>
        </w:rPr>
        <w:t>2.含税总报价不得高于限价，否则响应文件按废标处理。</w:t>
      </w:r>
    </w:p>
    <w:p>
      <w:pPr>
        <w:rPr>
          <w:rFonts w:hint="eastAsia" w:ascii="宋体" w:hAnsi="宋体" w:eastAsia="宋体" w:cs="宋体"/>
        </w:rPr>
      </w:pPr>
    </w:p>
    <w:p>
      <w:pPr>
        <w:tabs>
          <w:tab w:val="left" w:pos="1200"/>
          <w:tab w:val="left" w:pos="8190"/>
        </w:tabs>
        <w:spacing w:line="440" w:lineRule="exact"/>
        <w:ind w:right="-99" w:rightChars="-47"/>
        <w:jc w:val="right"/>
        <w:rPr>
          <w:rFonts w:hint="eastAsia" w:ascii="宋体" w:hAnsi="宋体" w:eastAsia="宋体" w:cs="宋体"/>
          <w:szCs w:val="21"/>
        </w:rPr>
      </w:pPr>
      <w:r>
        <w:rPr>
          <w:rFonts w:hint="eastAsia" w:ascii="宋体" w:hAnsi="宋体" w:eastAsia="宋体" w:cs="宋体"/>
          <w:szCs w:val="21"/>
        </w:rPr>
        <w:t>供应商：</w:t>
      </w:r>
      <w:r>
        <w:rPr>
          <w:rFonts w:hint="eastAsia" w:ascii="宋体" w:hAnsi="宋体" w:eastAsia="宋体" w:cs="宋体"/>
          <w:szCs w:val="21"/>
          <w:u w:val="single"/>
        </w:rPr>
        <w:t xml:space="preserve">                       </w:t>
      </w:r>
      <w:r>
        <w:rPr>
          <w:rFonts w:hint="eastAsia" w:ascii="宋体" w:hAnsi="宋体" w:eastAsia="宋体" w:cs="宋体"/>
          <w:szCs w:val="21"/>
        </w:rPr>
        <w:t>（盖单位公章）</w:t>
      </w:r>
    </w:p>
    <w:p>
      <w:pPr>
        <w:tabs>
          <w:tab w:val="left" w:pos="1200"/>
        </w:tabs>
        <w:spacing w:line="440" w:lineRule="exact"/>
        <w:ind w:right="-99" w:rightChars="-47"/>
        <w:jc w:val="right"/>
        <w:rPr>
          <w:rFonts w:hint="eastAsia" w:ascii="宋体" w:hAnsi="宋体" w:eastAsia="宋体" w:cs="宋体"/>
          <w:szCs w:val="21"/>
        </w:rPr>
      </w:pPr>
      <w:r>
        <w:rPr>
          <w:rFonts w:hint="eastAsia" w:ascii="宋体" w:hAnsi="宋体" w:eastAsia="宋体" w:cs="宋体"/>
          <w:szCs w:val="21"/>
        </w:rPr>
        <w:t>法定代表人：</w:t>
      </w:r>
      <w:r>
        <w:rPr>
          <w:rFonts w:hint="eastAsia" w:ascii="宋体" w:hAnsi="宋体" w:eastAsia="宋体" w:cs="宋体"/>
          <w:szCs w:val="21"/>
          <w:u w:val="single"/>
        </w:rPr>
        <w:t xml:space="preserve">                   </w:t>
      </w:r>
      <w:r>
        <w:rPr>
          <w:rFonts w:hint="eastAsia" w:ascii="宋体" w:hAnsi="宋体" w:eastAsia="宋体" w:cs="宋体"/>
          <w:szCs w:val="21"/>
        </w:rPr>
        <w:t>（签字或盖章）</w:t>
      </w:r>
    </w:p>
    <w:p>
      <w:pPr>
        <w:pStyle w:val="5"/>
        <w:spacing w:line="440" w:lineRule="exact"/>
        <w:ind w:right="-99" w:rightChars="-47" w:firstLine="0" w:firstLineChars="0"/>
        <w:jc w:val="right"/>
        <w:rPr>
          <w:rFonts w:hint="eastAsia" w:ascii="宋体" w:hAnsi="宋体" w:eastAsia="宋体" w:cs="宋体"/>
        </w:rPr>
      </w:pPr>
      <w:r>
        <w:rPr>
          <w:rFonts w:hint="eastAsia" w:ascii="宋体" w:hAnsi="宋体" w:eastAsia="宋体" w:cs="宋体"/>
          <w:szCs w:val="21"/>
        </w:rPr>
        <w:t>日期：</w:t>
      </w:r>
      <w:r>
        <w:rPr>
          <w:rFonts w:hint="eastAsia" w:ascii="宋体" w:hAnsi="宋体" w:eastAsia="宋体" w:cs="宋体"/>
          <w:szCs w:val="21"/>
          <w:u w:val="single"/>
        </w:rPr>
        <w:t xml:space="preserve">              </w:t>
      </w:r>
      <w:r>
        <w:rPr>
          <w:rFonts w:hint="eastAsia" w:ascii="宋体" w:hAnsi="宋体" w:eastAsia="宋体" w:cs="宋体"/>
          <w:szCs w:val="21"/>
        </w:rPr>
        <w:t xml:space="preserve">年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bookmarkEnd w:id="114"/>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靱.">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pPr>
                      <w:pStyle w:val="14"/>
                      <w:rPr>
                        <w:rFonts w:hint="eastAsia"/>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 PAGE  \* MERGEFORMAT </w:instrText>
                    </w:r>
                    <w:r>
                      <w:rPr>
                        <w:rFonts w:hint="eastAsia" w:ascii="宋体" w:hAnsi="宋体" w:eastAsia="宋体" w:cs="宋体"/>
                        <w:sz w:val="18"/>
                        <w:szCs w:val="18"/>
                      </w:rPr>
                      <w:fldChar w:fldCharType="separate"/>
                    </w:r>
                    <w:r>
                      <w:rPr>
                        <w:rFonts w:hint="eastAsia" w:ascii="宋体" w:hAnsi="宋体" w:eastAsia="宋体" w:cs="宋体"/>
                        <w:sz w:val="18"/>
                        <w:szCs w:val="18"/>
                      </w:rPr>
                      <w:t>3</w:t>
                    </w:r>
                    <w:r>
                      <w:rPr>
                        <w:rFonts w:hint="eastAsia" w:ascii="宋体" w:hAnsi="宋体" w:eastAsia="宋体" w:cs="宋体"/>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9841"/>
                          </w:sdtPr>
                          <w:sdtContent>
                            <w:p>
                              <w:pPr>
                                <w:pStyle w:val="14"/>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5"/>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47469841"/>
                    </w:sdtPr>
                    <w:sdtContent>
                      <w:p>
                        <w:pPr>
                          <w:pStyle w:val="14"/>
                          <w:jc w:val="center"/>
                          <w:rPr>
                            <w:rFonts w:hint="eastAsia"/>
                          </w:rPr>
                        </w:pPr>
                        <w:r>
                          <w:fldChar w:fldCharType="begin"/>
                        </w:r>
                        <w:r>
                          <w:instrText xml:space="preserve">PAGE   \* MERGEFORMAT</w:instrText>
                        </w:r>
                        <w:r>
                          <w:fldChar w:fldCharType="separate"/>
                        </w:r>
                        <w:r>
                          <w:rPr>
                            <w:lang w:val="zh-CN"/>
                          </w:rPr>
                          <w:t>1</w:t>
                        </w:r>
                        <w:r>
                          <w:fldChar w:fldCharType="end"/>
                        </w:r>
                      </w:p>
                    </w:sdtContent>
                  </w:sdt>
                  <w:p>
                    <w:pPr>
                      <w:pStyle w:val="5"/>
                      <w:rPr>
                        <w:rFonts w:hint="eastAsi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thinThickSmallGap" w:color="auto" w:sz="12" w:space="0"/>
      </w:pBdr>
      <w:ind w:left="1" w:right="-141" w:rightChars="-67"/>
      <w:textAlignment w:val="center"/>
      <w:rPr>
        <w:rFonts w:hint="eastAsia"/>
        <w:szCs w:val="21"/>
      </w:rPr>
    </w:pPr>
    <w:r>
      <w:rPr>
        <w:b/>
        <w:szCs w:val="21"/>
      </w:rPr>
      <w:t xml:space="preserve">. </w:t>
    </w:r>
    <w:r>
      <w:rPr>
        <w:bCs/>
        <w:szCs w:val="21"/>
      </w:rPr>
      <w:fldChar w:fldCharType="begin"/>
    </w:r>
    <w:r>
      <w:rPr>
        <w:bCs/>
        <w:szCs w:val="21"/>
      </w:rPr>
      <w:instrText xml:space="preserve"> PAGE </w:instrText>
    </w:r>
    <w:r>
      <w:rPr>
        <w:bCs/>
        <w:szCs w:val="21"/>
      </w:rPr>
      <w:fldChar w:fldCharType="separate"/>
    </w:r>
    <w:r>
      <w:rPr>
        <w:bCs/>
        <w:szCs w:val="21"/>
      </w:rPr>
      <w:t>24</w:t>
    </w:r>
    <w:r>
      <w:rPr>
        <w:bCs/>
        <w:szCs w:val="21"/>
      </w:rPr>
      <w:fldChar w:fldCharType="end"/>
    </w:r>
    <w:r>
      <w:rPr>
        <w:bCs/>
        <w:szCs w:val="21"/>
      </w:rPr>
      <w:t xml:space="preserve"> .</w:t>
    </w:r>
    <w:r>
      <w:rPr>
        <w:rFonts w:hint="eastAsia" w:ascii="宋体" w:hAnsi="宋体"/>
        <w:kern w:val="0"/>
        <w:szCs w:val="21"/>
      </w:rPr>
      <w:t xml:space="preserve">南通市城市轨道交通2号线一期工程正线家具采购项目            </w:t>
    </w:r>
    <w:r>
      <w:rPr>
        <w:rFonts w:hint="eastAsia"/>
        <w:bCs/>
        <w:szCs w:val="21"/>
      </w:rPr>
      <w:t xml:space="preserve">      </w:t>
    </w:r>
    <w:r>
      <w:rPr>
        <w:rFonts w:hint="eastAsia"/>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QyYTNlZGQxYmM4NjY4ZWE0MjY4MWE4MjE0NjlhZmUifQ=="/>
  </w:docVars>
  <w:rsids>
    <w:rsidRoot w:val="003B1FB4"/>
    <w:rsid w:val="000549BD"/>
    <w:rsid w:val="00061836"/>
    <w:rsid w:val="000D5654"/>
    <w:rsid w:val="00107DE6"/>
    <w:rsid w:val="001577C8"/>
    <w:rsid w:val="00182FC8"/>
    <w:rsid w:val="001E1982"/>
    <w:rsid w:val="002A696C"/>
    <w:rsid w:val="002D61E1"/>
    <w:rsid w:val="002E1B4B"/>
    <w:rsid w:val="00350FCD"/>
    <w:rsid w:val="003B1FB4"/>
    <w:rsid w:val="0050385C"/>
    <w:rsid w:val="00523EB0"/>
    <w:rsid w:val="00536DA7"/>
    <w:rsid w:val="005567D2"/>
    <w:rsid w:val="005607DA"/>
    <w:rsid w:val="005B1BBB"/>
    <w:rsid w:val="005B7CC6"/>
    <w:rsid w:val="00600ECB"/>
    <w:rsid w:val="006222EB"/>
    <w:rsid w:val="00637499"/>
    <w:rsid w:val="00667F61"/>
    <w:rsid w:val="00692FA7"/>
    <w:rsid w:val="0071733A"/>
    <w:rsid w:val="00725556"/>
    <w:rsid w:val="007E65D3"/>
    <w:rsid w:val="007F20F3"/>
    <w:rsid w:val="008B3C35"/>
    <w:rsid w:val="008B3EBB"/>
    <w:rsid w:val="008F6424"/>
    <w:rsid w:val="00943827"/>
    <w:rsid w:val="009632EF"/>
    <w:rsid w:val="009C337D"/>
    <w:rsid w:val="00A42068"/>
    <w:rsid w:val="00A970E8"/>
    <w:rsid w:val="00AA413D"/>
    <w:rsid w:val="00AD4EE7"/>
    <w:rsid w:val="00B10D1C"/>
    <w:rsid w:val="00B26ACD"/>
    <w:rsid w:val="00B32454"/>
    <w:rsid w:val="00BD4AAE"/>
    <w:rsid w:val="00C74082"/>
    <w:rsid w:val="00D20C3F"/>
    <w:rsid w:val="00D36043"/>
    <w:rsid w:val="00D74B29"/>
    <w:rsid w:val="00D75221"/>
    <w:rsid w:val="00D95616"/>
    <w:rsid w:val="00E55F32"/>
    <w:rsid w:val="00E81B92"/>
    <w:rsid w:val="00F06D68"/>
    <w:rsid w:val="00F62F76"/>
    <w:rsid w:val="00F67520"/>
    <w:rsid w:val="00F92C97"/>
    <w:rsid w:val="01130852"/>
    <w:rsid w:val="01170C55"/>
    <w:rsid w:val="014D0C00"/>
    <w:rsid w:val="014F0B3B"/>
    <w:rsid w:val="0157753E"/>
    <w:rsid w:val="01626374"/>
    <w:rsid w:val="017460A8"/>
    <w:rsid w:val="018054F1"/>
    <w:rsid w:val="018E7861"/>
    <w:rsid w:val="01934780"/>
    <w:rsid w:val="01A3073B"/>
    <w:rsid w:val="01D86DE9"/>
    <w:rsid w:val="01DB715F"/>
    <w:rsid w:val="01F05373"/>
    <w:rsid w:val="01FF0067"/>
    <w:rsid w:val="023C4667"/>
    <w:rsid w:val="028E44B9"/>
    <w:rsid w:val="02A22BA1"/>
    <w:rsid w:val="02AD40CA"/>
    <w:rsid w:val="02B65C90"/>
    <w:rsid w:val="03086AA8"/>
    <w:rsid w:val="030C0A49"/>
    <w:rsid w:val="032770F0"/>
    <w:rsid w:val="0337738D"/>
    <w:rsid w:val="03377B2F"/>
    <w:rsid w:val="03541CED"/>
    <w:rsid w:val="035F453B"/>
    <w:rsid w:val="03631D93"/>
    <w:rsid w:val="03AA0CB7"/>
    <w:rsid w:val="03B47C4B"/>
    <w:rsid w:val="03C50E3C"/>
    <w:rsid w:val="03DA48E8"/>
    <w:rsid w:val="03EF7C67"/>
    <w:rsid w:val="03F21AD0"/>
    <w:rsid w:val="03F60FF6"/>
    <w:rsid w:val="0402799B"/>
    <w:rsid w:val="0405310F"/>
    <w:rsid w:val="04160396"/>
    <w:rsid w:val="04333FF8"/>
    <w:rsid w:val="04B27174"/>
    <w:rsid w:val="04BE3ED5"/>
    <w:rsid w:val="04F62A1A"/>
    <w:rsid w:val="04FD3C4F"/>
    <w:rsid w:val="0517066E"/>
    <w:rsid w:val="05222FC2"/>
    <w:rsid w:val="053C6EDC"/>
    <w:rsid w:val="056F4EFC"/>
    <w:rsid w:val="057E6160"/>
    <w:rsid w:val="05A50F26"/>
    <w:rsid w:val="05AA2098"/>
    <w:rsid w:val="05B20F4D"/>
    <w:rsid w:val="05B6205D"/>
    <w:rsid w:val="05CF7D50"/>
    <w:rsid w:val="06023C82"/>
    <w:rsid w:val="064249C6"/>
    <w:rsid w:val="06585F98"/>
    <w:rsid w:val="066606B5"/>
    <w:rsid w:val="066761DB"/>
    <w:rsid w:val="0676641E"/>
    <w:rsid w:val="068B1EC9"/>
    <w:rsid w:val="068E5516"/>
    <w:rsid w:val="06976AC0"/>
    <w:rsid w:val="069A3EBB"/>
    <w:rsid w:val="06BC6527"/>
    <w:rsid w:val="06D9586C"/>
    <w:rsid w:val="070E48A8"/>
    <w:rsid w:val="075C1AB8"/>
    <w:rsid w:val="075F5104"/>
    <w:rsid w:val="07885B96"/>
    <w:rsid w:val="079052BE"/>
    <w:rsid w:val="07A16205"/>
    <w:rsid w:val="07AB0349"/>
    <w:rsid w:val="07BA1D4E"/>
    <w:rsid w:val="07E92107"/>
    <w:rsid w:val="08007A98"/>
    <w:rsid w:val="08031F33"/>
    <w:rsid w:val="08082567"/>
    <w:rsid w:val="08204208"/>
    <w:rsid w:val="08314631"/>
    <w:rsid w:val="087B6ACF"/>
    <w:rsid w:val="087E2DD8"/>
    <w:rsid w:val="08915791"/>
    <w:rsid w:val="08962DA7"/>
    <w:rsid w:val="08D93BA8"/>
    <w:rsid w:val="08E97B4C"/>
    <w:rsid w:val="08FD5DC4"/>
    <w:rsid w:val="090C3DE8"/>
    <w:rsid w:val="09293C1C"/>
    <w:rsid w:val="09475E50"/>
    <w:rsid w:val="094F3109"/>
    <w:rsid w:val="09542264"/>
    <w:rsid w:val="097A3FC4"/>
    <w:rsid w:val="09886B94"/>
    <w:rsid w:val="0992356F"/>
    <w:rsid w:val="09A17C56"/>
    <w:rsid w:val="09CE1B6F"/>
    <w:rsid w:val="09D32F52"/>
    <w:rsid w:val="09E331B4"/>
    <w:rsid w:val="0A216915"/>
    <w:rsid w:val="0A4837C0"/>
    <w:rsid w:val="0A544CC8"/>
    <w:rsid w:val="0A5C3376"/>
    <w:rsid w:val="0A6C6C62"/>
    <w:rsid w:val="0A6D3361"/>
    <w:rsid w:val="0ABA0BDC"/>
    <w:rsid w:val="0AE506A2"/>
    <w:rsid w:val="0AE75B3C"/>
    <w:rsid w:val="0B0B182B"/>
    <w:rsid w:val="0B2428ED"/>
    <w:rsid w:val="0B3316D4"/>
    <w:rsid w:val="0B6F52BB"/>
    <w:rsid w:val="0B7E674B"/>
    <w:rsid w:val="0B8E420A"/>
    <w:rsid w:val="0BA071E0"/>
    <w:rsid w:val="0BA63302"/>
    <w:rsid w:val="0BBB283E"/>
    <w:rsid w:val="0BC11EE9"/>
    <w:rsid w:val="0BC35C62"/>
    <w:rsid w:val="0BD73E58"/>
    <w:rsid w:val="0BDA2695"/>
    <w:rsid w:val="0C105C49"/>
    <w:rsid w:val="0C2C7CAB"/>
    <w:rsid w:val="0C3B7F04"/>
    <w:rsid w:val="0C631072"/>
    <w:rsid w:val="0C825B1D"/>
    <w:rsid w:val="0C8460D5"/>
    <w:rsid w:val="0C9910B8"/>
    <w:rsid w:val="0CC359AF"/>
    <w:rsid w:val="0CD619C5"/>
    <w:rsid w:val="0CF34325"/>
    <w:rsid w:val="0CFD33F5"/>
    <w:rsid w:val="0D124B42"/>
    <w:rsid w:val="0D301714"/>
    <w:rsid w:val="0D37043B"/>
    <w:rsid w:val="0D5D20E6"/>
    <w:rsid w:val="0D7A4A46"/>
    <w:rsid w:val="0D8853B5"/>
    <w:rsid w:val="0D8A34B8"/>
    <w:rsid w:val="0DB241E0"/>
    <w:rsid w:val="0DB547BE"/>
    <w:rsid w:val="0DD71FA0"/>
    <w:rsid w:val="0DDF2AFB"/>
    <w:rsid w:val="0DE549DB"/>
    <w:rsid w:val="0DFC4113"/>
    <w:rsid w:val="0E06277D"/>
    <w:rsid w:val="0E1F1149"/>
    <w:rsid w:val="0E385D2E"/>
    <w:rsid w:val="0E3C648A"/>
    <w:rsid w:val="0E5C4CC4"/>
    <w:rsid w:val="0E6643C1"/>
    <w:rsid w:val="0EB65F51"/>
    <w:rsid w:val="0EC0292C"/>
    <w:rsid w:val="0ED5253C"/>
    <w:rsid w:val="0F01127E"/>
    <w:rsid w:val="0F1A5289"/>
    <w:rsid w:val="0F236BBB"/>
    <w:rsid w:val="0F48325A"/>
    <w:rsid w:val="0F5117D6"/>
    <w:rsid w:val="0F9C5147"/>
    <w:rsid w:val="0FB56209"/>
    <w:rsid w:val="0FD068F7"/>
    <w:rsid w:val="0FDE06D0"/>
    <w:rsid w:val="1027357A"/>
    <w:rsid w:val="10993435"/>
    <w:rsid w:val="109F18A3"/>
    <w:rsid w:val="10DA43E1"/>
    <w:rsid w:val="10F82C51"/>
    <w:rsid w:val="110F3B44"/>
    <w:rsid w:val="111E587A"/>
    <w:rsid w:val="11216C1D"/>
    <w:rsid w:val="11380EA0"/>
    <w:rsid w:val="114A2981"/>
    <w:rsid w:val="115209CB"/>
    <w:rsid w:val="115D4462"/>
    <w:rsid w:val="117852DF"/>
    <w:rsid w:val="1193356B"/>
    <w:rsid w:val="11963E18"/>
    <w:rsid w:val="119E7DF7"/>
    <w:rsid w:val="11A448C7"/>
    <w:rsid w:val="11B81FE1"/>
    <w:rsid w:val="11BD5937"/>
    <w:rsid w:val="11E44CC8"/>
    <w:rsid w:val="11F56779"/>
    <w:rsid w:val="11FC1ECD"/>
    <w:rsid w:val="123553DF"/>
    <w:rsid w:val="12411FD6"/>
    <w:rsid w:val="12476C85"/>
    <w:rsid w:val="12533DA4"/>
    <w:rsid w:val="1260628E"/>
    <w:rsid w:val="12767ED2"/>
    <w:rsid w:val="1286542A"/>
    <w:rsid w:val="128D0D77"/>
    <w:rsid w:val="12C01BCE"/>
    <w:rsid w:val="12ED7A68"/>
    <w:rsid w:val="12F62807"/>
    <w:rsid w:val="13262589"/>
    <w:rsid w:val="138403CC"/>
    <w:rsid w:val="13BB75C8"/>
    <w:rsid w:val="13C3713F"/>
    <w:rsid w:val="13C609E5"/>
    <w:rsid w:val="13E21014"/>
    <w:rsid w:val="13F476FC"/>
    <w:rsid w:val="14076166"/>
    <w:rsid w:val="140B63F8"/>
    <w:rsid w:val="147860A8"/>
    <w:rsid w:val="1481188B"/>
    <w:rsid w:val="14911761"/>
    <w:rsid w:val="149D16A7"/>
    <w:rsid w:val="14AA20B4"/>
    <w:rsid w:val="14B00D4D"/>
    <w:rsid w:val="14B3487E"/>
    <w:rsid w:val="14C34F24"/>
    <w:rsid w:val="14ED5654"/>
    <w:rsid w:val="14F670A8"/>
    <w:rsid w:val="14F677CC"/>
    <w:rsid w:val="152265CD"/>
    <w:rsid w:val="15436C90"/>
    <w:rsid w:val="1566380D"/>
    <w:rsid w:val="15802E15"/>
    <w:rsid w:val="15BC24B9"/>
    <w:rsid w:val="15D66ED9"/>
    <w:rsid w:val="15ED387C"/>
    <w:rsid w:val="16332567"/>
    <w:rsid w:val="1638724C"/>
    <w:rsid w:val="165D1D4B"/>
    <w:rsid w:val="165F2A2B"/>
    <w:rsid w:val="16624DBC"/>
    <w:rsid w:val="169D6D1F"/>
    <w:rsid w:val="16C5772D"/>
    <w:rsid w:val="16D451C7"/>
    <w:rsid w:val="16D63AA2"/>
    <w:rsid w:val="16E507BE"/>
    <w:rsid w:val="17013AE2"/>
    <w:rsid w:val="1713571E"/>
    <w:rsid w:val="173B3498"/>
    <w:rsid w:val="1762215E"/>
    <w:rsid w:val="176C7539"/>
    <w:rsid w:val="178642C9"/>
    <w:rsid w:val="17AA4300"/>
    <w:rsid w:val="17C76AD9"/>
    <w:rsid w:val="17CA0378"/>
    <w:rsid w:val="17E53404"/>
    <w:rsid w:val="17EC6AFA"/>
    <w:rsid w:val="180C68D7"/>
    <w:rsid w:val="181119FA"/>
    <w:rsid w:val="181B432F"/>
    <w:rsid w:val="186662F2"/>
    <w:rsid w:val="189129DB"/>
    <w:rsid w:val="18B40FBC"/>
    <w:rsid w:val="18B95A3D"/>
    <w:rsid w:val="18D249C3"/>
    <w:rsid w:val="18E134FB"/>
    <w:rsid w:val="18EA3550"/>
    <w:rsid w:val="18ED4334"/>
    <w:rsid w:val="19191C63"/>
    <w:rsid w:val="19193365"/>
    <w:rsid w:val="19297320"/>
    <w:rsid w:val="193277BF"/>
    <w:rsid w:val="196D2C5C"/>
    <w:rsid w:val="1990311A"/>
    <w:rsid w:val="19A0612D"/>
    <w:rsid w:val="19BE6D80"/>
    <w:rsid w:val="19CE05F3"/>
    <w:rsid w:val="19DE2475"/>
    <w:rsid w:val="19E020D4"/>
    <w:rsid w:val="19EC0531"/>
    <w:rsid w:val="1A041EBA"/>
    <w:rsid w:val="1A1A55E6"/>
    <w:rsid w:val="1A1C5267"/>
    <w:rsid w:val="1A545A6F"/>
    <w:rsid w:val="1A5605E9"/>
    <w:rsid w:val="1A7647E7"/>
    <w:rsid w:val="1A874F40"/>
    <w:rsid w:val="1A927101"/>
    <w:rsid w:val="1AA17AB6"/>
    <w:rsid w:val="1AB01AA7"/>
    <w:rsid w:val="1AC90DBB"/>
    <w:rsid w:val="1AFF1486"/>
    <w:rsid w:val="1B0A2A89"/>
    <w:rsid w:val="1B171B26"/>
    <w:rsid w:val="1B1F09DB"/>
    <w:rsid w:val="1B8151F1"/>
    <w:rsid w:val="1B85437C"/>
    <w:rsid w:val="1B943177"/>
    <w:rsid w:val="1BA10E42"/>
    <w:rsid w:val="1BD6378F"/>
    <w:rsid w:val="1BF6332A"/>
    <w:rsid w:val="1C4F06E5"/>
    <w:rsid w:val="1C5648D0"/>
    <w:rsid w:val="1C9553F8"/>
    <w:rsid w:val="1CC96E50"/>
    <w:rsid w:val="1CCF02AF"/>
    <w:rsid w:val="1CDC6B57"/>
    <w:rsid w:val="1D04432C"/>
    <w:rsid w:val="1D1F69ED"/>
    <w:rsid w:val="1D240D8E"/>
    <w:rsid w:val="1D6103FD"/>
    <w:rsid w:val="1D7E2E6D"/>
    <w:rsid w:val="1DA23028"/>
    <w:rsid w:val="1DA56095"/>
    <w:rsid w:val="1DF9030C"/>
    <w:rsid w:val="1E2A7DC2"/>
    <w:rsid w:val="1E5B7F19"/>
    <w:rsid w:val="1E7B1CA7"/>
    <w:rsid w:val="1EA731C1"/>
    <w:rsid w:val="1EAC07D7"/>
    <w:rsid w:val="1EC24C68"/>
    <w:rsid w:val="1EEB29E8"/>
    <w:rsid w:val="1EF37E84"/>
    <w:rsid w:val="1F063A06"/>
    <w:rsid w:val="1F7A1FF1"/>
    <w:rsid w:val="1F861028"/>
    <w:rsid w:val="1FFA1F91"/>
    <w:rsid w:val="1FFF642A"/>
    <w:rsid w:val="20247BFF"/>
    <w:rsid w:val="20464C6E"/>
    <w:rsid w:val="20AC4ABE"/>
    <w:rsid w:val="20C548AE"/>
    <w:rsid w:val="20CB422E"/>
    <w:rsid w:val="20D64231"/>
    <w:rsid w:val="21055681"/>
    <w:rsid w:val="21406E88"/>
    <w:rsid w:val="217840FE"/>
    <w:rsid w:val="2188160C"/>
    <w:rsid w:val="21CB241D"/>
    <w:rsid w:val="21E85FCA"/>
    <w:rsid w:val="221548E5"/>
    <w:rsid w:val="221B014E"/>
    <w:rsid w:val="222A213F"/>
    <w:rsid w:val="227663F2"/>
    <w:rsid w:val="22C97440"/>
    <w:rsid w:val="22F81EC6"/>
    <w:rsid w:val="22F866E1"/>
    <w:rsid w:val="23027530"/>
    <w:rsid w:val="23056708"/>
    <w:rsid w:val="23575EA4"/>
    <w:rsid w:val="2398629F"/>
    <w:rsid w:val="23BD3591"/>
    <w:rsid w:val="23D762F6"/>
    <w:rsid w:val="23F30C56"/>
    <w:rsid w:val="246B3BB5"/>
    <w:rsid w:val="246F652F"/>
    <w:rsid w:val="247578BD"/>
    <w:rsid w:val="24D40A88"/>
    <w:rsid w:val="25036D06"/>
    <w:rsid w:val="253B7D61"/>
    <w:rsid w:val="258013FF"/>
    <w:rsid w:val="25813A04"/>
    <w:rsid w:val="25873D4C"/>
    <w:rsid w:val="258E6E89"/>
    <w:rsid w:val="25A17296"/>
    <w:rsid w:val="25CC175F"/>
    <w:rsid w:val="25D03FE5"/>
    <w:rsid w:val="25E2786E"/>
    <w:rsid w:val="26296BB1"/>
    <w:rsid w:val="262D4649"/>
    <w:rsid w:val="2661634B"/>
    <w:rsid w:val="269C2A4F"/>
    <w:rsid w:val="26BC7A25"/>
    <w:rsid w:val="26CF59AB"/>
    <w:rsid w:val="26D94133"/>
    <w:rsid w:val="26E15B99"/>
    <w:rsid w:val="26EE20B0"/>
    <w:rsid w:val="26EF7DFB"/>
    <w:rsid w:val="27191928"/>
    <w:rsid w:val="2736025A"/>
    <w:rsid w:val="274104B7"/>
    <w:rsid w:val="27531993"/>
    <w:rsid w:val="275375C4"/>
    <w:rsid w:val="275F738A"/>
    <w:rsid w:val="27890A62"/>
    <w:rsid w:val="27893DAB"/>
    <w:rsid w:val="27C73119"/>
    <w:rsid w:val="27CE0F0A"/>
    <w:rsid w:val="27D44EFA"/>
    <w:rsid w:val="27F74757"/>
    <w:rsid w:val="28021016"/>
    <w:rsid w:val="284B1061"/>
    <w:rsid w:val="28726438"/>
    <w:rsid w:val="28B906C0"/>
    <w:rsid w:val="28BB6A0A"/>
    <w:rsid w:val="28E24A9D"/>
    <w:rsid w:val="28E26357"/>
    <w:rsid w:val="28FB3848"/>
    <w:rsid w:val="29032C29"/>
    <w:rsid w:val="290336EA"/>
    <w:rsid w:val="290D4568"/>
    <w:rsid w:val="291476A5"/>
    <w:rsid w:val="29634188"/>
    <w:rsid w:val="29820AB2"/>
    <w:rsid w:val="29891E41"/>
    <w:rsid w:val="29C03740"/>
    <w:rsid w:val="29C72386"/>
    <w:rsid w:val="2A0911D4"/>
    <w:rsid w:val="2A0E0200"/>
    <w:rsid w:val="2A3F0751"/>
    <w:rsid w:val="2A560DF6"/>
    <w:rsid w:val="2A726C79"/>
    <w:rsid w:val="2AC62C21"/>
    <w:rsid w:val="2AF04F74"/>
    <w:rsid w:val="2B103C7E"/>
    <w:rsid w:val="2B243FAA"/>
    <w:rsid w:val="2B8473D6"/>
    <w:rsid w:val="2BC367BD"/>
    <w:rsid w:val="2BCF1FA9"/>
    <w:rsid w:val="2BDA36C4"/>
    <w:rsid w:val="2BEE5AF4"/>
    <w:rsid w:val="2C4C3402"/>
    <w:rsid w:val="2C6377AD"/>
    <w:rsid w:val="2C702950"/>
    <w:rsid w:val="2C714D71"/>
    <w:rsid w:val="2C7400DA"/>
    <w:rsid w:val="2CAF25B0"/>
    <w:rsid w:val="2CCF5C64"/>
    <w:rsid w:val="2CDC5892"/>
    <w:rsid w:val="2CE42831"/>
    <w:rsid w:val="2D145EC5"/>
    <w:rsid w:val="2D1E0D80"/>
    <w:rsid w:val="2D4F33A1"/>
    <w:rsid w:val="2D7876F7"/>
    <w:rsid w:val="2D877BC2"/>
    <w:rsid w:val="2D8D5C78"/>
    <w:rsid w:val="2D8D74D8"/>
    <w:rsid w:val="2DC5391B"/>
    <w:rsid w:val="2DD35D80"/>
    <w:rsid w:val="2E195FFC"/>
    <w:rsid w:val="2E2016DB"/>
    <w:rsid w:val="2E4439BD"/>
    <w:rsid w:val="2E67471B"/>
    <w:rsid w:val="2E6764D8"/>
    <w:rsid w:val="2EBE07DF"/>
    <w:rsid w:val="2ECD27D0"/>
    <w:rsid w:val="2ED31DB0"/>
    <w:rsid w:val="2EDF460C"/>
    <w:rsid w:val="2EEC4921"/>
    <w:rsid w:val="2F182020"/>
    <w:rsid w:val="2F1F6DA3"/>
    <w:rsid w:val="2F216E40"/>
    <w:rsid w:val="2F285C58"/>
    <w:rsid w:val="2F4D7FCC"/>
    <w:rsid w:val="2F4F58DB"/>
    <w:rsid w:val="2F533315"/>
    <w:rsid w:val="2F601055"/>
    <w:rsid w:val="2FAD6B34"/>
    <w:rsid w:val="2FE02815"/>
    <w:rsid w:val="2FEE1F30"/>
    <w:rsid w:val="2FFE733B"/>
    <w:rsid w:val="30360848"/>
    <w:rsid w:val="30474804"/>
    <w:rsid w:val="304940D8"/>
    <w:rsid w:val="30700C98"/>
    <w:rsid w:val="309549FE"/>
    <w:rsid w:val="30964D84"/>
    <w:rsid w:val="30D00B9B"/>
    <w:rsid w:val="30D047F9"/>
    <w:rsid w:val="30E05F2B"/>
    <w:rsid w:val="30FD4EC2"/>
    <w:rsid w:val="31541218"/>
    <w:rsid w:val="31634510"/>
    <w:rsid w:val="317E6003"/>
    <w:rsid w:val="31A17F44"/>
    <w:rsid w:val="31A812D2"/>
    <w:rsid w:val="31AD4B3A"/>
    <w:rsid w:val="31AF1D23"/>
    <w:rsid w:val="31EC5663"/>
    <w:rsid w:val="321E77E6"/>
    <w:rsid w:val="32395DE2"/>
    <w:rsid w:val="323D60FF"/>
    <w:rsid w:val="32A277CA"/>
    <w:rsid w:val="33092EA9"/>
    <w:rsid w:val="33482725"/>
    <w:rsid w:val="33594996"/>
    <w:rsid w:val="337D1398"/>
    <w:rsid w:val="338250D8"/>
    <w:rsid w:val="338B2C59"/>
    <w:rsid w:val="33A17EB0"/>
    <w:rsid w:val="33B91BDD"/>
    <w:rsid w:val="33C1667B"/>
    <w:rsid w:val="33FF7B43"/>
    <w:rsid w:val="34075C82"/>
    <w:rsid w:val="340F73E6"/>
    <w:rsid w:val="344C063B"/>
    <w:rsid w:val="344C36D7"/>
    <w:rsid w:val="345D63A4"/>
    <w:rsid w:val="34FD2AAD"/>
    <w:rsid w:val="35632153"/>
    <w:rsid w:val="356E638F"/>
    <w:rsid w:val="359635F1"/>
    <w:rsid w:val="35A4385C"/>
    <w:rsid w:val="35AB1391"/>
    <w:rsid w:val="361D7406"/>
    <w:rsid w:val="362176E6"/>
    <w:rsid w:val="363C3B54"/>
    <w:rsid w:val="36432D79"/>
    <w:rsid w:val="36472DD8"/>
    <w:rsid w:val="367936F0"/>
    <w:rsid w:val="368E5CE6"/>
    <w:rsid w:val="368F2A60"/>
    <w:rsid w:val="36981915"/>
    <w:rsid w:val="36AF4EB1"/>
    <w:rsid w:val="36BF7EB7"/>
    <w:rsid w:val="36E168A2"/>
    <w:rsid w:val="36E440AD"/>
    <w:rsid w:val="37023232"/>
    <w:rsid w:val="3703214E"/>
    <w:rsid w:val="371D62BE"/>
    <w:rsid w:val="372E04CB"/>
    <w:rsid w:val="374D6B39"/>
    <w:rsid w:val="375128C7"/>
    <w:rsid w:val="37677539"/>
    <w:rsid w:val="37863E63"/>
    <w:rsid w:val="379816BA"/>
    <w:rsid w:val="379A5256"/>
    <w:rsid w:val="37BC5760"/>
    <w:rsid w:val="37DA3BEF"/>
    <w:rsid w:val="37EE1CCB"/>
    <w:rsid w:val="380B4369"/>
    <w:rsid w:val="38390ED6"/>
    <w:rsid w:val="384010E0"/>
    <w:rsid w:val="38433B03"/>
    <w:rsid w:val="38445CD2"/>
    <w:rsid w:val="38563836"/>
    <w:rsid w:val="387168C2"/>
    <w:rsid w:val="387C7014"/>
    <w:rsid w:val="38821AF2"/>
    <w:rsid w:val="388738C9"/>
    <w:rsid w:val="38A620ED"/>
    <w:rsid w:val="38C611F4"/>
    <w:rsid w:val="38D155B2"/>
    <w:rsid w:val="38E01351"/>
    <w:rsid w:val="38F46E58"/>
    <w:rsid w:val="390414E4"/>
    <w:rsid w:val="39A248CB"/>
    <w:rsid w:val="39A91C31"/>
    <w:rsid w:val="39CE16DA"/>
    <w:rsid w:val="39DC5FBD"/>
    <w:rsid w:val="3A092B2A"/>
    <w:rsid w:val="3A2D545E"/>
    <w:rsid w:val="3A3B05D1"/>
    <w:rsid w:val="3A4563D8"/>
    <w:rsid w:val="3A4A6EED"/>
    <w:rsid w:val="3A4C4B05"/>
    <w:rsid w:val="3A6648D6"/>
    <w:rsid w:val="3A9B7C26"/>
    <w:rsid w:val="3AA0523C"/>
    <w:rsid w:val="3AC92B77"/>
    <w:rsid w:val="3ADB6274"/>
    <w:rsid w:val="3AF47336"/>
    <w:rsid w:val="3B246625"/>
    <w:rsid w:val="3B506C62"/>
    <w:rsid w:val="3B992BD7"/>
    <w:rsid w:val="3BB645EB"/>
    <w:rsid w:val="3C103A9D"/>
    <w:rsid w:val="3C1C6B44"/>
    <w:rsid w:val="3C3E4D0D"/>
    <w:rsid w:val="3C5A4785"/>
    <w:rsid w:val="3C6D73A0"/>
    <w:rsid w:val="3CAF70AC"/>
    <w:rsid w:val="3CC549B2"/>
    <w:rsid w:val="3CDB6A41"/>
    <w:rsid w:val="3CDE204C"/>
    <w:rsid w:val="3CE04446"/>
    <w:rsid w:val="3D406863"/>
    <w:rsid w:val="3D51281E"/>
    <w:rsid w:val="3D6E33D0"/>
    <w:rsid w:val="3D7E738B"/>
    <w:rsid w:val="3DA5103A"/>
    <w:rsid w:val="3DE47B36"/>
    <w:rsid w:val="3DF14C86"/>
    <w:rsid w:val="3DF40CFB"/>
    <w:rsid w:val="3E31321A"/>
    <w:rsid w:val="3E9B15A0"/>
    <w:rsid w:val="3E9C3F6D"/>
    <w:rsid w:val="3EA6138C"/>
    <w:rsid w:val="3ECD76FC"/>
    <w:rsid w:val="3EE25404"/>
    <w:rsid w:val="3EF45B57"/>
    <w:rsid w:val="3EF5367D"/>
    <w:rsid w:val="3EF92832"/>
    <w:rsid w:val="3EFC2C5D"/>
    <w:rsid w:val="3EFD7166"/>
    <w:rsid w:val="3F1000C2"/>
    <w:rsid w:val="3F101821"/>
    <w:rsid w:val="3F192EF0"/>
    <w:rsid w:val="3F4C679F"/>
    <w:rsid w:val="3F4C7741"/>
    <w:rsid w:val="3F5624AC"/>
    <w:rsid w:val="3F8A0269"/>
    <w:rsid w:val="3F920C7C"/>
    <w:rsid w:val="3FCD243B"/>
    <w:rsid w:val="3FD55988"/>
    <w:rsid w:val="3FE200A5"/>
    <w:rsid w:val="403A3A3D"/>
    <w:rsid w:val="404C3770"/>
    <w:rsid w:val="406F128D"/>
    <w:rsid w:val="40984D90"/>
    <w:rsid w:val="40C164A8"/>
    <w:rsid w:val="40D460E1"/>
    <w:rsid w:val="40D863D6"/>
    <w:rsid w:val="40F033C2"/>
    <w:rsid w:val="41056899"/>
    <w:rsid w:val="41160006"/>
    <w:rsid w:val="41175B2C"/>
    <w:rsid w:val="411F6550"/>
    <w:rsid w:val="41534BC0"/>
    <w:rsid w:val="416F7F33"/>
    <w:rsid w:val="41CD5B07"/>
    <w:rsid w:val="41DB6285"/>
    <w:rsid w:val="41EB4FF5"/>
    <w:rsid w:val="41F41FE1"/>
    <w:rsid w:val="420936C7"/>
    <w:rsid w:val="420A0C87"/>
    <w:rsid w:val="42187DAE"/>
    <w:rsid w:val="42971083"/>
    <w:rsid w:val="42D33472"/>
    <w:rsid w:val="42D46C1B"/>
    <w:rsid w:val="43505326"/>
    <w:rsid w:val="43AA2C88"/>
    <w:rsid w:val="43CF173E"/>
    <w:rsid w:val="43D321DE"/>
    <w:rsid w:val="43E95AA6"/>
    <w:rsid w:val="43FE4D82"/>
    <w:rsid w:val="443F7874"/>
    <w:rsid w:val="4456696C"/>
    <w:rsid w:val="45106920"/>
    <w:rsid w:val="45331436"/>
    <w:rsid w:val="45356EC9"/>
    <w:rsid w:val="45390767"/>
    <w:rsid w:val="453F38A4"/>
    <w:rsid w:val="4545710C"/>
    <w:rsid w:val="45512953"/>
    <w:rsid w:val="4554734F"/>
    <w:rsid w:val="45876549"/>
    <w:rsid w:val="458D4075"/>
    <w:rsid w:val="459804D6"/>
    <w:rsid w:val="459C028B"/>
    <w:rsid w:val="45B357D5"/>
    <w:rsid w:val="45B918A8"/>
    <w:rsid w:val="45BA2B7D"/>
    <w:rsid w:val="45D04998"/>
    <w:rsid w:val="460926E4"/>
    <w:rsid w:val="460F1C96"/>
    <w:rsid w:val="4613720A"/>
    <w:rsid w:val="461C11F4"/>
    <w:rsid w:val="4654337F"/>
    <w:rsid w:val="469320F9"/>
    <w:rsid w:val="46D16476"/>
    <w:rsid w:val="46E44703"/>
    <w:rsid w:val="477A2E85"/>
    <w:rsid w:val="47847198"/>
    <w:rsid w:val="47A81BD4"/>
    <w:rsid w:val="47B033BC"/>
    <w:rsid w:val="47B14F84"/>
    <w:rsid w:val="47CF7161"/>
    <w:rsid w:val="47D23443"/>
    <w:rsid w:val="48766AD5"/>
    <w:rsid w:val="487B35EF"/>
    <w:rsid w:val="489B34E7"/>
    <w:rsid w:val="489E7DD6"/>
    <w:rsid w:val="48E00EFA"/>
    <w:rsid w:val="48FD5F50"/>
    <w:rsid w:val="49307B69"/>
    <w:rsid w:val="493C25D4"/>
    <w:rsid w:val="494951F7"/>
    <w:rsid w:val="494C0871"/>
    <w:rsid w:val="494D2A33"/>
    <w:rsid w:val="49662D5A"/>
    <w:rsid w:val="4970227E"/>
    <w:rsid w:val="498A1B9C"/>
    <w:rsid w:val="4A1E617D"/>
    <w:rsid w:val="4A205A52"/>
    <w:rsid w:val="4A3B5ADB"/>
    <w:rsid w:val="4A3D67CF"/>
    <w:rsid w:val="4A5750B4"/>
    <w:rsid w:val="4A665746"/>
    <w:rsid w:val="4A7A6660"/>
    <w:rsid w:val="4A995804"/>
    <w:rsid w:val="4AAE5753"/>
    <w:rsid w:val="4AFE26BA"/>
    <w:rsid w:val="4B111096"/>
    <w:rsid w:val="4B1D08B4"/>
    <w:rsid w:val="4B274558"/>
    <w:rsid w:val="4B2772B4"/>
    <w:rsid w:val="4B3764A5"/>
    <w:rsid w:val="4B6A2461"/>
    <w:rsid w:val="4B6C068A"/>
    <w:rsid w:val="4B8E10E1"/>
    <w:rsid w:val="4B9762C0"/>
    <w:rsid w:val="4BAF1783"/>
    <w:rsid w:val="4BB754A1"/>
    <w:rsid w:val="4BCF3BD3"/>
    <w:rsid w:val="4BD54814"/>
    <w:rsid w:val="4C243449"/>
    <w:rsid w:val="4C3F6401"/>
    <w:rsid w:val="4C6360CA"/>
    <w:rsid w:val="4C860569"/>
    <w:rsid w:val="4C891FD4"/>
    <w:rsid w:val="4CBE7479"/>
    <w:rsid w:val="4CCA4F23"/>
    <w:rsid w:val="4D0E0C85"/>
    <w:rsid w:val="4D354BFE"/>
    <w:rsid w:val="4D3937F2"/>
    <w:rsid w:val="4D3F04A9"/>
    <w:rsid w:val="4D3F08E5"/>
    <w:rsid w:val="4D427BD0"/>
    <w:rsid w:val="4D901140"/>
    <w:rsid w:val="4D9C1D46"/>
    <w:rsid w:val="4DA62712"/>
    <w:rsid w:val="4DA71163"/>
    <w:rsid w:val="4DA76C00"/>
    <w:rsid w:val="4DB03590"/>
    <w:rsid w:val="4DBF37D4"/>
    <w:rsid w:val="4DF70A31"/>
    <w:rsid w:val="4E1402DE"/>
    <w:rsid w:val="4E200716"/>
    <w:rsid w:val="4E555EE6"/>
    <w:rsid w:val="4E6B06B5"/>
    <w:rsid w:val="4E7D0E90"/>
    <w:rsid w:val="4EE71234"/>
    <w:rsid w:val="4EEC47CE"/>
    <w:rsid w:val="4EFF13E5"/>
    <w:rsid w:val="4F343E85"/>
    <w:rsid w:val="4F3D0E54"/>
    <w:rsid w:val="4F3D70A6"/>
    <w:rsid w:val="4F5E6AB0"/>
    <w:rsid w:val="4F74503C"/>
    <w:rsid w:val="4F8E742F"/>
    <w:rsid w:val="4FE941EC"/>
    <w:rsid w:val="501A2154"/>
    <w:rsid w:val="50213CEB"/>
    <w:rsid w:val="503D071F"/>
    <w:rsid w:val="505C17AE"/>
    <w:rsid w:val="50626B94"/>
    <w:rsid w:val="50E167CF"/>
    <w:rsid w:val="51117001"/>
    <w:rsid w:val="51246E66"/>
    <w:rsid w:val="51474BCE"/>
    <w:rsid w:val="51497F84"/>
    <w:rsid w:val="515108BD"/>
    <w:rsid w:val="515F5A90"/>
    <w:rsid w:val="51806DAD"/>
    <w:rsid w:val="51BB2C6F"/>
    <w:rsid w:val="51BE3252"/>
    <w:rsid w:val="51C22CB8"/>
    <w:rsid w:val="51C24AFB"/>
    <w:rsid w:val="51CD2963"/>
    <w:rsid w:val="51D33CF1"/>
    <w:rsid w:val="51E27A91"/>
    <w:rsid w:val="521315F1"/>
    <w:rsid w:val="5221680B"/>
    <w:rsid w:val="524D7600"/>
    <w:rsid w:val="52727066"/>
    <w:rsid w:val="528943B0"/>
    <w:rsid w:val="52974D1F"/>
    <w:rsid w:val="52990A97"/>
    <w:rsid w:val="52997891"/>
    <w:rsid w:val="52A31916"/>
    <w:rsid w:val="52AB34CB"/>
    <w:rsid w:val="52C10903"/>
    <w:rsid w:val="52CB6777"/>
    <w:rsid w:val="52DC20E5"/>
    <w:rsid w:val="52E840C9"/>
    <w:rsid w:val="5307508F"/>
    <w:rsid w:val="533D6CAE"/>
    <w:rsid w:val="53542C10"/>
    <w:rsid w:val="535A0DBC"/>
    <w:rsid w:val="535A6478"/>
    <w:rsid w:val="53620E89"/>
    <w:rsid w:val="53865D3E"/>
    <w:rsid w:val="538C5F06"/>
    <w:rsid w:val="538D040F"/>
    <w:rsid w:val="538D2364"/>
    <w:rsid w:val="539603B9"/>
    <w:rsid w:val="53A14F26"/>
    <w:rsid w:val="53D225BC"/>
    <w:rsid w:val="53E53868"/>
    <w:rsid w:val="53F428F8"/>
    <w:rsid w:val="540A7883"/>
    <w:rsid w:val="54223A58"/>
    <w:rsid w:val="5463736B"/>
    <w:rsid w:val="54795824"/>
    <w:rsid w:val="54AA4B49"/>
    <w:rsid w:val="54D933CD"/>
    <w:rsid w:val="54E81862"/>
    <w:rsid w:val="54E948DF"/>
    <w:rsid w:val="54EC75A4"/>
    <w:rsid w:val="54F41FB5"/>
    <w:rsid w:val="54FB0256"/>
    <w:rsid w:val="550C09E1"/>
    <w:rsid w:val="551157A3"/>
    <w:rsid w:val="55186E34"/>
    <w:rsid w:val="55992B5C"/>
    <w:rsid w:val="559E0172"/>
    <w:rsid w:val="55B6370E"/>
    <w:rsid w:val="55E24503"/>
    <w:rsid w:val="56352885"/>
    <w:rsid w:val="56382375"/>
    <w:rsid w:val="56740E56"/>
    <w:rsid w:val="567710EF"/>
    <w:rsid w:val="567C04B4"/>
    <w:rsid w:val="56BB2C1C"/>
    <w:rsid w:val="56DA342C"/>
    <w:rsid w:val="56DF169C"/>
    <w:rsid w:val="56F03D99"/>
    <w:rsid w:val="5705494D"/>
    <w:rsid w:val="570B1838"/>
    <w:rsid w:val="57387588"/>
    <w:rsid w:val="573A3ECB"/>
    <w:rsid w:val="5756101C"/>
    <w:rsid w:val="575907F5"/>
    <w:rsid w:val="5765719A"/>
    <w:rsid w:val="57F8000E"/>
    <w:rsid w:val="580E0F44"/>
    <w:rsid w:val="58134E48"/>
    <w:rsid w:val="582A3F3F"/>
    <w:rsid w:val="582B57B9"/>
    <w:rsid w:val="582C5F09"/>
    <w:rsid w:val="58325EFF"/>
    <w:rsid w:val="583B7EFB"/>
    <w:rsid w:val="58A955C7"/>
    <w:rsid w:val="58E40592"/>
    <w:rsid w:val="58E93DFA"/>
    <w:rsid w:val="58F921C2"/>
    <w:rsid w:val="590A6A01"/>
    <w:rsid w:val="59323A1D"/>
    <w:rsid w:val="593432C8"/>
    <w:rsid w:val="59441031"/>
    <w:rsid w:val="59682F71"/>
    <w:rsid w:val="59C873C6"/>
    <w:rsid w:val="59E3540B"/>
    <w:rsid w:val="59FF11D8"/>
    <w:rsid w:val="5A4E03B9"/>
    <w:rsid w:val="5A574C29"/>
    <w:rsid w:val="5A5C0D28"/>
    <w:rsid w:val="5A6A4FD7"/>
    <w:rsid w:val="5AA63D51"/>
    <w:rsid w:val="5AC16DDD"/>
    <w:rsid w:val="5AF80252"/>
    <w:rsid w:val="5B106EAE"/>
    <w:rsid w:val="5B393913"/>
    <w:rsid w:val="5B3F26D6"/>
    <w:rsid w:val="5B7F2398"/>
    <w:rsid w:val="5BBE50CA"/>
    <w:rsid w:val="5BD7618C"/>
    <w:rsid w:val="5BF850F5"/>
    <w:rsid w:val="5BFE196B"/>
    <w:rsid w:val="5C1F6E08"/>
    <w:rsid w:val="5C2C472A"/>
    <w:rsid w:val="5C62014C"/>
    <w:rsid w:val="5C653BA7"/>
    <w:rsid w:val="5C6B33F5"/>
    <w:rsid w:val="5CA83399"/>
    <w:rsid w:val="5CBD4A5F"/>
    <w:rsid w:val="5CC540A6"/>
    <w:rsid w:val="5CC91F79"/>
    <w:rsid w:val="5CCA6D8C"/>
    <w:rsid w:val="5D1A106C"/>
    <w:rsid w:val="5D3245B8"/>
    <w:rsid w:val="5D431EB6"/>
    <w:rsid w:val="5D463117"/>
    <w:rsid w:val="5D881E34"/>
    <w:rsid w:val="5DB13D45"/>
    <w:rsid w:val="5DB46785"/>
    <w:rsid w:val="5DD35AD9"/>
    <w:rsid w:val="5DD37888"/>
    <w:rsid w:val="5DDA6EB2"/>
    <w:rsid w:val="5E196F30"/>
    <w:rsid w:val="5E2D1468"/>
    <w:rsid w:val="5E3574D4"/>
    <w:rsid w:val="5E455888"/>
    <w:rsid w:val="5E4915C3"/>
    <w:rsid w:val="5E8E5228"/>
    <w:rsid w:val="5E9465B6"/>
    <w:rsid w:val="5EA52F36"/>
    <w:rsid w:val="5EB50A07"/>
    <w:rsid w:val="5EB55739"/>
    <w:rsid w:val="5EC37AEA"/>
    <w:rsid w:val="5F677827"/>
    <w:rsid w:val="60145372"/>
    <w:rsid w:val="602A71D2"/>
    <w:rsid w:val="603101EA"/>
    <w:rsid w:val="603B2DDA"/>
    <w:rsid w:val="60700984"/>
    <w:rsid w:val="60B80CC9"/>
    <w:rsid w:val="60CE7B5E"/>
    <w:rsid w:val="60DA0BF8"/>
    <w:rsid w:val="60F021CA"/>
    <w:rsid w:val="60F1387B"/>
    <w:rsid w:val="61066080"/>
    <w:rsid w:val="610C0686"/>
    <w:rsid w:val="611D19FA"/>
    <w:rsid w:val="61204131"/>
    <w:rsid w:val="61381C7F"/>
    <w:rsid w:val="615F4C5A"/>
    <w:rsid w:val="6166248C"/>
    <w:rsid w:val="61834DEC"/>
    <w:rsid w:val="61A3723C"/>
    <w:rsid w:val="61A905CB"/>
    <w:rsid w:val="61C3168D"/>
    <w:rsid w:val="61C84EF5"/>
    <w:rsid w:val="61D25FF4"/>
    <w:rsid w:val="61FA4982"/>
    <w:rsid w:val="622649F9"/>
    <w:rsid w:val="623E36DF"/>
    <w:rsid w:val="624B3430"/>
    <w:rsid w:val="624C43BB"/>
    <w:rsid w:val="624D6138"/>
    <w:rsid w:val="6267026A"/>
    <w:rsid w:val="62C51434"/>
    <w:rsid w:val="62ED4349"/>
    <w:rsid w:val="62ED4CCD"/>
    <w:rsid w:val="630E06DF"/>
    <w:rsid w:val="63166F37"/>
    <w:rsid w:val="63215357"/>
    <w:rsid w:val="637A5D7B"/>
    <w:rsid w:val="63A8734B"/>
    <w:rsid w:val="63AB633A"/>
    <w:rsid w:val="63AD3BFB"/>
    <w:rsid w:val="63B95A6A"/>
    <w:rsid w:val="63BC4B5A"/>
    <w:rsid w:val="63D61C77"/>
    <w:rsid w:val="63EB4EEE"/>
    <w:rsid w:val="63FD075A"/>
    <w:rsid w:val="64436AB5"/>
    <w:rsid w:val="644B534B"/>
    <w:rsid w:val="645760BC"/>
    <w:rsid w:val="64671D6D"/>
    <w:rsid w:val="6489228A"/>
    <w:rsid w:val="64A81928"/>
    <w:rsid w:val="64C43464"/>
    <w:rsid w:val="64C476ED"/>
    <w:rsid w:val="64C729AF"/>
    <w:rsid w:val="64E745A4"/>
    <w:rsid w:val="65A92947"/>
    <w:rsid w:val="65DA67A2"/>
    <w:rsid w:val="66163B0A"/>
    <w:rsid w:val="66242210"/>
    <w:rsid w:val="6684491E"/>
    <w:rsid w:val="66925AD1"/>
    <w:rsid w:val="66CF7AC4"/>
    <w:rsid w:val="66D24120"/>
    <w:rsid w:val="66F95B50"/>
    <w:rsid w:val="670E33AA"/>
    <w:rsid w:val="673426E5"/>
    <w:rsid w:val="674548F2"/>
    <w:rsid w:val="674E66DB"/>
    <w:rsid w:val="67741042"/>
    <w:rsid w:val="677D5BED"/>
    <w:rsid w:val="682D2E4E"/>
    <w:rsid w:val="68ED6FEF"/>
    <w:rsid w:val="68FE2FAA"/>
    <w:rsid w:val="69002CE9"/>
    <w:rsid w:val="6907196F"/>
    <w:rsid w:val="691868F3"/>
    <w:rsid w:val="691B590A"/>
    <w:rsid w:val="693B7D5A"/>
    <w:rsid w:val="69636A92"/>
    <w:rsid w:val="696A6892"/>
    <w:rsid w:val="69851B9E"/>
    <w:rsid w:val="69961435"/>
    <w:rsid w:val="699C229F"/>
    <w:rsid w:val="69AC6EAA"/>
    <w:rsid w:val="69F65ECC"/>
    <w:rsid w:val="6A072332"/>
    <w:rsid w:val="6A1F674E"/>
    <w:rsid w:val="6ACC5D87"/>
    <w:rsid w:val="6AD14C52"/>
    <w:rsid w:val="6AD47298"/>
    <w:rsid w:val="6AE578F2"/>
    <w:rsid w:val="6B0B6B13"/>
    <w:rsid w:val="6B142F59"/>
    <w:rsid w:val="6B431D5A"/>
    <w:rsid w:val="6B4E24B7"/>
    <w:rsid w:val="6BCA58C6"/>
    <w:rsid w:val="6C047C83"/>
    <w:rsid w:val="6C447B47"/>
    <w:rsid w:val="6C847C6A"/>
    <w:rsid w:val="6CA17546"/>
    <w:rsid w:val="6CC22541"/>
    <w:rsid w:val="6CF00164"/>
    <w:rsid w:val="6CF77AC1"/>
    <w:rsid w:val="6D163421"/>
    <w:rsid w:val="6D1A3DA5"/>
    <w:rsid w:val="6D254FA9"/>
    <w:rsid w:val="6D392803"/>
    <w:rsid w:val="6D512242"/>
    <w:rsid w:val="6D7C0AE9"/>
    <w:rsid w:val="6DA505FF"/>
    <w:rsid w:val="6DB35909"/>
    <w:rsid w:val="6DC5678C"/>
    <w:rsid w:val="6E044E45"/>
    <w:rsid w:val="6E0A5F70"/>
    <w:rsid w:val="6E463D8D"/>
    <w:rsid w:val="6E4F136D"/>
    <w:rsid w:val="6E5B49FB"/>
    <w:rsid w:val="6E5E0992"/>
    <w:rsid w:val="6E6A700D"/>
    <w:rsid w:val="6E9074AE"/>
    <w:rsid w:val="6EAD3A45"/>
    <w:rsid w:val="6EAD4C9B"/>
    <w:rsid w:val="6EC6456A"/>
    <w:rsid w:val="6ECE4B29"/>
    <w:rsid w:val="6F113990"/>
    <w:rsid w:val="6F142651"/>
    <w:rsid w:val="6F190B3E"/>
    <w:rsid w:val="6F485BA3"/>
    <w:rsid w:val="6F516A80"/>
    <w:rsid w:val="6F55385B"/>
    <w:rsid w:val="6F5F5E0D"/>
    <w:rsid w:val="6F643E35"/>
    <w:rsid w:val="6FB70357"/>
    <w:rsid w:val="6FBA38B6"/>
    <w:rsid w:val="6FD76132"/>
    <w:rsid w:val="6FF36EBB"/>
    <w:rsid w:val="6FFD3863"/>
    <w:rsid w:val="7040659E"/>
    <w:rsid w:val="708348B7"/>
    <w:rsid w:val="70993623"/>
    <w:rsid w:val="70A408DB"/>
    <w:rsid w:val="70D96DA8"/>
    <w:rsid w:val="70FF6F71"/>
    <w:rsid w:val="71072D19"/>
    <w:rsid w:val="71431EA2"/>
    <w:rsid w:val="71573041"/>
    <w:rsid w:val="71615EB0"/>
    <w:rsid w:val="717300E1"/>
    <w:rsid w:val="718A28DB"/>
    <w:rsid w:val="718B3849"/>
    <w:rsid w:val="71CF72AB"/>
    <w:rsid w:val="71D16E10"/>
    <w:rsid w:val="72164FA8"/>
    <w:rsid w:val="72302F09"/>
    <w:rsid w:val="723C5A8B"/>
    <w:rsid w:val="72924A04"/>
    <w:rsid w:val="729937EA"/>
    <w:rsid w:val="72AC1CC9"/>
    <w:rsid w:val="72B734B8"/>
    <w:rsid w:val="72D96DE6"/>
    <w:rsid w:val="73555EBD"/>
    <w:rsid w:val="73925BAA"/>
    <w:rsid w:val="7395275D"/>
    <w:rsid w:val="73CF0FF0"/>
    <w:rsid w:val="74135A7E"/>
    <w:rsid w:val="742D0570"/>
    <w:rsid w:val="74327BA4"/>
    <w:rsid w:val="743D52CE"/>
    <w:rsid w:val="74463990"/>
    <w:rsid w:val="744877CF"/>
    <w:rsid w:val="74703282"/>
    <w:rsid w:val="749D7B1B"/>
    <w:rsid w:val="74B17A6A"/>
    <w:rsid w:val="74B6435D"/>
    <w:rsid w:val="74BE4222"/>
    <w:rsid w:val="74C57072"/>
    <w:rsid w:val="74DB1B9D"/>
    <w:rsid w:val="74FA69CC"/>
    <w:rsid w:val="75045DEC"/>
    <w:rsid w:val="750758DC"/>
    <w:rsid w:val="751B4EE4"/>
    <w:rsid w:val="753F5076"/>
    <w:rsid w:val="756C2FB4"/>
    <w:rsid w:val="758E56B6"/>
    <w:rsid w:val="759A04FF"/>
    <w:rsid w:val="75C82C96"/>
    <w:rsid w:val="75DE663D"/>
    <w:rsid w:val="765C7562"/>
    <w:rsid w:val="766823AB"/>
    <w:rsid w:val="766B0673"/>
    <w:rsid w:val="76766CBF"/>
    <w:rsid w:val="76854D0B"/>
    <w:rsid w:val="769F5444"/>
    <w:rsid w:val="76B86E8E"/>
    <w:rsid w:val="76CC01DA"/>
    <w:rsid w:val="76D7666E"/>
    <w:rsid w:val="76DC1BD1"/>
    <w:rsid w:val="76DE3E86"/>
    <w:rsid w:val="76FD0D45"/>
    <w:rsid w:val="772C5186"/>
    <w:rsid w:val="775E429A"/>
    <w:rsid w:val="77B52A02"/>
    <w:rsid w:val="77CB5FF1"/>
    <w:rsid w:val="77F376A8"/>
    <w:rsid w:val="77F739E6"/>
    <w:rsid w:val="77FC2DAB"/>
    <w:rsid w:val="780576E7"/>
    <w:rsid w:val="781400F4"/>
    <w:rsid w:val="782B3690"/>
    <w:rsid w:val="78320EC2"/>
    <w:rsid w:val="783936BC"/>
    <w:rsid w:val="783D05B3"/>
    <w:rsid w:val="7854778A"/>
    <w:rsid w:val="785931B9"/>
    <w:rsid w:val="788021F6"/>
    <w:rsid w:val="78B83176"/>
    <w:rsid w:val="78BD05A7"/>
    <w:rsid w:val="78D51699"/>
    <w:rsid w:val="78DD3D89"/>
    <w:rsid w:val="78E274D8"/>
    <w:rsid w:val="78E3749D"/>
    <w:rsid w:val="794B1BA1"/>
    <w:rsid w:val="79A25BD4"/>
    <w:rsid w:val="79BD41C2"/>
    <w:rsid w:val="7A1C5986"/>
    <w:rsid w:val="7A61783D"/>
    <w:rsid w:val="7A8772A3"/>
    <w:rsid w:val="7AEA338E"/>
    <w:rsid w:val="7AF75AAB"/>
    <w:rsid w:val="7B0A598D"/>
    <w:rsid w:val="7B292109"/>
    <w:rsid w:val="7BA21E8B"/>
    <w:rsid w:val="7BD931D0"/>
    <w:rsid w:val="7C0641F8"/>
    <w:rsid w:val="7C0D307F"/>
    <w:rsid w:val="7C17408A"/>
    <w:rsid w:val="7C296F99"/>
    <w:rsid w:val="7C55517F"/>
    <w:rsid w:val="7C694787"/>
    <w:rsid w:val="7C6D1FC3"/>
    <w:rsid w:val="7C7810BB"/>
    <w:rsid w:val="7C7A4BE6"/>
    <w:rsid w:val="7CA0464C"/>
    <w:rsid w:val="7CB9583F"/>
    <w:rsid w:val="7CBC7B4E"/>
    <w:rsid w:val="7CC36CEE"/>
    <w:rsid w:val="7CCF05C4"/>
    <w:rsid w:val="7D1731FF"/>
    <w:rsid w:val="7D1B3CD3"/>
    <w:rsid w:val="7D261F50"/>
    <w:rsid w:val="7D2D5DF4"/>
    <w:rsid w:val="7D450D50"/>
    <w:rsid w:val="7D6311E5"/>
    <w:rsid w:val="7D747887"/>
    <w:rsid w:val="7D926908"/>
    <w:rsid w:val="7DC022C0"/>
    <w:rsid w:val="7DE14F1D"/>
    <w:rsid w:val="7DFA5FDE"/>
    <w:rsid w:val="7E071003"/>
    <w:rsid w:val="7E8E1E5B"/>
    <w:rsid w:val="7E927FC5"/>
    <w:rsid w:val="7EAB72D9"/>
    <w:rsid w:val="7EE55BE9"/>
    <w:rsid w:val="7F39127B"/>
    <w:rsid w:val="7F5E6DA6"/>
    <w:rsid w:val="7F6B42CA"/>
    <w:rsid w:val="7F6C6A68"/>
    <w:rsid w:val="7F805A9C"/>
    <w:rsid w:val="7F9A1827"/>
    <w:rsid w:val="7FC40652"/>
    <w:rsid w:val="7FD340CD"/>
    <w:rsid w:val="7FFB7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28"/>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autoRedefine/>
    <w:unhideWhenUsed/>
    <w:qFormat/>
    <w:uiPriority w:val="0"/>
    <w:pPr>
      <w:keepNext/>
      <w:keepLines/>
      <w:spacing w:line="590" w:lineRule="exact"/>
      <w:ind w:firstLine="880" w:firstLineChars="200"/>
      <w:jc w:val="left"/>
      <w:outlineLvl w:val="2"/>
    </w:pPr>
    <w:rPr>
      <w:rFonts w:ascii="Times New Roman" w:hAnsi="Times New Roman" w:eastAsia="方正楷体_GBK"/>
      <w:sz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34"/>
    <w:autoRedefine/>
    <w:semiHidden/>
    <w:unhideWhenUsed/>
    <w:qFormat/>
    <w:uiPriority w:val="0"/>
    <w:pPr>
      <w:widowControl/>
      <w:ind w:firstLine="420" w:firstLineChars="200"/>
      <w:jc w:val="left"/>
    </w:pPr>
  </w:style>
  <w:style w:type="paragraph" w:styleId="6">
    <w:name w:val="index 5"/>
    <w:next w:val="1"/>
    <w:autoRedefine/>
    <w:qFormat/>
    <w:uiPriority w:val="0"/>
    <w:pPr>
      <w:widowControl w:val="0"/>
      <w:adjustRightInd w:val="0"/>
      <w:snapToGrid w:val="0"/>
      <w:spacing w:line="360" w:lineRule="auto"/>
      <w:jc w:val="center"/>
    </w:pPr>
    <w:rPr>
      <w:rFonts w:ascii="宋体" w:hAnsi="宋体" w:eastAsia="宋体" w:cs="宋体"/>
      <w:bCs/>
      <w:sz w:val="21"/>
      <w:szCs w:val="21"/>
      <w:lang w:val="en-US" w:eastAsia="zh-CN" w:bidi="ar-SA"/>
    </w:rPr>
  </w:style>
  <w:style w:type="paragraph" w:styleId="7">
    <w:name w:val="toa heading"/>
    <w:basedOn w:val="1"/>
    <w:next w:val="1"/>
    <w:autoRedefine/>
    <w:semiHidden/>
    <w:qFormat/>
    <w:uiPriority w:val="0"/>
    <w:pPr>
      <w:jc w:val="center"/>
    </w:pPr>
    <w:rPr>
      <w:rFonts w:ascii="Arial" w:hAnsi="Arial" w:eastAsia="黑体"/>
      <w:sz w:val="36"/>
    </w:rPr>
  </w:style>
  <w:style w:type="paragraph" w:styleId="8">
    <w:name w:val="annotation text"/>
    <w:basedOn w:val="1"/>
    <w:autoRedefine/>
    <w:unhideWhenUsed/>
    <w:qFormat/>
    <w:uiPriority w:val="99"/>
    <w:pPr>
      <w:jc w:val="left"/>
    </w:pPr>
  </w:style>
  <w:style w:type="paragraph" w:styleId="9">
    <w:name w:val="Body Text"/>
    <w:basedOn w:val="1"/>
    <w:next w:val="5"/>
    <w:autoRedefine/>
    <w:qFormat/>
    <w:uiPriority w:val="0"/>
    <w:rPr>
      <w:rFonts w:ascii="仿宋_GB2312" w:hAnsi="Times New Roman" w:eastAsia="仿宋_GB2312" w:cs="Times New Roman"/>
      <w:kern w:val="0"/>
      <w:sz w:val="24"/>
      <w:szCs w:val="20"/>
    </w:rPr>
  </w:style>
  <w:style w:type="paragraph" w:styleId="10">
    <w:name w:val="Body Text Indent"/>
    <w:basedOn w:val="1"/>
    <w:next w:val="11"/>
    <w:autoRedefine/>
    <w:qFormat/>
    <w:uiPriority w:val="0"/>
    <w:pPr>
      <w:ind w:left="765"/>
    </w:pPr>
    <w:rPr>
      <w:rFonts w:ascii="仿宋_GB2312" w:eastAsia="仿宋_GB2312"/>
      <w:kern w:val="0"/>
      <w:sz w:val="28"/>
      <w:szCs w:val="20"/>
    </w:rPr>
  </w:style>
  <w:style w:type="paragraph" w:styleId="11">
    <w:name w:val="envelope return"/>
    <w:basedOn w:val="1"/>
    <w:autoRedefine/>
    <w:unhideWhenUsed/>
    <w:qFormat/>
    <w:uiPriority w:val="99"/>
    <w:pPr>
      <w:snapToGrid w:val="0"/>
    </w:pPr>
    <w:rPr>
      <w:rFonts w:ascii="Arial" w:hAnsi="Arial"/>
    </w:rPr>
  </w:style>
  <w:style w:type="paragraph" w:styleId="12">
    <w:name w:val="Plain Text"/>
    <w:basedOn w:val="1"/>
    <w:link w:val="33"/>
    <w:autoRedefine/>
    <w:unhideWhenUsed/>
    <w:qFormat/>
    <w:uiPriority w:val="0"/>
    <w:pPr>
      <w:spacing w:line="360" w:lineRule="auto"/>
      <w:ind w:left="708" w:leftChars="150" w:hanging="393" w:hangingChars="187"/>
    </w:pPr>
    <w:rPr>
      <w:rFonts w:ascii="宋体" w:hAnsi="Courier New" w:eastAsia="宋体" w:cs="Times New Roman"/>
      <w:kern w:val="0"/>
      <w:sz w:val="20"/>
      <w:szCs w:val="21"/>
    </w:rPr>
  </w:style>
  <w:style w:type="paragraph" w:styleId="13">
    <w:name w:val="Balloon Text"/>
    <w:basedOn w:val="1"/>
    <w:link w:val="31"/>
    <w:autoRedefine/>
    <w:semiHidden/>
    <w:unhideWhenUsed/>
    <w:qFormat/>
    <w:uiPriority w:val="99"/>
    <w:rPr>
      <w:sz w:val="18"/>
      <w:szCs w:val="18"/>
    </w:rPr>
  </w:style>
  <w:style w:type="paragraph" w:styleId="14">
    <w:name w:val="footer"/>
    <w:basedOn w:val="1"/>
    <w:link w:val="30"/>
    <w:autoRedefine/>
    <w:unhideWhenUsed/>
    <w:qFormat/>
    <w:uiPriority w:val="99"/>
    <w:pPr>
      <w:tabs>
        <w:tab w:val="center" w:pos="4153"/>
        <w:tab w:val="right" w:pos="8306"/>
      </w:tabs>
      <w:snapToGrid w:val="0"/>
      <w:jc w:val="left"/>
    </w:pPr>
    <w:rPr>
      <w:sz w:val="18"/>
      <w:szCs w:val="18"/>
    </w:rPr>
  </w:style>
  <w:style w:type="paragraph" w:styleId="15">
    <w:name w:val="header"/>
    <w:basedOn w:val="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autoRedefine/>
    <w:semiHidden/>
    <w:unhideWhenUsed/>
    <w:qFormat/>
    <w:uiPriority w:val="39"/>
    <w:pPr>
      <w:ind w:left="420" w:leftChars="200"/>
    </w:pPr>
  </w:style>
  <w:style w:type="paragraph" w:styleId="18">
    <w:name w:val="Body Text 2"/>
    <w:basedOn w:val="1"/>
    <w:next w:val="9"/>
    <w:qFormat/>
    <w:uiPriority w:val="99"/>
    <w:pPr>
      <w:spacing w:after="120" w:line="480" w:lineRule="auto"/>
    </w:pPr>
    <w:rPr>
      <w:kern w:val="0"/>
      <w:sz w:val="20"/>
      <w:szCs w:val="20"/>
    </w:rPr>
  </w:style>
  <w:style w:type="paragraph" w:styleId="19">
    <w:name w:val="Normal (Web)"/>
    <w:basedOn w:val="1"/>
    <w:autoRedefine/>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w:basedOn w:val="9"/>
    <w:next w:val="1"/>
    <w:autoRedefine/>
    <w:qFormat/>
    <w:uiPriority w:val="0"/>
    <w:pPr>
      <w:spacing w:after="120" w:line="360" w:lineRule="auto"/>
      <w:ind w:firstLine="482"/>
    </w:pPr>
    <w:rPr>
      <w:rFonts w:ascii="Times New Roman" w:eastAsia="宋体"/>
      <w:b/>
      <w:kern w:val="2"/>
      <w:szCs w:val="24"/>
    </w:rPr>
  </w:style>
  <w:style w:type="table" w:styleId="22">
    <w:name w:val="Table Grid"/>
    <w:basedOn w:val="2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autoRedefine/>
    <w:semiHidden/>
    <w:unhideWhenUsed/>
    <w:qFormat/>
    <w:uiPriority w:val="99"/>
    <w:rPr>
      <w:color w:val="0000FF"/>
      <w:u w:val="single"/>
    </w:rPr>
  </w:style>
  <w:style w:type="character" w:styleId="25">
    <w:name w:val="annotation reference"/>
    <w:basedOn w:val="23"/>
    <w:semiHidden/>
    <w:unhideWhenUsed/>
    <w:qFormat/>
    <w:uiPriority w:val="99"/>
    <w:rPr>
      <w:sz w:val="21"/>
      <w:szCs w:val="21"/>
    </w:rPr>
  </w:style>
  <w:style w:type="paragraph" w:customStyle="1" w:styleId="26">
    <w:name w:val="正文会展"/>
    <w:basedOn w:val="1"/>
    <w:qFormat/>
    <w:uiPriority w:val="0"/>
    <w:pPr>
      <w:ind w:firstLine="480"/>
    </w:pPr>
    <w:rPr>
      <w:rFonts w:ascii="Calibri" w:hAnsi="Calibri" w:eastAsia="宋体" w:cs="宋体"/>
    </w:rPr>
  </w:style>
  <w:style w:type="paragraph" w:customStyle="1" w:styleId="27">
    <w:name w:val="Default"/>
    <w:autoRedefine/>
    <w:qFormat/>
    <w:uiPriority w:val="0"/>
    <w:pPr>
      <w:widowControl w:val="0"/>
      <w:autoSpaceDE w:val="0"/>
      <w:autoSpaceDN w:val="0"/>
      <w:adjustRightInd w:val="0"/>
    </w:pPr>
    <w:rPr>
      <w:rFonts w:ascii="方正小标宋·靱." w:eastAsia="方正小标宋·靱." w:cs="方正小标宋·靱." w:hAnsiTheme="minorHAnsi"/>
      <w:color w:val="000000"/>
      <w:sz w:val="24"/>
      <w:szCs w:val="24"/>
      <w:lang w:val="en-US" w:eastAsia="zh-CN" w:bidi="ar-SA"/>
    </w:rPr>
  </w:style>
  <w:style w:type="character" w:customStyle="1" w:styleId="28">
    <w:name w:val="标题 2 字符"/>
    <w:basedOn w:val="23"/>
    <w:link w:val="3"/>
    <w:autoRedefine/>
    <w:semiHidden/>
    <w:qFormat/>
    <w:uiPriority w:val="9"/>
    <w:rPr>
      <w:rFonts w:asciiTheme="majorHAnsi" w:hAnsiTheme="majorHAnsi" w:eastAsiaTheme="majorEastAsia" w:cstheme="majorBidi"/>
      <w:b/>
      <w:bCs/>
      <w:sz w:val="32"/>
      <w:szCs w:val="32"/>
    </w:rPr>
  </w:style>
  <w:style w:type="character" w:customStyle="1" w:styleId="29">
    <w:name w:val="页眉 字符"/>
    <w:basedOn w:val="23"/>
    <w:link w:val="15"/>
    <w:qFormat/>
    <w:uiPriority w:val="99"/>
    <w:rPr>
      <w:sz w:val="18"/>
      <w:szCs w:val="18"/>
    </w:rPr>
  </w:style>
  <w:style w:type="character" w:customStyle="1" w:styleId="30">
    <w:name w:val="页脚 字符"/>
    <w:basedOn w:val="23"/>
    <w:link w:val="14"/>
    <w:qFormat/>
    <w:uiPriority w:val="99"/>
    <w:rPr>
      <w:sz w:val="18"/>
      <w:szCs w:val="18"/>
    </w:rPr>
  </w:style>
  <w:style w:type="character" w:customStyle="1" w:styleId="31">
    <w:name w:val="批注框文本 字符"/>
    <w:basedOn w:val="23"/>
    <w:link w:val="13"/>
    <w:semiHidden/>
    <w:qFormat/>
    <w:uiPriority w:val="99"/>
    <w:rPr>
      <w:sz w:val="18"/>
      <w:szCs w:val="18"/>
    </w:rPr>
  </w:style>
  <w:style w:type="character" w:customStyle="1" w:styleId="32">
    <w:name w:val="纯文本 Char"/>
    <w:basedOn w:val="23"/>
    <w:autoRedefine/>
    <w:semiHidden/>
    <w:qFormat/>
    <w:uiPriority w:val="99"/>
    <w:rPr>
      <w:rFonts w:ascii="宋体" w:hAnsi="Courier New" w:eastAsia="宋体" w:cs="Courier New"/>
      <w:szCs w:val="21"/>
    </w:rPr>
  </w:style>
  <w:style w:type="character" w:customStyle="1" w:styleId="33">
    <w:name w:val="纯文本 字符"/>
    <w:link w:val="12"/>
    <w:autoRedefine/>
    <w:qFormat/>
    <w:locked/>
    <w:uiPriority w:val="0"/>
    <w:rPr>
      <w:rFonts w:ascii="宋体" w:hAnsi="Courier New" w:eastAsia="宋体" w:cs="Times New Roman"/>
      <w:kern w:val="0"/>
      <w:sz w:val="20"/>
      <w:szCs w:val="21"/>
    </w:rPr>
  </w:style>
  <w:style w:type="character" w:customStyle="1" w:styleId="34">
    <w:name w:val="正文缩进 字符"/>
    <w:link w:val="5"/>
    <w:autoRedefine/>
    <w:semiHidden/>
    <w:qFormat/>
    <w:locked/>
    <w:uiPriority w:val="0"/>
  </w:style>
  <w:style w:type="character" w:customStyle="1" w:styleId="35">
    <w:name w:val="font81"/>
    <w:basedOn w:val="23"/>
    <w:autoRedefine/>
    <w:qFormat/>
    <w:uiPriority w:val="0"/>
    <w:rPr>
      <w:rFonts w:hint="eastAsia" w:ascii="楷体" w:hAnsi="楷体" w:eastAsia="楷体" w:cs="楷体"/>
      <w:b/>
      <w:bCs/>
      <w:color w:val="000000"/>
      <w:sz w:val="18"/>
      <w:szCs w:val="18"/>
      <w:u w:val="none"/>
    </w:rPr>
  </w:style>
  <w:style w:type="character" w:customStyle="1" w:styleId="36">
    <w:name w:val="font91"/>
    <w:basedOn w:val="23"/>
    <w:autoRedefine/>
    <w:qFormat/>
    <w:uiPriority w:val="0"/>
    <w:rPr>
      <w:rFonts w:hint="eastAsia" w:ascii="宋体" w:hAnsi="宋体" w:eastAsia="宋体" w:cs="宋体"/>
      <w:color w:val="000000"/>
      <w:sz w:val="18"/>
      <w:szCs w:val="18"/>
      <w:u w:val="none"/>
    </w:rPr>
  </w:style>
  <w:style w:type="character" w:customStyle="1" w:styleId="37">
    <w:name w:val="font101"/>
    <w:basedOn w:val="23"/>
    <w:qFormat/>
    <w:uiPriority w:val="0"/>
    <w:rPr>
      <w:rFonts w:hint="eastAsia" w:ascii="楷体" w:hAnsi="楷体" w:eastAsia="楷体" w:cs="楷体"/>
      <w:b/>
      <w:bCs/>
      <w:color w:val="000000"/>
      <w:sz w:val="18"/>
      <w:szCs w:val="18"/>
      <w:u w:val="none"/>
    </w:rPr>
  </w:style>
  <w:style w:type="character" w:customStyle="1" w:styleId="38">
    <w:name w:val="font112"/>
    <w:basedOn w:val="23"/>
    <w:autoRedefine/>
    <w:qFormat/>
    <w:uiPriority w:val="0"/>
    <w:rPr>
      <w:rFonts w:hint="eastAsia" w:ascii="楷体" w:hAnsi="楷体" w:eastAsia="楷体" w:cs="楷体"/>
      <w:color w:val="000000"/>
      <w:sz w:val="18"/>
      <w:szCs w:val="18"/>
      <w:u w:val="single"/>
    </w:rPr>
  </w:style>
  <w:style w:type="paragraph" w:customStyle="1" w:styleId="39">
    <w:name w:val="WPSOffice手动目录 1"/>
    <w:autoRedefine/>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1">
    <w:name w:val="font11"/>
    <w:basedOn w:val="23"/>
    <w:qFormat/>
    <w:uiPriority w:val="0"/>
    <w:rPr>
      <w:rFonts w:hint="eastAsia" w:ascii="宋体" w:hAnsi="宋体" w:eastAsia="宋体" w:cs="宋体"/>
      <w:color w:val="FF0000"/>
      <w:sz w:val="22"/>
      <w:szCs w:val="22"/>
      <w:u w:val="none"/>
    </w:rPr>
  </w:style>
  <w:style w:type="character" w:customStyle="1" w:styleId="42">
    <w:name w:val="font01"/>
    <w:basedOn w:val="23"/>
    <w:autoRedefine/>
    <w:qFormat/>
    <w:uiPriority w:val="0"/>
    <w:rPr>
      <w:rFonts w:hint="eastAsia" w:ascii="宋体" w:hAnsi="宋体" w:eastAsia="宋体" w:cs="宋体"/>
      <w:color w:val="000000"/>
      <w:sz w:val="22"/>
      <w:szCs w:val="22"/>
      <w:u w:val="none"/>
    </w:rPr>
  </w:style>
  <w:style w:type="character" w:customStyle="1" w:styleId="43">
    <w:name w:val="font51"/>
    <w:basedOn w:val="23"/>
    <w:autoRedefine/>
    <w:qFormat/>
    <w:uiPriority w:val="0"/>
    <w:rPr>
      <w:rFonts w:hint="eastAsia" w:ascii="宋体" w:hAnsi="宋体" w:eastAsia="宋体" w:cs="宋体"/>
      <w:color w:val="000000"/>
      <w:sz w:val="20"/>
      <w:szCs w:val="20"/>
      <w:u w:val="none"/>
    </w:rPr>
  </w:style>
  <w:style w:type="character" w:customStyle="1" w:styleId="44">
    <w:name w:val="font61"/>
    <w:basedOn w:val="23"/>
    <w:autoRedefine/>
    <w:qFormat/>
    <w:uiPriority w:val="0"/>
    <w:rPr>
      <w:rFonts w:hint="eastAsia" w:ascii="宋体" w:hAnsi="宋体" w:eastAsia="宋体" w:cs="宋体"/>
      <w:color w:val="1A1A1A"/>
      <w:sz w:val="20"/>
      <w:szCs w:val="20"/>
      <w:u w:val="none"/>
    </w:rPr>
  </w:style>
  <w:style w:type="character" w:customStyle="1" w:styleId="45">
    <w:name w:val="font71"/>
    <w:basedOn w:val="23"/>
    <w:qFormat/>
    <w:uiPriority w:val="0"/>
    <w:rPr>
      <w:rFonts w:ascii="Tahoma" w:hAnsi="Tahoma" w:eastAsia="Tahoma" w:cs="Tahoma"/>
      <w:color w:val="1A1A1A"/>
      <w:sz w:val="20"/>
      <w:szCs w:val="20"/>
      <w:u w:val="none"/>
    </w:rPr>
  </w:style>
  <w:style w:type="character" w:customStyle="1" w:styleId="46">
    <w:name w:val="font21"/>
    <w:basedOn w:val="23"/>
    <w:autoRedefine/>
    <w:qFormat/>
    <w:uiPriority w:val="0"/>
    <w:rPr>
      <w:rFonts w:hint="eastAsia" w:ascii="宋体" w:hAnsi="宋体" w:eastAsia="宋体" w:cs="宋体"/>
      <w:color w:val="000000"/>
      <w:sz w:val="21"/>
      <w:szCs w:val="21"/>
      <w:u w:val="none"/>
    </w:rPr>
  </w:style>
  <w:style w:type="character" w:customStyle="1" w:styleId="47">
    <w:name w:val="font31"/>
    <w:basedOn w:val="23"/>
    <w:autoRedefine/>
    <w:qFormat/>
    <w:uiPriority w:val="0"/>
    <w:rPr>
      <w:rFonts w:hint="eastAsia" w:ascii="宋体" w:hAnsi="宋体" w:eastAsia="宋体" w:cs="宋体"/>
      <w:color w:val="1A1A1A"/>
      <w:sz w:val="21"/>
      <w:szCs w:val="21"/>
      <w:u w:val="none"/>
    </w:rPr>
  </w:style>
  <w:style w:type="paragraph" w:customStyle="1" w:styleId="48">
    <w:name w:val="修订1"/>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9">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50">
    <w:name w:val="纯文本11"/>
    <w:basedOn w:val="1"/>
    <w:autoRedefine/>
    <w:qFormat/>
    <w:uiPriority w:val="0"/>
    <w:rPr>
      <w:rFonts w:ascii="宋体" w:hAnsi="Courier New" w:cs="Courier New"/>
    </w:rPr>
  </w:style>
  <w:style w:type="paragraph" w:customStyle="1" w:styleId="51">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3e4168fe-a8a0-4a78-9ab4-598a83dd1b0f</errorID>
      <errorWord>：</errorWord>
      <group>L1_Format</group>
      <groupName>格式问题</groupName>
      <ability>L2_HalfPunc</ability>
      <abilityName>全半角检查</abilityName>
      <candidateList>
        <item>:</item>
      </candidateList>
      <explain>文本全半角错误。</explain>
      <paraID>2F58A743</paraID>
      <start>70</start>
      <end>71</end>
      <status>unmodified</status>
      <modifiedWord/>
      <trackRevisions>false</trackRevisions>
    </reviewItem>
    <reviewItem>
      <errorID>31db6152-2922-4d38-9e2b-4115b1c92544</errorID>
      <errorWord>：</errorWord>
      <group>L1_Format</group>
      <groupName>格式问题</groupName>
      <ability>L2_HalfPunc</ability>
      <abilityName>全半角检查</abilityName>
      <candidateList>
        <item>:</item>
      </candidateList>
      <explain>文本全半角错误。</explain>
      <paraID>2F58A743</paraID>
      <start>76</start>
      <end>77</end>
      <status>unmodified</status>
      <modifiedWord/>
      <trackRevisions>false</trackRevisions>
    </reviewItem>
    <reviewItem>
      <errorID>70be39ff-896a-462d-9ae5-a4b31f036dc1</errorID>
      <errorWord>下午13：30</errorWord>
      <group>L1_Knowledge</group>
      <groupName>知识性问题</groupName>
      <ability>L2_Time</ability>
      <abilityName>日期时间</abilityName>
      <candidateList>
        <item>13:30</item>
      </candidateList>
      <explain>24小时制的时间，不需要强调“下午”，并且冒号应使用半角。</explain>
      <paraID>2F58A743</paraID>
      <start>80</start>
      <end>87</end>
      <status>unmodified</status>
      <modifiedWord/>
      <trackRevisions>false</trackRevisions>
    </reviewItem>
    <reviewItem>
      <errorID>4c3b7afc-4662-4fce-bb99-14ca943a52a1</errorID>
      <errorWord>：</errorWord>
      <group>L1_Format</group>
      <groupName>格式问题</groupName>
      <ability>L2_HalfPunc</ability>
      <abilityName>全半角检查</abilityName>
      <candidateList>
        <item>:</item>
      </candidateList>
      <explain>文本全半角错误。</explain>
      <paraID>2F58A743</paraID>
      <start>90</start>
      <end>91</end>
      <status>unmodified</status>
      <modifiedWord/>
      <trackRevisions>false</trackRevisions>
    </reviewItem>
    <reviewItem>
      <errorID>e0330b01-4965-4f4a-aaa9-e63e6fffc218</errorID>
      <errorWord>签</errorWord>
      <group>L1_Word</group>
      <groupName>字词问题</groupName>
      <ability>L2_Typo</ability>
      <abilityName>字词错误</abilityName>
      <candidateList>
        <item>签订</item>
      </candidateList>
      <explain>〈动〉订立条约或合同并签字：两国～了贸易议定书和支付协定。</explain>
      <paraID>6259E4C7</paraID>
      <start>35</start>
      <end>36</end>
      <status>unmodified</status>
      <modifiedWord/>
      <trackRevisions>false</trackRevisions>
    </reviewItem>
    <reviewItem>
      <errorID>ad3b5d56-dbb1-4432-bc75-1ec03d35a2fb</errorID>
      <errorWord>为止</errorWord>
      <group>L1_Word</group>
      <groupName>字词问题</groupName>
      <ability>L2_Typo</ability>
      <abilityName>字词错误</abilityName>
      <candidateList>
        <item>止</item>
      </candidateList>
      <explain/>
      <paraID>50D36631</paraID>
      <start>28</start>
      <end>30</end>
      <status>unmodified</status>
      <modifiedWord/>
      <trackRevisions>false</trackRevisions>
    </reviewItem>
    <reviewItem>
      <errorID>70e58260-ac60-4359-9f14-e7e68b71c05c</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5A46FE35</paraID>
      <start>30</start>
      <end>34</end>
      <status>unmodified</status>
      <modifiedWord/>
      <trackRevisions>false</trackRevisions>
    </reviewItem>
    <reviewItem>
      <errorID>2d6c4110-dc52-45d3-8fe5-a49724c39645</errorID>
      <errorWord>《民法典》</errorWord>
      <group>L1_Word</group>
      <groupName>字词问题</groupName>
      <ability>L2_Typo</ability>
      <abilityName>字词错误</abilityName>
      <candidateList>
        <item>《中华人民共和国民法典》</item>
      </candidateList>
      <explain/>
      <paraID>4A411562</paraID>
      <start>14</start>
      <end>19</end>
      <status>unmodified</status>
      <modifiedWord/>
      <trackRevisions>false</trackRevisions>
    </reviewItem>
    <reviewItem>
      <errorID>1d84f78e-274a-4396-b039-ec6ed7bf4f1c</errorID>
      <errorWord>;</errorWord>
      <group>L1_Format</group>
      <groupName>格式问题</groupName>
      <ability>L2_HalfPunc</ability>
      <abilityName>全半角检查</abilityName>
      <candidateList>
        <item>；</item>
      </candidateList>
      <explain>文本全半角错误。</explain>
      <paraID>44385250</paraID>
      <start>46</start>
      <end>47</end>
      <status>unmodified</status>
      <modifiedWord/>
      <trackRevisions>false</trackRevisions>
    </reviewItem>
    <reviewItem>
      <errorID>bf36e73c-ed5e-47e0-9e02-ca53c9f05693</errorID>
      <errorWord>,</errorWord>
      <group>L1_Format</group>
      <groupName>格式问题</groupName>
      <ability>L2_HalfPunc</ability>
      <abilityName>全半角检查</abilityName>
      <candidateList>
        <item>，</item>
      </candidateList>
      <explain>文本全半角错误。</explain>
      <paraID>44385250</paraID>
      <start>52</start>
      <end>53</end>
      <status>unmodified</status>
      <modifiedWord/>
      <trackRevisions>false</trackRevisions>
    </reviewItem>
    <reviewItem>
      <errorID>c73c9142-33be-41da-8e58-4c764acb7862</errorID>
      <errorWord>:</errorWord>
      <group>L1_Format</group>
      <groupName>格式问题</groupName>
      <ability>L2_HalfPunc</ability>
      <abilityName>全半角检查</abilityName>
      <candidateList>
        <item>：</item>
      </candidateList>
      <explain>文本全半角错误。</explain>
      <paraID>7261BF09</paraID>
      <start>3</start>
      <end>4</end>
      <status>unmodified</status>
      <modifiedWord/>
      <trackRevisions>false</trackRevisions>
    </reviewItem>
    <reviewItem>
      <errorID>3e7846b8-bcc3-44bd-8c16-2da3e00c8614</errorID>
      <errorWord>,</errorWord>
      <group>L1_Format</group>
      <groupName>格式问题</groupName>
      <ability>L2_HalfPunc</ability>
      <abilityName>全半角检查</abilityName>
      <candidateList>
        <item>，</item>
      </candidateList>
      <explain>文本全半角错误。</explain>
      <paraID>40BD0699</paraID>
      <start>35</start>
      <end>36</end>
      <status>unmodified</status>
      <modifiedWord/>
      <trackRevisions>false</trackRevisions>
    </reviewItem>
    <reviewItem>
      <errorID>b7437584-b5d2-4daa-871a-e47645f4754c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210292FB</paraID>
      <start>0</start>
      <end>2</end>
      <status>unmodified</status>
      <modifiedWord/>
      <trackRevisions>false</trackRevisions>
    </reviewItem>
    <reviewItem>
      <errorID>20c2863b-fbbc-4c01-904b-39c733899fbc</errorID>
      <errorWord>/）</errorWord>
      <group>L1_Punc</group>
      <groupName>标点问题</groupName>
      <ability>L2_Punc</ability>
      <abilityName>标点符号检查</abilityName>
      <candidateList>
        <item>）</item>
      </candidateList>
      <explain/>
      <paraID>22529FE8</paraID>
      <start>82</start>
      <end>84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71B0F-DE7D-41A8-B1D2-A6E36EC52DD9}">
  <ds:schemaRefs/>
</ds:datastoreItem>
</file>

<file path=docProps/app.xml><?xml version="1.0" encoding="utf-8"?>
<Properties xmlns="http://schemas.openxmlformats.org/officeDocument/2006/extended-properties" xmlns:vt="http://schemas.openxmlformats.org/officeDocument/2006/docPropsVTypes">
  <Template>Normal</Template>
  <Pages>22</Pages>
  <Words>8425</Words>
  <Characters>9022</Characters>
  <Lines>110</Lines>
  <Paragraphs>31</Paragraphs>
  <TotalTime>1</TotalTime>
  <ScaleCrop>false</ScaleCrop>
  <LinksUpToDate>false</LinksUpToDate>
  <CharactersWithSpaces>15819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2026-01-12T09:30:00Z</dcterms:created>
  <dc:creator>王杰</dc:creator>
  <cp:lastModifiedBy>奇奇</cp:lastModifiedBy>
  <cp:lastPrinted>2023-10-18T01:11:00Z</cp:lastPrinted>
  <dcterms:modified xsi:type="dcterms:W3CDTF">2026-03-16T02:47:33Z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3E47919C2468493996A1BB203E71EDED_13</vt:lpwstr>
  </property>
  <property fmtid="{D5CDD505-2E9C-101B-9397-08002B2CF9AE}" pid="4" name="KSOTemplateDocerSaveRecord">
    <vt:lpwstr>eyJoZGlkIjoiYmE5OTM3NjNjNDRmYzMyMTg2MWRiNGRmNmJlZmQ0NTYiLCJ1c2VySWQiOiI1NzY2MTkzMDYifQ==</vt:lpwstr>
  </property>
</Properties>
</file>