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eastAsia="宋体" w:cs="宋体"/>
          <w:b/>
          <w:sz w:val="52"/>
          <w:szCs w:val="52"/>
          <w:lang w:val="en-US" w:eastAsia="zh-CN"/>
        </w:rPr>
      </w:pPr>
      <w:bookmarkStart w:id="471" w:name="_GoBack"/>
      <w:bookmarkEnd w:id="471"/>
      <w:r>
        <w:rPr>
          <w:rFonts w:hint="eastAsia" w:ascii="宋体" w:hAnsi="宋体" w:cs="宋体"/>
          <w:b/>
          <w:sz w:val="52"/>
          <w:szCs w:val="52"/>
          <w:lang w:val="en-US" w:eastAsia="zh-CN"/>
        </w:rPr>
        <w:t xml:space="preserve"> </w:t>
      </w:r>
    </w:p>
    <w:p>
      <w:pPr>
        <w:tabs>
          <w:tab w:val="left" w:pos="6300"/>
        </w:tabs>
        <w:snapToGrid w:val="0"/>
        <w:spacing w:line="360" w:lineRule="auto"/>
        <w:ind w:right="-941" w:rightChars="-448"/>
        <w:rPr>
          <w:rFonts w:hint="eastAsia" w:ascii="宋体" w:hAnsi="宋体" w:cs="宋体"/>
          <w:b/>
          <w:sz w:val="52"/>
          <w:szCs w:val="52"/>
        </w:rPr>
      </w:pPr>
    </w:p>
    <w:p>
      <w:pPr>
        <w:spacing w:before="200" w:after="200" w:line="360"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南通轨道城市服务有限公司2026年度</w:t>
      </w:r>
    </w:p>
    <w:p>
      <w:pPr>
        <w:spacing w:before="200" w:after="200" w:line="360" w:lineRule="auto"/>
        <w:jc w:val="center"/>
        <w:rPr>
          <w:rFonts w:hint="eastAsia" w:ascii="宋体" w:hAnsi="宋体" w:cs="宋体"/>
          <w:b/>
          <w:bCs/>
          <w:sz w:val="48"/>
          <w:szCs w:val="48"/>
        </w:rPr>
      </w:pPr>
      <w:r>
        <w:rPr>
          <w:rFonts w:hint="eastAsia" w:ascii="宋体" w:hAnsi="宋体" w:cs="宋体"/>
          <w:b/>
          <w:bCs/>
          <w:sz w:val="48"/>
          <w:szCs w:val="48"/>
          <w:lang w:eastAsia="zh-CN"/>
        </w:rPr>
        <w:t>第二批劳务合作项目</w:t>
      </w:r>
    </w:p>
    <w:p>
      <w:pPr>
        <w:spacing w:line="360" w:lineRule="auto"/>
        <w:ind w:right="-521" w:rightChars="-248"/>
        <w:jc w:val="center"/>
        <w:rPr>
          <w:rFonts w:hint="eastAsia" w:ascii="宋体" w:hAnsi="宋体" w:cs="宋体"/>
          <w:b/>
          <w:sz w:val="100"/>
          <w:szCs w:val="100"/>
        </w:rPr>
      </w:pPr>
    </w:p>
    <w:p>
      <w:pPr>
        <w:tabs>
          <w:tab w:val="left" w:pos="8190"/>
        </w:tabs>
        <w:spacing w:line="360" w:lineRule="auto"/>
        <w:ind w:right="118" w:rightChars="56"/>
        <w:jc w:val="center"/>
        <w:rPr>
          <w:rFonts w:hint="eastAsia" w:ascii="宋体" w:hAnsi="宋体" w:cs="宋体"/>
          <w:b/>
          <w:sz w:val="100"/>
          <w:szCs w:val="100"/>
        </w:rPr>
      </w:pPr>
      <w:r>
        <w:rPr>
          <w:rFonts w:hint="eastAsia" w:ascii="宋体" w:hAnsi="宋体" w:cs="宋体"/>
          <w:b/>
          <w:sz w:val="100"/>
          <w:szCs w:val="100"/>
        </w:rPr>
        <w:t>招标文件</w:t>
      </w:r>
    </w:p>
    <w:p>
      <w:pPr>
        <w:spacing w:line="360" w:lineRule="auto"/>
        <w:ind w:right="-521" w:rightChars="-248"/>
        <w:rPr>
          <w:rFonts w:hint="eastAsia" w:ascii="宋体" w:hAnsi="宋体" w:cs="宋体"/>
          <w:sz w:val="36"/>
          <w:szCs w:val="36"/>
        </w:rPr>
      </w:pPr>
    </w:p>
    <w:p>
      <w:pPr>
        <w:spacing w:line="360" w:lineRule="auto"/>
        <w:ind w:right="-521" w:rightChars="-248"/>
        <w:jc w:val="center"/>
        <w:rPr>
          <w:rFonts w:hint="eastAsia" w:ascii="宋体" w:hAnsi="宋体" w:cs="宋体"/>
          <w:highlight w:val="yellow"/>
        </w:rPr>
      </w:pPr>
    </w:p>
    <w:p>
      <w:pPr>
        <w:keepNext/>
        <w:spacing w:line="360" w:lineRule="auto"/>
        <w:ind w:right="-521" w:rightChars="-248"/>
        <w:jc w:val="center"/>
        <w:rPr>
          <w:rFonts w:hint="eastAsia" w:ascii="宋体" w:hAnsi="宋体" w:cs="宋体"/>
          <w:sz w:val="36"/>
          <w:szCs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rPr>
          <w:rFonts w:hint="eastAsia" w:ascii="宋体" w:hAnsi="宋体" w:cs="宋体"/>
        </w:rPr>
      </w:pPr>
    </w:p>
    <w:p>
      <w:pPr>
        <w:ind w:right="-521" w:rightChars="-248"/>
        <w:rPr>
          <w:rFonts w:hint="eastAsia" w:ascii="宋体" w:hAnsi="宋体" w:cs="宋体"/>
        </w:rPr>
      </w:pPr>
    </w:p>
    <w:p>
      <w:pPr>
        <w:ind w:right="-521" w:rightChars="-248"/>
        <w:rPr>
          <w:rFonts w:hint="eastAsia" w:ascii="宋体" w:hAnsi="宋体" w:cs="宋体"/>
        </w:rPr>
      </w:pPr>
    </w:p>
    <w:p>
      <w:pPr>
        <w:snapToGrid w:val="0"/>
        <w:spacing w:line="440" w:lineRule="exact"/>
        <w:ind w:right="-521" w:rightChars="-248"/>
        <w:rPr>
          <w:rFonts w:hint="eastAsia" w:ascii="宋体" w:hAnsi="宋体" w:cs="宋体"/>
          <w:b/>
          <w:sz w:val="36"/>
        </w:rPr>
      </w:pPr>
    </w:p>
    <w:p>
      <w:pPr>
        <w:spacing w:line="360" w:lineRule="auto"/>
        <w:ind w:right="118" w:rightChars="56"/>
        <w:jc w:val="center"/>
        <w:rPr>
          <w:rFonts w:hint="eastAsia" w:ascii="宋体" w:hAnsi="宋体" w:cs="宋体"/>
          <w:b/>
          <w:sz w:val="30"/>
          <w:szCs w:val="30"/>
        </w:rPr>
      </w:pPr>
      <w:bookmarkStart w:id="0" w:name="_Toc573"/>
    </w:p>
    <w:p>
      <w:pPr>
        <w:spacing w:line="360" w:lineRule="auto"/>
        <w:ind w:right="118" w:rightChars="56"/>
        <w:jc w:val="center"/>
        <w:rPr>
          <w:rFonts w:hint="eastAsia" w:ascii="宋体" w:hAnsi="宋体" w:cs="宋体"/>
          <w:b/>
          <w:sz w:val="30"/>
          <w:szCs w:val="30"/>
        </w:rPr>
      </w:pPr>
      <w:r>
        <w:rPr>
          <w:rFonts w:hint="eastAsia" w:ascii="宋体" w:hAnsi="宋体" w:cs="宋体"/>
          <w:b/>
          <w:sz w:val="30"/>
          <w:szCs w:val="30"/>
        </w:rPr>
        <w:t>招   标   人：南通轨道城市服务有限公司</w:t>
      </w:r>
      <w:bookmarkEnd w:id="0"/>
    </w:p>
    <w:p>
      <w:pPr>
        <w:spacing w:line="360" w:lineRule="auto"/>
        <w:ind w:right="118" w:rightChars="56"/>
        <w:jc w:val="center"/>
        <w:rPr>
          <w:rFonts w:hint="eastAsia" w:ascii="宋体" w:hAnsi="宋体" w:cs="宋体"/>
          <w:b/>
          <w:sz w:val="30"/>
          <w:szCs w:val="30"/>
        </w:rPr>
      </w:pPr>
      <w:bookmarkStart w:id="1" w:name="_Toc23206"/>
      <w:r>
        <w:rPr>
          <w:rFonts w:hint="eastAsia" w:ascii="宋体" w:hAnsi="宋体" w:cs="宋体"/>
          <w:b/>
          <w:sz w:val="30"/>
          <w:szCs w:val="30"/>
        </w:rPr>
        <w:t>招标代理机构：中达工程管理咨询有限公司</w:t>
      </w:r>
      <w:bookmarkEnd w:id="1"/>
    </w:p>
    <w:p>
      <w:pPr>
        <w:spacing w:line="360" w:lineRule="auto"/>
        <w:ind w:right="99" w:rightChars="47"/>
        <w:jc w:val="center"/>
        <w:rPr>
          <w:rFonts w:hint="eastAsia"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6</w:t>
      </w:r>
      <w:r>
        <w:rPr>
          <w:rFonts w:hint="eastAsia" w:ascii="宋体" w:hAnsi="宋体" w:cs="宋体"/>
          <w:b/>
          <w:sz w:val="30"/>
          <w:szCs w:val="30"/>
        </w:rPr>
        <w:t>年</w:t>
      </w:r>
      <w:r>
        <w:rPr>
          <w:rFonts w:hint="eastAsia" w:ascii="宋体" w:hAnsi="宋体" w:cs="宋体"/>
          <w:b/>
          <w:sz w:val="30"/>
          <w:szCs w:val="30"/>
          <w:lang w:val="en-US" w:eastAsia="zh-CN"/>
        </w:rPr>
        <w:t>3</w:t>
      </w:r>
      <w:r>
        <w:rPr>
          <w:rFonts w:hint="eastAsia" w:ascii="宋体" w:hAnsi="宋体" w:cs="宋体"/>
          <w:b/>
          <w:sz w:val="30"/>
          <w:szCs w:val="30"/>
        </w:rPr>
        <w:t>月</w:t>
      </w:r>
    </w:p>
    <w:p>
      <w:pPr>
        <w:spacing w:line="440" w:lineRule="exact"/>
        <w:ind w:right="99" w:rightChars="47"/>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360" w:lineRule="auto"/>
        <w:ind w:right="-101" w:rightChars="-48"/>
        <w:jc w:val="center"/>
        <w:rPr>
          <w:rFonts w:hint="eastAsia"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sdt>
      <w:sdtPr>
        <w:rPr>
          <w:rFonts w:hint="eastAsia" w:ascii="宋体" w:hAnsi="宋体" w:cs="宋体"/>
        </w:rPr>
        <w:id w:val="147455813"/>
        <w15:color w:val="DBDBDB"/>
        <w:docPartObj>
          <w:docPartGallery w:val="Table of Contents"/>
          <w:docPartUnique/>
        </w:docPartObj>
      </w:sdtPr>
      <w:sdtEndPr>
        <w:rPr>
          <w:rFonts w:hint="eastAsia" w:ascii="宋体" w:hAnsi="宋体" w:cs="宋体"/>
          <w:b/>
        </w:rPr>
      </w:sdtEndPr>
      <w:sdtContent>
        <w:p>
          <w:pPr>
            <w:jc w:val="center"/>
            <w:rPr>
              <w:rFonts w:hint="eastAsia" w:ascii="宋体" w:hAnsi="宋体" w:cs="宋体"/>
              <w:b/>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"_Toc2478" </w:instrText>
          </w:r>
          <w:r>
            <w:fldChar w:fldCharType="separate"/>
          </w:r>
          <w:r>
            <w:rPr>
              <w:rFonts w:hint="eastAsia" w:ascii="宋体" w:hAnsi="宋体" w:cs="宋体"/>
              <w:b/>
              <w:bCs/>
              <w:sz w:val="24"/>
              <w:szCs w:val="44"/>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_Toc2478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"_Toc823" </w:instrText>
          </w:r>
          <w:r>
            <w:fldChar w:fldCharType="separate"/>
          </w:r>
          <w:r>
            <w:rPr>
              <w:rFonts w:hint="eastAsia" w:ascii="宋体" w:hAnsi="宋体" w:cs="宋体"/>
              <w:sz w:val="24"/>
              <w:szCs w:val="28"/>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_Toc823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"_Toc13419" </w:instrText>
          </w:r>
          <w:r>
            <w:fldChar w:fldCharType="separate"/>
          </w:r>
          <w:r>
            <w:rPr>
              <w:rFonts w:hint="eastAsia" w:ascii="宋体" w:hAnsi="宋体" w:cs="宋体"/>
              <w:sz w:val="24"/>
              <w:szCs w:val="28"/>
            </w:rPr>
            <w:t>二、投标人的资格要求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"_Toc819" </w:instrText>
          </w:r>
          <w:r>
            <w:fldChar w:fldCharType="separate"/>
          </w:r>
          <w:r>
            <w:rPr>
              <w:rFonts w:hint="eastAsia" w:ascii="宋体" w:hAnsi="宋体" w:cs="宋体"/>
              <w:sz w:val="24"/>
              <w:szCs w:val="28"/>
            </w:rPr>
            <w:t>三、获取招标文件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"_Toc29490" </w:instrText>
          </w:r>
          <w:r>
            <w:fldChar w:fldCharType="separate"/>
          </w:r>
          <w:r>
            <w:rPr>
              <w:rFonts w:hint="eastAsia" w:ascii="宋体" w:hAnsi="宋体" w:cs="宋体"/>
              <w:sz w:val="24"/>
              <w:szCs w:val="28"/>
            </w:rPr>
            <w:t>四、提交投标文件截止时间、开标时间和地点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_Toc29490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"_Toc29729" </w:instrText>
          </w:r>
          <w:r>
            <w:fldChar w:fldCharType="separate"/>
          </w:r>
          <w:r>
            <w:rPr>
              <w:rFonts w:hint="eastAsia" w:ascii="宋体" w:hAnsi="宋体" w:cs="宋体"/>
              <w:sz w:val="24"/>
              <w:szCs w:val="28"/>
            </w:rPr>
            <w:t>五、对本次招标提出询问，请按以下方式联系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_Toc29729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"_Toc5248" </w:instrText>
          </w:r>
          <w:r>
            <w:fldChar w:fldCharType="separate"/>
          </w:r>
          <w:r>
            <w:rPr>
              <w:rFonts w:hint="eastAsia" w:ascii="宋体" w:hAnsi="宋体" w:cs="宋体"/>
              <w:sz w:val="24"/>
              <w:szCs w:val="28"/>
            </w:rPr>
            <w:t>六、异议处理方式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_Toc5248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"_Toc18453" </w:instrText>
          </w:r>
          <w:r>
            <w:fldChar w:fldCharType="separate"/>
          </w:r>
          <w:r>
            <w:rPr>
              <w:rFonts w:hint="eastAsia" w:ascii="宋体" w:hAnsi="宋体" w:cs="宋体"/>
              <w:b/>
              <w:bCs/>
              <w:sz w:val="24"/>
              <w:szCs w:val="44"/>
            </w:rPr>
            <w:t>第二章  投标须知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_Toc18453 \h </w:instrText>
          </w:r>
          <w:r>
            <w:rPr>
              <w:rFonts w:hint="eastAsia" w:ascii="宋体" w:hAnsi="宋体" w:cs="宋体"/>
              <w:b/>
              <w:sz w:val="24"/>
              <w:szCs w:val="24"/>
            </w:rPr>
            <w:fldChar w:fldCharType="separate"/>
          </w:r>
          <w:r>
            <w:rPr>
              <w:rFonts w:hint="eastAsia" w:ascii="宋体" w:hAnsi="宋体" w:cs="宋体"/>
              <w:b/>
              <w:sz w:val="24"/>
              <w:szCs w:val="24"/>
            </w:rPr>
            <w:t>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"_Toc13484" </w:instrText>
          </w:r>
          <w:r>
            <w:fldChar w:fldCharType="separate"/>
          </w:r>
          <w:r>
            <w:rPr>
              <w:rFonts w:hint="eastAsia" w:ascii="宋体" w:hAnsi="宋体" w:cs="宋体"/>
              <w:sz w:val="24"/>
              <w:szCs w:val="28"/>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_Toc13484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"_Toc18575" </w:instrText>
          </w:r>
          <w:r>
            <w:fldChar w:fldCharType="separate"/>
          </w:r>
          <w:r>
            <w:rPr>
              <w:rFonts w:hint="eastAsia" w:ascii="宋体" w:hAnsi="宋体" w:cs="宋体"/>
              <w:sz w:val="24"/>
              <w:szCs w:val="28"/>
            </w:rPr>
            <w:t>二、招标文件构成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_Toc18575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"_Toc28896" </w:instrText>
          </w:r>
          <w:r>
            <w:fldChar w:fldCharType="separate"/>
          </w:r>
          <w:r>
            <w:rPr>
              <w:rFonts w:hint="eastAsia" w:ascii="宋体" w:hAnsi="宋体" w:cs="宋体"/>
              <w:sz w:val="24"/>
              <w:szCs w:val="28"/>
            </w:rPr>
            <w:t>三、招标文件由招标人解释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_Toc28896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"_Toc14640" </w:instrText>
          </w:r>
          <w:r>
            <w:fldChar w:fldCharType="separate"/>
          </w:r>
          <w:r>
            <w:rPr>
              <w:rFonts w:hint="eastAsia" w:ascii="宋体" w:hAnsi="宋体" w:cs="宋体"/>
              <w:sz w:val="24"/>
              <w:szCs w:val="28"/>
            </w:rPr>
            <w:t>四、招标文件的澄清、修改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_Toc14640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"_Toc5352" </w:instrText>
          </w:r>
          <w:r>
            <w:fldChar w:fldCharType="separate"/>
          </w:r>
          <w:r>
            <w:rPr>
              <w:rFonts w:hint="eastAsia" w:ascii="宋体" w:hAnsi="宋体" w:cs="宋体"/>
              <w:sz w:val="24"/>
              <w:szCs w:val="28"/>
            </w:rPr>
            <w:t>五、投标文件的组成、编制、密封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_Toc5352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"_Toc14973" </w:instrText>
          </w:r>
          <w:r>
            <w:fldChar w:fldCharType="separate"/>
          </w:r>
          <w:r>
            <w:rPr>
              <w:rFonts w:hint="eastAsia" w:ascii="宋体" w:hAnsi="宋体" w:cs="宋体"/>
              <w:sz w:val="24"/>
              <w:szCs w:val="28"/>
            </w:rPr>
            <w:t>六、投标报价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_Toc14973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"_Toc23410" </w:instrText>
          </w:r>
          <w:r>
            <w:fldChar w:fldCharType="separate"/>
          </w:r>
          <w:r>
            <w:rPr>
              <w:rFonts w:hint="eastAsia" w:ascii="宋体" w:hAnsi="宋体" w:cs="宋体"/>
              <w:sz w:val="24"/>
              <w:szCs w:val="28"/>
            </w:rPr>
            <w:t>七、投标有效期和投标保证金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_Toc23410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"_Toc20387" </w:instrText>
          </w:r>
          <w:r>
            <w:fldChar w:fldCharType="separate"/>
          </w:r>
          <w:r>
            <w:rPr>
              <w:rFonts w:hint="eastAsia" w:ascii="宋体" w:hAnsi="宋体" w:cs="宋体"/>
              <w:sz w:val="24"/>
              <w:szCs w:val="28"/>
            </w:rPr>
            <w:t>八、投标费用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_Toc20387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"_Toc2383" </w:instrText>
          </w:r>
          <w:r>
            <w:fldChar w:fldCharType="separate"/>
          </w:r>
          <w:r>
            <w:rPr>
              <w:rFonts w:hint="eastAsia" w:ascii="宋体" w:hAnsi="宋体" w:cs="宋体"/>
              <w:sz w:val="24"/>
              <w:szCs w:val="28"/>
            </w:rPr>
            <w:t>九、开标与评标流程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_Toc2383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"_Toc1853" </w:instrText>
          </w:r>
          <w:r>
            <w:fldChar w:fldCharType="separate"/>
          </w:r>
          <w:r>
            <w:rPr>
              <w:rFonts w:hint="eastAsia" w:ascii="宋体" w:hAnsi="宋体" w:cs="宋体"/>
              <w:sz w:val="24"/>
              <w:szCs w:val="28"/>
            </w:rPr>
            <w:t>十、 现场考察</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_Toc1853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"_Toc912" </w:instrText>
          </w:r>
          <w:r>
            <w:fldChar w:fldCharType="separate"/>
          </w:r>
          <w:r>
            <w:rPr>
              <w:rFonts w:hint="eastAsia" w:ascii="宋体" w:hAnsi="宋体" w:cs="宋体"/>
              <w:b/>
              <w:sz w:val="24"/>
              <w:szCs w:val="44"/>
            </w:rPr>
            <w:t>第三章  评标办法与评标标准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_Toc912 \h </w:instrText>
          </w:r>
          <w:r>
            <w:rPr>
              <w:rFonts w:hint="eastAsia" w:ascii="宋体" w:hAnsi="宋体" w:cs="宋体"/>
              <w:b/>
              <w:sz w:val="24"/>
              <w:szCs w:val="24"/>
            </w:rPr>
            <w:fldChar w:fldCharType="separate"/>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"_Toc27827" </w:instrText>
          </w:r>
          <w:r>
            <w:fldChar w:fldCharType="separate"/>
          </w:r>
          <w:r>
            <w:rPr>
              <w:rFonts w:hint="eastAsia" w:ascii="宋体" w:hAnsi="宋体" w:cs="宋体"/>
              <w:b/>
              <w:sz w:val="24"/>
              <w:szCs w:val="44"/>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_Toc27827 \h </w:instrText>
          </w:r>
          <w:r>
            <w:rPr>
              <w:rFonts w:hint="eastAsia" w:ascii="宋体" w:hAnsi="宋体" w:cs="宋体"/>
              <w:b/>
              <w:sz w:val="24"/>
              <w:szCs w:val="24"/>
            </w:rPr>
            <w:fldChar w:fldCharType="separate"/>
          </w:r>
          <w:r>
            <w:rPr>
              <w:rFonts w:hint="eastAsia" w:ascii="宋体" w:hAnsi="宋体" w:cs="宋体"/>
              <w:b/>
              <w:sz w:val="24"/>
              <w:szCs w:val="24"/>
            </w:rPr>
            <w:t>13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"_Toc15112" </w:instrText>
          </w:r>
          <w:r>
            <w:fldChar w:fldCharType="separate"/>
          </w:r>
          <w:r>
            <w:rPr>
              <w:rFonts w:hint="eastAsia" w:ascii="宋体" w:hAnsi="宋体" w:cs="宋体"/>
              <w:b/>
              <w:sz w:val="24"/>
              <w:szCs w:val="44"/>
              <w:lang w:val="zh-CN"/>
            </w:rPr>
            <w:t>第五章  质疑提出和处理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_Toc15112 \h </w:instrText>
          </w:r>
          <w:r>
            <w:rPr>
              <w:rFonts w:hint="eastAsia" w:ascii="宋体" w:hAnsi="宋体" w:cs="宋体"/>
              <w:b/>
              <w:sz w:val="24"/>
              <w:szCs w:val="24"/>
            </w:rPr>
            <w:fldChar w:fldCharType="separate"/>
          </w:r>
          <w:r>
            <w:rPr>
              <w:rFonts w:hint="eastAsia" w:ascii="宋体" w:hAnsi="宋体" w:cs="宋体"/>
              <w:b/>
              <w:sz w:val="24"/>
              <w:szCs w:val="24"/>
            </w:rPr>
            <w:t>14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"_Toc26916" </w:instrText>
          </w:r>
          <w:r>
            <w:fldChar w:fldCharType="separate"/>
          </w:r>
          <w:r>
            <w:rPr>
              <w:rFonts w:hint="eastAsia" w:ascii="宋体" w:hAnsi="宋体" w:cs="宋体"/>
              <w:b/>
              <w:sz w:val="24"/>
              <w:szCs w:val="44"/>
              <w:lang w:val="zh-CN"/>
            </w:rPr>
            <w:t>第六章  投标文件组成</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_Toc26916 \h </w:instrText>
          </w:r>
          <w:r>
            <w:rPr>
              <w:rFonts w:hint="eastAsia" w:ascii="宋体" w:hAnsi="宋体" w:cs="宋体"/>
              <w:b/>
              <w:sz w:val="24"/>
              <w:szCs w:val="24"/>
            </w:rPr>
            <w:fldChar w:fldCharType="separate"/>
          </w:r>
          <w:r>
            <w:rPr>
              <w:rFonts w:hint="eastAsia" w:ascii="宋体" w:hAnsi="宋体" w:cs="宋体"/>
              <w:b/>
              <w:sz w:val="24"/>
              <w:szCs w:val="24"/>
            </w:rPr>
            <w:t>30</w:t>
          </w:r>
          <w:r>
            <w:rPr>
              <w:rFonts w:hint="eastAsia" w:ascii="宋体" w:hAnsi="宋体" w:cs="宋体"/>
              <w:b/>
              <w:sz w:val="24"/>
              <w:szCs w:val="24"/>
            </w:rPr>
            <w:fldChar w:fldCharType="end"/>
          </w:r>
          <w:r>
            <w:rPr>
              <w:rFonts w:hint="eastAsia" w:ascii="宋体" w:hAnsi="宋体" w:cs="宋体"/>
              <w:b/>
              <w:sz w:val="24"/>
              <w:szCs w:val="24"/>
            </w:rPr>
            <w:fldChar w:fldCharType="end"/>
          </w:r>
        </w:p>
        <w:p>
          <w:pPr>
            <w:spacing w:line="440" w:lineRule="exact"/>
            <w:ind w:right="-941" w:rightChars="-448"/>
            <w:rPr>
              <w:rFonts w:hint="eastAsia" w:ascii="宋体" w:hAnsi="宋体" w:cs="宋体"/>
              <w:b/>
            </w:rPr>
          </w:pPr>
          <w:r>
            <w:rPr>
              <w:rFonts w:hint="eastAsia" w:ascii="宋体" w:hAnsi="宋体" w:cs="宋体"/>
              <w:b/>
            </w:rPr>
            <w:fldChar w:fldCharType="end"/>
          </w:r>
        </w:p>
      </w:sdtContent>
    </w:sdt>
    <w:p>
      <w:pPr>
        <w:pStyle w:val="2"/>
        <w:ind w:firstLine="640"/>
        <w:rPr>
          <w:rFonts w:hint="eastAsia" w:ascii="宋体" w:hAnsi="宋体" w:eastAsia="宋体" w:cs="宋体"/>
        </w:rPr>
        <w:sectPr>
          <w:footerReference r:id="rId3" w:type="default"/>
          <w:pgSz w:w="11905" w:h="16838"/>
          <w:pgMar w:top="1440" w:right="1803" w:bottom="1440" w:left="1803" w:header="850" w:footer="992" w:gutter="0"/>
          <w:pgNumType w:start="1"/>
          <w:cols w:space="720" w:num="1"/>
          <w:docGrid w:type="lines" w:linePitch="325" w:charSpace="0"/>
        </w:sectPr>
      </w:pPr>
    </w:p>
    <w:p>
      <w:pPr>
        <w:spacing w:line="440" w:lineRule="exact"/>
        <w:ind w:left="-1" w:right="-733" w:rightChars="-349"/>
        <w:jc w:val="center"/>
        <w:outlineLvl w:val="0"/>
        <w:rPr>
          <w:rFonts w:hint="eastAsia" w:ascii="宋体" w:hAnsi="宋体" w:cs="宋体"/>
          <w:b/>
          <w:bCs/>
          <w:sz w:val="32"/>
          <w:szCs w:val="32"/>
        </w:rPr>
      </w:pPr>
      <w:bookmarkStart w:id="2" w:name="_Toc25670"/>
      <w:bookmarkStart w:id="3" w:name="_Toc8150"/>
      <w:bookmarkStart w:id="4" w:name="_Toc16151"/>
      <w:bookmarkStart w:id="5" w:name="_Toc6432"/>
      <w:bookmarkStart w:id="6" w:name="_Toc31157"/>
      <w:bookmarkStart w:id="7" w:name="_Toc2478"/>
      <w:r>
        <w:rPr>
          <w:rFonts w:hint="eastAsia" w:ascii="宋体" w:hAnsi="宋体" w:cs="宋体"/>
          <w:b/>
          <w:bCs/>
          <w:sz w:val="32"/>
          <w:szCs w:val="32"/>
        </w:rPr>
        <w:t xml:space="preserve">第一章 </w:t>
      </w:r>
      <w:bookmarkStart w:id="8" w:name="OLE_LINK7"/>
      <w:bookmarkStart w:id="9" w:name="OLE_LINK5"/>
      <w:r>
        <w:rPr>
          <w:rFonts w:hint="eastAsia" w:ascii="宋体" w:hAnsi="宋体" w:cs="宋体"/>
          <w:b/>
          <w:bCs/>
          <w:sz w:val="32"/>
          <w:szCs w:val="32"/>
        </w:rPr>
        <w:t xml:space="preserve"> 招标公告</w:t>
      </w:r>
      <w:bookmarkEnd w:id="2"/>
      <w:bookmarkEnd w:id="3"/>
      <w:bookmarkEnd w:id="4"/>
      <w:bookmarkEnd w:id="5"/>
      <w:bookmarkEnd w:id="6"/>
      <w:bookmarkEnd w:id="7"/>
    </w:p>
    <w:p>
      <w:pPr>
        <w:spacing w:line="440" w:lineRule="exact"/>
        <w:ind w:left="420" w:leftChars="200" w:right="-733" w:rightChars="-349" w:firstLine="314" w:firstLineChars="131"/>
        <w:rPr>
          <w:rFonts w:hint="eastAsia" w:ascii="宋体" w:hAnsi="宋体" w:cs="宋体"/>
          <w:kern w:val="58"/>
          <w:sz w:val="24"/>
          <w:u w:val="single"/>
        </w:rPr>
      </w:pPr>
      <w:bookmarkStart w:id="10" w:name="OLE_LINK6"/>
    </w:p>
    <w:p>
      <w:pPr>
        <w:spacing w:line="440" w:lineRule="exact"/>
        <w:ind w:right="-733" w:rightChars="-349" w:firstLine="420" w:firstLineChars="200"/>
        <w:rPr>
          <w:rFonts w:hint="eastAsia" w:ascii="宋体" w:hAnsi="宋体" w:cs="宋体"/>
          <w:szCs w:val="21"/>
        </w:rPr>
      </w:pPr>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lang w:eastAsia="zh-CN"/>
        </w:rPr>
        <w:t>南通轨道城市服务有限公司2026年度第二批劳务合作项目</w:t>
      </w:r>
      <w:r>
        <w:rPr>
          <w:rFonts w:hint="eastAsia" w:ascii="宋体" w:hAnsi="宋体" w:cs="宋体"/>
          <w:kern w:val="58"/>
          <w:szCs w:val="21"/>
        </w:rPr>
        <w:t>进行公开招标。</w:t>
      </w:r>
    </w:p>
    <w:p>
      <w:pPr>
        <w:spacing w:line="440" w:lineRule="exact"/>
        <w:ind w:right="-733" w:rightChars="-349" w:firstLine="422" w:firstLineChars="200"/>
        <w:outlineLvl w:val="1"/>
        <w:rPr>
          <w:rFonts w:hint="eastAsia" w:ascii="宋体" w:hAnsi="宋体" w:cs="宋体"/>
          <w:b/>
          <w:szCs w:val="21"/>
        </w:rPr>
      </w:pPr>
      <w:bookmarkStart w:id="11" w:name="_Toc15898"/>
      <w:bookmarkStart w:id="12" w:name="_Toc823"/>
      <w:bookmarkStart w:id="13" w:name="_Toc17556"/>
      <w:r>
        <w:rPr>
          <w:rFonts w:hint="eastAsia" w:ascii="宋体" w:hAnsi="宋体" w:cs="宋体"/>
          <w:b/>
          <w:szCs w:val="21"/>
        </w:rPr>
        <w:t>一、项目基本情况</w:t>
      </w:r>
      <w:bookmarkEnd w:id="11"/>
      <w:bookmarkEnd w:id="12"/>
      <w:bookmarkEnd w:id="13"/>
    </w:p>
    <w:p>
      <w:pPr>
        <w:spacing w:line="440" w:lineRule="exact"/>
        <w:ind w:right="-733" w:rightChars="-349"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南通轨道城市服务有限公司2026年度第二批劳务合作项目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最高限价：</w:t>
      </w:r>
      <w:r>
        <w:rPr>
          <w:rFonts w:hint="eastAsia" w:ascii="宋体" w:hAnsi="宋体" w:cs="宋体"/>
          <w:szCs w:val="21"/>
          <w:lang w:val="en-US" w:eastAsia="zh-CN"/>
        </w:rPr>
        <w:t>198</w:t>
      </w:r>
      <w:r>
        <w:rPr>
          <w:rFonts w:hint="eastAsia" w:ascii="宋体" w:hAnsi="宋体" w:cs="宋体"/>
          <w:szCs w:val="21"/>
        </w:rPr>
        <w:t>万元，报价超过最高限价的为无效投标。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服务期限：服务期为1年，具体起始时间以甲方书面通知为准。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招标范围：</w:t>
      </w:r>
      <w:r>
        <w:rPr>
          <w:rFonts w:hint="eastAsia" w:ascii="宋体" w:hAnsi="宋体" w:cs="宋体"/>
          <w:szCs w:val="21"/>
          <w:lang w:val="en-US" w:eastAsia="zh-CN"/>
        </w:rPr>
        <w:t>案场人员劳务外包服务，工作地点暂定为南通元瑞雅苑、上瑞嘉苑售楼部案场，具体以招标人书面通知为准。</w:t>
      </w:r>
    </w:p>
    <w:p>
      <w:pPr>
        <w:spacing w:line="440" w:lineRule="exact"/>
        <w:ind w:right="-733" w:rightChars="-349" w:firstLine="422" w:firstLineChars="200"/>
        <w:outlineLvl w:val="1"/>
        <w:rPr>
          <w:rFonts w:hint="eastAsia" w:ascii="宋体" w:hAnsi="宋体" w:cs="宋体"/>
          <w:b/>
          <w:szCs w:val="21"/>
        </w:rPr>
      </w:pPr>
      <w:bookmarkStart w:id="14" w:name="_Toc15757"/>
      <w:bookmarkStart w:id="15" w:name="_Toc13419"/>
      <w:bookmarkStart w:id="16" w:name="_Toc27384"/>
      <w:r>
        <w:rPr>
          <w:rFonts w:hint="eastAsia" w:ascii="宋体" w:hAnsi="宋体" w:cs="宋体"/>
          <w:b/>
          <w:szCs w:val="21"/>
        </w:rPr>
        <w:t>二、投标人的资格要求</w:t>
      </w:r>
      <w:bookmarkEnd w:id="14"/>
      <w:bookmarkEnd w:id="15"/>
      <w:bookmarkEnd w:id="16"/>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1、投标人应具备的资质条件要求：</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lang w:val="en-US" w:eastAsia="zh-CN"/>
        </w:rPr>
        <w:t>1.1投标人须是具有独立法人资格的企事业单位，同时持有有效的营业执照或事业单位法人证书。</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lang w:val="en-US" w:eastAsia="zh-CN"/>
        </w:rPr>
        <w:t>1.2投标人具有劳动行政部门核发的在有效期内的人力资源服务许可证或劳务派遣经营许可证。</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1.3投标人自2023年1月1日起至本公告发布之日起，具有1项不少于15人的劳务外包（或劳务派遣或物业服务）项目业绩（须包含安保和保洁岗位）。</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2、本项目不接受联合体投标。</w:t>
      </w:r>
    </w:p>
    <w:p>
      <w:pPr>
        <w:spacing w:line="440" w:lineRule="exact"/>
        <w:ind w:right="-733" w:rightChars="-349" w:firstLine="422" w:firstLineChars="200"/>
        <w:outlineLvl w:val="1"/>
        <w:rPr>
          <w:rFonts w:hint="eastAsia" w:ascii="宋体" w:hAnsi="宋体" w:cs="宋体"/>
          <w:b/>
          <w:szCs w:val="21"/>
        </w:rPr>
      </w:pPr>
      <w:bookmarkStart w:id="17" w:name="_Toc22911"/>
      <w:bookmarkStart w:id="18" w:name="_Toc21654"/>
      <w:bookmarkStart w:id="19" w:name="_Toc819"/>
      <w:r>
        <w:rPr>
          <w:rFonts w:hint="eastAsia" w:ascii="宋体" w:hAnsi="宋体" w:cs="宋体"/>
          <w:b/>
          <w:szCs w:val="21"/>
        </w:rPr>
        <w:t>三、获取招标文件</w:t>
      </w:r>
      <w:bookmarkEnd w:id="17"/>
      <w:bookmarkEnd w:id="18"/>
      <w:bookmarkEnd w:id="19"/>
    </w:p>
    <w:p>
      <w:pPr>
        <w:wordWrap w:val="0"/>
        <w:spacing w:line="440" w:lineRule="exact"/>
        <w:ind w:right="-733" w:rightChars="-349" w:firstLine="420" w:firstLineChars="200"/>
        <w:rPr>
          <w:rFonts w:hint="eastAsia" w:ascii="宋体" w:hAnsi="宋体" w:cs="宋体"/>
          <w:szCs w:val="21"/>
        </w:rPr>
      </w:pPr>
      <w:bookmarkStart w:id="20" w:name="_Toc10576"/>
      <w:r>
        <w:rPr>
          <w:rFonts w:hint="eastAsia" w:ascii="宋体" w:hAnsi="宋体" w:cs="宋体"/>
          <w:szCs w:val="21"/>
        </w:rPr>
        <w:t>本次招标公告在南通轨道交通集团有限公司官网、中国招标投标公共服务平台上发布。</w:t>
      </w:r>
    </w:p>
    <w:p>
      <w:pPr>
        <w:wordWrap w:val="0"/>
        <w:spacing w:line="440" w:lineRule="exact"/>
        <w:ind w:right="-733" w:rightChars="-349" w:firstLine="420" w:firstLineChars="200"/>
        <w:rPr>
          <w:rFonts w:hint="eastAsia" w:ascii="宋体" w:hAnsi="宋体" w:eastAsia="宋体" w:cs="宋体"/>
          <w:szCs w:val="21"/>
          <w:lang w:eastAsia="zh-CN"/>
        </w:rPr>
      </w:pPr>
      <w:r>
        <w:rPr>
          <w:rFonts w:hint="eastAsia" w:ascii="宋体" w:hAnsi="宋体" w:cs="宋体"/>
          <w:szCs w:val="21"/>
        </w:rPr>
        <w:t>有意参加本项目投标的单位，请在南通轨道交通集团有限公司官网</w:t>
      </w:r>
      <w:r>
        <w:rPr>
          <w:rFonts w:hint="eastAsia" w:ascii="宋体" w:hAnsi="宋体" w:cs="宋体"/>
          <w:szCs w:val="21"/>
          <w:lang w:val="en-US" w:eastAsia="zh-CN"/>
        </w:rPr>
        <w:t>本公告下方</w:t>
      </w:r>
      <w:r>
        <w:rPr>
          <w:rFonts w:hint="eastAsia" w:ascii="宋体" w:hAnsi="宋体" w:cs="宋体"/>
          <w:szCs w:val="21"/>
        </w:rPr>
        <w:t>获取电子招标文件</w:t>
      </w:r>
      <w:r>
        <w:rPr>
          <w:rFonts w:hint="eastAsia" w:ascii="宋体" w:hAnsi="宋体" w:cs="宋体"/>
          <w:szCs w:val="21"/>
          <w:lang w:eastAsia="zh-CN"/>
        </w:rPr>
        <w:t>。</w:t>
      </w:r>
    </w:p>
    <w:p>
      <w:pPr>
        <w:spacing w:line="440" w:lineRule="exact"/>
        <w:ind w:right="-733" w:rightChars="-349" w:firstLine="422" w:firstLineChars="200"/>
        <w:outlineLvl w:val="1"/>
        <w:rPr>
          <w:rFonts w:hint="eastAsia" w:ascii="宋体" w:hAnsi="宋体" w:cs="宋体"/>
          <w:b/>
          <w:szCs w:val="21"/>
        </w:rPr>
      </w:pPr>
      <w:bookmarkStart w:id="21" w:name="_Toc30270"/>
      <w:bookmarkStart w:id="22" w:name="_Toc29490"/>
      <w:r>
        <w:rPr>
          <w:rFonts w:hint="eastAsia" w:ascii="宋体" w:hAnsi="宋体" w:cs="宋体"/>
          <w:b/>
          <w:szCs w:val="21"/>
        </w:rPr>
        <w:t>四、提交投标文件截止时间、开标时间和地点</w:t>
      </w:r>
      <w:bookmarkEnd w:id="20"/>
      <w:bookmarkEnd w:id="21"/>
      <w:bookmarkEnd w:id="22"/>
    </w:p>
    <w:p>
      <w:pPr>
        <w:spacing w:line="440" w:lineRule="exact"/>
        <w:ind w:right="-733" w:rightChars="-349" w:firstLine="420" w:firstLineChars="200"/>
        <w:rPr>
          <w:rFonts w:hint="default" w:ascii="宋体" w:hAnsi="宋体" w:eastAsia="宋体" w:cs="宋体"/>
          <w:szCs w:val="21"/>
          <w:lang w:val="en-US" w:eastAsia="zh-CN"/>
        </w:rPr>
      </w:pPr>
      <w:bookmarkStart w:id="23" w:name="_Toc11233"/>
      <w:r>
        <w:rPr>
          <w:rFonts w:hint="eastAsia" w:ascii="宋体" w:hAnsi="宋体" w:cs="宋体"/>
          <w:szCs w:val="21"/>
        </w:rPr>
        <w:t>投标文件递交起止时间：202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日13时30分-14时00分</w:t>
      </w:r>
      <w:r>
        <w:rPr>
          <w:rFonts w:hint="eastAsia" w:ascii="宋体" w:hAnsi="宋体" w:cs="宋体"/>
          <w:szCs w:val="21"/>
          <w:lang w:eastAsia="zh-CN"/>
        </w:rPr>
        <w:t>（</w:t>
      </w:r>
      <w:r>
        <w:rPr>
          <w:rFonts w:hint="eastAsia" w:ascii="宋体" w:hAnsi="宋体" w:cs="宋体"/>
          <w:szCs w:val="21"/>
          <w:lang w:val="en-US" w:eastAsia="zh-CN"/>
        </w:rPr>
        <w:t>北京时间，下同</w:t>
      </w:r>
      <w:r>
        <w:rPr>
          <w:rFonts w:hint="eastAsia" w:ascii="宋体" w:hAnsi="宋体" w:cs="宋体"/>
          <w:szCs w:val="21"/>
          <w:lang w:eastAsia="zh-CN"/>
        </w:rPr>
        <w:t>）</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投标截止时间为：202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日14时00分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开标时间：同投标截止时间</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开标地点：南通市崇川区崇川路158号15楼1506开标室</w:t>
      </w:r>
    </w:p>
    <w:p>
      <w:pPr>
        <w:spacing w:line="440" w:lineRule="exact"/>
        <w:ind w:right="-733" w:rightChars="-349" w:firstLine="422" w:firstLineChars="200"/>
        <w:outlineLvl w:val="1"/>
        <w:rPr>
          <w:rFonts w:hint="eastAsia" w:ascii="宋体" w:hAnsi="宋体" w:cs="宋体"/>
          <w:b/>
          <w:szCs w:val="21"/>
        </w:rPr>
      </w:pPr>
      <w:bookmarkStart w:id="24" w:name="_Toc29729"/>
      <w:bookmarkStart w:id="25" w:name="_Toc20467"/>
      <w:r>
        <w:rPr>
          <w:rFonts w:hint="eastAsia" w:ascii="宋体" w:hAnsi="宋体" w:cs="宋体"/>
          <w:b/>
          <w:szCs w:val="21"/>
        </w:rPr>
        <w:t>五、对本次招标提出询问，请按以下方式联系</w:t>
      </w:r>
      <w:bookmarkEnd w:id="23"/>
      <w:bookmarkEnd w:id="24"/>
      <w:bookmarkEnd w:id="25"/>
    </w:p>
    <w:p>
      <w:pPr>
        <w:spacing w:line="440" w:lineRule="exact"/>
        <w:ind w:right="-733" w:rightChars="-349" w:firstLine="420" w:firstLineChars="200"/>
        <w:rPr>
          <w:rFonts w:hint="eastAsia" w:ascii="宋体" w:hAnsi="宋体" w:cs="宋体"/>
          <w:szCs w:val="21"/>
        </w:rPr>
      </w:pPr>
      <w:bookmarkStart w:id="26" w:name="_Toc11164"/>
      <w:r>
        <w:rPr>
          <w:rFonts w:hint="eastAsia" w:ascii="宋体" w:hAnsi="宋体" w:cs="宋体"/>
          <w:szCs w:val="21"/>
        </w:rPr>
        <w:t>招标人信息</w:t>
      </w:r>
      <w:bookmarkEnd w:id="26"/>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联系方式：刘女士，18862988660</w:t>
      </w:r>
    </w:p>
    <w:p>
      <w:pPr>
        <w:spacing w:line="440" w:lineRule="exact"/>
        <w:ind w:right="-733" w:rightChars="-349" w:firstLine="420" w:firstLineChars="200"/>
        <w:rPr>
          <w:rFonts w:hint="eastAsia" w:ascii="宋体" w:hAnsi="宋体" w:cs="宋体"/>
          <w:szCs w:val="21"/>
        </w:rPr>
      </w:pPr>
      <w:bookmarkStart w:id="27" w:name="_Toc24651"/>
      <w:r>
        <w:rPr>
          <w:rFonts w:hint="eastAsia" w:ascii="宋体" w:hAnsi="宋体" w:cs="宋体"/>
          <w:szCs w:val="21"/>
        </w:rPr>
        <w:t>招标代理机构信息</w:t>
      </w:r>
      <w:bookmarkEnd w:id="2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联系方式：李先生，15151361032</w:t>
      </w:r>
    </w:p>
    <w:p>
      <w:pPr>
        <w:spacing w:line="440" w:lineRule="exact"/>
        <w:ind w:right="-733" w:rightChars="-349" w:firstLine="422" w:firstLineChars="200"/>
        <w:outlineLvl w:val="1"/>
        <w:rPr>
          <w:rFonts w:hint="eastAsia" w:ascii="宋体" w:hAnsi="宋体" w:cs="宋体"/>
          <w:b/>
          <w:szCs w:val="21"/>
        </w:rPr>
      </w:pPr>
      <w:bookmarkStart w:id="28" w:name="_Toc5248"/>
      <w:r>
        <w:rPr>
          <w:rFonts w:hint="eastAsia" w:ascii="宋体" w:hAnsi="宋体" w:cs="宋体"/>
          <w:b/>
          <w:szCs w:val="21"/>
        </w:rPr>
        <w:t>六、异议处理方式</w:t>
      </w:r>
      <w:bookmarkEnd w:id="28"/>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人或者其他利害关系人对招标文件有异议的，应当向招标人提出。受理异议部门：综合管理部；电话：0513-80813993（请在工作时间上午9：00－11：30，下午13：30－17：30联系）；通信地址：南通市崇川区崇川路158号18楼1801。</w:t>
      </w:r>
    </w:p>
    <w:p>
      <w:pPr>
        <w:spacing w:line="440" w:lineRule="exact"/>
        <w:ind w:left="420" w:leftChars="200" w:right="-733" w:rightChars="-349" w:firstLine="275" w:firstLineChars="131"/>
        <w:rPr>
          <w:rFonts w:hint="eastAsia" w:ascii="宋体" w:hAnsi="宋体" w:cs="宋体"/>
          <w:szCs w:val="21"/>
        </w:rPr>
      </w:pPr>
    </w:p>
    <w:p>
      <w:pPr>
        <w:spacing w:line="440" w:lineRule="exact"/>
        <w:ind w:left="420" w:leftChars="200" w:right="-733" w:rightChars="-349" w:firstLine="275" w:firstLineChars="131"/>
        <w:jc w:val="right"/>
        <w:rPr>
          <w:rFonts w:hint="eastAsia" w:ascii="宋体" w:hAnsi="宋体" w:cs="宋体"/>
          <w:szCs w:val="21"/>
        </w:rPr>
      </w:pPr>
    </w:p>
    <w:p>
      <w:pPr>
        <w:spacing w:line="440" w:lineRule="exact"/>
        <w:ind w:left="420" w:leftChars="200" w:right="-733" w:rightChars="-349" w:firstLine="314" w:firstLineChars="131"/>
        <w:jc w:val="right"/>
        <w:rPr>
          <w:rFonts w:hint="eastAsia" w:ascii="宋体" w:hAnsi="宋体" w:cs="宋体"/>
          <w:bCs/>
          <w:sz w:val="24"/>
        </w:rPr>
      </w:pPr>
    </w:p>
    <w:p>
      <w:pPr>
        <w:spacing w:line="440" w:lineRule="exact"/>
        <w:ind w:left="420" w:leftChars="200" w:right="-733" w:rightChars="-349" w:firstLine="314" w:firstLineChars="131"/>
        <w:rPr>
          <w:rFonts w:hint="eastAsia" w:ascii="宋体" w:hAnsi="宋体" w:cs="宋体"/>
          <w:bCs/>
          <w:sz w:val="24"/>
        </w:rPr>
      </w:pPr>
    </w:p>
    <w:p>
      <w:pPr>
        <w:spacing w:line="440" w:lineRule="exact"/>
        <w:ind w:left="420" w:leftChars="200" w:right="-733" w:rightChars="-349" w:firstLine="314" w:firstLineChars="131"/>
        <w:jc w:val="right"/>
        <w:rPr>
          <w:rFonts w:hint="eastAsia" w:ascii="宋体" w:hAnsi="宋体" w:cs="宋体"/>
          <w:bCs/>
          <w:sz w:val="24"/>
        </w:rPr>
      </w:pPr>
    </w:p>
    <w:p>
      <w:pPr>
        <w:ind w:left="420" w:leftChars="200" w:right="-733" w:rightChars="-349" w:firstLine="421" w:firstLineChars="131"/>
        <w:rPr>
          <w:rFonts w:hint="eastAsia" w:ascii="宋体" w:hAnsi="宋体" w:cs="宋体"/>
          <w:b/>
          <w:bCs/>
          <w:sz w:val="28"/>
          <w:szCs w:val="28"/>
        </w:rPr>
      </w:pPr>
      <w:bookmarkStart w:id="29" w:name="_Toc27473"/>
      <w:bookmarkStart w:id="30" w:name="_Toc11734"/>
      <w:bookmarkStart w:id="31" w:name="_Toc32507"/>
      <w:bookmarkStart w:id="32" w:name="_Toc26213"/>
      <w:r>
        <w:rPr>
          <w:rFonts w:hint="eastAsia" w:ascii="宋体" w:hAnsi="宋体" w:cs="宋体"/>
          <w:b/>
          <w:bCs/>
          <w:sz w:val="32"/>
          <w:szCs w:val="32"/>
        </w:rPr>
        <w:br w:type="page"/>
      </w:r>
      <w:bookmarkStart w:id="33" w:name="_Toc28142"/>
    </w:p>
    <w:p>
      <w:pPr>
        <w:spacing w:line="440" w:lineRule="exact"/>
        <w:ind w:left="421" w:right="-733" w:rightChars="-349" w:hanging="421" w:hangingChars="131"/>
        <w:jc w:val="center"/>
        <w:outlineLvl w:val="0"/>
        <w:rPr>
          <w:rFonts w:hint="eastAsia" w:ascii="宋体" w:hAnsi="宋体" w:cs="宋体"/>
          <w:b/>
          <w:bCs/>
          <w:sz w:val="32"/>
          <w:szCs w:val="32"/>
        </w:rPr>
      </w:pPr>
      <w:bookmarkStart w:id="34" w:name="_Toc18453"/>
      <w:r>
        <w:rPr>
          <w:rFonts w:hint="eastAsia" w:ascii="宋体" w:hAnsi="宋体" w:cs="宋体"/>
          <w:b/>
          <w:bCs/>
          <w:sz w:val="32"/>
          <w:szCs w:val="32"/>
        </w:rPr>
        <w:t>第二章  投标须知</w:t>
      </w:r>
      <w:bookmarkEnd w:id="29"/>
      <w:bookmarkEnd w:id="30"/>
      <w:bookmarkEnd w:id="31"/>
      <w:bookmarkEnd w:id="32"/>
      <w:bookmarkEnd w:id="33"/>
      <w:bookmarkEnd w:id="34"/>
    </w:p>
    <w:p>
      <w:pPr>
        <w:ind w:left="420" w:leftChars="200" w:right="-733" w:rightChars="-349" w:firstLine="275" w:firstLineChars="131"/>
        <w:rPr>
          <w:rFonts w:hint="eastAsia" w:ascii="宋体" w:hAnsi="宋体" w:cs="宋体"/>
        </w:rPr>
      </w:pPr>
      <w:bookmarkStart w:id="35" w:name="_Toc21125"/>
      <w:bookmarkStart w:id="36" w:name="_Toc8671"/>
      <w:bookmarkStart w:id="37" w:name="_Toc27566"/>
    </w:p>
    <w:p>
      <w:pPr>
        <w:spacing w:line="440" w:lineRule="exact"/>
        <w:ind w:right="-733" w:rightChars="-349" w:firstLine="422" w:firstLineChars="200"/>
        <w:outlineLvl w:val="1"/>
        <w:rPr>
          <w:rFonts w:hint="eastAsia" w:ascii="宋体" w:hAnsi="宋体" w:cs="宋体"/>
          <w:b/>
          <w:szCs w:val="21"/>
        </w:rPr>
      </w:pPr>
      <w:bookmarkStart w:id="38" w:name="_Toc13484"/>
      <w:r>
        <w:rPr>
          <w:rFonts w:hint="eastAsia" w:ascii="宋体" w:hAnsi="宋体" w:cs="宋体"/>
          <w:b/>
          <w:szCs w:val="21"/>
        </w:rPr>
        <w:t>一、总则</w:t>
      </w:r>
      <w:bookmarkEnd w:id="35"/>
      <w:bookmarkEnd w:id="36"/>
      <w:bookmarkEnd w:id="38"/>
    </w:p>
    <w:p>
      <w:pPr>
        <w:spacing w:line="440" w:lineRule="exact"/>
        <w:ind w:right="-733" w:rightChars="-349" w:firstLine="420" w:firstLineChars="200"/>
        <w:rPr>
          <w:rFonts w:hint="eastAsia" w:ascii="宋体" w:hAnsi="宋体" w:cs="宋体"/>
          <w:szCs w:val="21"/>
        </w:rPr>
      </w:pPr>
      <w:bookmarkStart w:id="39" w:name="_Hlt16619475"/>
      <w:bookmarkEnd w:id="39"/>
      <w:bookmarkStart w:id="40" w:name="_Toc458694821"/>
      <w:bookmarkStart w:id="41" w:name="_Toc16938520"/>
      <w:bookmarkStart w:id="42" w:name="_Toc29623"/>
      <w:bookmarkStart w:id="43" w:name="_Toc20823276"/>
      <w:bookmarkStart w:id="44" w:name="_Toc513029204"/>
      <w:r>
        <w:rPr>
          <w:rFonts w:hint="eastAsia" w:ascii="宋体" w:hAnsi="宋体" w:cs="宋体"/>
          <w:szCs w:val="21"/>
        </w:rPr>
        <w:t>1</w:t>
      </w:r>
      <w:bookmarkEnd w:id="40"/>
      <w:r>
        <w:rPr>
          <w:rFonts w:hint="eastAsia" w:ascii="宋体" w:hAnsi="宋体" w:cs="宋体"/>
          <w:szCs w:val="21"/>
        </w:rPr>
        <w:t>、招标方式</w:t>
      </w:r>
      <w:bookmarkEnd w:id="41"/>
      <w:bookmarkEnd w:id="42"/>
      <w:bookmarkEnd w:id="43"/>
      <w:bookmarkEnd w:id="44"/>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本次招标采取公开招标方式，本招标文件仅适用于招标公告中所述项目。</w:t>
      </w:r>
    </w:p>
    <w:p>
      <w:pPr>
        <w:spacing w:line="440" w:lineRule="exact"/>
        <w:ind w:right="-733" w:rightChars="-349" w:firstLine="420" w:firstLineChars="200"/>
        <w:rPr>
          <w:rFonts w:hint="eastAsia" w:ascii="宋体" w:hAnsi="宋体" w:cs="宋体"/>
          <w:szCs w:val="21"/>
        </w:rPr>
      </w:pPr>
      <w:bookmarkStart w:id="45" w:name="_Toc513029205"/>
      <w:bookmarkStart w:id="46" w:name="_Toc16938521"/>
      <w:bookmarkStart w:id="47" w:name="_Toc20823277"/>
      <w:bookmarkStart w:id="48" w:name="_Toc30478"/>
      <w:r>
        <w:rPr>
          <w:rFonts w:hint="eastAsia" w:ascii="宋体" w:hAnsi="宋体" w:cs="宋体"/>
          <w:szCs w:val="21"/>
        </w:rPr>
        <w:t>2、</w:t>
      </w:r>
      <w:bookmarkEnd w:id="45"/>
      <w:bookmarkEnd w:id="46"/>
      <w:bookmarkEnd w:id="47"/>
      <w:bookmarkStart w:id="49" w:name="_Toc20823278"/>
      <w:bookmarkStart w:id="50" w:name="_Toc513029206"/>
      <w:bookmarkStart w:id="51" w:name="_Toc16938522"/>
      <w:r>
        <w:rPr>
          <w:rFonts w:hint="eastAsia" w:ascii="宋体" w:hAnsi="宋体" w:cs="宋体"/>
          <w:szCs w:val="21"/>
        </w:rPr>
        <w:t>适用法律</w:t>
      </w:r>
      <w:bookmarkEnd w:id="48"/>
      <w:bookmarkEnd w:id="49"/>
      <w:bookmarkEnd w:id="50"/>
      <w:bookmarkEnd w:id="51"/>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本次招标及由此产生的合同受中华人民共和国有关的法律法规制约和保护。</w:t>
      </w:r>
    </w:p>
    <w:p>
      <w:pPr>
        <w:spacing w:line="440" w:lineRule="exact"/>
        <w:ind w:right="-733" w:rightChars="-349" w:firstLine="422" w:firstLineChars="200"/>
        <w:outlineLvl w:val="1"/>
        <w:rPr>
          <w:rFonts w:hint="eastAsia" w:ascii="宋体" w:hAnsi="宋体" w:cs="宋体"/>
          <w:b/>
          <w:szCs w:val="21"/>
        </w:rPr>
      </w:pPr>
      <w:bookmarkStart w:id="52" w:name="_Toc18575"/>
      <w:bookmarkStart w:id="53" w:name="_Toc28374"/>
      <w:bookmarkStart w:id="54" w:name="_Toc4689"/>
      <w:r>
        <w:rPr>
          <w:rFonts w:hint="eastAsia" w:ascii="宋体" w:hAnsi="宋体" w:cs="宋体"/>
          <w:b/>
          <w:szCs w:val="21"/>
        </w:rPr>
        <w:t>二、招标文件构成</w:t>
      </w:r>
      <w:bookmarkEnd w:id="52"/>
      <w:bookmarkEnd w:id="53"/>
      <w:bookmarkEnd w:id="54"/>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招标文件由以下部分组成：</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（1）招标公告</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（2）投标须知</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（3）评标方法与评标标准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（6）投标文件组成</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对招标文件所作的澄清、修改，构成招标文件的组成部分。</w:t>
      </w:r>
    </w:p>
    <w:p>
      <w:pPr>
        <w:spacing w:line="440" w:lineRule="exact"/>
        <w:ind w:right="-733" w:rightChars="-349" w:firstLine="422" w:firstLineChars="200"/>
        <w:outlineLvl w:val="1"/>
        <w:rPr>
          <w:rFonts w:hint="eastAsia" w:ascii="宋体" w:hAnsi="宋体" w:cs="宋体"/>
          <w:b/>
          <w:szCs w:val="21"/>
        </w:rPr>
      </w:pPr>
      <w:bookmarkStart w:id="55" w:name="_Toc217"/>
      <w:bookmarkStart w:id="56" w:name="_Toc22080"/>
      <w:bookmarkStart w:id="57" w:name="_Toc28896"/>
      <w:r>
        <w:rPr>
          <w:rFonts w:hint="eastAsia" w:ascii="宋体" w:hAnsi="宋体" w:cs="宋体"/>
          <w:b/>
          <w:szCs w:val="21"/>
        </w:rPr>
        <w:t>三、招标文件由招标人解释</w:t>
      </w:r>
      <w:bookmarkEnd w:id="55"/>
      <w:bookmarkEnd w:id="56"/>
      <w:bookmarkEnd w:id="57"/>
    </w:p>
    <w:p>
      <w:pPr>
        <w:spacing w:line="440" w:lineRule="exact"/>
        <w:ind w:right="-733" w:rightChars="-349" w:firstLine="420" w:firstLineChars="200"/>
        <w:rPr>
          <w:rFonts w:hint="eastAsia" w:ascii="宋体" w:hAnsi="宋体" w:cs="宋体"/>
          <w:b/>
          <w:szCs w:val="21"/>
        </w:rPr>
      </w:pPr>
      <w:r>
        <w:rPr>
          <w:rFonts w:hint="eastAsia" w:ascii="宋体" w:hAnsi="宋体" w:cs="宋体"/>
          <w:szCs w:val="21"/>
        </w:rPr>
        <w:t>1、投标人下载招标文件后，应仔细检查招标文件的所有内容，如对采购活动事项有疑问的，应当在202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），未在规定时间内提出询问或疑问的，视同投标人理解并接受本招标文件所有内容，并由此引起的损失自负。</w:t>
      </w:r>
      <w:r>
        <w:rPr>
          <w:rFonts w:hint="eastAsia" w:ascii="宋体" w:hAnsi="宋体" w:cs="宋体"/>
          <w:b/>
          <w:bCs/>
          <w:szCs w:val="21"/>
        </w:rPr>
        <w:t>答疑文件会</w:t>
      </w:r>
      <w:r>
        <w:rPr>
          <w:rFonts w:hint="eastAsia" w:ascii="宋体" w:hAnsi="宋体" w:cs="宋体"/>
          <w:b/>
          <w:bCs/>
          <w:szCs w:val="21"/>
          <w:lang w:val="en-US" w:eastAsia="zh-CN"/>
        </w:rPr>
        <w:t>以补充公告</w:t>
      </w:r>
      <w:r>
        <w:rPr>
          <w:rFonts w:hint="eastAsia" w:ascii="宋体" w:hAnsi="宋体" w:cs="宋体"/>
          <w:b/>
          <w:bCs/>
          <w:szCs w:val="21"/>
        </w:rPr>
        <w:t>形式</w:t>
      </w:r>
      <w:r>
        <w:rPr>
          <w:rFonts w:hint="eastAsia" w:ascii="宋体" w:hAnsi="宋体" w:cs="宋体"/>
          <w:b/>
          <w:bCs/>
          <w:szCs w:val="21"/>
          <w:lang w:val="en-US" w:eastAsia="zh-CN"/>
        </w:rPr>
        <w:t>在南通轨道官网</w:t>
      </w:r>
      <w:r>
        <w:rPr>
          <w:rFonts w:hint="eastAsia" w:ascii="宋体" w:hAnsi="宋体" w:cs="宋体"/>
          <w:b/>
          <w:bCs/>
          <w:szCs w:val="21"/>
        </w:rPr>
        <w:t>发布，投标人应及时查看，因投标人错看漏看引起的一切问题由投标人自行承担。</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人应认真审阅招标文件中所有的事项、格式、条款和规范要求等，如果投标人没有按照招标文件要求提交投标文件，或者投标文件没有对招标文件做出实质性响应，其投标将被拒绝，投标人自行承担责任。</w:t>
      </w:r>
    </w:p>
    <w:bookmarkEnd w:id="37"/>
    <w:p>
      <w:pPr>
        <w:spacing w:line="440" w:lineRule="exact"/>
        <w:ind w:right="-733" w:rightChars="-349" w:firstLine="422" w:firstLineChars="200"/>
        <w:outlineLvl w:val="1"/>
        <w:rPr>
          <w:rFonts w:hint="eastAsia" w:ascii="宋体" w:hAnsi="宋体" w:cs="宋体"/>
          <w:b/>
          <w:szCs w:val="21"/>
        </w:rPr>
      </w:pPr>
      <w:bookmarkStart w:id="58" w:name="_Toc23295"/>
      <w:bookmarkStart w:id="59" w:name="_Toc15402"/>
      <w:bookmarkStart w:id="60" w:name="_Toc14640"/>
      <w:bookmarkStart w:id="61" w:name="_Toc25909"/>
      <w:r>
        <w:rPr>
          <w:rFonts w:hint="eastAsia" w:ascii="宋体" w:hAnsi="宋体" w:cs="宋体"/>
          <w:b/>
          <w:szCs w:val="21"/>
        </w:rPr>
        <w:t>四、招标文件的澄清、修改</w:t>
      </w:r>
      <w:bookmarkEnd w:id="58"/>
      <w:bookmarkEnd w:id="59"/>
      <w:bookmarkEnd w:id="60"/>
    </w:p>
    <w:bookmarkEnd w:id="61"/>
    <w:p>
      <w:pPr>
        <w:spacing w:line="440" w:lineRule="exact"/>
        <w:ind w:right="-733" w:rightChars="-349" w:firstLine="420" w:firstLineChars="200"/>
        <w:rPr>
          <w:rFonts w:hint="eastAsia" w:ascii="宋体" w:hAnsi="宋体" w:cs="宋体"/>
          <w:b/>
          <w:szCs w:val="21"/>
        </w:rPr>
      </w:pPr>
      <w:r>
        <w:rPr>
          <w:rFonts w:hint="eastAsia" w:ascii="宋体" w:hAnsi="宋体" w:cs="宋体"/>
          <w:szCs w:val="21"/>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cs="宋体"/>
          <w:b/>
          <w:bCs/>
          <w:szCs w:val="21"/>
        </w:rPr>
        <w:t>澄清文件会</w:t>
      </w:r>
      <w:r>
        <w:rPr>
          <w:rFonts w:hint="eastAsia" w:ascii="宋体" w:hAnsi="宋体" w:cs="宋体"/>
          <w:b/>
          <w:bCs/>
          <w:szCs w:val="21"/>
          <w:lang w:val="en-US" w:eastAsia="zh-CN"/>
        </w:rPr>
        <w:t>以补充公告</w:t>
      </w:r>
      <w:r>
        <w:rPr>
          <w:rFonts w:hint="eastAsia" w:ascii="宋体" w:hAnsi="宋体" w:cs="宋体"/>
          <w:b/>
          <w:bCs/>
          <w:szCs w:val="21"/>
        </w:rPr>
        <w:t>形式</w:t>
      </w:r>
      <w:r>
        <w:rPr>
          <w:rFonts w:hint="eastAsia" w:ascii="宋体" w:hAnsi="宋体" w:cs="宋体"/>
          <w:b/>
          <w:bCs/>
          <w:szCs w:val="21"/>
          <w:lang w:val="en-US" w:eastAsia="zh-CN"/>
        </w:rPr>
        <w:t>在南通轨道官网</w:t>
      </w:r>
      <w:r>
        <w:rPr>
          <w:rFonts w:hint="eastAsia" w:ascii="宋体" w:hAnsi="宋体" w:cs="宋体"/>
          <w:b/>
          <w:bCs/>
          <w:szCs w:val="21"/>
        </w:rPr>
        <w:t>发布，投标人应及时查看，因投标人错看漏看引起的一切问题由投标人自行承担。</w:t>
      </w:r>
    </w:p>
    <w:p>
      <w:pPr>
        <w:pStyle w:val="9"/>
        <w:spacing w:line="440" w:lineRule="exact"/>
        <w:ind w:left="0" w:right="-733" w:rightChars="-349" w:firstLine="420" w:firstLineChars="200"/>
        <w:rPr>
          <w:rFonts w:hint="eastAsia" w:ascii="宋体" w:hAnsi="宋体" w:eastAsia="宋体" w:cs="宋体"/>
          <w:sz w:val="21"/>
          <w:szCs w:val="21"/>
        </w:rPr>
      </w:pPr>
      <w:r>
        <w:rPr>
          <w:rFonts w:hint="eastAsia" w:ascii="宋体" w:hAnsi="宋体" w:eastAsia="宋体" w:cs="宋体"/>
          <w:sz w:val="21"/>
          <w:szCs w:val="21"/>
        </w:rPr>
        <w:t>2、招标人对招标文件的澄清、修改将构成招标文件的一部分，对投标人具有约束力。</w:t>
      </w:r>
    </w:p>
    <w:p>
      <w:pPr>
        <w:spacing w:line="440" w:lineRule="exact"/>
        <w:ind w:right="-733" w:rightChars="-349" w:firstLine="422" w:firstLineChars="200"/>
        <w:outlineLvl w:val="1"/>
        <w:rPr>
          <w:rFonts w:hint="eastAsia" w:ascii="宋体" w:hAnsi="宋体" w:cs="宋体"/>
          <w:b/>
          <w:szCs w:val="21"/>
        </w:rPr>
      </w:pPr>
      <w:bookmarkStart w:id="62" w:name="_Toc873"/>
      <w:bookmarkStart w:id="63" w:name="_Toc5352"/>
      <w:bookmarkStart w:id="64" w:name="_Toc27128"/>
      <w:bookmarkStart w:id="65" w:name="_Toc10876"/>
      <w:bookmarkStart w:id="66" w:name="_Toc22603"/>
      <w:bookmarkStart w:id="67" w:name="_Toc8201"/>
      <w:r>
        <w:rPr>
          <w:rFonts w:hint="eastAsia" w:ascii="宋体" w:hAnsi="宋体" w:cs="宋体"/>
          <w:b/>
          <w:szCs w:val="21"/>
        </w:rPr>
        <w:t>五、投标文件的组成、</w:t>
      </w:r>
      <w:bookmarkEnd w:id="62"/>
      <w:r>
        <w:rPr>
          <w:rFonts w:hint="eastAsia" w:ascii="宋体" w:hAnsi="宋体" w:cs="宋体"/>
          <w:b/>
          <w:szCs w:val="21"/>
        </w:rPr>
        <w:t>编制、密封</w:t>
      </w:r>
      <w:bookmarkEnd w:id="63"/>
      <w:bookmarkEnd w:id="64"/>
    </w:p>
    <w:bookmarkEnd w:id="65"/>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1、投标文件的组成</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投标文件由资格审查文件、商务投标文件、技术投标文件、报价投标文件、电子投标文件（电子U盘）组成。资格审查文件、商务投标文件、技术投标文件、报价投标文件具体内容详见第六章，</w:t>
      </w:r>
      <w:r>
        <w:rPr>
          <w:rFonts w:hint="eastAsia" w:ascii="宋体" w:hAnsi="宋体" w:eastAsia="宋体" w:cs="宋体"/>
          <w:b/>
          <w:bCs/>
          <w:sz w:val="21"/>
          <w:szCs w:val="21"/>
        </w:rPr>
        <w:t>电子投标文件须含资格审查文件、商务投标文件、技术投标文件、报价投标文件的全部内容，格式为.doc</w:t>
      </w:r>
      <w:r>
        <w:rPr>
          <w:rFonts w:hint="eastAsia" w:ascii="宋体" w:hAnsi="宋体" w:eastAsia="宋体" w:cs="宋体"/>
          <w:sz w:val="21"/>
          <w:szCs w:val="21"/>
        </w:rPr>
        <w:t>。</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2、投标文件的编制</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2.1投标文件应按第六章“投标文件组成”进行编写，如有必要，可以增加附页，作为投标文件的组成部分。</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2.2纸质投标文件应用不褪色的</w:t>
      </w:r>
      <w:r>
        <w:rPr>
          <w:rFonts w:hint="eastAsia" w:ascii="宋体" w:hAnsi="宋体" w:eastAsia="宋体" w:cs="宋体"/>
          <w:sz w:val="21"/>
          <w:szCs w:val="21"/>
          <w:lang w:val="en-US" w:eastAsia="zh-CN"/>
        </w:rPr>
        <w:t>A4纸</w:t>
      </w:r>
      <w:r>
        <w:rPr>
          <w:rFonts w:hint="eastAsia" w:ascii="宋体" w:hAnsi="宋体" w:eastAsia="宋体" w:cs="宋体"/>
          <w:sz w:val="21"/>
          <w:szCs w:val="21"/>
        </w:rPr>
        <w:t>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2.3投标文件纸质正本一份，纸质副本四份，电子文本一份。正本和副本的封面上应清楚地标记“正本”或“副本”的字样。当副本和正本不一致时，以正本为准。</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2.4投标文件的正本与副本应分别装订成册，并编制目录。</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2.5技术投标文件总页码（不包括封面、封底、目录）须控制在100页（含）内，双面打印。若不按此要求编制，评标委员会可在技术部分酌情扣分。</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3、投标文件的密封</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3.1资格审查文件、商务投标文件、技术投标文件、报价投标文件、电子投标文件（电子U盘）应分别密封。封袋上（最外面）都应写明投标单位名称、项目名称，并于封袋上加盖投标单位公章。</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3.2未按本章第3.1项要求密封和加写标记的投标文件，招标人不予受理。</w:t>
      </w:r>
    </w:p>
    <w:p>
      <w:pPr>
        <w:spacing w:line="440" w:lineRule="exact"/>
        <w:ind w:right="-733" w:rightChars="-349" w:firstLine="422" w:firstLineChars="200"/>
        <w:outlineLvl w:val="1"/>
        <w:rPr>
          <w:rFonts w:hint="eastAsia" w:ascii="宋体" w:hAnsi="宋体" w:cs="宋体"/>
          <w:b/>
          <w:szCs w:val="21"/>
        </w:rPr>
      </w:pPr>
      <w:bookmarkStart w:id="68" w:name="_Toc14973"/>
      <w:bookmarkStart w:id="69" w:name="_Toc15066"/>
      <w:r>
        <w:rPr>
          <w:rFonts w:hint="eastAsia" w:ascii="宋体" w:hAnsi="宋体" w:cs="宋体"/>
          <w:b/>
          <w:szCs w:val="21"/>
        </w:rPr>
        <w:t>六、投标报价</w:t>
      </w:r>
      <w:bookmarkEnd w:id="66"/>
      <w:bookmarkEnd w:id="68"/>
      <w:bookmarkEnd w:id="69"/>
    </w:p>
    <w:bookmarkEnd w:id="67"/>
    <w:p>
      <w:pPr>
        <w:spacing w:line="440" w:lineRule="exact"/>
        <w:ind w:right="-733" w:rightChars="-349" w:firstLine="422" w:firstLineChars="200"/>
        <w:rPr>
          <w:rFonts w:hint="eastAsia" w:ascii="宋体" w:hAnsi="宋体" w:cs="宋体"/>
          <w:b/>
          <w:bCs/>
          <w:szCs w:val="21"/>
        </w:rPr>
      </w:pPr>
      <w:bookmarkStart w:id="70" w:name="_Toc7787"/>
      <w:r>
        <w:rPr>
          <w:rFonts w:hint="eastAsia" w:ascii="宋体" w:hAnsi="宋体" w:cs="宋体"/>
          <w:b/>
          <w:bCs/>
          <w:szCs w:val="21"/>
        </w:rPr>
        <w:t>本项目招标控制价：</w:t>
      </w:r>
      <w:r>
        <w:rPr>
          <w:rFonts w:hint="eastAsia" w:ascii="宋体" w:hAnsi="宋体" w:cs="宋体"/>
          <w:b/>
          <w:bCs/>
          <w:szCs w:val="21"/>
          <w:lang w:val="en-US" w:eastAsia="zh-CN"/>
        </w:rPr>
        <w:t>198</w:t>
      </w:r>
      <w:r>
        <w:rPr>
          <w:rFonts w:hint="eastAsia" w:ascii="宋体" w:hAnsi="宋体" w:cs="宋体"/>
          <w:b/>
          <w:bCs/>
          <w:szCs w:val="21"/>
        </w:rPr>
        <w:t>万元。</w:t>
      </w:r>
    </w:p>
    <w:p>
      <w:pPr>
        <w:pStyle w:val="26"/>
        <w:spacing w:line="440" w:lineRule="exact"/>
        <w:ind w:right="-733" w:rightChars="-349" w:firstLine="422" w:firstLineChars="200"/>
        <w:rPr>
          <w:rFonts w:hint="eastAsia" w:ascii="宋体" w:hAnsi="宋体" w:cs="宋体"/>
          <w:szCs w:val="21"/>
        </w:rPr>
      </w:pPr>
      <w:r>
        <w:rPr>
          <w:rFonts w:hint="eastAsia" w:ascii="宋体" w:hAnsi="宋体" w:cs="宋体"/>
          <w:szCs w:val="21"/>
        </w:rPr>
        <w:t>投标报价由投标人在招标控制价范围内自行报价。</w:t>
      </w:r>
      <w:r>
        <w:rPr>
          <w:rFonts w:hint="eastAsia" w:ascii="宋体" w:hAnsi="宋体" w:cs="宋体"/>
          <w:szCs w:val="21"/>
          <w:u w:val="single"/>
        </w:rPr>
        <w:t>含税</w:t>
      </w:r>
      <w:r>
        <w:rPr>
          <w:rFonts w:hint="eastAsia" w:ascii="宋体" w:hAnsi="宋体" w:cs="宋体"/>
          <w:bCs/>
          <w:u w:val="single"/>
        </w:rPr>
        <w:t>投标总报价</w:t>
      </w:r>
      <w:r>
        <w:rPr>
          <w:rFonts w:hint="eastAsia" w:ascii="宋体" w:hAnsi="宋体" w:cs="宋体"/>
          <w:szCs w:val="21"/>
          <w:u w:val="single"/>
        </w:rPr>
        <w:t>不得超过招标控制价，若含税</w:t>
      </w:r>
      <w:r>
        <w:rPr>
          <w:rFonts w:hint="eastAsia" w:ascii="宋体" w:hAnsi="宋体" w:cs="宋体"/>
          <w:bCs/>
          <w:u w:val="single"/>
        </w:rPr>
        <w:t>投标总报价</w:t>
      </w:r>
      <w:r>
        <w:rPr>
          <w:rFonts w:hint="eastAsia" w:ascii="宋体" w:hAnsi="宋体" w:cs="宋体"/>
          <w:szCs w:val="21"/>
          <w:u w:val="single"/>
        </w:rPr>
        <w:t>超过招标控制价，其投标将予以否决。</w:t>
      </w:r>
      <w:r>
        <w:rPr>
          <w:rFonts w:hint="eastAsia" w:ascii="宋体" w:hAnsi="宋体" w:cs="宋体"/>
          <w:szCs w:val="21"/>
        </w:rPr>
        <w:t>报价表中的投标报价为投标人的最终报价，招标人不接受投标人递交的降价函、调价函及按比例优惠等任何其他形式的报价，只允许一个投标报价，投标币种为人民币。</w:t>
      </w:r>
    </w:p>
    <w:p>
      <w:pPr>
        <w:pStyle w:val="26"/>
        <w:spacing w:line="440" w:lineRule="exact"/>
        <w:ind w:right="-733" w:rightChars="-349" w:firstLine="422" w:firstLineChars="200"/>
        <w:rPr>
          <w:rFonts w:hint="eastAsia" w:ascii="宋体" w:hAnsi="宋体" w:cs="宋体"/>
          <w:szCs w:val="21"/>
        </w:rPr>
      </w:pPr>
      <w:r>
        <w:rPr>
          <w:rFonts w:hint="eastAsia" w:ascii="宋体" w:hAnsi="宋体" w:cs="宋体"/>
          <w:szCs w:val="21"/>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pPr>
        <w:spacing w:line="440" w:lineRule="exact"/>
        <w:ind w:right="-733" w:rightChars="-349" w:firstLine="422" w:firstLineChars="200"/>
        <w:outlineLvl w:val="1"/>
        <w:rPr>
          <w:rFonts w:hint="eastAsia" w:ascii="宋体" w:hAnsi="宋体" w:cs="宋体"/>
          <w:b/>
          <w:szCs w:val="21"/>
        </w:rPr>
      </w:pPr>
      <w:bookmarkStart w:id="71" w:name="_Toc22324"/>
      <w:bookmarkStart w:id="72" w:name="_Toc23410"/>
      <w:bookmarkStart w:id="73" w:name="_Toc3712"/>
      <w:r>
        <w:rPr>
          <w:rFonts w:hint="eastAsia" w:ascii="宋体" w:hAnsi="宋体" w:cs="宋体"/>
          <w:b/>
          <w:szCs w:val="21"/>
        </w:rPr>
        <w:t>七、投标有效期和投标保证金</w:t>
      </w:r>
      <w:bookmarkEnd w:id="71"/>
      <w:bookmarkEnd w:id="72"/>
      <w:bookmarkEnd w:id="73"/>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1、投标有效期为本项目开标之日后九十天，在投标有效期内投标人不得要求撤销或修改其投标文件。</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3、投标保证金</w:t>
      </w:r>
    </w:p>
    <w:p>
      <w:pPr>
        <w:spacing w:line="440" w:lineRule="exact"/>
        <w:ind w:right="-733" w:rightChars="-349" w:firstLine="422" w:firstLineChars="200"/>
        <w:rPr>
          <w:rFonts w:hint="eastAsia" w:ascii="宋体" w:hAnsi="宋体" w:eastAsia="宋体" w:cs="宋体"/>
          <w:b/>
          <w:bCs/>
          <w:color w:val="auto"/>
          <w:sz w:val="21"/>
          <w:szCs w:val="21"/>
          <w:highlight w:val="none"/>
          <w:lang w:val="en-US" w:eastAsia="zh-CN"/>
        </w:rPr>
      </w:pPr>
      <w:bookmarkStart w:id="74" w:name="_Toc20387"/>
      <w:bookmarkStart w:id="75" w:name="_Toc10623"/>
      <w:bookmarkStart w:id="76" w:name="_Toc16795"/>
      <w:r>
        <w:rPr>
          <w:rFonts w:hint="eastAsia" w:ascii="宋体" w:hAnsi="宋体" w:eastAsia="宋体" w:cs="宋体"/>
          <w:b/>
          <w:bCs/>
          <w:color w:val="auto"/>
          <w:sz w:val="21"/>
          <w:szCs w:val="21"/>
          <w:highlight w:val="none"/>
        </w:rPr>
        <w:t>投标保证金的金额：</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万元</w:t>
      </w:r>
    </w:p>
    <w:p>
      <w:pPr>
        <w:spacing w:line="440" w:lineRule="exact"/>
        <w:ind w:right="-733" w:rightChars="-349"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投标保证金的形式：电汇、保函、数字人民币</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（1）电汇形式</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户名：</w:t>
      </w:r>
      <w:r>
        <w:rPr>
          <w:rFonts w:hint="eastAsia" w:ascii="宋体" w:hAnsi="宋体" w:cs="宋体"/>
          <w:szCs w:val="21"/>
          <w:lang w:val="en-US" w:eastAsia="zh-CN"/>
        </w:rPr>
        <w:t>南通轨道城市服务有限公司</w:t>
      </w:r>
      <w:r>
        <w:rPr>
          <w:rFonts w:hint="eastAsia" w:ascii="宋体" w:hAnsi="宋体" w:cs="宋体"/>
          <w:szCs w:val="21"/>
        </w:rPr>
        <w:t xml:space="preserve">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开户行：华夏银行南通分行营业部</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账户：13950000001124559</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rPr>
        <w:t>投标保证金递交截止时间：递交投标文件截止时间。（须备注“</w:t>
      </w:r>
      <w:r>
        <w:rPr>
          <w:rFonts w:hint="eastAsia" w:ascii="宋体" w:hAnsi="宋体" w:cs="宋体"/>
          <w:szCs w:val="21"/>
          <w:lang w:val="en-US" w:eastAsia="zh-CN"/>
        </w:rPr>
        <w:t>2026年第二批劳务</w:t>
      </w:r>
      <w:r>
        <w:rPr>
          <w:rFonts w:hint="eastAsia" w:ascii="宋体" w:hAnsi="宋体" w:cs="宋体"/>
          <w:szCs w:val="21"/>
        </w:rPr>
        <w:t>投标保证金”）</w:t>
      </w:r>
      <w:r>
        <w:rPr>
          <w:rFonts w:hint="eastAsia" w:ascii="宋体" w:hAnsi="宋体" w:cs="宋体"/>
          <w:szCs w:val="21"/>
          <w:lang w:val="en-US" w:eastAsia="zh-CN"/>
        </w:rPr>
        <w:t>。</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（2）保函形式</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以银行保函形式提交的，由国有商业银行或股份制商业银行的分行及以上银行开具。投标人未按格式开具保函，其投标可能会被否决。以银行保函形式提交的复印件放进投标文件资格审查部分。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（3）数字人民币形式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采用数字人民币形式缴纳的</w:t>
      </w:r>
      <w:r>
        <w:rPr>
          <w:rFonts w:hint="eastAsia" w:ascii="宋体" w:hAnsi="宋体" w:cs="宋体"/>
          <w:szCs w:val="21"/>
          <w:lang w:val="en-US" w:eastAsia="zh-CN"/>
        </w:rPr>
        <w:t>投标</w:t>
      </w:r>
      <w:r>
        <w:rPr>
          <w:rFonts w:hint="eastAsia" w:ascii="宋体" w:hAnsi="宋体" w:cs="宋体"/>
          <w:szCs w:val="21"/>
        </w:rPr>
        <w:t>人请提前与</w:t>
      </w:r>
      <w:r>
        <w:rPr>
          <w:rFonts w:hint="eastAsia" w:ascii="宋体" w:hAnsi="宋体" w:cs="宋体"/>
          <w:szCs w:val="21"/>
          <w:lang w:val="en-US" w:eastAsia="zh-CN"/>
        </w:rPr>
        <w:t>招标</w:t>
      </w:r>
      <w:r>
        <w:rPr>
          <w:rFonts w:hint="eastAsia" w:ascii="宋体" w:hAnsi="宋体" w:cs="宋体"/>
          <w:szCs w:val="21"/>
        </w:rPr>
        <w:t>人联系。</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投标保证金的退还：招标人最迟将在中标通知书发出后10日内向未中标单位退还投标保证金，与中标人签订合同后5日内向中标人退还投标保证金。</w:t>
      </w:r>
    </w:p>
    <w:p>
      <w:pPr>
        <w:spacing w:line="440" w:lineRule="exact"/>
        <w:ind w:right="-733" w:rightChars="-349" w:firstLine="422" w:firstLineChars="200"/>
        <w:outlineLvl w:val="1"/>
        <w:rPr>
          <w:rFonts w:hint="eastAsia" w:ascii="宋体" w:hAnsi="宋体" w:cs="宋体"/>
          <w:b/>
          <w:szCs w:val="21"/>
        </w:rPr>
      </w:pPr>
      <w:r>
        <w:rPr>
          <w:rFonts w:hint="eastAsia" w:ascii="宋体" w:hAnsi="宋体" w:cs="宋体"/>
          <w:b/>
          <w:szCs w:val="21"/>
        </w:rPr>
        <w:t>八、投标费用</w:t>
      </w:r>
      <w:bookmarkEnd w:id="74"/>
      <w:bookmarkEnd w:id="75"/>
      <w:bookmarkEnd w:id="76"/>
    </w:p>
    <w:bookmarkEnd w:id="70"/>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1、投标人承担参与投标可能发生的全部费用，招标人在任何情况下均无义务和责任承担这些费用。</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2、招标人不收取任何费用。</w:t>
      </w:r>
    </w:p>
    <w:p>
      <w:pPr>
        <w:spacing w:line="440" w:lineRule="exact"/>
        <w:ind w:right="-733" w:rightChars="-349" w:firstLine="422" w:firstLineChars="200"/>
        <w:outlineLvl w:val="1"/>
        <w:rPr>
          <w:rFonts w:hint="eastAsia" w:ascii="宋体" w:hAnsi="宋体" w:cs="宋体"/>
          <w:b/>
          <w:szCs w:val="21"/>
        </w:rPr>
      </w:pPr>
      <w:bookmarkStart w:id="77" w:name="_Toc23378"/>
      <w:bookmarkStart w:id="78" w:name="_Toc2383"/>
      <w:bookmarkStart w:id="79" w:name="_Toc11900"/>
      <w:bookmarkStart w:id="80" w:name="_Toc14486"/>
      <w:r>
        <w:rPr>
          <w:rFonts w:hint="eastAsia" w:ascii="宋体" w:hAnsi="宋体" w:cs="宋体"/>
          <w:b/>
          <w:szCs w:val="21"/>
        </w:rPr>
        <w:t>九、开标与评标流程</w:t>
      </w:r>
      <w:bookmarkEnd w:id="77"/>
      <w:bookmarkEnd w:id="78"/>
      <w:bookmarkEnd w:id="79"/>
    </w:p>
    <w:bookmarkEnd w:id="80"/>
    <w:p>
      <w:pPr>
        <w:spacing w:line="440" w:lineRule="exact"/>
        <w:ind w:right="-733" w:rightChars="-349" w:firstLine="420" w:firstLineChars="200"/>
        <w:rPr>
          <w:rFonts w:hint="eastAsia" w:ascii="宋体" w:hAnsi="宋体" w:cs="宋体"/>
          <w:szCs w:val="21"/>
        </w:rPr>
      </w:pPr>
      <w:bookmarkStart w:id="81" w:name="_Toc17626"/>
      <w:r>
        <w:rPr>
          <w:rFonts w:hint="eastAsia" w:ascii="宋体" w:hAnsi="宋体" w:cs="宋体"/>
          <w:szCs w:val="21"/>
        </w:rPr>
        <w:t>1、</w:t>
      </w:r>
      <w:bookmarkEnd w:id="81"/>
      <w:bookmarkStart w:id="82" w:name="_Toc13869"/>
      <w:r>
        <w:rPr>
          <w:rFonts w:hint="eastAsia" w:ascii="宋体" w:hAnsi="宋体" w:cs="宋体"/>
          <w:szCs w:val="21"/>
        </w:rPr>
        <w:t>开标程序</w:t>
      </w:r>
      <w:bookmarkEnd w:id="82"/>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（1）公布在投标截止时间前递交投标文件的投标人名称；</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（2）由投标人代表相互检查投标文件密封情况；</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（8）宣布中标候选人；</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733" w:rightChars="-349" w:firstLine="420" w:firstLineChars="200"/>
        <w:rPr>
          <w:rFonts w:hint="eastAsia" w:ascii="宋体" w:hAnsi="宋体" w:cs="宋体"/>
          <w:szCs w:val="21"/>
        </w:rPr>
      </w:pPr>
      <w:bookmarkStart w:id="83" w:name="_Toc19329"/>
      <w:bookmarkStart w:id="84" w:name="_Toc21198"/>
      <w:r>
        <w:rPr>
          <w:rFonts w:hint="eastAsia" w:ascii="宋体" w:hAnsi="宋体" w:cs="宋体"/>
          <w:szCs w:val="21"/>
        </w:rPr>
        <w:t>2、评标委员会</w:t>
      </w:r>
      <w:bookmarkEnd w:id="83"/>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评标由招标人依法组建的评标委员会负责，评标委员会由招标人熟悉相关业务的代表，以及有关技术、经济等方面的专家组成，评委委员构成为5人及以上的单数。</w:t>
      </w:r>
    </w:p>
    <w:p>
      <w:pPr>
        <w:spacing w:line="440" w:lineRule="exact"/>
        <w:ind w:right="-733" w:rightChars="-349" w:firstLine="420" w:firstLineChars="200"/>
        <w:rPr>
          <w:rFonts w:hint="eastAsia" w:ascii="宋体" w:hAnsi="宋体" w:cs="宋体"/>
          <w:szCs w:val="21"/>
        </w:rPr>
      </w:pPr>
      <w:bookmarkStart w:id="85" w:name="_Toc1289"/>
      <w:r>
        <w:rPr>
          <w:rFonts w:hint="eastAsia" w:ascii="宋体" w:hAnsi="宋体" w:cs="宋体"/>
          <w:szCs w:val="21"/>
        </w:rPr>
        <w:t>3、评标</w:t>
      </w:r>
      <w:bookmarkEnd w:id="85"/>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若某标段中标人放弃中标或者因被投诉且已查实的，不影响其他标段结果，招标人将组织该标段重新招标。</w:t>
      </w:r>
    </w:p>
    <w:bookmarkEnd w:id="84"/>
    <w:p>
      <w:pPr>
        <w:spacing w:line="440" w:lineRule="exact"/>
        <w:ind w:right="-733" w:rightChars="-349" w:firstLine="422" w:firstLineChars="200"/>
        <w:outlineLvl w:val="1"/>
        <w:rPr>
          <w:rFonts w:hint="eastAsia" w:ascii="宋体" w:hAnsi="宋体" w:cs="宋体"/>
          <w:b/>
          <w:szCs w:val="21"/>
        </w:rPr>
      </w:pPr>
      <w:bookmarkStart w:id="86" w:name="_Toc1853"/>
      <w:bookmarkStart w:id="87" w:name="_Toc32137"/>
      <w:r>
        <w:rPr>
          <w:rFonts w:hint="eastAsia" w:ascii="宋体" w:hAnsi="宋体" w:cs="宋体"/>
          <w:b/>
          <w:szCs w:val="21"/>
        </w:rPr>
        <w:t>十、现场考察</w:t>
      </w:r>
      <w:bookmarkEnd w:id="86"/>
      <w:bookmarkEnd w:id="8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投标人可自行考察踏勘，如需踏勘，请与招标人联系。</w:t>
      </w:r>
    </w:p>
    <w:p>
      <w:pPr>
        <w:spacing w:line="440" w:lineRule="exact"/>
        <w:ind w:left="421" w:right="-733" w:rightChars="-349" w:hanging="421" w:hangingChars="131"/>
        <w:jc w:val="center"/>
        <w:outlineLvl w:val="0"/>
        <w:rPr>
          <w:rFonts w:hint="eastAsia" w:ascii="宋体" w:hAnsi="宋体" w:cs="宋体"/>
          <w:b/>
          <w:sz w:val="32"/>
          <w:szCs w:val="32"/>
        </w:rPr>
      </w:pPr>
      <w:r>
        <w:rPr>
          <w:rFonts w:hint="eastAsia" w:ascii="宋体" w:hAnsi="宋体" w:cs="宋体"/>
          <w:b/>
          <w:sz w:val="32"/>
          <w:szCs w:val="32"/>
        </w:rPr>
        <w:br w:type="page"/>
      </w:r>
      <w:bookmarkEnd w:id="8"/>
      <w:bookmarkEnd w:id="9"/>
      <w:bookmarkEnd w:id="10"/>
      <w:bookmarkStart w:id="88" w:name="_Toc15053"/>
      <w:bookmarkStart w:id="89" w:name="_Toc12936"/>
      <w:bookmarkStart w:id="90" w:name="_Toc1207"/>
      <w:bookmarkStart w:id="91" w:name="_Toc11640"/>
      <w:bookmarkStart w:id="92" w:name="_Toc912"/>
      <w:bookmarkStart w:id="93" w:name="_Toc14593"/>
      <w:r>
        <w:rPr>
          <w:rFonts w:hint="eastAsia" w:ascii="宋体" w:hAnsi="宋体" w:cs="宋体"/>
          <w:b/>
          <w:sz w:val="32"/>
          <w:szCs w:val="32"/>
        </w:rPr>
        <w:t xml:space="preserve">第三章  </w:t>
      </w:r>
      <w:bookmarkEnd w:id="88"/>
      <w:r>
        <w:rPr>
          <w:rFonts w:hint="eastAsia" w:ascii="宋体" w:hAnsi="宋体" w:cs="宋体"/>
          <w:b/>
          <w:sz w:val="32"/>
          <w:szCs w:val="32"/>
        </w:rPr>
        <w:t>评标办法与评标标准</w:t>
      </w:r>
      <w:bookmarkEnd w:id="89"/>
      <w:bookmarkEnd w:id="90"/>
      <w:bookmarkEnd w:id="91"/>
      <w:bookmarkEnd w:id="92"/>
      <w:bookmarkEnd w:id="93"/>
    </w:p>
    <w:p>
      <w:pPr>
        <w:spacing w:line="440" w:lineRule="exact"/>
        <w:ind w:left="420" w:leftChars="200" w:right="-733" w:rightChars="-349" w:firstLine="316" w:firstLineChars="131"/>
        <w:rPr>
          <w:rFonts w:hint="eastAsia" w:ascii="宋体" w:hAnsi="宋体" w:cs="宋体"/>
          <w:b/>
          <w:bCs/>
          <w:sz w:val="24"/>
        </w:rPr>
      </w:pPr>
    </w:p>
    <w:p>
      <w:pPr>
        <w:spacing w:line="440" w:lineRule="exact"/>
        <w:ind w:right="-733" w:rightChars="-349" w:firstLine="422" w:firstLineChars="200"/>
        <w:outlineLvl w:val="1"/>
        <w:rPr>
          <w:rFonts w:hint="eastAsia" w:ascii="宋体" w:hAnsi="宋体" w:cs="宋体"/>
          <w:b/>
          <w:bCs/>
          <w:szCs w:val="21"/>
        </w:rPr>
      </w:pPr>
      <w:bookmarkStart w:id="94" w:name="_Toc1903"/>
      <w:r>
        <w:rPr>
          <w:rFonts w:hint="eastAsia" w:ascii="宋体" w:hAnsi="宋体" w:cs="宋体"/>
          <w:b/>
          <w:bCs/>
          <w:szCs w:val="21"/>
        </w:rPr>
        <w:t>一、招标人组织开标。</w:t>
      </w:r>
      <w:bookmarkEnd w:id="94"/>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招标人代表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733" w:rightChars="-349" w:firstLine="420" w:firstLineChars="200"/>
        <w:rPr>
          <w:rFonts w:hint="eastAsia" w:ascii="宋体" w:hAnsi="宋体" w:cs="宋体"/>
          <w:bCs/>
          <w:szCs w:val="21"/>
        </w:rPr>
      </w:pPr>
      <w:r>
        <w:rPr>
          <w:rFonts w:hint="eastAsia" w:ascii="宋体" w:hAnsi="宋体" w:cs="宋体"/>
          <w:bCs/>
          <w:szCs w:val="21"/>
        </w:rPr>
        <w:t>由评标委员会对投标人资格性、符合性审查，对未通过审查的投标人，现场告知原因。评标委员会对合格投标人的投标文件进行评审。</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（一）评审内容</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1、投标资格是否符合；</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2、投标文件是否完整；</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3、投标文件是否恰当地签署；</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4、是否作出实质性响应（是否有实质性响应，只根据投标文件本身，而不寻求外部证据）；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5、是否有计算错误。</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4、投标文件中投标报价表内容与投标文件中其他内容不一致的，以投标报价表为准。</w:t>
      </w:r>
    </w:p>
    <w:p>
      <w:pPr>
        <w:spacing w:line="440" w:lineRule="exact"/>
        <w:ind w:right="-733" w:rightChars="-349" w:firstLine="422" w:firstLineChars="200"/>
        <w:outlineLvl w:val="1"/>
        <w:rPr>
          <w:rFonts w:hint="eastAsia" w:ascii="宋体" w:hAnsi="宋体" w:cs="宋体"/>
          <w:b/>
          <w:bCs/>
          <w:szCs w:val="21"/>
        </w:rPr>
      </w:pPr>
      <w:bookmarkStart w:id="95" w:name="_Toc16312"/>
      <w:r>
        <w:rPr>
          <w:rFonts w:hint="eastAsia" w:ascii="宋体" w:hAnsi="宋体" w:cs="宋体"/>
          <w:b/>
          <w:bCs/>
          <w:szCs w:val="21"/>
        </w:rPr>
        <w:t>三、陈述、演示、答疑、澄清</w:t>
      </w:r>
      <w:bookmarkEnd w:id="95"/>
    </w:p>
    <w:p>
      <w:pPr>
        <w:spacing w:line="440" w:lineRule="exact"/>
        <w:ind w:right="-733" w:rightChars="-349" w:firstLine="420" w:firstLineChars="200"/>
        <w:rPr>
          <w:rFonts w:hint="eastAsia" w:ascii="宋体" w:hAnsi="宋体" w:cs="宋体"/>
          <w:b/>
          <w:szCs w:val="21"/>
        </w:rPr>
      </w:pPr>
      <w:r>
        <w:rPr>
          <w:rFonts w:hint="eastAsia" w:ascii="宋体" w:hAnsi="宋体" w:cs="宋体"/>
          <w:szCs w:val="21"/>
          <w:shd w:val="clear" w:color="auto" w:fill="FFFFFF"/>
        </w:rPr>
        <w:t>如评委会认为有必要，投标人按评委会的要求作陈述、演示、</w:t>
      </w:r>
      <w:r>
        <w:rPr>
          <w:rFonts w:hint="eastAsia" w:ascii="宋体" w:hAnsi="宋体" w:cs="宋体"/>
          <w:szCs w:val="21"/>
        </w:rPr>
        <w:t>答疑及澄清其投标内容。时间由评委会掌握。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重要澄清答复应是书面的，但不得对投标内容进行实质性修改。</w:t>
      </w:r>
    </w:p>
    <w:p>
      <w:pPr>
        <w:spacing w:line="440" w:lineRule="exact"/>
        <w:ind w:right="-733" w:rightChars="-349" w:firstLine="422" w:firstLineChars="200"/>
        <w:outlineLvl w:val="1"/>
        <w:rPr>
          <w:rFonts w:hint="eastAsia" w:ascii="宋体" w:hAnsi="宋体" w:cs="宋体"/>
          <w:b/>
          <w:bCs/>
          <w:szCs w:val="21"/>
        </w:rPr>
      </w:pPr>
      <w:bookmarkStart w:id="96" w:name="_Toc32734"/>
      <w:r>
        <w:rPr>
          <w:rFonts w:hint="eastAsia" w:ascii="宋体" w:hAnsi="宋体" w:cs="宋体"/>
          <w:b/>
          <w:bCs/>
          <w:szCs w:val="21"/>
        </w:rPr>
        <w:t>四、投标人不得存在下列情形之一：</w:t>
      </w:r>
      <w:bookmarkEnd w:id="96"/>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1、与招标人存在利害关系且可能影响招标公正性；</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2、与本招标项目的其他投标人为同一个单位负责人；</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3、与本招标项目的其他投标人存在控股、管理关系；</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4、被依法暂停或者取消投标资格；</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7、在最近三年内有骗取中标或严重违约或重大工程质量、环境、安全问题的；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9、法律法规或投标人须知前附表规定的其他情形。</w:t>
      </w:r>
    </w:p>
    <w:p>
      <w:pPr>
        <w:spacing w:line="440" w:lineRule="exact"/>
        <w:ind w:right="-733" w:rightChars="-349" w:firstLine="422" w:firstLineChars="200"/>
        <w:outlineLvl w:val="1"/>
        <w:rPr>
          <w:rFonts w:hint="eastAsia" w:ascii="宋体" w:hAnsi="宋体" w:cs="宋体"/>
          <w:b/>
          <w:bCs/>
          <w:szCs w:val="21"/>
        </w:rPr>
      </w:pPr>
      <w:bookmarkStart w:id="97" w:name="_Toc9819"/>
      <w:r>
        <w:rPr>
          <w:rFonts w:hint="eastAsia" w:ascii="宋体" w:hAnsi="宋体" w:cs="宋体"/>
          <w:b/>
          <w:bCs/>
          <w:szCs w:val="21"/>
        </w:rPr>
        <w:t>五、出现下列情形之一的，作无效投标处理：</w:t>
      </w:r>
      <w:bookmarkEnd w:id="9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1、未按照招标文件规定要求签署、签章的；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2、不具备招标文件中规定的资格要求的；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3、未按照</w:t>
      </w:r>
      <w:r>
        <w:rPr>
          <w:rFonts w:hint="eastAsia" w:ascii="宋体" w:hAnsi="宋体" w:cs="宋体"/>
          <w:szCs w:val="21"/>
          <w:lang w:val="en-US" w:eastAsia="zh-CN"/>
        </w:rPr>
        <w:t>招标</w:t>
      </w:r>
      <w:r>
        <w:rPr>
          <w:rFonts w:hint="eastAsia" w:ascii="宋体" w:hAnsi="宋体" w:cs="宋体"/>
          <w:szCs w:val="21"/>
        </w:rPr>
        <w:t>文件要求递交</w:t>
      </w:r>
      <w:r>
        <w:rPr>
          <w:rFonts w:hint="eastAsia" w:ascii="宋体" w:hAnsi="宋体" w:cs="宋体"/>
          <w:szCs w:val="21"/>
          <w:lang w:val="en-US" w:eastAsia="zh-CN"/>
        </w:rPr>
        <w:t>投标</w:t>
      </w:r>
      <w:r>
        <w:rPr>
          <w:rFonts w:hint="eastAsia" w:ascii="宋体" w:hAnsi="宋体" w:cs="宋体"/>
          <w:szCs w:val="21"/>
        </w:rPr>
        <w:t>保证金的；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、报价超过招标文件中规定的预算金额或者最高限价的；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、投标文件含有招标人不能接受的附加条件的；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、不符合法律、法规和招标文件中规定的其他实质性要求的。</w:t>
      </w:r>
    </w:p>
    <w:p>
      <w:pPr>
        <w:spacing w:line="440" w:lineRule="exact"/>
        <w:ind w:right="-733" w:rightChars="-349" w:firstLine="422" w:firstLineChars="200"/>
        <w:outlineLvl w:val="1"/>
        <w:rPr>
          <w:rFonts w:hint="eastAsia" w:ascii="宋体" w:hAnsi="宋体" w:cs="宋体"/>
          <w:b/>
          <w:bCs/>
          <w:szCs w:val="21"/>
        </w:rPr>
      </w:pPr>
      <w:bookmarkStart w:id="98" w:name="_Toc22594"/>
      <w:r>
        <w:rPr>
          <w:rFonts w:hint="eastAsia" w:ascii="宋体" w:hAnsi="宋体" w:cs="宋体"/>
          <w:b/>
          <w:bCs/>
          <w:szCs w:val="21"/>
        </w:rPr>
        <w:t>六、出现下列情形之一的，作流标或废标处理：</w:t>
      </w:r>
      <w:bookmarkEnd w:id="98"/>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1、符合专业条件的投标人或者对招标文件作实质响应的投标人不足3家的；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2、出现影响招标公正的违法违规行为的；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3、投标人的报价均超过了采购预算，招标人不能支付的；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4、因重大变故，招标任务取消的。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上述均保留评委会认定可以确定为无效投标或废标的其他情况。</w:t>
      </w:r>
    </w:p>
    <w:p>
      <w:pPr>
        <w:spacing w:line="440" w:lineRule="exact"/>
        <w:ind w:right="-733" w:rightChars="-349" w:firstLine="422" w:firstLineChars="200"/>
        <w:outlineLvl w:val="1"/>
        <w:rPr>
          <w:rFonts w:hint="eastAsia" w:ascii="宋体" w:hAnsi="宋体" w:cs="宋体"/>
          <w:b/>
          <w:bCs/>
          <w:szCs w:val="21"/>
        </w:rPr>
      </w:pPr>
      <w:bookmarkStart w:id="99" w:name="_Toc998"/>
      <w:r>
        <w:rPr>
          <w:rFonts w:hint="eastAsia" w:ascii="宋体" w:hAnsi="宋体" w:cs="宋体"/>
          <w:b/>
          <w:bCs/>
          <w:szCs w:val="21"/>
        </w:rPr>
        <w:t>七、不再招标和重新招标</w:t>
      </w:r>
      <w:bookmarkEnd w:id="99"/>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1、有下列情形之一的，招标人可重新组织招标：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（1）投标截止时间止，投标人少于3个的；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（2）经评标委员会评审后否决所有投标的；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（3）中标人放弃中标或者因被投诉且已查实的，招标人决定重新招标的；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2、本项目重新招标后投标人仍少于3个或者所有投标被否决的，属于必须审批或核准的项目，经原审批或核准部门批准后可不再进行招标。</w:t>
      </w:r>
    </w:p>
    <w:p>
      <w:pPr>
        <w:spacing w:line="440" w:lineRule="exact"/>
        <w:ind w:right="-733" w:rightChars="-349" w:firstLine="422" w:firstLineChars="200"/>
        <w:outlineLvl w:val="1"/>
        <w:rPr>
          <w:rFonts w:hint="eastAsia" w:ascii="宋体" w:hAnsi="宋体" w:cs="宋体"/>
          <w:b/>
          <w:bCs/>
          <w:szCs w:val="21"/>
        </w:rPr>
      </w:pPr>
      <w:bookmarkStart w:id="100" w:name="_Toc26787"/>
      <w:r>
        <w:rPr>
          <w:rFonts w:hint="eastAsia" w:ascii="宋体" w:hAnsi="宋体" w:cs="宋体"/>
          <w:b/>
          <w:bCs/>
          <w:szCs w:val="21"/>
        </w:rPr>
        <w:t>八、评标方法</w:t>
      </w:r>
      <w:bookmarkEnd w:id="100"/>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首先由评标委员会评审投标人资格性、符合性，对合格的投标人由评委会评审商务技术标，待商务技术标评审结束后，再开启价格标。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评委在认真审阅投标文件的基础上，根据各投标文件的商务、技术部分的响应情况，对各评分项目进行评分，不得统一打分。</w:t>
      </w:r>
    </w:p>
    <w:p>
      <w:pPr>
        <w:spacing w:line="440" w:lineRule="exact"/>
        <w:ind w:right="-733" w:rightChars="-349" w:firstLine="422" w:firstLineChars="200"/>
        <w:jc w:val="left"/>
        <w:rPr>
          <w:rFonts w:hint="eastAsia" w:ascii="宋体" w:hAnsi="宋体" w:cs="宋体"/>
          <w:b/>
          <w:szCs w:val="21"/>
          <w:lang w:val="zh-CN"/>
        </w:rPr>
      </w:pPr>
      <w:r>
        <w:rPr>
          <w:rFonts w:hint="eastAsia" w:ascii="宋体" w:hAnsi="宋体" w:cs="宋体"/>
          <w:b/>
          <w:szCs w:val="21"/>
          <w:lang w:val="zh-CN"/>
        </w:rPr>
        <w:t>（一）评标委员会对投标人资格性、符合性审查。</w:t>
      </w:r>
    </w:p>
    <w:p>
      <w:pPr>
        <w:pStyle w:val="27"/>
        <w:spacing w:line="440" w:lineRule="exact"/>
        <w:ind w:right="-733" w:rightChars="-349" w:firstLine="420" w:firstLineChars="200"/>
        <w:contextualSpacing/>
        <w:rPr>
          <w:rFonts w:hint="eastAsia" w:ascii="宋体" w:eastAsia="宋体" w:cs="宋体"/>
          <w:sz w:val="21"/>
          <w:szCs w:val="21"/>
        </w:rPr>
      </w:pPr>
      <w:r>
        <w:rPr>
          <w:rFonts w:hint="eastAsia" w:ascii="宋体" w:eastAsia="宋体" w:cs="宋体"/>
          <w:sz w:val="21"/>
          <w:szCs w:val="21"/>
        </w:rPr>
        <w:t>投标人资格性、符合性不合格的，其投标文件判定为无效投标文件。合格的，评委对其投标文件继续评审。</w:t>
      </w:r>
    </w:p>
    <w:tbl>
      <w:tblPr>
        <w:tblStyle w:val="18"/>
        <w:tblW w:w="9195" w:type="dxa"/>
        <w:tblInd w:w="1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495"/>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序号</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项目内容</w:t>
            </w:r>
          </w:p>
        </w:tc>
        <w:tc>
          <w:tcPr>
            <w:tcW w:w="3495"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合格条件</w:t>
            </w:r>
          </w:p>
        </w:tc>
        <w:tc>
          <w:tcPr>
            <w:tcW w:w="375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须提供的证明材料复印件（或扫描件）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8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1</w:t>
            </w:r>
          </w:p>
        </w:tc>
        <w:tc>
          <w:tcPr>
            <w:tcW w:w="117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投标人应具备的资质条件要求</w:t>
            </w:r>
          </w:p>
        </w:tc>
        <w:tc>
          <w:tcPr>
            <w:tcW w:w="3495" w:type="dxa"/>
            <w:vAlign w:val="center"/>
          </w:tcPr>
          <w:p>
            <w:pPr>
              <w:pStyle w:val="27"/>
              <w:snapToGrid w:val="0"/>
              <w:spacing w:line="400" w:lineRule="exact"/>
              <w:ind w:firstLine="0" w:firstLineChars="0"/>
              <w:jc w:val="left"/>
              <w:rPr>
                <w:rFonts w:hint="eastAsia" w:ascii="宋体" w:eastAsia="宋体" w:cs="宋体"/>
                <w:sz w:val="21"/>
                <w:szCs w:val="21"/>
              </w:rPr>
            </w:pPr>
            <w:r>
              <w:rPr>
                <w:rFonts w:hint="eastAsia" w:ascii="宋体" w:eastAsia="宋体" w:cs="宋体"/>
                <w:sz w:val="21"/>
                <w:szCs w:val="21"/>
                <w:lang w:val="en-US" w:eastAsia="zh-CN"/>
              </w:rPr>
              <w:t>投标人须是具有独立法人资格的企事业单位，同时持有有效的营业执照或事业单位法人证书。</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营业执照；投标人若为事业法人单位须提供事业单位法人证书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lang w:val="en-US" w:eastAsia="zh-CN"/>
              </w:rPr>
              <w:t>投标人具有劳动行政部门核发的在有效期内的人力资源服务许可证或劳务派遣经营许可证。</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lang w:val="en-US" w:eastAsia="zh-CN"/>
              </w:rPr>
              <w:t>投标人自2023年1月1日起至本公告发布之日起，具有1项不少于15人的劳务外包（或劳务派遣或物业服务）项目业绩（须包含安保和保洁岗位）。</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①业绩合同，业绩时间以合同签订时间为准。同一项目分年度签订合同的，视为一个业绩，业绩时间按照首年度合同签订时间为准。若合同中无法体现人数或内容或合同签订时间，另须提供业主证明。</w:t>
            </w:r>
          </w:p>
          <w:p>
            <w:pPr>
              <w:widowControl/>
              <w:spacing w:line="400" w:lineRule="exact"/>
              <w:jc w:val="left"/>
              <w:rPr>
                <w:rFonts w:hint="eastAsia" w:ascii="宋体" w:hAnsi="宋体" w:cs="宋体"/>
                <w:szCs w:val="21"/>
              </w:rPr>
            </w:pPr>
            <w:r>
              <w:rPr>
                <w:rFonts w:hint="eastAsia" w:ascii="宋体" w:hAnsi="宋体" w:cs="宋体"/>
                <w:szCs w:val="21"/>
              </w:rPr>
              <w:t>②业绩任一发票或银行回单。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2</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其他</w:t>
            </w:r>
          </w:p>
        </w:tc>
        <w:tc>
          <w:tcPr>
            <w:tcW w:w="3495"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本项目不接受联合体投标。</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w:t>
            </w:r>
          </w:p>
        </w:tc>
      </w:tr>
    </w:tbl>
    <w:p>
      <w:pPr>
        <w:spacing w:line="440" w:lineRule="exact"/>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8"/>
        <w:tblW w:w="927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45"/>
        <w:gridCol w:w="6157"/>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8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bookmarkStart w:id="101" w:name="_Toc16477"/>
            <w:r>
              <w:rPr>
                <w:rFonts w:hint="eastAsia" w:ascii="宋体" w:hAnsi="宋体" w:eastAsia="宋体" w:cs="宋体"/>
                <w:sz w:val="21"/>
                <w:szCs w:val="21"/>
              </w:rPr>
              <w:t>分值构成</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892"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u w:val="single"/>
              </w:rPr>
            </w:pPr>
            <w:r>
              <w:rPr>
                <w:rFonts w:hint="eastAsia" w:ascii="宋体" w:hAnsi="宋体" w:eastAsia="宋体" w:cs="宋体"/>
                <w:sz w:val="21"/>
                <w:szCs w:val="21"/>
              </w:rPr>
              <w:t>商务：</w:t>
            </w:r>
            <w:r>
              <w:rPr>
                <w:rFonts w:hint="eastAsia" w:ascii="宋体" w:hAnsi="宋体" w:eastAsia="宋体" w:cs="宋体"/>
                <w:sz w:val="21"/>
                <w:szCs w:val="21"/>
                <w:u w:val="single"/>
                <w:lang w:val="en-US" w:eastAsia="zh-CN"/>
              </w:rPr>
              <w:t>10</w:t>
            </w:r>
            <w:r>
              <w:rPr>
                <w:rFonts w:hint="eastAsia" w:ascii="宋体" w:hAnsi="宋体" w:eastAsia="宋体" w:cs="宋体"/>
                <w:sz w:val="21"/>
                <w:szCs w:val="21"/>
              </w:rPr>
              <w:t>分；技术：</w:t>
            </w:r>
            <w:r>
              <w:rPr>
                <w:rFonts w:hint="eastAsia" w:ascii="宋体" w:hAnsi="宋体" w:eastAsia="宋体" w:cs="宋体"/>
                <w:sz w:val="21"/>
                <w:szCs w:val="21"/>
                <w:u w:val="single"/>
                <w:lang w:val="en-US" w:eastAsia="zh-CN"/>
              </w:rPr>
              <w:t>50</w:t>
            </w:r>
            <w:r>
              <w:rPr>
                <w:rFonts w:hint="eastAsia" w:ascii="宋体" w:hAnsi="宋体" w:eastAsia="宋体" w:cs="宋体"/>
                <w:sz w:val="21"/>
                <w:szCs w:val="21"/>
              </w:rPr>
              <w:t>分；报价：</w:t>
            </w:r>
            <w:r>
              <w:rPr>
                <w:rFonts w:hint="eastAsia" w:ascii="宋体" w:hAnsi="宋体" w:eastAsia="宋体" w:cs="宋体"/>
                <w:sz w:val="21"/>
                <w:szCs w:val="21"/>
                <w:u w:val="single"/>
                <w:lang w:val="en-US" w:eastAsia="zh-CN"/>
              </w:rPr>
              <w:t>40</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615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73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bCs/>
                <w:sz w:val="21"/>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商务</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sz w:val="21"/>
                <w:szCs w:val="21"/>
                <w:highlight w:val="none"/>
              </w:rPr>
            </w:pPr>
            <w:r>
              <w:rPr>
                <w:rFonts w:hint="eastAsia" w:ascii="宋体" w:hAnsi="宋体" w:eastAsia="宋体" w:cs="宋体"/>
                <w:kern w:val="2"/>
                <w:sz w:val="21"/>
                <w:szCs w:val="21"/>
                <w:highlight w:val="none"/>
              </w:rPr>
              <w:t>投标人业绩</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rPr>
              <w:t>1、</w:t>
            </w:r>
            <w:r>
              <w:rPr>
                <w:rFonts w:hint="eastAsia" w:ascii="宋体" w:hAnsi="宋体" w:eastAsia="宋体" w:cs="宋体"/>
                <w:b w:val="0"/>
                <w:bCs w:val="0"/>
                <w:kern w:val="2"/>
                <w:sz w:val="21"/>
                <w:szCs w:val="21"/>
                <w:highlight w:val="none"/>
              </w:rPr>
              <w:t>投标</w:t>
            </w:r>
            <w:r>
              <w:rPr>
                <w:rFonts w:hint="eastAsia" w:ascii="宋体" w:hAnsi="宋体" w:eastAsia="宋体" w:cs="宋体"/>
                <w:b w:val="0"/>
                <w:bCs w:val="0"/>
                <w:sz w:val="21"/>
                <w:szCs w:val="21"/>
                <w:highlight w:val="none"/>
              </w:rPr>
              <w:t>人自20</w:t>
            </w:r>
            <w:r>
              <w:rPr>
                <w:rFonts w:hint="eastAsia" w:ascii="宋体" w:hAnsi="宋体" w:eastAsia="宋体" w:cs="宋体"/>
                <w:b w:val="0"/>
                <w:bCs w:val="0"/>
                <w:sz w:val="21"/>
                <w:szCs w:val="21"/>
                <w:highlight w:val="none"/>
                <w:lang w:val="en-US" w:eastAsia="zh-CN"/>
              </w:rPr>
              <w:t>2</w:t>
            </w:r>
            <w:r>
              <w:rPr>
                <w:rFonts w:hint="eastAsia" w:cs="宋体"/>
                <w:b w:val="0"/>
                <w:bCs w:val="0"/>
                <w:sz w:val="21"/>
                <w:szCs w:val="21"/>
                <w:highlight w:val="none"/>
                <w:lang w:val="en-US" w:eastAsia="zh-CN"/>
              </w:rPr>
              <w:t>3</w:t>
            </w:r>
            <w:r>
              <w:rPr>
                <w:rFonts w:hint="eastAsia" w:ascii="宋体" w:hAnsi="宋体" w:eastAsia="宋体" w:cs="宋体"/>
                <w:b w:val="0"/>
                <w:bCs w:val="0"/>
                <w:sz w:val="21"/>
                <w:szCs w:val="21"/>
                <w:highlight w:val="none"/>
              </w:rPr>
              <w:t>年1月1日起至本公告发布之日起，具有1项不少于</w:t>
            </w:r>
            <w:r>
              <w:rPr>
                <w:rFonts w:hint="eastAsia" w:ascii="宋体" w:hAnsi="宋体" w:eastAsia="宋体" w:cs="宋体"/>
                <w:b w:val="0"/>
                <w:bCs w:val="0"/>
                <w:color w:val="auto"/>
                <w:sz w:val="21"/>
                <w:szCs w:val="21"/>
                <w:highlight w:val="none"/>
                <w:lang w:val="en-US" w:eastAsia="zh-CN"/>
              </w:rPr>
              <w:t>15人</w:t>
            </w:r>
            <w:r>
              <w:rPr>
                <w:rFonts w:hint="eastAsia" w:ascii="宋体" w:hAnsi="宋体" w:eastAsia="宋体" w:cs="宋体"/>
                <w:b w:val="0"/>
                <w:bCs w:val="0"/>
                <w:sz w:val="21"/>
                <w:szCs w:val="21"/>
                <w:highlight w:val="none"/>
                <w:lang w:val="en-US" w:eastAsia="zh-CN"/>
              </w:rPr>
              <w:t>的劳务外包（或劳务派遣或物业服务）项目业绩（须包含安保和保洁岗位）</w:t>
            </w:r>
            <w:r>
              <w:rPr>
                <w:rFonts w:hint="eastAsia" w:ascii="宋体" w:hAnsi="宋体" w:eastAsia="宋体" w:cs="宋体"/>
                <w:b w:val="0"/>
                <w:bCs w:val="0"/>
                <w:sz w:val="21"/>
                <w:szCs w:val="21"/>
                <w:highlight w:val="none"/>
                <w:lang w:eastAsia="zh-CN"/>
              </w:rPr>
              <w:t>，每提供一个</w:t>
            </w:r>
            <w:r>
              <w:rPr>
                <w:rFonts w:hint="eastAsia" w:ascii="宋体" w:hAnsi="宋体" w:eastAsia="宋体" w:cs="宋体"/>
                <w:b w:val="0"/>
                <w:bCs w:val="0"/>
                <w:sz w:val="21"/>
                <w:szCs w:val="21"/>
                <w:highlight w:val="none"/>
              </w:rPr>
              <w:t>得2分，最多得</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须</w:t>
            </w:r>
            <w:r>
              <w:rPr>
                <w:rFonts w:hint="eastAsia" w:ascii="宋体" w:hAnsi="宋体" w:eastAsia="宋体" w:cs="宋体"/>
                <w:b w:val="0"/>
                <w:bCs w:val="0"/>
                <w:sz w:val="21"/>
                <w:szCs w:val="21"/>
                <w:highlight w:val="none"/>
                <w:lang w:val="en-US" w:eastAsia="zh-CN"/>
              </w:rPr>
              <w:t>同时</w:t>
            </w:r>
            <w:r>
              <w:rPr>
                <w:rFonts w:hint="eastAsia" w:ascii="宋体" w:hAnsi="宋体" w:eastAsia="宋体" w:cs="宋体"/>
                <w:b w:val="0"/>
                <w:bCs w:val="0"/>
                <w:sz w:val="21"/>
                <w:szCs w:val="21"/>
                <w:highlight w:val="none"/>
              </w:rPr>
              <w:t>提供：①业绩合同复印件或扫描件，业绩时间以合同签订时间为准</w:t>
            </w:r>
            <w:r>
              <w:rPr>
                <w:rStyle w:val="21"/>
                <w:rFonts w:hint="eastAsia" w:ascii="宋体" w:hAnsi="宋体" w:eastAsia="宋体" w:cs="宋体"/>
                <w:b w:val="0"/>
                <w:bCs w:val="0"/>
                <w:color w:val="auto"/>
                <w:kern w:val="2"/>
                <w:sz w:val="21"/>
                <w:szCs w:val="21"/>
                <w:highlight w:val="none"/>
              </w:rPr>
              <w:t>。</w:t>
            </w:r>
            <w:r>
              <w:rPr>
                <w:rStyle w:val="21"/>
                <w:rFonts w:hint="eastAsia" w:ascii="宋体" w:hAnsi="宋体" w:eastAsia="宋体" w:cs="宋体"/>
                <w:b w:val="0"/>
                <w:bCs w:val="0"/>
                <w:sz w:val="21"/>
                <w:szCs w:val="21"/>
                <w:highlight w:val="none"/>
              </w:rPr>
              <w:t>同一项目分年度签订合同的，视为一个业绩，业绩时间按照首年度合同签订时间为准</w:t>
            </w:r>
            <w:r>
              <w:rPr>
                <w:rStyle w:val="21"/>
                <w:rFonts w:hint="eastAsia" w:ascii="宋体" w:hAnsi="宋体" w:eastAsia="宋体" w:cs="宋体"/>
                <w:b w:val="0"/>
                <w:bCs w:val="0"/>
                <w:sz w:val="21"/>
                <w:szCs w:val="21"/>
                <w:highlight w:val="none"/>
                <w:lang w:eastAsia="zh-CN"/>
              </w:rPr>
              <w:t>。若合同中无法体现人数</w:t>
            </w:r>
            <w:r>
              <w:rPr>
                <w:rStyle w:val="21"/>
                <w:rFonts w:hint="eastAsia" w:ascii="宋体" w:hAnsi="宋体" w:eastAsia="宋体" w:cs="宋体"/>
                <w:b w:val="0"/>
                <w:bCs w:val="0"/>
                <w:sz w:val="21"/>
                <w:szCs w:val="21"/>
                <w:highlight w:val="none"/>
                <w:lang w:val="en-US" w:eastAsia="zh-CN"/>
              </w:rPr>
              <w:t>或内容或合同签订时间</w:t>
            </w:r>
            <w:r>
              <w:rPr>
                <w:rStyle w:val="21"/>
                <w:rFonts w:hint="eastAsia" w:ascii="宋体" w:hAnsi="宋体" w:eastAsia="宋体" w:cs="宋体"/>
                <w:b w:val="0"/>
                <w:bCs w:val="0"/>
                <w:sz w:val="21"/>
                <w:szCs w:val="21"/>
                <w:highlight w:val="none"/>
                <w:lang w:eastAsia="zh-CN"/>
              </w:rPr>
              <w:t>，另须提供业主证明。②</w:t>
            </w:r>
            <w:r>
              <w:rPr>
                <w:rStyle w:val="21"/>
                <w:rFonts w:hint="eastAsia" w:ascii="宋体" w:hAnsi="宋体" w:eastAsia="宋体" w:cs="宋体"/>
                <w:b w:val="0"/>
                <w:bCs w:val="0"/>
                <w:sz w:val="21"/>
                <w:szCs w:val="21"/>
                <w:highlight w:val="none"/>
                <w:lang w:val="en-US" w:eastAsia="zh-CN"/>
              </w:rPr>
              <w:t>业绩</w:t>
            </w:r>
            <w:r>
              <w:rPr>
                <w:rStyle w:val="21"/>
                <w:rFonts w:hint="eastAsia" w:ascii="宋体" w:hAnsi="宋体" w:eastAsia="宋体" w:cs="宋体"/>
                <w:b w:val="0"/>
                <w:bCs w:val="0"/>
                <w:sz w:val="21"/>
                <w:szCs w:val="21"/>
                <w:highlight w:val="none"/>
                <w:lang w:eastAsia="zh-CN"/>
              </w:rPr>
              <w:t>任一发票</w:t>
            </w:r>
            <w:r>
              <w:rPr>
                <w:rStyle w:val="21"/>
                <w:rFonts w:hint="eastAsia" w:ascii="宋体" w:hAnsi="宋体" w:eastAsia="宋体" w:cs="宋体"/>
                <w:b w:val="0"/>
                <w:bCs w:val="0"/>
                <w:sz w:val="21"/>
                <w:szCs w:val="21"/>
                <w:highlight w:val="none"/>
                <w:lang w:val="en-US" w:eastAsia="zh-CN"/>
              </w:rPr>
              <w:t>或</w:t>
            </w:r>
            <w:r>
              <w:rPr>
                <w:rStyle w:val="21"/>
                <w:rFonts w:hint="eastAsia" w:ascii="宋体" w:hAnsi="宋体" w:eastAsia="宋体" w:cs="宋体"/>
                <w:b w:val="0"/>
                <w:bCs w:val="0"/>
                <w:sz w:val="21"/>
                <w:szCs w:val="21"/>
                <w:highlight w:val="none"/>
                <w:lang w:eastAsia="zh-CN"/>
              </w:rPr>
              <w:t>银行回单复印件或扫描件。</w:t>
            </w:r>
          </w:p>
        </w:tc>
        <w:tc>
          <w:tcPr>
            <w:tcW w:w="73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b/>
                <w:bCs/>
                <w:sz w:val="21"/>
                <w:szCs w:val="21"/>
                <w:highlight w:val="none"/>
                <w:lang w:val="en-US" w:eastAsia="zh-CN"/>
              </w:rPr>
            </w:pPr>
            <w:r>
              <w:rPr>
                <w:rFonts w:hint="eastAsia" w:ascii="宋体" w:hAnsi="宋体" w:eastAsia="宋体" w:cs="宋体"/>
                <w:kern w:val="2"/>
                <w:sz w:val="21"/>
                <w:szCs w:val="21"/>
                <w:highlight w:val="no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val="0"/>
                <w:bCs/>
                <w:sz w:val="21"/>
                <w:szCs w:val="21"/>
                <w:highlight w:val="none"/>
              </w:rPr>
              <w:t>证</w:t>
            </w:r>
            <w:r>
              <w:rPr>
                <w:rFonts w:hint="eastAsia" w:ascii="宋体" w:hAnsi="宋体" w:eastAsia="宋体" w:cs="宋体"/>
                <w:b w:val="0"/>
                <w:bCs/>
                <w:sz w:val="21"/>
                <w:szCs w:val="21"/>
                <w:highlight w:val="none"/>
                <w:lang w:val="en-US" w:eastAsia="zh-CN"/>
              </w:rPr>
              <w:t>书</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投标人获得国家认证认可监督管理部门批准的职业健康安全管理体系认证得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投标人提供资信评估机构颁发的资信等级AAA证书的得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分，AA级的得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.5分，A级</w:t>
            </w:r>
            <w:r>
              <w:rPr>
                <w:rFonts w:hint="eastAsia" w:ascii="宋体" w:hAnsi="宋体" w:eastAsia="宋体" w:cs="宋体"/>
                <w:color w:val="auto"/>
                <w:sz w:val="21"/>
                <w:szCs w:val="21"/>
                <w:highlight w:val="none"/>
                <w:lang w:val="en-US" w:eastAsia="zh-CN"/>
              </w:rPr>
              <w:t>及以下不得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提供证书复印件或扫描件。</w:t>
            </w:r>
          </w:p>
        </w:tc>
        <w:tc>
          <w:tcPr>
            <w:tcW w:w="73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技术</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zh-CN" w:eastAsia="zh-CN" w:bidi="ar-SA"/>
              </w:rPr>
            </w:pPr>
            <w:r>
              <w:rPr>
                <w:rFonts w:hint="eastAsia" w:ascii="宋体" w:hAnsi="宋体" w:eastAsia="宋体" w:cs="宋体"/>
                <w:sz w:val="21"/>
                <w:szCs w:val="21"/>
                <w:lang w:val="en-US" w:eastAsia="zh-CN"/>
              </w:rPr>
              <w:t>劳务外包员工招聘及管理方案</w:t>
            </w:r>
          </w:p>
        </w:tc>
        <w:tc>
          <w:tcPr>
            <w:tcW w:w="61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根据</w:t>
            </w:r>
            <w:r>
              <w:rPr>
                <w:rFonts w:hint="eastAsia" w:ascii="宋体" w:hAnsi="宋体" w:eastAsia="宋体" w:cs="宋体"/>
                <w:sz w:val="21"/>
                <w:szCs w:val="21"/>
              </w:rPr>
              <w:t>投标人提供的劳务外包员工</w:t>
            </w:r>
            <w:r>
              <w:rPr>
                <w:rFonts w:hint="eastAsia" w:ascii="宋体" w:hAnsi="宋体" w:eastAsia="宋体" w:cs="宋体"/>
                <w:sz w:val="21"/>
                <w:szCs w:val="21"/>
                <w:lang w:val="en-US" w:eastAsia="zh-CN"/>
              </w:rPr>
              <w:t>招聘及</w:t>
            </w:r>
            <w:r>
              <w:rPr>
                <w:rFonts w:hint="eastAsia" w:ascii="宋体" w:hAnsi="宋体" w:eastAsia="宋体" w:cs="宋体"/>
                <w:sz w:val="21"/>
                <w:szCs w:val="21"/>
              </w:rPr>
              <w:t>管理</w:t>
            </w:r>
            <w:r>
              <w:rPr>
                <w:rFonts w:hint="eastAsia" w:ascii="宋体" w:hAnsi="宋体" w:eastAsia="宋体" w:cs="宋体"/>
                <w:sz w:val="21"/>
                <w:szCs w:val="21"/>
                <w:lang w:val="en-US" w:eastAsia="zh-CN"/>
              </w:rPr>
              <w:t>方案进行打分，</w:t>
            </w:r>
            <w:r>
              <w:rPr>
                <w:rFonts w:hint="eastAsia" w:ascii="宋体" w:hAnsi="宋体" w:eastAsia="宋体" w:cs="宋体"/>
                <w:sz w:val="21"/>
                <w:szCs w:val="21"/>
                <w:lang w:eastAsia="zh-CN"/>
              </w:rPr>
              <w:t>方案整体清晰、全面、符合项目实际，完整、科学、具体、可行性强的在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lang w:eastAsia="zh-CN"/>
              </w:rPr>
              <w:t>区间内打分，缺少相应内容的评审要点不得分。</w:t>
            </w:r>
          </w:p>
        </w:tc>
        <w:tc>
          <w:tcPr>
            <w:tcW w:w="73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kern w:val="0"/>
                <w:sz w:val="21"/>
                <w:szCs w:val="21"/>
                <w:lang w:val="zh-CN" w:eastAsia="zh-CN" w:bidi="ar"/>
              </w:rPr>
            </w:pPr>
            <w:r>
              <w:rPr>
                <w:rFonts w:hint="eastAsia" w:ascii="宋体" w:hAnsi="宋体" w:eastAsia="宋体" w:cs="宋体"/>
                <w:sz w:val="21"/>
                <w:szCs w:val="21"/>
                <w:lang w:val="zh-CN"/>
              </w:rPr>
              <w:t>培训方案及制度</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kern w:val="0"/>
                <w:sz w:val="21"/>
                <w:szCs w:val="21"/>
                <w:lang w:val="zh-CN" w:eastAsia="zh-CN" w:bidi="ar"/>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提供的劳务外包员工培训方案及制度的完整性、科学性、可行性计分，方案整体清晰、全面、符合项目实际</w:t>
            </w:r>
            <w:r>
              <w:rPr>
                <w:rFonts w:hint="eastAsia" w:ascii="宋体" w:hAnsi="宋体" w:eastAsia="宋体" w:cs="宋体"/>
                <w:sz w:val="21"/>
                <w:szCs w:val="21"/>
                <w:lang w:eastAsia="zh-CN"/>
              </w:rPr>
              <w:t>，</w:t>
            </w:r>
            <w:r>
              <w:rPr>
                <w:rFonts w:hint="eastAsia" w:ascii="宋体" w:hAnsi="宋体" w:eastAsia="宋体" w:cs="宋体"/>
                <w:sz w:val="21"/>
                <w:szCs w:val="21"/>
              </w:rPr>
              <w:t>完整、具体，可行性强的在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劳务外包员工权益保障方案及措施</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sz w:val="21"/>
                <w:szCs w:val="21"/>
                <w:lang w:val="zh-CN" w:eastAsia="zh-CN"/>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提供的劳务外包员工权益保障方案及措施</w:t>
            </w:r>
            <w:r>
              <w:rPr>
                <w:rFonts w:hint="eastAsia" w:ascii="宋体" w:hAnsi="宋体" w:eastAsia="宋体" w:cs="宋体"/>
                <w:sz w:val="21"/>
                <w:szCs w:val="21"/>
                <w:lang w:val="en-US" w:eastAsia="zh-CN"/>
              </w:rPr>
              <w:t>进行打分，</w:t>
            </w:r>
            <w:r>
              <w:rPr>
                <w:rFonts w:hint="eastAsia" w:ascii="宋体" w:hAnsi="宋体" w:eastAsia="宋体" w:cs="宋体"/>
                <w:sz w:val="21"/>
                <w:szCs w:val="21"/>
              </w:rPr>
              <w:t>完整、科学</w:t>
            </w:r>
            <w:r>
              <w:rPr>
                <w:rFonts w:hint="eastAsia" w:ascii="宋体" w:hAnsi="宋体" w:eastAsia="宋体" w:cs="宋体"/>
                <w:sz w:val="21"/>
                <w:szCs w:val="21"/>
                <w:lang w:eastAsia="zh-CN"/>
              </w:rPr>
              <w:t>、</w:t>
            </w:r>
            <w:r>
              <w:rPr>
                <w:rFonts w:hint="eastAsia" w:ascii="宋体" w:hAnsi="宋体" w:eastAsia="宋体" w:cs="宋体"/>
                <w:sz w:val="21"/>
                <w:szCs w:val="21"/>
              </w:rPr>
              <w:t>具体</w:t>
            </w:r>
            <w:r>
              <w:rPr>
                <w:rFonts w:hint="eastAsia" w:ascii="宋体" w:hAnsi="宋体" w:eastAsia="宋体" w:cs="宋体"/>
                <w:sz w:val="21"/>
                <w:szCs w:val="21"/>
                <w:lang w:eastAsia="zh-CN"/>
              </w:rPr>
              <w:t>、</w:t>
            </w:r>
            <w:r>
              <w:rPr>
                <w:rFonts w:hint="eastAsia" w:ascii="宋体" w:hAnsi="宋体" w:eastAsia="宋体" w:cs="宋体"/>
                <w:sz w:val="21"/>
                <w:szCs w:val="21"/>
              </w:rPr>
              <w:t>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rPr>
              <w:t>区间内打分，缺少相应内容的评审要点不得分。</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服务质量保障承诺及措施</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rPr>
              <w:t>根据投标人针对本项目特点制定的服务质量保障承诺及措施进行打分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承诺</w:t>
            </w:r>
            <w:r>
              <w:rPr>
                <w:rFonts w:hint="eastAsia" w:ascii="宋体" w:hAnsi="宋体" w:eastAsia="宋体" w:cs="宋体"/>
                <w:sz w:val="21"/>
                <w:szCs w:val="21"/>
              </w:rPr>
              <w:t>科学合理，技术措施得当，有专门针对性的专项对策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能切实保障优质服务，</w:t>
            </w:r>
            <w:r>
              <w:rPr>
                <w:rFonts w:hint="eastAsia" w:ascii="宋体" w:hAnsi="宋体" w:eastAsia="宋体" w:cs="宋体"/>
                <w:sz w:val="21"/>
                <w:szCs w:val="21"/>
              </w:rPr>
              <w:t>完整、具体，有针对性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可行性强</w:t>
            </w:r>
            <w:r>
              <w:rPr>
                <w:rFonts w:hint="eastAsia" w:ascii="宋体" w:hAnsi="宋体" w:eastAsia="宋体" w:cs="宋体"/>
                <w:sz w:val="21"/>
                <w:szCs w:val="21"/>
              </w:rPr>
              <w:t>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突发事件应急、安全处理方案及措施</w:t>
            </w:r>
          </w:p>
        </w:tc>
        <w:tc>
          <w:tcPr>
            <w:tcW w:w="6157"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根据投标人提供的劳务外包员工突发事件应急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安全</w:t>
            </w:r>
            <w:r>
              <w:rPr>
                <w:rFonts w:hint="eastAsia" w:ascii="宋体" w:hAnsi="宋体" w:eastAsia="宋体" w:cs="宋体"/>
                <w:sz w:val="21"/>
                <w:szCs w:val="21"/>
              </w:rPr>
              <w:t>处理方案及措施的完整性、科学性、可行性打分，方案整体清晰、全面、符合项目实际在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区间内评分，缺少相应内容的评审要点不得分。</w:t>
            </w:r>
          </w:p>
        </w:tc>
        <w:tc>
          <w:tcPr>
            <w:tcW w:w="73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增值服务</w:t>
            </w:r>
          </w:p>
        </w:tc>
        <w:tc>
          <w:tcPr>
            <w:tcW w:w="6157"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投标人承诺提供增值服务，每提供一条得1分，最高得3分。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（例如：</w:t>
            </w:r>
            <w:r>
              <w:rPr>
                <w:rFonts w:hint="eastAsia" w:ascii="宋体" w:hAnsi="宋体" w:eastAsia="宋体" w:cs="宋体"/>
                <w:sz w:val="21"/>
                <w:szCs w:val="21"/>
                <w:highlight w:val="none"/>
                <w:lang w:val="en-US" w:eastAsia="zh-CN"/>
              </w:rPr>
              <w:t>在甲方指定单位处为员工订工作餐、</w:t>
            </w:r>
            <w:r>
              <w:rPr>
                <w:rFonts w:hint="eastAsia" w:ascii="宋体" w:hAnsi="宋体" w:eastAsia="宋体" w:cs="宋体"/>
                <w:sz w:val="21"/>
                <w:szCs w:val="21"/>
                <w:lang w:val="en-US" w:eastAsia="zh-CN"/>
              </w:rPr>
              <w:t>发放工资使用甲方指定银行等）提供承诺书并加盖公章。</w:t>
            </w:r>
          </w:p>
        </w:tc>
        <w:tc>
          <w:tcPr>
            <w:tcW w:w="7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报价</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分</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投标报价</w:t>
            </w:r>
          </w:p>
        </w:tc>
        <w:tc>
          <w:tcPr>
            <w:tcW w:w="6892"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以有效</w:t>
            </w:r>
            <w:r>
              <w:rPr>
                <w:rFonts w:hint="eastAsia" w:ascii="宋体" w:hAnsi="宋体" w:eastAsia="宋体"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的有效评标价算术平均值为A，评标基准价=A。</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计算算术平均值A时，所有有效评标价数量＜5家时，取所有有效评标价的算术平均值；若所有有效评标价数量≥5家时，去掉其中的一个最高价和一个最低价后取算术平均值；</w:t>
            </w:r>
            <w:r>
              <w:rPr>
                <w:rFonts w:hint="eastAsia" w:ascii="宋体" w:hAnsi="宋体" w:eastAsia="宋体" w:cs="宋体"/>
                <w:color w:val="auto"/>
                <w:kern w:val="2"/>
                <w:sz w:val="21"/>
                <w:szCs w:val="21"/>
                <w:highlight w:val="none"/>
                <w:lang w:val="en-US" w:eastAsia="zh-CN" w:bidi="ar-SA"/>
              </w:rPr>
              <w:t>若</w:t>
            </w:r>
            <w:r>
              <w:rPr>
                <w:rFonts w:hint="eastAsia" w:ascii="宋体" w:hAnsi="宋体" w:eastAsia="宋体" w:cs="宋体"/>
                <w:color w:val="auto"/>
                <w:kern w:val="2"/>
                <w:sz w:val="21"/>
                <w:szCs w:val="21"/>
                <w:highlight w:val="none"/>
                <w:lang w:val="en-US" w:bidi="ar-SA"/>
              </w:rPr>
              <w:t>所有有效评标价数量≥9家</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lang w:val="en-US" w:bidi="ar-SA"/>
              </w:rPr>
              <w:t>，去掉两个最高和两个最低的四个报价取平均值得出评标基准价。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除确认存在计算错误外，评标基准价不因</w:t>
            </w:r>
            <w:r>
              <w:rPr>
                <w:rFonts w:hint="eastAsia" w:ascii="宋体" w:hAnsi="宋体" w:eastAsia="宋体" w:cs="宋体"/>
                <w:b/>
                <w:bCs/>
                <w:color w:val="auto"/>
                <w:kern w:val="2"/>
                <w:sz w:val="21"/>
                <w:szCs w:val="21"/>
                <w:highlight w:val="none"/>
                <w:lang w:val="en-US" w:eastAsia="zh-CN" w:bidi="ar-SA"/>
              </w:rPr>
              <w:t>招投标</w:t>
            </w:r>
            <w:r>
              <w:rPr>
                <w:rFonts w:hint="eastAsia" w:ascii="宋体" w:hAnsi="宋体" w:eastAsia="宋体" w:cs="宋体"/>
                <w:b/>
                <w:bCs/>
                <w:color w:val="auto"/>
                <w:kern w:val="2"/>
                <w:sz w:val="21"/>
                <w:szCs w:val="21"/>
                <w:highlight w:val="none"/>
                <w:lang w:val="en-US" w:bidi="ar-SA"/>
              </w:rPr>
              <w:t>当事人质疑、投诉、复议以及其它任何情形而改变。</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等于评标基准价的得</w:t>
            </w:r>
            <w:r>
              <w:rPr>
                <w:rFonts w:hint="eastAsia" w:ascii="宋体" w:hAnsi="宋体" w:eastAsia="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bidi="ar-SA"/>
              </w:rPr>
              <w:t>分，</w:t>
            </w: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8337" w:type="dxa"/>
            <w:gridSpan w:val="3"/>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技术部分打分：</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sz w:val="21"/>
                <w:szCs w:val="21"/>
              </w:rPr>
            </w:pPr>
            <w:r>
              <w:rPr>
                <w:rFonts w:hint="eastAsia" w:ascii="宋体" w:hAnsi="宋体" w:eastAsia="宋体" w:cs="宋体"/>
                <w:sz w:val="21"/>
                <w:szCs w:val="21"/>
              </w:rPr>
              <w:t>1、评标委员会需根据标书阐述情况在规定分值内打</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，打分最多保留一位小数。</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sz w:val="21"/>
                <w:szCs w:val="21"/>
              </w:rPr>
              <w:t>2、各投标人技术部分得分为评委打分的平均值，平均值“四舍五入”保留小数点后两位。</w:t>
            </w:r>
          </w:p>
        </w:tc>
      </w:tr>
    </w:tbl>
    <w:p>
      <w:pPr>
        <w:spacing w:line="440" w:lineRule="exact"/>
        <w:ind w:right="-733" w:rightChars="-349" w:firstLine="420"/>
        <w:outlineLvl w:val="1"/>
        <w:rPr>
          <w:rFonts w:hint="eastAsia" w:ascii="宋体" w:hAnsi="宋体" w:cs="宋体"/>
          <w:b/>
          <w:bCs/>
          <w:szCs w:val="21"/>
        </w:rPr>
      </w:pPr>
      <w:r>
        <w:rPr>
          <w:rFonts w:hint="eastAsia" w:ascii="宋体" w:hAnsi="宋体" w:cs="宋体"/>
          <w:b/>
          <w:bCs/>
          <w:szCs w:val="21"/>
        </w:rPr>
        <w:t>九、中标候选人的确定</w:t>
      </w:r>
      <w:bookmarkEnd w:id="101"/>
    </w:p>
    <w:p>
      <w:pPr>
        <w:spacing w:line="440" w:lineRule="exact"/>
        <w:ind w:right="-733" w:rightChars="-349" w:firstLine="420"/>
        <w:rPr>
          <w:rFonts w:hint="eastAsia" w:ascii="宋体" w:hAnsi="宋体" w:cs="宋体"/>
          <w:bCs/>
          <w:szCs w:val="21"/>
        </w:rPr>
      </w:pPr>
      <w:r>
        <w:rPr>
          <w:rFonts w:hint="eastAsia" w:ascii="宋体" w:hAnsi="宋体" w:cs="宋体"/>
          <w:bCs/>
          <w:szCs w:val="21"/>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440" w:lineRule="exact"/>
        <w:ind w:right="-733" w:rightChars="-349" w:firstLine="420"/>
        <w:rPr>
          <w:rFonts w:hint="eastAsia" w:ascii="宋体" w:hAnsi="宋体" w:cs="宋体"/>
          <w:b/>
          <w:bCs/>
          <w:szCs w:val="21"/>
        </w:rPr>
      </w:pPr>
      <w:r>
        <w:rPr>
          <w:rFonts w:hint="eastAsia" w:ascii="宋体" w:hAnsi="宋体" w:cs="宋体"/>
          <w:szCs w:val="21"/>
        </w:rPr>
        <w:t>评委会汇总各评委评分后，推荐得分最高的投标人为中标候选人。如出现相同最高分，按投标报价低的推荐为中标候选人；如得分且投标报价相同的，由评委会根据技术指标优劣，优者推荐为中标候选人；如得分、投标报价且技术指标优劣均相同的，抽签确定中标候选人。抽签道具为乒乓球，在监管人员监督下，招标人根据得分、投标报价且技术指标优劣均相同的投标人数量准备好同等数量且数值不同的乒乓球，并宣布抽到乒乓球数值最小的即为中标候选人。抽签代表为本项目投标文件中注明的法定代表人或授权代理人，抽签顺序为投标单位递交投标文件登记的先后顺序。</w:t>
      </w:r>
    </w:p>
    <w:p>
      <w:pPr>
        <w:spacing w:line="440" w:lineRule="exact"/>
        <w:ind w:right="-733" w:rightChars="-349" w:firstLine="420"/>
        <w:outlineLvl w:val="1"/>
        <w:rPr>
          <w:rFonts w:hint="eastAsia" w:ascii="宋体" w:hAnsi="宋体" w:cs="宋体"/>
          <w:b/>
          <w:bCs/>
          <w:szCs w:val="21"/>
        </w:rPr>
      </w:pPr>
      <w:bookmarkStart w:id="102" w:name="_Toc12429"/>
      <w:r>
        <w:rPr>
          <w:rFonts w:hint="eastAsia" w:ascii="宋体" w:hAnsi="宋体" w:cs="宋体"/>
          <w:b/>
          <w:bCs/>
          <w:szCs w:val="21"/>
        </w:rPr>
        <w:t>十、注意事项</w:t>
      </w:r>
      <w:bookmarkEnd w:id="102"/>
    </w:p>
    <w:p>
      <w:pPr>
        <w:spacing w:line="440" w:lineRule="exact"/>
        <w:ind w:right="-733" w:rightChars="-349" w:firstLine="420"/>
        <w:rPr>
          <w:rFonts w:hint="eastAsia" w:ascii="宋体" w:hAnsi="宋体" w:cs="宋体"/>
          <w:szCs w:val="21"/>
        </w:rPr>
      </w:pPr>
      <w:r>
        <w:rPr>
          <w:rFonts w:hint="eastAsia" w:ascii="宋体" w:hAnsi="宋体" w:cs="宋体"/>
          <w:szCs w:val="21"/>
        </w:rPr>
        <w:t>1、在投标、开标时间，投标人不得向评委询问情况，不得进行旨在影响评标结果的活动。</w:t>
      </w:r>
    </w:p>
    <w:p>
      <w:pPr>
        <w:spacing w:line="440" w:lineRule="exact"/>
        <w:ind w:right="-733" w:rightChars="-349" w:firstLine="420"/>
        <w:rPr>
          <w:rFonts w:hint="eastAsia" w:ascii="宋体" w:hAnsi="宋体" w:cs="宋体"/>
          <w:szCs w:val="21"/>
        </w:rPr>
      </w:pPr>
      <w:r>
        <w:rPr>
          <w:rFonts w:hint="eastAsia" w:ascii="宋体" w:hAnsi="宋体" w:cs="宋体"/>
          <w:szCs w:val="21"/>
        </w:rPr>
        <w:t>2、评委会不得向投标人解释落标原因。</w:t>
      </w:r>
    </w:p>
    <w:p>
      <w:pPr>
        <w:spacing w:line="440" w:lineRule="exact"/>
        <w:ind w:right="-733" w:rightChars="-349" w:firstLine="420"/>
        <w:rPr>
          <w:rFonts w:hint="eastAsia" w:ascii="宋体" w:hAnsi="宋体" w:cs="宋体"/>
          <w:szCs w:val="21"/>
        </w:rPr>
      </w:pPr>
      <w:r>
        <w:rPr>
          <w:rFonts w:hint="eastAsia" w:ascii="宋体" w:hAnsi="宋体" w:cs="宋体"/>
          <w:szCs w:val="21"/>
        </w:rPr>
        <w:t>3、在投标、评标过程中，如果投标人联合故意抬高报价或出现其他不正当行为，招标人有权中止投标或评标。</w:t>
      </w:r>
    </w:p>
    <w:p>
      <w:pPr>
        <w:spacing w:line="440" w:lineRule="exact"/>
        <w:ind w:right="-733" w:rightChars="-349" w:firstLine="420"/>
        <w:rPr>
          <w:rFonts w:hint="eastAsia" w:ascii="宋体" w:hAnsi="宋体" w:cs="宋体"/>
          <w:szCs w:val="21"/>
        </w:rPr>
      </w:pPr>
      <w:r>
        <w:rPr>
          <w:rFonts w:hint="eastAsia" w:ascii="宋体" w:hAnsi="宋体" w:cs="宋体"/>
          <w:szCs w:val="21"/>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pPr>
        <w:spacing w:line="440" w:lineRule="exact"/>
        <w:ind w:right="-733" w:rightChars="-349" w:firstLine="420"/>
        <w:outlineLvl w:val="1"/>
        <w:rPr>
          <w:rFonts w:hint="eastAsia" w:ascii="宋体" w:hAnsi="宋体" w:cs="宋体"/>
          <w:b/>
          <w:bCs/>
          <w:szCs w:val="21"/>
        </w:rPr>
      </w:pPr>
      <w:bookmarkStart w:id="103" w:name="_Toc7762"/>
      <w:r>
        <w:rPr>
          <w:rFonts w:hint="eastAsia" w:ascii="宋体" w:hAnsi="宋体" w:cs="宋体"/>
          <w:b/>
          <w:bCs/>
          <w:szCs w:val="21"/>
        </w:rPr>
        <w:t>十一、合同授予</w:t>
      </w:r>
      <w:bookmarkEnd w:id="103"/>
    </w:p>
    <w:p>
      <w:pPr>
        <w:spacing w:line="440" w:lineRule="exact"/>
        <w:ind w:right="-733" w:rightChars="-349" w:firstLine="420"/>
        <w:rPr>
          <w:rFonts w:hint="eastAsia" w:ascii="宋体" w:hAnsi="宋体" w:cs="宋体"/>
          <w:szCs w:val="21"/>
        </w:rPr>
      </w:pPr>
      <w:r>
        <w:rPr>
          <w:rFonts w:hint="eastAsia" w:ascii="宋体" w:hAnsi="宋体" w:cs="宋体"/>
          <w:szCs w:val="21"/>
        </w:rPr>
        <w:t>1、中标候选人公示</w:t>
      </w:r>
    </w:p>
    <w:p>
      <w:pPr>
        <w:spacing w:line="440" w:lineRule="exact"/>
        <w:ind w:right="-733" w:rightChars="-349" w:firstLine="420"/>
        <w:rPr>
          <w:rFonts w:hint="eastAsia" w:ascii="宋体" w:hAnsi="宋体" w:cs="宋体"/>
          <w:szCs w:val="21"/>
        </w:rPr>
      </w:pPr>
      <w:r>
        <w:rPr>
          <w:rFonts w:hint="eastAsia" w:ascii="宋体" w:hAnsi="宋体" w:cs="宋体"/>
          <w:szCs w:val="21"/>
        </w:rPr>
        <w:t>招标人在收到评标报告之日起3日内，在“南通轨道交通集团有限公司官网”和“中国招标投标公共服务平台”公示中标候选人，公示期不得少于3天。</w:t>
      </w:r>
    </w:p>
    <w:p>
      <w:pPr>
        <w:spacing w:line="440" w:lineRule="exact"/>
        <w:ind w:right="-733" w:rightChars="-349" w:firstLine="420"/>
        <w:rPr>
          <w:rFonts w:hint="eastAsia" w:ascii="宋体" w:hAnsi="宋体" w:cs="宋体"/>
          <w:szCs w:val="21"/>
        </w:rPr>
      </w:pPr>
      <w:r>
        <w:rPr>
          <w:rFonts w:hint="eastAsia" w:ascii="宋体" w:hAnsi="宋体" w:cs="宋体"/>
          <w:szCs w:val="21"/>
        </w:rPr>
        <w:t>2、评标结果异议</w:t>
      </w:r>
    </w:p>
    <w:p>
      <w:pPr>
        <w:spacing w:line="440" w:lineRule="exact"/>
        <w:ind w:right="-733" w:rightChars="-349" w:firstLine="420"/>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 3 日内作出答复；作出答复前，将暂停招标投标活动。</w:t>
      </w:r>
    </w:p>
    <w:p>
      <w:pPr>
        <w:spacing w:line="440" w:lineRule="exact"/>
        <w:ind w:right="-733" w:rightChars="-349" w:firstLine="420"/>
        <w:rPr>
          <w:rFonts w:hint="eastAsia" w:ascii="宋体" w:hAnsi="宋体" w:cs="宋体"/>
          <w:szCs w:val="21"/>
        </w:rPr>
      </w:pPr>
      <w:r>
        <w:rPr>
          <w:rFonts w:hint="eastAsia" w:ascii="宋体" w:hAnsi="宋体" w:cs="宋体"/>
          <w:szCs w:val="21"/>
        </w:rPr>
        <w:t>3、中标通知书</w:t>
      </w:r>
    </w:p>
    <w:p>
      <w:pPr>
        <w:spacing w:line="440" w:lineRule="exact"/>
        <w:ind w:right="-733" w:rightChars="-349" w:firstLine="420"/>
        <w:rPr>
          <w:rFonts w:hint="eastAsia" w:ascii="宋体" w:hAnsi="宋体" w:cs="宋体"/>
          <w:szCs w:val="21"/>
        </w:rPr>
      </w:pPr>
      <w:r>
        <w:rPr>
          <w:rFonts w:hint="eastAsia" w:ascii="宋体" w:hAnsi="宋体" w:cs="宋体"/>
          <w:szCs w:val="21"/>
        </w:rPr>
        <w:t>在本项目的投标有效期内，招标人以书面形式向中标人发出中标通知书。</w:t>
      </w:r>
    </w:p>
    <w:p>
      <w:pPr>
        <w:spacing w:line="440" w:lineRule="exact"/>
        <w:ind w:right="-733" w:rightChars="-349" w:firstLine="420"/>
        <w:rPr>
          <w:rFonts w:hint="eastAsia" w:ascii="宋体" w:hAnsi="宋体" w:cs="宋体"/>
          <w:szCs w:val="21"/>
        </w:rPr>
      </w:pPr>
      <w:r>
        <w:rPr>
          <w:rFonts w:hint="eastAsia" w:ascii="宋体" w:hAnsi="宋体" w:cs="宋体"/>
          <w:szCs w:val="21"/>
        </w:rPr>
        <w:t>4、履约保证金</w:t>
      </w:r>
    </w:p>
    <w:p>
      <w:pPr>
        <w:spacing w:line="440" w:lineRule="exact"/>
        <w:ind w:right="-733" w:rightChars="-349" w:firstLine="420"/>
        <w:rPr>
          <w:rFonts w:hint="eastAsia" w:ascii="宋体" w:hAnsi="宋体" w:cs="宋体"/>
          <w:szCs w:val="21"/>
        </w:rPr>
      </w:pPr>
      <w:r>
        <w:rPr>
          <w:rFonts w:hint="eastAsia" w:ascii="宋体" w:hAnsi="宋体" w:cs="宋体"/>
          <w:szCs w:val="21"/>
        </w:rPr>
        <w:t>中标人在接到中标通知书10日内，签订合同之前提交履约保证金，履约保证金采用银行转账或银行保函，银行转账须从企业基本户银行出具（格式详见招标文件第四章附件），履约保证金为中标合同金额的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733" w:rightChars="-349" w:firstLine="420"/>
        <w:rPr>
          <w:rFonts w:hint="eastAsia" w:ascii="宋体" w:hAnsi="宋体" w:cs="宋体"/>
          <w:szCs w:val="21"/>
        </w:rPr>
      </w:pPr>
      <w:r>
        <w:rPr>
          <w:rFonts w:hint="eastAsia" w:ascii="宋体" w:hAnsi="宋体" w:cs="宋体"/>
          <w:szCs w:val="21"/>
        </w:rPr>
        <w:t>未按招标文件规定提交履约保证金，招标人将取消其中标资格。</w:t>
      </w:r>
    </w:p>
    <w:p>
      <w:pPr>
        <w:spacing w:line="440" w:lineRule="exact"/>
        <w:ind w:right="-733" w:rightChars="-349" w:firstLine="420"/>
        <w:rPr>
          <w:rFonts w:hint="eastAsia" w:ascii="宋体" w:hAnsi="宋体" w:cs="宋体"/>
          <w:szCs w:val="21"/>
        </w:rPr>
      </w:pPr>
      <w:r>
        <w:rPr>
          <w:rFonts w:hint="eastAsia" w:ascii="宋体" w:hAnsi="宋体" w:cs="宋体"/>
          <w:szCs w:val="21"/>
        </w:rPr>
        <w:t>5、签订合同</w:t>
      </w:r>
    </w:p>
    <w:p>
      <w:pPr>
        <w:spacing w:line="440" w:lineRule="exact"/>
        <w:ind w:right="-733" w:rightChars="-349" w:firstLine="420"/>
        <w:rPr>
          <w:rFonts w:hint="eastAsia" w:ascii="宋体" w:hAnsi="宋体" w:cs="宋体"/>
          <w:szCs w:val="21"/>
        </w:rPr>
      </w:pPr>
      <w:r>
        <w:rPr>
          <w:rFonts w:hint="eastAsia" w:ascii="宋体" w:hAnsi="宋体" w:cs="宋体"/>
          <w:szCs w:val="21"/>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440" w:lineRule="exact"/>
        <w:ind w:right="-733" w:rightChars="-349" w:firstLine="420"/>
        <w:rPr>
          <w:rFonts w:hint="eastAsia" w:ascii="宋体" w:hAnsi="宋体" w:cs="宋体"/>
          <w:szCs w:val="21"/>
        </w:rPr>
      </w:pPr>
      <w:r>
        <w:rPr>
          <w:rFonts w:hint="eastAsia" w:ascii="宋体" w:hAnsi="宋体" w:cs="宋体"/>
          <w:szCs w:val="21"/>
        </w:rPr>
        <w:t>发出中标通知书后，招标人无正当理由拒签合同，或者在签订合同时向中标人提出附加条件的，给中标人造成损失的，应当赔偿损失。</w:t>
      </w:r>
    </w:p>
    <w:p>
      <w:pPr>
        <w:spacing w:line="440" w:lineRule="exact"/>
        <w:ind w:left="422" w:right="-733" w:rightChars="-349" w:hanging="422" w:hangingChars="175"/>
        <w:jc w:val="center"/>
        <w:outlineLvl w:val="0"/>
        <w:rPr>
          <w:rFonts w:hint="eastAsia" w:ascii="宋体" w:hAnsi="宋体" w:cs="宋体"/>
          <w:b/>
          <w:sz w:val="32"/>
          <w:szCs w:val="32"/>
        </w:rPr>
      </w:pPr>
      <w:r>
        <w:rPr>
          <w:rFonts w:hint="eastAsia" w:ascii="宋体" w:hAnsi="宋体" w:cs="宋体"/>
          <w:b/>
          <w:sz w:val="24"/>
        </w:rPr>
        <w:br w:type="page"/>
      </w:r>
      <w:bookmarkStart w:id="104" w:name="_Toc2576"/>
      <w:bookmarkStart w:id="105" w:name="_Toc26011"/>
      <w:bookmarkStart w:id="106" w:name="_Toc27827"/>
      <w:bookmarkStart w:id="107" w:name="_Toc30950"/>
      <w:bookmarkStart w:id="108" w:name="_Toc8456"/>
      <w:bookmarkStart w:id="109" w:name="_Toc26394"/>
      <w:r>
        <w:rPr>
          <w:rFonts w:hint="eastAsia" w:ascii="宋体" w:hAnsi="宋体" w:cs="宋体"/>
          <w:b/>
          <w:sz w:val="32"/>
          <w:szCs w:val="32"/>
        </w:rPr>
        <w:t>第四章  合同条款</w:t>
      </w:r>
      <w:bookmarkEnd w:id="104"/>
      <w:bookmarkEnd w:id="105"/>
      <w:bookmarkEnd w:id="106"/>
      <w:bookmarkEnd w:id="107"/>
      <w:bookmarkEnd w:id="108"/>
      <w:bookmarkEnd w:id="109"/>
      <w:bookmarkStart w:id="110" w:name="_Toc23323"/>
      <w:bookmarkStart w:id="111" w:name="_Toc28124"/>
      <w:bookmarkStart w:id="112" w:name="_Toc11740"/>
      <w:bookmarkStart w:id="113" w:name="_Toc11580"/>
    </w:p>
    <w:p>
      <w:pPr>
        <w:autoSpaceDE w:val="0"/>
        <w:autoSpaceDN w:val="0"/>
        <w:adjustRightInd w:val="0"/>
        <w:spacing w:line="360" w:lineRule="auto"/>
        <w:ind w:right="-733" w:rightChars="-349"/>
        <w:jc w:val="center"/>
        <w:rPr>
          <w:rFonts w:hint="eastAsia" w:ascii="宋体" w:hAnsi="宋体" w:cs="宋体"/>
          <w:b/>
          <w:bCs/>
          <w:kern w:val="0"/>
          <w:sz w:val="52"/>
          <w:szCs w:val="52"/>
        </w:rPr>
      </w:pPr>
    </w:p>
    <w:p>
      <w:pPr>
        <w:spacing w:before="200" w:after="200" w:line="360" w:lineRule="auto"/>
        <w:ind w:right="-733" w:rightChars="-349" w:hanging="19"/>
        <w:jc w:val="center"/>
        <w:rPr>
          <w:rFonts w:hint="eastAsia" w:ascii="宋体" w:hAnsi="宋体" w:cs="宋体"/>
          <w:b/>
          <w:bCs/>
          <w:sz w:val="48"/>
          <w:szCs w:val="48"/>
          <w:lang w:eastAsia="zh-CN"/>
        </w:rPr>
      </w:pPr>
      <w:r>
        <w:rPr>
          <w:rFonts w:hint="eastAsia" w:ascii="宋体" w:hAnsi="宋体" w:cs="宋体"/>
          <w:b/>
          <w:bCs/>
          <w:sz w:val="48"/>
          <w:szCs w:val="48"/>
          <w:lang w:eastAsia="zh-CN"/>
        </w:rPr>
        <w:t>南通轨道城市服务有限公司2026年度</w:t>
      </w:r>
    </w:p>
    <w:p>
      <w:pPr>
        <w:spacing w:before="200" w:after="200" w:line="360" w:lineRule="auto"/>
        <w:ind w:right="-733" w:rightChars="-349" w:hanging="19"/>
        <w:jc w:val="center"/>
        <w:rPr>
          <w:rFonts w:hint="eastAsia" w:ascii="宋体" w:hAnsi="宋体" w:cs="宋体"/>
          <w:b/>
          <w:bCs/>
          <w:sz w:val="48"/>
          <w:szCs w:val="48"/>
        </w:rPr>
      </w:pPr>
      <w:r>
        <w:rPr>
          <w:rFonts w:hint="eastAsia" w:ascii="宋体" w:hAnsi="宋体" w:cs="宋体"/>
          <w:b/>
          <w:bCs/>
          <w:sz w:val="48"/>
          <w:szCs w:val="48"/>
          <w:lang w:eastAsia="zh-CN"/>
        </w:rPr>
        <w:t>第二批劳务合作项目</w:t>
      </w:r>
      <w:r>
        <w:rPr>
          <w:rFonts w:hint="eastAsia" w:ascii="宋体" w:hAnsi="宋体" w:cs="宋体"/>
          <w:b/>
          <w:bCs/>
          <w:sz w:val="48"/>
          <w:szCs w:val="48"/>
        </w:rPr>
        <w:t>合同</w:t>
      </w:r>
    </w:p>
    <w:p>
      <w:pPr>
        <w:autoSpaceDE w:val="0"/>
        <w:autoSpaceDN w:val="0"/>
        <w:adjustRightInd w:val="0"/>
        <w:spacing w:line="360" w:lineRule="auto"/>
        <w:ind w:right="-733" w:rightChars="-349" w:hanging="19"/>
        <w:jc w:val="center"/>
        <w:rPr>
          <w:rFonts w:hint="eastAsia" w:ascii="宋体" w:hAnsi="宋体" w:cs="宋体"/>
          <w:kern w:val="0"/>
          <w:sz w:val="48"/>
          <w:szCs w:val="48"/>
        </w:rPr>
      </w:pPr>
    </w:p>
    <w:p>
      <w:pPr>
        <w:spacing w:line="360" w:lineRule="auto"/>
        <w:ind w:right="-733" w:rightChars="-349" w:hanging="19"/>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36" w:lineRule="exact"/>
        <w:ind w:left="420" w:leftChars="200" w:right="-733" w:rightChars="-349"/>
        <w:rPr>
          <w:rFonts w:hint="eastAsia" w:ascii="宋体" w:hAnsi="宋体" w:cs="宋体"/>
          <w:kern w:val="0"/>
          <w:sz w:val="24"/>
        </w:rPr>
      </w:pPr>
    </w:p>
    <w:p>
      <w:pPr>
        <w:ind w:left="420" w:leftChars="200" w:right="-733" w:rightChars="-349"/>
        <w:rPr>
          <w:rFonts w:hint="eastAsia" w:ascii="宋体" w:hAnsi="宋体" w:cs="宋体"/>
          <w:b/>
          <w:bCs/>
          <w:kern w:val="0"/>
          <w:sz w:val="32"/>
          <w:szCs w:val="32"/>
        </w:rPr>
      </w:pPr>
    </w:p>
    <w:p>
      <w:pPr>
        <w:spacing w:line="360" w:lineRule="auto"/>
        <w:ind w:left="420" w:leftChars="200" w:right="-733" w:rightChars="-349" w:firstLine="1263" w:firstLineChars="393"/>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color="000000"/>
        </w:rPr>
        <w:t xml:space="preserve"> 南通轨道城市服务有限公司 </w:t>
      </w:r>
    </w:p>
    <w:p>
      <w:pPr>
        <w:spacing w:line="360" w:lineRule="auto"/>
        <w:ind w:left="420" w:leftChars="200" w:right="-733" w:rightChars="-349" w:firstLine="1263" w:firstLineChars="393"/>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left="420" w:leftChars="200" w:right="-733" w:rightChars="-349"/>
        <w:rPr>
          <w:rFonts w:hint="eastAsia" w:ascii="宋体" w:hAnsi="宋体" w:cs="宋体"/>
          <w:kern w:val="0"/>
          <w:sz w:val="24"/>
        </w:rPr>
      </w:pPr>
    </w:p>
    <w:p>
      <w:pPr>
        <w:spacing w:line="360" w:lineRule="auto"/>
        <w:ind w:left="420" w:leftChars="200" w:right="-733" w:rightChars="-349"/>
        <w:jc w:val="center"/>
        <w:rPr>
          <w:rFonts w:hint="eastAsia" w:ascii="宋体" w:hAnsi="宋体" w:cs="宋体"/>
          <w:b/>
          <w:bCs/>
          <w:kern w:val="0"/>
          <w:sz w:val="31"/>
          <w:szCs w:val="31"/>
        </w:rPr>
      </w:pPr>
    </w:p>
    <w:p>
      <w:pPr>
        <w:ind w:right="-733" w:rightChars="-349"/>
        <w:jc w:val="center"/>
        <w:rPr>
          <w:rFonts w:hint="eastAsia" w:ascii="宋体" w:hAnsi="宋体" w:cs="宋体"/>
          <w:sz w:val="28"/>
          <w:szCs w:val="28"/>
        </w:rPr>
      </w:pPr>
      <w:r>
        <w:rPr>
          <w:rFonts w:hint="eastAsia" w:ascii="宋体" w:hAnsi="宋体" w:cs="宋体"/>
          <w:sz w:val="28"/>
          <w:szCs w:val="28"/>
        </w:rPr>
        <w:t>二〇二</w:t>
      </w:r>
      <w:r>
        <w:rPr>
          <w:rFonts w:hint="eastAsia" w:ascii="宋体" w:hAnsi="宋体" w:cs="宋体"/>
          <w:sz w:val="28"/>
          <w:szCs w:val="28"/>
          <w:lang w:val="en-US" w:eastAsia="zh-CN"/>
        </w:rPr>
        <w:t>六</w:t>
      </w:r>
      <w:r>
        <w:rPr>
          <w:rFonts w:hint="eastAsia" w:ascii="宋体" w:hAnsi="宋体" w:cs="宋体"/>
          <w:sz w:val="28"/>
          <w:szCs w:val="28"/>
        </w:rPr>
        <w:t>年  月</w:t>
      </w:r>
    </w:p>
    <w:p>
      <w:pPr>
        <w:pStyle w:val="8"/>
        <w:rPr>
          <w:rFonts w:hint="eastAsia" w:ascii="宋体" w:hAnsi="宋体" w:cs="宋体"/>
          <w:szCs w:val="21"/>
        </w:rPr>
      </w:pPr>
      <w:r>
        <w:rPr>
          <w:rFonts w:hint="eastAsia" w:ascii="宋体" w:hAnsi="宋体" w:cs="宋体"/>
          <w:sz w:val="31"/>
          <w:szCs w:val="31"/>
        </w:rPr>
        <w:br w:type="page"/>
      </w:r>
      <w:bookmarkStart w:id="114" w:name="_Toc15112"/>
      <w:bookmarkStart w:id="115" w:name="_Toc31942"/>
    </w:p>
    <w:p>
      <w:pPr>
        <w:widowControl/>
        <w:spacing w:line="440" w:lineRule="exact"/>
        <w:ind w:right="-739" w:rightChars="-352"/>
        <w:jc w:val="center"/>
        <w:outlineLvl w:val="1"/>
        <w:rPr>
          <w:rFonts w:hint="eastAsia" w:ascii="宋体" w:hAnsi="宋体" w:cs="宋体"/>
          <w:sz w:val="28"/>
          <w:szCs w:val="28"/>
        </w:rPr>
      </w:pPr>
      <w:bookmarkStart w:id="116" w:name="_Toc2411"/>
      <w:bookmarkStart w:id="117" w:name="_Toc9948"/>
      <w:r>
        <w:rPr>
          <w:rFonts w:hint="eastAsia" w:ascii="宋体" w:hAnsi="宋体" w:cs="宋体"/>
          <w:b/>
          <w:bCs/>
          <w:color w:val="000008"/>
          <w:kern w:val="0"/>
          <w:sz w:val="28"/>
          <w:szCs w:val="28"/>
          <w:lang w:bidi="ar"/>
        </w:rPr>
        <w:t>第一节 合同协议书</w:t>
      </w:r>
      <w:bookmarkEnd w:id="116"/>
      <w:bookmarkEnd w:id="117"/>
    </w:p>
    <w:p>
      <w:pPr>
        <w:widowControl/>
        <w:spacing w:line="440" w:lineRule="exact"/>
        <w:ind w:right="-941" w:rightChars="-448"/>
        <w:jc w:val="left"/>
        <w:rPr>
          <w:rFonts w:hint="eastAsia" w:ascii="宋体" w:hAnsi="宋体" w:cs="宋体"/>
          <w:color w:val="000008"/>
          <w:kern w:val="0"/>
          <w:szCs w:val="21"/>
          <w:lang w:bidi="ar"/>
        </w:rPr>
      </w:pP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szCs w:val="21"/>
          <w:lang w:bidi="ar"/>
        </w:rPr>
        <w:t>甲方：</w:t>
      </w: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 xml:space="preserve"> </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color w:val="000008"/>
          <w:kern w:val="0"/>
          <w:szCs w:val="21"/>
          <w:lang w:bidi="ar"/>
        </w:rPr>
        <w:t>乙方：</w:t>
      </w:r>
      <w:r>
        <w:rPr>
          <w:rFonts w:hint="eastAsia" w:ascii="宋体" w:hAnsi="宋体" w:cs="宋体"/>
          <w:color w:val="000008"/>
          <w:kern w:val="0"/>
          <w:szCs w:val="21"/>
          <w:u w:val="single"/>
          <w:lang w:bidi="ar"/>
        </w:rPr>
        <w:t xml:space="preserve">                        </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u w:val="single"/>
          <w:lang w:bidi="ar"/>
        </w:rPr>
        <w:t>南通轨道城市服务有限公司</w:t>
      </w:r>
      <w:r>
        <w:rPr>
          <w:rFonts w:hint="eastAsia" w:ascii="宋体" w:hAnsi="宋体" w:cs="宋体"/>
          <w:color w:val="000008"/>
          <w:kern w:val="0"/>
          <w:lang w:bidi="ar"/>
        </w:rPr>
        <w:t>（以下简称“甲方”）为实施</w:t>
      </w:r>
      <w:r>
        <w:rPr>
          <w:rFonts w:hint="eastAsia" w:ascii="宋体" w:hAnsi="宋体" w:cs="宋体"/>
          <w:color w:val="000008"/>
          <w:kern w:val="0"/>
          <w:u w:val="single"/>
          <w:lang w:eastAsia="zh-CN" w:bidi="ar"/>
        </w:rPr>
        <w:t>南通轨道城市服务有限公司2026年度第二批劳务合作项目</w:t>
      </w:r>
      <w:r>
        <w:rPr>
          <w:rFonts w:hint="eastAsia" w:ascii="宋体" w:hAnsi="宋体" w:cs="宋体"/>
          <w:color w:val="000008"/>
          <w:kern w:val="0"/>
          <w:lang w:bidi="ar"/>
        </w:rPr>
        <w:t>，已接受</w:t>
      </w:r>
      <w:r>
        <w:rPr>
          <w:rFonts w:hint="eastAsia" w:ascii="宋体" w:hAnsi="宋体" w:cs="宋体"/>
          <w:color w:val="000008"/>
          <w:kern w:val="0"/>
          <w:u w:val="single"/>
          <w:lang w:bidi="ar"/>
        </w:rPr>
        <w:t xml:space="preserve">        </w:t>
      </w:r>
      <w:r>
        <w:rPr>
          <w:rFonts w:hint="eastAsia" w:ascii="宋体" w:hAnsi="宋体" w:cs="宋体"/>
          <w:color w:val="000008"/>
          <w:kern w:val="0"/>
          <w:lang w:bidi="ar"/>
        </w:rPr>
        <w:t>（以下简称“乙方”）对该项目的投标。甲方和乙方共同达成如下协议。</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一、项目概况</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kern w:val="58"/>
          <w:szCs w:val="21"/>
          <w:u w:val="single"/>
          <w:lang w:eastAsia="zh-CN"/>
        </w:rPr>
        <w:t>南通轨道城市服务有限公司2026年度第二批劳务合作项目</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szCs w:val="21"/>
        </w:rPr>
        <w:t>项目地址：</w:t>
      </w:r>
      <w:r>
        <w:rPr>
          <w:rFonts w:hint="eastAsia" w:ascii="宋体" w:hAnsi="宋体" w:cs="宋体"/>
          <w:szCs w:val="21"/>
          <w:u w:val="single"/>
        </w:rPr>
        <w:t>江苏省南通市</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二、项目承揽范围</w:t>
      </w:r>
    </w:p>
    <w:p>
      <w:pPr>
        <w:widowControl/>
        <w:spacing w:line="440" w:lineRule="exact"/>
        <w:ind w:right="-739" w:rightChars="-352"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val="en-US" w:eastAsia="zh-CN" w:bidi="ar"/>
        </w:rPr>
        <w:t>案场人员劳务外包服务，工作地点暂定为南通元瑞雅苑、上瑞嘉苑售楼部案场，具体以甲方书面通知为准。</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三、服务期限</w:t>
      </w:r>
    </w:p>
    <w:p>
      <w:pPr>
        <w:spacing w:line="440" w:lineRule="exact"/>
        <w:ind w:right="-739" w:rightChars="-352" w:firstLine="432" w:firstLineChars="206"/>
        <w:rPr>
          <w:rFonts w:hint="eastAsia" w:ascii="宋体" w:hAnsi="宋体" w:cs="宋体"/>
          <w:color w:val="000008"/>
          <w:kern w:val="0"/>
          <w:szCs w:val="21"/>
          <w:lang w:bidi="ar"/>
        </w:rPr>
      </w:pPr>
      <w:r>
        <w:rPr>
          <w:rFonts w:hint="eastAsia" w:ascii="宋体" w:hAnsi="宋体" w:cs="宋体"/>
          <w:color w:val="000008"/>
          <w:kern w:val="0"/>
          <w:szCs w:val="21"/>
          <w:u w:val="single"/>
          <w:lang w:bidi="ar"/>
        </w:rPr>
        <w:t>服务期为1年，具体起始时间以甲方书面通知为准。</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四、合同价格</w:t>
      </w:r>
    </w:p>
    <w:p>
      <w:pPr>
        <w:widowControl/>
        <w:spacing w:line="440" w:lineRule="exact"/>
        <w:ind w:right="-739" w:rightChars="-352" w:firstLine="420" w:firstLineChars="200"/>
        <w:jc w:val="left"/>
        <w:rPr>
          <w:rFonts w:hint="eastAsia" w:ascii="宋体" w:hAnsi="宋体" w:cs="宋体"/>
          <w:color w:val="000008"/>
          <w:kern w:val="0"/>
          <w:szCs w:val="21"/>
          <w:lang w:bidi="ar"/>
        </w:rPr>
      </w:pPr>
      <w:bookmarkStart w:id="118"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118"/>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五、服务标准</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服务标准：满足甲方要求。</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六、组成合同的文件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组成本合同的文件包括：</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（1）合同协议书；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（2）中标通知书；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（3）合同条款；</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（4）招标文件及其修改、补充文件；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（5）合同附件；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（6）授标前质疑澄清文件及其回复文件；</w:t>
      </w:r>
    </w:p>
    <w:p>
      <w:pPr>
        <w:spacing w:line="440" w:lineRule="exact"/>
        <w:ind w:right="-739" w:rightChars="-352" w:firstLine="420" w:firstLineChars="200"/>
        <w:rPr>
          <w:rFonts w:hint="eastAsia" w:ascii="宋体" w:hAnsi="宋体" w:cs="宋体"/>
          <w:kern w:val="0"/>
          <w:szCs w:val="21"/>
        </w:rPr>
      </w:pPr>
      <w:r>
        <w:rPr>
          <w:rFonts w:hint="eastAsia" w:ascii="宋体" w:hAnsi="宋体" w:cs="宋体"/>
          <w:kern w:val="0"/>
          <w:szCs w:val="21"/>
        </w:rPr>
        <w:t>（7）投标文件及其修改、补充文件；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（8）其他合同文件；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书面文本经双方签字并加盖公章后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七、本协议书有关词语含义与《合同条件》中分别赋予它们的定义相同。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739" w:rightChars="-352" w:firstLine="420" w:firstLineChars="200"/>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 xml:space="preserve">十、合同生效 </w:t>
      </w:r>
    </w:p>
    <w:p>
      <w:pPr>
        <w:spacing w:line="440" w:lineRule="exact"/>
        <w:ind w:right="-739" w:rightChars="-352" w:firstLine="420" w:firstLineChars="200"/>
        <w:rPr>
          <w:rFonts w:hint="eastAsia" w:ascii="宋体" w:hAnsi="宋体" w:cs="宋体"/>
          <w:sz w:val="24"/>
        </w:rPr>
      </w:pPr>
      <w:r>
        <w:rPr>
          <w:rFonts w:hint="eastAsia" w:ascii="宋体" w:hAnsi="宋体" w:cs="宋体"/>
          <w:kern w:val="0"/>
          <w:szCs w:val="21"/>
        </w:rPr>
        <w:t>本协议经双方代表签字、加盖单位公章后生效。</w:t>
      </w:r>
    </w:p>
    <w:p>
      <w:pPr>
        <w:widowControl/>
        <w:spacing w:line="440" w:lineRule="exact"/>
        <w:ind w:right="-941" w:rightChars="-448" w:firstLine="480" w:firstLineChars="200"/>
        <w:jc w:val="left"/>
        <w:rPr>
          <w:rFonts w:hint="eastAsia" w:ascii="宋体" w:hAnsi="宋体" w:cs="宋体"/>
          <w:sz w:val="24"/>
        </w:rPr>
      </w:pPr>
    </w:p>
    <w:tbl>
      <w:tblPr>
        <w:tblStyle w:val="18"/>
        <w:tblW w:w="8882" w:type="dxa"/>
        <w:tblInd w:w="502" w:type="dxa"/>
        <w:tblLayout w:type="fixed"/>
        <w:tblCellMar>
          <w:top w:w="0" w:type="dxa"/>
          <w:left w:w="108" w:type="dxa"/>
          <w:bottom w:w="0" w:type="dxa"/>
          <w:right w:w="108" w:type="dxa"/>
        </w:tblCellMar>
      </w:tblPr>
      <w:tblGrid>
        <w:gridCol w:w="4548"/>
        <w:gridCol w:w="4334"/>
      </w:tblGrid>
      <w:tr>
        <w:tblPrEx>
          <w:tblCellMar>
            <w:top w:w="0" w:type="dxa"/>
            <w:left w:w="108" w:type="dxa"/>
            <w:bottom w:w="0" w:type="dxa"/>
            <w:right w:w="108" w:type="dxa"/>
          </w:tblCellMar>
        </w:tblPrEx>
        <w:tc>
          <w:tcPr>
            <w:tcW w:w="4548" w:type="dxa"/>
          </w:tcPr>
          <w:p>
            <w:pPr>
              <w:pStyle w:val="28"/>
              <w:spacing w:line="440" w:lineRule="exact"/>
              <w:rPr>
                <w:rFonts w:hint="eastAsia" w:ascii="宋体" w:hAnsi="宋体" w:cs="宋体"/>
                <w:szCs w:val="21"/>
              </w:rPr>
            </w:pPr>
            <w:r>
              <w:rPr>
                <w:rFonts w:hint="eastAsia" w:ascii="宋体" w:hAnsi="宋体" w:cs="宋体"/>
                <w:szCs w:val="21"/>
              </w:rPr>
              <w:t>甲方（盖章）：_________________________</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其授权委托人（签名或盖章）：____________</w:t>
            </w:r>
          </w:p>
          <w:p>
            <w:pPr>
              <w:pStyle w:val="28"/>
              <w:spacing w:line="440" w:lineRule="exact"/>
              <w:rPr>
                <w:rFonts w:hint="eastAsia" w:ascii="宋体" w:hAnsi="宋体" w:cs="宋体"/>
                <w:szCs w:val="21"/>
              </w:rPr>
            </w:pPr>
            <w:r>
              <w:rPr>
                <w:rFonts w:hint="eastAsia" w:ascii="宋体" w:hAnsi="宋体" w:cs="宋体"/>
                <w:szCs w:val="21"/>
              </w:rPr>
              <w:t>日期：___年___月___日</w:t>
            </w:r>
          </w:p>
          <w:p>
            <w:pPr>
              <w:pStyle w:val="28"/>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w:t>
            </w:r>
          </w:p>
          <w:p>
            <w:pPr>
              <w:pStyle w:val="28"/>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w:t>
            </w:r>
          </w:p>
        </w:tc>
        <w:tc>
          <w:tcPr>
            <w:tcW w:w="4334" w:type="dxa"/>
          </w:tcPr>
          <w:p>
            <w:pPr>
              <w:pStyle w:val="28"/>
              <w:spacing w:line="440" w:lineRule="exact"/>
              <w:rPr>
                <w:rFonts w:hint="eastAsia" w:ascii="宋体" w:hAnsi="宋体" w:cs="宋体"/>
                <w:szCs w:val="21"/>
              </w:rPr>
            </w:pPr>
            <w:r>
              <w:rPr>
                <w:rFonts w:hint="eastAsia" w:ascii="宋体" w:hAnsi="宋体" w:cs="宋体"/>
                <w:szCs w:val="21"/>
              </w:rPr>
              <w:t xml:space="preserve">乙方（盖章）：______________________  </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w:t>
            </w:r>
          </w:p>
          <w:p>
            <w:pPr>
              <w:pStyle w:val="28"/>
              <w:spacing w:line="440" w:lineRule="exact"/>
              <w:rPr>
                <w:rFonts w:hint="eastAsia" w:ascii="宋体" w:hAnsi="宋体" w:cs="宋体"/>
                <w:szCs w:val="21"/>
              </w:rPr>
            </w:pPr>
            <w:r>
              <w:rPr>
                <w:rFonts w:hint="eastAsia" w:ascii="宋体" w:hAnsi="宋体" w:cs="宋体"/>
                <w:szCs w:val="21"/>
              </w:rPr>
              <w:t>日期：___年__月___日</w:t>
            </w:r>
          </w:p>
          <w:p>
            <w:pPr>
              <w:pStyle w:val="28"/>
              <w:spacing w:line="440" w:lineRule="exact"/>
              <w:rPr>
                <w:rFonts w:hint="eastAsia" w:ascii="宋体" w:hAnsi="宋体" w:cs="宋体"/>
                <w:szCs w:val="21"/>
              </w:rPr>
            </w:pPr>
            <w:r>
              <w:rPr>
                <w:rFonts w:hint="eastAsia" w:ascii="宋体" w:hAnsi="宋体" w:cs="宋体"/>
                <w:szCs w:val="21"/>
              </w:rPr>
              <w:t>地址：_____________________________</w:t>
            </w:r>
          </w:p>
          <w:p>
            <w:pPr>
              <w:pStyle w:val="28"/>
              <w:spacing w:line="440" w:lineRule="exact"/>
              <w:rPr>
                <w:rFonts w:hint="eastAsia" w:ascii="宋体" w:hAnsi="宋体" w:cs="宋体"/>
                <w:szCs w:val="21"/>
              </w:rPr>
            </w:pPr>
            <w:r>
              <w:rPr>
                <w:rFonts w:hint="eastAsia" w:ascii="宋体" w:hAnsi="宋体" w:cs="宋体"/>
                <w:szCs w:val="21"/>
              </w:rPr>
              <w:t>电话：_____________________________</w:t>
            </w:r>
          </w:p>
        </w:tc>
      </w:tr>
    </w:tbl>
    <w:p>
      <w:pPr>
        <w:widowControl/>
        <w:spacing w:line="440" w:lineRule="exact"/>
        <w:jc w:val="left"/>
        <w:rPr>
          <w:rFonts w:hint="eastAsia" w:ascii="宋体" w:hAnsi="宋体" w:cs="宋体"/>
          <w:sz w:val="24"/>
        </w:rPr>
      </w:pPr>
    </w:p>
    <w:p>
      <w:pPr>
        <w:widowControl/>
        <w:spacing w:line="440" w:lineRule="exact"/>
        <w:ind w:right="-739" w:rightChars="-352"/>
        <w:jc w:val="center"/>
        <w:outlineLvl w:val="1"/>
        <w:rPr>
          <w:rFonts w:hint="eastAsia" w:ascii="宋体" w:hAnsi="宋体" w:cs="宋体"/>
          <w:b/>
          <w:bCs/>
          <w:color w:val="000008"/>
          <w:kern w:val="0"/>
          <w:sz w:val="28"/>
          <w:szCs w:val="28"/>
          <w:lang w:bidi="ar"/>
        </w:rPr>
      </w:pPr>
      <w:r>
        <w:rPr>
          <w:rFonts w:hint="eastAsia" w:ascii="宋体" w:hAnsi="宋体" w:cs="宋体"/>
          <w:b/>
          <w:bCs/>
          <w:color w:val="000008"/>
          <w:kern w:val="0"/>
          <w:sz w:val="28"/>
          <w:szCs w:val="28"/>
          <w:lang w:bidi="ar"/>
        </w:rPr>
        <w:br w:type="page"/>
      </w:r>
      <w:bookmarkStart w:id="119" w:name="_Toc4139"/>
      <w:bookmarkStart w:id="120" w:name="_Toc20834"/>
      <w:r>
        <w:rPr>
          <w:rFonts w:hint="eastAsia" w:ascii="宋体" w:hAnsi="宋体" w:cs="宋体"/>
          <w:b/>
          <w:bCs/>
          <w:color w:val="000008"/>
          <w:kern w:val="0"/>
          <w:sz w:val="28"/>
          <w:szCs w:val="28"/>
          <w:lang w:bidi="ar"/>
        </w:rPr>
        <w:t>第二节 合同条款</w:t>
      </w:r>
      <w:bookmarkEnd w:id="119"/>
      <w:bookmarkEnd w:id="120"/>
      <w:r>
        <w:rPr>
          <w:rFonts w:hint="eastAsia" w:ascii="宋体" w:hAnsi="宋体" w:cs="宋体"/>
          <w:b/>
          <w:bCs/>
          <w:color w:val="000008"/>
          <w:kern w:val="0"/>
          <w:sz w:val="28"/>
          <w:szCs w:val="28"/>
          <w:lang w:bidi="ar"/>
        </w:rPr>
        <w:t xml:space="preserve">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21" w:name="_Toc1493"/>
      <w:bookmarkStart w:id="122" w:name="_Toc25049"/>
      <w:bookmarkStart w:id="123" w:name="_Toc26643"/>
      <w:bookmarkStart w:id="124" w:name="_Toc18543"/>
      <w:bookmarkStart w:id="125" w:name="_Toc84867851"/>
      <w:bookmarkStart w:id="126" w:name="_Toc27175"/>
      <w:bookmarkStart w:id="127" w:name="_Toc84869189"/>
      <w:bookmarkStart w:id="128" w:name="_Toc31250"/>
      <w:r>
        <w:rPr>
          <w:rFonts w:hint="eastAsia" w:ascii="宋体" w:hAnsi="宋体" w:cs="宋体"/>
          <w:b/>
          <w:color w:val="000000"/>
          <w:kern w:val="0"/>
          <w:szCs w:val="21"/>
        </w:rPr>
        <w:t>一、定义及解释</w:t>
      </w:r>
      <w:bookmarkEnd w:id="121"/>
      <w:bookmarkEnd w:id="122"/>
      <w:bookmarkEnd w:id="123"/>
      <w:bookmarkEnd w:id="124"/>
      <w:bookmarkEnd w:id="125"/>
      <w:bookmarkEnd w:id="126"/>
      <w:bookmarkEnd w:id="127"/>
      <w:bookmarkEnd w:id="128"/>
    </w:p>
    <w:p>
      <w:pPr>
        <w:spacing w:line="440" w:lineRule="exact"/>
        <w:ind w:right="-739" w:rightChars="-352" w:firstLine="420" w:firstLineChars="200"/>
        <w:jc w:val="left"/>
        <w:rPr>
          <w:rFonts w:hint="eastAsia" w:ascii="宋体" w:hAnsi="宋体" w:cs="宋体"/>
          <w:szCs w:val="21"/>
        </w:rPr>
      </w:pPr>
      <w:bookmarkStart w:id="129" w:name="_Toc76646641"/>
      <w:bookmarkStart w:id="130" w:name="_Toc130"/>
      <w:bookmarkStart w:id="131" w:name="_Toc78210972"/>
      <w:r>
        <w:rPr>
          <w:rFonts w:hint="eastAsia" w:ascii="宋体" w:hAnsi="宋体" w:cs="宋体"/>
          <w:szCs w:val="21"/>
        </w:rPr>
        <w:t>1.1定义</w:t>
      </w:r>
      <w:bookmarkEnd w:id="129"/>
      <w:bookmarkEnd w:id="130"/>
      <w:bookmarkEnd w:id="131"/>
    </w:p>
    <w:p>
      <w:pPr>
        <w:tabs>
          <w:tab w:val="left" w:pos="360"/>
          <w:tab w:val="left" w:pos="567"/>
        </w:tabs>
        <w:spacing w:line="440" w:lineRule="exact"/>
        <w:ind w:right="-739" w:rightChars="-352" w:firstLine="420" w:firstLineChars="200"/>
        <w:jc w:val="left"/>
        <w:rPr>
          <w:rFonts w:hint="eastAsia" w:ascii="宋体" w:hAnsi="宋体" w:cs="宋体"/>
          <w:color w:val="000000"/>
          <w:szCs w:val="21"/>
        </w:rPr>
      </w:pPr>
      <w:r>
        <w:rPr>
          <w:rFonts w:hint="eastAsia" w:ascii="宋体" w:hAnsi="宋体" w:cs="宋体"/>
          <w:szCs w:val="21"/>
        </w:rPr>
        <w:t>下列措词和用语，除上下文另有规定外，应具有如下所赋予的含义：</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1.1.1“合同”系指包括合同协议书、中标通知书、投标函、合同条件、技术要求以及其他双方约定构成合同组成部分的协议、往来信函、纪要、备忘等在内的合同文件的总称。</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1.1.2“签约合同价”系指签订合同时合同协议书中写明的合同总金额。</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1.1.3“合同价”系指根据本合同规定乙方在正确地完全履行合同义务后，甲方应支付给乙方的价款。</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1.1.4“服务”是指乙方根据协议的规定应提供的全部或部分服务。</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1.1.5“甲方”指合同协议书中所述的甲方。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1.1.6“乙方”指合同协议书中所述的乙方。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1.1.7“双方”指甲方和乙方。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1.1.8“项目”是指</w:t>
      </w:r>
      <w:r>
        <w:rPr>
          <w:rFonts w:hint="eastAsia" w:ascii="宋体" w:hAnsi="宋体" w:cs="宋体"/>
          <w:kern w:val="58"/>
          <w:szCs w:val="21"/>
          <w:u w:val="single"/>
          <w:lang w:eastAsia="zh-CN"/>
        </w:rPr>
        <w:t>南通轨道城市服务有限公司2026年度第二批劳务合作项目</w:t>
      </w:r>
      <w:r>
        <w:rPr>
          <w:rFonts w:hint="eastAsia" w:ascii="宋体" w:hAnsi="宋体" w:cs="宋体"/>
          <w:szCs w:val="21"/>
        </w:rPr>
        <w:t>。</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1.1.9 天(日) “天”和“日”具有同样含义，是指一个公历日，不是指工作日。</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1.1.10“周”系指7个日历日。</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1.1.11“月”系指日历月。</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1.1.12“法律法规”系指广义的法律、法规、条例、法令、规章，及政府主管部门制订的规范性文件、管理制度等。</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1.1.13“不可抗力”系指发承包双方均不可预见、不可避免、不能克服的超出认识控制和防范能力的事件。</w:t>
      </w:r>
    </w:p>
    <w:p>
      <w:pPr>
        <w:spacing w:line="440" w:lineRule="exact"/>
        <w:ind w:right="-739" w:rightChars="-352" w:firstLine="420" w:firstLineChars="200"/>
        <w:jc w:val="left"/>
        <w:rPr>
          <w:rFonts w:hint="eastAsia" w:ascii="宋体" w:hAnsi="宋体" w:cs="宋体"/>
          <w:szCs w:val="21"/>
        </w:rPr>
      </w:pPr>
      <w:bookmarkStart w:id="132" w:name="_Toc76646642"/>
      <w:bookmarkStart w:id="133" w:name="_Toc19932"/>
      <w:bookmarkStart w:id="134" w:name="_Toc78210973"/>
      <w:r>
        <w:rPr>
          <w:rFonts w:hint="eastAsia" w:ascii="宋体" w:hAnsi="宋体" w:cs="宋体"/>
          <w:szCs w:val="21"/>
        </w:rPr>
        <w:t>1.2解释</w:t>
      </w:r>
      <w:bookmarkEnd w:id="132"/>
      <w:bookmarkEnd w:id="133"/>
      <w:bookmarkEnd w:id="134"/>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选明的联系地址及方式，通过人工、传真、邮寄或网络等送至对方。送达方应保存相应的证明凭证，对方无人接收或拒绝签收均不影响送达的法律效力。</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spacing w:line="440" w:lineRule="exact"/>
        <w:ind w:right="-739" w:rightChars="-352" w:firstLine="420" w:firstLineChars="200"/>
        <w:jc w:val="left"/>
        <w:rPr>
          <w:rFonts w:hint="eastAsia" w:ascii="宋体" w:hAnsi="宋体" w:cs="宋体"/>
          <w:szCs w:val="21"/>
        </w:rPr>
      </w:pPr>
      <w:bookmarkStart w:id="135" w:name="_Toc15518"/>
      <w:bookmarkStart w:id="136" w:name="_Toc76646643"/>
      <w:bookmarkStart w:id="137" w:name="_Toc78210974"/>
      <w:r>
        <w:rPr>
          <w:rFonts w:hint="eastAsia" w:ascii="宋体" w:hAnsi="宋体" w:cs="宋体"/>
          <w:szCs w:val="21"/>
        </w:rPr>
        <w:t>1.3语言文字</w:t>
      </w:r>
      <w:bookmarkEnd w:id="135"/>
      <w:bookmarkEnd w:id="136"/>
      <w:bookmarkEnd w:id="137"/>
    </w:p>
    <w:p>
      <w:pPr>
        <w:tabs>
          <w:tab w:val="left" w:pos="360"/>
          <w:tab w:val="left" w:pos="567"/>
          <w:tab w:val="left" w:pos="735"/>
          <w:tab w:val="left" w:pos="10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38" w:name="_Toc13260"/>
      <w:bookmarkStart w:id="139" w:name="_Toc21226"/>
      <w:bookmarkStart w:id="140" w:name="_Toc11575"/>
      <w:bookmarkStart w:id="141" w:name="_Toc3538"/>
      <w:bookmarkStart w:id="142" w:name="_Toc25107"/>
      <w:bookmarkStart w:id="143" w:name="_Toc23783"/>
      <w:r>
        <w:rPr>
          <w:rFonts w:hint="eastAsia" w:ascii="宋体" w:hAnsi="宋体" w:cs="宋体"/>
          <w:b/>
          <w:color w:val="000000"/>
          <w:kern w:val="0"/>
          <w:szCs w:val="21"/>
        </w:rPr>
        <w:t>二、服务期限</w:t>
      </w:r>
      <w:bookmarkEnd w:id="138"/>
      <w:bookmarkEnd w:id="139"/>
      <w:bookmarkEnd w:id="140"/>
      <w:bookmarkEnd w:id="141"/>
      <w:bookmarkEnd w:id="142"/>
      <w:bookmarkEnd w:id="143"/>
    </w:p>
    <w:p>
      <w:pPr>
        <w:spacing w:line="440" w:lineRule="exact"/>
        <w:ind w:right="-739" w:rightChars="-352" w:firstLine="420" w:firstLineChars="200"/>
        <w:jc w:val="left"/>
        <w:rPr>
          <w:rFonts w:hint="eastAsia" w:ascii="宋体" w:hAnsi="宋体" w:cs="宋体"/>
          <w:szCs w:val="21"/>
          <w:u w:val="single"/>
        </w:rPr>
      </w:pPr>
      <w:bookmarkStart w:id="144" w:name="_Toc2720"/>
      <w:bookmarkStart w:id="145" w:name="_Toc13651"/>
      <w:r>
        <w:rPr>
          <w:rFonts w:hint="eastAsia" w:ascii="宋体" w:hAnsi="宋体" w:cs="宋体"/>
          <w:color w:val="000008"/>
          <w:kern w:val="0"/>
          <w:szCs w:val="21"/>
          <w:u w:val="single"/>
          <w:lang w:bidi="ar"/>
        </w:rPr>
        <w:t>服务期为1年，具体起始时间以甲方书面通知为准。</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46" w:name="_Toc23703"/>
      <w:bookmarkStart w:id="147" w:name="_Toc13236"/>
      <w:bookmarkStart w:id="148" w:name="_Toc19575"/>
      <w:bookmarkStart w:id="149" w:name="_Toc21863"/>
      <w:r>
        <w:rPr>
          <w:rFonts w:hint="eastAsia" w:ascii="宋体" w:hAnsi="宋体" w:cs="宋体"/>
          <w:b/>
          <w:color w:val="000000"/>
          <w:kern w:val="0"/>
          <w:szCs w:val="21"/>
        </w:rPr>
        <w:t>三、</w:t>
      </w:r>
      <w:bookmarkEnd w:id="144"/>
      <w:r>
        <w:rPr>
          <w:rFonts w:hint="eastAsia" w:ascii="宋体" w:hAnsi="宋体" w:cs="宋体"/>
          <w:b/>
          <w:color w:val="000000"/>
          <w:kern w:val="0"/>
          <w:szCs w:val="21"/>
        </w:rPr>
        <w:t>合同范围</w:t>
      </w:r>
      <w:bookmarkEnd w:id="145"/>
      <w:bookmarkEnd w:id="146"/>
      <w:bookmarkEnd w:id="147"/>
      <w:r>
        <w:rPr>
          <w:rFonts w:hint="eastAsia" w:ascii="宋体" w:hAnsi="宋体" w:cs="宋体"/>
          <w:b/>
          <w:color w:val="000000"/>
          <w:kern w:val="0"/>
          <w:szCs w:val="21"/>
        </w:rPr>
        <w:t>及相关要求</w:t>
      </w:r>
      <w:bookmarkEnd w:id="148"/>
      <w:bookmarkEnd w:id="149"/>
    </w:p>
    <w:p>
      <w:pPr>
        <w:widowControl/>
        <w:spacing w:line="440" w:lineRule="exact"/>
        <w:ind w:right="-739" w:rightChars="-352" w:firstLine="422" w:firstLineChars="200"/>
        <w:jc w:val="left"/>
        <w:rPr>
          <w:rFonts w:hint="eastAsia" w:ascii="宋体" w:hAnsi="宋体" w:cs="宋体"/>
          <w:b/>
          <w:bCs/>
          <w:color w:val="000008"/>
          <w:kern w:val="0"/>
          <w:szCs w:val="21"/>
          <w:lang w:bidi="ar"/>
        </w:rPr>
      </w:pPr>
      <w:bookmarkStart w:id="150" w:name="_Toc22062"/>
      <w:r>
        <w:rPr>
          <w:rFonts w:hint="eastAsia" w:ascii="宋体" w:hAnsi="宋体" w:eastAsia="宋体" w:cs="宋体"/>
          <w:b/>
          <w:bCs/>
          <w:color w:val="000008"/>
          <w:kern w:val="0"/>
          <w:sz w:val="21"/>
          <w:szCs w:val="21"/>
          <w:highlight w:val="none"/>
          <w:u w:val="none"/>
          <w:lang w:val="en-US" w:eastAsia="zh-CN" w:bidi="ar"/>
        </w:rPr>
        <w:t>1、承揽范围及岗位需求</w:t>
      </w:r>
    </w:p>
    <w:p>
      <w:pPr>
        <w:widowControl/>
        <w:spacing w:line="440" w:lineRule="exact"/>
        <w:ind w:right="-739" w:rightChars="-352"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val="en-US" w:eastAsia="zh-CN" w:bidi="ar"/>
        </w:rPr>
        <w:t>案场人员劳务外包服务，工作地点暂定为南通元瑞雅苑、上瑞嘉苑售楼部案场，具体以甲方书面通知为准。</w:t>
      </w:r>
    </w:p>
    <w:tbl>
      <w:tblPr>
        <w:tblStyle w:val="19"/>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836"/>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bookmarkStart w:id="151" w:name="_Toc680"/>
            <w:r>
              <w:rPr>
                <w:rFonts w:hint="eastAsia" w:ascii="宋体" w:hAnsi="宋体" w:eastAsia="宋体" w:cs="宋体"/>
                <w:b/>
                <w:bCs/>
                <w:sz w:val="21"/>
                <w:szCs w:val="21"/>
              </w:rPr>
              <w:t>需求岗位</w:t>
            </w:r>
          </w:p>
        </w:tc>
        <w:tc>
          <w:tcPr>
            <w:tcW w:w="154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需求人数</w:t>
            </w:r>
          </w:p>
        </w:tc>
        <w:tc>
          <w:tcPr>
            <w:tcW w:w="19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案场主管</w:t>
            </w:r>
          </w:p>
        </w:tc>
        <w:tc>
          <w:tcPr>
            <w:tcW w:w="154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1人</w:t>
            </w:r>
          </w:p>
        </w:tc>
        <w:tc>
          <w:tcPr>
            <w:tcW w:w="19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礼宾</w:t>
            </w:r>
          </w:p>
        </w:tc>
        <w:tc>
          <w:tcPr>
            <w:tcW w:w="154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6人</w:t>
            </w:r>
          </w:p>
        </w:tc>
        <w:tc>
          <w:tcPr>
            <w:tcW w:w="19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含1名礼宾领班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sz w:val="21"/>
                <w:szCs w:val="21"/>
                <w:lang w:val="zh-CN"/>
              </w:rPr>
              <w:t>客服</w:t>
            </w:r>
          </w:p>
        </w:tc>
        <w:tc>
          <w:tcPr>
            <w:tcW w:w="154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7人</w:t>
            </w:r>
          </w:p>
        </w:tc>
        <w:tc>
          <w:tcPr>
            <w:tcW w:w="19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含1名客服领班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保洁员</w:t>
            </w:r>
          </w:p>
        </w:tc>
        <w:tc>
          <w:tcPr>
            <w:tcW w:w="154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8人</w:t>
            </w:r>
          </w:p>
        </w:tc>
        <w:tc>
          <w:tcPr>
            <w:tcW w:w="19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夜班门岗</w:t>
            </w:r>
          </w:p>
        </w:tc>
        <w:tc>
          <w:tcPr>
            <w:tcW w:w="154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2人</w:t>
            </w:r>
          </w:p>
        </w:tc>
        <w:tc>
          <w:tcPr>
            <w:tcW w:w="19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51"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1546"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r>
              <w:rPr>
                <w:rFonts w:hint="eastAsia" w:ascii="宋体" w:hAnsi="宋体" w:eastAsia="宋体" w:cs="宋体"/>
                <w:b w:val="0"/>
                <w:bCs w:val="0"/>
                <w:sz w:val="21"/>
                <w:szCs w:val="21"/>
              </w:rPr>
              <w:t>人</w:t>
            </w:r>
          </w:p>
        </w:tc>
        <w:tc>
          <w:tcPr>
            <w:tcW w:w="1902"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lang w:val="en-US" w:eastAsia="zh-CN"/>
              </w:rPr>
            </w:pPr>
          </w:p>
        </w:tc>
      </w:tr>
    </w:tbl>
    <w:p>
      <w:pPr>
        <w:widowControl/>
        <w:spacing w:line="440" w:lineRule="exact"/>
        <w:ind w:right="-739" w:rightChars="-352" w:firstLine="422" w:firstLineChars="200"/>
        <w:jc w:val="left"/>
        <w:rPr>
          <w:rFonts w:hint="eastAsia" w:ascii="宋体" w:hAnsi="宋体" w:cs="宋体"/>
          <w:b/>
          <w:bCs/>
          <w:color w:val="000008"/>
          <w:kern w:val="0"/>
          <w:szCs w:val="21"/>
          <w:lang w:bidi="ar"/>
        </w:rPr>
      </w:pPr>
      <w:r>
        <w:rPr>
          <w:rFonts w:hint="eastAsia" w:ascii="宋体" w:hAnsi="宋体" w:eastAsia="宋体" w:cs="宋体"/>
          <w:b/>
          <w:bCs/>
          <w:color w:val="000008"/>
          <w:kern w:val="0"/>
          <w:sz w:val="21"/>
          <w:szCs w:val="21"/>
          <w:highlight w:val="none"/>
          <w:u w:val="none"/>
          <w:lang w:val="en-US" w:eastAsia="zh-CN" w:bidi="ar"/>
        </w:rPr>
        <w:t>2、岗位服务人员工作范围</w:t>
      </w:r>
    </w:p>
    <w:tbl>
      <w:tblPr>
        <w:tblStyle w:val="19"/>
        <w:tblW w:w="91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2"/>
        <w:gridCol w:w="5363"/>
        <w:gridCol w:w="2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4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岗位名称</w:t>
            </w:r>
          </w:p>
        </w:tc>
        <w:tc>
          <w:tcPr>
            <w:tcW w:w="53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工作范围及内容</w:t>
            </w:r>
          </w:p>
        </w:tc>
        <w:tc>
          <w:tcPr>
            <w:tcW w:w="24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服务时间及休息安排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14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color w:val="000000"/>
                <w:sz w:val="21"/>
                <w:szCs w:val="21"/>
                <w:lang w:val="en-US" w:eastAsia="zh-CN"/>
              </w:rPr>
              <w:t>案场主管</w:t>
            </w:r>
          </w:p>
        </w:tc>
        <w:tc>
          <w:tcPr>
            <w:tcW w:w="5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负责销售案场日常管控；负责物业客服指导培训，</w:t>
            </w:r>
            <w:r>
              <w:rPr>
                <w:rFonts w:hint="eastAsia" w:ascii="宋体" w:hAnsi="宋体" w:eastAsia="宋体" w:cs="宋体"/>
                <w:sz w:val="21"/>
                <w:szCs w:val="21"/>
                <w:lang w:val="en-US" w:eastAsia="zh-Hans"/>
              </w:rPr>
              <w:t>对水吧出品服务质量负责。</w:t>
            </w:r>
          </w:p>
        </w:tc>
        <w:tc>
          <w:tcPr>
            <w:tcW w:w="24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8:30-18:30做六休一。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14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礼宾</w:t>
            </w:r>
          </w:p>
        </w:tc>
        <w:tc>
          <w:tcPr>
            <w:tcW w:w="5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负责案场入口值勤，迎候客户，指挥停车场车辆停放，案场秩序维护。</w:t>
            </w:r>
          </w:p>
        </w:tc>
        <w:tc>
          <w:tcPr>
            <w:tcW w:w="24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8:30-17:30做六休一</w:t>
            </w:r>
            <w:r>
              <w:rPr>
                <w:rFonts w:hint="eastAsia" w:ascii="宋体" w:hAnsi="宋体" w:eastAsia="宋体" w:cs="宋体"/>
                <w:sz w:val="21"/>
                <w:szCs w:val="21"/>
                <w:lang w:val="en-US"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14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highlight w:val="yellow"/>
              </w:rPr>
            </w:pPr>
            <w:r>
              <w:rPr>
                <w:rFonts w:hint="eastAsia" w:ascii="宋体" w:hAnsi="宋体" w:eastAsia="宋体" w:cs="宋体"/>
                <w:sz w:val="21"/>
                <w:szCs w:val="21"/>
                <w:lang w:val="en-US" w:eastAsia="zh-CN"/>
              </w:rPr>
              <w:t>客服</w:t>
            </w:r>
          </w:p>
        </w:tc>
        <w:tc>
          <w:tcPr>
            <w:tcW w:w="5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提供样板间客服服务、吧台服务、为客户提供茶水、点心。</w:t>
            </w:r>
          </w:p>
        </w:tc>
        <w:tc>
          <w:tcPr>
            <w:tcW w:w="24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lang w:val="en-US" w:eastAsia="zh-CN"/>
              </w:rPr>
              <w:t>8:30-18:30做六休一。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4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lang w:val="en-US"/>
              </w:rPr>
            </w:pPr>
            <w:r>
              <w:rPr>
                <w:rFonts w:hint="eastAsia" w:ascii="宋体" w:hAnsi="宋体" w:eastAsia="宋体" w:cs="宋体"/>
                <w:sz w:val="21"/>
                <w:szCs w:val="21"/>
                <w:lang w:val="en-US" w:eastAsia="zh-CN"/>
              </w:rPr>
              <w:t>保洁员</w:t>
            </w:r>
          </w:p>
        </w:tc>
        <w:tc>
          <w:tcPr>
            <w:tcW w:w="5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负责销售案场内外场日常保洁</w:t>
            </w:r>
          </w:p>
        </w:tc>
        <w:tc>
          <w:tcPr>
            <w:tcW w:w="24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8:30-17:30做六休一。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4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夜班门岗</w:t>
            </w:r>
          </w:p>
        </w:tc>
        <w:tc>
          <w:tcPr>
            <w:tcW w:w="53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负责夜间案场安保管理、安全巡逻、停车指引。</w:t>
            </w:r>
          </w:p>
        </w:tc>
        <w:tc>
          <w:tcPr>
            <w:tcW w:w="24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夜间，做六休一。</w:t>
            </w:r>
          </w:p>
        </w:tc>
      </w:tr>
    </w:tbl>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、各岗位人员要求及岗位职责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一</w:t>
      </w:r>
      <w:r>
        <w:rPr>
          <w:rFonts w:hint="eastAsia" w:ascii="宋体" w:hAnsi="宋体" w:eastAsia="宋体" w:cs="宋体"/>
          <w:sz w:val="21"/>
          <w:szCs w:val="21"/>
          <w:lang w:val="en-US" w:eastAsia="zh-CN"/>
        </w:rPr>
        <w:t>）案场主管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女性，35岁以下，大专以上文化，身体健康，具有2年以上高端销售案场物业服务全面管理经验，熟悉掌握销售案场物业服务各环节的服务技巧及服务标准。</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1、</w:t>
      </w:r>
      <w:r>
        <w:rPr>
          <w:rFonts w:hint="eastAsia" w:ascii="宋体" w:hAnsi="宋体" w:eastAsia="宋体" w:cs="宋体"/>
          <w:sz w:val="21"/>
          <w:szCs w:val="21"/>
          <w:lang w:val="en-US" w:eastAsia="zh-CN"/>
        </w:rPr>
        <w:t>负责主持城市服务公司服务销售案场的日常管理工作，与项目公司各部门进行协调。</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处理客户提出的问题或投诉，令客户助理服务保持优质状态。</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3、统筹安排销售案场（含写字楼）各岗位的服务工作。</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4、负责每月规划与总结（维修整改、物耗、参观人数及次数、食品饮料消耗的统计），及时向项目公司分管人员汇报工作情况并提供相关合理化的建议。</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5、每日召开班前会，安排下达工作任务，传递各类信息，工作中负责监督下属员工仪表仪容、服务礼仪、操作规范及工作区域内日常卫生检查。</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6、每周召开周例会，总结本周接待工作，布置下周工作安排，并将会议内容记录在案。</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7、负责对下属员工的管理及团队建设，每周进行不少于一次的培训。</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8、配合地产营销部门营销策划活动，统筹协调地产营销部、销售代理公司等各方关系，并与其保持沟通，建立定期例会的沟通制度，及时处理相关问题。</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9、指导案场礼宾、保洁、水吧提高服务水平，开展相关培训。</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10、负责项目各种设备设施管理制度、管理工作流程、工作表单的拟制完善及人员培训指导工作。</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二</w:t>
      </w:r>
      <w:r>
        <w:rPr>
          <w:rFonts w:hint="eastAsia" w:ascii="宋体" w:hAnsi="宋体" w:eastAsia="宋体" w:cs="宋体"/>
          <w:sz w:val="21"/>
          <w:szCs w:val="21"/>
          <w:lang w:val="en-US" w:eastAsia="zh-CN"/>
        </w:rPr>
        <w:t>）</w:t>
      </w:r>
      <w:r>
        <w:rPr>
          <w:rFonts w:hint="eastAsia" w:ascii="宋体" w:hAnsi="宋体" w:eastAsia="宋体" w:cs="宋体"/>
          <w:sz w:val="21"/>
          <w:szCs w:val="21"/>
          <w:lang w:val="zh-CN" w:eastAsia="zh-CN"/>
        </w:rPr>
        <w:t>礼宾</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上岗要求：</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1、男性，身高175cm以上，18—35岁，高中以上学历。</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2、熟悉项目概况，熟悉本岗位工作职责、工作方法、流程，掌握本岗位工作技能。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3、统一着装，保持整洁。</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1、负责来访车辆的登记询问、放行；</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2、形象展示，对来访客户车辆停放进行指引 （有序停放、车头朝外）及触点服务（开门护顶、车辆触点服务等）。</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3、负责、安全巡逻管理、注意随时留意客户及所辖区域的一切状况。</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三</w:t>
      </w:r>
      <w:r>
        <w:rPr>
          <w:rFonts w:hint="eastAsia" w:ascii="宋体" w:hAnsi="宋体" w:eastAsia="宋体" w:cs="宋体"/>
          <w:sz w:val="21"/>
          <w:szCs w:val="21"/>
          <w:lang w:val="en-US" w:eastAsia="zh-CN"/>
        </w:rPr>
        <w:t>）客服</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上岗要求：</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1、女性，身高165cm以上，20—30岁，高中以上学历。</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2、熟悉项目概况，熟悉本岗位工作职责、工作方法、流程，掌握本岗位工作技能。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3、统一着装，淡妆，保持整洁。</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1、做好接待准备（储蓄茶水、设备检查开启等）、吧台卫生清洁整理；</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2、主要工作位置水吧台内负责茶点和糕点、烘焙等准备，器皿的清洁、桌椅的规整等；</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3、后续做好客户接待工作、续杯、清台等工作，并做好职责内的其他工作内容</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4、做好食品饮料的消耗统计工作。</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5、负责样板房客户接待工作，客户到及时点头欢迎，主动问好，进行登记并递鞋套。</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6、客户离开后，负责样板房保洁与清洁复位工作。</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7、负责领导安排的其他工作。</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w:t>
      </w:r>
      <w:r>
        <w:rPr>
          <w:rFonts w:hint="eastAsia" w:ascii="宋体" w:hAnsi="宋体" w:cs="宋体"/>
          <w:sz w:val="21"/>
          <w:szCs w:val="21"/>
          <w:lang w:val="en-US" w:eastAsia="zh-CN"/>
        </w:rPr>
        <w:t>四</w:t>
      </w:r>
      <w:r>
        <w:rPr>
          <w:rFonts w:hint="eastAsia" w:ascii="宋体" w:hAnsi="宋体" w:eastAsia="宋体" w:cs="宋体"/>
          <w:sz w:val="21"/>
          <w:szCs w:val="21"/>
          <w:lang w:val="zh-CN" w:eastAsia="zh-CN"/>
        </w:rPr>
        <w:t>）</w:t>
      </w:r>
      <w:r>
        <w:rPr>
          <w:rFonts w:hint="eastAsia" w:ascii="宋体" w:hAnsi="宋体" w:eastAsia="宋体" w:cs="宋体"/>
          <w:sz w:val="21"/>
          <w:szCs w:val="21"/>
          <w:lang w:val="en-US" w:eastAsia="zh-CN"/>
        </w:rPr>
        <w:t>保洁员</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上岗要求：</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1、女性，熟悉销售案场环境，熟悉本岗位工作职责、工作方法、流程，掌握本岗位工作技能。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2、统一着装，保持整洁。年龄在40-60周岁之间。</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工作范围：销售案场及公共区域保洁，以及销售案场外场保洁。</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五</w:t>
      </w:r>
      <w:r>
        <w:rPr>
          <w:rFonts w:hint="eastAsia" w:ascii="宋体" w:hAnsi="宋体" w:eastAsia="宋体" w:cs="宋体"/>
          <w:sz w:val="21"/>
          <w:szCs w:val="21"/>
          <w:lang w:val="en-US" w:eastAsia="zh-CN"/>
        </w:rPr>
        <w:t>）夜班门岗</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上岗要求：</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1、男性，身高175cm以上，18—55岁，初中以上学历。</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2、熟悉项目概况，熟悉本岗位工作职责、工作方法、流程，掌握本岗位工作技能。</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3、统一着装，保持整洁。</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4、言语文明、作业规范、认真负责，保持热情。</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岗位职责：</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1、负责客户迎送工作、车辆指挥停放、安全巡逻管理。</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2、注意随时留意客户及所辖区域的一切状况。</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3、夜间销售案场维护工作。</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4、其他要求</w:t>
      </w:r>
    </w:p>
    <w:p>
      <w:pPr>
        <w:keepNext w:val="0"/>
        <w:keepLines w:val="0"/>
        <w:pageBreakBefore w:val="0"/>
        <w:widowControl w:val="0"/>
        <w:kinsoku/>
        <w:wordWrap/>
        <w:overflowPunct/>
        <w:topLinePunct w:val="0"/>
        <w:autoSpaceDE/>
        <w:autoSpaceDN/>
        <w:bidi w:val="0"/>
        <w:adjustRightInd/>
        <w:snapToGrid/>
        <w:spacing w:line="440" w:lineRule="exact"/>
        <w:ind w:right="-739" w:rightChars="-352"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物业服务人员根据甲方现场实际工作需要，由甲方书面通知人数进场。甲方可根据实际需要增加或减少服务人员。</w:t>
      </w:r>
    </w:p>
    <w:p>
      <w:pPr>
        <w:autoSpaceDE w:val="0"/>
        <w:autoSpaceDN w:val="0"/>
        <w:spacing w:line="440" w:lineRule="exact"/>
        <w:ind w:right="-739" w:rightChars="-352"/>
        <w:jc w:val="left"/>
        <w:outlineLvl w:val="1"/>
        <w:rPr>
          <w:rFonts w:hint="eastAsia" w:ascii="宋体" w:hAnsi="宋体" w:cs="宋体"/>
          <w:b/>
          <w:kern w:val="0"/>
          <w:szCs w:val="21"/>
        </w:rPr>
      </w:pPr>
      <w:bookmarkStart w:id="152" w:name="_Toc3140"/>
      <w:bookmarkStart w:id="153" w:name="_Toc20636"/>
      <w:r>
        <w:rPr>
          <w:rFonts w:hint="eastAsia" w:ascii="宋体" w:hAnsi="宋体" w:cs="宋体"/>
          <w:b/>
          <w:kern w:val="0"/>
          <w:szCs w:val="21"/>
        </w:rPr>
        <w:t>四、合同价格</w:t>
      </w:r>
      <w:bookmarkEnd w:id="150"/>
      <w:bookmarkEnd w:id="151"/>
      <w:bookmarkEnd w:id="152"/>
      <w:bookmarkEnd w:id="153"/>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bidi="ar"/>
        </w:rPr>
        <w:t>；</w:t>
      </w:r>
      <w:r>
        <w:rPr>
          <w:rFonts w:hint="eastAsia" w:ascii="宋体" w:hAnsi="宋体" w:cs="宋体"/>
          <w:color w:val="000008"/>
          <w:kern w:val="0"/>
          <w:szCs w:val="21"/>
          <w:lang w:val="en-US" w:eastAsia="zh-CN" w:bidi="ar"/>
        </w:rPr>
        <w:t>综合单价包括在服务期内完成服务内容所需要的一切费用，包含但不仅限于：基本工资、岗位工资、绩效工资、各项保险、公积金、意外险、职补津贴、节日福利、高温费、管理费、税费、服装费、政策性文件规定及调整、合同包含的所有风险、责任等各项应有费用。人员社保及公积金须按照江苏省南通市最新标准执行。</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2" w:firstLineChars="200"/>
        <w:jc w:val="left"/>
        <w:rPr>
          <w:rFonts w:hint="eastAsia" w:ascii="宋体" w:hAnsi="宋体" w:cs="宋体"/>
          <w:b/>
          <w:bCs/>
          <w:color w:val="000008"/>
          <w:kern w:val="0"/>
          <w:szCs w:val="21"/>
          <w:lang w:bidi="ar"/>
        </w:rPr>
      </w:pPr>
      <w:r>
        <w:rPr>
          <w:rFonts w:hint="eastAsia" w:ascii="宋体" w:hAnsi="宋体" w:cs="宋体"/>
          <w:b/>
          <w:bCs/>
          <w:color w:val="000008"/>
          <w:kern w:val="0"/>
          <w:szCs w:val="21"/>
          <w:lang w:bidi="ar"/>
        </w:rPr>
        <w:t>报价明细表如下：</w:t>
      </w:r>
    </w:p>
    <w:tbl>
      <w:tblPr>
        <w:tblStyle w:val="19"/>
        <w:tblW w:w="9258" w:type="dxa"/>
        <w:tblInd w:w="-1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094"/>
        <w:gridCol w:w="1735"/>
        <w:gridCol w:w="1905"/>
        <w:gridCol w:w="2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45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bookmarkStart w:id="154" w:name="_Toc20320"/>
            <w:bookmarkStart w:id="155" w:name="_Toc26078"/>
            <w:bookmarkStart w:id="156" w:name="_Toc6608"/>
            <w:bookmarkStart w:id="157" w:name="_Toc19415"/>
            <w:r>
              <w:rPr>
                <w:rFonts w:hint="eastAsia" w:ascii="宋体" w:hAnsi="宋体" w:cs="宋体"/>
                <w:b/>
                <w:bCs/>
                <w:szCs w:val="21"/>
              </w:rPr>
              <w:t>岗位</w:t>
            </w:r>
          </w:p>
        </w:tc>
        <w:tc>
          <w:tcPr>
            <w:tcW w:w="1094"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数量①</w:t>
            </w:r>
          </w:p>
        </w:tc>
        <w:tc>
          <w:tcPr>
            <w:tcW w:w="173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服务期限②（月）</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lang w:val="en-US" w:eastAsia="zh-CN"/>
              </w:rPr>
              <w:t>合同</w:t>
            </w:r>
            <w:r>
              <w:rPr>
                <w:rFonts w:hint="eastAsia" w:ascii="宋体" w:hAnsi="宋体" w:cs="宋体"/>
                <w:b/>
                <w:bCs/>
                <w:szCs w:val="21"/>
              </w:rPr>
              <w:t>单价③</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val="en-US" w:eastAsia="zh-CN" w:bidi="ar"/>
              </w:rPr>
              <w:t>（元/人*月）</w:t>
            </w:r>
          </w:p>
        </w:tc>
        <w:tc>
          <w:tcPr>
            <w:tcW w:w="2072" w:type="dxa"/>
            <w:tcBorders>
              <w:tl2br w:val="nil"/>
              <w:tr2bl w:val="nil"/>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szCs w:val="21"/>
              </w:rPr>
              <w:t>小计（元）</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0"/>
                <w:kern w:val="0"/>
                <w:szCs w:val="21"/>
                <w:lang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案场主管</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cs="宋体"/>
                <w:b/>
                <w:bCs/>
                <w:color w:val="000008"/>
                <w:kern w:val="0"/>
                <w:szCs w:val="21"/>
                <w:lang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礼宾领班</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cs="宋体"/>
                <w:b/>
                <w:bCs/>
                <w:color w:val="000008"/>
                <w:kern w:val="0"/>
                <w:szCs w:val="21"/>
                <w:lang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礼宾</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cs="宋体"/>
                <w:color w:val="000000"/>
                <w:kern w:val="0"/>
                <w:szCs w:val="21"/>
                <w:lang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客服</w:t>
            </w:r>
            <w:r>
              <w:rPr>
                <w:rStyle w:val="33"/>
                <w:b w:val="0"/>
                <w:bCs w:val="0"/>
                <w:sz w:val="21"/>
                <w:szCs w:val="21"/>
                <w:lang w:val="en-US" w:eastAsia="zh-CN" w:bidi="ar"/>
              </w:rPr>
              <w:t>领班</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客服</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6</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保洁员</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8</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52"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夜班门岗</w:t>
            </w:r>
          </w:p>
        </w:tc>
        <w:tc>
          <w:tcPr>
            <w:tcW w:w="109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w:t>
            </w:r>
          </w:p>
        </w:tc>
        <w:tc>
          <w:tcPr>
            <w:tcW w:w="1735"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90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86" w:type="dxa"/>
            <w:gridSpan w:val="4"/>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bidi="ar"/>
              </w:rPr>
              <w:t>合计</w:t>
            </w:r>
          </w:p>
        </w:tc>
        <w:tc>
          <w:tcPr>
            <w:tcW w:w="2072"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bl>
    <w:p>
      <w:p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cs="宋体"/>
          <w:b/>
          <w:color w:val="000000"/>
          <w:kern w:val="0"/>
          <w:szCs w:val="21"/>
        </w:rPr>
        <w:t>五、支付</w:t>
      </w:r>
      <w:bookmarkEnd w:id="154"/>
      <w:bookmarkEnd w:id="155"/>
      <w:bookmarkEnd w:id="156"/>
      <w:bookmarkEnd w:id="157"/>
    </w:p>
    <w:p>
      <w:pPr>
        <w:widowControl/>
        <w:spacing w:line="440" w:lineRule="exact"/>
        <w:ind w:right="-941" w:rightChars="-448" w:firstLine="420" w:firstLineChars="200"/>
        <w:jc w:val="left"/>
        <w:rPr>
          <w:rFonts w:hint="eastAsia" w:ascii="宋体" w:hAnsi="宋体" w:cs="宋体"/>
          <w:szCs w:val="21"/>
        </w:rPr>
      </w:pPr>
      <w:bookmarkStart w:id="158" w:name="_Toc28688"/>
      <w:bookmarkStart w:id="159" w:name="_Toc18090"/>
      <w:r>
        <w:rPr>
          <w:rFonts w:hint="eastAsia" w:ascii="宋体" w:hAnsi="宋体" w:cs="宋体"/>
          <w:szCs w:val="21"/>
        </w:rPr>
        <w:t>5.1合同签订后按</w:t>
      </w:r>
      <w:r>
        <w:rPr>
          <w:rFonts w:hint="eastAsia" w:ascii="宋体" w:hAnsi="宋体" w:cs="宋体"/>
          <w:szCs w:val="21"/>
          <w:lang w:val="en-US" w:eastAsia="zh-CN"/>
        </w:rPr>
        <w:t>每三个月</w:t>
      </w:r>
      <w:r>
        <w:rPr>
          <w:rFonts w:hint="eastAsia" w:ascii="宋体" w:hAnsi="宋体" w:cs="宋体"/>
          <w:szCs w:val="21"/>
        </w:rPr>
        <w:t>支付费用。</w:t>
      </w:r>
    </w:p>
    <w:p>
      <w:pPr>
        <w:widowControl/>
        <w:spacing w:line="440" w:lineRule="exact"/>
        <w:ind w:right="-739" w:rightChars="-352" w:firstLine="422" w:firstLineChars="200"/>
        <w:jc w:val="left"/>
        <w:rPr>
          <w:rFonts w:hint="eastAsia" w:ascii="宋体" w:hAnsi="宋体" w:cs="宋体"/>
          <w:b/>
          <w:bCs/>
          <w:szCs w:val="21"/>
          <w:lang w:val="en-US" w:eastAsia="zh-CN"/>
        </w:rPr>
      </w:pPr>
      <w:r>
        <w:rPr>
          <w:rFonts w:hint="eastAsia" w:ascii="宋体" w:hAnsi="宋体" w:cs="宋体"/>
          <w:b/>
          <w:bCs/>
          <w:szCs w:val="21"/>
          <w:lang w:val="en-US" w:eastAsia="zh-CN"/>
        </w:rPr>
        <w:t>每三个月支付服务费=本三个月度应支付人员工资之和（实际服务天数不足一个月的，按照天数折算）</w:t>
      </w:r>
    </w:p>
    <w:p>
      <w:pPr>
        <w:widowControl/>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lang w:val="en-US" w:eastAsia="zh-CN"/>
        </w:rPr>
        <w:t>月度应支付人员工资之和=Σ人员当月综合工资*对应出勤人数</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5.2乙方支付申请文件应包含下列材料：</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①乙方出具的与当次支付金额一致的增值税专用发票；</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②支付申请书一份；</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③经甲方确认的本</w:t>
      </w:r>
      <w:r>
        <w:rPr>
          <w:rFonts w:hint="eastAsia" w:ascii="宋体" w:hAnsi="宋体" w:cs="宋体"/>
          <w:b w:val="0"/>
          <w:bCs w:val="0"/>
          <w:szCs w:val="21"/>
          <w:lang w:val="en-US" w:eastAsia="zh-CN"/>
        </w:rPr>
        <w:t>三个月</w:t>
      </w:r>
      <w:r>
        <w:rPr>
          <w:rFonts w:hint="eastAsia" w:ascii="宋体" w:hAnsi="宋体" w:cs="宋体"/>
          <w:b w:val="0"/>
          <w:bCs w:val="0"/>
          <w:szCs w:val="21"/>
        </w:rPr>
        <w:t>投入人员花名册、考勤记录及绩效考核情况等。</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b w:val="0"/>
          <w:bCs w:val="0"/>
          <w:szCs w:val="21"/>
        </w:rPr>
        <w:t>乙方向甲方提出支付申请并附相关证明材料，甲方在审核批准后30天内以电汇的形式向乙方进行支付。乙方应开具相应的符合税务部门要求的增值税专用发票后，甲方按照合同约定付款节点足</w:t>
      </w:r>
      <w:r>
        <w:rPr>
          <w:rFonts w:hint="eastAsia" w:ascii="宋体" w:hAnsi="宋体" w:cs="宋体"/>
          <w:szCs w:val="21"/>
        </w:rPr>
        <w:t>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widowControl/>
        <w:spacing w:line="440" w:lineRule="exact"/>
        <w:ind w:right="-739" w:rightChars="-352" w:firstLine="420" w:firstLineChars="200"/>
        <w:jc w:val="left"/>
        <w:rPr>
          <w:rFonts w:hint="eastAsia" w:ascii="宋体" w:hAnsi="宋体" w:cs="宋体"/>
        </w:rPr>
      </w:pPr>
      <w:bookmarkStart w:id="160" w:name="_Toc16431"/>
      <w:bookmarkStart w:id="161" w:name="_Toc15275"/>
      <w:r>
        <w:rPr>
          <w:rFonts w:hint="eastAsia" w:ascii="宋体" w:hAnsi="宋体" w:cs="宋体"/>
        </w:rPr>
        <w:t>乙方户名：</w:t>
      </w:r>
    </w:p>
    <w:p>
      <w:pPr>
        <w:widowControl/>
        <w:spacing w:line="440" w:lineRule="exact"/>
        <w:ind w:right="-739" w:rightChars="-352" w:firstLine="420" w:firstLineChars="200"/>
        <w:jc w:val="left"/>
        <w:rPr>
          <w:rFonts w:hint="eastAsia" w:ascii="宋体" w:hAnsi="宋体" w:cs="宋体"/>
        </w:rPr>
      </w:pPr>
      <w:r>
        <w:rPr>
          <w:rFonts w:hint="eastAsia" w:ascii="宋体" w:hAnsi="宋体" w:cs="宋体"/>
        </w:rPr>
        <w:t>银行名称：</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rPr>
        <w:t>账号：</w:t>
      </w:r>
    </w:p>
    <w:p>
      <w:p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cs="宋体"/>
          <w:b/>
          <w:color w:val="000000"/>
          <w:kern w:val="0"/>
          <w:szCs w:val="21"/>
        </w:rPr>
        <w:t>六、履约担保</w:t>
      </w:r>
      <w:bookmarkEnd w:id="158"/>
      <w:bookmarkEnd w:id="159"/>
      <w:bookmarkEnd w:id="160"/>
      <w:bookmarkEnd w:id="161"/>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乙方应在收到中选通知书后十（10）天内，向甲方提交合同暂定总价</w:t>
      </w:r>
      <w:r>
        <w:rPr>
          <w:rFonts w:hint="eastAsia" w:ascii="宋体" w:hAnsi="宋体" w:cs="宋体"/>
          <w:szCs w:val="21"/>
          <w:u w:val="single"/>
        </w:rPr>
        <w:t>5</w:t>
      </w:r>
      <w:r>
        <w:rPr>
          <w:rFonts w:hint="eastAsia" w:ascii="宋体" w:hAnsi="宋体" w:cs="宋体"/>
          <w:szCs w:val="21"/>
        </w:rPr>
        <w:t>%的履约保证金</w:t>
      </w:r>
      <w:r>
        <w:rPr>
          <w:rFonts w:hint="eastAsia" w:ascii="宋体" w:hAnsi="宋体" w:cs="宋体"/>
          <w:szCs w:val="21"/>
          <w:u w:val="single"/>
        </w:rPr>
        <w:t>　　　　　　　　　　</w:t>
      </w:r>
      <w:r>
        <w:rPr>
          <w:rFonts w:hint="eastAsia" w:ascii="宋体" w:hAnsi="宋体" w:cs="宋体"/>
          <w:szCs w:val="21"/>
        </w:rPr>
        <w:t>（大写）(人民币：¥</w:t>
      </w:r>
      <w:r>
        <w:rPr>
          <w:rFonts w:hint="eastAsia" w:ascii="宋体" w:hAnsi="宋体" w:cs="宋体"/>
          <w:szCs w:val="21"/>
          <w:u w:val="single"/>
        </w:rPr>
        <w:t>　　　　</w:t>
      </w:r>
      <w:r>
        <w:rPr>
          <w:rFonts w:hint="eastAsia" w:ascii="宋体" w:hAnsi="宋体" w:cs="宋体"/>
          <w:szCs w:val="21"/>
        </w:rPr>
        <w:t>元（小写）)，采用银行转账或银行保函（格式见附件），银行转账须从企业基本户银行出具。如果乙方不履行合同约定的义务或其履行不符合合同的约定，甲方有权扣划相应金额的履约保证金。甲方扣划履约保证金后应书面通知乙方，乙方须在收到通知后5个工作日内补足。若乙方未按期补足，甲方有权暂停支付后续服务费，直至乙方补足为止。</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账户：13950000001124559</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62" w:name="_Toc11847"/>
      <w:bookmarkStart w:id="163" w:name="_Toc14925"/>
      <w:bookmarkStart w:id="164" w:name="_Toc5092"/>
      <w:bookmarkStart w:id="165" w:name="_Toc21789"/>
      <w:r>
        <w:rPr>
          <w:rFonts w:hint="eastAsia" w:ascii="宋体" w:hAnsi="宋体" w:cs="宋体"/>
          <w:b/>
          <w:color w:val="000000"/>
          <w:kern w:val="0"/>
          <w:szCs w:val="21"/>
        </w:rPr>
        <w:t>七、双方的权利义务</w:t>
      </w:r>
      <w:bookmarkEnd w:id="162"/>
      <w:bookmarkEnd w:id="163"/>
      <w:bookmarkEnd w:id="164"/>
      <w:bookmarkEnd w:id="165"/>
    </w:p>
    <w:p>
      <w:pPr>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rPr>
        <w:t>7.1甲方的权利和义务</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 xml:space="preserve">7.1.1甲方应当按照合同约定按时向乙方支付费用。 </w:t>
      </w:r>
    </w:p>
    <w:p>
      <w:pPr>
        <w:spacing w:line="440" w:lineRule="exact"/>
        <w:ind w:right="-739" w:rightChars="-352" w:firstLine="420" w:firstLineChars="200"/>
        <w:jc w:val="left"/>
        <w:rPr>
          <w:rFonts w:hint="eastAsia" w:ascii="宋体" w:hAnsi="宋体" w:eastAsia="宋体" w:cs="宋体"/>
          <w:szCs w:val="21"/>
          <w:lang w:eastAsia="zh-CN"/>
        </w:rPr>
      </w:pPr>
      <w:r>
        <w:rPr>
          <w:rFonts w:hint="eastAsia" w:ascii="宋体" w:hAnsi="宋体" w:cs="宋体"/>
          <w:bCs/>
          <w:szCs w:val="21"/>
        </w:rPr>
        <w:t>7.1.2</w:t>
      </w:r>
      <w:r>
        <w:rPr>
          <w:rFonts w:hint="eastAsia" w:ascii="宋体" w:hAnsi="宋体" w:cs="宋体"/>
          <w:szCs w:val="21"/>
        </w:rPr>
        <w:t>甲方有权要求乙方更换不称职的人员。乙方应在收到甲方书面通知后48小时内安排符合岗位要求的新人员到岗接替；在人员替换到位前，乙方应确保该岗位服务不中断，否则按缺岗人数承担相应违约责任</w:t>
      </w:r>
      <w:r>
        <w:rPr>
          <w:rFonts w:hint="eastAsia" w:ascii="宋体" w:hAnsi="宋体" w:cs="宋体"/>
          <w:szCs w:val="21"/>
          <w:lang w:eastAsia="zh-CN"/>
        </w:rPr>
        <w:t>。</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7.1.3甲方可以根据自身的实际需求对人员的排班进行相应的调整。</w:t>
      </w:r>
    </w:p>
    <w:p>
      <w:pPr>
        <w:spacing w:line="440" w:lineRule="exact"/>
        <w:ind w:right="-739" w:rightChars="-352" w:firstLine="420" w:firstLineChars="200"/>
        <w:jc w:val="left"/>
        <w:rPr>
          <w:rFonts w:hint="eastAsia" w:ascii="宋体" w:hAnsi="宋体" w:cs="宋体"/>
          <w:bCs/>
          <w:szCs w:val="21"/>
        </w:rPr>
      </w:pPr>
      <w:r>
        <w:rPr>
          <w:rFonts w:hint="eastAsia" w:ascii="宋体" w:hAnsi="宋体" w:cs="宋体"/>
          <w:bCs/>
          <w:szCs w:val="21"/>
        </w:rPr>
        <w:t>7.1.4甲方有权对乙方服务不到位等现象进行指正，对经书面指正的现象，乙方在收到甲方书面函件的十日内拒不改正的，甲方有权提前解除本合同。</w:t>
      </w:r>
    </w:p>
    <w:p>
      <w:pPr>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rPr>
        <w:t>7.2乙方的权利与义务</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7.2.1乙方应按时、优质、高效地完成合同所列服务等工作。</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7.2.2乙方应服从甲方对项目的工作计划要求。</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7.2.3乙方应对所有参与该项目的人员加强保密性教育，对在工作过程中接触到的甲方的任何资料，负有为甲方保密的责任，未经甲方同意不得外传甲方任何文件及规章制度。</w:t>
      </w:r>
      <w:r>
        <w:rPr>
          <w:rFonts w:hint="eastAsia" w:ascii="宋体" w:hAnsi="宋体" w:cs="宋体"/>
          <w:szCs w:val="21"/>
          <w:lang w:val="en-US" w:eastAsia="zh-CN"/>
        </w:rPr>
        <w:t>本合同终止后，该保密责任仍持续有效。</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7.2.4乙方须按劳动法和国家法律法规，按月支付人员工资，如发生拖欠所雇人员工资、社保等劳动仲裁，应解决而未解决，导致甲方声誉受损的，视为乙方违约。</w:t>
      </w:r>
    </w:p>
    <w:p>
      <w:pPr>
        <w:spacing w:line="440" w:lineRule="exact"/>
        <w:ind w:right="-739" w:rightChars="-352" w:firstLine="420" w:firstLineChars="200"/>
        <w:jc w:val="left"/>
        <w:rPr>
          <w:rFonts w:hint="eastAsia" w:ascii="宋体" w:hAnsi="宋体" w:cs="宋体"/>
          <w:szCs w:val="21"/>
        </w:rPr>
      </w:pPr>
      <w:r>
        <w:rPr>
          <w:rFonts w:hint="eastAsia" w:ascii="宋体" w:hAnsi="宋体" w:cs="宋体"/>
          <w:bCs/>
          <w:szCs w:val="21"/>
        </w:rPr>
        <w:t>7.2.</w:t>
      </w:r>
      <w:r>
        <w:rPr>
          <w:rFonts w:hint="eastAsia" w:ascii="宋体" w:hAnsi="宋体" w:cs="宋体"/>
          <w:szCs w:val="21"/>
        </w:rPr>
        <w:t>5乙方自行负责本项目所有服务人员的人身安全，甲方不承担任何赔偿责任。如服务人员因自身及乙方原因造成第三人损害的，甲方不承担任何赔偿责任。</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7.2.6乙方未能履行以上各项义务，给甲方造成损失的，应当赔偿甲方的有关损失。</w:t>
      </w:r>
    </w:p>
    <w:p>
      <w:pPr>
        <w:numPr>
          <w:ilvl w:val="0"/>
          <w:numId w:val="1"/>
        </w:numPr>
        <w:autoSpaceDE w:val="0"/>
        <w:autoSpaceDN w:val="0"/>
        <w:spacing w:line="440" w:lineRule="exact"/>
        <w:ind w:right="-739" w:rightChars="-352"/>
        <w:jc w:val="left"/>
        <w:outlineLvl w:val="1"/>
        <w:rPr>
          <w:rFonts w:hint="eastAsia" w:ascii="宋体" w:hAnsi="宋体" w:cs="宋体"/>
          <w:b/>
          <w:color w:val="000000"/>
          <w:kern w:val="0"/>
          <w:szCs w:val="21"/>
        </w:rPr>
      </w:pPr>
      <w:bookmarkStart w:id="166" w:name="_Toc13420"/>
      <w:bookmarkStart w:id="167" w:name="_Toc28493"/>
      <w:bookmarkStart w:id="168" w:name="_Toc13700"/>
      <w:bookmarkStart w:id="169" w:name="_Toc13806"/>
      <w:bookmarkStart w:id="170" w:name="_Toc4556"/>
      <w:r>
        <w:rPr>
          <w:rFonts w:hint="eastAsia" w:ascii="宋体" w:hAnsi="宋体" w:cs="宋体"/>
          <w:b/>
          <w:color w:val="000000"/>
          <w:kern w:val="0"/>
          <w:szCs w:val="21"/>
        </w:rPr>
        <w:t>违约责任</w:t>
      </w:r>
      <w:bookmarkEnd w:id="166"/>
      <w:bookmarkEnd w:id="167"/>
      <w:bookmarkEnd w:id="168"/>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8.1乙方存在下列情况之一的，需在限定时间内整改，拒不整改的须向甲方支付违约金5000元/次：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（1）高空作业人员无有效证件的；</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（2）乙方投入现场的人员数量不满足甲方要求。</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8.2乙方投入现场的人员在工作期间发生群体事件（如罢工、示威、群殴等）或与其他人员发生冲突，影响甲方正常工作或甲方形象（包括但不限于造成甲方无法正常开展工作的，影响甲方项目的正常运营，出现新闻媒体、自媒体对事件的报道或陈述给甲方造成负面影响），乙方应向甲方支付违约金5万/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8.3因乙方原因使甲方受到上级单位、媒体、市长信箱、市长专线（12345）、服务热线、乘客意见卡、信函、现场、网络、新闻发言等方面有责投诉，且查证属实的，乙方应向甲方支付违约金1万/次。 </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8.4乙方派驻的人员不符合甲方要求的，甲方有权要求乙方更换人员。乙方未按甲方要求及时更换人员的，甲方有权要求乙方按项目主管人民币 2 万元/人次，其他人员人民币 2000 元/人次的标准支付违约金</w:t>
      </w:r>
      <w:r>
        <w:rPr>
          <w:rFonts w:hint="eastAsia" w:ascii="宋体" w:hAnsi="宋体" w:eastAsia="宋体" w:cs="宋体"/>
          <w:sz w:val="21"/>
          <w:szCs w:val="21"/>
          <w:lang w:eastAsia="zh-CN"/>
        </w:rPr>
        <w:t>；若乙方逾期未完成人员替换，甲方有权自行或委托第三方安排临时人员，由此产生的费用由乙方承担</w:t>
      </w:r>
      <w:r>
        <w:rPr>
          <w:rFonts w:hint="eastAsia" w:ascii="宋体" w:hAnsi="宋体" w:eastAsia="宋体" w:cs="宋体"/>
          <w:sz w:val="21"/>
          <w:szCs w:val="21"/>
        </w:rPr>
        <w:t>。若上述情况导致甲方发生损失或对外承担责任的，乙方还应当承担全部赔偿责任及法律责任。</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8.5乙方或乙方所派人员未做好保密工作，未经甲方同意外传甲方任何文件及规章制度、信息等，乙方应向甲方支付违约金1000元/次。</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8.6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8.7除不可抗力外，如果乙方没有按照甲方通知的期限招聘人员到岗，甲方可要求乙方支付违约金，人员每迟延到岗一日，违约金按该人员每月综合单价的5‰计算；人员延迟到岗的时间超过一个月，甲方有权在要求乙方支付违约金的同时，书面通知乙方解除本合同。</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rPr>
        <w:t>8.8若上述情况导致甲方发生损失或对外承担责任的，乙方还应当承担全部赔偿责任及法律责任。</w:t>
      </w:r>
    </w:p>
    <w:p>
      <w:pPr>
        <w:pStyle w:val="7"/>
        <w:spacing w:line="440" w:lineRule="exact"/>
        <w:ind w:right="-739" w:rightChars="-352"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8.9乙方存在本合同约定的违约情形，甲方有权没收全部履约保证金，并要求乙方承担合同总价20%的违约金，并且甲方有权在应付费用中直接进行抵扣；不足以弥补损失的，乙方需另行赔偿。</w:t>
      </w:r>
    </w:p>
    <w:p>
      <w:pPr>
        <w:numPr>
          <w:ilvl w:val="0"/>
          <w:numId w:val="1"/>
        </w:numPr>
        <w:autoSpaceDE w:val="0"/>
        <w:autoSpaceDN w:val="0"/>
        <w:spacing w:line="440" w:lineRule="exact"/>
        <w:ind w:right="-739" w:rightChars="-352"/>
        <w:jc w:val="left"/>
        <w:outlineLvl w:val="1"/>
        <w:rPr>
          <w:rFonts w:hint="eastAsia" w:ascii="宋体" w:hAnsi="宋体" w:cs="宋体"/>
          <w:b/>
          <w:color w:val="000000"/>
          <w:kern w:val="0"/>
          <w:szCs w:val="21"/>
        </w:rPr>
      </w:pPr>
      <w:bookmarkStart w:id="171" w:name="_Toc22936"/>
      <w:bookmarkStart w:id="172" w:name="_Toc23373"/>
      <w:bookmarkStart w:id="173" w:name="_Toc6273"/>
      <w:r>
        <w:rPr>
          <w:rFonts w:hint="eastAsia" w:ascii="宋体" w:hAnsi="宋体" w:cs="宋体"/>
          <w:b/>
          <w:color w:val="000000"/>
          <w:kern w:val="0"/>
          <w:szCs w:val="21"/>
        </w:rPr>
        <w:t>合同变更、解除和终止</w:t>
      </w:r>
      <w:bookmarkEnd w:id="169"/>
      <w:bookmarkEnd w:id="170"/>
      <w:bookmarkEnd w:id="171"/>
      <w:bookmarkEnd w:id="172"/>
      <w:bookmarkEnd w:id="173"/>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9.1本合同未尽事宜，由甲、乙双方协商解决并签订补充协议。对本合同的任何变更或补充应当由甲、乙双方协商达成一致意见。</w:t>
      </w:r>
    </w:p>
    <w:p>
      <w:pPr>
        <w:spacing w:line="440" w:lineRule="exact"/>
        <w:ind w:right="-739" w:rightChars="-352" w:firstLine="420" w:firstLineChars="200"/>
        <w:jc w:val="left"/>
        <w:rPr>
          <w:rFonts w:hint="eastAsia" w:ascii="宋体" w:hAnsi="宋体" w:eastAsia="宋体" w:cs="宋体"/>
          <w:szCs w:val="21"/>
          <w:lang w:val="en-US" w:eastAsia="zh-CN"/>
        </w:rPr>
      </w:pPr>
      <w:r>
        <w:rPr>
          <w:rFonts w:hint="eastAsia" w:ascii="宋体" w:hAnsi="宋体" w:cs="宋体"/>
          <w:szCs w:val="21"/>
        </w:rPr>
        <w:t>9.2合同终止后，乙方须配合甲方做好交接工作，按甲方书面通知的时间有序退场。</w:t>
      </w:r>
      <w:r>
        <w:rPr>
          <w:rFonts w:hint="eastAsia" w:ascii="宋体" w:hAnsi="宋体" w:cs="宋体"/>
          <w:szCs w:val="21"/>
          <w:lang w:val="en-US" w:eastAsia="zh-CN"/>
        </w:rPr>
        <w:t>交接工作完成前，乙方需</w:t>
      </w:r>
      <w:r>
        <w:rPr>
          <w:rFonts w:hint="eastAsia" w:ascii="宋体" w:hAnsi="宋体" w:cs="宋体"/>
          <w:szCs w:val="21"/>
        </w:rPr>
        <w:t>确保所有在岗人员服务标准</w:t>
      </w:r>
      <w:r>
        <w:rPr>
          <w:rFonts w:hint="eastAsia" w:ascii="宋体" w:hAnsi="宋体" w:cs="宋体"/>
          <w:szCs w:val="21"/>
          <w:lang w:val="en-US" w:eastAsia="zh-CN"/>
        </w:rPr>
        <w:t>符合本合同相关要求</w:t>
      </w:r>
      <w:r>
        <w:rPr>
          <w:rFonts w:hint="eastAsia" w:ascii="宋体" w:hAnsi="宋体" w:cs="宋体"/>
          <w:szCs w:val="21"/>
        </w:rPr>
        <w:t>。</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74" w:name="_Toc21232"/>
      <w:bookmarkStart w:id="175" w:name="_Toc1968"/>
      <w:bookmarkStart w:id="176" w:name="_Toc7878"/>
      <w:bookmarkStart w:id="177" w:name="_Toc29582"/>
      <w:bookmarkStart w:id="178" w:name="_Toc29917"/>
      <w:bookmarkStart w:id="179" w:name="_Toc31520"/>
      <w:r>
        <w:rPr>
          <w:rFonts w:hint="eastAsia" w:ascii="宋体" w:hAnsi="宋体" w:cs="宋体"/>
          <w:b/>
          <w:color w:val="000000"/>
          <w:kern w:val="0"/>
          <w:szCs w:val="21"/>
        </w:rPr>
        <w:t>十、不可抗力</w:t>
      </w:r>
      <w:bookmarkEnd w:id="174"/>
      <w:bookmarkEnd w:id="175"/>
      <w:bookmarkEnd w:id="176"/>
      <w:bookmarkEnd w:id="177"/>
      <w:bookmarkEnd w:id="178"/>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10.2遇有上述不可抗力事件的一方，应立即将事件情况通知对方，并提供有关证明性文件。一方对其因不可抗力而未履行、部分未履行或延迟履行本合同而导致他方所遭受的损失，不承担赔偿责任。</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10.3在发生任何不可抗力的情况时，只要合理可行，双方应尽力继续履行其合同中的义务。并应通知对方准备采取的措施，包括不可抗力不能阻止的任何合理的替代履约方法。</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0" w:name="_Toc928"/>
      <w:bookmarkStart w:id="181" w:name="_Toc30889"/>
      <w:bookmarkStart w:id="182" w:name="_Toc20918"/>
      <w:bookmarkStart w:id="183" w:name="_Toc29309"/>
      <w:r>
        <w:rPr>
          <w:rFonts w:hint="eastAsia" w:ascii="宋体" w:hAnsi="宋体" w:cs="宋体"/>
          <w:b/>
          <w:color w:val="000000"/>
          <w:kern w:val="0"/>
          <w:szCs w:val="21"/>
        </w:rPr>
        <w:t>十一、转让和分包</w:t>
      </w:r>
      <w:bookmarkEnd w:id="179"/>
      <w:bookmarkEnd w:id="180"/>
      <w:bookmarkEnd w:id="181"/>
      <w:bookmarkEnd w:id="182"/>
      <w:bookmarkEnd w:id="183"/>
      <w:r>
        <w:rPr>
          <w:rFonts w:hint="eastAsia" w:ascii="宋体" w:hAnsi="宋体" w:cs="宋体"/>
          <w:b/>
          <w:color w:val="000000"/>
          <w:kern w:val="0"/>
          <w:szCs w:val="21"/>
        </w:rPr>
        <w:t xml:space="preserve">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11.1乙方不得擅自部分或全部转让（分包）其应履行的合同义务，如甲方发现乙方有擅自转让（分包）的行为，甲方有权终止合同，由此所造成的损失由乙方承担。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11.2乙方须承担因擅自转让（分包）造成的全部损失。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4" w:name="_Toc7222"/>
      <w:bookmarkStart w:id="185" w:name="_Toc16428"/>
      <w:bookmarkStart w:id="186" w:name="_Toc6531"/>
      <w:bookmarkStart w:id="187" w:name="_Toc30662"/>
      <w:bookmarkStart w:id="188" w:name="_Toc22389"/>
      <w:bookmarkStart w:id="189" w:name="_Toc21400"/>
      <w:r>
        <w:rPr>
          <w:rFonts w:hint="eastAsia" w:ascii="宋体" w:hAnsi="宋体" w:cs="宋体"/>
          <w:b/>
          <w:color w:val="000000"/>
          <w:kern w:val="0"/>
          <w:szCs w:val="21"/>
        </w:rPr>
        <w:t>十二、</w:t>
      </w:r>
      <w:bookmarkEnd w:id="184"/>
      <w:r>
        <w:rPr>
          <w:rFonts w:hint="eastAsia" w:ascii="宋体" w:hAnsi="宋体" w:cs="宋体"/>
          <w:b/>
          <w:color w:val="000000"/>
          <w:kern w:val="0"/>
          <w:szCs w:val="21"/>
        </w:rPr>
        <w:t>争端处理</w:t>
      </w:r>
      <w:bookmarkEnd w:id="185"/>
      <w:bookmarkEnd w:id="186"/>
      <w:bookmarkEnd w:id="187"/>
      <w:bookmarkEnd w:id="188"/>
    </w:p>
    <w:p>
      <w:pPr>
        <w:widowControl/>
        <w:spacing w:line="440" w:lineRule="exact"/>
        <w:ind w:right="-739" w:rightChars="-352" w:firstLine="367" w:firstLineChars="175"/>
        <w:jc w:val="left"/>
        <w:rPr>
          <w:rFonts w:hint="default" w:ascii="宋体" w:hAnsi="宋体" w:eastAsia="宋体" w:cs="宋体"/>
          <w:color w:val="000008"/>
          <w:kern w:val="0"/>
          <w:szCs w:val="21"/>
          <w:lang w:val="en-US" w:eastAsia="zh-CN" w:bidi="ar"/>
        </w:rPr>
      </w:pPr>
      <w:r>
        <w:rPr>
          <w:rFonts w:hint="eastAsia" w:ascii="宋体" w:hAnsi="宋体" w:cs="宋体"/>
          <w:color w:val="000008"/>
          <w:kern w:val="0"/>
          <w:szCs w:val="21"/>
          <w:lang w:bidi="ar"/>
        </w:rPr>
        <w:t>12.1合同当事人在履行过程中发生争议的，应友好协商解决。协商不成的，提请南通仲裁委员会进行仲裁。</w:t>
      </w:r>
      <w:r>
        <w:rPr>
          <w:rFonts w:hint="eastAsia" w:ascii="宋体" w:hAnsi="宋体" w:cs="宋体"/>
          <w:color w:val="000008"/>
          <w:kern w:val="0"/>
          <w:szCs w:val="21"/>
          <w:lang w:val="en-US" w:eastAsia="zh-CN" w:bidi="ar"/>
        </w:rPr>
        <w:t>仲裁裁决是终局的，对双方具有约束力。</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12.2仲裁发生的费用（包括但不限于仲裁费、律师费等）均由违约方承担。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12.3在仲裁期间，除正在进行仲裁的部分外，本合同其他部分应继续执行。</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0" w:name="_Toc4845"/>
      <w:bookmarkStart w:id="191" w:name="_Toc23085"/>
      <w:bookmarkStart w:id="192" w:name="_Toc9987"/>
      <w:bookmarkStart w:id="193" w:name="_Toc30130"/>
      <w:r>
        <w:rPr>
          <w:rFonts w:hint="eastAsia" w:ascii="宋体" w:hAnsi="宋体" w:cs="宋体"/>
          <w:b/>
          <w:color w:val="000000"/>
          <w:kern w:val="0"/>
          <w:szCs w:val="21"/>
        </w:rPr>
        <w:t>十三、税费</w:t>
      </w:r>
      <w:bookmarkEnd w:id="190"/>
      <w:bookmarkEnd w:id="191"/>
      <w:bookmarkEnd w:id="192"/>
      <w:bookmarkEnd w:id="193"/>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13.1中国政府根据现行税法规定对甲方征收的与本合同有关的一切税费均应由甲方负担。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13.2中国政府根据现行税法规定对乙方征收的与本合同有关的一切税费均应由乙方负担。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 xml:space="preserve">13.3在中国境外发生的与本合同执行有关的一切税费均应由乙方负担。 </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13.4在合同执行期间，如遇国家税率调整，则税费及合同含税总价相应调整。</w:t>
      </w:r>
    </w:p>
    <w:bookmarkEnd w:id="189"/>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4" w:name="_Toc30379"/>
      <w:bookmarkStart w:id="195" w:name="_Toc1543"/>
      <w:bookmarkStart w:id="196" w:name="_Toc27516"/>
      <w:bookmarkStart w:id="197" w:name="_Toc11130"/>
      <w:bookmarkStart w:id="198" w:name="_Toc21871"/>
      <w:r>
        <w:rPr>
          <w:rFonts w:hint="eastAsia" w:ascii="宋体" w:hAnsi="宋体" w:cs="宋体"/>
          <w:b/>
          <w:color w:val="000000"/>
          <w:kern w:val="0"/>
          <w:szCs w:val="21"/>
        </w:rPr>
        <w:t>十四、合同生效和签约地</w:t>
      </w:r>
      <w:bookmarkEnd w:id="194"/>
      <w:bookmarkEnd w:id="195"/>
      <w:bookmarkEnd w:id="196"/>
      <w:bookmarkEnd w:id="197"/>
      <w:bookmarkEnd w:id="198"/>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14.1本合同生效条件</w:t>
      </w:r>
    </w:p>
    <w:p>
      <w:pPr>
        <w:spacing w:line="440" w:lineRule="exact"/>
        <w:ind w:right="-739" w:rightChars="-352" w:firstLine="420" w:firstLineChars="200"/>
        <w:rPr>
          <w:rFonts w:hint="eastAsia" w:ascii="宋体" w:hAnsi="宋体" w:cs="宋体"/>
          <w:color w:val="000000"/>
          <w:szCs w:val="21"/>
        </w:rPr>
      </w:pPr>
      <w:r>
        <w:rPr>
          <w:rFonts w:hint="eastAsia" w:ascii="宋体" w:hAnsi="宋体" w:cs="宋体"/>
          <w:color w:val="000000"/>
          <w:szCs w:val="21"/>
        </w:rPr>
        <w:t>合同双方法定代表人或双方授权代表签字、加盖公章后本合同生效。</w:t>
      </w:r>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14.2合同签约地</w:t>
      </w:r>
    </w:p>
    <w:p>
      <w:pPr>
        <w:tabs>
          <w:tab w:val="left" w:pos="360"/>
          <w:tab w:val="left" w:pos="420"/>
          <w:tab w:val="left" w:pos="567"/>
        </w:tabs>
        <w:spacing w:line="440" w:lineRule="exact"/>
        <w:ind w:right="-739" w:rightChars="-352" w:firstLine="420" w:firstLineChars="200"/>
        <w:rPr>
          <w:rFonts w:hint="eastAsia" w:ascii="宋体" w:hAnsi="宋体" w:cs="宋体"/>
          <w:sz w:val="24"/>
        </w:rPr>
      </w:pPr>
      <w:r>
        <w:rPr>
          <w:rFonts w:hint="eastAsia" w:ascii="宋体" w:hAnsi="宋体" w:cs="宋体"/>
          <w:color w:val="000000"/>
          <w:kern w:val="0"/>
          <w:szCs w:val="21"/>
        </w:rPr>
        <w:t>本合同签约地为中华人民共和国江苏省南通市。</w:t>
      </w:r>
    </w:p>
    <w:p>
      <w:pPr>
        <w:rPr>
          <w:rFonts w:hint="eastAsia" w:ascii="宋体" w:hAnsi="宋体" w:cs="宋体"/>
          <w:szCs w:val="21"/>
        </w:rPr>
      </w:pPr>
      <w:bookmarkStart w:id="199" w:name="_Toc13175"/>
      <w:bookmarkStart w:id="200" w:name="_Toc24498"/>
      <w:bookmarkStart w:id="201" w:name="_Toc6665"/>
      <w:r>
        <w:rPr>
          <w:rFonts w:hint="eastAsia" w:ascii="宋体" w:hAnsi="宋体" w:cs="宋体"/>
          <w:szCs w:val="21"/>
        </w:rPr>
        <w:br w:type="page"/>
      </w:r>
    </w:p>
    <w:p>
      <w:pPr>
        <w:pStyle w:val="29"/>
        <w:spacing w:line="440" w:lineRule="exact"/>
        <w:ind w:right="-739" w:rightChars="-352"/>
        <w:outlineLvl w:val="1"/>
        <w:rPr>
          <w:rFonts w:hint="eastAsia" w:eastAsia="宋体"/>
          <w:color w:val="auto"/>
          <w:sz w:val="21"/>
          <w:szCs w:val="21"/>
        </w:rPr>
      </w:pPr>
      <w:bookmarkStart w:id="202" w:name="_Toc18096"/>
      <w:bookmarkStart w:id="203" w:name="_Toc8654"/>
      <w:r>
        <w:rPr>
          <w:rFonts w:hint="eastAsia" w:eastAsia="宋体"/>
          <w:color w:val="auto"/>
          <w:sz w:val="21"/>
          <w:szCs w:val="21"/>
        </w:rPr>
        <w:t>合同附件</w:t>
      </w:r>
      <w:bookmarkEnd w:id="199"/>
      <w:bookmarkEnd w:id="200"/>
      <w:bookmarkEnd w:id="201"/>
      <w:bookmarkEnd w:id="202"/>
      <w:bookmarkEnd w:id="203"/>
    </w:p>
    <w:p>
      <w:pPr>
        <w:spacing w:line="440" w:lineRule="exact"/>
        <w:ind w:right="-739" w:rightChars="-352"/>
        <w:outlineLvl w:val="2"/>
        <w:rPr>
          <w:rFonts w:hint="eastAsia" w:ascii="宋体" w:hAnsi="宋体" w:cs="宋体"/>
          <w:bCs/>
          <w:szCs w:val="21"/>
        </w:rPr>
      </w:pPr>
      <w:bookmarkStart w:id="204" w:name="_Toc21922"/>
      <w:bookmarkStart w:id="205" w:name="_Toc30747"/>
      <w:bookmarkStart w:id="206" w:name="_Toc26623"/>
      <w:r>
        <w:rPr>
          <w:rFonts w:hint="eastAsia" w:ascii="宋体" w:hAnsi="宋体" w:cs="宋体"/>
          <w:bCs/>
          <w:szCs w:val="21"/>
        </w:rPr>
        <w:t>附件1：履约担保</w:t>
      </w:r>
      <w:bookmarkEnd w:id="204"/>
      <w:bookmarkEnd w:id="205"/>
      <w:bookmarkEnd w:id="206"/>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739" w:rightChars="-352"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739" w:rightChars="-352"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lang w:eastAsia="zh-CN"/>
        </w:rPr>
        <w:t>南通轨道城市服务有限公司2026年度第二批劳务合作项目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w:t>
      </w:r>
      <w:r>
        <w:rPr>
          <w:rFonts w:hint="eastAsia" w:ascii="宋体" w:hAnsi="宋体" w:cs="宋体"/>
          <w:szCs w:val="21"/>
          <w:lang w:eastAsia="zh-CN"/>
        </w:rPr>
        <w:t>；</w:t>
      </w:r>
      <w:r>
        <w:rPr>
          <w:rFonts w:hint="eastAsia" w:ascii="宋体" w:hAnsi="宋体" w:cs="宋体"/>
          <w:szCs w:val="21"/>
        </w:rPr>
        <w:t>但无论如何,本保函有效期最晚应不迟于合同约定的服务期结束日后60日失效。</w:t>
      </w:r>
    </w:p>
    <w:p>
      <w:pPr>
        <w:spacing w:line="440" w:lineRule="exact"/>
        <w:ind w:right="-739" w:rightChars="-352" w:firstLine="420" w:firstLineChars="200"/>
        <w:rPr>
          <w:rFonts w:hint="eastAsia" w:ascii="宋体" w:hAnsi="宋体" w:cs="宋体"/>
          <w:szCs w:val="21"/>
        </w:rPr>
      </w:pPr>
    </w:p>
    <w:p>
      <w:pPr>
        <w:spacing w:line="440" w:lineRule="exact"/>
        <w:ind w:right="-739" w:rightChars="-352"/>
        <w:rPr>
          <w:rFonts w:hint="eastAsia" w:ascii="宋体" w:hAnsi="宋体" w:cs="宋体"/>
          <w:szCs w:val="21"/>
        </w:rPr>
      </w:pP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739" w:rightChars="-352"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739" w:rightChars="-352"/>
        <w:rPr>
          <w:rFonts w:hint="eastAsia" w:ascii="宋体" w:hAnsi="宋体" w:cs="宋体"/>
          <w:szCs w:val="21"/>
        </w:rPr>
      </w:pPr>
    </w:p>
    <w:p>
      <w:pPr>
        <w:autoSpaceDE w:val="0"/>
        <w:autoSpaceDN w:val="0"/>
        <w:spacing w:line="440" w:lineRule="exact"/>
        <w:ind w:right="-739" w:rightChars="-352"/>
        <w:textAlignment w:val="bottom"/>
        <w:rPr>
          <w:rFonts w:hint="eastAsia" w:ascii="宋体" w:hAnsi="宋体" w:cs="宋体"/>
          <w:b/>
          <w:szCs w:val="21"/>
        </w:rPr>
      </w:pPr>
    </w:p>
    <w:p>
      <w:pPr>
        <w:autoSpaceDE w:val="0"/>
        <w:autoSpaceDN w:val="0"/>
        <w:spacing w:line="440" w:lineRule="exact"/>
        <w:ind w:right="-739" w:rightChars="-352"/>
        <w:jc w:val="center"/>
        <w:textAlignment w:val="bottom"/>
        <w:rPr>
          <w:rFonts w:hint="eastAsia" w:ascii="宋体" w:hAnsi="宋体" w:cs="宋体"/>
          <w:b/>
          <w:szCs w:val="21"/>
        </w:rPr>
      </w:pPr>
    </w:p>
    <w:p>
      <w:pPr>
        <w:spacing w:line="440" w:lineRule="exact"/>
        <w:ind w:right="-739" w:rightChars="-352"/>
        <w:outlineLvl w:val="2"/>
        <w:rPr>
          <w:rFonts w:hint="eastAsia" w:ascii="宋体" w:hAnsi="宋体" w:cs="宋体"/>
          <w:bCs/>
          <w:szCs w:val="21"/>
        </w:rPr>
      </w:pPr>
      <w:bookmarkStart w:id="207" w:name="_Toc14042"/>
      <w:bookmarkStart w:id="208" w:name="_Toc28441"/>
      <w:r>
        <w:rPr>
          <w:rFonts w:hint="eastAsia" w:ascii="宋体" w:hAnsi="宋体" w:cs="宋体"/>
          <w:bCs/>
          <w:szCs w:val="21"/>
        </w:rPr>
        <w:br w:type="page"/>
      </w:r>
      <w:bookmarkStart w:id="209" w:name="_Toc30154"/>
      <w:r>
        <w:rPr>
          <w:rFonts w:hint="eastAsia" w:ascii="宋体" w:hAnsi="宋体" w:cs="宋体"/>
          <w:bCs/>
          <w:szCs w:val="21"/>
        </w:rPr>
        <w:t>附件2：</w:t>
      </w:r>
      <w:bookmarkStart w:id="210" w:name="_Toc17910"/>
      <w:bookmarkStart w:id="211" w:name="_Toc69891507"/>
      <w:bookmarkStart w:id="212" w:name="_Toc69909997"/>
      <w:r>
        <w:rPr>
          <w:rFonts w:hint="eastAsia" w:ascii="宋体" w:hAnsi="宋体" w:cs="宋体"/>
          <w:bCs/>
          <w:szCs w:val="21"/>
        </w:rPr>
        <w:t>廉政合同格式</w:t>
      </w:r>
      <w:bookmarkEnd w:id="207"/>
      <w:bookmarkEnd w:id="208"/>
      <w:bookmarkEnd w:id="209"/>
      <w:bookmarkEnd w:id="210"/>
      <w:bookmarkEnd w:id="211"/>
      <w:bookmarkEnd w:id="212"/>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kern w:val="58"/>
          <w:szCs w:val="21"/>
          <w:u w:val="single"/>
          <w:lang w:eastAsia="zh-CN"/>
        </w:rPr>
        <w:t>南通轨道城市服务有限公司2026年度第二批劳务合作项目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739" w:rightChars="-352" w:firstLine="422" w:firstLineChars="200"/>
        <w:rPr>
          <w:rFonts w:hint="eastAsia" w:ascii="宋体" w:hAnsi="宋体" w:cs="宋体"/>
          <w:b/>
          <w:szCs w:val="21"/>
        </w:rPr>
      </w:pPr>
      <w:bookmarkStart w:id="213" w:name="_Toc59900969"/>
      <w:bookmarkStart w:id="214" w:name="_Toc59896701"/>
      <w:r>
        <w:rPr>
          <w:rFonts w:hint="eastAsia" w:ascii="宋体" w:hAnsi="宋体" w:cs="宋体"/>
          <w:b/>
          <w:szCs w:val="21"/>
        </w:rPr>
        <w:t>第一条 甲乙双方的权利和义务</w:t>
      </w:r>
      <w:bookmarkEnd w:id="213"/>
      <w:bookmarkEnd w:id="214"/>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kern w:val="58"/>
          <w:szCs w:val="21"/>
          <w:u w:val="single"/>
          <w:lang w:eastAsia="zh-CN"/>
        </w:rPr>
        <w:t>南通轨道城市服务有限公司2026年度第二批劳务合作项目</w:t>
      </w:r>
      <w:r>
        <w:rPr>
          <w:rFonts w:hint="eastAsia" w:ascii="宋体" w:hAnsi="宋体" w:cs="宋体"/>
          <w:szCs w:val="21"/>
        </w:rPr>
        <w:t>的合同文件，自觉按合同办事。</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739" w:rightChars="-352" w:firstLine="422" w:firstLineChars="200"/>
        <w:rPr>
          <w:rFonts w:hint="eastAsia" w:ascii="宋体" w:hAnsi="宋体" w:cs="宋体"/>
          <w:b/>
          <w:szCs w:val="21"/>
        </w:rPr>
      </w:pPr>
      <w:bookmarkStart w:id="215" w:name="_Toc59896702"/>
      <w:bookmarkStart w:id="216" w:name="_Toc59900970"/>
      <w:r>
        <w:rPr>
          <w:rFonts w:hint="eastAsia" w:ascii="宋体" w:hAnsi="宋体" w:cs="宋体"/>
          <w:b/>
          <w:szCs w:val="21"/>
        </w:rPr>
        <w:t>第二条 甲方的义务</w:t>
      </w:r>
      <w:bookmarkEnd w:id="215"/>
      <w:bookmarkEnd w:id="216"/>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739" w:rightChars="-352" w:firstLine="422" w:firstLineChars="200"/>
        <w:rPr>
          <w:rFonts w:hint="eastAsia" w:ascii="宋体" w:hAnsi="宋体" w:cs="宋体"/>
          <w:b/>
          <w:szCs w:val="21"/>
        </w:rPr>
      </w:pPr>
      <w:bookmarkStart w:id="217" w:name="_Toc59896703"/>
      <w:bookmarkStart w:id="218" w:name="_Toc59900971"/>
      <w:r>
        <w:rPr>
          <w:rFonts w:hint="eastAsia" w:ascii="宋体" w:hAnsi="宋体" w:cs="宋体"/>
          <w:b/>
          <w:szCs w:val="21"/>
        </w:rPr>
        <w:t>第三条 乙方义务</w:t>
      </w:r>
      <w:bookmarkEnd w:id="217"/>
      <w:bookmarkEnd w:id="218"/>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739" w:rightChars="-352"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kern w:val="58"/>
          <w:szCs w:val="21"/>
          <w:u w:val="single"/>
          <w:lang w:eastAsia="zh-CN"/>
        </w:rPr>
        <w:t>南通轨道城市服务有限公司2026年度第二批劳务合作项目</w:t>
      </w:r>
      <w:r>
        <w:rPr>
          <w:rFonts w:hint="eastAsia" w:ascii="宋体" w:hAnsi="宋体" w:cs="宋体"/>
          <w:szCs w:val="21"/>
        </w:rPr>
        <w:t>合同的附件，与主合同具有同等法律效力。经合同双方签署立即生效。</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或其授权代理人：                       或其授权代理人：</w:t>
      </w: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rPr>
          <w:rFonts w:hint="eastAsia" w:ascii="宋体" w:hAnsi="宋体" w:cs="宋体"/>
          <w:bCs/>
          <w:szCs w:val="21"/>
        </w:rPr>
      </w:pPr>
      <w:r>
        <w:rPr>
          <w:rFonts w:hint="eastAsia" w:ascii="宋体" w:hAnsi="宋体" w:cs="宋体"/>
          <w:bCs/>
          <w:szCs w:val="21"/>
        </w:rPr>
        <w:br w:type="page"/>
      </w:r>
    </w:p>
    <w:p>
      <w:pPr>
        <w:spacing w:line="440" w:lineRule="exact"/>
        <w:ind w:right="-739" w:rightChars="-352"/>
        <w:outlineLvl w:val="2"/>
        <w:rPr>
          <w:rFonts w:hint="eastAsia" w:ascii="宋体" w:hAnsi="宋体" w:cs="宋体"/>
          <w:bCs/>
          <w:szCs w:val="21"/>
        </w:rPr>
      </w:pPr>
      <w:bookmarkStart w:id="219" w:name="_Toc7038"/>
      <w:r>
        <w:rPr>
          <w:rFonts w:hint="eastAsia" w:ascii="宋体" w:hAnsi="宋体" w:cs="宋体"/>
          <w:bCs/>
          <w:szCs w:val="21"/>
        </w:rPr>
        <w:t>附件3：</w:t>
      </w:r>
      <w:bookmarkEnd w:id="219"/>
      <w:r>
        <w:rPr>
          <w:rFonts w:hint="eastAsia" w:ascii="宋体" w:hAnsi="宋体" w:cs="宋体"/>
          <w:bCs/>
          <w:szCs w:val="21"/>
          <w:lang w:val="en-US" w:eastAsia="zh-CN"/>
        </w:rPr>
        <w:t>人员综合工资分析表</w:t>
      </w:r>
    </w:p>
    <w:p>
      <w:pPr>
        <w:spacing w:line="440" w:lineRule="exact"/>
        <w:jc w:val="both"/>
        <w:rPr>
          <w:rFonts w:hint="eastAsia" w:ascii="宋体" w:hAnsi="宋体" w:eastAsia="宋体" w:cs="宋体"/>
          <w:color w:val="auto"/>
          <w:sz w:val="21"/>
          <w:szCs w:val="16"/>
        </w:rPr>
      </w:pPr>
    </w:p>
    <w:p>
      <w:pPr>
        <w:rPr>
          <w:rFonts w:hint="eastAsia" w:ascii="宋体" w:hAnsi="宋体" w:eastAsia="宋体" w:cs="宋体"/>
        </w:rPr>
      </w:pPr>
    </w:p>
    <w:p>
      <w:pPr>
        <w:rPr>
          <w:rFonts w:hint="eastAsia"/>
        </w:rPr>
        <w:sectPr>
          <w:footerReference r:id="rId4" w:type="default"/>
          <w:pgSz w:w="11906" w:h="16838"/>
          <w:pgMar w:top="1440" w:right="1800" w:bottom="1440" w:left="1800" w:header="851" w:footer="992" w:gutter="0"/>
          <w:pgNumType w:fmt="decimal" w:start="1"/>
          <w:cols w:space="425" w:num="1"/>
          <w:docGrid w:type="lines" w:linePitch="312" w:charSpace="0"/>
        </w:sectPr>
      </w:pPr>
    </w:p>
    <w:p>
      <w:pPr>
        <w:spacing w:line="440" w:lineRule="exact"/>
        <w:ind w:left="1" w:leftChars="-200" w:right="-521" w:rightChars="-248" w:hanging="421" w:hangingChars="131"/>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bookmarkEnd w:id="110"/>
      <w:bookmarkEnd w:id="111"/>
      <w:bookmarkEnd w:id="112"/>
      <w:bookmarkEnd w:id="113"/>
      <w:bookmarkEnd w:id="114"/>
      <w:bookmarkEnd w:id="115"/>
    </w:p>
    <w:p>
      <w:pPr>
        <w:ind w:right="-521" w:rightChars="-248"/>
        <w:rPr>
          <w:rFonts w:hint="eastAsia" w:ascii="宋体" w:hAnsi="宋体" w:cs="宋体"/>
        </w:rPr>
      </w:pPr>
      <w:bookmarkStart w:id="220" w:name="_Toc3098"/>
      <w:bookmarkStart w:id="221" w:name="_Toc10558"/>
      <w:bookmarkStart w:id="222" w:name="_Toc15641"/>
      <w:bookmarkStart w:id="223" w:name="_Toc11112"/>
    </w:p>
    <w:p>
      <w:pPr>
        <w:pStyle w:val="29"/>
        <w:adjustRightInd/>
        <w:spacing w:line="440" w:lineRule="exact"/>
        <w:ind w:left="-420" w:leftChars="-200" w:right="-521" w:rightChars="-248" w:firstLine="422" w:firstLineChars="200"/>
        <w:outlineLvl w:val="1"/>
        <w:rPr>
          <w:rFonts w:hint="eastAsia" w:eastAsia="宋体"/>
          <w:b/>
          <w:bCs/>
          <w:color w:val="auto"/>
          <w:sz w:val="21"/>
          <w:szCs w:val="21"/>
        </w:rPr>
      </w:pPr>
      <w:bookmarkStart w:id="224" w:name="_Toc15043"/>
      <w:r>
        <w:rPr>
          <w:rFonts w:hint="eastAsia" w:eastAsia="宋体"/>
          <w:b/>
          <w:bCs/>
          <w:color w:val="auto"/>
          <w:sz w:val="21"/>
          <w:szCs w:val="21"/>
        </w:rPr>
        <w:t>一、质疑的提出</w:t>
      </w:r>
      <w:bookmarkEnd w:id="220"/>
      <w:bookmarkEnd w:id="221"/>
      <w:bookmarkEnd w:id="222"/>
      <w:bookmarkEnd w:id="224"/>
    </w:p>
    <w:bookmarkEnd w:id="223"/>
    <w:p>
      <w:pPr>
        <w:spacing w:line="440" w:lineRule="exact"/>
        <w:ind w:left="-420" w:leftChars="-200" w:right="-521" w:rightChars="-248" w:firstLine="420" w:firstLineChars="200"/>
        <w:rPr>
          <w:rFonts w:hint="eastAsia" w:ascii="宋体" w:hAnsi="宋体" w:cs="宋体"/>
          <w:szCs w:val="21"/>
        </w:rPr>
      </w:pPr>
      <w:bookmarkStart w:id="225" w:name="_Toc22477"/>
      <w:r>
        <w:rPr>
          <w:rFonts w:hint="eastAsia" w:ascii="宋体" w:hAnsi="宋体" w:cs="宋体"/>
          <w:szCs w:val="21"/>
        </w:rPr>
        <w:t>(一)质疑人的身份要求</w:t>
      </w:r>
      <w:bookmarkEnd w:id="225"/>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提出质疑的投标人应当是参与所质疑项目招投标活动的投标人。</w:t>
      </w:r>
    </w:p>
    <w:p>
      <w:pPr>
        <w:spacing w:line="440" w:lineRule="exact"/>
        <w:ind w:left="-420" w:leftChars="-200" w:right="-521" w:rightChars="-248" w:firstLine="420" w:firstLineChars="200"/>
        <w:rPr>
          <w:rFonts w:hint="eastAsia" w:ascii="宋体" w:hAnsi="宋体" w:cs="宋体"/>
          <w:szCs w:val="21"/>
        </w:rPr>
      </w:pPr>
      <w:bookmarkStart w:id="226" w:name="_Toc10412"/>
      <w:r>
        <w:rPr>
          <w:rFonts w:hint="eastAsia" w:ascii="宋体" w:hAnsi="宋体" w:cs="宋体"/>
          <w:szCs w:val="21"/>
        </w:rPr>
        <w:t>(二)质疑提出的格式要求</w:t>
      </w:r>
      <w:bookmarkEnd w:id="226"/>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（1）质疑投标人的名称、地址、邮编、联系人及联系电话；</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pacing w:line="440" w:lineRule="exact"/>
        <w:ind w:left="-420" w:leftChars="-200" w:right="-521" w:rightChars="-248" w:firstLine="420" w:firstLineChars="200"/>
        <w:rPr>
          <w:rFonts w:hint="eastAsia" w:ascii="宋体" w:hAnsi="宋体" w:cs="宋体"/>
          <w:szCs w:val="21"/>
        </w:rPr>
      </w:pPr>
      <w:bookmarkStart w:id="227" w:name="_Toc9615"/>
      <w:r>
        <w:rPr>
          <w:rFonts w:hint="eastAsia" w:ascii="宋体" w:hAnsi="宋体" w:cs="宋体"/>
          <w:szCs w:val="21"/>
        </w:rPr>
        <w:t>（三）质疑提出的时效要求</w:t>
      </w:r>
      <w:bookmarkEnd w:id="227"/>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1、投标人认为招标文件、招投标过程和评标结果使自己的权益受到损害的，可以在规定的时间内，以书面形式向招标人提出质疑。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（1）投标人或者其他利害关系人对招标文件有异议的，应当在投标截止时间10日前以书面形式提出。</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投标人对开标有异议的，应当于开标会上以书面扫描件形式提出，招标人应当作出答复，并制作记录。开标结束后投标人不得对开标事项再提出异议。</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（3）投标人或者其他利害关系人对评标结果有异议的，应当在中标候选人公示期间提出。</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2、投标人应在法定质疑期一次性提出针对同一招投标程序环节的质疑。 </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28" w:name="_Toc28700"/>
      <w:bookmarkStart w:id="229" w:name="_Toc27583"/>
      <w:bookmarkStart w:id="230" w:name="_Toc5111"/>
      <w:bookmarkStart w:id="231" w:name="_Toc21535"/>
      <w:bookmarkStart w:id="232" w:name="_Toc11993"/>
      <w:r>
        <w:rPr>
          <w:rFonts w:hint="eastAsia" w:eastAsia="宋体"/>
          <w:b/>
          <w:bCs/>
          <w:color w:val="auto"/>
          <w:sz w:val="21"/>
          <w:szCs w:val="21"/>
        </w:rPr>
        <w:t>二、《质疑函》的受理和答复</w:t>
      </w:r>
      <w:bookmarkEnd w:id="228"/>
      <w:bookmarkEnd w:id="229"/>
      <w:bookmarkEnd w:id="230"/>
      <w:bookmarkEnd w:id="231"/>
    </w:p>
    <w:bookmarkEnd w:id="232"/>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1、招标人收到质疑函后，将对质疑的形式和内容进行审查，如质疑函内容、格式不符合规定，招标人将告知质疑人进行补正。</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2、质疑人应当在法定质疑期限内进行补正并重新提交质疑函，拒不补正或者在法定期限内未重新提交质疑函的，为无效质疑，招标人将不予受理。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3、招标人或招标代理机构答复投标人质疑应当采用书面方式并依法送达，质疑投标人或其委托代理人拒绝签收的视为已经送达。</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33" w:name="_Toc15988"/>
      <w:bookmarkStart w:id="234" w:name="_Toc17615"/>
      <w:bookmarkStart w:id="235" w:name="_Toc9353"/>
      <w:bookmarkStart w:id="236" w:name="_Toc23635"/>
      <w:bookmarkStart w:id="237" w:name="_Toc22138"/>
      <w:r>
        <w:rPr>
          <w:rFonts w:hint="eastAsia" w:eastAsia="宋体"/>
          <w:b/>
          <w:bCs/>
          <w:color w:val="auto"/>
          <w:sz w:val="21"/>
          <w:szCs w:val="21"/>
        </w:rPr>
        <w:t>三、质疑处理</w:t>
      </w:r>
      <w:bookmarkEnd w:id="233"/>
      <w:bookmarkEnd w:id="234"/>
      <w:bookmarkEnd w:id="235"/>
      <w:bookmarkEnd w:id="236"/>
    </w:p>
    <w:bookmarkEnd w:id="237"/>
    <w:p>
      <w:pPr>
        <w:spacing w:line="420" w:lineRule="exact"/>
        <w:ind w:left="-420" w:leftChars="-200" w:right="-521" w:rightChars="-248" w:firstLine="420" w:firstLineChars="200"/>
        <w:rPr>
          <w:rFonts w:hint="eastAsia" w:ascii="宋体" w:hAnsi="宋体" w:cs="宋体"/>
          <w:szCs w:val="21"/>
        </w:rPr>
      </w:pPr>
      <w:bookmarkStart w:id="238" w:name="_Toc29318"/>
      <w:r>
        <w:rPr>
          <w:rFonts w:hint="eastAsia" w:ascii="宋体" w:hAnsi="宋体" w:cs="宋体"/>
          <w:szCs w:val="21"/>
        </w:rPr>
        <w:t>1、质疑成立的处理</w:t>
      </w:r>
      <w:bookmarkEnd w:id="238"/>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（1）对于内容、格式符合规定的质疑函，招标人在收到投标人的书面质疑后七个工作日内作出书面答复，但答复的内容不得涉及商业秘密。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（3）对招投标过程、中标或者成交结果提出的质疑，合格投标人符合法定数量时，可以从合格的中标候选人中另行确定中标、成交人的，应当依法另行确定中标人；否则应当重新开展招投标活动。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（4）质疑答复导致中标、成交结果改变的，招标人或者招标代理机构应当将有关情况书面报告项目主管部门。</w:t>
      </w:r>
    </w:p>
    <w:p>
      <w:pPr>
        <w:spacing w:line="420" w:lineRule="exact"/>
        <w:ind w:left="-420" w:leftChars="-200" w:right="-521" w:rightChars="-248" w:firstLine="420" w:firstLineChars="200"/>
        <w:rPr>
          <w:rFonts w:hint="eastAsia" w:ascii="宋体" w:hAnsi="宋体" w:cs="宋体"/>
          <w:szCs w:val="21"/>
        </w:rPr>
      </w:pPr>
      <w:bookmarkStart w:id="239" w:name="_Toc16354"/>
      <w:r>
        <w:rPr>
          <w:rFonts w:hint="eastAsia" w:ascii="宋体" w:hAnsi="宋体" w:cs="宋体"/>
          <w:szCs w:val="21"/>
        </w:rPr>
        <w:t>2、质疑不成立的处理</w:t>
      </w:r>
      <w:bookmarkEnd w:id="239"/>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spacing w:line="420" w:lineRule="exact"/>
        <w:ind w:left="-420" w:leftChars="-200" w:right="-521" w:rightChars="-248" w:firstLine="420" w:firstLineChars="200"/>
        <w:rPr>
          <w:rFonts w:hint="eastAsia" w:ascii="宋体" w:hAnsi="宋体" w:cs="宋体"/>
          <w:szCs w:val="21"/>
        </w:rPr>
      </w:pPr>
      <w:bookmarkStart w:id="240" w:name="_Toc50"/>
      <w:r>
        <w:rPr>
          <w:rFonts w:hint="eastAsia" w:ascii="宋体" w:hAnsi="宋体" w:cs="宋体"/>
          <w:szCs w:val="21"/>
        </w:rPr>
        <w:t>3、虚假质疑的处理</w:t>
      </w:r>
      <w:bookmarkEnd w:id="240"/>
      <w:r>
        <w:rPr>
          <w:rFonts w:hint="eastAsia" w:ascii="宋体" w:hAnsi="宋体" w:cs="宋体"/>
          <w:szCs w:val="21"/>
        </w:rPr>
        <w:t xml:space="preserve">     </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（1）投标人提出书面质疑必须有理、有据，不得恶意质疑或提交虚假质疑。否则，一经查实，招标人有权对该投标人进行相应的处罚。</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（2）在江苏省范围内一年累计三次以上质疑，均查无实据的投标人将按失信行为记入该注册投标人诚信档案中。</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9"/>
        <w:spacing w:line="420" w:lineRule="exact"/>
        <w:ind w:left="-420" w:leftChars="-200" w:right="-521" w:rightChars="-248" w:firstLine="420" w:firstLineChars="200"/>
        <w:contextualSpacing/>
        <w:rPr>
          <w:rFonts w:hint="eastAsia" w:ascii="宋体" w:hAnsi="宋体" w:eastAsia="宋体" w:cs="宋体"/>
          <w:sz w:val="24"/>
          <w:szCs w:val="24"/>
        </w:rPr>
      </w:pPr>
      <w:r>
        <w:rPr>
          <w:rFonts w:hint="eastAsia" w:ascii="宋体" w:hAnsi="宋体" w:eastAsia="宋体" w:cs="宋体"/>
          <w:sz w:val="21"/>
          <w:szCs w:val="21"/>
        </w:rPr>
        <w:t>通信地址：南通市崇川区崇川路158号18楼</w:t>
      </w:r>
    </w:p>
    <w:p>
      <w:pPr>
        <w:spacing w:line="420" w:lineRule="exact"/>
        <w:ind w:left="-420" w:leftChars="-200" w:right="-521" w:rightChars="-248" w:firstLine="480" w:firstLineChars="200"/>
        <w:jc w:val="center"/>
        <w:rPr>
          <w:rFonts w:hint="eastAsia" w:ascii="宋体" w:hAnsi="宋体" w:cs="宋体"/>
          <w:kern w:val="0"/>
          <w:sz w:val="24"/>
          <w:lang w:val="zh-CN"/>
        </w:rPr>
        <w:sectPr>
          <w:footerReference r:id="rId5" w:type="default"/>
          <w:pgSz w:w="11905" w:h="16838"/>
          <w:pgMar w:top="1440" w:right="1803" w:bottom="1440" w:left="1803" w:header="850" w:footer="992" w:gutter="0"/>
          <w:pgNumType w:fmt="decimal"/>
          <w:cols w:space="720" w:num="1"/>
          <w:docGrid w:type="lines" w:linePitch="325" w:charSpace="0"/>
        </w:sectPr>
      </w:pPr>
    </w:p>
    <w:p>
      <w:pPr>
        <w:spacing w:line="440" w:lineRule="exact"/>
        <w:ind w:right="-101" w:rightChars="-48"/>
        <w:jc w:val="center"/>
        <w:outlineLvl w:val="0"/>
        <w:rPr>
          <w:rFonts w:hint="eastAsia" w:ascii="宋体" w:hAnsi="宋体" w:cs="宋体"/>
          <w:b/>
          <w:sz w:val="32"/>
          <w:szCs w:val="32"/>
          <w:lang w:val="zh-CN"/>
        </w:rPr>
      </w:pPr>
      <w:bookmarkStart w:id="241" w:name="_Toc12215"/>
      <w:bookmarkStart w:id="242" w:name="_Toc9911"/>
      <w:bookmarkStart w:id="243" w:name="_Toc5930"/>
      <w:bookmarkStart w:id="244" w:name="_Toc26916"/>
      <w:bookmarkStart w:id="245" w:name="_Toc9891"/>
      <w:r>
        <w:rPr>
          <w:rFonts w:hint="eastAsia" w:ascii="宋体" w:hAnsi="宋体" w:cs="宋体"/>
          <w:b/>
          <w:sz w:val="32"/>
          <w:szCs w:val="32"/>
          <w:lang w:val="zh-CN"/>
        </w:rPr>
        <w:t>第六章  投标文件组成</w:t>
      </w:r>
      <w:bookmarkEnd w:id="241"/>
      <w:bookmarkEnd w:id="242"/>
      <w:bookmarkEnd w:id="243"/>
      <w:bookmarkEnd w:id="244"/>
      <w:bookmarkEnd w:id="245"/>
    </w:p>
    <w:p>
      <w:pPr>
        <w:rPr>
          <w:rFonts w:hint="eastAsia" w:ascii="宋体" w:hAnsi="宋体" w:cs="宋体"/>
        </w:rPr>
      </w:pPr>
      <w:bookmarkStart w:id="246" w:name="_Toc30967_WPSOffice_Level2"/>
      <w:bookmarkStart w:id="247" w:name="_Toc16976_WPSOffice_Level2"/>
      <w:bookmarkStart w:id="248" w:name="_Toc16566_WPSOffice_Level2"/>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bookmarkEnd w:id="246"/>
    <w:bookmarkEnd w:id="247"/>
    <w:bookmarkEnd w:id="248"/>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第二批劳务合作项目</w:t>
      </w:r>
    </w:p>
    <w:p>
      <w:pPr>
        <w:jc w:val="center"/>
        <w:rPr>
          <w:rFonts w:hint="eastAsia" w:ascii="宋体" w:hAnsi="宋体" w:cs="宋体"/>
          <w:b/>
          <w:bCs/>
          <w:sz w:val="36"/>
          <w:szCs w:val="36"/>
        </w:rPr>
      </w:pPr>
      <w:bookmarkStart w:id="249" w:name="_Toc20415"/>
      <w:bookmarkStart w:id="250" w:name="_Toc29099"/>
      <w:bookmarkStart w:id="251" w:name="_Toc20680"/>
      <w:bookmarkStart w:id="252" w:name="_Toc23606"/>
      <w:bookmarkStart w:id="253" w:name="_Toc20468"/>
    </w:p>
    <w:p>
      <w:pPr>
        <w:jc w:val="center"/>
        <w:rPr>
          <w:rFonts w:hint="eastAsia" w:ascii="宋体" w:hAnsi="宋体" w:cs="宋体"/>
          <w:b/>
          <w:bCs/>
          <w:sz w:val="36"/>
          <w:szCs w:val="36"/>
        </w:rPr>
      </w:pPr>
      <w:bookmarkStart w:id="254" w:name="_Toc21054"/>
      <w:bookmarkStart w:id="255" w:name="_Toc9107"/>
      <w:r>
        <w:rPr>
          <w:rFonts w:hint="eastAsia" w:ascii="宋体" w:hAnsi="宋体" w:cs="宋体"/>
          <w:b/>
          <w:bCs/>
          <w:sz w:val="36"/>
          <w:szCs w:val="36"/>
        </w:rPr>
        <w:t>（资格审查文件）</w:t>
      </w:r>
      <w:bookmarkEnd w:id="249"/>
      <w:bookmarkEnd w:id="250"/>
      <w:bookmarkEnd w:id="251"/>
      <w:bookmarkEnd w:id="252"/>
      <w:bookmarkEnd w:id="253"/>
      <w:bookmarkEnd w:id="254"/>
      <w:bookmarkEnd w:id="255"/>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256" w:name="_Toc18398"/>
      <w:bookmarkStart w:id="257" w:name="_Toc25067_WPSOffice_Level3"/>
      <w:bookmarkStart w:id="258" w:name="_Toc22742_WPSOffice_Level3"/>
      <w:bookmarkStart w:id="259" w:name="_Toc25691_WPSOffice_Level3"/>
    </w:p>
    <w:p>
      <w:pPr>
        <w:rPr>
          <w:rFonts w:hint="eastAsia" w:ascii="宋体" w:hAnsi="宋体" w:cs="宋体"/>
        </w:rPr>
      </w:pPr>
    </w:p>
    <w:bookmarkEnd w:id="256"/>
    <w:bookmarkEnd w:id="257"/>
    <w:bookmarkEnd w:id="258"/>
    <w:bookmarkEnd w:id="259"/>
    <w:p>
      <w:pPr>
        <w:ind w:firstLine="1585" w:firstLineChars="564"/>
        <w:rPr>
          <w:rFonts w:hint="eastAsia" w:ascii="宋体" w:hAnsi="宋体" w:cs="宋体"/>
          <w:b/>
          <w:bCs/>
          <w:sz w:val="28"/>
          <w:szCs w:val="28"/>
        </w:rPr>
      </w:pPr>
      <w:bookmarkStart w:id="260" w:name="_Toc12943"/>
      <w:bookmarkStart w:id="261" w:name="_Toc20169"/>
      <w:bookmarkStart w:id="262" w:name="_Toc15095"/>
      <w:bookmarkStart w:id="263" w:name="_Toc10713"/>
      <w:bookmarkStart w:id="264" w:name="_Toc26305"/>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65" w:name="_Toc23411"/>
      <w:bookmarkStart w:id="266" w:name="_Toc4386"/>
      <w:bookmarkStart w:id="267" w:name="_Toc14884"/>
      <w:bookmarkStart w:id="268" w:name="_Toc5324"/>
      <w:bookmarkStart w:id="269" w:name="_Toc21091"/>
      <w:r>
        <w:rPr>
          <w:rFonts w:hint="eastAsia" w:ascii="宋体" w:hAnsi="宋体" w:cs="宋体"/>
          <w:b/>
          <w:bCs/>
          <w:kern w:val="0"/>
          <w:sz w:val="32"/>
          <w:szCs w:val="32"/>
        </w:rPr>
        <w:t>目  录</w:t>
      </w:r>
      <w:bookmarkEnd w:id="260"/>
      <w:bookmarkEnd w:id="261"/>
      <w:bookmarkEnd w:id="262"/>
      <w:bookmarkEnd w:id="263"/>
      <w:bookmarkEnd w:id="264"/>
      <w:bookmarkEnd w:id="265"/>
      <w:bookmarkEnd w:id="266"/>
      <w:bookmarkEnd w:id="267"/>
      <w:bookmarkEnd w:id="268"/>
      <w:bookmarkEnd w:id="269"/>
    </w:p>
    <w:p>
      <w:pPr>
        <w:spacing w:line="440" w:lineRule="exact"/>
        <w:rPr>
          <w:rFonts w:hint="eastAsia" w:ascii="宋体" w:hAnsi="宋体" w:cs="宋体"/>
        </w:rPr>
      </w:pPr>
      <w:bookmarkStart w:id="270" w:name="_Toc14117_WPSOffice_Level3"/>
      <w:bookmarkStart w:id="271" w:name="_Toc25880_WPSOffice_Level3"/>
    </w:p>
    <w:bookmarkEnd w:id="270"/>
    <w:bookmarkEnd w:id="271"/>
    <w:p>
      <w:pPr>
        <w:spacing w:line="440" w:lineRule="exact"/>
        <w:rPr>
          <w:rFonts w:hint="eastAsia" w:ascii="宋体" w:hAnsi="宋体" w:cs="宋体"/>
          <w:szCs w:val="21"/>
        </w:rPr>
      </w:pPr>
      <w:bookmarkStart w:id="272" w:name="_Toc9958"/>
      <w:bookmarkStart w:id="273" w:name="_Toc30041"/>
      <w:bookmarkStart w:id="274" w:name="_Toc30629"/>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法定代表人身份证明或其授权委托书</w:t>
      </w:r>
      <w:bookmarkEnd w:id="272"/>
      <w:bookmarkEnd w:id="273"/>
      <w:bookmarkEnd w:id="274"/>
    </w:p>
    <w:p>
      <w:pPr>
        <w:spacing w:line="440" w:lineRule="exact"/>
        <w:rPr>
          <w:rFonts w:hint="eastAsia" w:ascii="宋体" w:hAnsi="宋体" w:cs="宋体"/>
          <w:szCs w:val="21"/>
        </w:rPr>
      </w:pPr>
      <w:bookmarkStart w:id="275" w:name="_Toc27775"/>
      <w:bookmarkStart w:id="276" w:name="_Toc18864_WPSOffice_Level3"/>
      <w:bookmarkStart w:id="277" w:name="_Toc24867"/>
      <w:bookmarkStart w:id="278" w:name="_Toc30089_WPSOffice_Level3"/>
      <w:bookmarkStart w:id="279" w:name="_Toc28094"/>
      <w:r>
        <w:rPr>
          <w:rFonts w:hint="eastAsia" w:ascii="宋体" w:hAnsi="宋体" w:cs="宋体"/>
          <w:szCs w:val="21"/>
        </w:rPr>
        <w:t>二</w:t>
      </w:r>
      <w:r>
        <w:rPr>
          <w:rFonts w:hint="eastAsia" w:ascii="宋体" w:hAnsi="宋体" w:cs="宋体"/>
          <w:szCs w:val="21"/>
          <w:lang w:eastAsia="zh-CN"/>
        </w:rPr>
        <w:t>、</w:t>
      </w:r>
      <w:r>
        <w:rPr>
          <w:rFonts w:hint="eastAsia" w:ascii="宋体" w:hAnsi="宋体" w:cs="宋体"/>
          <w:szCs w:val="21"/>
        </w:rPr>
        <w:t>投标人基本情况表</w:t>
      </w:r>
      <w:bookmarkEnd w:id="275"/>
      <w:bookmarkEnd w:id="276"/>
      <w:bookmarkEnd w:id="277"/>
      <w:bookmarkEnd w:id="278"/>
      <w:bookmarkEnd w:id="279"/>
      <w:bookmarkStart w:id="280" w:name="_Toc16802"/>
      <w:bookmarkStart w:id="281" w:name="_Toc30487_WPSOffice_Level3"/>
      <w:bookmarkStart w:id="282" w:name="_Toc2754_WPSOffice_Level3"/>
      <w:bookmarkStart w:id="283" w:name="_Toc27952"/>
      <w:bookmarkStart w:id="284" w:name="_Toc29264"/>
    </w:p>
    <w:p>
      <w:pPr>
        <w:spacing w:line="440" w:lineRule="exact"/>
        <w:rPr>
          <w:rFonts w:hint="eastAsia" w:ascii="宋体" w:hAnsi="宋体" w:cs="宋体"/>
          <w:szCs w:val="21"/>
        </w:rPr>
      </w:pPr>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p>
    <w:p>
      <w:pPr>
        <w:spacing w:line="440" w:lineRule="exact"/>
        <w:rPr>
          <w:rFonts w:hint="eastAsia" w:ascii="宋体" w:hAnsi="宋体" w:cs="宋体"/>
          <w:szCs w:val="21"/>
        </w:rPr>
      </w:pPr>
      <w:r>
        <w:rPr>
          <w:rFonts w:hint="eastAsia" w:ascii="宋体" w:hAnsi="宋体" w:cs="宋体"/>
          <w:szCs w:val="21"/>
        </w:rPr>
        <w:t>四</w:t>
      </w:r>
      <w:bookmarkEnd w:id="280"/>
      <w:bookmarkEnd w:id="281"/>
      <w:bookmarkEnd w:id="282"/>
      <w:bookmarkEnd w:id="283"/>
      <w:bookmarkEnd w:id="284"/>
      <w:bookmarkStart w:id="285" w:name="_Toc1262"/>
      <w:bookmarkStart w:id="286" w:name="_Toc28045"/>
      <w:bookmarkStart w:id="287" w:name="_Toc3766"/>
      <w:r>
        <w:rPr>
          <w:rFonts w:hint="eastAsia" w:ascii="宋体" w:hAnsi="宋体" w:cs="宋体"/>
          <w:szCs w:val="21"/>
          <w:lang w:eastAsia="zh-CN"/>
        </w:rPr>
        <w:t>、</w:t>
      </w:r>
      <w:r>
        <w:rPr>
          <w:rFonts w:hint="eastAsia" w:ascii="宋体" w:hAnsi="宋体" w:cs="宋体"/>
          <w:szCs w:val="21"/>
        </w:rPr>
        <w:t>投标承诺</w:t>
      </w:r>
      <w:bookmarkEnd w:id="285"/>
      <w:bookmarkEnd w:id="286"/>
      <w:bookmarkEnd w:id="287"/>
      <w:r>
        <w:rPr>
          <w:rFonts w:hint="eastAsia" w:ascii="宋体" w:hAnsi="宋体" w:cs="宋体"/>
          <w:szCs w:val="21"/>
        </w:rPr>
        <w:t>书</w:t>
      </w:r>
    </w:p>
    <w:p>
      <w:pPr>
        <w:spacing w:line="440" w:lineRule="exact"/>
        <w:rPr>
          <w:rFonts w:hint="eastAsia" w:ascii="宋体" w:hAnsi="宋体" w:cs="宋体"/>
          <w:szCs w:val="21"/>
        </w:rPr>
      </w:pPr>
      <w:r>
        <w:rPr>
          <w:rFonts w:hint="eastAsia" w:ascii="宋体" w:hAnsi="宋体" w:cs="宋体"/>
          <w:szCs w:val="21"/>
        </w:rPr>
        <w:t>五、</w:t>
      </w:r>
      <w:r>
        <w:rPr>
          <w:rFonts w:hint="eastAsia" w:ascii="宋体" w:hAnsi="宋体" w:cs="宋体"/>
          <w:szCs w:val="21"/>
          <w:lang w:val="en-US" w:eastAsia="zh-CN"/>
        </w:rPr>
        <w:t>投标</w:t>
      </w:r>
      <w:r>
        <w:rPr>
          <w:rFonts w:hint="eastAsia" w:ascii="宋体" w:hAnsi="宋体" w:cs="宋体"/>
          <w:szCs w:val="21"/>
        </w:rPr>
        <w:t>保证金</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sectPr>
          <w:pgSz w:w="11905" w:h="16838"/>
          <w:pgMar w:top="1440" w:right="1803" w:bottom="1440" w:left="1803" w:header="850" w:footer="992" w:gutter="0"/>
          <w:pgNumType w:fmt="decimal"/>
          <w:cols w:space="720" w:num="1"/>
          <w:docGrid w:type="lines" w:linePitch="325" w:charSpace="0"/>
        </w:sectPr>
      </w:pPr>
    </w:p>
    <w:p>
      <w:pPr>
        <w:keepNext/>
        <w:keepLines/>
        <w:tabs>
          <w:tab w:val="left" w:pos="8190"/>
        </w:tabs>
        <w:spacing w:line="440" w:lineRule="exact"/>
        <w:ind w:right="-521" w:rightChars="-248"/>
        <w:jc w:val="center"/>
        <w:outlineLvl w:val="1"/>
        <w:rPr>
          <w:rFonts w:hint="eastAsia" w:ascii="宋体" w:hAnsi="宋体" w:cs="宋体"/>
          <w:b/>
          <w:bCs/>
          <w:kern w:val="0"/>
          <w:sz w:val="28"/>
          <w:szCs w:val="28"/>
        </w:rPr>
      </w:pPr>
      <w:bookmarkStart w:id="288" w:name="_Toc16114"/>
      <w:bookmarkStart w:id="289" w:name="_Toc30555"/>
      <w:bookmarkStart w:id="290" w:name="_Toc26699"/>
      <w:bookmarkStart w:id="291" w:name="_Toc19813"/>
      <w:bookmarkStart w:id="292" w:name="_Toc27050"/>
      <w:bookmarkStart w:id="293" w:name="_Toc23435"/>
      <w:bookmarkStart w:id="294" w:name="_Toc9079"/>
      <w:bookmarkStart w:id="295" w:name="_Toc9174"/>
      <w:bookmarkStart w:id="296" w:name="_Toc23195"/>
      <w:bookmarkStart w:id="297" w:name="_Toc7825"/>
      <w:bookmarkStart w:id="298" w:name="_Toc23909"/>
      <w:bookmarkStart w:id="299" w:name="_Toc14693"/>
      <w:r>
        <w:rPr>
          <w:rFonts w:hint="eastAsia" w:ascii="宋体" w:hAnsi="宋体" w:cs="宋体"/>
          <w:b/>
          <w:bCs/>
          <w:kern w:val="0"/>
          <w:sz w:val="28"/>
          <w:szCs w:val="28"/>
        </w:rPr>
        <w:t>一</w:t>
      </w:r>
      <w:r>
        <w:rPr>
          <w:rFonts w:hint="eastAsia" w:ascii="宋体" w:hAnsi="宋体" w:cs="宋体"/>
          <w:b/>
          <w:bCs/>
          <w:kern w:val="0"/>
          <w:sz w:val="28"/>
          <w:szCs w:val="28"/>
          <w:lang w:eastAsia="zh-CN"/>
        </w:rPr>
        <w:t>、</w:t>
      </w:r>
      <w:r>
        <w:rPr>
          <w:rFonts w:hint="eastAsia" w:ascii="宋体" w:hAnsi="宋体" w:cs="宋体"/>
          <w:b/>
          <w:bCs/>
          <w:kern w:val="0"/>
          <w:sz w:val="28"/>
          <w:szCs w:val="28"/>
        </w:rPr>
        <w:t>法定代表人身份证明或其授权委托书</w:t>
      </w:r>
      <w:bookmarkEnd w:id="288"/>
      <w:bookmarkEnd w:id="289"/>
      <w:bookmarkEnd w:id="290"/>
      <w:bookmarkEnd w:id="291"/>
      <w:bookmarkEnd w:id="292"/>
      <w:bookmarkEnd w:id="293"/>
      <w:bookmarkEnd w:id="294"/>
      <w:bookmarkEnd w:id="295"/>
      <w:bookmarkEnd w:id="296"/>
      <w:bookmarkEnd w:id="297"/>
      <w:bookmarkEnd w:id="298"/>
      <w:bookmarkEnd w:id="299"/>
    </w:p>
    <w:p>
      <w:pPr>
        <w:tabs>
          <w:tab w:val="left" w:pos="8190"/>
        </w:tabs>
        <w:ind w:right="-521" w:rightChars="-248"/>
        <w:jc w:val="center"/>
        <w:outlineLvl w:val="1"/>
        <w:rPr>
          <w:rFonts w:hint="eastAsia" w:ascii="宋体" w:hAnsi="宋体" w:cs="宋体"/>
          <w:b/>
          <w:bCs/>
          <w:sz w:val="24"/>
        </w:rPr>
      </w:pPr>
      <w:bookmarkStart w:id="300" w:name="_Toc16177"/>
      <w:bookmarkStart w:id="301" w:name="_Toc24250"/>
      <w:bookmarkStart w:id="302" w:name="_Toc17327_WPSOffice_Level3"/>
      <w:bookmarkStart w:id="303" w:name="_Toc18350_WPSOffice_Level3"/>
      <w:r>
        <w:rPr>
          <w:rFonts w:hint="eastAsia" w:ascii="宋体" w:hAnsi="宋体" w:cs="宋体"/>
          <w:b/>
          <w:bCs/>
          <w:sz w:val="24"/>
        </w:rPr>
        <w:t>（一）法定代表人资格证明书</w:t>
      </w:r>
      <w:bookmarkEnd w:id="300"/>
      <w:bookmarkEnd w:id="301"/>
      <w:bookmarkEnd w:id="302"/>
      <w:bookmarkEnd w:id="303"/>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特此证明。</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投标人：（盖章）</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 xml:space="preserve">法定代表人：（签字或盖章）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日期：   年   月   日</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topLinePunct/>
        <w:adjustRightInd w:val="0"/>
        <w:snapToGrid w:val="0"/>
        <w:spacing w:line="440" w:lineRule="exact"/>
        <w:ind w:right="-521" w:rightChars="-248"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tabs>
          <w:tab w:val="left" w:pos="8190"/>
        </w:tabs>
        <w:ind w:right="-521" w:rightChars="-248"/>
        <w:jc w:val="center"/>
        <w:outlineLvl w:val="1"/>
        <w:rPr>
          <w:rFonts w:hint="eastAsia" w:ascii="宋体" w:hAnsi="宋体" w:cs="宋体"/>
          <w:b/>
          <w:sz w:val="24"/>
        </w:rPr>
      </w:pPr>
      <w:r>
        <w:rPr>
          <w:rFonts w:hint="eastAsia" w:ascii="宋体" w:hAnsi="宋体" w:cs="宋体"/>
          <w:sz w:val="24"/>
        </w:rPr>
        <w:br w:type="page"/>
      </w:r>
      <w:bookmarkStart w:id="304" w:name="_Toc6119"/>
      <w:bookmarkStart w:id="305" w:name="_Toc6542"/>
      <w:bookmarkStart w:id="306" w:name="_Toc2932_WPSOffice_Level3"/>
      <w:bookmarkStart w:id="307" w:name="_Toc21175_WPSOffice_Level3"/>
      <w:r>
        <w:rPr>
          <w:rFonts w:hint="eastAsia" w:ascii="宋体" w:hAnsi="宋体" w:cs="宋体"/>
          <w:b/>
          <w:sz w:val="24"/>
        </w:rPr>
        <w:t>（二）法定代表人授权委托书</w:t>
      </w:r>
      <w:bookmarkEnd w:id="304"/>
      <w:bookmarkEnd w:id="305"/>
      <w:bookmarkEnd w:id="306"/>
      <w:bookmarkEnd w:id="307"/>
    </w:p>
    <w:p>
      <w:pPr>
        <w:tabs>
          <w:tab w:val="left" w:pos="8190"/>
        </w:tabs>
        <w:spacing w:line="440" w:lineRule="exact"/>
        <w:ind w:right="-521" w:rightChars="-248" w:firstLine="422" w:firstLineChars="200"/>
        <w:rPr>
          <w:rFonts w:hint="eastAsia" w:ascii="宋体" w:hAnsi="宋体" w:cs="宋体"/>
          <w:b/>
        </w:rPr>
      </w:pP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本授权委托书声明：</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特此委托，此委托无转委托权。</w:t>
      </w: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附：委托代理人身份证双面复印件。</w:t>
      </w: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9"/>
        <w:tabs>
          <w:tab w:val="left" w:pos="8190"/>
        </w:tabs>
        <w:spacing w:line="440" w:lineRule="exact"/>
        <w:ind w:left="0" w:right="-521" w:rightChars="-248"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委托代理人手机号：</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pStyle w:val="9"/>
        <w:tabs>
          <w:tab w:val="left" w:pos="8190"/>
        </w:tabs>
        <w:adjustRightInd w:val="0"/>
        <w:snapToGrid w:val="0"/>
        <w:spacing w:line="440" w:lineRule="exact"/>
        <w:ind w:left="1105" w:leftChars="211" w:right="-521" w:rightChars="-248" w:hanging="662" w:hangingChars="314"/>
        <w:rPr>
          <w:rFonts w:hint="eastAsia" w:ascii="宋体" w:hAnsi="宋体" w:eastAsia="宋体" w:cs="宋体"/>
          <w:b/>
          <w:sz w:val="21"/>
          <w:szCs w:val="21"/>
        </w:rPr>
      </w:pPr>
      <w:r>
        <w:rPr>
          <w:rFonts w:hint="eastAsia" w:ascii="宋体" w:hAnsi="宋体" w:eastAsia="宋体" w:cs="宋体"/>
          <w:b/>
          <w:sz w:val="21"/>
          <w:szCs w:val="21"/>
        </w:rPr>
        <w:t>说明：如投标人由法定代表人亲自签署投标文件并参与相关活动，则不需办理授权。如由被授权的代理人签署上述文件，则必须按本格式规定办理授权书。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308" w:name="_Toc2356"/>
      <w:bookmarkStart w:id="309" w:name="_Toc13358"/>
      <w:bookmarkStart w:id="310" w:name="_Toc21962"/>
      <w:bookmarkStart w:id="311" w:name="_Toc24057"/>
      <w:bookmarkStart w:id="312" w:name="_Toc29270"/>
      <w:bookmarkStart w:id="313" w:name="_Toc12537"/>
      <w:bookmarkStart w:id="314" w:name="_Toc9468"/>
      <w:bookmarkStart w:id="315" w:name="_Toc22478"/>
      <w:bookmarkStart w:id="316" w:name="_Toc11305"/>
      <w:bookmarkStart w:id="317" w:name="_Toc25409"/>
      <w:bookmarkStart w:id="318" w:name="_Toc31010_WPSOffice_Level2"/>
      <w:bookmarkStart w:id="319" w:name="_Toc4799"/>
      <w:bookmarkStart w:id="320" w:name="_Toc19368"/>
      <w:bookmarkStart w:id="321" w:name="_Toc12549"/>
      <w:bookmarkStart w:id="322" w:name="_Toc6406"/>
      <w:bookmarkStart w:id="323" w:name="_Toc3758"/>
      <w:bookmarkStart w:id="324" w:name="_Toc25701"/>
      <w:bookmarkStart w:id="325" w:name="_Toc21531"/>
      <w:bookmarkStart w:id="326" w:name="_Toc30751"/>
      <w:bookmarkStart w:id="327" w:name="_Toc26036"/>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投标人基本情况表</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pacing w:line="440" w:lineRule="exact"/>
        <w:rPr>
          <w:rFonts w:hint="eastAsia" w:ascii="宋体" w:hAnsi="宋体" w:cs="宋体"/>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1090"/>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投标人名称</w:t>
            </w:r>
          </w:p>
        </w:tc>
        <w:tc>
          <w:tcPr>
            <w:tcW w:w="6902"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营业执照</w:t>
            </w:r>
          </w:p>
        </w:tc>
        <w:tc>
          <w:tcPr>
            <w:tcW w:w="6902"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090" w:type="dxa"/>
            <w:vAlign w:val="center"/>
          </w:tcPr>
          <w:p>
            <w:pPr>
              <w:spacing w:line="440" w:lineRule="exact"/>
              <w:rPr>
                <w:rFonts w:hint="eastAsia" w:ascii="宋体" w:hAnsi="宋体" w:cs="宋体"/>
              </w:rPr>
            </w:pPr>
          </w:p>
        </w:tc>
        <w:tc>
          <w:tcPr>
            <w:tcW w:w="1635"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395" w:type="dxa"/>
            <w:vAlign w:val="center"/>
          </w:tcPr>
          <w:p>
            <w:pPr>
              <w:spacing w:line="440" w:lineRule="exact"/>
              <w:rPr>
                <w:rFonts w:hint="eastAsia" w:ascii="宋体" w:hAnsi="宋体" w:cs="宋体"/>
              </w:rPr>
            </w:pPr>
          </w:p>
        </w:tc>
        <w:tc>
          <w:tcPr>
            <w:tcW w:w="157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07"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6902"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联系方式</w:t>
            </w:r>
          </w:p>
        </w:tc>
        <w:tc>
          <w:tcPr>
            <w:tcW w:w="6902"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开户银行</w:t>
            </w:r>
          </w:p>
          <w:p>
            <w:pPr>
              <w:spacing w:line="440" w:lineRule="exact"/>
              <w:jc w:val="center"/>
              <w:rPr>
                <w:rFonts w:hint="eastAsia" w:ascii="宋体" w:hAnsi="宋体" w:cs="宋体"/>
              </w:rPr>
            </w:pPr>
            <w:r>
              <w:rPr>
                <w:rFonts w:hint="eastAsia" w:ascii="宋体" w:hAnsi="宋体" w:cs="宋体"/>
              </w:rPr>
              <w:t>（用于甲方支付合同价款）</w:t>
            </w:r>
          </w:p>
        </w:tc>
        <w:tc>
          <w:tcPr>
            <w:tcW w:w="6902" w:type="dxa"/>
            <w:gridSpan w:val="5"/>
            <w:vAlign w:val="center"/>
          </w:tcPr>
          <w:p>
            <w:pPr>
              <w:spacing w:line="440" w:lineRule="exact"/>
              <w:rPr>
                <w:rFonts w:hint="eastAsia" w:ascii="宋体" w:hAnsi="宋体" w:cs="宋体"/>
              </w:rPr>
            </w:pPr>
            <w:r>
              <w:rPr>
                <w:rFonts w:hint="eastAsia" w:ascii="宋体" w:hAnsi="宋体" w:cs="宋体"/>
              </w:rPr>
              <w:t>1、银行名称：           2、账号：</w:t>
            </w:r>
          </w:p>
        </w:tc>
      </w:tr>
    </w:tbl>
    <w:p>
      <w:pPr>
        <w:adjustRightInd w:val="0"/>
        <w:snapToGrid w:val="0"/>
        <w:spacing w:line="440" w:lineRule="exact"/>
        <w:ind w:left="422" w:hanging="420" w:hangingChars="200"/>
        <w:rPr>
          <w:rFonts w:hint="eastAsia" w:ascii="宋体" w:hAnsi="宋体" w:cs="宋体"/>
          <w:b w:val="0"/>
          <w:bCs w:val="0"/>
        </w:rPr>
      </w:pPr>
      <w:r>
        <w:rPr>
          <w:rFonts w:hint="eastAsia" w:ascii="宋体" w:hAnsi="宋体" w:cs="宋体"/>
          <w:b w:val="0"/>
          <w:bCs w:val="0"/>
        </w:rPr>
        <w:t>注：本表后应包括不限于附投标人营业执照（事业单位须提供事业单位法人证书）</w:t>
      </w:r>
      <w:r>
        <w:rPr>
          <w:rFonts w:hint="eastAsia" w:ascii="宋体" w:hAnsi="宋体" w:cs="宋体"/>
          <w:b w:val="0"/>
          <w:bCs w:val="0"/>
          <w:kern w:val="0"/>
          <w:szCs w:val="21"/>
          <w:lang w:bidi="he-IL"/>
        </w:rPr>
        <w:t>、</w:t>
      </w:r>
      <w:r>
        <w:rPr>
          <w:rFonts w:hint="eastAsia" w:ascii="宋体" w:hAnsi="宋体" w:cs="宋体"/>
          <w:b w:val="0"/>
          <w:bCs w:val="0"/>
          <w:szCs w:val="21"/>
        </w:rPr>
        <w:t>许可证</w:t>
      </w:r>
      <w:r>
        <w:rPr>
          <w:rFonts w:hint="eastAsia" w:ascii="宋体" w:hAnsi="宋体" w:cs="宋体"/>
          <w:b w:val="0"/>
          <w:bCs w:val="0"/>
        </w:rPr>
        <w:t>复印件或扫描件等，并与原件保持一致。</w:t>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32"/>
        </w:rPr>
        <w:br w:type="page"/>
      </w:r>
      <w:bookmarkStart w:id="328" w:name="_Toc21877"/>
      <w:bookmarkStart w:id="329" w:name="_Toc10695"/>
      <w:bookmarkStart w:id="330" w:name="_Toc20957"/>
      <w:bookmarkStart w:id="331" w:name="_Toc6783"/>
      <w:bookmarkStart w:id="332" w:name="_Toc6143"/>
      <w:bookmarkStart w:id="333" w:name="_Toc14807"/>
      <w:bookmarkStart w:id="334" w:name="_Toc3756"/>
      <w:bookmarkStart w:id="335" w:name="_Toc988"/>
      <w:bookmarkStart w:id="336" w:name="_Toc27040"/>
      <w:bookmarkStart w:id="337" w:name="_Toc29540"/>
      <w:bookmarkStart w:id="338" w:name="_Toc31623"/>
      <w:bookmarkStart w:id="339" w:name="_Toc20063_WPSOffice_Level2"/>
      <w:bookmarkStart w:id="340" w:name="_Toc24169"/>
      <w:bookmarkStart w:id="341" w:name="_Toc11319"/>
      <w:bookmarkStart w:id="342" w:name="_Toc4879"/>
      <w:bookmarkStart w:id="343" w:name="_Toc22612"/>
      <w:bookmarkStart w:id="344" w:name="_Toc22520"/>
      <w:bookmarkStart w:id="345" w:name="_Toc23243"/>
      <w:bookmarkStart w:id="346" w:name="_Toc1737"/>
      <w:bookmarkStart w:id="347" w:name="_Toc16839"/>
      <w:bookmarkStart w:id="348" w:name="_Toc20872"/>
      <w:bookmarkStart w:id="349" w:name="_Toc218710273"/>
      <w:bookmarkStart w:id="350" w:name="_Toc25442"/>
      <w:r>
        <w:rPr>
          <w:rFonts w:hint="eastAsia" w:ascii="宋体" w:hAnsi="宋体" w:cs="宋体"/>
          <w:b/>
          <w:bCs/>
          <w:kern w:val="0"/>
          <w:sz w:val="32"/>
          <w:szCs w:val="28"/>
        </w:rPr>
        <w:t>三</w:t>
      </w:r>
      <w:r>
        <w:rPr>
          <w:rFonts w:hint="eastAsia" w:ascii="宋体" w:hAnsi="宋体" w:cs="宋体"/>
          <w:b/>
          <w:bCs/>
          <w:kern w:val="0"/>
          <w:sz w:val="32"/>
          <w:szCs w:val="28"/>
          <w:lang w:eastAsia="zh-CN"/>
        </w:rPr>
        <w:t>、</w:t>
      </w:r>
      <w:r>
        <w:rPr>
          <w:rFonts w:hint="eastAsia" w:ascii="宋体" w:hAnsi="宋体" w:cs="宋体"/>
          <w:b/>
          <w:bCs/>
          <w:kern w:val="0"/>
          <w:sz w:val="32"/>
          <w:szCs w:val="28"/>
        </w:rPr>
        <w:t>企业业绩概况表</w:t>
      </w:r>
      <w:bookmarkEnd w:id="328"/>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6" w:hangingChars="208"/>
        <w:rPr>
          <w:rFonts w:hint="eastAsia" w:ascii="宋体" w:hAnsi="宋体" w:cs="宋体"/>
          <w:b w:val="0"/>
          <w:bCs w:val="0"/>
        </w:rPr>
      </w:pPr>
      <w:r>
        <w:rPr>
          <w:rFonts w:hint="eastAsia" w:ascii="宋体" w:hAnsi="宋体" w:cs="宋体"/>
          <w:b w:val="0"/>
          <w:bCs w:val="0"/>
        </w:rPr>
        <w:t>注：每一个项目填一张表，本表后附业绩证明材料复印件或扫描件。</w:t>
      </w:r>
    </w:p>
    <w:p>
      <w:pPr>
        <w:rPr>
          <w:rFonts w:hint="eastAsia"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bookmarkEnd w:id="329"/>
    <w:bookmarkEnd w:id="330"/>
    <w:bookmarkEnd w:id="331"/>
    <w:bookmarkEnd w:id="332"/>
    <w:bookmarkEnd w:id="333"/>
    <w:bookmarkEnd w:id="334"/>
    <w:bookmarkEnd w:id="335"/>
    <w:bookmarkEnd w:id="336"/>
    <w:bookmarkEnd w:id="337"/>
    <w:bookmarkEnd w:id="338"/>
    <w:p>
      <w:pPr>
        <w:keepNext/>
        <w:keepLines/>
        <w:spacing w:line="440" w:lineRule="exact"/>
        <w:ind w:right="-521" w:rightChars="-248"/>
        <w:jc w:val="center"/>
        <w:outlineLvl w:val="1"/>
        <w:rPr>
          <w:rFonts w:hint="eastAsia" w:ascii="宋体" w:hAnsi="宋体" w:cs="宋体"/>
          <w:b/>
          <w:bCs/>
          <w:kern w:val="0"/>
          <w:sz w:val="32"/>
          <w:szCs w:val="32"/>
        </w:rPr>
      </w:pPr>
      <w:bookmarkStart w:id="351" w:name="_Toc5093"/>
      <w:bookmarkStart w:id="352" w:name="_Toc17985"/>
      <w:bookmarkStart w:id="353" w:name="_Toc21012"/>
      <w:bookmarkStart w:id="354" w:name="_Toc5059"/>
      <w:bookmarkStart w:id="355" w:name="_Toc15654"/>
      <w:bookmarkStart w:id="356" w:name="_Toc29486"/>
      <w:r>
        <w:rPr>
          <w:rFonts w:hint="eastAsia" w:ascii="宋体" w:hAnsi="宋体" w:cs="宋体"/>
          <w:b/>
          <w:bCs/>
          <w:kern w:val="0"/>
          <w:sz w:val="32"/>
          <w:szCs w:val="32"/>
        </w:rPr>
        <w:t>四</w:t>
      </w:r>
      <w:r>
        <w:rPr>
          <w:rFonts w:hint="eastAsia" w:ascii="宋体" w:hAnsi="宋体" w:cs="宋体"/>
          <w:b/>
          <w:bCs/>
          <w:kern w:val="0"/>
          <w:sz w:val="32"/>
          <w:szCs w:val="32"/>
          <w:lang w:eastAsia="zh-CN"/>
        </w:rPr>
        <w:t>、</w:t>
      </w:r>
      <w:r>
        <w:rPr>
          <w:rFonts w:hint="eastAsia" w:ascii="宋体" w:hAnsi="宋体" w:cs="宋体"/>
          <w:b/>
          <w:bCs/>
          <w:kern w:val="0"/>
          <w:sz w:val="32"/>
          <w:szCs w:val="32"/>
        </w:rPr>
        <w:t>投标承诺书</w:t>
      </w:r>
      <w:bookmarkEnd w:id="351"/>
      <w:bookmarkEnd w:id="352"/>
      <w:bookmarkEnd w:id="353"/>
      <w:bookmarkEnd w:id="354"/>
      <w:bookmarkEnd w:id="355"/>
      <w:bookmarkEnd w:id="356"/>
    </w:p>
    <w:p>
      <w:pPr>
        <w:pStyle w:val="30"/>
        <w:spacing w:line="440" w:lineRule="exact"/>
        <w:ind w:left="0" w:leftChars="0" w:right="-521" w:rightChars="-248" w:firstLine="0" w:firstLineChars="0"/>
        <w:jc w:val="center"/>
        <w:rPr>
          <w:rFonts w:hint="eastAsia" w:ascii="宋体" w:hAnsi="宋体" w:cs="宋体"/>
          <w:b/>
          <w:sz w:val="24"/>
          <w:szCs w:val="24"/>
        </w:rPr>
      </w:pPr>
    </w:p>
    <w:p>
      <w:pPr>
        <w:spacing w:line="360" w:lineRule="auto"/>
        <w:ind w:right="-521" w:rightChars="-248"/>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right="-521" w:rightChars="-248"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pPr>
        <w:spacing w:line="360" w:lineRule="auto"/>
        <w:ind w:right="-521" w:rightChars="-248"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3.以他人名义投标；与招标人、投标人串通投标；提供虚假材料或存在其他弄虚作假行为；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4.与招标人存在利害关系且可能影响招标公正性；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5.与本招标项目的其他投标人为同一个单位负责人；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6.与本招标项目的其他投标人存在控股、管理关系；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7.为本招标项目的招标代理机构；</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9.被依法暂停或者取消投标资格；</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w:t>
      </w:r>
    </w:p>
    <w:p>
      <w:pPr>
        <w:spacing w:line="440" w:lineRule="exact"/>
        <w:ind w:right="-521" w:rightChars="-248" w:firstLine="420" w:firstLineChars="200"/>
        <w:rPr>
          <w:rFonts w:hint="eastAsia" w:ascii="宋体" w:hAnsi="宋体" w:cs="宋体"/>
          <w:szCs w:val="21"/>
        </w:rPr>
      </w:pPr>
      <w:r>
        <w:rPr>
          <w:rFonts w:hint="eastAsia" w:ascii="宋体" w:hAnsi="宋体" w:cs="宋体"/>
          <w:szCs w:val="21"/>
        </w:rPr>
        <w:t>13.被最高人民法院在“信用中国”网站（www.creditchina.gov.cn）、“中国执行信息公开网（http://zxgk.court.gov.cn/）”中列入失信被执行人名单。</w:t>
      </w:r>
    </w:p>
    <w:p>
      <w:pPr>
        <w:spacing w:line="440" w:lineRule="exact"/>
        <w:ind w:right="-521" w:rightChars="-248" w:firstLine="403" w:firstLineChars="192"/>
        <w:jc w:val="right"/>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pPr>
    </w:p>
    <w:bookmarkEnd w:id="339"/>
    <w:bookmarkEnd w:id="340"/>
    <w:bookmarkEnd w:id="341"/>
    <w:bookmarkEnd w:id="342"/>
    <w:bookmarkEnd w:id="343"/>
    <w:bookmarkEnd w:id="344"/>
    <w:bookmarkEnd w:id="345"/>
    <w:bookmarkEnd w:id="346"/>
    <w:bookmarkEnd w:id="347"/>
    <w:bookmarkEnd w:id="348"/>
    <w:bookmarkEnd w:id="349"/>
    <w:bookmarkEnd w:id="350"/>
    <w:p>
      <w:pPr>
        <w:spacing w:line="440" w:lineRule="exact"/>
        <w:rPr>
          <w:rFonts w:hint="eastAsia" w:ascii="宋体" w:hAnsi="宋体" w:cs="宋体"/>
          <w:b/>
          <w:sz w:val="36"/>
          <w:szCs w:val="36"/>
        </w:rPr>
      </w:pPr>
      <w:bookmarkStart w:id="357" w:name="_Toc12442"/>
      <w:bookmarkStart w:id="358" w:name="_Toc25135"/>
      <w:bookmarkStart w:id="359" w:name="_Toc2668"/>
      <w:bookmarkStart w:id="360" w:name="_Toc25882"/>
      <w:bookmarkStart w:id="361" w:name="_Toc28952"/>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62" w:name="_Toc13481"/>
      <w:bookmarkStart w:id="363" w:name="_Toc18478"/>
      <w:bookmarkStart w:id="364" w:name="_Toc9739"/>
    </w:p>
    <w:bookmarkEnd w:id="362"/>
    <w:bookmarkEnd w:id="363"/>
    <w:bookmarkEnd w:id="364"/>
    <w:p>
      <w:pPr>
        <w:spacing w:line="360" w:lineRule="auto"/>
        <w:jc w:val="center"/>
        <w:rPr>
          <w:rFonts w:hint="eastAsia" w:ascii="宋体" w:hAnsi="宋体" w:cs="宋体"/>
          <w:b/>
          <w:sz w:val="36"/>
          <w:szCs w:val="36"/>
        </w:rPr>
      </w:pPr>
      <w:bookmarkStart w:id="365" w:name="_Toc24222"/>
      <w:bookmarkStart w:id="366" w:name="_Toc14912"/>
      <w:bookmarkStart w:id="367" w:name="_Toc25804"/>
      <w:bookmarkStart w:id="368" w:name="_Toc8321"/>
      <w:bookmarkStart w:id="369" w:name="_Toc18590"/>
    </w:p>
    <w:bookmarkEnd w:id="365"/>
    <w:bookmarkEnd w:id="366"/>
    <w:bookmarkEnd w:id="367"/>
    <w:bookmarkEnd w:id="368"/>
    <w:bookmarkEnd w:id="369"/>
    <w:p>
      <w:pPr>
        <w:keepNext/>
        <w:keepLines/>
        <w:spacing w:line="440" w:lineRule="exact"/>
        <w:jc w:val="center"/>
        <w:outlineLvl w:val="1"/>
        <w:rPr>
          <w:rFonts w:hint="eastAsia" w:ascii="宋体" w:hAnsi="宋体" w:eastAsia="宋体" w:cs="宋体"/>
          <w:b/>
          <w:bCs/>
          <w:kern w:val="0"/>
          <w:sz w:val="32"/>
          <w:szCs w:val="32"/>
          <w:lang w:eastAsia="zh-CN"/>
        </w:rPr>
      </w:pPr>
      <w:bookmarkStart w:id="370" w:name="_Toc24376"/>
      <w:r>
        <w:rPr>
          <w:rFonts w:hint="eastAsia" w:ascii="宋体" w:hAnsi="宋体" w:cs="宋体"/>
          <w:b/>
          <w:bCs/>
          <w:kern w:val="0"/>
          <w:sz w:val="32"/>
          <w:szCs w:val="32"/>
        </w:rPr>
        <w:t>五、</w:t>
      </w:r>
      <w:bookmarkEnd w:id="370"/>
      <w:r>
        <w:rPr>
          <w:rFonts w:hint="eastAsia" w:ascii="宋体" w:hAnsi="宋体" w:cs="宋体"/>
          <w:b/>
          <w:bCs/>
          <w:kern w:val="0"/>
          <w:sz w:val="32"/>
          <w:szCs w:val="32"/>
          <w:lang w:eastAsia="zh-CN"/>
        </w:rPr>
        <w:t>投标保证金</w:t>
      </w:r>
    </w:p>
    <w:p>
      <w:pPr>
        <w:pStyle w:val="30"/>
        <w:spacing w:line="440" w:lineRule="exact"/>
        <w:ind w:left="0" w:leftChars="0" w:right="-521" w:rightChars="-248" w:firstLine="0" w:firstLineChars="0"/>
        <w:jc w:val="center"/>
        <w:rPr>
          <w:rFonts w:hint="eastAsia" w:ascii="宋体" w:hAnsi="宋体" w:cs="宋体"/>
          <w:b/>
          <w:sz w:val="24"/>
          <w:szCs w:val="24"/>
        </w:rPr>
      </w:pPr>
      <w:bookmarkStart w:id="371" w:name="_Toc467764296"/>
      <w:bookmarkStart w:id="372" w:name="_Toc459729772"/>
    </w:p>
    <w:p>
      <w:pPr>
        <w:spacing w:line="360" w:lineRule="auto"/>
        <w:ind w:firstLine="420" w:firstLineChars="200"/>
        <w:rPr>
          <w:rFonts w:hint="eastAsia" w:ascii="宋体" w:hAnsi="宋体" w:cs="宋体"/>
          <w:szCs w:val="21"/>
        </w:rPr>
      </w:pPr>
      <w:r>
        <w:rPr>
          <w:rFonts w:hint="eastAsia" w:ascii="宋体" w:hAnsi="宋体" w:cs="宋体"/>
          <w:szCs w:val="21"/>
        </w:rPr>
        <w:t>若采用电汇，</w:t>
      </w:r>
      <w:r>
        <w:rPr>
          <w:rFonts w:hint="eastAsia" w:ascii="宋体" w:hAnsi="宋体" w:cs="宋体"/>
          <w:szCs w:val="21"/>
          <w:lang w:val="en-US" w:eastAsia="zh-CN"/>
        </w:rPr>
        <w:t>投标</w:t>
      </w:r>
      <w:r>
        <w:rPr>
          <w:rFonts w:hint="eastAsia" w:ascii="宋体" w:hAnsi="宋体" w:cs="宋体"/>
          <w:szCs w:val="21"/>
        </w:rPr>
        <w:t>人应在此提供汇款凭证的复印件和基本开户行许可证复印件。</w:t>
      </w:r>
    </w:p>
    <w:p>
      <w:pPr>
        <w:spacing w:line="360" w:lineRule="auto"/>
        <w:rPr>
          <w:rFonts w:hint="eastAsia" w:ascii="宋体" w:hAnsi="宋体" w:cs="宋体"/>
          <w:b/>
          <w:szCs w:val="21"/>
        </w:rPr>
      </w:pPr>
      <w:r>
        <w:rPr>
          <w:rFonts w:hint="eastAsia" w:ascii="宋体" w:hAnsi="宋体" w:cs="宋体"/>
          <w:b/>
          <w:szCs w:val="21"/>
        </w:rPr>
        <w:t>电汇回单 （格式）</w:t>
      </w:r>
      <w:bookmarkEnd w:id="371"/>
      <w:bookmarkEnd w:id="37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vAlign w:val="center"/>
          </w:tcPr>
          <w:p>
            <w:pPr>
              <w:ind w:left="709" w:hanging="394"/>
              <w:jc w:val="center"/>
              <w:rPr>
                <w:rFonts w:hint="eastAsia" w:ascii="宋体" w:hAnsi="宋体" w:cs="宋体"/>
                <w:b/>
              </w:rPr>
            </w:pPr>
            <w:r>
              <w:rPr>
                <w:rFonts w:hint="eastAsia" w:ascii="宋体" w:hAnsi="宋体" w:cs="宋体"/>
                <w:b/>
              </w:rPr>
              <w:t>电汇回单复印件</w:t>
            </w:r>
          </w:p>
        </w:tc>
      </w:tr>
    </w:tbl>
    <w:p>
      <w:pPr>
        <w:spacing w:line="360" w:lineRule="auto"/>
        <w:ind w:left="318"/>
        <w:jc w:val="center"/>
        <w:rPr>
          <w:rFonts w:hint="eastAsia" w:ascii="宋体" w:hAnsi="宋体" w:cs="宋体"/>
          <w:b/>
          <w:bCs/>
          <w:sz w:val="28"/>
          <w:szCs w:val="28"/>
        </w:rPr>
      </w:pPr>
    </w:p>
    <w:p>
      <w:pPr>
        <w:pStyle w:val="9"/>
        <w:ind w:firstLine="240"/>
        <w:rPr>
          <w:rFonts w:hint="eastAsia" w:ascii="宋体" w:hAnsi="宋体" w:eastAsia="宋体" w:cs="宋体"/>
        </w:rPr>
      </w:pPr>
    </w:p>
    <w:p>
      <w:pPr>
        <w:spacing w:line="360" w:lineRule="auto"/>
        <w:ind w:firstLine="403" w:firstLineChars="192"/>
        <w:jc w:val="right"/>
        <w:rPr>
          <w:rFonts w:hint="eastAsia" w:ascii="宋体" w:hAnsi="宋体" w:cs="宋体"/>
          <w:u w:val="single"/>
        </w:rPr>
      </w:pPr>
      <w:r>
        <w:rPr>
          <w:rFonts w:hint="eastAsia" w:ascii="宋体" w:hAnsi="宋体" w:cs="宋体"/>
          <w:lang w:val="en-US" w:eastAsia="zh-CN"/>
        </w:rPr>
        <w:t>投标</w:t>
      </w:r>
      <w:r>
        <w:rPr>
          <w:rFonts w:hint="eastAsia" w:ascii="宋体" w:hAnsi="宋体" w:cs="宋体"/>
        </w:rPr>
        <w:t>人：</w:t>
      </w:r>
      <w:r>
        <w:rPr>
          <w:rFonts w:hint="eastAsia" w:ascii="宋体" w:hAnsi="宋体" w:cs="宋体"/>
          <w:u w:val="single"/>
        </w:rPr>
        <w:t xml:space="preserve">                       （盖章） </w:t>
      </w:r>
    </w:p>
    <w:p>
      <w:pPr>
        <w:wordWrap w:val="0"/>
        <w:spacing w:line="360" w:lineRule="auto"/>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（签字或盖章） </w:t>
      </w:r>
    </w:p>
    <w:p>
      <w:pPr>
        <w:ind w:firstLine="48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sectPr>
          <w:pgSz w:w="11906" w:h="16838"/>
          <w:pgMar w:top="1440" w:right="1797" w:bottom="1440" w:left="1797" w:header="851" w:footer="992" w:gutter="0"/>
          <w:pgNumType w:fmt="decimal"/>
          <w:cols w:space="720" w:num="1"/>
          <w:docGrid w:type="lines" w:linePitch="312" w:charSpace="0"/>
        </w:sectPr>
      </w:pPr>
    </w:p>
    <w:p>
      <w:pPr>
        <w:spacing w:line="360" w:lineRule="auto"/>
        <w:jc w:val="center"/>
        <w:rPr>
          <w:rFonts w:hint="eastAsia" w:ascii="宋体" w:hAnsi="宋体" w:cs="宋体"/>
          <w:szCs w:val="21"/>
        </w:rPr>
      </w:pPr>
      <w:r>
        <w:rPr>
          <w:rFonts w:hint="eastAsia" w:ascii="宋体" w:hAnsi="宋体" w:cs="宋体"/>
          <w:szCs w:val="21"/>
        </w:rPr>
        <w:t>投标保函格式（如采用）</w:t>
      </w:r>
    </w:p>
    <w:p>
      <w:pPr>
        <w:spacing w:line="480" w:lineRule="auto"/>
        <w:rPr>
          <w:rFonts w:hint="eastAsia" w:ascii="宋体" w:hAnsi="宋体" w:cs="宋体"/>
          <w:b/>
          <w:szCs w:val="21"/>
        </w:rPr>
      </w:pPr>
      <w:r>
        <w:rPr>
          <w:rFonts w:hint="eastAsia" w:ascii="宋体" w:hAnsi="宋体" w:cs="宋体"/>
          <w:b/>
          <w:bCs/>
          <w:szCs w:val="21"/>
        </w:rPr>
        <w:t>南通轨道城市服务有限公司：</w:t>
      </w:r>
    </w:p>
    <w:p>
      <w:pPr>
        <w:spacing w:line="360" w:lineRule="auto"/>
        <w:ind w:firstLine="420" w:firstLineChars="200"/>
        <w:rPr>
          <w:rFonts w:hint="eastAsia" w:ascii="宋体" w:hAnsi="宋体" w:cs="宋体"/>
          <w:bCs/>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(下称“投标人”)拟向南通轨道城市服务有限公司(下称“招标人”)送交关于</w:t>
      </w:r>
      <w:r>
        <w:rPr>
          <w:rFonts w:hint="eastAsia" w:ascii="宋体" w:hAnsi="宋体" w:cs="宋体"/>
          <w:szCs w:val="21"/>
          <w:u w:val="single"/>
        </w:rPr>
        <w:t>（项目名称）</w:t>
      </w:r>
      <w:r>
        <w:rPr>
          <w:rFonts w:hint="eastAsia" w:ascii="宋体" w:hAnsi="宋体" w:cs="宋体"/>
          <w:szCs w:val="21"/>
        </w:rPr>
        <w:t>的投标文件，根据招标文件的规定,投标人须按</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元人民币）金额由其委托的银行出具一份投标保函（以下简称“保函”）作为履行招标文件中规定义务的担保。</w:t>
      </w:r>
    </w:p>
    <w:p>
      <w:pPr>
        <w:spacing w:line="360" w:lineRule="auto"/>
        <w:ind w:firstLine="420" w:firstLineChars="200"/>
        <w:rPr>
          <w:rFonts w:hint="eastAsia" w:ascii="宋体" w:hAnsi="宋体" w:cs="宋体"/>
          <w:szCs w:val="21"/>
        </w:rPr>
      </w:pPr>
      <w:r>
        <w:rPr>
          <w:rFonts w:hint="eastAsia" w:ascii="宋体" w:hAnsi="宋体" w:cs="宋体"/>
          <w:szCs w:val="21"/>
        </w:rPr>
        <w:t>我方同意为投标人出具本保函，作为投标人的投标担保。本保函为见索即付保函，本保函的金额为</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w:t>
      </w:r>
    </w:p>
    <w:p>
      <w:pPr>
        <w:spacing w:line="360" w:lineRule="auto"/>
        <w:ind w:firstLine="420" w:firstLineChars="200"/>
        <w:rPr>
          <w:rFonts w:hint="eastAsia" w:ascii="宋体" w:hAnsi="宋体" w:cs="宋体"/>
          <w:szCs w:val="21"/>
        </w:rPr>
      </w:pPr>
      <w:r>
        <w:rPr>
          <w:rFonts w:hint="eastAsia" w:ascii="宋体" w:hAnsi="宋体" w:cs="宋体"/>
          <w:szCs w:val="21"/>
        </w:rPr>
        <w:t>本保函的条件是：</w:t>
      </w:r>
    </w:p>
    <w:p>
      <w:pPr>
        <w:spacing w:line="360" w:lineRule="auto"/>
        <w:ind w:firstLine="420" w:firstLineChars="200"/>
        <w:rPr>
          <w:rFonts w:hint="eastAsia" w:ascii="宋体" w:hAnsi="宋体" w:cs="宋体"/>
          <w:szCs w:val="21"/>
        </w:rPr>
      </w:pPr>
      <w:r>
        <w:rPr>
          <w:rFonts w:hint="eastAsia" w:ascii="宋体" w:hAnsi="宋体" w:cs="宋体"/>
          <w:szCs w:val="21"/>
        </w:rPr>
        <w:t>（1）投标人在投标有效期内撤回投标文件；</w:t>
      </w:r>
    </w:p>
    <w:p>
      <w:pPr>
        <w:spacing w:line="360" w:lineRule="auto"/>
        <w:ind w:firstLine="420" w:firstLineChars="200"/>
        <w:rPr>
          <w:rFonts w:hint="eastAsia" w:ascii="宋体" w:hAnsi="宋体" w:cs="宋体"/>
          <w:szCs w:val="21"/>
        </w:rPr>
      </w:pPr>
      <w:r>
        <w:rPr>
          <w:rFonts w:hint="eastAsia" w:ascii="宋体" w:hAnsi="宋体" w:cs="宋体"/>
          <w:szCs w:val="21"/>
        </w:rPr>
        <w:t>（2）中标通知书发出后，投标人放弃中标项目的，无正当理由不与招标人签订合同的，在签订合同时向招标人提出附加条件或者更改合同实质性内容的，或者拒不提交所要求的履约担保的；</w:t>
      </w:r>
    </w:p>
    <w:p>
      <w:pPr>
        <w:spacing w:line="360" w:lineRule="auto"/>
        <w:ind w:firstLine="420" w:firstLineChars="200"/>
        <w:rPr>
          <w:rFonts w:hint="eastAsia" w:ascii="宋体" w:hAnsi="宋体" w:cs="宋体"/>
          <w:szCs w:val="21"/>
        </w:rPr>
      </w:pPr>
      <w:r>
        <w:rPr>
          <w:rFonts w:hint="eastAsia" w:ascii="宋体" w:hAnsi="宋体" w:cs="宋体"/>
          <w:szCs w:val="21"/>
        </w:rPr>
        <w:t>（3）招投标法或本项目招标文件规定的其他不予退还的情况。</w:t>
      </w:r>
    </w:p>
    <w:p>
      <w:pPr>
        <w:spacing w:line="360" w:lineRule="auto"/>
        <w:ind w:firstLine="420" w:firstLineChars="200"/>
        <w:rPr>
          <w:rFonts w:hint="eastAsia" w:ascii="宋体" w:hAnsi="宋体" w:cs="宋体"/>
          <w:szCs w:val="21"/>
        </w:rPr>
      </w:pPr>
      <w:r>
        <w:rPr>
          <w:rFonts w:hint="eastAsia" w:ascii="宋体" w:hAnsi="宋体" w:cs="宋体"/>
          <w:szCs w:val="21"/>
        </w:rPr>
        <w:t>我方承担连带保证责任，保证在收到招标人的书面索赔通知之日起10天内向招标人支付上述款项，并放弃向招标人提出异议的权利，也不要求招标人出具证明或者说明理由。</w:t>
      </w:r>
    </w:p>
    <w:p>
      <w:pPr>
        <w:spacing w:line="360" w:lineRule="auto"/>
        <w:ind w:firstLine="420" w:firstLineChars="200"/>
        <w:rPr>
          <w:rFonts w:hint="eastAsia" w:ascii="宋体" w:hAnsi="宋体" w:cs="宋体"/>
          <w:szCs w:val="21"/>
        </w:rPr>
      </w:pPr>
      <w:r>
        <w:rPr>
          <w:rFonts w:hint="eastAsia" w:ascii="宋体" w:hAnsi="宋体" w:cs="宋体"/>
          <w:szCs w:val="21"/>
        </w:rPr>
        <w:t>本保函在按投标须知规定的投标有效期（含延长的投标有效期）满之日起30天内保持有效。我方同意招标人延长投标有效期的决定可以不书面通知我方。</w:t>
      </w:r>
    </w:p>
    <w:p>
      <w:pPr>
        <w:spacing w:line="360" w:lineRule="auto"/>
        <w:ind w:left="840"/>
        <w:rPr>
          <w:rFonts w:hint="eastAsia" w:ascii="宋体" w:hAnsi="宋体" w:cs="宋体"/>
          <w:b/>
          <w:szCs w:val="21"/>
        </w:rPr>
      </w:pPr>
    </w:p>
    <w:p>
      <w:pPr>
        <w:spacing w:line="360" w:lineRule="auto"/>
        <w:ind w:left="420" w:leftChars="200"/>
        <w:rPr>
          <w:rFonts w:hint="eastAsia" w:ascii="宋体" w:hAnsi="宋体" w:cs="宋体"/>
          <w:szCs w:val="21"/>
        </w:rPr>
      </w:pPr>
      <w:r>
        <w:rPr>
          <w:rFonts w:hint="eastAsia" w:ascii="宋体" w:hAnsi="宋体" w:cs="宋体"/>
          <w:szCs w:val="21"/>
        </w:rPr>
        <w:t>银行名称：___________________（盖章）</w:t>
      </w:r>
    </w:p>
    <w:p>
      <w:pPr>
        <w:spacing w:line="360" w:lineRule="auto"/>
        <w:ind w:left="420" w:leftChars="200"/>
        <w:rPr>
          <w:rFonts w:hint="eastAsia" w:ascii="宋体" w:hAnsi="宋体" w:cs="宋体"/>
          <w:szCs w:val="21"/>
        </w:rPr>
      </w:pPr>
      <w:r>
        <w:rPr>
          <w:rFonts w:hint="eastAsia" w:ascii="宋体" w:hAnsi="宋体" w:cs="宋体"/>
          <w:szCs w:val="21"/>
        </w:rPr>
        <w:t>银行法定代表人或负责人：___________________（签字）</w:t>
      </w:r>
    </w:p>
    <w:p>
      <w:pPr>
        <w:spacing w:line="360" w:lineRule="auto"/>
        <w:ind w:left="420" w:leftChars="200"/>
        <w:rPr>
          <w:rFonts w:hint="eastAsia" w:ascii="宋体" w:hAnsi="宋体" w:cs="宋体"/>
          <w:szCs w:val="21"/>
        </w:rPr>
      </w:pPr>
      <w:r>
        <w:rPr>
          <w:rFonts w:hint="eastAsia" w:ascii="宋体" w:hAnsi="宋体" w:cs="宋体"/>
          <w:szCs w:val="21"/>
        </w:rPr>
        <w:t>职    务：__________________________________</w:t>
      </w:r>
    </w:p>
    <w:p>
      <w:pPr>
        <w:spacing w:line="360" w:lineRule="auto"/>
        <w:ind w:left="420" w:leftChars="200"/>
        <w:rPr>
          <w:rFonts w:hint="eastAsia" w:ascii="宋体" w:hAnsi="宋体" w:cs="宋体"/>
          <w:szCs w:val="21"/>
        </w:rPr>
      </w:pPr>
      <w:r>
        <w:rPr>
          <w:rFonts w:hint="eastAsia" w:ascii="宋体" w:hAnsi="宋体" w:cs="宋体"/>
          <w:szCs w:val="21"/>
        </w:rPr>
        <w:t xml:space="preserve">地    址：________________________________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电    话：_________________________________ </w:t>
      </w:r>
      <w:r>
        <w:rPr>
          <w:rFonts w:hint="eastAsia" w:ascii="宋体" w:hAnsi="宋体" w:cs="宋体"/>
          <w:szCs w:val="21"/>
        </w:rPr>
        <w:tab/>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传    真：_______________________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邮    编：_________________________________ </w:t>
      </w:r>
      <w:r>
        <w:rPr>
          <w:rFonts w:hint="eastAsia" w:ascii="宋体" w:hAnsi="宋体" w:cs="宋体"/>
          <w:szCs w:val="21"/>
        </w:rPr>
        <w:tab/>
      </w:r>
    </w:p>
    <w:p>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 xml:space="preserve">日    期：_______________________          </w:t>
      </w:r>
    </w:p>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第二批劳务合作项目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（商务投标文件）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bookmarkStart w:id="373" w:name="_Toc11216"/>
      <w:bookmarkStart w:id="374" w:name="_Toc7812"/>
      <w:bookmarkStart w:id="375" w:name="_Toc30439"/>
      <w:bookmarkStart w:id="376" w:name="_Toc18349"/>
      <w:bookmarkStart w:id="377" w:name="_Toc9781"/>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目  录</w:t>
      </w:r>
      <w:bookmarkEnd w:id="357"/>
      <w:bookmarkEnd w:id="358"/>
      <w:bookmarkEnd w:id="359"/>
      <w:bookmarkEnd w:id="360"/>
      <w:bookmarkEnd w:id="361"/>
      <w:bookmarkEnd w:id="373"/>
      <w:bookmarkEnd w:id="374"/>
      <w:bookmarkEnd w:id="375"/>
      <w:bookmarkEnd w:id="376"/>
      <w:bookmarkEnd w:id="377"/>
    </w:p>
    <w:p>
      <w:pPr>
        <w:spacing w:line="440" w:lineRule="exact"/>
        <w:rPr>
          <w:rFonts w:hint="eastAsia" w:ascii="宋体" w:hAnsi="宋体" w:cs="宋体"/>
          <w:szCs w:val="21"/>
        </w:rPr>
      </w:pPr>
      <w:bookmarkStart w:id="378" w:name="_Toc7707"/>
      <w:bookmarkStart w:id="379" w:name="_Toc18696"/>
      <w:bookmarkStart w:id="380" w:name="_Toc3911_WPSOffice_Level2"/>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投标函</w:t>
      </w:r>
      <w:bookmarkEnd w:id="378"/>
      <w:bookmarkEnd w:id="379"/>
      <w:bookmarkEnd w:id="380"/>
    </w:p>
    <w:p>
      <w:pPr>
        <w:spacing w:line="440" w:lineRule="exact"/>
        <w:rPr>
          <w:rFonts w:hint="eastAsia" w:ascii="宋体" w:hAnsi="宋体" w:cs="宋体"/>
          <w:szCs w:val="21"/>
        </w:rPr>
      </w:pPr>
      <w:bookmarkStart w:id="381" w:name="_Toc25080_WPSOffice_Level2"/>
      <w:bookmarkStart w:id="382" w:name="_Toc25424"/>
      <w:bookmarkStart w:id="383" w:name="_Toc5976"/>
      <w:r>
        <w:rPr>
          <w:rFonts w:hint="eastAsia" w:ascii="宋体" w:hAnsi="宋体" w:cs="宋体"/>
          <w:szCs w:val="21"/>
        </w:rPr>
        <w:t>二</w:t>
      </w:r>
      <w:bookmarkEnd w:id="381"/>
      <w:r>
        <w:rPr>
          <w:rFonts w:hint="eastAsia" w:ascii="宋体" w:hAnsi="宋体" w:cs="宋体"/>
          <w:szCs w:val="21"/>
          <w:lang w:eastAsia="zh-CN"/>
        </w:rPr>
        <w:t>、</w:t>
      </w:r>
      <w:r>
        <w:rPr>
          <w:rFonts w:hint="eastAsia" w:ascii="宋体" w:hAnsi="宋体" w:cs="宋体"/>
          <w:szCs w:val="21"/>
        </w:rPr>
        <w:t>企业业绩汇总表</w:t>
      </w:r>
      <w:bookmarkEnd w:id="382"/>
      <w:bookmarkEnd w:id="383"/>
    </w:p>
    <w:p>
      <w:pPr>
        <w:spacing w:line="440" w:lineRule="exact"/>
        <w:rPr>
          <w:rFonts w:hint="eastAsia" w:ascii="宋体" w:hAnsi="宋体" w:cs="宋体"/>
          <w:szCs w:val="21"/>
        </w:rPr>
      </w:pPr>
      <w:bookmarkStart w:id="384" w:name="_Toc20007"/>
      <w:bookmarkStart w:id="385" w:name="_Toc29409"/>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bookmarkEnd w:id="384"/>
      <w:bookmarkEnd w:id="385"/>
    </w:p>
    <w:p>
      <w:pPr>
        <w:spacing w:line="440" w:lineRule="exact"/>
        <w:rPr>
          <w:rFonts w:hint="eastAsia" w:ascii="宋体" w:hAnsi="宋体" w:eastAsia="宋体" w:cs="宋体"/>
          <w:szCs w:val="21"/>
          <w:lang w:eastAsia="zh-CN"/>
        </w:rPr>
      </w:pPr>
      <w:r>
        <w:rPr>
          <w:rFonts w:hint="eastAsia" w:ascii="宋体" w:hAnsi="宋体" w:cs="宋体"/>
          <w:szCs w:val="21"/>
        </w:rPr>
        <w:t>四</w:t>
      </w:r>
      <w:r>
        <w:rPr>
          <w:rFonts w:hint="eastAsia" w:ascii="宋体" w:hAnsi="宋体" w:cs="宋体"/>
          <w:szCs w:val="21"/>
          <w:lang w:eastAsia="zh-CN"/>
        </w:rPr>
        <w:t>、</w:t>
      </w:r>
      <w:r>
        <w:rPr>
          <w:rFonts w:hint="eastAsia" w:ascii="宋体" w:hAnsi="宋体" w:cs="宋体"/>
          <w:szCs w:val="21"/>
          <w:lang w:val="en-US" w:eastAsia="zh-CN"/>
        </w:rPr>
        <w:t>证书</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pgNumType w:fmt="decimal"/>
          <w:cols w:space="720" w:num="1"/>
          <w:docGrid w:type="lines" w:linePitch="325" w:charSpace="0"/>
        </w:sectPr>
      </w:pPr>
    </w:p>
    <w:p>
      <w:pPr>
        <w:keepNext/>
        <w:keepLines/>
        <w:spacing w:line="440" w:lineRule="exact"/>
        <w:ind w:right="-521" w:rightChars="-248"/>
        <w:jc w:val="center"/>
        <w:outlineLvl w:val="1"/>
        <w:rPr>
          <w:rFonts w:hint="eastAsia" w:ascii="宋体" w:hAnsi="宋体" w:cs="宋体"/>
          <w:b/>
          <w:bCs/>
          <w:kern w:val="0"/>
          <w:sz w:val="32"/>
          <w:szCs w:val="32"/>
        </w:rPr>
      </w:pPr>
      <w:bookmarkStart w:id="386" w:name="_Toc27461"/>
      <w:bookmarkStart w:id="387" w:name="_Toc17874"/>
      <w:bookmarkStart w:id="388" w:name="_Toc22818"/>
      <w:bookmarkStart w:id="389" w:name="_Toc25748"/>
      <w:bookmarkStart w:id="390" w:name="_Toc290"/>
      <w:bookmarkStart w:id="391" w:name="_Toc23546"/>
      <w:bookmarkStart w:id="392" w:name="_Toc25696"/>
      <w:bookmarkStart w:id="393" w:name="_Toc10521"/>
      <w:bookmarkStart w:id="394" w:name="_Toc5042"/>
      <w:bookmarkStart w:id="395" w:name="_Toc26406"/>
      <w:bookmarkStart w:id="396" w:name="_Toc2147"/>
      <w:bookmarkStart w:id="397" w:name="_Toc30425"/>
      <w:bookmarkStart w:id="398" w:name="_Toc25746"/>
      <w:bookmarkStart w:id="399" w:name="_Toc30573"/>
      <w:bookmarkStart w:id="400" w:name="_Toc21842"/>
      <w:bookmarkStart w:id="401" w:name="_Toc13217"/>
      <w:bookmarkStart w:id="402" w:name="_Toc18552_WPSOffice_Level2"/>
      <w:bookmarkStart w:id="403" w:name="_Toc25904"/>
      <w:r>
        <w:rPr>
          <w:rFonts w:hint="eastAsia" w:ascii="宋体" w:hAnsi="宋体" w:cs="宋体"/>
          <w:b/>
          <w:bCs/>
          <w:kern w:val="0"/>
          <w:sz w:val="32"/>
          <w:szCs w:val="32"/>
        </w:rPr>
        <w:t>一</w:t>
      </w:r>
      <w:r>
        <w:rPr>
          <w:rFonts w:hint="eastAsia" w:ascii="宋体" w:hAnsi="宋体" w:cs="宋体"/>
          <w:b/>
          <w:bCs/>
          <w:kern w:val="0"/>
          <w:sz w:val="32"/>
          <w:szCs w:val="32"/>
          <w:lang w:eastAsia="zh-CN"/>
        </w:rPr>
        <w:t>、</w:t>
      </w:r>
      <w:r>
        <w:rPr>
          <w:rFonts w:hint="eastAsia" w:ascii="宋体" w:hAnsi="宋体" w:cs="宋体"/>
          <w:b/>
          <w:bCs/>
          <w:kern w:val="0"/>
          <w:sz w:val="32"/>
          <w:szCs w:val="32"/>
        </w:rPr>
        <w:t>投标函</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ind w:right="-521" w:rightChars="-248"/>
        <w:rPr>
          <w:rFonts w:hint="eastAsia" w:ascii="宋体" w:hAnsi="宋体" w:cs="宋体"/>
        </w:rPr>
      </w:pPr>
    </w:p>
    <w:p>
      <w:pPr>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right="-521" w:rightChars="-248"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lang w:eastAsia="zh-CN"/>
        </w:rPr>
        <w:t>南通轨道城市服务有限公司2026年度第二批劳务合作项目</w:t>
      </w:r>
      <w:r>
        <w:rPr>
          <w:rFonts w:hint="eastAsia" w:ascii="宋体" w:hAnsi="宋体" w:cs="宋体"/>
        </w:rPr>
        <w:t>招标文件，遵照规定,我方经考察现场和认真研究上述招标文件后，愿承认其全部内容。</w:t>
      </w:r>
    </w:p>
    <w:p>
      <w:pPr>
        <w:spacing w:line="440" w:lineRule="exact"/>
        <w:ind w:right="-521" w:rightChars="-248" w:firstLine="420" w:firstLineChars="200"/>
        <w:rPr>
          <w:rFonts w:hint="eastAsia" w:ascii="宋体" w:hAnsi="宋体" w:cs="宋体"/>
        </w:rPr>
      </w:pPr>
      <w:r>
        <w:rPr>
          <w:rFonts w:hint="eastAsia" w:ascii="宋体" w:hAnsi="宋体" w:cs="宋体"/>
        </w:rPr>
        <w:t>1、我方以报价投标文件中的投标总报价，按招标文件中的要求承担</w:t>
      </w:r>
      <w:r>
        <w:rPr>
          <w:rFonts w:hint="eastAsia" w:ascii="宋体" w:hAnsi="宋体" w:cs="宋体"/>
          <w:u w:val="single"/>
          <w:lang w:eastAsia="zh-CN"/>
        </w:rPr>
        <w:t>南通轨道城市服务有限公司2026年度第二批劳务合作项目</w:t>
      </w:r>
      <w:r>
        <w:rPr>
          <w:rFonts w:hint="eastAsia" w:ascii="宋体" w:hAnsi="宋体" w:cs="宋体"/>
        </w:rPr>
        <w:t>的全部工作内容。</w:t>
      </w:r>
    </w:p>
    <w:p>
      <w:pPr>
        <w:spacing w:line="440" w:lineRule="exact"/>
        <w:ind w:right="-521" w:rightChars="-248" w:firstLine="420" w:firstLineChars="200"/>
        <w:rPr>
          <w:rFonts w:hint="eastAsia" w:ascii="宋体" w:hAnsi="宋体" w:cs="宋体"/>
        </w:rPr>
      </w:pPr>
      <w:r>
        <w:rPr>
          <w:rFonts w:hint="eastAsia" w:ascii="宋体" w:hAnsi="宋体" w:cs="宋体"/>
        </w:rPr>
        <w:t>2、我方承诺服务周期及投标文件响应招标文件所规定的所有工作完成时间均满足合同条款。</w:t>
      </w:r>
    </w:p>
    <w:p>
      <w:pPr>
        <w:spacing w:line="440" w:lineRule="exact"/>
        <w:ind w:right="-521" w:rightChars="-248" w:firstLine="420" w:firstLineChars="200"/>
        <w:rPr>
          <w:rFonts w:hint="eastAsia" w:ascii="宋体" w:hAnsi="宋体" w:cs="宋体"/>
        </w:rPr>
      </w:pPr>
      <w:r>
        <w:rPr>
          <w:rFonts w:hint="eastAsia" w:ascii="宋体" w:hAnsi="宋体" w:cs="宋体"/>
        </w:rPr>
        <w:t>3、如果贵方接受我方投标，我方在接到中标通知书后将按中标通知书和招标文件的要求及时签订合同，提交履约保证金。我方保证在投标人须知中规定的期限内按照要求提交成果。</w:t>
      </w:r>
    </w:p>
    <w:p>
      <w:pPr>
        <w:spacing w:line="440" w:lineRule="exact"/>
        <w:ind w:right="-521" w:rightChars="-248" w:firstLine="420" w:firstLineChars="200"/>
        <w:rPr>
          <w:rFonts w:hint="eastAsia" w:ascii="宋体" w:hAnsi="宋体" w:cs="宋体"/>
        </w:rPr>
      </w:pPr>
      <w:r>
        <w:rPr>
          <w:rFonts w:hint="eastAsia" w:ascii="宋体" w:hAnsi="宋体" w:cs="宋体"/>
        </w:rPr>
        <w:t>4、我方同意在贵方招标文件规定的投标有效期内遵守约定。在该期限期满之前，本投标书对我方始终具有约束力。</w:t>
      </w:r>
    </w:p>
    <w:p>
      <w:pPr>
        <w:spacing w:line="440" w:lineRule="exact"/>
        <w:ind w:right="-521" w:rightChars="-248" w:firstLine="420" w:firstLineChars="200"/>
        <w:rPr>
          <w:rFonts w:hint="eastAsia"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pPr>
        <w:spacing w:line="440" w:lineRule="exact"/>
        <w:ind w:right="-521" w:rightChars="-248" w:firstLine="420" w:firstLineChars="200"/>
        <w:rPr>
          <w:rFonts w:hint="eastAsia" w:ascii="宋体" w:hAnsi="宋体" w:cs="宋体"/>
        </w:rPr>
      </w:pPr>
      <w:r>
        <w:rPr>
          <w:rFonts w:hint="eastAsia" w:ascii="宋体" w:hAnsi="宋体" w:cs="宋体"/>
        </w:rPr>
        <w:t>6、在正式签订合同协议书之前，本投标书连同贵方的中标通知书应成为约束贵方、我方的合同文件。</w:t>
      </w:r>
    </w:p>
    <w:p>
      <w:pPr>
        <w:spacing w:line="440" w:lineRule="exact"/>
        <w:ind w:right="-521" w:rightChars="-248" w:firstLine="420" w:firstLineChars="200"/>
        <w:rPr>
          <w:rFonts w:hint="eastAsia"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pPr>
        <w:spacing w:line="440" w:lineRule="exact"/>
        <w:ind w:right="-521" w:rightChars="-248" w:firstLine="420" w:firstLineChars="200"/>
        <w:rPr>
          <w:rFonts w:hint="eastAsia" w:ascii="宋体" w:hAnsi="宋体" w:cs="宋体"/>
        </w:rPr>
      </w:pPr>
      <w:r>
        <w:rPr>
          <w:rFonts w:hint="eastAsia" w:ascii="宋体" w:hAnsi="宋体" w:cs="宋体"/>
        </w:rPr>
        <w:t>8、我方承诺：本投标文件提供的信息、数据、资料或证书均真实有效，否则贵方有权取消我方的投标或中标资格。</w:t>
      </w:r>
    </w:p>
    <w:p>
      <w:pPr>
        <w:spacing w:line="440" w:lineRule="exact"/>
        <w:ind w:right="-521" w:rightChars="-248" w:firstLine="420" w:firstLineChars="200"/>
        <w:rPr>
          <w:rFonts w:hint="eastAsia" w:ascii="宋体" w:hAnsi="宋体" w:cs="宋体"/>
        </w:rPr>
      </w:pPr>
    </w:p>
    <w:p>
      <w:pPr>
        <w:spacing w:line="440" w:lineRule="exact"/>
        <w:ind w:right="-521" w:rightChars="-248" w:firstLine="420" w:firstLineChars="200"/>
        <w:rPr>
          <w:rFonts w:hint="eastAsia" w:ascii="宋体" w:hAnsi="宋体" w:cs="宋体"/>
        </w:rPr>
      </w:pPr>
    </w:p>
    <w:p>
      <w:pPr>
        <w:spacing w:line="440" w:lineRule="exact"/>
        <w:ind w:right="-521" w:rightChars="-248" w:firstLine="403" w:firstLineChars="192"/>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ind w:right="-521" w:rightChars="-248"/>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right="-521" w:rightChars="-248"/>
        <w:rPr>
          <w:rFonts w:hint="eastAsia" w:ascii="宋体" w:hAnsi="宋体" w:cs="宋体"/>
        </w:rPr>
        <w:sectPr>
          <w:pgSz w:w="11905" w:h="16838"/>
          <w:pgMar w:top="1440" w:right="1803" w:bottom="1440" w:left="1803" w:header="850" w:footer="992" w:gutter="0"/>
          <w:pgNumType w:fmt="decimal"/>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404" w:name="_Toc27920"/>
      <w:bookmarkStart w:id="405" w:name="_Toc18919"/>
      <w:bookmarkStart w:id="406" w:name="_Toc22260"/>
      <w:bookmarkStart w:id="407" w:name="_Toc21731"/>
      <w:bookmarkStart w:id="408" w:name="_Toc19776"/>
      <w:bookmarkStart w:id="409" w:name="_Toc1151"/>
      <w:bookmarkStart w:id="410" w:name="_Toc4389"/>
      <w:bookmarkStart w:id="411" w:name="_Toc26085"/>
      <w:bookmarkStart w:id="412" w:name="_Toc25880_WPSOffice_Level2"/>
      <w:bookmarkStart w:id="413" w:name="_Toc7574"/>
      <w:bookmarkStart w:id="414" w:name="_Toc13919"/>
      <w:bookmarkStart w:id="415" w:name="_Toc16520"/>
      <w:bookmarkStart w:id="416" w:name="_Toc26567"/>
      <w:bookmarkStart w:id="417" w:name="_Toc521"/>
      <w:bookmarkStart w:id="418" w:name="_Toc21204"/>
      <w:bookmarkStart w:id="419" w:name="_Toc16041"/>
      <w:bookmarkStart w:id="420" w:name="_Toc20039"/>
      <w:bookmarkStart w:id="421" w:name="_Toc22333"/>
      <w:bookmarkStart w:id="422" w:name="_Toc6622"/>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企业业绩汇总表</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spacing w:line="440" w:lineRule="exact"/>
        <w:jc w:val="right"/>
        <w:rPr>
          <w:rFonts w:hint="eastAsia" w:ascii="宋体" w:hAnsi="宋体" w:cs="宋体"/>
        </w:rPr>
      </w:pPr>
      <w:r>
        <w:rPr>
          <w:rFonts w:hint="eastAsia" w:ascii="宋体" w:hAnsi="宋体" w:cs="宋体"/>
        </w:rPr>
        <w:t xml:space="preserve">                                            </w:t>
      </w:r>
    </w:p>
    <w:tbl>
      <w:tblPr>
        <w:tblStyle w:val="18"/>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423"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val="0"/>
          <w:bCs/>
        </w:rPr>
      </w:pPr>
      <w:r>
        <w:rPr>
          <w:rFonts w:hint="eastAsia" w:ascii="宋体" w:hAnsi="宋体" w:cs="宋体"/>
          <w:b w:val="0"/>
          <w:bCs/>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rPr>
        <w:br w:type="page"/>
      </w:r>
      <w:bookmarkEnd w:id="423"/>
      <w:bookmarkStart w:id="424" w:name="_Toc5618"/>
      <w:bookmarkStart w:id="425" w:name="_Toc18049"/>
      <w:bookmarkStart w:id="426" w:name="_Toc9086"/>
      <w:bookmarkStart w:id="427" w:name="_Toc14369"/>
      <w:bookmarkStart w:id="428" w:name="_Toc15474"/>
      <w:bookmarkStart w:id="429" w:name="_Toc11231"/>
      <w:bookmarkStart w:id="430" w:name="_Toc2919"/>
      <w:bookmarkStart w:id="431" w:name="_Toc13113"/>
      <w:bookmarkStart w:id="432" w:name="_Toc16889"/>
      <w:bookmarkStart w:id="433" w:name="_Toc18046"/>
      <w:bookmarkStart w:id="434" w:name="_Toc8315"/>
      <w:bookmarkStart w:id="435" w:name="_Toc22252"/>
      <w:bookmarkStart w:id="436" w:name="_Toc1128"/>
      <w:bookmarkStart w:id="437" w:name="_Toc259"/>
      <w:bookmarkStart w:id="438" w:name="_Toc2092"/>
      <w:bookmarkStart w:id="439" w:name="_Toc420"/>
      <w:bookmarkStart w:id="440" w:name="_Toc11784_WPSOffice_Level2"/>
      <w:bookmarkStart w:id="441" w:name="_Toc11301"/>
      <w:bookmarkStart w:id="442" w:name="_Toc3873"/>
      <w:r>
        <w:rPr>
          <w:rFonts w:hint="eastAsia" w:ascii="宋体" w:hAnsi="宋体" w:cs="宋体"/>
          <w:b/>
          <w:bCs/>
          <w:kern w:val="0"/>
          <w:sz w:val="32"/>
          <w:szCs w:val="32"/>
        </w:rPr>
        <w:t>三</w:t>
      </w:r>
      <w:r>
        <w:rPr>
          <w:rFonts w:hint="eastAsia" w:ascii="宋体" w:hAnsi="宋体" w:cs="宋体"/>
          <w:b/>
          <w:bCs/>
          <w:kern w:val="0"/>
          <w:sz w:val="32"/>
          <w:szCs w:val="32"/>
          <w:lang w:eastAsia="zh-CN"/>
        </w:rPr>
        <w:t>、</w:t>
      </w:r>
      <w:r>
        <w:rPr>
          <w:rFonts w:hint="eastAsia" w:ascii="宋体" w:hAnsi="宋体" w:cs="宋体"/>
          <w:b/>
          <w:bCs/>
          <w:kern w:val="0"/>
          <w:sz w:val="32"/>
          <w:szCs w:val="32"/>
        </w:rPr>
        <w:t>企业业绩概况表</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6" w:hangingChars="208"/>
        <w:rPr>
          <w:rFonts w:hint="eastAsia" w:ascii="宋体" w:hAnsi="宋体" w:cs="宋体"/>
          <w:b w:val="0"/>
          <w:bCs w:val="0"/>
        </w:rPr>
      </w:pPr>
      <w:r>
        <w:rPr>
          <w:rFonts w:hint="eastAsia" w:ascii="宋体" w:hAnsi="宋体" w:cs="宋体"/>
          <w:b w:val="0"/>
          <w:bCs w:val="0"/>
        </w:rPr>
        <w:t>注：每一个项目填一张表，本表后附业绩证明材料复印件或扫描件。</w:t>
      </w:r>
    </w:p>
    <w:p>
      <w:pPr>
        <w:spacing w:line="440" w:lineRule="exact"/>
        <w:ind w:left="439" w:hanging="438" w:hangingChars="209"/>
        <w:rPr>
          <w:rFonts w:hint="eastAsia" w:ascii="宋体" w:hAnsi="宋体" w:cs="宋体"/>
        </w:rPr>
      </w:pPr>
    </w:p>
    <w:p>
      <w:pPr>
        <w:keepNext/>
        <w:keepLines/>
        <w:spacing w:line="440" w:lineRule="exact"/>
        <w:jc w:val="center"/>
        <w:outlineLvl w:val="1"/>
        <w:rPr>
          <w:rFonts w:hint="eastAsia" w:ascii="宋体" w:hAnsi="宋体" w:eastAsia="宋体" w:cs="宋体"/>
          <w:b/>
          <w:bCs/>
          <w:kern w:val="0"/>
          <w:sz w:val="32"/>
          <w:szCs w:val="32"/>
          <w:lang w:eastAsia="zh-CN"/>
        </w:rPr>
      </w:pPr>
      <w:r>
        <w:rPr>
          <w:rFonts w:hint="eastAsia" w:ascii="宋体" w:hAnsi="宋体" w:cs="宋体"/>
          <w:b/>
          <w:bCs/>
          <w:kern w:val="0"/>
          <w:sz w:val="32"/>
          <w:szCs w:val="32"/>
        </w:rPr>
        <w:br w:type="page"/>
      </w:r>
      <w:bookmarkEnd w:id="442"/>
      <w:bookmarkStart w:id="443" w:name="_Toc27365"/>
      <w:bookmarkStart w:id="444" w:name="_Toc29630"/>
      <w:bookmarkStart w:id="445" w:name="_Toc24837"/>
      <w:r>
        <w:rPr>
          <w:rFonts w:hint="eastAsia" w:ascii="宋体" w:hAnsi="宋体" w:cs="宋体"/>
          <w:b/>
          <w:bCs/>
          <w:kern w:val="0"/>
          <w:sz w:val="32"/>
          <w:szCs w:val="32"/>
        </w:rPr>
        <w:t>四</w:t>
      </w:r>
      <w:r>
        <w:rPr>
          <w:rFonts w:hint="eastAsia" w:ascii="宋体" w:hAnsi="宋体" w:cs="宋体"/>
          <w:b/>
          <w:bCs/>
          <w:kern w:val="0"/>
          <w:sz w:val="32"/>
          <w:szCs w:val="32"/>
          <w:lang w:eastAsia="zh-CN"/>
        </w:rPr>
        <w:t>、</w:t>
      </w:r>
      <w:bookmarkEnd w:id="443"/>
      <w:bookmarkEnd w:id="444"/>
      <w:r>
        <w:rPr>
          <w:rFonts w:hint="eastAsia" w:ascii="宋体" w:hAnsi="宋体" w:cs="宋体"/>
          <w:b/>
          <w:bCs/>
          <w:kern w:val="0"/>
          <w:sz w:val="32"/>
          <w:szCs w:val="32"/>
          <w:lang w:val="en-US" w:eastAsia="zh-CN"/>
        </w:rPr>
        <w:t>证书</w:t>
      </w:r>
    </w:p>
    <w:p>
      <w:pPr>
        <w:rPr>
          <w:rFonts w:hint="eastAsia" w:ascii="宋体" w:hAnsi="宋体" w:cs="宋体"/>
        </w:rPr>
      </w:pPr>
    </w:p>
    <w:p>
      <w:pPr>
        <w:rPr>
          <w:rFonts w:hint="eastAsia" w:ascii="宋体" w:hAnsi="宋体" w:cs="宋体"/>
        </w:rPr>
      </w:pPr>
      <w:r>
        <w:rPr>
          <w:rFonts w:hint="eastAsia" w:ascii="宋体" w:hAnsi="宋体" w:cs="宋体"/>
        </w:rPr>
        <w:t>附</w:t>
      </w:r>
      <w:r>
        <w:rPr>
          <w:rFonts w:hint="eastAsia" w:ascii="宋体" w:hAnsi="宋体" w:cs="宋体"/>
          <w:szCs w:val="21"/>
        </w:rPr>
        <w:t>职业健康安全管理体系证书、资信等级证书复印件或扫描件。</w:t>
      </w:r>
    </w:p>
    <w:p>
      <w:pPr>
        <w:spacing w:line="440" w:lineRule="exact"/>
        <w:jc w:val="center"/>
        <w:rPr>
          <w:rFonts w:hint="eastAsia" w:ascii="宋体" w:hAnsi="宋体" w:cs="宋体"/>
          <w:b/>
          <w:sz w:val="36"/>
          <w:szCs w:val="36"/>
        </w:rPr>
      </w:pPr>
      <w:r>
        <w:rPr>
          <w:rFonts w:hint="eastAsia" w:ascii="宋体" w:hAnsi="宋体" w:cs="宋体"/>
        </w:rPr>
        <w:br w:type="page"/>
      </w:r>
      <w:bookmarkEnd w:id="445"/>
    </w:p>
    <w:p>
      <w:pPr>
        <w:jc w:val="center"/>
        <w:rPr>
          <w:rFonts w:hint="eastAsia" w:ascii="宋体" w:hAnsi="宋体" w:cs="宋体"/>
          <w:b/>
          <w:sz w:val="36"/>
          <w:szCs w:val="36"/>
        </w:rPr>
      </w:pPr>
      <w:bookmarkStart w:id="446" w:name="_Toc23148"/>
      <w:bookmarkStart w:id="447" w:name="_Toc18508"/>
      <w:bookmarkStart w:id="448" w:name="_Toc6017"/>
      <w:bookmarkStart w:id="449" w:name="_Toc16886"/>
      <w:bookmarkStart w:id="450" w:name="_Toc12137"/>
      <w:bookmarkStart w:id="451" w:name="_Toc14282"/>
      <w:bookmarkStart w:id="452" w:name="_Toc1013"/>
      <w:bookmarkStart w:id="453" w:name="_Toc22240"/>
      <w:bookmarkStart w:id="454" w:name="_Toc13787"/>
      <w:bookmarkStart w:id="455" w:name="_Toc12471"/>
      <w:bookmarkStart w:id="456" w:name="_Toc3277"/>
      <w:bookmarkStart w:id="457" w:name="_Toc25174"/>
      <w:bookmarkStart w:id="458" w:name="_Toc27313"/>
      <w:bookmarkStart w:id="459" w:name="_Toc4072"/>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第二批劳务合作项目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（技术投标文件）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spacing w:line="440" w:lineRule="exact"/>
        <w:rPr>
          <w:rFonts w:hint="eastAsia" w:ascii="宋体" w:hAnsi="宋体" w:cs="宋体"/>
        </w:rPr>
      </w:pPr>
      <w:r>
        <w:rPr>
          <w:rFonts w:hint="eastAsia" w:ascii="宋体" w:hAnsi="宋体" w:cs="宋体"/>
        </w:rPr>
        <w:t>技术投标文件无规定排版格式，由投标人自拟，但相关制作要求按招标文件具体条款执行。</w:t>
      </w:r>
    </w:p>
    <w:p>
      <w:pPr>
        <w:spacing w:line="440" w:lineRule="exact"/>
        <w:rPr>
          <w:rFonts w:hint="eastAsia" w:ascii="宋体" w:hAnsi="宋体" w:cs="宋体"/>
          <w:b/>
          <w:bCs/>
        </w:rPr>
        <w:sectPr>
          <w:footerReference r:id="rId6" w:type="default"/>
          <w:pgSz w:w="11905" w:h="16838"/>
          <w:pgMar w:top="1440" w:right="1803" w:bottom="1440" w:left="1803" w:header="850" w:footer="992" w:gutter="0"/>
          <w:pgNumType w:fmt="decimal"/>
          <w:cols w:space="720" w:num="1"/>
          <w:docGrid w:type="lines" w:linePitch="325" w:charSpace="0"/>
        </w:sectPr>
      </w:pPr>
      <w:r>
        <w:rPr>
          <w:rFonts w:hint="eastAsia" w:ascii="宋体" w:hAnsi="宋体" w:cs="宋体"/>
          <w:b/>
          <w:bCs/>
        </w:rPr>
        <w:t>技术投标文件总页码（不包括封面、封底、目录）须控制在100页（含）内，双面打印。若不按此要求编制，评标委员会可在技术部分酌情扣分。</w:t>
      </w:r>
    </w:p>
    <w:bookmarkEnd w:id="446"/>
    <w:bookmarkEnd w:id="447"/>
    <w:bookmarkEnd w:id="448"/>
    <w:bookmarkEnd w:id="449"/>
    <w:bookmarkEnd w:id="450"/>
    <w:p>
      <w:pPr>
        <w:jc w:val="center"/>
        <w:rPr>
          <w:rFonts w:hint="eastAsia" w:ascii="宋体" w:hAnsi="宋体" w:cs="宋体"/>
          <w:b/>
          <w:sz w:val="36"/>
          <w:szCs w:val="36"/>
        </w:rPr>
      </w:pPr>
      <w:bookmarkStart w:id="460" w:name="_Toc2384"/>
      <w:bookmarkStart w:id="461" w:name="_Toc12098"/>
      <w:bookmarkStart w:id="462" w:name="_Toc2344"/>
      <w:bookmarkStart w:id="463" w:name="_Toc14418"/>
      <w:bookmarkStart w:id="464" w:name="_Toc32222"/>
      <w:bookmarkStart w:id="465" w:name="_Toc12698"/>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第二批劳务合作项目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（报价投标文件）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Pr>
        <w:keepNext/>
        <w:keepLines/>
        <w:spacing w:line="440" w:lineRule="exact"/>
        <w:jc w:val="center"/>
        <w:outlineLvl w:val="0"/>
        <w:rPr>
          <w:rFonts w:hint="eastAsia" w:ascii="宋体" w:hAnsi="宋体" w:cs="宋体"/>
          <w:b/>
          <w:bCs/>
          <w:kern w:val="0"/>
          <w:sz w:val="32"/>
          <w:szCs w:val="32"/>
        </w:rPr>
      </w:pPr>
      <w:bookmarkStart w:id="466" w:name="_Toc14438"/>
      <w:r>
        <w:rPr>
          <w:rFonts w:hint="eastAsia" w:ascii="宋体" w:hAnsi="宋体" w:cs="宋体"/>
          <w:b/>
          <w:bCs/>
          <w:kern w:val="0"/>
          <w:sz w:val="32"/>
          <w:szCs w:val="32"/>
          <w:lang w:val="en-US" w:eastAsia="zh-CN"/>
        </w:rPr>
        <w:t>一、</w:t>
      </w:r>
      <w:r>
        <w:rPr>
          <w:rFonts w:hint="eastAsia" w:ascii="宋体" w:hAnsi="宋体" w:cs="宋体"/>
          <w:b/>
          <w:bCs/>
          <w:kern w:val="0"/>
          <w:sz w:val="32"/>
          <w:szCs w:val="32"/>
        </w:rPr>
        <w:t>投标报价表</w:t>
      </w:r>
      <w:bookmarkEnd w:id="466"/>
    </w:p>
    <w:tbl>
      <w:tblPr>
        <w:tblStyle w:val="18"/>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不含税投标总报价(人民币小写，精确到分)</w:t>
            </w:r>
          </w:p>
        </w:tc>
        <w:tc>
          <w:tcPr>
            <w:tcW w:w="3150" w:type="dxa"/>
            <w:vAlign w:val="center"/>
          </w:tcPr>
          <w:p>
            <w:pPr>
              <w:pStyle w:val="9"/>
              <w:spacing w:line="440" w:lineRule="exact"/>
              <w:ind w:left="0"/>
              <w:jc w:val="center"/>
              <w:rPr>
                <w:rFonts w:hint="eastAsia" w:ascii="宋体" w:hAnsi="宋体" w:eastAsia="宋体" w:cs="宋体"/>
                <w:b/>
                <w:bCs/>
                <w:kern w:val="2"/>
                <w:sz w:val="21"/>
                <w:szCs w:val="24"/>
              </w:rPr>
            </w:pPr>
          </w:p>
        </w:tc>
        <w:tc>
          <w:tcPr>
            <w:tcW w:w="1245" w:type="dxa"/>
            <w:vAlign w:val="center"/>
          </w:tcPr>
          <w:p>
            <w:pPr>
              <w:pStyle w:val="9"/>
              <w:spacing w:line="440" w:lineRule="exact"/>
              <w:ind w:left="0"/>
              <w:jc w:val="center"/>
              <w:rPr>
                <w:rFonts w:hint="eastAsia" w:ascii="宋体" w:hAnsi="宋体" w:eastAsia="宋体" w:cs="宋体"/>
                <w:b/>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vAlign w:val="center"/>
          </w:tcPr>
          <w:p>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vAlign w:val="center"/>
          </w:tcPr>
          <w:p>
            <w:pPr>
              <w:pStyle w:val="9"/>
              <w:spacing w:line="440" w:lineRule="exact"/>
              <w:ind w:left="0"/>
              <w:jc w:val="center"/>
              <w:rPr>
                <w:rFonts w:hint="eastAsia" w:ascii="宋体" w:hAnsi="宋体" w:eastAsia="宋体" w:cs="宋体"/>
                <w:bCs/>
                <w:kern w:val="2"/>
                <w:sz w:val="21"/>
                <w:szCs w:val="24"/>
              </w:rPr>
            </w:pPr>
          </w:p>
        </w:tc>
        <w:tc>
          <w:tcPr>
            <w:tcW w:w="1245" w:type="dxa"/>
            <w:vAlign w:val="center"/>
          </w:tcPr>
          <w:p>
            <w:pPr>
              <w:pStyle w:val="9"/>
              <w:spacing w:line="440" w:lineRule="exact"/>
              <w:ind w:left="0"/>
              <w:jc w:val="center"/>
              <w:rPr>
                <w:rFonts w:hint="eastAsia" w:ascii="宋体" w:hAnsi="宋体" w:eastAsia="宋体" w:cs="宋体"/>
                <w:bCs/>
                <w:kern w:val="2"/>
                <w:sz w:val="21"/>
                <w:szCs w:val="24"/>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注：1.本表包括了投标人的全部工作内容及其费用；</w:t>
      </w:r>
    </w:p>
    <w:p>
      <w:pPr>
        <w:spacing w:line="440" w:lineRule="exact"/>
        <w:ind w:left="-21" w:firstLine="441"/>
        <w:rPr>
          <w:rFonts w:hint="eastAsia" w:ascii="宋体" w:hAnsi="宋体" w:cs="宋体"/>
          <w:b/>
          <w:bCs/>
        </w:rPr>
      </w:pPr>
      <w:r>
        <w:rPr>
          <w:rFonts w:hint="eastAsia" w:ascii="宋体" w:hAnsi="宋体" w:cs="宋体"/>
          <w:b/>
          <w:bCs/>
        </w:rPr>
        <w:t>2.含税投标总报价不得高于招标控制价，否则投标文件按废标处理。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ind w:firstLine="403" w:firstLineChars="192"/>
        <w:jc w:val="right"/>
        <w:rPr>
          <w:rFonts w:hint="eastAsia"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keepLines/>
        <w:spacing w:line="440" w:lineRule="exact"/>
        <w:jc w:val="center"/>
        <w:outlineLvl w:val="0"/>
        <w:rPr>
          <w:rFonts w:hint="eastAsia" w:ascii="宋体" w:hAnsi="宋体" w:cs="宋体"/>
          <w:b/>
          <w:bCs/>
          <w:kern w:val="0"/>
          <w:sz w:val="32"/>
          <w:szCs w:val="32"/>
        </w:rPr>
      </w:pPr>
      <w:r>
        <w:rPr>
          <w:rFonts w:hint="eastAsia" w:ascii="宋体" w:hAnsi="宋体" w:cs="宋体"/>
          <w:b/>
          <w:bCs/>
          <w:kern w:val="0"/>
          <w:sz w:val="32"/>
          <w:szCs w:val="32"/>
        </w:rPr>
        <w:br w:type="page"/>
      </w:r>
      <w:bookmarkStart w:id="467" w:name="_Toc25339"/>
      <w:bookmarkStart w:id="468" w:name="_Toc19809"/>
      <w:bookmarkStart w:id="469" w:name="_Toc21795"/>
      <w:r>
        <w:rPr>
          <w:rFonts w:hint="eastAsia" w:ascii="宋体" w:hAnsi="宋体" w:cs="宋体"/>
          <w:b/>
          <w:bCs/>
          <w:kern w:val="0"/>
          <w:sz w:val="32"/>
          <w:szCs w:val="32"/>
          <w:lang w:val="en-US" w:eastAsia="zh-CN"/>
        </w:rPr>
        <w:t>二、</w:t>
      </w:r>
      <w:r>
        <w:rPr>
          <w:rFonts w:hint="eastAsia" w:ascii="宋体" w:hAnsi="宋体" w:cs="宋体"/>
          <w:b/>
          <w:bCs/>
          <w:kern w:val="0"/>
          <w:sz w:val="32"/>
          <w:szCs w:val="32"/>
        </w:rPr>
        <w:t>投标报价明细表</w:t>
      </w:r>
      <w:bookmarkEnd w:id="467"/>
      <w:bookmarkEnd w:id="468"/>
      <w:bookmarkEnd w:id="469"/>
    </w:p>
    <w:tbl>
      <w:tblPr>
        <w:tblStyle w:val="19"/>
        <w:tblW w:w="9018" w:type="dxa"/>
        <w:tblInd w:w="-1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1065"/>
        <w:gridCol w:w="1690"/>
        <w:gridCol w:w="1856"/>
        <w:gridCol w:w="20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389"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岗位</w:t>
            </w:r>
          </w:p>
        </w:tc>
        <w:tc>
          <w:tcPr>
            <w:tcW w:w="1065"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数量①</w:t>
            </w:r>
          </w:p>
        </w:tc>
        <w:tc>
          <w:tcPr>
            <w:tcW w:w="1690"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szCs w:val="21"/>
              </w:rPr>
              <w:t>服务期限②（月）</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szCs w:val="21"/>
              </w:rPr>
            </w:pPr>
            <w:r>
              <w:rPr>
                <w:rFonts w:hint="eastAsia" w:ascii="宋体" w:hAnsi="宋体" w:cs="宋体"/>
                <w:b/>
                <w:bCs/>
                <w:szCs w:val="21"/>
                <w:lang w:val="en-US" w:eastAsia="zh-CN"/>
              </w:rPr>
              <w:t>投标</w:t>
            </w:r>
            <w:r>
              <w:rPr>
                <w:rFonts w:hint="eastAsia" w:ascii="宋体" w:hAnsi="宋体" w:cs="宋体"/>
                <w:b/>
                <w:bCs/>
                <w:szCs w:val="21"/>
              </w:rPr>
              <w:t>单价③</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val="en-US" w:eastAsia="zh-CN" w:bidi="ar"/>
              </w:rPr>
              <w:t>（元/人*月）</w:t>
            </w:r>
          </w:p>
        </w:tc>
        <w:tc>
          <w:tcPr>
            <w:tcW w:w="2018" w:type="dxa"/>
            <w:tcBorders>
              <w:tl2br w:val="nil"/>
              <w:tr2bl w:val="nil"/>
            </w:tcBorders>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szCs w:val="21"/>
              </w:rPr>
              <w:t>小计（元）</w:t>
            </w:r>
          </w:p>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0"/>
                <w:kern w:val="0"/>
                <w:szCs w:val="21"/>
                <w:lang w:bidi="ar"/>
              </w:rPr>
              <w:t>=①*②*③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案场主管</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cs="宋体"/>
                <w:b/>
                <w:bCs/>
                <w:color w:val="000008"/>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礼宾领班</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cs="宋体"/>
                <w:b/>
                <w:bCs/>
                <w:color w:val="000008"/>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礼宾</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5</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客服</w:t>
            </w:r>
            <w:r>
              <w:rPr>
                <w:rStyle w:val="33"/>
                <w:b w:val="0"/>
                <w:bCs w:val="0"/>
                <w:sz w:val="21"/>
                <w:szCs w:val="21"/>
                <w:lang w:val="en-US" w:eastAsia="zh-CN" w:bidi="ar"/>
              </w:rPr>
              <w:t>领班</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客服</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6</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保洁员</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8</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89"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夜班门岗</w:t>
            </w:r>
          </w:p>
        </w:tc>
        <w:tc>
          <w:tcPr>
            <w:tcW w:w="1065"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w:t>
            </w:r>
          </w:p>
        </w:tc>
        <w:tc>
          <w:tcPr>
            <w:tcW w:w="1690" w:type="dxa"/>
            <w:tcBorders>
              <w:tl2br w:val="nil"/>
              <w:tr2bl w:val="nil"/>
            </w:tcBorders>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856"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000" w:type="dxa"/>
            <w:gridSpan w:val="4"/>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r>
              <w:rPr>
                <w:rFonts w:hint="eastAsia" w:ascii="宋体" w:hAnsi="宋体" w:cs="宋体"/>
                <w:b/>
                <w:bCs/>
                <w:color w:val="000008"/>
                <w:kern w:val="0"/>
                <w:szCs w:val="21"/>
                <w:lang w:bidi="ar"/>
              </w:rPr>
              <w:t>合计</w:t>
            </w:r>
          </w:p>
        </w:tc>
        <w:tc>
          <w:tcPr>
            <w:tcW w:w="2018" w:type="dxa"/>
            <w:tcBorders>
              <w:tl2br w:val="nil"/>
              <w:tr2bl w:val="nil"/>
            </w:tcBorders>
            <w:vAlign w:val="center"/>
          </w:tcPr>
          <w:p>
            <w:pPr>
              <w:autoSpaceDE w:val="0"/>
              <w:autoSpaceDN w:val="0"/>
              <w:spacing w:line="360" w:lineRule="exact"/>
              <w:jc w:val="center"/>
              <w:rPr>
                <w:rFonts w:hint="eastAsia" w:ascii="宋体" w:hAnsi="宋体" w:cs="宋体"/>
                <w:b/>
                <w:bCs/>
                <w:color w:val="000008"/>
                <w:kern w:val="0"/>
                <w:szCs w:val="21"/>
                <w:lang w:bidi="ar"/>
              </w:rPr>
            </w:pPr>
          </w:p>
        </w:tc>
      </w:tr>
    </w:tbl>
    <w:p>
      <w:pPr>
        <w:widowControl/>
        <w:spacing w:line="440" w:lineRule="exact"/>
        <w:ind w:right="-739" w:rightChars="-352"/>
        <w:rPr>
          <w:rFonts w:hint="eastAsia" w:ascii="宋体" w:hAnsi="宋体" w:cs="宋体"/>
          <w:b/>
          <w:bCs/>
        </w:rPr>
      </w:pPr>
      <w:r>
        <w:rPr>
          <w:rFonts w:hint="eastAsia" w:ascii="宋体" w:hAnsi="宋体" w:cs="宋体"/>
          <w:b/>
          <w:bCs/>
        </w:rPr>
        <w:t>注：1.所报价格均为</w:t>
      </w:r>
      <w:r>
        <w:rPr>
          <w:rFonts w:hint="eastAsia" w:ascii="宋体" w:hAnsi="宋体" w:cs="宋体"/>
          <w:b/>
          <w:bCs/>
          <w:u w:val="single"/>
        </w:rPr>
        <w:t>含税价</w:t>
      </w:r>
      <w:r>
        <w:rPr>
          <w:rFonts w:hint="eastAsia" w:ascii="宋体" w:hAnsi="宋体" w:cs="宋体"/>
          <w:b/>
          <w:bCs/>
        </w:rPr>
        <w:t>，报价须按照“四舍五入”原则保留两位小数。</w:t>
      </w:r>
    </w:p>
    <w:p>
      <w:pPr>
        <w:widowControl/>
        <w:spacing w:line="440" w:lineRule="exact"/>
        <w:ind w:right="-739" w:rightChars="-352" w:firstLine="422" w:firstLineChars="200"/>
        <w:rPr>
          <w:rFonts w:hint="eastAsia" w:ascii="宋体" w:hAnsi="宋体" w:cs="宋体"/>
          <w:b/>
          <w:bCs/>
        </w:rPr>
      </w:pPr>
      <w:r>
        <w:rPr>
          <w:rFonts w:hint="eastAsia" w:ascii="宋体" w:hAnsi="宋体" w:cs="宋体"/>
          <w:b/>
          <w:bCs/>
        </w:rPr>
        <w:t>2.含税投标单价不得高于限价，否则投标文件按废标处理。</w:t>
      </w:r>
    </w:p>
    <w:p>
      <w:pPr>
        <w:spacing w:line="440" w:lineRule="exact"/>
        <w:ind w:firstLine="403" w:firstLineChars="192"/>
        <w:jc w:val="righ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r>
        <w:rPr>
          <w:rFonts w:hint="eastAsia" w:ascii="宋体" w:hAnsi="宋体" w:cs="宋体"/>
        </w:rPr>
        <w:br w:type="page"/>
      </w:r>
    </w:p>
    <w:p>
      <w:pPr>
        <w:keepNext/>
        <w:keepLines/>
        <w:spacing w:line="440" w:lineRule="exact"/>
        <w:ind w:right="-733" w:rightChars="-349"/>
        <w:jc w:val="center"/>
        <w:outlineLvl w:val="0"/>
        <w:rPr>
          <w:rFonts w:hint="eastAsia" w:ascii="宋体" w:hAnsi="宋体" w:cs="宋体"/>
          <w:b/>
          <w:bCs/>
          <w:kern w:val="0"/>
          <w:sz w:val="32"/>
          <w:szCs w:val="32"/>
        </w:rPr>
      </w:pPr>
      <w:bookmarkStart w:id="470" w:name="_Toc21290"/>
      <w:r>
        <w:rPr>
          <w:rFonts w:hint="eastAsia" w:ascii="宋体" w:hAnsi="宋体" w:cs="宋体"/>
          <w:b/>
          <w:bCs/>
          <w:kern w:val="0"/>
          <w:sz w:val="32"/>
          <w:szCs w:val="32"/>
          <w:lang w:val="en-US" w:eastAsia="zh-CN"/>
        </w:rPr>
        <w:t>三、人员综合工资分析表</w:t>
      </w:r>
      <w:bookmarkEnd w:id="470"/>
    </w:p>
    <w:p>
      <w:pPr>
        <w:keepNext w:val="0"/>
        <w:keepLines w:val="0"/>
        <w:pageBreakBefore w:val="0"/>
        <w:widowControl/>
        <w:kinsoku/>
        <w:wordWrap/>
        <w:overflowPunct/>
        <w:topLinePunct w:val="0"/>
        <w:autoSpaceDE/>
        <w:autoSpaceDN/>
        <w:bidi w:val="0"/>
        <w:adjustRightInd/>
        <w:snapToGrid/>
        <w:spacing w:line="440" w:lineRule="exact"/>
        <w:ind w:left="0" w:leftChars="0" w:right="-739" w:rightChars="-352" w:firstLine="0" w:firstLineChars="0"/>
        <w:jc w:val="center"/>
        <w:textAlignment w:val="auto"/>
        <w:rPr>
          <w:rFonts w:hint="eastAsia" w:ascii="宋体" w:hAnsi="宋体" w:eastAsia="宋体" w:cs="宋体"/>
          <w:b/>
          <w:bCs/>
          <w:color w:val="000008"/>
          <w:kern w:val="0"/>
          <w:sz w:val="28"/>
          <w:szCs w:val="28"/>
          <w:lang w:val="en-US" w:eastAsia="zh-CN" w:bidi="ar"/>
        </w:rPr>
      </w:pPr>
      <w:r>
        <w:rPr>
          <w:rFonts w:hint="eastAsia" w:ascii="宋体" w:hAnsi="宋体" w:eastAsia="宋体" w:cs="宋体"/>
          <w:b/>
          <w:bCs/>
          <w:color w:val="000008"/>
          <w:kern w:val="0"/>
          <w:sz w:val="28"/>
          <w:szCs w:val="28"/>
          <w:lang w:val="en-US" w:eastAsia="zh-CN" w:bidi="ar"/>
        </w:rPr>
        <w:t>案场主管</w:t>
      </w:r>
    </w:p>
    <w:tbl>
      <w:tblPr>
        <w:tblStyle w:val="19"/>
        <w:tblW w:w="915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25"/>
        <w:gridCol w:w="2002"/>
        <w:gridCol w:w="4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序号</w:t>
            </w:r>
          </w:p>
        </w:tc>
        <w:tc>
          <w:tcPr>
            <w:tcW w:w="1925"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项目</w:t>
            </w:r>
          </w:p>
        </w:tc>
        <w:tc>
          <w:tcPr>
            <w:tcW w:w="2002"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价格</w:t>
            </w:r>
            <w:r>
              <w:rPr>
                <w:rFonts w:hint="eastAsia" w:ascii="宋体" w:hAnsi="宋体" w:eastAsia="宋体" w:cs="宋体"/>
                <w:b/>
                <w:bCs/>
                <w:color w:val="000008"/>
                <w:kern w:val="0"/>
                <w:sz w:val="18"/>
                <w:szCs w:val="18"/>
                <w:highlight w:val="none"/>
                <w:lang w:eastAsia="zh-CN" w:bidi="ar"/>
              </w:rPr>
              <w:t>（</w:t>
            </w:r>
            <w:r>
              <w:rPr>
                <w:rFonts w:hint="eastAsia" w:ascii="宋体" w:hAnsi="宋体" w:eastAsia="宋体" w:cs="宋体"/>
                <w:b/>
                <w:bCs/>
                <w:color w:val="000008"/>
                <w:kern w:val="0"/>
                <w:sz w:val="18"/>
                <w:szCs w:val="18"/>
                <w:highlight w:val="none"/>
                <w:lang w:val="en-US" w:eastAsia="zh-CN" w:bidi="ar"/>
              </w:rPr>
              <w:t>元/人*月</w:t>
            </w:r>
            <w:r>
              <w:rPr>
                <w:rFonts w:hint="eastAsia" w:ascii="宋体" w:hAnsi="宋体" w:eastAsia="宋体" w:cs="宋体"/>
                <w:b/>
                <w:bCs/>
                <w:color w:val="000008"/>
                <w:kern w:val="0"/>
                <w:sz w:val="18"/>
                <w:szCs w:val="18"/>
                <w:highlight w:val="none"/>
                <w:lang w:eastAsia="zh-CN" w:bidi="ar"/>
              </w:rPr>
              <w:t>）</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1</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基本工资与社会保险费及公积金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（个人和企业部分）</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5500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2</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岗位工资</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3）最高不超过800元/人*月。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3</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绩效</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650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w:t>
            </w:r>
            <w:r>
              <w:rPr>
                <w:rFonts w:hint="eastAsia" w:ascii="宋体" w:hAnsi="宋体" w:eastAsia="宋体" w:cs="宋体"/>
                <w:i w:val="0"/>
                <w:iCs w:val="0"/>
                <w:color w:val="000000"/>
                <w:kern w:val="2"/>
                <w:sz w:val="18"/>
                <w:szCs w:val="18"/>
                <w:highlight w:val="none"/>
                <w:u w:val="none"/>
                <w:lang w:val="en-US" w:bidi="ar-SA"/>
              </w:rPr>
              <w:t>报价时按固定金额报价</w:t>
            </w:r>
            <w:r>
              <w:rPr>
                <w:rFonts w:hint="eastAsia" w:ascii="宋体" w:hAnsi="宋体" w:eastAsia="宋体" w:cs="宋体"/>
                <w:i w:val="0"/>
                <w:iCs w:val="0"/>
                <w:color w:val="000000"/>
                <w:kern w:val="2"/>
                <w:sz w:val="18"/>
                <w:szCs w:val="18"/>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2）支付时按考核情况据实结算；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2"/>
                <w:sz w:val="18"/>
                <w:szCs w:val="18"/>
                <w:highlight w:val="none"/>
                <w:u w:val="none"/>
                <w:lang w:val="en-US" w:eastAsia="zh-CN" w:bidi="ar-SA"/>
              </w:rPr>
              <w:t>3）最高不超过650元/人*月。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4</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年终绩效</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2）该报价系每年年终绩效分摊到每个月的费用，实际支付时在年终绩效发放后据实结算；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bidi="ar-SA"/>
              </w:rPr>
              <w:t>3）最高不超过</w:t>
            </w:r>
            <w:r>
              <w:rPr>
                <w:rFonts w:hint="eastAsia" w:ascii="宋体" w:hAnsi="宋体" w:eastAsia="宋体" w:cs="宋体"/>
                <w:i w:val="0"/>
                <w:iCs w:val="0"/>
                <w:color w:val="000000"/>
                <w:kern w:val="2"/>
                <w:sz w:val="18"/>
                <w:szCs w:val="18"/>
                <w:highlight w:val="none"/>
                <w:u w:val="none"/>
                <w:lang w:val="en-US" w:eastAsia="zh-CN" w:bidi="ar-SA"/>
              </w:rPr>
              <w:t>4200</w:t>
            </w:r>
            <w:r>
              <w:rPr>
                <w:rFonts w:hint="eastAsia" w:ascii="宋体" w:hAnsi="宋体" w:eastAsia="宋体" w:cs="宋体"/>
                <w:i w:val="0"/>
                <w:iCs w:val="0"/>
                <w:color w:val="000000"/>
                <w:kern w:val="2"/>
                <w:sz w:val="18"/>
                <w:szCs w:val="18"/>
                <w:highlight w:val="none"/>
                <w:u w:val="none"/>
                <w:lang w:val="en-US" w:bidi="ar-SA"/>
              </w:rPr>
              <w:t>元/人*</w:t>
            </w:r>
            <w:r>
              <w:rPr>
                <w:rFonts w:hint="eastAsia" w:ascii="宋体" w:hAnsi="宋体" w:eastAsia="宋体" w:cs="宋体"/>
                <w:i w:val="0"/>
                <w:iCs w:val="0"/>
                <w:color w:val="000000"/>
                <w:kern w:val="2"/>
                <w:sz w:val="18"/>
                <w:szCs w:val="18"/>
                <w:highlight w:val="none"/>
                <w:u w:val="none"/>
                <w:lang w:val="en-US" w:eastAsia="zh-CN" w:bidi="ar-SA"/>
              </w:rPr>
              <w:t>年</w:t>
            </w:r>
            <w:r>
              <w:rPr>
                <w:rFonts w:hint="eastAsia" w:ascii="宋体" w:hAnsi="宋体" w:eastAsia="宋体" w:cs="宋体"/>
                <w:i w:val="0"/>
                <w:iCs w:val="0"/>
                <w:color w:val="000000"/>
                <w:kern w:val="2"/>
                <w:sz w:val="18"/>
                <w:szCs w:val="18"/>
                <w:highlight w:val="none"/>
                <w:u w:val="none"/>
                <w:lang w:val="en-US"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5</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加班费</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6</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福利费</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2）该报价系每年福利费分摊到每个月的费用，实际支付时在端午节、中秋节和春节福利费发放后据实结算；</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3）福利费为1200元/人*年。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7</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餐补</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2"/>
                <w:sz w:val="18"/>
                <w:szCs w:val="18"/>
                <w:highlight w:val="none"/>
                <w:u w:val="none"/>
                <w:lang w:val="en-US" w:bidi="ar-SA"/>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8</w:t>
            </w:r>
          </w:p>
        </w:tc>
        <w:tc>
          <w:tcPr>
            <w:tcW w:w="192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高温费</w:t>
            </w:r>
          </w:p>
        </w:tc>
        <w:tc>
          <w:tcPr>
            <w:tcW w:w="2002"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2）该报价系每年高温费分摊到每个月的费用；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3）6、7、8、9四个月，高温费为300元/人*月。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9</w:t>
            </w:r>
          </w:p>
        </w:tc>
        <w:tc>
          <w:tcPr>
            <w:tcW w:w="192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服务费</w:t>
            </w:r>
          </w:p>
        </w:tc>
        <w:tc>
          <w:tcPr>
            <w:tcW w:w="20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val="en-US" w:eastAsia="zh-CN" w:bidi="ar"/>
              </w:rPr>
              <w:t>服务费=（上述序号</w:t>
            </w:r>
            <w:r>
              <w:rPr>
                <w:rFonts w:hint="eastAsia" w:ascii="宋体" w:hAnsi="宋体" w:eastAsia="宋体" w:cs="宋体"/>
                <w:b w:val="0"/>
                <w:bCs w:val="0"/>
                <w:color w:val="000008"/>
                <w:kern w:val="0"/>
                <w:sz w:val="18"/>
                <w:szCs w:val="18"/>
                <w:highlight w:val="none"/>
                <w:lang w:val="en-US" w:eastAsia="zh-CN" w:bidi="ar"/>
              </w:rPr>
              <w:t>1+2+3+4+5+6+7+8</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none"/>
                <w:lang w:val="en-US" w:eastAsia="zh-CN"/>
              </w:rPr>
              <w:t>%</w:t>
            </w:r>
          </w:p>
        </w:tc>
        <w:tc>
          <w:tcPr>
            <w:tcW w:w="45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1）自由报价部分；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服务费包括风险管控金和管理费等</w:t>
            </w:r>
            <w:r>
              <w:rPr>
                <w:rFonts w:hint="eastAsia" w:ascii="宋体" w:hAnsi="宋体" w:eastAsia="宋体" w:cs="宋体"/>
                <w:color w:val="auto"/>
                <w:kern w:val="0"/>
                <w:sz w:val="18"/>
                <w:szCs w:val="18"/>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2" w:type="dxa"/>
            <w:gridSpan w:val="2"/>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b w:val="0"/>
                <w:bCs w:val="0"/>
                <w:color w:val="000008"/>
                <w:kern w:val="0"/>
                <w:sz w:val="18"/>
                <w:szCs w:val="18"/>
                <w:highlight w:val="none"/>
                <w:lang w:val="en-US" w:eastAsia="zh-CN" w:bidi="ar"/>
              </w:rPr>
              <w:t>合计=上述序号1至9之和</w:t>
            </w:r>
          </w:p>
        </w:tc>
        <w:tc>
          <w:tcPr>
            <w:tcW w:w="20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360" w:firstLineChars="200"/>
              <w:jc w:val="both"/>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rPr>
              <w:t>元/人*月</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b w:val="0"/>
                <w:bCs w:val="0"/>
                <w:color w:val="000008"/>
                <w:kern w:val="0"/>
                <w:sz w:val="18"/>
                <w:szCs w:val="18"/>
                <w:highlight w:val="none"/>
                <w:lang w:val="en-US" w:eastAsia="zh-CN" w:bidi="ar"/>
              </w:rPr>
            </w:pPr>
          </w:p>
        </w:tc>
      </w:tr>
    </w:tbl>
    <w:p>
      <w:pPr>
        <w:spacing w:line="440" w:lineRule="exact"/>
        <w:jc w:val="both"/>
        <w:rPr>
          <w:rFonts w:hint="eastAsia" w:ascii="宋体" w:hAnsi="宋体" w:eastAsia="宋体" w:cs="宋体"/>
          <w:color w:val="auto"/>
        </w:rPr>
      </w:pPr>
      <w:r>
        <w:rPr>
          <w:rFonts w:hint="eastAsia" w:ascii="宋体" w:hAnsi="宋体" w:eastAsia="宋体" w:cs="宋体"/>
          <w:b/>
          <w:bCs/>
        </w:rPr>
        <w:t>注：</w:t>
      </w:r>
      <w:r>
        <w:rPr>
          <w:rFonts w:hint="eastAsia" w:ascii="宋体" w:hAnsi="宋体" w:eastAsia="宋体" w:cs="宋体"/>
          <w:b/>
          <w:bCs/>
          <w:lang w:val="en-US" w:eastAsia="zh-CN"/>
        </w:rPr>
        <w:t>所报价格均为</w:t>
      </w:r>
      <w:r>
        <w:rPr>
          <w:rFonts w:hint="eastAsia" w:ascii="宋体" w:hAnsi="宋体" w:eastAsia="宋体" w:cs="宋体"/>
          <w:b/>
          <w:bCs/>
          <w:u w:val="single"/>
          <w:lang w:val="en-US" w:eastAsia="zh-CN"/>
        </w:rPr>
        <w:t>含税价</w:t>
      </w:r>
      <w:r>
        <w:rPr>
          <w:rFonts w:hint="eastAsia" w:ascii="宋体" w:hAnsi="宋体" w:eastAsia="宋体" w:cs="宋体"/>
          <w:b/>
          <w:bCs/>
          <w:lang w:val="en-US" w:eastAsia="zh-CN"/>
        </w:rPr>
        <w:t>，报价须按照“四舍五入”原则保留两位小数。</w:t>
      </w:r>
    </w:p>
    <w:p>
      <w:pPr>
        <w:rPr>
          <w:rFonts w:hint="eastAsia" w:ascii="宋体" w:hAnsi="宋体" w:eastAsia="宋体" w:cs="宋体"/>
          <w:b/>
          <w:bCs/>
          <w:color w:val="000008"/>
          <w:kern w:val="0"/>
          <w:sz w:val="28"/>
          <w:szCs w:val="28"/>
          <w:lang w:val="en-US" w:eastAsia="zh-CN" w:bidi="ar"/>
        </w:rPr>
      </w:pPr>
      <w:r>
        <w:rPr>
          <w:rFonts w:hint="eastAsia" w:ascii="宋体" w:hAnsi="宋体" w:eastAsia="宋体" w:cs="宋体"/>
          <w:b/>
          <w:bCs/>
          <w:color w:val="000008"/>
          <w:kern w:val="0"/>
          <w:sz w:val="28"/>
          <w:szCs w:val="28"/>
          <w:lang w:val="en-US" w:eastAsia="zh-CN" w:bidi="ar"/>
        </w:rPr>
        <w:br w:type="page"/>
      </w:r>
    </w:p>
    <w:p>
      <w:pPr>
        <w:keepNext w:val="0"/>
        <w:keepLines w:val="0"/>
        <w:pageBreakBefore w:val="0"/>
        <w:widowControl/>
        <w:kinsoku/>
        <w:wordWrap/>
        <w:overflowPunct/>
        <w:topLinePunct w:val="0"/>
        <w:autoSpaceDE/>
        <w:autoSpaceDN/>
        <w:bidi w:val="0"/>
        <w:adjustRightInd/>
        <w:snapToGrid/>
        <w:spacing w:line="440" w:lineRule="exact"/>
        <w:ind w:left="0" w:leftChars="0" w:right="-739" w:rightChars="-352" w:firstLine="0" w:firstLineChars="0"/>
        <w:jc w:val="center"/>
        <w:textAlignment w:val="auto"/>
        <w:rPr>
          <w:rFonts w:hint="eastAsia" w:ascii="宋体" w:hAnsi="宋体" w:eastAsia="宋体" w:cs="宋体"/>
          <w:b/>
          <w:bCs/>
          <w:color w:val="000008"/>
          <w:kern w:val="0"/>
          <w:sz w:val="28"/>
          <w:szCs w:val="28"/>
          <w:lang w:val="en-US" w:eastAsia="zh-CN" w:bidi="ar"/>
        </w:rPr>
      </w:pPr>
      <w:r>
        <w:rPr>
          <w:rFonts w:hint="eastAsia" w:ascii="宋体" w:hAnsi="宋体" w:eastAsia="宋体" w:cs="宋体"/>
          <w:b/>
          <w:bCs/>
          <w:color w:val="000008"/>
          <w:kern w:val="0"/>
          <w:sz w:val="28"/>
          <w:szCs w:val="28"/>
          <w:lang w:val="en-US" w:eastAsia="zh-CN" w:bidi="ar"/>
        </w:rPr>
        <w:t>礼宾（领班）</w:t>
      </w:r>
    </w:p>
    <w:tbl>
      <w:tblPr>
        <w:tblStyle w:val="19"/>
        <w:tblW w:w="915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23"/>
        <w:gridCol w:w="2004"/>
        <w:gridCol w:w="4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序号</w:t>
            </w:r>
          </w:p>
        </w:tc>
        <w:tc>
          <w:tcPr>
            <w:tcW w:w="1923"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项目</w:t>
            </w:r>
          </w:p>
        </w:tc>
        <w:tc>
          <w:tcPr>
            <w:tcW w:w="2004"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价格</w:t>
            </w:r>
            <w:r>
              <w:rPr>
                <w:rFonts w:hint="eastAsia" w:ascii="宋体" w:hAnsi="宋体" w:eastAsia="宋体" w:cs="宋体"/>
                <w:b/>
                <w:bCs/>
                <w:color w:val="000008"/>
                <w:kern w:val="0"/>
                <w:sz w:val="18"/>
                <w:szCs w:val="18"/>
                <w:highlight w:val="none"/>
                <w:lang w:eastAsia="zh-CN" w:bidi="ar"/>
              </w:rPr>
              <w:t>（</w:t>
            </w:r>
            <w:r>
              <w:rPr>
                <w:rFonts w:hint="eastAsia" w:ascii="宋体" w:hAnsi="宋体" w:eastAsia="宋体" w:cs="宋体"/>
                <w:b/>
                <w:bCs/>
                <w:color w:val="000008"/>
                <w:kern w:val="0"/>
                <w:sz w:val="18"/>
                <w:szCs w:val="18"/>
                <w:highlight w:val="none"/>
                <w:lang w:val="en-US" w:eastAsia="zh-CN" w:bidi="ar"/>
              </w:rPr>
              <w:t>元/人*月</w:t>
            </w:r>
            <w:r>
              <w:rPr>
                <w:rFonts w:hint="eastAsia" w:ascii="宋体" w:hAnsi="宋体" w:eastAsia="宋体" w:cs="宋体"/>
                <w:b/>
                <w:bCs/>
                <w:color w:val="000008"/>
                <w:kern w:val="0"/>
                <w:sz w:val="18"/>
                <w:szCs w:val="18"/>
                <w:highlight w:val="none"/>
                <w:lang w:eastAsia="zh-CN" w:bidi="ar"/>
              </w:rPr>
              <w:t>）</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1</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基本工资与社会保险费及公积金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（个人和企业部分）</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4600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2</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岗位工资</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2）最高不超过800元/人*月。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3</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绩效</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w:t>
            </w:r>
            <w:r>
              <w:rPr>
                <w:rFonts w:hint="eastAsia" w:ascii="宋体" w:hAnsi="宋体" w:eastAsia="宋体" w:cs="宋体"/>
                <w:i w:val="0"/>
                <w:iCs w:val="0"/>
                <w:color w:val="000000"/>
                <w:kern w:val="2"/>
                <w:sz w:val="18"/>
                <w:szCs w:val="18"/>
                <w:highlight w:val="none"/>
                <w:u w:val="none"/>
                <w:lang w:val="en-US" w:bidi="ar-SA"/>
              </w:rPr>
              <w:t>报价时按固定金额报价</w:t>
            </w:r>
            <w:r>
              <w:rPr>
                <w:rFonts w:hint="eastAsia" w:ascii="宋体" w:hAnsi="宋体" w:eastAsia="宋体" w:cs="宋体"/>
                <w:i w:val="0"/>
                <w:iCs w:val="0"/>
                <w:color w:val="000000"/>
                <w:kern w:val="2"/>
                <w:sz w:val="18"/>
                <w:szCs w:val="18"/>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2）支付时按考核情况据实结算；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2"/>
                <w:sz w:val="18"/>
                <w:szCs w:val="18"/>
                <w:highlight w:val="none"/>
                <w:u w:val="none"/>
                <w:lang w:val="en-US" w:eastAsia="zh-CN" w:bidi="ar-SA"/>
              </w:rPr>
              <w:t>3）最高不超过200元/人*月。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4</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年终绩效</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2）该报价系每年年终绩效分摊到每个月的费用；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bidi="ar-SA"/>
              </w:rPr>
              <w:t>3）最高不超过</w:t>
            </w:r>
            <w:r>
              <w:rPr>
                <w:rFonts w:hint="eastAsia" w:ascii="宋体" w:hAnsi="宋体" w:eastAsia="宋体" w:cs="宋体"/>
                <w:i w:val="0"/>
                <w:iCs w:val="0"/>
                <w:color w:val="000000"/>
                <w:kern w:val="2"/>
                <w:sz w:val="18"/>
                <w:szCs w:val="18"/>
                <w:highlight w:val="none"/>
                <w:u w:val="none"/>
                <w:lang w:val="en-US" w:eastAsia="zh-CN" w:bidi="ar-SA"/>
              </w:rPr>
              <w:t>2400</w:t>
            </w:r>
            <w:r>
              <w:rPr>
                <w:rFonts w:hint="eastAsia" w:ascii="宋体" w:hAnsi="宋体" w:eastAsia="宋体" w:cs="宋体"/>
                <w:i w:val="0"/>
                <w:iCs w:val="0"/>
                <w:color w:val="000000"/>
                <w:kern w:val="2"/>
                <w:sz w:val="18"/>
                <w:szCs w:val="18"/>
                <w:highlight w:val="none"/>
                <w:u w:val="none"/>
                <w:lang w:val="en-US" w:bidi="ar-SA"/>
              </w:rPr>
              <w:t>元/人*</w:t>
            </w:r>
            <w:r>
              <w:rPr>
                <w:rFonts w:hint="eastAsia" w:ascii="宋体" w:hAnsi="宋体" w:eastAsia="宋体" w:cs="宋体"/>
                <w:i w:val="0"/>
                <w:iCs w:val="0"/>
                <w:color w:val="000000"/>
                <w:kern w:val="2"/>
                <w:sz w:val="18"/>
                <w:szCs w:val="18"/>
                <w:highlight w:val="none"/>
                <w:u w:val="none"/>
                <w:lang w:val="en-US" w:eastAsia="zh-CN" w:bidi="ar-SA"/>
              </w:rPr>
              <w:t>年</w:t>
            </w:r>
            <w:r>
              <w:rPr>
                <w:rFonts w:hint="eastAsia" w:ascii="宋体" w:hAnsi="宋体" w:eastAsia="宋体" w:cs="宋体"/>
                <w:i w:val="0"/>
                <w:iCs w:val="0"/>
                <w:color w:val="000000"/>
                <w:kern w:val="2"/>
                <w:sz w:val="18"/>
                <w:szCs w:val="18"/>
                <w:highlight w:val="none"/>
                <w:u w:val="none"/>
                <w:lang w:val="en-US"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5</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加班费</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6</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福利费</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2）该报价系每年福利费分摊到每个月的费用；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3）福利费为1200元/人*年。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7</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餐补</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2"/>
                <w:sz w:val="18"/>
                <w:szCs w:val="18"/>
                <w:highlight w:val="none"/>
                <w:u w:val="none"/>
                <w:lang w:val="en-US" w:bidi="ar-SA"/>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8</w:t>
            </w:r>
          </w:p>
        </w:tc>
        <w:tc>
          <w:tcPr>
            <w:tcW w:w="1923"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高温费</w:t>
            </w:r>
          </w:p>
        </w:tc>
        <w:tc>
          <w:tcPr>
            <w:tcW w:w="2004"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2）该报价系每年高温费分摊到每个月的费用；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3）6、7、8、9四个月，高温费为300元/人*月。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9</w:t>
            </w:r>
          </w:p>
        </w:tc>
        <w:tc>
          <w:tcPr>
            <w:tcW w:w="19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服务费</w:t>
            </w:r>
          </w:p>
        </w:tc>
        <w:tc>
          <w:tcPr>
            <w:tcW w:w="20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val="en-US" w:eastAsia="zh-CN" w:bidi="ar"/>
              </w:rPr>
              <w:t>服务费=（上述序号</w:t>
            </w:r>
            <w:r>
              <w:rPr>
                <w:rFonts w:hint="eastAsia" w:ascii="宋体" w:hAnsi="宋体" w:eastAsia="宋体" w:cs="宋体"/>
                <w:b w:val="0"/>
                <w:bCs w:val="0"/>
                <w:color w:val="000008"/>
                <w:kern w:val="0"/>
                <w:sz w:val="18"/>
                <w:szCs w:val="18"/>
                <w:highlight w:val="none"/>
                <w:lang w:val="en-US" w:eastAsia="zh-CN" w:bidi="ar"/>
              </w:rPr>
              <w:t>1+2+3+4+5+6+7+8</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none"/>
                <w:lang w:val="en-US" w:eastAsia="zh-CN"/>
              </w:rPr>
              <w:t>%</w:t>
            </w:r>
          </w:p>
        </w:tc>
        <w:tc>
          <w:tcPr>
            <w:tcW w:w="45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1）自由报价部分；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服务费包括风险管控金和管理费等</w:t>
            </w:r>
            <w:r>
              <w:rPr>
                <w:rFonts w:hint="eastAsia" w:ascii="宋体" w:hAnsi="宋体" w:eastAsia="宋体" w:cs="宋体"/>
                <w:color w:val="auto"/>
                <w:kern w:val="0"/>
                <w:sz w:val="18"/>
                <w:szCs w:val="18"/>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0" w:type="dxa"/>
            <w:gridSpan w:val="2"/>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b w:val="0"/>
                <w:bCs w:val="0"/>
                <w:color w:val="000008"/>
                <w:kern w:val="0"/>
                <w:sz w:val="18"/>
                <w:szCs w:val="18"/>
                <w:highlight w:val="none"/>
                <w:lang w:val="en-US" w:eastAsia="zh-CN" w:bidi="ar"/>
              </w:rPr>
              <w:t>合计=上述序号1至9之和</w:t>
            </w:r>
          </w:p>
        </w:tc>
        <w:tc>
          <w:tcPr>
            <w:tcW w:w="20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360" w:firstLineChars="200"/>
              <w:jc w:val="both"/>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rPr>
              <w:t>元/人*月</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b w:val="0"/>
                <w:bCs w:val="0"/>
                <w:color w:val="000008"/>
                <w:kern w:val="0"/>
                <w:sz w:val="18"/>
                <w:szCs w:val="18"/>
                <w:highlight w:val="none"/>
                <w:lang w:val="en-US" w:eastAsia="zh-CN" w:bidi="ar"/>
              </w:rPr>
            </w:pPr>
          </w:p>
        </w:tc>
      </w:tr>
    </w:tbl>
    <w:p>
      <w:pPr>
        <w:spacing w:line="440" w:lineRule="exact"/>
        <w:jc w:val="both"/>
        <w:rPr>
          <w:rFonts w:hint="eastAsia" w:ascii="宋体" w:hAnsi="宋体" w:eastAsia="宋体" w:cs="宋体"/>
          <w:color w:val="auto"/>
        </w:rPr>
      </w:pPr>
      <w:r>
        <w:rPr>
          <w:rFonts w:hint="eastAsia" w:ascii="宋体" w:hAnsi="宋体" w:eastAsia="宋体" w:cs="宋体"/>
          <w:b/>
          <w:bCs/>
        </w:rPr>
        <w:t>注：</w:t>
      </w:r>
      <w:r>
        <w:rPr>
          <w:rFonts w:hint="eastAsia" w:ascii="宋体" w:hAnsi="宋体" w:eastAsia="宋体" w:cs="宋体"/>
          <w:b/>
          <w:bCs/>
          <w:lang w:val="en-US" w:eastAsia="zh-CN"/>
        </w:rPr>
        <w:t>所报价格均为</w:t>
      </w:r>
      <w:r>
        <w:rPr>
          <w:rFonts w:hint="eastAsia" w:ascii="宋体" w:hAnsi="宋体" w:eastAsia="宋体" w:cs="宋体"/>
          <w:b/>
          <w:bCs/>
          <w:u w:val="single"/>
          <w:lang w:val="en-US" w:eastAsia="zh-CN"/>
        </w:rPr>
        <w:t>含税价</w:t>
      </w:r>
      <w:r>
        <w:rPr>
          <w:rFonts w:hint="eastAsia" w:ascii="宋体" w:hAnsi="宋体" w:eastAsia="宋体" w:cs="宋体"/>
          <w:b/>
          <w:bCs/>
          <w:lang w:val="en-US" w:eastAsia="zh-CN"/>
        </w:rPr>
        <w:t>，报价须按照“四舍五入”原则保留两位小数。</w:t>
      </w:r>
    </w:p>
    <w:p>
      <w:pPr>
        <w:rPr>
          <w:rFonts w:hint="eastAsia" w:ascii="宋体" w:hAnsi="宋体" w:eastAsia="宋体" w:cs="宋体"/>
        </w:rPr>
      </w:pPr>
      <w:r>
        <w:rPr>
          <w:rFonts w:hint="eastAsia" w:ascii="宋体" w:hAnsi="宋体" w:eastAsia="宋体" w:cs="宋体"/>
        </w:rPr>
        <w:br w:type="page"/>
      </w:r>
    </w:p>
    <w:p>
      <w:pPr>
        <w:keepNext w:val="0"/>
        <w:keepLines w:val="0"/>
        <w:pageBreakBefore w:val="0"/>
        <w:widowControl/>
        <w:kinsoku/>
        <w:wordWrap/>
        <w:overflowPunct/>
        <w:topLinePunct w:val="0"/>
        <w:autoSpaceDE/>
        <w:autoSpaceDN/>
        <w:bidi w:val="0"/>
        <w:adjustRightInd/>
        <w:snapToGrid/>
        <w:spacing w:line="440" w:lineRule="exact"/>
        <w:ind w:left="0" w:leftChars="0" w:right="-739" w:rightChars="-352" w:firstLine="0" w:firstLineChars="0"/>
        <w:jc w:val="center"/>
        <w:textAlignment w:val="auto"/>
        <w:rPr>
          <w:rFonts w:hint="eastAsia" w:ascii="宋体" w:hAnsi="宋体" w:eastAsia="宋体" w:cs="宋体"/>
          <w:b/>
          <w:bCs/>
          <w:color w:val="000008"/>
          <w:kern w:val="0"/>
          <w:sz w:val="28"/>
          <w:szCs w:val="28"/>
          <w:lang w:val="en-US" w:eastAsia="zh-CN" w:bidi="ar"/>
        </w:rPr>
      </w:pPr>
      <w:r>
        <w:rPr>
          <w:rFonts w:hint="eastAsia" w:ascii="宋体" w:hAnsi="宋体" w:eastAsia="宋体" w:cs="宋体"/>
          <w:b/>
          <w:bCs/>
          <w:color w:val="000008"/>
          <w:kern w:val="0"/>
          <w:sz w:val="28"/>
          <w:szCs w:val="28"/>
          <w:lang w:val="en-US" w:eastAsia="zh-CN" w:bidi="ar"/>
        </w:rPr>
        <w:t>礼宾</w:t>
      </w:r>
    </w:p>
    <w:tbl>
      <w:tblPr>
        <w:tblStyle w:val="19"/>
        <w:tblW w:w="915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00"/>
        <w:gridCol w:w="2027"/>
        <w:gridCol w:w="4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序号</w:t>
            </w:r>
          </w:p>
        </w:tc>
        <w:tc>
          <w:tcPr>
            <w:tcW w:w="1900"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项目</w:t>
            </w:r>
          </w:p>
        </w:tc>
        <w:tc>
          <w:tcPr>
            <w:tcW w:w="202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价格</w:t>
            </w:r>
            <w:r>
              <w:rPr>
                <w:rFonts w:hint="eastAsia" w:ascii="宋体" w:hAnsi="宋体" w:eastAsia="宋体" w:cs="宋体"/>
                <w:b/>
                <w:bCs/>
                <w:color w:val="000008"/>
                <w:kern w:val="0"/>
                <w:sz w:val="18"/>
                <w:szCs w:val="18"/>
                <w:highlight w:val="none"/>
                <w:lang w:eastAsia="zh-CN" w:bidi="ar"/>
              </w:rPr>
              <w:t>（</w:t>
            </w:r>
            <w:r>
              <w:rPr>
                <w:rFonts w:hint="eastAsia" w:ascii="宋体" w:hAnsi="宋体" w:eastAsia="宋体" w:cs="宋体"/>
                <w:b/>
                <w:bCs/>
                <w:color w:val="000008"/>
                <w:kern w:val="0"/>
                <w:sz w:val="18"/>
                <w:szCs w:val="18"/>
                <w:highlight w:val="none"/>
                <w:lang w:val="en-US" w:eastAsia="zh-CN" w:bidi="ar"/>
              </w:rPr>
              <w:t>元/人*月</w:t>
            </w:r>
            <w:r>
              <w:rPr>
                <w:rFonts w:hint="eastAsia" w:ascii="宋体" w:hAnsi="宋体" w:eastAsia="宋体" w:cs="宋体"/>
                <w:b/>
                <w:bCs/>
                <w:color w:val="000008"/>
                <w:kern w:val="0"/>
                <w:sz w:val="18"/>
                <w:szCs w:val="18"/>
                <w:highlight w:val="none"/>
                <w:lang w:eastAsia="zh-CN" w:bidi="ar"/>
              </w:rPr>
              <w:t>）</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1</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基本工资与社会保险费及公积金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（个人和企业部分）</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4600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2</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岗位工资</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2）最高不超过500元/人*月。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3</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绩效</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w:t>
            </w:r>
            <w:r>
              <w:rPr>
                <w:rFonts w:hint="eastAsia" w:ascii="宋体" w:hAnsi="宋体" w:eastAsia="宋体" w:cs="宋体"/>
                <w:i w:val="0"/>
                <w:iCs w:val="0"/>
                <w:color w:val="000000"/>
                <w:kern w:val="2"/>
                <w:sz w:val="18"/>
                <w:szCs w:val="18"/>
                <w:highlight w:val="none"/>
                <w:u w:val="none"/>
                <w:lang w:val="en-US" w:bidi="ar-SA"/>
              </w:rPr>
              <w:t>报价时按固定金额报价</w:t>
            </w:r>
            <w:r>
              <w:rPr>
                <w:rFonts w:hint="eastAsia" w:ascii="宋体" w:hAnsi="宋体" w:eastAsia="宋体" w:cs="宋体"/>
                <w:i w:val="0"/>
                <w:iCs w:val="0"/>
                <w:color w:val="000000"/>
                <w:kern w:val="2"/>
                <w:sz w:val="18"/>
                <w:szCs w:val="18"/>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2）支付时按考核情况据实结算；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2"/>
                <w:sz w:val="18"/>
                <w:szCs w:val="18"/>
                <w:highlight w:val="none"/>
                <w:u w:val="none"/>
                <w:lang w:val="en-US" w:eastAsia="zh-CN" w:bidi="ar-SA"/>
              </w:rPr>
              <w:t>3）最高不超过200元/人*月。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4</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年终绩效</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2）该报价系每年年终绩效分摊到每个月的费用；</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bidi="ar-SA"/>
              </w:rPr>
              <w:t>3）最高不超过</w:t>
            </w:r>
            <w:r>
              <w:rPr>
                <w:rFonts w:hint="eastAsia" w:ascii="宋体" w:hAnsi="宋体" w:eastAsia="宋体" w:cs="宋体"/>
                <w:i w:val="0"/>
                <w:iCs w:val="0"/>
                <w:color w:val="000000"/>
                <w:kern w:val="2"/>
                <w:sz w:val="18"/>
                <w:szCs w:val="18"/>
                <w:highlight w:val="none"/>
                <w:u w:val="none"/>
                <w:lang w:val="en-US" w:eastAsia="zh-CN" w:bidi="ar-SA"/>
              </w:rPr>
              <w:t>2400</w:t>
            </w:r>
            <w:r>
              <w:rPr>
                <w:rFonts w:hint="eastAsia" w:ascii="宋体" w:hAnsi="宋体" w:eastAsia="宋体" w:cs="宋体"/>
                <w:i w:val="0"/>
                <w:iCs w:val="0"/>
                <w:color w:val="000000"/>
                <w:kern w:val="2"/>
                <w:sz w:val="18"/>
                <w:szCs w:val="18"/>
                <w:highlight w:val="none"/>
                <w:u w:val="none"/>
                <w:lang w:val="en-US" w:bidi="ar-SA"/>
              </w:rPr>
              <w:t>元/人*</w:t>
            </w:r>
            <w:r>
              <w:rPr>
                <w:rFonts w:hint="eastAsia" w:ascii="宋体" w:hAnsi="宋体" w:eastAsia="宋体" w:cs="宋体"/>
                <w:i w:val="0"/>
                <w:iCs w:val="0"/>
                <w:color w:val="000000"/>
                <w:kern w:val="2"/>
                <w:sz w:val="18"/>
                <w:szCs w:val="18"/>
                <w:highlight w:val="none"/>
                <w:u w:val="none"/>
                <w:lang w:val="en-US" w:eastAsia="zh-CN" w:bidi="ar-SA"/>
              </w:rPr>
              <w:t>年</w:t>
            </w:r>
            <w:r>
              <w:rPr>
                <w:rFonts w:hint="eastAsia" w:ascii="宋体" w:hAnsi="宋体" w:eastAsia="宋体" w:cs="宋体"/>
                <w:i w:val="0"/>
                <w:iCs w:val="0"/>
                <w:color w:val="000000"/>
                <w:kern w:val="2"/>
                <w:sz w:val="18"/>
                <w:szCs w:val="18"/>
                <w:highlight w:val="none"/>
                <w:u w:val="none"/>
                <w:lang w:val="en-US"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5</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加班费</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6</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福利费</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2）该报价系每年福利费分摊到每个月的费用；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3）福利费为1200元/人*年。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7</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餐补</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2"/>
                <w:sz w:val="18"/>
                <w:szCs w:val="18"/>
                <w:highlight w:val="none"/>
                <w:u w:val="none"/>
                <w:lang w:val="en-US" w:bidi="ar-SA"/>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8</w:t>
            </w:r>
          </w:p>
        </w:tc>
        <w:tc>
          <w:tcPr>
            <w:tcW w:w="1900"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高温费</w:t>
            </w:r>
          </w:p>
        </w:tc>
        <w:tc>
          <w:tcPr>
            <w:tcW w:w="202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2）该报价系每年高温费分摊到每个月的费用；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3）6、7、8、9四个月，高温费为300元/人*月。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9</w:t>
            </w:r>
          </w:p>
        </w:tc>
        <w:tc>
          <w:tcPr>
            <w:tcW w:w="19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服务费</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val="en-US" w:eastAsia="zh-CN" w:bidi="ar"/>
              </w:rPr>
              <w:t>服务费=（上述序号</w:t>
            </w:r>
            <w:r>
              <w:rPr>
                <w:rFonts w:hint="eastAsia" w:ascii="宋体" w:hAnsi="宋体" w:eastAsia="宋体" w:cs="宋体"/>
                <w:b w:val="0"/>
                <w:bCs w:val="0"/>
                <w:color w:val="000008"/>
                <w:kern w:val="0"/>
                <w:sz w:val="18"/>
                <w:szCs w:val="18"/>
                <w:highlight w:val="none"/>
                <w:lang w:val="en-US" w:eastAsia="zh-CN" w:bidi="ar"/>
              </w:rPr>
              <w:t>1+2+3+4+5+6+7+8</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none"/>
                <w:lang w:val="en-US" w:eastAsia="zh-CN"/>
              </w:rPr>
              <w:t>%</w:t>
            </w:r>
          </w:p>
        </w:tc>
        <w:tc>
          <w:tcPr>
            <w:tcW w:w="45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1）自由报价部分；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服务费包括风险管控金和管理费等</w:t>
            </w:r>
            <w:r>
              <w:rPr>
                <w:rFonts w:hint="eastAsia" w:ascii="宋体" w:hAnsi="宋体" w:eastAsia="宋体" w:cs="宋体"/>
                <w:color w:val="auto"/>
                <w:kern w:val="0"/>
                <w:sz w:val="18"/>
                <w:szCs w:val="18"/>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57" w:type="dxa"/>
            <w:gridSpan w:val="2"/>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b w:val="0"/>
                <w:bCs w:val="0"/>
                <w:color w:val="000008"/>
                <w:kern w:val="0"/>
                <w:sz w:val="18"/>
                <w:szCs w:val="18"/>
                <w:highlight w:val="none"/>
                <w:lang w:val="en-US" w:eastAsia="zh-CN" w:bidi="ar"/>
              </w:rPr>
              <w:t>合计=上述序号1至9之和</w:t>
            </w:r>
          </w:p>
        </w:tc>
        <w:tc>
          <w:tcPr>
            <w:tcW w:w="202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360" w:firstLineChars="200"/>
              <w:jc w:val="both"/>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rPr>
              <w:t>元/人*月</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b w:val="0"/>
                <w:bCs w:val="0"/>
                <w:color w:val="000008"/>
                <w:kern w:val="0"/>
                <w:sz w:val="18"/>
                <w:szCs w:val="18"/>
                <w:highlight w:val="none"/>
                <w:lang w:val="en-US" w:eastAsia="zh-CN" w:bidi="ar"/>
              </w:rPr>
            </w:pPr>
          </w:p>
        </w:tc>
      </w:tr>
    </w:tbl>
    <w:p>
      <w:pPr>
        <w:spacing w:line="440" w:lineRule="exact"/>
        <w:jc w:val="both"/>
        <w:rPr>
          <w:rFonts w:hint="eastAsia" w:ascii="宋体" w:hAnsi="宋体" w:eastAsia="宋体" w:cs="宋体"/>
          <w:color w:val="auto"/>
        </w:rPr>
      </w:pPr>
      <w:r>
        <w:rPr>
          <w:rFonts w:hint="eastAsia" w:ascii="宋体" w:hAnsi="宋体" w:eastAsia="宋体" w:cs="宋体"/>
          <w:b/>
          <w:bCs/>
        </w:rPr>
        <w:t>注：</w:t>
      </w:r>
      <w:r>
        <w:rPr>
          <w:rFonts w:hint="eastAsia" w:ascii="宋体" w:hAnsi="宋体" w:eastAsia="宋体" w:cs="宋体"/>
          <w:b/>
          <w:bCs/>
          <w:lang w:val="en-US" w:eastAsia="zh-CN"/>
        </w:rPr>
        <w:t>所报价格均为</w:t>
      </w:r>
      <w:r>
        <w:rPr>
          <w:rFonts w:hint="eastAsia" w:ascii="宋体" w:hAnsi="宋体" w:eastAsia="宋体" w:cs="宋体"/>
          <w:b/>
          <w:bCs/>
          <w:u w:val="single"/>
          <w:lang w:val="en-US" w:eastAsia="zh-CN"/>
        </w:rPr>
        <w:t>含税价</w:t>
      </w:r>
      <w:r>
        <w:rPr>
          <w:rFonts w:hint="eastAsia" w:ascii="宋体" w:hAnsi="宋体" w:eastAsia="宋体" w:cs="宋体"/>
          <w:b/>
          <w:bCs/>
          <w:lang w:val="en-US" w:eastAsia="zh-CN"/>
        </w:rPr>
        <w:t>，报价须按照“四舍五入”原则保留两位小数。</w:t>
      </w:r>
    </w:p>
    <w:p>
      <w:pPr>
        <w:rPr>
          <w:rFonts w:hint="eastAsia" w:ascii="宋体" w:hAnsi="宋体" w:eastAsia="宋体" w:cs="宋体"/>
        </w:rPr>
      </w:pPr>
      <w:r>
        <w:rPr>
          <w:rFonts w:hint="eastAsia" w:ascii="宋体" w:hAnsi="宋体" w:eastAsia="宋体" w:cs="宋体"/>
        </w:rPr>
        <w:br w:type="page"/>
      </w:r>
    </w:p>
    <w:p>
      <w:pPr>
        <w:keepNext w:val="0"/>
        <w:keepLines w:val="0"/>
        <w:pageBreakBefore w:val="0"/>
        <w:widowControl/>
        <w:kinsoku/>
        <w:wordWrap/>
        <w:overflowPunct/>
        <w:topLinePunct w:val="0"/>
        <w:autoSpaceDE/>
        <w:autoSpaceDN/>
        <w:bidi w:val="0"/>
        <w:adjustRightInd/>
        <w:snapToGrid/>
        <w:spacing w:line="440" w:lineRule="exact"/>
        <w:ind w:left="0" w:leftChars="0" w:right="-739" w:rightChars="-352" w:firstLine="0" w:firstLineChars="0"/>
        <w:jc w:val="center"/>
        <w:textAlignment w:val="auto"/>
        <w:rPr>
          <w:rFonts w:hint="eastAsia" w:ascii="宋体" w:hAnsi="宋体" w:eastAsia="宋体" w:cs="宋体"/>
          <w:b/>
          <w:bCs/>
          <w:color w:val="000008"/>
          <w:kern w:val="0"/>
          <w:sz w:val="28"/>
          <w:szCs w:val="28"/>
          <w:lang w:val="en-US" w:eastAsia="zh-CN" w:bidi="ar"/>
        </w:rPr>
      </w:pPr>
      <w:r>
        <w:rPr>
          <w:rFonts w:hint="eastAsia" w:ascii="宋体" w:hAnsi="宋体" w:eastAsia="宋体" w:cs="宋体"/>
          <w:b/>
          <w:bCs/>
          <w:color w:val="000008"/>
          <w:kern w:val="0"/>
          <w:sz w:val="28"/>
          <w:szCs w:val="28"/>
          <w:lang w:val="en-US" w:eastAsia="zh-CN" w:bidi="ar"/>
        </w:rPr>
        <w:t>客服（领班）</w:t>
      </w:r>
    </w:p>
    <w:tbl>
      <w:tblPr>
        <w:tblStyle w:val="19"/>
        <w:tblW w:w="915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36"/>
        <w:gridCol w:w="1991"/>
        <w:gridCol w:w="4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序号</w:t>
            </w:r>
          </w:p>
        </w:tc>
        <w:tc>
          <w:tcPr>
            <w:tcW w:w="1936"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项目</w:t>
            </w:r>
          </w:p>
        </w:tc>
        <w:tc>
          <w:tcPr>
            <w:tcW w:w="1991"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价格</w:t>
            </w:r>
            <w:r>
              <w:rPr>
                <w:rFonts w:hint="eastAsia" w:ascii="宋体" w:hAnsi="宋体" w:eastAsia="宋体" w:cs="宋体"/>
                <w:b/>
                <w:bCs/>
                <w:color w:val="000008"/>
                <w:kern w:val="0"/>
                <w:sz w:val="18"/>
                <w:szCs w:val="18"/>
                <w:highlight w:val="none"/>
                <w:lang w:eastAsia="zh-CN" w:bidi="ar"/>
              </w:rPr>
              <w:t>（</w:t>
            </w:r>
            <w:r>
              <w:rPr>
                <w:rFonts w:hint="eastAsia" w:ascii="宋体" w:hAnsi="宋体" w:eastAsia="宋体" w:cs="宋体"/>
                <w:b/>
                <w:bCs/>
                <w:color w:val="000008"/>
                <w:kern w:val="0"/>
                <w:sz w:val="18"/>
                <w:szCs w:val="18"/>
                <w:highlight w:val="none"/>
                <w:lang w:val="en-US" w:eastAsia="zh-CN" w:bidi="ar"/>
              </w:rPr>
              <w:t>元/人*月</w:t>
            </w:r>
            <w:r>
              <w:rPr>
                <w:rFonts w:hint="eastAsia" w:ascii="宋体" w:hAnsi="宋体" w:eastAsia="宋体" w:cs="宋体"/>
                <w:b/>
                <w:bCs/>
                <w:color w:val="000008"/>
                <w:kern w:val="0"/>
                <w:sz w:val="18"/>
                <w:szCs w:val="18"/>
                <w:highlight w:val="none"/>
                <w:lang w:eastAsia="zh-CN" w:bidi="ar"/>
              </w:rPr>
              <w:t>）</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1</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基本工资与社会保险费及公积金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（个人和企业部分）</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2</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岗位工资</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2）最高不超过800元/人*月。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3</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绩效</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w:t>
            </w:r>
            <w:r>
              <w:rPr>
                <w:rFonts w:hint="eastAsia" w:ascii="宋体" w:hAnsi="宋体" w:eastAsia="宋体" w:cs="宋体"/>
                <w:i w:val="0"/>
                <w:iCs w:val="0"/>
                <w:color w:val="000000"/>
                <w:kern w:val="2"/>
                <w:sz w:val="18"/>
                <w:szCs w:val="18"/>
                <w:highlight w:val="none"/>
                <w:u w:val="none"/>
                <w:lang w:val="en-US" w:bidi="ar-SA"/>
              </w:rPr>
              <w:t>报价时按固定金额报价</w:t>
            </w:r>
            <w:r>
              <w:rPr>
                <w:rFonts w:hint="eastAsia" w:ascii="宋体" w:hAnsi="宋体" w:eastAsia="宋体" w:cs="宋体"/>
                <w:i w:val="0"/>
                <w:iCs w:val="0"/>
                <w:color w:val="000000"/>
                <w:kern w:val="2"/>
                <w:sz w:val="18"/>
                <w:szCs w:val="18"/>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2）支付时按考核情况据实结算；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2"/>
                <w:sz w:val="18"/>
                <w:szCs w:val="18"/>
                <w:highlight w:val="none"/>
                <w:u w:val="none"/>
                <w:lang w:val="en-US" w:eastAsia="zh-CN" w:bidi="ar-SA"/>
              </w:rPr>
              <w:t>3）最高不超过250元/人*月。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4</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年终绩效</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2）该报价系每年年终绩效分摊到每个月的费用，实际支付时在年终绩效发放后据实结算；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bidi="ar-SA"/>
              </w:rPr>
              <w:t>3）最高不超过</w:t>
            </w:r>
            <w:r>
              <w:rPr>
                <w:rFonts w:hint="eastAsia" w:ascii="宋体" w:hAnsi="宋体" w:eastAsia="宋体" w:cs="宋体"/>
                <w:i w:val="0"/>
                <w:iCs w:val="0"/>
                <w:color w:val="000000"/>
                <w:kern w:val="2"/>
                <w:sz w:val="18"/>
                <w:szCs w:val="18"/>
                <w:highlight w:val="none"/>
                <w:u w:val="none"/>
                <w:lang w:val="en-US" w:eastAsia="zh-CN" w:bidi="ar-SA"/>
              </w:rPr>
              <w:t>3600</w:t>
            </w:r>
            <w:r>
              <w:rPr>
                <w:rFonts w:hint="eastAsia" w:ascii="宋体" w:hAnsi="宋体" w:eastAsia="宋体" w:cs="宋体"/>
                <w:i w:val="0"/>
                <w:iCs w:val="0"/>
                <w:color w:val="000000"/>
                <w:kern w:val="2"/>
                <w:sz w:val="18"/>
                <w:szCs w:val="18"/>
                <w:highlight w:val="none"/>
                <w:u w:val="none"/>
                <w:lang w:val="en-US" w:bidi="ar-SA"/>
              </w:rPr>
              <w:t>元/人*</w:t>
            </w:r>
            <w:r>
              <w:rPr>
                <w:rFonts w:hint="eastAsia" w:ascii="宋体" w:hAnsi="宋体" w:eastAsia="宋体" w:cs="宋体"/>
                <w:i w:val="0"/>
                <w:iCs w:val="0"/>
                <w:color w:val="000000"/>
                <w:kern w:val="2"/>
                <w:sz w:val="18"/>
                <w:szCs w:val="18"/>
                <w:highlight w:val="none"/>
                <w:u w:val="none"/>
                <w:lang w:val="en-US" w:eastAsia="zh-CN" w:bidi="ar-SA"/>
              </w:rPr>
              <w:t>年</w:t>
            </w:r>
            <w:r>
              <w:rPr>
                <w:rFonts w:hint="eastAsia" w:ascii="宋体" w:hAnsi="宋体" w:eastAsia="宋体" w:cs="宋体"/>
                <w:i w:val="0"/>
                <w:iCs w:val="0"/>
                <w:color w:val="000000"/>
                <w:kern w:val="2"/>
                <w:sz w:val="18"/>
                <w:szCs w:val="18"/>
                <w:highlight w:val="none"/>
                <w:u w:val="none"/>
                <w:lang w:val="en-US"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5</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加班费</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6</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福利费</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2）该报价系每年福利费分摊到每个月的费用；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3）福利费为1200元/人*年。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7</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餐补</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2"/>
                <w:sz w:val="18"/>
                <w:szCs w:val="18"/>
                <w:highlight w:val="none"/>
                <w:u w:val="none"/>
                <w:lang w:val="en-US" w:bidi="ar-SA"/>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8</w:t>
            </w:r>
          </w:p>
        </w:tc>
        <w:tc>
          <w:tcPr>
            <w:tcW w:w="193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高温费</w:t>
            </w:r>
          </w:p>
        </w:tc>
        <w:tc>
          <w:tcPr>
            <w:tcW w:w="199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2）该报价系每年高温费分摊到每个月的费用；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3）6、7、8、9四个月，高温费为300元/人*月。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9</w:t>
            </w:r>
          </w:p>
        </w:tc>
        <w:tc>
          <w:tcPr>
            <w:tcW w:w="19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服务费</w:t>
            </w:r>
          </w:p>
        </w:tc>
        <w:tc>
          <w:tcPr>
            <w:tcW w:w="1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val="en-US" w:eastAsia="zh-CN" w:bidi="ar"/>
              </w:rPr>
              <w:t>服务费=（上述序号</w:t>
            </w:r>
            <w:r>
              <w:rPr>
                <w:rFonts w:hint="eastAsia" w:ascii="宋体" w:hAnsi="宋体" w:eastAsia="宋体" w:cs="宋体"/>
                <w:b w:val="0"/>
                <w:bCs w:val="0"/>
                <w:color w:val="000008"/>
                <w:kern w:val="0"/>
                <w:sz w:val="18"/>
                <w:szCs w:val="18"/>
                <w:highlight w:val="none"/>
                <w:lang w:val="en-US" w:eastAsia="zh-CN" w:bidi="ar"/>
              </w:rPr>
              <w:t>1+2+3+4+5+6+7+8</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none"/>
                <w:lang w:val="en-US" w:eastAsia="zh-CN"/>
              </w:rPr>
              <w:t>%</w:t>
            </w:r>
          </w:p>
        </w:tc>
        <w:tc>
          <w:tcPr>
            <w:tcW w:w="45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1）自由报价部分；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服务费包括风险管控金和管理费等</w:t>
            </w:r>
            <w:r>
              <w:rPr>
                <w:rFonts w:hint="eastAsia" w:ascii="宋体" w:hAnsi="宋体" w:eastAsia="宋体" w:cs="宋体"/>
                <w:color w:val="auto"/>
                <w:kern w:val="0"/>
                <w:sz w:val="18"/>
                <w:szCs w:val="18"/>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93" w:type="dxa"/>
            <w:gridSpan w:val="2"/>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b w:val="0"/>
                <w:bCs w:val="0"/>
                <w:color w:val="000008"/>
                <w:kern w:val="0"/>
                <w:sz w:val="18"/>
                <w:szCs w:val="18"/>
                <w:highlight w:val="none"/>
                <w:lang w:val="en-US" w:eastAsia="zh-CN" w:bidi="ar"/>
              </w:rPr>
              <w:t>合计=上述序号1至9之和</w:t>
            </w:r>
          </w:p>
        </w:tc>
        <w:tc>
          <w:tcPr>
            <w:tcW w:w="199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360" w:firstLineChars="200"/>
              <w:jc w:val="both"/>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rPr>
              <w:t>元/人*月</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b w:val="0"/>
                <w:bCs w:val="0"/>
                <w:color w:val="000008"/>
                <w:kern w:val="0"/>
                <w:sz w:val="18"/>
                <w:szCs w:val="18"/>
                <w:highlight w:val="none"/>
                <w:lang w:val="en-US" w:eastAsia="zh-CN" w:bidi="ar"/>
              </w:rPr>
            </w:pPr>
          </w:p>
        </w:tc>
      </w:tr>
    </w:tbl>
    <w:p>
      <w:pPr>
        <w:spacing w:line="440" w:lineRule="exact"/>
        <w:jc w:val="both"/>
        <w:rPr>
          <w:rFonts w:hint="eastAsia" w:ascii="宋体" w:hAnsi="宋体" w:eastAsia="宋体" w:cs="宋体"/>
          <w:color w:val="auto"/>
        </w:rPr>
      </w:pPr>
      <w:r>
        <w:rPr>
          <w:rFonts w:hint="eastAsia" w:ascii="宋体" w:hAnsi="宋体" w:eastAsia="宋体" w:cs="宋体"/>
          <w:b/>
          <w:bCs/>
        </w:rPr>
        <w:t>注：</w:t>
      </w:r>
      <w:r>
        <w:rPr>
          <w:rFonts w:hint="eastAsia" w:ascii="宋体" w:hAnsi="宋体" w:eastAsia="宋体" w:cs="宋体"/>
          <w:b/>
          <w:bCs/>
          <w:lang w:val="en-US" w:eastAsia="zh-CN"/>
        </w:rPr>
        <w:t>所报价格均为</w:t>
      </w:r>
      <w:r>
        <w:rPr>
          <w:rFonts w:hint="eastAsia" w:ascii="宋体" w:hAnsi="宋体" w:eastAsia="宋体" w:cs="宋体"/>
          <w:b/>
          <w:bCs/>
          <w:u w:val="single"/>
          <w:lang w:val="en-US" w:eastAsia="zh-CN"/>
        </w:rPr>
        <w:t>含税价</w:t>
      </w:r>
      <w:r>
        <w:rPr>
          <w:rFonts w:hint="eastAsia" w:ascii="宋体" w:hAnsi="宋体" w:eastAsia="宋体" w:cs="宋体"/>
          <w:b/>
          <w:bCs/>
          <w:lang w:val="en-US" w:eastAsia="zh-CN"/>
        </w:rPr>
        <w:t>，报价须按照“四舍五入”原则保留两位小数。</w:t>
      </w:r>
    </w:p>
    <w:p>
      <w:pPr>
        <w:rPr>
          <w:rFonts w:hint="eastAsia" w:ascii="宋体" w:hAnsi="宋体" w:eastAsia="宋体" w:cs="宋体"/>
        </w:rPr>
      </w:pPr>
    </w:p>
    <w:p>
      <w:pPr>
        <w:pStyle w:val="8"/>
        <w:rPr>
          <w:rFonts w:hint="eastAsia" w:ascii="宋体" w:hAnsi="宋体" w:eastAsia="宋体" w:cs="宋体"/>
        </w:rPr>
        <w:sectPr>
          <w:footerReference r:id="rId7"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440" w:lineRule="exact"/>
        <w:ind w:left="0" w:leftChars="0" w:right="-739" w:rightChars="-352" w:firstLine="0" w:firstLineChars="0"/>
        <w:jc w:val="center"/>
        <w:textAlignment w:val="auto"/>
        <w:rPr>
          <w:rFonts w:hint="eastAsia" w:ascii="宋体" w:hAnsi="宋体" w:eastAsia="宋体" w:cs="宋体"/>
          <w:b/>
          <w:bCs/>
          <w:color w:val="000008"/>
          <w:kern w:val="0"/>
          <w:sz w:val="28"/>
          <w:szCs w:val="28"/>
          <w:lang w:val="en-US" w:eastAsia="zh-CN" w:bidi="ar"/>
        </w:rPr>
      </w:pPr>
      <w:r>
        <w:rPr>
          <w:rFonts w:hint="eastAsia" w:ascii="宋体" w:hAnsi="宋体" w:eastAsia="宋体" w:cs="宋体"/>
          <w:b/>
          <w:bCs/>
          <w:color w:val="000008"/>
          <w:kern w:val="0"/>
          <w:sz w:val="28"/>
          <w:szCs w:val="28"/>
          <w:lang w:val="en-US" w:eastAsia="zh-CN" w:bidi="ar"/>
        </w:rPr>
        <w:t>客服</w:t>
      </w:r>
    </w:p>
    <w:tbl>
      <w:tblPr>
        <w:tblStyle w:val="19"/>
        <w:tblW w:w="915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51"/>
        <w:gridCol w:w="1976"/>
        <w:gridCol w:w="4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序号</w:t>
            </w:r>
          </w:p>
        </w:tc>
        <w:tc>
          <w:tcPr>
            <w:tcW w:w="1951"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项目</w:t>
            </w:r>
          </w:p>
        </w:tc>
        <w:tc>
          <w:tcPr>
            <w:tcW w:w="1976"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价格</w:t>
            </w:r>
            <w:r>
              <w:rPr>
                <w:rFonts w:hint="eastAsia" w:ascii="宋体" w:hAnsi="宋体" w:eastAsia="宋体" w:cs="宋体"/>
                <w:b/>
                <w:bCs/>
                <w:color w:val="000008"/>
                <w:kern w:val="0"/>
                <w:sz w:val="18"/>
                <w:szCs w:val="18"/>
                <w:highlight w:val="none"/>
                <w:lang w:eastAsia="zh-CN" w:bidi="ar"/>
              </w:rPr>
              <w:t>（</w:t>
            </w:r>
            <w:r>
              <w:rPr>
                <w:rFonts w:hint="eastAsia" w:ascii="宋体" w:hAnsi="宋体" w:eastAsia="宋体" w:cs="宋体"/>
                <w:b/>
                <w:bCs/>
                <w:color w:val="000008"/>
                <w:kern w:val="0"/>
                <w:sz w:val="18"/>
                <w:szCs w:val="18"/>
                <w:highlight w:val="none"/>
                <w:lang w:val="en-US" w:eastAsia="zh-CN" w:bidi="ar"/>
              </w:rPr>
              <w:t>元/人*月</w:t>
            </w:r>
            <w:r>
              <w:rPr>
                <w:rFonts w:hint="eastAsia" w:ascii="宋体" w:hAnsi="宋体" w:eastAsia="宋体" w:cs="宋体"/>
                <w:b/>
                <w:bCs/>
                <w:color w:val="000008"/>
                <w:kern w:val="0"/>
                <w:sz w:val="18"/>
                <w:szCs w:val="18"/>
                <w:highlight w:val="none"/>
                <w:lang w:eastAsia="zh-CN" w:bidi="ar"/>
              </w:rPr>
              <w:t>）</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bCs/>
                <w:color w:val="000008"/>
                <w:kern w:val="0"/>
                <w:sz w:val="18"/>
                <w:szCs w:val="18"/>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1</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基本工资与社会保险费及公积金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（个人和企业部分）</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2</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岗位工资</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2）最高不超过500元/人*月。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3</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绩效</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w:t>
            </w:r>
            <w:r>
              <w:rPr>
                <w:rFonts w:hint="eastAsia" w:ascii="宋体" w:hAnsi="宋体" w:eastAsia="宋体" w:cs="宋体"/>
                <w:i w:val="0"/>
                <w:iCs w:val="0"/>
                <w:color w:val="000000"/>
                <w:kern w:val="2"/>
                <w:sz w:val="18"/>
                <w:szCs w:val="18"/>
                <w:highlight w:val="none"/>
                <w:u w:val="none"/>
                <w:lang w:val="en-US" w:bidi="ar-SA"/>
              </w:rPr>
              <w:t>报价时按固定金额报价</w:t>
            </w:r>
            <w:r>
              <w:rPr>
                <w:rFonts w:hint="eastAsia" w:ascii="宋体" w:hAnsi="宋体" w:eastAsia="宋体" w:cs="宋体"/>
                <w:i w:val="0"/>
                <w:iCs w:val="0"/>
                <w:color w:val="000000"/>
                <w:kern w:val="2"/>
                <w:sz w:val="18"/>
                <w:szCs w:val="18"/>
                <w:highlight w:val="none"/>
                <w:u w:val="none"/>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2）支付时按考核情况据实结算；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2"/>
                <w:sz w:val="18"/>
                <w:szCs w:val="18"/>
                <w:highlight w:val="none"/>
                <w:u w:val="none"/>
                <w:lang w:val="en-US" w:eastAsia="zh-CN" w:bidi="ar-SA"/>
              </w:rPr>
              <w:t>3）最高不超过250元/人*月。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4</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年终绩效</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1）报价时按固定金额报价；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2"/>
                <w:sz w:val="18"/>
                <w:szCs w:val="18"/>
                <w:highlight w:val="none"/>
                <w:u w:val="none"/>
                <w:lang w:val="en-US" w:bidi="ar-SA"/>
              </w:rPr>
            </w:pPr>
            <w:r>
              <w:rPr>
                <w:rFonts w:hint="eastAsia" w:ascii="宋体" w:hAnsi="宋体" w:eastAsia="宋体" w:cs="宋体"/>
                <w:i w:val="0"/>
                <w:iCs w:val="0"/>
                <w:color w:val="000000"/>
                <w:kern w:val="2"/>
                <w:sz w:val="18"/>
                <w:szCs w:val="18"/>
                <w:highlight w:val="none"/>
                <w:u w:val="none"/>
                <w:lang w:val="en-US" w:bidi="ar-SA"/>
              </w:rPr>
              <w:t>2）该报价系每年年终绩效分摊到每个月的费用，实际支付时在年终绩效发放后据实结算；</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bidi="ar-SA"/>
              </w:rPr>
              <w:t>3）最高不超过</w:t>
            </w:r>
            <w:r>
              <w:rPr>
                <w:rFonts w:hint="eastAsia" w:ascii="宋体" w:hAnsi="宋体" w:eastAsia="宋体" w:cs="宋体"/>
                <w:i w:val="0"/>
                <w:iCs w:val="0"/>
                <w:color w:val="000000"/>
                <w:kern w:val="2"/>
                <w:sz w:val="18"/>
                <w:szCs w:val="18"/>
                <w:highlight w:val="none"/>
                <w:u w:val="none"/>
                <w:lang w:val="en-US" w:eastAsia="zh-CN" w:bidi="ar-SA"/>
              </w:rPr>
              <w:t>3600</w:t>
            </w:r>
            <w:r>
              <w:rPr>
                <w:rFonts w:hint="eastAsia" w:ascii="宋体" w:hAnsi="宋体" w:eastAsia="宋体" w:cs="宋体"/>
                <w:i w:val="0"/>
                <w:iCs w:val="0"/>
                <w:color w:val="000000"/>
                <w:kern w:val="2"/>
                <w:sz w:val="18"/>
                <w:szCs w:val="18"/>
                <w:highlight w:val="none"/>
                <w:u w:val="none"/>
                <w:lang w:val="en-US" w:bidi="ar-SA"/>
              </w:rPr>
              <w:t>元/人*</w:t>
            </w:r>
            <w:r>
              <w:rPr>
                <w:rFonts w:hint="eastAsia" w:ascii="宋体" w:hAnsi="宋体" w:eastAsia="宋体" w:cs="宋体"/>
                <w:i w:val="0"/>
                <w:iCs w:val="0"/>
                <w:color w:val="000000"/>
                <w:kern w:val="2"/>
                <w:sz w:val="18"/>
                <w:szCs w:val="18"/>
                <w:highlight w:val="none"/>
                <w:u w:val="none"/>
                <w:lang w:val="en-US" w:eastAsia="zh-CN" w:bidi="ar-SA"/>
              </w:rPr>
              <w:t>年</w:t>
            </w:r>
            <w:r>
              <w:rPr>
                <w:rFonts w:hint="eastAsia" w:ascii="宋体" w:hAnsi="宋体" w:eastAsia="宋体" w:cs="宋体"/>
                <w:i w:val="0"/>
                <w:iCs w:val="0"/>
                <w:color w:val="000000"/>
                <w:kern w:val="2"/>
                <w:sz w:val="18"/>
                <w:szCs w:val="18"/>
                <w:highlight w:val="none"/>
                <w:u w:val="none"/>
                <w:lang w:val="en-US"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5</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加班费</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2600</w:t>
            </w:r>
          </w:p>
        </w:tc>
        <w:tc>
          <w:tcPr>
            <w:tcW w:w="4567" w:type="dxa"/>
            <w:tcBorders>
              <w:tl2br w:val="nil"/>
              <w:tr2bl w:val="nil"/>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6</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福利费</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2）该报价系每年福利费分摊到每个月的费用；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3）福利费为1200元/人*年。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7</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餐补</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2"/>
                <w:sz w:val="18"/>
                <w:szCs w:val="18"/>
                <w:highlight w:val="none"/>
                <w:u w:val="none"/>
                <w:lang w:val="en-US" w:bidi="ar-SA"/>
              </w:rPr>
              <w:t>报价时按固定金额报价。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8</w:t>
            </w:r>
          </w:p>
        </w:tc>
        <w:tc>
          <w:tcPr>
            <w:tcW w:w="19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高温费</w:t>
            </w:r>
          </w:p>
        </w:tc>
        <w:tc>
          <w:tcPr>
            <w:tcW w:w="197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100</w:t>
            </w:r>
          </w:p>
        </w:tc>
        <w:tc>
          <w:tcPr>
            <w:tcW w:w="4567"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1）报价时按固定金额报价；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2）该报价系每年高温费分摊到每个月的费用；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3）6、7、8、9四个月，高温费为300元/人*月。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5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8"/>
                <w:kern w:val="0"/>
                <w:sz w:val="18"/>
                <w:szCs w:val="18"/>
                <w:highlight w:val="none"/>
                <w:lang w:val="en-US" w:eastAsia="zh-CN" w:bidi="ar"/>
              </w:rPr>
            </w:pPr>
            <w:r>
              <w:rPr>
                <w:rFonts w:hint="eastAsia" w:ascii="宋体" w:hAnsi="宋体" w:eastAsia="宋体" w:cs="宋体"/>
                <w:color w:val="000008"/>
                <w:kern w:val="0"/>
                <w:sz w:val="18"/>
                <w:szCs w:val="18"/>
                <w:highlight w:val="none"/>
                <w:lang w:val="en-US" w:eastAsia="zh-CN" w:bidi="ar"/>
              </w:rPr>
              <w:t>9</w:t>
            </w:r>
          </w:p>
        </w:tc>
        <w:tc>
          <w:tcPr>
            <w:tcW w:w="195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服务费</w:t>
            </w:r>
          </w:p>
        </w:tc>
        <w:tc>
          <w:tcPr>
            <w:tcW w:w="19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val="en-US" w:eastAsia="zh-CN" w:bidi="ar"/>
              </w:rPr>
              <w:t>服务费=（上述序号</w:t>
            </w:r>
            <w:r>
              <w:rPr>
                <w:rFonts w:hint="eastAsia" w:ascii="宋体" w:hAnsi="宋体" w:eastAsia="宋体" w:cs="宋体"/>
                <w:b w:val="0"/>
                <w:bCs w:val="0"/>
                <w:color w:val="000008"/>
                <w:kern w:val="0"/>
                <w:sz w:val="18"/>
                <w:szCs w:val="18"/>
                <w:highlight w:val="none"/>
                <w:lang w:val="en-US" w:eastAsia="zh-CN" w:bidi="ar"/>
              </w:rPr>
              <w:t>1+2+3+4+5+6+7+8</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none"/>
                <w:lang w:val="en-US" w:eastAsia="zh-CN"/>
              </w:rPr>
              <w:t>%</w:t>
            </w:r>
          </w:p>
        </w:tc>
        <w:tc>
          <w:tcPr>
            <w:tcW w:w="456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1）自由报价部分；</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b/>
                <w:bCs/>
                <w:color w:val="000008"/>
                <w:kern w:val="0"/>
                <w:sz w:val="21"/>
                <w:szCs w:val="21"/>
                <w:highlight w:val="none"/>
                <w:vertAlign w:val="baseline"/>
                <w:lang w:val="en-US" w:eastAsia="zh-CN"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服务费包括风险管控金和管理费等</w:t>
            </w:r>
            <w:r>
              <w:rPr>
                <w:rFonts w:hint="eastAsia" w:ascii="宋体" w:hAnsi="宋体" w:eastAsia="宋体" w:cs="宋体"/>
                <w:color w:val="auto"/>
                <w:kern w:val="0"/>
                <w:sz w:val="18"/>
                <w:szCs w:val="18"/>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08" w:type="dxa"/>
            <w:gridSpan w:val="2"/>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center"/>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b w:val="0"/>
                <w:bCs w:val="0"/>
                <w:color w:val="000008"/>
                <w:kern w:val="0"/>
                <w:sz w:val="18"/>
                <w:szCs w:val="18"/>
                <w:highlight w:val="none"/>
                <w:lang w:val="en-US" w:eastAsia="zh-CN" w:bidi="ar"/>
              </w:rPr>
              <w:t>合计=上述序号1至9之和</w:t>
            </w:r>
          </w:p>
        </w:tc>
        <w:tc>
          <w:tcPr>
            <w:tcW w:w="19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360" w:firstLineChars="200"/>
              <w:jc w:val="both"/>
              <w:textAlignment w:val="auto"/>
              <w:rPr>
                <w:rFonts w:hint="eastAsia" w:ascii="宋体" w:hAnsi="宋体" w:eastAsia="宋体" w:cs="宋体"/>
                <w:b w:val="0"/>
                <w:bCs w:val="0"/>
                <w:color w:val="000008"/>
                <w:kern w:val="0"/>
                <w:sz w:val="18"/>
                <w:szCs w:val="18"/>
                <w:highlight w:val="none"/>
                <w:lang w:val="en-US" w:eastAsia="zh-CN" w:bidi="ar"/>
              </w:rPr>
            </w:pPr>
            <w:r>
              <w:rPr>
                <w:rFonts w:hint="eastAsia" w:ascii="宋体" w:hAnsi="宋体" w:eastAsia="宋体" w:cs="宋体"/>
                <w:color w:val="auto"/>
                <w:sz w:val="18"/>
                <w:szCs w:val="18"/>
                <w:u w:val="single"/>
                <w:lang w:val="en-US" w:eastAsia="zh-CN"/>
              </w:rPr>
              <w:t xml:space="preserve">      </w:t>
            </w:r>
            <w:r>
              <w:rPr>
                <w:rFonts w:hint="eastAsia" w:ascii="宋体" w:hAnsi="宋体" w:eastAsia="宋体" w:cs="宋体"/>
                <w:color w:val="auto"/>
                <w:sz w:val="18"/>
                <w:szCs w:val="18"/>
                <w:u w:val="none"/>
              </w:rPr>
              <w:t>元/人*月</w:t>
            </w:r>
          </w:p>
        </w:tc>
        <w:tc>
          <w:tcPr>
            <w:tcW w:w="4567" w:type="dxa"/>
            <w:tcBorders>
              <w:tl2br w:val="nil"/>
              <w:tr2bl w:val="nil"/>
            </w:tcBorders>
            <w:noWrap w:val="0"/>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b w:val="0"/>
                <w:bCs w:val="0"/>
                <w:color w:val="000008"/>
                <w:kern w:val="0"/>
                <w:sz w:val="18"/>
                <w:szCs w:val="18"/>
                <w:highlight w:val="none"/>
                <w:lang w:val="en-US" w:eastAsia="zh-CN" w:bidi="ar"/>
              </w:rPr>
            </w:pPr>
          </w:p>
        </w:tc>
      </w:tr>
    </w:tbl>
    <w:p>
      <w:pPr>
        <w:spacing w:line="440" w:lineRule="exact"/>
        <w:jc w:val="both"/>
        <w:rPr>
          <w:rFonts w:hint="eastAsia" w:ascii="宋体" w:hAnsi="宋体" w:eastAsia="宋体" w:cs="宋体"/>
          <w:color w:val="auto"/>
        </w:rPr>
      </w:pPr>
      <w:r>
        <w:rPr>
          <w:rFonts w:hint="eastAsia" w:ascii="宋体" w:hAnsi="宋体" w:eastAsia="宋体" w:cs="宋体"/>
          <w:b/>
          <w:bCs/>
        </w:rPr>
        <w:t>注：</w:t>
      </w:r>
      <w:r>
        <w:rPr>
          <w:rFonts w:hint="eastAsia" w:ascii="宋体" w:hAnsi="宋体" w:eastAsia="宋体" w:cs="宋体"/>
          <w:b/>
          <w:bCs/>
          <w:lang w:val="en-US" w:eastAsia="zh-CN"/>
        </w:rPr>
        <w:t>所报价格均为</w:t>
      </w:r>
      <w:r>
        <w:rPr>
          <w:rFonts w:hint="eastAsia" w:ascii="宋体" w:hAnsi="宋体" w:eastAsia="宋体" w:cs="宋体"/>
          <w:b/>
          <w:bCs/>
          <w:u w:val="single"/>
          <w:lang w:val="en-US" w:eastAsia="zh-CN"/>
        </w:rPr>
        <w:t>含税价</w:t>
      </w:r>
      <w:r>
        <w:rPr>
          <w:rFonts w:hint="eastAsia" w:ascii="宋体" w:hAnsi="宋体" w:eastAsia="宋体" w:cs="宋体"/>
          <w:b/>
          <w:bCs/>
          <w:lang w:val="en-US" w:eastAsia="zh-CN"/>
        </w:rPr>
        <w:t>，报价须按照“四舍五入”原则保留两位小数。</w:t>
      </w:r>
    </w:p>
    <w:p>
      <w:pPr>
        <w:rPr>
          <w:rFonts w:hint="eastAsia" w:ascii="宋体" w:hAnsi="宋体" w:cs="宋体"/>
        </w:rPr>
      </w:pPr>
    </w:p>
    <w:sectPr>
      <w:footerReference r:id="rId8" w:type="default"/>
      <w:pgSz w:w="11905" w:h="16838"/>
      <w:pgMar w:top="1440" w:right="1803" w:bottom="1440" w:left="1803" w:header="850" w:footer="992" w:gutter="0"/>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C3B204"/>
    <w:multiLevelType w:val="singleLevel"/>
    <w:tmpl w:val="5AC3B20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bf04acfb-be61-4f30-b404-c93e2bd3d278"/>
  </w:docVars>
  <w:rsids>
    <w:rsidRoot w:val="007F28DF"/>
    <w:rsid w:val="00071669"/>
    <w:rsid w:val="00111237"/>
    <w:rsid w:val="001133E2"/>
    <w:rsid w:val="005518C6"/>
    <w:rsid w:val="005C75F6"/>
    <w:rsid w:val="00615EA1"/>
    <w:rsid w:val="007F28DF"/>
    <w:rsid w:val="00970ECB"/>
    <w:rsid w:val="009A6D41"/>
    <w:rsid w:val="00A370D3"/>
    <w:rsid w:val="00AD7338"/>
    <w:rsid w:val="00AD76B4"/>
    <w:rsid w:val="00B87A8B"/>
    <w:rsid w:val="00BF4FF8"/>
    <w:rsid w:val="00CB77BE"/>
    <w:rsid w:val="00E46AD2"/>
    <w:rsid w:val="00F36C3D"/>
    <w:rsid w:val="011F6771"/>
    <w:rsid w:val="0151778A"/>
    <w:rsid w:val="015B705C"/>
    <w:rsid w:val="01644F18"/>
    <w:rsid w:val="016C7054"/>
    <w:rsid w:val="017A36FD"/>
    <w:rsid w:val="01A8508C"/>
    <w:rsid w:val="021D2636"/>
    <w:rsid w:val="027C5214"/>
    <w:rsid w:val="029E162E"/>
    <w:rsid w:val="02A1447D"/>
    <w:rsid w:val="02B5285C"/>
    <w:rsid w:val="02E62FD5"/>
    <w:rsid w:val="02FC45A7"/>
    <w:rsid w:val="0302279F"/>
    <w:rsid w:val="03051022"/>
    <w:rsid w:val="03661A20"/>
    <w:rsid w:val="03A43F52"/>
    <w:rsid w:val="03C037CD"/>
    <w:rsid w:val="03D94292"/>
    <w:rsid w:val="040A2CF3"/>
    <w:rsid w:val="040C25C7"/>
    <w:rsid w:val="042877F0"/>
    <w:rsid w:val="043C5C81"/>
    <w:rsid w:val="0495080F"/>
    <w:rsid w:val="04BE5FB8"/>
    <w:rsid w:val="04CD4FB2"/>
    <w:rsid w:val="04F512AE"/>
    <w:rsid w:val="04FA2D68"/>
    <w:rsid w:val="04FB4BDF"/>
    <w:rsid w:val="050414F1"/>
    <w:rsid w:val="050B6D23"/>
    <w:rsid w:val="05191440"/>
    <w:rsid w:val="05353DA0"/>
    <w:rsid w:val="05483C71"/>
    <w:rsid w:val="058368B9"/>
    <w:rsid w:val="05940AC6"/>
    <w:rsid w:val="05AA50F7"/>
    <w:rsid w:val="05B747B5"/>
    <w:rsid w:val="05DD73DC"/>
    <w:rsid w:val="05EE1292"/>
    <w:rsid w:val="06163B39"/>
    <w:rsid w:val="06177EE0"/>
    <w:rsid w:val="061B4D44"/>
    <w:rsid w:val="063137A7"/>
    <w:rsid w:val="06345E06"/>
    <w:rsid w:val="06565D7C"/>
    <w:rsid w:val="067C5E0E"/>
    <w:rsid w:val="0681580B"/>
    <w:rsid w:val="0687062B"/>
    <w:rsid w:val="068E19BA"/>
    <w:rsid w:val="06C947A0"/>
    <w:rsid w:val="06D84AD0"/>
    <w:rsid w:val="06DC2725"/>
    <w:rsid w:val="06E80558"/>
    <w:rsid w:val="06EF3008"/>
    <w:rsid w:val="06FB2C53"/>
    <w:rsid w:val="0707506D"/>
    <w:rsid w:val="070F1E70"/>
    <w:rsid w:val="071565E5"/>
    <w:rsid w:val="071A10BC"/>
    <w:rsid w:val="07735C4B"/>
    <w:rsid w:val="079A613C"/>
    <w:rsid w:val="07B70A9C"/>
    <w:rsid w:val="07D77390"/>
    <w:rsid w:val="080C703A"/>
    <w:rsid w:val="08517214"/>
    <w:rsid w:val="086B0803"/>
    <w:rsid w:val="08A21AF3"/>
    <w:rsid w:val="08A6389E"/>
    <w:rsid w:val="08DD65E1"/>
    <w:rsid w:val="08F24482"/>
    <w:rsid w:val="095C7B4D"/>
    <w:rsid w:val="096B3563"/>
    <w:rsid w:val="09B47989"/>
    <w:rsid w:val="09B715F0"/>
    <w:rsid w:val="09FF584A"/>
    <w:rsid w:val="0A0F15D7"/>
    <w:rsid w:val="0A2F5748"/>
    <w:rsid w:val="0A5371A2"/>
    <w:rsid w:val="0A9A7B8B"/>
    <w:rsid w:val="0AB115EE"/>
    <w:rsid w:val="0AB17A25"/>
    <w:rsid w:val="0AC736EC"/>
    <w:rsid w:val="0ACE378F"/>
    <w:rsid w:val="0AF618DB"/>
    <w:rsid w:val="0B297F03"/>
    <w:rsid w:val="0B4B60CB"/>
    <w:rsid w:val="0BCB2C22"/>
    <w:rsid w:val="0BF058A9"/>
    <w:rsid w:val="0C012742"/>
    <w:rsid w:val="0C0B574F"/>
    <w:rsid w:val="0C1813FA"/>
    <w:rsid w:val="0C1E3217"/>
    <w:rsid w:val="0CC46135"/>
    <w:rsid w:val="0CD36378"/>
    <w:rsid w:val="0D002EE5"/>
    <w:rsid w:val="0D240982"/>
    <w:rsid w:val="0D3C10B1"/>
    <w:rsid w:val="0D3F3A0E"/>
    <w:rsid w:val="0D4A6698"/>
    <w:rsid w:val="0D9710CF"/>
    <w:rsid w:val="0DB02216"/>
    <w:rsid w:val="0DD032F9"/>
    <w:rsid w:val="0DD51C7C"/>
    <w:rsid w:val="0DF0390A"/>
    <w:rsid w:val="0DFB2D0E"/>
    <w:rsid w:val="0DFC18FF"/>
    <w:rsid w:val="0E196E69"/>
    <w:rsid w:val="0E1A7C53"/>
    <w:rsid w:val="0E1F1FC5"/>
    <w:rsid w:val="0E30068F"/>
    <w:rsid w:val="0E3E3CC5"/>
    <w:rsid w:val="0E7019A5"/>
    <w:rsid w:val="0E745939"/>
    <w:rsid w:val="0E8F4521"/>
    <w:rsid w:val="0EAE7C13"/>
    <w:rsid w:val="0EB00EEE"/>
    <w:rsid w:val="0EC121D9"/>
    <w:rsid w:val="0EDA4C9B"/>
    <w:rsid w:val="0EE03C31"/>
    <w:rsid w:val="0EF80318"/>
    <w:rsid w:val="0F105936"/>
    <w:rsid w:val="0F130337"/>
    <w:rsid w:val="0F331350"/>
    <w:rsid w:val="0F4265DA"/>
    <w:rsid w:val="0F4E1CE6"/>
    <w:rsid w:val="0F651297"/>
    <w:rsid w:val="0F950799"/>
    <w:rsid w:val="0F9C36C9"/>
    <w:rsid w:val="0FB029A1"/>
    <w:rsid w:val="0FC91F13"/>
    <w:rsid w:val="0FD22917"/>
    <w:rsid w:val="0FFC1742"/>
    <w:rsid w:val="100D4614"/>
    <w:rsid w:val="103435D2"/>
    <w:rsid w:val="10392996"/>
    <w:rsid w:val="10736DD4"/>
    <w:rsid w:val="10DA70EF"/>
    <w:rsid w:val="10E168CB"/>
    <w:rsid w:val="11031071"/>
    <w:rsid w:val="11533C3E"/>
    <w:rsid w:val="116003F7"/>
    <w:rsid w:val="117649CD"/>
    <w:rsid w:val="117C19A2"/>
    <w:rsid w:val="11816588"/>
    <w:rsid w:val="11B0086C"/>
    <w:rsid w:val="11B82C89"/>
    <w:rsid w:val="11EF037C"/>
    <w:rsid w:val="12064AFA"/>
    <w:rsid w:val="12306950"/>
    <w:rsid w:val="12744159"/>
    <w:rsid w:val="127E0B34"/>
    <w:rsid w:val="12A460C1"/>
    <w:rsid w:val="12CA060D"/>
    <w:rsid w:val="12CC373D"/>
    <w:rsid w:val="12DA1AE3"/>
    <w:rsid w:val="130F6B54"/>
    <w:rsid w:val="13144FF5"/>
    <w:rsid w:val="132D533F"/>
    <w:rsid w:val="13407920"/>
    <w:rsid w:val="13580023"/>
    <w:rsid w:val="1365013B"/>
    <w:rsid w:val="13767A5D"/>
    <w:rsid w:val="13884C8E"/>
    <w:rsid w:val="13954387"/>
    <w:rsid w:val="139D78CA"/>
    <w:rsid w:val="13B47245"/>
    <w:rsid w:val="13BB24CF"/>
    <w:rsid w:val="14290F74"/>
    <w:rsid w:val="143E0E3B"/>
    <w:rsid w:val="144E65FE"/>
    <w:rsid w:val="14526C19"/>
    <w:rsid w:val="14D92F2E"/>
    <w:rsid w:val="14E576C1"/>
    <w:rsid w:val="14F25809"/>
    <w:rsid w:val="150E2151"/>
    <w:rsid w:val="151611B2"/>
    <w:rsid w:val="153C7D02"/>
    <w:rsid w:val="15B4502E"/>
    <w:rsid w:val="15DF5D8E"/>
    <w:rsid w:val="15EC1D69"/>
    <w:rsid w:val="15EE2199"/>
    <w:rsid w:val="160B6B83"/>
    <w:rsid w:val="160B7FC6"/>
    <w:rsid w:val="16282F80"/>
    <w:rsid w:val="164E081E"/>
    <w:rsid w:val="16B87A3B"/>
    <w:rsid w:val="16E637D1"/>
    <w:rsid w:val="16FE0496"/>
    <w:rsid w:val="16FF2D9A"/>
    <w:rsid w:val="173C4B1A"/>
    <w:rsid w:val="176A3347"/>
    <w:rsid w:val="177839BF"/>
    <w:rsid w:val="17824C23"/>
    <w:rsid w:val="179B3FE7"/>
    <w:rsid w:val="17EB4682"/>
    <w:rsid w:val="17EE4066"/>
    <w:rsid w:val="17FF2717"/>
    <w:rsid w:val="180C3847"/>
    <w:rsid w:val="180E295A"/>
    <w:rsid w:val="18206C6B"/>
    <w:rsid w:val="18266A0F"/>
    <w:rsid w:val="18386F0B"/>
    <w:rsid w:val="185A1EA4"/>
    <w:rsid w:val="18695090"/>
    <w:rsid w:val="187703F1"/>
    <w:rsid w:val="1880703F"/>
    <w:rsid w:val="18A97FA7"/>
    <w:rsid w:val="18B41990"/>
    <w:rsid w:val="18B52DD6"/>
    <w:rsid w:val="18D314AE"/>
    <w:rsid w:val="18FC6C57"/>
    <w:rsid w:val="19033B41"/>
    <w:rsid w:val="191775ED"/>
    <w:rsid w:val="191E03DE"/>
    <w:rsid w:val="193217A0"/>
    <w:rsid w:val="19474F74"/>
    <w:rsid w:val="1950776A"/>
    <w:rsid w:val="19626624"/>
    <w:rsid w:val="19A40BD7"/>
    <w:rsid w:val="19A7780A"/>
    <w:rsid w:val="19F85670"/>
    <w:rsid w:val="1A4F5E46"/>
    <w:rsid w:val="1A7B3BAB"/>
    <w:rsid w:val="1A966E05"/>
    <w:rsid w:val="1A995D92"/>
    <w:rsid w:val="1A9A68F5"/>
    <w:rsid w:val="1ADD64DC"/>
    <w:rsid w:val="1AE60AE2"/>
    <w:rsid w:val="1AEB6B8E"/>
    <w:rsid w:val="1B090840"/>
    <w:rsid w:val="1B0B1D63"/>
    <w:rsid w:val="1B0D6EF9"/>
    <w:rsid w:val="1B5437FC"/>
    <w:rsid w:val="1B610FF3"/>
    <w:rsid w:val="1B895641"/>
    <w:rsid w:val="1B9F38C9"/>
    <w:rsid w:val="1C27223D"/>
    <w:rsid w:val="1C3A64A5"/>
    <w:rsid w:val="1C427076"/>
    <w:rsid w:val="1C6E5776"/>
    <w:rsid w:val="1C71170A"/>
    <w:rsid w:val="1C764567"/>
    <w:rsid w:val="1C8B188F"/>
    <w:rsid w:val="1C902F83"/>
    <w:rsid w:val="1CBD113E"/>
    <w:rsid w:val="1CC353D4"/>
    <w:rsid w:val="1CC7757C"/>
    <w:rsid w:val="1D01483C"/>
    <w:rsid w:val="1D0C6F11"/>
    <w:rsid w:val="1D210A3A"/>
    <w:rsid w:val="1D3A5FA0"/>
    <w:rsid w:val="1D5F1146"/>
    <w:rsid w:val="1D943729"/>
    <w:rsid w:val="1DBA2C3C"/>
    <w:rsid w:val="1DCB44DB"/>
    <w:rsid w:val="1DF7067D"/>
    <w:rsid w:val="1E3A56E4"/>
    <w:rsid w:val="1E493030"/>
    <w:rsid w:val="1E9F4583"/>
    <w:rsid w:val="1EE73CBE"/>
    <w:rsid w:val="1F612C06"/>
    <w:rsid w:val="1F6D7F66"/>
    <w:rsid w:val="1F720A34"/>
    <w:rsid w:val="1F7A63CB"/>
    <w:rsid w:val="1F8654CC"/>
    <w:rsid w:val="1F8B663F"/>
    <w:rsid w:val="1FBA5176"/>
    <w:rsid w:val="1FC009DE"/>
    <w:rsid w:val="1FDC6E9A"/>
    <w:rsid w:val="2000670D"/>
    <w:rsid w:val="20450A44"/>
    <w:rsid w:val="20682C38"/>
    <w:rsid w:val="206A11BC"/>
    <w:rsid w:val="208077E7"/>
    <w:rsid w:val="209471D7"/>
    <w:rsid w:val="20E22BD6"/>
    <w:rsid w:val="20F925B8"/>
    <w:rsid w:val="211508B6"/>
    <w:rsid w:val="213845A4"/>
    <w:rsid w:val="213E7C58"/>
    <w:rsid w:val="21423675"/>
    <w:rsid w:val="215F128E"/>
    <w:rsid w:val="215F5FD5"/>
    <w:rsid w:val="217572CB"/>
    <w:rsid w:val="218A27D1"/>
    <w:rsid w:val="21A25EC1"/>
    <w:rsid w:val="21AD5306"/>
    <w:rsid w:val="21CC0FE7"/>
    <w:rsid w:val="21D519D0"/>
    <w:rsid w:val="21DE414C"/>
    <w:rsid w:val="21F301F4"/>
    <w:rsid w:val="22076725"/>
    <w:rsid w:val="22267CA1"/>
    <w:rsid w:val="22276057"/>
    <w:rsid w:val="22714212"/>
    <w:rsid w:val="22F26561"/>
    <w:rsid w:val="23265899"/>
    <w:rsid w:val="233B46EA"/>
    <w:rsid w:val="234E6301"/>
    <w:rsid w:val="236A4994"/>
    <w:rsid w:val="23BA7748"/>
    <w:rsid w:val="23C10881"/>
    <w:rsid w:val="23C65C8E"/>
    <w:rsid w:val="23D42CAA"/>
    <w:rsid w:val="23D762F6"/>
    <w:rsid w:val="23FD446E"/>
    <w:rsid w:val="23FE1AD5"/>
    <w:rsid w:val="23FE7D27"/>
    <w:rsid w:val="2402451B"/>
    <w:rsid w:val="24212E47"/>
    <w:rsid w:val="242D23BA"/>
    <w:rsid w:val="245F009A"/>
    <w:rsid w:val="24634ECC"/>
    <w:rsid w:val="24C7636B"/>
    <w:rsid w:val="24E0742D"/>
    <w:rsid w:val="251806A1"/>
    <w:rsid w:val="251D242F"/>
    <w:rsid w:val="25266D27"/>
    <w:rsid w:val="25537BFE"/>
    <w:rsid w:val="25575658"/>
    <w:rsid w:val="25786E92"/>
    <w:rsid w:val="258277C2"/>
    <w:rsid w:val="25BC57A4"/>
    <w:rsid w:val="25E20751"/>
    <w:rsid w:val="25FF1B34"/>
    <w:rsid w:val="26077997"/>
    <w:rsid w:val="2624159B"/>
    <w:rsid w:val="26371735"/>
    <w:rsid w:val="263D1CBA"/>
    <w:rsid w:val="264B2BBF"/>
    <w:rsid w:val="26555B14"/>
    <w:rsid w:val="26AE5FBD"/>
    <w:rsid w:val="26CB1A16"/>
    <w:rsid w:val="26D7485F"/>
    <w:rsid w:val="26E55B09"/>
    <w:rsid w:val="26F92A28"/>
    <w:rsid w:val="27105115"/>
    <w:rsid w:val="275A34C6"/>
    <w:rsid w:val="277D71B5"/>
    <w:rsid w:val="27D8263D"/>
    <w:rsid w:val="27DE32E1"/>
    <w:rsid w:val="27E45486"/>
    <w:rsid w:val="283954C0"/>
    <w:rsid w:val="28812CD5"/>
    <w:rsid w:val="28AF5037"/>
    <w:rsid w:val="28D01566"/>
    <w:rsid w:val="28F17F7C"/>
    <w:rsid w:val="290A0F1C"/>
    <w:rsid w:val="291633EF"/>
    <w:rsid w:val="291D3AC2"/>
    <w:rsid w:val="29253660"/>
    <w:rsid w:val="293B10D5"/>
    <w:rsid w:val="29532D48"/>
    <w:rsid w:val="295B10A7"/>
    <w:rsid w:val="295E440C"/>
    <w:rsid w:val="29713E4E"/>
    <w:rsid w:val="298567F4"/>
    <w:rsid w:val="29FD638B"/>
    <w:rsid w:val="2A2878AC"/>
    <w:rsid w:val="2A9A3A11"/>
    <w:rsid w:val="2AA50EFC"/>
    <w:rsid w:val="2AAF16FA"/>
    <w:rsid w:val="2B50029B"/>
    <w:rsid w:val="2B5E3198"/>
    <w:rsid w:val="2B765C7A"/>
    <w:rsid w:val="2BA04329"/>
    <w:rsid w:val="2BC270C8"/>
    <w:rsid w:val="2BDA5273"/>
    <w:rsid w:val="2C043A01"/>
    <w:rsid w:val="2C0A4D8F"/>
    <w:rsid w:val="2C1C3440"/>
    <w:rsid w:val="2C274C87"/>
    <w:rsid w:val="2C4F7D83"/>
    <w:rsid w:val="2C5A14A4"/>
    <w:rsid w:val="2C7566AC"/>
    <w:rsid w:val="2C793392"/>
    <w:rsid w:val="2C7F577D"/>
    <w:rsid w:val="2CBB68F5"/>
    <w:rsid w:val="2CD16D88"/>
    <w:rsid w:val="2CDF62A5"/>
    <w:rsid w:val="2CDF7FCA"/>
    <w:rsid w:val="2CEC4138"/>
    <w:rsid w:val="2CF9552F"/>
    <w:rsid w:val="2D4A7B39"/>
    <w:rsid w:val="2D60735C"/>
    <w:rsid w:val="2D654973"/>
    <w:rsid w:val="2D9A7F8A"/>
    <w:rsid w:val="2DA624AF"/>
    <w:rsid w:val="2DD776F1"/>
    <w:rsid w:val="2E2B2D7C"/>
    <w:rsid w:val="2E3F51C4"/>
    <w:rsid w:val="2E515347"/>
    <w:rsid w:val="2E70537D"/>
    <w:rsid w:val="2E7953E4"/>
    <w:rsid w:val="2E7E6932"/>
    <w:rsid w:val="2EAD65D1"/>
    <w:rsid w:val="2EC73ABE"/>
    <w:rsid w:val="2F0B2AB0"/>
    <w:rsid w:val="2F34284F"/>
    <w:rsid w:val="2F345EB4"/>
    <w:rsid w:val="2F430CE4"/>
    <w:rsid w:val="2F5702B4"/>
    <w:rsid w:val="2F7C41F6"/>
    <w:rsid w:val="2F7D6FF4"/>
    <w:rsid w:val="2F826880"/>
    <w:rsid w:val="2FC811E9"/>
    <w:rsid w:val="2FD656B4"/>
    <w:rsid w:val="2FE163AF"/>
    <w:rsid w:val="2FF41FDE"/>
    <w:rsid w:val="2FFB265C"/>
    <w:rsid w:val="300E4962"/>
    <w:rsid w:val="303A2461"/>
    <w:rsid w:val="303B7C0D"/>
    <w:rsid w:val="3059502D"/>
    <w:rsid w:val="30680DB6"/>
    <w:rsid w:val="306B6744"/>
    <w:rsid w:val="308C533C"/>
    <w:rsid w:val="309C68FD"/>
    <w:rsid w:val="30A367D5"/>
    <w:rsid w:val="30A734F4"/>
    <w:rsid w:val="30C9393D"/>
    <w:rsid w:val="30CA72A9"/>
    <w:rsid w:val="30CD229A"/>
    <w:rsid w:val="30F73B34"/>
    <w:rsid w:val="30F820C3"/>
    <w:rsid w:val="30FA3624"/>
    <w:rsid w:val="312A072A"/>
    <w:rsid w:val="313D2197"/>
    <w:rsid w:val="31501496"/>
    <w:rsid w:val="315041F2"/>
    <w:rsid w:val="31B639EF"/>
    <w:rsid w:val="31BB2DB3"/>
    <w:rsid w:val="31DA4319"/>
    <w:rsid w:val="31FE7144"/>
    <w:rsid w:val="322A618B"/>
    <w:rsid w:val="325F6BC4"/>
    <w:rsid w:val="32A54152"/>
    <w:rsid w:val="32B67A1F"/>
    <w:rsid w:val="32D54349"/>
    <w:rsid w:val="33040354"/>
    <w:rsid w:val="337949FF"/>
    <w:rsid w:val="339E473B"/>
    <w:rsid w:val="33BA4B66"/>
    <w:rsid w:val="33BC09FF"/>
    <w:rsid w:val="33EC7B9C"/>
    <w:rsid w:val="33EE176D"/>
    <w:rsid w:val="34044E0D"/>
    <w:rsid w:val="341B3353"/>
    <w:rsid w:val="341D7D55"/>
    <w:rsid w:val="342310E4"/>
    <w:rsid w:val="34565511"/>
    <w:rsid w:val="34871673"/>
    <w:rsid w:val="349E642C"/>
    <w:rsid w:val="34BB131C"/>
    <w:rsid w:val="353D61D5"/>
    <w:rsid w:val="353E2408"/>
    <w:rsid w:val="3589693D"/>
    <w:rsid w:val="358E07DF"/>
    <w:rsid w:val="35A324DC"/>
    <w:rsid w:val="35E36D7D"/>
    <w:rsid w:val="35E72222"/>
    <w:rsid w:val="361231BE"/>
    <w:rsid w:val="36232263"/>
    <w:rsid w:val="362A675A"/>
    <w:rsid w:val="3637388F"/>
    <w:rsid w:val="36561775"/>
    <w:rsid w:val="366F0610"/>
    <w:rsid w:val="36784A4B"/>
    <w:rsid w:val="368F2A06"/>
    <w:rsid w:val="36C648F5"/>
    <w:rsid w:val="36E76CE7"/>
    <w:rsid w:val="36F05FE8"/>
    <w:rsid w:val="3706381E"/>
    <w:rsid w:val="373830F8"/>
    <w:rsid w:val="37682375"/>
    <w:rsid w:val="37721F02"/>
    <w:rsid w:val="37782557"/>
    <w:rsid w:val="377C5B85"/>
    <w:rsid w:val="37C27F0F"/>
    <w:rsid w:val="37E56DDC"/>
    <w:rsid w:val="38196A86"/>
    <w:rsid w:val="38507FCD"/>
    <w:rsid w:val="38683569"/>
    <w:rsid w:val="3872263A"/>
    <w:rsid w:val="388A225D"/>
    <w:rsid w:val="389C1728"/>
    <w:rsid w:val="38B7797A"/>
    <w:rsid w:val="390019F4"/>
    <w:rsid w:val="39215D79"/>
    <w:rsid w:val="39551D3F"/>
    <w:rsid w:val="396A0717"/>
    <w:rsid w:val="397523E2"/>
    <w:rsid w:val="39924D42"/>
    <w:rsid w:val="399860D0"/>
    <w:rsid w:val="39ED1F78"/>
    <w:rsid w:val="39EF3F42"/>
    <w:rsid w:val="3A720206"/>
    <w:rsid w:val="3A863748"/>
    <w:rsid w:val="3A8C5DC6"/>
    <w:rsid w:val="3AB6680E"/>
    <w:rsid w:val="3B0951A2"/>
    <w:rsid w:val="3B312338"/>
    <w:rsid w:val="3B3B5E30"/>
    <w:rsid w:val="3B4E6A46"/>
    <w:rsid w:val="3B602C1D"/>
    <w:rsid w:val="3B862684"/>
    <w:rsid w:val="3BA50630"/>
    <w:rsid w:val="3BB645EB"/>
    <w:rsid w:val="3BBB24C5"/>
    <w:rsid w:val="3BC767F9"/>
    <w:rsid w:val="3C153A08"/>
    <w:rsid w:val="3C346D6F"/>
    <w:rsid w:val="3C4936B2"/>
    <w:rsid w:val="3C7C75E3"/>
    <w:rsid w:val="3C8E4670"/>
    <w:rsid w:val="3C9708C1"/>
    <w:rsid w:val="3CA70C4C"/>
    <w:rsid w:val="3CB94393"/>
    <w:rsid w:val="3CC72F54"/>
    <w:rsid w:val="3CD04B18"/>
    <w:rsid w:val="3CDE3DFA"/>
    <w:rsid w:val="3CEC2797"/>
    <w:rsid w:val="3D000214"/>
    <w:rsid w:val="3D1617E6"/>
    <w:rsid w:val="3D181B4D"/>
    <w:rsid w:val="3D1A177E"/>
    <w:rsid w:val="3D1E4B3E"/>
    <w:rsid w:val="3D314871"/>
    <w:rsid w:val="3D3E0D3C"/>
    <w:rsid w:val="3D451501"/>
    <w:rsid w:val="3D584D1B"/>
    <w:rsid w:val="3D585904"/>
    <w:rsid w:val="3D595B76"/>
    <w:rsid w:val="3D762284"/>
    <w:rsid w:val="3D7A183E"/>
    <w:rsid w:val="3D9936DA"/>
    <w:rsid w:val="3D9C6DAD"/>
    <w:rsid w:val="3D9D5A63"/>
    <w:rsid w:val="3DB77D88"/>
    <w:rsid w:val="3DD5344F"/>
    <w:rsid w:val="3E057542"/>
    <w:rsid w:val="3E1D4DF6"/>
    <w:rsid w:val="3E4660FB"/>
    <w:rsid w:val="3E481BEA"/>
    <w:rsid w:val="3E5A1BA6"/>
    <w:rsid w:val="3E5C6BE9"/>
    <w:rsid w:val="3E5E1569"/>
    <w:rsid w:val="3E686071"/>
    <w:rsid w:val="3E8157D4"/>
    <w:rsid w:val="3E846C23"/>
    <w:rsid w:val="3ED25BE0"/>
    <w:rsid w:val="3EFA4354"/>
    <w:rsid w:val="3F060DC3"/>
    <w:rsid w:val="3F2A77CA"/>
    <w:rsid w:val="3F3F4A5A"/>
    <w:rsid w:val="3F6C1B91"/>
    <w:rsid w:val="3F95733A"/>
    <w:rsid w:val="3FC37C2B"/>
    <w:rsid w:val="3FFA0F4B"/>
    <w:rsid w:val="40284794"/>
    <w:rsid w:val="40354679"/>
    <w:rsid w:val="40381A73"/>
    <w:rsid w:val="406E1939"/>
    <w:rsid w:val="40E42F85"/>
    <w:rsid w:val="410C0646"/>
    <w:rsid w:val="412464DC"/>
    <w:rsid w:val="41393CF5"/>
    <w:rsid w:val="41636602"/>
    <w:rsid w:val="41AA682D"/>
    <w:rsid w:val="41BF094E"/>
    <w:rsid w:val="41D81EBC"/>
    <w:rsid w:val="41E7318A"/>
    <w:rsid w:val="421D3616"/>
    <w:rsid w:val="42224789"/>
    <w:rsid w:val="427E6A3F"/>
    <w:rsid w:val="42993497"/>
    <w:rsid w:val="42BF647C"/>
    <w:rsid w:val="42C408B2"/>
    <w:rsid w:val="42D71A17"/>
    <w:rsid w:val="42E20147"/>
    <w:rsid w:val="431E70E8"/>
    <w:rsid w:val="43360B52"/>
    <w:rsid w:val="433B3F48"/>
    <w:rsid w:val="4366367B"/>
    <w:rsid w:val="439B0C97"/>
    <w:rsid w:val="439F726C"/>
    <w:rsid w:val="43EA39CC"/>
    <w:rsid w:val="43EC504E"/>
    <w:rsid w:val="43EF2D90"/>
    <w:rsid w:val="441551BB"/>
    <w:rsid w:val="44191696"/>
    <w:rsid w:val="442C3884"/>
    <w:rsid w:val="444035EC"/>
    <w:rsid w:val="44BF3881"/>
    <w:rsid w:val="44CD4E80"/>
    <w:rsid w:val="44D53D34"/>
    <w:rsid w:val="44EF4A48"/>
    <w:rsid w:val="454964D0"/>
    <w:rsid w:val="458D4D8A"/>
    <w:rsid w:val="45A31C8F"/>
    <w:rsid w:val="45A4384A"/>
    <w:rsid w:val="45B44292"/>
    <w:rsid w:val="45BA56A0"/>
    <w:rsid w:val="46032B23"/>
    <w:rsid w:val="46044839"/>
    <w:rsid w:val="468A4E8D"/>
    <w:rsid w:val="46C34266"/>
    <w:rsid w:val="46C428C1"/>
    <w:rsid w:val="472B386C"/>
    <w:rsid w:val="47775577"/>
    <w:rsid w:val="47923C0B"/>
    <w:rsid w:val="47CB2688"/>
    <w:rsid w:val="48004126"/>
    <w:rsid w:val="48345399"/>
    <w:rsid w:val="48373452"/>
    <w:rsid w:val="483B3270"/>
    <w:rsid w:val="483D056E"/>
    <w:rsid w:val="48541414"/>
    <w:rsid w:val="485458B8"/>
    <w:rsid w:val="48613EE0"/>
    <w:rsid w:val="48643D4D"/>
    <w:rsid w:val="489E35DB"/>
    <w:rsid w:val="48AE6D76"/>
    <w:rsid w:val="48C44C04"/>
    <w:rsid w:val="48CC7259"/>
    <w:rsid w:val="48D97DFD"/>
    <w:rsid w:val="48E9739C"/>
    <w:rsid w:val="48FF75D2"/>
    <w:rsid w:val="49331971"/>
    <w:rsid w:val="49495EC9"/>
    <w:rsid w:val="494A5E7C"/>
    <w:rsid w:val="49A37432"/>
    <w:rsid w:val="49A90D79"/>
    <w:rsid w:val="49D12E68"/>
    <w:rsid w:val="4A055BC8"/>
    <w:rsid w:val="4A0D77B8"/>
    <w:rsid w:val="4A286FFC"/>
    <w:rsid w:val="4A4F4589"/>
    <w:rsid w:val="4A810D5F"/>
    <w:rsid w:val="4A8D0410"/>
    <w:rsid w:val="4A9106FD"/>
    <w:rsid w:val="4AC26B09"/>
    <w:rsid w:val="4ACB00B3"/>
    <w:rsid w:val="4AD77580"/>
    <w:rsid w:val="4B38326F"/>
    <w:rsid w:val="4B6104E9"/>
    <w:rsid w:val="4B6202EC"/>
    <w:rsid w:val="4B72052F"/>
    <w:rsid w:val="4B8A32E1"/>
    <w:rsid w:val="4BB50B9C"/>
    <w:rsid w:val="4BDB2578"/>
    <w:rsid w:val="4C1E7B3D"/>
    <w:rsid w:val="4C72630D"/>
    <w:rsid w:val="4C9E55C0"/>
    <w:rsid w:val="4CC254E6"/>
    <w:rsid w:val="4D1C4F5F"/>
    <w:rsid w:val="4D2411F3"/>
    <w:rsid w:val="4D245859"/>
    <w:rsid w:val="4D9D385D"/>
    <w:rsid w:val="4D9F1383"/>
    <w:rsid w:val="4DC30F8B"/>
    <w:rsid w:val="4DC77F9D"/>
    <w:rsid w:val="4E1332F0"/>
    <w:rsid w:val="4E1A657A"/>
    <w:rsid w:val="4E8E7FA6"/>
    <w:rsid w:val="4E9B5FEF"/>
    <w:rsid w:val="4EB90223"/>
    <w:rsid w:val="4EC059C7"/>
    <w:rsid w:val="4EC06CC4"/>
    <w:rsid w:val="4ECF495D"/>
    <w:rsid w:val="4EDB32EC"/>
    <w:rsid w:val="4EDB63EB"/>
    <w:rsid w:val="4EF43951"/>
    <w:rsid w:val="4EF474AD"/>
    <w:rsid w:val="4EFB2026"/>
    <w:rsid w:val="4F2328A4"/>
    <w:rsid w:val="4F5E48ED"/>
    <w:rsid w:val="4F6661A8"/>
    <w:rsid w:val="4F6E701A"/>
    <w:rsid w:val="4FD07F1A"/>
    <w:rsid w:val="4FE13ED5"/>
    <w:rsid w:val="50027A78"/>
    <w:rsid w:val="50354221"/>
    <w:rsid w:val="504400B6"/>
    <w:rsid w:val="504B57F2"/>
    <w:rsid w:val="50555C92"/>
    <w:rsid w:val="507D032D"/>
    <w:rsid w:val="50B47259"/>
    <w:rsid w:val="50C332AA"/>
    <w:rsid w:val="50DB0924"/>
    <w:rsid w:val="51173541"/>
    <w:rsid w:val="511B4897"/>
    <w:rsid w:val="511D0F3D"/>
    <w:rsid w:val="514C71B8"/>
    <w:rsid w:val="51A965AC"/>
    <w:rsid w:val="51FA127E"/>
    <w:rsid w:val="52187956"/>
    <w:rsid w:val="525E180D"/>
    <w:rsid w:val="52702983"/>
    <w:rsid w:val="527115FF"/>
    <w:rsid w:val="52B23907"/>
    <w:rsid w:val="52D34596"/>
    <w:rsid w:val="52DB4C0C"/>
    <w:rsid w:val="52E04B13"/>
    <w:rsid w:val="52E8557B"/>
    <w:rsid w:val="531225F7"/>
    <w:rsid w:val="53165C44"/>
    <w:rsid w:val="53281E1B"/>
    <w:rsid w:val="533421C5"/>
    <w:rsid w:val="533B56AA"/>
    <w:rsid w:val="53490C62"/>
    <w:rsid w:val="534C56D7"/>
    <w:rsid w:val="53511B0B"/>
    <w:rsid w:val="539B439B"/>
    <w:rsid w:val="53A203A0"/>
    <w:rsid w:val="53BA0CC5"/>
    <w:rsid w:val="53F3465C"/>
    <w:rsid w:val="541C372E"/>
    <w:rsid w:val="54332AF9"/>
    <w:rsid w:val="546926EB"/>
    <w:rsid w:val="547E0F66"/>
    <w:rsid w:val="54CF254E"/>
    <w:rsid w:val="55001F96"/>
    <w:rsid w:val="550858F3"/>
    <w:rsid w:val="551E7032"/>
    <w:rsid w:val="55236472"/>
    <w:rsid w:val="556F1F83"/>
    <w:rsid w:val="557E569C"/>
    <w:rsid w:val="55AF7A7F"/>
    <w:rsid w:val="55B00C6D"/>
    <w:rsid w:val="55B31E70"/>
    <w:rsid w:val="55B50C82"/>
    <w:rsid w:val="55B55BE8"/>
    <w:rsid w:val="55B62ADB"/>
    <w:rsid w:val="560721BC"/>
    <w:rsid w:val="56187F25"/>
    <w:rsid w:val="561D19DF"/>
    <w:rsid w:val="564F1C40"/>
    <w:rsid w:val="56530F5D"/>
    <w:rsid w:val="56977E74"/>
    <w:rsid w:val="56985C18"/>
    <w:rsid w:val="56AA5BEE"/>
    <w:rsid w:val="56BB5940"/>
    <w:rsid w:val="56EC01BD"/>
    <w:rsid w:val="56FC5D6E"/>
    <w:rsid w:val="570861EB"/>
    <w:rsid w:val="5721365A"/>
    <w:rsid w:val="573B036F"/>
    <w:rsid w:val="574F5991"/>
    <w:rsid w:val="575431DF"/>
    <w:rsid w:val="579730CB"/>
    <w:rsid w:val="57A75A04"/>
    <w:rsid w:val="57AE0B41"/>
    <w:rsid w:val="57C252B1"/>
    <w:rsid w:val="57C76FF9"/>
    <w:rsid w:val="57F57981"/>
    <w:rsid w:val="58272151"/>
    <w:rsid w:val="58366D88"/>
    <w:rsid w:val="588C0756"/>
    <w:rsid w:val="589F66DB"/>
    <w:rsid w:val="58A8323A"/>
    <w:rsid w:val="58AB6E2E"/>
    <w:rsid w:val="58AE4B70"/>
    <w:rsid w:val="58B33F35"/>
    <w:rsid w:val="58E01442"/>
    <w:rsid w:val="58E30C85"/>
    <w:rsid w:val="58EB36CF"/>
    <w:rsid w:val="59036794"/>
    <w:rsid w:val="590C62DF"/>
    <w:rsid w:val="592C090B"/>
    <w:rsid w:val="59637709"/>
    <w:rsid w:val="5968566F"/>
    <w:rsid w:val="59851D75"/>
    <w:rsid w:val="598C4C41"/>
    <w:rsid w:val="59B270A2"/>
    <w:rsid w:val="59C61EDE"/>
    <w:rsid w:val="59D93B31"/>
    <w:rsid w:val="59F33A95"/>
    <w:rsid w:val="5A0A5DD6"/>
    <w:rsid w:val="5A130DED"/>
    <w:rsid w:val="5A1D6887"/>
    <w:rsid w:val="5A2F3A8F"/>
    <w:rsid w:val="5A3D61AC"/>
    <w:rsid w:val="5A4F7C8D"/>
    <w:rsid w:val="5A783688"/>
    <w:rsid w:val="5A9D13B8"/>
    <w:rsid w:val="5AA61FA3"/>
    <w:rsid w:val="5AC4067B"/>
    <w:rsid w:val="5AD22D98"/>
    <w:rsid w:val="5AD92379"/>
    <w:rsid w:val="5B046CCA"/>
    <w:rsid w:val="5B146880"/>
    <w:rsid w:val="5B1E5FDD"/>
    <w:rsid w:val="5B1F1D55"/>
    <w:rsid w:val="5B2B57DB"/>
    <w:rsid w:val="5B2F5AC1"/>
    <w:rsid w:val="5B560A1C"/>
    <w:rsid w:val="5BA80D95"/>
    <w:rsid w:val="5BC70423"/>
    <w:rsid w:val="5BD201DE"/>
    <w:rsid w:val="5C1F5E9C"/>
    <w:rsid w:val="5C401F83"/>
    <w:rsid w:val="5C6024D1"/>
    <w:rsid w:val="5C78796F"/>
    <w:rsid w:val="5C7954AD"/>
    <w:rsid w:val="5C7C38C7"/>
    <w:rsid w:val="5C812435"/>
    <w:rsid w:val="5CA173DD"/>
    <w:rsid w:val="5CA50B12"/>
    <w:rsid w:val="5CE507D4"/>
    <w:rsid w:val="5CF80AB0"/>
    <w:rsid w:val="5D047455"/>
    <w:rsid w:val="5D0F7875"/>
    <w:rsid w:val="5D276C9F"/>
    <w:rsid w:val="5D4C64F5"/>
    <w:rsid w:val="5D4F3E18"/>
    <w:rsid w:val="5D7869AF"/>
    <w:rsid w:val="5D9A56C3"/>
    <w:rsid w:val="5DCF35BF"/>
    <w:rsid w:val="5DD9443E"/>
    <w:rsid w:val="5DE723B1"/>
    <w:rsid w:val="5DF67004"/>
    <w:rsid w:val="5E2D5A35"/>
    <w:rsid w:val="5E3E2B65"/>
    <w:rsid w:val="5E4775F9"/>
    <w:rsid w:val="5E510478"/>
    <w:rsid w:val="5E761C8C"/>
    <w:rsid w:val="5E8F3DCD"/>
    <w:rsid w:val="5EB50C99"/>
    <w:rsid w:val="5EC62C14"/>
    <w:rsid w:val="5ED44178"/>
    <w:rsid w:val="5EEF42F3"/>
    <w:rsid w:val="5F070FBA"/>
    <w:rsid w:val="5F0B5C04"/>
    <w:rsid w:val="5F1C0A86"/>
    <w:rsid w:val="5FB40CBE"/>
    <w:rsid w:val="5FF36EA1"/>
    <w:rsid w:val="60011A2A"/>
    <w:rsid w:val="603C4726"/>
    <w:rsid w:val="60602FBE"/>
    <w:rsid w:val="607B5EDA"/>
    <w:rsid w:val="60CC2038"/>
    <w:rsid w:val="60D121A3"/>
    <w:rsid w:val="60E506AB"/>
    <w:rsid w:val="612E684E"/>
    <w:rsid w:val="615A3AE7"/>
    <w:rsid w:val="61683090"/>
    <w:rsid w:val="61807AA7"/>
    <w:rsid w:val="61970898"/>
    <w:rsid w:val="61A641B3"/>
    <w:rsid w:val="61B256D1"/>
    <w:rsid w:val="61CB6793"/>
    <w:rsid w:val="61E62A57"/>
    <w:rsid w:val="62612C54"/>
    <w:rsid w:val="626C5880"/>
    <w:rsid w:val="62B815BD"/>
    <w:rsid w:val="62C531E2"/>
    <w:rsid w:val="63036E21"/>
    <w:rsid w:val="631A09A9"/>
    <w:rsid w:val="63247F09"/>
    <w:rsid w:val="632C76F8"/>
    <w:rsid w:val="63365E8E"/>
    <w:rsid w:val="63615A0A"/>
    <w:rsid w:val="63DC4C88"/>
    <w:rsid w:val="63ED0E75"/>
    <w:rsid w:val="640857DC"/>
    <w:rsid w:val="641447B9"/>
    <w:rsid w:val="64273476"/>
    <w:rsid w:val="642B176B"/>
    <w:rsid w:val="64375B0B"/>
    <w:rsid w:val="64391281"/>
    <w:rsid w:val="643A3A59"/>
    <w:rsid w:val="645C5184"/>
    <w:rsid w:val="64634A61"/>
    <w:rsid w:val="647749B0"/>
    <w:rsid w:val="647C3D75"/>
    <w:rsid w:val="64E77440"/>
    <w:rsid w:val="64E94F4D"/>
    <w:rsid w:val="64EC320F"/>
    <w:rsid w:val="65284F22"/>
    <w:rsid w:val="656E5DB3"/>
    <w:rsid w:val="6578278E"/>
    <w:rsid w:val="65870C23"/>
    <w:rsid w:val="65A86388"/>
    <w:rsid w:val="65D77F42"/>
    <w:rsid w:val="65D951D4"/>
    <w:rsid w:val="65EC7676"/>
    <w:rsid w:val="65F52220"/>
    <w:rsid w:val="660717CE"/>
    <w:rsid w:val="66252916"/>
    <w:rsid w:val="662D5327"/>
    <w:rsid w:val="664D6AAA"/>
    <w:rsid w:val="66571890"/>
    <w:rsid w:val="665A3C89"/>
    <w:rsid w:val="669C24AC"/>
    <w:rsid w:val="66A1743A"/>
    <w:rsid w:val="66A56021"/>
    <w:rsid w:val="66C043ED"/>
    <w:rsid w:val="66CF2882"/>
    <w:rsid w:val="671E14D6"/>
    <w:rsid w:val="67272C9D"/>
    <w:rsid w:val="67B13D35"/>
    <w:rsid w:val="67D64508"/>
    <w:rsid w:val="67D94D99"/>
    <w:rsid w:val="67F65BEC"/>
    <w:rsid w:val="68056DF3"/>
    <w:rsid w:val="680E1188"/>
    <w:rsid w:val="68295FC1"/>
    <w:rsid w:val="68555008"/>
    <w:rsid w:val="687D1EB4"/>
    <w:rsid w:val="687D212F"/>
    <w:rsid w:val="68BB130F"/>
    <w:rsid w:val="68CA1553"/>
    <w:rsid w:val="68EB4D41"/>
    <w:rsid w:val="69110F2F"/>
    <w:rsid w:val="693039D1"/>
    <w:rsid w:val="6942466E"/>
    <w:rsid w:val="694806C9"/>
    <w:rsid w:val="69BD4C13"/>
    <w:rsid w:val="69E77B18"/>
    <w:rsid w:val="6A040A94"/>
    <w:rsid w:val="6A0F45C1"/>
    <w:rsid w:val="6A0F775F"/>
    <w:rsid w:val="6A206C3C"/>
    <w:rsid w:val="6A220F1A"/>
    <w:rsid w:val="6A347FA9"/>
    <w:rsid w:val="6A9057F4"/>
    <w:rsid w:val="6AD2040A"/>
    <w:rsid w:val="6ADD1F64"/>
    <w:rsid w:val="6B76584F"/>
    <w:rsid w:val="6B79100E"/>
    <w:rsid w:val="6B87372B"/>
    <w:rsid w:val="6BBF7D96"/>
    <w:rsid w:val="6BC04E8F"/>
    <w:rsid w:val="6BC4672D"/>
    <w:rsid w:val="6BDD79F2"/>
    <w:rsid w:val="6BE1670A"/>
    <w:rsid w:val="6BE63CFA"/>
    <w:rsid w:val="6BF13D62"/>
    <w:rsid w:val="6C1602B0"/>
    <w:rsid w:val="6C625DD2"/>
    <w:rsid w:val="6C9403CD"/>
    <w:rsid w:val="6CA90308"/>
    <w:rsid w:val="6CC22541"/>
    <w:rsid w:val="6CC31065"/>
    <w:rsid w:val="6CD857AB"/>
    <w:rsid w:val="6CFB75CD"/>
    <w:rsid w:val="6DCB5692"/>
    <w:rsid w:val="6E4E6782"/>
    <w:rsid w:val="6E5673E4"/>
    <w:rsid w:val="6E6A519F"/>
    <w:rsid w:val="6E704C8A"/>
    <w:rsid w:val="6EA10363"/>
    <w:rsid w:val="6EB24668"/>
    <w:rsid w:val="6EEA37CD"/>
    <w:rsid w:val="6F1569BC"/>
    <w:rsid w:val="6F571666"/>
    <w:rsid w:val="6FC22F83"/>
    <w:rsid w:val="6FD64C81"/>
    <w:rsid w:val="6FDB40DE"/>
    <w:rsid w:val="6FEC37FA"/>
    <w:rsid w:val="7003534A"/>
    <w:rsid w:val="70425E72"/>
    <w:rsid w:val="704F058F"/>
    <w:rsid w:val="708C6116"/>
    <w:rsid w:val="709366CE"/>
    <w:rsid w:val="70A02B99"/>
    <w:rsid w:val="70A47AAD"/>
    <w:rsid w:val="70BF07E8"/>
    <w:rsid w:val="70C30847"/>
    <w:rsid w:val="70C406F6"/>
    <w:rsid w:val="70CA2CED"/>
    <w:rsid w:val="70ED2282"/>
    <w:rsid w:val="70F9716C"/>
    <w:rsid w:val="71265555"/>
    <w:rsid w:val="714B51FB"/>
    <w:rsid w:val="716342F2"/>
    <w:rsid w:val="717B788E"/>
    <w:rsid w:val="71C06386"/>
    <w:rsid w:val="71C654D0"/>
    <w:rsid w:val="71CC4694"/>
    <w:rsid w:val="71DB657E"/>
    <w:rsid w:val="72015425"/>
    <w:rsid w:val="7218332F"/>
    <w:rsid w:val="722A3062"/>
    <w:rsid w:val="724A4187"/>
    <w:rsid w:val="726447C6"/>
    <w:rsid w:val="727E3F46"/>
    <w:rsid w:val="72A2544E"/>
    <w:rsid w:val="72A92734"/>
    <w:rsid w:val="73124222"/>
    <w:rsid w:val="731F25E1"/>
    <w:rsid w:val="73221F8B"/>
    <w:rsid w:val="73225AB9"/>
    <w:rsid w:val="73683CB5"/>
    <w:rsid w:val="739F189A"/>
    <w:rsid w:val="73A34E7A"/>
    <w:rsid w:val="73BC418E"/>
    <w:rsid w:val="73D63268"/>
    <w:rsid w:val="73E334C8"/>
    <w:rsid w:val="74024296"/>
    <w:rsid w:val="74031DBD"/>
    <w:rsid w:val="741173BD"/>
    <w:rsid w:val="742E508B"/>
    <w:rsid w:val="743D52CE"/>
    <w:rsid w:val="7443346E"/>
    <w:rsid w:val="745E4DF4"/>
    <w:rsid w:val="74681B8C"/>
    <w:rsid w:val="746C1710"/>
    <w:rsid w:val="749869A9"/>
    <w:rsid w:val="74C27244"/>
    <w:rsid w:val="74E05C5A"/>
    <w:rsid w:val="74F82FA3"/>
    <w:rsid w:val="75041948"/>
    <w:rsid w:val="750C4CA1"/>
    <w:rsid w:val="751122B7"/>
    <w:rsid w:val="75271ADB"/>
    <w:rsid w:val="75E72C41"/>
    <w:rsid w:val="75EB2B08"/>
    <w:rsid w:val="76010777"/>
    <w:rsid w:val="7606728A"/>
    <w:rsid w:val="76242A8B"/>
    <w:rsid w:val="764957ED"/>
    <w:rsid w:val="76646797"/>
    <w:rsid w:val="7667727D"/>
    <w:rsid w:val="76854D0B"/>
    <w:rsid w:val="76937D65"/>
    <w:rsid w:val="769573A1"/>
    <w:rsid w:val="76AF7FDA"/>
    <w:rsid w:val="76BF021D"/>
    <w:rsid w:val="76E01F41"/>
    <w:rsid w:val="76E7613F"/>
    <w:rsid w:val="76EC6B38"/>
    <w:rsid w:val="771702B5"/>
    <w:rsid w:val="771F3F4E"/>
    <w:rsid w:val="772501BB"/>
    <w:rsid w:val="77493F8A"/>
    <w:rsid w:val="775F4146"/>
    <w:rsid w:val="778E3A28"/>
    <w:rsid w:val="77A52143"/>
    <w:rsid w:val="77AB0FE3"/>
    <w:rsid w:val="77D6386D"/>
    <w:rsid w:val="77DC509D"/>
    <w:rsid w:val="77E12CB2"/>
    <w:rsid w:val="77E31F5B"/>
    <w:rsid w:val="781B3612"/>
    <w:rsid w:val="78311050"/>
    <w:rsid w:val="78342D42"/>
    <w:rsid w:val="784225C5"/>
    <w:rsid w:val="78770683"/>
    <w:rsid w:val="787E1A12"/>
    <w:rsid w:val="78E46A48"/>
    <w:rsid w:val="78F96413"/>
    <w:rsid w:val="796230E1"/>
    <w:rsid w:val="798219D5"/>
    <w:rsid w:val="79827F50"/>
    <w:rsid w:val="79AE2632"/>
    <w:rsid w:val="79C04763"/>
    <w:rsid w:val="79FC2AC7"/>
    <w:rsid w:val="7A1831CD"/>
    <w:rsid w:val="7A344A7E"/>
    <w:rsid w:val="7A5F5873"/>
    <w:rsid w:val="7A684E4C"/>
    <w:rsid w:val="7A741CC0"/>
    <w:rsid w:val="7A7C4677"/>
    <w:rsid w:val="7A9C7666"/>
    <w:rsid w:val="7AF64429"/>
    <w:rsid w:val="7B01409D"/>
    <w:rsid w:val="7B0363F4"/>
    <w:rsid w:val="7B1565B0"/>
    <w:rsid w:val="7B16232D"/>
    <w:rsid w:val="7B2B6862"/>
    <w:rsid w:val="7B450364"/>
    <w:rsid w:val="7B551150"/>
    <w:rsid w:val="7B747667"/>
    <w:rsid w:val="7B970D78"/>
    <w:rsid w:val="7BB069EA"/>
    <w:rsid w:val="7BE40F02"/>
    <w:rsid w:val="7BEC139F"/>
    <w:rsid w:val="7C2032FD"/>
    <w:rsid w:val="7C210F26"/>
    <w:rsid w:val="7C37155F"/>
    <w:rsid w:val="7C4B60AF"/>
    <w:rsid w:val="7C554878"/>
    <w:rsid w:val="7C5E7259"/>
    <w:rsid w:val="7C7062F5"/>
    <w:rsid w:val="7C99506C"/>
    <w:rsid w:val="7CD34A38"/>
    <w:rsid w:val="7CDE6F23"/>
    <w:rsid w:val="7D0C7F34"/>
    <w:rsid w:val="7D0D45E7"/>
    <w:rsid w:val="7D180687"/>
    <w:rsid w:val="7D3B4375"/>
    <w:rsid w:val="7D6513F2"/>
    <w:rsid w:val="7DBF4FA6"/>
    <w:rsid w:val="7DC27267"/>
    <w:rsid w:val="7DD00F61"/>
    <w:rsid w:val="7DF969B8"/>
    <w:rsid w:val="7E2E6E92"/>
    <w:rsid w:val="7E4A299F"/>
    <w:rsid w:val="7E91386F"/>
    <w:rsid w:val="7E9401E1"/>
    <w:rsid w:val="7EB03EB7"/>
    <w:rsid w:val="7EBF4B32"/>
    <w:rsid w:val="7EE9425F"/>
    <w:rsid w:val="7EED78F1"/>
    <w:rsid w:val="7F166752"/>
    <w:rsid w:val="7F1C31E0"/>
    <w:rsid w:val="7F2C181D"/>
    <w:rsid w:val="7F3D1D5D"/>
    <w:rsid w:val="7F74591C"/>
    <w:rsid w:val="7F78540D"/>
    <w:rsid w:val="7F7A6A5B"/>
    <w:rsid w:val="7FD85EAB"/>
    <w:rsid w:val="7FE63C9B"/>
    <w:rsid w:val="7FF2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4"/>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2"/>
    <w:semiHidden/>
    <w:unhideWhenUsed/>
    <w:qFormat/>
    <w:uiPriority w:val="0"/>
    <w:pPr>
      <w:keepNext/>
      <w:keepLines/>
      <w:spacing w:line="590" w:lineRule="exact"/>
      <w:outlineLvl w:val="3"/>
    </w:pPr>
    <w:rPr>
      <w:rFonts w:ascii="Arial" w:hAnsi="Arial" w:eastAsia="方正仿宋_GBK"/>
      <w:b/>
      <w:sz w:val="32"/>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kern w:val="0"/>
      <w:sz w:val="20"/>
      <w:szCs w:val="20"/>
    </w:rPr>
  </w:style>
  <w:style w:type="paragraph" w:styleId="7">
    <w:name w:val="toa heading"/>
    <w:basedOn w:val="1"/>
    <w:next w:val="1"/>
    <w:semiHidden/>
    <w:qFormat/>
    <w:uiPriority w:val="0"/>
    <w:pPr>
      <w:jc w:val="center"/>
    </w:pPr>
    <w:rPr>
      <w:rFonts w:ascii="Arial" w:hAnsi="Arial" w:eastAsia="黑体"/>
      <w:sz w:val="36"/>
    </w:rPr>
  </w:style>
  <w:style w:type="paragraph" w:styleId="8">
    <w:name w:val="Body Text"/>
    <w:basedOn w:val="1"/>
    <w:next w:val="6"/>
    <w:qFormat/>
    <w:uiPriority w:val="0"/>
    <w:pPr>
      <w:spacing w:after="120"/>
    </w:pPr>
  </w:style>
  <w:style w:type="paragraph" w:styleId="9">
    <w:name w:val="Body Text Indent"/>
    <w:basedOn w:val="1"/>
    <w:next w:val="10"/>
    <w:qFormat/>
    <w:uiPriority w:val="0"/>
    <w:pPr>
      <w:widowControl w:val="0"/>
      <w:ind w:left="765"/>
      <w:jc w:val="both"/>
    </w:pPr>
    <w:rPr>
      <w:rFonts w:ascii="仿宋_GB2312" w:hAnsi="Times New Roman" w:eastAsia="仿宋_GB2312" w:cs="Times New Roman"/>
      <w:sz w:val="28"/>
      <w:lang w:val="en-US" w:eastAsia="zh-CN" w:bidi="ar-SA"/>
    </w:rPr>
  </w:style>
  <w:style w:type="paragraph" w:styleId="10">
    <w:name w:val="envelope return"/>
    <w:basedOn w:val="1"/>
    <w:unhideWhenUsed/>
    <w:qFormat/>
    <w:uiPriority w:val="99"/>
    <w:pPr>
      <w:snapToGrid w:val="0"/>
    </w:pPr>
    <w:rPr>
      <w:rFonts w:ascii="Arial" w:hAnsi="Arial"/>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4">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qFormat/>
    <w:uiPriority w:val="0"/>
    <w:pPr>
      <w:keepNext/>
      <w:keepLines/>
      <w:jc w:val="center"/>
      <w:outlineLvl w:val="0"/>
    </w:pPr>
    <w:rPr>
      <w:rFonts w:eastAsia="方正小标宋_GBK" w:asciiTheme="minorHAnsi" w:hAnsiTheme="minorHAnsi"/>
      <w:bCs/>
      <w:color w:val="1A1A1A"/>
      <w:sz w:val="44"/>
      <w:szCs w:val="48"/>
    </w:rPr>
  </w:style>
  <w:style w:type="paragraph" w:styleId="17">
    <w:name w:val="Body Text First Indent 2"/>
    <w:unhideWhenUsed/>
    <w:qFormat/>
    <w:uiPriority w:val="99"/>
    <w:pPr>
      <w:widowControl w:val="0"/>
      <w:ind w:left="765" w:firstLine="420" w:firstLineChars="200"/>
      <w:jc w:val="both"/>
    </w:pPr>
    <w:rPr>
      <w:rFonts w:ascii="仿宋_GB2312" w:hAnsi="Times New Roman" w:eastAsia="仿宋_GB2312" w:cs="Times New Roman"/>
      <w:sz w:val="28"/>
      <w:lang w:val="en-US" w:eastAsia="zh-CN" w:bidi="ar-SA"/>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99"/>
    <w:rPr>
      <w:sz w:val="21"/>
      <w:szCs w:val="21"/>
    </w:rPr>
  </w:style>
  <w:style w:type="character" w:customStyle="1" w:styleId="22">
    <w:name w:val="标题 4 字符"/>
    <w:link w:val="5"/>
    <w:qFormat/>
    <w:uiPriority w:val="0"/>
    <w:rPr>
      <w:rFonts w:ascii="Arial" w:hAnsi="Arial" w:eastAsia="方正仿宋_GBK"/>
      <w:b/>
      <w:sz w:val="32"/>
    </w:rPr>
  </w:style>
  <w:style w:type="character" w:customStyle="1" w:styleId="23">
    <w:name w:val="标题 1 字符"/>
    <w:basedOn w:val="20"/>
    <w:link w:val="3"/>
    <w:qFormat/>
    <w:uiPriority w:val="9"/>
    <w:rPr>
      <w:rFonts w:ascii="Times New Roman" w:hAnsi="Times New Roman" w:eastAsia="方正小标宋_GBK" w:cstheme="majorBidi"/>
      <w:caps/>
      <w:color w:val="auto"/>
      <w:spacing w:val="0"/>
      <w:sz w:val="44"/>
      <w:szCs w:val="24"/>
    </w:rPr>
  </w:style>
  <w:style w:type="character" w:customStyle="1" w:styleId="24">
    <w:name w:val="标题 2 字符"/>
    <w:basedOn w:val="20"/>
    <w:link w:val="2"/>
    <w:autoRedefine/>
    <w:qFormat/>
    <w:uiPriority w:val="9"/>
    <w:rPr>
      <w:rFonts w:ascii="Arial" w:hAnsi="Arial" w:eastAsia="方正黑体_GBK" w:cs="方正仿宋_GBK"/>
      <w:caps/>
      <w:color w:val="auto"/>
      <w:spacing w:val="0"/>
      <w:sz w:val="32"/>
      <w:szCs w:val="22"/>
      <w:lang w:val="zh-CN" w:bidi="zh-CN"/>
    </w:rPr>
  </w:style>
  <w:style w:type="paragraph" w:customStyle="1" w:styleId="25">
    <w:name w:val="正文会展"/>
    <w:basedOn w:val="1"/>
    <w:qFormat/>
    <w:uiPriority w:val="0"/>
    <w:pPr>
      <w:ind w:firstLine="480"/>
    </w:pPr>
    <w:rPr>
      <w:rFonts w:ascii="Calibri" w:hAnsi="Calibri" w:cs="宋体"/>
    </w:rPr>
  </w:style>
  <w:style w:type="paragraph" w:customStyle="1" w:styleId="26">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7">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0">
    <w:name w:val="列出段落2"/>
    <w:autoRedefine/>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1">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32">
    <w:name w:val="font21"/>
    <w:basedOn w:val="20"/>
    <w:qFormat/>
    <w:uiPriority w:val="0"/>
    <w:rPr>
      <w:rFonts w:hint="eastAsia" w:ascii="宋体" w:hAnsi="宋体" w:eastAsia="宋体" w:cs="宋体"/>
      <w:color w:val="000000"/>
      <w:sz w:val="22"/>
      <w:szCs w:val="22"/>
      <w:u w:val="none"/>
    </w:rPr>
  </w:style>
  <w:style w:type="character" w:customStyle="1" w:styleId="33">
    <w:name w:val="font01"/>
    <w:basedOn w:val="20"/>
    <w:autoRedefine/>
    <w:qFormat/>
    <w:uiPriority w:val="0"/>
    <w:rPr>
      <w:rFonts w:hint="eastAsia" w:ascii="宋体" w:hAnsi="宋体" w:eastAsia="宋体" w:cs="宋体"/>
      <w:color w:val="000000"/>
      <w:sz w:val="22"/>
      <w:szCs w:val="22"/>
      <w:u w:val="none"/>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cs="宋体"/>
      <w:sz w:val="18"/>
      <w:szCs w:val="18"/>
      <w:lang w:eastAsia="en-US"/>
    </w:rPr>
  </w:style>
  <w:style w:type="paragraph" w:customStyle="1" w:styleId="3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db79f577-90d0-465b-909e-ce444224028f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4B551C57</paraID>
      <start>26</start>
      <end>27</end>
      <status>ignored</status>
      <modifiedWord/>
      <trackRevisions>false</trackRevisions>
    </reviewItem>
    <reviewItem>
      <errorID>1a56f53e-001f-4351-a9d8-8e78dcec4c79</errorID>
      <errorWord>：</errorWord>
      <group>L1_Format</group>
      <groupName>格式问题</groupName>
      <ability>L2_HalfPunc</ability>
      <abilityName>全半角检查</abilityName>
      <candidateList>
        <item>:</item>
      </candidateList>
      <explain>文本全半角错误。</explain>
      <paraID>55159FE0</paraID>
      <start>70</start>
      <end>71</end>
      <status>unmodified</status>
      <modifiedWord/>
      <trackRevisions>false</trackRevisions>
    </reviewItem>
    <reviewItem>
      <errorID>84b23f91-e8eb-4693-ba76-acfae593fc01</errorID>
      <errorWord>：</errorWord>
      <group>L1_Format</group>
      <groupName>格式问题</groupName>
      <ability>L2_HalfPunc</ability>
      <abilityName>全半角检查</abilityName>
      <candidateList>
        <item>:</item>
      </candidateList>
      <explain>文本全半角错误。</explain>
      <paraID>55159FE0</paraID>
      <start>76</start>
      <end>77</end>
      <status>ignored</status>
      <modifiedWord/>
      <trackRevisions>false</trackRevisions>
    </reviewItem>
    <reviewItem>
      <errorID>91529c9f-b3f2-4eda-abf9-ed80e3c64f44</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55159FE0</paraID>
      <start>80</start>
      <end>87</end>
      <status>ignored</status>
      <modifiedWord/>
      <trackRevisions>false</trackRevisions>
    </reviewItem>
    <reviewItem>
      <errorID>97f7e453-9d8c-4d10-afff-5c22405d61aa</errorID>
      <errorWord>：</errorWord>
      <group>L1_Format</group>
      <groupName>格式问题</groupName>
      <ability>L2_HalfPunc</ability>
      <abilityName>全半角检查</abilityName>
      <candidateList>
        <item>:</item>
      </candidateList>
      <explain>文本全半角错误。</explain>
      <paraID>55159FE0</paraID>
      <start>90</start>
      <end>91</end>
      <status>ignored</status>
      <modifiedWord/>
      <trackRevisions>false</trackRevisions>
    </reviewItem>
    <reviewItem>
      <errorID>ef33f67a-9612-49d5-8f61-c5c5a3a1a29a</errorID>
      <errorWord>.</errorWord>
      <group>L1_Format</group>
      <groupName>格式问题</groupName>
      <ability>L2_HalfPunc</ability>
      <abilityName>全半角检查</abilityName>
      <candidateList>
        <item>。</item>
      </candidateList>
      <explain>文本全半角错误。</explain>
      <paraID>1A3834FB</paraID>
      <start>129</start>
      <end>130</end>
      <status>unmodified</status>
      <modifiedWord/>
      <trackRevisions>false</trackRevisions>
    </reviewItem>
    <reviewItem>
      <errorID>dd1430da-de29-41f0-8886-132a36b43aaf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2748183F</paraID>
      <start>0</start>
      <end>2</end>
      <status>unmodified</status>
      <modifiedWord/>
      <trackRevisions>false</trackRevisions>
    </reviewItem>
    <reviewItem>
      <errorID>c1a63473-af7f-4f98-b936-6501b913d3f3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BF04131</paraID>
      <start>0</start>
      <end>2</end>
      <status>unmodified</status>
      <modifiedWord/>
      <trackRevisions>false</trackRevisions>
    </reviewItem>
    <reviewItem>
      <errorID>5545ee8c-7bb1-4cff-8841-5a9ff2b167d9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3D106223</paraID>
      <start>0</start>
      <end>2</end>
      <status>unmodified</status>
      <modifiedWord/>
      <trackRevisions>false</trackRevisions>
    </reviewItem>
    <reviewItem>
      <errorID>a801659d-b780-4b6d-956c-75ec02cf2bee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7A404050</paraID>
      <start>0</start>
      <end>2</end>
      <status>unmodified</status>
      <modifiedWord/>
      <trackRevisions>false</trackRevisions>
    </reviewItem>
    <reviewItem>
      <errorID>fe07045d-05b6-4711-845f-48da69ce53c9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DF046A2</paraID>
      <start>0</start>
      <end>2</end>
      <status>unmodified</status>
      <modifiedWord/>
      <trackRevisions>false</trackRevisions>
    </reviewItem>
    <reviewItem>
      <errorID>eb325acf-0386-402c-ae13-92b09198788c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55D27B35</paraID>
      <start>0</start>
      <end>2</end>
      <status>unmodified</status>
      <modifiedWord/>
      <trackRevisions>false</trackRevisions>
    </reviewItem>
    <reviewItem>
      <errorID>9d8f47cd-d096-4407-8f2e-bac1b9db6aca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73E94843</paraID>
      <start>0</start>
      <end>2</end>
      <status>unmodified</status>
      <modifiedWord/>
      <trackRevisions>false</trackRevisions>
    </reviewItem>
    <reviewItem>
      <errorID>cca7ff5b-5913-4671-9cbe-b23c5f3a233e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57861731</paraID>
      <start>0</start>
      <end>2</end>
      <status>unmodified</status>
      <modifiedWord/>
      <trackRevisions>false</trackRevisions>
    </reviewItem>
    <reviewItem>
      <errorID>9d76ecc1-7f34-4567-bc7c-e9a5e434a6ba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6ADB2B2F</paraID>
      <start>0</start>
      <end>2</end>
      <status>unmodified</status>
      <modifiedWord/>
      <trackRevisions>false</trackRevisions>
    </reviewItem>
    <reviewItem>
      <errorID>0f71f445-4485-46ae-8a68-b5c1b76b24e0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75148B7A</paraID>
      <start>0</start>
      <end>2</end>
      <status>unmodified</status>
      <modifiedWord/>
      <trackRevisions>false</trackRevisions>
    </reviewItem>
    <reviewItem>
      <errorID>747cb90b-7331-4c73-8841-edf960124f79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3037CC9E</paraID>
      <start>0</start>
      <end>2</end>
      <status>unmodified</status>
      <modifiedWord/>
      <trackRevisions>false</trackRevisions>
    </reviewItem>
    <reviewItem>
      <errorID>52a2569d-c4a8-4c67-8a9b-e06f0310185c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67B1A8A1</paraID>
      <start>0</start>
      <end>2</end>
      <status>unmodified</status>
      <modifiedWord/>
      <trackRevisions>false</trackRevisions>
    </reviewItem>
    <reviewItem>
      <errorID>bfc34080-08b4-4789-8087-0be89122eaeb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259F2386</paraID>
      <start>0</start>
      <end>2</end>
      <status>unmodified</status>
      <modifiedWord/>
      <trackRevisions>false</trackRevisions>
    </reviewItem>
    <reviewItem>
      <errorID>d08191c3-6dd3-4a30-975d-2ecd92e93822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652288E5</paraID>
      <start>0</start>
      <end>2</end>
      <status>unmodified</status>
      <modifiedWord/>
      <trackRevisions>false</trackRevisions>
    </reviewItem>
    <reviewItem>
      <errorID>75bbfc99-28be-4e53-a844-401d829ba254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78EAA263</paraID>
      <start>0</start>
      <end>2</end>
      <status>unmodified</status>
      <modifiedWord/>
      <trackRevisions>false</trackRevisions>
    </reviewItem>
    <reviewItem>
      <errorID>d1b81055-06ac-43a2-8620-d0838f053473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7F244342</paraID>
      <start>0</start>
      <end>2</end>
      <status>unmodified</status>
      <modifiedWord/>
      <trackRevisions>false</trackRevisions>
    </reviewItem>
    <reviewItem>
      <errorID>9acca6da-993a-4bdb-8fc8-ceaf0865850a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1B1170C4</paraID>
      <start>0</start>
      <end>2</end>
      <status>unmodified</status>
      <modifiedWord/>
      <trackRevisions>false</trackRevisions>
    </reviewItem>
    <reviewItem>
      <errorID>2dc5e6ce-2b09-4d04-ac98-cd511b627d3a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71FD770</paraID>
      <start>0</start>
      <end>2</end>
      <status>unmodified</status>
      <modifiedWord/>
      <trackRevisions>false</trackRevisions>
    </reviewItem>
    <reviewItem>
      <errorID>0c6acb45-026f-4c5f-9da1-03db1f4e4eb3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6B989B0F</paraID>
      <start>0</start>
      <end>2</end>
      <status>unmodified</status>
      <modifiedWord/>
      <trackRevisions>false</trackRevisions>
    </reviewItem>
    <reviewItem>
      <errorID>8f9b64d6-3da6-4dc6-b2c4-ba96a1b84180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7C32311A</paraID>
      <start>0</start>
      <end>2</end>
      <status>unmodified</status>
      <modifiedWord/>
      <trackRevisions>false</trackRevisions>
    </reviewItem>
    <reviewItem>
      <errorID>e0df48d0-76a8-46d0-b2b0-6c65d45ffbea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2C92B62C</paraID>
      <start>0</start>
      <end>2</end>
      <status>unmodified</status>
      <modifiedWord/>
      <trackRevisions>false</trackRevisions>
    </reviewItem>
    <reviewItem>
      <errorID>e4e3a216-981e-455b-bd31-ca8d415f474b</errorID>
      <errorWord>须</errorWord>
      <group>L1_Word</group>
      <groupName>字词问题</groupName>
      <ability>L2_Typo</ability>
      <abilityName>字词错误</abilityName>
      <candidateList>
        <item>需</item>
      </candidateList>
      <explain>存在发音相同字词的误用。</explain>
      <paraID>12CDC418</paraID>
      <start>0</start>
      <end>1</end>
      <status>unmodified</status>
      <modifiedWord/>
      <trackRevisions>false</trackRevisions>
    </reviewItem>
    <reviewItem>
      <errorID>ad5d3c48-e98e-473f-9acf-4852a2a22c2a</errorID>
      <errorWord>其它</errorWord>
      <group>L1_Word</group>
      <groupName>字词问题</groupName>
      <ability>L2_Alias</ability>
      <abilityName>也作/曾用词</abilityName>
      <candidateList>
        <item>其他</item>
      </candidateList>
      <explain>词汇[其它]为不规范表述或旧称，其规范书面表述为[其他]。</explain>
      <paraID>2565110E</paraID>
      <start>34</start>
      <end>36</end>
      <status>unmodified</status>
      <modifiedWord/>
      <trackRevisions>false</trackRevisions>
    </reviewItem>
    <reviewItem>
      <errorID>0f9d41d9-dcb6-4761-8ba0-5077d26a27c3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47F6985B</paraID>
      <start>0</start>
      <end>2</end>
      <status>unmodified</status>
      <modifiedWord/>
      <trackRevisions>false</trackRevisions>
    </reviewItem>
    <reviewItem>
      <errorID>2de1d4e1-c730-4572-9e34-13f775e7534a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5A3FAF94</paraID>
      <start>0</start>
      <end>2</end>
      <status>unmodified</status>
      <modifiedWord/>
      <trackRevisions>false</trackRevisions>
    </reviewItem>
    <reviewItem>
      <errorID>c3e81115-a687-400c-a872-59068cc74002</errorID>
      <errorWord>提出质疑</errorWord>
      <group>L1_Grammar</group>
      <groupName>语法问题</groupName>
      <ability>L2_Grammar</ability>
      <abilityName>语法错误</abilityName>
      <candidateList>
        <item>质疑</item>
      </candidateList>
      <explain>〈动〉提出疑问：～问难。</explain>
      <paraID>5A3FAF94</paraID>
      <start>53</start>
      <end>57</end>
      <status>unmodified</status>
      <modifiedWord/>
      <trackRevisions>false</trackRevisions>
    </reviewItem>
    <reviewItem>
      <errorID>1642a7a7-a779-4164-9fc4-73d0b9829c9a</errorID>
      <errorWord>提出质疑</errorWord>
      <group>L1_Grammar</group>
      <groupName>语法问题</groupName>
      <ability>L2_Grammar</ability>
      <abilityName>语法错误</abilityName>
      <candidateList>
        <item>质疑</item>
      </candidateList>
      <explain>〈动〉提出疑问：～问难。</explain>
      <paraID>5A3FAF94</paraID>
      <start>101</start>
      <end>105</end>
      <status>unmodified</status>
      <modifiedWord/>
      <trackRevisions>false</trackRevisions>
    </reviewItem>
    <reviewItem>
      <errorID>eb9de02d-4075-4acd-a7c4-e9daf7160a7b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5FC347BD</paraID>
      <start>0</start>
      <end>2</end>
      <status>unmodified</status>
      <modifiedWord/>
      <trackRevisions>false</trackRevisions>
    </reviewItem>
    <reviewItem>
      <errorID>39821399-e96c-45f7-974b-80d49c02ee4d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6CF59D2A</paraID>
      <start>0</start>
      <end>2</end>
      <status>unmodified</status>
      <modifiedWord/>
      <trackRevisions>false</trackRevisions>
    </reviewItem>
    <reviewItem>
      <errorID>36b45f9f-3175-46da-8cf7-0191e1621075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18BEBAE</paraID>
      <start>0</start>
      <end>2</end>
      <status>unmodified</status>
      <modifiedWord/>
      <trackRevisions>false</trackRevisions>
    </reviewItem>
    <reviewItem>
      <errorID>0b20112a-6514-499a-b3b0-58a8590a8d2a</errorID>
      <errorWord>造成的</errorWord>
      <group>L1_Word</group>
      <groupName>字词问题</groupName>
      <ability>L2_Typo</ability>
      <abilityName>字词错误</abilityName>
      <candidateList>
        <item>造成</item>
      </candidateList>
      <explain/>
      <paraID>6FDD22B0</paraID>
      <start>76</start>
      <end>79</end>
      <status>unmodified</status>
      <modifiedWord/>
      <trackRevisions>false</trackRevisions>
    </reviewItem>
    <reviewItem>
      <errorID>46dd98e1-4aee-42ab-aae9-9713c8c8b8bc</errorID>
      <errorWord>措词</errorWord>
      <group>L1_Word</group>
      <groupName>字词问题</groupName>
      <ability>L2_Alias</ability>
      <abilityName>也作/曾用词</abilityName>
      <candidateList>
        <item>措辞</item>
      </candidateList>
      <explain>词汇[措词]为不规范表述或旧称，其规范书面表述为[措辞]。</explain>
      <paraID>45036D3F</paraID>
      <start>2</start>
      <end>4</end>
      <status>unmodified</status>
      <modifiedWord/>
      <trackRevisions>false</trackRevisions>
    </reviewItem>
    <reviewItem>
      <errorID>cb6451a7-b2d3-4f23-af94-7febec89fbc4</errorID>
      <errorWord>或</errorWord>
      <group>L1_Word</group>
      <groupName>字词问题</groupName>
      <ability>L2_Typo</ability>
      <abilityName>字词错误</abilityName>
      <candidateList>
        <item>或认</item>
      </candidateList>
      <explain/>
      <paraID>71A77539</paraID>
      <start>22</start>
      <end>23</end>
      <status>unmodified</status>
      <modifiedWord/>
      <trackRevisions>false</trackRevisions>
    </reviewItem>
    <reviewItem>
      <errorID>1d7b6004-79b5-4f72-9ebd-bac12cb22138</errorID>
      <errorWord>拟定</errorWord>
      <group>L1_Word</group>
      <groupName>字词问题</groupName>
      <ability>L2_Typo</ability>
      <abilityName>字词错误</abilityName>
      <candidateList>
        <item>拟订</item>
      </candidateList>
      <explain>〈动〉草拟：～计划｜～方案。</explain>
      <paraID>4CCB01DB</paraID>
      <start>6</start>
      <end>8</end>
      <status>unmodified</status>
      <modifiedWord/>
      <trackRevisions>false</trackRevisions>
    </reviewItem>
    <reviewItem>
      <errorID>0d41c1ac-bf71-4ba2-a40d-0e54f7714986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21684442</paraID>
      <start>0</start>
      <end>2</end>
      <status>unmodified</status>
      <modifiedWord/>
      <trackRevisions>false</trackRevisions>
    </reviewItem>
    <reviewItem>
      <errorID>057eac0f-924b-45ee-a342-7e289990dc17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72ECD4E9</paraID>
      <start>0</start>
      <end>2</end>
      <status>unmodified</status>
      <modifiedWord/>
      <trackRevisions>false</trackRevisions>
    </reviewItem>
    <reviewItem>
      <errorID>d4897de6-fd4f-439b-9ecf-5557e3791002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FD44EEE</paraID>
      <start>0</start>
      <end>2</end>
      <status>unmodified</status>
      <modifiedWord/>
      <trackRevisions>false</trackRevisions>
    </reviewItem>
    <reviewItem>
      <errorID>1f4ae9d1-ee23-447a-a525-393647493600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73A6258A</paraID>
      <start>0</start>
      <end>2</end>
      <status>unmodified</status>
      <modifiedWord/>
      <trackRevisions>false</trackRevisions>
    </reviewItem>
    <reviewItem>
      <errorID>37428b34-0ea7-4381-a1e6-220dfe988aee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1D4E023D</paraID>
      <start>0</start>
      <end>2</end>
      <status>unmodified</status>
      <modifiedWord/>
      <trackRevisions>false</trackRevisions>
    </reviewItem>
    <reviewItem>
      <errorID>2a7ac2b6-9a1b-44a3-9a88-1ef3df9240a2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35164700</paraID>
      <start>0</start>
      <end>2</end>
      <status>unmodified</status>
      <modifiedWord/>
      <trackRevisions>false</trackRevisions>
    </reviewItem>
    <reviewItem>
      <errorID>0ddcc85b-66c9-4410-931c-4cea33b0838a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176CF372</paraID>
      <start>0</start>
      <end>2</end>
      <status>unmodified</status>
      <modifiedWord/>
      <trackRevisions>false</trackRevisions>
    </reviewItem>
    <reviewItem>
      <errorID>b61abe53-cae2-4b17-9dd6-85bc00bb9ce5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558C981D</paraID>
      <start>0</start>
      <end>2</end>
      <status>unmodified</status>
      <modifiedWord/>
      <trackRevisions>false</trackRevisions>
    </reviewItem>
    <reviewItem>
      <errorID>8287a539-3096-49d3-8950-55d969a059db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7B0E66BC</paraID>
      <start>0</start>
      <end>3</end>
      <status>unmodified</status>
      <modifiedWord/>
      <trackRevisions>false</trackRevisions>
    </reviewItem>
    <reviewItem>
      <errorID>16aef7b7-712b-48cc-8847-fe53cc648cc2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1B3BDDE0</paraID>
      <start>0</start>
      <end>2</end>
      <status>unmodified</status>
      <modifiedWord/>
      <trackRevisions>false</trackRevisions>
    </reviewItem>
    <reviewItem>
      <errorID>507b9ab8-2d72-4aa3-9394-101ebe7abb6d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18019151</paraID>
      <start>0</start>
      <end>2</end>
      <status>unmodified</status>
      <modifiedWord/>
      <trackRevisions>false</trackRevisions>
    </reviewItem>
    <reviewItem>
      <errorID>accd46fe-061c-4ff0-87ab-e04f871a8658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F8E3238</paraID>
      <start>0</start>
      <end>2</end>
      <status>unmodified</status>
      <modifiedWord/>
      <trackRevisions>false</trackRevisions>
    </reviewItem>
    <reviewItem>
      <errorID>1fd16b60-f705-4f2e-978c-554ad0073786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1DAA5DD3</paraID>
      <start>0</start>
      <end>2</end>
      <status>unmodified</status>
      <modifiedWord/>
      <trackRevisions>false</trackRevisions>
    </reviewItem>
    <reviewItem>
      <errorID>4e9128a6-bd8a-4ead-9492-4e022a4771cb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2032F5E4</paraID>
      <start>0</start>
      <end>2</end>
      <status>unmodified</status>
      <modifiedWord/>
      <trackRevisions>false</trackRevisions>
    </reviewItem>
    <reviewItem>
      <errorID>381cf98f-8060-4883-9070-7e7e14a55daa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81E936D</paraID>
      <start>0</start>
      <end>2</end>
      <status>unmodified</status>
      <modifiedWord/>
      <trackRevisions>false</trackRevisions>
    </reviewItem>
    <reviewItem>
      <errorID>4e97f57c-7f0c-426c-9e40-a9b9b82072e9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4F1160D5</paraID>
      <start>0</start>
      <end>2</end>
      <status>unmodified</status>
      <modifiedWord/>
      <trackRevisions>false</trackRevisions>
    </reviewItem>
    <reviewItem>
      <errorID>ccac7120-0022-409d-be22-d3abb5fefd0a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4D634D05</paraID>
      <start>0</start>
      <end>2</end>
      <status>unmodified</status>
      <modifiedWord/>
      <trackRevisions>false</trackRevisions>
    </reviewItem>
    <reviewItem>
      <errorID>7bf16dbf-60d1-4987-8a13-2d8ed76cbfee</errorID>
      <errorWord>客户到</errorWord>
      <group>L1_Word</group>
      <groupName>字词问题</groupName>
      <ability>L2_Typo</ability>
      <abilityName>字词错误</abilityName>
      <candidateList>
        <item>客户</item>
      </candidateList>
      <explain/>
      <paraID>4D634D05</paraID>
      <start>14</start>
      <end>17</end>
      <status>unmodified</status>
      <modifiedWord/>
      <trackRevisions>false</trackRevisions>
    </reviewItem>
    <reviewItem>
      <errorID>831b28f8-6276-47b3-986c-97895e9d7049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6686D369</paraID>
      <start>0</start>
      <end>2</end>
      <status>unmodified</status>
      <modifiedWord/>
      <trackRevisions>false</trackRevisions>
    </reviewItem>
    <reviewItem>
      <errorID>012f9688-8ed6-4eb1-8c73-3a65f9e3750e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54D7FAB8</paraID>
      <start>0</start>
      <end>2</end>
      <status>unmodified</status>
      <modifiedWord/>
      <trackRevisions>false</trackRevisions>
    </reviewItem>
    <reviewItem>
      <errorID>5f013f9e-7556-46b7-8c2f-d2f98ceef8e3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2970A600</paraID>
      <start>0</start>
      <end>2</end>
      <status>unmodified</status>
      <modifiedWord/>
      <trackRevisions>false</trackRevisions>
    </reviewItem>
    <reviewItem>
      <errorID>a591da10-2373-409b-94b1-12dae015821b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2F74B8CE</paraID>
      <start>0</start>
      <end>2</end>
      <status>unmodified</status>
      <modifiedWord/>
      <trackRevisions>false</trackRevisions>
    </reviewItem>
    <reviewItem>
      <errorID>ad4620bb-4752-44a9-aa4b-7d93a1914f5a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3ADBD916</paraID>
      <start>0</start>
      <end>2</end>
      <status>unmodified</status>
      <modifiedWord/>
      <trackRevisions>false</trackRevisions>
    </reviewItem>
    <reviewItem>
      <errorID>920dfbe1-c7fe-48a1-b543-5cb64f5dfc7f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684D49AC</paraID>
      <start>0</start>
      <end>2</end>
      <status>unmodified</status>
      <modifiedWord/>
      <trackRevisions>false</trackRevisions>
    </reviewItem>
    <reviewItem>
      <errorID>04376e51-2fdd-4ee1-b1d9-4fc82e1eeb68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215B1616</paraID>
      <start>0</start>
      <end>2</end>
      <status>unmodified</status>
      <modifiedWord/>
      <trackRevisions>false</trackRevisions>
    </reviewItem>
    <reviewItem>
      <errorID>f48f3114-6bbb-4f2a-8475-45ab39d52341</errorID>
      <errorWord>（</errorWord>
      <group>L1_Punc</group>
      <groupName>标点问题</groupName>
      <ability>L2_Punc</ability>
      <abilityName>标点符号检查</abilityName>
      <candidateList/>
      <explain>同一形式括号套用。</explain>
      <paraID>53D7F17B</paraID>
      <start>64</start>
      <end>65</end>
      <status>unmodified</status>
      <modifiedWord/>
      <trackRevisions>false</trackRevisions>
    </reviewItem>
    <reviewItem>
      <errorID>4c70731b-282e-4f20-a75a-5ed6e2ce46bb</errorID>
      <errorWord>）</errorWord>
      <group>L1_Punc</group>
      <groupName>标点问题</groupName>
      <ability>L2_Punc</ability>
      <abilityName>标点符号检查</abilityName>
      <candidateList/>
      <explain>同一形式括号套用。</explain>
      <paraID>53D7F17B</paraID>
      <start>67</start>
      <end>68</end>
      <status>unmodified</status>
      <modifiedWord/>
      <trackRevisions>false</trackRevisions>
    </reviewItem>
    <reviewItem>
      <errorID>229d65c7-8877-4f4a-9a7a-1340c9fd7028</errorID>
      <errorWord>万</errorWord>
      <group>L1_Word</group>
      <groupName>字词问题</groupName>
      <ability>L2_Typo</ability>
      <abilityName>字词错误</abilityName>
      <candidateList>
        <item>万元</item>
      </candidateList>
      <explain/>
      <paraID>7EA5BD8A</paraID>
      <start>134</start>
      <end>135</end>
      <status>unmodified</status>
      <modifiedWord/>
      <trackRevisions>false</trackRevisions>
    </reviewItem>
    <reviewItem>
      <errorID>2821e56c-4ebf-48b3-8846-31f7d4271d70</errorID>
      <errorWord>万</errorWord>
      <group>L1_Word</group>
      <groupName>字词问题</groupName>
      <ability>L2_Typo</ability>
      <abilityName>字词错误</abilityName>
      <candidateList>
        <item>万元</item>
      </candidateList>
      <explain/>
      <paraID>37654FD8</paraID>
      <start>89</start>
      <end>90</end>
      <status>unmodified</status>
      <modifiedWord/>
      <trackRevisions>false</trackRevisions>
    </reviewItem>
    <reviewItem>
      <errorID>d99fb3cd-4795-4778-bf4f-d5af7e4abdf8</errorID>
      <errorWord>,</errorWord>
      <group>L1_Format</group>
      <groupName>格式问题</groupName>
      <ability>L2_HalfPunc</ability>
      <abilityName>全半角检查</abilityName>
      <candidateList>
        <item>，</item>
      </candidateList>
      <explain>文本全半角错误。</explain>
      <paraID>58402F98</paraID>
      <start>61</start>
      <end>62</end>
      <status>unmodified</status>
      <modifiedWord/>
      <trackRevisions>false</trackRevisions>
    </reviewItem>
    <reviewItem>
      <errorID>c10e2aa2-c79e-4c01-b224-f04bd424b801</errorID>
      <errorWord>,</errorWord>
      <group>L1_Format</group>
      <groupName>格式问题</groupName>
      <ability>L2_HalfPunc</ability>
      <abilityName>全半角检查</abilityName>
      <candidateList>
        <item>，</item>
      </candidateList>
      <explain>文本全半角错误。</explain>
      <paraID>7E5D7C5C</paraID>
      <start>52</start>
      <end>53</end>
      <status>unmodified</status>
      <modifiedWord/>
      <trackRevisions>false</trackRevisions>
    </reviewItem>
    <reviewItem>
      <errorID>b9cd9841-6089-4a74-ad1d-3e16b392be34</errorID>
      <errorWord>下</errorWord>
      <group>L1_Word</group>
      <groupName>字词问题</groupName>
      <ability>L2_Typo</ability>
      <abilityName>字词错误</abilityName>
      <candidateList>
        <item>下简</item>
      </candidateList>
      <explain/>
      <paraID>44338BF9</paraID>
      <start>120</start>
      <end>121</end>
      <status>unmodified</status>
      <modifiedWord/>
      <trackRevisions>false</trackRevisions>
    </reviewItem>
    <reviewItem>
      <errorID>85992de0-58c0-44bd-a5fb-71da35ba4489</errorID>
      <errorWord>下</errorWord>
      <group>L1_Word</group>
      <groupName>字词问题</groupName>
      <ability>L2_Typo</ability>
      <abilityName>字词错误</abilityName>
      <candidateList>
        <item>下简</item>
      </candidateList>
      <explain/>
      <paraID>44338BF9</paraID>
      <start>135</start>
      <end>136</end>
      <status>unmodified</status>
      <modifiedWord/>
      <trackRevisions>false</trackRevisions>
    </reviewItem>
    <reviewItem>
      <errorID>a047f652-cb23-42c6-87d6-3da5a1503690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5456DE4C</paraID>
      <start>0</start>
      <end>2</end>
      <status>unmodified</status>
      <modifiedWord/>
      <trackRevisions>false</trackRevisions>
    </reviewItem>
    <reviewItem>
      <errorID>504f24c3-e3f9-42e8-b4be-cbcbfdecdced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239AFD27</paraID>
      <start>18</start>
      <end>21</end>
      <status>unmodified</status>
      <modifiedWord/>
      <trackRevisions>false</trackRevisions>
    </reviewItem>
    <reviewItem>
      <errorID>baf618c1-6d4a-411f-b800-28651600eaf5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4424FF1C</paraID>
      <start>0</start>
      <end>2</end>
      <status>unmodified</status>
      <modifiedWord/>
      <trackRevisions>false</trackRevisions>
    </reviewItem>
    <reviewItem>
      <errorID>8bf4af6a-fe8b-4b62-9fc4-6c7f5eef399e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BC7B960</paraID>
      <start>0</start>
      <end>2</end>
      <status>unmodified</status>
      <modifiedWord/>
      <trackRevisions>false</trackRevisions>
    </reviewItem>
    <reviewItem>
      <errorID>c3324a52-8ed2-4d51-b33c-6b2a798e8f1b</errorID>
      <errorWord>:</errorWord>
      <group>L1_Format</group>
      <groupName>格式问题</groupName>
      <ability>L2_HalfPunc</ability>
      <abilityName>全半角检查</abilityName>
      <candidateList>
        <item>：</item>
      </candidateList>
      <explain>文本全半角错误。</explain>
      <paraID>23D15D2F</paraID>
      <start>7</start>
      <end>8</end>
      <status>unmodified</status>
      <modifiedWord/>
      <trackRevisions>false</trackRevisions>
    </reviewItem>
    <reviewItem>
      <errorID>27614648-c612-402e-8b4e-6774654e0a25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3E5CDFB0</paraID>
      <start>0</start>
      <end>2</end>
      <status>unmodified</status>
      <modifiedWord/>
      <trackRevisions>false</trackRevisions>
    </reviewItem>
    <reviewItem>
      <errorID>eaaab185-4567-49a0-8f60-96b03dc032a4</errorID>
      <errorWord>4、</errorWord>
      <group>L1_Format</group>
      <groupName>格式问题</groupName>
      <ability>L2_Ordinal</ability>
      <abilityName>序号格式</abilityName>
      <candidateList>
        <item>4.</item>
      </candidateList>
      <explain>当前序号格式不规范，建议修改为规范格式[4.]。</explain>
      <paraID> AA672D8</paraID>
      <start>0</start>
      <end>2</end>
      <status>unmodified</status>
      <modifiedWord/>
      <trackRevisions>false</trackRevisions>
    </reviewItem>
    <reviewItem>
      <errorID>5c5b74b4-aa0d-425c-ae2d-08dec96d165a</errorID>
      <errorWord>/）</errorWord>
      <group>L1_Punc</group>
      <groupName>标点问题</groupName>
      <ability>L2_Punc</ability>
      <abilityName>标点符号检查</abilityName>
      <candidateList>
        <item>）</item>
      </candidateList>
      <explain/>
      <paraID>15520CBD</paraID>
      <start>79</start>
      <end>81</end>
      <status>unmodified</status>
      <modifiedWord/>
      <trackRevisions>false</trackRevisions>
    </reviewItem>
    <reviewItem>
      <errorID>0c562b73-b81d-4281-90aa-86b6b9bfa045</errorID>
      <errorWord>,</errorWord>
      <group>L1_Format</group>
      <groupName>格式问题</groupName>
      <ability>L2_HalfPunc</ability>
      <abilityName>全半角检查</abilityName>
      <candidateList>
        <item>，</item>
      </candidateList>
      <explain>文本全半角错误。</explain>
      <paraID>34018E90</paraID>
      <start>75</start>
      <end>76</end>
      <status>unmodified</status>
      <modifiedWord/>
      <trackRevisions>false</trackRevisions>
    </reviewItem>
    <reviewItem>
      <errorID>8923544e-075d-4d4e-86ac-d502742d5f9f</errorID>
      <errorWord>:</errorWord>
      <group>L1_Format</group>
      <groupName>格式问题</groupName>
      <ability>L2_HalfPunc</ability>
      <abilityName>全半角检查</abilityName>
      <candidateList>
        <item>：</item>
      </candidateList>
      <explain>文本全半角错误。</explain>
      <paraID>1B50183A</paraID>
      <start>7</start>
      <end>8</end>
      <status>unmodified</status>
      <modifiedWord/>
      <trackRevisions>false</trackRevisions>
    </reviewItem>
    <reviewItem>
      <errorID>ebac9c72-a375-4796-98a2-121d41219fa0</errorID>
      <errorWord>,</errorWord>
      <group>L1_Format</group>
      <groupName>格式问题</groupName>
      <ability>L2_HalfPunc</ability>
      <abilityName>全半角检查</abilityName>
      <candidateList>
        <item>，</item>
      </candidateList>
      <explain>文本全半角错误。</explain>
      <paraID>7AD49F1C</paraID>
      <start>42</start>
      <end>43</end>
      <status>unmodified</status>
      <modifiedWord/>
      <trackRevisions>false</trackRevisions>
    </reviewItem>
    <reviewItem>
      <errorID>027ce8fe-e244-4daf-9cf6-bc0aebf663ce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638EA7A7</paraID>
      <start>0</start>
      <end>2</end>
      <status>unmodified</status>
      <modifiedWord/>
      <trackRevisions>false</trackRevisions>
    </reviewItem>
    <reviewItem>
      <errorID>e530f696-f298-4d79-9a50-18216939cc4d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72C2A3EE</paraID>
      <start>0</start>
      <end>2</end>
      <status>unmodified</status>
      <modifiedWord/>
      <trackRevisions>false</trackRevisions>
    </reviewItem>
    <reviewItem>
      <errorID>0780fdbb-1f8e-42f0-abf7-176e9bd07b91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3017E1BD</paraID>
      <start>0</start>
      <end>2</end>
      <status>unmodified</status>
      <modifiedWord/>
      <trackRevisions>false</trackRevisions>
    </reviewItem>
    <reviewItem>
      <errorID>31629100-77f2-4e8a-8021-6f6ade5ed143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1F3BE84D</paraID>
      <start>0</start>
      <end>2</end>
      <status>unmodified</status>
      <modifiedWord/>
      <trackRevisions>false</trackRevisions>
    </reviewItem>
    <reviewItem>
      <errorID>8ebb77ea-bb52-4617-9caf-5faaf3208e67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584BA73D</paraID>
      <start>0</start>
      <end>2</end>
      <status>unmodified</status>
      <modifiedWord/>
      <trackRevisions>false</trackRevisions>
    </reviewItem>
    <reviewItem>
      <errorID>a5d2417d-fd5d-4d66-9dad-1fc72cd2d929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695BC41F</paraID>
      <start>0</start>
      <end>2</end>
      <status>unmodified</status>
      <modifiedWord/>
      <trackRevisions>false</trackRevisions>
    </reviewItem>
    <reviewItem>
      <errorID>c9feabf6-62dc-4892-ba25-85d5fa3ad8d5</errorID>
      <errorWord>:</errorWord>
      <group>L1_Format</group>
      <groupName>格式问题</groupName>
      <ability>L2_HalfPunc</ability>
      <abilityName>全半角检查</abilityName>
      <candidateList>
        <item>：</item>
      </candidateList>
      <explain>文本全半角错误。</explain>
      <paraID>69E08EB4</paraID>
      <start>7</start>
      <end>8</end>
      <status>unmodified</status>
      <modifiedWord/>
      <trackRevisions>false</trackRevisions>
    </reviewItem>
    <reviewItem>
      <errorID>7fd01f7e-ebee-49c4-85bf-11cfab9c5921</errorID>
      <errorWord>:</errorWord>
      <group>L1_Format</group>
      <groupName>格式问题</groupName>
      <ability>L2_HalfPunc</ability>
      <abilityName>全半角检查</abilityName>
      <candidateList>
        <item>：</item>
      </candidateList>
      <explain>文本全半角错误。</explain>
      <paraID>60BFEBE5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5e660-fb02-43d6-b37f-98aa33c1dffa}">
  <ds:schemaRefs/>
</ds:datastoreItem>
</file>

<file path=docProps/app.xml><?xml version="1.0" encoding="utf-8"?>
<Properties xmlns="http://schemas.openxmlformats.org/officeDocument/2006/extended-properties" xmlns:vt="http://schemas.openxmlformats.org/officeDocument/2006/docPropsVTypes">
  <Template>Normal</Template>
  <Pages>56</Pages>
  <Words>20656</Words>
  <Characters>21714</Characters>
  <Lines>198</Lines>
  <Paragraphs>56</Paragraphs>
  <TotalTime>5</TotalTime>
  <ScaleCrop>false</ScaleCrop>
  <LinksUpToDate>false</LinksUpToDate>
  <CharactersWithSpaces>23291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郭苏徽</dc:creator>
  <cp:lastModifiedBy>奇奇</cp:lastModifiedBy>
  <cp:lastPrinted>2024-02-05T08:59:00Z</cp:lastPrinted>
  <dcterms:modified xsi:type="dcterms:W3CDTF">2026-03-18T06:50:07Z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6318F330BEE54291B4C1A007EB5E964C_13</vt:lpwstr>
  </property>
  <property fmtid="{D5CDD505-2E9C-101B-9397-08002B2CF9AE}" pid="4" name="KSOTemplateDocerSaveRecord">
    <vt:lpwstr>eyJoZGlkIjoiYmE5OTM3NjNjNDRmYzMyMTg2MWRiNGRmNmJlZmQ0NTYiLCJ1c2VySWQiOiI1NzY2MTkzMDYifQ==</vt:lpwstr>
  </property>
</Properties>
</file>