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both"/>
        <w:rPr>
          <w:rFonts w:hint="eastAsia" w:ascii="宋体" w:hAnsi="宋体" w:eastAsia="宋体" w:cs="宋体"/>
          <w:b/>
          <w:sz w:val="52"/>
          <w:szCs w:val="52"/>
        </w:rPr>
      </w:pPr>
      <w:bookmarkStart w:id="175" w:name="_GoBack"/>
      <w:bookmarkEnd w:id="175"/>
    </w:p>
    <w:p>
      <w:pPr>
        <w:tabs>
          <w:tab w:val="left" w:pos="6300"/>
        </w:tabs>
        <w:snapToGrid w:val="0"/>
        <w:spacing w:line="360" w:lineRule="auto"/>
        <w:ind w:right="-941" w:rightChars="-448"/>
        <w:rPr>
          <w:rFonts w:hint="eastAsia" w:ascii="宋体" w:hAnsi="宋体" w:eastAsia="宋体" w:cs="宋体"/>
          <w:b/>
          <w:sz w:val="52"/>
          <w:szCs w:val="52"/>
        </w:rPr>
      </w:pPr>
    </w:p>
    <w:p>
      <w:pPr>
        <w:spacing w:line="360" w:lineRule="auto"/>
        <w:ind w:right="-338" w:rightChars="-161"/>
        <w:jc w:val="center"/>
        <w:rPr>
          <w:rFonts w:hint="eastAsia" w:ascii="宋体" w:hAnsi="宋体" w:eastAsia="宋体" w:cs="宋体"/>
          <w:b/>
          <w:sz w:val="52"/>
          <w:szCs w:val="52"/>
        </w:rPr>
      </w:pPr>
      <w:r>
        <w:rPr>
          <w:rFonts w:hint="eastAsia" w:ascii="宋体" w:hAnsi="宋体" w:eastAsia="宋体" w:cs="宋体"/>
          <w:b/>
          <w:sz w:val="52"/>
          <w:szCs w:val="52"/>
          <w:lang w:eastAsia="zh-CN"/>
        </w:rPr>
        <w:t>南通西站枢纽环氧地坪维修工程</w:t>
      </w:r>
      <w:r>
        <w:rPr>
          <w:rFonts w:hint="eastAsia" w:ascii="宋体" w:hAnsi="宋体" w:eastAsia="宋体" w:cs="宋体"/>
          <w:b/>
          <w:sz w:val="52"/>
          <w:szCs w:val="52"/>
        </w:rPr>
        <w:t xml:space="preserve">                                                                                                                                                                                                                                                                                                                                                                                                                                                                                                                                                                                                                                                                                                                                                                                                                                                                                                                                                                                                                                                                                                                                                                                                                                                                                                                                                                                                                                                                                                                                                                                                                                                                                                                                                                                                                                                                                                                                                                                                                                                                                                                                                                                                                                                                                                                                                                                                                                                                                                                                                                                                                                                                                                                                                                                                                                                                                                                                                                                                                                                                                                                                                                                                                                                                                                                                                                                                                                                                                                                                                                                                                                                                                                                                                                                                                                                                                                                                                                                                                                                                                                                                                                                                                </w:t>
      </w:r>
      <w:r>
        <w:rPr>
          <w:rFonts w:hint="eastAsia" w:ascii="宋体" w:hAnsi="宋体" w:eastAsia="宋体" w:cs="宋体"/>
          <w:b/>
          <w:sz w:val="52"/>
          <w:szCs w:val="52"/>
        </w:rPr>
        <w:t xml:space="preserve">                                                                                                                                                                                                                                                                                                                                                                                                                                                                                                                                                                                                                                                                                                                                                                                                                                                                                                                                                                                                                                                                                                                                                                                                                                                                                                                                                                                                                                                                                                                                                                                                                                                                                                             </w:t>
      </w:r>
    </w:p>
    <w:p>
      <w:pPr>
        <w:spacing w:line="360" w:lineRule="auto"/>
        <w:ind w:right="-338" w:rightChars="-161"/>
        <w:jc w:val="center"/>
        <w:rPr>
          <w:rFonts w:hint="eastAsia" w:ascii="宋体" w:hAnsi="宋体" w:eastAsia="宋体" w:cs="宋体"/>
          <w:b/>
          <w:sz w:val="100"/>
          <w:szCs w:val="100"/>
        </w:rPr>
      </w:pPr>
    </w:p>
    <w:p>
      <w:pPr>
        <w:spacing w:line="360" w:lineRule="auto"/>
        <w:ind w:right="-338" w:rightChars="-161"/>
        <w:jc w:val="center"/>
        <w:rPr>
          <w:rFonts w:hint="eastAsia" w:ascii="宋体" w:hAnsi="宋体" w:eastAsia="宋体" w:cs="宋体"/>
          <w:b/>
          <w:sz w:val="100"/>
          <w:szCs w:val="100"/>
        </w:rPr>
      </w:pPr>
      <w:r>
        <w:rPr>
          <w:rFonts w:hint="eastAsia" w:ascii="宋体" w:hAnsi="宋体" w:eastAsia="宋体" w:cs="宋体"/>
          <w:b/>
          <w:sz w:val="100"/>
          <w:szCs w:val="100"/>
        </w:rPr>
        <w:t>询价文件</w:t>
      </w:r>
    </w:p>
    <w:p>
      <w:pPr>
        <w:spacing w:line="360" w:lineRule="auto"/>
        <w:ind w:right="-338" w:rightChars="-161"/>
        <w:rPr>
          <w:rFonts w:hint="eastAsia" w:ascii="宋体" w:hAnsi="宋体" w:eastAsia="宋体" w:cs="宋体"/>
          <w:sz w:val="36"/>
          <w:szCs w:val="36"/>
        </w:rPr>
      </w:pPr>
    </w:p>
    <w:p>
      <w:pPr>
        <w:keepNext/>
        <w:spacing w:line="360" w:lineRule="auto"/>
        <w:ind w:right="-338" w:rightChars="-161"/>
        <w:jc w:val="center"/>
        <w:rPr>
          <w:rFonts w:hint="eastAsia" w:ascii="宋体" w:hAnsi="宋体" w:eastAsia="宋体" w:cs="宋体"/>
          <w:sz w:val="36"/>
          <w:szCs w:val="36"/>
        </w:rPr>
      </w:pPr>
    </w:p>
    <w:p>
      <w:pPr>
        <w:spacing w:line="440" w:lineRule="exact"/>
        <w:ind w:right="-338" w:rightChars="-161"/>
        <w:jc w:val="center"/>
        <w:rPr>
          <w:rFonts w:hint="eastAsia" w:ascii="宋体" w:hAnsi="宋体" w:eastAsia="宋体" w:cs="宋体"/>
          <w:b/>
          <w:sz w:val="36"/>
        </w:rPr>
      </w:pPr>
    </w:p>
    <w:p>
      <w:pPr>
        <w:spacing w:line="440" w:lineRule="exact"/>
        <w:ind w:right="-338" w:rightChars="-161"/>
        <w:jc w:val="center"/>
        <w:rPr>
          <w:rFonts w:hint="eastAsia" w:ascii="宋体" w:hAnsi="宋体" w:eastAsia="宋体" w:cs="宋体"/>
          <w:b/>
          <w:sz w:val="36"/>
        </w:rPr>
      </w:pPr>
    </w:p>
    <w:p>
      <w:pPr>
        <w:tabs>
          <w:tab w:val="left" w:pos="8715"/>
        </w:tabs>
        <w:spacing w:line="360" w:lineRule="auto"/>
        <w:ind w:right="-338" w:rightChars="-161"/>
        <w:jc w:val="center"/>
        <w:rPr>
          <w:rFonts w:hint="eastAsia" w:ascii="宋体" w:hAnsi="宋体" w:eastAsia="宋体" w:cs="宋体"/>
          <w:bCs/>
          <w:spacing w:val="19"/>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spacing w:val="19"/>
          <w:kern w:val="0"/>
          <w:sz w:val="30"/>
          <w:szCs w:val="30"/>
          <w:fitText w:val="319" w:id="28783734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r>
        <w:rPr>
          <w:rFonts w:hint="eastAsia" w:ascii="宋体" w:hAnsi="宋体" w:eastAsia="宋体" w:cs="宋体"/>
          <w:bCs/>
          <w:spacing w:val="30"/>
          <w:kern w:val="0"/>
          <w:sz w:val="30"/>
          <w:szCs w:val="30"/>
          <w:fitText w:val="5700" w:id="791767320"/>
        </w:rPr>
        <w:t>采购人：南通轨道城市服务有限公</w:t>
      </w:r>
      <w:r>
        <w:rPr>
          <w:rFonts w:hint="eastAsia" w:ascii="宋体" w:hAnsi="宋体" w:eastAsia="宋体" w:cs="宋体"/>
          <w:bCs/>
          <w:spacing w:val="0"/>
          <w:kern w:val="0"/>
          <w:sz w:val="30"/>
          <w:szCs w:val="30"/>
          <w:fitText w:val="5700" w:id="791767320"/>
        </w:rPr>
        <w:t>司</w:t>
      </w:r>
    </w:p>
    <w:p>
      <w:pPr>
        <w:tabs>
          <w:tab w:val="left" w:pos="8715"/>
        </w:tabs>
        <w:spacing w:line="360" w:lineRule="auto"/>
        <w:ind w:right="-338" w:rightChars="-161"/>
        <w:jc w:val="center"/>
        <w:rPr>
          <w:rFonts w:hint="eastAsia" w:ascii="宋体" w:hAnsi="宋体" w:eastAsia="宋体" w:cs="宋体"/>
          <w:bCs/>
          <w:spacing w:val="28"/>
          <w:kern w:val="0"/>
          <w:sz w:val="30"/>
          <w:szCs w:val="30"/>
        </w:rPr>
      </w:pPr>
      <w:r>
        <w:rPr>
          <w:rFonts w:hint="eastAsia" w:ascii="宋体" w:hAnsi="宋体" w:eastAsia="宋体" w:cs="宋体"/>
          <w:bCs/>
          <w:kern w:val="0"/>
          <w:sz w:val="30"/>
          <w:szCs w:val="30"/>
        </w:rPr>
        <w:t>招标</w:t>
      </w:r>
      <w:r>
        <w:rPr>
          <w:rFonts w:hint="eastAsia" w:ascii="宋体" w:hAnsi="宋体" w:eastAsia="宋体" w:cs="宋体"/>
          <w:bCs/>
          <w:spacing w:val="18"/>
          <w:kern w:val="0"/>
          <w:sz w:val="30"/>
          <w:szCs w:val="30"/>
          <w:fitText w:val="5700" w:id="1944275033"/>
        </w:rPr>
        <w:t>代理机构：中达工程管理咨询有限公</w:t>
      </w:r>
      <w:r>
        <w:rPr>
          <w:rFonts w:hint="eastAsia" w:ascii="宋体" w:hAnsi="宋体" w:eastAsia="宋体" w:cs="宋体"/>
          <w:bCs/>
          <w:spacing w:val="12"/>
          <w:kern w:val="0"/>
          <w:sz w:val="30"/>
          <w:szCs w:val="30"/>
          <w:fitText w:val="5700" w:id="1944275033"/>
        </w:rPr>
        <w:t>司</w:t>
      </w:r>
    </w:p>
    <w:p>
      <w:pPr>
        <w:spacing w:line="360" w:lineRule="auto"/>
        <w:ind w:right="-338" w:rightChars="-161"/>
        <w:jc w:val="center"/>
        <w:rPr>
          <w:rFonts w:hint="eastAsia" w:ascii="宋体" w:hAnsi="宋体" w:eastAsia="宋体" w:cs="宋体"/>
          <w:bCs/>
          <w:sz w:val="30"/>
          <w:szCs w:val="30"/>
        </w:rPr>
      </w:pPr>
      <w:r>
        <w:rPr>
          <w:rFonts w:hint="eastAsia" w:ascii="宋体" w:hAnsi="宋体" w:eastAsia="宋体" w:cs="宋体"/>
          <w:bCs/>
          <w:sz w:val="30"/>
          <w:szCs w:val="30"/>
        </w:rPr>
        <w:t>2026年</w:t>
      </w:r>
      <w:r>
        <w:rPr>
          <w:rFonts w:hint="eastAsia" w:ascii="宋体" w:hAnsi="宋体" w:eastAsia="宋体" w:cs="宋体"/>
          <w:bCs/>
          <w:sz w:val="30"/>
          <w:szCs w:val="30"/>
          <w:lang w:val="en-US" w:eastAsia="zh-CN"/>
        </w:rPr>
        <w:t>3</w:t>
      </w:r>
      <w:r>
        <w:rPr>
          <w:rFonts w:hint="eastAsia" w:ascii="宋体" w:hAnsi="宋体" w:eastAsia="宋体" w:cs="宋体"/>
          <w:bCs/>
          <w:sz w:val="30"/>
          <w:szCs w:val="30"/>
        </w:rPr>
        <w:t>月</w:t>
      </w:r>
    </w:p>
    <w:sdt>
      <w:sdtPr>
        <w:rPr>
          <w:rFonts w:hint="eastAsia" w:ascii="宋体" w:hAnsi="宋体" w:eastAsia="宋体" w:cs="宋体"/>
        </w:rPr>
        <w:id w:val="147483334"/>
        <w15:color w:val="DBDBDB"/>
        <w:docPartObj>
          <w:docPartGallery w:val="Table of Contents"/>
          <w:docPartUnique/>
        </w:docPartObj>
      </w:sdtPr>
      <w:sdtEndPr>
        <w:rPr>
          <w:rFonts w:hint="eastAsia" w:ascii="宋体" w:hAnsi="宋体" w:eastAsia="宋体" w:cs="宋体"/>
          <w:b/>
          <w:szCs w:val="32"/>
          <w:lang w:val="zh-CN"/>
        </w:rPr>
      </w:sdtEndPr>
      <w:sdtContent>
        <w:p>
          <w:pPr>
            <w:ind w:right="-338" w:rightChars="-161"/>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b/>
              <w:sz w:val="24"/>
              <w:szCs w:val="24"/>
              <w:lang w:val="zh-CN"/>
            </w:rPr>
            <w:fldChar w:fldCharType="begin"/>
          </w:r>
          <w:r>
            <w:rPr>
              <w:rFonts w:hint="eastAsia" w:ascii="宋体" w:hAnsi="宋体" w:eastAsia="宋体" w:cs="宋体"/>
              <w:b/>
              <w:sz w:val="24"/>
              <w:szCs w:val="24"/>
              <w:lang w:val="zh-CN"/>
            </w:rPr>
            <w:instrText xml:space="preserve">TOC \o "1-2" \h \u </w:instrText>
          </w:r>
          <w:r>
            <w:rPr>
              <w:rFonts w:hint="eastAsia" w:ascii="宋体" w:hAnsi="宋体" w:eastAsia="宋体" w:cs="宋体"/>
              <w:b/>
              <w:sz w:val="24"/>
              <w:szCs w:val="24"/>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"_Toc11846"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一章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"_Toc1891" </w:instrText>
          </w:r>
          <w:r>
            <w:rPr>
              <w:rFonts w:hint="eastAsia" w:ascii="宋体" w:hAnsi="宋体" w:eastAsia="宋体" w:cs="宋体"/>
            </w:rPr>
            <w:fldChar w:fldCharType="separate"/>
          </w:r>
          <w:r>
            <w:rPr>
              <w:rFonts w:hint="eastAsia" w:ascii="宋体" w:hAnsi="宋体" w:eastAsia="宋体" w:cs="宋体"/>
              <w:kern w:val="0"/>
              <w:sz w:val="24"/>
              <w:szCs w:val="24"/>
            </w:rPr>
            <w:t>一、服务内容及预算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"_Toc22749" </w:instrText>
          </w:r>
          <w:r>
            <w:rPr>
              <w:rFonts w:hint="eastAsia" w:ascii="宋体" w:hAnsi="宋体" w:eastAsia="宋体" w:cs="宋体"/>
            </w:rPr>
            <w:fldChar w:fldCharType="separate"/>
          </w:r>
          <w:r>
            <w:rPr>
              <w:rFonts w:hint="eastAsia" w:ascii="宋体" w:hAnsi="宋体" w:eastAsia="宋体" w:cs="宋体"/>
              <w:kern w:val="0"/>
              <w:sz w:val="24"/>
              <w:szCs w:val="24"/>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"_Toc7599" </w:instrText>
          </w:r>
          <w:r>
            <w:rPr>
              <w:rFonts w:hint="eastAsia" w:ascii="宋体" w:hAnsi="宋体" w:eastAsia="宋体" w:cs="宋体"/>
            </w:rPr>
            <w:fldChar w:fldCharType="separate"/>
          </w:r>
          <w:r>
            <w:rPr>
              <w:rFonts w:hint="eastAsia" w:ascii="宋体" w:hAnsi="宋体" w:eastAsia="宋体" w:cs="宋体"/>
              <w:kern w:val="0"/>
              <w:sz w:val="24"/>
              <w:szCs w:val="24"/>
            </w:rPr>
            <w:t>三、询价响应文件的递交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"_Toc29803" </w:instrText>
          </w:r>
          <w:r>
            <w:rPr>
              <w:rFonts w:hint="eastAsia" w:ascii="宋体" w:hAnsi="宋体" w:eastAsia="宋体" w:cs="宋体"/>
            </w:rPr>
            <w:fldChar w:fldCharType="separate"/>
          </w:r>
          <w:r>
            <w:rPr>
              <w:rFonts w:hint="eastAsia" w:ascii="宋体" w:hAnsi="宋体" w:eastAsia="宋体" w:cs="宋体"/>
              <w:kern w:val="0"/>
              <w:sz w:val="24"/>
              <w:szCs w:val="24"/>
            </w:rPr>
            <w:t>四、补充说明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"_Toc19921" </w:instrText>
          </w:r>
          <w:r>
            <w:rPr>
              <w:rFonts w:hint="eastAsia" w:ascii="宋体" w:hAnsi="宋体" w:eastAsia="宋体" w:cs="宋体"/>
            </w:rPr>
            <w:fldChar w:fldCharType="separate"/>
          </w:r>
          <w:r>
            <w:rPr>
              <w:rFonts w:hint="eastAsia" w:ascii="宋体" w:hAnsi="宋体" w:eastAsia="宋体" w:cs="宋体"/>
              <w:kern w:val="0"/>
              <w:sz w:val="24"/>
              <w:szCs w:val="24"/>
            </w:rPr>
            <w:t>五、联系方式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"_Toc318" </w:instrText>
          </w:r>
          <w:r>
            <w:rPr>
              <w:rFonts w:hint="eastAsia" w:ascii="宋体" w:hAnsi="宋体" w:eastAsia="宋体" w:cs="宋体"/>
            </w:rPr>
            <w:fldChar w:fldCharType="separate"/>
          </w:r>
          <w:r>
            <w:rPr>
              <w:rFonts w:hint="eastAsia" w:ascii="宋体" w:hAnsi="宋体" w:eastAsia="宋体" w:cs="宋体"/>
              <w:kern w:val="0"/>
              <w:sz w:val="24"/>
              <w:szCs w:val="24"/>
            </w:rPr>
            <w:t>六、异议处理方式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"_Toc4603"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二章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_Toc4603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"_Toc13519"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三</w:t>
          </w:r>
          <w:r>
            <w:rPr>
              <w:rFonts w:hint="eastAsia" w:ascii="宋体" w:hAnsi="宋体" w:eastAsia="宋体" w:cs="宋体"/>
              <w:b/>
              <w:bCs/>
              <w:sz w:val="24"/>
              <w:szCs w:val="24"/>
              <w:lang w:val="zh-CN"/>
            </w:rPr>
            <w:t>章  响应文件组成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spacing w:line="360" w:lineRule="auto"/>
            <w:jc w:val="center"/>
            <w:rPr>
              <w:rFonts w:hint="eastAsia" w:ascii="宋体" w:hAnsi="宋体" w:eastAsia="宋体" w:cs="宋体"/>
              <w:b/>
              <w:sz w:val="32"/>
              <w:szCs w:val="32"/>
              <w:lang w:val="zh-CN"/>
            </w:rPr>
            <w:sectPr>
              <w:headerReference r:id="rId3" w:type="default"/>
              <w:pgSz w:w="11906" w:h="16838"/>
              <w:pgMar w:top="1418" w:right="1531" w:bottom="1418" w:left="1474" w:header="851" w:footer="992" w:gutter="0"/>
              <w:cols w:space="720" w:num="1"/>
              <w:titlePg/>
              <w:docGrid w:type="lines" w:linePitch="312" w:charSpace="0"/>
            </w:sectPr>
          </w:pPr>
          <w:r>
            <w:rPr>
              <w:rFonts w:hint="eastAsia" w:ascii="宋体" w:hAnsi="宋体" w:eastAsia="宋体" w:cs="宋体"/>
              <w:sz w:val="24"/>
              <w:szCs w:val="24"/>
              <w:lang w:val="zh-CN"/>
            </w:rPr>
            <w:fldChar w:fldCharType="end"/>
          </w:r>
        </w:p>
      </w:sdtContent>
    </w:sdt>
    <w:p>
      <w:pPr>
        <w:keepNext/>
        <w:spacing w:line="360" w:lineRule="auto"/>
        <w:jc w:val="center"/>
        <w:outlineLvl w:val="0"/>
        <w:rPr>
          <w:rFonts w:hint="eastAsia" w:ascii="宋体" w:hAnsi="宋体" w:eastAsia="宋体" w:cs="宋体"/>
          <w:b/>
          <w:sz w:val="30"/>
          <w:szCs w:val="30"/>
        </w:rPr>
      </w:pPr>
      <w:bookmarkStart w:id="0" w:name="_Toc11846"/>
      <w:r>
        <w:rPr>
          <w:rFonts w:hint="eastAsia" w:ascii="宋体" w:hAnsi="宋体" w:eastAsia="宋体" w:cs="宋体"/>
          <w:b/>
          <w:sz w:val="30"/>
          <w:szCs w:val="30"/>
          <w:lang w:val="zh-CN"/>
        </w:rPr>
        <w:t>第</w:t>
      </w:r>
      <w:r>
        <w:rPr>
          <w:rFonts w:hint="eastAsia" w:ascii="宋体" w:hAnsi="宋体" w:eastAsia="宋体" w:cs="宋体"/>
          <w:b/>
          <w:sz w:val="30"/>
          <w:szCs w:val="30"/>
        </w:rPr>
        <w:t>一章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询价公告</w:t>
      </w:r>
      <w:bookmarkEnd w:id="0"/>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南通轨道城市服务有限公司对“</w:t>
      </w:r>
      <w:r>
        <w:rPr>
          <w:rFonts w:hint="eastAsia" w:ascii="宋体" w:hAnsi="宋体" w:eastAsia="宋体" w:cs="宋体"/>
          <w:szCs w:val="21"/>
          <w:lang w:eastAsia="zh-CN"/>
        </w:rPr>
        <w:t>南通西站枢纽环氧地坪维修工程</w:t>
      </w:r>
      <w:r>
        <w:rPr>
          <w:rFonts w:hint="eastAsia" w:ascii="宋体" w:hAnsi="宋体" w:eastAsia="宋体" w:cs="宋体"/>
          <w:szCs w:val="21"/>
        </w:rPr>
        <w:t>”进行公开询价，诚邀符合条件的单位参加。</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1" w:name="_Toc1891"/>
      <w:r>
        <w:rPr>
          <w:rFonts w:hint="eastAsia" w:ascii="宋体" w:hAnsi="宋体" w:eastAsia="宋体" w:cs="宋体"/>
          <w:b/>
          <w:bCs/>
          <w:color w:val="000000"/>
          <w:kern w:val="0"/>
          <w:szCs w:val="21"/>
        </w:rPr>
        <w:t>一、服务内容及预算</w:t>
      </w:r>
      <w:bookmarkEnd w:id="1"/>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服务内容：</w:t>
      </w:r>
      <w:r>
        <w:rPr>
          <w:rFonts w:hint="eastAsia" w:ascii="宋体" w:hAnsi="宋体" w:eastAsia="宋体" w:cs="宋体"/>
          <w:szCs w:val="21"/>
          <w:lang w:val="en-US" w:eastAsia="zh-CN"/>
        </w:rPr>
        <w:t>南通西站负一层环氧地坪整体修复，勘察、旧地坪清除、基层处理、缺陷修补、涂抹施工、清洁养护、成品保护、验收交付等全部工作，包工、包料、包机械、包安全、包工期、包验收。</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2.项目地点：南通西站负一层地下停车场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3.修补面积：约2500㎡（以现场实测为准），单次进场维修面积不小于1000平方米，单块维修区域不小于80平方米。</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服务期限：</w:t>
      </w:r>
      <w:r>
        <w:rPr>
          <w:rFonts w:hint="eastAsia" w:ascii="宋体" w:hAnsi="宋体" w:eastAsia="宋体" w:cs="宋体"/>
          <w:szCs w:val="21"/>
          <w:highlight w:val="none"/>
          <w:lang w:val="en-US" w:eastAsia="zh-CN"/>
        </w:rPr>
        <w:t>一年；计划开工日期：2026年4月1日；计划完工日期：2027年3月31日。施工需分区错峰进行，最大限度减少对通行的影响。</w:t>
      </w:r>
    </w:p>
    <w:p>
      <w:pPr>
        <w:pStyle w:val="9"/>
        <w:autoSpaceDE w:val="0"/>
        <w:autoSpaceDN w:val="0"/>
        <w:spacing w:line="360" w:lineRule="auto"/>
        <w:ind w:right="261" w:firstLine="420" w:firstLineChars="200"/>
        <w:rPr>
          <w:rFonts w:hint="eastAsia" w:ascii="宋体" w:hAnsi="宋体" w:eastAsia="宋体" w:cs="宋体"/>
          <w:spacing w:val="-1"/>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项目最高限价（含税）：</w:t>
      </w:r>
      <w:r>
        <w:rPr>
          <w:rFonts w:hint="eastAsia" w:ascii="宋体" w:hAnsi="宋体" w:eastAsia="宋体" w:cs="宋体"/>
          <w:sz w:val="21"/>
          <w:szCs w:val="21"/>
          <w:lang w:val="en-US" w:eastAsia="zh-CN"/>
        </w:rPr>
        <w:t>综合单价限价为70元/m²，总价为17.5万元。</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2" w:name="_Toc22749"/>
      <w:r>
        <w:rPr>
          <w:rFonts w:hint="eastAsia" w:ascii="宋体" w:hAnsi="宋体" w:eastAsia="宋体" w:cs="宋体"/>
          <w:b/>
          <w:bCs/>
          <w:color w:val="000000"/>
          <w:kern w:val="0"/>
          <w:szCs w:val="21"/>
        </w:rPr>
        <w:t>二、供应商资格要求</w:t>
      </w:r>
      <w:bookmarkEnd w:id="2"/>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供应商须是具有独立法人资格的企事业单位，同时持有有效的营业执照或事业单位法人证书。</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2.供应商须具有建筑装修装饰工程专业承包贰级及以上资质或建筑工程施工总承包叁级及以上资质，具有有效的安全生产许可证。（提供资质证书和安全生产许可证）</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3.供应商自2023年1月1日至本项目公告发布之日，至少承担过一个环氧地坪修补（或翻新或改造或施工）类似业绩。（时间以合同签订时间为准）</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须同时提供：①业绩合同②合同任一发票（或银行回单）。</w:t>
      </w:r>
      <w:r>
        <w:rPr>
          <w:rFonts w:hint="eastAsia" w:ascii="宋体" w:hAnsi="宋体" w:eastAsia="宋体" w:cs="宋体"/>
          <w:szCs w:val="21"/>
          <w:lang w:val="en-US" w:eastAsia="zh-CN"/>
        </w:rPr>
        <w:t>若合同无法体现相关内容，另须提供清单或业主证明。</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与采购人存在利害关系可能影响采购公正性的法人、其他组织或者个人，不得参加本项目询价；单位负责人为同一人或者存在控股、管理关系的不同单位，不得参加本项目询价。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本项目不接受联合体投标。</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3" w:name="_Toc16718"/>
      <w:bookmarkStart w:id="4" w:name="_Toc7599"/>
      <w:r>
        <w:rPr>
          <w:rFonts w:hint="eastAsia" w:ascii="宋体" w:hAnsi="宋体" w:eastAsia="宋体" w:cs="宋体"/>
          <w:b/>
          <w:bCs/>
          <w:color w:val="000000"/>
          <w:kern w:val="0"/>
          <w:szCs w:val="21"/>
        </w:rPr>
        <w:t>三、获取</w:t>
      </w:r>
      <w:bookmarkEnd w:id="3"/>
      <w:r>
        <w:rPr>
          <w:rFonts w:hint="eastAsia" w:ascii="宋体" w:hAnsi="宋体" w:eastAsia="宋体" w:cs="宋体"/>
          <w:b/>
          <w:bCs/>
          <w:color w:val="000000"/>
          <w:kern w:val="0"/>
          <w:szCs w:val="21"/>
        </w:rPr>
        <w:t>询价文件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本公告在南通轨道交通集团有限公司官网、中国招标投标公共服务平台上发布。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有意参加本项目询价的单位，请在南通轨道交通集团有限公司官网本公告下方获取电子询价文件。</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四、询价响应文件的递交</w:t>
      </w:r>
      <w:bookmarkEnd w:id="4"/>
    </w:p>
    <w:p>
      <w:pPr>
        <w:tabs>
          <w:tab w:val="left" w:pos="3520"/>
        </w:tabs>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递交方式：</w:t>
      </w:r>
      <w:r>
        <w:rPr>
          <w:rFonts w:hint="eastAsia" w:ascii="宋体" w:hAnsi="宋体" w:eastAsia="宋体" w:cs="宋体"/>
          <w:spacing w:val="7"/>
          <w:kern w:val="0"/>
          <w:szCs w:val="21"/>
        </w:rPr>
        <w:t>邮寄至或送至</w:t>
      </w:r>
      <w:r>
        <w:rPr>
          <w:rFonts w:hint="eastAsia" w:ascii="宋体" w:hAnsi="宋体" w:eastAsia="宋体" w:cs="宋体"/>
          <w:szCs w:val="21"/>
        </w:rPr>
        <w:t>江苏省南通市崇川区崇川路158号南通轨道交通集团有限公司18楼，</w:t>
      </w:r>
      <w:r>
        <w:rPr>
          <w:rFonts w:hint="eastAsia" w:ascii="宋体" w:hAnsi="宋体" w:eastAsia="宋体" w:cs="宋体"/>
          <w:spacing w:val="7"/>
          <w:kern w:val="0"/>
          <w:szCs w:val="21"/>
        </w:rPr>
        <w:t>李先生，15151361032收，以签收时间为准（即须在2026年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23</w:t>
      </w:r>
      <w:r>
        <w:rPr>
          <w:rFonts w:hint="eastAsia" w:ascii="宋体" w:hAnsi="宋体" w:eastAsia="宋体" w:cs="宋体"/>
          <w:spacing w:val="7"/>
          <w:kern w:val="0"/>
          <w:szCs w:val="21"/>
        </w:rPr>
        <w:t>日1</w:t>
      </w:r>
      <w:r>
        <w:rPr>
          <w:rFonts w:hint="eastAsia" w:ascii="宋体" w:hAnsi="宋体" w:eastAsia="宋体" w:cs="宋体"/>
          <w:spacing w:val="7"/>
          <w:kern w:val="0"/>
          <w:szCs w:val="21"/>
          <w:lang w:val="en-US" w:eastAsia="zh-CN"/>
        </w:rPr>
        <w:t>4</w:t>
      </w:r>
      <w:r>
        <w:rPr>
          <w:rFonts w:hint="eastAsia" w:ascii="宋体" w:hAnsi="宋体" w:eastAsia="宋体" w:cs="宋体"/>
          <w:spacing w:val="7"/>
          <w:kern w:val="0"/>
          <w:szCs w:val="21"/>
        </w:rPr>
        <w:t>时00分前送达并完成签收，如采用邮寄方式，请将快递信息发送至3257573920@qq.com，否则采购人将不承担</w:t>
      </w:r>
      <w:r>
        <w:rPr>
          <w:rFonts w:hint="eastAsia" w:ascii="宋体" w:hAnsi="宋体" w:eastAsia="宋体" w:cs="宋体"/>
          <w:szCs w:val="21"/>
        </w:rPr>
        <w:t>响应文件</w:t>
      </w:r>
      <w:r>
        <w:rPr>
          <w:rFonts w:hint="eastAsia" w:ascii="宋体" w:hAnsi="宋体" w:eastAsia="宋体" w:cs="宋体"/>
          <w:spacing w:val="7"/>
          <w:kern w:val="0"/>
          <w:szCs w:val="21"/>
        </w:rPr>
        <w:t>遗漏的责任）。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2.开标</w:t>
      </w:r>
      <w:r>
        <w:rPr>
          <w:rFonts w:hint="eastAsia" w:ascii="宋体" w:hAnsi="宋体" w:eastAsia="宋体" w:cs="宋体"/>
          <w:szCs w:val="21"/>
        </w:rPr>
        <w:t>时间：</w:t>
      </w:r>
      <w:r>
        <w:rPr>
          <w:rFonts w:hint="eastAsia" w:ascii="宋体" w:hAnsi="宋体" w:eastAsia="宋体" w:cs="宋体"/>
          <w:spacing w:val="7"/>
          <w:kern w:val="0"/>
          <w:szCs w:val="21"/>
        </w:rPr>
        <w:t>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23</w:t>
      </w:r>
      <w:r>
        <w:rPr>
          <w:rFonts w:hint="eastAsia" w:ascii="宋体" w:hAnsi="宋体" w:eastAsia="宋体" w:cs="宋体"/>
          <w:spacing w:val="7"/>
          <w:kern w:val="0"/>
          <w:szCs w:val="21"/>
        </w:rPr>
        <w:t>日</w:t>
      </w:r>
      <w:r>
        <w:rPr>
          <w:rFonts w:hint="eastAsia" w:ascii="宋体" w:hAnsi="宋体" w:eastAsia="宋体" w:cs="宋体"/>
          <w:spacing w:val="7"/>
          <w:kern w:val="0"/>
          <w:szCs w:val="21"/>
          <w:lang w:val="en-US" w:eastAsia="zh-CN"/>
        </w:rPr>
        <w:t>14</w:t>
      </w:r>
      <w:r>
        <w:rPr>
          <w:rFonts w:hint="eastAsia" w:ascii="宋体" w:hAnsi="宋体" w:eastAsia="宋体" w:cs="宋体"/>
          <w:spacing w:val="7"/>
          <w:kern w:val="0"/>
          <w:szCs w:val="21"/>
        </w:rPr>
        <w:t>时00分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询价响应文件须</w:t>
      </w:r>
      <w:r>
        <w:rPr>
          <w:rFonts w:hint="eastAsia" w:ascii="宋体" w:hAnsi="宋体" w:eastAsia="宋体" w:cs="宋体"/>
          <w:szCs w:val="21"/>
          <w:lang w:val="en-US" w:eastAsia="zh-CN"/>
        </w:rPr>
        <w:t>采用A4版面，</w:t>
      </w:r>
      <w:r>
        <w:rPr>
          <w:rFonts w:hint="eastAsia" w:ascii="宋体" w:hAnsi="宋体" w:eastAsia="宋体" w:cs="宋体"/>
          <w:szCs w:val="21"/>
        </w:rPr>
        <w:t>装订成册，一正二副，具体格式详见第三章《响应文件组成》。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密封要求：供应商须将询价响应文件用文件袋密封并加盖公章，文件袋上注明项目名称、单位名称、联系人、联系方式。</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5" w:name="_Toc29803"/>
      <w:r>
        <w:rPr>
          <w:rFonts w:hint="eastAsia" w:ascii="宋体" w:hAnsi="宋体" w:eastAsia="宋体" w:cs="宋体"/>
          <w:b/>
          <w:bCs/>
          <w:color w:val="000000"/>
          <w:kern w:val="0"/>
          <w:szCs w:val="21"/>
        </w:rPr>
        <w:t>五、补充说明</w:t>
      </w:r>
      <w:bookmarkEnd w:id="5"/>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报价超过最高限价的为无效响应文件。</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由评标委员会对供应商的资格性进行审查，对未通过审查的供应商，告知原因。评标委员会对合格供应商的响应文件进行评审，按照质量和服务均能满足询价采购文件实质性响应要求且报价最低的原则，确定成交供应商。报价如有相同者，由采购人抽签确定成交供应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本合同采用固定</w:t>
      </w:r>
      <w:r>
        <w:rPr>
          <w:rFonts w:hint="eastAsia" w:ascii="宋体" w:hAnsi="宋体" w:eastAsia="宋体" w:cs="宋体"/>
          <w:szCs w:val="21"/>
          <w:lang w:val="en-US" w:eastAsia="zh-CN"/>
        </w:rPr>
        <w:t>单</w:t>
      </w:r>
      <w:r>
        <w:rPr>
          <w:rFonts w:hint="eastAsia" w:ascii="宋体" w:hAnsi="宋体" w:eastAsia="宋体" w:cs="宋体"/>
          <w:szCs w:val="21"/>
        </w:rPr>
        <w:t>价方式。</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4.履约</w:t>
      </w:r>
      <w:r>
        <w:rPr>
          <w:rFonts w:hint="eastAsia" w:ascii="宋体" w:hAnsi="宋体" w:eastAsia="宋体" w:cs="宋体"/>
          <w:szCs w:val="21"/>
        </w:rPr>
        <w:t>保证金：</w:t>
      </w:r>
      <w:r>
        <w:rPr>
          <w:rFonts w:hint="eastAsia" w:ascii="宋体" w:hAnsi="宋体" w:eastAsia="宋体" w:cs="宋体"/>
          <w:szCs w:val="21"/>
          <w:lang w:val="en-US" w:eastAsia="zh-CN"/>
        </w:rPr>
        <w:t>合同价的5%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若某标段参与询价的供应商不足三家时，该标段流标。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若通过资格审查的供应商不足三家时，该标段流标。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7.供应商应详细阅读询价文件的全部内容，供应商对询价文件有疑问或异议的，请在2026年3月19</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"mailto:日9时00分前以电子邮件形式提出询问或疑问（word版，邮箱为3257573920@qq.com），未在规定时间内提出询问或疑问的，视同申请人理解并接受本询价文件所有内容，由此引起的损失自负。"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日17时00分前以电子邮件形式提出询问或疑问（word版，邮箱为</w:t>
      </w:r>
      <w:r>
        <w:rPr>
          <w:rFonts w:hint="eastAsia" w:ascii="宋体" w:hAnsi="宋体" w:eastAsia="宋体" w:cs="宋体"/>
          <w:spacing w:val="7"/>
          <w:kern w:val="0"/>
          <w:szCs w:val="21"/>
        </w:rPr>
        <w:t>3257573920@qq.com</w:t>
      </w:r>
      <w:r>
        <w:rPr>
          <w:rFonts w:hint="eastAsia" w:ascii="宋体" w:hAnsi="宋体" w:eastAsia="宋体" w:cs="宋体"/>
          <w:szCs w:val="21"/>
          <w:lang w:val="en-US" w:eastAsia="zh-CN"/>
        </w:rPr>
        <w:t>），未在规定时间内提出询问或疑问的，视同响应人理解并接受本询价文件所有内容，由此引起的损失自负。</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答疑或澄清文件</w:t>
      </w:r>
      <w:r>
        <w:rPr>
          <w:rFonts w:hint="eastAsia" w:ascii="宋体" w:hAnsi="宋体" w:eastAsia="宋体" w:cs="宋体"/>
          <w:szCs w:val="21"/>
        </w:rPr>
        <w:t>会</w:t>
      </w:r>
      <w:r>
        <w:rPr>
          <w:rFonts w:hint="eastAsia" w:ascii="宋体" w:hAnsi="宋体" w:eastAsia="宋体" w:cs="宋体"/>
          <w:szCs w:val="21"/>
          <w:lang w:val="en-US" w:eastAsia="zh-CN"/>
        </w:rPr>
        <w:t>以公告</w:t>
      </w:r>
      <w:r>
        <w:rPr>
          <w:rFonts w:hint="eastAsia" w:ascii="宋体" w:hAnsi="宋体" w:eastAsia="宋体" w:cs="宋体"/>
          <w:szCs w:val="21"/>
        </w:rPr>
        <w:t>形式在南通轨道交通集团有限公司官网发布，供应商应及时查看，因供应商错看漏看引起的一切问题由供应商自行承担。</w:t>
      </w:r>
    </w:p>
    <w:p>
      <w:pPr>
        <w:autoSpaceDE w:val="0"/>
        <w:autoSpaceDN w:val="0"/>
        <w:adjustRightInd w:val="0"/>
        <w:spacing w:line="360" w:lineRule="auto"/>
        <w:jc w:val="left"/>
        <w:outlineLvl w:val="1"/>
        <w:rPr>
          <w:rFonts w:hint="eastAsia" w:ascii="宋体" w:hAnsi="宋体" w:eastAsia="宋体" w:cs="宋体"/>
          <w:b/>
          <w:bCs/>
          <w:szCs w:val="21"/>
        </w:rPr>
      </w:pPr>
      <w:bookmarkStart w:id="6" w:name="_Toc19921"/>
      <w:r>
        <w:rPr>
          <w:rFonts w:hint="eastAsia" w:ascii="宋体" w:hAnsi="宋体" w:eastAsia="宋体" w:cs="宋体"/>
          <w:b/>
          <w:bCs/>
          <w:color w:val="000000"/>
          <w:kern w:val="0"/>
          <w:szCs w:val="21"/>
        </w:rPr>
        <w:t>六、联系方式</w:t>
      </w:r>
      <w:bookmarkEnd w:id="6"/>
      <w:r>
        <w:rPr>
          <w:rFonts w:hint="eastAsia" w:ascii="宋体" w:hAnsi="宋体" w:eastAsia="宋体" w:cs="宋体"/>
          <w:b/>
          <w:bCs/>
          <w:color w:val="000000"/>
          <w:kern w:val="0"/>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联系地址：南通市崇川区崇川路158号18楼</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联系人：刘女士</w:t>
      </w:r>
      <w:r>
        <w:rPr>
          <w:rFonts w:hint="eastAsia" w:ascii="宋体" w:hAnsi="宋体" w:eastAsia="宋体" w:cs="宋体"/>
          <w:szCs w:val="21"/>
          <w:lang w:val="en-US" w:eastAsia="zh-CN"/>
        </w:rPr>
        <w:t>,</w:t>
      </w:r>
      <w:r>
        <w:rPr>
          <w:rFonts w:hint="eastAsia" w:ascii="宋体" w:hAnsi="宋体" w:eastAsia="宋体" w:cs="宋体"/>
          <w:szCs w:val="21"/>
        </w:rPr>
        <w:t>18862988660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招标代理机构：中达工程管理咨询有限公司</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联系人：李先生</w:t>
      </w:r>
      <w:r>
        <w:rPr>
          <w:rFonts w:hint="eastAsia" w:ascii="宋体" w:hAnsi="宋体" w:eastAsia="宋体" w:cs="宋体"/>
          <w:szCs w:val="21"/>
          <w:lang w:val="en-US" w:eastAsia="zh-CN"/>
        </w:rPr>
        <w:t>,</w:t>
      </w:r>
      <w:r>
        <w:rPr>
          <w:rFonts w:hint="eastAsia" w:ascii="宋体" w:hAnsi="宋体" w:eastAsia="宋体" w:cs="宋体"/>
          <w:szCs w:val="21"/>
        </w:rPr>
        <w:t>15151361032</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7" w:name="_Toc318"/>
      <w:bookmarkStart w:id="8" w:name="_Toc18794"/>
      <w:r>
        <w:rPr>
          <w:rFonts w:hint="eastAsia" w:ascii="宋体" w:hAnsi="宋体" w:eastAsia="宋体" w:cs="宋体"/>
          <w:b/>
          <w:bCs/>
          <w:color w:val="000000"/>
          <w:kern w:val="0"/>
          <w:szCs w:val="21"/>
        </w:rPr>
        <w:t>七、异议处理方式</w:t>
      </w:r>
      <w:bookmarkEnd w:id="7"/>
      <w:bookmarkEnd w:id="8"/>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或者其他利害关系人对询价文件有异议的，应当向采购人提出。受理异议部门：综合管理部；电话：0513-80813993（请在工作时间上午9：00－11：30，下午13：30－17：30联系）；通信地址：南通市崇川区崇川路158号18楼1801。</w:t>
      </w:r>
    </w:p>
    <w:p>
      <w:pPr>
        <w:rPr>
          <w:rFonts w:hint="eastAsia" w:ascii="宋体" w:hAnsi="宋体" w:eastAsia="宋体" w:cs="宋体"/>
          <w:b/>
          <w:sz w:val="30"/>
          <w:szCs w:val="30"/>
          <w:lang w:val="zh-CN"/>
        </w:rPr>
      </w:pPr>
      <w:bookmarkStart w:id="9" w:name="_Toc4603"/>
      <w:bookmarkStart w:id="10" w:name="_Toc16980"/>
      <w:bookmarkStart w:id="11" w:name="_Toc26512"/>
      <w:bookmarkStart w:id="12" w:name="_Toc5473"/>
      <w:bookmarkStart w:id="13" w:name="_Toc21586"/>
      <w:bookmarkStart w:id="14" w:name="_Toc26234"/>
      <w:bookmarkStart w:id="15" w:name="_Toc13754"/>
      <w:bookmarkStart w:id="16" w:name="_Toc25272"/>
      <w:bookmarkStart w:id="17" w:name="_Toc514430468"/>
      <w:bookmarkStart w:id="18" w:name="_Toc8487"/>
      <w:bookmarkStart w:id="19" w:name="_Toc52196410"/>
      <w:bookmarkStart w:id="20" w:name="_Toc3186"/>
      <w:bookmarkStart w:id="21" w:name="_Toc4287"/>
      <w:bookmarkStart w:id="22" w:name="_Toc4774"/>
      <w:bookmarkStart w:id="23" w:name="_Toc20816"/>
      <w:bookmarkStart w:id="24" w:name="_Toc388189057"/>
      <w:bookmarkStart w:id="25" w:name="_Toc11253"/>
      <w:bookmarkStart w:id="26" w:name="_Toc49268611"/>
      <w:bookmarkStart w:id="27" w:name="_Toc459729770"/>
      <w:bookmarkStart w:id="28" w:name="_Toc31787"/>
      <w:bookmarkStart w:id="29" w:name="_Toc11213"/>
      <w:bookmarkStart w:id="30" w:name="_Toc20216"/>
      <w:bookmarkStart w:id="31" w:name="_Toc21196"/>
      <w:bookmarkStart w:id="32" w:name="_Toc467764294"/>
      <w:bookmarkStart w:id="33" w:name="_Toc455145948"/>
      <w:r>
        <w:rPr>
          <w:rFonts w:hint="eastAsia" w:ascii="宋体" w:hAnsi="宋体" w:eastAsia="宋体" w:cs="宋体"/>
          <w:b/>
          <w:sz w:val="30"/>
          <w:szCs w:val="30"/>
          <w:lang w:val="zh-CN"/>
        </w:rPr>
        <w:br w:type="page"/>
      </w:r>
    </w:p>
    <w:p>
      <w:pPr>
        <w:keepNext/>
        <w:spacing w:line="360" w:lineRule="auto"/>
        <w:jc w:val="center"/>
        <w:outlineLvl w:val="0"/>
        <w:rPr>
          <w:rFonts w:hint="eastAsia" w:ascii="宋体" w:hAnsi="宋体" w:eastAsia="宋体" w:cs="宋体"/>
          <w:b/>
          <w:sz w:val="30"/>
          <w:szCs w:val="30"/>
        </w:rPr>
      </w:pPr>
      <w:r>
        <w:rPr>
          <w:rFonts w:hint="eastAsia" w:ascii="宋体" w:hAnsi="宋体" w:eastAsia="宋体" w:cs="宋体"/>
          <w:b/>
          <w:sz w:val="30"/>
          <w:szCs w:val="30"/>
          <w:lang w:val="zh-CN"/>
        </w:rPr>
        <w:t>第</w:t>
      </w:r>
      <w:r>
        <w:rPr>
          <w:rFonts w:hint="eastAsia" w:ascii="宋体" w:hAnsi="宋体" w:eastAsia="宋体" w:cs="宋体"/>
          <w:b/>
          <w:sz w:val="30"/>
          <w:szCs w:val="30"/>
        </w:rPr>
        <w:t>二章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合同条款</w:t>
      </w:r>
      <w:bookmarkEnd w:id="9"/>
    </w:p>
    <w:p>
      <w:pPr>
        <w:spacing w:before="200" w:after="200" w:line="360" w:lineRule="auto"/>
        <w:jc w:val="center"/>
        <w:rPr>
          <w:rFonts w:hint="eastAsia" w:ascii="宋体" w:hAnsi="宋体" w:eastAsia="宋体" w:cs="宋体"/>
          <w:b/>
          <w:bCs/>
          <w:sz w:val="48"/>
          <w:szCs w:val="48"/>
        </w:rPr>
      </w:pPr>
    </w:p>
    <w:bookmarkEnd w:id="10"/>
    <w:bookmarkEnd w:id="11"/>
    <w:bookmarkEnd w:id="12"/>
    <w:bookmarkEnd w:id="13"/>
    <w:bookmarkEnd w:id="14"/>
    <w:bookmarkEnd w:id="15"/>
    <w:p>
      <w:pPr>
        <w:spacing w:line="360" w:lineRule="auto"/>
        <w:jc w:val="center"/>
        <w:rPr>
          <w:rFonts w:hint="eastAsia" w:ascii="宋体" w:hAnsi="宋体" w:eastAsia="宋体" w:cs="宋体"/>
          <w:b/>
          <w:bCs/>
          <w:sz w:val="44"/>
          <w:szCs w:val="44"/>
        </w:rPr>
      </w:pPr>
      <w:bookmarkStart w:id="34" w:name="_Toc27296"/>
      <w:bookmarkStart w:id="35" w:name="_Toc25804"/>
      <w:bookmarkStart w:id="36" w:name="_Toc14912"/>
      <w:bookmarkStart w:id="37" w:name="_Toc18590"/>
      <w:bookmarkStart w:id="38" w:name="_Toc8321"/>
      <w:bookmarkStart w:id="39" w:name="_Toc24222"/>
      <w:r>
        <w:rPr>
          <w:rFonts w:hint="eastAsia" w:ascii="宋体" w:hAnsi="宋体" w:eastAsia="宋体" w:cs="宋体"/>
          <w:b/>
          <w:bCs/>
          <w:sz w:val="44"/>
          <w:szCs w:val="44"/>
          <w:lang w:eastAsia="zh-CN"/>
        </w:rPr>
        <w:t>南通西站枢纽环氧地坪维修工程</w:t>
      </w:r>
      <w:r>
        <w:rPr>
          <w:rFonts w:hint="eastAsia" w:ascii="宋体" w:hAnsi="宋体" w:eastAsia="宋体" w:cs="宋体"/>
          <w:b/>
          <w:bCs/>
          <w:sz w:val="44"/>
          <w:szCs w:val="44"/>
        </w:rPr>
        <w:t>合同</w:t>
      </w:r>
      <w:bookmarkEnd w:id="34"/>
    </w:p>
    <w:p>
      <w:pPr>
        <w:autoSpaceDE w:val="0"/>
        <w:autoSpaceDN w:val="0"/>
        <w:adjustRightInd w:val="0"/>
        <w:spacing w:line="360" w:lineRule="auto"/>
        <w:ind w:right="-420" w:rightChars="-200"/>
        <w:jc w:val="center"/>
        <w:rPr>
          <w:rFonts w:hint="eastAsia" w:ascii="宋体" w:hAnsi="宋体" w:eastAsia="宋体" w:cs="宋体"/>
          <w:kern w:val="0"/>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合同编号：</w:t>
      </w: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36" w:lineRule="exact"/>
        <w:ind w:right="-420" w:rightChars="-200"/>
        <w:rPr>
          <w:rFonts w:hint="eastAsia" w:ascii="宋体" w:hAnsi="宋体" w:eastAsia="宋体" w:cs="宋体"/>
          <w:kern w:val="0"/>
          <w:sz w:val="24"/>
        </w:rPr>
      </w:pPr>
    </w:p>
    <w:p>
      <w:pPr>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kern w:val="0"/>
          <w:sz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rPr>
        <w:t xml:space="preserve"> 南通轨道城市服务有限公司 </w:t>
      </w:r>
    </w:p>
    <w:p>
      <w:pPr>
        <w:spacing w:line="360" w:lineRule="auto"/>
        <w:ind w:firstLine="1263" w:firstLineChars="393"/>
        <w:rPr>
          <w:rFonts w:hint="eastAsia" w:ascii="宋体" w:hAnsi="宋体" w:eastAsia="宋体" w:cs="宋体"/>
          <w:b/>
          <w:bCs/>
          <w:kern w:val="0"/>
          <w:sz w:val="28"/>
          <w:szCs w:val="28"/>
        </w:rPr>
      </w:pPr>
      <w:r>
        <w:rPr>
          <w:rFonts w:hint="eastAsia" w:ascii="宋体" w:hAnsi="宋体" w:eastAsia="宋体" w:cs="宋体"/>
          <w:b/>
          <w:bCs/>
          <w:kern w:val="0"/>
          <w:sz w:val="32"/>
          <w:szCs w:val="32"/>
        </w:rPr>
        <w:t>乙方：</w:t>
      </w:r>
      <w:r>
        <w:rPr>
          <w:rFonts w:hint="eastAsia" w:ascii="宋体" w:hAnsi="宋体" w:eastAsia="宋体" w:cs="宋体"/>
          <w:b/>
          <w:bCs/>
          <w:kern w:val="0"/>
          <w:sz w:val="28"/>
          <w:szCs w:val="28"/>
          <w:u w:val="single" w:color="000000"/>
        </w:rPr>
        <w:t xml:space="preserve">                             </w:t>
      </w:r>
      <w:r>
        <w:rPr>
          <w:rFonts w:hint="eastAsia" w:ascii="宋体" w:hAnsi="宋体" w:eastAsia="宋体" w:cs="宋体"/>
          <w:b/>
          <w:bCs/>
          <w:kern w:val="0"/>
          <w:sz w:val="28"/>
          <w:szCs w:val="28"/>
          <w:u w:val="single"/>
        </w:rPr>
        <w:t xml:space="preserve"> </w:t>
      </w:r>
      <w:r>
        <w:rPr>
          <w:rFonts w:hint="eastAsia" w:ascii="宋体" w:hAnsi="宋体" w:eastAsia="宋体" w:cs="宋体"/>
          <w:b/>
          <w:bCs/>
          <w:kern w:val="0"/>
          <w:sz w:val="28"/>
          <w:szCs w:val="28"/>
        </w:rPr>
        <w:t xml:space="preserve"> </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二〇二六年  月</w:t>
      </w:r>
    </w:p>
    <w:p>
      <w:pPr>
        <w:spacing w:line="440" w:lineRule="exact"/>
        <w:ind w:firstLine="479" w:firstLineChars="199"/>
        <w:rPr>
          <w:rFonts w:hint="eastAsia" w:ascii="宋体" w:hAnsi="宋体" w:eastAsia="宋体" w:cs="宋体"/>
          <w:b/>
          <w:sz w:val="24"/>
        </w:rPr>
      </w:pPr>
    </w:p>
    <w:p>
      <w:pPr>
        <w:pStyle w:val="4"/>
        <w:spacing w:before="240" w:after="120"/>
        <w:ind w:left="718" w:right="-508" w:rightChars="-242" w:hanging="717" w:hangingChars="299"/>
        <w:jc w:val="center"/>
        <w:rPr>
          <w:rFonts w:hint="eastAsia" w:ascii="宋体" w:hAnsi="宋体" w:eastAsia="宋体" w:cs="宋体"/>
          <w:sz w:val="24"/>
          <w:szCs w:val="24"/>
        </w:rPr>
        <w:sectPr>
          <w:footerReference r:id="rId5" w:type="default"/>
          <w:headerReference r:id="rId4" w:type="even"/>
          <w:pgSz w:w="11907" w:h="16840"/>
          <w:pgMar w:top="1418" w:right="1418" w:bottom="1418" w:left="1418" w:header="720" w:footer="720" w:gutter="340"/>
          <w:pgNumType w:start="1"/>
          <w:cols w:space="720" w:num="1"/>
          <w:docGrid w:linePitch="312" w:charSpace="2048"/>
        </w:sectPr>
      </w:pPr>
      <w:bookmarkStart w:id="40" w:name="_Toc54278594"/>
      <w:bookmarkStart w:id="41" w:name="_Toc145066450"/>
      <w:bookmarkStart w:id="42" w:name="_Toc459729763"/>
      <w:bookmarkStart w:id="43" w:name="_Toc53939617"/>
      <w:bookmarkStart w:id="44" w:name="_Toc53936553"/>
      <w:bookmarkStart w:id="45" w:name="_Toc7909_WPSOffice_Level2"/>
      <w:bookmarkStart w:id="46" w:name="_Toc53948794"/>
      <w:bookmarkStart w:id="47" w:name="_Toc160842766"/>
      <w:bookmarkStart w:id="48" w:name="_Toc16433_WPSOffice_Level2"/>
      <w:bookmarkStart w:id="49" w:name="_Toc53949215"/>
      <w:bookmarkStart w:id="50" w:name="_Toc53948373"/>
      <w:bookmarkStart w:id="51" w:name="_Toc455145941"/>
      <w:bookmarkStart w:id="52" w:name="_Toc53945818"/>
      <w:bookmarkStart w:id="53" w:name="_Toc496877615"/>
      <w:bookmarkStart w:id="54" w:name="_Toc54279977"/>
      <w:bookmarkStart w:id="55" w:name="_Toc54281255"/>
      <w:bookmarkStart w:id="56" w:name="_Toc247690968"/>
      <w:bookmarkStart w:id="57" w:name="_Toc54280829"/>
      <w:bookmarkStart w:id="58" w:name="_Toc54280403"/>
      <w:bookmarkStart w:id="59" w:name="_Toc28304"/>
      <w:bookmarkStart w:id="60" w:name="_Toc30198"/>
      <w:bookmarkStart w:id="61" w:name="_Toc6083_WPSOffice_Level2"/>
      <w:bookmarkStart w:id="62" w:name="_Toc388189046"/>
      <w:bookmarkStart w:id="63" w:name="_Toc53916246"/>
      <w:bookmarkStart w:id="64" w:name="_Toc475620753"/>
      <w:bookmarkStart w:id="65" w:name="_Toc496877583"/>
      <w:bookmarkStart w:id="66" w:name="_Toc54291159"/>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Pr>
        <w:widowControl/>
        <w:spacing w:line="440" w:lineRule="exact"/>
        <w:ind w:right="-521" w:rightChars="-248"/>
        <w:jc w:val="center"/>
        <w:outlineLvl w:val="1"/>
        <w:rPr>
          <w:rFonts w:hint="eastAsia" w:ascii="宋体" w:hAnsi="宋体" w:eastAsia="宋体" w:cs="宋体"/>
          <w:sz w:val="28"/>
          <w:szCs w:val="28"/>
        </w:rPr>
      </w:pPr>
      <w:bookmarkStart w:id="67" w:name="_Toc9948"/>
      <w:bookmarkStart w:id="68" w:name="_Toc4702"/>
      <w:r>
        <w:rPr>
          <w:rFonts w:hint="eastAsia" w:ascii="宋体" w:hAnsi="宋体" w:eastAsia="宋体" w:cs="宋体"/>
          <w:b/>
          <w:bCs/>
          <w:color w:val="000008"/>
          <w:kern w:val="0"/>
          <w:sz w:val="28"/>
          <w:szCs w:val="28"/>
          <w:lang w:bidi="ar"/>
        </w:rPr>
        <w:t>第一节 合同协议书</w:t>
      </w:r>
      <w:bookmarkEnd w:id="67"/>
    </w:p>
    <w:p>
      <w:pPr>
        <w:widowControl/>
        <w:spacing w:line="440" w:lineRule="exact"/>
        <w:ind w:right="-521" w:rightChars="-248"/>
        <w:jc w:val="left"/>
        <w:rPr>
          <w:rFonts w:hint="eastAsia" w:ascii="宋体" w:hAnsi="宋体" w:eastAsia="宋体" w:cs="宋体"/>
          <w:color w:val="000008"/>
          <w:kern w:val="0"/>
          <w:szCs w:val="21"/>
          <w:lang w:bidi="ar"/>
        </w:rPr>
      </w:pPr>
    </w:p>
    <w:p>
      <w:pPr>
        <w:widowControl/>
        <w:spacing w:line="440" w:lineRule="exact"/>
        <w:ind w:right="-521" w:rightChars="-248" w:firstLine="420" w:firstLineChars="200"/>
        <w:jc w:val="left"/>
        <w:rPr>
          <w:rFonts w:hint="eastAsia" w:ascii="宋体" w:hAnsi="宋体" w:eastAsia="宋体" w:cs="宋体"/>
          <w:sz w:val="21"/>
          <w:szCs w:val="21"/>
        </w:rPr>
      </w:pPr>
      <w:r>
        <w:rPr>
          <w:rFonts w:hint="eastAsia" w:ascii="宋体" w:hAnsi="宋体" w:eastAsia="宋体" w:cs="宋体"/>
          <w:color w:val="000008"/>
          <w:kern w:val="0"/>
          <w:sz w:val="21"/>
          <w:szCs w:val="21"/>
          <w:lang w:bidi="ar"/>
        </w:rPr>
        <w:t>甲方：</w:t>
      </w:r>
      <w:r>
        <w:rPr>
          <w:rFonts w:hint="eastAsia" w:ascii="宋体" w:hAnsi="宋体" w:eastAsia="宋体" w:cs="宋体"/>
          <w:color w:val="000008"/>
          <w:kern w:val="0"/>
          <w:sz w:val="21"/>
          <w:szCs w:val="21"/>
          <w:u w:val="single"/>
          <w:lang w:eastAsia="zh-CN" w:bidi="ar"/>
        </w:rPr>
        <w:t>南通轨道城市服务有限公司</w:t>
      </w:r>
      <w:r>
        <w:rPr>
          <w:rFonts w:hint="eastAsia" w:ascii="宋体" w:hAnsi="宋体" w:eastAsia="宋体" w:cs="宋体"/>
          <w:color w:val="000008"/>
          <w:kern w:val="0"/>
          <w:sz w:val="21"/>
          <w:szCs w:val="21"/>
          <w:lang w:bidi="ar"/>
        </w:rPr>
        <w:t xml:space="preserve"> </w:t>
      </w:r>
    </w:p>
    <w:p>
      <w:pPr>
        <w:widowControl/>
        <w:spacing w:line="440" w:lineRule="exact"/>
        <w:ind w:right="-521" w:rightChars="-248"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color w:val="000008"/>
          <w:kern w:val="0"/>
          <w:sz w:val="21"/>
          <w:szCs w:val="21"/>
          <w:lang w:bidi="ar"/>
        </w:rPr>
        <w:t>乙方：</w:t>
      </w:r>
      <w:r>
        <w:rPr>
          <w:rFonts w:hint="eastAsia" w:ascii="宋体" w:hAnsi="宋体" w:eastAsia="宋体" w:cs="宋体"/>
          <w:color w:val="000008"/>
          <w:kern w:val="0"/>
          <w:sz w:val="21"/>
          <w:szCs w:val="21"/>
          <w:u w:val="single"/>
          <w:lang w:bidi="ar"/>
        </w:rPr>
        <w:t xml:space="preserve">        </w:t>
      </w:r>
      <w:r>
        <w:rPr>
          <w:rFonts w:hint="eastAsia" w:ascii="宋体" w:hAnsi="宋体" w:eastAsia="宋体" w:cs="宋体"/>
          <w:color w:val="000008"/>
          <w:kern w:val="0"/>
          <w:sz w:val="21"/>
          <w:szCs w:val="21"/>
          <w:u w:val="single"/>
          <w:lang w:val="en-US" w:eastAsia="zh-CN" w:bidi="ar"/>
        </w:rPr>
        <w:t xml:space="preserve">                </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8"/>
          <w:kern w:val="0"/>
          <w:sz w:val="21"/>
          <w:szCs w:val="21"/>
          <w:u w:val="single"/>
          <w:lang w:bidi="ar"/>
        </w:rPr>
        <w:t>南通轨道城市服务有限公司</w:t>
      </w:r>
      <w:r>
        <w:rPr>
          <w:rFonts w:hint="eastAsia" w:ascii="宋体" w:hAnsi="宋体" w:eastAsia="宋体" w:cs="宋体"/>
          <w:color w:val="000008"/>
          <w:kern w:val="0"/>
          <w:sz w:val="21"/>
          <w:szCs w:val="21"/>
          <w:lang w:bidi="ar"/>
        </w:rPr>
        <w:t>（以下简称“甲方”）为实施</w:t>
      </w:r>
      <w:r>
        <w:rPr>
          <w:rFonts w:hint="eastAsia" w:ascii="宋体" w:hAnsi="宋体" w:eastAsia="宋体" w:cs="宋体"/>
          <w:color w:val="000008"/>
          <w:kern w:val="0"/>
          <w:sz w:val="21"/>
          <w:szCs w:val="21"/>
          <w:u w:val="single"/>
          <w:lang w:eastAsia="zh-CN" w:bidi="ar"/>
        </w:rPr>
        <w:t>南通西站枢纽环氧地坪维修工程</w:t>
      </w:r>
      <w:r>
        <w:rPr>
          <w:rFonts w:hint="eastAsia" w:ascii="宋体" w:hAnsi="宋体" w:eastAsia="宋体" w:cs="宋体"/>
          <w:color w:val="000008"/>
          <w:kern w:val="0"/>
          <w:sz w:val="21"/>
          <w:szCs w:val="21"/>
          <w:lang w:bidi="ar"/>
        </w:rPr>
        <w:t>，已接受</w:t>
      </w:r>
      <w:r>
        <w:rPr>
          <w:rFonts w:hint="eastAsia" w:ascii="宋体" w:hAnsi="宋体" w:eastAsia="宋体" w:cs="宋体"/>
          <w:color w:val="000008"/>
          <w:kern w:val="0"/>
          <w:sz w:val="21"/>
          <w:szCs w:val="21"/>
          <w:u w:val="single"/>
          <w:lang w:bidi="ar"/>
        </w:rPr>
        <w:t xml:space="preserve">        </w:t>
      </w:r>
      <w:r>
        <w:rPr>
          <w:rFonts w:hint="eastAsia" w:ascii="宋体" w:hAnsi="宋体" w:eastAsia="宋体" w:cs="宋体"/>
          <w:color w:val="000008"/>
          <w:kern w:val="0"/>
          <w:sz w:val="21"/>
          <w:szCs w:val="21"/>
          <w:lang w:bidi="ar"/>
        </w:rPr>
        <w:t>（以下简称“乙方”）对该项目的投标。甲方和乙方共同达成如下协议。</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一、项目概况</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color w:val="auto"/>
          <w:kern w:val="58"/>
          <w:sz w:val="21"/>
          <w:szCs w:val="21"/>
          <w:u w:val="single"/>
          <w:lang w:eastAsia="zh-CN"/>
        </w:rPr>
        <w:t>南通西站枢纽环氧地坪维修工程</w:t>
      </w:r>
      <w:r>
        <w:rPr>
          <w:rFonts w:hint="eastAsia" w:ascii="宋体" w:hAnsi="宋体" w:eastAsia="宋体" w:cs="宋体"/>
          <w:sz w:val="21"/>
          <w:szCs w:val="21"/>
          <w:u w:val="none"/>
        </w:rPr>
        <w:t>；</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eastAsia="zh-CN" w:bidi="ar"/>
        </w:rPr>
      </w:pPr>
      <w:r>
        <w:rPr>
          <w:rFonts w:hint="eastAsia" w:ascii="宋体" w:hAnsi="宋体" w:eastAsia="宋体" w:cs="宋体"/>
          <w:sz w:val="21"/>
          <w:szCs w:val="21"/>
        </w:rPr>
        <w:t>项目地址：</w:t>
      </w:r>
      <w:r>
        <w:rPr>
          <w:rFonts w:hint="eastAsia" w:ascii="宋体" w:hAnsi="宋体" w:eastAsia="宋体" w:cs="宋体"/>
          <w:szCs w:val="21"/>
          <w:u w:val="single"/>
          <w:lang w:val="en-US" w:eastAsia="zh-CN"/>
        </w:rPr>
        <w:t>南通西站负一层地下停车场</w:t>
      </w:r>
      <w:r>
        <w:rPr>
          <w:rFonts w:hint="eastAsia" w:ascii="宋体" w:hAnsi="宋体" w:eastAsia="宋体" w:cs="宋体"/>
          <w:sz w:val="21"/>
          <w:szCs w:val="21"/>
          <w:u w:val="none"/>
          <w:lang w:eastAsia="zh-CN"/>
        </w:rPr>
        <w:t>。</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val="en-US" w:eastAsia="zh-CN" w:bidi="ar"/>
        </w:rPr>
      </w:pPr>
      <w:r>
        <w:rPr>
          <w:rFonts w:hint="eastAsia" w:ascii="宋体" w:hAnsi="宋体" w:eastAsia="宋体" w:cs="宋体"/>
          <w:color w:val="000008"/>
          <w:kern w:val="0"/>
          <w:sz w:val="21"/>
          <w:szCs w:val="21"/>
          <w:lang w:bidi="ar"/>
        </w:rPr>
        <w:t>二、项目承揽范围</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eastAsia="zh-CN" w:bidi="ar"/>
        </w:rPr>
      </w:pPr>
      <w:r>
        <w:rPr>
          <w:rFonts w:hint="eastAsia" w:ascii="宋体" w:hAnsi="宋体" w:eastAsia="宋体" w:cs="宋体"/>
          <w:color w:val="000008"/>
          <w:kern w:val="0"/>
          <w:sz w:val="21"/>
          <w:szCs w:val="21"/>
          <w:highlight w:val="none"/>
          <w:u w:val="single"/>
          <w:lang w:val="en-US" w:eastAsia="zh-CN" w:bidi="ar"/>
        </w:rPr>
        <w:t>南通西站负一层环氧地坪整体修复，勘察、旧地坪清除、基层处理、缺陷修补、涂抹施工、清洁养护、成品保护、验收交付等全部工作，包工、包料、包机械、包安全、包工期、包验收。修补面积约2500㎡（以现场实测为准）。</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bidi="ar"/>
        </w:rPr>
      </w:pPr>
      <w:r>
        <w:rPr>
          <w:rFonts w:hint="eastAsia" w:ascii="宋体" w:hAnsi="宋体" w:eastAsia="宋体" w:cs="宋体"/>
          <w:color w:val="000008"/>
          <w:kern w:val="0"/>
          <w:sz w:val="21"/>
          <w:szCs w:val="21"/>
          <w:lang w:bidi="ar"/>
        </w:rPr>
        <w:t>三、服务期限</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u w:val="single"/>
          <w:lang w:val="en-US" w:eastAsia="zh-CN" w:bidi="ar"/>
        </w:rPr>
      </w:pPr>
      <w:r>
        <w:rPr>
          <w:rFonts w:hint="eastAsia" w:ascii="宋体" w:hAnsi="宋体" w:eastAsia="宋体" w:cs="宋体"/>
          <w:color w:val="000008"/>
          <w:kern w:val="0"/>
          <w:sz w:val="21"/>
          <w:szCs w:val="21"/>
          <w:u w:val="single"/>
          <w:lang w:val="en-US" w:eastAsia="zh-CN" w:bidi="ar"/>
        </w:rPr>
        <w:t>一年；计划开工日期：2026年4月1日；计划完工日期：2027年3月31日。施工需分区错峰进行，最大限度减少对通行的影响。</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u w:val="single"/>
          <w:lang w:bidi="ar"/>
        </w:rPr>
      </w:pPr>
      <w:r>
        <w:rPr>
          <w:rFonts w:hint="eastAsia" w:ascii="宋体" w:hAnsi="宋体" w:eastAsia="宋体" w:cs="宋体"/>
          <w:color w:val="000008"/>
          <w:kern w:val="0"/>
          <w:sz w:val="21"/>
          <w:szCs w:val="21"/>
          <w:u w:val="single"/>
          <w:lang w:val="en-US" w:eastAsia="zh-CN" w:bidi="ar"/>
        </w:rPr>
        <w:t>质保期：2年，自本项目整体竣工验收合格并经甲方签字确认之日起计算；质保期内免费维修、更换、返工，且乙方须在接到甲方书面通知后8小时内响应，并于24小时内到达现场进行维修、更换、或返工。</w:t>
      </w:r>
    </w:p>
    <w:p>
      <w:pPr>
        <w:keepNext w:val="0"/>
        <w:keepLines w:val="0"/>
        <w:pageBreakBefore w:val="0"/>
        <w:widowControl/>
        <w:kinsoku/>
        <w:wordWrap/>
        <w:overflowPunct/>
        <w:topLinePunct w:val="0"/>
        <w:autoSpaceDE/>
        <w:autoSpaceDN/>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bidi="ar"/>
        </w:rPr>
      </w:pPr>
      <w:r>
        <w:rPr>
          <w:rFonts w:hint="eastAsia" w:ascii="宋体" w:hAnsi="宋体" w:eastAsia="宋体" w:cs="宋体"/>
          <w:color w:val="000008"/>
          <w:kern w:val="0"/>
          <w:sz w:val="21"/>
          <w:szCs w:val="21"/>
          <w:lang w:bidi="ar"/>
        </w:rPr>
        <w:t>四、合同价格</w:t>
      </w:r>
    </w:p>
    <w:p>
      <w:pPr>
        <w:keepNext w:val="0"/>
        <w:keepLines w:val="0"/>
        <w:pageBreakBefore w:val="0"/>
        <w:widowControl/>
        <w:kinsoku/>
        <w:wordWrap/>
        <w:overflowPunct/>
        <w:topLinePunct w:val="0"/>
        <w:autoSpaceDE/>
        <w:autoSpaceDN/>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bidi="ar"/>
        </w:rPr>
      </w:pPr>
      <w:bookmarkStart w:id="69" w:name="_Hlk106127747"/>
      <w:r>
        <w:rPr>
          <w:rFonts w:hint="eastAsia" w:ascii="宋体" w:hAnsi="宋体" w:eastAsia="宋体" w:cs="宋体"/>
          <w:color w:val="000008"/>
          <w:kern w:val="0"/>
          <w:sz w:val="21"/>
          <w:szCs w:val="21"/>
          <w:lang w:bidi="ar"/>
        </w:rPr>
        <w:t>（1）本合同为</w:t>
      </w:r>
      <w:r>
        <w:rPr>
          <w:rFonts w:hint="eastAsia" w:ascii="宋体" w:hAnsi="宋体" w:eastAsia="宋体" w:cs="宋体"/>
          <w:color w:val="000008"/>
          <w:kern w:val="0"/>
          <w:sz w:val="21"/>
          <w:szCs w:val="21"/>
          <w:u w:val="single"/>
          <w:lang w:val="en-US" w:eastAsia="zh-CN" w:bidi="ar"/>
        </w:rPr>
        <w:t>固定单价</w:t>
      </w:r>
      <w:r>
        <w:rPr>
          <w:rFonts w:hint="eastAsia" w:ascii="宋体" w:hAnsi="宋体" w:eastAsia="宋体" w:cs="宋体"/>
          <w:color w:val="000008"/>
          <w:kern w:val="0"/>
          <w:sz w:val="21"/>
          <w:szCs w:val="21"/>
          <w:u w:val="single"/>
          <w:lang w:bidi="ar"/>
        </w:rPr>
        <w:t>合同</w:t>
      </w:r>
      <w:r>
        <w:rPr>
          <w:rFonts w:hint="eastAsia" w:ascii="宋体" w:hAnsi="宋体" w:eastAsia="宋体" w:cs="宋体"/>
          <w:color w:val="000008"/>
          <w:kern w:val="0"/>
          <w:sz w:val="21"/>
          <w:szCs w:val="21"/>
          <w:u w:val="single"/>
          <w:lang w:eastAsia="zh-CN" w:bidi="ar"/>
        </w:rPr>
        <w:t>，</w:t>
      </w:r>
      <w:r>
        <w:rPr>
          <w:rFonts w:hint="eastAsia" w:ascii="宋体" w:hAnsi="宋体" w:eastAsia="宋体" w:cs="宋体"/>
          <w:color w:val="000008"/>
          <w:kern w:val="0"/>
          <w:sz w:val="21"/>
          <w:szCs w:val="21"/>
          <w:u w:val="single"/>
          <w:lang w:val="en-US" w:eastAsia="zh-CN" w:bidi="ar"/>
        </w:rPr>
        <w:t>单价为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color w:val="000000"/>
          <w:sz w:val="21"/>
          <w:szCs w:val="21"/>
          <w:u w:val="single"/>
          <w:lang w:bidi="ar"/>
        </w:rPr>
        <w:t>元</w:t>
      </w:r>
      <w:r>
        <w:rPr>
          <w:rFonts w:hint="eastAsia" w:ascii="宋体" w:hAnsi="宋体" w:eastAsia="宋体" w:cs="宋体"/>
          <w:color w:val="000000"/>
          <w:sz w:val="21"/>
          <w:szCs w:val="21"/>
          <w:u w:val="single"/>
          <w:lang w:val="en-US" w:eastAsia="zh-CN" w:bidi="ar"/>
        </w:rPr>
        <w:t>/㎡</w:t>
      </w:r>
      <w:r>
        <w:rPr>
          <w:rFonts w:hint="eastAsia" w:ascii="宋体" w:hAnsi="宋体" w:eastAsia="宋体" w:cs="宋体"/>
          <w:color w:val="000008"/>
          <w:kern w:val="0"/>
          <w:sz w:val="21"/>
          <w:szCs w:val="21"/>
          <w:lang w:bidi="ar"/>
        </w:rPr>
        <w:t>；</w:t>
      </w:r>
    </w:p>
    <w:p>
      <w:pPr>
        <w:keepNext w:val="0"/>
        <w:keepLines w:val="0"/>
        <w:pageBreakBefore w:val="0"/>
        <w:widowControl/>
        <w:kinsoku/>
        <w:wordWrap/>
        <w:overflowPunct/>
        <w:topLinePunct w:val="0"/>
        <w:autoSpaceDE/>
        <w:autoSpaceDN/>
        <w:bidi w:val="0"/>
        <w:adjustRightInd/>
        <w:snapToGrid/>
        <w:spacing w:line="440" w:lineRule="exact"/>
        <w:ind w:right="-521" w:rightChars="-248" w:firstLine="420" w:firstLineChars="20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暂定合同总价</w:t>
      </w:r>
      <w:r>
        <w:rPr>
          <w:rFonts w:hint="eastAsia" w:ascii="宋体" w:hAnsi="宋体" w:eastAsia="宋体" w:cs="宋体"/>
          <w:color w:val="000008"/>
          <w:kern w:val="0"/>
          <w:sz w:val="21"/>
          <w:szCs w:val="21"/>
          <w:lang w:bidi="ar"/>
        </w:rPr>
        <w:t>为</w:t>
      </w:r>
      <w:r>
        <w:rPr>
          <w:rFonts w:hint="eastAsia" w:ascii="宋体" w:hAnsi="宋体" w:eastAsia="宋体" w:cs="宋体"/>
          <w:color w:val="000008"/>
          <w:kern w:val="0"/>
          <w:sz w:val="21"/>
          <w:szCs w:val="21"/>
          <w:lang w:val="en-US" w:eastAsia="zh-CN" w:bidi="ar"/>
        </w:rPr>
        <w:t>人民币</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元（大写），￥</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元（小写），其中不含税价格为人民币</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（大写），￥</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元（小写），增值税为人民币</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（大写），￥</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lang w:bidi="ar"/>
        </w:rPr>
        <w:t>元（小写）。</w:t>
      </w:r>
      <w:bookmarkEnd w:id="69"/>
      <w:r>
        <w:rPr>
          <w:rFonts w:hint="eastAsia" w:ascii="宋体" w:hAnsi="宋体" w:eastAsia="宋体" w:cs="宋体"/>
          <w:sz w:val="21"/>
          <w:szCs w:val="21"/>
          <w:u w:val="none"/>
        </w:rPr>
        <w:t>增值税税率为：</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w:t>
      </w:r>
      <w:r>
        <w:rPr>
          <w:rFonts w:hint="eastAsia" w:ascii="宋体" w:hAnsi="宋体" w:eastAsia="宋体" w:cs="宋体"/>
          <w:sz w:val="21"/>
          <w:szCs w:val="21"/>
          <w:u w:val="none"/>
          <w:lang w:eastAsia="zh-CN"/>
        </w:rPr>
        <w:t>。</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五、服务标准</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服务标准：满足</w:t>
      </w:r>
      <w:r>
        <w:rPr>
          <w:rFonts w:hint="eastAsia" w:ascii="宋体" w:hAnsi="宋体" w:eastAsia="宋体" w:cs="宋体"/>
          <w:sz w:val="21"/>
          <w:szCs w:val="21"/>
          <w:lang w:eastAsia="zh-CN"/>
        </w:rPr>
        <w:t>甲方</w:t>
      </w:r>
      <w:r>
        <w:rPr>
          <w:rFonts w:hint="eastAsia" w:ascii="宋体" w:hAnsi="宋体" w:eastAsia="宋体" w:cs="宋体"/>
          <w:sz w:val="21"/>
          <w:szCs w:val="21"/>
        </w:rPr>
        <w:t>要求。</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lang w:bidi="ar"/>
        </w:rPr>
      </w:pPr>
      <w:r>
        <w:rPr>
          <w:rFonts w:hint="eastAsia" w:ascii="宋体" w:hAnsi="宋体" w:eastAsia="宋体" w:cs="宋体"/>
          <w:color w:val="000008"/>
          <w:kern w:val="0"/>
          <w:sz w:val="21"/>
          <w:szCs w:val="21"/>
          <w:lang w:bidi="ar"/>
        </w:rPr>
        <w:t>六、组成合同的文件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组成本合同的文件包括：</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（1）合同协议书；</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（3）合同条款；</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询价</w:t>
      </w:r>
      <w:r>
        <w:rPr>
          <w:rFonts w:hint="eastAsia" w:ascii="宋体" w:hAnsi="宋体" w:eastAsia="宋体" w:cs="宋体"/>
          <w:sz w:val="21"/>
          <w:szCs w:val="21"/>
          <w:lang w:eastAsia="zh-CN"/>
        </w:rPr>
        <w:t>文件</w:t>
      </w:r>
      <w:r>
        <w:rPr>
          <w:rFonts w:hint="eastAsia" w:ascii="宋体" w:hAnsi="宋体" w:eastAsia="宋体" w:cs="宋体"/>
          <w:sz w:val="21"/>
          <w:szCs w:val="21"/>
        </w:rPr>
        <w:t>及其修改、补充文件；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（5）合同附件；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（6）授标前质疑澄清文件及其回复文件；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lang w:eastAsia="zh-CN"/>
        </w:rPr>
        <w:t>文件</w:t>
      </w:r>
      <w:r>
        <w:rPr>
          <w:rFonts w:hint="eastAsia" w:ascii="宋体" w:hAnsi="宋体" w:eastAsia="宋体" w:cs="宋体"/>
          <w:kern w:val="0"/>
          <w:sz w:val="21"/>
          <w:szCs w:val="21"/>
        </w:rPr>
        <w:t>及其修改、补充文件；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（8）其他合同文件；</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上述文件相互补充和解释，如有不明确或不一致之处，以上述次序在先者为准。双方关于项目变更通知、会议纪要等经双方签字并盖章的书面文本视为本合同的组成部分。合同签订后，双方签订的补充协议也是本合同文件的组成部分，如补充协议与其他文件发生矛盾或歧义时，属于同一类内容的文件，应以最新签署的为准。</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七、本协议书有关词语含义与《合同条件》中分别赋予它们的定义相同。</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w:t>
      </w:r>
      <w:r>
        <w:rPr>
          <w:rFonts w:hint="eastAsia" w:ascii="宋体" w:hAnsi="宋体" w:eastAsia="宋体" w:cs="宋体"/>
          <w:sz w:val="21"/>
          <w:szCs w:val="21"/>
          <w:lang w:eastAsia="zh-CN"/>
        </w:rPr>
        <w:t>甲方</w:t>
      </w:r>
      <w:r>
        <w:rPr>
          <w:rFonts w:hint="eastAsia" w:ascii="宋体" w:hAnsi="宋体" w:eastAsia="宋体" w:cs="宋体"/>
          <w:sz w:val="21"/>
          <w:szCs w:val="21"/>
        </w:rPr>
        <w:t>向</w:t>
      </w:r>
      <w:r>
        <w:rPr>
          <w:rFonts w:hint="eastAsia" w:ascii="宋体" w:hAnsi="宋体" w:eastAsia="宋体" w:cs="宋体"/>
          <w:sz w:val="21"/>
          <w:szCs w:val="21"/>
          <w:lang w:eastAsia="zh-CN"/>
        </w:rPr>
        <w:t>乙方</w:t>
      </w:r>
      <w:r>
        <w:rPr>
          <w:rFonts w:hint="eastAsia" w:ascii="宋体" w:hAnsi="宋体" w:eastAsia="宋体" w:cs="宋体"/>
          <w:sz w:val="21"/>
          <w:szCs w:val="21"/>
        </w:rPr>
        <w:t>承诺按照合同约定的期限和方式支付合同价款及其他应当支付的款项。</w:t>
      </w:r>
    </w:p>
    <w:p>
      <w:pPr>
        <w:keepNext w:val="0"/>
        <w:keepLines w:val="0"/>
        <w:pageBreakBefore w:val="0"/>
        <w:kinsoku/>
        <w:wordWrap/>
        <w:overflowPunct/>
        <w:topLinePunct w:val="0"/>
        <w:autoSpaceDE w:val="0"/>
        <w:autoSpaceDN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w:t>
      </w:r>
      <w:r>
        <w:rPr>
          <w:rFonts w:hint="eastAsia" w:ascii="宋体" w:hAnsi="宋体" w:eastAsia="宋体" w:cs="宋体"/>
          <w:color w:val="000008"/>
          <w:kern w:val="0"/>
          <w:sz w:val="21"/>
          <w:szCs w:val="21"/>
          <w:lang w:bidi="ar"/>
        </w:rPr>
        <w:t>本合同正本一式贰份，双方各执壹份；副本一式肆份，甲方叁份，乙方壹份。本合同正副本具有同等法律效力，当正本和副本不一致时以正本为准。</w:t>
      </w:r>
    </w:p>
    <w:p>
      <w:pPr>
        <w:keepNext w:val="0"/>
        <w:keepLines w:val="0"/>
        <w:pageBreakBefore w:val="0"/>
        <w:kinsoku/>
        <w:wordWrap/>
        <w:overflowPunct/>
        <w:topLinePunct w:val="0"/>
        <w:bidi w:val="0"/>
        <w:adjustRightInd/>
        <w:snapToGrid/>
        <w:spacing w:line="440" w:lineRule="exact"/>
        <w:ind w:right="-521" w:rightChars="-24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十、合同生效 </w:t>
      </w:r>
    </w:p>
    <w:p>
      <w:pPr>
        <w:keepNext w:val="0"/>
        <w:keepLines w:val="0"/>
        <w:pageBreakBefore w:val="0"/>
        <w:kinsoku/>
        <w:wordWrap/>
        <w:overflowPunct/>
        <w:topLinePunct w:val="0"/>
        <w:autoSpaceDE/>
        <w:autoSpaceDN/>
        <w:bidi w:val="0"/>
        <w:adjustRightInd/>
        <w:snapToGrid/>
        <w:spacing w:line="440" w:lineRule="exact"/>
        <w:ind w:left="0" w:right="-521" w:rightChars="-248"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本协议经双方代表签字、加盖单位公章后生效。</w:t>
      </w:r>
    </w:p>
    <w:p>
      <w:pPr>
        <w:widowControl/>
        <w:spacing w:line="440" w:lineRule="exact"/>
        <w:ind w:right="-941" w:rightChars="-448" w:firstLine="480" w:firstLineChars="200"/>
        <w:jc w:val="left"/>
        <w:rPr>
          <w:rFonts w:hint="eastAsia" w:ascii="宋体" w:hAnsi="宋体" w:eastAsia="宋体" w:cs="宋体"/>
          <w:sz w:val="24"/>
        </w:rPr>
      </w:pPr>
    </w:p>
    <w:tbl>
      <w:tblPr>
        <w:tblStyle w:val="21"/>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noWrap w:val="0"/>
            <w:vAlign w:val="top"/>
          </w:tcPr>
          <w:p>
            <w:pPr>
              <w:pStyle w:val="52"/>
              <w:spacing w:line="440" w:lineRule="exact"/>
              <w:rPr>
                <w:rFonts w:hint="eastAsia" w:ascii="宋体" w:hAnsi="宋体" w:eastAsia="宋体" w:cs="宋体"/>
                <w:szCs w:val="21"/>
              </w:rPr>
            </w:pPr>
            <w:r>
              <w:rPr>
                <w:rFonts w:hint="eastAsia" w:ascii="宋体" w:hAnsi="宋体" w:eastAsia="宋体" w:cs="宋体"/>
                <w:szCs w:val="21"/>
              </w:rPr>
              <w:t>甲方（盖章）：_________________________</w:t>
            </w:r>
          </w:p>
          <w:p>
            <w:pPr>
              <w:pStyle w:val="52"/>
              <w:spacing w:line="440" w:lineRule="exact"/>
              <w:rPr>
                <w:rFonts w:hint="eastAsia" w:ascii="宋体" w:hAnsi="宋体" w:eastAsia="宋体" w:cs="宋体"/>
                <w:szCs w:val="21"/>
              </w:rPr>
            </w:pPr>
          </w:p>
          <w:p>
            <w:pPr>
              <w:pStyle w:val="52"/>
              <w:spacing w:line="440" w:lineRule="exact"/>
              <w:rPr>
                <w:rFonts w:hint="eastAsia" w:ascii="宋体" w:hAnsi="宋体" w:eastAsia="宋体" w:cs="宋体"/>
                <w:szCs w:val="21"/>
              </w:rPr>
            </w:pPr>
            <w:r>
              <w:rPr>
                <w:rFonts w:hint="eastAsia" w:ascii="宋体" w:hAnsi="宋体" w:eastAsia="宋体" w:cs="宋体"/>
                <w:szCs w:val="21"/>
              </w:rPr>
              <w:t>法定代表人或</w:t>
            </w:r>
          </w:p>
          <w:p>
            <w:pPr>
              <w:pStyle w:val="52"/>
              <w:spacing w:line="440" w:lineRule="exact"/>
              <w:rPr>
                <w:rFonts w:hint="eastAsia" w:ascii="宋体" w:hAnsi="宋体" w:eastAsia="宋体" w:cs="宋体"/>
                <w:szCs w:val="21"/>
              </w:rPr>
            </w:pPr>
            <w:r>
              <w:rPr>
                <w:rFonts w:hint="eastAsia" w:ascii="宋体" w:hAnsi="宋体" w:eastAsia="宋体" w:cs="宋体"/>
                <w:szCs w:val="21"/>
              </w:rPr>
              <w:t>其授权委托人（签名或盖章）：____________</w:t>
            </w:r>
          </w:p>
          <w:p>
            <w:pPr>
              <w:pStyle w:val="52"/>
              <w:spacing w:line="440" w:lineRule="exact"/>
              <w:rPr>
                <w:rFonts w:hint="eastAsia" w:ascii="宋体" w:hAnsi="宋体" w:eastAsia="宋体" w:cs="宋体"/>
                <w:szCs w:val="21"/>
              </w:rPr>
            </w:pPr>
            <w:r>
              <w:rPr>
                <w:rFonts w:hint="eastAsia" w:ascii="宋体" w:hAnsi="宋体" w:eastAsia="宋体" w:cs="宋体"/>
                <w:szCs w:val="21"/>
              </w:rPr>
              <w:t>日期：___年___月___日</w:t>
            </w:r>
          </w:p>
          <w:p>
            <w:pPr>
              <w:pStyle w:val="52"/>
              <w:spacing w:line="440" w:lineRule="exac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南通市崇川区崇川路158号18楼</w:t>
            </w:r>
          </w:p>
          <w:p>
            <w:pPr>
              <w:pStyle w:val="52"/>
              <w:spacing w:line="440" w:lineRule="exact"/>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0513-</w:t>
            </w:r>
            <w:r>
              <w:rPr>
                <w:rFonts w:hint="eastAsia" w:ascii="宋体" w:hAnsi="宋体" w:cs="宋体"/>
                <w:szCs w:val="21"/>
                <w:u w:val="single"/>
                <w:lang w:val="en-US" w:eastAsia="zh-CN"/>
              </w:rPr>
              <w:t>80813993</w:t>
            </w:r>
          </w:p>
        </w:tc>
        <w:tc>
          <w:tcPr>
            <w:tcW w:w="4334" w:type="dxa"/>
            <w:noWrap w:val="0"/>
            <w:vAlign w:val="top"/>
          </w:tcPr>
          <w:p>
            <w:pPr>
              <w:pStyle w:val="52"/>
              <w:spacing w:line="440" w:lineRule="exact"/>
              <w:rPr>
                <w:rFonts w:hint="eastAsia" w:ascii="宋体" w:hAnsi="宋体" w:eastAsia="宋体" w:cs="宋体"/>
                <w:szCs w:val="21"/>
              </w:rPr>
            </w:pPr>
            <w:r>
              <w:rPr>
                <w:rFonts w:hint="eastAsia" w:ascii="宋体" w:hAnsi="宋体" w:eastAsia="宋体" w:cs="宋体"/>
                <w:szCs w:val="21"/>
              </w:rPr>
              <w:t xml:space="preserve">乙方（盖章）：______________________  </w:t>
            </w:r>
          </w:p>
          <w:p>
            <w:pPr>
              <w:pStyle w:val="52"/>
              <w:spacing w:line="440" w:lineRule="exact"/>
              <w:rPr>
                <w:rFonts w:hint="eastAsia" w:ascii="宋体" w:hAnsi="宋体" w:eastAsia="宋体" w:cs="宋体"/>
                <w:szCs w:val="21"/>
              </w:rPr>
            </w:pPr>
          </w:p>
          <w:p>
            <w:pPr>
              <w:pStyle w:val="52"/>
              <w:spacing w:line="440" w:lineRule="exact"/>
              <w:rPr>
                <w:rFonts w:hint="eastAsia" w:ascii="宋体" w:hAnsi="宋体" w:eastAsia="宋体" w:cs="宋体"/>
                <w:szCs w:val="21"/>
              </w:rPr>
            </w:pPr>
            <w:r>
              <w:rPr>
                <w:rFonts w:hint="eastAsia" w:ascii="宋体" w:hAnsi="宋体" w:eastAsia="宋体" w:cs="宋体"/>
                <w:szCs w:val="21"/>
              </w:rPr>
              <w:t>法定代表人或</w:t>
            </w:r>
          </w:p>
          <w:p>
            <w:pPr>
              <w:pStyle w:val="52"/>
              <w:spacing w:line="440" w:lineRule="exact"/>
              <w:rPr>
                <w:rFonts w:hint="eastAsia" w:ascii="宋体" w:hAnsi="宋体" w:eastAsia="宋体" w:cs="宋体"/>
                <w:szCs w:val="21"/>
              </w:rPr>
            </w:pPr>
            <w:r>
              <w:rPr>
                <w:rFonts w:hint="eastAsia" w:ascii="宋体" w:hAnsi="宋体" w:eastAsia="宋体" w:cs="宋体"/>
                <w:szCs w:val="21"/>
              </w:rPr>
              <w:t>其授权委托人（签名或盖章）：________</w:t>
            </w:r>
          </w:p>
          <w:p>
            <w:pPr>
              <w:pStyle w:val="52"/>
              <w:spacing w:line="440" w:lineRule="exact"/>
              <w:rPr>
                <w:rFonts w:hint="eastAsia" w:ascii="宋体" w:hAnsi="宋体" w:eastAsia="宋体" w:cs="宋体"/>
                <w:szCs w:val="21"/>
              </w:rPr>
            </w:pPr>
            <w:r>
              <w:rPr>
                <w:rFonts w:hint="eastAsia" w:ascii="宋体" w:hAnsi="宋体" w:eastAsia="宋体" w:cs="宋体"/>
                <w:szCs w:val="21"/>
              </w:rPr>
              <w:t>日期：___年__月___日</w:t>
            </w:r>
          </w:p>
          <w:p>
            <w:pPr>
              <w:pStyle w:val="52"/>
              <w:spacing w:line="440" w:lineRule="exact"/>
              <w:rPr>
                <w:rFonts w:hint="eastAsia" w:ascii="宋体" w:hAnsi="宋体" w:eastAsia="宋体" w:cs="宋体"/>
                <w:szCs w:val="21"/>
              </w:rPr>
            </w:pPr>
            <w:r>
              <w:rPr>
                <w:rFonts w:hint="eastAsia" w:ascii="宋体" w:hAnsi="宋体" w:eastAsia="宋体" w:cs="宋体"/>
                <w:szCs w:val="21"/>
              </w:rPr>
              <w:t>地址：_____________________________</w:t>
            </w:r>
          </w:p>
          <w:p>
            <w:pPr>
              <w:pStyle w:val="52"/>
              <w:spacing w:line="440" w:lineRule="exact"/>
              <w:rPr>
                <w:rFonts w:hint="eastAsia" w:ascii="宋体" w:hAnsi="宋体" w:eastAsia="宋体" w:cs="宋体"/>
                <w:szCs w:val="21"/>
              </w:rPr>
            </w:pPr>
            <w:r>
              <w:rPr>
                <w:rFonts w:hint="eastAsia" w:ascii="宋体" w:hAnsi="宋体" w:eastAsia="宋体" w:cs="宋体"/>
                <w:szCs w:val="21"/>
              </w:rPr>
              <w:t>电话：_____________________________</w:t>
            </w:r>
          </w:p>
        </w:tc>
      </w:tr>
    </w:tbl>
    <w:p>
      <w:pPr>
        <w:widowControl/>
        <w:spacing w:line="440" w:lineRule="exact"/>
        <w:jc w:val="left"/>
        <w:rPr>
          <w:rFonts w:hint="eastAsia" w:ascii="宋体" w:hAnsi="宋体" w:eastAsia="宋体" w:cs="宋体"/>
          <w:sz w:val="24"/>
        </w:rPr>
      </w:pPr>
    </w:p>
    <w:p>
      <w:pPr>
        <w:widowControl/>
        <w:spacing w:line="440" w:lineRule="exact"/>
        <w:ind w:right="-521" w:rightChars="-248"/>
        <w:jc w:val="center"/>
        <w:outlineLvl w:val="1"/>
        <w:rPr>
          <w:rFonts w:hint="eastAsia" w:ascii="宋体" w:hAnsi="宋体" w:eastAsia="宋体" w:cs="宋体"/>
          <w:b/>
          <w:bCs/>
          <w:color w:val="000008"/>
          <w:kern w:val="0"/>
          <w:sz w:val="28"/>
          <w:szCs w:val="28"/>
          <w:lang w:bidi="ar"/>
        </w:rPr>
      </w:pPr>
      <w:r>
        <w:rPr>
          <w:rFonts w:hint="eastAsia" w:ascii="宋体" w:hAnsi="宋体" w:eastAsia="宋体" w:cs="宋体"/>
          <w:b/>
          <w:bCs/>
          <w:color w:val="000008"/>
          <w:kern w:val="0"/>
          <w:sz w:val="28"/>
          <w:szCs w:val="28"/>
          <w:lang w:bidi="ar"/>
        </w:rPr>
        <w:br w:type="page"/>
      </w:r>
      <w:bookmarkStart w:id="70" w:name="_Toc4139"/>
      <w:r>
        <w:rPr>
          <w:rFonts w:hint="eastAsia" w:ascii="宋体" w:hAnsi="宋体" w:eastAsia="宋体" w:cs="宋体"/>
          <w:b/>
          <w:bCs/>
          <w:color w:val="000008"/>
          <w:kern w:val="0"/>
          <w:sz w:val="28"/>
          <w:szCs w:val="28"/>
          <w:lang w:bidi="ar"/>
        </w:rPr>
        <w:t>第二节 合同条款</w:t>
      </w:r>
      <w:bookmarkEnd w:id="70"/>
      <w:r>
        <w:rPr>
          <w:rFonts w:hint="eastAsia" w:ascii="宋体" w:hAnsi="宋体" w:eastAsia="宋体" w:cs="宋体"/>
          <w:b/>
          <w:bCs/>
          <w:color w:val="000008"/>
          <w:kern w:val="0"/>
          <w:sz w:val="28"/>
          <w:szCs w:val="28"/>
          <w:lang w:bidi="ar"/>
        </w:rPr>
        <w:t xml:space="preserve"> </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71" w:name="_Toc18543"/>
      <w:bookmarkStart w:id="72" w:name="_Toc84867851"/>
      <w:bookmarkStart w:id="73" w:name="_Toc27175"/>
      <w:bookmarkStart w:id="74" w:name="_Toc31250"/>
      <w:bookmarkStart w:id="75" w:name="_Toc84869189"/>
      <w:bookmarkStart w:id="76" w:name="_Toc26643"/>
      <w:bookmarkStart w:id="77" w:name="_Toc1493"/>
      <w:r>
        <w:rPr>
          <w:rFonts w:hint="eastAsia" w:ascii="宋体" w:hAnsi="宋体" w:eastAsia="宋体" w:cs="宋体"/>
          <w:b/>
          <w:color w:val="000000"/>
          <w:kern w:val="0"/>
          <w:sz w:val="21"/>
          <w:szCs w:val="21"/>
        </w:rPr>
        <w:t>一、定义及解释</w:t>
      </w:r>
      <w:bookmarkEnd w:id="71"/>
      <w:bookmarkEnd w:id="72"/>
      <w:bookmarkEnd w:id="73"/>
      <w:bookmarkEnd w:id="74"/>
      <w:bookmarkEnd w:id="75"/>
      <w:bookmarkEnd w:id="76"/>
      <w:bookmarkEnd w:id="77"/>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bookmarkStart w:id="78" w:name="_Toc78210972"/>
      <w:bookmarkStart w:id="79" w:name="_Toc130"/>
      <w:bookmarkStart w:id="80" w:name="_Toc76646641"/>
      <w:r>
        <w:rPr>
          <w:rFonts w:hint="eastAsia" w:ascii="宋体" w:hAnsi="宋体" w:eastAsia="宋体" w:cs="宋体"/>
          <w:sz w:val="21"/>
          <w:szCs w:val="21"/>
          <w:lang w:val="en-US" w:eastAsia="zh-CN"/>
        </w:rPr>
        <w:t>1.1定义</w:t>
      </w:r>
      <w:bookmarkEnd w:id="78"/>
      <w:bookmarkEnd w:id="79"/>
      <w:bookmarkEnd w:id="80"/>
    </w:p>
    <w:p>
      <w:pPr>
        <w:keepNext w:val="0"/>
        <w:keepLines w:val="0"/>
        <w:pageBreakBefore w:val="0"/>
        <w:tabs>
          <w:tab w:val="left" w:pos="360"/>
          <w:tab w:val="left" w:pos="567"/>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下列措词和用语，除上下文另有规定外，应具有如下所赋予的含义：</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1.1.1</w:t>
      </w:r>
      <w:r>
        <w:rPr>
          <w:rFonts w:hint="eastAsia" w:ascii="宋体" w:hAnsi="宋体" w:eastAsia="宋体" w:cs="宋体"/>
          <w:sz w:val="21"/>
          <w:szCs w:val="21"/>
        </w:rPr>
        <w:t>“合同”系指包括合同协议书、</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r>
        <w:rPr>
          <w:rFonts w:hint="eastAsia" w:ascii="宋体" w:hAnsi="宋体" w:eastAsia="宋体" w:cs="宋体"/>
          <w:sz w:val="21"/>
          <w:szCs w:val="21"/>
          <w:lang w:val="en-US" w:eastAsia="zh-CN"/>
        </w:rPr>
        <w:t>投标</w:t>
      </w:r>
      <w:r>
        <w:rPr>
          <w:rFonts w:hint="eastAsia" w:ascii="宋体" w:hAnsi="宋体" w:eastAsia="宋体" w:cs="宋体"/>
          <w:sz w:val="21"/>
          <w:szCs w:val="21"/>
        </w:rPr>
        <w:t>函、合同条件、技术要求以及其他双方约定构成合同组成部分的协议、往来信函、纪要、备忘等在内的合同文件的总称。</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1.1.2</w:t>
      </w:r>
      <w:r>
        <w:rPr>
          <w:rFonts w:hint="eastAsia" w:ascii="宋体" w:hAnsi="宋体" w:eastAsia="宋体" w:cs="宋体"/>
          <w:sz w:val="21"/>
          <w:szCs w:val="21"/>
        </w:rPr>
        <w:t>“签约合同价”系指签订合同时合同协议书中写明的合同总金额。</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1.1.3</w:t>
      </w:r>
      <w:r>
        <w:rPr>
          <w:rFonts w:hint="eastAsia" w:ascii="宋体" w:hAnsi="宋体" w:eastAsia="宋体" w:cs="宋体"/>
          <w:sz w:val="21"/>
          <w:szCs w:val="21"/>
        </w:rPr>
        <w:t>“合同价”系指根据本合同规定</w:t>
      </w:r>
      <w:r>
        <w:rPr>
          <w:rFonts w:hint="eastAsia" w:ascii="宋体" w:hAnsi="宋体" w:eastAsia="宋体" w:cs="宋体"/>
          <w:sz w:val="21"/>
          <w:szCs w:val="21"/>
          <w:lang w:eastAsia="zh-CN"/>
        </w:rPr>
        <w:t>乙方</w:t>
      </w:r>
      <w:r>
        <w:rPr>
          <w:rFonts w:hint="eastAsia" w:ascii="宋体" w:hAnsi="宋体" w:eastAsia="宋体" w:cs="宋体"/>
          <w:sz w:val="21"/>
          <w:szCs w:val="21"/>
        </w:rPr>
        <w:t>在正确地完全履行合同义务后，</w:t>
      </w:r>
      <w:r>
        <w:rPr>
          <w:rFonts w:hint="eastAsia" w:ascii="宋体" w:hAnsi="宋体" w:eastAsia="宋体" w:cs="宋体"/>
          <w:sz w:val="21"/>
          <w:szCs w:val="21"/>
          <w:lang w:eastAsia="zh-CN"/>
        </w:rPr>
        <w:t>甲方</w:t>
      </w:r>
      <w:r>
        <w:rPr>
          <w:rFonts w:hint="eastAsia" w:ascii="宋体" w:hAnsi="宋体" w:eastAsia="宋体" w:cs="宋体"/>
          <w:sz w:val="21"/>
          <w:szCs w:val="21"/>
        </w:rPr>
        <w:t>应支付给</w:t>
      </w:r>
      <w:r>
        <w:rPr>
          <w:rFonts w:hint="eastAsia" w:ascii="宋体" w:hAnsi="宋体" w:eastAsia="宋体" w:cs="宋体"/>
          <w:sz w:val="21"/>
          <w:szCs w:val="21"/>
          <w:lang w:eastAsia="zh-CN"/>
        </w:rPr>
        <w:t>乙方</w:t>
      </w:r>
      <w:r>
        <w:rPr>
          <w:rFonts w:hint="eastAsia" w:ascii="宋体" w:hAnsi="宋体" w:eastAsia="宋体" w:cs="宋体"/>
          <w:sz w:val="21"/>
          <w:szCs w:val="21"/>
        </w:rPr>
        <w:t>的价款。</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1.1.4</w:t>
      </w:r>
      <w:r>
        <w:rPr>
          <w:rFonts w:hint="eastAsia" w:ascii="宋体" w:hAnsi="宋体" w:eastAsia="宋体" w:cs="宋体"/>
          <w:sz w:val="21"/>
          <w:szCs w:val="21"/>
        </w:rPr>
        <w:t>“</w:t>
      </w:r>
      <w:r>
        <w:rPr>
          <w:rFonts w:hint="eastAsia" w:ascii="宋体" w:hAnsi="宋体" w:eastAsia="宋体" w:cs="宋体"/>
          <w:sz w:val="21"/>
          <w:szCs w:val="21"/>
          <w:lang w:val="en-US" w:eastAsia="zh-CN"/>
        </w:rPr>
        <w:t>服务</w:t>
      </w:r>
      <w:r>
        <w:rPr>
          <w:rFonts w:hint="eastAsia" w:ascii="宋体" w:hAnsi="宋体" w:eastAsia="宋体" w:cs="宋体"/>
          <w:sz w:val="21"/>
          <w:szCs w:val="21"/>
        </w:rPr>
        <w:t>”是指</w:t>
      </w:r>
      <w:r>
        <w:rPr>
          <w:rFonts w:hint="eastAsia" w:ascii="宋体" w:hAnsi="宋体" w:eastAsia="宋体" w:cs="宋体"/>
          <w:sz w:val="21"/>
          <w:szCs w:val="21"/>
          <w:lang w:eastAsia="zh-CN"/>
        </w:rPr>
        <w:t>乙方</w:t>
      </w:r>
      <w:r>
        <w:rPr>
          <w:rFonts w:hint="eastAsia" w:ascii="宋体" w:hAnsi="宋体" w:eastAsia="宋体" w:cs="宋体"/>
          <w:sz w:val="21"/>
          <w:szCs w:val="21"/>
        </w:rPr>
        <w:t>根据协议的规定应提供的全部</w:t>
      </w:r>
      <w:r>
        <w:rPr>
          <w:rFonts w:hint="eastAsia" w:ascii="宋体" w:hAnsi="宋体" w:eastAsia="宋体" w:cs="宋体"/>
          <w:sz w:val="21"/>
          <w:szCs w:val="21"/>
          <w:lang w:val="en-US" w:eastAsia="zh-CN"/>
        </w:rPr>
        <w:t>或部分</w:t>
      </w:r>
      <w:r>
        <w:rPr>
          <w:rFonts w:hint="eastAsia" w:ascii="宋体" w:hAnsi="宋体" w:eastAsia="宋体" w:cs="宋体"/>
          <w:sz w:val="21"/>
          <w:szCs w:val="21"/>
        </w:rPr>
        <w:t>服务。</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1.1.5</w:t>
      </w:r>
      <w:r>
        <w:rPr>
          <w:rFonts w:hint="eastAsia" w:ascii="宋体" w:hAnsi="宋体" w:eastAsia="宋体" w:cs="宋体"/>
          <w:sz w:val="21"/>
          <w:szCs w:val="21"/>
        </w:rPr>
        <w:t>“</w:t>
      </w:r>
      <w:r>
        <w:rPr>
          <w:rFonts w:hint="eastAsia" w:ascii="宋体" w:hAnsi="宋体" w:eastAsia="宋体" w:cs="宋体"/>
          <w:sz w:val="21"/>
          <w:szCs w:val="21"/>
          <w:lang w:eastAsia="zh-CN"/>
        </w:rPr>
        <w:t>甲方</w:t>
      </w:r>
      <w:r>
        <w:rPr>
          <w:rFonts w:hint="eastAsia" w:ascii="宋体" w:hAnsi="宋体" w:eastAsia="宋体" w:cs="宋体"/>
          <w:sz w:val="21"/>
          <w:szCs w:val="21"/>
        </w:rPr>
        <w:t>”指合同协议书中所述的</w:t>
      </w:r>
      <w:r>
        <w:rPr>
          <w:rFonts w:hint="eastAsia" w:ascii="宋体" w:hAnsi="宋体" w:eastAsia="宋体" w:cs="宋体"/>
          <w:sz w:val="21"/>
          <w:szCs w:val="21"/>
          <w:lang w:eastAsia="zh-CN"/>
        </w:rPr>
        <w:t>甲方</w:t>
      </w:r>
      <w:r>
        <w:rPr>
          <w:rFonts w:hint="eastAsia" w:ascii="宋体" w:hAnsi="宋体" w:eastAsia="宋体" w:cs="宋体"/>
          <w:sz w:val="21"/>
          <w:szCs w:val="21"/>
        </w:rPr>
        <w:t>。</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1.1.6</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rPr>
        <w:t>”指合同协议书中所述的</w:t>
      </w:r>
      <w:r>
        <w:rPr>
          <w:rFonts w:hint="eastAsia" w:ascii="宋体" w:hAnsi="宋体" w:eastAsia="宋体" w:cs="宋体"/>
          <w:sz w:val="21"/>
          <w:szCs w:val="21"/>
          <w:lang w:eastAsia="zh-CN"/>
        </w:rPr>
        <w:t>乙方</w:t>
      </w:r>
      <w:r>
        <w:rPr>
          <w:rFonts w:hint="eastAsia" w:ascii="宋体" w:hAnsi="宋体" w:eastAsia="宋体" w:cs="宋体"/>
          <w:sz w:val="21"/>
          <w:szCs w:val="21"/>
        </w:rPr>
        <w:t>。</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1.1.7</w:t>
      </w:r>
      <w:r>
        <w:rPr>
          <w:rFonts w:hint="eastAsia" w:ascii="宋体" w:hAnsi="宋体" w:eastAsia="宋体" w:cs="宋体"/>
          <w:sz w:val="21"/>
          <w:szCs w:val="21"/>
        </w:rPr>
        <w:t>“双方”指</w:t>
      </w:r>
      <w:r>
        <w:rPr>
          <w:rFonts w:hint="eastAsia" w:ascii="宋体" w:hAnsi="宋体" w:eastAsia="宋体" w:cs="宋体"/>
          <w:sz w:val="21"/>
          <w:szCs w:val="21"/>
          <w:lang w:eastAsia="zh-CN"/>
        </w:rPr>
        <w:t>甲方</w:t>
      </w:r>
      <w:r>
        <w:rPr>
          <w:rFonts w:hint="eastAsia" w:ascii="宋体" w:hAnsi="宋体" w:eastAsia="宋体" w:cs="宋体"/>
          <w:sz w:val="21"/>
          <w:szCs w:val="21"/>
        </w:rPr>
        <w:t>和</w:t>
      </w:r>
      <w:r>
        <w:rPr>
          <w:rFonts w:hint="eastAsia" w:ascii="宋体" w:hAnsi="宋体" w:eastAsia="宋体" w:cs="宋体"/>
          <w:sz w:val="21"/>
          <w:szCs w:val="21"/>
          <w:lang w:eastAsia="zh-CN"/>
        </w:rPr>
        <w:t>乙方</w:t>
      </w:r>
      <w:r>
        <w:rPr>
          <w:rFonts w:hint="eastAsia" w:ascii="宋体" w:hAnsi="宋体" w:eastAsia="宋体" w:cs="宋体"/>
          <w:sz w:val="21"/>
          <w:szCs w:val="21"/>
        </w:rPr>
        <w:t>。</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1.1.8</w:t>
      </w:r>
      <w:r>
        <w:rPr>
          <w:rFonts w:hint="eastAsia" w:ascii="宋体" w:hAnsi="宋体" w:eastAsia="宋体" w:cs="宋体"/>
          <w:sz w:val="21"/>
          <w:szCs w:val="21"/>
        </w:rPr>
        <w:t>“项目”是指</w:t>
      </w:r>
      <w:r>
        <w:rPr>
          <w:rFonts w:hint="eastAsia" w:ascii="宋体" w:hAnsi="宋体" w:eastAsia="宋体" w:cs="宋体"/>
          <w:color w:val="auto"/>
          <w:kern w:val="58"/>
          <w:sz w:val="21"/>
          <w:szCs w:val="21"/>
          <w:u w:val="single"/>
          <w:lang w:eastAsia="zh-CN"/>
        </w:rPr>
        <w:t>南通西站枢纽环氧地坪维修工程</w:t>
      </w:r>
      <w:r>
        <w:rPr>
          <w:rFonts w:hint="eastAsia" w:ascii="宋体" w:hAnsi="宋体" w:eastAsia="宋体" w:cs="宋体"/>
          <w:sz w:val="21"/>
          <w:szCs w:val="21"/>
        </w:rPr>
        <w:t>。</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天(日) “天”和“日”具有同样含义，是指一个公历日，不是指工作日。</w:t>
      </w:r>
    </w:p>
    <w:p>
      <w:pPr>
        <w:keepNext w:val="0"/>
        <w:keepLines w:val="0"/>
        <w:pageBreakBefore w:val="0"/>
        <w:numPr>
          <w:ilvl w:val="0"/>
          <w:numId w:val="0"/>
        </w:numPr>
        <w:tabs>
          <w:tab w:val="left" w:pos="360"/>
          <w:tab w:val="left" w:pos="567"/>
          <w:tab w:val="left" w:pos="1134"/>
          <w:tab w:val="left" w:pos="13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1.1.10</w:t>
      </w:r>
      <w:r>
        <w:rPr>
          <w:rFonts w:hint="eastAsia" w:ascii="宋体" w:hAnsi="宋体" w:eastAsia="宋体" w:cs="宋体"/>
          <w:sz w:val="21"/>
          <w:szCs w:val="21"/>
        </w:rPr>
        <w:t>“周”系指7个日历日。</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1.1.11</w:t>
      </w:r>
      <w:r>
        <w:rPr>
          <w:rFonts w:hint="eastAsia" w:ascii="宋体" w:hAnsi="宋体" w:eastAsia="宋体" w:cs="宋体"/>
          <w:sz w:val="21"/>
          <w:szCs w:val="21"/>
        </w:rPr>
        <w:t>“月”系指日历月。</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1.1.12</w:t>
      </w:r>
      <w:r>
        <w:rPr>
          <w:rFonts w:hint="eastAsia" w:ascii="宋体" w:hAnsi="宋体" w:eastAsia="宋体" w:cs="宋体"/>
          <w:sz w:val="21"/>
          <w:szCs w:val="21"/>
        </w:rPr>
        <w:t>“法律法规”系指广义的法律、法规、条例、法令、规章，及政府主管部门制订的规范性文件、管理制度等。</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1.1.13</w:t>
      </w:r>
      <w:r>
        <w:rPr>
          <w:rFonts w:hint="eastAsia" w:ascii="宋体" w:hAnsi="宋体" w:eastAsia="宋体" w:cs="宋体"/>
          <w:sz w:val="21"/>
          <w:szCs w:val="21"/>
        </w:rPr>
        <w:t>“不可抗力”系指发承包双方均不可预见、不可避免、不能克服的超出认识控制和防范能力的事件。</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bookmarkStart w:id="81" w:name="_Toc76646642"/>
      <w:bookmarkStart w:id="82" w:name="_Toc19932"/>
      <w:bookmarkStart w:id="83" w:name="_Toc78210973"/>
      <w:r>
        <w:rPr>
          <w:rFonts w:hint="eastAsia" w:ascii="宋体" w:hAnsi="宋体" w:eastAsia="宋体" w:cs="宋体"/>
          <w:sz w:val="21"/>
          <w:szCs w:val="21"/>
          <w:lang w:val="en-US" w:eastAsia="zh-CN"/>
        </w:rPr>
        <w:t>1.2解释</w:t>
      </w:r>
      <w:bookmarkEnd w:id="81"/>
      <w:bookmarkEnd w:id="82"/>
      <w:bookmarkEnd w:id="83"/>
    </w:p>
    <w:p>
      <w:pPr>
        <w:keepNext w:val="0"/>
        <w:keepLines w:val="0"/>
        <w:pageBreakBefore w:val="0"/>
        <w:numPr>
          <w:ilvl w:val="0"/>
          <w:numId w:val="0"/>
        </w:numPr>
        <w:tabs>
          <w:tab w:val="left" w:pos="426"/>
          <w:tab w:val="left" w:pos="567"/>
          <w:tab w:val="left" w:pos="1276"/>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1.2.1</w:t>
      </w:r>
      <w:r>
        <w:rPr>
          <w:rFonts w:hint="eastAsia" w:ascii="宋体" w:hAnsi="宋体" w:eastAsia="宋体" w:cs="宋体"/>
          <w:sz w:val="21"/>
          <w:szCs w:val="21"/>
        </w:rPr>
        <w:t>凡合同中规定通讯是“书面的”或“用书面形式”，这是指任何手写、打字、印刷或电子文档等用文字表达的方式。</w:t>
      </w:r>
    </w:p>
    <w:p>
      <w:pPr>
        <w:keepNext w:val="0"/>
        <w:keepLines w:val="0"/>
        <w:pageBreakBefore w:val="0"/>
        <w:numPr>
          <w:ilvl w:val="0"/>
          <w:numId w:val="0"/>
        </w:numPr>
        <w:tabs>
          <w:tab w:val="left" w:pos="426"/>
          <w:tab w:val="left" w:pos="567"/>
          <w:tab w:val="left" w:pos="1276"/>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1.2.2</w:t>
      </w:r>
      <w:r>
        <w:rPr>
          <w:rFonts w:hint="eastAsia" w:ascii="宋体" w:hAnsi="宋体" w:eastAsia="宋体" w:cs="宋体"/>
          <w:sz w:val="21"/>
          <w:szCs w:val="21"/>
        </w:rPr>
        <w:t>凡合同规定“送达”指合同中一方将书面文件如通知、指示、决议、同意、批准、证书或确定等，按照合同</w:t>
      </w:r>
      <w:r>
        <w:rPr>
          <w:rFonts w:hint="eastAsia" w:ascii="宋体" w:hAnsi="宋体" w:eastAsia="宋体" w:cs="宋体"/>
          <w:sz w:val="21"/>
          <w:szCs w:val="21"/>
          <w:lang w:eastAsia="zh-CN"/>
        </w:rPr>
        <w:t>中选</w:t>
      </w:r>
      <w:r>
        <w:rPr>
          <w:rFonts w:hint="eastAsia" w:ascii="宋体" w:hAnsi="宋体" w:eastAsia="宋体" w:cs="宋体"/>
          <w:sz w:val="21"/>
          <w:szCs w:val="21"/>
        </w:rPr>
        <w:t>明的联系地址及方式，通过人工、传真、邮寄或网络等送至对方。送达方应保存相应的证明凭证，对方无人接收或拒绝签收均不影响送达的法律效力。</w:t>
      </w:r>
    </w:p>
    <w:p>
      <w:pPr>
        <w:keepNext w:val="0"/>
        <w:keepLines w:val="0"/>
        <w:pageBreakBefore w:val="0"/>
        <w:numPr>
          <w:ilvl w:val="0"/>
          <w:numId w:val="0"/>
        </w:numPr>
        <w:tabs>
          <w:tab w:val="left" w:pos="426"/>
          <w:tab w:val="left" w:pos="567"/>
          <w:tab w:val="left" w:pos="1276"/>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1.2.3</w:t>
      </w:r>
      <w:r>
        <w:rPr>
          <w:rFonts w:hint="eastAsia" w:ascii="宋体" w:hAnsi="宋体" w:eastAsia="宋体" w:cs="宋体"/>
          <w:sz w:val="21"/>
          <w:szCs w:val="21"/>
        </w:rPr>
        <w:t>可分割性：如果合同的某一条款被禁止或定为是无效的、不可实施的，那么，如此的禁止，无效性或不可实施性不会影响到合同其他条款的有效性或可实施性。</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bookmarkStart w:id="84" w:name="_Toc76646643"/>
      <w:bookmarkStart w:id="85" w:name="_Toc15518"/>
      <w:bookmarkStart w:id="86" w:name="_Toc78210974"/>
      <w:r>
        <w:rPr>
          <w:rFonts w:hint="eastAsia" w:ascii="宋体" w:hAnsi="宋体" w:eastAsia="宋体" w:cs="宋体"/>
          <w:sz w:val="21"/>
          <w:szCs w:val="21"/>
          <w:lang w:val="en-US" w:eastAsia="zh-CN"/>
        </w:rPr>
        <w:t>1.3语言文字</w:t>
      </w:r>
      <w:bookmarkEnd w:id="84"/>
      <w:bookmarkEnd w:id="85"/>
      <w:bookmarkEnd w:id="86"/>
    </w:p>
    <w:p>
      <w:pPr>
        <w:keepNext w:val="0"/>
        <w:keepLines w:val="0"/>
        <w:pageBreakBefore w:val="0"/>
        <w:tabs>
          <w:tab w:val="left" w:pos="360"/>
          <w:tab w:val="left" w:pos="567"/>
          <w:tab w:val="left" w:pos="735"/>
          <w:tab w:val="left" w:pos="1080"/>
        </w:tabs>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本合同文件的拟定和解释使用中文；如果需要译成另外一种或几种语言文字，中文应为合同主导语言，具有优先解释权。</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87" w:name="_Toc11575"/>
      <w:bookmarkStart w:id="88" w:name="_Toc23783"/>
      <w:bookmarkStart w:id="89" w:name="_Toc13260"/>
      <w:bookmarkStart w:id="90" w:name="_Toc3538"/>
      <w:bookmarkStart w:id="91" w:name="_Toc21226"/>
      <w:r>
        <w:rPr>
          <w:rFonts w:hint="eastAsia" w:ascii="宋体" w:hAnsi="宋体" w:eastAsia="宋体" w:cs="宋体"/>
          <w:b/>
          <w:color w:val="000000"/>
          <w:kern w:val="0"/>
          <w:sz w:val="21"/>
          <w:szCs w:val="21"/>
        </w:rPr>
        <w:t>二、</w:t>
      </w:r>
      <w:bookmarkEnd w:id="87"/>
      <w:bookmarkEnd w:id="88"/>
      <w:bookmarkEnd w:id="89"/>
      <w:bookmarkEnd w:id="90"/>
      <w:bookmarkEnd w:id="91"/>
      <w:r>
        <w:rPr>
          <w:rFonts w:hint="eastAsia" w:ascii="宋体" w:hAnsi="宋体" w:eastAsia="宋体" w:cs="宋体"/>
          <w:b/>
          <w:color w:val="000000"/>
          <w:kern w:val="0"/>
          <w:sz w:val="21"/>
          <w:szCs w:val="21"/>
          <w:lang w:val="en-US" w:eastAsia="zh-CN"/>
        </w:rPr>
        <w:t>主要施工内容</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bookmarkStart w:id="92" w:name="_Toc13651"/>
      <w:bookmarkStart w:id="93" w:name="_Toc2720"/>
      <w:r>
        <w:rPr>
          <w:rFonts w:hint="eastAsia" w:ascii="宋体" w:hAnsi="宋体" w:eastAsia="宋体" w:cs="宋体"/>
          <w:sz w:val="21"/>
          <w:szCs w:val="21"/>
          <w:u w:val="single"/>
          <w:lang w:val="en-US" w:eastAsia="zh-CN"/>
        </w:rPr>
        <w:t>2.1现场勘察与缺陷标记：全面排查空鼓、裂缝、坑洞、起砂、油污区域并标识。</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2.2旧地坪处理：打磨 / 铣刨清除破损涂层、浮浆、松动层，边角及设备位精细化处理。</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2.3基层修复。</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2.4空鼓：凿除至坚实基层，清理除尘后重新修补找平。</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2.5裂缝：≤0.5mm 用环氧腻子封闭；≥0.5mm 切割 V 型槽，灌注环氧砂浆修补。</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2.6坑洞 / 起砂：环氧砂浆分层填补找平，确保强度与平整度。</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2.7涂层系统施工</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底漆：滚涂 / 刮涂 1 遍，确保完全封闭基层毛孔；</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中涂：镘刀刮涂 1-2 遍，找平后轻微打磨除尘；</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面漆：滚涂 2 遍，色泽均匀，无气泡、针孔、流挂；</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标识划线：按设计要求施工，线条顺直，附着力强。</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2.8成品保护与养护：施工期间分区隔离，完工后封闭养护，禁止提前使用。</w:t>
      </w:r>
    </w:p>
    <w:p>
      <w:pPr>
        <w:keepNext w:val="0"/>
        <w:keepLines w:val="0"/>
        <w:pageBreakBefore w:val="0"/>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2.9现场清理：施工垃圾全部清运出场，恢复场地整洁。</w:t>
      </w:r>
    </w:p>
    <w:bookmarkEnd w:id="92"/>
    <w:bookmarkEnd w:id="93"/>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三、</w:t>
      </w:r>
      <w:r>
        <w:rPr>
          <w:rFonts w:hint="eastAsia" w:ascii="宋体" w:hAnsi="宋体" w:eastAsia="宋体" w:cs="宋体"/>
          <w:b/>
          <w:color w:val="000000"/>
          <w:kern w:val="0"/>
          <w:sz w:val="21"/>
          <w:szCs w:val="21"/>
          <w:lang w:val="en-US" w:eastAsia="zh-CN"/>
        </w:rPr>
        <w:t>技术与质量要求</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bookmarkStart w:id="94" w:name="_Toc22062"/>
      <w:bookmarkStart w:id="95" w:name="_Toc680"/>
      <w:bookmarkStart w:id="96" w:name="_Toc25645"/>
      <w:r>
        <w:rPr>
          <w:rFonts w:hint="eastAsia" w:ascii="宋体" w:hAnsi="宋体" w:eastAsia="宋体" w:cs="宋体"/>
          <w:color w:val="000008"/>
          <w:kern w:val="0"/>
          <w:sz w:val="21"/>
          <w:szCs w:val="21"/>
          <w:highlight w:val="none"/>
          <w:u w:val="single"/>
          <w:lang w:val="en-US" w:eastAsia="zh-CN" w:bidi="ar"/>
        </w:rPr>
        <w:t>3.1材料要求</w:t>
      </w:r>
    </w:p>
    <w:tbl>
      <w:tblPr>
        <w:tblStyle w:val="21"/>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2932"/>
        <w:gridCol w:w="3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材料名称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规格参数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环氧底漆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无溶剂型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13" w:rightChars="6" w:firstLine="0" w:firstLineChars="0"/>
              <w:jc w:val="left"/>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附着力≥2 级，涂布量 0.2-0.3kg/㎡，耐冲击性≥50cm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环氧中涂</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环氧砂浆（石英砂骨料）</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13" w:rightChars="6" w:firstLine="0" w:firstLineChars="0"/>
              <w:jc w:val="left"/>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抗压强度≥80MPa，耐磨性≤0.03g/cm²，厚度≥1.0mm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环氧面漆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自流平 / 平涂型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13" w:rightChars="6" w:firstLine="0" w:firstLineChars="0"/>
              <w:jc w:val="left"/>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硬度≥2H，耐污性（咖啡 / 机油）无残留，VOC 含量≤50g/L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辅助材料</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6" w:rightChars="0" w:firstLine="0" w:firstLineChars="0"/>
              <w:jc w:val="center"/>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石英砂、腻子、固化剂</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ind w:left="0" w:leftChars="0" w:right="13" w:rightChars="6" w:firstLine="0" w:firstLineChars="0"/>
              <w:jc w:val="left"/>
              <w:textAlignment w:val="auto"/>
              <w:rPr>
                <w:rFonts w:hint="eastAsia" w:ascii="宋体" w:hAnsi="宋体" w:eastAsia="宋体" w:cs="宋体"/>
                <w:color w:val="000008"/>
                <w:kern w:val="0"/>
                <w:sz w:val="21"/>
                <w:szCs w:val="21"/>
                <w:highlight w:val="none"/>
                <w:u w:val="none"/>
                <w:lang w:val="en-US" w:eastAsia="zh-CN" w:bidi="ar"/>
              </w:rPr>
            </w:pPr>
            <w:r>
              <w:rPr>
                <w:rFonts w:hint="eastAsia" w:ascii="宋体" w:hAnsi="宋体" w:eastAsia="宋体" w:cs="宋体"/>
                <w:color w:val="000008"/>
                <w:kern w:val="0"/>
                <w:sz w:val="21"/>
                <w:szCs w:val="21"/>
                <w:highlight w:val="none"/>
                <w:u w:val="none"/>
                <w:lang w:val="en-US" w:eastAsia="zh-CN" w:bidi="ar"/>
              </w:rPr>
              <w:t>符合环保标准，无刺激性气味</w:t>
            </w:r>
          </w:p>
        </w:tc>
      </w:tr>
    </w:tbl>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r>
        <w:rPr>
          <w:rFonts w:hint="eastAsia" w:ascii="宋体" w:hAnsi="宋体" w:eastAsia="宋体" w:cs="宋体"/>
          <w:color w:val="000008"/>
          <w:kern w:val="0"/>
          <w:sz w:val="21"/>
          <w:szCs w:val="21"/>
          <w:highlight w:val="none"/>
          <w:u w:val="single"/>
          <w:lang w:val="en-US" w:eastAsia="zh-CN" w:bidi="ar"/>
        </w:rPr>
        <w:t>3.2施工标准</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r>
        <w:rPr>
          <w:rFonts w:hint="eastAsia" w:ascii="宋体" w:hAnsi="宋体" w:eastAsia="宋体" w:cs="宋体"/>
          <w:color w:val="000008"/>
          <w:kern w:val="0"/>
          <w:sz w:val="21"/>
          <w:szCs w:val="21"/>
          <w:highlight w:val="none"/>
          <w:u w:val="single"/>
          <w:lang w:val="en-US" w:eastAsia="zh-CN" w:bidi="ar"/>
        </w:rPr>
        <w:t>（1）严格按国家《环氧树脂地面工程技术规程》（GB/T 50608-2010）、《环氧树脂自流平地面工程技术规范》（GB/T 50589-2010）工艺流程施工，关键工序设置质量控制点进行施工；</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r>
        <w:rPr>
          <w:rFonts w:hint="eastAsia" w:ascii="宋体" w:hAnsi="宋体" w:eastAsia="宋体" w:cs="宋体"/>
          <w:color w:val="000008"/>
          <w:kern w:val="0"/>
          <w:sz w:val="21"/>
          <w:szCs w:val="21"/>
          <w:highlight w:val="none"/>
          <w:u w:val="single"/>
          <w:lang w:val="en-US" w:eastAsia="zh-CN" w:bidi="ar"/>
        </w:rPr>
        <w:t>（2）采用材料为符合国家标准和行业标准的环氧树脂地坪漆</w:t>
      </w:r>
      <w:r>
        <w:rPr>
          <w:rFonts w:hint="eastAsia" w:ascii="宋体" w:hAnsi="宋体" w:eastAsia="宋体" w:cs="宋体"/>
          <w:color w:val="000008"/>
          <w:kern w:val="0"/>
          <w:sz w:val="21"/>
          <w:szCs w:val="21"/>
          <w:highlight w:val="none"/>
          <w:u w:val="single"/>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1095375</wp:posOffset>
                </wp:positionH>
                <wp:positionV relativeFrom="paragraph">
                  <wp:posOffset>15240</wp:posOffset>
                </wp:positionV>
                <wp:extent cx="1943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943100" cy="0"/>
                        </a:xfrm>
                        <a:prstGeom prst="line">
                          <a:avLst/>
                        </a:prstGeom>
                        <a:ln>
                          <a:noFill/>
                        </a:ln>
                      </wps:spPr>
                      <wps:bodyPr upright="1"/>
                    </wps:wsp>
                  </a:graphicData>
                </a:graphic>
              </wp:anchor>
            </w:drawing>
          </mc:Choice>
          <mc:Fallback>
            <w:pict>
              <v:line id="_x0000_s1026" o:spid="_x0000_s1026" o:spt="20" style="position:absolute;left:0pt;margin-left:86.25pt;margin-top:1.2pt;height:0pt;width:153pt;z-index:251659264;mso-width-relative:page;mso-height-relative:page;" filled="f" stroked="f" coordsize="21600,21600" o:gfxdata="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BvvK1AAAAAcBAAAPAAAAAAAAAAEA&#10;IAAAACIAAABkcnMvZG93bnJldi54bWxQSwECFAAUAAAACACHTuJAbT92BqEBAAAvAwAADgAAAAAA&#10;AAABACAAAAAjAQAAZHJzL2Uyb0RvYy54bWxQSwUGAAAAAAYABgBZAQAANgUAAAAA&#10;">
                <v:fill on="f" focussize="0,0"/>
                <v:stroke on="f"/>
                <v:imagedata o:title=""/>
                <o:lock v:ext="edit" aspectratio="f"/>
              </v:line>
            </w:pict>
          </mc:Fallback>
        </mc:AlternateContent>
      </w:r>
      <w:r>
        <w:rPr>
          <w:rFonts w:hint="eastAsia" w:ascii="宋体" w:hAnsi="宋体" w:eastAsia="宋体" w:cs="宋体"/>
          <w:color w:val="000008"/>
          <w:kern w:val="0"/>
          <w:sz w:val="21"/>
          <w:szCs w:val="21"/>
          <w:highlight w:val="none"/>
          <w:u w:val="single"/>
          <w:lang w:val="en-US" w:eastAsia="zh-CN" w:bidi="ar"/>
        </w:rPr>
        <w:t>；</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r>
        <w:rPr>
          <w:rFonts w:hint="eastAsia" w:ascii="宋体" w:hAnsi="宋体" w:eastAsia="宋体" w:cs="宋体"/>
          <w:color w:val="000008"/>
          <w:kern w:val="0"/>
          <w:sz w:val="21"/>
          <w:szCs w:val="21"/>
          <w:highlight w:val="none"/>
          <w:u w:val="single"/>
          <w:lang w:val="en-US" w:eastAsia="zh-CN" w:bidi="ar"/>
        </w:rPr>
        <w:t>（3）验收依据：乙方向甲方发出书面验收通知，甲方接到验收通知后应在三个工作日内（逢法定节假日可以顺延）依据《环氧树脂地面工程技术规程》（GB/T 50608-2010）及《环氧树脂自流平地面工程技术规范》（GB/T 50589-2010）进行验收。</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val="en-US" w:eastAsia="zh-CN" w:bidi="ar"/>
        </w:rPr>
      </w:pPr>
      <w:r>
        <w:rPr>
          <w:rFonts w:hint="eastAsia" w:ascii="宋体" w:hAnsi="宋体" w:eastAsia="宋体" w:cs="宋体"/>
          <w:color w:val="000008"/>
          <w:kern w:val="0"/>
          <w:sz w:val="21"/>
          <w:szCs w:val="21"/>
          <w:highlight w:val="none"/>
          <w:u w:val="single"/>
          <w:lang w:val="en-US" w:eastAsia="zh-CN" w:bidi="ar"/>
        </w:rPr>
        <w:t>3.3施工模式</w:t>
      </w:r>
    </w:p>
    <w:p>
      <w:pPr>
        <w:keepNext w:val="0"/>
        <w:keepLines w:val="0"/>
        <w:pageBreakBefore w:val="0"/>
        <w:widowControl/>
        <w:kinsoku/>
        <w:wordWrap/>
        <w:overflowPunct/>
        <w:topLinePunct w:val="0"/>
        <w:bidi w:val="0"/>
        <w:adjustRightInd/>
        <w:snapToGrid/>
        <w:spacing w:line="440" w:lineRule="exact"/>
        <w:ind w:right="-521" w:rightChars="-248" w:firstLine="420" w:firstLineChars="200"/>
        <w:jc w:val="left"/>
        <w:textAlignment w:val="auto"/>
        <w:rPr>
          <w:rFonts w:hint="eastAsia" w:ascii="宋体" w:hAnsi="宋体" w:eastAsia="宋体" w:cs="宋体"/>
          <w:color w:val="000008"/>
          <w:kern w:val="0"/>
          <w:sz w:val="21"/>
          <w:szCs w:val="21"/>
          <w:highlight w:val="none"/>
          <w:u w:val="single"/>
          <w:lang w:eastAsia="zh-CN" w:bidi="ar"/>
        </w:rPr>
      </w:pPr>
      <w:r>
        <w:rPr>
          <w:rFonts w:hint="eastAsia" w:ascii="宋体" w:hAnsi="宋体" w:eastAsia="宋体" w:cs="宋体"/>
          <w:color w:val="000008"/>
          <w:kern w:val="0"/>
          <w:sz w:val="21"/>
          <w:szCs w:val="21"/>
          <w:highlight w:val="none"/>
          <w:u w:val="single"/>
          <w:lang w:val="en-US" w:eastAsia="zh-CN" w:bidi="ar"/>
        </w:rPr>
        <w:t>根据甲方要求分区分块实施，服从甲方对进场施工区域、施工时间的调整安排，单次进场维修面积不小于1000平方米，单块维修区域不小于80平方米。</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四、合同价格</w:t>
      </w:r>
      <w:bookmarkEnd w:id="94"/>
      <w:bookmarkEnd w:id="95"/>
      <w:bookmarkEnd w:id="96"/>
    </w:p>
    <w:p>
      <w:pPr>
        <w:keepNext w:val="0"/>
        <w:keepLines w:val="0"/>
        <w:pageBreakBefore w:val="0"/>
        <w:widowControl/>
        <w:numPr>
          <w:ilvl w:val="0"/>
          <w:numId w:val="0"/>
        </w:numPr>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8"/>
          <w:kern w:val="0"/>
          <w:sz w:val="21"/>
          <w:szCs w:val="21"/>
          <w:lang w:bidi="ar"/>
        </w:rPr>
        <w:t>本合同为</w:t>
      </w:r>
      <w:r>
        <w:rPr>
          <w:rFonts w:hint="eastAsia" w:ascii="宋体" w:hAnsi="宋体" w:eastAsia="宋体" w:cs="宋体"/>
          <w:color w:val="000008"/>
          <w:kern w:val="0"/>
          <w:sz w:val="21"/>
          <w:szCs w:val="21"/>
          <w:u w:val="single"/>
          <w:lang w:val="en-US" w:eastAsia="zh-CN" w:bidi="ar"/>
        </w:rPr>
        <w:t>固定单价</w:t>
      </w:r>
      <w:r>
        <w:rPr>
          <w:rFonts w:hint="eastAsia" w:ascii="宋体" w:hAnsi="宋体" w:eastAsia="宋体" w:cs="宋体"/>
          <w:color w:val="000008"/>
          <w:kern w:val="0"/>
          <w:sz w:val="21"/>
          <w:szCs w:val="21"/>
          <w:u w:val="single"/>
          <w:lang w:bidi="ar"/>
        </w:rPr>
        <w:t>合同</w:t>
      </w:r>
      <w:r>
        <w:rPr>
          <w:rFonts w:hint="eastAsia" w:ascii="宋体" w:hAnsi="宋体" w:eastAsia="宋体" w:cs="宋体"/>
          <w:color w:val="000008"/>
          <w:kern w:val="0"/>
          <w:sz w:val="21"/>
          <w:szCs w:val="21"/>
          <w:u w:val="single"/>
          <w:lang w:eastAsia="zh-CN" w:bidi="ar"/>
        </w:rPr>
        <w:t>，</w:t>
      </w:r>
      <w:r>
        <w:rPr>
          <w:rFonts w:hint="eastAsia" w:ascii="宋体" w:hAnsi="宋体" w:eastAsia="宋体" w:cs="宋体"/>
          <w:color w:val="000008"/>
          <w:kern w:val="0"/>
          <w:sz w:val="21"/>
          <w:szCs w:val="21"/>
          <w:u w:val="single"/>
          <w:lang w:val="en-US" w:eastAsia="zh-CN" w:bidi="ar"/>
        </w:rPr>
        <w:t>据实结算</w:t>
      </w:r>
      <w:r>
        <w:rPr>
          <w:rFonts w:hint="eastAsia" w:ascii="宋体" w:hAnsi="宋体" w:eastAsia="宋体" w:cs="宋体"/>
          <w:color w:val="000008"/>
          <w:kern w:val="0"/>
          <w:sz w:val="21"/>
          <w:szCs w:val="21"/>
          <w:lang w:bidi="ar"/>
        </w:rPr>
        <w:t>；</w:t>
      </w:r>
      <w:r>
        <w:rPr>
          <w:rFonts w:hint="eastAsia" w:ascii="宋体" w:hAnsi="宋体" w:eastAsia="宋体" w:cs="宋体"/>
          <w:color w:val="000008"/>
          <w:kern w:val="0"/>
          <w:sz w:val="21"/>
          <w:szCs w:val="21"/>
          <w:lang w:val="en-US" w:eastAsia="zh-CN" w:bidi="ar"/>
        </w:rPr>
        <w:t>综合单价包括在服务期内完成服务内容所需要的一切费用，包含但不仅限于：人工费、材料费、机械费、运输费、清运费、管理费、税费、安全文明措施费、质保费等本工程相关其它费用。</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97" w:name="_Toc2080"/>
      <w:bookmarkStart w:id="98" w:name="_Toc26078"/>
      <w:bookmarkStart w:id="99" w:name="_Toc19415"/>
      <w:r>
        <w:rPr>
          <w:rFonts w:hint="eastAsia" w:ascii="宋体" w:hAnsi="宋体" w:eastAsia="宋体" w:cs="宋体"/>
          <w:b/>
          <w:color w:val="000000"/>
          <w:kern w:val="0"/>
          <w:sz w:val="21"/>
          <w:szCs w:val="21"/>
        </w:rPr>
        <w:t>五、支付</w:t>
      </w:r>
      <w:bookmarkEnd w:id="97"/>
      <w:bookmarkEnd w:id="98"/>
      <w:bookmarkEnd w:id="99"/>
    </w:p>
    <w:p>
      <w:pPr>
        <w:keepNext w:val="0"/>
        <w:keepLines w:val="0"/>
        <w:pageBreakBefore w:val="0"/>
        <w:widowControl/>
        <w:numPr>
          <w:ilvl w:val="0"/>
          <w:numId w:val="0"/>
        </w:numPr>
        <w:kinsoku/>
        <w:wordWrap/>
        <w:overflowPunct/>
        <w:topLinePunct w:val="0"/>
        <w:bidi w:val="0"/>
        <w:adjustRightInd/>
        <w:snapToGrid/>
        <w:spacing w:line="440" w:lineRule="exact"/>
        <w:ind w:left="0" w:leftChars="0" w:right="-521" w:rightChars="-248" w:firstLine="422" w:firstLineChars="200"/>
        <w:jc w:val="left"/>
        <w:textAlignment w:val="auto"/>
        <w:rPr>
          <w:rFonts w:hint="eastAsia" w:ascii="宋体" w:hAnsi="宋体" w:eastAsia="宋体" w:cs="宋体"/>
          <w:b/>
          <w:bCs/>
          <w:color w:val="auto"/>
          <w:sz w:val="21"/>
          <w:szCs w:val="21"/>
          <w:highlight w:val="none"/>
          <w:lang w:val="en-US" w:eastAsia="zh-CN"/>
        </w:rPr>
      </w:pPr>
      <w:bookmarkStart w:id="100" w:name="_Toc18090"/>
      <w:bookmarkStart w:id="101" w:name="_Toc28688"/>
      <w:r>
        <w:rPr>
          <w:rFonts w:hint="eastAsia" w:ascii="宋体" w:hAnsi="宋体" w:eastAsia="宋体" w:cs="宋体"/>
          <w:b/>
          <w:bCs/>
          <w:color w:val="auto"/>
          <w:sz w:val="21"/>
          <w:szCs w:val="21"/>
          <w:highlight w:val="none"/>
          <w:lang w:val="en-US" w:eastAsia="zh-CN"/>
        </w:rPr>
        <w:t>5.1支付方式：</w:t>
      </w:r>
    </w:p>
    <w:p>
      <w:pPr>
        <w:keepNext w:val="0"/>
        <w:keepLines w:val="0"/>
        <w:pageBreakBefore w:val="0"/>
        <w:widowControl/>
        <w:numPr>
          <w:ilvl w:val="0"/>
          <w:numId w:val="0"/>
        </w:numPr>
        <w:kinsoku/>
        <w:wordWrap/>
        <w:overflowPunct/>
        <w:topLinePunct w:val="0"/>
        <w:bidi w:val="0"/>
        <w:adjustRightInd/>
        <w:snapToGrid/>
        <w:spacing w:line="440" w:lineRule="exact"/>
        <w:ind w:left="0" w:leftChars="0" w:right="-521" w:rightChars="-248"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lang w:val="en-US" w:eastAsia="zh-CN" w:bidi="ar-SA"/>
        </w:rPr>
        <w:t>（1）</w:t>
      </w:r>
      <w:r>
        <w:rPr>
          <w:rFonts w:hint="eastAsia" w:ascii="宋体" w:hAnsi="宋体" w:eastAsia="宋体" w:cs="宋体"/>
          <w:b/>
          <w:bCs/>
          <w:color w:val="auto"/>
          <w:sz w:val="21"/>
          <w:szCs w:val="21"/>
          <w:highlight w:val="none"/>
          <w:lang w:val="en-US" w:eastAsia="zh-CN"/>
        </w:rPr>
        <w:t>合同签订且乙方提交符合本合同要求的全额履约担保后，支付暂定合同总价款的20%；</w:t>
      </w:r>
    </w:p>
    <w:p>
      <w:pPr>
        <w:keepNext w:val="0"/>
        <w:keepLines w:val="0"/>
        <w:pageBreakBefore w:val="0"/>
        <w:widowControl/>
        <w:numPr>
          <w:ilvl w:val="0"/>
          <w:numId w:val="0"/>
        </w:numPr>
        <w:kinsoku/>
        <w:wordWrap/>
        <w:overflowPunct/>
        <w:topLinePunct w:val="0"/>
        <w:bidi w:val="0"/>
        <w:adjustRightInd/>
        <w:snapToGrid/>
        <w:spacing w:line="440" w:lineRule="exact"/>
        <w:ind w:left="0" w:leftChars="0" w:right="-521" w:rightChars="-248" w:firstLine="422" w:firstLineChars="200"/>
        <w:jc w:val="left"/>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lang w:val="en-US" w:eastAsia="zh-CN" w:bidi="ar-SA"/>
        </w:rPr>
        <w:t>（2）季度付款</w:t>
      </w:r>
      <w:r>
        <w:rPr>
          <w:rFonts w:hint="eastAsia" w:ascii="宋体" w:hAnsi="宋体" w:eastAsia="宋体" w:cs="宋体"/>
          <w:b/>
          <w:bCs/>
          <w:color w:val="auto"/>
          <w:kern w:val="2"/>
          <w:sz w:val="21"/>
          <w:szCs w:val="21"/>
          <w:lang w:val="en-US" w:eastAsia="zh-CN" w:bidi="ar-SA"/>
        </w:rPr>
        <w:t>（即每三个月支付一次）</w:t>
      </w:r>
      <w:r>
        <w:rPr>
          <w:rFonts w:hint="default" w:ascii="宋体" w:hAnsi="宋体" w:eastAsia="宋体" w:cs="宋体"/>
          <w:b/>
          <w:bCs/>
          <w:color w:val="auto"/>
          <w:kern w:val="2"/>
          <w:sz w:val="21"/>
          <w:szCs w:val="21"/>
          <w:lang w:val="en-US" w:eastAsia="zh-CN" w:bidi="ar-SA"/>
        </w:rPr>
        <w:t>，每次支付</w:t>
      </w:r>
      <w:r>
        <w:rPr>
          <w:rFonts w:hint="eastAsia" w:ascii="宋体" w:hAnsi="宋体" w:eastAsia="宋体" w:cs="宋体"/>
          <w:b/>
          <w:bCs/>
          <w:color w:val="auto"/>
          <w:kern w:val="2"/>
          <w:sz w:val="21"/>
          <w:szCs w:val="21"/>
          <w:lang w:val="en-US" w:eastAsia="zh-CN" w:bidi="ar-SA"/>
        </w:rPr>
        <w:t>实际</w:t>
      </w:r>
      <w:r>
        <w:rPr>
          <w:rFonts w:hint="default" w:ascii="宋体" w:hAnsi="宋体" w:eastAsia="宋体" w:cs="宋体"/>
          <w:b/>
          <w:bCs/>
          <w:color w:val="auto"/>
          <w:kern w:val="2"/>
          <w:sz w:val="21"/>
          <w:szCs w:val="21"/>
          <w:lang w:val="en-US" w:eastAsia="zh-CN" w:bidi="ar-SA"/>
        </w:rPr>
        <w:t>维修费用的</w:t>
      </w:r>
      <w:r>
        <w:rPr>
          <w:rFonts w:hint="eastAsia" w:ascii="宋体" w:hAnsi="宋体" w:eastAsia="宋体" w:cs="宋体"/>
          <w:b/>
          <w:bCs/>
          <w:color w:val="auto"/>
          <w:kern w:val="2"/>
          <w:sz w:val="21"/>
          <w:szCs w:val="21"/>
          <w:lang w:val="en-US" w:eastAsia="zh-CN" w:bidi="ar-SA"/>
        </w:rPr>
        <w:t>75</w:t>
      </w:r>
      <w:r>
        <w:rPr>
          <w:rFonts w:hint="default" w:ascii="宋体" w:hAnsi="宋体" w:eastAsia="宋体" w:cs="宋体"/>
          <w:b/>
          <w:bCs/>
          <w:color w:val="auto"/>
          <w:kern w:val="2"/>
          <w:sz w:val="21"/>
          <w:szCs w:val="21"/>
          <w:lang w:val="en-US" w:eastAsia="zh-CN" w:bidi="ar-SA"/>
        </w:rPr>
        <w:t>%</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numPr>
          <w:ilvl w:val="0"/>
          <w:numId w:val="0"/>
        </w:numPr>
        <w:kinsoku/>
        <w:wordWrap/>
        <w:overflowPunct/>
        <w:topLinePunct w:val="0"/>
        <w:bidi w:val="0"/>
        <w:adjustRightInd/>
        <w:snapToGrid/>
        <w:spacing w:line="440" w:lineRule="exact"/>
        <w:ind w:left="0" w:leftChars="0" w:right="-521" w:rightChars="-248" w:firstLine="422" w:firstLineChars="200"/>
        <w:jc w:val="left"/>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sz w:val="21"/>
          <w:szCs w:val="21"/>
          <w:highlight w:val="none"/>
          <w:lang w:val="en-US" w:eastAsia="zh-CN"/>
        </w:rPr>
        <w:t>（3）质保期满且无质量问题，付清尾款。</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支付申请文件应包含</w:t>
      </w:r>
      <w:r>
        <w:rPr>
          <w:rFonts w:hint="eastAsia" w:ascii="宋体" w:hAnsi="宋体" w:eastAsia="宋体" w:cs="宋体"/>
          <w:b w:val="0"/>
          <w:bCs w:val="0"/>
          <w:color w:val="auto"/>
          <w:sz w:val="21"/>
          <w:szCs w:val="21"/>
          <w:highlight w:val="none"/>
        </w:rPr>
        <w:t>下列材料：</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出具的与当次支付金额一致的增值税专用发票；</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②支付申请书一份；</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③经</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确认的本</w:t>
      </w:r>
      <w:r>
        <w:rPr>
          <w:rFonts w:hint="eastAsia" w:ascii="宋体" w:hAnsi="宋体" w:eastAsia="宋体" w:cs="宋体"/>
          <w:b w:val="0"/>
          <w:bCs w:val="0"/>
          <w:color w:val="auto"/>
          <w:sz w:val="21"/>
          <w:szCs w:val="21"/>
          <w:highlight w:val="none"/>
          <w:lang w:val="en-US" w:eastAsia="zh-CN"/>
        </w:rPr>
        <w:t>季度</w:t>
      </w:r>
      <w:r>
        <w:rPr>
          <w:rFonts w:hint="eastAsia" w:ascii="宋体" w:hAnsi="宋体" w:eastAsia="宋体" w:cs="宋体"/>
          <w:b w:val="0"/>
          <w:bCs w:val="0"/>
          <w:color w:val="auto"/>
          <w:sz w:val="21"/>
          <w:szCs w:val="21"/>
          <w:highlight w:val="none"/>
        </w:rPr>
        <w:t>投入</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花名册、考勤记录及绩效考核情况等。</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乙方向甲方提出支付申请并附相关证明材料，甲方在审核批准后30天内以电汇的形式向乙方进行支付。乙方应开具相应的符合税务部门要求的增值税专用发票后，甲方</w:t>
      </w:r>
      <w:r>
        <w:rPr>
          <w:rFonts w:hint="eastAsia" w:ascii="宋体" w:hAnsi="宋体" w:eastAsia="宋体" w:cs="宋体"/>
          <w:color w:val="auto"/>
          <w:sz w:val="21"/>
          <w:szCs w:val="21"/>
          <w:highlight w:val="none"/>
          <w:lang w:val="en-US" w:eastAsia="zh-CN"/>
        </w:rPr>
        <w:t>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bookmarkStart w:id="102" w:name="_Toc5458"/>
      <w:r>
        <w:rPr>
          <w:rFonts w:hint="eastAsia" w:ascii="宋体" w:hAnsi="宋体" w:eastAsia="宋体" w:cs="宋体"/>
          <w:szCs w:val="21"/>
        </w:rPr>
        <w:t>乙方户名：</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银行名称：</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账号：</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六、履约担保</w:t>
      </w:r>
      <w:bookmarkEnd w:id="100"/>
      <w:bookmarkEnd w:id="101"/>
      <w:bookmarkEnd w:id="102"/>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.1履约担保金额为合同</w:t>
      </w:r>
      <w:r>
        <w:rPr>
          <w:rFonts w:hint="eastAsia" w:ascii="宋体" w:hAnsi="宋体" w:eastAsia="宋体" w:cs="宋体"/>
          <w:sz w:val="21"/>
          <w:szCs w:val="21"/>
          <w:lang w:val="en-US" w:eastAsia="zh-CN"/>
        </w:rPr>
        <w:t>暂定总</w:t>
      </w:r>
      <w:r>
        <w:rPr>
          <w:rFonts w:hint="eastAsia" w:ascii="宋体" w:hAnsi="宋体" w:eastAsia="宋体" w:cs="宋体"/>
          <w:sz w:val="21"/>
          <w:szCs w:val="21"/>
        </w:rPr>
        <w:t>金额的5%，乙方应在收到</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通知书后三十天内</w:t>
      </w:r>
      <w:r>
        <w:rPr>
          <w:rFonts w:hint="eastAsia" w:ascii="宋体" w:hAnsi="宋体" w:eastAsia="宋体" w:cs="宋体"/>
          <w:sz w:val="21"/>
          <w:szCs w:val="21"/>
          <w:lang w:val="en-US" w:eastAsia="zh-CN"/>
        </w:rPr>
        <w:t>且签合同之前</w:t>
      </w:r>
      <w:r>
        <w:rPr>
          <w:rFonts w:hint="eastAsia" w:ascii="宋体" w:hAnsi="宋体" w:eastAsia="宋体" w:cs="宋体"/>
          <w:sz w:val="21"/>
          <w:szCs w:val="21"/>
        </w:rPr>
        <w:t xml:space="preserve">，以银行转账或履约保函形式提交，格式详见附件。 </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.2履约担保用于补偿甲方因乙方不能完成其合同义务而蒙受的损失。 </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.3在乙方完成其合同所规定的服务</w:t>
      </w:r>
      <w:r>
        <w:rPr>
          <w:rFonts w:hint="eastAsia" w:ascii="宋体" w:hAnsi="宋体" w:eastAsia="宋体" w:cs="宋体"/>
          <w:sz w:val="21"/>
          <w:szCs w:val="21"/>
          <w:lang w:val="en-US" w:eastAsia="zh-CN"/>
        </w:rPr>
        <w:t>且不存在任何违约行为</w:t>
      </w:r>
      <w:r>
        <w:rPr>
          <w:rFonts w:hint="eastAsia" w:ascii="宋体" w:hAnsi="宋体" w:eastAsia="宋体" w:cs="宋体"/>
          <w:sz w:val="21"/>
          <w:szCs w:val="21"/>
        </w:rPr>
        <w:t>后 30 天内，甲方将把履约担保</w:t>
      </w:r>
      <w:r>
        <w:rPr>
          <w:rFonts w:hint="eastAsia" w:ascii="宋体" w:hAnsi="宋体" w:eastAsia="宋体" w:cs="宋体"/>
          <w:sz w:val="21"/>
          <w:szCs w:val="21"/>
          <w:lang w:val="en-US" w:eastAsia="zh-CN"/>
        </w:rPr>
        <w:t>无息</w:t>
      </w:r>
      <w:r>
        <w:rPr>
          <w:rFonts w:hint="eastAsia" w:ascii="宋体" w:hAnsi="宋体" w:eastAsia="宋体" w:cs="宋体"/>
          <w:sz w:val="21"/>
          <w:szCs w:val="21"/>
        </w:rPr>
        <w:t xml:space="preserve">退还乙方。 </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.4履约担保期限：合同生效之日起至本项目</w:t>
      </w:r>
      <w:r>
        <w:rPr>
          <w:rFonts w:hint="eastAsia" w:ascii="宋体" w:hAnsi="宋体" w:eastAsia="宋体" w:cs="宋体"/>
          <w:sz w:val="21"/>
          <w:szCs w:val="21"/>
          <w:lang w:val="en-US" w:eastAsia="zh-CN"/>
        </w:rPr>
        <w:t>质保期满之日</w:t>
      </w:r>
      <w:r>
        <w:rPr>
          <w:rFonts w:hint="eastAsia" w:ascii="宋体" w:hAnsi="宋体" w:eastAsia="宋体" w:cs="宋体"/>
          <w:sz w:val="21"/>
          <w:szCs w:val="21"/>
        </w:rPr>
        <w:t xml:space="preserve">为止。 </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公司名称：南通轨道城市服务有限公司</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税号：91320600MA25KAB798</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注册地址：南通市崇川区崇川路158号1801-1804室</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电话：051380813993</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开户行：华夏银行南通分行营业部</w:t>
      </w:r>
    </w:p>
    <w:p>
      <w:pPr>
        <w:keepNext w:val="0"/>
        <w:keepLines w:val="0"/>
        <w:pageBreakBefore w:val="0"/>
        <w:widowControl/>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账户：13950000001124559</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03" w:name="_Toc14924"/>
      <w:bookmarkStart w:id="104" w:name="_Toc21789"/>
      <w:bookmarkStart w:id="105" w:name="_Toc11847"/>
      <w:r>
        <w:rPr>
          <w:rFonts w:hint="eastAsia" w:ascii="宋体" w:hAnsi="宋体" w:eastAsia="宋体" w:cs="宋体"/>
          <w:b/>
          <w:color w:val="000000"/>
          <w:kern w:val="0"/>
          <w:sz w:val="21"/>
          <w:szCs w:val="21"/>
        </w:rPr>
        <w:t>七、双方的</w:t>
      </w:r>
      <w:r>
        <w:rPr>
          <w:rFonts w:hint="eastAsia" w:ascii="宋体" w:hAnsi="宋体" w:eastAsia="宋体" w:cs="宋体"/>
          <w:b/>
          <w:color w:val="000000"/>
          <w:kern w:val="0"/>
          <w:sz w:val="21"/>
          <w:szCs w:val="21"/>
          <w:lang w:val="en-US" w:eastAsia="zh-CN"/>
        </w:rPr>
        <w:t>权利</w:t>
      </w:r>
      <w:r>
        <w:rPr>
          <w:rFonts w:hint="eastAsia" w:ascii="宋体" w:hAnsi="宋体" w:eastAsia="宋体" w:cs="宋体"/>
          <w:b/>
          <w:color w:val="000000"/>
          <w:kern w:val="0"/>
          <w:sz w:val="21"/>
          <w:szCs w:val="21"/>
        </w:rPr>
        <w:t>义务</w:t>
      </w:r>
      <w:bookmarkEnd w:id="103"/>
      <w:bookmarkEnd w:id="104"/>
      <w:bookmarkEnd w:id="105"/>
    </w:p>
    <w:p>
      <w:pPr>
        <w:keepNext w:val="0"/>
        <w:keepLines w:val="0"/>
        <w:pageBreakBefore w:val="0"/>
        <w:kinsoku/>
        <w:wordWrap/>
        <w:overflowPunct/>
        <w:topLinePunct w:val="0"/>
        <w:bidi w:val="0"/>
        <w:adjustRightInd/>
        <w:snapToGrid/>
        <w:spacing w:line="440" w:lineRule="exact"/>
        <w:ind w:left="0" w:leftChars="0" w:right="-521" w:rightChars="-248"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7.1</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的权利和义务</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7.1.1</w:t>
      </w:r>
      <w:r>
        <w:rPr>
          <w:rFonts w:hint="eastAsia" w:ascii="宋体" w:hAnsi="宋体" w:eastAsia="宋体" w:cs="宋体"/>
          <w:bCs/>
          <w:sz w:val="21"/>
          <w:szCs w:val="21"/>
          <w:lang w:eastAsia="zh-CN"/>
        </w:rPr>
        <w:t>甲方</w:t>
      </w:r>
      <w:r>
        <w:rPr>
          <w:rFonts w:hint="eastAsia" w:ascii="宋体" w:hAnsi="宋体" w:eastAsia="宋体" w:cs="宋体"/>
          <w:bCs/>
          <w:sz w:val="21"/>
          <w:szCs w:val="21"/>
        </w:rPr>
        <w:t>应当按照合同约定按时向</w:t>
      </w:r>
      <w:r>
        <w:rPr>
          <w:rFonts w:hint="eastAsia" w:ascii="宋体" w:hAnsi="宋体" w:eastAsia="宋体" w:cs="宋体"/>
          <w:bCs/>
          <w:sz w:val="21"/>
          <w:szCs w:val="21"/>
          <w:lang w:eastAsia="zh-CN"/>
        </w:rPr>
        <w:t>乙方</w:t>
      </w:r>
      <w:r>
        <w:rPr>
          <w:rFonts w:hint="eastAsia" w:ascii="宋体" w:hAnsi="宋体" w:eastAsia="宋体" w:cs="宋体"/>
          <w:bCs/>
          <w:sz w:val="21"/>
          <w:szCs w:val="21"/>
        </w:rPr>
        <w:t xml:space="preserve">支付费用。 </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7.1.2</w:t>
      </w:r>
      <w:r>
        <w:rPr>
          <w:rFonts w:hint="eastAsia" w:ascii="宋体" w:hAnsi="宋体" w:eastAsia="宋体" w:cs="宋体"/>
          <w:sz w:val="21"/>
          <w:szCs w:val="21"/>
          <w:lang w:eastAsia="zh-CN"/>
        </w:rPr>
        <w:t>甲方</w:t>
      </w:r>
      <w:r>
        <w:rPr>
          <w:rFonts w:hint="eastAsia" w:ascii="宋体" w:hAnsi="宋体" w:eastAsia="宋体" w:cs="宋体"/>
          <w:sz w:val="21"/>
          <w:szCs w:val="21"/>
        </w:rPr>
        <w:t>有权要求</w:t>
      </w:r>
      <w:r>
        <w:rPr>
          <w:rFonts w:hint="eastAsia" w:ascii="宋体" w:hAnsi="宋体" w:eastAsia="宋体" w:cs="宋体"/>
          <w:sz w:val="21"/>
          <w:szCs w:val="21"/>
          <w:lang w:eastAsia="zh-CN"/>
        </w:rPr>
        <w:t>乙方</w:t>
      </w:r>
      <w:r>
        <w:rPr>
          <w:rFonts w:hint="eastAsia" w:ascii="宋体" w:hAnsi="宋体" w:eastAsia="宋体" w:cs="宋体"/>
          <w:sz w:val="21"/>
          <w:szCs w:val="21"/>
        </w:rPr>
        <w:t>更换不称职的</w:t>
      </w:r>
      <w:r>
        <w:rPr>
          <w:rFonts w:hint="eastAsia" w:ascii="宋体" w:hAnsi="宋体" w:eastAsia="宋体" w:cs="宋体"/>
          <w:sz w:val="21"/>
          <w:szCs w:val="21"/>
          <w:lang w:eastAsia="zh-CN"/>
        </w:rPr>
        <w:t>人员</w:t>
      </w:r>
      <w:r>
        <w:rPr>
          <w:rFonts w:hint="eastAsia" w:ascii="宋体" w:hAnsi="宋体" w:eastAsia="宋体" w:cs="宋体"/>
          <w:sz w:val="21"/>
          <w:szCs w:val="21"/>
        </w:rPr>
        <w:t>。乙方应在收到甲方书面通知后48小时内安排符合要求的新人员</w:t>
      </w:r>
      <w:r>
        <w:rPr>
          <w:rFonts w:hint="eastAsia" w:ascii="宋体" w:hAnsi="宋体" w:eastAsia="宋体" w:cs="宋体"/>
          <w:sz w:val="21"/>
          <w:szCs w:val="21"/>
          <w:lang w:val="en-US" w:eastAsia="zh-CN"/>
        </w:rPr>
        <w:t>进行</w:t>
      </w:r>
      <w:r>
        <w:rPr>
          <w:rFonts w:hint="eastAsia" w:ascii="宋体" w:hAnsi="宋体" w:eastAsia="宋体" w:cs="宋体"/>
          <w:sz w:val="21"/>
          <w:szCs w:val="21"/>
        </w:rPr>
        <w:t>接替；在人员替换到位前，乙方应确保服务不中断，否则按缺岗人数承担相应违约责任</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7.1.3</w:t>
      </w:r>
      <w:r>
        <w:rPr>
          <w:rFonts w:hint="eastAsia" w:ascii="宋体" w:hAnsi="宋体" w:eastAsia="宋体" w:cs="宋体"/>
          <w:bCs/>
          <w:sz w:val="21"/>
          <w:szCs w:val="21"/>
          <w:lang w:eastAsia="zh-CN"/>
        </w:rPr>
        <w:t>甲方</w:t>
      </w:r>
      <w:r>
        <w:rPr>
          <w:rFonts w:hint="eastAsia" w:ascii="宋体" w:hAnsi="宋体" w:eastAsia="宋体" w:cs="宋体"/>
          <w:bCs/>
          <w:sz w:val="21"/>
          <w:szCs w:val="21"/>
        </w:rPr>
        <w:t>可以根据自身的实际需求对</w:t>
      </w:r>
      <w:r>
        <w:rPr>
          <w:rFonts w:hint="eastAsia" w:ascii="宋体" w:hAnsi="宋体" w:eastAsia="宋体" w:cs="宋体"/>
          <w:bCs/>
          <w:sz w:val="21"/>
          <w:szCs w:val="21"/>
          <w:lang w:eastAsia="zh-CN"/>
        </w:rPr>
        <w:t>人员</w:t>
      </w:r>
      <w:r>
        <w:rPr>
          <w:rFonts w:hint="eastAsia" w:ascii="宋体" w:hAnsi="宋体" w:eastAsia="宋体" w:cs="宋体"/>
          <w:bCs/>
          <w:sz w:val="21"/>
          <w:szCs w:val="21"/>
        </w:rPr>
        <w:t>的排班进行相应的调整。</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7.1.4甲方有权对乙方服务不到位等现象进行指正，对经书面指正的现象，乙方在收到甲方书面函件的十日内拒不改正的，甲方有权提前解除本合同。</w:t>
      </w:r>
    </w:p>
    <w:p>
      <w:pPr>
        <w:keepNext w:val="0"/>
        <w:keepLines w:val="0"/>
        <w:pageBreakBefore w:val="0"/>
        <w:kinsoku/>
        <w:wordWrap/>
        <w:overflowPunct/>
        <w:topLinePunct w:val="0"/>
        <w:bidi w:val="0"/>
        <w:adjustRightInd/>
        <w:snapToGrid/>
        <w:spacing w:line="440" w:lineRule="exact"/>
        <w:ind w:left="0" w:leftChars="0" w:right="-521" w:rightChars="-248"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sz w:val="21"/>
          <w:szCs w:val="21"/>
        </w:rPr>
        <w:t>7.2</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的权利与义务</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7.2.1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应按时、优质、高效地完成</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eastAsia="zh-CN"/>
        </w:rPr>
        <w:t>所列服务等工作</w:t>
      </w:r>
      <w:r>
        <w:rPr>
          <w:rFonts w:hint="eastAsia" w:ascii="宋体" w:hAnsi="宋体" w:eastAsia="宋体" w:cs="宋体"/>
          <w:sz w:val="21"/>
          <w:szCs w:val="21"/>
        </w:rPr>
        <w:t>。</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7.2.2</w:t>
      </w:r>
      <w:r>
        <w:rPr>
          <w:rFonts w:hint="eastAsia" w:ascii="宋体" w:hAnsi="宋体" w:eastAsia="宋体" w:cs="宋体"/>
          <w:sz w:val="21"/>
          <w:szCs w:val="21"/>
          <w:lang w:eastAsia="zh-CN"/>
        </w:rPr>
        <w:t>乙方</w:t>
      </w:r>
      <w:r>
        <w:rPr>
          <w:rFonts w:hint="eastAsia" w:ascii="宋体" w:hAnsi="宋体" w:eastAsia="宋体" w:cs="宋体"/>
          <w:sz w:val="21"/>
          <w:szCs w:val="21"/>
        </w:rPr>
        <w:t>应服从</w:t>
      </w:r>
      <w:r>
        <w:rPr>
          <w:rFonts w:hint="eastAsia" w:ascii="宋体" w:hAnsi="宋体" w:eastAsia="宋体" w:cs="宋体"/>
          <w:sz w:val="21"/>
          <w:szCs w:val="21"/>
          <w:lang w:eastAsia="zh-CN"/>
        </w:rPr>
        <w:t>甲方</w:t>
      </w:r>
      <w:r>
        <w:rPr>
          <w:rFonts w:hint="eastAsia" w:ascii="宋体" w:hAnsi="宋体" w:eastAsia="宋体" w:cs="宋体"/>
          <w:sz w:val="21"/>
          <w:szCs w:val="21"/>
        </w:rPr>
        <w:t>对项目的工作计划要求。</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7.2.3</w:t>
      </w:r>
      <w:r>
        <w:rPr>
          <w:rFonts w:hint="eastAsia" w:ascii="宋体" w:hAnsi="宋体" w:eastAsia="宋体" w:cs="宋体"/>
          <w:sz w:val="21"/>
          <w:szCs w:val="21"/>
          <w:lang w:eastAsia="zh-CN"/>
        </w:rPr>
        <w:t>乙方</w:t>
      </w:r>
      <w:r>
        <w:rPr>
          <w:rFonts w:hint="eastAsia" w:ascii="宋体" w:hAnsi="宋体" w:eastAsia="宋体" w:cs="宋体"/>
          <w:sz w:val="21"/>
          <w:szCs w:val="21"/>
        </w:rPr>
        <w:t>应对所有参与该项目的人员加强保密性教育，对在工作过程中接触到的</w:t>
      </w:r>
      <w:r>
        <w:rPr>
          <w:rFonts w:hint="eastAsia" w:ascii="宋体" w:hAnsi="宋体" w:eastAsia="宋体" w:cs="宋体"/>
          <w:sz w:val="21"/>
          <w:szCs w:val="21"/>
          <w:lang w:eastAsia="zh-CN"/>
        </w:rPr>
        <w:t>甲方</w:t>
      </w:r>
      <w:r>
        <w:rPr>
          <w:rFonts w:hint="eastAsia" w:ascii="宋体" w:hAnsi="宋体" w:eastAsia="宋体" w:cs="宋体"/>
          <w:sz w:val="21"/>
          <w:szCs w:val="21"/>
        </w:rPr>
        <w:t>的任何资料</w:t>
      </w:r>
      <w:r>
        <w:rPr>
          <w:rFonts w:hint="eastAsia" w:ascii="宋体" w:hAnsi="宋体" w:eastAsia="宋体" w:cs="宋体"/>
          <w:sz w:val="21"/>
          <w:szCs w:val="21"/>
          <w:lang w:eastAsia="zh-CN"/>
        </w:rPr>
        <w:t>，</w:t>
      </w:r>
      <w:r>
        <w:rPr>
          <w:rFonts w:hint="eastAsia" w:ascii="宋体" w:hAnsi="宋体" w:eastAsia="宋体" w:cs="宋体"/>
          <w:sz w:val="21"/>
          <w:szCs w:val="21"/>
        </w:rPr>
        <w:t>负有为</w:t>
      </w:r>
      <w:r>
        <w:rPr>
          <w:rFonts w:hint="eastAsia" w:ascii="宋体" w:hAnsi="宋体" w:eastAsia="宋体" w:cs="宋体"/>
          <w:sz w:val="21"/>
          <w:szCs w:val="21"/>
          <w:lang w:eastAsia="zh-CN"/>
        </w:rPr>
        <w:t>甲方</w:t>
      </w:r>
      <w:r>
        <w:rPr>
          <w:rFonts w:hint="eastAsia" w:ascii="宋体" w:hAnsi="宋体" w:eastAsia="宋体" w:cs="宋体"/>
          <w:sz w:val="21"/>
          <w:szCs w:val="21"/>
        </w:rPr>
        <w:t>保密的责任，未经</w:t>
      </w:r>
      <w:r>
        <w:rPr>
          <w:rFonts w:hint="eastAsia" w:ascii="宋体" w:hAnsi="宋体" w:eastAsia="宋体" w:cs="宋体"/>
          <w:sz w:val="21"/>
          <w:szCs w:val="21"/>
          <w:lang w:eastAsia="zh-CN"/>
        </w:rPr>
        <w:t>甲方</w:t>
      </w:r>
      <w:r>
        <w:rPr>
          <w:rFonts w:hint="eastAsia" w:ascii="宋体" w:hAnsi="宋体" w:eastAsia="宋体" w:cs="宋体"/>
          <w:sz w:val="21"/>
          <w:szCs w:val="21"/>
        </w:rPr>
        <w:t>同意不得外传</w:t>
      </w:r>
      <w:r>
        <w:rPr>
          <w:rFonts w:hint="eastAsia" w:ascii="宋体" w:hAnsi="宋体" w:eastAsia="宋体" w:cs="宋体"/>
          <w:sz w:val="21"/>
          <w:szCs w:val="21"/>
          <w:lang w:eastAsia="zh-CN"/>
        </w:rPr>
        <w:t>甲方</w:t>
      </w:r>
      <w:r>
        <w:rPr>
          <w:rFonts w:hint="eastAsia" w:ascii="宋体" w:hAnsi="宋体" w:eastAsia="宋体" w:cs="宋体"/>
          <w:sz w:val="21"/>
          <w:szCs w:val="21"/>
        </w:rPr>
        <w:t>任何文件及规章制度。</w:t>
      </w:r>
      <w:r>
        <w:rPr>
          <w:rFonts w:hint="eastAsia" w:ascii="宋体" w:hAnsi="宋体" w:eastAsia="宋体" w:cs="宋体"/>
          <w:sz w:val="21"/>
          <w:szCs w:val="21"/>
          <w:lang w:val="en-US" w:eastAsia="zh-CN"/>
        </w:rPr>
        <w:t>本合同终止后，该保密责任仍持续有效。</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7.2.4</w:t>
      </w:r>
      <w:r>
        <w:rPr>
          <w:rFonts w:hint="eastAsia" w:ascii="宋体" w:hAnsi="宋体" w:eastAsia="宋体" w:cs="宋体"/>
          <w:sz w:val="21"/>
          <w:szCs w:val="21"/>
          <w:lang w:eastAsia="zh-CN"/>
        </w:rPr>
        <w:t>乙方</w:t>
      </w:r>
      <w:r>
        <w:rPr>
          <w:rFonts w:hint="eastAsia" w:ascii="宋体" w:hAnsi="宋体" w:eastAsia="宋体" w:cs="宋体"/>
          <w:sz w:val="21"/>
          <w:szCs w:val="21"/>
        </w:rPr>
        <w:t>须按劳动法和国家法律法规，按月支付</w:t>
      </w:r>
      <w:r>
        <w:rPr>
          <w:rFonts w:hint="eastAsia" w:ascii="宋体" w:hAnsi="宋体" w:eastAsia="宋体" w:cs="宋体"/>
          <w:sz w:val="21"/>
          <w:szCs w:val="21"/>
          <w:lang w:eastAsia="zh-CN"/>
        </w:rPr>
        <w:t>人员</w:t>
      </w:r>
      <w:r>
        <w:rPr>
          <w:rFonts w:hint="eastAsia" w:ascii="宋体" w:hAnsi="宋体" w:eastAsia="宋体" w:cs="宋体"/>
          <w:sz w:val="21"/>
          <w:szCs w:val="21"/>
        </w:rPr>
        <w:t>工资，如发生拖欠所雇人员工资、社保等劳动仲裁，应解决而未解决，导致</w:t>
      </w:r>
      <w:r>
        <w:rPr>
          <w:rFonts w:hint="eastAsia" w:ascii="宋体" w:hAnsi="宋体" w:eastAsia="宋体" w:cs="宋体"/>
          <w:sz w:val="21"/>
          <w:szCs w:val="21"/>
          <w:lang w:eastAsia="zh-CN"/>
        </w:rPr>
        <w:t>甲方</w:t>
      </w:r>
      <w:r>
        <w:rPr>
          <w:rFonts w:hint="eastAsia" w:ascii="宋体" w:hAnsi="宋体" w:eastAsia="宋体" w:cs="宋体"/>
          <w:sz w:val="21"/>
          <w:szCs w:val="21"/>
        </w:rPr>
        <w:t>声誉受损的，视为</w:t>
      </w:r>
      <w:r>
        <w:rPr>
          <w:rFonts w:hint="eastAsia" w:ascii="宋体" w:hAnsi="宋体" w:eastAsia="宋体" w:cs="宋体"/>
          <w:sz w:val="21"/>
          <w:szCs w:val="21"/>
          <w:lang w:eastAsia="zh-CN"/>
        </w:rPr>
        <w:t>乙方</w:t>
      </w:r>
      <w:r>
        <w:rPr>
          <w:rFonts w:hint="eastAsia" w:ascii="宋体" w:hAnsi="宋体" w:eastAsia="宋体" w:cs="宋体"/>
          <w:sz w:val="21"/>
          <w:szCs w:val="21"/>
        </w:rPr>
        <w:t>违约。</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Cs/>
          <w:sz w:val="21"/>
          <w:szCs w:val="21"/>
        </w:rPr>
        <w:t>7.2.</w:t>
      </w:r>
      <w:r>
        <w:rPr>
          <w:rFonts w:hint="eastAsia" w:ascii="宋体" w:hAnsi="宋体" w:eastAsia="宋体" w:cs="宋体"/>
          <w:sz w:val="21"/>
          <w:szCs w:val="21"/>
        </w:rPr>
        <w:t>5</w:t>
      </w:r>
      <w:r>
        <w:rPr>
          <w:rFonts w:hint="eastAsia" w:ascii="宋体" w:hAnsi="宋体" w:eastAsia="宋体" w:cs="宋体"/>
          <w:sz w:val="21"/>
          <w:szCs w:val="21"/>
          <w:lang w:val="en-US" w:eastAsia="zh-CN"/>
        </w:rPr>
        <w:t>乙方自行负责本项目所有服务人员的人身安全，甲方不承担任何赔偿责任。如服务人员因自身及乙方原因造成第三人损害的，甲方不承担任何赔偿责任。</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乙方</w:t>
      </w:r>
      <w:r>
        <w:rPr>
          <w:rFonts w:hint="eastAsia" w:ascii="宋体" w:hAnsi="宋体" w:eastAsia="宋体" w:cs="宋体"/>
          <w:sz w:val="21"/>
          <w:szCs w:val="21"/>
        </w:rPr>
        <w:t>未能履行以上各项义务，给</w:t>
      </w:r>
      <w:r>
        <w:rPr>
          <w:rFonts w:hint="eastAsia" w:ascii="宋体" w:hAnsi="宋体" w:eastAsia="宋体" w:cs="宋体"/>
          <w:sz w:val="21"/>
          <w:szCs w:val="21"/>
          <w:lang w:eastAsia="zh-CN"/>
        </w:rPr>
        <w:t>甲方</w:t>
      </w:r>
      <w:r>
        <w:rPr>
          <w:rFonts w:hint="eastAsia" w:ascii="宋体" w:hAnsi="宋体" w:eastAsia="宋体" w:cs="宋体"/>
          <w:sz w:val="21"/>
          <w:szCs w:val="21"/>
        </w:rPr>
        <w:t>造成损失的，应当赔偿</w:t>
      </w:r>
      <w:r>
        <w:rPr>
          <w:rFonts w:hint="eastAsia" w:ascii="宋体" w:hAnsi="宋体" w:eastAsia="宋体" w:cs="宋体"/>
          <w:sz w:val="21"/>
          <w:szCs w:val="21"/>
          <w:lang w:eastAsia="zh-CN"/>
        </w:rPr>
        <w:t>甲方</w:t>
      </w:r>
      <w:r>
        <w:rPr>
          <w:rFonts w:hint="eastAsia" w:ascii="宋体" w:hAnsi="宋体" w:eastAsia="宋体" w:cs="宋体"/>
          <w:sz w:val="21"/>
          <w:szCs w:val="21"/>
        </w:rPr>
        <w:t>的有关损失。</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lang w:val="en-US" w:eastAsia="zh-CN"/>
        </w:rPr>
      </w:pPr>
      <w:bookmarkStart w:id="106" w:name="_Toc32411"/>
      <w:bookmarkStart w:id="107" w:name="_Toc13420"/>
      <w:bookmarkStart w:id="108" w:name="_Toc4556"/>
      <w:bookmarkStart w:id="109" w:name="_Toc13806"/>
      <w:r>
        <w:rPr>
          <w:rFonts w:hint="eastAsia" w:ascii="宋体" w:hAnsi="宋体" w:eastAsia="宋体" w:cs="宋体"/>
          <w:b/>
          <w:color w:val="000000"/>
          <w:kern w:val="0"/>
          <w:sz w:val="21"/>
          <w:szCs w:val="21"/>
          <w:lang w:val="en-US" w:eastAsia="zh-CN"/>
        </w:rPr>
        <w:t>八、违约责任</w:t>
      </w:r>
      <w:bookmarkEnd w:id="106"/>
      <w:bookmarkEnd w:id="107"/>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8.1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1万/次。</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8.2因乙方原因使甲方受到上级单位、媒体、市长信箱、市长专线（12345）、服务热线、乘客意见卡、信函、现场、网络、新闻发言等方面有责投诉，且查证属实的，乙方应向甲方支付违约金1万/次。 </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8.3乙方所派的人员不符合甲方要求的，甲方有权要求乙方更换人员。乙方未按甲方要求及时更换人员的，甲方有权要求乙方按管理人员人民币5000元/人次，其他人员人民币2000元/人次的标准支付违约金；若乙方逾期未完成人员替换，甲方有权自行或委托第三方安排临时人员，由此产生的费用由乙方承担。</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8.4乙方或乙方所派人员未做好保密工作，未经甲方同意外传甲方任何文件及规章制度、信息等，乙方应向甲方支付违约金1000元/次。</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8.5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8.6若上述情况导致甲方发生损失或对外承担责任的，乙方还应当承担全部赔偿责任及法律责任。</w:t>
      </w:r>
    </w:p>
    <w:p>
      <w:pPr>
        <w:pStyle w:val="7"/>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8.7乙方存在本合同约定的违约情形，甲方有权没收全部履约保证金，并要求乙方承担合同总价20%的违约金，并且甲方有权在应付费用中直接进行抵扣；不足以弥补损失的，乙方需另行赔偿。</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10" w:name="_Toc3372"/>
      <w:bookmarkStart w:id="111" w:name="_Toc23373"/>
      <w:r>
        <w:rPr>
          <w:rFonts w:hint="eastAsia" w:ascii="宋体" w:hAnsi="宋体" w:eastAsia="宋体" w:cs="宋体"/>
          <w:b/>
          <w:color w:val="000000"/>
          <w:kern w:val="0"/>
          <w:sz w:val="21"/>
          <w:szCs w:val="21"/>
          <w:lang w:val="en-US" w:eastAsia="zh-CN"/>
        </w:rPr>
        <w:t>九、</w:t>
      </w:r>
      <w:r>
        <w:rPr>
          <w:rFonts w:hint="eastAsia" w:ascii="宋体" w:hAnsi="宋体" w:eastAsia="宋体" w:cs="宋体"/>
          <w:b/>
          <w:color w:val="000000"/>
          <w:kern w:val="0"/>
          <w:sz w:val="21"/>
          <w:szCs w:val="21"/>
        </w:rPr>
        <w:t>合同变更、解除和终止</w:t>
      </w:r>
      <w:bookmarkEnd w:id="108"/>
      <w:bookmarkEnd w:id="109"/>
      <w:bookmarkEnd w:id="110"/>
      <w:bookmarkEnd w:id="111"/>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.1本合同未尽事宜，由甲、乙双方协商解决并签订补充协议。对本合同的任何变更或补充应当由甲、乙双方协商达成一致意见。</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.2合同终止后，</w:t>
      </w:r>
      <w:r>
        <w:rPr>
          <w:rFonts w:hint="eastAsia" w:ascii="宋体" w:hAnsi="宋体" w:eastAsia="宋体" w:cs="宋体"/>
          <w:sz w:val="21"/>
          <w:szCs w:val="21"/>
          <w:lang w:eastAsia="zh-CN"/>
        </w:rPr>
        <w:t>乙方</w:t>
      </w:r>
      <w:r>
        <w:rPr>
          <w:rFonts w:hint="eastAsia" w:ascii="宋体" w:hAnsi="宋体" w:eastAsia="宋体" w:cs="宋体"/>
          <w:sz w:val="21"/>
          <w:szCs w:val="21"/>
        </w:rPr>
        <w:t>须配合</w:t>
      </w:r>
      <w:r>
        <w:rPr>
          <w:rFonts w:hint="eastAsia" w:ascii="宋体" w:hAnsi="宋体" w:eastAsia="宋体" w:cs="宋体"/>
          <w:sz w:val="21"/>
          <w:szCs w:val="21"/>
          <w:lang w:eastAsia="zh-CN"/>
        </w:rPr>
        <w:t>甲方</w:t>
      </w:r>
      <w:r>
        <w:rPr>
          <w:rFonts w:hint="eastAsia" w:ascii="宋体" w:hAnsi="宋体" w:eastAsia="宋体" w:cs="宋体"/>
          <w:sz w:val="21"/>
          <w:szCs w:val="21"/>
        </w:rPr>
        <w:t>做好交接工作，按</w:t>
      </w:r>
      <w:r>
        <w:rPr>
          <w:rFonts w:hint="eastAsia" w:ascii="宋体" w:hAnsi="宋体" w:eastAsia="宋体" w:cs="宋体"/>
          <w:sz w:val="21"/>
          <w:szCs w:val="21"/>
          <w:lang w:eastAsia="zh-CN"/>
        </w:rPr>
        <w:t>甲方</w:t>
      </w:r>
      <w:r>
        <w:rPr>
          <w:rFonts w:hint="eastAsia" w:ascii="宋体" w:hAnsi="宋体" w:eastAsia="宋体" w:cs="宋体"/>
          <w:sz w:val="21"/>
          <w:szCs w:val="21"/>
        </w:rPr>
        <w:t>书面通知的时间有序退场。</w:t>
      </w:r>
      <w:r>
        <w:rPr>
          <w:rFonts w:hint="eastAsia" w:ascii="宋体" w:hAnsi="宋体" w:eastAsia="宋体" w:cs="宋体"/>
          <w:sz w:val="21"/>
          <w:szCs w:val="21"/>
          <w:lang w:val="en-US" w:eastAsia="zh-CN"/>
        </w:rPr>
        <w:t>交接工作完成前，乙方需</w:t>
      </w:r>
      <w:r>
        <w:rPr>
          <w:rFonts w:hint="eastAsia" w:ascii="宋体" w:hAnsi="宋体" w:eastAsia="宋体" w:cs="宋体"/>
          <w:sz w:val="21"/>
          <w:szCs w:val="21"/>
        </w:rPr>
        <w:t>确保所有在岗人员服务标准</w:t>
      </w:r>
      <w:r>
        <w:rPr>
          <w:rFonts w:hint="eastAsia" w:ascii="宋体" w:hAnsi="宋体" w:eastAsia="宋体" w:cs="宋体"/>
          <w:sz w:val="21"/>
          <w:szCs w:val="21"/>
          <w:lang w:val="en-US" w:eastAsia="zh-CN"/>
        </w:rPr>
        <w:t>符合本合同相关要求</w:t>
      </w:r>
      <w:r>
        <w:rPr>
          <w:rFonts w:hint="eastAsia" w:ascii="宋体" w:hAnsi="宋体" w:eastAsia="宋体" w:cs="宋体"/>
          <w:sz w:val="21"/>
          <w:szCs w:val="21"/>
        </w:rPr>
        <w:t>。</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12" w:name="_Toc1968"/>
      <w:bookmarkStart w:id="113" w:name="_Toc21232"/>
      <w:bookmarkStart w:id="114" w:name="_Toc12144"/>
      <w:bookmarkStart w:id="115" w:name="_Toc7878"/>
      <w:bookmarkStart w:id="116" w:name="_Toc31520"/>
      <w:r>
        <w:rPr>
          <w:rFonts w:hint="eastAsia" w:ascii="宋体" w:hAnsi="宋体" w:eastAsia="宋体" w:cs="宋体"/>
          <w:b/>
          <w:color w:val="000000"/>
          <w:kern w:val="0"/>
          <w:sz w:val="21"/>
          <w:szCs w:val="21"/>
          <w:lang w:val="en-US" w:eastAsia="zh-CN"/>
        </w:rPr>
        <w:t>十</w:t>
      </w:r>
      <w:r>
        <w:rPr>
          <w:rFonts w:hint="eastAsia" w:ascii="宋体" w:hAnsi="宋体" w:eastAsia="宋体" w:cs="宋体"/>
          <w:b/>
          <w:color w:val="000000"/>
          <w:kern w:val="0"/>
          <w:sz w:val="21"/>
          <w:szCs w:val="21"/>
        </w:rPr>
        <w:t>、不可抗力</w:t>
      </w:r>
      <w:bookmarkEnd w:id="112"/>
      <w:bookmarkEnd w:id="113"/>
      <w:bookmarkEnd w:id="114"/>
      <w:bookmarkEnd w:id="115"/>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10.2遇有上述不可抗力事件的一方，应立即将事件情况通知对方，并提供有关证明性文件。一方对其因不可抗力而未履行、部分未履行或延迟履行本合同而导致他方所遭受的损失，不承担赔偿责任。</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10.3在发生任何不可抗力的情况时，只要合理可行，双方应尽力继续履行其合同中的义务。并应通知对方准备采取的措施，包括不可抗力不能阻止的任何合理的替代履约方法。</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lang w:val="en-US" w:eastAsia="zh-CN"/>
        </w:rPr>
      </w:pPr>
      <w:bookmarkStart w:id="117" w:name="_Toc32109"/>
      <w:bookmarkStart w:id="118" w:name="_Toc30889"/>
      <w:bookmarkStart w:id="119" w:name="_Toc20918"/>
      <w:r>
        <w:rPr>
          <w:rFonts w:hint="eastAsia" w:ascii="宋体" w:hAnsi="宋体" w:eastAsia="宋体" w:cs="宋体"/>
          <w:b/>
          <w:color w:val="000000"/>
          <w:kern w:val="0"/>
          <w:sz w:val="21"/>
          <w:szCs w:val="21"/>
          <w:lang w:val="en-US" w:eastAsia="zh-CN"/>
        </w:rPr>
        <w:t>十一、转让和分包</w:t>
      </w:r>
      <w:bookmarkEnd w:id="116"/>
      <w:bookmarkEnd w:id="117"/>
      <w:bookmarkEnd w:id="118"/>
      <w:bookmarkEnd w:id="119"/>
      <w:r>
        <w:rPr>
          <w:rFonts w:hint="eastAsia" w:ascii="宋体" w:hAnsi="宋体" w:eastAsia="宋体" w:cs="宋体"/>
          <w:b/>
          <w:color w:val="000000"/>
          <w:kern w:val="0"/>
          <w:sz w:val="21"/>
          <w:szCs w:val="21"/>
          <w:lang w:val="en-US" w:eastAsia="zh-CN"/>
        </w:rPr>
        <w:t xml:space="preserve"> </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bookmarkStart w:id="120" w:name="_Toc11081"/>
      <w:bookmarkStart w:id="121" w:name="_Toc21400"/>
      <w:r>
        <w:rPr>
          <w:rFonts w:hint="eastAsia" w:ascii="宋体" w:hAnsi="宋体" w:eastAsia="宋体" w:cs="宋体"/>
          <w:sz w:val="21"/>
          <w:szCs w:val="21"/>
          <w:lang w:val="en-US" w:eastAsia="zh-CN"/>
        </w:rPr>
        <w:t xml:space="preserve">11.1乙方不得擅自部分或全部转让（分包）其应履行的合同义务，如甲方发现乙方有擅自转让（分包）的行为，甲方有权终止合同并追究乙方的违约责任，由此所造成的所有损失由乙方承担。 </w:t>
      </w:r>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22" w:name="_Toc7222"/>
      <w:bookmarkStart w:id="123" w:name="_Toc30662"/>
      <w:bookmarkStart w:id="124" w:name="_Toc22389"/>
      <w:bookmarkStart w:id="125" w:name="_Toc22797"/>
      <w:r>
        <w:rPr>
          <w:rFonts w:hint="eastAsia" w:ascii="宋体" w:hAnsi="宋体" w:eastAsia="宋体" w:cs="宋体"/>
          <w:b/>
          <w:color w:val="000000"/>
          <w:kern w:val="0"/>
          <w:sz w:val="21"/>
          <w:szCs w:val="21"/>
        </w:rPr>
        <w:t>十</w:t>
      </w:r>
      <w:r>
        <w:rPr>
          <w:rFonts w:hint="eastAsia" w:ascii="宋体" w:hAnsi="宋体" w:eastAsia="宋体" w:cs="宋体"/>
          <w:b/>
          <w:color w:val="000000"/>
          <w:kern w:val="0"/>
          <w:sz w:val="21"/>
          <w:szCs w:val="21"/>
          <w:lang w:val="en-US" w:eastAsia="zh-CN"/>
        </w:rPr>
        <w:t>二</w:t>
      </w:r>
      <w:r>
        <w:rPr>
          <w:rFonts w:hint="eastAsia" w:ascii="宋体" w:hAnsi="宋体" w:eastAsia="宋体" w:cs="宋体"/>
          <w:b/>
          <w:color w:val="000000"/>
          <w:kern w:val="0"/>
          <w:sz w:val="21"/>
          <w:szCs w:val="21"/>
        </w:rPr>
        <w:t>、</w:t>
      </w:r>
      <w:bookmarkEnd w:id="122"/>
      <w:r>
        <w:rPr>
          <w:rFonts w:hint="eastAsia" w:ascii="宋体" w:hAnsi="宋体" w:eastAsia="宋体" w:cs="宋体"/>
          <w:b/>
          <w:color w:val="000000"/>
          <w:kern w:val="0"/>
          <w:sz w:val="21"/>
          <w:szCs w:val="21"/>
        </w:rPr>
        <w:t>争端处理</w:t>
      </w:r>
      <w:bookmarkEnd w:id="123"/>
      <w:bookmarkEnd w:id="124"/>
      <w:bookmarkEnd w:id="125"/>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12.1合同当事人在履行过程中发生争议的，应友好协商解决。协商不成的，提请南通仲裁委员会进行仲裁。仲裁裁决是终局的，对双方具有约束力。</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12.2仲裁发生的费用（包括但不限于仲裁费、律师费等）均由违约方承担。</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12.3在仲裁期间，除正在进行仲裁的部分外，本合同其他部分应继续执行。</w:t>
      </w:r>
      <w:bookmarkEnd w:id="120"/>
    </w:p>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26" w:name="_Toc2454"/>
      <w:bookmarkStart w:id="127" w:name="_Toc9987"/>
      <w:bookmarkStart w:id="128" w:name="_Toc30130"/>
      <w:r>
        <w:rPr>
          <w:rFonts w:hint="eastAsia" w:ascii="宋体" w:hAnsi="宋体" w:eastAsia="宋体" w:cs="宋体"/>
          <w:b/>
          <w:color w:val="000000"/>
          <w:kern w:val="0"/>
          <w:sz w:val="21"/>
          <w:szCs w:val="21"/>
        </w:rPr>
        <w:t>十</w:t>
      </w:r>
      <w:r>
        <w:rPr>
          <w:rFonts w:hint="eastAsia" w:ascii="宋体" w:hAnsi="宋体" w:eastAsia="宋体" w:cs="宋体"/>
          <w:b/>
          <w:color w:val="000000"/>
          <w:kern w:val="0"/>
          <w:sz w:val="21"/>
          <w:szCs w:val="21"/>
          <w:lang w:val="en-US" w:eastAsia="zh-CN"/>
        </w:rPr>
        <w:t>三</w:t>
      </w:r>
      <w:r>
        <w:rPr>
          <w:rFonts w:hint="eastAsia" w:ascii="宋体" w:hAnsi="宋体" w:eastAsia="宋体" w:cs="宋体"/>
          <w:b/>
          <w:color w:val="000000"/>
          <w:kern w:val="0"/>
          <w:sz w:val="21"/>
          <w:szCs w:val="21"/>
        </w:rPr>
        <w:t>、税费</w:t>
      </w:r>
      <w:bookmarkEnd w:id="126"/>
      <w:bookmarkEnd w:id="127"/>
      <w:bookmarkEnd w:id="128"/>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13.1中国政府根据现行税法规定对甲方征收的与本合同有关的一切税费均应由甲方负担。</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13.2中国政府根据现行税法规定对乙方征收的与本合同有关的一切税费均应由乙方负担。</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13.3在中国境外发生的与本合同执行有关的一切税费均应由乙方负担。 </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13.4在合同执行期间，如遇国家税率调整，则税费及合同含税总价相应调整。</w:t>
      </w:r>
    </w:p>
    <w:bookmarkEnd w:id="121"/>
    <w:p>
      <w:pPr>
        <w:keepNext w:val="0"/>
        <w:keepLines w:val="0"/>
        <w:pageBreakBefore w:val="0"/>
        <w:kinsoku/>
        <w:wordWrap/>
        <w:overflowPunct/>
        <w:topLinePunct w:val="0"/>
        <w:autoSpaceDE w:val="0"/>
        <w:autoSpaceDN w:val="0"/>
        <w:bidi w:val="0"/>
        <w:adjustRightInd/>
        <w:snapToGrid/>
        <w:spacing w:line="440" w:lineRule="exact"/>
        <w:ind w:left="0" w:leftChars="0" w:right="-521" w:rightChars="-248"/>
        <w:jc w:val="left"/>
        <w:textAlignment w:val="auto"/>
        <w:outlineLvl w:val="1"/>
        <w:rPr>
          <w:rFonts w:hint="eastAsia" w:ascii="宋体" w:hAnsi="宋体" w:eastAsia="宋体" w:cs="宋体"/>
          <w:b/>
          <w:color w:val="000000"/>
          <w:kern w:val="0"/>
          <w:sz w:val="21"/>
          <w:szCs w:val="21"/>
        </w:rPr>
      </w:pPr>
      <w:bookmarkStart w:id="129" w:name="_Toc11130"/>
      <w:bookmarkStart w:id="130" w:name="_Toc27516"/>
      <w:bookmarkStart w:id="131" w:name="_Toc1543"/>
      <w:bookmarkStart w:id="132" w:name="_Toc12588"/>
      <w:r>
        <w:rPr>
          <w:rFonts w:hint="eastAsia" w:ascii="宋体" w:hAnsi="宋体" w:eastAsia="宋体" w:cs="宋体"/>
          <w:b/>
          <w:color w:val="000000"/>
          <w:kern w:val="0"/>
          <w:sz w:val="21"/>
          <w:szCs w:val="21"/>
        </w:rPr>
        <w:t>十</w:t>
      </w:r>
      <w:r>
        <w:rPr>
          <w:rFonts w:hint="eastAsia" w:ascii="宋体" w:hAnsi="宋体" w:eastAsia="宋体" w:cs="宋体"/>
          <w:b/>
          <w:color w:val="000000"/>
          <w:kern w:val="0"/>
          <w:sz w:val="21"/>
          <w:szCs w:val="21"/>
          <w:lang w:val="en-US" w:eastAsia="zh-CN"/>
        </w:rPr>
        <w:t>四</w:t>
      </w:r>
      <w:r>
        <w:rPr>
          <w:rFonts w:hint="eastAsia" w:ascii="宋体" w:hAnsi="宋体" w:eastAsia="宋体" w:cs="宋体"/>
          <w:b/>
          <w:color w:val="000000"/>
          <w:kern w:val="0"/>
          <w:sz w:val="21"/>
          <w:szCs w:val="21"/>
        </w:rPr>
        <w:t>、合同生效和签约地</w:t>
      </w:r>
      <w:bookmarkEnd w:id="129"/>
      <w:bookmarkEnd w:id="130"/>
      <w:bookmarkEnd w:id="131"/>
      <w:bookmarkEnd w:id="132"/>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14.1本合同生效条件</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合同双方法定代表人或双方授权代表签字、加盖公章后本合同生效。</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14.2合同签约地</w:t>
      </w:r>
    </w:p>
    <w:p>
      <w:pPr>
        <w:keepNext w:val="0"/>
        <w:keepLines w:val="0"/>
        <w:pageBreakBefore w:val="0"/>
        <w:kinsoku/>
        <w:wordWrap/>
        <w:overflowPunct/>
        <w:topLinePunct w:val="0"/>
        <w:bidi w:val="0"/>
        <w:adjustRightInd/>
        <w:snapToGrid/>
        <w:spacing w:line="440" w:lineRule="exact"/>
        <w:ind w:left="0" w:leftChars="0" w:right="-521" w:rightChars="-248"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本合同签约地为中华人民共和国江苏省南通市。</w:t>
      </w:r>
    </w:p>
    <w:p>
      <w:pPr>
        <w:rPr>
          <w:rFonts w:hint="eastAsia" w:ascii="宋体" w:hAnsi="宋体" w:eastAsia="宋体" w:cs="宋体"/>
          <w:bCs/>
          <w:szCs w:val="21"/>
        </w:rPr>
      </w:pPr>
      <w:r>
        <w:rPr>
          <w:rFonts w:hint="eastAsia" w:ascii="宋体" w:hAnsi="宋体" w:eastAsia="宋体" w:cs="宋体"/>
          <w:bCs/>
          <w:szCs w:val="21"/>
        </w:rPr>
        <w:br w:type="page"/>
      </w:r>
    </w:p>
    <w:p>
      <w:pPr>
        <w:tabs>
          <w:tab w:val="left" w:pos="8190"/>
        </w:tabs>
        <w:spacing w:line="440" w:lineRule="exact"/>
        <w:ind w:right="-521" w:rightChars="-248"/>
        <w:outlineLvl w:val="2"/>
        <w:rPr>
          <w:rFonts w:hint="eastAsia" w:ascii="宋体" w:hAnsi="宋体" w:eastAsia="宋体" w:cs="宋体"/>
          <w:bCs/>
          <w:szCs w:val="21"/>
        </w:rPr>
      </w:pPr>
      <w:r>
        <w:rPr>
          <w:rFonts w:hint="eastAsia" w:ascii="宋体" w:hAnsi="宋体" w:eastAsia="宋体" w:cs="宋体"/>
          <w:bCs/>
          <w:szCs w:val="21"/>
        </w:rPr>
        <w:t>附件1：履约担保</w:t>
      </w:r>
    </w:p>
    <w:bookmarkEnd w:id="68"/>
    <w:p>
      <w:pPr>
        <w:tabs>
          <w:tab w:val="left" w:pos="8190"/>
        </w:tabs>
        <w:wordWrap w:val="0"/>
        <w:topLinePunct/>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履约保函</w:t>
      </w:r>
    </w:p>
    <w:p>
      <w:pPr>
        <w:tabs>
          <w:tab w:val="left" w:pos="8190"/>
        </w:tabs>
        <w:wordWrap w:val="0"/>
        <w:topLinePunct/>
        <w:spacing w:line="440" w:lineRule="exact"/>
        <w:ind w:right="-521" w:rightChars="-248" w:firstLine="420" w:firstLineChars="200"/>
        <w:jc w:val="center"/>
        <w:rPr>
          <w:rFonts w:hint="eastAsia" w:ascii="宋体" w:hAnsi="宋体" w:eastAsia="宋体" w:cs="宋体"/>
          <w:szCs w:val="21"/>
        </w:rPr>
      </w:pPr>
      <w:r>
        <w:rPr>
          <w:rFonts w:hint="eastAsia" w:ascii="宋体" w:hAnsi="宋体" w:eastAsia="宋体" w:cs="宋体"/>
          <w:szCs w:val="21"/>
        </w:rPr>
        <w:t xml:space="preserve">                                              保函编号：</w:t>
      </w:r>
      <w:r>
        <w:rPr>
          <w:rFonts w:hint="eastAsia" w:ascii="宋体" w:hAnsi="宋体" w:eastAsia="宋体" w:cs="宋体"/>
          <w:szCs w:val="21"/>
          <w:u w:val="single"/>
        </w:rPr>
        <w:t xml:space="preserve">       </w:t>
      </w:r>
    </w:p>
    <w:p>
      <w:pPr>
        <w:tabs>
          <w:tab w:val="left" w:pos="8190"/>
        </w:tabs>
        <w:wordWrap w:val="0"/>
        <w:topLinePunct/>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bCs/>
          <w:szCs w:val="21"/>
        </w:rPr>
        <w:t>致：</w:t>
      </w:r>
      <w:r>
        <w:rPr>
          <w:rFonts w:hint="eastAsia" w:ascii="宋体" w:hAnsi="宋体" w:eastAsia="宋体" w:cs="宋体"/>
          <w:szCs w:val="21"/>
          <w:u w:val="single"/>
        </w:rPr>
        <w:t>南通轨道城市服务有限公司</w:t>
      </w:r>
      <w:r>
        <w:rPr>
          <w:rFonts w:hint="eastAsia" w:ascii="宋体" w:hAnsi="宋体" w:eastAsia="宋体" w:cs="宋体"/>
          <w:szCs w:val="21"/>
        </w:rPr>
        <w:t xml:space="preserve">          </w:t>
      </w:r>
    </w:p>
    <w:p>
      <w:pPr>
        <w:tabs>
          <w:tab w:val="left" w:pos="8190"/>
        </w:tabs>
        <w:wordWrap w:val="0"/>
        <w:topLinePunct/>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鉴于乙方</w:t>
      </w:r>
      <w:r>
        <w:rPr>
          <w:rFonts w:hint="eastAsia" w:ascii="宋体" w:hAnsi="宋体" w:eastAsia="宋体" w:cs="宋体"/>
          <w:kern w:val="0"/>
          <w:szCs w:val="21"/>
          <w:u w:val="single"/>
        </w:rPr>
        <w:t xml:space="preserve">           </w:t>
      </w:r>
      <w:r>
        <w:rPr>
          <w:rFonts w:hint="eastAsia" w:ascii="宋体" w:hAnsi="宋体" w:eastAsia="宋体" w:cs="宋体"/>
          <w:szCs w:val="21"/>
        </w:rPr>
        <w:t>与</w:t>
      </w:r>
      <w:r>
        <w:rPr>
          <w:rFonts w:hint="eastAsia" w:ascii="宋体" w:hAnsi="宋体" w:eastAsia="宋体" w:cs="宋体"/>
          <w:szCs w:val="21"/>
          <w:u w:val="single"/>
        </w:rPr>
        <w:t>南通轨道城市服务有限公司</w:t>
      </w:r>
      <w:r>
        <w:rPr>
          <w:rFonts w:hint="eastAsia" w:ascii="宋体" w:hAnsi="宋体" w:eastAsia="宋体" w:cs="宋体"/>
          <w:szCs w:val="21"/>
        </w:rPr>
        <w:t>（下称“甲方”）签订了</w:t>
      </w:r>
      <w:r>
        <w:rPr>
          <w:rFonts w:hint="eastAsia" w:ascii="宋体" w:hAnsi="宋体" w:eastAsia="宋体" w:cs="宋体"/>
          <w:szCs w:val="21"/>
          <w:u w:val="single"/>
          <w:lang w:eastAsia="zh-CN"/>
        </w:rPr>
        <w:t>南通西站枢纽环氧地坪维修工程</w:t>
      </w:r>
      <w:r>
        <w:rPr>
          <w:rFonts w:hint="eastAsia" w:ascii="宋体" w:hAnsi="宋体" w:eastAsia="宋体" w:cs="宋体"/>
          <w:szCs w:val="21"/>
        </w:rPr>
        <w:t>合同书，并保证按合同规定承担该合同的工作任务，我行愿意出具保函为乙方担保，担保金额为人民币（大写）</w:t>
      </w:r>
      <w:r>
        <w:rPr>
          <w:rFonts w:hint="eastAsia" w:ascii="宋体" w:hAnsi="宋体" w:eastAsia="宋体" w:cs="宋体"/>
          <w:szCs w:val="21"/>
          <w:u w:val="single"/>
        </w:rPr>
        <w:t>　　　　</w:t>
      </w:r>
      <w:r>
        <w:rPr>
          <w:rFonts w:hint="eastAsia" w:ascii="宋体" w:hAnsi="宋体" w:eastAsia="宋体" w:cs="宋体"/>
          <w:szCs w:val="21"/>
        </w:rPr>
        <w:t>（￥</w:t>
      </w:r>
      <w:r>
        <w:rPr>
          <w:rFonts w:hint="eastAsia" w:ascii="宋体" w:hAnsi="宋体" w:eastAsia="宋体" w:cs="宋体"/>
          <w:kern w:val="0"/>
          <w:szCs w:val="21"/>
          <w:u w:val="single"/>
        </w:rPr>
        <w:t>　　</w:t>
      </w:r>
      <w:r>
        <w:rPr>
          <w:rFonts w:hint="eastAsia" w:ascii="宋体" w:hAnsi="宋体" w:eastAsia="宋体" w:cs="宋体"/>
          <w:szCs w:val="21"/>
        </w:rPr>
        <w:t>元）。</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本保函保证方式为见索即付的连带责任保证，自我行签发之日即有效且不可撤销，直到本项目</w:t>
      </w:r>
      <w:r>
        <w:rPr>
          <w:rFonts w:hint="eastAsia" w:ascii="宋体" w:hAnsi="宋体" w:eastAsia="宋体" w:cs="宋体"/>
          <w:szCs w:val="21"/>
          <w:lang w:val="en-US" w:eastAsia="zh-CN"/>
        </w:rPr>
        <w:t>质保期满后</w:t>
      </w:r>
      <w:r>
        <w:rPr>
          <w:rFonts w:hint="eastAsia" w:ascii="宋体" w:hAnsi="宋体" w:eastAsia="宋体" w:cs="宋体"/>
          <w:szCs w:val="21"/>
        </w:rPr>
        <w:t>失效</w:t>
      </w:r>
      <w:r>
        <w:rPr>
          <w:rFonts w:hint="eastAsia" w:ascii="宋体" w:hAnsi="宋体" w:eastAsia="宋体" w:cs="宋体"/>
          <w:szCs w:val="21"/>
          <w:lang w:eastAsia="zh-CN"/>
        </w:rPr>
        <w:t>；</w:t>
      </w:r>
      <w:r>
        <w:rPr>
          <w:rFonts w:hint="eastAsia" w:ascii="宋体" w:hAnsi="宋体" w:eastAsia="宋体" w:cs="宋体"/>
          <w:szCs w:val="21"/>
        </w:rPr>
        <w:t>但无论如何,本保函有效期最晚应不迟于合同约定的服务期结束日后60 日失效。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担保银行：</w:t>
      </w:r>
      <w:r>
        <w:rPr>
          <w:rFonts w:hint="eastAsia" w:ascii="宋体" w:hAnsi="宋体" w:eastAsia="宋体" w:cs="宋体"/>
          <w:szCs w:val="21"/>
          <w:u w:val="single"/>
        </w:rPr>
        <w:t>（全称）         （盖章）</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负责人或其授权的代理人：</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u w:val="single"/>
        </w:rPr>
        <w:t>（职务）  （姓名）        （签字）</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银行地址：</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p>
      <w:pPr>
        <w:tabs>
          <w:tab w:val="left" w:pos="1080"/>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outlineLvl w:val="2"/>
        <w:rPr>
          <w:rFonts w:hint="eastAsia" w:ascii="宋体" w:hAnsi="宋体" w:eastAsia="宋体" w:cs="宋体"/>
          <w:bCs/>
          <w:szCs w:val="21"/>
        </w:rPr>
      </w:pPr>
      <w:r>
        <w:rPr>
          <w:rFonts w:hint="eastAsia" w:ascii="宋体" w:hAnsi="宋体" w:eastAsia="宋体" w:cs="宋体"/>
          <w:b/>
          <w:szCs w:val="21"/>
          <w:lang w:val="zh-CN"/>
        </w:rPr>
        <w:br w:type="page"/>
      </w:r>
      <w:bookmarkStart w:id="133" w:name="_Toc28639"/>
      <w:bookmarkStart w:id="134" w:name="_Toc14959"/>
      <w:r>
        <w:rPr>
          <w:rFonts w:hint="eastAsia" w:ascii="宋体" w:hAnsi="宋体" w:eastAsia="宋体" w:cs="宋体"/>
          <w:bCs/>
          <w:szCs w:val="21"/>
        </w:rPr>
        <w:t>附件2：</w:t>
      </w:r>
      <w:bookmarkStart w:id="135" w:name="_Toc17910"/>
      <w:bookmarkStart w:id="136" w:name="_Toc69891507"/>
      <w:bookmarkStart w:id="137" w:name="_Toc69909997"/>
      <w:r>
        <w:rPr>
          <w:rFonts w:hint="eastAsia" w:ascii="宋体" w:hAnsi="宋体" w:eastAsia="宋体" w:cs="宋体"/>
          <w:bCs/>
          <w:szCs w:val="21"/>
        </w:rPr>
        <w:t>廉政合同格式</w:t>
      </w:r>
      <w:bookmarkEnd w:id="133"/>
      <w:bookmarkEnd w:id="134"/>
      <w:bookmarkEnd w:id="135"/>
      <w:bookmarkEnd w:id="136"/>
      <w:bookmarkEnd w:id="137"/>
    </w:p>
    <w:p>
      <w:pPr>
        <w:tabs>
          <w:tab w:val="left" w:pos="8190"/>
        </w:tabs>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廉政合同</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kern w:val="58"/>
          <w:szCs w:val="21"/>
          <w:u w:val="single"/>
          <w:lang w:eastAsia="zh-CN"/>
        </w:rPr>
        <w:t>南通西站枢纽环氧地坪维修工程</w:t>
      </w:r>
      <w:r>
        <w:rPr>
          <w:rFonts w:hint="eastAsia" w:ascii="宋体" w:hAnsi="宋体" w:eastAsia="宋体" w:cs="宋体"/>
          <w:szCs w:val="21"/>
        </w:rPr>
        <w:t>的项目法人</w:t>
      </w:r>
      <w:r>
        <w:rPr>
          <w:rFonts w:hint="eastAsia" w:ascii="宋体" w:hAnsi="宋体" w:eastAsia="宋体" w:cs="宋体"/>
          <w:bCs/>
          <w:szCs w:val="21"/>
          <w:u w:val="single" w:color="000000"/>
        </w:rPr>
        <w:t>南通轨道城市服务有限公司</w:t>
      </w:r>
      <w:r>
        <w:rPr>
          <w:rFonts w:hint="eastAsia" w:ascii="宋体" w:hAnsi="宋体" w:eastAsia="宋体" w:cs="宋体"/>
          <w:szCs w:val="21"/>
          <w:u w:val="single"/>
        </w:rPr>
        <w:t>(以下称甲方)</w:t>
      </w:r>
      <w:r>
        <w:rPr>
          <w:rFonts w:hint="eastAsia" w:ascii="宋体" w:hAnsi="宋体" w:eastAsia="宋体" w:cs="宋体"/>
          <w:szCs w:val="21"/>
        </w:rPr>
        <w:t>与</w:t>
      </w:r>
      <w:r>
        <w:rPr>
          <w:rFonts w:hint="eastAsia" w:ascii="宋体" w:hAnsi="宋体" w:eastAsia="宋体" w:cs="宋体"/>
          <w:bCs/>
          <w:szCs w:val="21"/>
          <w:u w:val="single"/>
        </w:rPr>
        <w:t xml:space="preserve">            </w:t>
      </w:r>
      <w:r>
        <w:rPr>
          <w:rFonts w:hint="eastAsia" w:ascii="宋体" w:hAnsi="宋体" w:eastAsia="宋体" w:cs="宋体"/>
          <w:szCs w:val="21"/>
          <w:u w:val="single"/>
        </w:rPr>
        <w:t>（以下称乙方）</w:t>
      </w:r>
      <w:r>
        <w:rPr>
          <w:rFonts w:hint="eastAsia" w:ascii="宋体" w:hAnsi="宋体" w:eastAsia="宋体" w:cs="宋体"/>
          <w:szCs w:val="21"/>
        </w:rPr>
        <w:t>，特订立如下合同。</w:t>
      </w:r>
    </w:p>
    <w:p>
      <w:pPr>
        <w:tabs>
          <w:tab w:val="left" w:pos="8190"/>
        </w:tabs>
        <w:spacing w:line="440" w:lineRule="exact"/>
        <w:ind w:right="-521" w:rightChars="-248" w:firstLine="422" w:firstLineChars="200"/>
        <w:rPr>
          <w:rFonts w:hint="eastAsia" w:ascii="宋体" w:hAnsi="宋体" w:eastAsia="宋体" w:cs="宋体"/>
          <w:b/>
          <w:szCs w:val="21"/>
        </w:rPr>
      </w:pPr>
      <w:bookmarkStart w:id="138" w:name="_Toc59900969"/>
      <w:bookmarkStart w:id="139" w:name="_Toc59896701"/>
      <w:r>
        <w:rPr>
          <w:rFonts w:hint="eastAsia" w:ascii="宋体" w:hAnsi="宋体" w:eastAsia="宋体" w:cs="宋体"/>
          <w:b/>
          <w:szCs w:val="21"/>
        </w:rPr>
        <w:t>第一条 甲乙双方的权利和义务</w:t>
      </w:r>
      <w:bookmarkEnd w:id="138"/>
      <w:bookmarkEnd w:id="139"/>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（一）严格遵守党和国家有关法律法规及江苏省、南通市的有关规定，遵守南通轨道城市服务有限公司六不准则。</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（二）严格执行</w:t>
      </w:r>
      <w:r>
        <w:rPr>
          <w:rFonts w:hint="eastAsia" w:ascii="宋体" w:hAnsi="宋体" w:eastAsia="宋体" w:cs="宋体"/>
          <w:kern w:val="58"/>
          <w:szCs w:val="21"/>
          <w:u w:val="single"/>
          <w:lang w:eastAsia="zh-CN"/>
        </w:rPr>
        <w:t>南通西站枢纽环氧地坪维修工程</w:t>
      </w:r>
      <w:r>
        <w:rPr>
          <w:rFonts w:hint="eastAsia" w:ascii="宋体" w:hAnsi="宋体" w:eastAsia="宋体" w:cs="宋体"/>
          <w:szCs w:val="21"/>
        </w:rPr>
        <w:t>的合同文件，自觉按合同办事。</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（三）双方的业务活动坚持公开、公正、诚信、透明的原则（除法律认定的商业秘密和合同文件另有规定之外），不得损害国家和集体利益，违反工程建设规章制度。</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（四）建立健全廉政制度，开展廉政教育，设立廉政告示牌，公布举报电话，监督并认真查处违法违纪行为。</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（六）发现对方严重违反本合同义务条款的行为，有向其上级有关部门举报、建议给予处理并要求告知处理结果的权利。</w:t>
      </w:r>
    </w:p>
    <w:p>
      <w:pPr>
        <w:tabs>
          <w:tab w:val="left" w:pos="8190"/>
        </w:tabs>
        <w:spacing w:line="440" w:lineRule="exact"/>
        <w:ind w:right="-521" w:rightChars="-248" w:firstLine="422" w:firstLineChars="200"/>
        <w:rPr>
          <w:rFonts w:hint="eastAsia" w:ascii="宋体" w:hAnsi="宋体" w:eastAsia="宋体" w:cs="宋体"/>
          <w:b/>
          <w:szCs w:val="21"/>
        </w:rPr>
      </w:pPr>
      <w:bookmarkStart w:id="140" w:name="_Toc59900970"/>
      <w:bookmarkStart w:id="141" w:name="_Toc59896702"/>
      <w:r>
        <w:rPr>
          <w:rFonts w:hint="eastAsia" w:ascii="宋体" w:hAnsi="宋体" w:eastAsia="宋体" w:cs="宋体"/>
          <w:b/>
          <w:szCs w:val="21"/>
        </w:rPr>
        <w:t>第二条 甲方的义务</w:t>
      </w:r>
      <w:bookmarkEnd w:id="140"/>
      <w:bookmarkEnd w:id="141"/>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（二）甲方工作人员不得参加乙方安排的超标准宴请和娱乐活动；不得接受乙方提供的通讯工具、交通工具和高档办公用品等。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（三）甲方及其工作人员不得要求或者接受乙方为其住房装修、婚丧嫁娶活动、配偶子女的工作安排以及出国出境、旅游等提供方便等。</w:t>
      </w:r>
    </w:p>
    <w:p>
      <w:pPr>
        <w:tabs>
          <w:tab w:val="left" w:pos="8190"/>
        </w:tabs>
        <w:spacing w:line="440" w:lineRule="exact"/>
        <w:ind w:right="-521" w:rightChars="-248" w:firstLine="422" w:firstLineChars="200"/>
        <w:rPr>
          <w:rFonts w:hint="eastAsia" w:ascii="宋体" w:hAnsi="宋体" w:eastAsia="宋体" w:cs="宋体"/>
          <w:b/>
          <w:szCs w:val="21"/>
        </w:rPr>
      </w:pPr>
      <w:bookmarkStart w:id="142" w:name="_Toc59896703"/>
      <w:bookmarkStart w:id="143" w:name="_Toc59900971"/>
      <w:r>
        <w:rPr>
          <w:rFonts w:hint="eastAsia" w:ascii="宋体" w:hAnsi="宋体" w:eastAsia="宋体" w:cs="宋体"/>
          <w:b/>
          <w:szCs w:val="21"/>
        </w:rPr>
        <w:t>第三条 乙方义务</w:t>
      </w:r>
      <w:bookmarkEnd w:id="142"/>
      <w:bookmarkEnd w:id="143"/>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（一）乙方不得以任何理由向甲方及其工作人员行贿或馈赠礼金、有价证券、贵重礼品。</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（二）乙方不得以任何名义为甲方及其工作人员报销应由甲方单位或个人支付的任何费用。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（三）乙方不得以任何理由安排甲方工作人员参加超标准宴请及娱乐活动。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（四）乙方不得为甲方单位和个人购置或提供通讯工具、交通工具和高档办公用品等。</w:t>
      </w:r>
    </w:p>
    <w:p>
      <w:pPr>
        <w:tabs>
          <w:tab w:val="left" w:pos="8190"/>
        </w:tabs>
        <w:spacing w:line="440" w:lineRule="exact"/>
        <w:ind w:right="-521" w:rightChars="-248" w:firstLine="422" w:firstLineChars="200"/>
        <w:rPr>
          <w:rFonts w:hint="eastAsia" w:ascii="宋体" w:hAnsi="宋体" w:eastAsia="宋体" w:cs="宋体"/>
          <w:b/>
          <w:szCs w:val="21"/>
        </w:rPr>
      </w:pPr>
      <w:r>
        <w:rPr>
          <w:rFonts w:hint="eastAsia" w:ascii="宋体" w:hAnsi="宋体" w:eastAsia="宋体" w:cs="宋体"/>
          <w:b/>
          <w:szCs w:val="21"/>
        </w:rPr>
        <w:t>第四条 违约责任</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第五条</w:t>
      </w:r>
      <w:r>
        <w:rPr>
          <w:rFonts w:hint="eastAsia" w:ascii="宋体" w:hAnsi="宋体" w:eastAsia="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第六条</w:t>
      </w:r>
      <w:r>
        <w:rPr>
          <w:rFonts w:hint="eastAsia" w:ascii="宋体" w:hAnsi="宋体" w:eastAsia="宋体" w:cs="宋体"/>
          <w:szCs w:val="21"/>
        </w:rPr>
        <w:t xml:space="preserve"> 本合同有效期为甲乙双方签署之日起至该项目服务期结束止。</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第七条</w:t>
      </w:r>
      <w:r>
        <w:rPr>
          <w:rFonts w:hint="eastAsia" w:ascii="宋体" w:hAnsi="宋体" w:eastAsia="宋体" w:cs="宋体"/>
          <w:szCs w:val="21"/>
        </w:rPr>
        <w:t xml:space="preserve"> 本合同作为</w:t>
      </w:r>
      <w:r>
        <w:rPr>
          <w:rFonts w:hint="eastAsia" w:ascii="宋体" w:hAnsi="宋体" w:eastAsia="宋体" w:cs="宋体"/>
          <w:kern w:val="58"/>
          <w:szCs w:val="21"/>
          <w:u w:val="single"/>
          <w:lang w:eastAsia="zh-CN"/>
        </w:rPr>
        <w:t>南通西站枢纽环氧地坪维修工程</w:t>
      </w:r>
      <w:r>
        <w:rPr>
          <w:rFonts w:hint="eastAsia" w:ascii="宋体" w:hAnsi="宋体" w:eastAsia="宋体" w:cs="宋体"/>
          <w:szCs w:val="21"/>
        </w:rPr>
        <w:t>合同的附件，与主合同具有同等法律效力。经合同双方签署立即生效。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甲方：（盖章）                         乙方：（盖章）</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法定代表人                             法定代表人</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或其授权代理人：                       或其授权代理人：</w:t>
      </w:r>
    </w:p>
    <w:p>
      <w:pPr>
        <w:spacing w:line="440" w:lineRule="exact"/>
        <w:rPr>
          <w:rFonts w:hint="eastAsia" w:ascii="宋体" w:hAnsi="宋体" w:eastAsia="宋体" w:cs="宋体"/>
          <w:szCs w:val="21"/>
        </w:rPr>
      </w:pPr>
      <w:r>
        <w:rPr>
          <w:rFonts w:hint="eastAsia" w:ascii="宋体" w:hAnsi="宋体" w:eastAsia="宋体" w:cs="宋体"/>
          <w:szCs w:val="21"/>
        </w:rPr>
        <w:br w:type="page"/>
      </w:r>
    </w:p>
    <w:p>
      <w:pPr>
        <w:keepNext/>
        <w:spacing w:line="360" w:lineRule="auto"/>
        <w:jc w:val="center"/>
        <w:outlineLvl w:val="0"/>
        <w:rPr>
          <w:rFonts w:hint="eastAsia" w:ascii="宋体" w:hAnsi="宋体" w:eastAsia="宋体" w:cs="宋体"/>
          <w:b/>
          <w:sz w:val="30"/>
          <w:szCs w:val="30"/>
          <w:lang w:val="zh-CN"/>
        </w:rPr>
      </w:pPr>
      <w:bookmarkStart w:id="144" w:name="_Toc5930"/>
      <w:bookmarkStart w:id="145" w:name="_Toc13519"/>
      <w:bookmarkStart w:id="146" w:name="_Toc12215"/>
      <w:bookmarkStart w:id="147" w:name="_Toc9891"/>
      <w:bookmarkStart w:id="148" w:name="_Toc17814"/>
      <w:r>
        <w:rPr>
          <w:rFonts w:hint="eastAsia" w:ascii="宋体" w:hAnsi="宋体" w:eastAsia="宋体" w:cs="宋体"/>
          <w:b/>
          <w:sz w:val="30"/>
          <w:szCs w:val="30"/>
          <w:lang w:val="zh-CN"/>
        </w:rPr>
        <w:t>第</w:t>
      </w:r>
      <w:r>
        <w:rPr>
          <w:rFonts w:hint="eastAsia" w:ascii="宋体" w:hAnsi="宋体" w:eastAsia="宋体" w:cs="宋体"/>
          <w:b/>
          <w:sz w:val="30"/>
          <w:szCs w:val="30"/>
        </w:rPr>
        <w:t>三</w:t>
      </w:r>
      <w:r>
        <w:rPr>
          <w:rFonts w:hint="eastAsia" w:ascii="宋体" w:hAnsi="宋体" w:eastAsia="宋体" w:cs="宋体"/>
          <w:b/>
          <w:sz w:val="30"/>
          <w:szCs w:val="30"/>
          <w:lang w:val="zh-CN"/>
        </w:rPr>
        <w:t>章  响应文件组成</w:t>
      </w:r>
      <w:bookmarkEnd w:id="144"/>
      <w:bookmarkEnd w:id="145"/>
      <w:bookmarkEnd w:id="146"/>
      <w:bookmarkEnd w:id="147"/>
      <w:bookmarkEnd w:id="148"/>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bookmarkEnd w:id="37"/>
    <w:bookmarkEnd w:id="38"/>
    <w:bookmarkEnd w:id="39"/>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南通西站枢纽环氧地坪维修工程</w:t>
      </w:r>
    </w:p>
    <w:p>
      <w:pPr>
        <w:rPr>
          <w:rFonts w:hint="eastAsia" w:ascii="宋体" w:hAnsi="宋体" w:eastAsia="宋体" w:cs="宋体"/>
        </w:rPr>
      </w:pPr>
    </w:p>
    <w:p>
      <w:pPr>
        <w:rPr>
          <w:rFonts w:hint="eastAsia" w:ascii="宋体" w:hAnsi="宋体" w:eastAsia="宋体" w:cs="宋体"/>
        </w:rPr>
      </w:pPr>
    </w:p>
    <w:p>
      <w:pPr>
        <w:pStyle w:val="5"/>
        <w:ind w:firstLine="723"/>
        <w:rPr>
          <w:rFonts w:hint="eastAsia" w:ascii="宋体" w:hAnsi="宋体" w:eastAsia="宋体" w:cs="宋体"/>
          <w:b/>
          <w:bCs/>
          <w:sz w:val="36"/>
          <w:szCs w:val="36"/>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sz w:val="44"/>
          <w:szCs w:val="44"/>
        </w:rPr>
      </w:pPr>
      <w:bookmarkStart w:id="149" w:name="_Toc25251"/>
      <w:r>
        <w:rPr>
          <w:rFonts w:hint="eastAsia" w:ascii="宋体" w:hAnsi="宋体" w:eastAsia="宋体" w:cs="宋体"/>
          <w:sz w:val="44"/>
          <w:szCs w:val="44"/>
        </w:rPr>
        <w:t>（响应文件）</w:t>
      </w:r>
      <w:bookmarkEnd w:id="149"/>
    </w:p>
    <w:p>
      <w:pPr>
        <w:spacing w:line="360" w:lineRule="auto"/>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 xml:space="preserve">供应商: </w:t>
      </w:r>
      <w:r>
        <w:rPr>
          <w:rFonts w:hint="eastAsia" w:ascii="宋体" w:hAnsi="宋体" w:eastAsia="宋体" w:cs="宋体"/>
          <w:b/>
          <w:bCs/>
          <w:sz w:val="28"/>
          <w:szCs w:val="28"/>
          <w:u w:val="single"/>
        </w:rPr>
        <w:t xml:space="preserve">                    （全称）（盖章）</w:t>
      </w: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ind w:firstLine="1265" w:firstLineChars="450"/>
        <w:rPr>
          <w:rFonts w:hint="eastAsia" w:ascii="宋体" w:hAnsi="宋体" w:eastAsia="宋体" w:cs="宋体"/>
          <w:b/>
          <w:bCs/>
          <w:sz w:val="32"/>
          <w:szCs w:val="32"/>
        </w:rPr>
        <w:sectPr>
          <w:footerReference r:id="rId6" w:type="default"/>
          <w:pgSz w:w="11905" w:h="16838"/>
          <w:pgMar w:top="1440" w:right="1803" w:bottom="1440" w:left="1803" w:header="850" w:footer="992" w:gutter="0"/>
          <w:cols w:space="720" w:num="1"/>
          <w:docGrid w:type="lines" w:linePitch="325" w:charSpace="0"/>
        </w:sectPr>
      </w:pPr>
      <w:r>
        <w:rPr>
          <w:rFonts w:hint="eastAsia" w:ascii="宋体" w:hAnsi="宋体" w:eastAsia="宋体" w:cs="宋体"/>
          <w:b/>
          <w:bCs/>
          <w:sz w:val="28"/>
          <w:szCs w:val="28"/>
        </w:rPr>
        <w:t>时  间：       年      月      日</w:t>
      </w:r>
    </w:p>
    <w:p>
      <w:pPr>
        <w:pStyle w:val="3"/>
        <w:spacing w:before="0" w:after="0" w:line="440" w:lineRule="exact"/>
        <w:jc w:val="center"/>
        <w:rPr>
          <w:rFonts w:hint="eastAsia" w:ascii="宋体" w:hAnsi="宋体" w:eastAsia="宋体" w:cs="宋体"/>
          <w:sz w:val="30"/>
          <w:szCs w:val="30"/>
        </w:rPr>
      </w:pPr>
      <w:bookmarkStart w:id="150" w:name="_Toc12306"/>
      <w:r>
        <w:rPr>
          <w:rFonts w:hint="eastAsia" w:ascii="宋体" w:hAnsi="宋体" w:eastAsia="宋体" w:cs="宋体"/>
          <w:sz w:val="30"/>
          <w:szCs w:val="30"/>
        </w:rPr>
        <w:t>一、法定代表人身份证明</w:t>
      </w:r>
      <w:bookmarkEnd w:id="150"/>
    </w:p>
    <w:p>
      <w:pPr>
        <w:pStyle w:val="12"/>
        <w:ind w:left="0" w:leftChars="0" w:firstLine="480" w:firstLineChars="200"/>
        <w:rPr>
          <w:rFonts w:hint="eastAsia" w:ascii="宋体" w:hAnsi="宋体" w:eastAsia="宋体" w:cs="宋体"/>
          <w:sz w:val="24"/>
          <w:szCs w:val="24"/>
        </w:rPr>
      </w:pP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（供应商名称）的法定代表人。特此证明。</w:t>
      </w:r>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附：法定代表人身份证复印件或扫描件。</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2"/>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tc>
      </w:tr>
    </w:tbl>
    <w:p>
      <w:pPr>
        <w:pStyle w:val="12"/>
        <w:adjustRightInd w:val="0"/>
        <w:snapToGrid w:val="0"/>
        <w:ind w:left="315" w:leftChars="0" w:firstLine="480" w:firstLineChars="200"/>
        <w:jc w:val="righ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支付合同价款使用：</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银行名称：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2"/>
        <w:adjustRightInd w:val="0"/>
        <w:snapToGrid w:val="0"/>
        <w:ind w:left="315" w:leftChars="0" w:right="131" w:firstLine="560" w:firstLineChars="200"/>
        <w:jc w:val="center"/>
        <w:rPr>
          <w:rFonts w:hint="eastAsia" w:ascii="宋体" w:hAnsi="宋体" w:eastAsia="宋体" w:cs="宋体"/>
          <w:sz w:val="28"/>
          <w:szCs w:val="28"/>
        </w:rPr>
      </w:pPr>
      <w:r>
        <w:rPr>
          <w:rFonts w:hint="eastAsia" w:ascii="宋体" w:hAnsi="宋体" w:eastAsia="宋体" w:cs="宋体"/>
          <w:sz w:val="28"/>
          <w:szCs w:val="28"/>
        </w:rPr>
        <w:br w:type="page"/>
      </w:r>
    </w:p>
    <w:p>
      <w:pPr>
        <w:pStyle w:val="3"/>
        <w:spacing w:before="0" w:after="0" w:line="440" w:lineRule="exact"/>
        <w:jc w:val="center"/>
        <w:rPr>
          <w:rFonts w:hint="eastAsia" w:ascii="宋体" w:hAnsi="宋体" w:eastAsia="宋体" w:cs="宋体"/>
          <w:sz w:val="30"/>
          <w:szCs w:val="30"/>
        </w:rPr>
      </w:pPr>
      <w:bookmarkStart w:id="151" w:name="_Toc455145949"/>
      <w:bookmarkStart w:id="152" w:name="_Toc21014"/>
      <w:bookmarkStart w:id="153" w:name="_Toc11617"/>
      <w:bookmarkStart w:id="154" w:name="_Toc388189058"/>
      <w:bookmarkStart w:id="155" w:name="_Toc467764295"/>
      <w:bookmarkStart w:id="156" w:name="_Toc52196411"/>
      <w:bookmarkStart w:id="157" w:name="_Toc12517"/>
      <w:bookmarkStart w:id="158" w:name="_Toc459729771"/>
      <w:bookmarkStart w:id="159" w:name="_Toc5627"/>
      <w:bookmarkStart w:id="160" w:name="_Toc7783"/>
      <w:bookmarkStart w:id="161" w:name="_Toc25789"/>
      <w:bookmarkStart w:id="162" w:name="_Toc17963"/>
      <w:bookmarkStart w:id="163" w:name="_Toc49268612"/>
      <w:bookmarkStart w:id="164" w:name="_Toc29790"/>
      <w:bookmarkStart w:id="165" w:name="_Toc23027"/>
      <w:bookmarkStart w:id="166" w:name="_Toc514430469"/>
      <w:bookmarkStart w:id="167" w:name="_Toc2797"/>
      <w:bookmarkStart w:id="168" w:name="_Toc24345"/>
      <w:bookmarkStart w:id="169" w:name="_Toc21361"/>
      <w:r>
        <w:rPr>
          <w:rFonts w:hint="eastAsia" w:ascii="宋体" w:hAnsi="宋体" w:eastAsia="宋体" w:cs="宋体"/>
          <w:sz w:val="30"/>
          <w:szCs w:val="30"/>
        </w:rPr>
        <w:t>二、授权委托书</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rPr>
          <w:rFonts w:hint="eastAsia" w:ascii="宋体" w:hAnsi="宋体" w:eastAsia="宋体" w:cs="宋体"/>
          <w:sz w:val="24"/>
          <w:szCs w:val="24"/>
        </w:rPr>
      </w:pPr>
      <w:bookmarkStart w:id="170" w:name="_Toc1820929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（姓名）为我方代理人，代理人有权签署、澄清确认、递交、撤回、修改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附：委托代理人身份证复印件或扫描件</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2"/>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委托代理人身份证复印件或扫描件</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委托代理人联系方式：</w:t>
      </w:r>
      <w:r>
        <w:rPr>
          <w:rFonts w:hint="eastAsia" w:ascii="宋体" w:hAnsi="宋体" w:eastAsia="宋体" w:cs="宋体"/>
          <w:sz w:val="24"/>
          <w:szCs w:val="24"/>
          <w:u w:val="single"/>
        </w:rPr>
        <w:t xml:space="preserve">                             </w:t>
      </w:r>
    </w:p>
    <w:p>
      <w:pPr>
        <w:tabs>
          <w:tab w:val="left" w:pos="6387"/>
        </w:tabs>
        <w:spacing w:line="360" w:lineRule="auto"/>
        <w:ind w:right="-88" w:rightChars="-4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170"/>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rPr>
        <w:br w:type="page"/>
      </w:r>
    </w:p>
    <w:p>
      <w:pPr>
        <w:pStyle w:val="3"/>
        <w:spacing w:before="0" w:after="0" w:line="440" w:lineRule="exact"/>
        <w:jc w:val="center"/>
        <w:rPr>
          <w:rFonts w:hint="default" w:ascii="宋体" w:hAnsi="宋体" w:eastAsia="宋体" w:cs="宋体"/>
          <w:sz w:val="30"/>
          <w:szCs w:val="30"/>
          <w:lang w:val="en-US" w:eastAsia="zh-CN"/>
        </w:rPr>
      </w:pPr>
      <w:bookmarkStart w:id="171" w:name="_Toc23280"/>
      <w:r>
        <w:rPr>
          <w:rFonts w:hint="eastAsia" w:ascii="宋体" w:hAnsi="宋体" w:eastAsia="宋体" w:cs="宋体"/>
          <w:sz w:val="30"/>
          <w:szCs w:val="30"/>
          <w:lang w:val="en-US" w:eastAsia="zh-CN"/>
        </w:rPr>
        <w:t>三</w:t>
      </w:r>
      <w:r>
        <w:rPr>
          <w:rFonts w:hint="eastAsia" w:ascii="宋体" w:hAnsi="宋体" w:eastAsia="宋体" w:cs="宋体"/>
          <w:sz w:val="30"/>
          <w:szCs w:val="30"/>
        </w:rPr>
        <w:t>、</w:t>
      </w:r>
      <w:r>
        <w:rPr>
          <w:rFonts w:hint="eastAsia" w:ascii="宋体" w:hAnsi="宋体" w:eastAsia="宋体" w:cs="宋体"/>
          <w:sz w:val="30"/>
          <w:szCs w:val="30"/>
          <w:lang w:val="en-US" w:eastAsia="zh-CN"/>
        </w:rPr>
        <w:t>供应商资质</w:t>
      </w:r>
    </w:p>
    <w:p>
      <w:pPr>
        <w:rPr>
          <w:rFonts w:hint="eastAsia" w:ascii="宋体" w:hAnsi="宋体" w:eastAsia="宋体" w:cs="宋体"/>
          <w:sz w:val="24"/>
          <w:szCs w:val="24"/>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提供以下资料</w:t>
      </w:r>
      <w:r>
        <w:rPr>
          <w:rFonts w:hint="eastAsia" w:ascii="宋体" w:hAnsi="宋体" w:eastAsia="宋体" w:cs="宋体"/>
          <w:sz w:val="24"/>
          <w:szCs w:val="24"/>
        </w:rPr>
        <w:t>复印件或扫描件</w:t>
      </w:r>
      <w:r>
        <w:rPr>
          <w:rFonts w:hint="eastAsia" w:ascii="宋体" w:hAnsi="宋体" w:eastAsia="宋体" w:cs="宋体"/>
          <w:sz w:val="24"/>
          <w:szCs w:val="24"/>
          <w:lang w:eastAsia="zh-CN"/>
        </w:rPr>
        <w:t>：</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营业执照或事业单位法人证书</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2、资质证书</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3、安全生产许可证</w:t>
      </w:r>
      <w:r>
        <w:rPr>
          <w:rFonts w:hint="eastAsia" w:ascii="宋体" w:hAnsi="宋体" w:eastAsia="宋体" w:cs="宋体"/>
          <w:sz w:val="24"/>
          <w:szCs w:val="24"/>
        </w:rPr>
        <w:br w:type="page"/>
      </w:r>
    </w:p>
    <w:p>
      <w:pPr>
        <w:pStyle w:val="3"/>
        <w:spacing w:before="0" w:after="0" w:line="44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四</w:t>
      </w:r>
      <w:r>
        <w:rPr>
          <w:rFonts w:hint="eastAsia" w:ascii="宋体" w:hAnsi="宋体" w:eastAsia="宋体" w:cs="宋体"/>
          <w:sz w:val="30"/>
          <w:szCs w:val="30"/>
        </w:rPr>
        <w:t>、业绩证明</w:t>
      </w:r>
      <w:bookmarkEnd w:id="171"/>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提供合同及发票等资料复印件或扫描件。</w:t>
      </w:r>
      <w:r>
        <w:rPr>
          <w:rFonts w:hint="eastAsia" w:ascii="宋体" w:hAnsi="宋体" w:eastAsia="宋体" w:cs="宋体"/>
          <w:sz w:val="30"/>
          <w:szCs w:val="30"/>
        </w:rPr>
        <w:br w:type="page"/>
      </w:r>
    </w:p>
    <w:p>
      <w:pPr>
        <w:pStyle w:val="3"/>
        <w:spacing w:before="0" w:after="0" w:line="440" w:lineRule="exact"/>
        <w:jc w:val="center"/>
        <w:rPr>
          <w:rFonts w:hint="eastAsia" w:ascii="宋体" w:hAnsi="宋体" w:eastAsia="宋体" w:cs="宋体"/>
          <w:sz w:val="30"/>
          <w:szCs w:val="30"/>
        </w:rPr>
      </w:pPr>
      <w:bookmarkStart w:id="172" w:name="_Toc4025"/>
      <w:r>
        <w:rPr>
          <w:rFonts w:hint="eastAsia" w:ascii="宋体" w:hAnsi="宋体" w:eastAsia="宋体" w:cs="宋体"/>
          <w:sz w:val="30"/>
          <w:szCs w:val="30"/>
          <w:lang w:val="en-US" w:eastAsia="zh-CN"/>
        </w:rPr>
        <w:t>五</w:t>
      </w:r>
      <w:r>
        <w:rPr>
          <w:rFonts w:hint="eastAsia" w:ascii="宋体" w:hAnsi="宋体" w:eastAsia="宋体" w:cs="宋体"/>
          <w:sz w:val="30"/>
          <w:szCs w:val="30"/>
        </w:rPr>
        <w:t>、询价响应函</w:t>
      </w:r>
      <w:bookmarkEnd w:id="172"/>
    </w:p>
    <w:p>
      <w:pPr>
        <w:pStyle w:val="19"/>
        <w:shd w:val="clear" w:color="auto" w:fill="FFFFFF"/>
        <w:spacing w:before="0" w:beforeAutospacing="0" w:after="0" w:afterAutospacing="0" w:line="440" w:lineRule="exact"/>
        <w:jc w:val="both"/>
        <w:rPr>
          <w:rFonts w:hint="eastAsia" w:ascii="宋体" w:hAnsi="宋体" w:eastAsia="宋体" w:cs="宋体"/>
          <w:b/>
          <w:color w:val="000000"/>
        </w:rPr>
      </w:pPr>
      <w:r>
        <w:rPr>
          <w:rFonts w:hint="eastAsia" w:ascii="宋体" w:hAnsi="宋体" w:eastAsia="宋体" w:cs="宋体"/>
          <w:b/>
          <w:color w:val="000000"/>
          <w:u w:val="single"/>
          <w:shd w:val="clear" w:color="auto" w:fill="FFFFFF"/>
        </w:rPr>
        <w:t>南通轨道城市服务有限公司：</w:t>
      </w:r>
    </w:p>
    <w:p>
      <w:pPr>
        <w:pStyle w:val="19"/>
        <w:shd w:val="clear" w:color="auto" w:fill="FFFFFF"/>
        <w:spacing w:before="0" w:beforeAutospacing="0" w:after="0" w:afterAutospacing="0" w:line="440" w:lineRule="exact"/>
        <w:ind w:firstLine="480" w:firstLineChars="200"/>
        <w:jc w:val="both"/>
        <w:rPr>
          <w:rFonts w:hint="eastAsia" w:ascii="宋体" w:hAnsi="宋体" w:eastAsia="宋体" w:cs="宋体"/>
          <w:color w:val="000000"/>
          <w:shd w:val="clear" w:color="auto" w:fill="FFFFFF"/>
        </w:rPr>
      </w:pPr>
      <w:r>
        <w:rPr>
          <w:rFonts w:hint="eastAsia" w:ascii="宋体" w:hAnsi="宋体" w:eastAsia="宋体" w:cs="宋体"/>
        </w:rPr>
        <w:t>根据已收到的</w:t>
      </w:r>
      <w:r>
        <w:rPr>
          <w:rFonts w:hint="eastAsia" w:ascii="宋体" w:hAnsi="宋体" w:eastAsia="宋体" w:cs="宋体"/>
          <w:u w:val="single"/>
        </w:rPr>
        <w:t xml:space="preserve">              （项目名称）</w:t>
      </w:r>
      <w:r>
        <w:rPr>
          <w:rFonts w:hint="eastAsia" w:ascii="宋体" w:hAnsi="宋体" w:eastAsia="宋体" w:cs="宋体"/>
        </w:rPr>
        <w:t>询价文件，遵照规定,我方经考察和认真研究上述询价文件后，愿承认其全部内容。</w:t>
      </w:r>
    </w:p>
    <w:p>
      <w:pPr>
        <w:pStyle w:val="19"/>
        <w:shd w:val="clear" w:color="auto" w:fill="FFFFFF"/>
        <w:spacing w:before="0" w:beforeAutospacing="0" w:after="0" w:afterAutospacing="0" w:line="440" w:lineRule="exact"/>
        <w:ind w:firstLine="480" w:firstLineChars="200"/>
        <w:jc w:val="both"/>
        <w:rPr>
          <w:rFonts w:hint="eastAsia" w:ascii="宋体" w:hAnsi="宋体" w:eastAsia="宋体" w:cs="宋体"/>
          <w:color w:val="000000"/>
        </w:rPr>
      </w:pPr>
      <w:r>
        <w:rPr>
          <w:rFonts w:hint="eastAsia" w:ascii="宋体" w:hAnsi="宋体" w:eastAsia="宋体" w:cs="宋体"/>
          <w:color w:val="000000"/>
          <w:shd w:val="clear" w:color="auto" w:fill="FFFFFF"/>
        </w:rPr>
        <w:t>1.我方以询价响应文件中的总报价和分项报价，按询价文件中的要求承担</w:t>
      </w:r>
      <w:r>
        <w:rPr>
          <w:rFonts w:hint="eastAsia" w:cs="宋体"/>
          <w:color w:val="000000"/>
          <w:u w:val="single"/>
          <w:shd w:val="clear" w:color="auto" w:fill="FFFFFF"/>
          <w:lang w:eastAsia="zh-CN"/>
        </w:rPr>
        <w:t>南通西站枢纽环氧地坪维修工程</w:t>
      </w:r>
      <w:r>
        <w:rPr>
          <w:rFonts w:hint="eastAsia" w:ascii="宋体" w:hAnsi="宋体" w:eastAsia="宋体" w:cs="宋体"/>
          <w:color w:val="000000"/>
          <w:shd w:val="clear" w:color="auto" w:fill="FFFFFF"/>
        </w:rPr>
        <w:t>的全部工作内容。</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如果贵方接受我方询价响应，我方在接到成交通知书后将按成交通知书和询价文件的要求及时签订合同，提交履约保证金。我方保证在询价文件中规定的期限内按照要求提交成果，按询价文件的规定履行合同责任和义务。</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3.我方的询价响应文件自递交文件后60天内有效。</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4.我方充分理解贵方询价文件所提出的关于人员、设备、管理等提出的隐性要求，一旦中标，确保能按照贵方要求执行，否则愿意接受贵方对我方的相关处罚。</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5.我方理解，贵方不一定接受最低标价的投标或可能接受其他任何投标；同时也理解，贵方不负担我单位的任何投标费用。</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6.我方承诺：本询价响应文件提供的信息、数据、资料或证书均真实有效，否则贵方有权取消我方的询价响应或中标资格。</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7.我方承诺：具有良好的商业信誉和健全的财务会计制度。</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8.我方承诺：</w:t>
      </w:r>
      <w:r>
        <w:rPr>
          <w:rFonts w:hint="eastAsia" w:ascii="宋体" w:hAnsi="宋体" w:eastAsia="宋体" w:cs="宋体"/>
        </w:rPr>
        <w:t>与采购人存在利害关系可能影响采购公正性的法人、其他组织或者个人，不得参加本项目询价；单位负责人为同一人或者存在控股、管理关系的不同单位，不得参加本项目询价。</w:t>
      </w:r>
      <w:r>
        <w:rPr>
          <w:rFonts w:hint="eastAsia" w:ascii="宋体" w:hAnsi="宋体" w:eastAsia="宋体" w:cs="宋体"/>
          <w:color w:val="000000"/>
          <w:shd w:val="clear" w:color="auto" w:fill="FFFFFF"/>
        </w:rPr>
        <w:t>否则贵方有权取消我方的询价响应或中标资格。</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9.我方承诺：</w:t>
      </w:r>
      <w:r>
        <w:rPr>
          <w:rFonts w:hint="eastAsia" w:ascii="宋体" w:hAnsi="宋体" w:eastAsia="宋体" w:cs="宋体"/>
        </w:rPr>
        <w:t>信用记录中未被“信用中国”网站（www.creditchina.gov.cn）、“中国执行信息公开网（http://zxgk.court.gov.cn/）”等列入失信被执行人、企业经营异常名录、重大税收违法案件当事人等名单。否则，可将我方的询价响应文件按照无效响应文件处理。</w:t>
      </w:r>
    </w:p>
    <w:p>
      <w:pPr>
        <w:tabs>
          <w:tab w:val="left" w:pos="1200"/>
        </w:tabs>
        <w:spacing w:line="440" w:lineRule="exact"/>
        <w:jc w:val="right"/>
        <w:rPr>
          <w:rFonts w:hint="eastAsia" w:ascii="宋体" w:hAnsi="宋体" w:eastAsia="宋体" w:cs="宋体"/>
          <w:sz w:val="24"/>
          <w:szCs w:val="24"/>
        </w:rPr>
      </w:pP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5"/>
        <w:spacing w:line="440" w:lineRule="exact"/>
        <w:ind w:firstLine="0" w:firstLineChars="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jc w:val="left"/>
        <w:rPr>
          <w:rFonts w:hint="eastAsia" w:ascii="宋体" w:hAnsi="宋体" w:eastAsia="宋体" w:cs="宋体"/>
          <w:b/>
          <w:sz w:val="24"/>
          <w:szCs w:val="24"/>
        </w:rPr>
      </w:pPr>
      <w:r>
        <w:rPr>
          <w:rFonts w:hint="eastAsia" w:ascii="宋体" w:hAnsi="宋体" w:eastAsia="宋体" w:cs="宋体"/>
          <w:bCs/>
          <w:sz w:val="24"/>
          <w:szCs w:val="24"/>
        </w:rPr>
        <w:br w:type="page"/>
      </w:r>
    </w:p>
    <w:p>
      <w:pPr>
        <w:pStyle w:val="3"/>
        <w:spacing w:before="0" w:after="0" w:line="440" w:lineRule="exact"/>
        <w:jc w:val="center"/>
        <w:rPr>
          <w:rFonts w:hint="eastAsia" w:ascii="宋体" w:hAnsi="宋体" w:eastAsia="宋体" w:cs="宋体"/>
          <w:sz w:val="30"/>
          <w:szCs w:val="30"/>
        </w:rPr>
        <w:sectPr>
          <w:footerReference r:id="rId7" w:type="default"/>
          <w:pgSz w:w="11906" w:h="16838"/>
          <w:pgMar w:top="1440" w:right="1803" w:bottom="1440" w:left="1803" w:header="851" w:footer="992" w:gutter="0"/>
          <w:cols w:space="0" w:num="1"/>
          <w:docGrid w:type="lines" w:linePitch="319" w:charSpace="0"/>
        </w:sectPr>
      </w:pPr>
      <w:bookmarkStart w:id="173" w:name="_Toc3718"/>
    </w:p>
    <w:p>
      <w:pPr>
        <w:keepNext/>
        <w:keepLines/>
        <w:spacing w:line="440" w:lineRule="exact"/>
        <w:jc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六</w:t>
      </w:r>
      <w:r>
        <w:rPr>
          <w:rFonts w:hint="eastAsia" w:ascii="宋体" w:hAnsi="宋体" w:eastAsia="宋体" w:cs="宋体"/>
          <w:b/>
          <w:bCs/>
          <w:kern w:val="0"/>
          <w:sz w:val="32"/>
          <w:szCs w:val="32"/>
        </w:rPr>
        <w:t>、</w:t>
      </w:r>
      <w:bookmarkStart w:id="174" w:name="_Toc18935"/>
      <w:r>
        <w:rPr>
          <w:rFonts w:hint="eastAsia" w:ascii="宋体" w:hAnsi="宋体" w:eastAsia="宋体" w:cs="宋体"/>
          <w:b/>
          <w:bCs/>
          <w:kern w:val="0"/>
          <w:sz w:val="32"/>
          <w:szCs w:val="32"/>
        </w:rPr>
        <w:t>报价表</w:t>
      </w:r>
      <w:bookmarkEnd w:id="174"/>
    </w:p>
    <w:tbl>
      <w:tblPr>
        <w:tblStyle w:val="21"/>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85" w:type="dxa"/>
            <w:tcBorders>
              <w:top w:val="single" w:color="auto" w:sz="12" w:space="0"/>
              <w:left w:val="single" w:color="auto" w:sz="12" w:space="0"/>
            </w:tcBorders>
            <w:vAlign w:val="center"/>
          </w:tcPr>
          <w:p>
            <w:pPr>
              <w:pStyle w:val="10"/>
              <w:spacing w:line="400" w:lineRule="exact"/>
              <w:ind w:left="0"/>
              <w:jc w:val="center"/>
              <w:rPr>
                <w:rFonts w:hint="default" w:ascii="宋体" w:hAnsi="宋体" w:eastAsia="宋体" w:cs="宋体"/>
                <w:bCs/>
                <w:kern w:val="2"/>
                <w:sz w:val="21"/>
                <w:szCs w:val="24"/>
                <w:lang w:val="en-US" w:eastAsia="zh-CN"/>
              </w:rPr>
            </w:pPr>
            <w:r>
              <w:rPr>
                <w:rFonts w:hint="eastAsia" w:ascii="宋体" w:hAnsi="宋体" w:eastAsia="宋体" w:cs="宋体"/>
                <w:bCs/>
                <w:kern w:val="2"/>
                <w:sz w:val="21"/>
                <w:szCs w:val="24"/>
                <w:lang w:val="en-US" w:eastAsia="zh-CN"/>
              </w:rPr>
              <w:t>单价报价</w:t>
            </w:r>
            <w:r>
              <w:rPr>
                <w:rFonts w:hint="eastAsia" w:ascii="宋体" w:hAnsi="宋体" w:eastAsia="宋体" w:cs="宋体"/>
                <w:bCs/>
                <w:kern w:val="2"/>
                <w:sz w:val="21"/>
                <w:szCs w:val="24"/>
              </w:rPr>
              <w:t>(人民币小写，精确到分)</w:t>
            </w:r>
          </w:p>
        </w:tc>
        <w:tc>
          <w:tcPr>
            <w:tcW w:w="4895" w:type="dxa"/>
            <w:tcBorders>
              <w:top w:val="single" w:color="auto" w:sz="12" w:space="0"/>
              <w:right w:val="single" w:color="auto" w:sz="12" w:space="0"/>
            </w:tcBorders>
            <w:vAlign w:val="center"/>
          </w:tcPr>
          <w:p>
            <w:pPr>
              <w:pStyle w:val="10"/>
              <w:spacing w:line="400" w:lineRule="exact"/>
              <w:ind w:left="0"/>
              <w:jc w:val="center"/>
              <w:rPr>
                <w:rFonts w:hint="eastAsia" w:ascii="宋体" w:hAnsi="宋体" w:eastAsia="宋体" w:cs="宋体"/>
                <w:bCs/>
                <w:szCs w:val="21"/>
              </w:rPr>
            </w:pPr>
            <w:r>
              <w:rPr>
                <w:rFonts w:hint="eastAsia" w:ascii="宋体" w:hAnsi="宋体" w:eastAsia="宋体" w:cs="宋体"/>
                <w:sz w:val="21"/>
                <w:szCs w:val="21"/>
                <w:lang w:val="en-US" w:eastAsia="zh-CN"/>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含税总报价(人民币小写，精确到分)</w:t>
            </w:r>
          </w:p>
        </w:tc>
        <w:tc>
          <w:tcPr>
            <w:tcW w:w="4895" w:type="dxa"/>
            <w:tcBorders>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不含税总报价(人民币小写，精确到分)</w:t>
            </w:r>
          </w:p>
        </w:tc>
        <w:tc>
          <w:tcPr>
            <w:tcW w:w="4895" w:type="dxa"/>
            <w:tcBorders>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895" w:type="dxa"/>
            <w:tcBorders>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185" w:type="dxa"/>
            <w:tcBorders>
              <w:left w:val="single" w:color="auto" w:sz="12" w:space="0"/>
              <w:bottom w:val="single" w:color="auto" w:sz="12" w:space="0"/>
            </w:tcBorders>
            <w:vAlign w:val="center"/>
          </w:tcPr>
          <w:p>
            <w:pPr>
              <w:widowControl/>
              <w:jc w:val="center"/>
              <w:textAlignment w:val="center"/>
              <w:rPr>
                <w:rFonts w:hint="eastAsia" w:ascii="宋体" w:hAnsi="宋体" w:eastAsia="宋体" w:cs="宋体"/>
              </w:rPr>
            </w:pPr>
            <w:r>
              <w:rPr>
                <w:rFonts w:hint="eastAsia" w:ascii="宋体" w:hAnsi="宋体" w:eastAsia="宋体" w:cs="宋体"/>
                <w:bCs/>
              </w:rPr>
              <w:t>备注</w:t>
            </w:r>
          </w:p>
        </w:tc>
        <w:tc>
          <w:tcPr>
            <w:tcW w:w="4895" w:type="dxa"/>
            <w:tcBorders>
              <w:bottom w:val="single" w:color="auto" w:sz="12" w:space="0"/>
              <w:right w:val="single" w:color="auto" w:sz="12" w:space="0"/>
            </w:tcBorders>
            <w:vAlign w:val="center"/>
          </w:tcPr>
          <w:p>
            <w:pPr>
              <w:spacing w:line="360" w:lineRule="exact"/>
              <w:jc w:val="center"/>
              <w:rPr>
                <w:rFonts w:hint="eastAsia" w:ascii="宋体" w:hAnsi="宋体" w:eastAsia="宋体" w:cs="宋体"/>
              </w:rPr>
            </w:pPr>
          </w:p>
        </w:tc>
      </w:tr>
    </w:tbl>
    <w:p>
      <w:pPr>
        <w:tabs>
          <w:tab w:val="left" w:pos="5362"/>
        </w:tabs>
        <w:spacing w:line="440" w:lineRule="exact"/>
        <w:ind w:left="655" w:hanging="655" w:hangingChars="312"/>
        <w:rPr>
          <w:rFonts w:hint="eastAsia" w:ascii="宋体" w:hAnsi="宋体" w:eastAsia="宋体" w:cs="宋体"/>
        </w:rPr>
      </w:pPr>
      <w:r>
        <w:rPr>
          <w:rFonts w:hint="eastAsia" w:ascii="宋体" w:hAnsi="宋体" w:eastAsia="宋体" w:cs="宋体"/>
        </w:rPr>
        <w:t>注：1.本表包括了乙方的全部工作内容及其费用；</w:t>
      </w:r>
    </w:p>
    <w:p>
      <w:pPr>
        <w:spacing w:line="440" w:lineRule="exact"/>
        <w:ind w:left="-21" w:firstLine="441"/>
        <w:rPr>
          <w:rFonts w:hint="eastAsia" w:ascii="宋体" w:hAnsi="宋体" w:eastAsia="宋体" w:cs="宋体"/>
        </w:rPr>
      </w:pPr>
      <w:r>
        <w:rPr>
          <w:rFonts w:hint="eastAsia" w:ascii="宋体" w:hAnsi="宋体" w:eastAsia="宋体" w:cs="宋体"/>
        </w:rPr>
        <w:t>2.含税总报价不得高于限价，否则响应文件按废标处理。</w:t>
      </w:r>
    </w:p>
    <w:p>
      <w:pPr>
        <w:rPr>
          <w:rFonts w:hint="eastAsia" w:ascii="宋体" w:hAnsi="宋体" w:eastAsia="宋体" w:cs="宋体"/>
        </w:rPr>
      </w:pPr>
    </w:p>
    <w:p>
      <w:pPr>
        <w:tabs>
          <w:tab w:val="left" w:pos="1200"/>
          <w:tab w:val="left" w:pos="819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（盖单位公章）</w:t>
      </w:r>
    </w:p>
    <w:p>
      <w:pPr>
        <w:tabs>
          <w:tab w:val="left" w:pos="120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pStyle w:val="5"/>
        <w:spacing w:line="440" w:lineRule="exact"/>
        <w:ind w:right="-99" w:rightChars="-47" w:firstLine="0" w:firstLineChars="0"/>
        <w:jc w:val="right"/>
        <w:rPr>
          <w:rFonts w:hint="eastAsia" w:ascii="宋体" w:hAnsi="宋体" w:eastAsia="宋体" w:cs="宋体"/>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173"/>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靱.">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4"/>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841"/>
                          </w:sdtPr>
                          <w:sdtContent>
                            <w:p>
                              <w:pPr>
                                <w:pStyle w:val="14"/>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9841"/>
                    </w:sdtPr>
                    <w:sdtContent>
                      <w:p>
                        <w:pPr>
                          <w:pStyle w:val="14"/>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ind w:left="1" w:right="-141" w:rightChars="-67"/>
      <w:textAlignment w:val="center"/>
      <w:rPr>
        <w:rFonts w:hint="eastAsia"/>
        <w:szCs w:val="21"/>
      </w:rPr>
    </w:pPr>
    <w:r>
      <w:rPr>
        <w:b/>
        <w:szCs w:val="21"/>
      </w:rPr>
      <w:t xml:space="preserve">. </w:t>
    </w:r>
    <w:r>
      <w:rPr>
        <w:bCs/>
        <w:szCs w:val="21"/>
      </w:rPr>
      <w:fldChar w:fldCharType="begin"/>
    </w:r>
    <w:r>
      <w:rPr>
        <w:bCs/>
        <w:szCs w:val="21"/>
      </w:rPr>
      <w:instrText xml:space="preserve"> PAGE </w:instrText>
    </w:r>
    <w:r>
      <w:rPr>
        <w:bCs/>
        <w:szCs w:val="21"/>
      </w:rPr>
      <w:fldChar w:fldCharType="separate"/>
    </w:r>
    <w:r>
      <w:rPr>
        <w:bCs/>
        <w:szCs w:val="21"/>
      </w:rPr>
      <w:t>24</w:t>
    </w:r>
    <w:r>
      <w:rPr>
        <w:bCs/>
        <w:szCs w:val="21"/>
      </w:rPr>
      <w:fldChar w:fldCharType="end"/>
    </w:r>
    <w:r>
      <w:rPr>
        <w:bCs/>
        <w:szCs w:val="21"/>
      </w:rPr>
      <w:t xml:space="preserve"> .</w:t>
    </w:r>
    <w:r>
      <w:rPr>
        <w:rFonts w:hint="eastAsia" w:ascii="宋体" w:hAnsi="宋体"/>
        <w:kern w:val="0"/>
        <w:szCs w:val="21"/>
      </w:rPr>
      <w:t xml:space="preserve">南通市城市轨道交通2号线一期工程正线家具采购项目            </w:t>
    </w:r>
    <w:r>
      <w:rPr>
        <w:rFonts w:hint="eastAsia"/>
        <w:bCs/>
        <w:szCs w:val="21"/>
      </w:rPr>
      <w:t xml:space="preserve">      </w:t>
    </w:r>
    <w:r>
      <w:rPr>
        <w:rFonts w:hint="eastAsia"/>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s>
  <w:rsids>
    <w:rsidRoot w:val="003B1FB4"/>
    <w:rsid w:val="000549BD"/>
    <w:rsid w:val="00061836"/>
    <w:rsid w:val="000D5654"/>
    <w:rsid w:val="00107DE6"/>
    <w:rsid w:val="001577C8"/>
    <w:rsid w:val="00182FC8"/>
    <w:rsid w:val="001E1982"/>
    <w:rsid w:val="002A696C"/>
    <w:rsid w:val="002D61E1"/>
    <w:rsid w:val="002E1B4B"/>
    <w:rsid w:val="00350FCD"/>
    <w:rsid w:val="003B1FB4"/>
    <w:rsid w:val="0050385C"/>
    <w:rsid w:val="00523EB0"/>
    <w:rsid w:val="00536DA7"/>
    <w:rsid w:val="005567D2"/>
    <w:rsid w:val="005607DA"/>
    <w:rsid w:val="005B1BBB"/>
    <w:rsid w:val="005B7CC6"/>
    <w:rsid w:val="00600ECB"/>
    <w:rsid w:val="006222EB"/>
    <w:rsid w:val="00637499"/>
    <w:rsid w:val="00667F61"/>
    <w:rsid w:val="00692FA7"/>
    <w:rsid w:val="0071733A"/>
    <w:rsid w:val="00725556"/>
    <w:rsid w:val="007E65D3"/>
    <w:rsid w:val="007F20F3"/>
    <w:rsid w:val="00861DAB"/>
    <w:rsid w:val="008B3C35"/>
    <w:rsid w:val="008B3EBB"/>
    <w:rsid w:val="008F6424"/>
    <w:rsid w:val="00943827"/>
    <w:rsid w:val="009632EF"/>
    <w:rsid w:val="00A42068"/>
    <w:rsid w:val="00A970E8"/>
    <w:rsid w:val="00AA413D"/>
    <w:rsid w:val="00AD4EE7"/>
    <w:rsid w:val="00B10D1C"/>
    <w:rsid w:val="00B26ACD"/>
    <w:rsid w:val="00B32454"/>
    <w:rsid w:val="00BD4AAE"/>
    <w:rsid w:val="00C74082"/>
    <w:rsid w:val="00D20C3F"/>
    <w:rsid w:val="00D36043"/>
    <w:rsid w:val="00D74B29"/>
    <w:rsid w:val="00D75221"/>
    <w:rsid w:val="00D95616"/>
    <w:rsid w:val="00E55F32"/>
    <w:rsid w:val="00E81B92"/>
    <w:rsid w:val="00F06D68"/>
    <w:rsid w:val="00F62F76"/>
    <w:rsid w:val="00F67520"/>
    <w:rsid w:val="00F92C97"/>
    <w:rsid w:val="01130852"/>
    <w:rsid w:val="01170C55"/>
    <w:rsid w:val="014F0B3B"/>
    <w:rsid w:val="0157753E"/>
    <w:rsid w:val="01626374"/>
    <w:rsid w:val="017460A8"/>
    <w:rsid w:val="018054F1"/>
    <w:rsid w:val="018E7861"/>
    <w:rsid w:val="01934780"/>
    <w:rsid w:val="01A3073B"/>
    <w:rsid w:val="01DB715F"/>
    <w:rsid w:val="01F05373"/>
    <w:rsid w:val="01FF0067"/>
    <w:rsid w:val="0210580B"/>
    <w:rsid w:val="02317AF5"/>
    <w:rsid w:val="023C4667"/>
    <w:rsid w:val="028E44B9"/>
    <w:rsid w:val="02A22BA1"/>
    <w:rsid w:val="02AD40CA"/>
    <w:rsid w:val="02B65C90"/>
    <w:rsid w:val="03086AA8"/>
    <w:rsid w:val="030C0A49"/>
    <w:rsid w:val="032770F0"/>
    <w:rsid w:val="0337738D"/>
    <w:rsid w:val="03377B2F"/>
    <w:rsid w:val="03541CED"/>
    <w:rsid w:val="035F453B"/>
    <w:rsid w:val="03631D93"/>
    <w:rsid w:val="03682440"/>
    <w:rsid w:val="03AA0CB7"/>
    <w:rsid w:val="03B47C4B"/>
    <w:rsid w:val="03C50E3C"/>
    <w:rsid w:val="03DA48E8"/>
    <w:rsid w:val="03EF7C67"/>
    <w:rsid w:val="03F21AD0"/>
    <w:rsid w:val="03F60FF6"/>
    <w:rsid w:val="0402799B"/>
    <w:rsid w:val="0405310F"/>
    <w:rsid w:val="04160396"/>
    <w:rsid w:val="04333FF8"/>
    <w:rsid w:val="04B27174"/>
    <w:rsid w:val="04BE3ED5"/>
    <w:rsid w:val="04CE5CBF"/>
    <w:rsid w:val="04F62A1A"/>
    <w:rsid w:val="04FD3C4F"/>
    <w:rsid w:val="0517066E"/>
    <w:rsid w:val="05222FC2"/>
    <w:rsid w:val="053C6EDC"/>
    <w:rsid w:val="056F4EFC"/>
    <w:rsid w:val="057E6160"/>
    <w:rsid w:val="05A50F26"/>
    <w:rsid w:val="05AA2098"/>
    <w:rsid w:val="05B20F4D"/>
    <w:rsid w:val="05B6205D"/>
    <w:rsid w:val="05CF7D50"/>
    <w:rsid w:val="06023C82"/>
    <w:rsid w:val="064249C6"/>
    <w:rsid w:val="064A387B"/>
    <w:rsid w:val="06585F98"/>
    <w:rsid w:val="066606B5"/>
    <w:rsid w:val="066761DB"/>
    <w:rsid w:val="0676641E"/>
    <w:rsid w:val="068B1EC9"/>
    <w:rsid w:val="068E5516"/>
    <w:rsid w:val="06976AC0"/>
    <w:rsid w:val="069A3EBB"/>
    <w:rsid w:val="06BC6527"/>
    <w:rsid w:val="06D9586C"/>
    <w:rsid w:val="070E48A8"/>
    <w:rsid w:val="07594547"/>
    <w:rsid w:val="075C1AB8"/>
    <w:rsid w:val="075F5104"/>
    <w:rsid w:val="07885B96"/>
    <w:rsid w:val="079052BE"/>
    <w:rsid w:val="07A16205"/>
    <w:rsid w:val="07AB0349"/>
    <w:rsid w:val="07BA1D4E"/>
    <w:rsid w:val="07E92107"/>
    <w:rsid w:val="08007A98"/>
    <w:rsid w:val="08031F33"/>
    <w:rsid w:val="08082567"/>
    <w:rsid w:val="08204208"/>
    <w:rsid w:val="08314631"/>
    <w:rsid w:val="087B6ACF"/>
    <w:rsid w:val="087E2DD8"/>
    <w:rsid w:val="08915791"/>
    <w:rsid w:val="08962DA7"/>
    <w:rsid w:val="08D93BA8"/>
    <w:rsid w:val="08E97B4C"/>
    <w:rsid w:val="08FD5DC4"/>
    <w:rsid w:val="090C3DE8"/>
    <w:rsid w:val="09293C1C"/>
    <w:rsid w:val="09475E50"/>
    <w:rsid w:val="094F3109"/>
    <w:rsid w:val="09542264"/>
    <w:rsid w:val="097A3FC4"/>
    <w:rsid w:val="09886B94"/>
    <w:rsid w:val="0992356F"/>
    <w:rsid w:val="09A17C56"/>
    <w:rsid w:val="09CE1B6F"/>
    <w:rsid w:val="09D32F52"/>
    <w:rsid w:val="09E331B4"/>
    <w:rsid w:val="0A216915"/>
    <w:rsid w:val="0A4837C0"/>
    <w:rsid w:val="0A544CC8"/>
    <w:rsid w:val="0A5C3376"/>
    <w:rsid w:val="0A6C6C62"/>
    <w:rsid w:val="0A6D3361"/>
    <w:rsid w:val="0ABA0BDC"/>
    <w:rsid w:val="0AE506A2"/>
    <w:rsid w:val="0AE75B3C"/>
    <w:rsid w:val="0B0B182B"/>
    <w:rsid w:val="0B2428ED"/>
    <w:rsid w:val="0B6F52BB"/>
    <w:rsid w:val="0B7B7D63"/>
    <w:rsid w:val="0B7E674B"/>
    <w:rsid w:val="0B8E420A"/>
    <w:rsid w:val="0BA071E0"/>
    <w:rsid w:val="0BA63302"/>
    <w:rsid w:val="0BBB283E"/>
    <w:rsid w:val="0BC11EE9"/>
    <w:rsid w:val="0BC35C62"/>
    <w:rsid w:val="0BD73E58"/>
    <w:rsid w:val="0BDA2695"/>
    <w:rsid w:val="0C105C49"/>
    <w:rsid w:val="0C2C7CAB"/>
    <w:rsid w:val="0C3B7F04"/>
    <w:rsid w:val="0C631072"/>
    <w:rsid w:val="0C825B1D"/>
    <w:rsid w:val="0C8460D5"/>
    <w:rsid w:val="0C9910B8"/>
    <w:rsid w:val="0CC359AF"/>
    <w:rsid w:val="0CD619C5"/>
    <w:rsid w:val="0CF34325"/>
    <w:rsid w:val="0CFD33F5"/>
    <w:rsid w:val="0D124B42"/>
    <w:rsid w:val="0D301714"/>
    <w:rsid w:val="0D37043B"/>
    <w:rsid w:val="0D5D20E6"/>
    <w:rsid w:val="0D7A4A46"/>
    <w:rsid w:val="0D8853B5"/>
    <w:rsid w:val="0D8A34B8"/>
    <w:rsid w:val="0DB241E0"/>
    <w:rsid w:val="0DB547BE"/>
    <w:rsid w:val="0DD71FA0"/>
    <w:rsid w:val="0DDF2AFB"/>
    <w:rsid w:val="0DE549DB"/>
    <w:rsid w:val="0DFC4113"/>
    <w:rsid w:val="0E06277D"/>
    <w:rsid w:val="0E1F1149"/>
    <w:rsid w:val="0E385D2E"/>
    <w:rsid w:val="0E3C648A"/>
    <w:rsid w:val="0E4A08BC"/>
    <w:rsid w:val="0E5C4CC4"/>
    <w:rsid w:val="0E6643C1"/>
    <w:rsid w:val="0EB65F51"/>
    <w:rsid w:val="0EC0292C"/>
    <w:rsid w:val="0ED5253C"/>
    <w:rsid w:val="0F01127E"/>
    <w:rsid w:val="0F16079E"/>
    <w:rsid w:val="0F1A5289"/>
    <w:rsid w:val="0F236BBB"/>
    <w:rsid w:val="0F48325A"/>
    <w:rsid w:val="0F5117D6"/>
    <w:rsid w:val="0F9C5147"/>
    <w:rsid w:val="0FB56209"/>
    <w:rsid w:val="0FD068F7"/>
    <w:rsid w:val="0FDE06D0"/>
    <w:rsid w:val="1027357A"/>
    <w:rsid w:val="109F18A3"/>
    <w:rsid w:val="10DA43E1"/>
    <w:rsid w:val="10F82C51"/>
    <w:rsid w:val="110F3B44"/>
    <w:rsid w:val="111E587A"/>
    <w:rsid w:val="11216C1D"/>
    <w:rsid w:val="11380EA0"/>
    <w:rsid w:val="115209CB"/>
    <w:rsid w:val="115D4462"/>
    <w:rsid w:val="117852DF"/>
    <w:rsid w:val="1193356B"/>
    <w:rsid w:val="11963E18"/>
    <w:rsid w:val="119E7DF7"/>
    <w:rsid w:val="11A448C7"/>
    <w:rsid w:val="11B81FE1"/>
    <w:rsid w:val="11BD5937"/>
    <w:rsid w:val="11E44CC8"/>
    <w:rsid w:val="11F56779"/>
    <w:rsid w:val="11FC1ECD"/>
    <w:rsid w:val="120538FB"/>
    <w:rsid w:val="123553DF"/>
    <w:rsid w:val="12411FD6"/>
    <w:rsid w:val="12476C85"/>
    <w:rsid w:val="12533DA4"/>
    <w:rsid w:val="1260628E"/>
    <w:rsid w:val="12767ED2"/>
    <w:rsid w:val="1286542A"/>
    <w:rsid w:val="128D0D77"/>
    <w:rsid w:val="12C01BCE"/>
    <w:rsid w:val="12ED7A68"/>
    <w:rsid w:val="13262589"/>
    <w:rsid w:val="138403CC"/>
    <w:rsid w:val="13BB75C8"/>
    <w:rsid w:val="13C3713F"/>
    <w:rsid w:val="13C609E5"/>
    <w:rsid w:val="13E21014"/>
    <w:rsid w:val="13F476FC"/>
    <w:rsid w:val="14076166"/>
    <w:rsid w:val="140B63F8"/>
    <w:rsid w:val="147860A8"/>
    <w:rsid w:val="1481188B"/>
    <w:rsid w:val="14911761"/>
    <w:rsid w:val="14997EA7"/>
    <w:rsid w:val="149D16A7"/>
    <w:rsid w:val="14AA20B4"/>
    <w:rsid w:val="14B00D4D"/>
    <w:rsid w:val="14B3487E"/>
    <w:rsid w:val="14C34F24"/>
    <w:rsid w:val="14ED5654"/>
    <w:rsid w:val="14F670A8"/>
    <w:rsid w:val="14F677CC"/>
    <w:rsid w:val="152265CD"/>
    <w:rsid w:val="15436C90"/>
    <w:rsid w:val="1566380D"/>
    <w:rsid w:val="15802E15"/>
    <w:rsid w:val="15BC24B9"/>
    <w:rsid w:val="15ED387C"/>
    <w:rsid w:val="16332567"/>
    <w:rsid w:val="1638549E"/>
    <w:rsid w:val="1638724C"/>
    <w:rsid w:val="165D1D4B"/>
    <w:rsid w:val="165F2A2B"/>
    <w:rsid w:val="16624DBC"/>
    <w:rsid w:val="16953140"/>
    <w:rsid w:val="169D6D1F"/>
    <w:rsid w:val="16C5772D"/>
    <w:rsid w:val="16D451C7"/>
    <w:rsid w:val="16D63AA2"/>
    <w:rsid w:val="16E507BE"/>
    <w:rsid w:val="17013AE2"/>
    <w:rsid w:val="1713571E"/>
    <w:rsid w:val="173B3498"/>
    <w:rsid w:val="1762215E"/>
    <w:rsid w:val="176C7539"/>
    <w:rsid w:val="178642C9"/>
    <w:rsid w:val="17AA4300"/>
    <w:rsid w:val="17C76AD9"/>
    <w:rsid w:val="17CA0378"/>
    <w:rsid w:val="17E53404"/>
    <w:rsid w:val="17EC6AFA"/>
    <w:rsid w:val="180C68D7"/>
    <w:rsid w:val="181119FA"/>
    <w:rsid w:val="181B432F"/>
    <w:rsid w:val="18502975"/>
    <w:rsid w:val="186662F2"/>
    <w:rsid w:val="189129DB"/>
    <w:rsid w:val="18B40FBC"/>
    <w:rsid w:val="18B95A3D"/>
    <w:rsid w:val="18CB084B"/>
    <w:rsid w:val="18D249C3"/>
    <w:rsid w:val="18E134FB"/>
    <w:rsid w:val="18EA3550"/>
    <w:rsid w:val="18ED4334"/>
    <w:rsid w:val="19191C63"/>
    <w:rsid w:val="19193365"/>
    <w:rsid w:val="19297320"/>
    <w:rsid w:val="193277BF"/>
    <w:rsid w:val="196D2C5C"/>
    <w:rsid w:val="1990311A"/>
    <w:rsid w:val="19A0612D"/>
    <w:rsid w:val="19BE6D80"/>
    <w:rsid w:val="19CE05F3"/>
    <w:rsid w:val="19DE2475"/>
    <w:rsid w:val="19E020D4"/>
    <w:rsid w:val="19EC0531"/>
    <w:rsid w:val="1A1A55E6"/>
    <w:rsid w:val="1A1C5267"/>
    <w:rsid w:val="1A3B53F3"/>
    <w:rsid w:val="1A545A6F"/>
    <w:rsid w:val="1A5605E9"/>
    <w:rsid w:val="1A873CF9"/>
    <w:rsid w:val="1A874F40"/>
    <w:rsid w:val="1A927101"/>
    <w:rsid w:val="1AA17AB6"/>
    <w:rsid w:val="1AB01AA7"/>
    <w:rsid w:val="1AC90DBB"/>
    <w:rsid w:val="1AFF1486"/>
    <w:rsid w:val="1B0A2A89"/>
    <w:rsid w:val="1B171B26"/>
    <w:rsid w:val="1B1F09DB"/>
    <w:rsid w:val="1B8151F1"/>
    <w:rsid w:val="1B85437C"/>
    <w:rsid w:val="1B943177"/>
    <w:rsid w:val="1BA10E42"/>
    <w:rsid w:val="1BD6378F"/>
    <w:rsid w:val="1BF6332A"/>
    <w:rsid w:val="1C4F06E5"/>
    <w:rsid w:val="1C5648D0"/>
    <w:rsid w:val="1C9553F8"/>
    <w:rsid w:val="1CC96E50"/>
    <w:rsid w:val="1CCF02AF"/>
    <w:rsid w:val="1CDC6B57"/>
    <w:rsid w:val="1D04432C"/>
    <w:rsid w:val="1D1F69ED"/>
    <w:rsid w:val="1D240D8E"/>
    <w:rsid w:val="1D6103FD"/>
    <w:rsid w:val="1D7E2E6D"/>
    <w:rsid w:val="1DA23028"/>
    <w:rsid w:val="1DA56095"/>
    <w:rsid w:val="1DF9030C"/>
    <w:rsid w:val="1E2A7DC2"/>
    <w:rsid w:val="1E5B7F19"/>
    <w:rsid w:val="1E7B1CA7"/>
    <w:rsid w:val="1EA731C1"/>
    <w:rsid w:val="1EAC07D7"/>
    <w:rsid w:val="1EC24C68"/>
    <w:rsid w:val="1EEB29E8"/>
    <w:rsid w:val="1EF37E84"/>
    <w:rsid w:val="1F063A06"/>
    <w:rsid w:val="1F7A1FF1"/>
    <w:rsid w:val="1F861028"/>
    <w:rsid w:val="1FFA1F91"/>
    <w:rsid w:val="1FFF642A"/>
    <w:rsid w:val="20247BFF"/>
    <w:rsid w:val="20464C6E"/>
    <w:rsid w:val="20AC4ABE"/>
    <w:rsid w:val="20C548AE"/>
    <w:rsid w:val="20CB422E"/>
    <w:rsid w:val="20D64231"/>
    <w:rsid w:val="21055681"/>
    <w:rsid w:val="21406E88"/>
    <w:rsid w:val="217840FE"/>
    <w:rsid w:val="2188160C"/>
    <w:rsid w:val="21CB241D"/>
    <w:rsid w:val="21E85FCA"/>
    <w:rsid w:val="22105521"/>
    <w:rsid w:val="221548E5"/>
    <w:rsid w:val="221B014E"/>
    <w:rsid w:val="222A213F"/>
    <w:rsid w:val="227663F2"/>
    <w:rsid w:val="22C97440"/>
    <w:rsid w:val="22F81EC6"/>
    <w:rsid w:val="22F866E1"/>
    <w:rsid w:val="23027530"/>
    <w:rsid w:val="23056708"/>
    <w:rsid w:val="23575EA4"/>
    <w:rsid w:val="2398629F"/>
    <w:rsid w:val="23BD3591"/>
    <w:rsid w:val="23D762F6"/>
    <w:rsid w:val="23F30C56"/>
    <w:rsid w:val="246B3BB5"/>
    <w:rsid w:val="247578BD"/>
    <w:rsid w:val="249D5F7C"/>
    <w:rsid w:val="24D40A88"/>
    <w:rsid w:val="25036D06"/>
    <w:rsid w:val="253B7D61"/>
    <w:rsid w:val="258013FF"/>
    <w:rsid w:val="25813A04"/>
    <w:rsid w:val="25873D4C"/>
    <w:rsid w:val="258E6E89"/>
    <w:rsid w:val="25A17296"/>
    <w:rsid w:val="25CC175F"/>
    <w:rsid w:val="25D03FE5"/>
    <w:rsid w:val="25E2786E"/>
    <w:rsid w:val="26296BB1"/>
    <w:rsid w:val="262D4649"/>
    <w:rsid w:val="2661634B"/>
    <w:rsid w:val="269C2A4F"/>
    <w:rsid w:val="26CF59AB"/>
    <w:rsid w:val="26D94133"/>
    <w:rsid w:val="26E15B99"/>
    <w:rsid w:val="26EE20B0"/>
    <w:rsid w:val="26EF7DFB"/>
    <w:rsid w:val="27191928"/>
    <w:rsid w:val="2736025A"/>
    <w:rsid w:val="274104B7"/>
    <w:rsid w:val="27531993"/>
    <w:rsid w:val="275375C4"/>
    <w:rsid w:val="275F738A"/>
    <w:rsid w:val="27890A62"/>
    <w:rsid w:val="27893DAB"/>
    <w:rsid w:val="27C73119"/>
    <w:rsid w:val="27CE0F0A"/>
    <w:rsid w:val="27D44EFA"/>
    <w:rsid w:val="27F74757"/>
    <w:rsid w:val="28021016"/>
    <w:rsid w:val="28726438"/>
    <w:rsid w:val="28B906C0"/>
    <w:rsid w:val="28BB6A0A"/>
    <w:rsid w:val="28E24A9D"/>
    <w:rsid w:val="28E26357"/>
    <w:rsid w:val="28FB3848"/>
    <w:rsid w:val="29032C29"/>
    <w:rsid w:val="290336EA"/>
    <w:rsid w:val="290D4568"/>
    <w:rsid w:val="291476A5"/>
    <w:rsid w:val="29634188"/>
    <w:rsid w:val="29820AB2"/>
    <w:rsid w:val="29891E41"/>
    <w:rsid w:val="29C03740"/>
    <w:rsid w:val="29C72386"/>
    <w:rsid w:val="2A0911D4"/>
    <w:rsid w:val="2A0E0200"/>
    <w:rsid w:val="2A3F0751"/>
    <w:rsid w:val="2A560DF6"/>
    <w:rsid w:val="2A726C79"/>
    <w:rsid w:val="2AC62C21"/>
    <w:rsid w:val="2AF04F74"/>
    <w:rsid w:val="2B103C7E"/>
    <w:rsid w:val="2B243FAA"/>
    <w:rsid w:val="2B7C7814"/>
    <w:rsid w:val="2B8473D6"/>
    <w:rsid w:val="2B8C5C18"/>
    <w:rsid w:val="2BC367BD"/>
    <w:rsid w:val="2BCF1FA9"/>
    <w:rsid w:val="2BDA36C4"/>
    <w:rsid w:val="2BDD0222"/>
    <w:rsid w:val="2BEE5AF4"/>
    <w:rsid w:val="2C23181A"/>
    <w:rsid w:val="2C4C3402"/>
    <w:rsid w:val="2C702950"/>
    <w:rsid w:val="2C714D71"/>
    <w:rsid w:val="2C7400DA"/>
    <w:rsid w:val="2CAF25B0"/>
    <w:rsid w:val="2CCF5C64"/>
    <w:rsid w:val="2CDC5892"/>
    <w:rsid w:val="2CE42831"/>
    <w:rsid w:val="2D145EC5"/>
    <w:rsid w:val="2D1E0D80"/>
    <w:rsid w:val="2D4F33A1"/>
    <w:rsid w:val="2D7876F7"/>
    <w:rsid w:val="2D877BC2"/>
    <w:rsid w:val="2D8D5C78"/>
    <w:rsid w:val="2D8D74D8"/>
    <w:rsid w:val="2DC5391B"/>
    <w:rsid w:val="2DD35D80"/>
    <w:rsid w:val="2E195FFC"/>
    <w:rsid w:val="2E2016DB"/>
    <w:rsid w:val="2E4439BD"/>
    <w:rsid w:val="2E67471B"/>
    <w:rsid w:val="2E6764D8"/>
    <w:rsid w:val="2EBE07DF"/>
    <w:rsid w:val="2ECD27D0"/>
    <w:rsid w:val="2ED03E1A"/>
    <w:rsid w:val="2ED31DB0"/>
    <w:rsid w:val="2EDF460C"/>
    <w:rsid w:val="2EEC4921"/>
    <w:rsid w:val="2F182020"/>
    <w:rsid w:val="2F1F6DA3"/>
    <w:rsid w:val="2F216E40"/>
    <w:rsid w:val="2F285C58"/>
    <w:rsid w:val="2F4D7FCC"/>
    <w:rsid w:val="2F4F58DB"/>
    <w:rsid w:val="2F533315"/>
    <w:rsid w:val="2F601055"/>
    <w:rsid w:val="2FAD6B34"/>
    <w:rsid w:val="2FE02815"/>
    <w:rsid w:val="2FFE733B"/>
    <w:rsid w:val="30360848"/>
    <w:rsid w:val="30474804"/>
    <w:rsid w:val="304940D8"/>
    <w:rsid w:val="30700C98"/>
    <w:rsid w:val="3098505F"/>
    <w:rsid w:val="30D00B9B"/>
    <w:rsid w:val="30D047F9"/>
    <w:rsid w:val="30E05F2B"/>
    <w:rsid w:val="30FD4EC2"/>
    <w:rsid w:val="31541218"/>
    <w:rsid w:val="31634510"/>
    <w:rsid w:val="317E6003"/>
    <w:rsid w:val="31A17F44"/>
    <w:rsid w:val="31A812D2"/>
    <w:rsid w:val="31AF1D23"/>
    <w:rsid w:val="31EC5663"/>
    <w:rsid w:val="321E77E6"/>
    <w:rsid w:val="32395DE2"/>
    <w:rsid w:val="323D60FF"/>
    <w:rsid w:val="327410E6"/>
    <w:rsid w:val="32A277CA"/>
    <w:rsid w:val="33092EA9"/>
    <w:rsid w:val="33482725"/>
    <w:rsid w:val="33594996"/>
    <w:rsid w:val="337D1398"/>
    <w:rsid w:val="338250D8"/>
    <w:rsid w:val="338B2C59"/>
    <w:rsid w:val="33A17EB0"/>
    <w:rsid w:val="33B91BDD"/>
    <w:rsid w:val="33C1667B"/>
    <w:rsid w:val="33FF7B43"/>
    <w:rsid w:val="34075C82"/>
    <w:rsid w:val="340F73E6"/>
    <w:rsid w:val="344C063B"/>
    <w:rsid w:val="344C36D7"/>
    <w:rsid w:val="344C5588"/>
    <w:rsid w:val="345D63A4"/>
    <w:rsid w:val="34FD2AAD"/>
    <w:rsid w:val="35632153"/>
    <w:rsid w:val="356E638F"/>
    <w:rsid w:val="359635F1"/>
    <w:rsid w:val="35A4385C"/>
    <w:rsid w:val="35AB1391"/>
    <w:rsid w:val="361D7406"/>
    <w:rsid w:val="362176E6"/>
    <w:rsid w:val="363C3B54"/>
    <w:rsid w:val="36432D79"/>
    <w:rsid w:val="36472DD8"/>
    <w:rsid w:val="367936F0"/>
    <w:rsid w:val="368F2A60"/>
    <w:rsid w:val="36981915"/>
    <w:rsid w:val="36AF4EB1"/>
    <w:rsid w:val="36BF7EB7"/>
    <w:rsid w:val="36E168A2"/>
    <w:rsid w:val="36E440AD"/>
    <w:rsid w:val="37023232"/>
    <w:rsid w:val="3703214E"/>
    <w:rsid w:val="371D62BE"/>
    <w:rsid w:val="372E04CB"/>
    <w:rsid w:val="374D6B39"/>
    <w:rsid w:val="375128C7"/>
    <w:rsid w:val="37863E63"/>
    <w:rsid w:val="379816BA"/>
    <w:rsid w:val="379A5256"/>
    <w:rsid w:val="37BC5760"/>
    <w:rsid w:val="37DA3BEF"/>
    <w:rsid w:val="37EE1CCB"/>
    <w:rsid w:val="380B4369"/>
    <w:rsid w:val="38390ED6"/>
    <w:rsid w:val="384010E0"/>
    <w:rsid w:val="38433B03"/>
    <w:rsid w:val="38445CD2"/>
    <w:rsid w:val="387168C2"/>
    <w:rsid w:val="387C7014"/>
    <w:rsid w:val="38821AF2"/>
    <w:rsid w:val="388738C9"/>
    <w:rsid w:val="388D1185"/>
    <w:rsid w:val="38A620ED"/>
    <w:rsid w:val="38C611F4"/>
    <w:rsid w:val="38D155B2"/>
    <w:rsid w:val="38E01351"/>
    <w:rsid w:val="38F46E58"/>
    <w:rsid w:val="390414E4"/>
    <w:rsid w:val="39930B01"/>
    <w:rsid w:val="39A248CB"/>
    <w:rsid w:val="39A91C31"/>
    <w:rsid w:val="39CE16DA"/>
    <w:rsid w:val="39DC5FBD"/>
    <w:rsid w:val="3A092B2A"/>
    <w:rsid w:val="3A2D545E"/>
    <w:rsid w:val="3A3B05D1"/>
    <w:rsid w:val="3A4563D8"/>
    <w:rsid w:val="3A4A6EED"/>
    <w:rsid w:val="3A4C4B05"/>
    <w:rsid w:val="3A6648D6"/>
    <w:rsid w:val="3A9B7C26"/>
    <w:rsid w:val="3AA0523C"/>
    <w:rsid w:val="3AC92B77"/>
    <w:rsid w:val="3ADB6274"/>
    <w:rsid w:val="3AF47336"/>
    <w:rsid w:val="3B246625"/>
    <w:rsid w:val="3B506C62"/>
    <w:rsid w:val="3B992BD7"/>
    <w:rsid w:val="3BB645EB"/>
    <w:rsid w:val="3BB81F5C"/>
    <w:rsid w:val="3C103A9D"/>
    <w:rsid w:val="3C1C6B44"/>
    <w:rsid w:val="3C2F76D5"/>
    <w:rsid w:val="3C5A4785"/>
    <w:rsid w:val="3C6D73A0"/>
    <w:rsid w:val="3CAF70AC"/>
    <w:rsid w:val="3CC549B2"/>
    <w:rsid w:val="3CDB6A41"/>
    <w:rsid w:val="3CDE204C"/>
    <w:rsid w:val="3CE04446"/>
    <w:rsid w:val="3D406863"/>
    <w:rsid w:val="3D51281E"/>
    <w:rsid w:val="3D6E33D0"/>
    <w:rsid w:val="3D7E738B"/>
    <w:rsid w:val="3DA5103A"/>
    <w:rsid w:val="3DE47B36"/>
    <w:rsid w:val="3DF14C86"/>
    <w:rsid w:val="3DF40CFB"/>
    <w:rsid w:val="3E31321A"/>
    <w:rsid w:val="3E772758"/>
    <w:rsid w:val="3E9B15A0"/>
    <w:rsid w:val="3E9C3F6D"/>
    <w:rsid w:val="3EA6138C"/>
    <w:rsid w:val="3ECD76FC"/>
    <w:rsid w:val="3EE25404"/>
    <w:rsid w:val="3EF45B57"/>
    <w:rsid w:val="3EF5367D"/>
    <w:rsid w:val="3EF92832"/>
    <w:rsid w:val="3EFC2C5D"/>
    <w:rsid w:val="3EFD7166"/>
    <w:rsid w:val="3F1000C2"/>
    <w:rsid w:val="3F101821"/>
    <w:rsid w:val="3F192EF0"/>
    <w:rsid w:val="3F4C679F"/>
    <w:rsid w:val="3F4C7741"/>
    <w:rsid w:val="3F5624AC"/>
    <w:rsid w:val="3F8A0269"/>
    <w:rsid w:val="3FCD243B"/>
    <w:rsid w:val="3FD55988"/>
    <w:rsid w:val="3FE200A5"/>
    <w:rsid w:val="400247A4"/>
    <w:rsid w:val="403A3A3D"/>
    <w:rsid w:val="404C3770"/>
    <w:rsid w:val="406F128D"/>
    <w:rsid w:val="40984D90"/>
    <w:rsid w:val="40C164A8"/>
    <w:rsid w:val="40D21469"/>
    <w:rsid w:val="40D460E1"/>
    <w:rsid w:val="40D863D6"/>
    <w:rsid w:val="40F033C2"/>
    <w:rsid w:val="41056899"/>
    <w:rsid w:val="41160006"/>
    <w:rsid w:val="41175B2C"/>
    <w:rsid w:val="411F6550"/>
    <w:rsid w:val="41534BC0"/>
    <w:rsid w:val="416F7F33"/>
    <w:rsid w:val="41CD5B07"/>
    <w:rsid w:val="41DB6285"/>
    <w:rsid w:val="41EB4FF5"/>
    <w:rsid w:val="41F41FE1"/>
    <w:rsid w:val="420936C7"/>
    <w:rsid w:val="420A0C87"/>
    <w:rsid w:val="42187DAE"/>
    <w:rsid w:val="42971083"/>
    <w:rsid w:val="42CD6DEA"/>
    <w:rsid w:val="42D33472"/>
    <w:rsid w:val="42D46C1B"/>
    <w:rsid w:val="43505326"/>
    <w:rsid w:val="4366367B"/>
    <w:rsid w:val="43864FE1"/>
    <w:rsid w:val="43AA2C88"/>
    <w:rsid w:val="43CF173E"/>
    <w:rsid w:val="43D321DE"/>
    <w:rsid w:val="43E95AA6"/>
    <w:rsid w:val="43FE4D82"/>
    <w:rsid w:val="443F7874"/>
    <w:rsid w:val="4456696C"/>
    <w:rsid w:val="45106920"/>
    <w:rsid w:val="45331436"/>
    <w:rsid w:val="45356EC9"/>
    <w:rsid w:val="45390767"/>
    <w:rsid w:val="453F38A4"/>
    <w:rsid w:val="4545710C"/>
    <w:rsid w:val="45512953"/>
    <w:rsid w:val="4554734F"/>
    <w:rsid w:val="45876549"/>
    <w:rsid w:val="458D4075"/>
    <w:rsid w:val="459C028B"/>
    <w:rsid w:val="45B357D5"/>
    <w:rsid w:val="45B918A8"/>
    <w:rsid w:val="45BA2B7D"/>
    <w:rsid w:val="45D04998"/>
    <w:rsid w:val="45F14B9E"/>
    <w:rsid w:val="460926E4"/>
    <w:rsid w:val="460F1C96"/>
    <w:rsid w:val="4613720A"/>
    <w:rsid w:val="461C11F4"/>
    <w:rsid w:val="4654337F"/>
    <w:rsid w:val="469320F9"/>
    <w:rsid w:val="46D16476"/>
    <w:rsid w:val="472F1E22"/>
    <w:rsid w:val="477A2E85"/>
    <w:rsid w:val="477F2AC3"/>
    <w:rsid w:val="47847198"/>
    <w:rsid w:val="47A81BD4"/>
    <w:rsid w:val="47B033BC"/>
    <w:rsid w:val="47B14F84"/>
    <w:rsid w:val="47CF7161"/>
    <w:rsid w:val="47D23443"/>
    <w:rsid w:val="487B35EF"/>
    <w:rsid w:val="489B34E7"/>
    <w:rsid w:val="489E7DD6"/>
    <w:rsid w:val="48BE5420"/>
    <w:rsid w:val="48E00EFA"/>
    <w:rsid w:val="48FD5F50"/>
    <w:rsid w:val="49307B69"/>
    <w:rsid w:val="493C25D4"/>
    <w:rsid w:val="494951F7"/>
    <w:rsid w:val="494C0871"/>
    <w:rsid w:val="494D2A33"/>
    <w:rsid w:val="49662D5A"/>
    <w:rsid w:val="4970227E"/>
    <w:rsid w:val="498A1B9C"/>
    <w:rsid w:val="4A1E617D"/>
    <w:rsid w:val="4A205A52"/>
    <w:rsid w:val="4A3B5ADB"/>
    <w:rsid w:val="4A3D67CF"/>
    <w:rsid w:val="4A5750B4"/>
    <w:rsid w:val="4A665746"/>
    <w:rsid w:val="4A7A6660"/>
    <w:rsid w:val="4A995804"/>
    <w:rsid w:val="4AAE5753"/>
    <w:rsid w:val="4AE7681C"/>
    <w:rsid w:val="4AFE26BA"/>
    <w:rsid w:val="4B111096"/>
    <w:rsid w:val="4B1D08B4"/>
    <w:rsid w:val="4B274558"/>
    <w:rsid w:val="4B2772B4"/>
    <w:rsid w:val="4B3764A5"/>
    <w:rsid w:val="4B6A2461"/>
    <w:rsid w:val="4B6C068A"/>
    <w:rsid w:val="4B8E10E1"/>
    <w:rsid w:val="4B9762C0"/>
    <w:rsid w:val="4BAF1783"/>
    <w:rsid w:val="4BB754A1"/>
    <w:rsid w:val="4BCF3BD3"/>
    <w:rsid w:val="4BD54814"/>
    <w:rsid w:val="4C243449"/>
    <w:rsid w:val="4C3F6401"/>
    <w:rsid w:val="4C6360CA"/>
    <w:rsid w:val="4C860569"/>
    <w:rsid w:val="4C891FD4"/>
    <w:rsid w:val="4CBE7479"/>
    <w:rsid w:val="4CCA4F23"/>
    <w:rsid w:val="4D0E0C85"/>
    <w:rsid w:val="4D354BFE"/>
    <w:rsid w:val="4D3937F2"/>
    <w:rsid w:val="4D3F04A9"/>
    <w:rsid w:val="4D3F08E5"/>
    <w:rsid w:val="4D427BD0"/>
    <w:rsid w:val="4D497768"/>
    <w:rsid w:val="4D901140"/>
    <w:rsid w:val="4D9C1D46"/>
    <w:rsid w:val="4DA71163"/>
    <w:rsid w:val="4DA76C00"/>
    <w:rsid w:val="4DB03590"/>
    <w:rsid w:val="4DBF37D4"/>
    <w:rsid w:val="4DF70A31"/>
    <w:rsid w:val="4E1402DE"/>
    <w:rsid w:val="4E200716"/>
    <w:rsid w:val="4E555EE6"/>
    <w:rsid w:val="4E6B06B5"/>
    <w:rsid w:val="4E7D0E90"/>
    <w:rsid w:val="4EE71234"/>
    <w:rsid w:val="4EEC47CE"/>
    <w:rsid w:val="4F343E85"/>
    <w:rsid w:val="4F3D70A6"/>
    <w:rsid w:val="4F74503C"/>
    <w:rsid w:val="4F8E742F"/>
    <w:rsid w:val="4FE941EC"/>
    <w:rsid w:val="501A2154"/>
    <w:rsid w:val="50213CEB"/>
    <w:rsid w:val="503D071F"/>
    <w:rsid w:val="505C17AE"/>
    <w:rsid w:val="50626B94"/>
    <w:rsid w:val="50E167CF"/>
    <w:rsid w:val="51117001"/>
    <w:rsid w:val="51246E66"/>
    <w:rsid w:val="51474BCE"/>
    <w:rsid w:val="51497F84"/>
    <w:rsid w:val="515108BD"/>
    <w:rsid w:val="515F5A90"/>
    <w:rsid w:val="51806DAD"/>
    <w:rsid w:val="51BB2C6F"/>
    <w:rsid w:val="51BE3252"/>
    <w:rsid w:val="51C22CB8"/>
    <w:rsid w:val="51C24AFB"/>
    <w:rsid w:val="51CD2963"/>
    <w:rsid w:val="51D33CF1"/>
    <w:rsid w:val="51E27A91"/>
    <w:rsid w:val="521315F1"/>
    <w:rsid w:val="5221680B"/>
    <w:rsid w:val="524D7600"/>
    <w:rsid w:val="52727066"/>
    <w:rsid w:val="527F03E9"/>
    <w:rsid w:val="528943B0"/>
    <w:rsid w:val="52974D1F"/>
    <w:rsid w:val="52990A97"/>
    <w:rsid w:val="52997891"/>
    <w:rsid w:val="52A31916"/>
    <w:rsid w:val="52AB34CB"/>
    <w:rsid w:val="52C10903"/>
    <w:rsid w:val="52CB6777"/>
    <w:rsid w:val="52DC20E5"/>
    <w:rsid w:val="52E840C9"/>
    <w:rsid w:val="5307508F"/>
    <w:rsid w:val="533D6CAE"/>
    <w:rsid w:val="53542C10"/>
    <w:rsid w:val="535A0DBC"/>
    <w:rsid w:val="535A6478"/>
    <w:rsid w:val="53620E89"/>
    <w:rsid w:val="536B3DA6"/>
    <w:rsid w:val="53865D3E"/>
    <w:rsid w:val="538C5F06"/>
    <w:rsid w:val="538D040F"/>
    <w:rsid w:val="538D2364"/>
    <w:rsid w:val="539603B9"/>
    <w:rsid w:val="53A14F26"/>
    <w:rsid w:val="53D225BC"/>
    <w:rsid w:val="53E53868"/>
    <w:rsid w:val="53F428F8"/>
    <w:rsid w:val="540A7883"/>
    <w:rsid w:val="54223A58"/>
    <w:rsid w:val="5463736B"/>
    <w:rsid w:val="54795824"/>
    <w:rsid w:val="54AA4B49"/>
    <w:rsid w:val="54D933CD"/>
    <w:rsid w:val="54E81862"/>
    <w:rsid w:val="54E948DF"/>
    <w:rsid w:val="54EC75A4"/>
    <w:rsid w:val="54F41FB5"/>
    <w:rsid w:val="54FB0256"/>
    <w:rsid w:val="550C09E1"/>
    <w:rsid w:val="551157A3"/>
    <w:rsid w:val="55186E34"/>
    <w:rsid w:val="55992B5C"/>
    <w:rsid w:val="55B6370E"/>
    <w:rsid w:val="55E24503"/>
    <w:rsid w:val="55F45FE4"/>
    <w:rsid w:val="56352885"/>
    <w:rsid w:val="56382375"/>
    <w:rsid w:val="56740E56"/>
    <w:rsid w:val="567710EF"/>
    <w:rsid w:val="567A298E"/>
    <w:rsid w:val="567C04B4"/>
    <w:rsid w:val="56BB2C1C"/>
    <w:rsid w:val="56DA342C"/>
    <w:rsid w:val="56DF169C"/>
    <w:rsid w:val="56F03D99"/>
    <w:rsid w:val="5705494D"/>
    <w:rsid w:val="570B1838"/>
    <w:rsid w:val="57387588"/>
    <w:rsid w:val="5756101C"/>
    <w:rsid w:val="575907F5"/>
    <w:rsid w:val="5765719A"/>
    <w:rsid w:val="57F8000E"/>
    <w:rsid w:val="580E0F44"/>
    <w:rsid w:val="58134E48"/>
    <w:rsid w:val="582A3F3F"/>
    <w:rsid w:val="582B57B9"/>
    <w:rsid w:val="582C5F09"/>
    <w:rsid w:val="58325EFF"/>
    <w:rsid w:val="583B7EFB"/>
    <w:rsid w:val="58E93DFA"/>
    <w:rsid w:val="58F921C2"/>
    <w:rsid w:val="590A6A01"/>
    <w:rsid w:val="59323A1D"/>
    <w:rsid w:val="593432C8"/>
    <w:rsid w:val="59682F71"/>
    <w:rsid w:val="59C873C6"/>
    <w:rsid w:val="59EC17A2"/>
    <w:rsid w:val="59FF11D8"/>
    <w:rsid w:val="5A4E03B9"/>
    <w:rsid w:val="5A574C29"/>
    <w:rsid w:val="5A5C0D28"/>
    <w:rsid w:val="5A6A4FD7"/>
    <w:rsid w:val="5AA63D51"/>
    <w:rsid w:val="5AC16DDD"/>
    <w:rsid w:val="5AE825BC"/>
    <w:rsid w:val="5AF80252"/>
    <w:rsid w:val="5B106EAE"/>
    <w:rsid w:val="5B393913"/>
    <w:rsid w:val="5B3F26D6"/>
    <w:rsid w:val="5B7F2398"/>
    <w:rsid w:val="5B975D90"/>
    <w:rsid w:val="5BC00E43"/>
    <w:rsid w:val="5BD7618C"/>
    <w:rsid w:val="5BF850F5"/>
    <w:rsid w:val="5BFE196B"/>
    <w:rsid w:val="5C1F6E08"/>
    <w:rsid w:val="5C2C472A"/>
    <w:rsid w:val="5C62014C"/>
    <w:rsid w:val="5C653BA7"/>
    <w:rsid w:val="5C6B33F5"/>
    <w:rsid w:val="5CA83399"/>
    <w:rsid w:val="5CC540A6"/>
    <w:rsid w:val="5CC91F79"/>
    <w:rsid w:val="5CCA6D8C"/>
    <w:rsid w:val="5CE57ED2"/>
    <w:rsid w:val="5D1A106C"/>
    <w:rsid w:val="5D235B2D"/>
    <w:rsid w:val="5D3245B8"/>
    <w:rsid w:val="5D431EB6"/>
    <w:rsid w:val="5D463117"/>
    <w:rsid w:val="5D5F6439"/>
    <w:rsid w:val="5D881E34"/>
    <w:rsid w:val="5D964741"/>
    <w:rsid w:val="5DB13D45"/>
    <w:rsid w:val="5DB16B79"/>
    <w:rsid w:val="5DB46785"/>
    <w:rsid w:val="5DD35AD9"/>
    <w:rsid w:val="5DD37888"/>
    <w:rsid w:val="5DDA6EB2"/>
    <w:rsid w:val="5E196F30"/>
    <w:rsid w:val="5E2D1468"/>
    <w:rsid w:val="5E3574D4"/>
    <w:rsid w:val="5E455888"/>
    <w:rsid w:val="5E4915C3"/>
    <w:rsid w:val="5E8E5228"/>
    <w:rsid w:val="5E9465B6"/>
    <w:rsid w:val="5EA52F36"/>
    <w:rsid w:val="5EB50A07"/>
    <w:rsid w:val="5EB55739"/>
    <w:rsid w:val="5EC37AEA"/>
    <w:rsid w:val="5F677827"/>
    <w:rsid w:val="5F917744"/>
    <w:rsid w:val="5FFF79B9"/>
    <w:rsid w:val="60145372"/>
    <w:rsid w:val="602A71D2"/>
    <w:rsid w:val="603101EA"/>
    <w:rsid w:val="603B2DDA"/>
    <w:rsid w:val="60700984"/>
    <w:rsid w:val="60B80CC9"/>
    <w:rsid w:val="60CE7B5E"/>
    <w:rsid w:val="60DA0BF8"/>
    <w:rsid w:val="60F021CA"/>
    <w:rsid w:val="60F1387B"/>
    <w:rsid w:val="61066080"/>
    <w:rsid w:val="610C0686"/>
    <w:rsid w:val="611D19FA"/>
    <w:rsid w:val="61204131"/>
    <w:rsid w:val="61381C7F"/>
    <w:rsid w:val="615F4C5A"/>
    <w:rsid w:val="6166248C"/>
    <w:rsid w:val="61834DEC"/>
    <w:rsid w:val="61A3723C"/>
    <w:rsid w:val="61A905CB"/>
    <w:rsid w:val="61C3168D"/>
    <w:rsid w:val="61C84EF5"/>
    <w:rsid w:val="61D25FF4"/>
    <w:rsid w:val="61FA4982"/>
    <w:rsid w:val="622649F9"/>
    <w:rsid w:val="623E36DF"/>
    <w:rsid w:val="624B3430"/>
    <w:rsid w:val="624C43BB"/>
    <w:rsid w:val="624D6138"/>
    <w:rsid w:val="6267026A"/>
    <w:rsid w:val="629A19E4"/>
    <w:rsid w:val="62C51434"/>
    <w:rsid w:val="62ED4349"/>
    <w:rsid w:val="62ED4CCD"/>
    <w:rsid w:val="62FE0EC6"/>
    <w:rsid w:val="63027F93"/>
    <w:rsid w:val="630E06DF"/>
    <w:rsid w:val="63166F37"/>
    <w:rsid w:val="63215357"/>
    <w:rsid w:val="637A5D7B"/>
    <w:rsid w:val="63A8734B"/>
    <w:rsid w:val="63AB633A"/>
    <w:rsid w:val="63AD3BFB"/>
    <w:rsid w:val="63B95A6A"/>
    <w:rsid w:val="63BC4B5A"/>
    <w:rsid w:val="63D2383B"/>
    <w:rsid w:val="63D61C77"/>
    <w:rsid w:val="63EB4EEE"/>
    <w:rsid w:val="63FD075A"/>
    <w:rsid w:val="64436AB5"/>
    <w:rsid w:val="644B534B"/>
    <w:rsid w:val="645760BC"/>
    <w:rsid w:val="64671D6D"/>
    <w:rsid w:val="6489228A"/>
    <w:rsid w:val="64A81928"/>
    <w:rsid w:val="64C43464"/>
    <w:rsid w:val="64C476ED"/>
    <w:rsid w:val="64C729AF"/>
    <w:rsid w:val="64E745A4"/>
    <w:rsid w:val="657F1404"/>
    <w:rsid w:val="65A92947"/>
    <w:rsid w:val="65DA67A2"/>
    <w:rsid w:val="66163B0A"/>
    <w:rsid w:val="66242210"/>
    <w:rsid w:val="6684491E"/>
    <w:rsid w:val="66925AD1"/>
    <w:rsid w:val="66CF7AC4"/>
    <w:rsid w:val="66D24120"/>
    <w:rsid w:val="66F95B50"/>
    <w:rsid w:val="670E33AA"/>
    <w:rsid w:val="673426E5"/>
    <w:rsid w:val="674548F2"/>
    <w:rsid w:val="674E66DB"/>
    <w:rsid w:val="677D5BED"/>
    <w:rsid w:val="67C14207"/>
    <w:rsid w:val="682D2E4E"/>
    <w:rsid w:val="68EC43AE"/>
    <w:rsid w:val="68ED6FEF"/>
    <w:rsid w:val="68FE2FAA"/>
    <w:rsid w:val="69002CE9"/>
    <w:rsid w:val="6907196F"/>
    <w:rsid w:val="691868F3"/>
    <w:rsid w:val="691B590A"/>
    <w:rsid w:val="693B7D5A"/>
    <w:rsid w:val="69636A92"/>
    <w:rsid w:val="696A6892"/>
    <w:rsid w:val="69851B9E"/>
    <w:rsid w:val="6992553B"/>
    <w:rsid w:val="69961435"/>
    <w:rsid w:val="699C229F"/>
    <w:rsid w:val="699F3460"/>
    <w:rsid w:val="69AC6EAA"/>
    <w:rsid w:val="69F65ECC"/>
    <w:rsid w:val="6A072332"/>
    <w:rsid w:val="6A1F674E"/>
    <w:rsid w:val="6ACC5D87"/>
    <w:rsid w:val="6AD14C52"/>
    <w:rsid w:val="6AD47298"/>
    <w:rsid w:val="6AE578F2"/>
    <w:rsid w:val="6B0B6B13"/>
    <w:rsid w:val="6B142F59"/>
    <w:rsid w:val="6B431D5A"/>
    <w:rsid w:val="6B4E24B7"/>
    <w:rsid w:val="6BCA58C6"/>
    <w:rsid w:val="6BD80588"/>
    <w:rsid w:val="6C047C83"/>
    <w:rsid w:val="6C447B47"/>
    <w:rsid w:val="6C847C6A"/>
    <w:rsid w:val="6CA17546"/>
    <w:rsid w:val="6CC22541"/>
    <w:rsid w:val="6CF00164"/>
    <w:rsid w:val="6CF77AC1"/>
    <w:rsid w:val="6D163421"/>
    <w:rsid w:val="6D1A3DA5"/>
    <w:rsid w:val="6D254FA9"/>
    <w:rsid w:val="6D392803"/>
    <w:rsid w:val="6D512242"/>
    <w:rsid w:val="6D7C0AE9"/>
    <w:rsid w:val="6DA505FF"/>
    <w:rsid w:val="6DB35909"/>
    <w:rsid w:val="6DC5678C"/>
    <w:rsid w:val="6E044E45"/>
    <w:rsid w:val="6E0A5F70"/>
    <w:rsid w:val="6E463D8D"/>
    <w:rsid w:val="6E4F136D"/>
    <w:rsid w:val="6E586DDD"/>
    <w:rsid w:val="6E5B49FB"/>
    <w:rsid w:val="6E5D4C17"/>
    <w:rsid w:val="6E5E0992"/>
    <w:rsid w:val="6E6067EB"/>
    <w:rsid w:val="6E6A700D"/>
    <w:rsid w:val="6E9074AE"/>
    <w:rsid w:val="6EAD3A45"/>
    <w:rsid w:val="6EAD4C9B"/>
    <w:rsid w:val="6EC6456A"/>
    <w:rsid w:val="6ECE4B29"/>
    <w:rsid w:val="6F113990"/>
    <w:rsid w:val="6F142651"/>
    <w:rsid w:val="6F190B3E"/>
    <w:rsid w:val="6F485BA3"/>
    <w:rsid w:val="6F507156"/>
    <w:rsid w:val="6F516A80"/>
    <w:rsid w:val="6F55385B"/>
    <w:rsid w:val="6F5F5E0D"/>
    <w:rsid w:val="6F643E35"/>
    <w:rsid w:val="6FB70357"/>
    <w:rsid w:val="6FBA38B6"/>
    <w:rsid w:val="6FD76132"/>
    <w:rsid w:val="6FF36EBB"/>
    <w:rsid w:val="6FFD3863"/>
    <w:rsid w:val="7040659E"/>
    <w:rsid w:val="708348B7"/>
    <w:rsid w:val="70993623"/>
    <w:rsid w:val="70A408DB"/>
    <w:rsid w:val="70D96DA8"/>
    <w:rsid w:val="70FF6F71"/>
    <w:rsid w:val="71431EA2"/>
    <w:rsid w:val="71573041"/>
    <w:rsid w:val="71615EB0"/>
    <w:rsid w:val="717300E1"/>
    <w:rsid w:val="718A28DB"/>
    <w:rsid w:val="718B3849"/>
    <w:rsid w:val="71CF72AB"/>
    <w:rsid w:val="71D16E10"/>
    <w:rsid w:val="72164FA8"/>
    <w:rsid w:val="72302F09"/>
    <w:rsid w:val="723C5A8B"/>
    <w:rsid w:val="723D641C"/>
    <w:rsid w:val="72924A04"/>
    <w:rsid w:val="729937EA"/>
    <w:rsid w:val="72B734B8"/>
    <w:rsid w:val="72D96DE6"/>
    <w:rsid w:val="73555EBD"/>
    <w:rsid w:val="73925BAA"/>
    <w:rsid w:val="7395275D"/>
    <w:rsid w:val="73CF0FF0"/>
    <w:rsid w:val="73E97B4F"/>
    <w:rsid w:val="740E2A73"/>
    <w:rsid w:val="74135A7E"/>
    <w:rsid w:val="742D0570"/>
    <w:rsid w:val="74327BA4"/>
    <w:rsid w:val="743D52CE"/>
    <w:rsid w:val="74463990"/>
    <w:rsid w:val="744877CF"/>
    <w:rsid w:val="74703282"/>
    <w:rsid w:val="749D7B1B"/>
    <w:rsid w:val="74B17A6A"/>
    <w:rsid w:val="74B6435D"/>
    <w:rsid w:val="74BE4222"/>
    <w:rsid w:val="74C57072"/>
    <w:rsid w:val="74DB1B9D"/>
    <w:rsid w:val="74FA69CC"/>
    <w:rsid w:val="75045DEC"/>
    <w:rsid w:val="750758DC"/>
    <w:rsid w:val="751B4EE4"/>
    <w:rsid w:val="753F5076"/>
    <w:rsid w:val="756205EC"/>
    <w:rsid w:val="756C2FB4"/>
    <w:rsid w:val="758E56B6"/>
    <w:rsid w:val="759A04FF"/>
    <w:rsid w:val="75C82C96"/>
    <w:rsid w:val="75DE663D"/>
    <w:rsid w:val="763E536C"/>
    <w:rsid w:val="765C7562"/>
    <w:rsid w:val="766823AB"/>
    <w:rsid w:val="766B0673"/>
    <w:rsid w:val="76766CBF"/>
    <w:rsid w:val="76854D0B"/>
    <w:rsid w:val="769F5444"/>
    <w:rsid w:val="76B86E8E"/>
    <w:rsid w:val="76CC01DA"/>
    <w:rsid w:val="76D7666E"/>
    <w:rsid w:val="76DC1BD1"/>
    <w:rsid w:val="76DE3E86"/>
    <w:rsid w:val="76FD0D45"/>
    <w:rsid w:val="772C5186"/>
    <w:rsid w:val="775E429A"/>
    <w:rsid w:val="77B52A02"/>
    <w:rsid w:val="77CB5FF1"/>
    <w:rsid w:val="77F376A8"/>
    <w:rsid w:val="77F739E6"/>
    <w:rsid w:val="77FC2DAB"/>
    <w:rsid w:val="780576E7"/>
    <w:rsid w:val="781400F4"/>
    <w:rsid w:val="782B3690"/>
    <w:rsid w:val="78320EC2"/>
    <w:rsid w:val="783936BC"/>
    <w:rsid w:val="783D05B3"/>
    <w:rsid w:val="7854778A"/>
    <w:rsid w:val="785931B9"/>
    <w:rsid w:val="788021F6"/>
    <w:rsid w:val="78972AD3"/>
    <w:rsid w:val="78AD4B19"/>
    <w:rsid w:val="78B83176"/>
    <w:rsid w:val="78BD05A7"/>
    <w:rsid w:val="78D51699"/>
    <w:rsid w:val="78DD3D89"/>
    <w:rsid w:val="78E274D8"/>
    <w:rsid w:val="78E3749D"/>
    <w:rsid w:val="794B1BA1"/>
    <w:rsid w:val="79BD41C2"/>
    <w:rsid w:val="79C47BB2"/>
    <w:rsid w:val="79FE6DB9"/>
    <w:rsid w:val="7A0834BE"/>
    <w:rsid w:val="7A1C5986"/>
    <w:rsid w:val="7A61631D"/>
    <w:rsid w:val="7A61783D"/>
    <w:rsid w:val="7A8772A3"/>
    <w:rsid w:val="7AE71AF0"/>
    <w:rsid w:val="7AEA338E"/>
    <w:rsid w:val="7AF75AAB"/>
    <w:rsid w:val="7B09415C"/>
    <w:rsid w:val="7B0A598D"/>
    <w:rsid w:val="7B292109"/>
    <w:rsid w:val="7BA21E8B"/>
    <w:rsid w:val="7BD931D0"/>
    <w:rsid w:val="7C0641F8"/>
    <w:rsid w:val="7C0D307F"/>
    <w:rsid w:val="7C17408A"/>
    <w:rsid w:val="7C296F99"/>
    <w:rsid w:val="7C55517F"/>
    <w:rsid w:val="7C694787"/>
    <w:rsid w:val="7C6D1FC3"/>
    <w:rsid w:val="7C7810BB"/>
    <w:rsid w:val="7C7A4BE6"/>
    <w:rsid w:val="7CA0464C"/>
    <w:rsid w:val="7CB9583F"/>
    <w:rsid w:val="7CBC7B4E"/>
    <w:rsid w:val="7CC36CEE"/>
    <w:rsid w:val="7CCF05C4"/>
    <w:rsid w:val="7D1731FF"/>
    <w:rsid w:val="7D1B3CD3"/>
    <w:rsid w:val="7D261F50"/>
    <w:rsid w:val="7D2D5DF4"/>
    <w:rsid w:val="7D450D50"/>
    <w:rsid w:val="7D6311E5"/>
    <w:rsid w:val="7D747887"/>
    <w:rsid w:val="7D926908"/>
    <w:rsid w:val="7DC022C0"/>
    <w:rsid w:val="7DE14F1D"/>
    <w:rsid w:val="7DFA5FDE"/>
    <w:rsid w:val="7E3037AE"/>
    <w:rsid w:val="7E8E1E5B"/>
    <w:rsid w:val="7E927FC5"/>
    <w:rsid w:val="7EAB72D9"/>
    <w:rsid w:val="7EE55BE9"/>
    <w:rsid w:val="7F39127B"/>
    <w:rsid w:val="7F5E6DA6"/>
    <w:rsid w:val="7F6B42CA"/>
    <w:rsid w:val="7F6C6A68"/>
    <w:rsid w:val="7F805A9C"/>
    <w:rsid w:val="7F9A1827"/>
    <w:rsid w:val="7FC40652"/>
    <w:rsid w:val="7FD340CD"/>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0"/>
    <w:pPr>
      <w:keepNext/>
      <w:keepLines/>
      <w:spacing w:line="590" w:lineRule="exact"/>
      <w:ind w:firstLine="880" w:firstLineChars="200"/>
      <w:jc w:val="left"/>
      <w:outlineLvl w:val="2"/>
    </w:pPr>
    <w:rPr>
      <w:rFonts w:ascii="Times New Roman" w:hAnsi="Times New Roman" w:eastAsia="方正楷体_GBK"/>
      <w:sz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34"/>
    <w:autoRedefine/>
    <w:semiHidden/>
    <w:unhideWhenUsed/>
    <w:qFormat/>
    <w:uiPriority w:val="0"/>
    <w:pPr>
      <w:widowControl/>
      <w:ind w:firstLine="420" w:firstLineChars="200"/>
      <w:jc w:val="left"/>
    </w:pPr>
  </w:style>
  <w:style w:type="paragraph" w:styleId="6">
    <w:name w:val="index 5"/>
    <w:next w:val="1"/>
    <w:autoRedefine/>
    <w:qFormat/>
    <w:uiPriority w:val="0"/>
    <w:pPr>
      <w:widowControl w:val="0"/>
      <w:adjustRightInd w:val="0"/>
      <w:snapToGrid w:val="0"/>
      <w:spacing w:line="360" w:lineRule="auto"/>
      <w:jc w:val="center"/>
    </w:pPr>
    <w:rPr>
      <w:rFonts w:ascii="宋体" w:hAnsi="宋体" w:eastAsia="宋体" w:cs="宋体"/>
      <w:bCs/>
      <w:sz w:val="21"/>
      <w:szCs w:val="21"/>
      <w:lang w:val="en-US" w:eastAsia="zh-CN" w:bidi="ar-SA"/>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annotation text"/>
    <w:basedOn w:val="1"/>
    <w:autoRedefine/>
    <w:unhideWhenUsed/>
    <w:qFormat/>
    <w:uiPriority w:val="99"/>
    <w:pPr>
      <w:jc w:val="left"/>
    </w:pPr>
  </w:style>
  <w:style w:type="paragraph" w:styleId="9">
    <w:name w:val="Body Text"/>
    <w:basedOn w:val="1"/>
    <w:next w:val="5"/>
    <w:autoRedefine/>
    <w:qFormat/>
    <w:uiPriority w:val="0"/>
    <w:rPr>
      <w:rFonts w:ascii="仿宋_GB2312" w:hAnsi="Times New Roman" w:eastAsia="仿宋_GB2312" w:cs="Times New Roman"/>
      <w:kern w:val="0"/>
      <w:sz w:val="24"/>
      <w:szCs w:val="20"/>
    </w:rPr>
  </w:style>
  <w:style w:type="paragraph" w:styleId="10">
    <w:name w:val="Body Text Indent"/>
    <w:basedOn w:val="1"/>
    <w:next w:val="11"/>
    <w:autoRedefine/>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Plain Text"/>
    <w:basedOn w:val="1"/>
    <w:link w:val="33"/>
    <w:autoRedefine/>
    <w:unhideWhenUsed/>
    <w:qFormat/>
    <w:uiPriority w:val="0"/>
    <w:pPr>
      <w:spacing w:line="360" w:lineRule="auto"/>
      <w:ind w:left="708" w:leftChars="150" w:hanging="393" w:hangingChars="187"/>
    </w:pPr>
    <w:rPr>
      <w:rFonts w:ascii="宋体" w:hAnsi="Courier New" w:eastAsia="宋体" w:cs="Times New Roman"/>
      <w:kern w:val="0"/>
      <w:sz w:val="20"/>
      <w:szCs w:val="21"/>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Body Text 2"/>
    <w:basedOn w:val="1"/>
    <w:next w:val="9"/>
    <w:qFormat/>
    <w:uiPriority w:val="99"/>
    <w:pPr>
      <w:spacing w:after="120" w:line="480" w:lineRule="auto"/>
    </w:pPr>
    <w:rPr>
      <w:kern w:val="0"/>
      <w:sz w:val="20"/>
      <w:szCs w:val="20"/>
    </w:rPr>
  </w:style>
  <w:style w:type="paragraph" w:styleId="19">
    <w:name w:val="Normal (Web)"/>
    <w:basedOn w:val="1"/>
    <w:autoRedefine/>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9"/>
    <w:next w:val="1"/>
    <w:autoRedefine/>
    <w:qFormat/>
    <w:uiPriority w:val="0"/>
    <w:pPr>
      <w:spacing w:after="120" w:line="360" w:lineRule="auto"/>
      <w:ind w:firstLine="482"/>
    </w:pPr>
    <w:rPr>
      <w:rFonts w:ascii="Times New Roman" w:eastAsia="宋体"/>
      <w:b/>
      <w:kern w:val="2"/>
      <w:szCs w:val="24"/>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semiHidden/>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paragraph" w:customStyle="1" w:styleId="26">
    <w:name w:val="正文会展"/>
    <w:basedOn w:val="1"/>
    <w:qFormat/>
    <w:uiPriority w:val="0"/>
    <w:pPr>
      <w:ind w:firstLine="480"/>
    </w:pPr>
    <w:rPr>
      <w:rFonts w:ascii="Calibri" w:hAnsi="Calibri" w:eastAsia="宋体" w:cs="宋体"/>
    </w:rPr>
  </w:style>
  <w:style w:type="paragraph" w:customStyle="1" w:styleId="27">
    <w:name w:val="Default"/>
    <w:autoRedefine/>
    <w:qFormat/>
    <w:uiPriority w:val="0"/>
    <w:pPr>
      <w:widowControl w:val="0"/>
      <w:autoSpaceDE w:val="0"/>
      <w:autoSpaceDN w:val="0"/>
      <w:adjustRightInd w:val="0"/>
    </w:pPr>
    <w:rPr>
      <w:rFonts w:ascii="方正小标宋·靱." w:eastAsia="方正小标宋·靱." w:cs="方正小标宋·靱." w:hAnsiTheme="minorHAnsi"/>
      <w:color w:val="000000"/>
      <w:sz w:val="24"/>
      <w:szCs w:val="24"/>
      <w:lang w:val="en-US" w:eastAsia="zh-CN" w:bidi="ar-SA"/>
    </w:rPr>
  </w:style>
  <w:style w:type="character" w:customStyle="1" w:styleId="28">
    <w:name w:val="标题 2 字符"/>
    <w:basedOn w:val="23"/>
    <w:link w:val="3"/>
    <w:autoRedefine/>
    <w:semiHidden/>
    <w:qFormat/>
    <w:uiPriority w:val="9"/>
    <w:rPr>
      <w:rFonts w:asciiTheme="majorHAnsi" w:hAnsiTheme="majorHAnsi" w:eastAsiaTheme="majorEastAsia" w:cstheme="majorBidi"/>
      <w:b/>
      <w:bCs/>
      <w:sz w:val="32"/>
      <w:szCs w:val="32"/>
    </w:rPr>
  </w:style>
  <w:style w:type="character" w:customStyle="1" w:styleId="29">
    <w:name w:val="页眉 字符"/>
    <w:basedOn w:val="23"/>
    <w:link w:val="15"/>
    <w:autoRedefine/>
    <w:qFormat/>
    <w:uiPriority w:val="99"/>
    <w:rPr>
      <w:sz w:val="18"/>
      <w:szCs w:val="18"/>
    </w:rPr>
  </w:style>
  <w:style w:type="character" w:customStyle="1" w:styleId="30">
    <w:name w:val="页脚 字符"/>
    <w:basedOn w:val="23"/>
    <w:link w:val="14"/>
    <w:qFormat/>
    <w:uiPriority w:val="99"/>
    <w:rPr>
      <w:sz w:val="18"/>
      <w:szCs w:val="18"/>
    </w:rPr>
  </w:style>
  <w:style w:type="character" w:customStyle="1" w:styleId="31">
    <w:name w:val="批注框文本 字符"/>
    <w:basedOn w:val="23"/>
    <w:link w:val="13"/>
    <w:semiHidden/>
    <w:qFormat/>
    <w:uiPriority w:val="99"/>
    <w:rPr>
      <w:sz w:val="18"/>
      <w:szCs w:val="18"/>
    </w:rPr>
  </w:style>
  <w:style w:type="character" w:customStyle="1" w:styleId="32">
    <w:name w:val="纯文本 Char"/>
    <w:basedOn w:val="23"/>
    <w:autoRedefine/>
    <w:semiHidden/>
    <w:qFormat/>
    <w:uiPriority w:val="99"/>
    <w:rPr>
      <w:rFonts w:ascii="宋体" w:hAnsi="Courier New" w:eastAsia="宋体" w:cs="Courier New"/>
      <w:szCs w:val="21"/>
    </w:rPr>
  </w:style>
  <w:style w:type="character" w:customStyle="1" w:styleId="33">
    <w:name w:val="纯文本 字符"/>
    <w:link w:val="12"/>
    <w:qFormat/>
    <w:locked/>
    <w:uiPriority w:val="0"/>
    <w:rPr>
      <w:rFonts w:ascii="宋体" w:hAnsi="Courier New" w:eastAsia="宋体" w:cs="Times New Roman"/>
      <w:kern w:val="0"/>
      <w:sz w:val="20"/>
      <w:szCs w:val="21"/>
    </w:rPr>
  </w:style>
  <w:style w:type="character" w:customStyle="1" w:styleId="34">
    <w:name w:val="正文缩进 字符"/>
    <w:link w:val="5"/>
    <w:semiHidden/>
    <w:qFormat/>
    <w:locked/>
    <w:uiPriority w:val="0"/>
  </w:style>
  <w:style w:type="character" w:customStyle="1" w:styleId="35">
    <w:name w:val="font81"/>
    <w:basedOn w:val="23"/>
    <w:qFormat/>
    <w:uiPriority w:val="0"/>
    <w:rPr>
      <w:rFonts w:hint="eastAsia" w:ascii="楷体" w:hAnsi="楷体" w:eastAsia="楷体" w:cs="楷体"/>
      <w:b/>
      <w:bCs/>
      <w:color w:val="000000"/>
      <w:sz w:val="18"/>
      <w:szCs w:val="18"/>
      <w:u w:val="none"/>
    </w:rPr>
  </w:style>
  <w:style w:type="character" w:customStyle="1" w:styleId="36">
    <w:name w:val="font91"/>
    <w:basedOn w:val="23"/>
    <w:autoRedefine/>
    <w:qFormat/>
    <w:uiPriority w:val="0"/>
    <w:rPr>
      <w:rFonts w:hint="eastAsia" w:ascii="宋体" w:hAnsi="宋体" w:eastAsia="宋体" w:cs="宋体"/>
      <w:color w:val="000000"/>
      <w:sz w:val="18"/>
      <w:szCs w:val="18"/>
      <w:u w:val="none"/>
    </w:rPr>
  </w:style>
  <w:style w:type="character" w:customStyle="1" w:styleId="37">
    <w:name w:val="font101"/>
    <w:basedOn w:val="23"/>
    <w:autoRedefine/>
    <w:qFormat/>
    <w:uiPriority w:val="0"/>
    <w:rPr>
      <w:rFonts w:hint="eastAsia" w:ascii="楷体" w:hAnsi="楷体" w:eastAsia="楷体" w:cs="楷体"/>
      <w:b/>
      <w:bCs/>
      <w:color w:val="000000"/>
      <w:sz w:val="18"/>
      <w:szCs w:val="18"/>
      <w:u w:val="none"/>
    </w:rPr>
  </w:style>
  <w:style w:type="character" w:customStyle="1" w:styleId="38">
    <w:name w:val="font112"/>
    <w:basedOn w:val="23"/>
    <w:autoRedefine/>
    <w:qFormat/>
    <w:uiPriority w:val="0"/>
    <w:rPr>
      <w:rFonts w:hint="eastAsia" w:ascii="楷体" w:hAnsi="楷体" w:eastAsia="楷体" w:cs="楷体"/>
      <w:color w:val="000000"/>
      <w:sz w:val="18"/>
      <w:szCs w:val="18"/>
      <w:u w:val="singl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font11"/>
    <w:basedOn w:val="23"/>
    <w:autoRedefine/>
    <w:qFormat/>
    <w:uiPriority w:val="0"/>
    <w:rPr>
      <w:rFonts w:hint="eastAsia" w:ascii="宋体" w:hAnsi="宋体" w:eastAsia="宋体" w:cs="宋体"/>
      <w:color w:val="FF0000"/>
      <w:sz w:val="22"/>
      <w:szCs w:val="22"/>
      <w:u w:val="none"/>
    </w:rPr>
  </w:style>
  <w:style w:type="character" w:customStyle="1" w:styleId="42">
    <w:name w:val="font01"/>
    <w:basedOn w:val="23"/>
    <w:autoRedefine/>
    <w:qFormat/>
    <w:uiPriority w:val="0"/>
    <w:rPr>
      <w:rFonts w:hint="eastAsia" w:ascii="宋体" w:hAnsi="宋体" w:eastAsia="宋体" w:cs="宋体"/>
      <w:color w:val="000000"/>
      <w:sz w:val="22"/>
      <w:szCs w:val="22"/>
      <w:u w:val="none"/>
    </w:rPr>
  </w:style>
  <w:style w:type="character" w:customStyle="1" w:styleId="43">
    <w:name w:val="font51"/>
    <w:basedOn w:val="23"/>
    <w:autoRedefine/>
    <w:qFormat/>
    <w:uiPriority w:val="0"/>
    <w:rPr>
      <w:rFonts w:hint="eastAsia" w:ascii="宋体" w:hAnsi="宋体" w:eastAsia="宋体" w:cs="宋体"/>
      <w:color w:val="000000"/>
      <w:sz w:val="20"/>
      <w:szCs w:val="20"/>
      <w:u w:val="none"/>
    </w:rPr>
  </w:style>
  <w:style w:type="character" w:customStyle="1" w:styleId="44">
    <w:name w:val="font61"/>
    <w:basedOn w:val="23"/>
    <w:qFormat/>
    <w:uiPriority w:val="0"/>
    <w:rPr>
      <w:rFonts w:hint="eastAsia" w:ascii="宋体" w:hAnsi="宋体" w:eastAsia="宋体" w:cs="宋体"/>
      <w:color w:val="1A1A1A"/>
      <w:sz w:val="20"/>
      <w:szCs w:val="20"/>
      <w:u w:val="none"/>
    </w:rPr>
  </w:style>
  <w:style w:type="character" w:customStyle="1" w:styleId="45">
    <w:name w:val="font71"/>
    <w:basedOn w:val="23"/>
    <w:autoRedefine/>
    <w:qFormat/>
    <w:uiPriority w:val="0"/>
    <w:rPr>
      <w:rFonts w:ascii="Tahoma" w:hAnsi="Tahoma" w:eastAsia="Tahoma" w:cs="Tahoma"/>
      <w:color w:val="1A1A1A"/>
      <w:sz w:val="20"/>
      <w:szCs w:val="20"/>
      <w:u w:val="none"/>
    </w:rPr>
  </w:style>
  <w:style w:type="character" w:customStyle="1" w:styleId="46">
    <w:name w:val="font21"/>
    <w:basedOn w:val="23"/>
    <w:autoRedefine/>
    <w:qFormat/>
    <w:uiPriority w:val="0"/>
    <w:rPr>
      <w:rFonts w:hint="eastAsia" w:ascii="宋体" w:hAnsi="宋体" w:eastAsia="宋体" w:cs="宋体"/>
      <w:color w:val="000000"/>
      <w:sz w:val="21"/>
      <w:szCs w:val="21"/>
      <w:u w:val="none"/>
    </w:rPr>
  </w:style>
  <w:style w:type="character" w:customStyle="1" w:styleId="47">
    <w:name w:val="font31"/>
    <w:basedOn w:val="23"/>
    <w:autoRedefine/>
    <w:qFormat/>
    <w:uiPriority w:val="0"/>
    <w:rPr>
      <w:rFonts w:hint="eastAsia" w:ascii="宋体" w:hAnsi="宋体" w:eastAsia="宋体" w:cs="宋体"/>
      <w:color w:val="1A1A1A"/>
      <w:sz w:val="21"/>
      <w:szCs w:val="21"/>
      <w:u w:val="none"/>
    </w:rPr>
  </w:style>
  <w:style w:type="paragraph" w:customStyle="1" w:styleId="4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纯文本11"/>
    <w:basedOn w:val="1"/>
    <w:autoRedefine/>
    <w:qFormat/>
    <w:uiPriority w:val="0"/>
    <w:rPr>
      <w:rFonts w:ascii="宋体" w:hAnsi="Courier New" w:cs="Courier New"/>
    </w:rPr>
  </w:style>
  <w:style w:type="paragraph" w:customStyle="1" w:styleId="5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3e4168fe-a8a0-4a78-9ab4-598a83dd1b0f</errorID>
      <errorWord>：</errorWord>
      <group>L1_Format</group>
      <groupName>格式问题</groupName>
      <ability>L2_HalfPunc</ability>
      <abilityName>全半角检查</abilityName>
      <candidateList>
        <item>:</item>
      </candidateList>
      <explain>文本全半角错误。</explain>
      <paraID>2F58A743</paraID>
      <start>70</start>
      <end>71</end>
      <status>unmodified</status>
      <modifiedWord/>
      <trackRevisions>false</trackRevisions>
    </reviewItem>
    <reviewItem>
      <errorID>31db6152-2922-4d38-9e2b-4115b1c92544</errorID>
      <errorWord>：</errorWord>
      <group>L1_Format</group>
      <groupName>格式问题</groupName>
      <ability>L2_HalfPunc</ability>
      <abilityName>全半角检查</abilityName>
      <candidateList>
        <item>:</item>
      </candidateList>
      <explain>文本全半角错误。</explain>
      <paraID>2F58A743</paraID>
      <start>76</start>
      <end>77</end>
      <status>unmodified</status>
      <modifiedWord/>
      <trackRevisions>false</trackRevisions>
    </reviewItem>
    <reviewItem>
      <errorID>70be39ff-896a-462d-9ae5-a4b31f036dc1</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2F58A743</paraID>
      <start>80</start>
      <end>87</end>
      <status>unmodified</status>
      <modifiedWord/>
      <trackRevisions>false</trackRevisions>
    </reviewItem>
    <reviewItem>
      <errorID>4c3b7afc-4662-4fce-bb99-14ca943a52a1</errorID>
      <errorWord>：</errorWord>
      <group>L1_Format</group>
      <groupName>格式问题</groupName>
      <ability>L2_HalfPunc</ability>
      <abilityName>全半角检查</abilityName>
      <candidateList>
        <item>:</item>
      </candidateList>
      <explain>文本全半角错误。</explain>
      <paraID>2F58A743</paraID>
      <start>90</start>
      <end>91</end>
      <status>unmodified</status>
      <modifiedWord/>
      <trackRevisions>false</trackRevisions>
    </reviewItem>
    <reviewItem>
      <errorID>e0330b01-4965-4f4a-aaa9-e63e6fffc218</errorID>
      <errorWord>签</errorWord>
      <group>L1_Word</group>
      <groupName>字词问题</groupName>
      <ability>L2_Typo</ability>
      <abilityName>字词错误</abilityName>
      <candidateList>
        <item>签订</item>
      </candidateList>
      <explain>〈动〉订立条约或合同并签字：两国～了贸易议定书和支付协定。</explain>
      <paraID>6259E4C7</paraID>
      <start>35</start>
      <end>36</end>
      <status>unmodified</status>
      <modifiedWord/>
      <trackRevisions>false</trackRevisions>
    </reviewItem>
    <reviewItem>
      <errorID>ad3b5d56-dbb1-4432-bc75-1ec03d35a2fb</errorID>
      <errorWord>为止</errorWord>
      <group>L1_Word</group>
      <groupName>字词问题</groupName>
      <ability>L2_Typo</ability>
      <abilityName>字词错误</abilityName>
      <candidateList>
        <item>止</item>
      </candidateList>
      <explain/>
      <paraID>50D36631</paraID>
      <start>28</start>
      <end>30</end>
      <status>unmodified</status>
      <modifiedWord/>
      <trackRevisions>false</trackRevisions>
    </reviewItem>
    <reviewItem>
      <errorID>70e58260-ac60-4359-9f14-e7e68b71c05c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5A46FE35</paraID>
      <start>30</start>
      <end>34</end>
      <status>unmodified</status>
      <modifiedWord/>
      <trackRevisions>false</trackRevisions>
    </reviewItem>
    <reviewItem>
      <errorID>2d6c4110-dc52-45d3-8fe5-a49724c39645</errorID>
      <errorWord>《民法典》</errorWord>
      <group>L1_Word</group>
      <groupName>字词问题</groupName>
      <ability>L2_Typo</ability>
      <abilityName>字词错误</abilityName>
      <candidateList>
        <item>《中华人民共和国民法典》</item>
      </candidateList>
      <explain/>
      <paraID>4A411562</paraID>
      <start>14</start>
      <end>19</end>
      <status>unmodified</status>
      <modifiedWord/>
      <trackRevisions>false</trackRevisions>
    </reviewItem>
    <reviewItem>
      <errorID>1d84f78e-274a-4396-b039-ec6ed7bf4f1c</errorID>
      <errorWord>;</errorWord>
      <group>L1_Format</group>
      <groupName>格式问题</groupName>
      <ability>L2_HalfPunc</ability>
      <abilityName>全半角检查</abilityName>
      <candidateList>
        <item>；</item>
      </candidateList>
      <explain>文本全半角错误。</explain>
      <paraID>44385250</paraID>
      <start>46</start>
      <end>47</end>
      <status>unmodified</status>
      <modifiedWord/>
      <trackRevisions>false</trackRevisions>
    </reviewItem>
    <reviewItem>
      <errorID>bf36e73c-ed5e-47e0-9e02-ca53c9f05693</errorID>
      <errorWord>,</errorWord>
      <group>L1_Format</group>
      <groupName>格式问题</groupName>
      <ability>L2_HalfPunc</ability>
      <abilityName>全半角检查</abilityName>
      <candidateList>
        <item>，</item>
      </candidateList>
      <explain>文本全半角错误。</explain>
      <paraID>44385250</paraID>
      <start>52</start>
      <end>53</end>
      <status>unmodified</status>
      <modifiedWord/>
      <trackRevisions>false</trackRevisions>
    </reviewItem>
    <reviewItem>
      <errorID>c73c9142-33be-41da-8e58-4c764acb7862</errorID>
      <errorWord>:</errorWord>
      <group>L1_Format</group>
      <groupName>格式问题</groupName>
      <ability>L2_HalfPunc</ability>
      <abilityName>全半角检查</abilityName>
      <candidateList>
        <item>：</item>
      </candidateList>
      <explain>文本全半角错误。</explain>
      <paraID>7261BF09</paraID>
      <start>3</start>
      <end>4</end>
      <status>unmodified</status>
      <modifiedWord/>
      <trackRevisions>false</trackRevisions>
    </reviewItem>
    <reviewItem>
      <errorID>3e7846b8-bcc3-44bd-8c16-2da3e00c8614</errorID>
      <errorWord>,</errorWord>
      <group>L1_Format</group>
      <groupName>格式问题</groupName>
      <ability>L2_HalfPunc</ability>
      <abilityName>全半角检查</abilityName>
      <candidateList>
        <item>，</item>
      </candidateList>
      <explain>文本全半角错误。</explain>
      <paraID>40BD0699</paraID>
      <start>35</start>
      <end>36</end>
      <status>unmodified</status>
      <modifiedWord/>
      <trackRevisions>false</trackRevisions>
    </reviewItem>
    <reviewItem>
      <errorID>b7437584-b5d2-4daa-871a-e47645f4754c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210292FB</paraID>
      <start>0</start>
      <end>2</end>
      <status>unmodified</status>
      <modifiedWord/>
      <trackRevisions>false</trackRevisions>
    </reviewItem>
    <reviewItem>
      <errorID>20c2863b-fbbc-4c01-904b-39c733899fbc</errorID>
      <errorWord>/）</errorWord>
      <group>L1_Punc</group>
      <groupName>标点问题</groupName>
      <ability>L2_Punc</ability>
      <abilityName>标点符号检查</abilityName>
      <candidateList>
        <item>）</item>
      </candidateList>
      <explain/>
      <paraID>22529FE8</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71B0F-DE7D-41A8-B1D2-A6E36EC52DD9}">
  <ds:schemaRefs/>
</ds:datastoreItem>
</file>

<file path=docProps/app.xml><?xml version="1.0" encoding="utf-8"?>
<Properties xmlns="http://schemas.openxmlformats.org/officeDocument/2006/extended-properties" xmlns:vt="http://schemas.openxmlformats.org/officeDocument/2006/docPropsVTypes">
  <Template>Normal</Template>
  <Pages>23</Pages>
  <Words>10009</Words>
  <Characters>10776</Characters>
  <Lines>110</Lines>
  <Paragraphs>31</Paragraphs>
  <TotalTime>7</TotalTime>
  <ScaleCrop>false</ScaleCrop>
  <LinksUpToDate>false</LinksUpToDate>
  <CharactersWithSpaces>17687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2026-01-12T09:30:00Z</dcterms:created>
  <dc:creator>王杰</dc:creator>
  <cp:lastModifiedBy>奇奇</cp:lastModifiedBy>
  <cp:lastPrinted>2023-10-18T01:11:00Z</cp:lastPrinted>
  <dcterms:modified xsi:type="dcterms:W3CDTF">2026-03-18T06:50:38Z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873C4A5CC02141D0B260A294CC419F4C_13</vt:lpwstr>
  </property>
  <property fmtid="{D5CDD505-2E9C-101B-9397-08002B2CF9AE}" pid="4" name="KSOTemplateDocerSaveRecord">
    <vt:lpwstr>eyJoZGlkIjoiYmE5OTM3NjNjNDRmYzMyMTg2MWRiNGRmNmJlZmQ0NTYiLCJ1c2VySWQiOiI1NzY2MTkzMDYifQ==</vt:lpwstr>
  </property>
</Properties>
</file>