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C2AB7">
      <w:pPr>
        <w:pStyle w:val="3"/>
        <w:jc w:val="left"/>
        <w:rPr>
          <w:rFonts w:ascii="宋体" w:hAnsi="宋体" w:cs="宋体"/>
          <w:sz w:val="32"/>
          <w:szCs w:val="32"/>
        </w:rPr>
      </w:pPr>
    </w:p>
    <w:p w14:paraId="6BC35854">
      <w:pPr>
        <w:spacing w:line="360" w:lineRule="auto"/>
        <w:jc w:val="center"/>
        <w:rPr>
          <w:rFonts w:ascii="宋体" w:hAnsi="宋体" w:cs="宋体"/>
          <w:b/>
          <w:bCs/>
          <w:sz w:val="52"/>
          <w:szCs w:val="52"/>
        </w:rPr>
      </w:pPr>
      <w:r>
        <w:rPr>
          <w:rFonts w:hint="eastAsia" w:ascii="宋体" w:hAnsi="宋体" w:cs="宋体"/>
          <w:b/>
          <w:bCs/>
          <w:sz w:val="52"/>
          <w:szCs w:val="52"/>
        </w:rPr>
        <w:t>2026-2027年度轨道交通零星施工图审查服务项目</w:t>
      </w:r>
    </w:p>
    <w:p w14:paraId="3A926AFF">
      <w:pPr>
        <w:spacing w:line="360" w:lineRule="auto"/>
        <w:ind w:left="-315" w:leftChars="-150"/>
        <w:rPr>
          <w:rFonts w:ascii="宋体" w:hAnsi="宋体" w:cs="宋体"/>
          <w:b/>
          <w:bCs/>
          <w:sz w:val="52"/>
          <w:szCs w:val="52"/>
        </w:rPr>
      </w:pPr>
    </w:p>
    <w:p w14:paraId="04842986">
      <w:pPr>
        <w:spacing w:line="360" w:lineRule="auto"/>
        <w:ind w:left="-315" w:leftChars="-150"/>
        <w:rPr>
          <w:rFonts w:ascii="宋体" w:hAnsi="宋体" w:cs="宋体"/>
          <w:b/>
          <w:bCs/>
          <w:sz w:val="52"/>
          <w:szCs w:val="52"/>
        </w:rPr>
      </w:pPr>
    </w:p>
    <w:p w14:paraId="2EE12A5A">
      <w:pPr>
        <w:pStyle w:val="19"/>
        <w:rPr>
          <w:rFonts w:ascii="宋体" w:hAnsi="宋体" w:cs="宋体"/>
          <w:b/>
          <w:bCs/>
          <w:sz w:val="52"/>
          <w:szCs w:val="52"/>
        </w:rPr>
      </w:pPr>
    </w:p>
    <w:p w14:paraId="366CB974">
      <w:pPr>
        <w:rPr>
          <w:sz w:val="52"/>
          <w:szCs w:val="52"/>
        </w:rPr>
      </w:pPr>
    </w:p>
    <w:p w14:paraId="60FCE3D4">
      <w:pPr>
        <w:spacing w:line="360" w:lineRule="auto"/>
        <w:jc w:val="center"/>
        <w:rPr>
          <w:rFonts w:ascii="宋体" w:hAnsi="宋体" w:cs="宋体"/>
          <w:b/>
          <w:bCs/>
          <w:sz w:val="52"/>
          <w:szCs w:val="52"/>
        </w:rPr>
      </w:pPr>
      <w:r>
        <w:rPr>
          <w:rFonts w:hint="eastAsia" w:ascii="宋体" w:hAnsi="宋体" w:cs="宋体"/>
          <w:b/>
          <w:bCs/>
          <w:sz w:val="52"/>
          <w:szCs w:val="52"/>
        </w:rPr>
        <w:t>招标文件</w:t>
      </w:r>
    </w:p>
    <w:p w14:paraId="10664DC9">
      <w:pPr>
        <w:rPr>
          <w:rFonts w:ascii="宋体" w:hAnsi="宋体" w:cs="宋体"/>
          <w:b/>
          <w:bCs/>
          <w:sz w:val="44"/>
          <w:szCs w:val="44"/>
        </w:rPr>
      </w:pPr>
    </w:p>
    <w:p w14:paraId="5F3D70AD">
      <w:pPr>
        <w:rPr>
          <w:rFonts w:ascii="宋体" w:hAnsi="宋体" w:cs="宋体"/>
          <w:b/>
          <w:bCs/>
          <w:sz w:val="84"/>
        </w:rPr>
      </w:pPr>
    </w:p>
    <w:p w14:paraId="5540DD00">
      <w:pPr>
        <w:tabs>
          <w:tab w:val="left" w:pos="6431"/>
        </w:tabs>
        <w:rPr>
          <w:rFonts w:ascii="宋体" w:hAnsi="宋体" w:cs="宋体"/>
          <w:b/>
          <w:bCs/>
          <w:sz w:val="84"/>
        </w:rPr>
      </w:pPr>
    </w:p>
    <w:p w14:paraId="053B8959">
      <w:pPr>
        <w:spacing w:line="360" w:lineRule="auto"/>
        <w:rPr>
          <w:rFonts w:ascii="宋体" w:hAnsi="宋体" w:cs="宋体"/>
          <w:bCs/>
          <w:sz w:val="30"/>
          <w:szCs w:val="30"/>
        </w:rPr>
      </w:pPr>
    </w:p>
    <w:p w14:paraId="36519200">
      <w:pPr>
        <w:tabs>
          <w:tab w:val="left" w:pos="8715"/>
        </w:tabs>
        <w:spacing w:line="360" w:lineRule="auto"/>
        <w:rPr>
          <w:rFonts w:ascii="宋体" w:hAnsi="宋体" w:cs="宋体"/>
          <w:bCs/>
          <w:sz w:val="30"/>
          <w:szCs w:val="30"/>
        </w:rPr>
      </w:pPr>
    </w:p>
    <w:p w14:paraId="2FE85A42">
      <w:pPr>
        <w:tabs>
          <w:tab w:val="left" w:pos="8715"/>
        </w:tabs>
        <w:spacing w:line="360" w:lineRule="auto"/>
        <w:rPr>
          <w:rFonts w:ascii="宋体" w:hAnsi="宋体" w:cs="宋体"/>
          <w:bCs/>
          <w:sz w:val="30"/>
          <w:szCs w:val="30"/>
        </w:rPr>
      </w:pPr>
    </w:p>
    <w:p w14:paraId="252CEFFF">
      <w:pPr>
        <w:tabs>
          <w:tab w:val="left" w:pos="8715"/>
        </w:tabs>
        <w:spacing w:line="360" w:lineRule="auto"/>
        <w:rPr>
          <w:rFonts w:ascii="宋体" w:hAnsi="宋体" w:cs="宋体"/>
          <w:bCs/>
          <w:sz w:val="30"/>
          <w:szCs w:val="30"/>
        </w:rPr>
      </w:pPr>
    </w:p>
    <w:p w14:paraId="39F83128">
      <w:pPr>
        <w:tabs>
          <w:tab w:val="left" w:pos="8715"/>
        </w:tabs>
        <w:spacing w:line="360" w:lineRule="auto"/>
        <w:jc w:val="both"/>
        <w:rPr>
          <w:rFonts w:ascii="宋体" w:hAnsi="宋体"/>
          <w:b/>
          <w:sz w:val="30"/>
          <w:szCs w:val="30"/>
        </w:rPr>
      </w:pPr>
    </w:p>
    <w:p w14:paraId="4A205CAC">
      <w:pPr>
        <w:tabs>
          <w:tab w:val="left" w:pos="8715"/>
        </w:tabs>
        <w:spacing w:line="360" w:lineRule="auto"/>
        <w:jc w:val="center"/>
        <w:rPr>
          <w:rFonts w:ascii="宋体" w:hAnsi="宋体"/>
          <w:b/>
          <w:sz w:val="32"/>
          <w:szCs w:val="32"/>
        </w:rPr>
      </w:pPr>
      <w:r>
        <w:rPr>
          <w:rFonts w:hint="eastAsia" w:ascii="宋体" w:hAnsi="宋体"/>
          <w:b/>
          <w:sz w:val="32"/>
          <w:szCs w:val="32"/>
        </w:rPr>
        <w:t>招   标   人：南通轨道交通集团有限公司</w:t>
      </w:r>
    </w:p>
    <w:p w14:paraId="6F2D1A88">
      <w:pPr>
        <w:tabs>
          <w:tab w:val="left" w:pos="8715"/>
        </w:tabs>
        <w:spacing w:line="360" w:lineRule="auto"/>
        <w:jc w:val="center"/>
        <w:rPr>
          <w:rFonts w:ascii="宋体" w:hAnsi="宋体"/>
          <w:b/>
          <w:sz w:val="32"/>
          <w:szCs w:val="32"/>
        </w:rPr>
      </w:pPr>
      <w:r>
        <w:rPr>
          <w:rFonts w:hint="eastAsia" w:ascii="宋体" w:hAnsi="宋体"/>
          <w:b/>
          <w:sz w:val="32"/>
          <w:szCs w:val="32"/>
        </w:rPr>
        <w:t>招标代理机构：北京中昌工程咨询有限公司</w:t>
      </w:r>
    </w:p>
    <w:p w14:paraId="0F98B5BF">
      <w:pPr>
        <w:spacing w:line="360" w:lineRule="auto"/>
        <w:jc w:val="center"/>
        <w:rPr>
          <w:rFonts w:ascii="宋体" w:hAnsi="宋体"/>
          <w:b/>
          <w:sz w:val="32"/>
          <w:szCs w:val="32"/>
        </w:rPr>
      </w:pPr>
      <w:r>
        <w:rPr>
          <w:rFonts w:hint="eastAsia" w:ascii="宋体" w:hAnsi="宋体"/>
          <w:b/>
          <w:sz w:val="32"/>
          <w:szCs w:val="32"/>
        </w:rPr>
        <w:t>日   期：202</w:t>
      </w:r>
      <w:r>
        <w:rPr>
          <w:rFonts w:ascii="宋体" w:hAnsi="宋体"/>
          <w:b/>
          <w:sz w:val="32"/>
          <w:szCs w:val="32"/>
        </w:rPr>
        <w:t>6</w:t>
      </w:r>
      <w:r>
        <w:rPr>
          <w:rFonts w:hint="eastAsia" w:ascii="宋体" w:hAnsi="宋体"/>
          <w:b/>
          <w:sz w:val="32"/>
          <w:szCs w:val="32"/>
        </w:rPr>
        <w:t>年3月</w:t>
      </w:r>
    </w:p>
    <w:p w14:paraId="2FECE6D9">
      <w:pPr>
        <w:pStyle w:val="3"/>
        <w:spacing w:before="100" w:after="100" w:line="360" w:lineRule="auto"/>
        <w:rPr>
          <w:sz w:val="32"/>
          <w:szCs w:val="32"/>
        </w:rPr>
        <w:sectPr>
          <w:footerReference r:id="rId5" w:type="default"/>
          <w:pgSz w:w="11907" w:h="16840"/>
          <w:pgMar w:top="1440" w:right="1800" w:bottom="1440" w:left="1800" w:header="850" w:footer="992" w:gutter="0"/>
          <w:pgNumType w:start="1"/>
          <w:cols w:space="720" w:num="1"/>
        </w:sectPr>
      </w:pPr>
      <w:bookmarkStart w:id="0" w:name="_Toc1566"/>
    </w:p>
    <w:p w14:paraId="117226CE">
      <w:pPr>
        <w:pStyle w:val="3"/>
        <w:spacing w:before="100" w:after="100" w:line="360" w:lineRule="auto"/>
        <w:rPr>
          <w:sz w:val="32"/>
          <w:szCs w:val="32"/>
        </w:rPr>
      </w:pPr>
      <w:r>
        <w:rPr>
          <w:rFonts w:hint="eastAsia"/>
          <w:sz w:val="32"/>
          <w:szCs w:val="32"/>
        </w:rPr>
        <w:t>目  录</w:t>
      </w:r>
      <w:bookmarkEnd w:id="0"/>
    </w:p>
    <w:p w14:paraId="2CFE3E1C">
      <w:pPr>
        <w:pStyle w:val="33"/>
        <w:tabs>
          <w:tab w:val="right" w:leader="dot" w:pos="8306"/>
          <w:tab w:val="clear" w:pos="8296"/>
        </w:tabs>
        <w:spacing w:line="360" w:lineRule="auto"/>
        <w:rPr>
          <w:rFonts w:ascii="宋体" w:hAnsi="宋体" w:eastAsia="宋体" w:cs="宋体"/>
          <w:sz w:val="21"/>
          <w:szCs w:val="21"/>
        </w:rPr>
      </w:pPr>
      <w:r>
        <w:fldChar w:fldCharType="begin"/>
      </w:r>
      <w:r>
        <w:instrText xml:space="preserve">TOC \o "1-1" \h \u </w:instrText>
      </w:r>
      <w:r>
        <w:fldChar w:fldCharType="separate"/>
      </w:r>
      <w:r>
        <w:fldChar w:fldCharType="begin"/>
      </w:r>
      <w:r>
        <w:instrText xml:space="preserve"> HYPERLINK \l "_Toc13981" </w:instrText>
      </w:r>
      <w:r>
        <w:fldChar w:fldCharType="separate"/>
      </w:r>
      <w:r>
        <w:rPr>
          <w:rFonts w:hint="eastAsia" w:ascii="宋体" w:hAnsi="宋体" w:eastAsia="宋体" w:cs="宋体"/>
          <w:sz w:val="21"/>
          <w:szCs w:val="21"/>
        </w:rPr>
        <w:t>第一章 招标公告</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_Toc13981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BEEE6E2">
      <w:pPr>
        <w:pStyle w:val="33"/>
        <w:tabs>
          <w:tab w:val="right" w:leader="dot" w:pos="8306"/>
          <w:tab w:val="clear" w:pos="8296"/>
        </w:tabs>
        <w:spacing w:line="360" w:lineRule="auto"/>
        <w:rPr>
          <w:rFonts w:ascii="宋体" w:hAnsi="宋体" w:eastAsia="宋体" w:cs="宋体"/>
          <w:sz w:val="21"/>
          <w:szCs w:val="21"/>
        </w:rPr>
      </w:pPr>
      <w:r>
        <w:fldChar w:fldCharType="begin"/>
      </w:r>
      <w:r>
        <w:instrText xml:space="preserve"> HYPERLINK \l "_Toc29399" </w:instrText>
      </w:r>
      <w:r>
        <w:fldChar w:fldCharType="separate"/>
      </w:r>
      <w:r>
        <w:rPr>
          <w:rFonts w:hint="eastAsia" w:ascii="宋体" w:hAnsi="宋体" w:eastAsia="宋体" w:cs="宋体"/>
          <w:sz w:val="21"/>
          <w:szCs w:val="21"/>
        </w:rPr>
        <w:t>第二章 投标人须知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_Toc29399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57052AB">
      <w:pPr>
        <w:pStyle w:val="33"/>
        <w:tabs>
          <w:tab w:val="right" w:leader="dot" w:pos="8306"/>
          <w:tab w:val="clear" w:pos="8296"/>
        </w:tabs>
        <w:spacing w:line="360" w:lineRule="auto"/>
        <w:rPr>
          <w:rFonts w:ascii="宋体" w:hAnsi="宋体" w:eastAsia="宋体" w:cs="宋体"/>
          <w:sz w:val="21"/>
          <w:szCs w:val="21"/>
        </w:rPr>
      </w:pPr>
      <w:r>
        <w:fldChar w:fldCharType="begin"/>
      </w:r>
      <w:r>
        <w:instrText xml:space="preserve"> HYPERLINK \l "_Toc13556" </w:instrText>
      </w:r>
      <w:r>
        <w:fldChar w:fldCharType="separate"/>
      </w:r>
      <w:r>
        <w:rPr>
          <w:rFonts w:hint="eastAsia" w:ascii="宋体" w:hAnsi="宋体" w:eastAsia="宋体" w:cs="宋体"/>
          <w:sz w:val="21"/>
          <w:szCs w:val="21"/>
        </w:rPr>
        <w:t>第三章 评标办法与评标标准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_Toc13556 \h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00E2FF3">
      <w:pPr>
        <w:pStyle w:val="33"/>
        <w:tabs>
          <w:tab w:val="right" w:leader="dot" w:pos="8306"/>
          <w:tab w:val="clear" w:pos="8296"/>
        </w:tabs>
        <w:spacing w:line="360" w:lineRule="auto"/>
        <w:rPr>
          <w:rFonts w:ascii="宋体" w:hAnsi="宋体" w:eastAsia="宋体" w:cs="宋体"/>
          <w:sz w:val="21"/>
          <w:szCs w:val="21"/>
        </w:rPr>
      </w:pPr>
      <w:r>
        <w:fldChar w:fldCharType="begin"/>
      </w:r>
      <w:r>
        <w:instrText xml:space="preserve"> HYPERLINK \l "_Toc10862" </w:instrText>
      </w:r>
      <w:r>
        <w:fldChar w:fldCharType="separate"/>
      </w:r>
      <w:r>
        <w:rPr>
          <w:rFonts w:hint="eastAsia" w:ascii="宋体" w:hAnsi="宋体" w:eastAsia="宋体" w:cs="宋体"/>
          <w:sz w:val="21"/>
          <w:szCs w:val="21"/>
        </w:rPr>
        <w:t>第四章 合同条款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_Toc10862 \h </w:instrText>
      </w:r>
      <w:r>
        <w:rPr>
          <w:rFonts w:hint="eastAsia" w:ascii="宋体" w:hAnsi="宋体" w:eastAsia="宋体" w:cs="宋体"/>
          <w:sz w:val="21"/>
          <w:szCs w:val="21"/>
        </w:rPr>
        <w:fldChar w:fldCharType="separate"/>
      </w:r>
      <w:r>
        <w:rPr>
          <w:rFonts w:hint="eastAsia" w:ascii="宋体" w:hAnsi="宋体" w:eastAsia="宋体" w:cs="宋体"/>
          <w:sz w:val="21"/>
          <w:szCs w:val="21"/>
        </w:rPr>
        <w:t>21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50D560E">
      <w:pPr>
        <w:pStyle w:val="33"/>
        <w:tabs>
          <w:tab w:val="right" w:leader="dot" w:pos="8306"/>
          <w:tab w:val="clear" w:pos="8296"/>
        </w:tabs>
        <w:spacing w:line="360" w:lineRule="auto"/>
        <w:rPr>
          <w:rFonts w:ascii="宋体" w:hAnsi="宋体" w:eastAsia="宋体" w:cs="宋体"/>
          <w:sz w:val="21"/>
          <w:szCs w:val="21"/>
        </w:rPr>
      </w:pPr>
      <w:r>
        <w:fldChar w:fldCharType="begin"/>
      </w:r>
      <w:r>
        <w:instrText xml:space="preserve"> HYPERLINK \l "_Toc30206" </w:instrText>
      </w:r>
      <w:r>
        <w:fldChar w:fldCharType="separate"/>
      </w:r>
      <w:r>
        <w:rPr>
          <w:rFonts w:hint="eastAsia" w:ascii="宋体" w:hAnsi="宋体" w:eastAsia="宋体" w:cs="宋体"/>
          <w:sz w:val="21"/>
          <w:szCs w:val="21"/>
        </w:rPr>
        <w:t>第五章 用户需求书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_Toc30206 \h </w:instrText>
      </w:r>
      <w:r>
        <w:rPr>
          <w:rFonts w:hint="eastAsia" w:ascii="宋体" w:hAnsi="宋体" w:eastAsia="宋体" w:cs="宋体"/>
          <w:sz w:val="21"/>
          <w:szCs w:val="21"/>
        </w:rPr>
        <w:fldChar w:fldCharType="separate"/>
      </w:r>
      <w:r>
        <w:rPr>
          <w:rFonts w:hint="eastAsia" w:ascii="宋体" w:hAnsi="宋体" w:eastAsia="宋体" w:cs="宋体"/>
          <w:sz w:val="21"/>
          <w:szCs w:val="21"/>
        </w:rPr>
        <w:t>40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3246FDE">
      <w:pPr>
        <w:pStyle w:val="33"/>
        <w:tabs>
          <w:tab w:val="right" w:leader="dot" w:pos="8306"/>
          <w:tab w:val="clear" w:pos="8296"/>
        </w:tabs>
        <w:spacing w:line="360" w:lineRule="auto"/>
        <w:rPr>
          <w:rFonts w:ascii="宋体" w:hAnsi="宋体" w:eastAsia="宋体" w:cs="宋体"/>
          <w:sz w:val="21"/>
          <w:szCs w:val="21"/>
        </w:rPr>
      </w:pPr>
      <w:r>
        <w:fldChar w:fldCharType="begin"/>
      </w:r>
      <w:r>
        <w:instrText xml:space="preserve"> HYPERLINK \l "_Toc12552" </w:instrText>
      </w:r>
      <w:r>
        <w:fldChar w:fldCharType="separate"/>
      </w:r>
      <w:r>
        <w:rPr>
          <w:rFonts w:hint="eastAsia" w:ascii="宋体" w:hAnsi="宋体" w:eastAsia="宋体" w:cs="宋体"/>
          <w:sz w:val="21"/>
          <w:szCs w:val="21"/>
          <w:lang w:val="zh-CN"/>
        </w:rPr>
        <w:t>第</w:t>
      </w:r>
      <w:r>
        <w:rPr>
          <w:rFonts w:hint="eastAsia" w:ascii="宋体" w:hAnsi="宋体" w:eastAsia="宋体" w:cs="宋体"/>
          <w:sz w:val="21"/>
          <w:szCs w:val="21"/>
        </w:rPr>
        <w:t xml:space="preserve">六章 </w:t>
      </w:r>
      <w:r>
        <w:rPr>
          <w:rFonts w:hint="eastAsia" w:ascii="宋体" w:hAnsi="宋体" w:eastAsia="宋体" w:cs="宋体"/>
          <w:sz w:val="21"/>
          <w:szCs w:val="21"/>
          <w:lang w:val="zh-CN"/>
        </w:rPr>
        <w:t>质疑提出和处理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_Toc12552 \h </w:instrText>
      </w:r>
      <w:r>
        <w:rPr>
          <w:rFonts w:hint="eastAsia" w:ascii="宋体" w:hAnsi="宋体" w:eastAsia="宋体" w:cs="宋体"/>
          <w:sz w:val="21"/>
          <w:szCs w:val="21"/>
        </w:rPr>
        <w:fldChar w:fldCharType="separate"/>
      </w:r>
      <w:r>
        <w:rPr>
          <w:rFonts w:hint="eastAsia" w:ascii="宋体" w:hAnsi="宋体" w:eastAsia="宋体" w:cs="宋体"/>
          <w:sz w:val="21"/>
          <w:szCs w:val="21"/>
        </w:rPr>
        <w:t>43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4670FD9">
      <w:pPr>
        <w:pStyle w:val="33"/>
        <w:tabs>
          <w:tab w:val="right" w:leader="dot" w:pos="8306"/>
          <w:tab w:val="clear" w:pos="8296"/>
        </w:tabs>
        <w:spacing w:line="360" w:lineRule="auto"/>
      </w:pPr>
      <w:r>
        <w:fldChar w:fldCharType="begin"/>
      </w:r>
      <w:r>
        <w:instrText xml:space="preserve"> HYPERLINK \l "_Toc427" </w:instrText>
      </w:r>
      <w:r>
        <w:fldChar w:fldCharType="separate"/>
      </w:r>
      <w:r>
        <w:rPr>
          <w:rFonts w:hint="eastAsia" w:ascii="宋体" w:hAnsi="宋体" w:eastAsia="宋体" w:cs="宋体"/>
          <w:sz w:val="21"/>
          <w:szCs w:val="21"/>
        </w:rPr>
        <w:t>第七章 投标文件格式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_Toc427 \h </w:instrText>
      </w:r>
      <w:r>
        <w:rPr>
          <w:rFonts w:hint="eastAsia" w:ascii="宋体" w:hAnsi="宋体" w:eastAsia="宋体" w:cs="宋体"/>
          <w:sz w:val="21"/>
          <w:szCs w:val="21"/>
        </w:rPr>
        <w:fldChar w:fldCharType="separate"/>
      </w:r>
      <w:r>
        <w:rPr>
          <w:rFonts w:hint="eastAsia" w:ascii="宋体" w:hAnsi="宋体" w:eastAsia="宋体" w:cs="宋体"/>
          <w:sz w:val="21"/>
          <w:szCs w:val="21"/>
        </w:rPr>
        <w:t>46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03E4833">
      <w:r>
        <w:fldChar w:fldCharType="end"/>
      </w:r>
    </w:p>
    <w:p w14:paraId="6AA50A7D"/>
    <w:p w14:paraId="21A02DF6"/>
    <w:p w14:paraId="39BEBB35"/>
    <w:p w14:paraId="07CD8BDC"/>
    <w:p w14:paraId="4366F32B"/>
    <w:p w14:paraId="42FB3568"/>
    <w:p w14:paraId="4226A00D">
      <w:pPr>
        <w:pStyle w:val="14"/>
      </w:pPr>
    </w:p>
    <w:p w14:paraId="2C91FBCD"/>
    <w:p w14:paraId="7ABD68F1">
      <w:pPr>
        <w:pStyle w:val="3"/>
        <w:spacing w:before="100" w:after="100" w:line="360" w:lineRule="auto"/>
        <w:rPr>
          <w:sz w:val="32"/>
          <w:szCs w:val="32"/>
        </w:rPr>
        <w:sectPr>
          <w:footerReference r:id="rId6" w:type="default"/>
          <w:pgSz w:w="11907" w:h="16840"/>
          <w:pgMar w:top="1440" w:right="1800" w:bottom="1440" w:left="1800" w:header="850" w:footer="992" w:gutter="0"/>
          <w:pgNumType w:start="1"/>
          <w:cols w:space="720" w:num="1"/>
        </w:sectPr>
      </w:pPr>
      <w:bookmarkStart w:id="1" w:name="_Toc13981"/>
      <w:bookmarkStart w:id="2" w:name="_Toc4457"/>
      <w:bookmarkStart w:id="3" w:name="_Toc10151"/>
      <w:bookmarkStart w:id="4" w:name="_Toc19957"/>
      <w:bookmarkStart w:id="5" w:name="_Toc1244"/>
      <w:bookmarkStart w:id="6" w:name="_Toc30713"/>
    </w:p>
    <w:p w14:paraId="7FCE66FA">
      <w:pPr>
        <w:pStyle w:val="3"/>
        <w:spacing w:before="100" w:after="100" w:line="360" w:lineRule="auto"/>
        <w:rPr>
          <w:sz w:val="32"/>
          <w:szCs w:val="32"/>
        </w:rPr>
      </w:pPr>
      <w:r>
        <w:rPr>
          <w:rFonts w:hint="eastAsia"/>
          <w:sz w:val="32"/>
          <w:szCs w:val="32"/>
        </w:rPr>
        <w:t>第一章 招标公告</w:t>
      </w:r>
      <w:bookmarkEnd w:id="1"/>
      <w:bookmarkEnd w:id="2"/>
      <w:bookmarkEnd w:id="3"/>
      <w:bookmarkEnd w:id="4"/>
      <w:bookmarkEnd w:id="5"/>
      <w:bookmarkEnd w:id="6"/>
    </w:p>
    <w:p w14:paraId="386D6AAF">
      <w:pPr>
        <w:adjustRightInd w:val="0"/>
        <w:snapToGrid w:val="0"/>
        <w:spacing w:line="360" w:lineRule="auto"/>
        <w:outlineLvl w:val="1"/>
        <w:rPr>
          <w:rFonts w:ascii="宋体" w:hAnsi="宋体" w:cs="宋体"/>
          <w:kern w:val="58"/>
          <w:sz w:val="24"/>
          <w:szCs w:val="24"/>
        </w:rPr>
      </w:pPr>
      <w:r>
        <w:rPr>
          <w:rFonts w:hint="eastAsia" w:ascii="宋体" w:hAnsi="宋体" w:cs="宋体"/>
          <w:b/>
          <w:sz w:val="24"/>
          <w:szCs w:val="24"/>
        </w:rPr>
        <w:t>1.招标条件</w:t>
      </w:r>
    </w:p>
    <w:p w14:paraId="7DA0AAC3">
      <w:pPr>
        <w:adjustRightInd w:val="0"/>
        <w:snapToGrid w:val="0"/>
        <w:spacing w:line="360" w:lineRule="auto"/>
        <w:ind w:firstLine="420" w:firstLineChars="200"/>
      </w:pPr>
      <w:r>
        <w:rPr>
          <w:rFonts w:hint="eastAsia" w:ascii="宋体" w:hAnsi="宋体" w:cs="宋体"/>
          <w:color w:val="000000"/>
          <w:kern w:val="0"/>
        </w:rPr>
        <w:t>本招标项目已由</w:t>
      </w:r>
      <w:r>
        <w:rPr>
          <w:rFonts w:hint="eastAsia" w:ascii="宋体" w:hAnsi="宋体" w:cs="宋体"/>
          <w:color w:val="000000"/>
          <w:kern w:val="0"/>
          <w:u w:val="single"/>
        </w:rPr>
        <w:t xml:space="preserve"> </w:t>
      </w:r>
      <w:r>
        <w:rPr>
          <w:rFonts w:hint="eastAsia" w:ascii="宋体" w:hAnsi="宋体" w:cs="宋体"/>
          <w:kern w:val="58"/>
          <w:u w:val="single"/>
        </w:rPr>
        <w:t xml:space="preserve">南通轨道交通集团有限公司 </w:t>
      </w:r>
      <w:r>
        <w:rPr>
          <w:rFonts w:hint="eastAsia" w:ascii="宋体" w:hAnsi="宋体" w:cs="宋体"/>
          <w:color w:val="000000"/>
          <w:kern w:val="0"/>
        </w:rPr>
        <w:t>批准，项目业主为</w:t>
      </w:r>
      <w:r>
        <w:rPr>
          <w:rFonts w:hint="eastAsia" w:ascii="宋体" w:hAnsi="宋体" w:cs="宋体"/>
          <w:color w:val="000000"/>
          <w:kern w:val="0"/>
          <w:u w:val="single"/>
        </w:rPr>
        <w:t xml:space="preserve"> </w:t>
      </w:r>
      <w:r>
        <w:rPr>
          <w:rFonts w:hint="eastAsia" w:ascii="宋体" w:hAnsi="宋体" w:cs="宋体"/>
          <w:kern w:val="58"/>
          <w:u w:val="single"/>
        </w:rPr>
        <w:t xml:space="preserve">南通轨道交通集团有限公司 </w:t>
      </w:r>
      <w:r>
        <w:rPr>
          <w:rFonts w:hint="eastAsia" w:ascii="宋体" w:hAnsi="宋体" w:cs="宋体"/>
          <w:color w:val="000000"/>
          <w:kern w:val="0"/>
        </w:rPr>
        <w:t>，建设资金来自</w:t>
      </w:r>
      <w:r>
        <w:rPr>
          <w:rFonts w:hint="eastAsia" w:ascii="宋体" w:hAnsi="宋体" w:cs="宋体"/>
          <w:color w:val="000000"/>
          <w:kern w:val="0"/>
          <w:u w:val="single"/>
        </w:rPr>
        <w:t xml:space="preserve"> 自筹 </w:t>
      </w:r>
      <w:r>
        <w:rPr>
          <w:rFonts w:hint="eastAsia" w:ascii="宋体" w:hAnsi="宋体" w:cs="宋体"/>
          <w:color w:val="000000"/>
          <w:kern w:val="0"/>
        </w:rPr>
        <w:t>(资金来源)，</w:t>
      </w:r>
      <w:r>
        <w:rPr>
          <w:rFonts w:hint="eastAsia" w:ascii="宋体" w:hAnsi="宋体" w:cs="宋体"/>
          <w:kern w:val="58"/>
        </w:rPr>
        <w:t>项目已具备招标条件，现对</w:t>
      </w:r>
      <w:r>
        <w:rPr>
          <w:rFonts w:hint="eastAsia" w:ascii="宋体" w:hAnsi="宋体" w:cs="宋体"/>
          <w:kern w:val="58"/>
          <w:u w:val="single"/>
        </w:rPr>
        <w:t xml:space="preserve"> 2026-2027年度轨道交通零星施工图审查服务项目 </w:t>
      </w:r>
      <w:r>
        <w:rPr>
          <w:rFonts w:hint="eastAsia" w:ascii="宋体" w:hAnsi="宋体" w:cs="宋体"/>
          <w:kern w:val="58"/>
        </w:rPr>
        <w:t>进行公开招标。</w:t>
      </w:r>
    </w:p>
    <w:p w14:paraId="6527FC85">
      <w:pPr>
        <w:adjustRightInd w:val="0"/>
        <w:snapToGrid w:val="0"/>
        <w:spacing w:line="360" w:lineRule="auto"/>
        <w:outlineLvl w:val="1"/>
        <w:rPr>
          <w:rFonts w:ascii="宋体" w:hAnsi="宋体" w:cs="宋体"/>
          <w:b/>
          <w:sz w:val="24"/>
          <w:szCs w:val="24"/>
        </w:rPr>
      </w:pPr>
      <w:r>
        <w:rPr>
          <w:rFonts w:hint="eastAsia" w:ascii="宋体" w:hAnsi="宋体" w:cs="宋体"/>
          <w:b/>
          <w:sz w:val="24"/>
          <w:szCs w:val="24"/>
        </w:rPr>
        <w:t>2.项目概况与招标范围</w:t>
      </w:r>
    </w:p>
    <w:p w14:paraId="36E93F2F">
      <w:pPr>
        <w:adjustRightInd w:val="0"/>
        <w:snapToGrid w:val="0"/>
        <w:spacing w:line="360" w:lineRule="auto"/>
        <w:ind w:firstLine="420" w:firstLineChars="200"/>
        <w:rPr>
          <w:rFonts w:ascii="宋体" w:hAnsi="宋体" w:cs="宋体"/>
          <w:kern w:val="58"/>
        </w:rPr>
      </w:pPr>
      <w:r>
        <w:rPr>
          <w:rFonts w:hint="eastAsia" w:ascii="宋体" w:hAnsi="宋体" w:cs="宋体"/>
          <w:kern w:val="58"/>
        </w:rPr>
        <w:t>2.1项目概况：根据南通西站空腔、南通大学站空腔及崇州大道站配套空间改造工程、轨道交通年度零星改造工程等项目工作需要，配套设计方案审查或施工图审查服务。</w:t>
      </w:r>
    </w:p>
    <w:p w14:paraId="696D20C2">
      <w:pPr>
        <w:adjustRightInd w:val="0"/>
        <w:snapToGrid w:val="0"/>
        <w:spacing w:line="360" w:lineRule="auto"/>
        <w:ind w:firstLine="420" w:firstLineChars="200"/>
        <w:rPr>
          <w:rFonts w:ascii="宋体" w:hAnsi="宋体" w:cs="宋体"/>
          <w:kern w:val="58"/>
        </w:rPr>
      </w:pPr>
      <w:r>
        <w:rPr>
          <w:rFonts w:hint="eastAsia" w:ascii="宋体" w:hAnsi="宋体" w:cs="宋体"/>
          <w:kern w:val="58"/>
        </w:rPr>
        <w:t>2.2招标范围：南通西站空腔、南通大学站空腔及崇州大道站配套空间改造工程、轨道交通零星改造工程（其设计工作计划纳入2026-2027年度轨道交通零星工程设计服务项目招标）项目中设计方案、施工图等的审查工作。</w:t>
      </w:r>
    </w:p>
    <w:p w14:paraId="7BC75073">
      <w:pPr>
        <w:adjustRightInd w:val="0"/>
        <w:snapToGrid w:val="0"/>
        <w:spacing w:line="360" w:lineRule="auto"/>
        <w:ind w:firstLine="420" w:firstLineChars="200"/>
        <w:rPr>
          <w:rFonts w:ascii="宋体" w:hAnsi="宋体" w:cs="宋体"/>
          <w:kern w:val="58"/>
        </w:rPr>
      </w:pPr>
      <w:r>
        <w:rPr>
          <w:rFonts w:hint="eastAsia" w:ascii="宋体" w:hAnsi="宋体" w:cs="宋体"/>
          <w:kern w:val="58"/>
        </w:rPr>
        <w:t>2.3项目地点：江苏省南通市。</w:t>
      </w:r>
    </w:p>
    <w:p w14:paraId="155CECC5">
      <w:pPr>
        <w:pStyle w:val="19"/>
        <w:adjustRightInd w:val="0"/>
        <w:snapToGrid w:val="0"/>
        <w:spacing w:after="0" w:line="360" w:lineRule="auto"/>
        <w:ind w:firstLine="420" w:firstLineChars="200"/>
      </w:pPr>
      <w:r>
        <w:rPr>
          <w:rFonts w:hint="eastAsia" w:ascii="宋体" w:hAnsi="宋体" w:cs="宋体"/>
          <w:kern w:val="58"/>
        </w:rPr>
        <w:t>2.4服务期：2年。实际项目执行过程中具体某项服务开始及完成时间节点以招标人的委托书为准，中标人应无条件遵守。</w:t>
      </w:r>
    </w:p>
    <w:p w14:paraId="2DDA71D4">
      <w:pPr>
        <w:adjustRightInd w:val="0"/>
        <w:snapToGrid w:val="0"/>
        <w:spacing w:line="360" w:lineRule="auto"/>
        <w:ind w:firstLine="422" w:firstLineChars="200"/>
        <w:rPr>
          <w:rFonts w:ascii="宋体" w:hAnsi="宋体" w:cs="宋体"/>
          <w:kern w:val="58"/>
        </w:rPr>
      </w:pPr>
      <w:r>
        <w:rPr>
          <w:rFonts w:hint="eastAsia" w:ascii="宋体" w:hAnsi="宋体" w:cs="宋体"/>
          <w:b/>
          <w:bCs/>
          <w:kern w:val="58"/>
        </w:rPr>
        <w:t>2.5最高投标费率限价：0.05%。项目投资估算为1000万元，合同暂定价为投资估算*中标费率（单个项目保底收费，施工图审查涉及多个专业的，按照4000元/项目保底收费，涉及两个专业及以下的按照1500元/专业保底收费，专业划分详见用户需求书）。</w:t>
      </w:r>
    </w:p>
    <w:p w14:paraId="30370FF9">
      <w:pPr>
        <w:adjustRightInd w:val="0"/>
        <w:snapToGrid w:val="0"/>
        <w:spacing w:line="360" w:lineRule="auto"/>
        <w:ind w:firstLine="420" w:firstLineChars="200"/>
        <w:rPr>
          <w:rFonts w:ascii="宋体" w:hAnsi="宋体" w:cs="宋体"/>
          <w:kern w:val="58"/>
        </w:rPr>
      </w:pPr>
      <w:r>
        <w:rPr>
          <w:rFonts w:hint="eastAsia" w:ascii="宋体" w:hAnsi="宋体" w:cs="宋体"/>
          <w:kern w:val="58"/>
        </w:rPr>
        <w:t>2.6标段划分：</w:t>
      </w:r>
      <w:r>
        <w:rPr>
          <w:rFonts w:hint="eastAsia" w:ascii="宋体" w:hAnsi="宋体" w:cs="宋体"/>
        </w:rPr>
        <w:t>共1个标段。</w:t>
      </w:r>
    </w:p>
    <w:p w14:paraId="126ED480">
      <w:pPr>
        <w:adjustRightInd w:val="0"/>
        <w:snapToGrid w:val="0"/>
        <w:spacing w:line="360" w:lineRule="auto"/>
        <w:outlineLvl w:val="1"/>
        <w:rPr>
          <w:rFonts w:ascii="宋体" w:hAnsi="宋体" w:cs="宋体"/>
          <w:b/>
          <w:sz w:val="24"/>
          <w:szCs w:val="24"/>
        </w:rPr>
      </w:pPr>
      <w:r>
        <w:rPr>
          <w:rFonts w:hint="eastAsia" w:ascii="宋体" w:hAnsi="宋体" w:cs="宋体"/>
          <w:b/>
          <w:sz w:val="24"/>
          <w:szCs w:val="24"/>
        </w:rPr>
        <w:t>3.投标人资格要求</w:t>
      </w:r>
    </w:p>
    <w:p w14:paraId="293190C6">
      <w:pPr>
        <w:adjustRightInd w:val="0"/>
        <w:snapToGrid w:val="0"/>
        <w:spacing w:line="360" w:lineRule="auto"/>
        <w:ind w:firstLine="422" w:firstLineChars="200"/>
        <w:rPr>
          <w:rFonts w:ascii="宋体" w:hAnsi="宋体" w:cs="宋体"/>
          <w:b/>
          <w:bCs/>
        </w:rPr>
      </w:pPr>
      <w:r>
        <w:rPr>
          <w:rFonts w:hint="eastAsia" w:ascii="宋体" w:hAnsi="宋体" w:cs="宋体"/>
          <w:b/>
          <w:bCs/>
        </w:rPr>
        <w:t>3.1投标人应具备的资质条件要求：</w:t>
      </w:r>
    </w:p>
    <w:p w14:paraId="3C1160BD">
      <w:pPr>
        <w:adjustRightInd w:val="0"/>
        <w:snapToGrid w:val="0"/>
        <w:spacing w:line="360" w:lineRule="auto"/>
        <w:ind w:firstLine="420" w:firstLineChars="200"/>
        <w:rPr>
          <w:rFonts w:ascii="宋体" w:hAnsi="宋体" w:cs="宋体"/>
        </w:rPr>
      </w:pPr>
      <w:r>
        <w:rPr>
          <w:rFonts w:hint="eastAsia" w:ascii="宋体" w:hAnsi="宋体" w:cs="宋体"/>
        </w:rPr>
        <w:t>3.1.1在中华人民共和国境内注册，具有独立法人资格的机构或企事业单位。</w:t>
      </w:r>
    </w:p>
    <w:p w14:paraId="4E158561">
      <w:pPr>
        <w:adjustRightInd w:val="0"/>
        <w:snapToGrid w:val="0"/>
        <w:spacing w:line="360" w:lineRule="auto"/>
        <w:ind w:firstLine="420" w:firstLineChars="200"/>
        <w:rPr>
          <w:rFonts w:ascii="宋体" w:hAnsi="宋体" w:cs="宋体"/>
        </w:rPr>
      </w:pPr>
      <w:r>
        <w:rPr>
          <w:rFonts w:hint="eastAsia" w:ascii="宋体" w:hAnsi="宋体" w:cs="宋体"/>
        </w:rPr>
        <w:t>3.1.2具有省级及以上建设行政主管部门认定的市政基础设施（轨道交通）一类施工图审查资质。</w:t>
      </w:r>
    </w:p>
    <w:p w14:paraId="28443903">
      <w:pPr>
        <w:adjustRightInd w:val="0"/>
        <w:snapToGrid w:val="0"/>
        <w:spacing w:line="360" w:lineRule="auto"/>
        <w:ind w:firstLine="422" w:firstLineChars="200"/>
        <w:rPr>
          <w:rFonts w:ascii="宋体" w:hAnsi="宋体" w:cs="宋体"/>
          <w:b/>
          <w:bCs/>
        </w:rPr>
      </w:pPr>
      <w:r>
        <w:rPr>
          <w:rFonts w:hint="eastAsia" w:ascii="宋体" w:hAnsi="宋体" w:cs="宋体"/>
          <w:b/>
          <w:bCs/>
        </w:rPr>
        <w:t>3.2投标人业绩要求：</w:t>
      </w:r>
    </w:p>
    <w:p w14:paraId="4191F9EB">
      <w:pPr>
        <w:widowControl/>
        <w:adjustRightInd w:val="0"/>
        <w:snapToGrid w:val="0"/>
        <w:spacing w:line="360" w:lineRule="auto"/>
        <w:ind w:firstLine="420" w:firstLineChars="200"/>
        <w:rPr>
          <w:rFonts w:ascii="宋体" w:hAnsi="宋体" w:cs="宋体"/>
        </w:rPr>
      </w:pPr>
      <w:r>
        <w:rPr>
          <w:rFonts w:hint="eastAsia" w:ascii="宋体" w:hAnsi="宋体" w:cs="宋体"/>
        </w:rPr>
        <w:t>投标人自2021年1月1日至投标截止日期至少承担过一项中华人民共和国境内轨道交通工程施工图强审业绩。</w:t>
      </w:r>
    </w:p>
    <w:p w14:paraId="34D31BD7">
      <w:pPr>
        <w:adjustRightInd w:val="0"/>
        <w:snapToGrid w:val="0"/>
        <w:spacing w:line="360" w:lineRule="auto"/>
        <w:ind w:firstLine="422" w:firstLineChars="200"/>
        <w:rPr>
          <w:rFonts w:ascii="宋体" w:hAnsi="宋体" w:cs="宋体"/>
          <w:b/>
          <w:bCs/>
          <w:kern w:val="21"/>
        </w:rPr>
      </w:pPr>
      <w:r>
        <w:rPr>
          <w:rFonts w:hint="eastAsia" w:ascii="宋体" w:hAnsi="宋体" w:cs="宋体"/>
          <w:b/>
          <w:bCs/>
        </w:rPr>
        <w:t>3.3</w:t>
      </w:r>
      <w:r>
        <w:rPr>
          <w:rFonts w:hint="eastAsia" w:ascii="宋体" w:hAnsi="宋体" w:cs="宋体"/>
          <w:b/>
          <w:bCs/>
          <w:kern w:val="21"/>
        </w:rPr>
        <w:t>项目负责人要求：</w:t>
      </w:r>
    </w:p>
    <w:p w14:paraId="7DC017FE">
      <w:pPr>
        <w:adjustRightInd w:val="0"/>
        <w:snapToGrid w:val="0"/>
        <w:spacing w:line="360" w:lineRule="auto"/>
        <w:ind w:firstLine="420" w:firstLineChars="200"/>
        <w:rPr>
          <w:rFonts w:ascii="宋体" w:hAnsi="宋体" w:cs="宋体"/>
        </w:rPr>
      </w:pPr>
      <w:r>
        <w:rPr>
          <w:rFonts w:hint="eastAsia" w:ascii="宋体" w:hAnsi="宋体" w:cs="宋体"/>
        </w:rPr>
        <w:t>3.3.1项目负责人为投标人正式员工，须具有高级工程师及以上职称。</w:t>
      </w:r>
    </w:p>
    <w:p w14:paraId="660647F5">
      <w:pPr>
        <w:adjustRightInd w:val="0"/>
        <w:snapToGrid w:val="0"/>
        <w:spacing w:line="360" w:lineRule="auto"/>
        <w:ind w:firstLine="420" w:firstLineChars="200"/>
        <w:rPr>
          <w:rFonts w:ascii="宋体" w:hAnsi="宋体" w:cs="宋体"/>
        </w:rPr>
      </w:pPr>
      <w:r>
        <w:rPr>
          <w:rFonts w:hint="eastAsia" w:ascii="宋体" w:hAnsi="宋体" w:cs="宋体"/>
        </w:rPr>
        <w:t>3.3.2自2021年1月1日至投标截止日期作为项目负责人至少承担过一项中华人民共和国境内轨道交通工程施工图强审业绩。</w:t>
      </w:r>
    </w:p>
    <w:p w14:paraId="352A4932">
      <w:pPr>
        <w:adjustRightInd w:val="0"/>
        <w:snapToGrid w:val="0"/>
        <w:spacing w:line="360" w:lineRule="auto"/>
        <w:ind w:firstLine="422" w:firstLineChars="200"/>
        <w:rPr>
          <w:rFonts w:ascii="宋体" w:hAnsi="宋体" w:cs="宋体"/>
          <w:b/>
          <w:bCs/>
        </w:rPr>
      </w:pPr>
      <w:r>
        <w:rPr>
          <w:rFonts w:hint="eastAsia" w:ascii="宋体" w:hAnsi="宋体" w:cs="宋体"/>
          <w:b/>
          <w:bCs/>
        </w:rPr>
        <w:t>3.4其他要求：</w:t>
      </w:r>
    </w:p>
    <w:p w14:paraId="14181D17">
      <w:pPr>
        <w:adjustRightInd w:val="0"/>
        <w:snapToGrid w:val="0"/>
        <w:spacing w:line="360" w:lineRule="auto"/>
        <w:ind w:firstLine="420" w:firstLineChars="200"/>
        <w:rPr>
          <w:rFonts w:ascii="宋体" w:hAnsi="宋体" w:cs="宋体"/>
        </w:rPr>
      </w:pPr>
      <w:r>
        <w:rPr>
          <w:rFonts w:hint="eastAsia" w:ascii="宋体" w:hAnsi="宋体" w:cs="宋体"/>
        </w:rPr>
        <w:t>3.4.1招标人的任何不具有独立法人资格的附属机构（单位）不得参与本项目投标。</w:t>
      </w:r>
    </w:p>
    <w:p w14:paraId="004E137F">
      <w:pPr>
        <w:adjustRightInd w:val="0"/>
        <w:snapToGrid w:val="0"/>
        <w:spacing w:line="360" w:lineRule="auto"/>
        <w:ind w:firstLine="420" w:firstLineChars="200"/>
        <w:rPr>
          <w:rFonts w:ascii="宋体" w:hAnsi="宋体" w:cs="宋体"/>
        </w:rPr>
      </w:pPr>
      <w:r>
        <w:rPr>
          <w:rFonts w:hint="eastAsia" w:ascii="宋体" w:hAnsi="宋体" w:cs="宋体"/>
        </w:rPr>
        <w:t>3.4.2与招标人存在利害关系可能影响招标公正性的法人、其他组织或者个人，不得参加投标。</w:t>
      </w:r>
    </w:p>
    <w:p w14:paraId="0331E475">
      <w:pPr>
        <w:adjustRightInd w:val="0"/>
        <w:snapToGrid w:val="0"/>
        <w:spacing w:line="360" w:lineRule="auto"/>
        <w:ind w:firstLine="420" w:firstLineChars="200"/>
        <w:rPr>
          <w:rFonts w:ascii="宋体" w:hAnsi="宋体" w:cs="宋体"/>
        </w:rPr>
      </w:pPr>
      <w:r>
        <w:rPr>
          <w:rFonts w:hint="eastAsia" w:ascii="宋体" w:hAnsi="宋体" w:cs="宋体"/>
        </w:rPr>
        <w:t>3.4.3单位负责人为同一人或者存在控股、管理关系的不同单位，不得参加同一标段投标或者未划分标段的同一招标项目投标。</w:t>
      </w:r>
    </w:p>
    <w:p w14:paraId="02DE7C6E">
      <w:pPr>
        <w:adjustRightInd w:val="0"/>
        <w:snapToGrid w:val="0"/>
        <w:spacing w:line="360" w:lineRule="auto"/>
        <w:ind w:firstLine="420" w:firstLineChars="200"/>
        <w:rPr>
          <w:rFonts w:ascii="宋体" w:hAnsi="宋体" w:cs="宋体"/>
        </w:rPr>
      </w:pPr>
      <w:r>
        <w:rPr>
          <w:rFonts w:hint="eastAsia" w:ascii="宋体" w:hAnsi="宋体" w:cs="宋体"/>
        </w:rPr>
        <w:t>3.4.4投标人没有处于被责令停业，或投标资格被暂停或取消，或财产被接管、冻结、破产状态。</w:t>
      </w:r>
    </w:p>
    <w:p w14:paraId="1813C137">
      <w:pPr>
        <w:adjustRightInd w:val="0"/>
        <w:snapToGrid w:val="0"/>
        <w:spacing w:line="360" w:lineRule="auto"/>
        <w:ind w:firstLine="420" w:firstLineChars="200"/>
        <w:rPr>
          <w:rFonts w:ascii="宋体" w:hAnsi="宋体" w:cs="宋体"/>
        </w:rPr>
      </w:pPr>
      <w:r>
        <w:rPr>
          <w:rFonts w:hint="eastAsia" w:ascii="宋体" w:hAnsi="宋体" w:cs="宋体"/>
        </w:rPr>
        <w:t>3.4.5根据《关于在公共资源交易领域的招标投标活动中建立对失信被执行人联合惩戒的实施意见》（苏信用办[2018]23号文），投标人未被“信用中国”列入失信被执行人名单。</w:t>
      </w:r>
    </w:p>
    <w:p w14:paraId="2FC609DB">
      <w:pPr>
        <w:adjustRightInd w:val="0"/>
        <w:snapToGrid w:val="0"/>
        <w:spacing w:line="360" w:lineRule="auto"/>
        <w:ind w:firstLine="420" w:firstLineChars="200"/>
        <w:rPr>
          <w:rFonts w:ascii="宋体" w:hAnsi="宋体" w:cs="宋体"/>
        </w:rPr>
      </w:pPr>
      <w:r>
        <w:rPr>
          <w:rFonts w:hint="eastAsia" w:ascii="宋体" w:hAnsi="宋体" w:cs="宋体"/>
        </w:rPr>
        <w:t>3.4.6投标人未被南通轨道交通集团有限公司及其所属单位列为失信投标人或列入黑名单，没有处于暂停或取消投标资格状态。</w:t>
      </w:r>
    </w:p>
    <w:p w14:paraId="224E5DBA">
      <w:pPr>
        <w:adjustRightInd w:val="0"/>
        <w:snapToGrid w:val="0"/>
        <w:spacing w:line="360" w:lineRule="auto"/>
        <w:ind w:firstLine="422" w:firstLineChars="200"/>
        <w:rPr>
          <w:rFonts w:ascii="宋体" w:hAnsi="宋体" w:cs="宋体"/>
          <w:b/>
          <w:bCs/>
        </w:rPr>
      </w:pPr>
      <w:r>
        <w:rPr>
          <w:rFonts w:hint="eastAsia" w:ascii="宋体" w:hAnsi="宋体" w:cs="宋体"/>
          <w:b/>
          <w:bCs/>
        </w:rPr>
        <w:t>3.5联合体要求：</w:t>
      </w:r>
    </w:p>
    <w:p w14:paraId="22303619">
      <w:pPr>
        <w:adjustRightInd w:val="0"/>
        <w:snapToGrid w:val="0"/>
        <w:spacing w:line="360" w:lineRule="auto"/>
        <w:ind w:firstLine="420" w:firstLineChars="200"/>
        <w:rPr>
          <w:rFonts w:ascii="宋体" w:hAnsi="宋体" w:cs="宋体"/>
          <w:bCs/>
        </w:rPr>
      </w:pPr>
      <w:r>
        <w:rPr>
          <w:rFonts w:hint="eastAsia" w:ascii="宋体" w:hAnsi="宋体" w:cs="宋体"/>
          <w:bCs/>
        </w:rPr>
        <w:t>本项目</w:t>
      </w:r>
      <w:r>
        <w:rPr>
          <w:rFonts w:hint="eastAsia" w:ascii="宋体" w:hAnsi="宋体" w:cs="宋体"/>
        </w:rPr>
        <w:t>不接受</w:t>
      </w:r>
      <w:r>
        <w:rPr>
          <w:rFonts w:hint="eastAsia" w:ascii="宋体" w:hAnsi="宋体" w:cs="宋体"/>
          <w:bCs/>
        </w:rPr>
        <w:t>联合体投标。</w:t>
      </w:r>
    </w:p>
    <w:p w14:paraId="3272A81E">
      <w:pPr>
        <w:adjustRightInd w:val="0"/>
        <w:snapToGrid w:val="0"/>
        <w:spacing w:line="360" w:lineRule="auto"/>
        <w:outlineLvl w:val="1"/>
        <w:rPr>
          <w:rFonts w:ascii="宋体" w:hAnsi="宋体" w:cs="宋体"/>
          <w:b/>
          <w:sz w:val="24"/>
          <w:szCs w:val="24"/>
        </w:rPr>
      </w:pPr>
      <w:r>
        <w:rPr>
          <w:rFonts w:hint="eastAsia" w:ascii="宋体" w:hAnsi="宋体" w:cs="宋体"/>
          <w:b/>
          <w:sz w:val="24"/>
          <w:szCs w:val="24"/>
        </w:rPr>
        <w:t>4.资格审查方法</w:t>
      </w:r>
    </w:p>
    <w:p w14:paraId="3807A035">
      <w:pPr>
        <w:adjustRightInd w:val="0"/>
        <w:snapToGrid w:val="0"/>
        <w:spacing w:line="360" w:lineRule="auto"/>
        <w:ind w:firstLine="420" w:firstLineChars="200"/>
        <w:rPr>
          <w:rFonts w:ascii="宋体" w:hAnsi="宋体" w:cs="宋体"/>
        </w:rPr>
      </w:pPr>
      <w:r>
        <w:rPr>
          <w:rFonts w:hint="eastAsia" w:ascii="宋体" w:hAnsi="宋体" w:cs="宋体"/>
        </w:rPr>
        <w:t>采用资格后审（合格制）。</w:t>
      </w:r>
    </w:p>
    <w:p w14:paraId="63202F83">
      <w:pPr>
        <w:adjustRightInd w:val="0"/>
        <w:snapToGrid w:val="0"/>
        <w:spacing w:line="360" w:lineRule="auto"/>
        <w:outlineLvl w:val="1"/>
        <w:rPr>
          <w:rFonts w:ascii="宋体" w:hAnsi="宋体" w:cs="宋体"/>
          <w:b/>
          <w:sz w:val="24"/>
          <w:szCs w:val="24"/>
        </w:rPr>
      </w:pPr>
      <w:r>
        <w:rPr>
          <w:rFonts w:hint="eastAsia" w:ascii="宋体" w:hAnsi="宋体" w:cs="宋体"/>
          <w:b/>
          <w:sz w:val="24"/>
          <w:szCs w:val="24"/>
        </w:rPr>
        <w:t>5.评标办法</w:t>
      </w:r>
    </w:p>
    <w:p w14:paraId="4D36FBAD">
      <w:pPr>
        <w:adjustRightInd w:val="0"/>
        <w:snapToGrid w:val="0"/>
        <w:spacing w:line="360" w:lineRule="auto"/>
        <w:ind w:firstLine="420" w:firstLineChars="200"/>
        <w:rPr>
          <w:rFonts w:ascii="宋体" w:hAnsi="宋体" w:cs="宋体"/>
        </w:rPr>
      </w:pPr>
      <w:r>
        <w:rPr>
          <w:rFonts w:hint="eastAsia" w:ascii="宋体" w:hAnsi="宋体" w:cs="宋体"/>
        </w:rPr>
        <w:t>合理低价法。</w:t>
      </w:r>
    </w:p>
    <w:p w14:paraId="6E3D3372">
      <w:pPr>
        <w:adjustRightInd w:val="0"/>
        <w:snapToGrid w:val="0"/>
        <w:spacing w:line="360" w:lineRule="auto"/>
        <w:outlineLvl w:val="1"/>
        <w:rPr>
          <w:rFonts w:ascii="宋体" w:hAnsi="宋体" w:cs="宋体"/>
          <w:b/>
          <w:sz w:val="24"/>
          <w:szCs w:val="24"/>
        </w:rPr>
      </w:pPr>
      <w:bookmarkStart w:id="7" w:name="_Toc11639"/>
      <w:bookmarkStart w:id="8" w:name="_Toc10623"/>
      <w:bookmarkStart w:id="9" w:name="_Toc3983"/>
      <w:r>
        <w:rPr>
          <w:rFonts w:hint="eastAsia" w:ascii="宋体" w:hAnsi="宋体" w:cs="宋体"/>
          <w:b/>
          <w:sz w:val="24"/>
          <w:szCs w:val="24"/>
        </w:rPr>
        <w:t>6.招标文件的获取</w:t>
      </w:r>
    </w:p>
    <w:p w14:paraId="788E6BBB">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6.1获取时间：自招标公告发布之日起至2026年4月13日14时00分（北京时间）。</w:t>
      </w:r>
    </w:p>
    <w:p w14:paraId="64760B5C">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6.2获取方式：南通轨道交通官网（https://www.ntrailway.com/），在网站首页点击进入“招标投标”，找到该项目点击进入即可进行下载。</w:t>
      </w:r>
    </w:p>
    <w:p w14:paraId="2EB8C2A1">
      <w:pPr>
        <w:adjustRightInd w:val="0"/>
        <w:snapToGrid w:val="0"/>
        <w:spacing w:line="360" w:lineRule="auto"/>
        <w:outlineLvl w:val="1"/>
        <w:rPr>
          <w:rFonts w:ascii="宋体" w:hAnsi="宋体" w:cs="宋体"/>
          <w:b/>
          <w:sz w:val="24"/>
          <w:szCs w:val="24"/>
        </w:rPr>
      </w:pPr>
      <w:r>
        <w:rPr>
          <w:rFonts w:hint="eastAsia" w:ascii="宋体" w:hAnsi="宋体" w:cs="宋体"/>
          <w:b/>
          <w:sz w:val="24"/>
          <w:szCs w:val="24"/>
        </w:rPr>
        <w:t>7.投标文件的递交</w:t>
      </w:r>
    </w:p>
    <w:p w14:paraId="5ED3B510">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7.1投标截止时间为：2026年4月13日14时00分（北京时间）。</w:t>
      </w:r>
    </w:p>
    <w:p w14:paraId="3309F3E8">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7.2开标时间：同投标截止时间。</w:t>
      </w:r>
    </w:p>
    <w:p w14:paraId="437A2852">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7.3开标地点：南通市崇川区崇川路158号15楼1506开标室。</w:t>
      </w:r>
    </w:p>
    <w:p w14:paraId="35D92EC9">
      <w:pPr>
        <w:autoSpaceDE w:val="0"/>
        <w:autoSpaceDN w:val="0"/>
        <w:adjustRightInd w:val="0"/>
        <w:snapToGrid w:val="0"/>
        <w:spacing w:line="360" w:lineRule="auto"/>
        <w:ind w:firstLine="420" w:firstLineChars="200"/>
        <w:rPr>
          <w:rFonts w:ascii="宋体" w:hAnsi="宋体" w:cs="宋体"/>
          <w:b/>
        </w:rPr>
      </w:pPr>
      <w:r>
        <w:rPr>
          <w:rFonts w:hint="eastAsia" w:ascii="宋体" w:hAnsi="宋体" w:cs="宋体"/>
          <w:bCs/>
        </w:rPr>
        <w:t>7.4逾期送达或者未送达指定地点的投标文件，招标人不予受理。</w:t>
      </w:r>
    </w:p>
    <w:p w14:paraId="77B43577">
      <w:pPr>
        <w:adjustRightInd w:val="0"/>
        <w:snapToGrid w:val="0"/>
        <w:spacing w:line="360" w:lineRule="auto"/>
        <w:outlineLvl w:val="1"/>
        <w:rPr>
          <w:rFonts w:ascii="宋体" w:hAnsi="宋体" w:cs="宋体"/>
          <w:b/>
          <w:sz w:val="24"/>
          <w:szCs w:val="24"/>
        </w:rPr>
      </w:pPr>
      <w:r>
        <w:rPr>
          <w:rFonts w:hint="eastAsia" w:ascii="宋体" w:hAnsi="宋体" w:cs="宋体"/>
          <w:b/>
          <w:sz w:val="24"/>
          <w:szCs w:val="24"/>
        </w:rPr>
        <w:t>8.发布公告的媒介</w:t>
      </w:r>
    </w:p>
    <w:p w14:paraId="3EE9E434">
      <w:pPr>
        <w:autoSpaceDE w:val="0"/>
        <w:autoSpaceDN w:val="0"/>
        <w:adjustRightInd w:val="0"/>
        <w:snapToGrid w:val="0"/>
        <w:spacing w:line="360" w:lineRule="auto"/>
        <w:ind w:firstLine="420" w:firstLineChars="200"/>
        <w:rPr>
          <w:rFonts w:ascii="宋体" w:hAnsi="宋体" w:cs="宋体"/>
          <w:b/>
          <w:sz w:val="24"/>
          <w:szCs w:val="24"/>
        </w:rPr>
      </w:pPr>
      <w:r>
        <w:rPr>
          <w:rFonts w:hint="eastAsia" w:ascii="宋体" w:hAnsi="宋体" w:cs="宋体"/>
          <w:bCs/>
        </w:rPr>
        <w:t>本次招标公告在南通轨道交通官网发布。</w:t>
      </w:r>
      <w:bookmarkStart w:id="10" w:name="_Toc13184"/>
      <w:bookmarkStart w:id="11" w:name="_Toc10003"/>
      <w:bookmarkStart w:id="12" w:name="_Toc4026"/>
      <w:bookmarkStart w:id="13" w:name="_Toc28369"/>
      <w:bookmarkStart w:id="14" w:name="_Toc2657"/>
    </w:p>
    <w:bookmarkEnd w:id="10"/>
    <w:bookmarkEnd w:id="11"/>
    <w:bookmarkEnd w:id="12"/>
    <w:bookmarkEnd w:id="13"/>
    <w:bookmarkEnd w:id="14"/>
    <w:p w14:paraId="01D2672E">
      <w:pPr>
        <w:adjustRightInd w:val="0"/>
        <w:snapToGrid w:val="0"/>
        <w:spacing w:line="360" w:lineRule="auto"/>
        <w:outlineLvl w:val="1"/>
        <w:rPr>
          <w:rFonts w:ascii="宋体" w:hAnsi="宋体" w:cs="宋体"/>
          <w:b/>
          <w:sz w:val="24"/>
          <w:szCs w:val="24"/>
        </w:rPr>
      </w:pPr>
      <w:r>
        <w:rPr>
          <w:rFonts w:hint="eastAsia" w:ascii="宋体" w:hAnsi="宋体" w:cs="宋体"/>
          <w:b/>
          <w:sz w:val="24"/>
          <w:szCs w:val="24"/>
        </w:rPr>
        <w:t>9.联系方式</w:t>
      </w:r>
    </w:p>
    <w:p w14:paraId="42F0750C">
      <w:pPr>
        <w:autoSpaceDE w:val="0"/>
        <w:autoSpaceDN w:val="0"/>
        <w:adjustRightInd w:val="0"/>
        <w:snapToGrid w:val="0"/>
        <w:spacing w:line="360" w:lineRule="auto"/>
        <w:ind w:firstLine="420" w:firstLineChars="200"/>
        <w:rPr>
          <w:rFonts w:ascii="宋体" w:hAnsi="宋体" w:cs="宋体"/>
        </w:rPr>
      </w:pPr>
      <w:bookmarkStart w:id="15" w:name="_Toc11164"/>
      <w:r>
        <w:rPr>
          <w:rFonts w:hint="eastAsia" w:ascii="宋体" w:hAnsi="宋体" w:cs="宋体"/>
        </w:rPr>
        <w:t>9.1招标人信息</w:t>
      </w:r>
      <w:bookmarkEnd w:id="15"/>
    </w:p>
    <w:p w14:paraId="4E70879A">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 xml:space="preserve">名    称：南通轨道交通集团有限公司                                </w:t>
      </w:r>
    </w:p>
    <w:p w14:paraId="1306D425">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 xml:space="preserve">地    址：南通市崇川区崇川路158号20楼  </w:t>
      </w:r>
    </w:p>
    <w:p w14:paraId="11BDD855">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联系方式：赵女士</w:t>
      </w:r>
    </w:p>
    <w:p w14:paraId="07FD3342">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联系电话：0513-69900265</w:t>
      </w:r>
    </w:p>
    <w:p w14:paraId="10A4BFC2">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9.2招标代理机构信息</w:t>
      </w:r>
    </w:p>
    <w:p w14:paraId="1382AD05">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名    称：北京中昌工程咨询有限公司</w:t>
      </w:r>
    </w:p>
    <w:p w14:paraId="0F1D1BE9">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地    址：北京市朝阳区劲松三区甲302号华腾大厦21层</w:t>
      </w:r>
    </w:p>
    <w:p w14:paraId="4A86A0EA">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联系方式：陈工</w:t>
      </w:r>
    </w:p>
    <w:p w14:paraId="5E256124">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联系电话：13921506734</w:t>
      </w:r>
    </w:p>
    <w:p w14:paraId="4105BD9E">
      <w:pPr>
        <w:adjustRightInd w:val="0"/>
        <w:snapToGrid w:val="0"/>
        <w:spacing w:line="360" w:lineRule="auto"/>
        <w:outlineLvl w:val="1"/>
        <w:rPr>
          <w:rFonts w:ascii="宋体" w:hAnsi="宋体" w:cs="宋体"/>
          <w:b/>
          <w:sz w:val="24"/>
          <w:szCs w:val="24"/>
        </w:rPr>
      </w:pPr>
      <w:r>
        <w:rPr>
          <w:rFonts w:hint="eastAsia" w:ascii="宋体" w:hAnsi="宋体" w:cs="宋体"/>
          <w:b/>
          <w:sz w:val="24"/>
          <w:szCs w:val="24"/>
        </w:rPr>
        <w:t>10.异议处理方式</w:t>
      </w:r>
    </w:p>
    <w:p w14:paraId="7257CC09">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投标人或者其他利害关系人对招标文件有异议的，应当向招标人提出。受理异议部门督查审计部，电话：0513-69900271（请在工作时间上午9：00－11：30，下午13：30－17：30联系），通信地址：南通市崇川区崇川路158号21楼。</w:t>
      </w:r>
    </w:p>
    <w:p w14:paraId="0ADF5D26">
      <w:pPr>
        <w:adjustRightInd w:val="0"/>
        <w:snapToGrid w:val="0"/>
        <w:spacing w:line="360" w:lineRule="auto"/>
        <w:ind w:firstLine="420" w:firstLineChars="200"/>
        <w:rPr>
          <w:rFonts w:ascii="宋体" w:hAnsi="宋体" w:cs="宋体"/>
        </w:rPr>
      </w:pPr>
      <w:r>
        <w:rPr>
          <w:rFonts w:hint="eastAsia" w:ascii="宋体" w:hAnsi="宋体" w:cs="宋体"/>
        </w:rPr>
        <w:br w:type="page"/>
      </w:r>
    </w:p>
    <w:p w14:paraId="3E07AD0B">
      <w:pPr>
        <w:pStyle w:val="3"/>
        <w:spacing w:before="100" w:after="100" w:line="360" w:lineRule="auto"/>
        <w:rPr>
          <w:sz w:val="32"/>
          <w:szCs w:val="32"/>
        </w:rPr>
      </w:pPr>
      <w:bookmarkStart w:id="16" w:name="_Toc18477"/>
      <w:bookmarkStart w:id="17" w:name="_Toc4677"/>
      <w:bookmarkStart w:id="18" w:name="_Toc25844"/>
      <w:bookmarkStart w:id="19" w:name="_Toc29399"/>
      <w:bookmarkStart w:id="20" w:name="_Toc25679"/>
      <w:r>
        <w:rPr>
          <w:rFonts w:hint="eastAsia"/>
          <w:sz w:val="32"/>
          <w:szCs w:val="32"/>
        </w:rPr>
        <w:t>第二章 投标人须知</w:t>
      </w:r>
      <w:bookmarkEnd w:id="7"/>
      <w:bookmarkEnd w:id="8"/>
      <w:bookmarkEnd w:id="9"/>
      <w:bookmarkEnd w:id="16"/>
      <w:bookmarkEnd w:id="17"/>
      <w:bookmarkEnd w:id="18"/>
      <w:bookmarkEnd w:id="19"/>
      <w:bookmarkEnd w:id="20"/>
    </w:p>
    <w:p w14:paraId="3E0B68AA">
      <w:pPr>
        <w:pStyle w:val="4"/>
        <w:spacing w:before="120" w:beforeLines="50" w:after="120" w:afterLines="50" w:line="360" w:lineRule="auto"/>
        <w:jc w:val="center"/>
        <w:rPr>
          <w:b/>
          <w:bCs/>
          <w:sz w:val="24"/>
          <w:szCs w:val="24"/>
        </w:rPr>
      </w:pPr>
      <w:bookmarkStart w:id="21" w:name="_Toc10875"/>
      <w:bookmarkStart w:id="22" w:name="_Toc21527"/>
      <w:bookmarkStart w:id="23" w:name="_Toc31073"/>
      <w:bookmarkStart w:id="24" w:name="_Toc13381"/>
      <w:bookmarkStart w:id="25" w:name="_Toc5099"/>
      <w:bookmarkStart w:id="26" w:name="_Toc6174"/>
      <w:bookmarkStart w:id="27" w:name="_Toc28208"/>
      <w:r>
        <w:rPr>
          <w:rFonts w:hint="eastAsia"/>
          <w:b/>
          <w:bCs/>
          <w:sz w:val="24"/>
          <w:szCs w:val="24"/>
        </w:rPr>
        <w:t>投标须知前附</w:t>
      </w:r>
      <w:bookmarkStart w:id="28" w:name="_Hlt94885017"/>
      <w:bookmarkEnd w:id="28"/>
      <w:r>
        <w:rPr>
          <w:rFonts w:hint="eastAsia"/>
          <w:b/>
          <w:bCs/>
          <w:sz w:val="24"/>
          <w:szCs w:val="24"/>
        </w:rPr>
        <w:t>表</w:t>
      </w:r>
      <w:bookmarkEnd w:id="21"/>
      <w:bookmarkEnd w:id="22"/>
      <w:bookmarkEnd w:id="23"/>
      <w:bookmarkEnd w:id="24"/>
      <w:bookmarkEnd w:id="25"/>
      <w:bookmarkEnd w:id="26"/>
      <w:bookmarkEnd w:id="27"/>
      <w:bookmarkStart w:id="29" w:name="_Hlt163967328"/>
      <w:bookmarkEnd w:id="29"/>
    </w:p>
    <w:tbl>
      <w:tblPr>
        <w:tblStyle w:val="51"/>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902"/>
        <w:gridCol w:w="1786"/>
        <w:gridCol w:w="5832"/>
      </w:tblGrid>
      <w:tr w14:paraId="20B890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0" w:hRule="atLeast"/>
          <w:tblHeader/>
        </w:trPr>
        <w:tc>
          <w:tcPr>
            <w:tcW w:w="529" w:type="pct"/>
            <w:tcBorders>
              <w:tl2br w:val="nil"/>
              <w:tr2bl w:val="nil"/>
            </w:tcBorders>
            <w:vAlign w:val="center"/>
          </w:tcPr>
          <w:p w14:paraId="586264D0">
            <w:pPr>
              <w:pStyle w:val="63"/>
              <w:widowControl w:val="0"/>
              <w:tabs>
                <w:tab w:val="clear" w:pos="2636"/>
                <w:tab w:val="clear" w:pos="3090"/>
              </w:tabs>
              <w:overflowPunct/>
              <w:autoSpaceDE/>
              <w:autoSpaceDN/>
              <w:adjustRightInd/>
              <w:spacing w:after="0" w:line="360" w:lineRule="auto"/>
              <w:textAlignment w:val="auto"/>
              <w:rPr>
                <w:rFonts w:ascii="宋体" w:hAnsi="宋体" w:cs="宋体"/>
                <w:kern w:val="2"/>
                <w:sz w:val="21"/>
                <w:szCs w:val="21"/>
              </w:rPr>
            </w:pPr>
            <w:r>
              <w:rPr>
                <w:rFonts w:hint="eastAsia" w:ascii="宋体" w:hAnsi="宋体" w:cs="宋体"/>
                <w:kern w:val="2"/>
                <w:sz w:val="21"/>
                <w:szCs w:val="21"/>
              </w:rPr>
              <w:t>序号</w:t>
            </w:r>
          </w:p>
        </w:tc>
        <w:tc>
          <w:tcPr>
            <w:tcW w:w="1048" w:type="pct"/>
            <w:tcBorders>
              <w:tl2br w:val="nil"/>
              <w:tr2bl w:val="nil"/>
            </w:tcBorders>
            <w:vAlign w:val="center"/>
          </w:tcPr>
          <w:p w14:paraId="7BB1D2E3">
            <w:pPr>
              <w:pStyle w:val="63"/>
              <w:widowControl w:val="0"/>
              <w:tabs>
                <w:tab w:val="clear" w:pos="2636"/>
                <w:tab w:val="clear" w:pos="3090"/>
              </w:tabs>
              <w:overflowPunct/>
              <w:autoSpaceDE/>
              <w:autoSpaceDN/>
              <w:adjustRightInd/>
              <w:spacing w:after="0" w:line="360" w:lineRule="auto"/>
              <w:textAlignment w:val="auto"/>
              <w:rPr>
                <w:rFonts w:ascii="宋体" w:hAnsi="宋体" w:cs="宋体"/>
                <w:kern w:val="2"/>
                <w:sz w:val="21"/>
                <w:szCs w:val="21"/>
              </w:rPr>
            </w:pPr>
            <w:r>
              <w:rPr>
                <w:rFonts w:hint="eastAsia" w:ascii="宋体" w:hAnsi="宋体" w:cs="宋体"/>
                <w:kern w:val="2"/>
                <w:sz w:val="21"/>
                <w:szCs w:val="21"/>
              </w:rPr>
              <w:t>内  容</w:t>
            </w:r>
          </w:p>
        </w:tc>
        <w:tc>
          <w:tcPr>
            <w:tcW w:w="3422" w:type="pct"/>
            <w:tcBorders>
              <w:tl2br w:val="nil"/>
              <w:tr2bl w:val="nil"/>
            </w:tcBorders>
            <w:vAlign w:val="center"/>
          </w:tcPr>
          <w:p w14:paraId="0994C64A">
            <w:pPr>
              <w:spacing w:line="360" w:lineRule="auto"/>
              <w:jc w:val="center"/>
              <w:rPr>
                <w:rFonts w:ascii="宋体" w:hAnsi="宋体" w:cs="宋体"/>
                <w:b/>
              </w:rPr>
            </w:pPr>
            <w:r>
              <w:rPr>
                <w:rFonts w:hint="eastAsia" w:ascii="宋体" w:hAnsi="宋体" w:cs="宋体"/>
                <w:b/>
              </w:rPr>
              <w:t>说明与要求</w:t>
            </w:r>
          </w:p>
        </w:tc>
      </w:tr>
      <w:tr w14:paraId="460EA6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29" w:type="pct"/>
            <w:tcBorders>
              <w:tl2br w:val="nil"/>
              <w:tr2bl w:val="nil"/>
            </w:tcBorders>
            <w:vAlign w:val="center"/>
          </w:tcPr>
          <w:p w14:paraId="734F06C6">
            <w:pPr>
              <w:spacing w:line="360" w:lineRule="auto"/>
              <w:jc w:val="center"/>
              <w:rPr>
                <w:rFonts w:ascii="宋体" w:hAnsi="宋体" w:cs="宋体"/>
              </w:rPr>
            </w:pPr>
            <w:r>
              <w:rPr>
                <w:rFonts w:hint="eastAsia" w:ascii="宋体" w:hAnsi="宋体" w:cs="宋体"/>
              </w:rPr>
              <w:t>1.1.2</w:t>
            </w:r>
          </w:p>
        </w:tc>
        <w:tc>
          <w:tcPr>
            <w:tcW w:w="1048" w:type="pct"/>
            <w:tcBorders>
              <w:tl2br w:val="nil"/>
              <w:tr2bl w:val="nil"/>
            </w:tcBorders>
            <w:vAlign w:val="center"/>
          </w:tcPr>
          <w:p w14:paraId="528EC799">
            <w:pPr>
              <w:spacing w:line="360" w:lineRule="auto"/>
              <w:jc w:val="center"/>
              <w:rPr>
                <w:rFonts w:ascii="宋体" w:hAnsi="宋体" w:cs="宋体"/>
              </w:rPr>
            </w:pPr>
            <w:r>
              <w:rPr>
                <w:rFonts w:hint="eastAsia" w:ascii="宋体" w:hAnsi="宋体" w:cs="宋体"/>
              </w:rPr>
              <w:t>招标项目名称</w:t>
            </w:r>
          </w:p>
        </w:tc>
        <w:tc>
          <w:tcPr>
            <w:tcW w:w="3422" w:type="pct"/>
            <w:tcBorders>
              <w:tl2br w:val="nil"/>
              <w:tr2bl w:val="nil"/>
            </w:tcBorders>
            <w:vAlign w:val="center"/>
          </w:tcPr>
          <w:p w14:paraId="2EB0207C">
            <w:pPr>
              <w:spacing w:line="360" w:lineRule="auto"/>
              <w:rPr>
                <w:rFonts w:ascii="宋体" w:hAnsi="宋体" w:cs="宋体"/>
              </w:rPr>
            </w:pPr>
            <w:r>
              <w:rPr>
                <w:rFonts w:hint="eastAsia" w:ascii="宋体" w:hAnsi="宋体" w:cs="宋体"/>
              </w:rPr>
              <w:t>2026-2027年度轨道交通零星施工图审查服务项目</w:t>
            </w:r>
          </w:p>
        </w:tc>
      </w:tr>
      <w:tr w14:paraId="25E4C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29" w:type="pct"/>
            <w:tcBorders>
              <w:tl2br w:val="nil"/>
              <w:tr2bl w:val="nil"/>
            </w:tcBorders>
            <w:vAlign w:val="center"/>
          </w:tcPr>
          <w:p w14:paraId="66B6EB18">
            <w:pPr>
              <w:spacing w:line="360" w:lineRule="auto"/>
              <w:jc w:val="center"/>
              <w:rPr>
                <w:rFonts w:ascii="宋体" w:hAnsi="宋体" w:cs="宋体"/>
              </w:rPr>
            </w:pPr>
            <w:r>
              <w:rPr>
                <w:rFonts w:hint="eastAsia" w:ascii="宋体" w:hAnsi="宋体" w:cs="宋体"/>
              </w:rPr>
              <w:t>1.1.3</w:t>
            </w:r>
          </w:p>
        </w:tc>
        <w:tc>
          <w:tcPr>
            <w:tcW w:w="1048" w:type="pct"/>
            <w:tcBorders>
              <w:tl2br w:val="nil"/>
              <w:tr2bl w:val="nil"/>
            </w:tcBorders>
            <w:vAlign w:val="center"/>
          </w:tcPr>
          <w:p w14:paraId="368FB4BA">
            <w:pPr>
              <w:spacing w:line="360" w:lineRule="auto"/>
              <w:jc w:val="center"/>
              <w:rPr>
                <w:rFonts w:ascii="宋体" w:hAnsi="宋体" w:cs="宋体"/>
              </w:rPr>
            </w:pPr>
            <w:r>
              <w:rPr>
                <w:rFonts w:hint="eastAsia" w:ascii="宋体" w:hAnsi="宋体" w:cs="宋体"/>
              </w:rPr>
              <w:t>建设地点</w:t>
            </w:r>
          </w:p>
        </w:tc>
        <w:tc>
          <w:tcPr>
            <w:tcW w:w="3422" w:type="pct"/>
            <w:tcBorders>
              <w:tl2br w:val="nil"/>
              <w:tr2bl w:val="nil"/>
            </w:tcBorders>
            <w:vAlign w:val="center"/>
          </w:tcPr>
          <w:p w14:paraId="7E357848">
            <w:pPr>
              <w:spacing w:line="360" w:lineRule="auto"/>
              <w:rPr>
                <w:rFonts w:ascii="宋体" w:hAnsi="宋体" w:cs="宋体"/>
              </w:rPr>
            </w:pPr>
            <w:r>
              <w:rPr>
                <w:rFonts w:hint="eastAsia" w:ascii="宋体" w:hAnsi="宋体" w:cs="宋体"/>
              </w:rPr>
              <w:t>江苏省南通市</w:t>
            </w:r>
          </w:p>
        </w:tc>
      </w:tr>
      <w:tr w14:paraId="5B4EFD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2" w:hRule="atLeast"/>
        </w:trPr>
        <w:tc>
          <w:tcPr>
            <w:tcW w:w="529" w:type="pct"/>
            <w:tcBorders>
              <w:tl2br w:val="nil"/>
              <w:tr2bl w:val="nil"/>
            </w:tcBorders>
            <w:vAlign w:val="center"/>
          </w:tcPr>
          <w:p w14:paraId="76413848">
            <w:pPr>
              <w:spacing w:line="360" w:lineRule="auto"/>
              <w:jc w:val="center"/>
              <w:rPr>
                <w:rFonts w:ascii="宋体" w:hAnsi="宋体" w:cs="宋体"/>
              </w:rPr>
            </w:pPr>
            <w:r>
              <w:rPr>
                <w:rFonts w:hint="eastAsia" w:ascii="宋体" w:hAnsi="宋体" w:cs="宋体"/>
              </w:rPr>
              <w:t>1.1.4</w:t>
            </w:r>
          </w:p>
        </w:tc>
        <w:tc>
          <w:tcPr>
            <w:tcW w:w="1048" w:type="pct"/>
            <w:tcBorders>
              <w:tl2br w:val="nil"/>
              <w:tr2bl w:val="nil"/>
            </w:tcBorders>
            <w:vAlign w:val="center"/>
          </w:tcPr>
          <w:p w14:paraId="56E41981">
            <w:pPr>
              <w:spacing w:line="360" w:lineRule="auto"/>
              <w:jc w:val="center"/>
              <w:rPr>
                <w:rFonts w:ascii="宋体" w:hAnsi="宋体" w:cs="宋体"/>
              </w:rPr>
            </w:pPr>
            <w:r>
              <w:rPr>
                <w:rFonts w:hint="eastAsia" w:ascii="宋体" w:hAnsi="宋体" w:cs="宋体"/>
              </w:rPr>
              <w:t>招 标 人</w:t>
            </w:r>
          </w:p>
        </w:tc>
        <w:tc>
          <w:tcPr>
            <w:tcW w:w="3422" w:type="pct"/>
            <w:tcBorders>
              <w:tl2br w:val="nil"/>
              <w:tr2bl w:val="nil"/>
            </w:tcBorders>
            <w:vAlign w:val="center"/>
          </w:tcPr>
          <w:p w14:paraId="2F409659">
            <w:pPr>
              <w:spacing w:line="360" w:lineRule="auto"/>
              <w:rPr>
                <w:rFonts w:ascii="宋体" w:hAnsi="宋体" w:cs="宋体"/>
              </w:rPr>
            </w:pPr>
            <w:r>
              <w:rPr>
                <w:rFonts w:hint="eastAsia" w:ascii="宋体" w:hAnsi="宋体" w:cs="宋体"/>
              </w:rPr>
              <w:t>名  称：南通轨道交通集团有限公司</w:t>
            </w:r>
          </w:p>
          <w:p w14:paraId="7D70F50C">
            <w:pPr>
              <w:spacing w:line="360" w:lineRule="auto"/>
              <w:rPr>
                <w:rFonts w:ascii="宋体" w:hAnsi="宋体" w:cs="宋体"/>
              </w:rPr>
            </w:pPr>
            <w:r>
              <w:rPr>
                <w:rFonts w:hint="eastAsia" w:ascii="宋体" w:hAnsi="宋体" w:cs="宋体"/>
              </w:rPr>
              <w:t>地  址：南通市崇川区崇川路158号20楼</w:t>
            </w:r>
          </w:p>
          <w:p w14:paraId="0B65DCC7">
            <w:pPr>
              <w:spacing w:line="360" w:lineRule="auto"/>
              <w:rPr>
                <w:rFonts w:ascii="宋体" w:hAnsi="宋体" w:cs="宋体"/>
              </w:rPr>
            </w:pPr>
            <w:r>
              <w:rPr>
                <w:rFonts w:hint="eastAsia" w:ascii="宋体" w:hAnsi="宋体" w:cs="宋体"/>
              </w:rPr>
              <w:t>联系人：赵女士</w:t>
            </w:r>
          </w:p>
          <w:p w14:paraId="6771F22B">
            <w:pPr>
              <w:spacing w:line="360" w:lineRule="auto"/>
              <w:rPr>
                <w:rFonts w:ascii="宋体" w:hAnsi="宋体" w:cs="宋体"/>
              </w:rPr>
            </w:pPr>
            <w:r>
              <w:rPr>
                <w:rFonts w:hint="eastAsia" w:ascii="宋体" w:hAnsi="宋体" w:cs="宋体"/>
              </w:rPr>
              <w:t>电  话：0513-69900265</w:t>
            </w:r>
          </w:p>
        </w:tc>
      </w:tr>
      <w:tr w14:paraId="6D7DA9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2" w:hRule="atLeast"/>
        </w:trPr>
        <w:tc>
          <w:tcPr>
            <w:tcW w:w="529" w:type="pct"/>
            <w:tcBorders>
              <w:tl2br w:val="nil"/>
              <w:tr2bl w:val="nil"/>
            </w:tcBorders>
            <w:vAlign w:val="center"/>
          </w:tcPr>
          <w:p w14:paraId="178C9A69">
            <w:pPr>
              <w:spacing w:line="360" w:lineRule="auto"/>
              <w:jc w:val="center"/>
              <w:rPr>
                <w:rFonts w:ascii="宋体" w:hAnsi="宋体" w:cs="宋体"/>
              </w:rPr>
            </w:pPr>
            <w:r>
              <w:rPr>
                <w:rFonts w:hint="eastAsia" w:ascii="宋体" w:hAnsi="宋体" w:cs="宋体"/>
              </w:rPr>
              <w:t>1.1.5</w:t>
            </w:r>
          </w:p>
        </w:tc>
        <w:tc>
          <w:tcPr>
            <w:tcW w:w="1048" w:type="pct"/>
            <w:tcBorders>
              <w:tl2br w:val="nil"/>
              <w:tr2bl w:val="nil"/>
            </w:tcBorders>
            <w:vAlign w:val="center"/>
          </w:tcPr>
          <w:p w14:paraId="342C8A6F">
            <w:pPr>
              <w:spacing w:line="360" w:lineRule="auto"/>
              <w:jc w:val="center"/>
              <w:rPr>
                <w:rFonts w:ascii="宋体" w:hAnsi="宋体" w:cs="宋体"/>
              </w:rPr>
            </w:pPr>
            <w:r>
              <w:rPr>
                <w:rFonts w:hint="eastAsia" w:ascii="宋体" w:hAnsi="宋体" w:cs="宋体"/>
              </w:rPr>
              <w:t>招标代理机构</w:t>
            </w:r>
          </w:p>
        </w:tc>
        <w:tc>
          <w:tcPr>
            <w:tcW w:w="3422" w:type="pct"/>
            <w:tcBorders>
              <w:tl2br w:val="nil"/>
              <w:tr2bl w:val="nil"/>
            </w:tcBorders>
            <w:vAlign w:val="center"/>
          </w:tcPr>
          <w:p w14:paraId="7C138EE1">
            <w:pPr>
              <w:spacing w:line="360" w:lineRule="auto"/>
              <w:rPr>
                <w:rFonts w:ascii="宋体" w:hAnsi="宋体" w:cs="宋体"/>
              </w:rPr>
            </w:pPr>
            <w:r>
              <w:rPr>
                <w:rFonts w:hint="eastAsia" w:ascii="宋体" w:hAnsi="宋体" w:cs="宋体"/>
              </w:rPr>
              <w:t>名  称：北京中昌工程咨询有限公司</w:t>
            </w:r>
          </w:p>
          <w:p w14:paraId="7930820C">
            <w:pPr>
              <w:spacing w:line="360" w:lineRule="auto"/>
              <w:rPr>
                <w:rFonts w:ascii="宋体" w:hAnsi="宋体" w:cs="宋体"/>
              </w:rPr>
            </w:pPr>
            <w:r>
              <w:rPr>
                <w:rFonts w:hint="eastAsia" w:ascii="宋体" w:hAnsi="宋体" w:cs="宋体"/>
              </w:rPr>
              <w:t>地址：北京市朝阳区劲松三区甲302号华腾大厦21层</w:t>
            </w:r>
          </w:p>
          <w:p w14:paraId="64BD6A47">
            <w:pPr>
              <w:spacing w:line="360" w:lineRule="auto"/>
              <w:rPr>
                <w:rFonts w:ascii="宋体" w:hAnsi="宋体" w:cs="宋体"/>
              </w:rPr>
            </w:pPr>
            <w:r>
              <w:rPr>
                <w:rFonts w:hint="eastAsia" w:ascii="宋体" w:hAnsi="宋体" w:cs="宋体"/>
              </w:rPr>
              <w:t>联系人：陈工</w:t>
            </w:r>
          </w:p>
          <w:p w14:paraId="60010178">
            <w:pPr>
              <w:spacing w:line="360" w:lineRule="auto"/>
              <w:rPr>
                <w:rFonts w:ascii="宋体" w:hAnsi="宋体" w:cs="宋体"/>
              </w:rPr>
            </w:pPr>
            <w:r>
              <w:rPr>
                <w:rFonts w:hint="eastAsia" w:ascii="宋体" w:hAnsi="宋体" w:cs="宋体"/>
              </w:rPr>
              <w:t>电  话：</w:t>
            </w:r>
            <w:r>
              <w:rPr>
                <w:rFonts w:ascii="宋体" w:hAnsi="宋体" w:cs="宋体"/>
              </w:rPr>
              <w:t>13921506734</w:t>
            </w:r>
          </w:p>
        </w:tc>
      </w:tr>
      <w:tr w14:paraId="1CDDB1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29" w:type="pct"/>
            <w:tcBorders>
              <w:tl2br w:val="nil"/>
              <w:tr2bl w:val="nil"/>
            </w:tcBorders>
            <w:vAlign w:val="center"/>
          </w:tcPr>
          <w:p w14:paraId="2A0F0496">
            <w:pPr>
              <w:spacing w:line="360" w:lineRule="auto"/>
              <w:jc w:val="center"/>
              <w:rPr>
                <w:rFonts w:ascii="宋体" w:hAnsi="宋体" w:cs="宋体"/>
              </w:rPr>
            </w:pPr>
            <w:r>
              <w:rPr>
                <w:rFonts w:hint="eastAsia" w:ascii="宋体" w:hAnsi="宋体" w:cs="宋体"/>
              </w:rPr>
              <w:t>1.1.6</w:t>
            </w:r>
          </w:p>
        </w:tc>
        <w:tc>
          <w:tcPr>
            <w:tcW w:w="1048" w:type="pct"/>
            <w:tcBorders>
              <w:tl2br w:val="nil"/>
              <w:tr2bl w:val="nil"/>
            </w:tcBorders>
            <w:vAlign w:val="center"/>
          </w:tcPr>
          <w:p w14:paraId="23D0CBDC">
            <w:pPr>
              <w:spacing w:line="360" w:lineRule="auto"/>
              <w:jc w:val="center"/>
              <w:rPr>
                <w:rFonts w:ascii="宋体" w:hAnsi="宋体" w:cs="宋体"/>
              </w:rPr>
            </w:pPr>
            <w:r>
              <w:rPr>
                <w:rFonts w:hint="eastAsia" w:ascii="宋体" w:hAnsi="宋体" w:cs="宋体"/>
              </w:rPr>
              <w:t>招标方式</w:t>
            </w:r>
          </w:p>
        </w:tc>
        <w:tc>
          <w:tcPr>
            <w:tcW w:w="3422" w:type="pct"/>
            <w:tcBorders>
              <w:tl2br w:val="nil"/>
              <w:tr2bl w:val="nil"/>
            </w:tcBorders>
            <w:vAlign w:val="center"/>
          </w:tcPr>
          <w:p w14:paraId="4CCD53A8">
            <w:pPr>
              <w:spacing w:line="360" w:lineRule="auto"/>
              <w:rPr>
                <w:rFonts w:ascii="宋体" w:hAnsi="宋体" w:cs="宋体"/>
              </w:rPr>
            </w:pPr>
            <w:r>
              <w:rPr>
                <w:rFonts w:hint="eastAsia" w:ascii="宋体" w:hAnsi="宋体" w:cs="宋体"/>
              </w:rPr>
              <w:t>公开招标</w:t>
            </w:r>
          </w:p>
        </w:tc>
      </w:tr>
      <w:tr w14:paraId="471989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5" w:hRule="atLeast"/>
        </w:trPr>
        <w:tc>
          <w:tcPr>
            <w:tcW w:w="529" w:type="pct"/>
            <w:tcBorders>
              <w:tl2br w:val="nil"/>
              <w:tr2bl w:val="nil"/>
            </w:tcBorders>
            <w:shd w:val="clear" w:color="auto" w:fill="auto"/>
            <w:vAlign w:val="center"/>
          </w:tcPr>
          <w:p w14:paraId="68C66FC8">
            <w:pPr>
              <w:spacing w:line="360" w:lineRule="auto"/>
              <w:jc w:val="center"/>
              <w:rPr>
                <w:rFonts w:ascii="宋体" w:hAnsi="宋体" w:cs="宋体"/>
              </w:rPr>
            </w:pPr>
            <w:r>
              <w:rPr>
                <w:rFonts w:hint="eastAsia" w:ascii="宋体" w:hAnsi="宋体" w:cs="宋体"/>
              </w:rPr>
              <w:t>1.1.7</w:t>
            </w:r>
          </w:p>
        </w:tc>
        <w:tc>
          <w:tcPr>
            <w:tcW w:w="1048" w:type="pct"/>
            <w:tcBorders>
              <w:tl2br w:val="nil"/>
              <w:tr2bl w:val="nil"/>
            </w:tcBorders>
            <w:shd w:val="clear" w:color="auto" w:fill="auto"/>
            <w:vAlign w:val="center"/>
          </w:tcPr>
          <w:p w14:paraId="2277F545">
            <w:pPr>
              <w:spacing w:line="360" w:lineRule="auto"/>
              <w:jc w:val="center"/>
              <w:rPr>
                <w:rFonts w:ascii="宋体" w:hAnsi="宋体" w:cs="宋体"/>
              </w:rPr>
            </w:pPr>
            <w:r>
              <w:rPr>
                <w:rFonts w:hint="eastAsia" w:ascii="宋体" w:hAnsi="宋体" w:cs="宋体"/>
              </w:rPr>
              <w:t>项目概况</w:t>
            </w:r>
          </w:p>
        </w:tc>
        <w:tc>
          <w:tcPr>
            <w:tcW w:w="3422" w:type="pct"/>
            <w:tcBorders>
              <w:tl2br w:val="nil"/>
              <w:tr2bl w:val="nil"/>
            </w:tcBorders>
            <w:shd w:val="clear" w:color="auto" w:fill="FFFFFF"/>
            <w:vAlign w:val="center"/>
          </w:tcPr>
          <w:p w14:paraId="4168FFCD">
            <w:pPr>
              <w:spacing w:line="360" w:lineRule="auto"/>
              <w:rPr>
                <w:rFonts w:ascii="宋体" w:hAnsi="宋体" w:cs="宋体"/>
              </w:rPr>
            </w:pPr>
            <w:r>
              <w:rPr>
                <w:rFonts w:hint="eastAsia" w:ascii="宋体" w:hAnsi="宋体" w:cs="宋体"/>
              </w:rPr>
              <w:t>详见招标文件第一章</w:t>
            </w:r>
          </w:p>
        </w:tc>
      </w:tr>
      <w:tr w14:paraId="7D6F54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trPr>
        <w:tc>
          <w:tcPr>
            <w:tcW w:w="529" w:type="pct"/>
            <w:tcBorders>
              <w:tl2br w:val="nil"/>
              <w:tr2bl w:val="nil"/>
            </w:tcBorders>
            <w:shd w:val="clear" w:color="auto" w:fill="auto"/>
            <w:vAlign w:val="center"/>
          </w:tcPr>
          <w:p w14:paraId="51DF5E6A">
            <w:pPr>
              <w:spacing w:line="360" w:lineRule="auto"/>
              <w:jc w:val="center"/>
              <w:rPr>
                <w:rFonts w:ascii="宋体" w:hAnsi="宋体" w:cs="宋体"/>
              </w:rPr>
            </w:pPr>
            <w:r>
              <w:rPr>
                <w:rFonts w:hint="eastAsia" w:ascii="宋体" w:hAnsi="宋体" w:cs="宋体"/>
              </w:rPr>
              <w:t>1.2.1</w:t>
            </w:r>
          </w:p>
        </w:tc>
        <w:tc>
          <w:tcPr>
            <w:tcW w:w="1048" w:type="pct"/>
            <w:tcBorders>
              <w:tl2br w:val="nil"/>
              <w:tr2bl w:val="nil"/>
            </w:tcBorders>
            <w:shd w:val="clear" w:color="auto" w:fill="auto"/>
            <w:vAlign w:val="center"/>
          </w:tcPr>
          <w:p w14:paraId="2EF759F4">
            <w:pPr>
              <w:spacing w:line="360" w:lineRule="auto"/>
              <w:jc w:val="center"/>
              <w:rPr>
                <w:rFonts w:ascii="宋体" w:hAnsi="宋体" w:cs="宋体"/>
              </w:rPr>
            </w:pPr>
            <w:r>
              <w:rPr>
                <w:rFonts w:hint="eastAsia" w:ascii="宋体" w:hAnsi="宋体" w:cs="宋体"/>
              </w:rPr>
              <w:t>资金来源</w:t>
            </w:r>
          </w:p>
        </w:tc>
        <w:tc>
          <w:tcPr>
            <w:tcW w:w="3422" w:type="pct"/>
            <w:tcBorders>
              <w:tl2br w:val="nil"/>
              <w:tr2bl w:val="nil"/>
            </w:tcBorders>
            <w:shd w:val="clear" w:color="auto" w:fill="FFFFFF"/>
            <w:vAlign w:val="center"/>
          </w:tcPr>
          <w:p w14:paraId="56EBC01F">
            <w:pPr>
              <w:spacing w:line="360" w:lineRule="auto"/>
              <w:rPr>
                <w:rFonts w:ascii="宋体" w:hAnsi="宋体" w:cs="宋体"/>
              </w:rPr>
            </w:pPr>
            <w:r>
              <w:rPr>
                <w:rFonts w:hint="eastAsia" w:ascii="宋体" w:hAnsi="宋体" w:cs="宋体"/>
              </w:rPr>
              <w:t>自筹</w:t>
            </w:r>
          </w:p>
        </w:tc>
      </w:tr>
      <w:tr w14:paraId="20DE4B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trPr>
        <w:tc>
          <w:tcPr>
            <w:tcW w:w="529" w:type="pct"/>
            <w:tcBorders>
              <w:tl2br w:val="nil"/>
              <w:tr2bl w:val="nil"/>
            </w:tcBorders>
            <w:shd w:val="clear" w:color="auto" w:fill="auto"/>
            <w:vAlign w:val="center"/>
          </w:tcPr>
          <w:p w14:paraId="38AAD321">
            <w:pPr>
              <w:spacing w:line="360" w:lineRule="auto"/>
              <w:jc w:val="center"/>
              <w:rPr>
                <w:rFonts w:ascii="宋体" w:hAnsi="宋体" w:cs="宋体"/>
              </w:rPr>
            </w:pPr>
            <w:r>
              <w:rPr>
                <w:rFonts w:hint="eastAsia" w:ascii="宋体" w:hAnsi="宋体" w:cs="宋体"/>
              </w:rPr>
              <w:t>1.2.2</w:t>
            </w:r>
          </w:p>
        </w:tc>
        <w:tc>
          <w:tcPr>
            <w:tcW w:w="1048" w:type="pct"/>
            <w:tcBorders>
              <w:tl2br w:val="nil"/>
              <w:tr2bl w:val="nil"/>
            </w:tcBorders>
            <w:shd w:val="clear" w:color="auto" w:fill="auto"/>
            <w:vAlign w:val="center"/>
          </w:tcPr>
          <w:p w14:paraId="4EBCA971">
            <w:pPr>
              <w:spacing w:line="400" w:lineRule="exact"/>
              <w:jc w:val="center"/>
              <w:rPr>
                <w:rFonts w:ascii="宋体" w:hAnsi="宋体" w:cs="宋体"/>
              </w:rPr>
            </w:pPr>
            <w:r>
              <w:rPr>
                <w:rFonts w:hint="eastAsia" w:ascii="宋体" w:hAnsi="宋体" w:cs="宋体"/>
              </w:rPr>
              <w:t>出资比例</w:t>
            </w:r>
          </w:p>
        </w:tc>
        <w:tc>
          <w:tcPr>
            <w:tcW w:w="3422" w:type="pct"/>
            <w:tcBorders>
              <w:tl2br w:val="nil"/>
              <w:tr2bl w:val="nil"/>
            </w:tcBorders>
            <w:shd w:val="clear" w:color="auto" w:fill="FFFFFF"/>
            <w:vAlign w:val="center"/>
          </w:tcPr>
          <w:p w14:paraId="6769543B">
            <w:pPr>
              <w:spacing w:line="400" w:lineRule="exact"/>
              <w:rPr>
                <w:rFonts w:ascii="宋体" w:hAnsi="宋体" w:cs="宋体"/>
              </w:rPr>
            </w:pPr>
            <w:r>
              <w:rPr>
                <w:rFonts w:hint="eastAsia" w:ascii="宋体" w:hAnsi="宋体" w:cs="宋体"/>
              </w:rPr>
              <w:t>100%</w:t>
            </w:r>
          </w:p>
        </w:tc>
      </w:tr>
      <w:tr w14:paraId="05ED1A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trPr>
        <w:tc>
          <w:tcPr>
            <w:tcW w:w="529" w:type="pct"/>
            <w:tcBorders>
              <w:tl2br w:val="nil"/>
              <w:tr2bl w:val="nil"/>
            </w:tcBorders>
            <w:vAlign w:val="center"/>
          </w:tcPr>
          <w:p w14:paraId="49D46724">
            <w:pPr>
              <w:spacing w:line="360" w:lineRule="auto"/>
              <w:jc w:val="center"/>
              <w:rPr>
                <w:rFonts w:ascii="宋体" w:hAnsi="宋体" w:cs="宋体"/>
              </w:rPr>
            </w:pPr>
            <w:r>
              <w:rPr>
                <w:rFonts w:hint="eastAsia" w:ascii="宋体" w:hAnsi="宋体" w:cs="宋体"/>
              </w:rPr>
              <w:t>1.2.3</w:t>
            </w:r>
          </w:p>
        </w:tc>
        <w:tc>
          <w:tcPr>
            <w:tcW w:w="1048" w:type="pct"/>
            <w:tcBorders>
              <w:tl2br w:val="nil"/>
              <w:tr2bl w:val="nil"/>
            </w:tcBorders>
            <w:vAlign w:val="center"/>
          </w:tcPr>
          <w:p w14:paraId="096F0CF1">
            <w:pPr>
              <w:spacing w:line="360" w:lineRule="auto"/>
              <w:jc w:val="center"/>
              <w:rPr>
                <w:rFonts w:ascii="宋体" w:hAnsi="宋体" w:cs="宋体"/>
              </w:rPr>
            </w:pPr>
            <w:r>
              <w:rPr>
                <w:rFonts w:hint="eastAsia" w:ascii="宋体" w:hAnsi="宋体" w:cs="宋体"/>
              </w:rPr>
              <w:t>资金落实情况</w:t>
            </w:r>
          </w:p>
        </w:tc>
        <w:tc>
          <w:tcPr>
            <w:tcW w:w="3422" w:type="pct"/>
            <w:tcBorders>
              <w:tl2br w:val="nil"/>
              <w:tr2bl w:val="nil"/>
            </w:tcBorders>
            <w:vAlign w:val="center"/>
          </w:tcPr>
          <w:p w14:paraId="35AFE392">
            <w:pPr>
              <w:spacing w:line="360" w:lineRule="auto"/>
              <w:rPr>
                <w:rFonts w:ascii="宋体" w:hAnsi="宋体" w:cs="宋体"/>
              </w:rPr>
            </w:pPr>
            <w:r>
              <w:rPr>
                <w:rFonts w:hint="eastAsia" w:ascii="宋体" w:hAnsi="宋体" w:cs="宋体"/>
              </w:rPr>
              <w:t>已落实</w:t>
            </w:r>
          </w:p>
        </w:tc>
      </w:tr>
      <w:tr w14:paraId="0BB1F8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3" w:hRule="atLeast"/>
        </w:trPr>
        <w:tc>
          <w:tcPr>
            <w:tcW w:w="529" w:type="pct"/>
            <w:tcBorders>
              <w:tl2br w:val="nil"/>
              <w:tr2bl w:val="nil"/>
            </w:tcBorders>
            <w:vAlign w:val="center"/>
          </w:tcPr>
          <w:p w14:paraId="56228249">
            <w:pPr>
              <w:spacing w:line="360" w:lineRule="auto"/>
              <w:jc w:val="center"/>
              <w:rPr>
                <w:rFonts w:ascii="宋体" w:hAnsi="宋体" w:cs="宋体"/>
              </w:rPr>
            </w:pPr>
            <w:r>
              <w:rPr>
                <w:rFonts w:hint="eastAsia" w:ascii="宋体" w:hAnsi="宋体" w:cs="宋体"/>
              </w:rPr>
              <w:t>1.3.1</w:t>
            </w:r>
          </w:p>
        </w:tc>
        <w:tc>
          <w:tcPr>
            <w:tcW w:w="1048" w:type="pct"/>
            <w:tcBorders>
              <w:tl2br w:val="nil"/>
              <w:tr2bl w:val="nil"/>
            </w:tcBorders>
            <w:vAlign w:val="center"/>
          </w:tcPr>
          <w:p w14:paraId="18EF0967">
            <w:pPr>
              <w:spacing w:line="360" w:lineRule="auto"/>
              <w:jc w:val="center"/>
              <w:rPr>
                <w:rFonts w:ascii="宋体" w:hAnsi="宋体" w:cs="宋体"/>
              </w:rPr>
            </w:pPr>
            <w:r>
              <w:rPr>
                <w:rFonts w:hint="eastAsia" w:ascii="宋体" w:hAnsi="宋体" w:cs="宋体"/>
              </w:rPr>
              <w:t>招标范围</w:t>
            </w:r>
          </w:p>
        </w:tc>
        <w:tc>
          <w:tcPr>
            <w:tcW w:w="3422" w:type="pct"/>
            <w:tcBorders>
              <w:tl2br w:val="nil"/>
              <w:tr2bl w:val="nil"/>
            </w:tcBorders>
            <w:vAlign w:val="center"/>
          </w:tcPr>
          <w:p w14:paraId="1A893155">
            <w:pPr>
              <w:spacing w:line="360" w:lineRule="auto"/>
              <w:rPr>
                <w:rFonts w:ascii="宋体" w:hAnsi="宋体" w:cs="宋体"/>
                <w:bCs/>
              </w:rPr>
            </w:pPr>
            <w:r>
              <w:rPr>
                <w:rFonts w:hint="eastAsia" w:ascii="宋体" w:hAnsi="宋体" w:cs="宋体"/>
              </w:rPr>
              <w:t>详见招标文件第一章</w:t>
            </w:r>
          </w:p>
        </w:tc>
      </w:tr>
      <w:tr w14:paraId="7BC8E9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7" w:hRule="atLeast"/>
        </w:trPr>
        <w:tc>
          <w:tcPr>
            <w:tcW w:w="529" w:type="pct"/>
            <w:tcBorders>
              <w:tl2br w:val="nil"/>
              <w:tr2bl w:val="nil"/>
            </w:tcBorders>
            <w:vAlign w:val="center"/>
          </w:tcPr>
          <w:p w14:paraId="509615A3">
            <w:pPr>
              <w:spacing w:line="360" w:lineRule="auto"/>
              <w:jc w:val="center"/>
              <w:rPr>
                <w:rFonts w:ascii="宋体" w:hAnsi="宋体" w:cs="宋体"/>
              </w:rPr>
            </w:pPr>
            <w:r>
              <w:rPr>
                <w:rFonts w:hint="eastAsia" w:ascii="宋体" w:hAnsi="宋体" w:cs="宋体"/>
              </w:rPr>
              <w:t>1.3.1</w:t>
            </w:r>
          </w:p>
        </w:tc>
        <w:tc>
          <w:tcPr>
            <w:tcW w:w="1048" w:type="pct"/>
            <w:tcBorders>
              <w:tl2br w:val="nil"/>
              <w:tr2bl w:val="nil"/>
            </w:tcBorders>
            <w:vAlign w:val="center"/>
          </w:tcPr>
          <w:p w14:paraId="40915F7F">
            <w:pPr>
              <w:spacing w:line="360" w:lineRule="auto"/>
              <w:jc w:val="center"/>
              <w:rPr>
                <w:rFonts w:ascii="宋体" w:hAnsi="宋体" w:cs="宋体"/>
              </w:rPr>
            </w:pPr>
            <w:r>
              <w:rPr>
                <w:rFonts w:hint="eastAsia" w:ascii="宋体" w:hAnsi="宋体" w:cs="宋体"/>
              </w:rPr>
              <w:t>标段划分</w:t>
            </w:r>
          </w:p>
        </w:tc>
        <w:tc>
          <w:tcPr>
            <w:tcW w:w="3422" w:type="pct"/>
            <w:tcBorders>
              <w:tl2br w:val="nil"/>
              <w:tr2bl w:val="nil"/>
            </w:tcBorders>
            <w:vAlign w:val="center"/>
          </w:tcPr>
          <w:p w14:paraId="30DA1F3C">
            <w:pPr>
              <w:spacing w:line="360" w:lineRule="auto"/>
              <w:rPr>
                <w:rFonts w:ascii="宋体" w:hAnsi="宋体" w:cs="宋体"/>
              </w:rPr>
            </w:pPr>
            <w:r>
              <w:rPr>
                <w:rFonts w:hint="eastAsia" w:ascii="宋体" w:hAnsi="宋体" w:cs="宋体"/>
              </w:rPr>
              <w:t>共1个标段</w:t>
            </w:r>
          </w:p>
        </w:tc>
      </w:tr>
      <w:tr w14:paraId="3103AB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29" w:type="pct"/>
            <w:tcBorders>
              <w:tl2br w:val="nil"/>
              <w:tr2bl w:val="nil"/>
            </w:tcBorders>
            <w:vAlign w:val="center"/>
          </w:tcPr>
          <w:p w14:paraId="0C4DE3C0">
            <w:pPr>
              <w:spacing w:line="360" w:lineRule="auto"/>
              <w:jc w:val="center"/>
              <w:rPr>
                <w:rFonts w:ascii="宋体" w:hAnsi="宋体" w:cs="宋体"/>
              </w:rPr>
            </w:pPr>
            <w:r>
              <w:rPr>
                <w:rFonts w:hint="eastAsia" w:ascii="宋体" w:hAnsi="宋体" w:cs="宋体"/>
              </w:rPr>
              <w:t>1.3.2</w:t>
            </w:r>
          </w:p>
        </w:tc>
        <w:tc>
          <w:tcPr>
            <w:tcW w:w="1048" w:type="pct"/>
            <w:tcBorders>
              <w:tl2br w:val="nil"/>
              <w:tr2bl w:val="nil"/>
            </w:tcBorders>
            <w:vAlign w:val="center"/>
          </w:tcPr>
          <w:p w14:paraId="53EF63B9">
            <w:pPr>
              <w:spacing w:line="360" w:lineRule="auto"/>
              <w:jc w:val="center"/>
              <w:rPr>
                <w:rFonts w:ascii="宋体" w:hAnsi="宋体" w:cs="宋体"/>
              </w:rPr>
            </w:pPr>
            <w:r>
              <w:rPr>
                <w:rFonts w:hint="eastAsia" w:ascii="宋体" w:hAnsi="宋体" w:cs="宋体"/>
              </w:rPr>
              <w:t>服务期</w:t>
            </w:r>
          </w:p>
        </w:tc>
        <w:tc>
          <w:tcPr>
            <w:tcW w:w="3422" w:type="pct"/>
            <w:tcBorders>
              <w:tl2br w:val="nil"/>
              <w:tr2bl w:val="nil"/>
            </w:tcBorders>
            <w:vAlign w:val="center"/>
          </w:tcPr>
          <w:p w14:paraId="66C84690">
            <w:pPr>
              <w:spacing w:line="360" w:lineRule="auto"/>
              <w:rPr>
                <w:rFonts w:ascii="宋体" w:hAnsi="宋体" w:cs="宋体"/>
              </w:rPr>
            </w:pPr>
            <w:r>
              <w:rPr>
                <w:rFonts w:hint="eastAsia" w:ascii="宋体" w:hAnsi="宋体" w:cs="宋体"/>
                <w:kern w:val="58"/>
              </w:rPr>
              <w:t>2年。实际项目执行过程中具体某项服务开始及完成时间节点以招标人的委托书为准，中标人应无条件遵守。</w:t>
            </w:r>
          </w:p>
        </w:tc>
      </w:tr>
      <w:tr w14:paraId="5EAE55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29" w:type="pct"/>
            <w:tcBorders>
              <w:tl2br w:val="nil"/>
              <w:tr2bl w:val="nil"/>
            </w:tcBorders>
            <w:vAlign w:val="center"/>
          </w:tcPr>
          <w:p w14:paraId="08440728">
            <w:pPr>
              <w:spacing w:line="360" w:lineRule="auto"/>
              <w:jc w:val="center"/>
              <w:rPr>
                <w:rFonts w:ascii="宋体" w:hAnsi="宋体" w:cs="宋体"/>
              </w:rPr>
            </w:pPr>
            <w:r>
              <w:rPr>
                <w:rFonts w:hint="eastAsia" w:ascii="宋体" w:hAnsi="宋体" w:cs="宋体"/>
              </w:rPr>
              <w:t>1.3.3</w:t>
            </w:r>
          </w:p>
        </w:tc>
        <w:tc>
          <w:tcPr>
            <w:tcW w:w="1048" w:type="pct"/>
            <w:tcBorders>
              <w:tl2br w:val="nil"/>
              <w:tr2bl w:val="nil"/>
            </w:tcBorders>
            <w:vAlign w:val="center"/>
          </w:tcPr>
          <w:p w14:paraId="035C3EF5">
            <w:pPr>
              <w:adjustRightInd w:val="0"/>
              <w:snapToGrid w:val="0"/>
              <w:spacing w:line="360" w:lineRule="auto"/>
              <w:jc w:val="center"/>
              <w:rPr>
                <w:rFonts w:ascii="宋体" w:hAnsi="宋体" w:cs="宋体"/>
              </w:rPr>
            </w:pPr>
            <w:r>
              <w:rPr>
                <w:rFonts w:hint="eastAsia" w:ascii="宋体" w:hAnsi="宋体" w:cs="宋体"/>
              </w:rPr>
              <w:t>质量要求</w:t>
            </w:r>
          </w:p>
        </w:tc>
        <w:tc>
          <w:tcPr>
            <w:tcW w:w="3422" w:type="pct"/>
            <w:tcBorders>
              <w:tl2br w:val="nil"/>
              <w:tr2bl w:val="nil"/>
            </w:tcBorders>
            <w:vAlign w:val="center"/>
          </w:tcPr>
          <w:p w14:paraId="51122698">
            <w:pPr>
              <w:spacing w:line="360" w:lineRule="auto"/>
              <w:rPr>
                <w:rFonts w:ascii="宋体" w:hAnsi="宋体" w:cs="宋体"/>
              </w:rPr>
            </w:pPr>
            <w:r>
              <w:rPr>
                <w:rFonts w:hint="eastAsia" w:ascii="宋体" w:hAnsi="宋体" w:cs="宋体"/>
              </w:rPr>
              <w:t>符合现行的国家规范、规程和地方性法规规定，满足用户需求书等技术文件要求。</w:t>
            </w:r>
          </w:p>
        </w:tc>
      </w:tr>
      <w:tr w14:paraId="5BA77D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trPr>
        <w:tc>
          <w:tcPr>
            <w:tcW w:w="529" w:type="pct"/>
            <w:tcBorders>
              <w:tl2br w:val="nil"/>
              <w:tr2bl w:val="nil"/>
            </w:tcBorders>
            <w:vAlign w:val="center"/>
          </w:tcPr>
          <w:p w14:paraId="5125240E">
            <w:pPr>
              <w:spacing w:line="360" w:lineRule="auto"/>
              <w:jc w:val="center"/>
              <w:rPr>
                <w:rFonts w:ascii="宋体" w:hAnsi="宋体" w:cs="宋体"/>
              </w:rPr>
            </w:pPr>
            <w:r>
              <w:rPr>
                <w:rFonts w:hint="eastAsia" w:ascii="宋体" w:hAnsi="宋体" w:cs="宋体"/>
              </w:rPr>
              <w:t>1.4.1</w:t>
            </w:r>
          </w:p>
        </w:tc>
        <w:tc>
          <w:tcPr>
            <w:tcW w:w="1048" w:type="pct"/>
            <w:tcBorders>
              <w:tl2br w:val="nil"/>
              <w:tr2bl w:val="nil"/>
            </w:tcBorders>
            <w:vAlign w:val="center"/>
          </w:tcPr>
          <w:p w14:paraId="2F741072">
            <w:pPr>
              <w:spacing w:line="360" w:lineRule="auto"/>
              <w:jc w:val="center"/>
              <w:rPr>
                <w:rFonts w:ascii="宋体" w:hAnsi="宋体" w:cs="宋体"/>
              </w:rPr>
            </w:pPr>
            <w:r>
              <w:rPr>
                <w:rFonts w:hint="eastAsia" w:ascii="宋体" w:hAnsi="宋体" w:cs="宋体"/>
              </w:rPr>
              <w:t>投标人资质条件、能力和信誉</w:t>
            </w:r>
          </w:p>
        </w:tc>
        <w:tc>
          <w:tcPr>
            <w:tcW w:w="3422" w:type="pct"/>
            <w:tcBorders>
              <w:tl2br w:val="nil"/>
              <w:tr2bl w:val="nil"/>
            </w:tcBorders>
            <w:vAlign w:val="center"/>
          </w:tcPr>
          <w:p w14:paraId="08D04E90">
            <w:pPr>
              <w:adjustRightInd w:val="0"/>
              <w:snapToGrid w:val="0"/>
              <w:spacing w:line="360" w:lineRule="auto"/>
              <w:rPr>
                <w:rFonts w:ascii="宋体" w:hAnsi="宋体" w:cs="宋体"/>
              </w:rPr>
            </w:pPr>
            <w:r>
              <w:rPr>
                <w:rFonts w:hint="eastAsia" w:ascii="宋体" w:hAnsi="宋体" w:cs="宋体"/>
              </w:rPr>
              <w:t>详见招标文件第一章</w:t>
            </w:r>
          </w:p>
        </w:tc>
      </w:tr>
      <w:tr w14:paraId="6F507E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0" w:hRule="atLeast"/>
        </w:trPr>
        <w:tc>
          <w:tcPr>
            <w:tcW w:w="529" w:type="pct"/>
            <w:tcBorders>
              <w:tl2br w:val="nil"/>
              <w:tr2bl w:val="nil"/>
            </w:tcBorders>
            <w:vAlign w:val="center"/>
          </w:tcPr>
          <w:p w14:paraId="0F0A9F69">
            <w:pPr>
              <w:adjustRightInd w:val="0"/>
              <w:snapToGrid w:val="0"/>
              <w:spacing w:line="360" w:lineRule="auto"/>
              <w:jc w:val="center"/>
              <w:rPr>
                <w:rFonts w:ascii="宋体" w:hAnsi="宋体" w:cs="宋体"/>
              </w:rPr>
            </w:pPr>
            <w:r>
              <w:rPr>
                <w:rFonts w:hint="eastAsia" w:ascii="宋体" w:hAnsi="宋体" w:cs="宋体"/>
              </w:rPr>
              <w:t>1.4.2</w:t>
            </w:r>
          </w:p>
        </w:tc>
        <w:tc>
          <w:tcPr>
            <w:tcW w:w="1048" w:type="pct"/>
            <w:tcBorders>
              <w:tl2br w:val="nil"/>
              <w:tr2bl w:val="nil"/>
            </w:tcBorders>
            <w:vAlign w:val="center"/>
          </w:tcPr>
          <w:p w14:paraId="49539FB3">
            <w:pPr>
              <w:adjustRightInd w:val="0"/>
              <w:snapToGrid w:val="0"/>
              <w:spacing w:line="360" w:lineRule="auto"/>
              <w:jc w:val="center"/>
              <w:rPr>
                <w:rFonts w:ascii="宋体" w:hAnsi="宋体" w:cs="宋体"/>
              </w:rPr>
            </w:pPr>
            <w:r>
              <w:rPr>
                <w:rFonts w:hint="eastAsia" w:ascii="宋体" w:hAnsi="宋体" w:cs="宋体"/>
              </w:rPr>
              <w:t>联合体投标</w:t>
            </w:r>
          </w:p>
        </w:tc>
        <w:tc>
          <w:tcPr>
            <w:tcW w:w="3422" w:type="pct"/>
            <w:tcBorders>
              <w:tl2br w:val="nil"/>
              <w:tr2bl w:val="nil"/>
            </w:tcBorders>
            <w:vAlign w:val="center"/>
          </w:tcPr>
          <w:p w14:paraId="687127AE">
            <w:pPr>
              <w:adjustRightInd w:val="0"/>
              <w:snapToGrid w:val="0"/>
              <w:spacing w:line="360" w:lineRule="auto"/>
              <w:rPr>
                <w:rFonts w:ascii="宋体" w:hAnsi="宋体" w:cs="宋体"/>
              </w:rPr>
            </w:pPr>
            <w:r>
              <w:rPr>
                <w:rFonts w:hint="eastAsia" w:ascii="宋体" w:hAnsi="宋体" w:cs="宋体"/>
              </w:rPr>
              <w:t>详见招标文件第一章</w:t>
            </w:r>
          </w:p>
        </w:tc>
      </w:tr>
      <w:tr w14:paraId="4FA546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29" w:type="pct"/>
            <w:tcBorders>
              <w:tl2br w:val="nil"/>
              <w:tr2bl w:val="nil"/>
            </w:tcBorders>
            <w:vAlign w:val="center"/>
          </w:tcPr>
          <w:p w14:paraId="0317DC38">
            <w:pPr>
              <w:spacing w:line="360" w:lineRule="auto"/>
              <w:jc w:val="center"/>
              <w:rPr>
                <w:rFonts w:ascii="宋体" w:hAnsi="宋体" w:cs="宋体"/>
              </w:rPr>
            </w:pPr>
            <w:r>
              <w:rPr>
                <w:rFonts w:hint="eastAsia" w:ascii="宋体" w:hAnsi="宋体" w:cs="宋体"/>
              </w:rPr>
              <w:t>1.9.1</w:t>
            </w:r>
          </w:p>
        </w:tc>
        <w:tc>
          <w:tcPr>
            <w:tcW w:w="1048" w:type="pct"/>
            <w:tcBorders>
              <w:tl2br w:val="nil"/>
              <w:tr2bl w:val="nil"/>
            </w:tcBorders>
            <w:vAlign w:val="center"/>
          </w:tcPr>
          <w:p w14:paraId="40C149E0">
            <w:pPr>
              <w:spacing w:line="360" w:lineRule="auto"/>
              <w:jc w:val="center"/>
              <w:rPr>
                <w:rFonts w:ascii="宋体" w:hAnsi="宋体" w:cs="宋体"/>
              </w:rPr>
            </w:pPr>
            <w:r>
              <w:rPr>
                <w:rFonts w:hint="eastAsia" w:ascii="宋体" w:hAnsi="宋体" w:cs="宋体"/>
              </w:rPr>
              <w:t>现场考察</w:t>
            </w:r>
          </w:p>
        </w:tc>
        <w:tc>
          <w:tcPr>
            <w:tcW w:w="3422" w:type="pct"/>
            <w:tcBorders>
              <w:tl2br w:val="nil"/>
              <w:tr2bl w:val="nil"/>
            </w:tcBorders>
            <w:vAlign w:val="center"/>
          </w:tcPr>
          <w:p w14:paraId="45A116B8">
            <w:pPr>
              <w:spacing w:line="360" w:lineRule="auto"/>
              <w:rPr>
                <w:rFonts w:ascii="宋体" w:hAnsi="宋体" w:cs="宋体"/>
              </w:rPr>
            </w:pPr>
            <w:r>
              <w:rPr>
                <w:rFonts w:hint="eastAsia" w:ascii="宋体" w:hAnsi="宋体" w:cs="宋体"/>
              </w:rPr>
              <w:t>不组织</w:t>
            </w:r>
          </w:p>
        </w:tc>
      </w:tr>
      <w:tr w14:paraId="11EB3B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29" w:type="pct"/>
            <w:tcBorders>
              <w:tl2br w:val="nil"/>
              <w:tr2bl w:val="nil"/>
            </w:tcBorders>
            <w:vAlign w:val="center"/>
          </w:tcPr>
          <w:p w14:paraId="0EB631DE">
            <w:pPr>
              <w:spacing w:line="360" w:lineRule="auto"/>
              <w:jc w:val="center"/>
              <w:rPr>
                <w:rFonts w:ascii="宋体" w:hAnsi="宋体" w:cs="宋体"/>
              </w:rPr>
            </w:pPr>
            <w:r>
              <w:rPr>
                <w:rFonts w:hint="eastAsia" w:ascii="宋体" w:hAnsi="宋体" w:cs="宋体"/>
              </w:rPr>
              <w:t>1.10.1</w:t>
            </w:r>
          </w:p>
        </w:tc>
        <w:tc>
          <w:tcPr>
            <w:tcW w:w="1048" w:type="pct"/>
            <w:tcBorders>
              <w:tl2br w:val="nil"/>
              <w:tr2bl w:val="nil"/>
            </w:tcBorders>
            <w:vAlign w:val="center"/>
          </w:tcPr>
          <w:p w14:paraId="2DA7847B">
            <w:pPr>
              <w:spacing w:line="360" w:lineRule="auto"/>
              <w:jc w:val="center"/>
              <w:rPr>
                <w:rFonts w:ascii="宋体" w:hAnsi="宋体" w:cs="宋体"/>
                <w:shd w:val="clear" w:color="FFFFFF" w:fill="D9D9D9"/>
              </w:rPr>
            </w:pPr>
            <w:r>
              <w:rPr>
                <w:rFonts w:hint="eastAsia" w:ascii="宋体" w:hAnsi="宋体" w:cs="宋体"/>
              </w:rPr>
              <w:t>投标预备会</w:t>
            </w:r>
          </w:p>
        </w:tc>
        <w:tc>
          <w:tcPr>
            <w:tcW w:w="3422" w:type="pct"/>
            <w:tcBorders>
              <w:tl2br w:val="nil"/>
              <w:tr2bl w:val="nil"/>
            </w:tcBorders>
            <w:vAlign w:val="center"/>
          </w:tcPr>
          <w:p w14:paraId="4A42DF97">
            <w:pPr>
              <w:spacing w:line="360" w:lineRule="auto"/>
              <w:rPr>
                <w:rFonts w:ascii="宋体" w:hAnsi="宋体" w:cs="宋体"/>
                <w:bCs/>
              </w:rPr>
            </w:pPr>
            <w:r>
              <w:rPr>
                <w:rFonts w:hint="eastAsia" w:ascii="宋体" w:hAnsi="宋体" w:cs="宋体"/>
                <w:bCs/>
              </w:rPr>
              <w:t>不召开</w:t>
            </w:r>
          </w:p>
        </w:tc>
      </w:tr>
      <w:tr w14:paraId="1C171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1" w:hRule="atLeast"/>
        </w:trPr>
        <w:tc>
          <w:tcPr>
            <w:tcW w:w="529" w:type="pct"/>
            <w:tcBorders>
              <w:tl2br w:val="nil"/>
              <w:tr2bl w:val="nil"/>
            </w:tcBorders>
            <w:vAlign w:val="center"/>
          </w:tcPr>
          <w:p w14:paraId="731551FD">
            <w:pPr>
              <w:spacing w:line="360" w:lineRule="auto"/>
              <w:jc w:val="center"/>
              <w:rPr>
                <w:rFonts w:ascii="宋体" w:hAnsi="宋体" w:cs="宋体"/>
              </w:rPr>
            </w:pPr>
            <w:r>
              <w:rPr>
                <w:rFonts w:hint="eastAsia" w:ascii="宋体" w:hAnsi="宋体" w:cs="宋体"/>
              </w:rPr>
              <w:t>1.11</w:t>
            </w:r>
          </w:p>
        </w:tc>
        <w:tc>
          <w:tcPr>
            <w:tcW w:w="1048" w:type="pct"/>
            <w:tcBorders>
              <w:tl2br w:val="nil"/>
              <w:tr2bl w:val="nil"/>
            </w:tcBorders>
            <w:vAlign w:val="center"/>
          </w:tcPr>
          <w:p w14:paraId="6DF689B3">
            <w:pPr>
              <w:spacing w:line="360" w:lineRule="auto"/>
              <w:jc w:val="center"/>
              <w:rPr>
                <w:rFonts w:ascii="宋体" w:hAnsi="宋体" w:cs="宋体"/>
              </w:rPr>
            </w:pPr>
            <w:r>
              <w:rPr>
                <w:rFonts w:hint="eastAsia" w:ascii="宋体" w:hAnsi="宋体" w:cs="宋体"/>
              </w:rPr>
              <w:t>投标人拟分包的</w:t>
            </w:r>
          </w:p>
          <w:p w14:paraId="67E1C466">
            <w:pPr>
              <w:spacing w:line="360" w:lineRule="auto"/>
              <w:jc w:val="center"/>
              <w:rPr>
                <w:rFonts w:ascii="宋体" w:hAnsi="宋体" w:cs="宋体"/>
              </w:rPr>
            </w:pPr>
            <w:r>
              <w:rPr>
                <w:rFonts w:hint="eastAsia" w:ascii="宋体" w:hAnsi="宋体" w:cs="宋体"/>
              </w:rPr>
              <w:t>工作</w:t>
            </w:r>
          </w:p>
        </w:tc>
        <w:tc>
          <w:tcPr>
            <w:tcW w:w="3422" w:type="pct"/>
            <w:tcBorders>
              <w:tl2br w:val="nil"/>
              <w:tr2bl w:val="nil"/>
            </w:tcBorders>
            <w:vAlign w:val="center"/>
          </w:tcPr>
          <w:p w14:paraId="6081AF0B">
            <w:pPr>
              <w:pStyle w:val="18"/>
              <w:topLinePunct/>
              <w:spacing w:line="360" w:lineRule="auto"/>
              <w:rPr>
                <w:rFonts w:ascii="宋体" w:hAnsi="宋体" w:eastAsia="宋体" w:cs="宋体"/>
                <w:bCs/>
                <w:sz w:val="21"/>
                <w:szCs w:val="21"/>
              </w:rPr>
            </w:pPr>
            <w:r>
              <w:rPr>
                <w:rFonts w:hint="eastAsia" w:ascii="宋体" w:hAnsi="宋体" w:eastAsia="宋体" w:cs="宋体"/>
                <w:bCs/>
                <w:sz w:val="21"/>
                <w:szCs w:val="21"/>
              </w:rPr>
              <w:t>须征得招标人同意</w:t>
            </w:r>
          </w:p>
        </w:tc>
      </w:tr>
      <w:tr w14:paraId="733CF0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29" w:type="pct"/>
            <w:tcBorders>
              <w:tl2br w:val="nil"/>
              <w:tr2bl w:val="nil"/>
            </w:tcBorders>
            <w:vAlign w:val="center"/>
          </w:tcPr>
          <w:p w14:paraId="52E6208E">
            <w:pPr>
              <w:spacing w:line="360" w:lineRule="auto"/>
              <w:jc w:val="center"/>
              <w:rPr>
                <w:rFonts w:ascii="宋体" w:hAnsi="宋体" w:cs="宋体"/>
              </w:rPr>
            </w:pPr>
            <w:r>
              <w:rPr>
                <w:rFonts w:hint="eastAsia" w:ascii="宋体" w:hAnsi="宋体" w:cs="宋体"/>
              </w:rPr>
              <w:t>1.12</w:t>
            </w:r>
          </w:p>
        </w:tc>
        <w:tc>
          <w:tcPr>
            <w:tcW w:w="1048" w:type="pct"/>
            <w:tcBorders>
              <w:tl2br w:val="nil"/>
              <w:tr2bl w:val="nil"/>
            </w:tcBorders>
            <w:vAlign w:val="center"/>
          </w:tcPr>
          <w:p w14:paraId="2999547D">
            <w:pPr>
              <w:spacing w:line="360" w:lineRule="auto"/>
              <w:jc w:val="center"/>
              <w:rPr>
                <w:rFonts w:ascii="宋体" w:hAnsi="宋体" w:cs="宋体"/>
              </w:rPr>
            </w:pPr>
            <w:r>
              <w:rPr>
                <w:rFonts w:hint="eastAsia" w:ascii="宋体" w:hAnsi="宋体" w:cs="宋体"/>
              </w:rPr>
              <w:t>偏离</w:t>
            </w:r>
          </w:p>
        </w:tc>
        <w:tc>
          <w:tcPr>
            <w:tcW w:w="3422" w:type="pct"/>
            <w:tcBorders>
              <w:tl2br w:val="nil"/>
              <w:tr2bl w:val="nil"/>
            </w:tcBorders>
            <w:vAlign w:val="center"/>
          </w:tcPr>
          <w:p w14:paraId="574178A2">
            <w:pPr>
              <w:pStyle w:val="18"/>
              <w:topLinePunct/>
              <w:spacing w:line="360" w:lineRule="auto"/>
              <w:rPr>
                <w:rFonts w:ascii="宋体" w:hAnsi="宋体" w:eastAsia="宋体" w:cs="宋体"/>
                <w:bCs/>
                <w:sz w:val="21"/>
                <w:szCs w:val="21"/>
              </w:rPr>
            </w:pPr>
            <w:r>
              <w:rPr>
                <w:rFonts w:hint="eastAsia" w:ascii="宋体" w:hAnsi="宋体" w:eastAsia="宋体" w:cs="宋体"/>
                <w:bCs/>
                <w:sz w:val="21"/>
                <w:szCs w:val="21"/>
              </w:rPr>
              <w:t>不允许</w:t>
            </w:r>
          </w:p>
        </w:tc>
      </w:tr>
      <w:tr w14:paraId="081BBA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1" w:hRule="atLeast"/>
        </w:trPr>
        <w:tc>
          <w:tcPr>
            <w:tcW w:w="529" w:type="pct"/>
            <w:tcBorders>
              <w:tl2br w:val="nil"/>
              <w:tr2bl w:val="nil"/>
            </w:tcBorders>
            <w:vAlign w:val="center"/>
          </w:tcPr>
          <w:p w14:paraId="78522829">
            <w:pPr>
              <w:spacing w:line="360" w:lineRule="auto"/>
              <w:jc w:val="center"/>
              <w:rPr>
                <w:rFonts w:ascii="宋体" w:hAnsi="宋体" w:cs="宋体"/>
              </w:rPr>
            </w:pPr>
            <w:r>
              <w:rPr>
                <w:rFonts w:hint="eastAsia" w:ascii="宋体" w:hAnsi="宋体" w:cs="宋体"/>
              </w:rPr>
              <w:t>2.1</w:t>
            </w:r>
          </w:p>
        </w:tc>
        <w:tc>
          <w:tcPr>
            <w:tcW w:w="1048" w:type="pct"/>
            <w:tcBorders>
              <w:tl2br w:val="nil"/>
              <w:tr2bl w:val="nil"/>
            </w:tcBorders>
            <w:vAlign w:val="center"/>
          </w:tcPr>
          <w:p w14:paraId="7EA77F8B">
            <w:pPr>
              <w:spacing w:line="360" w:lineRule="auto"/>
              <w:jc w:val="center"/>
              <w:rPr>
                <w:rFonts w:ascii="宋体" w:hAnsi="宋体" w:cs="宋体"/>
              </w:rPr>
            </w:pPr>
            <w:r>
              <w:rPr>
                <w:rFonts w:hint="eastAsia" w:ascii="宋体" w:hAnsi="宋体" w:cs="宋体"/>
              </w:rPr>
              <w:t>构成招标文件的其他材料</w:t>
            </w:r>
          </w:p>
        </w:tc>
        <w:tc>
          <w:tcPr>
            <w:tcW w:w="3422" w:type="pct"/>
            <w:tcBorders>
              <w:tl2br w:val="nil"/>
              <w:tr2bl w:val="nil"/>
            </w:tcBorders>
            <w:vAlign w:val="center"/>
          </w:tcPr>
          <w:p w14:paraId="3440EFBD">
            <w:pPr>
              <w:pStyle w:val="18"/>
              <w:topLinePunct/>
              <w:spacing w:line="360" w:lineRule="auto"/>
              <w:rPr>
                <w:rFonts w:ascii="宋体" w:hAnsi="宋体" w:eastAsia="宋体" w:cs="宋体"/>
                <w:sz w:val="21"/>
                <w:szCs w:val="21"/>
              </w:rPr>
            </w:pPr>
            <w:r>
              <w:rPr>
                <w:rFonts w:hint="eastAsia" w:ascii="宋体" w:hAnsi="宋体" w:eastAsia="宋体" w:cs="宋体"/>
                <w:sz w:val="21"/>
                <w:szCs w:val="21"/>
              </w:rPr>
              <w:t>/</w:t>
            </w:r>
          </w:p>
        </w:tc>
      </w:tr>
      <w:tr w14:paraId="6B4246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1" w:hRule="atLeast"/>
        </w:trPr>
        <w:tc>
          <w:tcPr>
            <w:tcW w:w="529" w:type="pct"/>
            <w:tcBorders>
              <w:tl2br w:val="nil"/>
              <w:tr2bl w:val="nil"/>
            </w:tcBorders>
            <w:vAlign w:val="center"/>
          </w:tcPr>
          <w:p w14:paraId="5296C983">
            <w:pPr>
              <w:spacing w:line="360" w:lineRule="auto"/>
              <w:jc w:val="center"/>
              <w:rPr>
                <w:rFonts w:ascii="宋体" w:hAnsi="宋体" w:cs="宋体"/>
              </w:rPr>
            </w:pPr>
            <w:r>
              <w:rPr>
                <w:rFonts w:hint="eastAsia" w:ascii="宋体" w:hAnsi="宋体" w:cs="宋体"/>
              </w:rPr>
              <w:t>2.2.1</w:t>
            </w:r>
          </w:p>
        </w:tc>
        <w:tc>
          <w:tcPr>
            <w:tcW w:w="1048" w:type="pct"/>
            <w:tcBorders>
              <w:tl2br w:val="nil"/>
              <w:tr2bl w:val="nil"/>
            </w:tcBorders>
            <w:vAlign w:val="center"/>
          </w:tcPr>
          <w:p w14:paraId="0EA25C1F">
            <w:pPr>
              <w:spacing w:line="360" w:lineRule="auto"/>
              <w:jc w:val="center"/>
              <w:rPr>
                <w:rFonts w:ascii="宋体" w:hAnsi="宋体" w:cs="宋体"/>
              </w:rPr>
            </w:pPr>
            <w:r>
              <w:rPr>
                <w:rFonts w:hint="eastAsia" w:ascii="宋体" w:hAnsi="宋体" w:cs="宋体"/>
              </w:rPr>
              <w:t>投标人要求澄清招标文件的截止时间</w:t>
            </w:r>
          </w:p>
        </w:tc>
        <w:tc>
          <w:tcPr>
            <w:tcW w:w="3422" w:type="pct"/>
            <w:tcBorders>
              <w:tl2br w:val="nil"/>
              <w:tr2bl w:val="nil"/>
            </w:tcBorders>
            <w:vAlign w:val="center"/>
          </w:tcPr>
          <w:p w14:paraId="59D12BF0">
            <w:pPr>
              <w:wordWrap w:val="0"/>
              <w:spacing w:line="360" w:lineRule="auto"/>
              <w:rPr>
                <w:rFonts w:ascii="宋体" w:hAnsi="宋体" w:cs="宋体"/>
              </w:rPr>
            </w:pPr>
            <w:r>
              <w:rPr>
                <w:rFonts w:hint="eastAsia" w:ascii="宋体" w:hAnsi="宋体" w:cs="宋体"/>
              </w:rPr>
              <w:t>2026年4月8日09时30分前以电子邮件形式（Word版以及加盖公章的扫描件）提出询问或疑问（</w:t>
            </w:r>
            <w:r>
              <w:rPr>
                <w:rFonts w:hint="eastAsia" w:ascii="宋体" w:hAnsi="宋体" w:cs="宋体"/>
                <w:highlight w:val="none"/>
              </w:rPr>
              <w:t>邮箱为</w:t>
            </w:r>
            <w:r>
              <w:rPr>
                <w:rFonts w:ascii="宋体" w:hAnsi="宋体" w:cs="宋体"/>
                <w:highlight w:val="none"/>
              </w:rPr>
              <w:t>355318095</w:t>
            </w:r>
            <w:r>
              <w:rPr>
                <w:rFonts w:hint="eastAsia" w:ascii="宋体" w:hAnsi="宋体" w:cs="宋体"/>
                <w:highlight w:val="none"/>
              </w:rPr>
              <w:t>@qq.com</w:t>
            </w:r>
            <w:r>
              <w:rPr>
                <w:rFonts w:hint="eastAsia" w:ascii="宋体" w:hAnsi="宋体" w:cs="宋体"/>
              </w:rPr>
              <w:t>），未在规定时间内提出询问或疑问的，视同投标人理解并接受本招标文件所有内容，并由此引起的损失自负。</w:t>
            </w:r>
          </w:p>
        </w:tc>
      </w:tr>
      <w:tr w14:paraId="63EE91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29" w:type="pct"/>
            <w:tcBorders>
              <w:tl2br w:val="nil"/>
              <w:tr2bl w:val="nil"/>
            </w:tcBorders>
            <w:vAlign w:val="center"/>
          </w:tcPr>
          <w:p w14:paraId="504CC1ED">
            <w:pPr>
              <w:spacing w:line="360" w:lineRule="auto"/>
              <w:jc w:val="center"/>
              <w:rPr>
                <w:rFonts w:ascii="宋体" w:hAnsi="宋体" w:cs="宋体"/>
              </w:rPr>
            </w:pPr>
            <w:r>
              <w:rPr>
                <w:rFonts w:hint="eastAsia" w:ascii="宋体" w:hAnsi="宋体" w:cs="宋体"/>
              </w:rPr>
              <w:t>2.2.2</w:t>
            </w:r>
          </w:p>
        </w:tc>
        <w:tc>
          <w:tcPr>
            <w:tcW w:w="1048" w:type="pct"/>
            <w:tcBorders>
              <w:tl2br w:val="nil"/>
              <w:tr2bl w:val="nil"/>
            </w:tcBorders>
            <w:vAlign w:val="center"/>
          </w:tcPr>
          <w:p w14:paraId="634BB233">
            <w:pPr>
              <w:spacing w:line="360" w:lineRule="auto"/>
              <w:jc w:val="center"/>
              <w:rPr>
                <w:rFonts w:ascii="宋体" w:hAnsi="宋体" w:cs="宋体"/>
              </w:rPr>
            </w:pPr>
            <w:r>
              <w:rPr>
                <w:rFonts w:hint="eastAsia" w:ascii="宋体" w:hAnsi="宋体" w:cs="宋体"/>
              </w:rPr>
              <w:t>投标截止时间</w:t>
            </w:r>
          </w:p>
        </w:tc>
        <w:tc>
          <w:tcPr>
            <w:tcW w:w="3422" w:type="pct"/>
            <w:tcBorders>
              <w:tl2br w:val="nil"/>
              <w:tr2bl w:val="nil"/>
            </w:tcBorders>
            <w:vAlign w:val="center"/>
          </w:tcPr>
          <w:p w14:paraId="4741097F">
            <w:pPr>
              <w:pStyle w:val="18"/>
              <w:topLinePunct/>
              <w:spacing w:line="360" w:lineRule="auto"/>
              <w:rPr>
                <w:rFonts w:ascii="宋体" w:hAnsi="宋体" w:eastAsia="宋体" w:cs="宋体"/>
                <w:sz w:val="21"/>
                <w:szCs w:val="21"/>
                <w:u w:val="single"/>
              </w:rPr>
            </w:pPr>
            <w:r>
              <w:rPr>
                <w:rFonts w:hint="eastAsia" w:ascii="宋体" w:hAnsi="宋体" w:eastAsia="宋体" w:cs="宋体"/>
                <w:sz w:val="21"/>
                <w:szCs w:val="21"/>
              </w:rPr>
              <w:t>2026年4月13日14时00分</w:t>
            </w:r>
          </w:p>
        </w:tc>
      </w:tr>
      <w:tr w14:paraId="27A031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529" w:type="pct"/>
            <w:tcBorders>
              <w:tl2br w:val="nil"/>
              <w:tr2bl w:val="nil"/>
            </w:tcBorders>
            <w:vAlign w:val="center"/>
          </w:tcPr>
          <w:p w14:paraId="2F8FAF9F">
            <w:pPr>
              <w:spacing w:line="360" w:lineRule="auto"/>
              <w:jc w:val="center"/>
              <w:rPr>
                <w:rFonts w:ascii="宋体" w:hAnsi="宋体" w:cs="宋体"/>
              </w:rPr>
            </w:pPr>
            <w:r>
              <w:rPr>
                <w:rFonts w:hint="eastAsia" w:ascii="宋体" w:hAnsi="宋体" w:cs="宋体"/>
              </w:rPr>
              <w:t>3.1</w:t>
            </w:r>
          </w:p>
        </w:tc>
        <w:tc>
          <w:tcPr>
            <w:tcW w:w="1048" w:type="pct"/>
            <w:tcBorders>
              <w:tl2br w:val="nil"/>
              <w:tr2bl w:val="nil"/>
            </w:tcBorders>
            <w:vAlign w:val="center"/>
          </w:tcPr>
          <w:p w14:paraId="69E1B8C3">
            <w:pPr>
              <w:spacing w:line="360" w:lineRule="auto"/>
              <w:jc w:val="center"/>
              <w:rPr>
                <w:rFonts w:ascii="宋体" w:hAnsi="宋体" w:cs="宋体"/>
                <w:shd w:val="clear" w:color="FFFFFF" w:fill="D9D9D9"/>
              </w:rPr>
            </w:pPr>
            <w:r>
              <w:rPr>
                <w:rFonts w:hint="eastAsia" w:ascii="宋体" w:hAnsi="宋体" w:cs="宋体"/>
                <w:shd w:val="clear" w:color="FFFFFF" w:fill="auto"/>
              </w:rPr>
              <w:t>构成投标文件的其他材料</w:t>
            </w:r>
          </w:p>
        </w:tc>
        <w:tc>
          <w:tcPr>
            <w:tcW w:w="3422" w:type="pct"/>
            <w:tcBorders>
              <w:tl2br w:val="nil"/>
              <w:tr2bl w:val="nil"/>
            </w:tcBorders>
            <w:vAlign w:val="center"/>
          </w:tcPr>
          <w:p w14:paraId="3C8F0576">
            <w:pPr>
              <w:spacing w:line="360" w:lineRule="auto"/>
              <w:rPr>
                <w:rFonts w:ascii="宋体" w:hAnsi="宋体" w:cs="宋体"/>
              </w:rPr>
            </w:pPr>
            <w:r>
              <w:rPr>
                <w:rFonts w:hint="eastAsia" w:ascii="宋体" w:hAnsi="宋体" w:cs="宋体"/>
              </w:rPr>
              <w:t>/</w:t>
            </w:r>
          </w:p>
        </w:tc>
      </w:tr>
      <w:tr w14:paraId="623563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29" w:type="pct"/>
            <w:tcBorders>
              <w:tl2br w:val="nil"/>
              <w:tr2bl w:val="nil"/>
            </w:tcBorders>
            <w:vAlign w:val="center"/>
          </w:tcPr>
          <w:p w14:paraId="64BE3620">
            <w:pPr>
              <w:spacing w:line="360" w:lineRule="auto"/>
              <w:jc w:val="center"/>
              <w:rPr>
                <w:rFonts w:ascii="宋体" w:hAnsi="宋体" w:cs="宋体"/>
              </w:rPr>
            </w:pPr>
            <w:r>
              <w:rPr>
                <w:rFonts w:hint="eastAsia" w:ascii="宋体" w:hAnsi="宋体" w:cs="宋体"/>
              </w:rPr>
              <w:t>3.4.1</w:t>
            </w:r>
          </w:p>
        </w:tc>
        <w:tc>
          <w:tcPr>
            <w:tcW w:w="1048" w:type="pct"/>
            <w:tcBorders>
              <w:tl2br w:val="nil"/>
              <w:tr2bl w:val="nil"/>
            </w:tcBorders>
            <w:vAlign w:val="center"/>
          </w:tcPr>
          <w:p w14:paraId="0F77BC85">
            <w:pPr>
              <w:spacing w:line="360" w:lineRule="auto"/>
              <w:jc w:val="center"/>
              <w:rPr>
                <w:rFonts w:ascii="宋体" w:hAnsi="宋体" w:cs="宋体"/>
                <w:shd w:val="clear" w:color="FFFFFF" w:fill="D9D9D9"/>
              </w:rPr>
            </w:pPr>
            <w:r>
              <w:rPr>
                <w:rFonts w:hint="eastAsia" w:ascii="宋体" w:hAnsi="宋体" w:cs="宋体"/>
              </w:rPr>
              <w:t>投标有效期</w:t>
            </w:r>
          </w:p>
        </w:tc>
        <w:tc>
          <w:tcPr>
            <w:tcW w:w="3422" w:type="pct"/>
            <w:tcBorders>
              <w:tl2br w:val="nil"/>
              <w:tr2bl w:val="nil"/>
            </w:tcBorders>
            <w:vAlign w:val="center"/>
          </w:tcPr>
          <w:p w14:paraId="50B5428F">
            <w:pPr>
              <w:spacing w:line="360" w:lineRule="auto"/>
              <w:rPr>
                <w:rFonts w:ascii="宋体" w:hAnsi="宋体" w:cs="宋体"/>
              </w:rPr>
            </w:pPr>
            <w:r>
              <w:rPr>
                <w:rFonts w:hint="eastAsia" w:ascii="宋体" w:hAnsi="宋体" w:cs="宋体"/>
              </w:rPr>
              <w:t>投标截止之日后90日历天</w:t>
            </w:r>
          </w:p>
        </w:tc>
      </w:tr>
      <w:tr w14:paraId="2753B7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7" w:hRule="atLeast"/>
        </w:trPr>
        <w:tc>
          <w:tcPr>
            <w:tcW w:w="529" w:type="pct"/>
            <w:tcBorders>
              <w:tl2br w:val="nil"/>
              <w:tr2bl w:val="nil"/>
            </w:tcBorders>
            <w:vAlign w:val="center"/>
          </w:tcPr>
          <w:p w14:paraId="62362170">
            <w:pPr>
              <w:spacing w:line="360" w:lineRule="auto"/>
              <w:jc w:val="center"/>
              <w:rPr>
                <w:rFonts w:ascii="宋体" w:hAnsi="宋体" w:cs="宋体"/>
              </w:rPr>
            </w:pPr>
            <w:r>
              <w:rPr>
                <w:rFonts w:hint="eastAsia" w:ascii="宋体" w:hAnsi="宋体" w:cs="宋体"/>
              </w:rPr>
              <w:t>3.5</w:t>
            </w:r>
          </w:p>
        </w:tc>
        <w:tc>
          <w:tcPr>
            <w:tcW w:w="1048" w:type="pct"/>
            <w:tcBorders>
              <w:tl2br w:val="nil"/>
              <w:tr2bl w:val="nil"/>
            </w:tcBorders>
            <w:vAlign w:val="center"/>
          </w:tcPr>
          <w:p w14:paraId="4C386F29">
            <w:pPr>
              <w:spacing w:line="360" w:lineRule="auto"/>
              <w:jc w:val="center"/>
              <w:rPr>
                <w:rFonts w:ascii="宋体" w:hAnsi="宋体" w:cs="宋体"/>
                <w:shd w:val="clear" w:color="FFFFFF" w:fill="D9D9D9"/>
              </w:rPr>
            </w:pPr>
            <w:r>
              <w:rPr>
                <w:rFonts w:hint="eastAsia" w:ascii="宋体" w:hAnsi="宋体" w:cs="宋体"/>
              </w:rPr>
              <w:t>投标保证金</w:t>
            </w:r>
          </w:p>
        </w:tc>
        <w:tc>
          <w:tcPr>
            <w:tcW w:w="3422" w:type="pct"/>
            <w:tcBorders>
              <w:tl2br w:val="nil"/>
              <w:tr2bl w:val="nil"/>
            </w:tcBorders>
            <w:vAlign w:val="center"/>
          </w:tcPr>
          <w:p w14:paraId="27794D10">
            <w:pPr>
              <w:spacing w:line="360" w:lineRule="auto"/>
              <w:rPr>
                <w:rFonts w:ascii="宋体" w:hAnsi="宋体" w:cs="宋体"/>
              </w:rPr>
            </w:pPr>
            <w:r>
              <w:rPr>
                <w:rFonts w:hint="eastAsia" w:ascii="宋体" w:hAnsi="宋体" w:cs="宋体"/>
              </w:rPr>
              <w:t>/</w:t>
            </w:r>
          </w:p>
        </w:tc>
      </w:tr>
      <w:tr w14:paraId="77F792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1" w:hRule="atLeast"/>
        </w:trPr>
        <w:tc>
          <w:tcPr>
            <w:tcW w:w="529" w:type="pct"/>
            <w:tcBorders>
              <w:tl2br w:val="nil"/>
              <w:tr2bl w:val="nil"/>
            </w:tcBorders>
            <w:vAlign w:val="center"/>
          </w:tcPr>
          <w:p w14:paraId="58534562">
            <w:pPr>
              <w:spacing w:line="360" w:lineRule="auto"/>
              <w:jc w:val="center"/>
              <w:rPr>
                <w:rFonts w:ascii="宋体" w:hAnsi="宋体" w:cs="宋体"/>
              </w:rPr>
            </w:pPr>
            <w:r>
              <w:rPr>
                <w:rFonts w:hint="eastAsia" w:ascii="宋体" w:hAnsi="宋体" w:cs="宋体"/>
              </w:rPr>
              <w:t>3.7</w:t>
            </w:r>
          </w:p>
        </w:tc>
        <w:tc>
          <w:tcPr>
            <w:tcW w:w="1048" w:type="pct"/>
            <w:tcBorders>
              <w:tl2br w:val="nil"/>
              <w:tr2bl w:val="nil"/>
            </w:tcBorders>
            <w:vAlign w:val="center"/>
          </w:tcPr>
          <w:p w14:paraId="0CDD0CE1">
            <w:pPr>
              <w:spacing w:line="360" w:lineRule="auto"/>
              <w:jc w:val="center"/>
              <w:rPr>
                <w:rFonts w:ascii="宋体" w:hAnsi="宋体" w:cs="宋体"/>
              </w:rPr>
            </w:pPr>
            <w:r>
              <w:rPr>
                <w:rFonts w:hint="eastAsia" w:ascii="宋体" w:hAnsi="宋体" w:cs="宋体"/>
              </w:rPr>
              <w:t>是否允许递交备选投标方案</w:t>
            </w:r>
          </w:p>
        </w:tc>
        <w:tc>
          <w:tcPr>
            <w:tcW w:w="3422" w:type="pct"/>
            <w:tcBorders>
              <w:tl2br w:val="nil"/>
              <w:tr2bl w:val="nil"/>
            </w:tcBorders>
            <w:vAlign w:val="center"/>
          </w:tcPr>
          <w:p w14:paraId="129A99CA">
            <w:pPr>
              <w:spacing w:line="360" w:lineRule="auto"/>
              <w:rPr>
                <w:rFonts w:ascii="宋体" w:hAnsi="宋体" w:cs="宋体"/>
              </w:rPr>
            </w:pPr>
            <w:r>
              <w:rPr>
                <w:rFonts w:hint="eastAsia" w:ascii="宋体" w:hAnsi="宋体" w:cs="宋体"/>
              </w:rPr>
              <w:t>不允许</w:t>
            </w:r>
          </w:p>
        </w:tc>
      </w:tr>
      <w:tr w14:paraId="1D3828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529" w:type="pct"/>
            <w:tcBorders>
              <w:tl2br w:val="nil"/>
              <w:tr2bl w:val="nil"/>
            </w:tcBorders>
            <w:vAlign w:val="center"/>
          </w:tcPr>
          <w:p w14:paraId="1E7C17FF">
            <w:pPr>
              <w:spacing w:line="360" w:lineRule="auto"/>
              <w:jc w:val="center"/>
              <w:rPr>
                <w:rFonts w:ascii="宋体" w:hAnsi="宋体" w:cs="宋体"/>
                <w:b/>
                <w:bCs/>
              </w:rPr>
            </w:pPr>
            <w:r>
              <w:rPr>
                <w:rFonts w:hint="eastAsia" w:ascii="宋体" w:hAnsi="宋体" w:cs="宋体"/>
                <w:b/>
                <w:bCs/>
              </w:rPr>
              <w:t>3.8</w:t>
            </w:r>
          </w:p>
        </w:tc>
        <w:tc>
          <w:tcPr>
            <w:tcW w:w="1048" w:type="pct"/>
            <w:tcBorders>
              <w:tl2br w:val="nil"/>
              <w:tr2bl w:val="nil"/>
            </w:tcBorders>
            <w:vAlign w:val="center"/>
          </w:tcPr>
          <w:p w14:paraId="0C7BC91B">
            <w:pPr>
              <w:spacing w:line="360" w:lineRule="auto"/>
              <w:jc w:val="center"/>
              <w:rPr>
                <w:rFonts w:ascii="宋体" w:hAnsi="宋体" w:cs="宋体"/>
                <w:b/>
                <w:bCs/>
              </w:rPr>
            </w:pPr>
            <w:r>
              <w:rPr>
                <w:rFonts w:hint="eastAsia" w:ascii="宋体" w:hAnsi="宋体" w:cs="宋体"/>
                <w:b/>
                <w:bCs/>
              </w:rPr>
              <w:t>投标文件编制</w:t>
            </w:r>
          </w:p>
        </w:tc>
        <w:tc>
          <w:tcPr>
            <w:tcW w:w="3422" w:type="pct"/>
            <w:tcBorders>
              <w:tl2br w:val="nil"/>
              <w:tr2bl w:val="nil"/>
            </w:tcBorders>
            <w:vAlign w:val="center"/>
          </w:tcPr>
          <w:p w14:paraId="68985319">
            <w:pPr>
              <w:spacing w:line="360" w:lineRule="auto"/>
              <w:rPr>
                <w:b/>
                <w:bCs/>
              </w:rPr>
            </w:pPr>
            <w:r>
              <w:rPr>
                <w:rFonts w:hint="eastAsia" w:ascii="宋体" w:hAnsi="宋体" w:cs="宋体"/>
                <w:b/>
                <w:bCs/>
              </w:rPr>
              <w:t>资审文件、报价文件各一式五份（一正四副），电子投标文件（电子U盘）一份。正本和副本的封面上应清楚地标记“正本”或“副本”的字样。当副本和正本不一致时，以正本为准。投标文件的正本与副本应分别装订成册，并编制目录。</w:t>
            </w:r>
          </w:p>
        </w:tc>
      </w:tr>
      <w:tr w14:paraId="67C7C9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529" w:type="pct"/>
            <w:tcBorders>
              <w:tl2br w:val="nil"/>
              <w:tr2bl w:val="nil"/>
            </w:tcBorders>
            <w:vAlign w:val="center"/>
          </w:tcPr>
          <w:p w14:paraId="432DC755">
            <w:pPr>
              <w:spacing w:line="360" w:lineRule="auto"/>
              <w:jc w:val="center"/>
              <w:rPr>
                <w:rFonts w:ascii="宋体" w:hAnsi="宋体" w:cs="宋体"/>
              </w:rPr>
            </w:pPr>
            <w:r>
              <w:rPr>
                <w:rFonts w:hint="eastAsia" w:ascii="宋体" w:hAnsi="宋体" w:cs="宋体"/>
              </w:rPr>
              <w:t>4.2</w:t>
            </w:r>
          </w:p>
        </w:tc>
        <w:tc>
          <w:tcPr>
            <w:tcW w:w="1048" w:type="pct"/>
            <w:tcBorders>
              <w:tl2br w:val="nil"/>
              <w:tr2bl w:val="nil"/>
            </w:tcBorders>
            <w:vAlign w:val="center"/>
          </w:tcPr>
          <w:p w14:paraId="5B6EF20D">
            <w:pPr>
              <w:adjustRightInd w:val="0"/>
              <w:snapToGrid w:val="0"/>
              <w:spacing w:line="360" w:lineRule="auto"/>
              <w:jc w:val="center"/>
              <w:rPr>
                <w:rFonts w:ascii="宋体" w:hAnsi="宋体" w:cs="宋体"/>
              </w:rPr>
            </w:pPr>
            <w:r>
              <w:rPr>
                <w:rFonts w:hint="eastAsia" w:ascii="宋体" w:hAnsi="宋体" w:cs="宋体"/>
              </w:rPr>
              <w:t>递交投标文件</w:t>
            </w:r>
          </w:p>
          <w:p w14:paraId="2B2E51F6">
            <w:pPr>
              <w:adjustRightInd w:val="0"/>
              <w:snapToGrid w:val="0"/>
              <w:spacing w:line="360" w:lineRule="auto"/>
              <w:jc w:val="center"/>
              <w:rPr>
                <w:rFonts w:ascii="宋体" w:hAnsi="宋体" w:cs="宋体"/>
              </w:rPr>
            </w:pPr>
            <w:r>
              <w:rPr>
                <w:rFonts w:hint="eastAsia" w:ascii="宋体" w:hAnsi="宋体" w:cs="宋体"/>
              </w:rPr>
              <w:t>地点</w:t>
            </w:r>
          </w:p>
        </w:tc>
        <w:tc>
          <w:tcPr>
            <w:tcW w:w="3422" w:type="pct"/>
            <w:tcBorders>
              <w:tl2br w:val="nil"/>
              <w:tr2bl w:val="nil"/>
            </w:tcBorders>
            <w:vAlign w:val="center"/>
          </w:tcPr>
          <w:p w14:paraId="4E42CDB7">
            <w:pPr>
              <w:spacing w:line="360" w:lineRule="auto"/>
              <w:rPr>
                <w:rFonts w:ascii="宋体" w:hAnsi="宋体" w:cs="宋体"/>
                <w:b/>
                <w:bCs/>
              </w:rPr>
            </w:pPr>
            <w:r>
              <w:rPr>
                <w:rFonts w:hint="eastAsia" w:ascii="宋体" w:hAnsi="宋体" w:cs="宋体"/>
              </w:rPr>
              <w:t>南通市崇川区崇川路158号15楼1506开标室</w:t>
            </w:r>
          </w:p>
        </w:tc>
      </w:tr>
      <w:tr w14:paraId="7108B4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529" w:type="pct"/>
            <w:tcBorders>
              <w:tl2br w:val="nil"/>
              <w:tr2bl w:val="nil"/>
            </w:tcBorders>
            <w:vAlign w:val="center"/>
          </w:tcPr>
          <w:p w14:paraId="7E475BD4">
            <w:pPr>
              <w:spacing w:line="360" w:lineRule="auto"/>
              <w:jc w:val="center"/>
              <w:rPr>
                <w:rFonts w:ascii="宋体" w:hAnsi="宋体" w:cs="宋体"/>
              </w:rPr>
            </w:pPr>
            <w:r>
              <w:rPr>
                <w:rFonts w:hint="eastAsia" w:ascii="宋体" w:hAnsi="宋体" w:cs="宋体"/>
              </w:rPr>
              <w:t>4.3</w:t>
            </w:r>
          </w:p>
        </w:tc>
        <w:tc>
          <w:tcPr>
            <w:tcW w:w="1048" w:type="pct"/>
            <w:tcBorders>
              <w:tl2br w:val="nil"/>
              <w:tr2bl w:val="nil"/>
            </w:tcBorders>
            <w:vAlign w:val="center"/>
          </w:tcPr>
          <w:p w14:paraId="432950AB">
            <w:pPr>
              <w:spacing w:line="360" w:lineRule="auto"/>
              <w:jc w:val="center"/>
              <w:rPr>
                <w:rFonts w:ascii="宋体" w:hAnsi="宋体" w:cs="宋体"/>
              </w:rPr>
            </w:pPr>
            <w:r>
              <w:rPr>
                <w:rFonts w:hint="eastAsia" w:ascii="宋体" w:hAnsi="宋体" w:cs="宋体"/>
              </w:rPr>
              <w:t>是否退还投标</w:t>
            </w:r>
          </w:p>
          <w:p w14:paraId="63C1169E">
            <w:pPr>
              <w:spacing w:line="360" w:lineRule="auto"/>
              <w:jc w:val="center"/>
              <w:rPr>
                <w:rFonts w:ascii="宋体" w:hAnsi="宋体" w:cs="宋体"/>
                <w:shd w:val="clear" w:color="FFFFFF" w:fill="D9D9D9"/>
              </w:rPr>
            </w:pPr>
            <w:r>
              <w:rPr>
                <w:rFonts w:hint="eastAsia" w:ascii="宋体" w:hAnsi="宋体" w:cs="宋体"/>
              </w:rPr>
              <w:t>文件</w:t>
            </w:r>
          </w:p>
        </w:tc>
        <w:tc>
          <w:tcPr>
            <w:tcW w:w="3422" w:type="pct"/>
            <w:tcBorders>
              <w:tl2br w:val="nil"/>
              <w:tr2bl w:val="nil"/>
            </w:tcBorders>
            <w:vAlign w:val="center"/>
          </w:tcPr>
          <w:p w14:paraId="394713C9">
            <w:pPr>
              <w:spacing w:line="360" w:lineRule="auto"/>
              <w:rPr>
                <w:rFonts w:ascii="宋体" w:hAnsi="宋体" w:cs="宋体"/>
              </w:rPr>
            </w:pPr>
            <w:r>
              <w:rPr>
                <w:rFonts w:hint="eastAsia" w:ascii="宋体" w:hAnsi="宋体" w:cs="宋体"/>
              </w:rPr>
              <w:t>否</w:t>
            </w:r>
          </w:p>
        </w:tc>
      </w:tr>
      <w:tr w14:paraId="338546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529" w:type="pct"/>
            <w:tcBorders>
              <w:tl2br w:val="nil"/>
              <w:tr2bl w:val="nil"/>
            </w:tcBorders>
            <w:vAlign w:val="center"/>
          </w:tcPr>
          <w:p w14:paraId="0DA1CE70">
            <w:pPr>
              <w:spacing w:line="360" w:lineRule="auto"/>
              <w:jc w:val="center"/>
              <w:rPr>
                <w:rFonts w:ascii="宋体" w:hAnsi="宋体" w:cs="宋体"/>
              </w:rPr>
            </w:pPr>
            <w:r>
              <w:rPr>
                <w:rFonts w:hint="eastAsia" w:ascii="宋体" w:hAnsi="宋体" w:cs="宋体"/>
              </w:rPr>
              <w:t>5.1</w:t>
            </w:r>
          </w:p>
        </w:tc>
        <w:tc>
          <w:tcPr>
            <w:tcW w:w="1048" w:type="pct"/>
            <w:tcBorders>
              <w:tl2br w:val="nil"/>
              <w:tr2bl w:val="nil"/>
            </w:tcBorders>
            <w:vAlign w:val="center"/>
          </w:tcPr>
          <w:p w14:paraId="20CBD8DD">
            <w:pPr>
              <w:adjustRightInd w:val="0"/>
              <w:snapToGrid w:val="0"/>
              <w:spacing w:line="360" w:lineRule="auto"/>
              <w:jc w:val="center"/>
              <w:rPr>
                <w:rFonts w:ascii="宋体" w:hAnsi="宋体" w:cs="宋体"/>
              </w:rPr>
            </w:pPr>
            <w:r>
              <w:rPr>
                <w:rFonts w:hint="eastAsia" w:ascii="宋体" w:hAnsi="宋体" w:cs="宋体"/>
              </w:rPr>
              <w:t>开标时间和地点</w:t>
            </w:r>
          </w:p>
        </w:tc>
        <w:tc>
          <w:tcPr>
            <w:tcW w:w="3422" w:type="pct"/>
            <w:tcBorders>
              <w:tl2br w:val="nil"/>
              <w:tr2bl w:val="nil"/>
            </w:tcBorders>
            <w:vAlign w:val="center"/>
          </w:tcPr>
          <w:p w14:paraId="620B1E21">
            <w:pPr>
              <w:adjustRightInd w:val="0"/>
              <w:snapToGrid w:val="0"/>
              <w:spacing w:line="360" w:lineRule="auto"/>
              <w:rPr>
                <w:rFonts w:ascii="宋体" w:hAnsi="宋体" w:cs="宋体"/>
              </w:rPr>
            </w:pPr>
            <w:r>
              <w:rPr>
                <w:rFonts w:hint="eastAsia" w:ascii="宋体" w:hAnsi="宋体" w:cs="宋体"/>
                <w:caps/>
              </w:rPr>
              <w:t>开标时间：</w:t>
            </w:r>
            <w:r>
              <w:rPr>
                <w:rFonts w:hint="eastAsia" w:ascii="宋体" w:hAnsi="宋体" w:cs="宋体"/>
              </w:rPr>
              <w:t>2026年4月13日14时00分（北京时间）</w:t>
            </w:r>
          </w:p>
          <w:p w14:paraId="42D82AB2">
            <w:pPr>
              <w:adjustRightInd w:val="0"/>
              <w:snapToGrid w:val="0"/>
              <w:spacing w:line="360" w:lineRule="auto"/>
              <w:rPr>
                <w:rFonts w:ascii="宋体" w:hAnsi="宋体" w:cs="宋体"/>
              </w:rPr>
            </w:pPr>
            <w:r>
              <w:rPr>
                <w:rFonts w:hint="eastAsia" w:ascii="宋体" w:hAnsi="宋体" w:cs="宋体"/>
                <w:caps/>
              </w:rPr>
              <w:t>开标地点：</w:t>
            </w:r>
            <w:r>
              <w:rPr>
                <w:rFonts w:hint="eastAsia" w:ascii="宋体" w:hAnsi="宋体" w:cs="宋体"/>
              </w:rPr>
              <w:t>南通市崇川区崇川路158号15楼1506开标室</w:t>
            </w:r>
          </w:p>
        </w:tc>
      </w:tr>
      <w:tr w14:paraId="553438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529" w:type="pct"/>
            <w:tcBorders>
              <w:tl2br w:val="nil"/>
              <w:tr2bl w:val="nil"/>
            </w:tcBorders>
            <w:vAlign w:val="center"/>
          </w:tcPr>
          <w:p w14:paraId="0855CF81">
            <w:pPr>
              <w:spacing w:line="360" w:lineRule="auto"/>
              <w:jc w:val="center"/>
              <w:rPr>
                <w:rFonts w:ascii="宋体" w:hAnsi="宋体" w:cs="宋体"/>
              </w:rPr>
            </w:pPr>
            <w:r>
              <w:rPr>
                <w:rFonts w:hint="eastAsia" w:ascii="宋体" w:hAnsi="宋体" w:cs="宋体"/>
              </w:rPr>
              <w:t>5.2</w:t>
            </w:r>
          </w:p>
        </w:tc>
        <w:tc>
          <w:tcPr>
            <w:tcW w:w="1048" w:type="pct"/>
            <w:tcBorders>
              <w:tl2br w:val="nil"/>
              <w:tr2bl w:val="nil"/>
            </w:tcBorders>
            <w:vAlign w:val="center"/>
          </w:tcPr>
          <w:p w14:paraId="2FFC5911">
            <w:pPr>
              <w:spacing w:line="360" w:lineRule="auto"/>
              <w:jc w:val="center"/>
              <w:rPr>
                <w:rFonts w:ascii="宋体" w:hAnsi="宋体" w:cs="宋体"/>
              </w:rPr>
            </w:pPr>
            <w:r>
              <w:rPr>
                <w:rFonts w:hint="eastAsia" w:ascii="宋体" w:hAnsi="宋体" w:cs="宋体"/>
              </w:rPr>
              <w:t>开标程序</w:t>
            </w:r>
          </w:p>
        </w:tc>
        <w:tc>
          <w:tcPr>
            <w:tcW w:w="3422" w:type="pct"/>
            <w:tcBorders>
              <w:tl2br w:val="nil"/>
              <w:tr2bl w:val="nil"/>
            </w:tcBorders>
            <w:vAlign w:val="center"/>
          </w:tcPr>
          <w:p w14:paraId="2C9A0C70">
            <w:pPr>
              <w:adjustRightInd w:val="0"/>
              <w:snapToGrid w:val="0"/>
              <w:spacing w:line="360" w:lineRule="auto"/>
              <w:rPr>
                <w:rFonts w:ascii="宋体" w:hAnsi="宋体" w:cs="宋体"/>
                <w:caps/>
              </w:rPr>
            </w:pPr>
            <w:r>
              <w:rPr>
                <w:rFonts w:hint="eastAsia" w:ascii="宋体" w:hAnsi="宋体" w:cs="宋体"/>
                <w:caps/>
              </w:rPr>
              <w:t xml:space="preserve">（1）公布投标人名称并检查投标文件密封情况； </w:t>
            </w:r>
          </w:p>
          <w:p w14:paraId="77F60665">
            <w:pPr>
              <w:adjustRightInd w:val="0"/>
              <w:snapToGrid w:val="0"/>
              <w:spacing w:line="360" w:lineRule="auto"/>
              <w:rPr>
                <w:rFonts w:ascii="宋体" w:hAnsi="宋体" w:cs="宋体"/>
                <w:caps/>
              </w:rPr>
            </w:pPr>
            <w:r>
              <w:rPr>
                <w:rFonts w:hint="eastAsia" w:ascii="宋体" w:hAnsi="宋体" w:cs="宋体"/>
                <w:caps/>
              </w:rPr>
              <w:t>（2）评标委员会进行资格审查文件评审；</w:t>
            </w:r>
          </w:p>
          <w:p w14:paraId="3CEFD990">
            <w:pPr>
              <w:adjustRightInd w:val="0"/>
              <w:snapToGrid w:val="0"/>
              <w:spacing w:line="360" w:lineRule="auto"/>
              <w:rPr>
                <w:rFonts w:ascii="宋体" w:hAnsi="宋体" w:cs="宋体"/>
                <w:caps/>
              </w:rPr>
            </w:pPr>
            <w:r>
              <w:rPr>
                <w:rFonts w:hint="eastAsia" w:ascii="宋体" w:hAnsi="宋体" w:cs="宋体"/>
                <w:caps/>
              </w:rPr>
              <w:t>（3）资格评审结束后，进入下一阶段投标报价开标，当众开启报价投标文件，进行唱标，并记录在案；</w:t>
            </w:r>
          </w:p>
          <w:p w14:paraId="1AE52D9C">
            <w:pPr>
              <w:adjustRightInd w:val="0"/>
              <w:snapToGrid w:val="0"/>
              <w:spacing w:line="360" w:lineRule="auto"/>
              <w:rPr>
                <w:rFonts w:ascii="宋体" w:hAnsi="宋体" w:cs="宋体"/>
              </w:rPr>
            </w:pPr>
            <w:r>
              <w:rPr>
                <w:rFonts w:hint="eastAsia" w:ascii="宋体" w:hAnsi="宋体" w:cs="宋体"/>
                <w:caps/>
              </w:rPr>
              <w:t>（4）开标结束。</w:t>
            </w:r>
          </w:p>
        </w:tc>
      </w:tr>
      <w:tr w14:paraId="5BBA26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529" w:type="pct"/>
            <w:tcBorders>
              <w:tl2br w:val="nil"/>
              <w:tr2bl w:val="nil"/>
            </w:tcBorders>
            <w:vAlign w:val="center"/>
          </w:tcPr>
          <w:p w14:paraId="622A2DD1">
            <w:pPr>
              <w:spacing w:line="360" w:lineRule="auto"/>
              <w:jc w:val="center"/>
              <w:rPr>
                <w:rFonts w:ascii="宋体" w:hAnsi="宋体" w:cs="宋体"/>
                <w:b/>
                <w:bCs/>
              </w:rPr>
            </w:pPr>
            <w:r>
              <w:rPr>
                <w:rFonts w:hint="eastAsia" w:ascii="宋体" w:hAnsi="宋体" w:cs="宋体"/>
                <w:b/>
                <w:bCs/>
              </w:rPr>
              <w:t>5.2.2</w:t>
            </w:r>
          </w:p>
        </w:tc>
        <w:tc>
          <w:tcPr>
            <w:tcW w:w="1048" w:type="pct"/>
            <w:tcBorders>
              <w:tl2br w:val="nil"/>
              <w:tr2bl w:val="nil"/>
            </w:tcBorders>
            <w:vAlign w:val="center"/>
          </w:tcPr>
          <w:p w14:paraId="4E1E83B1">
            <w:pPr>
              <w:spacing w:line="360" w:lineRule="auto"/>
              <w:jc w:val="center"/>
              <w:rPr>
                <w:rFonts w:ascii="宋体" w:hAnsi="宋体" w:cs="宋体"/>
                <w:b/>
                <w:bCs/>
              </w:rPr>
            </w:pPr>
            <w:r>
              <w:rPr>
                <w:rFonts w:hint="eastAsia" w:ascii="宋体" w:hAnsi="宋体" w:cs="宋体"/>
                <w:b/>
                <w:bCs/>
              </w:rPr>
              <w:t>文件密封</w:t>
            </w:r>
          </w:p>
        </w:tc>
        <w:tc>
          <w:tcPr>
            <w:tcW w:w="3422" w:type="pct"/>
            <w:tcBorders>
              <w:tl2br w:val="nil"/>
              <w:tr2bl w:val="nil"/>
            </w:tcBorders>
            <w:vAlign w:val="center"/>
          </w:tcPr>
          <w:p w14:paraId="7FAC32E8">
            <w:pPr>
              <w:spacing w:line="360" w:lineRule="auto"/>
              <w:rPr>
                <w:rFonts w:ascii="宋体" w:hAnsi="宋体" w:cs="宋体"/>
                <w:b/>
                <w:bCs/>
              </w:rPr>
            </w:pPr>
            <w:r>
              <w:rPr>
                <w:rFonts w:hint="eastAsia" w:ascii="宋体" w:hAnsi="宋体" w:cs="宋体"/>
                <w:b/>
                <w:bCs/>
              </w:rPr>
              <w:t>资审文件、报价文件、电子投标文件（电子U盘）应分别密封。封袋上（最外面）都应注明项目名称、文件名称、投标单位名称，并于封袋上加盖投标单位公章。</w:t>
            </w:r>
          </w:p>
          <w:p w14:paraId="06D562B7">
            <w:pPr>
              <w:pStyle w:val="4"/>
              <w:spacing w:line="360" w:lineRule="auto"/>
              <w:rPr>
                <w:rFonts w:ascii="宋体" w:hAnsi="宋体" w:cs="宋体"/>
                <w:b/>
                <w:bCs/>
                <w:sz w:val="21"/>
                <w:szCs w:val="21"/>
              </w:rPr>
            </w:pPr>
            <w:r>
              <w:rPr>
                <w:rFonts w:hint="eastAsia" w:ascii="宋体" w:hAnsi="宋体" w:cs="宋体"/>
                <w:b/>
                <w:bCs/>
                <w:sz w:val="21"/>
                <w:szCs w:val="21"/>
              </w:rPr>
              <w:t>未按要求密封和加写标记的投标文件，招标人不予受理。</w:t>
            </w:r>
          </w:p>
        </w:tc>
      </w:tr>
      <w:tr w14:paraId="732D50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529" w:type="pct"/>
            <w:tcBorders>
              <w:tl2br w:val="nil"/>
              <w:tr2bl w:val="nil"/>
            </w:tcBorders>
            <w:vAlign w:val="center"/>
          </w:tcPr>
          <w:p w14:paraId="12722AE3">
            <w:pPr>
              <w:spacing w:line="360" w:lineRule="auto"/>
              <w:jc w:val="center"/>
              <w:rPr>
                <w:rFonts w:ascii="宋体" w:hAnsi="宋体" w:cs="宋体"/>
              </w:rPr>
            </w:pPr>
            <w:r>
              <w:rPr>
                <w:rFonts w:hint="eastAsia" w:ascii="宋体" w:hAnsi="宋体" w:cs="宋体"/>
              </w:rPr>
              <w:t>6.1.1</w:t>
            </w:r>
          </w:p>
        </w:tc>
        <w:tc>
          <w:tcPr>
            <w:tcW w:w="1048" w:type="pct"/>
            <w:tcBorders>
              <w:tl2br w:val="nil"/>
              <w:tr2bl w:val="nil"/>
            </w:tcBorders>
            <w:vAlign w:val="center"/>
          </w:tcPr>
          <w:p w14:paraId="701DFE1A">
            <w:pPr>
              <w:spacing w:line="360" w:lineRule="auto"/>
              <w:jc w:val="center"/>
              <w:rPr>
                <w:rFonts w:ascii="宋体" w:hAnsi="宋体" w:cs="宋体"/>
              </w:rPr>
            </w:pPr>
            <w:r>
              <w:rPr>
                <w:rFonts w:hint="eastAsia" w:ascii="宋体" w:hAnsi="宋体" w:cs="宋体"/>
              </w:rPr>
              <w:t>评标委员会的</w:t>
            </w:r>
          </w:p>
          <w:p w14:paraId="435470C6">
            <w:pPr>
              <w:spacing w:line="360" w:lineRule="auto"/>
              <w:jc w:val="center"/>
              <w:rPr>
                <w:rFonts w:ascii="宋体" w:hAnsi="宋体" w:cs="宋体"/>
              </w:rPr>
            </w:pPr>
            <w:r>
              <w:rPr>
                <w:rFonts w:hint="eastAsia" w:ascii="宋体" w:hAnsi="宋体" w:cs="宋体"/>
              </w:rPr>
              <w:t>组建</w:t>
            </w:r>
          </w:p>
        </w:tc>
        <w:tc>
          <w:tcPr>
            <w:tcW w:w="3422" w:type="pct"/>
            <w:tcBorders>
              <w:tl2br w:val="nil"/>
              <w:tr2bl w:val="nil"/>
            </w:tcBorders>
            <w:vAlign w:val="center"/>
          </w:tcPr>
          <w:p w14:paraId="6C265090">
            <w:pPr>
              <w:spacing w:line="360" w:lineRule="auto"/>
              <w:rPr>
                <w:rFonts w:ascii="宋体" w:hAnsi="宋体" w:cs="宋体"/>
              </w:rPr>
            </w:pPr>
            <w:r>
              <w:rPr>
                <w:rFonts w:hint="eastAsia" w:ascii="宋体" w:hAnsi="宋体" w:cs="宋体"/>
              </w:rPr>
              <w:t>5人及以上单数</w:t>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p>
        </w:tc>
      </w:tr>
      <w:tr w14:paraId="673CE4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0" w:hRule="atLeast"/>
        </w:trPr>
        <w:tc>
          <w:tcPr>
            <w:tcW w:w="529" w:type="pct"/>
            <w:tcBorders>
              <w:tl2br w:val="nil"/>
              <w:tr2bl w:val="nil"/>
            </w:tcBorders>
            <w:vAlign w:val="center"/>
          </w:tcPr>
          <w:p w14:paraId="0E148514">
            <w:pPr>
              <w:spacing w:line="360" w:lineRule="auto"/>
              <w:jc w:val="center"/>
              <w:rPr>
                <w:rFonts w:ascii="宋体" w:hAnsi="宋体" w:cs="宋体"/>
              </w:rPr>
            </w:pPr>
            <w:r>
              <w:rPr>
                <w:rFonts w:hint="eastAsia" w:ascii="宋体" w:hAnsi="宋体" w:cs="宋体"/>
              </w:rPr>
              <w:t>7.1</w:t>
            </w:r>
          </w:p>
        </w:tc>
        <w:tc>
          <w:tcPr>
            <w:tcW w:w="1048" w:type="pct"/>
            <w:tcBorders>
              <w:tl2br w:val="nil"/>
              <w:tr2bl w:val="nil"/>
            </w:tcBorders>
            <w:vAlign w:val="center"/>
          </w:tcPr>
          <w:p w14:paraId="2461B4A9">
            <w:pPr>
              <w:spacing w:line="360" w:lineRule="auto"/>
              <w:jc w:val="center"/>
              <w:rPr>
                <w:rFonts w:ascii="宋体" w:hAnsi="宋体" w:cs="宋体"/>
              </w:rPr>
            </w:pPr>
            <w:r>
              <w:rPr>
                <w:rFonts w:hint="eastAsia" w:ascii="宋体" w:hAnsi="宋体" w:cs="宋体"/>
              </w:rPr>
              <w:t>是否授权评标委员会确定中标人</w:t>
            </w:r>
          </w:p>
        </w:tc>
        <w:tc>
          <w:tcPr>
            <w:tcW w:w="3422" w:type="pct"/>
            <w:tcBorders>
              <w:tl2br w:val="nil"/>
              <w:tr2bl w:val="nil"/>
            </w:tcBorders>
            <w:vAlign w:val="center"/>
          </w:tcPr>
          <w:p w14:paraId="5E6348CA">
            <w:pPr>
              <w:spacing w:line="360" w:lineRule="auto"/>
              <w:rPr>
                <w:rFonts w:ascii="宋体" w:hAnsi="宋体" w:cs="宋体"/>
              </w:rPr>
            </w:pPr>
            <w:r>
              <w:rPr>
                <w:rFonts w:hint="eastAsia" w:ascii="宋体" w:hAnsi="宋体" w:cs="宋体"/>
              </w:rPr>
              <w:t>否，</w:t>
            </w:r>
            <w:r>
              <w:rPr>
                <w:rFonts w:hint="eastAsia" w:ascii="宋体" w:hAnsi="宋体" w:cs="宋体"/>
                <w:b/>
                <w:bCs/>
              </w:rPr>
              <w:t>由评标委员会推荐中标候选人2个</w:t>
            </w:r>
          </w:p>
        </w:tc>
      </w:tr>
      <w:tr w14:paraId="6A80DF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0" w:hRule="atLeast"/>
        </w:trPr>
        <w:tc>
          <w:tcPr>
            <w:tcW w:w="529" w:type="pct"/>
            <w:tcBorders>
              <w:tl2br w:val="nil"/>
              <w:tr2bl w:val="nil"/>
            </w:tcBorders>
            <w:vAlign w:val="center"/>
          </w:tcPr>
          <w:p w14:paraId="4023F380">
            <w:pPr>
              <w:spacing w:line="360" w:lineRule="auto"/>
              <w:jc w:val="center"/>
              <w:rPr>
                <w:rFonts w:ascii="宋体" w:hAnsi="宋体" w:cs="宋体"/>
              </w:rPr>
            </w:pPr>
            <w:r>
              <w:rPr>
                <w:rFonts w:hint="eastAsia" w:ascii="宋体" w:hAnsi="宋体" w:cs="宋体"/>
              </w:rPr>
              <w:t>7.3.1</w:t>
            </w:r>
          </w:p>
        </w:tc>
        <w:tc>
          <w:tcPr>
            <w:tcW w:w="1048" w:type="pct"/>
            <w:tcBorders>
              <w:tl2br w:val="nil"/>
              <w:tr2bl w:val="nil"/>
            </w:tcBorders>
            <w:vAlign w:val="center"/>
          </w:tcPr>
          <w:p w14:paraId="31887408">
            <w:pPr>
              <w:spacing w:line="360" w:lineRule="auto"/>
              <w:jc w:val="center"/>
              <w:rPr>
                <w:rFonts w:ascii="宋体" w:hAnsi="宋体" w:cs="宋体"/>
              </w:rPr>
            </w:pPr>
            <w:r>
              <w:rPr>
                <w:rFonts w:hint="eastAsia" w:ascii="宋体" w:hAnsi="宋体" w:cs="宋体"/>
              </w:rPr>
              <w:t>履约担保</w:t>
            </w:r>
          </w:p>
        </w:tc>
        <w:tc>
          <w:tcPr>
            <w:tcW w:w="3422" w:type="pct"/>
            <w:tcBorders>
              <w:tl2br w:val="nil"/>
              <w:tr2bl w:val="nil"/>
            </w:tcBorders>
            <w:vAlign w:val="center"/>
          </w:tcPr>
          <w:p w14:paraId="014CA703">
            <w:pPr>
              <w:spacing w:line="360" w:lineRule="auto"/>
              <w:rPr>
                <w:rFonts w:ascii="宋体" w:hAnsi="宋体" w:cs="宋体"/>
              </w:rPr>
            </w:pPr>
            <w:r>
              <w:rPr>
                <w:rFonts w:hint="eastAsia" w:ascii="宋体" w:hAnsi="宋体" w:cs="宋体"/>
              </w:rPr>
              <w:t>担保方式：银行转账或银行保函，优先采用履约保函</w:t>
            </w:r>
          </w:p>
          <w:p w14:paraId="28ADC6B6">
            <w:pPr>
              <w:spacing w:line="360" w:lineRule="auto"/>
              <w:rPr>
                <w:rFonts w:ascii="宋体" w:hAnsi="宋体" w:cs="宋体"/>
              </w:rPr>
            </w:pPr>
            <w:r>
              <w:rPr>
                <w:rFonts w:hint="eastAsia" w:ascii="宋体" w:hAnsi="宋体" w:cs="宋体"/>
              </w:rPr>
              <w:t>担保额度：履约担保为合同价款的10%</w:t>
            </w:r>
          </w:p>
          <w:p w14:paraId="71823C70">
            <w:pPr>
              <w:spacing w:line="360" w:lineRule="auto"/>
              <w:rPr>
                <w:rFonts w:ascii="宋体" w:hAnsi="宋体" w:cs="宋体"/>
              </w:rPr>
            </w:pPr>
            <w:r>
              <w:rPr>
                <w:rFonts w:hint="eastAsia" w:ascii="宋体" w:hAnsi="宋体" w:cs="宋体"/>
              </w:rPr>
              <w:t>中标人应在接到中标通知书后10日内，签订合同之前提交履约担保。</w:t>
            </w:r>
          </w:p>
          <w:p w14:paraId="610AE668">
            <w:pPr>
              <w:spacing w:line="360" w:lineRule="auto"/>
              <w:rPr>
                <w:rFonts w:ascii="宋体" w:hAnsi="宋体" w:cs="宋体"/>
              </w:rPr>
            </w:pPr>
            <w:r>
              <w:rPr>
                <w:rFonts w:hint="eastAsia" w:ascii="宋体" w:hAnsi="宋体" w:cs="宋体"/>
              </w:rPr>
              <w:t>履约保函应由在中国注册的具有法人资格的银行出具，保函格式严格参照招标文件中格式执行，并需留有银行联系人及固定电话。</w:t>
            </w:r>
          </w:p>
        </w:tc>
      </w:tr>
    </w:tbl>
    <w:p w14:paraId="521F9AEF">
      <w:pPr>
        <w:pStyle w:val="4"/>
        <w:adjustRightInd w:val="0"/>
        <w:snapToGrid w:val="0"/>
        <w:spacing w:line="360" w:lineRule="auto"/>
        <w:rPr>
          <w:rFonts w:ascii="宋体" w:hAnsi="宋体" w:cs="宋体"/>
          <w:b/>
          <w:bCs/>
          <w:sz w:val="24"/>
          <w:szCs w:val="24"/>
        </w:rPr>
      </w:pPr>
      <w:bookmarkStart w:id="30" w:name="_Toc94837516"/>
      <w:r>
        <w:rPr>
          <w:rFonts w:hint="eastAsia" w:ascii="宋体" w:hAnsi="宋体" w:cs="宋体"/>
        </w:rPr>
        <w:br w:type="page"/>
      </w:r>
      <w:bookmarkEnd w:id="30"/>
      <w:bookmarkStart w:id="31" w:name="_Hlt94807136"/>
      <w:bookmarkEnd w:id="31"/>
      <w:bookmarkStart w:id="32" w:name="_Toc12671"/>
      <w:bookmarkStart w:id="33" w:name="_Toc27982"/>
      <w:bookmarkStart w:id="34" w:name="_Toc14066"/>
      <w:bookmarkStart w:id="35" w:name="_Toc14700"/>
      <w:bookmarkStart w:id="36" w:name="_Toc29674"/>
      <w:bookmarkStart w:id="37" w:name="_Toc8128"/>
      <w:bookmarkStart w:id="38" w:name="_Toc28674"/>
      <w:r>
        <w:rPr>
          <w:rFonts w:hint="eastAsia" w:ascii="宋体" w:hAnsi="宋体" w:cs="宋体"/>
          <w:b/>
          <w:bCs/>
          <w:sz w:val="24"/>
          <w:szCs w:val="24"/>
        </w:rPr>
        <w:t>1</w:t>
      </w:r>
      <w:bookmarkStart w:id="39" w:name="_Hlt163966079"/>
      <w:bookmarkEnd w:id="39"/>
      <w:r>
        <w:rPr>
          <w:rFonts w:hint="eastAsia" w:ascii="宋体" w:hAnsi="宋体" w:cs="宋体"/>
          <w:b/>
          <w:bCs/>
          <w:sz w:val="24"/>
          <w:szCs w:val="24"/>
        </w:rPr>
        <w:t>.总则</w:t>
      </w:r>
      <w:bookmarkEnd w:id="32"/>
      <w:bookmarkEnd w:id="33"/>
      <w:bookmarkEnd w:id="34"/>
      <w:bookmarkEnd w:id="35"/>
      <w:bookmarkEnd w:id="36"/>
      <w:bookmarkEnd w:id="37"/>
      <w:bookmarkEnd w:id="38"/>
      <w:bookmarkStart w:id="40" w:name="_Toc154278673"/>
      <w:bookmarkStart w:id="41" w:name="_Toc212521211"/>
      <w:bookmarkStart w:id="42" w:name="_Toc131912003"/>
      <w:bookmarkStart w:id="43" w:name="_Hlt95040330"/>
    </w:p>
    <w:p w14:paraId="1B927B2E">
      <w:pPr>
        <w:adjustRightInd w:val="0"/>
        <w:snapToGrid w:val="0"/>
        <w:spacing w:line="360" w:lineRule="auto"/>
        <w:ind w:firstLine="422" w:firstLineChars="200"/>
        <w:outlineLvl w:val="2"/>
        <w:rPr>
          <w:rFonts w:ascii="宋体" w:hAnsi="宋体" w:cs="宋体"/>
          <w:b/>
          <w:bCs/>
        </w:rPr>
      </w:pPr>
      <w:bookmarkStart w:id="44" w:name="_Toc9898"/>
      <w:bookmarkStart w:id="45" w:name="_Toc3454"/>
      <w:bookmarkStart w:id="46" w:name="_Toc28171"/>
      <w:bookmarkStart w:id="47" w:name="_Toc20694"/>
      <w:bookmarkStart w:id="48" w:name="_Toc29423"/>
      <w:bookmarkStart w:id="49" w:name="_Toc1525"/>
      <w:bookmarkStart w:id="50" w:name="_Toc13647"/>
      <w:r>
        <w:rPr>
          <w:rFonts w:hint="eastAsia" w:ascii="宋体" w:hAnsi="宋体" w:cs="宋体"/>
          <w:b/>
          <w:bCs/>
        </w:rPr>
        <w:t>1.1项目概况</w:t>
      </w:r>
      <w:bookmarkEnd w:id="44"/>
      <w:bookmarkEnd w:id="45"/>
      <w:bookmarkEnd w:id="46"/>
      <w:bookmarkEnd w:id="47"/>
      <w:bookmarkEnd w:id="48"/>
      <w:bookmarkEnd w:id="49"/>
      <w:bookmarkEnd w:id="50"/>
    </w:p>
    <w:p w14:paraId="792C9DB5">
      <w:pPr>
        <w:adjustRightInd w:val="0"/>
        <w:snapToGrid w:val="0"/>
        <w:spacing w:line="360" w:lineRule="auto"/>
        <w:ind w:firstLine="420" w:firstLineChars="200"/>
        <w:rPr>
          <w:rFonts w:ascii="宋体" w:hAnsi="宋体" w:cs="宋体"/>
        </w:rPr>
      </w:pPr>
      <w:r>
        <w:rPr>
          <w:rFonts w:hint="eastAsia" w:ascii="宋体" w:hAnsi="宋体" w:cs="宋体"/>
        </w:rPr>
        <w:t>1.1.1根据《中华人民共和国招标投标法》 等有关法律、法规和规章的规定，本招标项目已具备招标条件，现对本项目进行招标。</w:t>
      </w:r>
    </w:p>
    <w:p w14:paraId="3B96E924">
      <w:pPr>
        <w:adjustRightInd w:val="0"/>
        <w:snapToGrid w:val="0"/>
        <w:spacing w:line="360" w:lineRule="auto"/>
        <w:ind w:firstLine="420" w:firstLineChars="200"/>
        <w:rPr>
          <w:rFonts w:ascii="宋体" w:hAnsi="宋体" w:cs="宋体"/>
        </w:rPr>
      </w:pPr>
      <w:r>
        <w:rPr>
          <w:rFonts w:hint="eastAsia" w:ascii="宋体" w:hAnsi="宋体" w:cs="宋体"/>
        </w:rPr>
        <w:t>1.1.2本招标项目名称：见投标人须知前附表。</w:t>
      </w:r>
    </w:p>
    <w:p w14:paraId="7A15ADE2">
      <w:pPr>
        <w:adjustRightInd w:val="0"/>
        <w:snapToGrid w:val="0"/>
        <w:spacing w:line="360" w:lineRule="auto"/>
        <w:ind w:firstLine="420" w:firstLineChars="200"/>
        <w:rPr>
          <w:rFonts w:ascii="宋体" w:hAnsi="宋体" w:cs="宋体"/>
        </w:rPr>
      </w:pPr>
      <w:r>
        <w:rPr>
          <w:rFonts w:hint="eastAsia" w:ascii="宋体" w:hAnsi="宋体" w:cs="宋体"/>
        </w:rPr>
        <w:t>1.1.3本招标项目建设地点：见投标人须知前附表。</w:t>
      </w:r>
    </w:p>
    <w:p w14:paraId="08E6A1C8">
      <w:pPr>
        <w:adjustRightInd w:val="0"/>
        <w:snapToGrid w:val="0"/>
        <w:spacing w:line="360" w:lineRule="auto"/>
        <w:ind w:firstLine="420" w:firstLineChars="200"/>
        <w:rPr>
          <w:rFonts w:ascii="宋体" w:hAnsi="宋体" w:cs="宋体"/>
        </w:rPr>
      </w:pPr>
      <w:r>
        <w:rPr>
          <w:rFonts w:hint="eastAsia" w:ascii="宋体" w:hAnsi="宋体" w:cs="宋体"/>
        </w:rPr>
        <w:t>1.1.4本招标项目招标人：见投标人须知前附表。</w:t>
      </w:r>
    </w:p>
    <w:p w14:paraId="37A8220A">
      <w:pPr>
        <w:adjustRightInd w:val="0"/>
        <w:snapToGrid w:val="0"/>
        <w:spacing w:line="360" w:lineRule="auto"/>
        <w:ind w:firstLine="420" w:firstLineChars="200"/>
        <w:rPr>
          <w:rFonts w:ascii="宋体" w:hAnsi="宋体" w:cs="宋体"/>
        </w:rPr>
      </w:pPr>
      <w:r>
        <w:rPr>
          <w:rFonts w:hint="eastAsia" w:ascii="宋体" w:hAnsi="宋体" w:cs="宋体"/>
        </w:rPr>
        <w:t>1.1.5本招标项目招标代理机构：见投标人须知前附表。</w:t>
      </w:r>
    </w:p>
    <w:p w14:paraId="4D6200E3">
      <w:pPr>
        <w:adjustRightInd w:val="0"/>
        <w:snapToGrid w:val="0"/>
        <w:spacing w:line="360" w:lineRule="auto"/>
        <w:ind w:firstLine="420" w:firstLineChars="200"/>
        <w:rPr>
          <w:rFonts w:ascii="宋体" w:hAnsi="宋体" w:cs="宋体"/>
        </w:rPr>
      </w:pPr>
      <w:r>
        <w:rPr>
          <w:rFonts w:hint="eastAsia" w:ascii="宋体" w:hAnsi="宋体" w:cs="宋体"/>
        </w:rPr>
        <w:t>1.1.6本次招标方式：见投标人须知前附表。</w:t>
      </w:r>
    </w:p>
    <w:p w14:paraId="16145B49">
      <w:pPr>
        <w:adjustRightInd w:val="0"/>
        <w:snapToGrid w:val="0"/>
        <w:spacing w:line="360" w:lineRule="auto"/>
        <w:ind w:firstLine="420" w:firstLineChars="200"/>
        <w:rPr>
          <w:rFonts w:ascii="宋体" w:hAnsi="宋体" w:cs="宋体"/>
        </w:rPr>
      </w:pPr>
      <w:r>
        <w:rPr>
          <w:rFonts w:hint="eastAsia" w:ascii="宋体" w:hAnsi="宋体" w:cs="宋体"/>
        </w:rPr>
        <w:t>1.1.7本招标项目工程概况：见投标人须知前附表。</w:t>
      </w:r>
      <w:bookmarkStart w:id="51" w:name="_Toc30970"/>
      <w:bookmarkStart w:id="52" w:name="_Toc10805"/>
      <w:bookmarkStart w:id="53" w:name="_Toc23145"/>
      <w:bookmarkStart w:id="54" w:name="_Toc1461"/>
      <w:bookmarkStart w:id="55" w:name="_Toc30719"/>
      <w:bookmarkStart w:id="56" w:name="_Toc16134"/>
      <w:bookmarkStart w:id="57" w:name="_Toc9405"/>
      <w:bookmarkStart w:id="58" w:name="_Toc14734"/>
    </w:p>
    <w:p w14:paraId="5B548DB9">
      <w:pPr>
        <w:adjustRightInd w:val="0"/>
        <w:snapToGrid w:val="0"/>
        <w:spacing w:line="360" w:lineRule="auto"/>
        <w:ind w:firstLine="422" w:firstLineChars="200"/>
        <w:outlineLvl w:val="2"/>
        <w:rPr>
          <w:rFonts w:ascii="宋体" w:hAnsi="宋体" w:cs="宋体"/>
          <w:b/>
          <w:bCs/>
        </w:rPr>
      </w:pPr>
      <w:r>
        <w:rPr>
          <w:rFonts w:hint="eastAsia" w:ascii="宋体" w:hAnsi="宋体" w:cs="宋体"/>
          <w:b/>
          <w:bCs/>
        </w:rPr>
        <w:t>1.2资金来源和落实情况</w:t>
      </w:r>
      <w:bookmarkEnd w:id="51"/>
      <w:bookmarkEnd w:id="52"/>
      <w:bookmarkEnd w:id="53"/>
      <w:bookmarkEnd w:id="54"/>
      <w:bookmarkEnd w:id="55"/>
      <w:bookmarkEnd w:id="56"/>
      <w:bookmarkEnd w:id="57"/>
      <w:bookmarkEnd w:id="58"/>
    </w:p>
    <w:p w14:paraId="6A5A74D8">
      <w:pPr>
        <w:adjustRightInd w:val="0"/>
        <w:snapToGrid w:val="0"/>
        <w:spacing w:line="360" w:lineRule="auto"/>
        <w:ind w:firstLine="420" w:firstLineChars="200"/>
        <w:rPr>
          <w:rFonts w:ascii="宋体" w:hAnsi="宋体" w:cs="宋体"/>
        </w:rPr>
      </w:pPr>
      <w:r>
        <w:rPr>
          <w:rFonts w:hint="eastAsia" w:ascii="宋体" w:hAnsi="宋体" w:cs="宋体"/>
        </w:rPr>
        <w:t>1.2.1本招标项目的资金来源：见投标人须知前附表。</w:t>
      </w:r>
    </w:p>
    <w:p w14:paraId="6C658586">
      <w:pPr>
        <w:adjustRightInd w:val="0"/>
        <w:snapToGrid w:val="0"/>
        <w:spacing w:line="360" w:lineRule="auto"/>
        <w:ind w:firstLine="420" w:firstLineChars="200"/>
        <w:rPr>
          <w:rFonts w:ascii="宋体" w:hAnsi="宋体" w:cs="宋体"/>
        </w:rPr>
      </w:pPr>
      <w:r>
        <w:rPr>
          <w:rFonts w:hint="eastAsia" w:ascii="宋体" w:hAnsi="宋体" w:cs="宋体"/>
        </w:rPr>
        <w:t>1.2.2本招标项目的出资比例：见投标人须知前附表。</w:t>
      </w:r>
    </w:p>
    <w:p w14:paraId="573F4D20">
      <w:pPr>
        <w:adjustRightInd w:val="0"/>
        <w:snapToGrid w:val="0"/>
        <w:spacing w:line="360" w:lineRule="auto"/>
        <w:ind w:firstLine="420" w:firstLineChars="200"/>
        <w:rPr>
          <w:rFonts w:ascii="宋体" w:hAnsi="宋体" w:cs="宋体"/>
        </w:rPr>
      </w:pPr>
      <w:r>
        <w:rPr>
          <w:rFonts w:hint="eastAsia" w:ascii="宋体" w:hAnsi="宋体" w:cs="宋体"/>
        </w:rPr>
        <w:t>1.2.3本招标项目的资金落实情况：见投标人须知前附表。</w:t>
      </w:r>
    </w:p>
    <w:p w14:paraId="7BF961A0">
      <w:pPr>
        <w:adjustRightInd w:val="0"/>
        <w:snapToGrid w:val="0"/>
        <w:spacing w:line="360" w:lineRule="auto"/>
        <w:ind w:firstLine="420" w:firstLineChars="200"/>
        <w:rPr>
          <w:rFonts w:ascii="宋体" w:hAnsi="宋体" w:cs="宋体"/>
        </w:rPr>
      </w:pPr>
      <w:bookmarkStart w:id="59" w:name="_Toc20238"/>
      <w:bookmarkStart w:id="60" w:name="_Toc31546"/>
      <w:bookmarkStart w:id="61" w:name="_Toc1231"/>
      <w:bookmarkStart w:id="62" w:name="_Toc27501"/>
      <w:bookmarkStart w:id="63" w:name="_Toc21295"/>
      <w:bookmarkStart w:id="64" w:name="_Toc27819"/>
      <w:bookmarkStart w:id="65" w:name="_Toc2045"/>
      <w:bookmarkStart w:id="66" w:name="_Toc31650"/>
      <w:r>
        <w:rPr>
          <w:rFonts w:hint="eastAsia" w:ascii="宋体" w:hAnsi="宋体" w:cs="宋体"/>
        </w:rPr>
        <w:t>1.3招标范围、服务期和质量要求</w:t>
      </w:r>
      <w:bookmarkEnd w:id="59"/>
      <w:bookmarkEnd w:id="60"/>
      <w:bookmarkEnd w:id="61"/>
      <w:bookmarkEnd w:id="62"/>
      <w:bookmarkEnd w:id="63"/>
      <w:bookmarkEnd w:id="64"/>
      <w:bookmarkEnd w:id="65"/>
      <w:bookmarkEnd w:id="66"/>
    </w:p>
    <w:p w14:paraId="65F8C266">
      <w:pPr>
        <w:adjustRightInd w:val="0"/>
        <w:snapToGrid w:val="0"/>
        <w:spacing w:line="360" w:lineRule="auto"/>
        <w:ind w:firstLine="420" w:firstLineChars="200"/>
        <w:rPr>
          <w:rFonts w:ascii="宋体" w:hAnsi="宋体" w:cs="宋体"/>
        </w:rPr>
      </w:pPr>
      <w:r>
        <w:rPr>
          <w:rFonts w:hint="eastAsia" w:ascii="宋体" w:hAnsi="宋体" w:cs="宋体"/>
        </w:rPr>
        <w:t>1.3.1本次招标范围、标段划分：见投标人须知前附表。</w:t>
      </w:r>
    </w:p>
    <w:p w14:paraId="5AC8297A">
      <w:pPr>
        <w:adjustRightInd w:val="0"/>
        <w:snapToGrid w:val="0"/>
        <w:spacing w:line="360" w:lineRule="auto"/>
        <w:ind w:firstLine="420" w:firstLineChars="200"/>
        <w:rPr>
          <w:rFonts w:ascii="宋体" w:hAnsi="宋体" w:cs="宋体"/>
        </w:rPr>
      </w:pPr>
      <w:r>
        <w:rPr>
          <w:rFonts w:hint="eastAsia" w:ascii="宋体" w:hAnsi="宋体" w:cs="宋体"/>
        </w:rPr>
        <w:t>1.3.2本招标项目的服务期：见投标人须知前附表。</w:t>
      </w:r>
    </w:p>
    <w:p w14:paraId="6E09AA6D">
      <w:pPr>
        <w:adjustRightInd w:val="0"/>
        <w:snapToGrid w:val="0"/>
        <w:spacing w:line="360" w:lineRule="auto"/>
        <w:ind w:firstLine="420" w:firstLineChars="200"/>
        <w:rPr>
          <w:rFonts w:ascii="宋体" w:hAnsi="宋体" w:cs="宋体"/>
        </w:rPr>
      </w:pPr>
      <w:r>
        <w:rPr>
          <w:rFonts w:hint="eastAsia" w:ascii="宋体" w:hAnsi="宋体" w:cs="宋体"/>
        </w:rPr>
        <w:t>1.3.3本招标项目的质量要求：见投标人须知前附表。</w:t>
      </w:r>
    </w:p>
    <w:p w14:paraId="775E1044">
      <w:pPr>
        <w:adjustRightInd w:val="0"/>
        <w:snapToGrid w:val="0"/>
        <w:spacing w:line="360" w:lineRule="auto"/>
        <w:ind w:firstLine="422" w:firstLineChars="200"/>
        <w:outlineLvl w:val="2"/>
        <w:rPr>
          <w:rFonts w:ascii="宋体" w:hAnsi="宋体" w:cs="宋体"/>
          <w:b/>
          <w:bCs/>
        </w:rPr>
      </w:pPr>
      <w:bookmarkStart w:id="67" w:name="_Toc3917"/>
      <w:bookmarkStart w:id="68" w:name="_Toc25833"/>
      <w:bookmarkStart w:id="69" w:name="_Toc3951"/>
      <w:bookmarkStart w:id="70" w:name="_Toc15810"/>
      <w:bookmarkStart w:id="71" w:name="_Toc31381"/>
      <w:bookmarkStart w:id="72" w:name="_Toc21622"/>
      <w:bookmarkStart w:id="73" w:name="_Toc15419"/>
      <w:r>
        <w:rPr>
          <w:rFonts w:hint="eastAsia" w:ascii="宋体" w:hAnsi="宋体" w:cs="宋体"/>
          <w:b/>
          <w:bCs/>
        </w:rPr>
        <w:t>1.4投标人资格要求</w:t>
      </w:r>
      <w:bookmarkEnd w:id="67"/>
      <w:bookmarkEnd w:id="68"/>
      <w:bookmarkEnd w:id="69"/>
      <w:bookmarkEnd w:id="70"/>
      <w:bookmarkEnd w:id="71"/>
      <w:bookmarkEnd w:id="72"/>
      <w:bookmarkEnd w:id="73"/>
    </w:p>
    <w:bookmarkEnd w:id="40"/>
    <w:bookmarkEnd w:id="41"/>
    <w:p w14:paraId="1B3FDA54">
      <w:pPr>
        <w:adjustRightInd w:val="0"/>
        <w:snapToGrid w:val="0"/>
        <w:spacing w:line="360" w:lineRule="auto"/>
        <w:ind w:firstLine="420" w:firstLineChars="200"/>
        <w:rPr>
          <w:rFonts w:ascii="宋体" w:hAnsi="宋体" w:cs="宋体"/>
        </w:rPr>
      </w:pPr>
      <w:r>
        <w:rPr>
          <w:rFonts w:hint="eastAsia" w:ascii="宋体" w:hAnsi="宋体" w:cs="宋体"/>
        </w:rPr>
        <w:t>1.4.1投标人应具备承担本项目的资质条件、能力和信誉。</w:t>
      </w:r>
    </w:p>
    <w:p w14:paraId="6F8EC988">
      <w:pPr>
        <w:adjustRightInd w:val="0"/>
        <w:snapToGrid w:val="0"/>
        <w:spacing w:line="360" w:lineRule="auto"/>
        <w:ind w:firstLine="420" w:firstLineChars="200"/>
        <w:rPr>
          <w:rFonts w:ascii="宋体" w:hAnsi="宋体" w:cs="宋体"/>
        </w:rPr>
      </w:pPr>
      <w:r>
        <w:rPr>
          <w:rFonts w:hint="eastAsia" w:ascii="宋体" w:hAnsi="宋体" w:cs="宋体"/>
        </w:rPr>
        <w:t>（1）资质条件：见投标人须知前附表；</w:t>
      </w:r>
    </w:p>
    <w:p w14:paraId="44C75AC7">
      <w:pPr>
        <w:adjustRightInd w:val="0"/>
        <w:snapToGrid w:val="0"/>
        <w:spacing w:line="360" w:lineRule="auto"/>
        <w:ind w:firstLine="420" w:firstLineChars="200"/>
        <w:rPr>
          <w:rFonts w:ascii="宋体" w:hAnsi="宋体" w:cs="宋体"/>
        </w:rPr>
      </w:pPr>
      <w:r>
        <w:rPr>
          <w:rFonts w:hint="eastAsia" w:ascii="宋体" w:hAnsi="宋体" w:cs="宋体"/>
        </w:rPr>
        <w:t>（2）业绩要求：见投标人须知前附表；</w:t>
      </w:r>
    </w:p>
    <w:p w14:paraId="1C799425">
      <w:pPr>
        <w:adjustRightInd w:val="0"/>
        <w:snapToGrid w:val="0"/>
        <w:spacing w:line="360" w:lineRule="auto"/>
        <w:ind w:firstLine="420" w:firstLineChars="200"/>
        <w:rPr>
          <w:rFonts w:ascii="宋体" w:hAnsi="宋体" w:cs="宋体"/>
        </w:rPr>
      </w:pPr>
      <w:r>
        <w:rPr>
          <w:rFonts w:hint="eastAsia" w:ascii="宋体" w:hAnsi="宋体" w:cs="宋体"/>
        </w:rPr>
        <w:t>（3）项目负责人要求：见投标人须知前附表；</w:t>
      </w:r>
    </w:p>
    <w:p w14:paraId="20F8E83E">
      <w:pPr>
        <w:adjustRightInd w:val="0"/>
        <w:snapToGrid w:val="0"/>
        <w:spacing w:line="360" w:lineRule="auto"/>
        <w:ind w:firstLine="420" w:firstLineChars="200"/>
        <w:rPr>
          <w:rFonts w:ascii="宋体" w:hAnsi="宋体" w:cs="宋体"/>
        </w:rPr>
      </w:pPr>
      <w:r>
        <w:rPr>
          <w:rFonts w:hint="eastAsia" w:ascii="宋体" w:hAnsi="宋体" w:cs="宋体"/>
        </w:rPr>
        <w:t>（4）其他要求：见投标人须知前附表。</w:t>
      </w:r>
    </w:p>
    <w:p w14:paraId="6A0AB4D8">
      <w:pPr>
        <w:adjustRightInd w:val="0"/>
        <w:snapToGrid w:val="0"/>
        <w:spacing w:line="360" w:lineRule="auto"/>
        <w:ind w:firstLine="420" w:firstLineChars="200"/>
        <w:rPr>
          <w:rFonts w:ascii="宋体" w:hAnsi="宋体" w:cs="宋体"/>
        </w:rPr>
      </w:pPr>
      <w:r>
        <w:rPr>
          <w:rFonts w:hint="eastAsia" w:ascii="宋体" w:hAnsi="宋体" w:cs="宋体"/>
        </w:rPr>
        <w:t>1.4.2投标人须知前附表规定接受联合体投标的，应符合本章第1.4.1项和投标人须知前附表的要求。</w:t>
      </w:r>
    </w:p>
    <w:p w14:paraId="0DF3F6A1">
      <w:pPr>
        <w:adjustRightInd w:val="0"/>
        <w:snapToGrid w:val="0"/>
        <w:spacing w:line="360" w:lineRule="auto"/>
        <w:ind w:firstLine="422" w:firstLineChars="200"/>
        <w:rPr>
          <w:rFonts w:ascii="宋体" w:hAnsi="宋体" w:cs="宋体"/>
          <w:b/>
        </w:rPr>
      </w:pPr>
      <w:r>
        <w:rPr>
          <w:rFonts w:hint="eastAsia" w:ascii="宋体" w:hAnsi="宋体" w:cs="宋体"/>
          <w:b/>
        </w:rPr>
        <w:t>1.4.3有下列情形之一投标人不得投标：</w:t>
      </w:r>
    </w:p>
    <w:p w14:paraId="401DA62B">
      <w:pPr>
        <w:adjustRightInd w:val="0"/>
        <w:snapToGrid w:val="0"/>
        <w:spacing w:line="360" w:lineRule="auto"/>
        <w:ind w:firstLine="420" w:firstLineChars="200"/>
        <w:rPr>
          <w:rFonts w:ascii="宋体" w:hAnsi="宋体" w:cs="宋体"/>
        </w:rPr>
      </w:pPr>
      <w:r>
        <w:rPr>
          <w:rFonts w:hint="eastAsia" w:ascii="宋体" w:hAnsi="宋体" w:cs="宋体"/>
        </w:rPr>
        <w:t>（1）为招标人不具有独立法人资格的附属机构（单位）；</w:t>
      </w:r>
    </w:p>
    <w:p w14:paraId="208F5C0B">
      <w:pPr>
        <w:adjustRightInd w:val="0"/>
        <w:snapToGrid w:val="0"/>
        <w:spacing w:line="360" w:lineRule="auto"/>
        <w:ind w:firstLine="420" w:firstLineChars="200"/>
        <w:rPr>
          <w:rFonts w:ascii="宋体" w:hAnsi="宋体" w:cs="宋体"/>
        </w:rPr>
      </w:pPr>
      <w:r>
        <w:rPr>
          <w:rFonts w:hint="eastAsia" w:ascii="宋体" w:hAnsi="宋体" w:cs="宋体"/>
        </w:rPr>
        <w:t>（2）被责令停业的；</w:t>
      </w:r>
    </w:p>
    <w:p w14:paraId="79A7967A">
      <w:pPr>
        <w:adjustRightInd w:val="0"/>
        <w:snapToGrid w:val="0"/>
        <w:spacing w:line="360" w:lineRule="auto"/>
        <w:ind w:firstLine="420" w:firstLineChars="200"/>
        <w:rPr>
          <w:rFonts w:ascii="宋体" w:hAnsi="宋体" w:cs="宋体"/>
        </w:rPr>
      </w:pPr>
      <w:r>
        <w:rPr>
          <w:rFonts w:hint="eastAsia" w:ascii="宋体" w:hAnsi="宋体" w:cs="宋体"/>
        </w:rPr>
        <w:t>（3）被暂停或取消投标资格的；</w:t>
      </w:r>
    </w:p>
    <w:p w14:paraId="45A3A926">
      <w:pPr>
        <w:adjustRightInd w:val="0"/>
        <w:snapToGrid w:val="0"/>
        <w:spacing w:line="360" w:lineRule="auto"/>
        <w:ind w:firstLine="420" w:firstLineChars="200"/>
        <w:rPr>
          <w:rFonts w:ascii="宋体" w:hAnsi="宋体" w:cs="宋体"/>
        </w:rPr>
      </w:pPr>
      <w:r>
        <w:rPr>
          <w:rFonts w:hint="eastAsia" w:ascii="宋体" w:hAnsi="宋体" w:cs="宋体"/>
        </w:rPr>
        <w:t>（4）财产被接管或冻结的；</w:t>
      </w:r>
    </w:p>
    <w:p w14:paraId="516CEB4C">
      <w:pPr>
        <w:adjustRightInd w:val="0"/>
        <w:snapToGrid w:val="0"/>
        <w:spacing w:line="360" w:lineRule="auto"/>
        <w:ind w:firstLine="420" w:firstLineChars="200"/>
        <w:rPr>
          <w:rFonts w:ascii="宋体" w:hAnsi="宋体" w:cs="宋体"/>
        </w:rPr>
      </w:pPr>
      <w:r>
        <w:rPr>
          <w:rFonts w:hint="eastAsia" w:ascii="宋体" w:hAnsi="宋体" w:cs="宋体"/>
        </w:rPr>
        <w:t>（5）在最近三年内有骗取中标或严重违约或重大工程质量、环境、安全问题的；</w:t>
      </w:r>
    </w:p>
    <w:p w14:paraId="7D69FFBB">
      <w:pPr>
        <w:adjustRightInd w:val="0"/>
        <w:snapToGrid w:val="0"/>
        <w:spacing w:line="360" w:lineRule="auto"/>
        <w:ind w:firstLine="420" w:firstLineChars="200"/>
        <w:rPr>
          <w:rFonts w:ascii="宋体" w:hAnsi="宋体" w:cs="宋体"/>
        </w:rPr>
      </w:pPr>
      <w:r>
        <w:rPr>
          <w:rFonts w:hint="eastAsia" w:ascii="宋体" w:hAnsi="宋体" w:cs="宋体"/>
        </w:rPr>
        <w:t>（6）项目负责人有行贿或其他犯罪记录的；</w:t>
      </w:r>
    </w:p>
    <w:p w14:paraId="361B1445">
      <w:pPr>
        <w:adjustRightInd w:val="0"/>
        <w:snapToGrid w:val="0"/>
        <w:spacing w:line="360" w:lineRule="auto"/>
        <w:ind w:firstLine="420" w:firstLineChars="200"/>
        <w:rPr>
          <w:rFonts w:ascii="宋体" w:hAnsi="宋体" w:cs="宋体"/>
        </w:rPr>
      </w:pPr>
      <w:r>
        <w:rPr>
          <w:rFonts w:hint="eastAsia" w:ascii="宋体" w:hAnsi="宋体" w:cs="宋体"/>
        </w:rPr>
        <w:t>（7）被司法机关列入失信被执行人名单的。</w:t>
      </w:r>
    </w:p>
    <w:p w14:paraId="78A51364">
      <w:pPr>
        <w:adjustRightInd w:val="0"/>
        <w:snapToGrid w:val="0"/>
        <w:spacing w:line="360" w:lineRule="auto"/>
        <w:ind w:firstLine="422" w:firstLineChars="200"/>
        <w:outlineLvl w:val="2"/>
        <w:rPr>
          <w:rFonts w:ascii="宋体" w:hAnsi="宋体" w:cs="宋体"/>
          <w:b/>
          <w:bCs/>
        </w:rPr>
      </w:pPr>
      <w:bookmarkStart w:id="74" w:name="_Toc30605"/>
      <w:bookmarkStart w:id="75" w:name="_Toc10317"/>
      <w:bookmarkStart w:id="76" w:name="_Toc19551"/>
      <w:bookmarkStart w:id="77" w:name="_Toc16314"/>
      <w:bookmarkStart w:id="78" w:name="_Toc137"/>
      <w:bookmarkStart w:id="79" w:name="_Toc29003"/>
      <w:bookmarkStart w:id="80" w:name="_Toc3214"/>
      <w:r>
        <w:rPr>
          <w:rFonts w:hint="eastAsia" w:ascii="宋体" w:hAnsi="宋体" w:cs="宋体"/>
          <w:b/>
          <w:bCs/>
        </w:rPr>
        <w:t>1.5费用承担</w:t>
      </w:r>
      <w:bookmarkEnd w:id="74"/>
      <w:bookmarkEnd w:id="75"/>
      <w:bookmarkEnd w:id="76"/>
      <w:bookmarkEnd w:id="77"/>
      <w:bookmarkEnd w:id="78"/>
      <w:bookmarkEnd w:id="79"/>
      <w:bookmarkEnd w:id="80"/>
    </w:p>
    <w:p w14:paraId="2365E87F">
      <w:pPr>
        <w:adjustRightInd w:val="0"/>
        <w:snapToGrid w:val="0"/>
        <w:spacing w:line="360" w:lineRule="auto"/>
        <w:ind w:firstLine="420" w:firstLineChars="200"/>
        <w:rPr>
          <w:rFonts w:ascii="宋体" w:hAnsi="宋体" w:cs="宋体"/>
        </w:rPr>
      </w:pPr>
      <w:r>
        <w:rPr>
          <w:rFonts w:hint="eastAsia" w:ascii="宋体" w:hAnsi="宋体" w:cs="宋体"/>
        </w:rPr>
        <w:t>投标人准备和参加投标活动发生的所有费用自理。</w:t>
      </w:r>
    </w:p>
    <w:bookmarkEnd w:id="42"/>
    <w:p w14:paraId="15267BE6">
      <w:pPr>
        <w:adjustRightInd w:val="0"/>
        <w:snapToGrid w:val="0"/>
        <w:spacing w:line="360" w:lineRule="auto"/>
        <w:ind w:firstLine="422" w:firstLineChars="200"/>
        <w:outlineLvl w:val="2"/>
        <w:rPr>
          <w:rFonts w:ascii="宋体" w:hAnsi="宋体" w:cs="宋体"/>
          <w:b/>
          <w:bCs/>
        </w:rPr>
      </w:pPr>
      <w:bookmarkStart w:id="81" w:name="_Toc15325"/>
      <w:bookmarkStart w:id="82" w:name="_Toc11215"/>
      <w:bookmarkStart w:id="83" w:name="_Toc14920"/>
      <w:bookmarkStart w:id="84" w:name="_Toc28205"/>
      <w:bookmarkStart w:id="85" w:name="_Toc20998"/>
      <w:bookmarkStart w:id="86" w:name="_Toc19638"/>
      <w:bookmarkStart w:id="87" w:name="_Toc32601"/>
      <w:r>
        <w:rPr>
          <w:rFonts w:hint="eastAsia" w:ascii="宋体" w:hAnsi="宋体" w:cs="宋体"/>
          <w:b/>
          <w:bCs/>
        </w:rPr>
        <w:t>1.6保密</w:t>
      </w:r>
      <w:bookmarkEnd w:id="81"/>
      <w:bookmarkEnd w:id="82"/>
      <w:bookmarkEnd w:id="83"/>
      <w:bookmarkEnd w:id="84"/>
      <w:bookmarkEnd w:id="85"/>
      <w:bookmarkEnd w:id="86"/>
      <w:bookmarkEnd w:id="87"/>
    </w:p>
    <w:p w14:paraId="209275A0">
      <w:pPr>
        <w:adjustRightInd w:val="0"/>
        <w:snapToGrid w:val="0"/>
        <w:spacing w:line="360" w:lineRule="auto"/>
        <w:ind w:firstLine="420" w:firstLineChars="200"/>
        <w:rPr>
          <w:rFonts w:ascii="宋体" w:hAnsi="宋体" w:cs="宋体"/>
        </w:rPr>
      </w:pPr>
      <w:r>
        <w:rPr>
          <w:rFonts w:hint="eastAsia" w:ascii="宋体" w:hAnsi="宋体" w:cs="宋体"/>
        </w:rPr>
        <w:t>参与招标投标活动的各方，均应当对招标文件、招标人提供的编标用技术资料和投标文件中的商业、技术等秘密保密，违者应当对由此造成的后果承担法律责任。</w:t>
      </w:r>
    </w:p>
    <w:p w14:paraId="509B987E">
      <w:pPr>
        <w:adjustRightInd w:val="0"/>
        <w:snapToGrid w:val="0"/>
        <w:spacing w:line="360" w:lineRule="auto"/>
        <w:ind w:firstLine="422" w:firstLineChars="200"/>
        <w:outlineLvl w:val="2"/>
        <w:rPr>
          <w:rFonts w:ascii="宋体" w:hAnsi="宋体" w:cs="宋体"/>
          <w:b/>
          <w:bCs/>
        </w:rPr>
      </w:pPr>
      <w:bookmarkStart w:id="88" w:name="_Toc15654"/>
      <w:bookmarkStart w:id="89" w:name="_Toc18301"/>
      <w:bookmarkStart w:id="90" w:name="_Toc17808"/>
      <w:bookmarkStart w:id="91" w:name="_Toc28192"/>
      <w:bookmarkStart w:id="92" w:name="_Toc32108"/>
      <w:bookmarkStart w:id="93" w:name="_Toc15957"/>
      <w:bookmarkStart w:id="94" w:name="_Toc10957"/>
      <w:r>
        <w:rPr>
          <w:rFonts w:hint="eastAsia" w:ascii="宋体" w:hAnsi="宋体" w:cs="宋体"/>
          <w:b/>
          <w:bCs/>
        </w:rPr>
        <w:t>1.7 语言文字</w:t>
      </w:r>
      <w:bookmarkEnd w:id="88"/>
      <w:bookmarkEnd w:id="89"/>
      <w:bookmarkEnd w:id="90"/>
      <w:bookmarkEnd w:id="91"/>
      <w:bookmarkEnd w:id="92"/>
      <w:bookmarkEnd w:id="93"/>
      <w:bookmarkEnd w:id="94"/>
    </w:p>
    <w:p w14:paraId="51C818D0">
      <w:pPr>
        <w:adjustRightInd w:val="0"/>
        <w:snapToGrid w:val="0"/>
        <w:spacing w:line="360" w:lineRule="auto"/>
        <w:ind w:firstLine="420" w:firstLineChars="200"/>
        <w:rPr>
          <w:rFonts w:ascii="宋体" w:hAnsi="宋体" w:cs="宋体"/>
        </w:rPr>
      </w:pPr>
      <w:r>
        <w:rPr>
          <w:rFonts w:hint="eastAsia" w:ascii="宋体" w:hAnsi="宋体" w:cs="宋体"/>
        </w:rPr>
        <w:t>除专用术语外，与招标投标有关的语言均使用中文。必要时专用术语应附有中文注释。</w:t>
      </w:r>
    </w:p>
    <w:p w14:paraId="55C575CA">
      <w:pPr>
        <w:adjustRightInd w:val="0"/>
        <w:snapToGrid w:val="0"/>
        <w:spacing w:line="360" w:lineRule="auto"/>
        <w:ind w:firstLine="422" w:firstLineChars="200"/>
        <w:outlineLvl w:val="2"/>
        <w:rPr>
          <w:rFonts w:ascii="宋体" w:hAnsi="宋体" w:cs="宋体"/>
          <w:b/>
          <w:bCs/>
        </w:rPr>
      </w:pPr>
      <w:bookmarkStart w:id="95" w:name="_Toc29206"/>
      <w:bookmarkStart w:id="96" w:name="_Toc13415"/>
      <w:bookmarkStart w:id="97" w:name="_Toc21257"/>
      <w:bookmarkStart w:id="98" w:name="_Toc1380"/>
      <w:bookmarkStart w:id="99" w:name="_Toc22600"/>
      <w:bookmarkStart w:id="100" w:name="_Toc17897"/>
      <w:bookmarkStart w:id="101" w:name="_Toc625"/>
      <w:r>
        <w:rPr>
          <w:rFonts w:hint="eastAsia" w:ascii="宋体" w:hAnsi="宋体" w:cs="宋体"/>
          <w:b/>
          <w:bCs/>
        </w:rPr>
        <w:t>1.8计量单位</w:t>
      </w:r>
      <w:bookmarkEnd w:id="95"/>
      <w:bookmarkEnd w:id="96"/>
      <w:bookmarkEnd w:id="97"/>
      <w:bookmarkEnd w:id="98"/>
      <w:bookmarkEnd w:id="99"/>
      <w:bookmarkEnd w:id="100"/>
      <w:bookmarkEnd w:id="101"/>
    </w:p>
    <w:p w14:paraId="4359302E">
      <w:pPr>
        <w:adjustRightInd w:val="0"/>
        <w:snapToGrid w:val="0"/>
        <w:spacing w:line="360" w:lineRule="auto"/>
        <w:ind w:firstLine="420" w:firstLineChars="200"/>
        <w:rPr>
          <w:rFonts w:ascii="宋体" w:hAnsi="宋体" w:cs="宋体"/>
        </w:rPr>
      </w:pPr>
      <w:r>
        <w:rPr>
          <w:rFonts w:hint="eastAsia" w:ascii="宋体" w:hAnsi="宋体" w:cs="宋体"/>
        </w:rPr>
        <w:t>所有计量均采用中华人民共和国法定计量单位。</w:t>
      </w:r>
    </w:p>
    <w:p w14:paraId="1FD00B06">
      <w:pPr>
        <w:adjustRightInd w:val="0"/>
        <w:snapToGrid w:val="0"/>
        <w:spacing w:line="360" w:lineRule="auto"/>
        <w:ind w:firstLine="422" w:firstLineChars="200"/>
        <w:outlineLvl w:val="2"/>
        <w:rPr>
          <w:rFonts w:ascii="宋体" w:hAnsi="宋体" w:cs="宋体"/>
          <w:b/>
          <w:bCs/>
        </w:rPr>
      </w:pPr>
      <w:bookmarkStart w:id="102" w:name="_Toc30702"/>
      <w:bookmarkStart w:id="103" w:name="_Toc16454"/>
      <w:bookmarkStart w:id="104" w:name="_Toc6996"/>
      <w:bookmarkStart w:id="105" w:name="_Toc22047"/>
      <w:bookmarkStart w:id="106" w:name="_Toc18162"/>
      <w:bookmarkStart w:id="107" w:name="_Toc25630"/>
      <w:bookmarkStart w:id="108" w:name="_Toc14886"/>
      <w:r>
        <w:rPr>
          <w:rFonts w:hint="eastAsia" w:ascii="宋体" w:hAnsi="宋体" w:cs="宋体"/>
          <w:b/>
          <w:bCs/>
        </w:rPr>
        <w:t>1.9现场考察</w:t>
      </w:r>
      <w:bookmarkEnd w:id="102"/>
      <w:bookmarkEnd w:id="103"/>
      <w:bookmarkEnd w:id="104"/>
      <w:bookmarkEnd w:id="105"/>
      <w:bookmarkEnd w:id="106"/>
      <w:bookmarkEnd w:id="107"/>
      <w:bookmarkEnd w:id="108"/>
    </w:p>
    <w:p w14:paraId="39B6F411">
      <w:pPr>
        <w:adjustRightInd w:val="0"/>
        <w:snapToGrid w:val="0"/>
        <w:spacing w:line="360" w:lineRule="auto"/>
        <w:ind w:firstLine="420" w:firstLineChars="200"/>
        <w:rPr>
          <w:rFonts w:ascii="宋体" w:hAnsi="宋体" w:cs="宋体"/>
        </w:rPr>
      </w:pPr>
      <w:bookmarkStart w:id="109" w:name="_Toc131912004"/>
      <w:r>
        <w:rPr>
          <w:rFonts w:hint="eastAsia" w:ascii="宋体" w:hAnsi="宋体" w:cs="宋体"/>
        </w:rPr>
        <w:t>1.9.1投标人可在投标须知前附表中写明的地点和时间对项目现场及周围环境进行一次实地考察，以便查明或核实有关编制投标文件和签订合同所必需的一切资料。</w:t>
      </w:r>
    </w:p>
    <w:p w14:paraId="367A51CB">
      <w:pPr>
        <w:adjustRightInd w:val="0"/>
        <w:snapToGrid w:val="0"/>
        <w:spacing w:line="360" w:lineRule="auto"/>
        <w:ind w:firstLine="420" w:firstLineChars="200"/>
        <w:rPr>
          <w:rFonts w:ascii="宋体" w:hAnsi="宋体" w:cs="宋体"/>
        </w:rPr>
      </w:pPr>
      <w:r>
        <w:rPr>
          <w:rFonts w:hint="eastAsia" w:ascii="宋体" w:hAnsi="宋体" w:cs="宋体"/>
        </w:rPr>
        <w:t>1.9.2现场考察期间的交通、食宿由投标人自行安排，费用自理。</w:t>
      </w:r>
    </w:p>
    <w:p w14:paraId="47FB7A55">
      <w:pPr>
        <w:adjustRightInd w:val="0"/>
        <w:snapToGrid w:val="0"/>
        <w:spacing w:line="360" w:lineRule="auto"/>
        <w:ind w:firstLine="420" w:firstLineChars="200"/>
        <w:rPr>
          <w:rFonts w:ascii="宋体" w:hAnsi="宋体" w:cs="宋体"/>
        </w:rPr>
      </w:pPr>
      <w:r>
        <w:rPr>
          <w:rFonts w:hint="eastAsia" w:ascii="宋体" w:hAnsi="宋体" w:cs="宋体"/>
        </w:rPr>
        <w:t>1.9.3投标人经过招标人的允许，还可以在其他时间自行进入项目现场进行考察，但投标人不得因此请求招标人及招标代理机构承担有关的责任或损失。</w:t>
      </w:r>
    </w:p>
    <w:p w14:paraId="6841CE5F">
      <w:pPr>
        <w:adjustRightInd w:val="0"/>
        <w:snapToGrid w:val="0"/>
        <w:spacing w:line="360" w:lineRule="auto"/>
        <w:ind w:firstLine="420" w:firstLineChars="200"/>
        <w:rPr>
          <w:rFonts w:ascii="宋体" w:hAnsi="宋体" w:cs="宋体"/>
        </w:rPr>
      </w:pPr>
      <w:r>
        <w:rPr>
          <w:rFonts w:hint="eastAsia" w:ascii="宋体" w:hAnsi="宋体" w:cs="宋体"/>
        </w:rPr>
        <w:t>1.9.4现场考察过程中，投标人如发生人身伤亡、财产或其他损失、损害等，不论何种原因所造成，招标人及招标代理机构概不承担责任。</w:t>
      </w:r>
    </w:p>
    <w:p w14:paraId="6169D570">
      <w:pPr>
        <w:adjustRightInd w:val="0"/>
        <w:snapToGrid w:val="0"/>
        <w:spacing w:line="360" w:lineRule="auto"/>
        <w:ind w:firstLine="420" w:firstLineChars="200"/>
        <w:rPr>
          <w:rFonts w:ascii="宋体" w:hAnsi="宋体" w:cs="宋体"/>
        </w:rPr>
      </w:pPr>
      <w:r>
        <w:rPr>
          <w:rFonts w:hint="eastAsia" w:ascii="宋体" w:hAnsi="宋体" w:cs="宋体"/>
        </w:rPr>
        <w:t>1.9.5因投标人原因未考察现场的，由其自身承担相应后果。</w:t>
      </w:r>
      <w:bookmarkEnd w:id="109"/>
      <w:bookmarkStart w:id="110" w:name="_Toc131912005"/>
    </w:p>
    <w:bookmarkEnd w:id="110"/>
    <w:p w14:paraId="3C73EF5A">
      <w:pPr>
        <w:adjustRightInd w:val="0"/>
        <w:snapToGrid w:val="0"/>
        <w:spacing w:line="360" w:lineRule="auto"/>
        <w:ind w:firstLine="422" w:firstLineChars="200"/>
        <w:outlineLvl w:val="2"/>
        <w:rPr>
          <w:rFonts w:ascii="宋体" w:hAnsi="宋体" w:cs="宋体"/>
          <w:b/>
          <w:bCs/>
        </w:rPr>
      </w:pPr>
      <w:bookmarkStart w:id="111" w:name="_Toc20370"/>
      <w:bookmarkStart w:id="112" w:name="_Toc17583"/>
      <w:bookmarkStart w:id="113" w:name="_Toc2192"/>
      <w:bookmarkStart w:id="114" w:name="_Toc22597"/>
      <w:bookmarkStart w:id="115" w:name="_Toc20036"/>
      <w:bookmarkStart w:id="116" w:name="_Toc20712"/>
      <w:bookmarkStart w:id="117" w:name="_Toc23745"/>
      <w:r>
        <w:rPr>
          <w:rFonts w:hint="eastAsia" w:ascii="宋体" w:hAnsi="宋体" w:cs="宋体"/>
          <w:b/>
          <w:bCs/>
        </w:rPr>
        <w:t>1.10投标预备会</w:t>
      </w:r>
      <w:bookmarkEnd w:id="111"/>
      <w:bookmarkEnd w:id="112"/>
      <w:bookmarkEnd w:id="113"/>
      <w:bookmarkEnd w:id="114"/>
      <w:bookmarkEnd w:id="115"/>
      <w:bookmarkEnd w:id="116"/>
      <w:bookmarkEnd w:id="117"/>
    </w:p>
    <w:p w14:paraId="1DFBDAF6">
      <w:pPr>
        <w:adjustRightInd w:val="0"/>
        <w:snapToGrid w:val="0"/>
        <w:spacing w:line="360" w:lineRule="auto"/>
        <w:ind w:firstLine="420" w:firstLineChars="200"/>
        <w:rPr>
          <w:rFonts w:ascii="宋体" w:hAnsi="宋体" w:cs="宋体"/>
        </w:rPr>
      </w:pPr>
      <w:r>
        <w:rPr>
          <w:rFonts w:hint="eastAsia" w:ascii="宋体" w:hAnsi="宋体" w:cs="宋体"/>
        </w:rPr>
        <w:t>1.10.1投标人须知前附表规定召开投标预备会的，招标人按投标人须知前附表规定的时间和地点召开投标预备会，澄清投标人提出的问题。</w:t>
      </w:r>
    </w:p>
    <w:p w14:paraId="1BA51C09">
      <w:pPr>
        <w:adjustRightInd w:val="0"/>
        <w:snapToGrid w:val="0"/>
        <w:spacing w:line="360" w:lineRule="auto"/>
        <w:ind w:firstLine="420" w:firstLineChars="200"/>
        <w:rPr>
          <w:rFonts w:ascii="宋体" w:hAnsi="宋体" w:cs="宋体"/>
        </w:rPr>
      </w:pPr>
      <w:r>
        <w:rPr>
          <w:rFonts w:hint="eastAsia" w:ascii="宋体" w:hAnsi="宋体" w:cs="宋体"/>
        </w:rPr>
        <w:t>1.10.2投标人应在投标人须知前附表规定的时间前，以书面形式将提出的问题送达招标人，以便招标人在会议期间澄清。</w:t>
      </w:r>
    </w:p>
    <w:p w14:paraId="2D12F32A">
      <w:pPr>
        <w:adjustRightInd w:val="0"/>
        <w:snapToGrid w:val="0"/>
        <w:spacing w:line="360" w:lineRule="auto"/>
        <w:ind w:firstLine="420" w:firstLineChars="200"/>
        <w:rPr>
          <w:rFonts w:ascii="宋体" w:hAnsi="宋体" w:cs="宋体"/>
        </w:rPr>
      </w:pPr>
      <w:r>
        <w:rPr>
          <w:rFonts w:hint="eastAsia" w:ascii="宋体" w:hAnsi="宋体" w:cs="宋体"/>
        </w:rPr>
        <w:t>1.10.3投标预备会后，招标人在投标人须知前附表规定的时间内，将对投标人所提问题的澄清，以书面方式通知所有购买招标文件的投标人。该澄清内容为招标文件的组成部分。</w:t>
      </w:r>
    </w:p>
    <w:p w14:paraId="289ACBC5">
      <w:pPr>
        <w:adjustRightInd w:val="0"/>
        <w:snapToGrid w:val="0"/>
        <w:spacing w:line="360" w:lineRule="auto"/>
        <w:ind w:firstLine="422" w:firstLineChars="200"/>
        <w:outlineLvl w:val="2"/>
        <w:rPr>
          <w:rFonts w:ascii="宋体" w:hAnsi="宋体" w:cs="宋体"/>
          <w:b/>
          <w:bCs/>
        </w:rPr>
      </w:pPr>
      <w:bookmarkStart w:id="118" w:name="_Toc26647"/>
      <w:bookmarkStart w:id="119" w:name="_Toc23676"/>
      <w:bookmarkStart w:id="120" w:name="_Toc18904"/>
      <w:bookmarkStart w:id="121" w:name="_Toc29209"/>
      <w:bookmarkStart w:id="122" w:name="_Toc2451"/>
      <w:bookmarkStart w:id="123" w:name="_Toc8477"/>
      <w:bookmarkStart w:id="124" w:name="_Toc17109"/>
      <w:r>
        <w:rPr>
          <w:rFonts w:hint="eastAsia" w:ascii="宋体" w:hAnsi="宋体" w:cs="宋体"/>
          <w:b/>
          <w:bCs/>
        </w:rPr>
        <w:t>1.11分包</w:t>
      </w:r>
      <w:bookmarkEnd w:id="118"/>
      <w:bookmarkEnd w:id="119"/>
      <w:bookmarkEnd w:id="120"/>
      <w:bookmarkEnd w:id="121"/>
      <w:bookmarkEnd w:id="122"/>
      <w:bookmarkEnd w:id="123"/>
      <w:bookmarkEnd w:id="124"/>
    </w:p>
    <w:p w14:paraId="2D02ACE6">
      <w:pPr>
        <w:adjustRightInd w:val="0"/>
        <w:snapToGrid w:val="0"/>
        <w:spacing w:line="360" w:lineRule="auto"/>
        <w:ind w:firstLine="420" w:firstLineChars="200"/>
        <w:rPr>
          <w:rFonts w:ascii="宋体" w:hAnsi="宋体" w:cs="宋体"/>
        </w:rPr>
      </w:pPr>
      <w:r>
        <w:rPr>
          <w:rFonts w:hint="eastAsia" w:ascii="宋体" w:hAnsi="宋体" w:cs="宋体"/>
        </w:rPr>
        <w:t>投标人拟在中标后将中标项目的部分非主体、非关键性工作进行分包的，应符合投标人须知前附表规定的分包内容、分包金额和接受分包的第三人资质要求等限制性条件并在中标后订立合同前书面向招标人披露，取得招标人的同意。</w:t>
      </w:r>
    </w:p>
    <w:p w14:paraId="780AC543">
      <w:pPr>
        <w:adjustRightInd w:val="0"/>
        <w:snapToGrid w:val="0"/>
        <w:spacing w:line="360" w:lineRule="auto"/>
        <w:ind w:firstLine="422" w:firstLineChars="200"/>
        <w:outlineLvl w:val="2"/>
        <w:rPr>
          <w:rFonts w:ascii="宋体" w:hAnsi="宋体" w:cs="宋体"/>
          <w:b/>
          <w:bCs/>
        </w:rPr>
      </w:pPr>
      <w:bookmarkStart w:id="125" w:name="_Toc31585"/>
      <w:bookmarkStart w:id="126" w:name="_Toc29094"/>
      <w:bookmarkStart w:id="127" w:name="_Toc22748"/>
      <w:bookmarkStart w:id="128" w:name="_Toc30525"/>
      <w:bookmarkStart w:id="129" w:name="_Toc24978"/>
      <w:bookmarkStart w:id="130" w:name="_Toc3166"/>
      <w:bookmarkStart w:id="131" w:name="_Toc16974"/>
      <w:r>
        <w:rPr>
          <w:rFonts w:hint="eastAsia" w:ascii="宋体" w:hAnsi="宋体" w:cs="宋体"/>
          <w:b/>
          <w:bCs/>
        </w:rPr>
        <w:t>1.12偏离</w:t>
      </w:r>
      <w:bookmarkEnd w:id="125"/>
      <w:bookmarkEnd w:id="126"/>
      <w:bookmarkEnd w:id="127"/>
      <w:bookmarkEnd w:id="128"/>
      <w:bookmarkEnd w:id="129"/>
      <w:bookmarkEnd w:id="130"/>
      <w:bookmarkEnd w:id="131"/>
    </w:p>
    <w:p w14:paraId="0E26D4C5">
      <w:pPr>
        <w:adjustRightInd w:val="0"/>
        <w:snapToGrid w:val="0"/>
        <w:spacing w:line="360" w:lineRule="auto"/>
        <w:ind w:firstLine="420" w:firstLineChars="200"/>
        <w:rPr>
          <w:rFonts w:ascii="宋体" w:hAnsi="宋体" w:cs="宋体"/>
        </w:rPr>
      </w:pPr>
      <w:r>
        <w:rPr>
          <w:rFonts w:hint="eastAsia" w:ascii="宋体" w:hAnsi="宋体" w:cs="宋体"/>
        </w:rPr>
        <w:t>投标人须知前附表允许投标文件偏离招标文件某些要求的，偏离应当符合招标文件规定的偏离范围和幅度。</w:t>
      </w:r>
      <w:bookmarkEnd w:id="43"/>
    </w:p>
    <w:p w14:paraId="7309D2B9">
      <w:pPr>
        <w:pStyle w:val="4"/>
        <w:adjustRightInd w:val="0"/>
        <w:snapToGrid w:val="0"/>
        <w:spacing w:line="360" w:lineRule="auto"/>
        <w:rPr>
          <w:rFonts w:ascii="宋体" w:hAnsi="宋体" w:cs="宋体"/>
          <w:b/>
          <w:bCs/>
          <w:sz w:val="24"/>
          <w:szCs w:val="24"/>
        </w:rPr>
      </w:pPr>
      <w:bookmarkStart w:id="132" w:name="_Toc27971"/>
      <w:bookmarkStart w:id="133" w:name="_Toc15228"/>
      <w:bookmarkStart w:id="134" w:name="_Toc20076"/>
      <w:bookmarkStart w:id="135" w:name="_Toc1601"/>
      <w:bookmarkStart w:id="136" w:name="_Toc27168"/>
      <w:bookmarkStart w:id="137" w:name="_Toc6526"/>
      <w:bookmarkStart w:id="138" w:name="_Toc21757"/>
      <w:r>
        <w:rPr>
          <w:rFonts w:hint="eastAsia" w:ascii="宋体" w:hAnsi="宋体" w:cs="宋体"/>
          <w:b/>
          <w:bCs/>
          <w:sz w:val="24"/>
          <w:szCs w:val="24"/>
        </w:rPr>
        <w:t>2.招标文件</w:t>
      </w:r>
      <w:bookmarkEnd w:id="132"/>
      <w:bookmarkEnd w:id="133"/>
      <w:bookmarkEnd w:id="134"/>
      <w:bookmarkEnd w:id="135"/>
      <w:bookmarkEnd w:id="136"/>
      <w:bookmarkEnd w:id="137"/>
      <w:bookmarkEnd w:id="138"/>
    </w:p>
    <w:p w14:paraId="1CEAFB21">
      <w:pPr>
        <w:adjustRightInd w:val="0"/>
        <w:snapToGrid w:val="0"/>
        <w:spacing w:line="360" w:lineRule="auto"/>
        <w:ind w:firstLine="422" w:firstLineChars="200"/>
        <w:outlineLvl w:val="2"/>
        <w:rPr>
          <w:rFonts w:ascii="宋体" w:hAnsi="宋体" w:cs="宋体"/>
          <w:b/>
          <w:bCs/>
        </w:rPr>
      </w:pPr>
      <w:bookmarkStart w:id="139" w:name="_Toc6409"/>
      <w:bookmarkStart w:id="140" w:name="_Toc22414"/>
      <w:bookmarkStart w:id="141" w:name="_Toc27044"/>
      <w:bookmarkStart w:id="142" w:name="_Toc19960"/>
      <w:bookmarkStart w:id="143" w:name="_Toc18076"/>
      <w:bookmarkStart w:id="144" w:name="_Toc29417"/>
      <w:bookmarkStart w:id="145" w:name="_Toc11551"/>
      <w:r>
        <w:rPr>
          <w:rFonts w:hint="eastAsia" w:ascii="宋体" w:hAnsi="宋体" w:cs="宋体"/>
          <w:b/>
          <w:bCs/>
        </w:rPr>
        <w:t>2.1招</w:t>
      </w:r>
      <w:bookmarkStart w:id="146" w:name="_Hlt163966099"/>
      <w:bookmarkEnd w:id="146"/>
      <w:r>
        <w:rPr>
          <w:rFonts w:hint="eastAsia" w:ascii="宋体" w:hAnsi="宋体" w:cs="宋体"/>
          <w:b/>
          <w:bCs/>
        </w:rPr>
        <w:t>标文件的组成</w:t>
      </w:r>
      <w:bookmarkEnd w:id="139"/>
      <w:bookmarkEnd w:id="140"/>
      <w:bookmarkEnd w:id="141"/>
      <w:bookmarkEnd w:id="142"/>
      <w:bookmarkEnd w:id="143"/>
      <w:bookmarkEnd w:id="144"/>
      <w:bookmarkEnd w:id="145"/>
    </w:p>
    <w:p w14:paraId="5AF31052">
      <w:pPr>
        <w:adjustRightInd w:val="0"/>
        <w:snapToGrid w:val="0"/>
        <w:spacing w:line="360" w:lineRule="auto"/>
        <w:ind w:firstLine="420" w:firstLineChars="200"/>
        <w:rPr>
          <w:rFonts w:ascii="宋体" w:hAnsi="宋体" w:cs="宋体"/>
        </w:rPr>
      </w:pPr>
      <w:r>
        <w:rPr>
          <w:rFonts w:hint="eastAsia" w:ascii="宋体" w:hAnsi="宋体" w:cs="宋体"/>
        </w:rPr>
        <w:t>招标文件除以下内容外，招标人和招标代理机构在招标期间发出的答疑、会议纪要和补遗文件，均是招标文件的组成部分，对投标人起约束作用。</w:t>
      </w:r>
    </w:p>
    <w:p w14:paraId="4C9B3D16">
      <w:pPr>
        <w:adjustRightInd w:val="0"/>
        <w:snapToGrid w:val="0"/>
        <w:spacing w:line="360" w:lineRule="auto"/>
        <w:ind w:firstLine="420" w:firstLineChars="200"/>
        <w:rPr>
          <w:rFonts w:ascii="宋体" w:hAnsi="宋体" w:cs="宋体"/>
        </w:rPr>
      </w:pPr>
      <w:r>
        <w:rPr>
          <w:rFonts w:hint="eastAsia" w:ascii="宋体" w:hAnsi="宋体" w:cs="宋体"/>
        </w:rPr>
        <w:t>招标文件包括下列内容：</w:t>
      </w:r>
    </w:p>
    <w:p w14:paraId="4433A4A9">
      <w:pPr>
        <w:adjustRightInd w:val="0"/>
        <w:snapToGrid w:val="0"/>
        <w:spacing w:line="360" w:lineRule="auto"/>
        <w:ind w:firstLine="420" w:firstLineChars="200"/>
        <w:rPr>
          <w:rFonts w:ascii="宋体" w:hAnsi="宋体" w:cs="宋体"/>
        </w:rPr>
      </w:pPr>
      <w:r>
        <w:rPr>
          <w:rFonts w:hint="eastAsia" w:ascii="宋体" w:hAnsi="宋体" w:cs="宋体"/>
        </w:rPr>
        <w:t>第一章 招标公告</w:t>
      </w:r>
    </w:p>
    <w:p w14:paraId="05DDF5F7">
      <w:pPr>
        <w:adjustRightInd w:val="0"/>
        <w:snapToGrid w:val="0"/>
        <w:spacing w:line="360" w:lineRule="auto"/>
        <w:ind w:firstLine="420" w:firstLineChars="200"/>
        <w:rPr>
          <w:rFonts w:ascii="宋体" w:hAnsi="宋体" w:cs="宋体"/>
        </w:rPr>
      </w:pPr>
      <w:r>
        <w:rPr>
          <w:rFonts w:hint="eastAsia" w:ascii="宋体" w:hAnsi="宋体" w:cs="宋体"/>
        </w:rPr>
        <w:t xml:space="preserve">第二章 投标人须知 </w:t>
      </w:r>
    </w:p>
    <w:p w14:paraId="4DB46B10">
      <w:pPr>
        <w:adjustRightInd w:val="0"/>
        <w:snapToGrid w:val="0"/>
        <w:spacing w:line="360" w:lineRule="auto"/>
        <w:ind w:firstLine="420" w:firstLineChars="200"/>
        <w:rPr>
          <w:rFonts w:ascii="宋体" w:hAnsi="宋体" w:cs="宋体"/>
        </w:rPr>
      </w:pPr>
      <w:r>
        <w:rPr>
          <w:rFonts w:hint="eastAsia" w:ascii="宋体" w:hAnsi="宋体" w:cs="宋体"/>
        </w:rPr>
        <w:t>第三章 评标办法与评标标准</w:t>
      </w:r>
    </w:p>
    <w:p w14:paraId="31244861">
      <w:pPr>
        <w:adjustRightInd w:val="0"/>
        <w:snapToGrid w:val="0"/>
        <w:spacing w:line="360" w:lineRule="auto"/>
        <w:ind w:firstLine="420" w:firstLineChars="200"/>
        <w:rPr>
          <w:rFonts w:ascii="宋体" w:hAnsi="宋体" w:cs="宋体"/>
        </w:rPr>
      </w:pPr>
      <w:r>
        <w:rPr>
          <w:rFonts w:hint="eastAsia" w:ascii="宋体" w:hAnsi="宋体" w:cs="宋体"/>
        </w:rPr>
        <w:t>第四章 合同条款</w:t>
      </w:r>
    </w:p>
    <w:p w14:paraId="0F66383C">
      <w:pPr>
        <w:adjustRightInd w:val="0"/>
        <w:snapToGrid w:val="0"/>
        <w:spacing w:line="360" w:lineRule="auto"/>
        <w:ind w:firstLine="420" w:firstLineChars="200"/>
        <w:rPr>
          <w:rFonts w:ascii="宋体" w:hAnsi="宋体" w:cs="宋体"/>
        </w:rPr>
      </w:pPr>
      <w:r>
        <w:rPr>
          <w:rFonts w:hint="eastAsia" w:ascii="宋体" w:hAnsi="宋体" w:cs="宋体"/>
        </w:rPr>
        <w:t>第五章 用户需求书</w:t>
      </w:r>
    </w:p>
    <w:p w14:paraId="3648F559">
      <w:pPr>
        <w:adjustRightInd w:val="0"/>
        <w:snapToGrid w:val="0"/>
        <w:spacing w:line="360" w:lineRule="auto"/>
        <w:ind w:firstLine="420" w:firstLineChars="200"/>
        <w:rPr>
          <w:rFonts w:ascii="宋体" w:hAnsi="宋体" w:cs="宋体"/>
        </w:rPr>
      </w:pPr>
      <w:r>
        <w:rPr>
          <w:rFonts w:hint="eastAsia" w:ascii="宋体" w:hAnsi="宋体" w:cs="宋体"/>
        </w:rPr>
        <w:t>第六章 质疑提出和处理</w:t>
      </w:r>
    </w:p>
    <w:p w14:paraId="35C4D714">
      <w:pPr>
        <w:adjustRightInd w:val="0"/>
        <w:snapToGrid w:val="0"/>
        <w:spacing w:line="360" w:lineRule="auto"/>
        <w:ind w:firstLine="420" w:firstLineChars="200"/>
        <w:rPr>
          <w:rFonts w:ascii="宋体" w:hAnsi="宋体" w:cs="宋体"/>
        </w:rPr>
      </w:pPr>
      <w:r>
        <w:rPr>
          <w:rFonts w:hint="eastAsia" w:ascii="宋体" w:hAnsi="宋体" w:cs="宋体"/>
        </w:rPr>
        <w:t>第七章 投标文件格式</w:t>
      </w:r>
    </w:p>
    <w:p w14:paraId="03999B3E">
      <w:pPr>
        <w:adjustRightInd w:val="0"/>
        <w:snapToGrid w:val="0"/>
        <w:spacing w:line="360" w:lineRule="auto"/>
        <w:ind w:firstLine="420" w:firstLineChars="200"/>
        <w:rPr>
          <w:rFonts w:ascii="宋体" w:hAnsi="宋体" w:cs="宋体"/>
        </w:rPr>
      </w:pPr>
      <w:r>
        <w:rPr>
          <w:rFonts w:hint="eastAsia" w:ascii="宋体" w:hAnsi="宋体" w:cs="宋体"/>
        </w:rPr>
        <w:t>根据本章第1.10款、第2.2款和第2.3款对招标文件所作的澄清、修改，构成招标文件的组成部分。如招标人提供了招标文件格式的电子文件，如有不一致处，应以书面文件为准。</w:t>
      </w:r>
    </w:p>
    <w:p w14:paraId="1C677F14">
      <w:pPr>
        <w:adjustRightInd w:val="0"/>
        <w:snapToGrid w:val="0"/>
        <w:spacing w:line="360" w:lineRule="auto"/>
        <w:ind w:firstLine="422" w:firstLineChars="200"/>
        <w:outlineLvl w:val="2"/>
        <w:rPr>
          <w:rFonts w:ascii="宋体" w:hAnsi="宋体" w:cs="宋体"/>
          <w:b/>
          <w:bCs/>
        </w:rPr>
      </w:pPr>
      <w:bookmarkStart w:id="147" w:name="_Toc17251"/>
      <w:bookmarkStart w:id="148" w:name="_Toc652"/>
      <w:bookmarkStart w:id="149" w:name="_Toc9180"/>
      <w:bookmarkStart w:id="150" w:name="_Toc23385"/>
      <w:bookmarkStart w:id="151" w:name="_Toc22244"/>
      <w:bookmarkStart w:id="152" w:name="_Toc6534"/>
      <w:bookmarkStart w:id="153" w:name="_Toc13701"/>
      <w:bookmarkStart w:id="154" w:name="_Toc131912015"/>
      <w:r>
        <w:rPr>
          <w:rFonts w:hint="eastAsia" w:ascii="宋体" w:hAnsi="宋体" w:cs="宋体"/>
          <w:b/>
          <w:bCs/>
        </w:rPr>
        <w:t>2.2招标文件的澄清</w:t>
      </w:r>
      <w:bookmarkEnd w:id="147"/>
      <w:bookmarkEnd w:id="148"/>
      <w:bookmarkEnd w:id="149"/>
      <w:bookmarkEnd w:id="150"/>
      <w:bookmarkEnd w:id="151"/>
      <w:bookmarkEnd w:id="152"/>
      <w:bookmarkEnd w:id="153"/>
    </w:p>
    <w:p w14:paraId="3811A817">
      <w:pPr>
        <w:adjustRightInd w:val="0"/>
        <w:snapToGrid w:val="0"/>
        <w:spacing w:line="360" w:lineRule="auto"/>
        <w:ind w:firstLine="420" w:firstLineChars="200"/>
        <w:rPr>
          <w:rFonts w:ascii="宋体" w:hAnsi="宋体" w:cs="宋体"/>
          <w:bCs/>
        </w:rPr>
      </w:pPr>
      <w:r>
        <w:rPr>
          <w:rFonts w:hint="eastAsia" w:ascii="宋体" w:hAnsi="宋体" w:cs="宋体"/>
          <w:bCs/>
        </w:rPr>
        <w:t>2.2.1投标人应仔细阅读和检查招标文件的全部内容。如发现缺页或附件不全，应及时向招标人提出，以便补齐。如有疑问，应按照投标人须知前附表规定要求招标人对招标文件予以澄清。</w:t>
      </w:r>
    </w:p>
    <w:p w14:paraId="4EE908BF">
      <w:pPr>
        <w:adjustRightInd w:val="0"/>
        <w:snapToGrid w:val="0"/>
        <w:spacing w:line="360" w:lineRule="auto"/>
        <w:ind w:firstLine="420" w:firstLineChars="200"/>
        <w:rPr>
          <w:rFonts w:ascii="宋体" w:hAnsi="宋体" w:cs="宋体"/>
          <w:bCs/>
        </w:rPr>
      </w:pPr>
      <w:r>
        <w:rPr>
          <w:rFonts w:hint="eastAsia" w:ascii="宋体" w:hAnsi="宋体" w:cs="宋体"/>
          <w:bCs/>
        </w:rPr>
        <w:t>2.2.2招标人可以对已发出的招标文件进行必要的澄清或者修改，招标文件的澄清或修改向所有投标人发送。如果澄清的内容影响到投标文件的编制，且澄清发出的时间距投标截止时间不足3天，相应延长投标截止时间。</w:t>
      </w:r>
    </w:p>
    <w:p w14:paraId="11413E83">
      <w:pPr>
        <w:adjustRightInd w:val="0"/>
        <w:snapToGrid w:val="0"/>
        <w:spacing w:line="360" w:lineRule="auto"/>
        <w:ind w:firstLine="420" w:firstLineChars="200"/>
        <w:rPr>
          <w:rFonts w:ascii="宋体" w:hAnsi="宋体" w:cs="宋体"/>
          <w:bCs/>
        </w:rPr>
      </w:pPr>
      <w:r>
        <w:rPr>
          <w:rFonts w:hint="eastAsia" w:ascii="宋体" w:hAnsi="宋体" w:cs="宋体"/>
          <w:bCs/>
        </w:rPr>
        <w:t>2.2.3招标文件的答疑内容前后期相互矛盾时，以发布时间在后的文件为准。投标人应在投标截止时间前随时查看有关该项目招标文件的答疑内容。投标人因自身原因未能及时掌握相关信息，由此造成投标损失自负。</w:t>
      </w:r>
    </w:p>
    <w:p w14:paraId="207AA535">
      <w:pPr>
        <w:adjustRightInd w:val="0"/>
        <w:snapToGrid w:val="0"/>
        <w:spacing w:line="360" w:lineRule="auto"/>
        <w:ind w:firstLine="420" w:firstLineChars="200"/>
        <w:rPr>
          <w:rFonts w:ascii="宋体" w:hAnsi="宋体" w:cs="宋体"/>
          <w:bCs/>
        </w:rPr>
      </w:pPr>
      <w:r>
        <w:rPr>
          <w:rFonts w:hint="eastAsia" w:ascii="宋体" w:hAnsi="宋体" w:cs="宋体"/>
          <w:bCs/>
        </w:rPr>
        <w:t>2.2.4投标人对招标人提供的招标文件自行做出的推论、解释和结论，招标人概不负责。投标人由于对招标文件以及依据招标人对有关问题的口头解释而自行做出的任何推论和误解所造成的后果，均由投标人自负。</w:t>
      </w:r>
    </w:p>
    <w:p w14:paraId="1EE5FE1F">
      <w:pPr>
        <w:adjustRightInd w:val="0"/>
        <w:snapToGrid w:val="0"/>
        <w:spacing w:line="360" w:lineRule="auto"/>
        <w:ind w:firstLine="422" w:firstLineChars="200"/>
        <w:outlineLvl w:val="2"/>
        <w:rPr>
          <w:rFonts w:ascii="宋体" w:hAnsi="宋体" w:cs="宋体"/>
          <w:b/>
          <w:bCs/>
        </w:rPr>
      </w:pPr>
      <w:bookmarkStart w:id="155" w:name="_Toc15010"/>
      <w:bookmarkStart w:id="156" w:name="_Toc23543"/>
      <w:bookmarkStart w:id="157" w:name="_Toc12395"/>
      <w:bookmarkStart w:id="158" w:name="_Toc14140"/>
      <w:bookmarkStart w:id="159" w:name="_Toc24512"/>
      <w:bookmarkStart w:id="160" w:name="_Toc19989"/>
      <w:bookmarkStart w:id="161" w:name="_Toc14618"/>
      <w:r>
        <w:rPr>
          <w:rFonts w:hint="eastAsia" w:ascii="宋体" w:hAnsi="宋体" w:cs="宋体"/>
          <w:b/>
          <w:bCs/>
        </w:rPr>
        <w:t>2.3招标文件的修改</w:t>
      </w:r>
      <w:bookmarkEnd w:id="155"/>
      <w:bookmarkEnd w:id="156"/>
      <w:bookmarkEnd w:id="157"/>
      <w:bookmarkEnd w:id="158"/>
      <w:bookmarkEnd w:id="159"/>
      <w:bookmarkEnd w:id="160"/>
      <w:bookmarkEnd w:id="161"/>
    </w:p>
    <w:p w14:paraId="092187A2">
      <w:pPr>
        <w:wordWrap w:val="0"/>
        <w:adjustRightInd w:val="0"/>
        <w:snapToGrid w:val="0"/>
        <w:spacing w:line="360" w:lineRule="auto"/>
        <w:ind w:firstLine="420" w:firstLineChars="200"/>
        <w:rPr>
          <w:rFonts w:ascii="宋体" w:hAnsi="宋体" w:cs="宋体"/>
        </w:rPr>
      </w:pPr>
      <w:bookmarkStart w:id="162" w:name="_Toc10651"/>
      <w:bookmarkStart w:id="163" w:name="_Toc22238"/>
      <w:bookmarkStart w:id="164" w:name="_Toc26334"/>
      <w:r>
        <w:rPr>
          <w:rFonts w:hint="eastAsia" w:ascii="宋体" w:hAnsi="宋体" w:cs="宋体"/>
        </w:rPr>
        <w:t>2.3.1招标文件发布后，在投标截止期前，确需对招标文件进行修改的，招标人以招标文件澄清、答疑方式向所有投标人发布。如果修改和补充的内容影响到投标文件的编制，且修改和补充发出的时间距投标截止时间不足3天，相应延长投标截止时间。</w:t>
      </w:r>
    </w:p>
    <w:p w14:paraId="31ADA718">
      <w:pPr>
        <w:adjustRightInd w:val="0"/>
        <w:snapToGrid w:val="0"/>
        <w:spacing w:line="360" w:lineRule="auto"/>
        <w:ind w:firstLine="420" w:firstLineChars="200"/>
        <w:rPr>
          <w:rFonts w:ascii="宋体" w:hAnsi="宋体" w:cs="宋体"/>
        </w:rPr>
      </w:pPr>
      <w:r>
        <w:rPr>
          <w:rFonts w:hint="eastAsia" w:ascii="宋体" w:hAnsi="宋体" w:cs="宋体"/>
        </w:rPr>
        <w:t>2.3.2招标人可能会以发布答疑文件的方式修改招标文件，答疑文件将作为招标文件的组成部分，具有与招标文件同等效力。招标文件的澄清、修改、补充等内容均以书面形式以电子邮件形式向所有投标人发布。当招标文件、招标文件的澄清、修改、补充等在同一内容的表述上不一致时，以最后发布的为准。投标人应密切关注招标人最新发布的招标文件澄清、修改、补充、答疑等相关信息，招标人不承担因投标人未能全面掌握全部招标信息而产生的所有后果。</w:t>
      </w:r>
    </w:p>
    <w:p w14:paraId="2A4D9098">
      <w:pPr>
        <w:adjustRightInd w:val="0"/>
        <w:snapToGrid w:val="0"/>
        <w:spacing w:line="360" w:lineRule="auto"/>
        <w:ind w:firstLine="422" w:firstLineChars="200"/>
        <w:outlineLvl w:val="2"/>
        <w:rPr>
          <w:rFonts w:ascii="宋体" w:hAnsi="宋体" w:cs="宋体"/>
          <w:b/>
          <w:bCs/>
        </w:rPr>
      </w:pPr>
      <w:bookmarkStart w:id="165" w:name="_Toc11263"/>
      <w:bookmarkStart w:id="166" w:name="_Toc23289"/>
      <w:bookmarkStart w:id="167" w:name="_Toc8981"/>
      <w:bookmarkStart w:id="168" w:name="_Toc4241"/>
      <w:r>
        <w:rPr>
          <w:rFonts w:hint="eastAsia" w:ascii="宋体" w:hAnsi="宋体" w:cs="宋体"/>
          <w:b/>
          <w:bCs/>
        </w:rPr>
        <w:t>2.4招标文件与合同的关系</w:t>
      </w:r>
      <w:bookmarkEnd w:id="154"/>
      <w:bookmarkEnd w:id="162"/>
      <w:bookmarkEnd w:id="163"/>
      <w:bookmarkEnd w:id="164"/>
      <w:bookmarkEnd w:id="165"/>
      <w:bookmarkEnd w:id="166"/>
      <w:bookmarkEnd w:id="167"/>
      <w:bookmarkEnd w:id="168"/>
    </w:p>
    <w:p w14:paraId="441CF024">
      <w:pPr>
        <w:adjustRightInd w:val="0"/>
        <w:snapToGrid w:val="0"/>
        <w:spacing w:line="360" w:lineRule="auto"/>
        <w:ind w:firstLine="420" w:firstLineChars="200"/>
        <w:rPr>
          <w:rFonts w:ascii="宋体" w:hAnsi="宋体" w:cs="宋体"/>
        </w:rPr>
      </w:pPr>
      <w:r>
        <w:rPr>
          <w:rFonts w:hint="eastAsia" w:ascii="宋体" w:hAnsi="宋体" w:cs="宋体"/>
        </w:rPr>
        <w:t>本招标文件、答疑文件、补遗文件是此次招标过程中的纲领性文件，是各投标人编制投标文件的依据，也是招标人与中标人签订合同的依据，并作为合同的组成部分。</w:t>
      </w:r>
    </w:p>
    <w:p w14:paraId="78BDA5E8">
      <w:pPr>
        <w:pStyle w:val="4"/>
        <w:adjustRightInd w:val="0"/>
        <w:snapToGrid w:val="0"/>
        <w:spacing w:line="360" w:lineRule="auto"/>
        <w:rPr>
          <w:rFonts w:ascii="宋体" w:hAnsi="宋体" w:cs="宋体"/>
          <w:b/>
          <w:bCs/>
          <w:sz w:val="24"/>
          <w:szCs w:val="24"/>
        </w:rPr>
      </w:pPr>
      <w:bookmarkStart w:id="169" w:name="_Toc3937"/>
      <w:bookmarkStart w:id="170" w:name="_Toc3568"/>
      <w:bookmarkStart w:id="171" w:name="_Toc12181"/>
      <w:bookmarkStart w:id="172" w:name="_Toc23732"/>
      <w:bookmarkStart w:id="173" w:name="_Toc18307"/>
      <w:bookmarkStart w:id="174" w:name="_Toc5881"/>
      <w:bookmarkStart w:id="175" w:name="_Toc7046"/>
      <w:r>
        <w:rPr>
          <w:rFonts w:hint="eastAsia" w:ascii="宋体" w:hAnsi="宋体" w:cs="宋体"/>
          <w:b/>
          <w:bCs/>
          <w:sz w:val="24"/>
          <w:szCs w:val="24"/>
        </w:rPr>
        <w:t>3.投标文件</w:t>
      </w:r>
      <w:bookmarkEnd w:id="169"/>
      <w:bookmarkEnd w:id="170"/>
      <w:bookmarkEnd w:id="171"/>
      <w:bookmarkEnd w:id="172"/>
      <w:bookmarkEnd w:id="173"/>
      <w:bookmarkEnd w:id="174"/>
      <w:bookmarkEnd w:id="175"/>
    </w:p>
    <w:p w14:paraId="1B758215">
      <w:pPr>
        <w:adjustRightInd w:val="0"/>
        <w:snapToGrid w:val="0"/>
        <w:spacing w:line="360" w:lineRule="auto"/>
        <w:ind w:firstLine="422" w:firstLineChars="200"/>
        <w:outlineLvl w:val="2"/>
        <w:rPr>
          <w:rFonts w:ascii="宋体" w:hAnsi="宋体" w:cs="宋体"/>
          <w:b/>
          <w:bCs/>
        </w:rPr>
      </w:pPr>
      <w:bookmarkStart w:id="176" w:name="_Hlt94884077"/>
      <w:bookmarkEnd w:id="176"/>
      <w:bookmarkStart w:id="177" w:name="_Hlt94838564"/>
      <w:bookmarkEnd w:id="177"/>
      <w:bookmarkStart w:id="178" w:name="_Toc6746"/>
      <w:bookmarkStart w:id="179" w:name="_Toc3333"/>
      <w:bookmarkStart w:id="180" w:name="_Toc4243"/>
      <w:bookmarkStart w:id="181" w:name="_Toc11031"/>
      <w:bookmarkStart w:id="182" w:name="_Toc20567"/>
      <w:bookmarkStart w:id="183" w:name="_Toc23546"/>
      <w:bookmarkStart w:id="184" w:name="_Toc31608"/>
      <w:bookmarkStart w:id="185" w:name="_Toc94837524"/>
      <w:r>
        <w:rPr>
          <w:rFonts w:hint="eastAsia" w:ascii="宋体" w:hAnsi="宋体" w:cs="宋体"/>
          <w:b/>
          <w:bCs/>
        </w:rPr>
        <w:t>3.1投标文件的组成</w:t>
      </w:r>
      <w:bookmarkEnd w:id="178"/>
      <w:bookmarkEnd w:id="179"/>
      <w:bookmarkEnd w:id="180"/>
      <w:bookmarkEnd w:id="181"/>
      <w:bookmarkEnd w:id="182"/>
      <w:bookmarkEnd w:id="183"/>
      <w:bookmarkEnd w:id="184"/>
    </w:p>
    <w:p w14:paraId="60EE56C9">
      <w:pPr>
        <w:adjustRightInd w:val="0"/>
        <w:snapToGrid w:val="0"/>
        <w:spacing w:line="360" w:lineRule="auto"/>
        <w:ind w:firstLine="420" w:firstLineChars="200"/>
        <w:rPr>
          <w:rFonts w:ascii="宋体" w:hAnsi="宋体" w:cs="宋体"/>
        </w:rPr>
      </w:pPr>
      <w:r>
        <w:rPr>
          <w:rFonts w:hint="eastAsia" w:ascii="宋体" w:hAnsi="宋体" w:cs="宋体"/>
          <w:kern w:val="0"/>
        </w:rPr>
        <w:t>3.1.1投标文件由资审文件、报价文件、电子投标文件（</w:t>
      </w:r>
      <w:r>
        <w:rPr>
          <w:rFonts w:ascii="宋体" w:hAnsi="宋体" w:cs="宋体"/>
          <w:kern w:val="0"/>
        </w:rPr>
        <w:t>电子</w:t>
      </w:r>
      <w:r>
        <w:rPr>
          <w:rFonts w:hint="eastAsia" w:ascii="宋体" w:hAnsi="宋体" w:cs="宋体"/>
          <w:kern w:val="0"/>
        </w:rPr>
        <w:t>U盘）三部分组成</w:t>
      </w:r>
      <w:r>
        <w:rPr>
          <w:rFonts w:hint="eastAsia" w:ascii="宋体" w:hAnsi="宋体" w:cs="宋体"/>
        </w:rPr>
        <w:t>。</w:t>
      </w:r>
    </w:p>
    <w:p w14:paraId="20018CA5">
      <w:pPr>
        <w:adjustRightInd w:val="0"/>
        <w:snapToGrid w:val="0"/>
        <w:spacing w:line="360" w:lineRule="auto"/>
        <w:ind w:firstLine="420" w:firstLineChars="200"/>
        <w:rPr>
          <w:rFonts w:ascii="宋体" w:hAnsi="宋体" w:cs="宋体"/>
        </w:rPr>
      </w:pPr>
      <w:r>
        <w:rPr>
          <w:rFonts w:hint="eastAsia" w:ascii="宋体" w:hAnsi="宋体" w:cs="宋体"/>
        </w:rPr>
        <w:t>3.1.2投标文件应按第七章“投标文件格式”进行编写，如有必要，可以增加附页，并作为投标文件的组成部分。</w:t>
      </w:r>
    </w:p>
    <w:p w14:paraId="0A5BF952">
      <w:pPr>
        <w:adjustRightInd w:val="0"/>
        <w:snapToGrid w:val="0"/>
        <w:spacing w:line="360" w:lineRule="auto"/>
        <w:ind w:firstLine="422" w:firstLineChars="200"/>
        <w:rPr>
          <w:rFonts w:ascii="宋体" w:hAnsi="宋体" w:cs="宋体"/>
          <w:b/>
        </w:rPr>
      </w:pPr>
      <w:r>
        <w:rPr>
          <w:rFonts w:hint="eastAsia" w:ascii="宋体" w:hAnsi="宋体" w:cs="宋体"/>
          <w:b/>
          <w:bCs/>
        </w:rPr>
        <w:t>3.1.6</w:t>
      </w:r>
      <w:r>
        <w:rPr>
          <w:rFonts w:hint="eastAsia" w:ascii="宋体" w:hAnsi="宋体" w:cs="宋体"/>
          <w:b/>
        </w:rPr>
        <w:t>报价投标文件</w:t>
      </w:r>
    </w:p>
    <w:p w14:paraId="0F566A3D">
      <w:pPr>
        <w:adjustRightInd w:val="0"/>
        <w:snapToGrid w:val="0"/>
        <w:spacing w:line="360" w:lineRule="auto"/>
        <w:ind w:firstLine="422" w:firstLineChars="200"/>
        <w:rPr>
          <w:rFonts w:ascii="宋体" w:hAnsi="宋体" w:cs="宋体"/>
        </w:rPr>
      </w:pPr>
      <w:r>
        <w:rPr>
          <w:rFonts w:hint="eastAsia" w:ascii="宋体" w:hAnsi="宋体" w:cs="宋体"/>
          <w:b/>
          <w:bCs/>
        </w:rPr>
        <w:t>主要包括(但不限于)以下内容：</w:t>
      </w:r>
    </w:p>
    <w:p w14:paraId="4DAEB3F3">
      <w:pPr>
        <w:adjustRightInd w:val="0"/>
        <w:snapToGrid w:val="0"/>
        <w:spacing w:line="360" w:lineRule="auto"/>
        <w:ind w:firstLine="420" w:firstLineChars="200"/>
        <w:rPr>
          <w:rFonts w:ascii="宋体" w:hAnsi="宋体" w:cs="宋体"/>
        </w:rPr>
      </w:pPr>
      <w:r>
        <w:rPr>
          <w:rFonts w:hint="eastAsia" w:ascii="宋体" w:hAnsi="宋体" w:cs="宋体"/>
        </w:rPr>
        <w:t>投标报价表。</w:t>
      </w:r>
    </w:p>
    <w:p w14:paraId="63AB432E">
      <w:pPr>
        <w:adjustRightInd w:val="0"/>
        <w:snapToGrid w:val="0"/>
        <w:spacing w:line="360" w:lineRule="auto"/>
        <w:ind w:firstLine="422" w:firstLineChars="200"/>
        <w:outlineLvl w:val="2"/>
        <w:rPr>
          <w:rFonts w:ascii="宋体" w:hAnsi="宋体" w:cs="宋体"/>
          <w:b/>
          <w:bCs/>
        </w:rPr>
      </w:pPr>
      <w:bookmarkStart w:id="186" w:name="_Toc27370"/>
      <w:bookmarkStart w:id="187" w:name="_Toc15611"/>
      <w:bookmarkStart w:id="188" w:name="_Toc22961"/>
      <w:bookmarkStart w:id="189" w:name="_Toc9993"/>
      <w:bookmarkStart w:id="190" w:name="_Toc29048"/>
      <w:bookmarkStart w:id="191" w:name="_Toc9424"/>
      <w:bookmarkStart w:id="192" w:name="_Toc3291"/>
      <w:bookmarkStart w:id="193" w:name="_Toc26716"/>
      <w:bookmarkStart w:id="194" w:name="_Toc18491"/>
      <w:bookmarkStart w:id="195" w:name="_Toc26877"/>
      <w:bookmarkStart w:id="196" w:name="_Toc11877"/>
      <w:bookmarkStart w:id="197" w:name="_Toc24682"/>
      <w:bookmarkStart w:id="198" w:name="_Toc14212"/>
      <w:bookmarkStart w:id="199" w:name="_Toc17426"/>
      <w:bookmarkStart w:id="200" w:name="_Toc15516"/>
      <w:bookmarkStart w:id="201" w:name="_Toc131912008"/>
      <w:bookmarkStart w:id="202" w:name="_Toc7195"/>
      <w:bookmarkStart w:id="203" w:name="_Toc13614"/>
      <w:bookmarkStart w:id="204" w:name="_Toc8615"/>
      <w:bookmarkStart w:id="205" w:name="_Toc453"/>
      <w:r>
        <w:rPr>
          <w:rFonts w:hint="eastAsia" w:ascii="宋体" w:hAnsi="宋体" w:cs="宋体"/>
          <w:b/>
          <w:bCs/>
        </w:rPr>
        <w:t>3.2投标报价</w:t>
      </w:r>
      <w:bookmarkEnd w:id="186"/>
      <w:bookmarkEnd w:id="187"/>
      <w:bookmarkEnd w:id="188"/>
      <w:bookmarkEnd w:id="189"/>
      <w:bookmarkEnd w:id="190"/>
      <w:bookmarkEnd w:id="191"/>
      <w:bookmarkEnd w:id="192"/>
    </w:p>
    <w:p w14:paraId="4B13DC52">
      <w:pPr>
        <w:adjustRightInd w:val="0"/>
        <w:snapToGrid w:val="0"/>
        <w:spacing w:line="360" w:lineRule="auto"/>
        <w:ind w:firstLine="420" w:firstLineChars="200"/>
        <w:rPr>
          <w:rFonts w:ascii="宋体" w:hAnsi="宋体" w:cs="宋体"/>
        </w:rPr>
      </w:pPr>
      <w:r>
        <w:rPr>
          <w:rFonts w:hint="eastAsia" w:ascii="宋体" w:hAnsi="宋体" w:cs="宋体"/>
        </w:rPr>
        <w:t>3.2.1投标报价由投标人在最高投标限价范围内自行报价。</w:t>
      </w:r>
    </w:p>
    <w:p w14:paraId="371D3A6A">
      <w:pPr>
        <w:adjustRightInd w:val="0"/>
        <w:snapToGrid w:val="0"/>
        <w:spacing w:line="360" w:lineRule="auto"/>
        <w:ind w:firstLine="420" w:firstLineChars="200"/>
        <w:rPr>
          <w:rFonts w:ascii="宋体" w:hAnsi="宋体" w:cs="宋体"/>
        </w:rPr>
      </w:pPr>
      <w:r>
        <w:rPr>
          <w:rFonts w:hint="eastAsia" w:ascii="宋体" w:hAnsi="宋体" w:cs="宋体"/>
        </w:rPr>
        <w:t>3.2.2投标人应依据国家的有关费用标准和企业自身状况，并对报价的各项因素进行了充分了解和考虑后编制投标报价，并对此报价负责，投标人未报、漏报的内容招标人将认为已包含在投标报价内。在合同履行过程中，中标价不进行调整。</w:t>
      </w:r>
    </w:p>
    <w:p w14:paraId="17F668DC">
      <w:pPr>
        <w:adjustRightInd w:val="0"/>
        <w:snapToGrid w:val="0"/>
        <w:spacing w:line="360" w:lineRule="auto"/>
        <w:ind w:firstLine="420" w:firstLineChars="200"/>
        <w:rPr>
          <w:rFonts w:ascii="宋体" w:hAnsi="宋体" w:cs="宋体"/>
        </w:rPr>
      </w:pPr>
      <w:r>
        <w:rPr>
          <w:rFonts w:hint="eastAsia" w:ascii="宋体" w:hAnsi="宋体" w:cs="宋体"/>
        </w:rPr>
        <w:t>3.2.3投标报价不得超过最高投标限价，若投标报价超过最高投标限价，其投标将予以否决。</w:t>
      </w:r>
    </w:p>
    <w:p w14:paraId="6FC7D4B0">
      <w:pPr>
        <w:adjustRightInd w:val="0"/>
        <w:snapToGrid w:val="0"/>
        <w:spacing w:line="360" w:lineRule="auto"/>
        <w:ind w:firstLine="420" w:firstLineChars="200"/>
        <w:rPr>
          <w:rFonts w:ascii="宋体" w:hAnsi="宋体" w:cs="宋体"/>
        </w:rPr>
      </w:pPr>
      <w:r>
        <w:rPr>
          <w:rFonts w:hint="eastAsia" w:ascii="宋体" w:hAnsi="宋体" w:cs="宋体"/>
        </w:rPr>
        <w:t>3.2.4投标报价表中的报价为投标人的最终报价，招标人不接受投标人递交的降价函、调价函及按比例优惠等任何其他形式的报价，只允许一个投标报价。投标货币：币种为人民币，精确到元。</w:t>
      </w:r>
    </w:p>
    <w:p w14:paraId="358B04E1">
      <w:pPr>
        <w:adjustRightInd w:val="0"/>
        <w:snapToGrid w:val="0"/>
        <w:spacing w:line="360" w:lineRule="auto"/>
        <w:ind w:firstLine="422" w:firstLineChars="200"/>
        <w:outlineLvl w:val="2"/>
        <w:rPr>
          <w:rFonts w:ascii="宋体" w:hAnsi="宋体" w:cs="宋体"/>
          <w:b/>
          <w:bCs/>
        </w:rPr>
      </w:pPr>
      <w:r>
        <w:rPr>
          <w:rFonts w:hint="eastAsia" w:ascii="宋体" w:hAnsi="宋体" w:cs="宋体"/>
          <w:b/>
          <w:bCs/>
        </w:rPr>
        <w:t>3.3人员配备</w:t>
      </w:r>
      <w:bookmarkEnd w:id="193"/>
      <w:bookmarkEnd w:id="194"/>
      <w:bookmarkEnd w:id="195"/>
      <w:bookmarkEnd w:id="196"/>
      <w:bookmarkEnd w:id="197"/>
      <w:bookmarkEnd w:id="198"/>
      <w:bookmarkEnd w:id="199"/>
    </w:p>
    <w:bookmarkEnd w:id="200"/>
    <w:bookmarkEnd w:id="201"/>
    <w:bookmarkEnd w:id="202"/>
    <w:bookmarkEnd w:id="203"/>
    <w:p w14:paraId="5F49E80E">
      <w:pPr>
        <w:adjustRightInd w:val="0"/>
        <w:snapToGrid w:val="0"/>
        <w:spacing w:line="360" w:lineRule="auto"/>
        <w:ind w:firstLine="420" w:firstLineChars="200"/>
        <w:rPr>
          <w:rFonts w:ascii="宋体" w:hAnsi="宋体" w:cs="宋体"/>
        </w:rPr>
      </w:pPr>
      <w:bookmarkStart w:id="206" w:name="_Toc3444"/>
      <w:bookmarkStart w:id="207" w:name="_Toc26404"/>
      <w:bookmarkStart w:id="208" w:name="_Toc10418"/>
      <w:bookmarkStart w:id="209" w:name="_Toc16814"/>
      <w:bookmarkStart w:id="210" w:name="_Toc8513"/>
      <w:r>
        <w:rPr>
          <w:rFonts w:hint="eastAsia" w:ascii="宋体" w:hAnsi="宋体" w:cs="宋体"/>
        </w:rPr>
        <w:t>按照招标文件要求。</w:t>
      </w:r>
    </w:p>
    <w:p w14:paraId="5896EC7E">
      <w:pPr>
        <w:adjustRightInd w:val="0"/>
        <w:snapToGrid w:val="0"/>
        <w:spacing w:line="360" w:lineRule="auto"/>
        <w:ind w:firstLine="422" w:firstLineChars="200"/>
        <w:outlineLvl w:val="2"/>
        <w:rPr>
          <w:rFonts w:ascii="宋体" w:hAnsi="宋体" w:cs="宋体"/>
          <w:b/>
          <w:bCs/>
        </w:rPr>
      </w:pPr>
      <w:r>
        <w:rPr>
          <w:rFonts w:hint="eastAsia" w:ascii="宋体" w:hAnsi="宋体" w:cs="宋体"/>
          <w:b/>
          <w:bCs/>
        </w:rPr>
        <w:t>3.4投标有效期</w:t>
      </w:r>
      <w:bookmarkEnd w:id="204"/>
      <w:bookmarkEnd w:id="205"/>
      <w:bookmarkEnd w:id="206"/>
      <w:bookmarkEnd w:id="207"/>
      <w:bookmarkEnd w:id="208"/>
      <w:bookmarkEnd w:id="209"/>
      <w:bookmarkEnd w:id="210"/>
    </w:p>
    <w:p w14:paraId="09B1E7B5">
      <w:pPr>
        <w:adjustRightInd w:val="0"/>
        <w:snapToGrid w:val="0"/>
        <w:spacing w:line="360" w:lineRule="auto"/>
        <w:ind w:firstLine="420" w:firstLineChars="200"/>
        <w:rPr>
          <w:rFonts w:ascii="宋体" w:hAnsi="宋体" w:cs="宋体"/>
        </w:rPr>
      </w:pPr>
      <w:r>
        <w:rPr>
          <w:rFonts w:hint="eastAsia" w:ascii="宋体" w:hAnsi="宋体" w:cs="宋体"/>
        </w:rPr>
        <w:t>3.4.1在投标人须知前附表规定的投标有效期内，投标人不得要求撤销或修改其投标文件。</w:t>
      </w:r>
    </w:p>
    <w:p w14:paraId="7E3DD931">
      <w:pPr>
        <w:adjustRightInd w:val="0"/>
        <w:snapToGrid w:val="0"/>
        <w:spacing w:line="360" w:lineRule="auto"/>
        <w:ind w:firstLine="420" w:firstLineChars="200"/>
        <w:rPr>
          <w:rFonts w:ascii="宋体" w:hAnsi="宋体" w:cs="宋体"/>
        </w:rPr>
      </w:pPr>
      <w:r>
        <w:rPr>
          <w:rFonts w:hint="eastAsia" w:ascii="宋体" w:hAnsi="宋体" w:cs="宋体"/>
        </w:rPr>
        <w:t>3.4.2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36A08F5">
      <w:pPr>
        <w:adjustRightInd w:val="0"/>
        <w:snapToGrid w:val="0"/>
        <w:spacing w:line="360" w:lineRule="auto"/>
        <w:ind w:firstLine="422" w:firstLineChars="200"/>
        <w:outlineLvl w:val="2"/>
        <w:rPr>
          <w:rFonts w:ascii="宋体" w:hAnsi="宋体" w:cs="宋体"/>
          <w:b/>
          <w:bCs/>
        </w:rPr>
      </w:pPr>
      <w:bookmarkStart w:id="211" w:name="_Toc3153"/>
      <w:bookmarkStart w:id="212" w:name="_Toc32301"/>
      <w:bookmarkStart w:id="213" w:name="_Toc19555"/>
      <w:bookmarkStart w:id="214" w:name="_Toc360"/>
      <w:bookmarkStart w:id="215" w:name="_Toc6019"/>
      <w:bookmarkStart w:id="216" w:name="_Toc17348"/>
      <w:bookmarkStart w:id="217" w:name="_Toc30886"/>
      <w:r>
        <w:rPr>
          <w:rFonts w:hint="eastAsia" w:ascii="宋体" w:hAnsi="宋体" w:cs="宋体"/>
          <w:b/>
          <w:bCs/>
        </w:rPr>
        <w:t>3.</w:t>
      </w:r>
      <w:bookmarkStart w:id="218" w:name="_Toc131912017"/>
      <w:r>
        <w:rPr>
          <w:rFonts w:hint="eastAsia" w:ascii="宋体" w:hAnsi="宋体" w:cs="宋体"/>
          <w:b/>
          <w:bCs/>
        </w:rPr>
        <w:t>5投标保证金</w:t>
      </w:r>
      <w:bookmarkEnd w:id="211"/>
      <w:bookmarkEnd w:id="212"/>
      <w:bookmarkEnd w:id="213"/>
      <w:bookmarkEnd w:id="214"/>
      <w:bookmarkEnd w:id="215"/>
      <w:bookmarkEnd w:id="216"/>
      <w:bookmarkEnd w:id="217"/>
      <w:bookmarkEnd w:id="218"/>
    </w:p>
    <w:p w14:paraId="255E66DD">
      <w:pPr>
        <w:adjustRightInd w:val="0"/>
        <w:snapToGrid w:val="0"/>
        <w:spacing w:line="360" w:lineRule="auto"/>
        <w:ind w:firstLine="420" w:firstLineChars="200"/>
        <w:rPr>
          <w:rFonts w:ascii="宋体" w:hAnsi="宋体" w:cs="宋体"/>
        </w:rPr>
      </w:pPr>
      <w:r>
        <w:rPr>
          <w:rFonts w:hint="eastAsia" w:ascii="宋体" w:hAnsi="宋体" w:cs="宋体"/>
        </w:rPr>
        <w:t>按照招标文件要求。</w:t>
      </w:r>
    </w:p>
    <w:p w14:paraId="5C9ACA7B">
      <w:pPr>
        <w:adjustRightInd w:val="0"/>
        <w:snapToGrid w:val="0"/>
        <w:spacing w:line="360" w:lineRule="auto"/>
        <w:ind w:firstLine="422" w:firstLineChars="200"/>
        <w:outlineLvl w:val="2"/>
        <w:rPr>
          <w:rFonts w:ascii="宋体" w:hAnsi="宋体" w:cs="宋体"/>
          <w:b/>
          <w:bCs/>
        </w:rPr>
      </w:pPr>
      <w:bookmarkStart w:id="219" w:name="_Toc19432"/>
      <w:bookmarkStart w:id="220" w:name="_Toc16938"/>
      <w:bookmarkStart w:id="221" w:name="_Toc24674"/>
      <w:bookmarkStart w:id="222" w:name="_Toc295"/>
      <w:bookmarkStart w:id="223" w:name="_Toc31153"/>
      <w:bookmarkStart w:id="224" w:name="_Toc29871"/>
      <w:bookmarkStart w:id="225" w:name="_Toc32214"/>
      <w:r>
        <w:rPr>
          <w:rFonts w:hint="eastAsia" w:ascii="宋体" w:hAnsi="宋体" w:cs="宋体"/>
          <w:b/>
          <w:bCs/>
        </w:rPr>
        <w:t>3.6资格审查文件</w:t>
      </w:r>
      <w:bookmarkEnd w:id="219"/>
      <w:bookmarkEnd w:id="220"/>
      <w:bookmarkEnd w:id="221"/>
      <w:bookmarkEnd w:id="222"/>
      <w:bookmarkEnd w:id="223"/>
      <w:bookmarkEnd w:id="224"/>
      <w:bookmarkEnd w:id="225"/>
    </w:p>
    <w:p w14:paraId="3912B7AB">
      <w:pPr>
        <w:adjustRightInd w:val="0"/>
        <w:snapToGrid w:val="0"/>
        <w:spacing w:line="360" w:lineRule="auto"/>
        <w:ind w:firstLine="420" w:firstLineChars="200"/>
        <w:rPr>
          <w:rFonts w:ascii="宋体" w:hAnsi="宋体" w:cs="宋体"/>
        </w:rPr>
      </w:pPr>
      <w:bookmarkStart w:id="226" w:name="_Toc8129"/>
      <w:bookmarkStart w:id="227" w:name="_Toc2460"/>
      <w:bookmarkStart w:id="228" w:name="_Toc2351"/>
      <w:bookmarkStart w:id="229" w:name="_Toc6003"/>
      <w:r>
        <w:rPr>
          <w:rFonts w:hint="eastAsia" w:ascii="宋体" w:hAnsi="宋体" w:cs="宋体"/>
        </w:rPr>
        <w:t>3.6.1资格审查文件应包括本招标文件规定的全部内容及投标人认为必要的内容。</w:t>
      </w:r>
    </w:p>
    <w:p w14:paraId="66638C9A">
      <w:pPr>
        <w:adjustRightInd w:val="0"/>
        <w:snapToGrid w:val="0"/>
        <w:spacing w:line="360" w:lineRule="auto"/>
        <w:ind w:firstLine="420" w:firstLineChars="200"/>
        <w:rPr>
          <w:rFonts w:ascii="宋体" w:hAnsi="宋体" w:cs="宋体"/>
        </w:rPr>
      </w:pPr>
      <w:r>
        <w:rPr>
          <w:rFonts w:hint="eastAsia" w:ascii="宋体" w:hAnsi="宋体" w:cs="宋体"/>
        </w:rPr>
        <w:t>3.6.2资格审查文件应按招标文件的要求由投标人法定代表人（或其委托代理人）签字或盖章，并加盖投标人公章方有效。</w:t>
      </w:r>
    </w:p>
    <w:p w14:paraId="2A52C16D">
      <w:pPr>
        <w:adjustRightInd w:val="0"/>
        <w:snapToGrid w:val="0"/>
        <w:spacing w:line="360" w:lineRule="auto"/>
        <w:ind w:firstLine="422" w:firstLineChars="200"/>
        <w:outlineLvl w:val="2"/>
        <w:rPr>
          <w:rFonts w:ascii="宋体" w:hAnsi="宋体" w:cs="宋体"/>
          <w:b/>
          <w:bCs/>
        </w:rPr>
      </w:pPr>
      <w:bookmarkStart w:id="230" w:name="_Toc23137"/>
      <w:bookmarkStart w:id="231" w:name="_Toc9562"/>
      <w:bookmarkStart w:id="232" w:name="_Toc7588"/>
      <w:r>
        <w:rPr>
          <w:rFonts w:hint="eastAsia" w:ascii="宋体" w:hAnsi="宋体" w:cs="宋体"/>
          <w:b/>
          <w:bCs/>
        </w:rPr>
        <w:t>3.7备选投标方案</w:t>
      </w:r>
      <w:bookmarkEnd w:id="226"/>
      <w:bookmarkEnd w:id="227"/>
      <w:bookmarkEnd w:id="228"/>
      <w:bookmarkEnd w:id="229"/>
      <w:bookmarkEnd w:id="230"/>
      <w:bookmarkEnd w:id="231"/>
      <w:bookmarkEnd w:id="232"/>
    </w:p>
    <w:p w14:paraId="3988F1EE">
      <w:pPr>
        <w:adjustRightInd w:val="0"/>
        <w:snapToGrid w:val="0"/>
        <w:spacing w:line="360" w:lineRule="auto"/>
        <w:ind w:firstLine="420" w:firstLineChars="200"/>
        <w:rPr>
          <w:rFonts w:ascii="宋体" w:hAnsi="宋体" w:cs="宋体"/>
        </w:rPr>
      </w:pPr>
      <w:r>
        <w:rPr>
          <w:rFonts w:hint="eastAsia" w:ascii="宋体" w:hAnsi="宋体" w:cs="宋体"/>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且未背离原招标文件实质性内容的，招标人可以接受该备选投标方案。</w:t>
      </w:r>
    </w:p>
    <w:p w14:paraId="615DCAF2">
      <w:pPr>
        <w:adjustRightInd w:val="0"/>
        <w:snapToGrid w:val="0"/>
        <w:spacing w:line="360" w:lineRule="auto"/>
        <w:ind w:firstLine="422" w:firstLineChars="200"/>
        <w:outlineLvl w:val="2"/>
        <w:rPr>
          <w:rFonts w:ascii="宋体" w:hAnsi="宋体" w:cs="宋体"/>
          <w:b/>
          <w:bCs/>
        </w:rPr>
      </w:pPr>
      <w:bookmarkStart w:id="233" w:name="_Toc24394"/>
      <w:bookmarkStart w:id="234" w:name="_Toc6869"/>
      <w:bookmarkStart w:id="235" w:name="_Toc133"/>
      <w:bookmarkStart w:id="236" w:name="_Toc10899"/>
      <w:bookmarkStart w:id="237" w:name="_Toc7923"/>
      <w:bookmarkStart w:id="238" w:name="_Toc5243"/>
      <w:bookmarkStart w:id="239" w:name="_Toc30795"/>
      <w:r>
        <w:rPr>
          <w:rFonts w:hint="eastAsia" w:ascii="宋体" w:hAnsi="宋体" w:cs="宋体"/>
          <w:b/>
          <w:bCs/>
        </w:rPr>
        <w:t>3.8投标文件编制</w:t>
      </w:r>
      <w:bookmarkEnd w:id="185"/>
      <w:bookmarkEnd w:id="233"/>
      <w:bookmarkEnd w:id="234"/>
      <w:bookmarkEnd w:id="235"/>
      <w:bookmarkEnd w:id="236"/>
      <w:bookmarkEnd w:id="237"/>
      <w:bookmarkEnd w:id="238"/>
      <w:bookmarkEnd w:id="239"/>
    </w:p>
    <w:p w14:paraId="3406324F">
      <w:pPr>
        <w:adjustRightInd w:val="0"/>
        <w:snapToGrid w:val="0"/>
        <w:spacing w:line="360" w:lineRule="auto"/>
        <w:ind w:firstLine="420" w:firstLineChars="200"/>
        <w:rPr>
          <w:rFonts w:ascii="宋体" w:hAnsi="宋体" w:cs="宋体"/>
        </w:rPr>
      </w:pPr>
      <w:bookmarkStart w:id="240" w:name="_Toc4318"/>
      <w:bookmarkStart w:id="241" w:name="_Toc22822"/>
      <w:bookmarkStart w:id="242" w:name="_Toc5359"/>
      <w:bookmarkStart w:id="243" w:name="_Toc94837525"/>
      <w:r>
        <w:rPr>
          <w:rFonts w:hint="eastAsia" w:ascii="宋体" w:hAnsi="宋体" w:cs="宋体"/>
        </w:rPr>
        <w:t>3.8.1纸质投标文件应用不褪色的材料书写或打印，并由投标人的法定代表人或其委托代理人签字或盖单位公章。委托代理人签字的，投标文件应附法定代表人签署的授权委托书。投标文件应尽量避免涂改、行间插字或删除。如果出现上述情况，改动之处应加盖单位章或由投标人的法定代表人或其授权的代理人签字确认。</w:t>
      </w:r>
    </w:p>
    <w:p w14:paraId="5113E58F">
      <w:pPr>
        <w:adjustRightInd w:val="0"/>
        <w:snapToGrid w:val="0"/>
        <w:spacing w:line="360" w:lineRule="auto"/>
        <w:ind w:firstLine="420" w:firstLineChars="200"/>
        <w:rPr>
          <w:rFonts w:ascii="宋体" w:hAnsi="宋体" w:cs="宋体"/>
        </w:rPr>
      </w:pPr>
      <w:r>
        <w:rPr>
          <w:rFonts w:hint="eastAsia" w:ascii="宋体" w:hAnsi="宋体" w:cs="宋体"/>
        </w:rPr>
        <w:t>3.8.2投标文件正本和副本的封面上应清楚地标记“正本”或“副本”的字样。当副本和正本不一致时，以正本为准。</w:t>
      </w:r>
    </w:p>
    <w:p w14:paraId="0896F40E">
      <w:pPr>
        <w:adjustRightInd w:val="0"/>
        <w:snapToGrid w:val="0"/>
        <w:spacing w:line="360" w:lineRule="auto"/>
        <w:ind w:firstLine="420" w:firstLineChars="200"/>
        <w:rPr>
          <w:rFonts w:ascii="宋体" w:hAnsi="宋体" w:cs="宋体"/>
        </w:rPr>
      </w:pPr>
      <w:r>
        <w:rPr>
          <w:rFonts w:hint="eastAsia" w:ascii="宋体" w:hAnsi="宋体" w:cs="宋体"/>
        </w:rPr>
        <w:t>3.8.3投标文件的正本与副本应分别装订成册，并编制目录。</w:t>
      </w:r>
    </w:p>
    <w:p w14:paraId="7CA9D070">
      <w:pPr>
        <w:adjustRightInd w:val="0"/>
        <w:snapToGrid w:val="0"/>
        <w:spacing w:line="360" w:lineRule="auto"/>
        <w:ind w:firstLine="420" w:firstLineChars="200"/>
        <w:rPr>
          <w:rFonts w:ascii="宋体" w:hAnsi="宋体" w:cs="宋体"/>
        </w:rPr>
      </w:pPr>
      <w:r>
        <w:rPr>
          <w:rFonts w:hint="eastAsia" w:ascii="宋体" w:hAnsi="宋体" w:cs="宋体"/>
        </w:rPr>
        <w:t>3.8.4投标人应认真审阅招标文件中所提出的事项、格式、条款和规范要求等，如果投标人的投标文件没有按照招标文件要求提交全部资料或投标文件没有对招标文件做出实质性响应，其风险由投标人自行承担，且招标人有权拒绝其投标。</w:t>
      </w:r>
    </w:p>
    <w:p w14:paraId="6BEDC81F">
      <w:pPr>
        <w:pStyle w:val="4"/>
        <w:adjustRightInd w:val="0"/>
        <w:snapToGrid w:val="0"/>
        <w:spacing w:line="360" w:lineRule="auto"/>
        <w:rPr>
          <w:rFonts w:ascii="宋体" w:hAnsi="宋体" w:cs="宋体"/>
          <w:b/>
          <w:bCs/>
          <w:sz w:val="24"/>
          <w:szCs w:val="24"/>
        </w:rPr>
      </w:pPr>
      <w:bookmarkStart w:id="244" w:name="_Toc21102"/>
      <w:bookmarkStart w:id="245" w:name="_Toc26729"/>
      <w:bookmarkStart w:id="246" w:name="_Toc28941"/>
      <w:bookmarkStart w:id="247" w:name="_Toc29397"/>
      <w:r>
        <w:rPr>
          <w:rFonts w:hint="eastAsia" w:ascii="宋体" w:hAnsi="宋体" w:cs="宋体"/>
          <w:b/>
          <w:bCs/>
          <w:sz w:val="24"/>
          <w:szCs w:val="24"/>
        </w:rPr>
        <w:t>4.投标</w:t>
      </w:r>
      <w:bookmarkEnd w:id="240"/>
      <w:bookmarkEnd w:id="241"/>
      <w:bookmarkEnd w:id="242"/>
      <w:bookmarkEnd w:id="244"/>
      <w:bookmarkEnd w:id="245"/>
      <w:bookmarkEnd w:id="246"/>
      <w:bookmarkEnd w:id="247"/>
    </w:p>
    <w:p w14:paraId="4B982613">
      <w:pPr>
        <w:adjustRightInd w:val="0"/>
        <w:snapToGrid w:val="0"/>
        <w:spacing w:line="360" w:lineRule="auto"/>
        <w:ind w:firstLine="422" w:firstLineChars="200"/>
        <w:outlineLvl w:val="2"/>
        <w:rPr>
          <w:rFonts w:ascii="宋体" w:hAnsi="宋体" w:cs="宋体"/>
          <w:b/>
          <w:bCs/>
        </w:rPr>
      </w:pPr>
      <w:bookmarkStart w:id="248" w:name="_Toc19624"/>
      <w:bookmarkStart w:id="249" w:name="_Toc16309"/>
      <w:bookmarkStart w:id="250" w:name="_Toc18070"/>
      <w:bookmarkStart w:id="251" w:name="_Toc31552"/>
      <w:bookmarkStart w:id="252" w:name="_Toc22889"/>
      <w:bookmarkStart w:id="253" w:name="_Toc908"/>
      <w:bookmarkStart w:id="254" w:name="_Toc24111"/>
      <w:r>
        <w:rPr>
          <w:rFonts w:hint="eastAsia" w:ascii="宋体" w:hAnsi="宋体" w:cs="宋体"/>
          <w:b/>
          <w:bCs/>
        </w:rPr>
        <w:t>4.1投标文件的密封和标记</w:t>
      </w:r>
    </w:p>
    <w:p w14:paraId="4BB1CD7E">
      <w:pPr>
        <w:adjustRightInd w:val="0"/>
        <w:snapToGrid w:val="0"/>
        <w:spacing w:line="360" w:lineRule="auto"/>
        <w:ind w:firstLine="420" w:firstLineChars="200"/>
        <w:rPr>
          <w:rFonts w:ascii="宋体" w:hAnsi="宋体" w:cs="宋体"/>
        </w:rPr>
      </w:pPr>
      <w:r>
        <w:rPr>
          <w:rFonts w:hint="eastAsia" w:ascii="宋体" w:hAnsi="宋体" w:cs="宋体"/>
        </w:rPr>
        <w:t>4.1.1投标文件资审文件、报价文件、电子投标文件（电子U盘）应分别密封。封袋上（最外面）都应注明项目名称、文件名称、投标单位名称，并于封袋上加盖投标单位公章。</w:t>
      </w:r>
    </w:p>
    <w:p w14:paraId="2C9668FB">
      <w:pPr>
        <w:adjustRightInd w:val="0"/>
        <w:snapToGrid w:val="0"/>
        <w:spacing w:line="360" w:lineRule="auto"/>
        <w:ind w:firstLine="420" w:firstLineChars="200"/>
        <w:rPr>
          <w:rFonts w:ascii="宋体" w:hAnsi="宋体" w:cs="宋体"/>
        </w:rPr>
      </w:pPr>
      <w:r>
        <w:rPr>
          <w:rFonts w:hint="eastAsia" w:ascii="宋体" w:hAnsi="宋体" w:cs="宋体"/>
        </w:rPr>
        <w:t>4.1.2未按要求密封和加写标记的投标文件，招标人不予受理。</w:t>
      </w:r>
    </w:p>
    <w:p w14:paraId="3F305A66">
      <w:pPr>
        <w:adjustRightInd w:val="0"/>
        <w:snapToGrid w:val="0"/>
        <w:spacing w:line="360" w:lineRule="auto"/>
        <w:ind w:firstLine="422" w:firstLineChars="200"/>
        <w:outlineLvl w:val="2"/>
        <w:rPr>
          <w:rFonts w:ascii="宋体" w:hAnsi="宋体" w:cs="宋体"/>
          <w:b/>
          <w:bCs/>
        </w:rPr>
      </w:pPr>
      <w:r>
        <w:rPr>
          <w:rFonts w:hint="eastAsia" w:ascii="宋体" w:hAnsi="宋体" w:cs="宋体"/>
          <w:b/>
          <w:bCs/>
        </w:rPr>
        <w:t>4.2投标文件递交</w:t>
      </w:r>
      <w:bookmarkEnd w:id="243"/>
      <w:bookmarkEnd w:id="248"/>
      <w:bookmarkEnd w:id="249"/>
      <w:bookmarkEnd w:id="250"/>
      <w:bookmarkEnd w:id="251"/>
      <w:bookmarkEnd w:id="252"/>
      <w:bookmarkEnd w:id="253"/>
      <w:bookmarkEnd w:id="254"/>
    </w:p>
    <w:p w14:paraId="13B5F7B0">
      <w:pPr>
        <w:adjustRightInd w:val="0"/>
        <w:snapToGrid w:val="0"/>
        <w:spacing w:line="360" w:lineRule="auto"/>
        <w:ind w:firstLine="420" w:firstLineChars="200"/>
        <w:rPr>
          <w:rFonts w:ascii="宋体" w:hAnsi="宋体" w:cs="宋体"/>
          <w:bCs/>
        </w:rPr>
      </w:pPr>
      <w:bookmarkStart w:id="255" w:name="_Toc15853"/>
      <w:bookmarkStart w:id="256" w:name="_Toc2102"/>
      <w:bookmarkStart w:id="257" w:name="_Toc21109"/>
      <w:bookmarkStart w:id="258" w:name="_Toc24834"/>
      <w:bookmarkStart w:id="259" w:name="_Toc7446"/>
      <w:r>
        <w:rPr>
          <w:rFonts w:hint="eastAsia" w:ascii="宋体" w:hAnsi="宋体" w:cs="宋体"/>
          <w:bCs/>
        </w:rPr>
        <w:t>4.2.1逾期送达或者未送达指定地点的投标文件，招标人不予受理。</w:t>
      </w:r>
    </w:p>
    <w:p w14:paraId="0DDEF9A4">
      <w:pPr>
        <w:adjustRightInd w:val="0"/>
        <w:snapToGrid w:val="0"/>
        <w:spacing w:line="360" w:lineRule="auto"/>
        <w:ind w:firstLine="422" w:firstLineChars="200"/>
        <w:outlineLvl w:val="2"/>
        <w:rPr>
          <w:rFonts w:ascii="宋体" w:hAnsi="宋体" w:cs="宋体"/>
          <w:b/>
          <w:bCs/>
        </w:rPr>
      </w:pPr>
      <w:r>
        <w:rPr>
          <w:rFonts w:hint="eastAsia" w:ascii="宋体" w:hAnsi="宋体" w:cs="宋体"/>
          <w:b/>
          <w:bCs/>
        </w:rPr>
        <w:t>4.3投标文件的修改与撤回</w:t>
      </w:r>
      <w:bookmarkEnd w:id="255"/>
      <w:bookmarkEnd w:id="256"/>
      <w:bookmarkEnd w:id="257"/>
      <w:bookmarkEnd w:id="258"/>
      <w:bookmarkEnd w:id="259"/>
    </w:p>
    <w:p w14:paraId="3FFACF7B">
      <w:pPr>
        <w:adjustRightInd w:val="0"/>
        <w:snapToGrid w:val="0"/>
        <w:spacing w:line="360" w:lineRule="auto"/>
        <w:ind w:firstLine="420" w:firstLineChars="200"/>
        <w:rPr>
          <w:rFonts w:ascii="宋体" w:hAnsi="宋体" w:cs="宋体"/>
        </w:rPr>
      </w:pPr>
      <w:r>
        <w:rPr>
          <w:rFonts w:hint="eastAsia" w:ascii="宋体" w:hAnsi="宋体" w:cs="宋体"/>
        </w:rPr>
        <w:t>4.3.1在本章投标须知前附表第2.2.2项规定的投标截止时间前，投标人可以修改或撤回已递交的投标文件，但应以书面形式通知招标人。</w:t>
      </w:r>
    </w:p>
    <w:p w14:paraId="682B785F">
      <w:pPr>
        <w:adjustRightInd w:val="0"/>
        <w:snapToGrid w:val="0"/>
        <w:spacing w:line="360" w:lineRule="auto"/>
        <w:ind w:firstLine="420" w:firstLineChars="200"/>
        <w:rPr>
          <w:rFonts w:ascii="宋体" w:hAnsi="宋体" w:cs="宋体"/>
        </w:rPr>
      </w:pPr>
      <w:r>
        <w:rPr>
          <w:rFonts w:hint="eastAsia" w:ascii="宋体" w:hAnsi="宋体" w:cs="宋体"/>
        </w:rPr>
        <w:t>4.3.2投标人修改或撤回已递交投标文件的书面通知应按照招标文件要求由投标人法定代表人（或其委托代理人）签字或盖章，并加盖投标人公章方有效。</w:t>
      </w:r>
    </w:p>
    <w:p w14:paraId="45BBD921">
      <w:pPr>
        <w:adjustRightInd w:val="0"/>
        <w:snapToGrid w:val="0"/>
        <w:spacing w:line="360" w:lineRule="auto"/>
        <w:ind w:firstLine="420" w:firstLineChars="200"/>
        <w:rPr>
          <w:rFonts w:ascii="宋体" w:hAnsi="宋体" w:cs="宋体"/>
        </w:rPr>
      </w:pPr>
      <w:r>
        <w:rPr>
          <w:rFonts w:hint="eastAsia" w:ascii="宋体" w:hAnsi="宋体" w:cs="宋体"/>
        </w:rPr>
        <w:t>4.3.3修改的内容为投标文件的组成部分。修改的投标文件应按照本章第3条、第4条规定进行编制、密封、标记和递交，并标明“修改”字样。</w:t>
      </w:r>
    </w:p>
    <w:p w14:paraId="20563EEF">
      <w:pPr>
        <w:pStyle w:val="4"/>
        <w:adjustRightInd w:val="0"/>
        <w:snapToGrid w:val="0"/>
        <w:spacing w:line="360" w:lineRule="auto"/>
        <w:rPr>
          <w:rFonts w:ascii="宋体" w:hAnsi="宋体" w:cs="宋体"/>
          <w:b/>
          <w:bCs/>
          <w:sz w:val="24"/>
          <w:szCs w:val="24"/>
        </w:rPr>
      </w:pPr>
      <w:bookmarkStart w:id="260" w:name="_Toc19505"/>
      <w:bookmarkStart w:id="261" w:name="_Toc4223"/>
      <w:bookmarkStart w:id="262" w:name="_Toc9148"/>
      <w:bookmarkStart w:id="263" w:name="_Toc19739"/>
      <w:bookmarkStart w:id="264" w:name="_Toc9089"/>
      <w:bookmarkStart w:id="265" w:name="_Toc5041"/>
      <w:bookmarkStart w:id="266" w:name="_Toc21366"/>
      <w:bookmarkStart w:id="267" w:name="_Toc212521245"/>
      <w:bookmarkStart w:id="268" w:name="_Hlt94804030"/>
      <w:r>
        <w:rPr>
          <w:rFonts w:hint="eastAsia" w:ascii="宋体" w:hAnsi="宋体" w:cs="宋体"/>
          <w:b/>
          <w:bCs/>
          <w:sz w:val="24"/>
          <w:szCs w:val="24"/>
        </w:rPr>
        <w:t>5.开</w:t>
      </w:r>
      <w:bookmarkStart w:id="269" w:name="_Hlt164050267"/>
      <w:bookmarkEnd w:id="269"/>
      <w:r>
        <w:rPr>
          <w:rFonts w:hint="eastAsia" w:ascii="宋体" w:hAnsi="宋体" w:cs="宋体"/>
          <w:b/>
          <w:bCs/>
          <w:sz w:val="24"/>
          <w:szCs w:val="24"/>
        </w:rPr>
        <w:t>标</w:t>
      </w:r>
      <w:bookmarkEnd w:id="260"/>
      <w:bookmarkEnd w:id="261"/>
      <w:bookmarkEnd w:id="262"/>
      <w:bookmarkEnd w:id="263"/>
      <w:bookmarkEnd w:id="264"/>
      <w:bookmarkEnd w:id="265"/>
      <w:bookmarkEnd w:id="266"/>
    </w:p>
    <w:p w14:paraId="12D9C0C7">
      <w:pPr>
        <w:adjustRightInd w:val="0"/>
        <w:snapToGrid w:val="0"/>
        <w:spacing w:line="360" w:lineRule="auto"/>
        <w:ind w:firstLine="422" w:firstLineChars="200"/>
        <w:outlineLvl w:val="2"/>
        <w:rPr>
          <w:rFonts w:ascii="宋体" w:hAnsi="宋体" w:cs="宋体"/>
          <w:b/>
          <w:bCs/>
        </w:rPr>
      </w:pPr>
      <w:bookmarkStart w:id="270" w:name="_Toc169156515"/>
      <w:bookmarkStart w:id="271" w:name="_Toc14809"/>
      <w:bookmarkStart w:id="272" w:name="_Toc11571"/>
      <w:bookmarkStart w:id="273" w:name="_Toc28448"/>
      <w:bookmarkStart w:id="274" w:name="_Toc1343"/>
      <w:bookmarkStart w:id="275" w:name="_Toc25841"/>
      <w:bookmarkStart w:id="276" w:name="_Toc28335"/>
      <w:bookmarkStart w:id="277" w:name="_Toc5868"/>
      <w:r>
        <w:rPr>
          <w:rFonts w:hint="eastAsia" w:ascii="宋体" w:hAnsi="宋体" w:cs="宋体"/>
          <w:b/>
          <w:bCs/>
        </w:rPr>
        <w:t>5.1开标</w:t>
      </w:r>
      <w:bookmarkEnd w:id="270"/>
      <w:r>
        <w:rPr>
          <w:rFonts w:hint="eastAsia" w:ascii="宋体" w:hAnsi="宋体" w:cs="宋体"/>
          <w:b/>
          <w:bCs/>
        </w:rPr>
        <w:t>时间和地点</w:t>
      </w:r>
      <w:bookmarkEnd w:id="271"/>
      <w:bookmarkEnd w:id="272"/>
      <w:bookmarkEnd w:id="273"/>
      <w:bookmarkEnd w:id="274"/>
      <w:bookmarkEnd w:id="275"/>
      <w:bookmarkEnd w:id="276"/>
      <w:bookmarkEnd w:id="277"/>
    </w:p>
    <w:p w14:paraId="2EC32991">
      <w:pPr>
        <w:adjustRightInd w:val="0"/>
        <w:snapToGrid w:val="0"/>
        <w:spacing w:line="360" w:lineRule="auto"/>
        <w:ind w:firstLine="420" w:firstLineChars="200"/>
        <w:rPr>
          <w:rFonts w:ascii="宋体" w:hAnsi="宋体" w:cs="宋体"/>
        </w:rPr>
      </w:pPr>
      <w:r>
        <w:rPr>
          <w:rFonts w:hint="eastAsia" w:ascii="宋体" w:hAnsi="宋体" w:cs="宋体"/>
        </w:rPr>
        <w:t>招标人在本章投标须知前附表第2.2.2项规定的投标截止时间（开标时间）和投标人须知前附表规定的地点公开开标，请所有投标人的法定代表人或其委托代理人准时参加。</w:t>
      </w:r>
    </w:p>
    <w:p w14:paraId="16D30D4C">
      <w:pPr>
        <w:adjustRightInd w:val="0"/>
        <w:snapToGrid w:val="0"/>
        <w:spacing w:line="360" w:lineRule="auto"/>
        <w:ind w:firstLine="422" w:firstLineChars="200"/>
        <w:outlineLvl w:val="2"/>
        <w:rPr>
          <w:rFonts w:ascii="宋体" w:hAnsi="宋体" w:cs="宋体"/>
          <w:b/>
          <w:bCs/>
        </w:rPr>
      </w:pPr>
      <w:bookmarkStart w:id="278" w:name="_Toc13672"/>
      <w:bookmarkStart w:id="279" w:name="_Toc12891"/>
      <w:bookmarkStart w:id="280" w:name="_Toc12313"/>
      <w:bookmarkStart w:id="281" w:name="_Toc20551"/>
      <w:bookmarkStart w:id="282" w:name="_Toc6649"/>
      <w:bookmarkStart w:id="283" w:name="_Toc23653"/>
      <w:bookmarkStart w:id="284" w:name="_Toc24424"/>
      <w:r>
        <w:rPr>
          <w:rFonts w:hint="eastAsia" w:ascii="宋体" w:hAnsi="宋体" w:cs="宋体"/>
          <w:b/>
          <w:bCs/>
        </w:rPr>
        <w:t>5.2开标程序</w:t>
      </w:r>
      <w:bookmarkEnd w:id="278"/>
      <w:bookmarkEnd w:id="279"/>
      <w:bookmarkEnd w:id="280"/>
      <w:bookmarkEnd w:id="281"/>
      <w:bookmarkEnd w:id="282"/>
      <w:bookmarkEnd w:id="283"/>
      <w:bookmarkEnd w:id="284"/>
    </w:p>
    <w:p w14:paraId="4FFBF3C1">
      <w:pPr>
        <w:adjustRightInd w:val="0"/>
        <w:snapToGrid w:val="0"/>
        <w:spacing w:line="360" w:lineRule="auto"/>
        <w:ind w:firstLine="420" w:firstLineChars="200"/>
        <w:rPr>
          <w:rFonts w:ascii="宋体" w:hAnsi="宋体" w:cs="宋体"/>
        </w:rPr>
      </w:pPr>
      <w:r>
        <w:rPr>
          <w:rFonts w:hint="eastAsia" w:ascii="宋体" w:hAnsi="宋体" w:cs="宋体"/>
        </w:rPr>
        <w:t>5.2.1按下列程序进行开标：</w:t>
      </w:r>
    </w:p>
    <w:p w14:paraId="2B98E052">
      <w:pPr>
        <w:adjustRightInd w:val="0"/>
        <w:snapToGrid w:val="0"/>
        <w:spacing w:line="360" w:lineRule="auto"/>
        <w:ind w:firstLine="420" w:firstLineChars="200"/>
        <w:rPr>
          <w:rFonts w:ascii="宋体" w:hAnsi="宋体" w:cs="宋体"/>
        </w:rPr>
      </w:pPr>
      <w:r>
        <w:rPr>
          <w:rFonts w:hint="eastAsia" w:ascii="宋体" w:hAnsi="宋体" w:cs="宋体"/>
        </w:rPr>
        <w:t>见投标人须知前附表。</w:t>
      </w:r>
    </w:p>
    <w:p w14:paraId="0FD7687B">
      <w:pPr>
        <w:adjustRightInd w:val="0"/>
        <w:snapToGrid w:val="0"/>
        <w:spacing w:line="360" w:lineRule="auto"/>
        <w:ind w:firstLine="420" w:firstLineChars="200"/>
        <w:rPr>
          <w:rFonts w:ascii="宋体" w:hAnsi="宋体" w:cs="宋体"/>
        </w:rPr>
      </w:pPr>
      <w:r>
        <w:rPr>
          <w:rFonts w:hint="eastAsia" w:ascii="宋体" w:hAnsi="宋体" w:cs="宋体"/>
        </w:rPr>
        <w:t>5.2.2投投标文件有下列情形之一的，由评标委员会初审后按废标处理（废标条件）：</w:t>
      </w:r>
    </w:p>
    <w:p w14:paraId="06BD2283">
      <w:pPr>
        <w:adjustRightInd w:val="0"/>
        <w:snapToGrid w:val="0"/>
        <w:spacing w:line="360" w:lineRule="auto"/>
        <w:ind w:firstLine="420" w:firstLineChars="200"/>
        <w:rPr>
          <w:rFonts w:ascii="宋体" w:hAnsi="宋体" w:cs="宋体"/>
        </w:rPr>
      </w:pPr>
      <w:r>
        <w:rPr>
          <w:rFonts w:hint="eastAsia" w:ascii="宋体" w:hAnsi="宋体" w:cs="宋体"/>
        </w:rPr>
        <w:t>（1）投标文件未按招标文件要求加盖单位公章，或未按招标文件要求由法定代表人（或其委托代理人）签字或盖章的；</w:t>
      </w:r>
    </w:p>
    <w:p w14:paraId="2D68A576">
      <w:pPr>
        <w:adjustRightInd w:val="0"/>
        <w:snapToGrid w:val="0"/>
        <w:spacing w:line="360" w:lineRule="auto"/>
        <w:ind w:firstLine="420" w:firstLineChars="200"/>
        <w:rPr>
          <w:rFonts w:ascii="宋体" w:hAnsi="宋体" w:cs="宋体"/>
        </w:rPr>
      </w:pPr>
      <w:r>
        <w:rPr>
          <w:rFonts w:hint="eastAsia" w:ascii="宋体" w:hAnsi="宋体" w:cs="宋体"/>
        </w:rPr>
        <w:t>（2）投标文件的关键内容字迹模糊、无法辨认的；</w:t>
      </w:r>
    </w:p>
    <w:p w14:paraId="53B6EA9B">
      <w:pPr>
        <w:adjustRightInd w:val="0"/>
        <w:snapToGrid w:val="0"/>
        <w:spacing w:line="360" w:lineRule="auto"/>
        <w:ind w:firstLine="420" w:firstLineChars="200"/>
        <w:rPr>
          <w:rFonts w:ascii="宋体" w:hAnsi="宋体" w:cs="宋体"/>
        </w:rPr>
      </w:pPr>
      <w:r>
        <w:rPr>
          <w:rFonts w:hint="eastAsia" w:ascii="宋体" w:hAnsi="宋体" w:cs="宋体"/>
        </w:rPr>
        <w:t>（3）投标人递交两份或多份内容不同的投标文件，或在一份投标文件中对同一招标项目报有两个或多个报价，且未声明哪一个有效的；</w:t>
      </w:r>
    </w:p>
    <w:p w14:paraId="783F28F4">
      <w:pPr>
        <w:adjustRightInd w:val="0"/>
        <w:snapToGrid w:val="0"/>
        <w:spacing w:line="360" w:lineRule="auto"/>
        <w:ind w:firstLine="420" w:firstLineChars="200"/>
        <w:rPr>
          <w:rFonts w:ascii="宋体" w:hAnsi="宋体" w:cs="宋体"/>
        </w:rPr>
      </w:pPr>
      <w:r>
        <w:rPr>
          <w:rFonts w:hint="eastAsia" w:ascii="宋体" w:hAnsi="宋体" w:cs="宋体"/>
        </w:rPr>
        <w:t>（4）投标报价超过最高投标限价的；</w:t>
      </w:r>
    </w:p>
    <w:p w14:paraId="05FF19DD">
      <w:pPr>
        <w:adjustRightInd w:val="0"/>
        <w:snapToGrid w:val="0"/>
        <w:spacing w:line="360" w:lineRule="auto"/>
        <w:ind w:firstLine="420" w:firstLineChars="200"/>
        <w:rPr>
          <w:rFonts w:ascii="宋体" w:hAnsi="宋体" w:cs="宋体"/>
        </w:rPr>
      </w:pPr>
      <w:r>
        <w:rPr>
          <w:rFonts w:hint="eastAsia" w:ascii="宋体" w:hAnsi="宋体" w:cs="宋体"/>
        </w:rPr>
        <w:t>（5）投标人所提供有关证书、证明有涂改、转让或提供虚假材料的；</w:t>
      </w:r>
    </w:p>
    <w:p w14:paraId="029A4B25">
      <w:pPr>
        <w:adjustRightInd w:val="0"/>
        <w:snapToGrid w:val="0"/>
        <w:spacing w:line="360" w:lineRule="auto"/>
        <w:ind w:firstLine="420" w:firstLineChars="200"/>
        <w:rPr>
          <w:rFonts w:ascii="宋体" w:hAnsi="宋体" w:cs="宋体"/>
        </w:rPr>
      </w:pPr>
      <w:bookmarkStart w:id="285" w:name="_Toc2470"/>
      <w:bookmarkStart w:id="286" w:name="_Toc5381"/>
      <w:bookmarkStart w:id="287" w:name="_Toc7409"/>
      <w:bookmarkStart w:id="288" w:name="_Toc15627"/>
      <w:bookmarkStart w:id="289" w:name="_Toc169156516"/>
      <w:r>
        <w:rPr>
          <w:rFonts w:hint="eastAsia" w:ascii="宋体" w:hAnsi="宋体" w:cs="宋体"/>
        </w:rPr>
        <w:t>（6）招标文件明确规定可以废标的其他情形；</w:t>
      </w:r>
    </w:p>
    <w:p w14:paraId="49CEFF21">
      <w:pPr>
        <w:adjustRightInd w:val="0"/>
        <w:snapToGrid w:val="0"/>
        <w:spacing w:line="360" w:lineRule="auto"/>
        <w:ind w:firstLine="420" w:firstLineChars="200"/>
        <w:rPr>
          <w:rFonts w:ascii="宋体" w:hAnsi="宋体" w:cs="宋体"/>
        </w:rPr>
      </w:pPr>
      <w:r>
        <w:rPr>
          <w:rFonts w:hint="eastAsia" w:ascii="宋体" w:hAnsi="宋体" w:cs="宋体"/>
        </w:rPr>
        <w:t>（7）未响应招标文件的实质性要求和条件的；</w:t>
      </w:r>
    </w:p>
    <w:p w14:paraId="17C021FF">
      <w:pPr>
        <w:adjustRightInd w:val="0"/>
        <w:snapToGrid w:val="0"/>
        <w:spacing w:line="360" w:lineRule="auto"/>
        <w:ind w:firstLine="420" w:firstLineChars="200"/>
        <w:rPr>
          <w:rFonts w:ascii="宋体" w:hAnsi="宋体" w:cs="宋体"/>
        </w:rPr>
      </w:pPr>
      <w:r>
        <w:rPr>
          <w:rFonts w:hint="eastAsia" w:ascii="宋体" w:hAnsi="宋体" w:cs="宋体"/>
        </w:rPr>
        <w:t>（8）违反国家法律、法规及有关规定的其它情况的。</w:t>
      </w:r>
    </w:p>
    <w:p w14:paraId="7A2DD348">
      <w:pPr>
        <w:pStyle w:val="4"/>
        <w:adjustRightInd w:val="0"/>
        <w:snapToGrid w:val="0"/>
        <w:spacing w:line="360" w:lineRule="auto"/>
        <w:rPr>
          <w:rFonts w:ascii="宋体" w:hAnsi="宋体" w:cs="宋体"/>
          <w:b/>
          <w:bCs/>
          <w:sz w:val="24"/>
          <w:szCs w:val="24"/>
        </w:rPr>
      </w:pPr>
      <w:bookmarkStart w:id="290" w:name="_Toc25431"/>
      <w:bookmarkStart w:id="291" w:name="_Toc21623"/>
      <w:bookmarkStart w:id="292" w:name="_Toc16528"/>
      <w:r>
        <w:rPr>
          <w:rFonts w:hint="eastAsia" w:ascii="宋体" w:hAnsi="宋体" w:cs="宋体"/>
          <w:b/>
          <w:bCs/>
          <w:sz w:val="24"/>
          <w:szCs w:val="24"/>
        </w:rPr>
        <w:t>6.评标</w:t>
      </w:r>
      <w:bookmarkEnd w:id="285"/>
      <w:bookmarkEnd w:id="286"/>
      <w:bookmarkEnd w:id="287"/>
      <w:bookmarkEnd w:id="288"/>
      <w:bookmarkEnd w:id="289"/>
      <w:bookmarkEnd w:id="290"/>
      <w:bookmarkEnd w:id="291"/>
      <w:bookmarkEnd w:id="292"/>
      <w:bookmarkStart w:id="293" w:name="_Hlt163966685"/>
      <w:bookmarkEnd w:id="293"/>
    </w:p>
    <w:p w14:paraId="62F92156">
      <w:pPr>
        <w:adjustRightInd w:val="0"/>
        <w:snapToGrid w:val="0"/>
        <w:spacing w:line="360" w:lineRule="auto"/>
        <w:ind w:firstLine="422" w:firstLineChars="200"/>
        <w:outlineLvl w:val="2"/>
        <w:rPr>
          <w:rFonts w:ascii="宋体" w:hAnsi="宋体" w:cs="宋体"/>
          <w:b/>
          <w:bCs/>
        </w:rPr>
      </w:pPr>
      <w:bookmarkStart w:id="294" w:name="_Toc8136"/>
      <w:bookmarkStart w:id="295" w:name="_Toc27840"/>
      <w:bookmarkStart w:id="296" w:name="_Toc11603"/>
      <w:bookmarkStart w:id="297" w:name="_Toc24123"/>
      <w:bookmarkStart w:id="298" w:name="_Toc13649"/>
      <w:bookmarkStart w:id="299" w:name="_Toc15323"/>
      <w:bookmarkStart w:id="300" w:name="_Toc8481"/>
      <w:bookmarkStart w:id="301" w:name="_Toc169156517"/>
      <w:r>
        <w:rPr>
          <w:rFonts w:hint="eastAsia" w:ascii="宋体" w:hAnsi="宋体" w:cs="宋体"/>
          <w:b/>
          <w:bCs/>
        </w:rPr>
        <w:t>6.1评标委员会</w:t>
      </w:r>
      <w:bookmarkEnd w:id="294"/>
      <w:bookmarkEnd w:id="295"/>
      <w:bookmarkEnd w:id="296"/>
      <w:bookmarkEnd w:id="297"/>
      <w:bookmarkEnd w:id="298"/>
      <w:bookmarkEnd w:id="299"/>
      <w:bookmarkEnd w:id="300"/>
    </w:p>
    <w:p w14:paraId="05494108">
      <w:pPr>
        <w:adjustRightInd w:val="0"/>
        <w:snapToGrid w:val="0"/>
        <w:spacing w:line="360" w:lineRule="auto"/>
        <w:ind w:firstLine="420" w:firstLineChars="200"/>
        <w:rPr>
          <w:rFonts w:ascii="宋体" w:hAnsi="宋体" w:cs="宋体"/>
        </w:rPr>
      </w:pPr>
      <w:r>
        <w:rPr>
          <w:rFonts w:hint="eastAsia" w:ascii="宋体" w:hAnsi="宋体" w:cs="宋体"/>
        </w:rPr>
        <w:t>6.1.1评标由招标人依法组建的评标委员会负责。评标委员会由招标人熟悉相关业务的代表，以及有关技术、经济等方面的专家组成。评标委员会成员人数以及技术、经济等方面专家的确定方式见投标人须知前附表。</w:t>
      </w:r>
    </w:p>
    <w:p w14:paraId="05EE8B03">
      <w:pPr>
        <w:adjustRightInd w:val="0"/>
        <w:snapToGrid w:val="0"/>
        <w:spacing w:line="360" w:lineRule="auto"/>
        <w:ind w:firstLine="420" w:firstLineChars="200"/>
        <w:rPr>
          <w:rFonts w:ascii="宋体" w:hAnsi="宋体" w:cs="宋体"/>
        </w:rPr>
      </w:pPr>
      <w:r>
        <w:rPr>
          <w:rFonts w:hint="eastAsia" w:ascii="宋体" w:hAnsi="宋体" w:cs="宋体"/>
        </w:rPr>
        <w:t>6.1.2评标委员会成员有下列情形之一的，应当回避：</w:t>
      </w:r>
    </w:p>
    <w:p w14:paraId="08462D44">
      <w:pPr>
        <w:adjustRightInd w:val="0"/>
        <w:snapToGrid w:val="0"/>
        <w:spacing w:line="360" w:lineRule="auto"/>
        <w:ind w:firstLine="420" w:firstLineChars="200"/>
        <w:rPr>
          <w:rFonts w:ascii="宋体" w:hAnsi="宋体" w:cs="宋体"/>
        </w:rPr>
      </w:pPr>
      <w:r>
        <w:rPr>
          <w:rFonts w:hint="eastAsia" w:ascii="宋体" w:hAnsi="宋体" w:cs="宋体"/>
        </w:rPr>
        <w:t>（1）招标人或投标人的主要负责人的近亲属；</w:t>
      </w:r>
    </w:p>
    <w:p w14:paraId="0197CF86">
      <w:pPr>
        <w:adjustRightInd w:val="0"/>
        <w:snapToGrid w:val="0"/>
        <w:spacing w:line="360" w:lineRule="auto"/>
        <w:ind w:firstLine="420" w:firstLineChars="200"/>
        <w:rPr>
          <w:rFonts w:ascii="宋体" w:hAnsi="宋体" w:cs="宋体"/>
        </w:rPr>
      </w:pPr>
      <w:r>
        <w:rPr>
          <w:rFonts w:hint="eastAsia" w:ascii="宋体" w:hAnsi="宋体" w:cs="宋体"/>
        </w:rPr>
        <w:t>（2）项目主管部门或者行政监督部门的人员；</w:t>
      </w:r>
    </w:p>
    <w:p w14:paraId="772B2520">
      <w:pPr>
        <w:adjustRightInd w:val="0"/>
        <w:snapToGrid w:val="0"/>
        <w:spacing w:line="360" w:lineRule="auto"/>
        <w:ind w:firstLine="420" w:firstLineChars="200"/>
        <w:rPr>
          <w:rFonts w:ascii="宋体" w:hAnsi="宋体" w:cs="宋体"/>
        </w:rPr>
      </w:pPr>
      <w:r>
        <w:rPr>
          <w:rFonts w:hint="eastAsia" w:ascii="宋体" w:hAnsi="宋体" w:cs="宋体"/>
        </w:rPr>
        <w:t>（3）与投标人有经济利益关系，可能影响对投标公正评审的；</w:t>
      </w:r>
    </w:p>
    <w:p w14:paraId="0AB58E58">
      <w:pPr>
        <w:adjustRightInd w:val="0"/>
        <w:snapToGrid w:val="0"/>
        <w:spacing w:line="360" w:lineRule="auto"/>
        <w:ind w:firstLine="420" w:firstLineChars="200"/>
        <w:rPr>
          <w:rFonts w:ascii="宋体" w:hAnsi="宋体" w:cs="宋体"/>
        </w:rPr>
      </w:pPr>
      <w:r>
        <w:rPr>
          <w:rFonts w:hint="eastAsia" w:ascii="宋体" w:hAnsi="宋体" w:cs="宋体"/>
        </w:rPr>
        <w:t>（4）曾因在招标、评标以及其他与招标投标有关的活动中从事违法行为而受过行政处罚或刑事处罚的；</w:t>
      </w:r>
    </w:p>
    <w:p w14:paraId="21FFFC53">
      <w:pPr>
        <w:adjustRightInd w:val="0"/>
        <w:snapToGrid w:val="0"/>
        <w:spacing w:line="360" w:lineRule="auto"/>
        <w:ind w:firstLine="420" w:firstLineChars="200"/>
        <w:rPr>
          <w:rFonts w:ascii="宋体" w:hAnsi="宋体" w:cs="宋体"/>
        </w:rPr>
      </w:pPr>
      <w:r>
        <w:rPr>
          <w:rFonts w:hint="eastAsia" w:ascii="宋体" w:hAnsi="宋体" w:cs="宋体"/>
        </w:rPr>
        <w:t>（5）与投标人有其它利害关系。</w:t>
      </w:r>
    </w:p>
    <w:p w14:paraId="47B37BDD">
      <w:pPr>
        <w:adjustRightInd w:val="0"/>
        <w:snapToGrid w:val="0"/>
        <w:spacing w:line="360" w:lineRule="auto"/>
        <w:ind w:firstLine="422" w:firstLineChars="200"/>
        <w:outlineLvl w:val="2"/>
        <w:rPr>
          <w:rFonts w:ascii="宋体" w:hAnsi="宋体" w:cs="宋体"/>
          <w:b/>
          <w:bCs/>
        </w:rPr>
      </w:pPr>
      <w:bookmarkStart w:id="302" w:name="_Toc29935"/>
      <w:bookmarkStart w:id="303" w:name="_Toc32198"/>
      <w:bookmarkStart w:id="304" w:name="_Toc9830"/>
      <w:bookmarkStart w:id="305" w:name="_Toc20928"/>
      <w:bookmarkStart w:id="306" w:name="_Toc17462"/>
      <w:bookmarkStart w:id="307" w:name="_Toc9220"/>
      <w:bookmarkStart w:id="308" w:name="_Toc2149"/>
      <w:r>
        <w:rPr>
          <w:rFonts w:hint="eastAsia" w:ascii="宋体" w:hAnsi="宋体" w:cs="宋体"/>
          <w:b/>
          <w:bCs/>
        </w:rPr>
        <w:t>6.2评标原则</w:t>
      </w:r>
      <w:bookmarkEnd w:id="302"/>
      <w:bookmarkEnd w:id="303"/>
      <w:bookmarkEnd w:id="304"/>
      <w:bookmarkEnd w:id="305"/>
      <w:bookmarkEnd w:id="306"/>
      <w:bookmarkEnd w:id="307"/>
      <w:bookmarkEnd w:id="308"/>
    </w:p>
    <w:p w14:paraId="0731E283">
      <w:pPr>
        <w:adjustRightInd w:val="0"/>
        <w:snapToGrid w:val="0"/>
        <w:spacing w:line="360" w:lineRule="auto"/>
        <w:ind w:firstLine="420" w:firstLineChars="200"/>
        <w:rPr>
          <w:rFonts w:ascii="宋体" w:hAnsi="宋体" w:cs="宋体"/>
        </w:rPr>
      </w:pPr>
      <w:r>
        <w:rPr>
          <w:rFonts w:hint="eastAsia" w:ascii="宋体" w:hAnsi="宋体" w:cs="宋体"/>
        </w:rPr>
        <w:t>评标活动遵循公平、公正、科学和择优的原则。</w:t>
      </w:r>
    </w:p>
    <w:p w14:paraId="5B015CC6">
      <w:pPr>
        <w:adjustRightInd w:val="0"/>
        <w:snapToGrid w:val="0"/>
        <w:spacing w:line="360" w:lineRule="auto"/>
        <w:ind w:firstLine="422" w:firstLineChars="200"/>
        <w:outlineLvl w:val="2"/>
        <w:rPr>
          <w:rFonts w:ascii="宋体" w:hAnsi="宋体" w:cs="宋体"/>
          <w:b/>
          <w:bCs/>
        </w:rPr>
      </w:pPr>
      <w:bookmarkStart w:id="309" w:name="_Toc14249"/>
      <w:bookmarkStart w:id="310" w:name="_Toc24504"/>
      <w:bookmarkStart w:id="311" w:name="_Toc18893"/>
      <w:bookmarkStart w:id="312" w:name="_Toc25065"/>
      <w:bookmarkStart w:id="313" w:name="_Toc6999"/>
      <w:bookmarkStart w:id="314" w:name="_Toc5076"/>
      <w:bookmarkStart w:id="315" w:name="_Toc32373"/>
      <w:r>
        <w:rPr>
          <w:rFonts w:hint="eastAsia" w:ascii="宋体" w:hAnsi="宋体" w:cs="宋体"/>
          <w:b/>
          <w:bCs/>
        </w:rPr>
        <w:t>6.3评标</w:t>
      </w:r>
      <w:bookmarkEnd w:id="309"/>
      <w:bookmarkEnd w:id="310"/>
      <w:bookmarkEnd w:id="311"/>
      <w:bookmarkEnd w:id="312"/>
      <w:bookmarkEnd w:id="313"/>
      <w:bookmarkEnd w:id="314"/>
      <w:bookmarkEnd w:id="315"/>
    </w:p>
    <w:p w14:paraId="7A41C383">
      <w:pPr>
        <w:adjustRightInd w:val="0"/>
        <w:snapToGrid w:val="0"/>
        <w:spacing w:line="360" w:lineRule="auto"/>
        <w:ind w:firstLine="420" w:firstLineChars="200"/>
        <w:rPr>
          <w:rFonts w:ascii="宋体" w:hAnsi="宋体" w:cs="宋体"/>
        </w:rPr>
      </w:pPr>
      <w:r>
        <w:rPr>
          <w:rFonts w:hint="eastAsia" w:ascii="宋体" w:hAnsi="宋体" w:cs="宋体"/>
        </w:rPr>
        <w:t>评标委员会按照第三章“评标办法与评标标准”规定的方法、评审因素、标准和程序对投标文件进行评审。第三章“评标办法与评标标准”没有规定的方法、评审因素和标准，不作为评标依据。</w:t>
      </w:r>
      <w:bookmarkEnd w:id="301"/>
    </w:p>
    <w:p w14:paraId="3FDD8140">
      <w:pPr>
        <w:pStyle w:val="4"/>
        <w:adjustRightInd w:val="0"/>
        <w:snapToGrid w:val="0"/>
        <w:spacing w:line="360" w:lineRule="auto"/>
        <w:rPr>
          <w:rFonts w:ascii="宋体" w:hAnsi="宋体" w:cs="宋体"/>
          <w:b/>
          <w:bCs/>
          <w:sz w:val="24"/>
          <w:szCs w:val="24"/>
        </w:rPr>
      </w:pPr>
      <w:bookmarkStart w:id="316" w:name="_Toc7295"/>
      <w:bookmarkStart w:id="317" w:name="_Toc4955"/>
      <w:bookmarkStart w:id="318" w:name="_Toc169156518"/>
      <w:bookmarkStart w:id="319" w:name="_Toc7516"/>
      <w:bookmarkStart w:id="320" w:name="_Toc6288"/>
      <w:bookmarkStart w:id="321" w:name="_Toc8237"/>
      <w:bookmarkStart w:id="322" w:name="_Toc31413"/>
      <w:bookmarkStart w:id="323" w:name="_Toc13999"/>
      <w:bookmarkStart w:id="324" w:name="_Hlt94884266"/>
      <w:r>
        <w:rPr>
          <w:rFonts w:hint="eastAsia" w:ascii="宋体" w:hAnsi="宋体" w:cs="宋体"/>
          <w:b/>
          <w:bCs/>
          <w:sz w:val="24"/>
          <w:szCs w:val="24"/>
        </w:rPr>
        <w:t>7.合同的授</w:t>
      </w:r>
      <w:bookmarkStart w:id="325" w:name="_Hlt94884225"/>
      <w:bookmarkEnd w:id="325"/>
      <w:r>
        <w:rPr>
          <w:rFonts w:hint="eastAsia" w:ascii="宋体" w:hAnsi="宋体" w:cs="宋体"/>
          <w:b/>
          <w:bCs/>
          <w:sz w:val="24"/>
          <w:szCs w:val="24"/>
        </w:rPr>
        <w:t>予</w:t>
      </w:r>
      <w:bookmarkEnd w:id="316"/>
      <w:bookmarkEnd w:id="317"/>
      <w:bookmarkEnd w:id="318"/>
      <w:bookmarkEnd w:id="319"/>
      <w:bookmarkEnd w:id="320"/>
      <w:bookmarkEnd w:id="321"/>
      <w:bookmarkEnd w:id="322"/>
      <w:bookmarkEnd w:id="323"/>
      <w:bookmarkEnd w:id="324"/>
      <w:bookmarkStart w:id="326" w:name="_Hlt163966689"/>
      <w:bookmarkEnd w:id="326"/>
    </w:p>
    <w:bookmarkEnd w:id="267"/>
    <w:p w14:paraId="6C7843BB">
      <w:pPr>
        <w:adjustRightInd w:val="0"/>
        <w:snapToGrid w:val="0"/>
        <w:spacing w:line="360" w:lineRule="auto"/>
        <w:ind w:firstLine="422" w:firstLineChars="200"/>
        <w:outlineLvl w:val="2"/>
        <w:rPr>
          <w:rFonts w:ascii="宋体" w:hAnsi="宋体" w:cs="宋体"/>
          <w:b/>
          <w:bCs/>
        </w:rPr>
      </w:pPr>
      <w:bookmarkStart w:id="327" w:name="_Toc16547"/>
      <w:bookmarkStart w:id="328" w:name="_Toc19949"/>
      <w:bookmarkStart w:id="329" w:name="_Toc22833"/>
      <w:bookmarkStart w:id="330" w:name="_Toc22585"/>
      <w:bookmarkStart w:id="331" w:name="_Toc26954"/>
      <w:bookmarkStart w:id="332" w:name="_Toc5476"/>
      <w:bookmarkStart w:id="333" w:name="_Toc32626"/>
      <w:bookmarkStart w:id="334" w:name="_Toc27797"/>
      <w:bookmarkStart w:id="335" w:name="_Toc29665"/>
      <w:bookmarkStart w:id="336" w:name="_Toc2693"/>
      <w:r>
        <w:rPr>
          <w:rFonts w:hint="eastAsia" w:ascii="宋体" w:hAnsi="宋体" w:cs="宋体"/>
          <w:b/>
          <w:bCs/>
        </w:rPr>
        <w:t>7.1定标方式</w:t>
      </w:r>
      <w:bookmarkEnd w:id="327"/>
      <w:bookmarkEnd w:id="328"/>
      <w:bookmarkEnd w:id="329"/>
      <w:bookmarkEnd w:id="330"/>
      <w:bookmarkEnd w:id="331"/>
      <w:bookmarkEnd w:id="332"/>
      <w:bookmarkEnd w:id="333"/>
    </w:p>
    <w:p w14:paraId="4085F6F1">
      <w:pPr>
        <w:autoSpaceDE w:val="0"/>
        <w:autoSpaceDN w:val="0"/>
        <w:adjustRightInd w:val="0"/>
        <w:snapToGrid w:val="0"/>
        <w:spacing w:line="360" w:lineRule="auto"/>
        <w:ind w:firstLine="420" w:firstLineChars="200"/>
        <w:rPr>
          <w:rFonts w:ascii="宋体" w:hAnsi="宋体" w:cs="宋体"/>
        </w:rPr>
      </w:pPr>
      <w:bookmarkStart w:id="337" w:name="_Toc23120"/>
      <w:bookmarkStart w:id="338" w:name="_Toc2047"/>
      <w:bookmarkStart w:id="339" w:name="_Toc18110"/>
      <w:bookmarkStart w:id="340" w:name="_Toc4158"/>
      <w:r>
        <w:rPr>
          <w:rFonts w:hint="eastAsia" w:ascii="宋体" w:hAnsi="宋体" w:cs="宋体"/>
        </w:rPr>
        <w:t>评审委员会最多向招标人推荐得分前2名单位为中标候选人（除非有另外说明），并按得分高低排序。经公示无异议后，招标人审议评标报告并确定前2名中标人组成共同服务单位（第一名为第一服务单位）与招标人分别签订合同。项目实施过程中，由第一服务单位提供施工图审查工作，若出现第一服务单位（或与其有隶属关系或者其他利害关系的单位）承担招标人2026-2027年度其他设计任务（包括但不限于公开招标、直接</w:t>
      </w:r>
      <w:bookmarkStart w:id="718" w:name="_GoBack"/>
      <w:bookmarkEnd w:id="718"/>
      <w:r>
        <w:rPr>
          <w:rFonts w:hint="eastAsia" w:ascii="宋体" w:hAnsi="宋体" w:cs="宋体"/>
        </w:rPr>
        <w:t>委托等方式）的情况，则第一服务单位在相关项目设计内容对应的施工图审查工作，由第二服务单位负责实施，第二服务单位的合同结算价计算规则为第一服务单位的中标费率*招标控制价或合同价。招标人有根据项目实际情况调整工作分配的权利，投标人不得有异议。</w:t>
      </w:r>
    </w:p>
    <w:p w14:paraId="5E392B1D">
      <w:pPr>
        <w:adjustRightInd w:val="0"/>
        <w:snapToGrid w:val="0"/>
        <w:spacing w:line="360" w:lineRule="auto"/>
        <w:ind w:firstLine="420" w:firstLineChars="200"/>
        <w:rPr>
          <w:rFonts w:ascii="宋体" w:hAnsi="宋体" w:cs="宋体"/>
        </w:rPr>
      </w:pPr>
      <w:r>
        <w:rPr>
          <w:rFonts w:hint="eastAsia" w:ascii="宋体" w:hAnsi="宋体" w:cs="宋体"/>
        </w:rPr>
        <w:t>若中标人放弃中标或者因被投诉且已查实的，招标人将组织重新招标。</w:t>
      </w:r>
    </w:p>
    <w:p w14:paraId="69F279F0">
      <w:pPr>
        <w:adjustRightInd w:val="0"/>
        <w:snapToGrid w:val="0"/>
        <w:spacing w:line="360" w:lineRule="auto"/>
        <w:ind w:firstLine="422" w:firstLineChars="200"/>
        <w:outlineLvl w:val="2"/>
        <w:rPr>
          <w:rFonts w:ascii="宋体" w:hAnsi="宋体" w:cs="宋体"/>
          <w:b/>
          <w:bCs/>
        </w:rPr>
      </w:pPr>
      <w:bookmarkStart w:id="341" w:name="_Toc18618"/>
      <w:bookmarkStart w:id="342" w:name="_Toc24973"/>
      <w:bookmarkStart w:id="343" w:name="_Toc31834"/>
      <w:r>
        <w:rPr>
          <w:rFonts w:hint="eastAsia" w:ascii="宋体" w:hAnsi="宋体" w:cs="宋体"/>
          <w:b/>
          <w:bCs/>
        </w:rPr>
        <w:t>7.2中标通知</w:t>
      </w:r>
      <w:bookmarkEnd w:id="337"/>
      <w:bookmarkEnd w:id="338"/>
      <w:bookmarkEnd w:id="339"/>
      <w:bookmarkEnd w:id="340"/>
      <w:bookmarkEnd w:id="341"/>
      <w:bookmarkEnd w:id="342"/>
      <w:bookmarkEnd w:id="343"/>
    </w:p>
    <w:p w14:paraId="4DFBB5D1">
      <w:pPr>
        <w:adjustRightInd w:val="0"/>
        <w:snapToGrid w:val="0"/>
        <w:spacing w:line="360" w:lineRule="auto"/>
        <w:ind w:firstLine="420" w:firstLineChars="200"/>
        <w:rPr>
          <w:rFonts w:ascii="宋体" w:hAnsi="宋体" w:cs="宋体"/>
        </w:rPr>
      </w:pPr>
      <w:r>
        <w:rPr>
          <w:rFonts w:hint="eastAsia" w:ascii="宋体" w:hAnsi="宋体" w:cs="宋体"/>
        </w:rPr>
        <w:t>在本章第3.4款规定的投标有效期内，招标人以书面形式向中标人发出中标通知书，同时将中标结果通知未中标的投标人。</w:t>
      </w:r>
    </w:p>
    <w:p w14:paraId="5E96A1FE">
      <w:pPr>
        <w:adjustRightInd w:val="0"/>
        <w:snapToGrid w:val="0"/>
        <w:spacing w:line="360" w:lineRule="auto"/>
        <w:ind w:firstLine="420" w:firstLineChars="200"/>
        <w:rPr>
          <w:rFonts w:ascii="宋体" w:hAnsi="宋体" w:cs="宋体"/>
        </w:rPr>
      </w:pPr>
      <w:r>
        <w:rPr>
          <w:rFonts w:hint="eastAsia" w:ascii="宋体" w:hAnsi="宋体" w:cs="宋体"/>
        </w:rPr>
        <w:t>标书中载明的投标人地址、收件人、联系方式、电子邮箱等地址为投标人的法定送达地址，招标人以该地址送达具有法律效力。</w:t>
      </w:r>
    </w:p>
    <w:p w14:paraId="7B0A4ACB">
      <w:pPr>
        <w:adjustRightInd w:val="0"/>
        <w:snapToGrid w:val="0"/>
        <w:spacing w:line="360" w:lineRule="auto"/>
        <w:ind w:firstLine="422" w:firstLineChars="200"/>
        <w:outlineLvl w:val="2"/>
        <w:rPr>
          <w:rFonts w:ascii="宋体" w:hAnsi="宋体" w:cs="宋体"/>
          <w:b/>
          <w:bCs/>
        </w:rPr>
      </w:pPr>
      <w:bookmarkStart w:id="344" w:name="_Toc27750"/>
      <w:bookmarkStart w:id="345" w:name="_Toc15099"/>
      <w:bookmarkStart w:id="346" w:name="_Toc27026"/>
      <w:bookmarkStart w:id="347" w:name="_Toc5877"/>
      <w:bookmarkStart w:id="348" w:name="_Toc3907"/>
      <w:bookmarkStart w:id="349" w:name="_Toc8545"/>
      <w:bookmarkStart w:id="350" w:name="_Toc5891"/>
      <w:r>
        <w:rPr>
          <w:rFonts w:hint="eastAsia" w:ascii="宋体" w:hAnsi="宋体" w:cs="宋体"/>
          <w:b/>
          <w:bCs/>
        </w:rPr>
        <w:t>7.3履约担保</w:t>
      </w:r>
      <w:bookmarkEnd w:id="344"/>
      <w:bookmarkEnd w:id="345"/>
      <w:bookmarkEnd w:id="346"/>
      <w:bookmarkEnd w:id="347"/>
      <w:bookmarkEnd w:id="348"/>
      <w:bookmarkEnd w:id="349"/>
      <w:bookmarkEnd w:id="350"/>
      <w:r>
        <w:rPr>
          <w:rFonts w:hint="eastAsia" w:ascii="宋体" w:hAnsi="宋体" w:cs="宋体"/>
          <w:b/>
          <w:bCs/>
        </w:rPr>
        <w:t xml:space="preserve"> </w:t>
      </w:r>
    </w:p>
    <w:p w14:paraId="57948167">
      <w:pPr>
        <w:adjustRightInd w:val="0"/>
        <w:snapToGrid w:val="0"/>
        <w:spacing w:line="360" w:lineRule="auto"/>
        <w:ind w:firstLine="420" w:firstLineChars="200"/>
        <w:rPr>
          <w:rFonts w:ascii="宋体" w:hAnsi="宋体" w:cs="宋体"/>
        </w:rPr>
      </w:pPr>
      <w:r>
        <w:rPr>
          <w:rFonts w:hint="eastAsia" w:ascii="宋体" w:hAnsi="宋体" w:cs="宋体"/>
        </w:rPr>
        <w:t>7.3.1在签订合同前，中标人应按投标人须知前附表规定的金额、担保形式和招标文件规定的履约担保格式向招标人提交履约担保。保证金如有退回的，将退回原账户。联合体中标的，其履约担保由牵头人递交，并应符合投标人须知前附表规定的金额、担保形式和招标文件规定的履约担保格式要求。</w:t>
      </w:r>
    </w:p>
    <w:p w14:paraId="7EE6684C">
      <w:pPr>
        <w:adjustRightInd w:val="0"/>
        <w:snapToGrid w:val="0"/>
        <w:spacing w:line="360" w:lineRule="auto"/>
        <w:ind w:firstLine="420" w:firstLineChars="200"/>
        <w:rPr>
          <w:rFonts w:ascii="宋体" w:hAnsi="宋体" w:cs="宋体"/>
          <w:bCs/>
        </w:rPr>
      </w:pPr>
      <w:r>
        <w:rPr>
          <w:rFonts w:hint="eastAsia" w:ascii="宋体" w:hAnsi="宋体" w:cs="宋体"/>
          <w:bCs/>
        </w:rPr>
        <w:t>7.3.2中标人不能按本章第7.3.1项要求提交履约担保的，视为放弃中标，其投标保证金不予退还，给招标人造成的损失超过投标保证金数额的，中标人还应当对超过部分予以赔偿。</w:t>
      </w:r>
    </w:p>
    <w:p w14:paraId="75D7BDF8">
      <w:pPr>
        <w:adjustRightInd w:val="0"/>
        <w:snapToGrid w:val="0"/>
        <w:spacing w:line="360" w:lineRule="auto"/>
        <w:ind w:firstLine="422" w:firstLineChars="200"/>
        <w:outlineLvl w:val="2"/>
        <w:rPr>
          <w:rFonts w:ascii="宋体" w:hAnsi="宋体" w:cs="宋体"/>
          <w:b/>
          <w:bCs/>
        </w:rPr>
      </w:pPr>
      <w:bookmarkStart w:id="351" w:name="_Toc4069"/>
      <w:bookmarkStart w:id="352" w:name="_Toc23317"/>
      <w:bookmarkStart w:id="353" w:name="_Toc1009"/>
      <w:bookmarkStart w:id="354" w:name="_Toc25613"/>
      <w:bookmarkStart w:id="355" w:name="_Toc30039"/>
      <w:bookmarkStart w:id="356" w:name="_Toc13439"/>
      <w:bookmarkStart w:id="357" w:name="_Toc30888"/>
      <w:r>
        <w:rPr>
          <w:rFonts w:hint="eastAsia" w:ascii="宋体" w:hAnsi="宋体" w:cs="宋体"/>
          <w:b/>
          <w:bCs/>
        </w:rPr>
        <w:t>7.4签订合同</w:t>
      </w:r>
      <w:bookmarkEnd w:id="351"/>
      <w:bookmarkEnd w:id="352"/>
      <w:bookmarkEnd w:id="353"/>
      <w:bookmarkEnd w:id="354"/>
      <w:bookmarkEnd w:id="355"/>
      <w:bookmarkEnd w:id="356"/>
      <w:bookmarkEnd w:id="357"/>
    </w:p>
    <w:p w14:paraId="2360504C">
      <w:pPr>
        <w:adjustRightInd w:val="0"/>
        <w:snapToGrid w:val="0"/>
        <w:spacing w:line="360" w:lineRule="auto"/>
        <w:ind w:firstLine="420" w:firstLineChars="200"/>
        <w:rPr>
          <w:rFonts w:ascii="宋体" w:hAnsi="宋体" w:cs="宋体"/>
        </w:rPr>
      </w:pPr>
      <w:r>
        <w:rPr>
          <w:rFonts w:hint="eastAsia" w:ascii="宋体" w:hAnsi="宋体" w:cs="宋体"/>
        </w:rPr>
        <w:t>7.4.1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61B6FFD4">
      <w:pPr>
        <w:adjustRightInd w:val="0"/>
        <w:snapToGrid w:val="0"/>
        <w:spacing w:line="360" w:lineRule="auto"/>
        <w:ind w:firstLine="420" w:firstLineChars="200"/>
        <w:rPr>
          <w:rFonts w:ascii="宋体" w:hAnsi="宋体" w:cs="宋体"/>
        </w:rPr>
      </w:pPr>
      <w:r>
        <w:rPr>
          <w:rFonts w:hint="eastAsia" w:ascii="宋体" w:hAnsi="宋体" w:cs="宋体"/>
        </w:rPr>
        <w:t>7.4.2发出中标通知书后，招标人无正当理由拒签合同的，招标人向中标人退还投标保证金；给中标人造成损失的，还应当赔偿其实际损失。</w:t>
      </w:r>
    </w:p>
    <w:p w14:paraId="5474E680">
      <w:pPr>
        <w:adjustRightInd w:val="0"/>
        <w:snapToGrid w:val="0"/>
        <w:spacing w:line="360" w:lineRule="auto"/>
        <w:ind w:firstLine="420" w:firstLineChars="200"/>
        <w:rPr>
          <w:rFonts w:ascii="宋体" w:hAnsi="宋体" w:cs="宋体"/>
        </w:rPr>
      </w:pPr>
      <w:r>
        <w:rPr>
          <w:rFonts w:hint="eastAsia" w:ascii="宋体" w:hAnsi="宋体" w:cs="宋体"/>
        </w:rPr>
        <w:t>7.4.3招标人在收到中标人提交的履约担保后方可签订合同。</w:t>
      </w:r>
    </w:p>
    <w:p w14:paraId="6AAEAA45">
      <w:pPr>
        <w:pStyle w:val="4"/>
        <w:adjustRightInd w:val="0"/>
        <w:snapToGrid w:val="0"/>
        <w:spacing w:line="360" w:lineRule="auto"/>
        <w:rPr>
          <w:rFonts w:ascii="宋体" w:hAnsi="宋体" w:cs="宋体"/>
          <w:b/>
          <w:bCs/>
          <w:sz w:val="24"/>
          <w:szCs w:val="24"/>
        </w:rPr>
      </w:pPr>
      <w:bookmarkStart w:id="358" w:name="_Toc27489"/>
      <w:bookmarkStart w:id="359" w:name="_Toc6965"/>
      <w:bookmarkStart w:id="360" w:name="_Toc14319"/>
      <w:bookmarkStart w:id="361" w:name="_Toc3248"/>
      <w:r>
        <w:rPr>
          <w:rFonts w:hint="eastAsia" w:ascii="宋体" w:hAnsi="宋体" w:cs="宋体"/>
          <w:b/>
          <w:bCs/>
          <w:sz w:val="24"/>
          <w:szCs w:val="24"/>
        </w:rPr>
        <w:t>8.重新招标和不再招标</w:t>
      </w:r>
      <w:bookmarkEnd w:id="334"/>
      <w:bookmarkEnd w:id="335"/>
      <w:bookmarkEnd w:id="336"/>
      <w:bookmarkEnd w:id="358"/>
      <w:bookmarkEnd w:id="359"/>
      <w:bookmarkEnd w:id="360"/>
      <w:bookmarkEnd w:id="361"/>
    </w:p>
    <w:p w14:paraId="0784B121">
      <w:pPr>
        <w:adjustRightInd w:val="0"/>
        <w:snapToGrid w:val="0"/>
        <w:spacing w:line="360" w:lineRule="auto"/>
        <w:ind w:firstLine="422" w:firstLineChars="200"/>
        <w:outlineLvl w:val="2"/>
        <w:rPr>
          <w:rFonts w:ascii="宋体" w:hAnsi="宋体" w:cs="宋体"/>
          <w:b/>
          <w:bCs/>
        </w:rPr>
      </w:pPr>
      <w:bookmarkStart w:id="362" w:name="_Toc15573"/>
      <w:bookmarkStart w:id="363" w:name="_Toc25147"/>
      <w:bookmarkStart w:id="364" w:name="_Toc26501"/>
      <w:bookmarkStart w:id="365" w:name="_Toc18837"/>
      <w:bookmarkStart w:id="366" w:name="_Toc30964"/>
      <w:bookmarkStart w:id="367" w:name="_Toc13651"/>
      <w:bookmarkStart w:id="368" w:name="_Toc27927"/>
      <w:r>
        <w:rPr>
          <w:rFonts w:hint="eastAsia" w:ascii="宋体" w:hAnsi="宋体" w:cs="宋体"/>
          <w:b/>
          <w:bCs/>
        </w:rPr>
        <w:t>8.1重新招标</w:t>
      </w:r>
      <w:bookmarkEnd w:id="362"/>
      <w:bookmarkEnd w:id="363"/>
      <w:bookmarkEnd w:id="364"/>
      <w:bookmarkEnd w:id="365"/>
      <w:bookmarkEnd w:id="366"/>
      <w:bookmarkEnd w:id="367"/>
      <w:bookmarkEnd w:id="368"/>
    </w:p>
    <w:p w14:paraId="56B730EA">
      <w:pPr>
        <w:adjustRightInd w:val="0"/>
        <w:snapToGrid w:val="0"/>
        <w:spacing w:line="360" w:lineRule="auto"/>
        <w:ind w:firstLine="420" w:firstLineChars="200"/>
        <w:rPr>
          <w:rFonts w:ascii="宋体" w:hAnsi="宋体" w:cs="宋体"/>
        </w:rPr>
      </w:pPr>
      <w:r>
        <w:rPr>
          <w:rFonts w:hint="eastAsia" w:ascii="宋体" w:hAnsi="宋体" w:cs="宋体"/>
        </w:rPr>
        <w:t>有下列情形之一的，招标人可重新组织招标：</w:t>
      </w:r>
    </w:p>
    <w:p w14:paraId="414D7E97">
      <w:pPr>
        <w:adjustRightInd w:val="0"/>
        <w:snapToGrid w:val="0"/>
        <w:spacing w:line="360" w:lineRule="auto"/>
        <w:ind w:firstLine="420" w:firstLineChars="200"/>
        <w:rPr>
          <w:rFonts w:ascii="宋体" w:hAnsi="宋体" w:cs="宋体"/>
        </w:rPr>
      </w:pPr>
      <w:r>
        <w:rPr>
          <w:rFonts w:hint="eastAsia" w:ascii="宋体" w:hAnsi="宋体" w:cs="宋体"/>
        </w:rPr>
        <w:t>（1）投标截止时间止，投标人少于3个的；</w:t>
      </w:r>
    </w:p>
    <w:p w14:paraId="39EDEFAD">
      <w:pPr>
        <w:adjustRightInd w:val="0"/>
        <w:snapToGrid w:val="0"/>
        <w:spacing w:line="360" w:lineRule="auto"/>
        <w:ind w:firstLine="420" w:firstLineChars="200"/>
        <w:rPr>
          <w:rFonts w:ascii="宋体" w:hAnsi="宋体" w:cs="宋体"/>
        </w:rPr>
      </w:pPr>
      <w:r>
        <w:rPr>
          <w:rFonts w:hint="eastAsia" w:ascii="宋体" w:hAnsi="宋体" w:cs="宋体"/>
        </w:rPr>
        <w:t>（2）经评标委员会评审后否决所有投标的；</w:t>
      </w:r>
    </w:p>
    <w:p w14:paraId="47DB3A7D">
      <w:pPr>
        <w:adjustRightInd w:val="0"/>
        <w:snapToGrid w:val="0"/>
        <w:spacing w:line="360" w:lineRule="auto"/>
        <w:ind w:firstLine="420" w:firstLineChars="200"/>
        <w:rPr>
          <w:rFonts w:ascii="宋体" w:hAnsi="宋体" w:cs="宋体"/>
        </w:rPr>
      </w:pPr>
      <w:r>
        <w:rPr>
          <w:rFonts w:hint="eastAsia" w:ascii="宋体" w:hAnsi="宋体" w:cs="宋体"/>
        </w:rPr>
        <w:t>（3）中标人放弃中标或者因被投诉且已查实的，招标人决定重新招标的；</w:t>
      </w:r>
    </w:p>
    <w:p w14:paraId="0BE81179">
      <w:pPr>
        <w:adjustRightInd w:val="0"/>
        <w:snapToGrid w:val="0"/>
        <w:spacing w:line="360" w:lineRule="auto"/>
        <w:ind w:firstLine="420" w:firstLineChars="200"/>
        <w:rPr>
          <w:rFonts w:ascii="宋体" w:hAnsi="宋体" w:cs="宋体"/>
        </w:rPr>
      </w:pPr>
      <w:r>
        <w:rPr>
          <w:rFonts w:hint="eastAsia" w:ascii="宋体" w:hAnsi="宋体" w:cs="宋体"/>
        </w:rPr>
        <w:t>（4）评标委员会或主管部门认定的其他原因。</w:t>
      </w:r>
    </w:p>
    <w:p w14:paraId="2FD2BB28">
      <w:pPr>
        <w:adjustRightInd w:val="0"/>
        <w:snapToGrid w:val="0"/>
        <w:spacing w:line="360" w:lineRule="auto"/>
        <w:ind w:firstLine="422" w:firstLineChars="200"/>
        <w:outlineLvl w:val="2"/>
        <w:rPr>
          <w:rFonts w:ascii="宋体" w:hAnsi="宋体" w:cs="宋体"/>
          <w:b/>
          <w:bCs/>
        </w:rPr>
      </w:pPr>
      <w:bookmarkStart w:id="369" w:name="_Toc21087"/>
      <w:bookmarkStart w:id="370" w:name="_Toc1326"/>
      <w:bookmarkStart w:id="371" w:name="_Toc30216"/>
      <w:bookmarkStart w:id="372" w:name="_Toc6758"/>
      <w:bookmarkStart w:id="373" w:name="_Toc4341"/>
      <w:bookmarkStart w:id="374" w:name="_Toc8422"/>
      <w:bookmarkStart w:id="375" w:name="_Toc16339"/>
      <w:r>
        <w:rPr>
          <w:rFonts w:hint="eastAsia" w:ascii="宋体" w:hAnsi="宋体" w:cs="宋体"/>
          <w:b/>
          <w:bCs/>
        </w:rPr>
        <w:t>8.2不再招标</w:t>
      </w:r>
      <w:bookmarkEnd w:id="369"/>
      <w:bookmarkEnd w:id="370"/>
      <w:bookmarkEnd w:id="371"/>
      <w:bookmarkEnd w:id="372"/>
      <w:bookmarkEnd w:id="373"/>
      <w:bookmarkEnd w:id="374"/>
      <w:bookmarkEnd w:id="375"/>
    </w:p>
    <w:p w14:paraId="50D8FD8E">
      <w:pPr>
        <w:adjustRightInd w:val="0"/>
        <w:snapToGrid w:val="0"/>
        <w:spacing w:line="360" w:lineRule="auto"/>
        <w:ind w:firstLine="420" w:firstLineChars="200"/>
        <w:rPr>
          <w:rFonts w:ascii="宋体" w:hAnsi="宋体" w:cs="宋体"/>
        </w:rPr>
      </w:pPr>
      <w:r>
        <w:rPr>
          <w:rFonts w:hint="eastAsia" w:ascii="宋体" w:hAnsi="宋体" w:cs="宋体"/>
        </w:rPr>
        <w:t>重新招标后投标人仍少于3个或者所有投标被否决的，属于必须审批或核准的工程建设项目，经原审批或核准部门批准后可不再进行招标。</w:t>
      </w:r>
    </w:p>
    <w:p w14:paraId="55ECD3D2">
      <w:pPr>
        <w:pStyle w:val="4"/>
        <w:adjustRightInd w:val="0"/>
        <w:snapToGrid w:val="0"/>
        <w:spacing w:line="360" w:lineRule="auto"/>
        <w:rPr>
          <w:rFonts w:ascii="宋体" w:hAnsi="宋体" w:cs="宋体"/>
          <w:b/>
          <w:bCs/>
          <w:sz w:val="24"/>
          <w:szCs w:val="24"/>
        </w:rPr>
      </w:pPr>
      <w:bookmarkStart w:id="376" w:name="_Toc28003"/>
      <w:bookmarkStart w:id="377" w:name="_Toc22778"/>
      <w:bookmarkStart w:id="378" w:name="_Toc5784"/>
      <w:bookmarkStart w:id="379" w:name="_Toc14936"/>
      <w:bookmarkStart w:id="380" w:name="_Toc1990"/>
      <w:bookmarkStart w:id="381" w:name="_Toc27391"/>
      <w:bookmarkStart w:id="382" w:name="_Toc184635079"/>
      <w:bookmarkStart w:id="383" w:name="_Toc3228"/>
      <w:r>
        <w:rPr>
          <w:rFonts w:hint="eastAsia" w:ascii="宋体" w:hAnsi="宋体" w:cs="宋体"/>
          <w:b/>
          <w:bCs/>
          <w:sz w:val="24"/>
          <w:szCs w:val="24"/>
        </w:rPr>
        <w:t>9.纪律和监督</w:t>
      </w:r>
      <w:bookmarkEnd w:id="376"/>
      <w:bookmarkEnd w:id="377"/>
      <w:bookmarkEnd w:id="378"/>
      <w:bookmarkEnd w:id="379"/>
      <w:bookmarkEnd w:id="380"/>
      <w:bookmarkEnd w:id="381"/>
      <w:bookmarkEnd w:id="382"/>
      <w:bookmarkEnd w:id="383"/>
    </w:p>
    <w:p w14:paraId="3B29578F">
      <w:pPr>
        <w:adjustRightInd w:val="0"/>
        <w:snapToGrid w:val="0"/>
        <w:spacing w:line="360" w:lineRule="auto"/>
        <w:ind w:firstLine="422" w:firstLineChars="200"/>
        <w:outlineLvl w:val="2"/>
        <w:rPr>
          <w:rFonts w:ascii="宋体" w:hAnsi="宋体" w:cs="宋体"/>
          <w:b/>
          <w:bCs/>
        </w:rPr>
      </w:pPr>
      <w:bookmarkStart w:id="384" w:name="_Toc8536"/>
      <w:bookmarkStart w:id="385" w:name="_Toc130"/>
      <w:bookmarkStart w:id="386" w:name="_Toc3760"/>
      <w:bookmarkStart w:id="387" w:name="_Toc20816"/>
      <w:bookmarkStart w:id="388" w:name="_Toc4316"/>
      <w:bookmarkStart w:id="389" w:name="_Toc28818"/>
      <w:bookmarkStart w:id="390" w:name="_Toc28843"/>
      <w:r>
        <w:rPr>
          <w:rFonts w:hint="eastAsia" w:ascii="宋体" w:hAnsi="宋体" w:cs="宋体"/>
          <w:b/>
          <w:bCs/>
        </w:rPr>
        <w:t>9.1对招标人的纪律要求</w:t>
      </w:r>
      <w:bookmarkEnd w:id="384"/>
      <w:bookmarkEnd w:id="385"/>
      <w:bookmarkEnd w:id="386"/>
      <w:bookmarkEnd w:id="387"/>
      <w:bookmarkEnd w:id="388"/>
      <w:bookmarkEnd w:id="389"/>
      <w:bookmarkEnd w:id="390"/>
    </w:p>
    <w:p w14:paraId="13AE8980">
      <w:pPr>
        <w:adjustRightInd w:val="0"/>
        <w:snapToGrid w:val="0"/>
        <w:spacing w:line="360" w:lineRule="auto"/>
        <w:ind w:firstLine="420" w:firstLineChars="200"/>
        <w:rPr>
          <w:rFonts w:ascii="宋体" w:hAnsi="宋体" w:cs="宋体"/>
        </w:rPr>
      </w:pPr>
      <w:r>
        <w:rPr>
          <w:rFonts w:hint="eastAsia" w:ascii="宋体" w:hAnsi="宋体" w:cs="宋体"/>
        </w:rPr>
        <w:t>招标人不得泄露招标投标活动中应当保密的情况和资料，不得与投标人串通损害国家利益、社会公共利益或者他人合法权益。</w:t>
      </w:r>
    </w:p>
    <w:p w14:paraId="6526BCA3">
      <w:pPr>
        <w:adjustRightInd w:val="0"/>
        <w:snapToGrid w:val="0"/>
        <w:spacing w:line="360" w:lineRule="auto"/>
        <w:ind w:firstLine="422" w:firstLineChars="200"/>
        <w:outlineLvl w:val="2"/>
        <w:rPr>
          <w:rFonts w:ascii="宋体" w:hAnsi="宋体" w:cs="宋体"/>
          <w:b/>
          <w:bCs/>
        </w:rPr>
      </w:pPr>
      <w:bookmarkStart w:id="391" w:name="_Toc8198"/>
      <w:bookmarkStart w:id="392" w:name="_Toc29679"/>
      <w:bookmarkStart w:id="393" w:name="_Toc18918"/>
      <w:bookmarkStart w:id="394" w:name="_Toc30770"/>
      <w:bookmarkStart w:id="395" w:name="_Toc16427"/>
      <w:bookmarkStart w:id="396" w:name="_Toc17263"/>
      <w:bookmarkStart w:id="397" w:name="_Toc1493"/>
      <w:r>
        <w:rPr>
          <w:rFonts w:hint="eastAsia" w:ascii="宋体" w:hAnsi="宋体" w:cs="宋体"/>
          <w:b/>
          <w:bCs/>
        </w:rPr>
        <w:t>9.2对投标人的纪律要求</w:t>
      </w:r>
      <w:bookmarkEnd w:id="391"/>
      <w:bookmarkEnd w:id="392"/>
      <w:bookmarkEnd w:id="393"/>
      <w:bookmarkEnd w:id="394"/>
      <w:bookmarkEnd w:id="395"/>
      <w:bookmarkEnd w:id="396"/>
      <w:bookmarkEnd w:id="397"/>
    </w:p>
    <w:p w14:paraId="77147D55">
      <w:pPr>
        <w:adjustRightInd w:val="0"/>
        <w:snapToGrid w:val="0"/>
        <w:spacing w:line="360" w:lineRule="auto"/>
        <w:ind w:firstLine="420" w:firstLineChars="200"/>
        <w:rPr>
          <w:rFonts w:ascii="宋体" w:hAnsi="宋体" w:cs="宋体"/>
        </w:rPr>
      </w:pPr>
      <w:r>
        <w:rPr>
          <w:rFonts w:hint="eastAsia" w:ascii="宋体" w:hAnsi="宋体" w:cs="宋体"/>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7082E76">
      <w:pPr>
        <w:adjustRightInd w:val="0"/>
        <w:snapToGrid w:val="0"/>
        <w:spacing w:line="360" w:lineRule="auto"/>
        <w:ind w:firstLine="422" w:firstLineChars="200"/>
        <w:outlineLvl w:val="2"/>
        <w:rPr>
          <w:rFonts w:ascii="宋体" w:hAnsi="宋体" w:cs="宋体"/>
          <w:b/>
          <w:bCs/>
        </w:rPr>
      </w:pPr>
      <w:bookmarkStart w:id="398" w:name="_Toc19599"/>
      <w:bookmarkStart w:id="399" w:name="_Toc25916"/>
      <w:bookmarkStart w:id="400" w:name="_Toc17460"/>
      <w:bookmarkStart w:id="401" w:name="_Toc7031"/>
      <w:bookmarkStart w:id="402" w:name="_Toc31899"/>
      <w:bookmarkStart w:id="403" w:name="_Toc9218"/>
      <w:bookmarkStart w:id="404" w:name="_Toc24545"/>
      <w:r>
        <w:rPr>
          <w:rFonts w:hint="eastAsia" w:ascii="宋体" w:hAnsi="宋体" w:cs="宋体"/>
          <w:b/>
          <w:bCs/>
        </w:rPr>
        <w:t>9.3对评标委员会成员的纪律要求</w:t>
      </w:r>
      <w:bookmarkEnd w:id="398"/>
      <w:bookmarkEnd w:id="399"/>
      <w:bookmarkEnd w:id="400"/>
      <w:bookmarkEnd w:id="401"/>
      <w:bookmarkEnd w:id="402"/>
      <w:bookmarkEnd w:id="403"/>
      <w:bookmarkEnd w:id="404"/>
    </w:p>
    <w:p w14:paraId="4B637062">
      <w:pPr>
        <w:adjustRightInd w:val="0"/>
        <w:snapToGrid w:val="0"/>
        <w:spacing w:line="360" w:lineRule="auto"/>
        <w:ind w:firstLine="420" w:firstLineChars="200"/>
        <w:rPr>
          <w:rFonts w:ascii="宋体" w:hAnsi="宋体" w:cs="宋体"/>
        </w:rPr>
      </w:pPr>
      <w:r>
        <w:rPr>
          <w:rFonts w:hint="eastAsia" w:ascii="宋体" w:hAnsi="宋体" w:cs="宋体"/>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与评标标准”没有规定的评审因素和标准进行评标。</w:t>
      </w:r>
    </w:p>
    <w:p w14:paraId="59CAFEE9">
      <w:pPr>
        <w:adjustRightInd w:val="0"/>
        <w:snapToGrid w:val="0"/>
        <w:spacing w:line="360" w:lineRule="auto"/>
        <w:ind w:firstLine="422" w:firstLineChars="200"/>
        <w:outlineLvl w:val="2"/>
        <w:rPr>
          <w:rFonts w:ascii="宋体" w:hAnsi="宋体" w:cs="宋体"/>
          <w:b/>
          <w:bCs/>
        </w:rPr>
      </w:pPr>
      <w:bookmarkStart w:id="405" w:name="_Toc23431"/>
      <w:bookmarkStart w:id="406" w:name="_Toc12913"/>
      <w:bookmarkStart w:id="407" w:name="_Toc17524"/>
      <w:bookmarkStart w:id="408" w:name="_Toc2204"/>
      <w:bookmarkStart w:id="409" w:name="_Toc11467"/>
      <w:bookmarkStart w:id="410" w:name="_Toc29627"/>
      <w:bookmarkStart w:id="411" w:name="_Toc25233"/>
      <w:r>
        <w:rPr>
          <w:rFonts w:hint="eastAsia" w:ascii="宋体" w:hAnsi="宋体" w:cs="宋体"/>
          <w:b/>
          <w:bCs/>
        </w:rPr>
        <w:t>9.4对与评标活动有关的工作人员的纪律要求</w:t>
      </w:r>
      <w:bookmarkEnd w:id="405"/>
      <w:bookmarkEnd w:id="406"/>
      <w:bookmarkEnd w:id="407"/>
      <w:bookmarkEnd w:id="408"/>
      <w:bookmarkEnd w:id="409"/>
      <w:bookmarkEnd w:id="410"/>
      <w:bookmarkEnd w:id="411"/>
    </w:p>
    <w:p w14:paraId="082A4708">
      <w:pPr>
        <w:adjustRightInd w:val="0"/>
        <w:snapToGrid w:val="0"/>
        <w:spacing w:line="360" w:lineRule="auto"/>
        <w:ind w:firstLine="420" w:firstLineChars="200"/>
        <w:rPr>
          <w:rFonts w:ascii="宋体" w:hAnsi="宋体" w:cs="宋体"/>
        </w:rPr>
      </w:pPr>
      <w:r>
        <w:rPr>
          <w:rFonts w:hint="eastAsia" w:ascii="宋体" w:hAnsi="宋体" w:cs="宋体"/>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1E8E715">
      <w:pPr>
        <w:adjustRightInd w:val="0"/>
        <w:snapToGrid w:val="0"/>
        <w:spacing w:line="360" w:lineRule="auto"/>
        <w:ind w:firstLine="420" w:firstLineChars="200"/>
        <w:rPr>
          <w:rFonts w:ascii="宋体" w:hAnsi="宋体" w:cs="宋体"/>
          <w:color w:val="000000"/>
          <w:kern w:val="0"/>
        </w:rPr>
      </w:pPr>
      <w:bookmarkStart w:id="412" w:name="_Toc92103466"/>
      <w:bookmarkStart w:id="413" w:name="_Toc92108306"/>
      <w:bookmarkStart w:id="414" w:name="_Toc92105398"/>
      <w:r>
        <w:rPr>
          <w:rFonts w:hint="eastAsia" w:ascii="宋体" w:hAnsi="宋体" w:cs="宋体"/>
          <w:color w:val="000000"/>
          <w:kern w:val="0"/>
        </w:rPr>
        <w:br w:type="page"/>
      </w:r>
    </w:p>
    <w:bookmarkEnd w:id="268"/>
    <w:bookmarkEnd w:id="412"/>
    <w:bookmarkEnd w:id="413"/>
    <w:bookmarkEnd w:id="414"/>
    <w:p w14:paraId="5E1043E0">
      <w:pPr>
        <w:pStyle w:val="3"/>
        <w:spacing w:before="100" w:after="100" w:line="360" w:lineRule="auto"/>
      </w:pPr>
      <w:bookmarkStart w:id="415" w:name="_Toc4814"/>
      <w:bookmarkStart w:id="416" w:name="_Toc13556"/>
      <w:bookmarkStart w:id="417" w:name="_Toc16221"/>
      <w:bookmarkStart w:id="418" w:name="_Toc20914"/>
      <w:bookmarkStart w:id="419" w:name="_Toc20470"/>
      <w:bookmarkStart w:id="420" w:name="_Toc16837"/>
      <w:bookmarkStart w:id="421" w:name="_Toc184635093"/>
      <w:r>
        <w:rPr>
          <w:rFonts w:hint="eastAsia"/>
          <w:sz w:val="32"/>
          <w:szCs w:val="32"/>
        </w:rPr>
        <w:t>第三章 评标办法</w:t>
      </w:r>
      <w:bookmarkEnd w:id="415"/>
      <w:bookmarkEnd w:id="416"/>
      <w:bookmarkEnd w:id="417"/>
      <w:bookmarkEnd w:id="418"/>
      <w:bookmarkEnd w:id="419"/>
      <w:bookmarkEnd w:id="420"/>
      <w:r>
        <w:rPr>
          <w:rFonts w:hint="eastAsia"/>
          <w:sz w:val="32"/>
          <w:szCs w:val="32"/>
        </w:rPr>
        <w:t>与评标标准</w:t>
      </w:r>
    </w:p>
    <w:p w14:paraId="47A491B9">
      <w:pPr>
        <w:pStyle w:val="4"/>
        <w:adjustRightInd w:val="0"/>
        <w:snapToGrid w:val="0"/>
        <w:spacing w:line="360" w:lineRule="auto"/>
        <w:rPr>
          <w:rFonts w:ascii="宋体" w:hAnsi="宋体" w:cs="宋体"/>
          <w:b/>
          <w:bCs/>
          <w:sz w:val="24"/>
          <w:szCs w:val="24"/>
        </w:rPr>
      </w:pPr>
      <w:bookmarkStart w:id="422" w:name="_Toc27442"/>
      <w:bookmarkStart w:id="423" w:name="_Toc7757"/>
      <w:bookmarkStart w:id="424" w:name="_Toc32606"/>
      <w:r>
        <w:rPr>
          <w:rFonts w:hint="eastAsia" w:ascii="宋体" w:hAnsi="宋体" w:cs="宋体"/>
          <w:b/>
          <w:bCs/>
          <w:sz w:val="24"/>
          <w:szCs w:val="24"/>
        </w:rPr>
        <w:t>1.评标组织和评标程序</w:t>
      </w:r>
    </w:p>
    <w:p w14:paraId="2CFC1B83">
      <w:pPr>
        <w:wordWrap w:val="0"/>
        <w:adjustRightInd w:val="0"/>
        <w:snapToGrid w:val="0"/>
        <w:spacing w:line="360" w:lineRule="auto"/>
        <w:ind w:firstLine="420" w:firstLineChars="200"/>
        <w:rPr>
          <w:rFonts w:ascii="宋体" w:hAnsi="宋体" w:cs="宋体"/>
          <w:b/>
          <w:bCs/>
        </w:rPr>
      </w:pPr>
      <w:r>
        <w:rPr>
          <w:rFonts w:hint="eastAsia" w:ascii="宋体" w:hAnsi="宋体" w:cs="宋体"/>
        </w:rPr>
        <w:t>评标委员会由有关专家和招标人代表组成，按照公平、公正、择优的原则进行独立评标。</w:t>
      </w:r>
      <w:bookmarkEnd w:id="422"/>
      <w:bookmarkEnd w:id="423"/>
      <w:bookmarkEnd w:id="424"/>
    </w:p>
    <w:p w14:paraId="0BAAE26E">
      <w:pPr>
        <w:wordWrap w:val="0"/>
        <w:adjustRightInd w:val="0"/>
        <w:snapToGrid w:val="0"/>
        <w:spacing w:line="360" w:lineRule="auto"/>
        <w:ind w:firstLine="420" w:firstLineChars="200"/>
        <w:rPr>
          <w:rFonts w:ascii="宋体" w:hAnsi="宋体" w:cs="宋体"/>
          <w:bCs/>
        </w:rPr>
      </w:pPr>
      <w:r>
        <w:rPr>
          <w:rFonts w:hint="eastAsia" w:ascii="宋体" w:hAnsi="宋体" w:cs="宋体"/>
          <w:bCs/>
        </w:rPr>
        <w:t>由评标委员会对投标人资格审查，对合格投标人的投标文件进行评审。</w:t>
      </w:r>
    </w:p>
    <w:p w14:paraId="4BCA77E3">
      <w:pPr>
        <w:pStyle w:val="4"/>
        <w:adjustRightInd w:val="0"/>
        <w:snapToGrid w:val="0"/>
        <w:spacing w:line="360" w:lineRule="auto"/>
        <w:rPr>
          <w:rFonts w:ascii="宋体" w:hAnsi="宋体" w:cs="宋体"/>
          <w:b/>
          <w:bCs/>
          <w:sz w:val="24"/>
          <w:szCs w:val="24"/>
        </w:rPr>
      </w:pPr>
      <w:r>
        <w:rPr>
          <w:rFonts w:hint="eastAsia" w:ascii="宋体" w:hAnsi="宋体" w:cs="宋体"/>
          <w:b/>
          <w:bCs/>
          <w:sz w:val="24"/>
          <w:szCs w:val="24"/>
        </w:rPr>
        <w:t>2.评审内容</w:t>
      </w:r>
    </w:p>
    <w:p w14:paraId="17FABC6B">
      <w:pPr>
        <w:wordWrap w:val="0"/>
        <w:adjustRightInd w:val="0"/>
        <w:snapToGrid w:val="0"/>
        <w:spacing w:line="360" w:lineRule="auto"/>
        <w:ind w:firstLine="420" w:firstLineChars="200"/>
        <w:rPr>
          <w:rFonts w:ascii="宋体" w:hAnsi="宋体" w:cs="宋体"/>
        </w:rPr>
      </w:pPr>
      <w:r>
        <w:rPr>
          <w:rFonts w:hint="eastAsia" w:ascii="宋体" w:hAnsi="宋体" w:cs="宋体"/>
        </w:rPr>
        <w:t>2.1投标资格是否符合。</w:t>
      </w:r>
    </w:p>
    <w:p w14:paraId="5D8DE238">
      <w:pPr>
        <w:wordWrap w:val="0"/>
        <w:adjustRightInd w:val="0"/>
        <w:snapToGrid w:val="0"/>
        <w:spacing w:line="360" w:lineRule="auto"/>
        <w:ind w:firstLine="420" w:firstLineChars="200"/>
        <w:rPr>
          <w:rFonts w:ascii="宋体" w:hAnsi="宋体" w:cs="宋体"/>
        </w:rPr>
      </w:pPr>
      <w:r>
        <w:rPr>
          <w:rFonts w:hint="eastAsia" w:ascii="宋体" w:hAnsi="宋体" w:cs="宋体"/>
        </w:rPr>
        <w:t>2.2投标文件是否完整。</w:t>
      </w:r>
    </w:p>
    <w:p w14:paraId="266BA76C">
      <w:pPr>
        <w:wordWrap w:val="0"/>
        <w:adjustRightInd w:val="0"/>
        <w:snapToGrid w:val="0"/>
        <w:spacing w:line="360" w:lineRule="auto"/>
        <w:ind w:firstLine="420" w:firstLineChars="200"/>
        <w:rPr>
          <w:rFonts w:ascii="宋体" w:hAnsi="宋体" w:cs="宋体"/>
        </w:rPr>
      </w:pPr>
      <w:r>
        <w:rPr>
          <w:rFonts w:hint="eastAsia" w:ascii="宋体" w:hAnsi="宋体" w:cs="宋体"/>
        </w:rPr>
        <w:t>2.3投标文件是否恰当地签署。</w:t>
      </w:r>
    </w:p>
    <w:p w14:paraId="664AD69A">
      <w:pPr>
        <w:wordWrap w:val="0"/>
        <w:adjustRightInd w:val="0"/>
        <w:snapToGrid w:val="0"/>
        <w:spacing w:line="360" w:lineRule="auto"/>
        <w:ind w:firstLine="420" w:firstLineChars="200"/>
        <w:rPr>
          <w:rFonts w:ascii="宋体" w:hAnsi="宋体" w:cs="宋体"/>
        </w:rPr>
      </w:pPr>
      <w:r>
        <w:rPr>
          <w:rFonts w:hint="eastAsia" w:ascii="宋体" w:hAnsi="宋体" w:cs="宋体"/>
        </w:rPr>
        <w:t>2.4是否作出实质性响应（是否有实质性响应，只根据投标文件本身，而不寻求外部证据）。</w:t>
      </w:r>
    </w:p>
    <w:p w14:paraId="23FEF096">
      <w:pPr>
        <w:wordWrap w:val="0"/>
        <w:adjustRightInd w:val="0"/>
        <w:snapToGrid w:val="0"/>
        <w:spacing w:line="360" w:lineRule="auto"/>
        <w:ind w:firstLine="420" w:firstLineChars="200"/>
        <w:rPr>
          <w:rFonts w:ascii="宋体" w:hAnsi="宋体" w:cs="宋体"/>
        </w:rPr>
      </w:pPr>
      <w:r>
        <w:rPr>
          <w:rFonts w:hint="eastAsia" w:ascii="宋体" w:hAnsi="宋体" w:cs="宋体"/>
        </w:rPr>
        <w:t>2.5是否有计算错误。</w:t>
      </w:r>
    </w:p>
    <w:p w14:paraId="344CF39B">
      <w:pPr>
        <w:wordWrap w:val="0"/>
        <w:adjustRightInd w:val="0"/>
        <w:snapToGrid w:val="0"/>
        <w:spacing w:line="360" w:lineRule="auto"/>
        <w:ind w:firstLine="420" w:firstLineChars="200"/>
        <w:rPr>
          <w:rFonts w:ascii="宋体" w:hAnsi="宋体" w:cs="宋体"/>
        </w:rPr>
      </w:pPr>
      <w:r>
        <w:rPr>
          <w:rFonts w:hint="eastAsia" w:ascii="宋体" w:hAnsi="宋体" w:cs="宋体"/>
        </w:rPr>
        <w:t>2.6相应的规定：</w:t>
      </w:r>
    </w:p>
    <w:p w14:paraId="46CB7791">
      <w:pPr>
        <w:wordWrap w:val="0"/>
        <w:adjustRightInd w:val="0"/>
        <w:snapToGrid w:val="0"/>
        <w:spacing w:line="360" w:lineRule="auto"/>
        <w:ind w:firstLine="420" w:firstLineChars="200"/>
        <w:rPr>
          <w:rFonts w:ascii="宋体" w:hAnsi="宋体" w:cs="宋体"/>
        </w:rPr>
      </w:pPr>
      <w:r>
        <w:rPr>
          <w:rFonts w:hint="eastAsia" w:ascii="宋体" w:hAnsi="宋体" w:cs="宋体"/>
        </w:rPr>
        <w:t>2.6.1若投标文件大写表示的数据与数字表示的有差别，以大写表示的数据为准。</w:t>
      </w:r>
    </w:p>
    <w:p w14:paraId="2A7FE3BE">
      <w:pPr>
        <w:wordWrap w:val="0"/>
        <w:adjustRightInd w:val="0"/>
        <w:snapToGrid w:val="0"/>
        <w:spacing w:line="360" w:lineRule="auto"/>
        <w:ind w:firstLine="420" w:firstLineChars="200"/>
        <w:rPr>
          <w:rFonts w:ascii="宋体" w:hAnsi="宋体" w:cs="宋体"/>
        </w:rPr>
      </w:pPr>
      <w:r>
        <w:rPr>
          <w:rFonts w:hint="eastAsia" w:ascii="宋体" w:hAnsi="宋体" w:cs="宋体"/>
        </w:rPr>
        <w:t>2.6.2投标文件中投标报价表内容与投标文件中其他内容不一致的，以投标报价表为准。</w:t>
      </w:r>
    </w:p>
    <w:p w14:paraId="1B93421D">
      <w:pPr>
        <w:pStyle w:val="4"/>
        <w:adjustRightInd w:val="0"/>
        <w:snapToGrid w:val="0"/>
        <w:spacing w:line="360" w:lineRule="auto"/>
        <w:rPr>
          <w:rFonts w:ascii="宋体" w:hAnsi="宋体" w:cs="宋体"/>
          <w:b/>
          <w:bCs/>
          <w:sz w:val="24"/>
          <w:szCs w:val="24"/>
        </w:rPr>
      </w:pPr>
      <w:bookmarkStart w:id="425" w:name="_Toc1212"/>
      <w:bookmarkStart w:id="426" w:name="_Toc32139"/>
      <w:bookmarkStart w:id="427" w:name="_Toc23142"/>
      <w:bookmarkStart w:id="428" w:name="_Toc15225"/>
      <w:r>
        <w:rPr>
          <w:rFonts w:hint="eastAsia" w:ascii="宋体" w:hAnsi="宋体" w:cs="宋体"/>
          <w:b/>
          <w:bCs/>
          <w:sz w:val="24"/>
          <w:szCs w:val="24"/>
        </w:rPr>
        <w:t>3.陈述、演示、答疑、澄清</w:t>
      </w:r>
      <w:bookmarkEnd w:id="425"/>
      <w:bookmarkEnd w:id="426"/>
      <w:bookmarkEnd w:id="427"/>
      <w:bookmarkEnd w:id="428"/>
    </w:p>
    <w:p w14:paraId="7F6499E1">
      <w:pPr>
        <w:wordWrap w:val="0"/>
        <w:adjustRightInd w:val="0"/>
        <w:snapToGrid w:val="0"/>
        <w:spacing w:line="360" w:lineRule="auto"/>
        <w:ind w:firstLine="420" w:firstLineChars="200"/>
        <w:rPr>
          <w:rFonts w:ascii="宋体" w:hAnsi="宋体" w:cs="宋体"/>
        </w:rPr>
      </w:pPr>
      <w:r>
        <w:rPr>
          <w:rFonts w:hint="eastAsia" w:ascii="宋体" w:hAnsi="宋体" w:cs="宋体"/>
        </w:rPr>
        <w:t>如评标委员会认为有必要，投标人按评标委员会的要求作陈述、演示、答疑及澄清。时间由评标委员会掌握。</w:t>
      </w:r>
    </w:p>
    <w:p w14:paraId="218CAB5E">
      <w:pPr>
        <w:wordWrap w:val="0"/>
        <w:adjustRightInd w:val="0"/>
        <w:snapToGrid w:val="0"/>
        <w:spacing w:line="360" w:lineRule="auto"/>
        <w:ind w:firstLine="420" w:firstLineChars="200"/>
        <w:rPr>
          <w:rFonts w:ascii="宋体" w:hAnsi="宋体" w:cs="宋体"/>
        </w:rPr>
      </w:pPr>
      <w:r>
        <w:rPr>
          <w:rFonts w:hint="eastAsia" w:ascii="宋体" w:hAnsi="宋体" w:cs="宋体"/>
        </w:rPr>
        <w:t>重要澄清答复应是书面的，但不得对投标内容进行实质性修改。</w:t>
      </w:r>
    </w:p>
    <w:p w14:paraId="09B0B8BD">
      <w:pPr>
        <w:pStyle w:val="4"/>
        <w:adjustRightInd w:val="0"/>
        <w:snapToGrid w:val="0"/>
        <w:spacing w:line="360" w:lineRule="auto"/>
        <w:rPr>
          <w:rFonts w:ascii="宋体" w:hAnsi="宋体" w:cs="宋体"/>
          <w:b/>
          <w:bCs/>
          <w:sz w:val="24"/>
          <w:szCs w:val="24"/>
        </w:rPr>
      </w:pPr>
      <w:bookmarkStart w:id="429" w:name="_Toc32717"/>
      <w:bookmarkStart w:id="430" w:name="_Toc10196"/>
      <w:bookmarkStart w:id="431" w:name="_Toc16797"/>
      <w:bookmarkStart w:id="432" w:name="_Toc22559"/>
      <w:r>
        <w:rPr>
          <w:rFonts w:hint="eastAsia" w:ascii="宋体" w:hAnsi="宋体" w:cs="宋体"/>
          <w:b/>
          <w:bCs/>
          <w:sz w:val="24"/>
          <w:szCs w:val="24"/>
        </w:rPr>
        <w:t>4.出现下列情形之一的，作无效投标处理</w:t>
      </w:r>
      <w:bookmarkEnd w:id="429"/>
      <w:bookmarkEnd w:id="430"/>
      <w:bookmarkEnd w:id="431"/>
      <w:bookmarkEnd w:id="432"/>
    </w:p>
    <w:p w14:paraId="73223267">
      <w:pPr>
        <w:wordWrap w:val="0"/>
        <w:adjustRightInd w:val="0"/>
        <w:snapToGrid w:val="0"/>
        <w:spacing w:line="360" w:lineRule="auto"/>
        <w:ind w:firstLine="420" w:firstLineChars="200"/>
        <w:rPr>
          <w:rFonts w:ascii="宋体" w:hAnsi="宋体" w:cs="宋体"/>
        </w:rPr>
      </w:pPr>
      <w:r>
        <w:rPr>
          <w:rFonts w:hint="eastAsia" w:ascii="宋体" w:hAnsi="宋体" w:cs="宋体"/>
        </w:rPr>
        <w:t>4.1未按照招标文件规定要求签署、盖章的。</w:t>
      </w:r>
    </w:p>
    <w:p w14:paraId="0CC0FD16">
      <w:pPr>
        <w:wordWrap w:val="0"/>
        <w:adjustRightInd w:val="0"/>
        <w:snapToGrid w:val="0"/>
        <w:spacing w:line="360" w:lineRule="auto"/>
        <w:ind w:firstLine="420" w:firstLineChars="200"/>
        <w:rPr>
          <w:rFonts w:ascii="宋体" w:hAnsi="宋体" w:cs="宋体"/>
        </w:rPr>
      </w:pPr>
      <w:r>
        <w:rPr>
          <w:rFonts w:hint="eastAsia" w:ascii="宋体" w:hAnsi="宋体" w:cs="宋体"/>
        </w:rPr>
        <w:t>4.2不具备招标文件中规定的资格要求的。</w:t>
      </w:r>
    </w:p>
    <w:p w14:paraId="55DE8632">
      <w:pPr>
        <w:wordWrap w:val="0"/>
        <w:adjustRightInd w:val="0"/>
        <w:snapToGrid w:val="0"/>
        <w:spacing w:line="360" w:lineRule="auto"/>
        <w:ind w:firstLine="420" w:firstLineChars="200"/>
        <w:rPr>
          <w:rFonts w:ascii="宋体" w:hAnsi="宋体" w:cs="宋体"/>
        </w:rPr>
      </w:pPr>
      <w:r>
        <w:rPr>
          <w:rFonts w:hint="eastAsia" w:ascii="宋体" w:hAnsi="宋体" w:cs="宋体"/>
        </w:rPr>
        <w:t>4.3报价超过招标文件中规定的最高投标限价的。</w:t>
      </w:r>
    </w:p>
    <w:p w14:paraId="259DD95A">
      <w:pPr>
        <w:wordWrap w:val="0"/>
        <w:adjustRightInd w:val="0"/>
        <w:snapToGrid w:val="0"/>
        <w:spacing w:line="360" w:lineRule="auto"/>
        <w:ind w:firstLine="420" w:firstLineChars="200"/>
        <w:rPr>
          <w:rFonts w:ascii="宋体" w:hAnsi="宋体" w:cs="宋体"/>
        </w:rPr>
      </w:pPr>
      <w:r>
        <w:rPr>
          <w:rFonts w:hint="eastAsia" w:ascii="宋体" w:hAnsi="宋体" w:cs="宋体"/>
        </w:rPr>
        <w:t>4.4投标文件含有招标人不能接受的附加条件的。</w:t>
      </w:r>
    </w:p>
    <w:p w14:paraId="70804D2C">
      <w:pPr>
        <w:wordWrap w:val="0"/>
        <w:adjustRightInd w:val="0"/>
        <w:snapToGrid w:val="0"/>
        <w:spacing w:line="360" w:lineRule="auto"/>
        <w:ind w:firstLine="420" w:firstLineChars="200"/>
        <w:rPr>
          <w:rFonts w:ascii="宋体" w:hAnsi="宋体" w:cs="宋体"/>
        </w:rPr>
      </w:pPr>
      <w:r>
        <w:rPr>
          <w:rFonts w:hint="eastAsia" w:ascii="宋体" w:hAnsi="宋体" w:cs="宋体"/>
        </w:rPr>
        <w:t>4.5不符合法律、法规和招标文件中规定的其他实质性要求的。</w:t>
      </w:r>
    </w:p>
    <w:p w14:paraId="3360A328">
      <w:pPr>
        <w:pStyle w:val="4"/>
        <w:adjustRightInd w:val="0"/>
        <w:snapToGrid w:val="0"/>
        <w:spacing w:line="360" w:lineRule="auto"/>
        <w:rPr>
          <w:rFonts w:ascii="宋体" w:hAnsi="宋体" w:cs="宋体"/>
          <w:b/>
          <w:bCs/>
          <w:sz w:val="24"/>
          <w:szCs w:val="24"/>
        </w:rPr>
      </w:pPr>
      <w:bookmarkStart w:id="433" w:name="_Toc7789"/>
      <w:bookmarkStart w:id="434" w:name="_Toc7320"/>
      <w:bookmarkStart w:id="435" w:name="_Toc31063"/>
      <w:bookmarkStart w:id="436" w:name="_Toc27616"/>
      <w:r>
        <w:rPr>
          <w:rFonts w:hint="eastAsia" w:ascii="宋体" w:hAnsi="宋体" w:cs="宋体"/>
          <w:b/>
          <w:bCs/>
          <w:sz w:val="24"/>
          <w:szCs w:val="24"/>
        </w:rPr>
        <w:t>5.出现下列情形之一的，作流标或废标处理</w:t>
      </w:r>
      <w:bookmarkEnd w:id="433"/>
      <w:bookmarkEnd w:id="434"/>
      <w:bookmarkEnd w:id="435"/>
      <w:bookmarkEnd w:id="436"/>
    </w:p>
    <w:p w14:paraId="5B393FA5">
      <w:pPr>
        <w:wordWrap w:val="0"/>
        <w:adjustRightInd w:val="0"/>
        <w:snapToGrid w:val="0"/>
        <w:spacing w:line="360" w:lineRule="auto"/>
        <w:ind w:firstLine="420" w:firstLineChars="200"/>
        <w:rPr>
          <w:rFonts w:ascii="宋体" w:hAnsi="宋体" w:cs="宋体"/>
        </w:rPr>
      </w:pPr>
      <w:r>
        <w:rPr>
          <w:rFonts w:hint="eastAsia" w:ascii="宋体" w:hAnsi="宋体" w:cs="宋体"/>
        </w:rPr>
        <w:t>5.1出现影响招标公正的违法违规行为的。</w:t>
      </w:r>
    </w:p>
    <w:p w14:paraId="5347497E">
      <w:pPr>
        <w:wordWrap w:val="0"/>
        <w:adjustRightInd w:val="0"/>
        <w:snapToGrid w:val="0"/>
        <w:spacing w:line="360" w:lineRule="auto"/>
        <w:ind w:firstLine="420" w:firstLineChars="200"/>
        <w:rPr>
          <w:rFonts w:ascii="宋体" w:hAnsi="宋体" w:cs="宋体"/>
        </w:rPr>
      </w:pPr>
      <w:r>
        <w:rPr>
          <w:rFonts w:hint="eastAsia" w:ascii="宋体" w:hAnsi="宋体" w:cs="宋体"/>
        </w:rPr>
        <w:t>5.2投标人的报价均超过了最高投标限价，招标人不能支付的。</w:t>
      </w:r>
    </w:p>
    <w:p w14:paraId="16C136A3">
      <w:pPr>
        <w:wordWrap w:val="0"/>
        <w:adjustRightInd w:val="0"/>
        <w:snapToGrid w:val="0"/>
        <w:spacing w:line="360" w:lineRule="auto"/>
        <w:ind w:firstLine="420" w:firstLineChars="200"/>
        <w:rPr>
          <w:rFonts w:ascii="宋体" w:hAnsi="宋体" w:cs="宋体"/>
        </w:rPr>
      </w:pPr>
      <w:r>
        <w:rPr>
          <w:rFonts w:hint="eastAsia" w:ascii="宋体" w:hAnsi="宋体" w:cs="宋体"/>
        </w:rPr>
        <w:t>5.3因重大变故，招标任务取消的。</w:t>
      </w:r>
    </w:p>
    <w:p w14:paraId="7A215709">
      <w:pPr>
        <w:wordWrap w:val="0"/>
        <w:adjustRightInd w:val="0"/>
        <w:snapToGrid w:val="0"/>
        <w:spacing w:line="360" w:lineRule="auto"/>
        <w:ind w:firstLine="420" w:firstLineChars="200"/>
        <w:rPr>
          <w:rFonts w:ascii="宋体" w:hAnsi="宋体" w:cs="宋体"/>
        </w:rPr>
      </w:pPr>
      <w:r>
        <w:rPr>
          <w:rFonts w:hint="eastAsia" w:ascii="宋体" w:hAnsi="宋体" w:cs="宋体"/>
        </w:rPr>
        <w:t>上述均保留评标委员会认定可以确定为无效投标或废标的其他情况。</w:t>
      </w:r>
    </w:p>
    <w:p w14:paraId="7FCB980E">
      <w:pPr>
        <w:pStyle w:val="4"/>
        <w:adjustRightInd w:val="0"/>
        <w:snapToGrid w:val="0"/>
        <w:spacing w:line="360" w:lineRule="auto"/>
        <w:rPr>
          <w:rFonts w:ascii="宋体" w:hAnsi="宋体" w:cs="宋体"/>
          <w:b/>
          <w:bCs/>
          <w:sz w:val="24"/>
          <w:szCs w:val="24"/>
        </w:rPr>
      </w:pPr>
      <w:bookmarkStart w:id="437" w:name="_Toc26535"/>
      <w:bookmarkStart w:id="438" w:name="_Toc25170"/>
      <w:bookmarkStart w:id="439" w:name="_Toc2385"/>
      <w:bookmarkStart w:id="440" w:name="_Toc5611"/>
      <w:r>
        <w:rPr>
          <w:rFonts w:hint="eastAsia" w:ascii="宋体" w:hAnsi="宋体" w:cs="宋体"/>
          <w:b/>
          <w:bCs/>
          <w:sz w:val="24"/>
          <w:szCs w:val="24"/>
        </w:rPr>
        <w:t>6.不再招标和重新</w:t>
      </w:r>
      <w:bookmarkEnd w:id="437"/>
      <w:bookmarkEnd w:id="438"/>
      <w:bookmarkEnd w:id="439"/>
      <w:bookmarkEnd w:id="440"/>
      <w:r>
        <w:rPr>
          <w:rFonts w:hint="eastAsia" w:ascii="宋体" w:hAnsi="宋体" w:cs="宋体"/>
          <w:b/>
          <w:bCs/>
          <w:sz w:val="24"/>
          <w:szCs w:val="24"/>
        </w:rPr>
        <w:t>招标</w:t>
      </w:r>
    </w:p>
    <w:p w14:paraId="662C867B">
      <w:pPr>
        <w:wordWrap w:val="0"/>
        <w:adjustRightInd w:val="0"/>
        <w:snapToGrid w:val="0"/>
        <w:spacing w:line="360" w:lineRule="auto"/>
        <w:ind w:firstLine="420" w:firstLineChars="200"/>
        <w:rPr>
          <w:rFonts w:ascii="宋体" w:hAnsi="宋体" w:cs="宋体"/>
        </w:rPr>
      </w:pPr>
      <w:r>
        <w:rPr>
          <w:rFonts w:hint="eastAsia" w:ascii="宋体" w:hAnsi="宋体" w:cs="宋体"/>
        </w:rPr>
        <w:t>6.1有下列情形之一的，招标人可重新组织招标：</w:t>
      </w:r>
    </w:p>
    <w:p w14:paraId="0110AE39">
      <w:pPr>
        <w:wordWrap w:val="0"/>
        <w:adjustRightInd w:val="0"/>
        <w:snapToGrid w:val="0"/>
        <w:spacing w:line="360" w:lineRule="auto"/>
        <w:ind w:firstLine="420" w:firstLineChars="200"/>
        <w:rPr>
          <w:rFonts w:ascii="宋体" w:hAnsi="宋体" w:cs="宋体"/>
        </w:rPr>
      </w:pPr>
      <w:r>
        <w:rPr>
          <w:rFonts w:hint="eastAsia" w:ascii="宋体" w:hAnsi="宋体" w:cs="宋体"/>
        </w:rPr>
        <w:t>6.1.1投标截止时间止，符合专业条件的投标人或者对招标文件作实质响应的投标人不足3个的。</w:t>
      </w:r>
    </w:p>
    <w:p w14:paraId="28378947">
      <w:pPr>
        <w:wordWrap w:val="0"/>
        <w:adjustRightInd w:val="0"/>
        <w:snapToGrid w:val="0"/>
        <w:spacing w:line="360" w:lineRule="auto"/>
        <w:ind w:firstLine="420" w:firstLineChars="200"/>
        <w:rPr>
          <w:rFonts w:ascii="宋体" w:hAnsi="宋体" w:cs="宋体"/>
        </w:rPr>
      </w:pPr>
      <w:r>
        <w:rPr>
          <w:rFonts w:hint="eastAsia" w:ascii="宋体" w:hAnsi="宋体" w:cs="宋体"/>
        </w:rPr>
        <w:t>6.1.2经评标委员会评审后否决所有投标的。</w:t>
      </w:r>
    </w:p>
    <w:p w14:paraId="606840F0">
      <w:pPr>
        <w:wordWrap w:val="0"/>
        <w:adjustRightInd w:val="0"/>
        <w:snapToGrid w:val="0"/>
        <w:spacing w:line="360" w:lineRule="auto"/>
        <w:ind w:firstLine="420" w:firstLineChars="200"/>
        <w:rPr>
          <w:rFonts w:ascii="宋体" w:hAnsi="宋体" w:cs="宋体"/>
        </w:rPr>
      </w:pPr>
      <w:r>
        <w:rPr>
          <w:rFonts w:hint="eastAsia" w:ascii="宋体" w:hAnsi="宋体" w:cs="宋体"/>
        </w:rPr>
        <w:t>6.1.3中标人放弃中标或者因被投诉且已查实的，招标人决定重新招标的。</w:t>
      </w:r>
    </w:p>
    <w:p w14:paraId="0B3610F0">
      <w:pPr>
        <w:wordWrap w:val="0"/>
        <w:adjustRightInd w:val="0"/>
        <w:snapToGrid w:val="0"/>
        <w:spacing w:line="360" w:lineRule="auto"/>
        <w:ind w:firstLine="420" w:firstLineChars="200"/>
        <w:rPr>
          <w:rFonts w:ascii="宋体" w:hAnsi="宋体" w:cs="宋体"/>
        </w:rPr>
      </w:pPr>
      <w:r>
        <w:rPr>
          <w:rFonts w:hint="eastAsia" w:ascii="宋体" w:hAnsi="宋体" w:cs="宋体"/>
        </w:rPr>
        <w:t>6.1.4评标委员会或主管部门认定的其他原因。</w:t>
      </w:r>
    </w:p>
    <w:p w14:paraId="42498AB6">
      <w:pPr>
        <w:wordWrap w:val="0"/>
        <w:adjustRightInd w:val="0"/>
        <w:snapToGrid w:val="0"/>
        <w:spacing w:line="360" w:lineRule="auto"/>
        <w:ind w:firstLine="420" w:firstLineChars="200"/>
        <w:rPr>
          <w:rFonts w:ascii="宋体" w:hAnsi="宋体" w:cs="宋体"/>
        </w:rPr>
      </w:pPr>
      <w:r>
        <w:rPr>
          <w:rFonts w:hint="eastAsia" w:ascii="宋体" w:hAnsi="宋体" w:cs="宋体"/>
        </w:rPr>
        <w:t>6.2重新招标后投标人仍少于3个或者所有投标被否决的，属于必须审批或核准的项目，经原审批或核准部门批准后可不再进行招标。</w:t>
      </w:r>
    </w:p>
    <w:p w14:paraId="6B10F8A4">
      <w:pPr>
        <w:pStyle w:val="4"/>
        <w:adjustRightInd w:val="0"/>
        <w:snapToGrid w:val="0"/>
        <w:spacing w:line="360" w:lineRule="auto"/>
        <w:rPr>
          <w:rFonts w:ascii="宋体" w:hAnsi="宋体" w:cs="宋体"/>
          <w:b/>
          <w:bCs/>
          <w:sz w:val="24"/>
          <w:szCs w:val="24"/>
        </w:rPr>
      </w:pPr>
      <w:bookmarkStart w:id="441" w:name="_Toc23919"/>
      <w:bookmarkStart w:id="442" w:name="_Toc32187"/>
      <w:bookmarkStart w:id="443" w:name="_Toc20908"/>
      <w:bookmarkStart w:id="444" w:name="_Toc31865"/>
      <w:bookmarkStart w:id="445" w:name="_Toc17111"/>
      <w:bookmarkStart w:id="446" w:name="_Toc10583"/>
      <w:r>
        <w:rPr>
          <w:rFonts w:hint="eastAsia" w:ascii="宋体" w:hAnsi="宋体" w:cs="宋体"/>
          <w:b/>
          <w:bCs/>
          <w:sz w:val="24"/>
          <w:szCs w:val="24"/>
        </w:rPr>
        <w:t>7.投标人不得存在下列情形之一</w:t>
      </w:r>
      <w:bookmarkEnd w:id="441"/>
      <w:bookmarkEnd w:id="442"/>
      <w:bookmarkEnd w:id="443"/>
      <w:bookmarkEnd w:id="444"/>
    </w:p>
    <w:p w14:paraId="0C6CF571">
      <w:pPr>
        <w:wordWrap w:val="0"/>
        <w:adjustRightInd w:val="0"/>
        <w:snapToGrid w:val="0"/>
        <w:spacing w:line="360" w:lineRule="auto"/>
        <w:ind w:firstLine="420" w:firstLineChars="200"/>
        <w:rPr>
          <w:rFonts w:ascii="宋体" w:hAnsi="宋体" w:cs="宋体"/>
        </w:rPr>
      </w:pPr>
      <w:r>
        <w:rPr>
          <w:rFonts w:hint="eastAsia" w:ascii="宋体" w:hAnsi="宋体" w:cs="宋体"/>
        </w:rPr>
        <w:t>7.1与招标人存在利害关系且可能影响招标公正性。</w:t>
      </w:r>
    </w:p>
    <w:p w14:paraId="698E9563">
      <w:pPr>
        <w:wordWrap w:val="0"/>
        <w:adjustRightInd w:val="0"/>
        <w:snapToGrid w:val="0"/>
        <w:spacing w:line="360" w:lineRule="auto"/>
        <w:ind w:firstLine="420" w:firstLineChars="200"/>
        <w:rPr>
          <w:rFonts w:ascii="宋体" w:hAnsi="宋体" w:cs="宋体"/>
        </w:rPr>
      </w:pPr>
      <w:r>
        <w:rPr>
          <w:rFonts w:hint="eastAsia" w:ascii="宋体" w:hAnsi="宋体" w:cs="宋体"/>
        </w:rPr>
        <w:t>7.2与本招标项目的其他投标人为同一个单位负责人。</w:t>
      </w:r>
    </w:p>
    <w:p w14:paraId="0B1C7569">
      <w:pPr>
        <w:wordWrap w:val="0"/>
        <w:adjustRightInd w:val="0"/>
        <w:snapToGrid w:val="0"/>
        <w:spacing w:line="360" w:lineRule="auto"/>
        <w:ind w:firstLine="420" w:firstLineChars="200"/>
        <w:rPr>
          <w:rFonts w:ascii="宋体" w:hAnsi="宋体" w:cs="宋体"/>
        </w:rPr>
      </w:pPr>
      <w:r>
        <w:rPr>
          <w:rFonts w:hint="eastAsia" w:ascii="宋体" w:hAnsi="宋体" w:cs="宋体"/>
        </w:rPr>
        <w:t>7.3与本招标项目的其他投标人存在控股、管理关系。</w:t>
      </w:r>
    </w:p>
    <w:p w14:paraId="10509640">
      <w:pPr>
        <w:wordWrap w:val="0"/>
        <w:adjustRightInd w:val="0"/>
        <w:snapToGrid w:val="0"/>
        <w:spacing w:line="360" w:lineRule="auto"/>
        <w:ind w:firstLine="420" w:firstLineChars="200"/>
        <w:rPr>
          <w:rFonts w:ascii="宋体" w:hAnsi="宋体" w:cs="宋体"/>
        </w:rPr>
      </w:pPr>
      <w:r>
        <w:rPr>
          <w:rFonts w:hint="eastAsia" w:ascii="宋体" w:hAnsi="宋体" w:cs="宋体"/>
        </w:rPr>
        <w:t>7.4为本招标项目的招标代理机构。</w:t>
      </w:r>
    </w:p>
    <w:p w14:paraId="67567FAA">
      <w:pPr>
        <w:wordWrap w:val="0"/>
        <w:adjustRightInd w:val="0"/>
        <w:snapToGrid w:val="0"/>
        <w:spacing w:line="360" w:lineRule="auto"/>
        <w:ind w:firstLine="420" w:firstLineChars="200"/>
        <w:rPr>
          <w:rFonts w:ascii="宋体" w:hAnsi="宋体" w:cs="宋体"/>
        </w:rPr>
      </w:pPr>
      <w:r>
        <w:rPr>
          <w:rFonts w:hint="eastAsia" w:ascii="宋体" w:hAnsi="宋体" w:cs="宋体"/>
        </w:rPr>
        <w:t>7.5与本招标项目的招标代理机构存在控股或参股关系。</w:t>
      </w:r>
    </w:p>
    <w:p w14:paraId="4F1B60A9">
      <w:pPr>
        <w:wordWrap w:val="0"/>
        <w:adjustRightInd w:val="0"/>
        <w:snapToGrid w:val="0"/>
        <w:spacing w:line="360" w:lineRule="auto"/>
        <w:ind w:firstLine="420" w:firstLineChars="200"/>
        <w:rPr>
          <w:rFonts w:ascii="宋体" w:hAnsi="宋体" w:cs="宋体"/>
        </w:rPr>
      </w:pPr>
      <w:r>
        <w:rPr>
          <w:rFonts w:hint="eastAsia" w:ascii="宋体" w:hAnsi="宋体" w:cs="宋体"/>
        </w:rPr>
        <w:t>7.6被依法暂停或者取消投标资格。</w:t>
      </w:r>
    </w:p>
    <w:p w14:paraId="1F115CC1">
      <w:pPr>
        <w:wordWrap w:val="0"/>
        <w:adjustRightInd w:val="0"/>
        <w:snapToGrid w:val="0"/>
        <w:spacing w:line="360" w:lineRule="auto"/>
        <w:ind w:firstLine="420" w:firstLineChars="200"/>
        <w:rPr>
          <w:rFonts w:ascii="宋体" w:hAnsi="宋体" w:cs="宋体"/>
        </w:rPr>
      </w:pPr>
      <w:r>
        <w:rPr>
          <w:rFonts w:hint="eastAsia" w:ascii="宋体" w:hAnsi="宋体" w:cs="宋体"/>
        </w:rPr>
        <w:t>7.7被责令停产停业、暂扣或者吊销许可证、暂扣或者吊销执照。</w:t>
      </w:r>
    </w:p>
    <w:p w14:paraId="240CB05B">
      <w:pPr>
        <w:wordWrap w:val="0"/>
        <w:adjustRightInd w:val="0"/>
        <w:snapToGrid w:val="0"/>
        <w:spacing w:line="360" w:lineRule="auto"/>
        <w:ind w:firstLine="420" w:firstLineChars="200"/>
        <w:rPr>
          <w:rFonts w:ascii="宋体" w:hAnsi="宋体" w:cs="宋体"/>
        </w:rPr>
      </w:pPr>
      <w:r>
        <w:rPr>
          <w:rFonts w:hint="eastAsia" w:ascii="宋体" w:hAnsi="宋体" w:cs="宋体"/>
        </w:rPr>
        <w:t>7.8进入清算程序，或被宣告破产，或其他丧失履约能力的情形。</w:t>
      </w:r>
    </w:p>
    <w:p w14:paraId="2267D04B">
      <w:pPr>
        <w:wordWrap w:val="0"/>
        <w:adjustRightInd w:val="0"/>
        <w:snapToGrid w:val="0"/>
        <w:spacing w:line="360" w:lineRule="auto"/>
        <w:ind w:firstLine="420" w:firstLineChars="200"/>
        <w:rPr>
          <w:rFonts w:ascii="宋体" w:hAnsi="宋体" w:cs="宋体"/>
        </w:rPr>
      </w:pPr>
      <w:r>
        <w:rPr>
          <w:rFonts w:hint="eastAsia" w:ascii="宋体" w:hAnsi="宋体" w:cs="宋体"/>
        </w:rPr>
        <w:t>7.9在最近三年内有骗取中标或严重违约或重大工程质量、环境、安全问题的。</w:t>
      </w:r>
    </w:p>
    <w:p w14:paraId="19C1B0CD">
      <w:pPr>
        <w:wordWrap w:val="0"/>
        <w:adjustRightInd w:val="0"/>
        <w:snapToGrid w:val="0"/>
        <w:spacing w:line="360" w:lineRule="auto"/>
        <w:ind w:firstLine="420" w:firstLineChars="200"/>
        <w:rPr>
          <w:rFonts w:ascii="宋体" w:hAnsi="宋体" w:cs="宋体"/>
        </w:rPr>
      </w:pPr>
      <w:r>
        <w:rPr>
          <w:rFonts w:hint="eastAsia" w:ascii="宋体" w:hAnsi="宋体" w:cs="宋体"/>
        </w:rPr>
        <w:t>7.10处于被责令停业，或投标资格被暂停或取消，或财产被接管、冻结、破产状态。</w:t>
      </w:r>
    </w:p>
    <w:p w14:paraId="56637A3B">
      <w:pPr>
        <w:wordWrap w:val="0"/>
        <w:adjustRightInd w:val="0"/>
        <w:snapToGrid w:val="0"/>
        <w:spacing w:line="360" w:lineRule="auto"/>
        <w:ind w:firstLine="420" w:firstLineChars="200"/>
        <w:rPr>
          <w:rFonts w:ascii="宋体" w:hAnsi="宋体" w:cs="宋体"/>
        </w:rPr>
      </w:pPr>
      <w:r>
        <w:rPr>
          <w:rFonts w:hint="eastAsia" w:ascii="宋体" w:hAnsi="宋体" w:cs="宋体"/>
        </w:rPr>
        <w:t>7.11根据《关于在公共资源交易领域的招标投标活动中建立对失信被执行人联合惩戒的实施意见》（苏信用办[2018]23号文），投标人被“信用中国”列入失信被执行人名单。</w:t>
      </w:r>
    </w:p>
    <w:p w14:paraId="3B9C1191">
      <w:pPr>
        <w:wordWrap w:val="0"/>
        <w:adjustRightInd w:val="0"/>
        <w:snapToGrid w:val="0"/>
        <w:spacing w:line="360" w:lineRule="auto"/>
        <w:ind w:firstLine="420" w:firstLineChars="200"/>
        <w:rPr>
          <w:rFonts w:ascii="宋体" w:hAnsi="宋体" w:cs="宋体"/>
        </w:rPr>
      </w:pPr>
      <w:r>
        <w:rPr>
          <w:rFonts w:hint="eastAsia" w:ascii="宋体" w:hAnsi="宋体" w:cs="宋体"/>
        </w:rPr>
        <w:t>7.12被国家企业信用信息公示系统列入严重违法失信企业名单。</w:t>
      </w:r>
    </w:p>
    <w:p w14:paraId="09B2C48A">
      <w:pPr>
        <w:wordWrap w:val="0"/>
        <w:adjustRightInd w:val="0"/>
        <w:snapToGrid w:val="0"/>
        <w:spacing w:line="360" w:lineRule="auto"/>
        <w:ind w:firstLine="420" w:firstLineChars="200"/>
        <w:rPr>
          <w:rFonts w:ascii="宋体" w:hAnsi="宋体" w:cs="宋体"/>
        </w:rPr>
      </w:pPr>
      <w:r>
        <w:rPr>
          <w:rFonts w:hint="eastAsia" w:ascii="宋体" w:hAnsi="宋体" w:cs="宋体"/>
        </w:rPr>
        <w:t>7.13被南通轨道交通集团有限公司及其所属单位列为失信投标人或列入黑名单，处于暂停或取消投标资格状态。</w:t>
      </w:r>
    </w:p>
    <w:p w14:paraId="297F0466">
      <w:pPr>
        <w:wordWrap w:val="0"/>
        <w:adjustRightInd w:val="0"/>
        <w:snapToGrid w:val="0"/>
        <w:spacing w:line="360" w:lineRule="auto"/>
        <w:ind w:firstLine="420" w:firstLineChars="200"/>
        <w:rPr>
          <w:rFonts w:ascii="宋体" w:hAnsi="宋体" w:cs="宋体"/>
        </w:rPr>
      </w:pPr>
      <w:r>
        <w:rPr>
          <w:rFonts w:hint="eastAsia" w:ascii="宋体" w:hAnsi="宋体" w:cs="宋体"/>
        </w:rPr>
        <w:t>7.14法律法规或投标人须知前附表规定的其他情形。</w:t>
      </w:r>
    </w:p>
    <w:p w14:paraId="3A589741">
      <w:pPr>
        <w:pStyle w:val="4"/>
        <w:adjustRightInd w:val="0"/>
        <w:snapToGrid w:val="0"/>
        <w:spacing w:line="360" w:lineRule="auto"/>
        <w:rPr>
          <w:rFonts w:ascii="宋体" w:hAnsi="宋体" w:cs="宋体"/>
          <w:b/>
          <w:bCs/>
          <w:sz w:val="24"/>
          <w:szCs w:val="24"/>
        </w:rPr>
      </w:pPr>
      <w:bookmarkStart w:id="447" w:name="_Toc7722"/>
      <w:bookmarkStart w:id="448" w:name="_Toc22072"/>
      <w:r>
        <w:rPr>
          <w:rFonts w:hint="eastAsia" w:ascii="宋体" w:hAnsi="宋体" w:cs="宋体"/>
          <w:b/>
          <w:bCs/>
          <w:sz w:val="24"/>
          <w:szCs w:val="24"/>
        </w:rPr>
        <w:t>8.评标方法</w:t>
      </w:r>
      <w:bookmarkEnd w:id="445"/>
      <w:bookmarkEnd w:id="446"/>
      <w:bookmarkEnd w:id="447"/>
      <w:bookmarkEnd w:id="448"/>
    </w:p>
    <w:p w14:paraId="44A65891">
      <w:pPr>
        <w:wordWrap w:val="0"/>
        <w:adjustRightInd w:val="0"/>
        <w:snapToGrid w:val="0"/>
        <w:spacing w:line="360" w:lineRule="auto"/>
        <w:ind w:firstLine="420" w:firstLineChars="200"/>
        <w:rPr>
          <w:rFonts w:ascii="宋体" w:hAnsi="宋体" w:cs="宋体"/>
        </w:rPr>
      </w:pPr>
      <w:r>
        <w:rPr>
          <w:rFonts w:hint="eastAsia" w:ascii="宋体" w:hAnsi="宋体" w:cs="宋体"/>
        </w:rPr>
        <w:t>采用合理低价法。首先由评标委员会对投标人资格进行审查，资格审查合格的投标人进入价格评审。</w:t>
      </w:r>
    </w:p>
    <w:p w14:paraId="42D698EB">
      <w:pPr>
        <w:wordWrap w:val="0"/>
        <w:adjustRightInd w:val="0"/>
        <w:snapToGrid w:val="0"/>
        <w:spacing w:line="360" w:lineRule="auto"/>
        <w:ind w:firstLine="422" w:firstLineChars="200"/>
        <w:rPr>
          <w:rFonts w:ascii="宋体" w:hAnsi="宋体" w:cs="宋体"/>
          <w:b/>
          <w:bCs/>
          <w:lang w:val="zh-CN"/>
        </w:rPr>
      </w:pPr>
      <w:r>
        <w:rPr>
          <w:rFonts w:hint="eastAsia" w:ascii="宋体" w:hAnsi="宋体" w:cs="宋体"/>
          <w:b/>
          <w:bCs/>
        </w:rPr>
        <w:t>8.1</w:t>
      </w:r>
      <w:r>
        <w:rPr>
          <w:rFonts w:hint="eastAsia" w:ascii="宋体" w:hAnsi="宋体" w:cs="宋体"/>
          <w:b/>
          <w:bCs/>
          <w:lang w:val="zh-CN"/>
        </w:rPr>
        <w:t>资格审查</w:t>
      </w:r>
    </w:p>
    <w:p w14:paraId="1E56E71E">
      <w:pPr>
        <w:wordWrap w:val="0"/>
        <w:adjustRightInd w:val="0"/>
        <w:snapToGrid w:val="0"/>
        <w:spacing w:line="360" w:lineRule="auto"/>
        <w:ind w:firstLine="420" w:firstLineChars="200"/>
        <w:rPr>
          <w:rFonts w:ascii="宋体" w:hAnsi="宋体" w:cs="宋体"/>
        </w:rPr>
      </w:pPr>
      <w:r>
        <w:rPr>
          <w:rFonts w:hint="eastAsia" w:ascii="宋体" w:hAnsi="宋体" w:cs="宋体"/>
        </w:rPr>
        <w:t>投标人资格审查不合格的，其投标文件判定为无效投标文件。合格的，评委对其投标文件继续评审。</w:t>
      </w:r>
    </w:p>
    <w:tbl>
      <w:tblPr>
        <w:tblStyle w:val="51"/>
        <w:tblW w:w="4994"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78"/>
        <w:gridCol w:w="1887"/>
        <w:gridCol w:w="3141"/>
        <w:gridCol w:w="2807"/>
      </w:tblGrid>
      <w:tr w14:paraId="660601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6" w:hRule="atLeast"/>
        </w:trPr>
        <w:tc>
          <w:tcPr>
            <w:tcW w:w="398" w:type="pct"/>
            <w:tcBorders>
              <w:tl2br w:val="nil"/>
              <w:tr2bl w:val="nil"/>
            </w:tcBorders>
            <w:vAlign w:val="center"/>
          </w:tcPr>
          <w:p w14:paraId="04E8A7D1">
            <w:pPr>
              <w:adjustRightInd w:val="0"/>
              <w:snapToGrid w:val="0"/>
              <w:spacing w:line="360" w:lineRule="auto"/>
              <w:jc w:val="center"/>
              <w:rPr>
                <w:rFonts w:ascii="宋体" w:hAnsi="宋体" w:cs="宋体"/>
                <w:b/>
                <w:bCs/>
              </w:rPr>
            </w:pPr>
            <w:r>
              <w:rPr>
                <w:rFonts w:hint="eastAsia" w:ascii="宋体" w:hAnsi="宋体" w:cs="宋体"/>
                <w:b/>
                <w:bCs/>
              </w:rPr>
              <w:t>序号</w:t>
            </w:r>
          </w:p>
        </w:tc>
        <w:tc>
          <w:tcPr>
            <w:tcW w:w="1108" w:type="pct"/>
            <w:tcBorders>
              <w:tl2br w:val="nil"/>
              <w:tr2bl w:val="nil"/>
            </w:tcBorders>
            <w:vAlign w:val="center"/>
          </w:tcPr>
          <w:p w14:paraId="2113334F">
            <w:pPr>
              <w:adjustRightInd w:val="0"/>
              <w:snapToGrid w:val="0"/>
              <w:spacing w:line="360" w:lineRule="auto"/>
              <w:jc w:val="center"/>
              <w:rPr>
                <w:rFonts w:ascii="宋体" w:hAnsi="宋体" w:cs="宋体"/>
                <w:b/>
                <w:bCs/>
              </w:rPr>
            </w:pPr>
            <w:r>
              <w:rPr>
                <w:rFonts w:hint="eastAsia" w:ascii="宋体" w:hAnsi="宋体" w:cs="宋体"/>
                <w:b/>
                <w:bCs/>
              </w:rPr>
              <w:t>审查内容</w:t>
            </w:r>
          </w:p>
        </w:tc>
        <w:tc>
          <w:tcPr>
            <w:tcW w:w="1844" w:type="pct"/>
            <w:tcBorders>
              <w:tl2br w:val="nil"/>
              <w:tr2bl w:val="nil"/>
            </w:tcBorders>
            <w:vAlign w:val="center"/>
          </w:tcPr>
          <w:p w14:paraId="687DB6FA">
            <w:pPr>
              <w:adjustRightInd w:val="0"/>
              <w:snapToGrid w:val="0"/>
              <w:spacing w:line="360" w:lineRule="auto"/>
              <w:jc w:val="center"/>
              <w:rPr>
                <w:rFonts w:ascii="宋体" w:hAnsi="宋体" w:cs="宋体"/>
                <w:b/>
                <w:bCs/>
              </w:rPr>
            </w:pPr>
            <w:r>
              <w:rPr>
                <w:rFonts w:hint="eastAsia" w:ascii="宋体" w:hAnsi="宋体" w:cs="宋体"/>
                <w:b/>
                <w:bCs/>
              </w:rPr>
              <w:t>合格条件</w:t>
            </w:r>
          </w:p>
        </w:tc>
        <w:tc>
          <w:tcPr>
            <w:tcW w:w="1648" w:type="pct"/>
            <w:tcBorders>
              <w:tl2br w:val="nil"/>
              <w:tr2bl w:val="nil"/>
            </w:tcBorders>
            <w:vAlign w:val="center"/>
          </w:tcPr>
          <w:p w14:paraId="70562645">
            <w:pPr>
              <w:adjustRightInd w:val="0"/>
              <w:snapToGrid w:val="0"/>
              <w:spacing w:line="360" w:lineRule="auto"/>
              <w:jc w:val="center"/>
              <w:rPr>
                <w:rFonts w:ascii="宋体" w:hAnsi="宋体" w:cs="宋体"/>
                <w:b/>
                <w:bCs/>
              </w:rPr>
            </w:pPr>
            <w:r>
              <w:rPr>
                <w:rFonts w:hint="eastAsia" w:ascii="宋体" w:hAnsi="宋体" w:cs="宋体"/>
                <w:b/>
                <w:bCs/>
              </w:rPr>
              <w:t>须提供的证明材料</w:t>
            </w:r>
          </w:p>
        </w:tc>
      </w:tr>
      <w:tr w14:paraId="63B51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trPr>
        <w:tc>
          <w:tcPr>
            <w:tcW w:w="398" w:type="pct"/>
            <w:vMerge w:val="restart"/>
            <w:tcBorders>
              <w:tl2br w:val="nil"/>
              <w:tr2bl w:val="nil"/>
            </w:tcBorders>
            <w:vAlign w:val="center"/>
          </w:tcPr>
          <w:p w14:paraId="40D6F2AA">
            <w:pPr>
              <w:spacing w:line="360" w:lineRule="auto"/>
              <w:jc w:val="center"/>
              <w:rPr>
                <w:rFonts w:ascii="宋体" w:hAnsi="宋体" w:cs="宋体"/>
              </w:rPr>
            </w:pPr>
            <w:r>
              <w:rPr>
                <w:rFonts w:hint="eastAsia" w:ascii="宋体" w:hAnsi="宋体" w:cs="宋体"/>
              </w:rPr>
              <w:t>1</w:t>
            </w:r>
          </w:p>
        </w:tc>
        <w:tc>
          <w:tcPr>
            <w:tcW w:w="1108" w:type="pct"/>
            <w:vMerge w:val="restart"/>
            <w:tcBorders>
              <w:tl2br w:val="nil"/>
              <w:tr2bl w:val="nil"/>
            </w:tcBorders>
            <w:vAlign w:val="center"/>
          </w:tcPr>
          <w:p w14:paraId="32623DB6">
            <w:pPr>
              <w:adjustRightInd w:val="0"/>
              <w:snapToGrid w:val="0"/>
              <w:spacing w:line="360" w:lineRule="auto"/>
              <w:jc w:val="center"/>
              <w:rPr>
                <w:rFonts w:ascii="宋体" w:hAnsi="宋体" w:cs="宋体"/>
              </w:rPr>
            </w:pPr>
            <w:r>
              <w:rPr>
                <w:rFonts w:hint="eastAsia" w:ascii="宋体" w:hAnsi="宋体" w:cs="宋体"/>
              </w:rPr>
              <w:t>投标人应具备的资质条件要求</w:t>
            </w:r>
          </w:p>
        </w:tc>
        <w:tc>
          <w:tcPr>
            <w:tcW w:w="1844" w:type="pct"/>
            <w:tcBorders>
              <w:tl2br w:val="nil"/>
              <w:tr2bl w:val="nil"/>
            </w:tcBorders>
            <w:vAlign w:val="center"/>
          </w:tcPr>
          <w:p w14:paraId="7951FA04">
            <w:pPr>
              <w:adjustRightInd w:val="0"/>
              <w:snapToGrid w:val="0"/>
              <w:spacing w:line="360" w:lineRule="auto"/>
              <w:jc w:val="both"/>
              <w:rPr>
                <w:rFonts w:ascii="宋体" w:hAnsi="宋体" w:cs="宋体"/>
              </w:rPr>
            </w:pPr>
            <w:r>
              <w:rPr>
                <w:rFonts w:hint="eastAsia" w:ascii="宋体" w:hAnsi="宋体" w:cs="宋体"/>
              </w:rPr>
              <w:t>在中华人民共和国境内注册，具有独立法人资格的机构或企事业单位。</w:t>
            </w:r>
          </w:p>
        </w:tc>
        <w:tc>
          <w:tcPr>
            <w:tcW w:w="1648" w:type="pct"/>
            <w:tcBorders>
              <w:tl2br w:val="nil"/>
              <w:tr2bl w:val="nil"/>
            </w:tcBorders>
            <w:vAlign w:val="center"/>
          </w:tcPr>
          <w:p w14:paraId="59D90735">
            <w:pPr>
              <w:adjustRightInd w:val="0"/>
              <w:snapToGrid w:val="0"/>
              <w:spacing w:line="360" w:lineRule="auto"/>
              <w:jc w:val="both"/>
              <w:rPr>
                <w:rFonts w:ascii="宋体" w:hAnsi="宋体" w:cs="宋体"/>
              </w:rPr>
            </w:pPr>
            <w:r>
              <w:rPr>
                <w:rFonts w:hint="eastAsia" w:ascii="宋体" w:hAnsi="宋体" w:cs="宋体"/>
              </w:rPr>
              <w:t>提供营业执照复印件；投标人若为事业法人单位提供事业单位法人证书。</w:t>
            </w:r>
          </w:p>
        </w:tc>
      </w:tr>
      <w:tr w14:paraId="07D14C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trPr>
        <w:tc>
          <w:tcPr>
            <w:tcW w:w="398" w:type="pct"/>
            <w:vMerge w:val="continue"/>
            <w:tcBorders>
              <w:tl2br w:val="nil"/>
              <w:tr2bl w:val="nil"/>
            </w:tcBorders>
            <w:vAlign w:val="center"/>
          </w:tcPr>
          <w:p w14:paraId="22071B00">
            <w:pPr>
              <w:spacing w:line="360" w:lineRule="auto"/>
              <w:jc w:val="center"/>
              <w:rPr>
                <w:rFonts w:ascii="宋体" w:hAnsi="宋体" w:cs="宋体"/>
              </w:rPr>
            </w:pPr>
          </w:p>
        </w:tc>
        <w:tc>
          <w:tcPr>
            <w:tcW w:w="1108" w:type="pct"/>
            <w:vMerge w:val="continue"/>
            <w:tcBorders>
              <w:tl2br w:val="nil"/>
              <w:tr2bl w:val="nil"/>
            </w:tcBorders>
            <w:vAlign w:val="center"/>
          </w:tcPr>
          <w:p w14:paraId="55D5CB3E">
            <w:pPr>
              <w:adjustRightInd w:val="0"/>
              <w:snapToGrid w:val="0"/>
              <w:spacing w:line="360" w:lineRule="auto"/>
              <w:jc w:val="center"/>
              <w:rPr>
                <w:rFonts w:ascii="宋体" w:hAnsi="宋体" w:cs="宋体"/>
              </w:rPr>
            </w:pPr>
          </w:p>
        </w:tc>
        <w:tc>
          <w:tcPr>
            <w:tcW w:w="1844" w:type="pct"/>
            <w:tcBorders>
              <w:tl2br w:val="nil"/>
              <w:tr2bl w:val="nil"/>
            </w:tcBorders>
            <w:vAlign w:val="center"/>
          </w:tcPr>
          <w:p w14:paraId="0C503C22">
            <w:pPr>
              <w:adjustRightInd w:val="0"/>
              <w:snapToGrid w:val="0"/>
              <w:spacing w:line="360" w:lineRule="auto"/>
              <w:jc w:val="both"/>
              <w:rPr>
                <w:rFonts w:ascii="宋体" w:hAnsi="宋体" w:cs="宋体"/>
              </w:rPr>
            </w:pPr>
            <w:r>
              <w:rPr>
                <w:rFonts w:hint="eastAsia" w:ascii="宋体" w:hAnsi="宋体" w:cs="宋体"/>
              </w:rPr>
              <w:t>具有省级及以上建设行政主管部门认定的市政基础设施（轨道交通）一类施工图审查资质。</w:t>
            </w:r>
          </w:p>
        </w:tc>
        <w:tc>
          <w:tcPr>
            <w:tcW w:w="1648" w:type="pct"/>
            <w:tcBorders>
              <w:tl2br w:val="nil"/>
              <w:tr2bl w:val="nil"/>
            </w:tcBorders>
            <w:vAlign w:val="center"/>
          </w:tcPr>
          <w:p w14:paraId="4C11CD02">
            <w:pPr>
              <w:adjustRightInd w:val="0"/>
              <w:snapToGrid w:val="0"/>
              <w:spacing w:line="360" w:lineRule="auto"/>
              <w:jc w:val="both"/>
              <w:rPr>
                <w:rFonts w:ascii="宋体" w:hAnsi="宋体" w:cs="宋体"/>
              </w:rPr>
            </w:pPr>
            <w:r>
              <w:rPr>
                <w:rFonts w:hint="eastAsia" w:ascii="宋体" w:hAnsi="宋体" w:cs="宋体"/>
              </w:rPr>
              <w:t>提供有效的资质证书复印件。</w:t>
            </w:r>
          </w:p>
        </w:tc>
      </w:tr>
      <w:tr w14:paraId="409023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trPr>
        <w:tc>
          <w:tcPr>
            <w:tcW w:w="398" w:type="pct"/>
            <w:tcBorders>
              <w:tl2br w:val="nil"/>
              <w:tr2bl w:val="nil"/>
            </w:tcBorders>
            <w:vAlign w:val="center"/>
          </w:tcPr>
          <w:p w14:paraId="38D08355">
            <w:pPr>
              <w:spacing w:line="360" w:lineRule="auto"/>
              <w:jc w:val="center"/>
              <w:rPr>
                <w:rFonts w:ascii="宋体" w:hAnsi="宋体" w:cs="宋体"/>
              </w:rPr>
            </w:pPr>
            <w:r>
              <w:rPr>
                <w:rFonts w:hint="eastAsia" w:ascii="宋体" w:hAnsi="宋体" w:cs="宋体"/>
              </w:rPr>
              <w:t>2</w:t>
            </w:r>
          </w:p>
        </w:tc>
        <w:tc>
          <w:tcPr>
            <w:tcW w:w="1108" w:type="pct"/>
            <w:tcBorders>
              <w:tl2br w:val="nil"/>
              <w:tr2bl w:val="nil"/>
            </w:tcBorders>
            <w:vAlign w:val="center"/>
          </w:tcPr>
          <w:p w14:paraId="25D0A63B">
            <w:pPr>
              <w:adjustRightInd w:val="0"/>
              <w:snapToGrid w:val="0"/>
              <w:spacing w:line="360" w:lineRule="auto"/>
              <w:jc w:val="center"/>
              <w:rPr>
                <w:rFonts w:ascii="宋体" w:hAnsi="宋体" w:cs="宋体"/>
              </w:rPr>
            </w:pPr>
            <w:r>
              <w:rPr>
                <w:rFonts w:hint="eastAsia" w:ascii="宋体" w:hAnsi="宋体" w:cs="宋体"/>
              </w:rPr>
              <w:t>投标人业绩要求</w:t>
            </w:r>
          </w:p>
        </w:tc>
        <w:tc>
          <w:tcPr>
            <w:tcW w:w="1844" w:type="pct"/>
            <w:tcBorders>
              <w:tl2br w:val="nil"/>
              <w:tr2bl w:val="nil"/>
            </w:tcBorders>
            <w:vAlign w:val="center"/>
          </w:tcPr>
          <w:p w14:paraId="545D9434">
            <w:pPr>
              <w:adjustRightInd w:val="0"/>
              <w:snapToGrid w:val="0"/>
              <w:spacing w:line="360" w:lineRule="auto"/>
              <w:jc w:val="both"/>
              <w:rPr>
                <w:rFonts w:ascii="宋体" w:hAnsi="宋体" w:cs="宋体"/>
              </w:rPr>
            </w:pPr>
            <w:r>
              <w:rPr>
                <w:rFonts w:hint="eastAsia" w:ascii="宋体" w:hAnsi="宋体" w:cs="宋体"/>
              </w:rPr>
              <w:t>投标人自2021年1月1日至投标截止日期至少承担过一项中华人民共和国境内轨道交通工程施工图强审业绩。</w:t>
            </w:r>
          </w:p>
        </w:tc>
        <w:tc>
          <w:tcPr>
            <w:tcW w:w="1648" w:type="pct"/>
            <w:tcBorders>
              <w:tl2br w:val="nil"/>
              <w:tr2bl w:val="nil"/>
            </w:tcBorders>
            <w:vAlign w:val="center"/>
          </w:tcPr>
          <w:p w14:paraId="7B87AC66">
            <w:pPr>
              <w:adjustRightInd w:val="0"/>
              <w:snapToGrid w:val="0"/>
              <w:spacing w:line="360" w:lineRule="auto"/>
              <w:jc w:val="both"/>
              <w:rPr>
                <w:rFonts w:ascii="宋体" w:hAnsi="宋体" w:cs="宋体"/>
              </w:rPr>
            </w:pPr>
            <w:r>
              <w:rPr>
                <w:rFonts w:hint="eastAsia" w:ascii="宋体" w:hAnsi="宋体" w:cs="宋体"/>
              </w:rPr>
              <w:t>提供合同协议书复印件，如合同不能完全体现业绩要求的具体表述，还需提供合同委托方出具的证明材料。</w:t>
            </w:r>
          </w:p>
        </w:tc>
      </w:tr>
      <w:tr w14:paraId="0232DF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0" w:hRule="atLeast"/>
        </w:trPr>
        <w:tc>
          <w:tcPr>
            <w:tcW w:w="398" w:type="pct"/>
            <w:vMerge w:val="restart"/>
            <w:tcBorders>
              <w:tl2br w:val="nil"/>
              <w:tr2bl w:val="nil"/>
            </w:tcBorders>
            <w:vAlign w:val="center"/>
          </w:tcPr>
          <w:p w14:paraId="1988D63A">
            <w:pPr>
              <w:spacing w:line="360" w:lineRule="auto"/>
              <w:jc w:val="center"/>
              <w:rPr>
                <w:rFonts w:ascii="宋体" w:hAnsi="宋体" w:cs="宋体"/>
              </w:rPr>
            </w:pPr>
            <w:r>
              <w:rPr>
                <w:rFonts w:hint="eastAsia" w:ascii="宋体" w:hAnsi="宋体" w:cs="宋体"/>
              </w:rPr>
              <w:t>3</w:t>
            </w:r>
          </w:p>
        </w:tc>
        <w:tc>
          <w:tcPr>
            <w:tcW w:w="1108" w:type="pct"/>
            <w:vMerge w:val="restart"/>
            <w:tcBorders>
              <w:tl2br w:val="nil"/>
              <w:tr2bl w:val="nil"/>
            </w:tcBorders>
            <w:vAlign w:val="center"/>
          </w:tcPr>
          <w:p w14:paraId="3E0B688A">
            <w:pPr>
              <w:adjustRightInd w:val="0"/>
              <w:snapToGrid w:val="0"/>
              <w:spacing w:line="360" w:lineRule="auto"/>
              <w:jc w:val="center"/>
              <w:rPr>
                <w:rFonts w:ascii="宋体" w:hAnsi="宋体" w:cs="宋体"/>
              </w:rPr>
            </w:pPr>
            <w:r>
              <w:rPr>
                <w:rFonts w:hint="eastAsia" w:ascii="宋体" w:hAnsi="宋体" w:cs="宋体"/>
              </w:rPr>
              <w:t>项目负责人要求</w:t>
            </w:r>
          </w:p>
        </w:tc>
        <w:tc>
          <w:tcPr>
            <w:tcW w:w="1844" w:type="pct"/>
            <w:tcBorders>
              <w:tl2br w:val="nil"/>
              <w:tr2bl w:val="nil"/>
            </w:tcBorders>
            <w:vAlign w:val="center"/>
          </w:tcPr>
          <w:p w14:paraId="03838974">
            <w:pPr>
              <w:spacing w:line="360" w:lineRule="auto"/>
              <w:rPr>
                <w:rFonts w:ascii="宋体" w:hAnsi="宋体" w:cs="宋体"/>
              </w:rPr>
            </w:pPr>
            <w:r>
              <w:rPr>
                <w:rFonts w:hint="eastAsia" w:ascii="宋体" w:hAnsi="宋体" w:cs="宋体"/>
              </w:rPr>
              <w:t>项目负责人为投标人正式员工，须具有高级工程师及以上职称。</w:t>
            </w:r>
          </w:p>
        </w:tc>
        <w:tc>
          <w:tcPr>
            <w:tcW w:w="1648" w:type="pct"/>
            <w:vMerge w:val="restart"/>
            <w:tcBorders>
              <w:tl2br w:val="nil"/>
              <w:tr2bl w:val="nil"/>
            </w:tcBorders>
            <w:vAlign w:val="center"/>
          </w:tcPr>
          <w:p w14:paraId="3D3989B1">
            <w:pPr>
              <w:pStyle w:val="72"/>
              <w:adjustRightInd w:val="0"/>
              <w:snapToGrid w:val="0"/>
              <w:spacing w:line="360" w:lineRule="auto"/>
              <w:ind w:left="0" w:firstLine="0"/>
              <w:jc w:val="both"/>
              <w:rPr>
                <w:rFonts w:ascii="宋体" w:hAnsi="宋体" w:cs="宋体"/>
              </w:rPr>
            </w:pPr>
            <w:r>
              <w:rPr>
                <w:rFonts w:hint="eastAsia" w:ascii="宋体" w:hAnsi="宋体" w:cs="宋体"/>
              </w:rPr>
              <w:t>（1）提供项目负责人劳动合同复印件、职称证书复印件、业绩证明材料；（2）业绩证明材料提供合同协议书复印件，如合同不能完全体现业绩要求的具体表述，还需提供合同委托方出具的证明材料。</w:t>
            </w:r>
          </w:p>
        </w:tc>
      </w:tr>
      <w:tr w14:paraId="134560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80" w:hRule="atLeast"/>
        </w:trPr>
        <w:tc>
          <w:tcPr>
            <w:tcW w:w="398" w:type="pct"/>
            <w:vMerge w:val="continue"/>
            <w:tcBorders>
              <w:tl2br w:val="nil"/>
              <w:tr2bl w:val="nil"/>
            </w:tcBorders>
            <w:vAlign w:val="center"/>
          </w:tcPr>
          <w:p w14:paraId="0ECB032E">
            <w:pPr>
              <w:spacing w:line="360" w:lineRule="auto"/>
              <w:jc w:val="center"/>
              <w:rPr>
                <w:rFonts w:ascii="宋体" w:hAnsi="宋体" w:cs="宋体"/>
              </w:rPr>
            </w:pPr>
          </w:p>
        </w:tc>
        <w:tc>
          <w:tcPr>
            <w:tcW w:w="1108" w:type="pct"/>
            <w:vMerge w:val="continue"/>
            <w:tcBorders>
              <w:tl2br w:val="nil"/>
              <w:tr2bl w:val="nil"/>
            </w:tcBorders>
            <w:vAlign w:val="center"/>
          </w:tcPr>
          <w:p w14:paraId="2F6FB7AE">
            <w:pPr>
              <w:adjustRightInd w:val="0"/>
              <w:snapToGrid w:val="0"/>
              <w:spacing w:line="360" w:lineRule="auto"/>
              <w:jc w:val="center"/>
              <w:rPr>
                <w:rFonts w:ascii="宋体" w:hAnsi="宋体" w:cs="宋体"/>
              </w:rPr>
            </w:pPr>
          </w:p>
        </w:tc>
        <w:tc>
          <w:tcPr>
            <w:tcW w:w="1844" w:type="pct"/>
            <w:tcBorders>
              <w:tl2br w:val="nil"/>
              <w:tr2bl w:val="nil"/>
            </w:tcBorders>
            <w:vAlign w:val="center"/>
          </w:tcPr>
          <w:p w14:paraId="575C884C">
            <w:pPr>
              <w:spacing w:line="360" w:lineRule="auto"/>
              <w:rPr>
                <w:rFonts w:ascii="宋体" w:hAnsi="宋体" w:cs="宋体"/>
              </w:rPr>
            </w:pPr>
            <w:r>
              <w:rPr>
                <w:rFonts w:hint="eastAsia" w:ascii="宋体" w:hAnsi="宋体" w:cs="宋体"/>
              </w:rPr>
              <w:t>自2021年1月1日至投标截止日期作为项目负责人至少承担过一项中华人民共和国境内轨道交通工程施工图强审业绩。</w:t>
            </w:r>
          </w:p>
        </w:tc>
        <w:tc>
          <w:tcPr>
            <w:tcW w:w="1648" w:type="pct"/>
            <w:vMerge w:val="continue"/>
            <w:tcBorders>
              <w:tl2br w:val="nil"/>
              <w:tr2bl w:val="nil"/>
            </w:tcBorders>
            <w:vAlign w:val="center"/>
          </w:tcPr>
          <w:p w14:paraId="78C61AC0">
            <w:pPr>
              <w:pStyle w:val="72"/>
              <w:adjustRightInd w:val="0"/>
              <w:snapToGrid w:val="0"/>
              <w:spacing w:line="360" w:lineRule="auto"/>
              <w:ind w:left="0" w:firstLine="0"/>
              <w:jc w:val="both"/>
              <w:rPr>
                <w:rFonts w:ascii="宋体" w:hAnsi="宋体" w:cs="宋体"/>
              </w:rPr>
            </w:pPr>
          </w:p>
        </w:tc>
      </w:tr>
      <w:tr w14:paraId="440546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8" w:hRule="atLeast"/>
        </w:trPr>
        <w:tc>
          <w:tcPr>
            <w:tcW w:w="398" w:type="pct"/>
            <w:vMerge w:val="restart"/>
            <w:tcBorders>
              <w:tl2br w:val="nil"/>
              <w:tr2bl w:val="nil"/>
            </w:tcBorders>
            <w:vAlign w:val="center"/>
          </w:tcPr>
          <w:p w14:paraId="5B420E2E">
            <w:pPr>
              <w:spacing w:line="360" w:lineRule="auto"/>
              <w:jc w:val="center"/>
              <w:rPr>
                <w:rFonts w:ascii="宋体" w:hAnsi="宋体" w:cs="宋体"/>
              </w:rPr>
            </w:pPr>
            <w:r>
              <w:rPr>
                <w:rFonts w:hint="eastAsia" w:ascii="宋体" w:hAnsi="宋体" w:cs="宋体"/>
              </w:rPr>
              <w:t>4</w:t>
            </w:r>
          </w:p>
        </w:tc>
        <w:tc>
          <w:tcPr>
            <w:tcW w:w="1108" w:type="pct"/>
            <w:vMerge w:val="restart"/>
            <w:tcBorders>
              <w:tl2br w:val="nil"/>
              <w:tr2bl w:val="nil"/>
            </w:tcBorders>
            <w:vAlign w:val="center"/>
          </w:tcPr>
          <w:p w14:paraId="0E8E632E">
            <w:pPr>
              <w:adjustRightInd w:val="0"/>
              <w:snapToGrid w:val="0"/>
              <w:spacing w:line="360" w:lineRule="auto"/>
              <w:jc w:val="center"/>
              <w:rPr>
                <w:rFonts w:ascii="宋体" w:hAnsi="宋体" w:cs="宋体"/>
              </w:rPr>
            </w:pPr>
            <w:r>
              <w:rPr>
                <w:rFonts w:hint="eastAsia" w:ascii="宋体" w:hAnsi="宋体" w:cs="宋体"/>
              </w:rPr>
              <w:t>其他要求</w:t>
            </w:r>
          </w:p>
        </w:tc>
        <w:tc>
          <w:tcPr>
            <w:tcW w:w="1844" w:type="pct"/>
            <w:tcBorders>
              <w:tl2br w:val="nil"/>
              <w:tr2bl w:val="nil"/>
            </w:tcBorders>
            <w:vAlign w:val="center"/>
          </w:tcPr>
          <w:p w14:paraId="6582272B">
            <w:pPr>
              <w:adjustRightInd w:val="0"/>
              <w:snapToGrid w:val="0"/>
              <w:spacing w:line="360" w:lineRule="auto"/>
              <w:jc w:val="both"/>
              <w:rPr>
                <w:rFonts w:ascii="宋体" w:hAnsi="宋体" w:cs="宋体"/>
              </w:rPr>
            </w:pPr>
            <w:r>
              <w:rPr>
                <w:rFonts w:hint="eastAsia" w:ascii="宋体" w:hAnsi="宋体" w:cs="宋体"/>
              </w:rPr>
              <w:t>招标人的任何不具有独立法人资格的附属机构（单位）不得参与本项目投标。</w:t>
            </w:r>
          </w:p>
        </w:tc>
        <w:tc>
          <w:tcPr>
            <w:tcW w:w="1648" w:type="pct"/>
            <w:vMerge w:val="restart"/>
            <w:tcBorders>
              <w:tl2br w:val="nil"/>
              <w:tr2bl w:val="nil"/>
            </w:tcBorders>
            <w:vAlign w:val="center"/>
          </w:tcPr>
          <w:p w14:paraId="39A2CCCF">
            <w:pPr>
              <w:adjustRightInd w:val="0"/>
              <w:snapToGrid w:val="0"/>
              <w:spacing w:line="360" w:lineRule="auto"/>
              <w:jc w:val="both"/>
              <w:rPr>
                <w:rFonts w:ascii="宋体" w:hAnsi="宋体" w:cs="宋体"/>
              </w:rPr>
            </w:pPr>
            <w:r>
              <w:rPr>
                <w:rFonts w:hint="eastAsia" w:ascii="宋体" w:hAnsi="宋体" w:cs="宋体"/>
                <w:color w:val="000000" w:themeColor="text1"/>
                <w14:textFill>
                  <w14:solidFill>
                    <w14:schemeClr w14:val="tx1"/>
                  </w14:solidFill>
                </w14:textFill>
              </w:rPr>
              <w:t>提供诚信承诺书原件加盖投标人公章。（格式见第七章“投标文件格式”）</w:t>
            </w:r>
          </w:p>
        </w:tc>
      </w:tr>
      <w:tr w14:paraId="19BC55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trPr>
        <w:tc>
          <w:tcPr>
            <w:tcW w:w="398" w:type="pct"/>
            <w:vMerge w:val="continue"/>
            <w:tcBorders>
              <w:tl2br w:val="nil"/>
              <w:tr2bl w:val="nil"/>
            </w:tcBorders>
            <w:vAlign w:val="center"/>
          </w:tcPr>
          <w:p w14:paraId="76A667D1">
            <w:pPr>
              <w:spacing w:line="360" w:lineRule="auto"/>
              <w:jc w:val="center"/>
              <w:rPr>
                <w:rFonts w:ascii="宋体" w:hAnsi="宋体" w:cs="宋体"/>
              </w:rPr>
            </w:pPr>
          </w:p>
        </w:tc>
        <w:tc>
          <w:tcPr>
            <w:tcW w:w="1108" w:type="pct"/>
            <w:vMerge w:val="continue"/>
            <w:tcBorders>
              <w:tl2br w:val="nil"/>
              <w:tr2bl w:val="nil"/>
            </w:tcBorders>
            <w:vAlign w:val="center"/>
          </w:tcPr>
          <w:p w14:paraId="52F3D2E8">
            <w:pPr>
              <w:adjustRightInd w:val="0"/>
              <w:snapToGrid w:val="0"/>
              <w:spacing w:line="360" w:lineRule="auto"/>
              <w:jc w:val="center"/>
              <w:rPr>
                <w:rFonts w:ascii="宋体" w:hAnsi="宋体" w:cs="宋体"/>
              </w:rPr>
            </w:pPr>
          </w:p>
        </w:tc>
        <w:tc>
          <w:tcPr>
            <w:tcW w:w="1844" w:type="pct"/>
            <w:tcBorders>
              <w:tl2br w:val="nil"/>
              <w:tr2bl w:val="nil"/>
            </w:tcBorders>
            <w:vAlign w:val="center"/>
          </w:tcPr>
          <w:p w14:paraId="6B47151B">
            <w:pPr>
              <w:adjustRightInd w:val="0"/>
              <w:snapToGrid w:val="0"/>
              <w:spacing w:line="360" w:lineRule="auto"/>
              <w:jc w:val="both"/>
              <w:rPr>
                <w:rFonts w:ascii="宋体" w:hAnsi="宋体" w:cs="宋体"/>
              </w:rPr>
            </w:pPr>
            <w:r>
              <w:rPr>
                <w:rFonts w:hint="eastAsia" w:ascii="宋体" w:hAnsi="宋体" w:cs="宋体"/>
              </w:rPr>
              <w:t>与招标人存在利害关系可能影响招标公正性的法人、其他组织或者个人，不得参加投标。</w:t>
            </w:r>
          </w:p>
        </w:tc>
        <w:tc>
          <w:tcPr>
            <w:tcW w:w="1648" w:type="pct"/>
            <w:vMerge w:val="continue"/>
            <w:tcBorders>
              <w:tl2br w:val="nil"/>
              <w:tr2bl w:val="nil"/>
            </w:tcBorders>
            <w:vAlign w:val="center"/>
          </w:tcPr>
          <w:p w14:paraId="52CAC134">
            <w:pPr>
              <w:adjustRightInd w:val="0"/>
              <w:snapToGrid w:val="0"/>
              <w:spacing w:line="360" w:lineRule="auto"/>
              <w:jc w:val="both"/>
              <w:rPr>
                <w:rFonts w:ascii="宋体" w:hAnsi="宋体" w:cs="宋体"/>
              </w:rPr>
            </w:pPr>
          </w:p>
        </w:tc>
      </w:tr>
      <w:tr w14:paraId="0D077C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trPr>
        <w:tc>
          <w:tcPr>
            <w:tcW w:w="398" w:type="pct"/>
            <w:vMerge w:val="continue"/>
            <w:tcBorders>
              <w:tl2br w:val="nil"/>
              <w:tr2bl w:val="nil"/>
            </w:tcBorders>
            <w:vAlign w:val="center"/>
          </w:tcPr>
          <w:p w14:paraId="62320495">
            <w:pPr>
              <w:spacing w:line="360" w:lineRule="auto"/>
              <w:jc w:val="center"/>
              <w:rPr>
                <w:rFonts w:ascii="宋体" w:hAnsi="宋体" w:cs="宋体"/>
              </w:rPr>
            </w:pPr>
          </w:p>
        </w:tc>
        <w:tc>
          <w:tcPr>
            <w:tcW w:w="1108" w:type="pct"/>
            <w:vMerge w:val="continue"/>
            <w:tcBorders>
              <w:tl2br w:val="nil"/>
              <w:tr2bl w:val="nil"/>
            </w:tcBorders>
            <w:vAlign w:val="center"/>
          </w:tcPr>
          <w:p w14:paraId="0C9E83A1">
            <w:pPr>
              <w:adjustRightInd w:val="0"/>
              <w:snapToGrid w:val="0"/>
              <w:spacing w:line="360" w:lineRule="auto"/>
              <w:jc w:val="center"/>
              <w:rPr>
                <w:rFonts w:ascii="宋体" w:hAnsi="宋体" w:cs="宋体"/>
              </w:rPr>
            </w:pPr>
          </w:p>
        </w:tc>
        <w:tc>
          <w:tcPr>
            <w:tcW w:w="1844" w:type="pct"/>
            <w:tcBorders>
              <w:tl2br w:val="nil"/>
              <w:tr2bl w:val="nil"/>
            </w:tcBorders>
            <w:vAlign w:val="center"/>
          </w:tcPr>
          <w:p w14:paraId="7EAC6A85">
            <w:pPr>
              <w:adjustRightInd w:val="0"/>
              <w:snapToGrid w:val="0"/>
              <w:spacing w:line="360" w:lineRule="auto"/>
              <w:jc w:val="both"/>
              <w:rPr>
                <w:rFonts w:ascii="宋体" w:hAnsi="宋体" w:cs="宋体"/>
              </w:rPr>
            </w:pPr>
            <w:r>
              <w:rPr>
                <w:rFonts w:hint="eastAsia" w:ascii="宋体" w:hAnsi="宋体" w:cs="宋体"/>
              </w:rPr>
              <w:t>单位负责人为同一人或者存在控股、管理关系的不同单位，不得参加同一标段投标或者未划分标段的同一招标项目投标。</w:t>
            </w:r>
          </w:p>
        </w:tc>
        <w:tc>
          <w:tcPr>
            <w:tcW w:w="1648" w:type="pct"/>
            <w:vMerge w:val="continue"/>
            <w:tcBorders>
              <w:tl2br w:val="nil"/>
              <w:tr2bl w:val="nil"/>
            </w:tcBorders>
            <w:vAlign w:val="center"/>
          </w:tcPr>
          <w:p w14:paraId="56A317BE">
            <w:pPr>
              <w:adjustRightInd w:val="0"/>
              <w:snapToGrid w:val="0"/>
              <w:spacing w:line="360" w:lineRule="auto"/>
              <w:jc w:val="both"/>
              <w:rPr>
                <w:rFonts w:ascii="宋体" w:hAnsi="宋体" w:cs="宋体"/>
              </w:rPr>
            </w:pPr>
          </w:p>
        </w:tc>
      </w:tr>
      <w:tr w14:paraId="3B108C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trPr>
        <w:tc>
          <w:tcPr>
            <w:tcW w:w="398" w:type="pct"/>
            <w:vMerge w:val="continue"/>
            <w:tcBorders>
              <w:tl2br w:val="nil"/>
              <w:tr2bl w:val="nil"/>
            </w:tcBorders>
            <w:vAlign w:val="center"/>
          </w:tcPr>
          <w:p w14:paraId="1CD8F45D">
            <w:pPr>
              <w:spacing w:line="360" w:lineRule="auto"/>
              <w:jc w:val="center"/>
              <w:rPr>
                <w:rFonts w:ascii="宋体" w:hAnsi="宋体" w:cs="宋体"/>
              </w:rPr>
            </w:pPr>
          </w:p>
        </w:tc>
        <w:tc>
          <w:tcPr>
            <w:tcW w:w="1108" w:type="pct"/>
            <w:vMerge w:val="continue"/>
            <w:tcBorders>
              <w:tl2br w:val="nil"/>
              <w:tr2bl w:val="nil"/>
            </w:tcBorders>
            <w:vAlign w:val="center"/>
          </w:tcPr>
          <w:p w14:paraId="45275F67">
            <w:pPr>
              <w:adjustRightInd w:val="0"/>
              <w:snapToGrid w:val="0"/>
              <w:spacing w:line="360" w:lineRule="auto"/>
              <w:jc w:val="center"/>
              <w:rPr>
                <w:rFonts w:ascii="宋体" w:hAnsi="宋体" w:cs="宋体"/>
              </w:rPr>
            </w:pPr>
          </w:p>
        </w:tc>
        <w:tc>
          <w:tcPr>
            <w:tcW w:w="1844" w:type="pct"/>
            <w:tcBorders>
              <w:tl2br w:val="nil"/>
              <w:tr2bl w:val="nil"/>
            </w:tcBorders>
            <w:vAlign w:val="center"/>
          </w:tcPr>
          <w:p w14:paraId="5A937784">
            <w:pPr>
              <w:adjustRightInd w:val="0"/>
              <w:snapToGrid w:val="0"/>
              <w:spacing w:line="360" w:lineRule="auto"/>
              <w:jc w:val="both"/>
              <w:rPr>
                <w:rFonts w:ascii="宋体" w:hAnsi="宋体" w:cs="宋体"/>
              </w:rPr>
            </w:pPr>
            <w:r>
              <w:rPr>
                <w:rFonts w:hint="eastAsia" w:ascii="宋体" w:hAnsi="宋体" w:cs="宋体"/>
              </w:rPr>
              <w:t>投标人没有处于被责令停业，或投标资格被暂停或取消，或财产被接管、冻结、破产状态。</w:t>
            </w:r>
          </w:p>
        </w:tc>
        <w:tc>
          <w:tcPr>
            <w:tcW w:w="1648" w:type="pct"/>
            <w:vMerge w:val="continue"/>
            <w:tcBorders>
              <w:tl2br w:val="nil"/>
              <w:tr2bl w:val="nil"/>
            </w:tcBorders>
            <w:vAlign w:val="center"/>
          </w:tcPr>
          <w:p w14:paraId="46E5D2D7">
            <w:pPr>
              <w:adjustRightInd w:val="0"/>
              <w:snapToGrid w:val="0"/>
              <w:spacing w:line="360" w:lineRule="auto"/>
              <w:jc w:val="both"/>
              <w:rPr>
                <w:rFonts w:ascii="宋体" w:hAnsi="宋体" w:cs="宋体"/>
              </w:rPr>
            </w:pPr>
          </w:p>
        </w:tc>
      </w:tr>
      <w:tr w14:paraId="4E562B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9" w:hRule="atLeast"/>
        </w:trPr>
        <w:tc>
          <w:tcPr>
            <w:tcW w:w="398" w:type="pct"/>
            <w:vMerge w:val="continue"/>
            <w:tcBorders>
              <w:tl2br w:val="nil"/>
              <w:tr2bl w:val="nil"/>
            </w:tcBorders>
            <w:vAlign w:val="center"/>
          </w:tcPr>
          <w:p w14:paraId="6A659898">
            <w:pPr>
              <w:spacing w:line="360" w:lineRule="auto"/>
              <w:jc w:val="center"/>
              <w:rPr>
                <w:rFonts w:ascii="宋体" w:hAnsi="宋体" w:cs="宋体"/>
              </w:rPr>
            </w:pPr>
          </w:p>
        </w:tc>
        <w:tc>
          <w:tcPr>
            <w:tcW w:w="1108" w:type="pct"/>
            <w:vMerge w:val="continue"/>
            <w:tcBorders>
              <w:tl2br w:val="nil"/>
              <w:tr2bl w:val="nil"/>
            </w:tcBorders>
            <w:vAlign w:val="center"/>
          </w:tcPr>
          <w:p w14:paraId="7CA57F1A">
            <w:pPr>
              <w:adjustRightInd w:val="0"/>
              <w:snapToGrid w:val="0"/>
              <w:spacing w:line="360" w:lineRule="auto"/>
              <w:jc w:val="center"/>
              <w:rPr>
                <w:rFonts w:ascii="宋体" w:hAnsi="宋体" w:cs="宋体"/>
              </w:rPr>
            </w:pPr>
          </w:p>
        </w:tc>
        <w:tc>
          <w:tcPr>
            <w:tcW w:w="1844" w:type="pct"/>
            <w:tcBorders>
              <w:tl2br w:val="nil"/>
              <w:tr2bl w:val="nil"/>
            </w:tcBorders>
            <w:vAlign w:val="center"/>
          </w:tcPr>
          <w:p w14:paraId="104ED72A">
            <w:pPr>
              <w:adjustRightInd w:val="0"/>
              <w:snapToGrid w:val="0"/>
              <w:spacing w:line="360" w:lineRule="auto"/>
              <w:jc w:val="both"/>
              <w:rPr>
                <w:rFonts w:ascii="宋体" w:hAnsi="宋体" w:cs="宋体"/>
              </w:rPr>
            </w:pPr>
            <w:r>
              <w:rPr>
                <w:rFonts w:hint="eastAsia" w:ascii="宋体" w:hAnsi="宋体" w:cs="宋体"/>
              </w:rPr>
              <w:t>根据《关于在公共资源交易领域的招标投标活动中建立对失信被执行人联合惩戒的实施意见》（苏信用办[2018]23号文），投标人未被“信用中国”列入失信被执行人名单。</w:t>
            </w:r>
          </w:p>
        </w:tc>
        <w:tc>
          <w:tcPr>
            <w:tcW w:w="1648" w:type="pct"/>
            <w:vMerge w:val="continue"/>
            <w:tcBorders>
              <w:tl2br w:val="nil"/>
              <w:tr2bl w:val="nil"/>
            </w:tcBorders>
            <w:vAlign w:val="center"/>
          </w:tcPr>
          <w:p w14:paraId="07E7C315">
            <w:pPr>
              <w:adjustRightInd w:val="0"/>
              <w:snapToGrid w:val="0"/>
              <w:spacing w:line="360" w:lineRule="auto"/>
              <w:jc w:val="both"/>
              <w:rPr>
                <w:rFonts w:ascii="宋体" w:hAnsi="宋体" w:cs="宋体"/>
              </w:rPr>
            </w:pPr>
          </w:p>
        </w:tc>
      </w:tr>
      <w:tr w14:paraId="0BD3F9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trPr>
        <w:tc>
          <w:tcPr>
            <w:tcW w:w="398" w:type="pct"/>
            <w:vMerge w:val="continue"/>
            <w:tcBorders>
              <w:tl2br w:val="nil"/>
              <w:tr2bl w:val="nil"/>
            </w:tcBorders>
            <w:vAlign w:val="center"/>
          </w:tcPr>
          <w:p w14:paraId="75853BBE">
            <w:pPr>
              <w:spacing w:line="360" w:lineRule="auto"/>
              <w:jc w:val="center"/>
              <w:rPr>
                <w:rFonts w:ascii="宋体" w:hAnsi="宋体" w:cs="宋体"/>
              </w:rPr>
            </w:pPr>
          </w:p>
        </w:tc>
        <w:tc>
          <w:tcPr>
            <w:tcW w:w="1108" w:type="pct"/>
            <w:vMerge w:val="continue"/>
            <w:tcBorders>
              <w:tl2br w:val="nil"/>
              <w:tr2bl w:val="nil"/>
            </w:tcBorders>
            <w:vAlign w:val="center"/>
          </w:tcPr>
          <w:p w14:paraId="2F1A64D6">
            <w:pPr>
              <w:adjustRightInd w:val="0"/>
              <w:snapToGrid w:val="0"/>
              <w:spacing w:line="360" w:lineRule="auto"/>
              <w:jc w:val="center"/>
              <w:rPr>
                <w:rFonts w:ascii="宋体" w:hAnsi="宋体" w:cs="宋体"/>
              </w:rPr>
            </w:pPr>
          </w:p>
        </w:tc>
        <w:tc>
          <w:tcPr>
            <w:tcW w:w="1844" w:type="pct"/>
            <w:tcBorders>
              <w:tl2br w:val="nil"/>
              <w:tr2bl w:val="nil"/>
            </w:tcBorders>
            <w:vAlign w:val="center"/>
          </w:tcPr>
          <w:p w14:paraId="11CBF4A5">
            <w:pPr>
              <w:adjustRightInd w:val="0"/>
              <w:snapToGrid w:val="0"/>
              <w:spacing w:line="360" w:lineRule="auto"/>
              <w:jc w:val="both"/>
              <w:rPr>
                <w:rFonts w:ascii="宋体" w:hAnsi="宋体" w:cs="宋体"/>
              </w:rPr>
            </w:pPr>
            <w:r>
              <w:rPr>
                <w:rFonts w:hint="eastAsia" w:ascii="宋体" w:hAnsi="宋体" w:cs="宋体"/>
              </w:rPr>
              <w:t>投标人未被南通轨道交通集团有限公司及其所属单位列为失信投标人或列入黑名单，没有处于暂停或取消投标资格状态。</w:t>
            </w:r>
          </w:p>
        </w:tc>
        <w:tc>
          <w:tcPr>
            <w:tcW w:w="1648" w:type="pct"/>
            <w:vMerge w:val="continue"/>
            <w:tcBorders>
              <w:tl2br w:val="nil"/>
              <w:tr2bl w:val="nil"/>
            </w:tcBorders>
            <w:vAlign w:val="center"/>
          </w:tcPr>
          <w:p w14:paraId="5C59C4E2">
            <w:pPr>
              <w:adjustRightInd w:val="0"/>
              <w:snapToGrid w:val="0"/>
              <w:spacing w:line="360" w:lineRule="auto"/>
              <w:jc w:val="both"/>
              <w:rPr>
                <w:rFonts w:ascii="宋体" w:hAnsi="宋体" w:cs="宋体"/>
              </w:rPr>
            </w:pPr>
          </w:p>
        </w:tc>
      </w:tr>
      <w:tr w14:paraId="404A36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trPr>
        <w:tc>
          <w:tcPr>
            <w:tcW w:w="398" w:type="pct"/>
            <w:tcBorders>
              <w:tl2br w:val="nil"/>
              <w:tr2bl w:val="nil"/>
            </w:tcBorders>
            <w:vAlign w:val="center"/>
          </w:tcPr>
          <w:p w14:paraId="03C4A82B">
            <w:pPr>
              <w:spacing w:line="360" w:lineRule="auto"/>
              <w:jc w:val="center"/>
              <w:rPr>
                <w:rFonts w:ascii="宋体" w:hAnsi="宋体" w:cs="宋体"/>
              </w:rPr>
            </w:pPr>
            <w:r>
              <w:rPr>
                <w:rFonts w:hint="eastAsia" w:ascii="宋体" w:hAnsi="宋体" w:cs="宋体"/>
              </w:rPr>
              <w:t>5</w:t>
            </w:r>
          </w:p>
        </w:tc>
        <w:tc>
          <w:tcPr>
            <w:tcW w:w="1108" w:type="pct"/>
            <w:tcBorders>
              <w:tl2br w:val="nil"/>
              <w:tr2bl w:val="nil"/>
            </w:tcBorders>
            <w:vAlign w:val="center"/>
          </w:tcPr>
          <w:p w14:paraId="2A28B73D">
            <w:pPr>
              <w:spacing w:line="360" w:lineRule="auto"/>
              <w:jc w:val="center"/>
              <w:rPr>
                <w:rFonts w:ascii="宋体" w:hAnsi="宋体" w:cs="宋体"/>
              </w:rPr>
            </w:pPr>
            <w:r>
              <w:rPr>
                <w:rFonts w:hint="eastAsia" w:ascii="宋体" w:hAnsi="宋体" w:cs="宋体"/>
              </w:rPr>
              <w:t>联合体</w:t>
            </w:r>
          </w:p>
        </w:tc>
        <w:tc>
          <w:tcPr>
            <w:tcW w:w="1844" w:type="pct"/>
            <w:tcBorders>
              <w:tl2br w:val="nil"/>
              <w:tr2bl w:val="nil"/>
            </w:tcBorders>
            <w:vAlign w:val="center"/>
          </w:tcPr>
          <w:p w14:paraId="47A04EE6">
            <w:pPr>
              <w:spacing w:line="360" w:lineRule="auto"/>
              <w:rPr>
                <w:rFonts w:ascii="宋体" w:hAnsi="宋体" w:cs="宋体"/>
              </w:rPr>
            </w:pPr>
            <w:r>
              <w:rPr>
                <w:rFonts w:hint="eastAsia" w:ascii="宋体" w:hAnsi="宋体" w:cs="宋体"/>
              </w:rPr>
              <w:t>本项目不接受联合体投标。</w:t>
            </w:r>
          </w:p>
        </w:tc>
        <w:tc>
          <w:tcPr>
            <w:tcW w:w="1648" w:type="pct"/>
            <w:tcBorders>
              <w:tl2br w:val="nil"/>
              <w:tr2bl w:val="nil"/>
            </w:tcBorders>
            <w:vAlign w:val="center"/>
          </w:tcPr>
          <w:p w14:paraId="22416DF6">
            <w:pPr>
              <w:adjustRightInd w:val="0"/>
              <w:snapToGrid w:val="0"/>
              <w:spacing w:line="360" w:lineRule="auto"/>
              <w:jc w:val="both"/>
              <w:rPr>
                <w:rFonts w:ascii="宋体" w:hAnsi="宋体" w:cs="宋体"/>
              </w:rPr>
            </w:pPr>
            <w:r>
              <w:rPr>
                <w:rFonts w:hint="eastAsia" w:ascii="宋体" w:hAnsi="宋体" w:cs="宋体"/>
              </w:rPr>
              <w:t>/</w:t>
            </w:r>
          </w:p>
        </w:tc>
      </w:tr>
    </w:tbl>
    <w:p w14:paraId="560401E8">
      <w:pPr>
        <w:rPr>
          <w:rFonts w:ascii="宋体" w:hAnsi="宋体" w:cs="宋体"/>
          <w:b/>
          <w:bCs/>
        </w:rPr>
      </w:pPr>
      <w:r>
        <w:rPr>
          <w:rFonts w:hint="eastAsia" w:ascii="宋体" w:hAnsi="宋体" w:cs="宋体"/>
          <w:b/>
          <w:bCs/>
        </w:rPr>
        <w:br w:type="page"/>
      </w:r>
    </w:p>
    <w:p w14:paraId="120D92C0">
      <w:pPr>
        <w:wordWrap w:val="0"/>
        <w:adjustRightInd w:val="0"/>
        <w:snapToGrid w:val="0"/>
        <w:spacing w:line="360" w:lineRule="auto"/>
        <w:ind w:firstLine="422" w:firstLineChars="200"/>
        <w:rPr>
          <w:rFonts w:ascii="宋体" w:hAnsi="宋体" w:cs="宋体"/>
          <w:b/>
          <w:bCs/>
          <w:lang w:val="zh-CN"/>
        </w:rPr>
      </w:pPr>
      <w:r>
        <w:rPr>
          <w:rFonts w:hint="eastAsia" w:ascii="宋体" w:hAnsi="宋体" w:cs="宋体"/>
          <w:b/>
          <w:bCs/>
        </w:rPr>
        <w:t>8.2</w:t>
      </w:r>
      <w:r>
        <w:rPr>
          <w:rFonts w:hint="eastAsia" w:ascii="宋体" w:hAnsi="宋体" w:cs="宋体"/>
          <w:b/>
          <w:bCs/>
          <w:lang w:val="zh-CN"/>
        </w:rPr>
        <w:t>价格评审</w:t>
      </w:r>
    </w:p>
    <w:tbl>
      <w:tblPr>
        <w:tblStyle w:val="51"/>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237"/>
        <w:gridCol w:w="1715"/>
        <w:gridCol w:w="5568"/>
      </w:tblGrid>
      <w:tr w14:paraId="71C331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9" w:hRule="atLeast"/>
        </w:trPr>
        <w:tc>
          <w:tcPr>
            <w:tcW w:w="1732" w:type="pct"/>
            <w:gridSpan w:val="2"/>
            <w:vAlign w:val="center"/>
          </w:tcPr>
          <w:p w14:paraId="5207BBD9">
            <w:pPr>
              <w:spacing w:line="360" w:lineRule="auto"/>
              <w:jc w:val="center"/>
              <w:rPr>
                <w:rFonts w:ascii="宋体" w:hAnsi="宋体" w:cs="宋体"/>
              </w:rPr>
            </w:pPr>
            <w:r>
              <w:rPr>
                <w:rFonts w:hint="eastAsia" w:ascii="宋体" w:hAnsi="宋体" w:cs="宋体"/>
              </w:rPr>
              <w:t>分值构成</w:t>
            </w:r>
          </w:p>
          <w:p w14:paraId="29BBFAAC">
            <w:pPr>
              <w:spacing w:line="360" w:lineRule="auto"/>
              <w:jc w:val="center"/>
              <w:rPr>
                <w:rFonts w:ascii="宋体" w:hAnsi="宋体" w:cs="宋体"/>
              </w:rPr>
            </w:pPr>
            <w:r>
              <w:rPr>
                <w:rFonts w:hint="eastAsia" w:ascii="宋体" w:hAnsi="宋体" w:cs="宋体"/>
              </w:rPr>
              <w:t>(总分100分)</w:t>
            </w:r>
          </w:p>
        </w:tc>
        <w:tc>
          <w:tcPr>
            <w:tcW w:w="3267" w:type="pct"/>
            <w:vAlign w:val="center"/>
          </w:tcPr>
          <w:p w14:paraId="38CCD4BF">
            <w:pPr>
              <w:spacing w:line="360" w:lineRule="auto"/>
              <w:rPr>
                <w:rFonts w:ascii="宋体" w:hAnsi="宋体" w:cs="宋体"/>
                <w:u w:val="single"/>
              </w:rPr>
            </w:pPr>
            <w:r>
              <w:rPr>
                <w:rFonts w:hint="eastAsia" w:ascii="宋体" w:hAnsi="宋体" w:cs="宋体"/>
              </w:rPr>
              <w:t>报价：</w:t>
            </w:r>
            <w:r>
              <w:rPr>
                <w:rFonts w:ascii="宋体" w:hAnsi="宋体" w:cs="宋体"/>
              </w:rPr>
              <w:t>10</w:t>
            </w:r>
            <w:r>
              <w:rPr>
                <w:rFonts w:hint="eastAsia" w:ascii="宋体" w:hAnsi="宋体" w:cs="宋体"/>
              </w:rPr>
              <w:t>0分</w:t>
            </w:r>
          </w:p>
        </w:tc>
      </w:tr>
      <w:tr w14:paraId="2B065C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726" w:type="pct"/>
            <w:vAlign w:val="center"/>
          </w:tcPr>
          <w:p w14:paraId="466A2CD9">
            <w:pPr>
              <w:spacing w:line="360" w:lineRule="auto"/>
              <w:jc w:val="center"/>
              <w:rPr>
                <w:rFonts w:ascii="宋体" w:hAnsi="宋体" w:cs="宋体"/>
                <w:b/>
              </w:rPr>
            </w:pPr>
            <w:r>
              <w:rPr>
                <w:rFonts w:hint="eastAsia" w:ascii="宋体" w:hAnsi="宋体" w:cs="宋体"/>
                <w:b/>
              </w:rPr>
              <w:t>条款号</w:t>
            </w:r>
          </w:p>
        </w:tc>
        <w:tc>
          <w:tcPr>
            <w:tcW w:w="1005" w:type="pct"/>
            <w:vAlign w:val="center"/>
          </w:tcPr>
          <w:p w14:paraId="04EACE8F">
            <w:pPr>
              <w:spacing w:line="360" w:lineRule="auto"/>
              <w:jc w:val="center"/>
              <w:rPr>
                <w:rFonts w:ascii="宋体" w:hAnsi="宋体" w:cs="宋体"/>
                <w:b/>
              </w:rPr>
            </w:pPr>
            <w:r>
              <w:rPr>
                <w:rFonts w:hint="eastAsia" w:ascii="宋体" w:hAnsi="宋体" w:cs="宋体"/>
                <w:b/>
              </w:rPr>
              <w:t>评分因素</w:t>
            </w:r>
          </w:p>
        </w:tc>
        <w:tc>
          <w:tcPr>
            <w:tcW w:w="3267" w:type="pct"/>
            <w:vAlign w:val="center"/>
          </w:tcPr>
          <w:p w14:paraId="46B2C83D">
            <w:pPr>
              <w:spacing w:line="360" w:lineRule="auto"/>
              <w:jc w:val="center"/>
              <w:rPr>
                <w:rFonts w:ascii="宋体" w:hAnsi="宋体" w:cs="宋体"/>
                <w:b/>
              </w:rPr>
            </w:pPr>
            <w:r>
              <w:rPr>
                <w:rFonts w:hint="eastAsia" w:ascii="宋体" w:hAnsi="宋体" w:cs="宋体"/>
                <w:b/>
              </w:rPr>
              <w:t>评分标准</w:t>
            </w:r>
          </w:p>
        </w:tc>
      </w:tr>
      <w:tr w14:paraId="77BB8C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726" w:type="pct"/>
            <w:vMerge w:val="restart"/>
            <w:vAlign w:val="center"/>
          </w:tcPr>
          <w:p w14:paraId="6C73310C">
            <w:pPr>
              <w:spacing w:line="360" w:lineRule="auto"/>
              <w:jc w:val="center"/>
              <w:rPr>
                <w:rFonts w:ascii="宋体" w:hAnsi="宋体" w:cs="宋体"/>
              </w:rPr>
            </w:pPr>
            <w:r>
              <w:rPr>
                <w:rFonts w:hint="eastAsia" w:ascii="宋体" w:hAnsi="宋体" w:cs="宋体"/>
              </w:rPr>
              <w:t>报价部分</w:t>
            </w:r>
          </w:p>
          <w:p w14:paraId="4401FC3E">
            <w:pPr>
              <w:spacing w:line="360" w:lineRule="auto"/>
              <w:jc w:val="center"/>
              <w:rPr>
                <w:rFonts w:ascii="宋体" w:hAnsi="宋体" w:cs="宋体"/>
              </w:rPr>
            </w:pPr>
            <w:r>
              <w:rPr>
                <w:rFonts w:ascii="宋体" w:hAnsi="宋体" w:cs="宋体"/>
              </w:rPr>
              <w:t>10</w:t>
            </w:r>
            <w:r>
              <w:rPr>
                <w:rFonts w:hint="eastAsia" w:ascii="宋体" w:hAnsi="宋体" w:cs="宋体"/>
              </w:rPr>
              <w:t>0分</w:t>
            </w:r>
          </w:p>
        </w:tc>
        <w:tc>
          <w:tcPr>
            <w:tcW w:w="1005" w:type="pct"/>
            <w:vAlign w:val="center"/>
          </w:tcPr>
          <w:p w14:paraId="2391A21A">
            <w:pPr>
              <w:spacing w:line="360" w:lineRule="auto"/>
              <w:jc w:val="center"/>
              <w:rPr>
                <w:rFonts w:ascii="宋体" w:hAnsi="宋体" w:cs="宋体"/>
                <w:bCs/>
              </w:rPr>
            </w:pPr>
            <w:r>
              <w:rPr>
                <w:rFonts w:hint="eastAsia" w:ascii="宋体" w:hAnsi="宋体" w:cs="宋体"/>
              </w:rPr>
              <w:t>评标基准价</w:t>
            </w:r>
          </w:p>
        </w:tc>
        <w:tc>
          <w:tcPr>
            <w:tcW w:w="3267" w:type="pct"/>
            <w:vAlign w:val="center"/>
          </w:tcPr>
          <w:p w14:paraId="623BD959">
            <w:pPr>
              <w:spacing w:line="360" w:lineRule="auto"/>
              <w:rPr>
                <w:rFonts w:ascii="宋体" w:hAnsi="宋体" w:cs="宋体"/>
              </w:rPr>
            </w:pPr>
            <w:r>
              <w:rPr>
                <w:rFonts w:hint="eastAsia" w:ascii="宋体" w:hAnsi="宋体" w:cs="宋体"/>
              </w:rPr>
              <w:t>以有效投标文件的有效评标价算术平均值为A，评标基准价=A。</w:t>
            </w:r>
          </w:p>
          <w:p w14:paraId="45A5D94C">
            <w:pPr>
              <w:spacing w:line="360" w:lineRule="auto"/>
              <w:rPr>
                <w:rFonts w:ascii="宋体" w:hAnsi="宋体" w:cs="宋体"/>
              </w:rPr>
            </w:pPr>
            <w:r>
              <w:rPr>
                <w:rFonts w:hint="eastAsia" w:ascii="宋体" w:hAnsi="宋体" w:cs="宋体"/>
              </w:rPr>
              <w:t>计算算术平均值A时，所有有效评标价数量＜5家时，取所有有效评标价的算术平均值；若5家≤所有有效评标价数量＜9家时，去掉其中的一个最高价和一个最低价后取算术平均值；若所有有效评标价数量≥9家时，去掉两个最高和两个最低的报价后取算术平均值。报价得分保留小数点后两位，小数点第三位“四舍五入”。</w:t>
            </w:r>
          </w:p>
        </w:tc>
      </w:tr>
      <w:tr w14:paraId="389253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7" w:hRule="atLeast"/>
        </w:trPr>
        <w:tc>
          <w:tcPr>
            <w:tcW w:w="726" w:type="pct"/>
            <w:vMerge w:val="continue"/>
            <w:vAlign w:val="center"/>
          </w:tcPr>
          <w:p w14:paraId="5451AE65">
            <w:pPr>
              <w:spacing w:line="360" w:lineRule="auto"/>
              <w:jc w:val="center"/>
              <w:rPr>
                <w:rFonts w:ascii="宋体" w:hAnsi="宋体" w:cs="宋体"/>
              </w:rPr>
            </w:pPr>
          </w:p>
        </w:tc>
        <w:tc>
          <w:tcPr>
            <w:tcW w:w="1005" w:type="pct"/>
            <w:vAlign w:val="center"/>
          </w:tcPr>
          <w:p w14:paraId="5C6B9319">
            <w:pPr>
              <w:spacing w:line="360" w:lineRule="auto"/>
              <w:jc w:val="center"/>
              <w:rPr>
                <w:rFonts w:ascii="宋体" w:hAnsi="宋体" w:cs="宋体"/>
                <w:bCs/>
              </w:rPr>
            </w:pPr>
            <w:r>
              <w:rPr>
                <w:rFonts w:hint="eastAsia" w:ascii="宋体" w:hAnsi="宋体" w:cs="宋体"/>
              </w:rPr>
              <w:t>偏差率</w:t>
            </w:r>
          </w:p>
        </w:tc>
        <w:tc>
          <w:tcPr>
            <w:tcW w:w="3267" w:type="pct"/>
            <w:vAlign w:val="center"/>
          </w:tcPr>
          <w:p w14:paraId="036673A3">
            <w:pPr>
              <w:spacing w:line="360" w:lineRule="auto"/>
              <w:rPr>
                <w:rFonts w:ascii="宋体" w:hAnsi="宋体" w:cs="宋体"/>
                <w:bCs/>
              </w:rPr>
            </w:pPr>
            <w:r>
              <w:rPr>
                <w:rFonts w:hint="eastAsia" w:ascii="宋体" w:hAnsi="宋体" w:cs="宋体"/>
              </w:rPr>
              <w:t>偏差率=100%×（投标人报价－评标基准价）/评标基准价</w:t>
            </w:r>
          </w:p>
        </w:tc>
      </w:tr>
      <w:tr w14:paraId="5B8E8F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7" w:hRule="atLeast"/>
        </w:trPr>
        <w:tc>
          <w:tcPr>
            <w:tcW w:w="726" w:type="pct"/>
            <w:vMerge w:val="continue"/>
            <w:vAlign w:val="center"/>
          </w:tcPr>
          <w:p w14:paraId="1639C8B9">
            <w:pPr>
              <w:spacing w:line="360" w:lineRule="auto"/>
              <w:jc w:val="center"/>
              <w:rPr>
                <w:rFonts w:ascii="宋体" w:hAnsi="宋体" w:cs="宋体"/>
              </w:rPr>
            </w:pPr>
          </w:p>
        </w:tc>
        <w:tc>
          <w:tcPr>
            <w:tcW w:w="1005" w:type="pct"/>
            <w:vAlign w:val="center"/>
          </w:tcPr>
          <w:p w14:paraId="3FC04C22">
            <w:pPr>
              <w:spacing w:line="360" w:lineRule="auto"/>
              <w:jc w:val="center"/>
              <w:rPr>
                <w:rFonts w:ascii="宋体" w:hAnsi="宋体" w:cs="宋体"/>
              </w:rPr>
            </w:pPr>
            <w:r>
              <w:rPr>
                <w:rFonts w:hint="eastAsia" w:ascii="宋体" w:hAnsi="宋体" w:cs="宋体"/>
              </w:rPr>
              <w:t>报价得分</w:t>
            </w:r>
          </w:p>
        </w:tc>
        <w:tc>
          <w:tcPr>
            <w:tcW w:w="3267" w:type="pct"/>
            <w:vAlign w:val="center"/>
          </w:tcPr>
          <w:p w14:paraId="7D1159C3">
            <w:pPr>
              <w:spacing w:line="360" w:lineRule="auto"/>
              <w:rPr>
                <w:rFonts w:ascii="宋体" w:hAnsi="宋体" w:cs="宋体"/>
              </w:rPr>
            </w:pPr>
            <w:r>
              <w:rPr>
                <w:rFonts w:hint="eastAsia" w:ascii="宋体" w:hAnsi="宋体" w:cs="宋体"/>
              </w:rPr>
              <w:t>（1）如果投标人的报价＞评标基准价，则报价得分=</w:t>
            </w:r>
            <w:r>
              <w:rPr>
                <w:rFonts w:ascii="宋体" w:hAnsi="宋体" w:cs="宋体"/>
              </w:rPr>
              <w:t>10</w:t>
            </w:r>
            <w:r>
              <w:rPr>
                <w:rFonts w:hint="eastAsia" w:ascii="宋体" w:hAnsi="宋体" w:cs="宋体"/>
              </w:rPr>
              <w:t>0-偏差率×100×E1；</w:t>
            </w:r>
          </w:p>
          <w:p w14:paraId="4E6E041F">
            <w:pPr>
              <w:spacing w:line="360" w:lineRule="auto"/>
              <w:rPr>
                <w:rFonts w:ascii="宋体" w:hAnsi="宋体" w:cs="宋体"/>
              </w:rPr>
            </w:pPr>
            <w:r>
              <w:rPr>
                <w:rFonts w:hint="eastAsia" w:ascii="宋体" w:hAnsi="宋体" w:cs="宋体"/>
              </w:rPr>
              <w:t>（2）如果投标人的报价≤评标基准价，则报价得分=</w:t>
            </w:r>
            <w:r>
              <w:rPr>
                <w:rFonts w:ascii="宋体" w:hAnsi="宋体" w:cs="宋体"/>
              </w:rPr>
              <w:t>10</w:t>
            </w:r>
            <w:r>
              <w:rPr>
                <w:rFonts w:hint="eastAsia" w:ascii="宋体" w:hAnsi="宋体" w:cs="宋体"/>
              </w:rPr>
              <w:t>0+偏差率×100×E2；</w:t>
            </w:r>
          </w:p>
          <w:p w14:paraId="1D09BEA0">
            <w:pPr>
              <w:spacing w:line="360" w:lineRule="auto"/>
              <w:rPr>
                <w:rFonts w:ascii="宋体" w:hAnsi="宋体" w:cs="宋体"/>
              </w:rPr>
            </w:pPr>
            <w:r>
              <w:rPr>
                <w:rFonts w:hint="eastAsia" w:ascii="宋体" w:hAnsi="宋体" w:cs="宋体"/>
              </w:rPr>
              <w:t>其中E1是评标价每高于评标基准价一个百分点的扣分值；E2是评标价每低于评标基准价一个百分点的扣分值。E1=0.9，E2=0.6，扣完为止。评分计算过程中的偏差率和分值计算结果均保留两位小数，第三位四舍五入。</w:t>
            </w:r>
          </w:p>
        </w:tc>
      </w:tr>
    </w:tbl>
    <w:p w14:paraId="59C0E09D">
      <w:pPr>
        <w:pStyle w:val="4"/>
        <w:adjustRightInd w:val="0"/>
        <w:snapToGrid w:val="0"/>
        <w:spacing w:line="360" w:lineRule="auto"/>
        <w:rPr>
          <w:rFonts w:ascii="宋体" w:hAnsi="宋体" w:cs="宋体"/>
          <w:b/>
          <w:bCs/>
          <w:sz w:val="24"/>
          <w:szCs w:val="24"/>
        </w:rPr>
      </w:pPr>
      <w:bookmarkStart w:id="449" w:name="_Toc1454"/>
      <w:r>
        <w:rPr>
          <w:rFonts w:hint="eastAsia" w:ascii="宋体" w:hAnsi="宋体" w:cs="宋体"/>
          <w:b/>
          <w:bCs/>
          <w:sz w:val="24"/>
          <w:szCs w:val="24"/>
        </w:rPr>
        <w:t>9.中标候选人的确定</w:t>
      </w:r>
      <w:bookmarkEnd w:id="449"/>
    </w:p>
    <w:p w14:paraId="2ED5A253">
      <w:pPr>
        <w:wordWrap w:val="0"/>
        <w:adjustRightInd w:val="0"/>
        <w:snapToGrid w:val="0"/>
        <w:spacing w:line="360" w:lineRule="auto"/>
        <w:ind w:firstLine="420" w:firstLineChars="200"/>
        <w:rPr>
          <w:rFonts w:ascii="宋体" w:hAnsi="宋体" w:cs="宋体"/>
        </w:rPr>
      </w:pPr>
      <w:r>
        <w:rPr>
          <w:rFonts w:hint="eastAsia" w:ascii="宋体" w:hAnsi="宋体" w:cs="宋体"/>
        </w:rPr>
        <w:t>评标委员会认为投标人的报价明显低于其他通过资格审查投标人的报价，有可能影响服务质量或者不能诚信履约的，应当要求其在合理的时间内提供书面说明，必要时提交相关证明材料；投标人不能证明其报价合理性的，评标委员会应当将其作为无效投标处理。</w:t>
      </w:r>
    </w:p>
    <w:p w14:paraId="67511A89">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评标委员会汇总各评委评分后，推荐得分排名前2名的投标人为中标候选人。如出现相同最高分，由评标委员会抽签确定。</w:t>
      </w:r>
    </w:p>
    <w:p w14:paraId="3A7F7E00">
      <w:pPr>
        <w:autoSpaceDE w:val="0"/>
        <w:autoSpaceDN w:val="0"/>
        <w:adjustRightInd w:val="0"/>
        <w:snapToGrid w:val="0"/>
        <w:spacing w:line="360" w:lineRule="auto"/>
        <w:ind w:firstLine="422" w:firstLineChars="200"/>
        <w:rPr>
          <w:rFonts w:ascii="宋体" w:hAnsi="宋体" w:cs="宋体"/>
          <w:b/>
          <w:bCs/>
        </w:rPr>
      </w:pPr>
      <w:r>
        <w:rPr>
          <w:rFonts w:hint="eastAsia" w:ascii="宋体" w:hAnsi="宋体" w:cs="宋体"/>
          <w:b/>
          <w:bCs/>
        </w:rPr>
        <w:t>经公示无异议后，招标人审议评标报告并确定前2名中标人组成共同服务单位（第一名为第一服务单位）与招标人分别签订合同。项目实施过程中，由第一服务单位提供施工图审查工作，若出现第一服务单位（或与其有隶属关系或者其他利害关系的单位）承担招标人2026-2027年度其他设计任务（包括但不限于公开招标、直接委托等方式）的情况，则第一服务单位在相关项目设计内容对应的施工图审查工作，由第二服务单位负责实施，第二服务单位的合同结算价计算规则为第一服务单位的中标费率*招标控制价或合同价。招标人有根据项目实际情况调整工作分配的权利，投标人不得有异议。</w:t>
      </w:r>
    </w:p>
    <w:p w14:paraId="1A84EC9C">
      <w:pPr>
        <w:pStyle w:val="4"/>
        <w:adjustRightInd w:val="0"/>
        <w:snapToGrid w:val="0"/>
        <w:spacing w:line="360" w:lineRule="auto"/>
        <w:rPr>
          <w:rFonts w:ascii="宋体" w:hAnsi="宋体" w:cs="宋体"/>
          <w:b/>
          <w:bCs/>
          <w:sz w:val="24"/>
          <w:szCs w:val="24"/>
        </w:rPr>
      </w:pPr>
      <w:bookmarkStart w:id="450" w:name="_Toc16386"/>
      <w:bookmarkStart w:id="451" w:name="_Toc5147"/>
      <w:bookmarkStart w:id="452" w:name="_Toc32303"/>
      <w:r>
        <w:rPr>
          <w:rFonts w:hint="eastAsia" w:ascii="宋体" w:hAnsi="宋体" w:cs="宋体"/>
          <w:b/>
          <w:bCs/>
          <w:sz w:val="24"/>
          <w:szCs w:val="24"/>
        </w:rPr>
        <w:t>10.注意事项</w:t>
      </w:r>
      <w:bookmarkEnd w:id="450"/>
      <w:bookmarkEnd w:id="451"/>
      <w:bookmarkEnd w:id="452"/>
    </w:p>
    <w:p w14:paraId="57728EBB">
      <w:pPr>
        <w:wordWrap w:val="0"/>
        <w:adjustRightInd w:val="0"/>
        <w:snapToGrid w:val="0"/>
        <w:spacing w:line="360" w:lineRule="auto"/>
        <w:ind w:firstLine="420" w:firstLineChars="200"/>
        <w:rPr>
          <w:rFonts w:ascii="宋体" w:hAnsi="宋体" w:cs="宋体"/>
        </w:rPr>
      </w:pPr>
      <w:r>
        <w:rPr>
          <w:rFonts w:hint="eastAsia" w:ascii="宋体" w:hAnsi="宋体" w:cs="宋体"/>
        </w:rPr>
        <w:t>10.1在开评标过程中，投标人不得向评委询问情况，不得进行旨在影响评标结果的活动。</w:t>
      </w:r>
    </w:p>
    <w:p w14:paraId="3A6163AE">
      <w:pPr>
        <w:wordWrap w:val="0"/>
        <w:adjustRightInd w:val="0"/>
        <w:snapToGrid w:val="0"/>
        <w:spacing w:line="360" w:lineRule="auto"/>
        <w:ind w:firstLine="420" w:firstLineChars="200"/>
        <w:rPr>
          <w:rFonts w:ascii="宋体" w:hAnsi="宋体" w:cs="宋体"/>
        </w:rPr>
      </w:pPr>
      <w:r>
        <w:rPr>
          <w:rFonts w:hint="eastAsia" w:ascii="宋体" w:hAnsi="宋体" w:cs="宋体"/>
        </w:rPr>
        <w:t>10.2评标委员会不向投标人解释落标原因。</w:t>
      </w:r>
    </w:p>
    <w:p w14:paraId="03592B6B">
      <w:pPr>
        <w:wordWrap w:val="0"/>
        <w:adjustRightInd w:val="0"/>
        <w:snapToGrid w:val="0"/>
        <w:spacing w:line="360" w:lineRule="auto"/>
        <w:ind w:firstLine="420" w:firstLineChars="200"/>
        <w:rPr>
          <w:rFonts w:ascii="宋体" w:hAnsi="宋体" w:cs="宋体"/>
        </w:rPr>
      </w:pPr>
      <w:r>
        <w:rPr>
          <w:rFonts w:hint="eastAsia" w:ascii="宋体" w:hAnsi="宋体" w:cs="宋体"/>
        </w:rPr>
        <w:t>10.3在开评标过程中，如果投标人联合故意抬高报价或出现其他不正当行为，招标人有权中止投标或评标。</w:t>
      </w:r>
    </w:p>
    <w:p w14:paraId="57AD290C">
      <w:pPr>
        <w:wordWrap w:val="0"/>
        <w:adjustRightInd w:val="0"/>
        <w:snapToGrid w:val="0"/>
        <w:spacing w:line="360" w:lineRule="auto"/>
        <w:ind w:firstLine="420" w:firstLineChars="200"/>
        <w:rPr>
          <w:rFonts w:ascii="宋体" w:hAnsi="宋体" w:cs="宋体"/>
        </w:rPr>
      </w:pPr>
      <w:r>
        <w:rPr>
          <w:rFonts w:hint="eastAsia" w:ascii="宋体" w:hAnsi="宋体" w:cs="宋体"/>
        </w:rPr>
        <w:t>10.4在开评标过程中，招标人已提示是否异议的事项，投标人当时没有提出异议的，事后投标人不得针对上述事项提出质疑。比如：招标人在开标过程中提示评委是否回避，投标人现场未提出异议的，事后不得针对评委回避事项提出质疑。</w:t>
      </w:r>
    </w:p>
    <w:p w14:paraId="5A2EAD30">
      <w:pPr>
        <w:pStyle w:val="4"/>
        <w:adjustRightInd w:val="0"/>
        <w:snapToGrid w:val="0"/>
        <w:spacing w:line="360" w:lineRule="auto"/>
        <w:rPr>
          <w:rFonts w:ascii="宋体" w:hAnsi="宋体" w:cs="宋体"/>
          <w:b/>
          <w:bCs/>
          <w:sz w:val="24"/>
          <w:szCs w:val="24"/>
        </w:rPr>
      </w:pPr>
      <w:bookmarkStart w:id="453" w:name="_Toc26569"/>
      <w:bookmarkStart w:id="454" w:name="_Toc1395"/>
      <w:bookmarkStart w:id="455" w:name="_Toc22690"/>
      <w:bookmarkStart w:id="456" w:name="_Toc28825"/>
      <w:r>
        <w:rPr>
          <w:rFonts w:hint="eastAsia" w:ascii="宋体" w:hAnsi="宋体" w:cs="宋体"/>
          <w:b/>
          <w:bCs/>
          <w:sz w:val="24"/>
          <w:szCs w:val="24"/>
        </w:rPr>
        <w:t>11.合同授予</w:t>
      </w:r>
      <w:bookmarkEnd w:id="453"/>
      <w:bookmarkEnd w:id="454"/>
      <w:bookmarkEnd w:id="455"/>
      <w:bookmarkEnd w:id="456"/>
    </w:p>
    <w:p w14:paraId="1E40FE0A">
      <w:pPr>
        <w:wordWrap w:val="0"/>
        <w:adjustRightInd w:val="0"/>
        <w:snapToGrid w:val="0"/>
        <w:spacing w:line="360" w:lineRule="auto"/>
        <w:ind w:firstLine="422" w:firstLineChars="200"/>
        <w:rPr>
          <w:rFonts w:ascii="宋体" w:hAnsi="宋体" w:cs="宋体"/>
          <w:b/>
          <w:bCs/>
        </w:rPr>
      </w:pPr>
      <w:r>
        <w:rPr>
          <w:rFonts w:hint="eastAsia" w:ascii="宋体" w:hAnsi="宋体" w:cs="宋体"/>
          <w:b/>
          <w:bCs/>
        </w:rPr>
        <w:t>11.1中标候选人公示</w:t>
      </w:r>
    </w:p>
    <w:p w14:paraId="046F4004">
      <w:pPr>
        <w:wordWrap w:val="0"/>
        <w:adjustRightInd w:val="0"/>
        <w:snapToGrid w:val="0"/>
        <w:spacing w:line="360" w:lineRule="auto"/>
        <w:ind w:firstLine="420" w:firstLineChars="200"/>
        <w:rPr>
          <w:rFonts w:ascii="宋体" w:hAnsi="宋体" w:cs="宋体"/>
        </w:rPr>
      </w:pPr>
      <w:r>
        <w:rPr>
          <w:rFonts w:hint="eastAsia" w:ascii="宋体" w:hAnsi="宋体" w:cs="宋体"/>
        </w:rPr>
        <w:t>招标人在收到评标报告之日起3日内，在南通轨道交通集团有限公司官网公示中标候选人，公示期不得少于3天。</w:t>
      </w:r>
    </w:p>
    <w:p w14:paraId="44245BD0">
      <w:pPr>
        <w:wordWrap w:val="0"/>
        <w:adjustRightInd w:val="0"/>
        <w:snapToGrid w:val="0"/>
        <w:spacing w:line="360" w:lineRule="auto"/>
        <w:ind w:firstLine="422" w:firstLineChars="200"/>
        <w:rPr>
          <w:rFonts w:ascii="宋体" w:hAnsi="宋体" w:cs="宋体"/>
          <w:b/>
          <w:bCs/>
        </w:rPr>
      </w:pPr>
      <w:r>
        <w:rPr>
          <w:rFonts w:hint="eastAsia" w:ascii="宋体" w:hAnsi="宋体" w:cs="宋体"/>
          <w:b/>
          <w:bCs/>
        </w:rPr>
        <w:t>11.2评标结果异议</w:t>
      </w:r>
    </w:p>
    <w:p w14:paraId="247F120F">
      <w:pPr>
        <w:wordWrap w:val="0"/>
        <w:adjustRightInd w:val="0"/>
        <w:snapToGrid w:val="0"/>
        <w:spacing w:line="360" w:lineRule="auto"/>
        <w:ind w:firstLine="420" w:firstLineChars="200"/>
        <w:rPr>
          <w:rFonts w:ascii="宋体" w:hAnsi="宋体" w:cs="宋体"/>
        </w:rPr>
      </w:pPr>
      <w:r>
        <w:rPr>
          <w:rFonts w:hint="eastAsia" w:ascii="宋体" w:hAnsi="宋体" w:cs="宋体"/>
        </w:rPr>
        <w:t>投标人或者其他利害关系人对评标结果有异议的，应当在中标候选人公示期间提出。招标人将在收到异议之日起3个工作日内作出答复；作出答复前，将暂停招标投标活动。</w:t>
      </w:r>
    </w:p>
    <w:p w14:paraId="237AB33E">
      <w:pPr>
        <w:wordWrap w:val="0"/>
        <w:adjustRightInd w:val="0"/>
        <w:snapToGrid w:val="0"/>
        <w:spacing w:line="360" w:lineRule="auto"/>
        <w:ind w:firstLine="422" w:firstLineChars="200"/>
        <w:rPr>
          <w:rFonts w:ascii="宋体" w:hAnsi="宋体" w:cs="宋体"/>
          <w:b/>
          <w:bCs/>
        </w:rPr>
      </w:pPr>
      <w:r>
        <w:rPr>
          <w:rFonts w:hint="eastAsia" w:ascii="宋体" w:hAnsi="宋体" w:cs="宋体"/>
          <w:b/>
          <w:bCs/>
        </w:rPr>
        <w:t>11.3中标通知书</w:t>
      </w:r>
    </w:p>
    <w:p w14:paraId="5FE1B188">
      <w:pPr>
        <w:wordWrap w:val="0"/>
        <w:adjustRightInd w:val="0"/>
        <w:snapToGrid w:val="0"/>
        <w:spacing w:line="360" w:lineRule="auto"/>
        <w:ind w:firstLine="420" w:firstLineChars="200"/>
        <w:rPr>
          <w:rFonts w:ascii="宋体" w:hAnsi="宋体" w:cs="宋体"/>
        </w:rPr>
      </w:pPr>
      <w:r>
        <w:rPr>
          <w:rFonts w:hint="eastAsia" w:ascii="宋体" w:hAnsi="宋体" w:cs="宋体"/>
        </w:rPr>
        <w:t>在本项目的投标有效期内，招标人以书面形式向中标人发出中标通知书。</w:t>
      </w:r>
    </w:p>
    <w:p w14:paraId="29BF1021">
      <w:pPr>
        <w:wordWrap w:val="0"/>
        <w:adjustRightInd w:val="0"/>
        <w:snapToGrid w:val="0"/>
        <w:spacing w:line="360" w:lineRule="auto"/>
        <w:ind w:firstLine="422" w:firstLineChars="200"/>
        <w:rPr>
          <w:rFonts w:ascii="宋体" w:hAnsi="宋体" w:cs="宋体"/>
          <w:b/>
          <w:bCs/>
        </w:rPr>
      </w:pPr>
      <w:r>
        <w:rPr>
          <w:rFonts w:hint="eastAsia" w:ascii="宋体" w:hAnsi="宋体" w:cs="宋体"/>
          <w:b/>
          <w:bCs/>
        </w:rPr>
        <w:t>11.4履约保证金</w:t>
      </w:r>
    </w:p>
    <w:p w14:paraId="7BD5A8AF">
      <w:pPr>
        <w:wordWrap w:val="0"/>
        <w:adjustRightInd w:val="0"/>
        <w:snapToGrid w:val="0"/>
        <w:spacing w:line="360" w:lineRule="auto"/>
        <w:ind w:firstLine="420" w:firstLineChars="200"/>
        <w:rPr>
          <w:rFonts w:ascii="宋体" w:hAnsi="宋体" w:cs="宋体"/>
        </w:rPr>
      </w:pPr>
      <w:r>
        <w:rPr>
          <w:rFonts w:hint="eastAsia" w:ascii="宋体" w:hAnsi="宋体" w:cs="宋体"/>
        </w:rPr>
        <w:t>本项目履约保证金为合同总价的10%。中标人在接到中标通知书10日内，签订合同之前提交履约保证金，履约保证金采用转账或电汇或网银或银行保函或数字人民币（采用数字人民币缴纳的投标人请提前联系招标人）的形式，优先采用履约保函。未按招标文件规定提交履约保证金，招标人将取消其中标资格。</w:t>
      </w:r>
    </w:p>
    <w:p w14:paraId="6DFB435D">
      <w:pPr>
        <w:wordWrap w:val="0"/>
        <w:adjustRightInd w:val="0"/>
        <w:snapToGrid w:val="0"/>
        <w:spacing w:line="360" w:lineRule="auto"/>
        <w:ind w:firstLine="422" w:firstLineChars="200"/>
        <w:rPr>
          <w:rFonts w:ascii="宋体" w:hAnsi="宋体" w:cs="宋体"/>
          <w:b/>
          <w:bCs/>
        </w:rPr>
      </w:pPr>
      <w:r>
        <w:rPr>
          <w:rFonts w:hint="eastAsia" w:ascii="宋体" w:hAnsi="宋体" w:cs="宋体"/>
          <w:b/>
          <w:bCs/>
        </w:rPr>
        <w:t>11.5签订合同</w:t>
      </w:r>
    </w:p>
    <w:p w14:paraId="66A73619">
      <w:pPr>
        <w:wordWrap w:val="0"/>
        <w:adjustRightInd w:val="0"/>
        <w:snapToGrid w:val="0"/>
        <w:spacing w:line="360" w:lineRule="auto"/>
        <w:ind w:firstLine="420" w:firstLineChars="200"/>
        <w:rPr>
          <w:rFonts w:ascii="宋体" w:hAnsi="宋体" w:cs="宋体"/>
        </w:rPr>
      </w:pPr>
      <w:r>
        <w:rPr>
          <w:rFonts w:hint="eastAsia" w:ascii="宋体" w:hAnsi="宋体" w:cs="宋体"/>
        </w:rPr>
        <w:t>招标人和中标人应当自中标通知书发出之日起30天内，根据招标文件和中标人的投标文件订立书面合同。中标人无正当理由拒签合同的，招标人取消其中标资格；给招标人造成的损失的，中标人还应当予以赔偿。</w:t>
      </w:r>
    </w:p>
    <w:p w14:paraId="1F2E342A">
      <w:pPr>
        <w:wordWrap w:val="0"/>
        <w:adjustRightInd w:val="0"/>
        <w:snapToGrid w:val="0"/>
        <w:spacing w:line="360" w:lineRule="auto"/>
        <w:ind w:firstLine="420" w:firstLineChars="200"/>
        <w:rPr>
          <w:rFonts w:ascii="宋体" w:hAnsi="宋体" w:cs="宋体"/>
        </w:rPr>
        <w:sectPr>
          <w:footerReference r:id="rId7" w:type="default"/>
          <w:pgSz w:w="11907" w:h="16840"/>
          <w:pgMar w:top="1440" w:right="1800" w:bottom="1440" w:left="1800" w:header="850" w:footer="992" w:gutter="0"/>
          <w:pgNumType w:start="1"/>
          <w:cols w:space="720" w:num="1"/>
        </w:sectPr>
      </w:pPr>
      <w:r>
        <w:rPr>
          <w:rFonts w:hint="eastAsia" w:ascii="宋体" w:hAnsi="宋体" w:cs="宋体"/>
        </w:rPr>
        <w:t>发出中标通知书后，招标人无正当理由拒签合同，或者在签订合同时向中标人提出附加条件的，给中标人造成损失的，应当赔偿损失。</w:t>
      </w:r>
    </w:p>
    <w:bookmarkEnd w:id="421"/>
    <w:p w14:paraId="03EA7E86">
      <w:pPr>
        <w:pStyle w:val="3"/>
        <w:spacing w:before="100" w:after="100" w:line="360" w:lineRule="auto"/>
        <w:rPr>
          <w:sz w:val="32"/>
          <w:szCs w:val="32"/>
        </w:rPr>
      </w:pPr>
      <w:bookmarkStart w:id="457" w:name="_Toc7382"/>
      <w:bookmarkStart w:id="458" w:name="_Toc6692"/>
      <w:bookmarkStart w:id="459" w:name="_Toc10862"/>
      <w:bookmarkStart w:id="460" w:name="_Toc32151_WPSOffice_Level2"/>
      <w:bookmarkStart w:id="461" w:name="_Toc14308_WPSOffice_Level2"/>
      <w:bookmarkStart w:id="462" w:name="_Toc8896"/>
      <w:bookmarkStart w:id="463" w:name="_Toc217624572"/>
      <w:bookmarkStart w:id="464" w:name="_Toc217284584"/>
      <w:bookmarkStart w:id="465" w:name="_Toc5894"/>
      <w:bookmarkStart w:id="466" w:name="_Toc218657470"/>
      <w:bookmarkStart w:id="467" w:name="_Toc218710253"/>
      <w:bookmarkStart w:id="468" w:name="_Toc218710255"/>
      <w:bookmarkStart w:id="469" w:name="_Toc160842764"/>
      <w:bookmarkStart w:id="470" w:name="_Toc199037692"/>
      <w:bookmarkStart w:id="471" w:name="_Toc218657444"/>
      <w:bookmarkStart w:id="472" w:name="_Toc217284797"/>
      <w:bookmarkStart w:id="473" w:name="_Toc217284610"/>
      <w:bookmarkStart w:id="474" w:name="_Toc157109764"/>
      <w:bookmarkStart w:id="475" w:name="_Toc217284823"/>
      <w:bookmarkStart w:id="476" w:name="_Toc199037718"/>
      <w:bookmarkStart w:id="477" w:name="_Toc217624546"/>
      <w:r>
        <w:rPr>
          <w:rFonts w:hint="eastAsia"/>
          <w:sz w:val="32"/>
          <w:szCs w:val="32"/>
        </w:rPr>
        <w:t>第四章 合同条款</w:t>
      </w:r>
      <w:bookmarkEnd w:id="457"/>
      <w:bookmarkEnd w:id="458"/>
      <w:bookmarkEnd w:id="459"/>
    </w:p>
    <w:p w14:paraId="09B4ECB7">
      <w:pPr>
        <w:spacing w:line="480" w:lineRule="auto"/>
        <w:ind w:right="-199" w:rightChars="-95"/>
        <w:jc w:val="center"/>
        <w:rPr>
          <w:rFonts w:ascii="宋体" w:hAnsi="宋体" w:cs="宋体"/>
          <w:b/>
          <w:spacing w:val="60"/>
          <w:sz w:val="48"/>
          <w:szCs w:val="48"/>
        </w:rPr>
      </w:pPr>
    </w:p>
    <w:p w14:paraId="1EBC6C50">
      <w:pPr>
        <w:pStyle w:val="19"/>
        <w:rPr>
          <w:rFonts w:ascii="宋体" w:hAnsi="宋体" w:cs="宋体"/>
          <w:b/>
          <w:spacing w:val="60"/>
          <w:sz w:val="48"/>
          <w:szCs w:val="48"/>
        </w:rPr>
      </w:pPr>
    </w:p>
    <w:p w14:paraId="7F59B733">
      <w:pPr>
        <w:pStyle w:val="19"/>
      </w:pPr>
    </w:p>
    <w:p w14:paraId="00D10614"/>
    <w:bookmarkEnd w:id="460"/>
    <w:bookmarkEnd w:id="461"/>
    <w:p w14:paraId="6C931E11">
      <w:pPr>
        <w:autoSpaceDE w:val="0"/>
        <w:autoSpaceDN w:val="0"/>
        <w:adjustRightInd w:val="0"/>
        <w:spacing w:line="360" w:lineRule="auto"/>
        <w:jc w:val="center"/>
        <w:rPr>
          <w:rFonts w:ascii="宋体" w:hAnsi="宋体" w:cs="宋体"/>
          <w:b/>
          <w:bCs/>
          <w:kern w:val="0"/>
          <w:sz w:val="32"/>
          <w:szCs w:val="32"/>
        </w:rPr>
      </w:pPr>
      <w:r>
        <w:rPr>
          <w:rFonts w:hint="eastAsia" w:ascii="宋体" w:hAnsi="宋体" w:cs="宋体"/>
          <w:b/>
          <w:bCs/>
          <w:kern w:val="0"/>
          <w:sz w:val="32"/>
          <w:szCs w:val="32"/>
        </w:rPr>
        <w:t>2026-2027年度轨道交通零星施工图审查服务项目合同</w:t>
      </w:r>
    </w:p>
    <w:p w14:paraId="5FF8962A">
      <w:pPr>
        <w:autoSpaceDE w:val="0"/>
        <w:autoSpaceDN w:val="0"/>
        <w:adjustRightInd w:val="0"/>
        <w:spacing w:line="200" w:lineRule="exact"/>
        <w:ind w:right="-199" w:rightChars="-95"/>
        <w:rPr>
          <w:rFonts w:ascii="宋体" w:hAnsi="宋体" w:cs="宋体"/>
          <w:kern w:val="0"/>
          <w:sz w:val="32"/>
          <w:szCs w:val="32"/>
        </w:rPr>
      </w:pPr>
    </w:p>
    <w:p w14:paraId="60E9C5F2">
      <w:pPr>
        <w:autoSpaceDE w:val="0"/>
        <w:autoSpaceDN w:val="0"/>
        <w:adjustRightInd w:val="0"/>
        <w:spacing w:line="200" w:lineRule="exact"/>
        <w:ind w:right="-199" w:rightChars="-95"/>
        <w:rPr>
          <w:rFonts w:ascii="宋体" w:hAnsi="宋体" w:cs="宋体"/>
          <w:kern w:val="0"/>
          <w:sz w:val="32"/>
          <w:szCs w:val="32"/>
        </w:rPr>
      </w:pPr>
    </w:p>
    <w:p w14:paraId="11D2480F">
      <w:pPr>
        <w:autoSpaceDE w:val="0"/>
        <w:autoSpaceDN w:val="0"/>
        <w:adjustRightInd w:val="0"/>
        <w:spacing w:line="200" w:lineRule="exact"/>
        <w:ind w:right="-199" w:rightChars="-95"/>
        <w:rPr>
          <w:rFonts w:ascii="宋体" w:hAnsi="宋体" w:cs="宋体"/>
          <w:kern w:val="0"/>
          <w:sz w:val="32"/>
          <w:szCs w:val="32"/>
        </w:rPr>
      </w:pPr>
    </w:p>
    <w:p w14:paraId="21ED1265">
      <w:pPr>
        <w:autoSpaceDE w:val="0"/>
        <w:autoSpaceDN w:val="0"/>
        <w:adjustRightInd w:val="0"/>
        <w:spacing w:line="200" w:lineRule="exact"/>
        <w:ind w:right="-199" w:rightChars="-95"/>
        <w:rPr>
          <w:rFonts w:ascii="宋体" w:hAnsi="宋体" w:cs="宋体"/>
          <w:kern w:val="0"/>
          <w:sz w:val="32"/>
          <w:szCs w:val="32"/>
        </w:rPr>
      </w:pPr>
    </w:p>
    <w:p w14:paraId="06535414">
      <w:pPr>
        <w:autoSpaceDE w:val="0"/>
        <w:autoSpaceDN w:val="0"/>
        <w:adjustRightInd w:val="0"/>
        <w:spacing w:line="200" w:lineRule="exact"/>
        <w:ind w:right="-199" w:rightChars="-95"/>
        <w:rPr>
          <w:rFonts w:ascii="宋体" w:hAnsi="宋体" w:cs="宋体"/>
          <w:kern w:val="0"/>
          <w:sz w:val="32"/>
          <w:szCs w:val="32"/>
        </w:rPr>
      </w:pPr>
    </w:p>
    <w:p w14:paraId="30318C38">
      <w:pPr>
        <w:autoSpaceDE w:val="0"/>
        <w:autoSpaceDN w:val="0"/>
        <w:adjustRightInd w:val="0"/>
        <w:spacing w:line="200" w:lineRule="exact"/>
        <w:ind w:right="-199" w:rightChars="-95"/>
        <w:rPr>
          <w:rFonts w:ascii="宋体" w:hAnsi="宋体" w:cs="宋体"/>
          <w:kern w:val="0"/>
          <w:sz w:val="32"/>
          <w:szCs w:val="32"/>
        </w:rPr>
      </w:pPr>
    </w:p>
    <w:p w14:paraId="2C2543F0">
      <w:pPr>
        <w:autoSpaceDE w:val="0"/>
        <w:autoSpaceDN w:val="0"/>
        <w:adjustRightInd w:val="0"/>
        <w:spacing w:line="200" w:lineRule="exact"/>
        <w:ind w:right="-199" w:rightChars="-95"/>
        <w:rPr>
          <w:rFonts w:ascii="宋体" w:hAnsi="宋体" w:cs="宋体"/>
          <w:kern w:val="0"/>
          <w:sz w:val="32"/>
          <w:szCs w:val="32"/>
        </w:rPr>
      </w:pPr>
    </w:p>
    <w:p w14:paraId="413FF5D5">
      <w:pPr>
        <w:autoSpaceDE w:val="0"/>
        <w:autoSpaceDN w:val="0"/>
        <w:adjustRightInd w:val="0"/>
        <w:spacing w:line="200" w:lineRule="exact"/>
        <w:ind w:right="-199" w:rightChars="-95"/>
        <w:rPr>
          <w:rFonts w:ascii="宋体" w:hAnsi="宋体" w:cs="宋体"/>
          <w:kern w:val="0"/>
          <w:sz w:val="32"/>
          <w:szCs w:val="32"/>
        </w:rPr>
      </w:pPr>
    </w:p>
    <w:p w14:paraId="68304FFB">
      <w:pPr>
        <w:autoSpaceDE w:val="0"/>
        <w:autoSpaceDN w:val="0"/>
        <w:adjustRightInd w:val="0"/>
        <w:spacing w:line="200" w:lineRule="exact"/>
        <w:ind w:right="-199" w:rightChars="-95"/>
        <w:rPr>
          <w:rFonts w:ascii="宋体" w:hAnsi="宋体" w:cs="宋体"/>
          <w:kern w:val="0"/>
          <w:sz w:val="32"/>
          <w:szCs w:val="32"/>
        </w:rPr>
      </w:pPr>
    </w:p>
    <w:p w14:paraId="38849535">
      <w:pPr>
        <w:autoSpaceDE w:val="0"/>
        <w:autoSpaceDN w:val="0"/>
        <w:adjustRightInd w:val="0"/>
        <w:spacing w:line="200" w:lineRule="exact"/>
        <w:ind w:right="-199" w:rightChars="-95"/>
        <w:rPr>
          <w:rFonts w:ascii="宋体" w:hAnsi="宋体" w:cs="宋体"/>
          <w:kern w:val="0"/>
          <w:sz w:val="32"/>
          <w:szCs w:val="32"/>
        </w:rPr>
      </w:pPr>
    </w:p>
    <w:p w14:paraId="266B3D1E">
      <w:pPr>
        <w:autoSpaceDE w:val="0"/>
        <w:autoSpaceDN w:val="0"/>
        <w:adjustRightInd w:val="0"/>
        <w:spacing w:line="200" w:lineRule="exact"/>
        <w:ind w:right="-199" w:rightChars="-95"/>
        <w:rPr>
          <w:rFonts w:ascii="宋体" w:hAnsi="宋体" w:cs="宋体"/>
          <w:kern w:val="0"/>
          <w:sz w:val="32"/>
          <w:szCs w:val="32"/>
        </w:rPr>
      </w:pPr>
    </w:p>
    <w:p w14:paraId="19F0F2BC">
      <w:pPr>
        <w:autoSpaceDE w:val="0"/>
        <w:autoSpaceDN w:val="0"/>
        <w:adjustRightInd w:val="0"/>
        <w:spacing w:line="200" w:lineRule="exact"/>
        <w:ind w:right="-199" w:rightChars="-95"/>
        <w:rPr>
          <w:rFonts w:ascii="宋体" w:hAnsi="宋体" w:cs="宋体"/>
          <w:kern w:val="0"/>
          <w:sz w:val="32"/>
          <w:szCs w:val="32"/>
        </w:rPr>
      </w:pPr>
    </w:p>
    <w:p w14:paraId="6DA3CA8C">
      <w:pPr>
        <w:pStyle w:val="19"/>
        <w:rPr>
          <w:sz w:val="32"/>
          <w:szCs w:val="32"/>
        </w:rPr>
      </w:pPr>
    </w:p>
    <w:p w14:paraId="43CAE9E2">
      <w:pPr>
        <w:autoSpaceDE w:val="0"/>
        <w:autoSpaceDN w:val="0"/>
        <w:adjustRightInd w:val="0"/>
        <w:spacing w:line="200" w:lineRule="exact"/>
        <w:ind w:right="-199" w:rightChars="-95"/>
        <w:rPr>
          <w:rFonts w:ascii="宋体" w:hAnsi="宋体" w:cs="宋体"/>
          <w:kern w:val="0"/>
          <w:sz w:val="32"/>
          <w:szCs w:val="32"/>
        </w:rPr>
      </w:pPr>
    </w:p>
    <w:p w14:paraId="6D21ADC0">
      <w:pPr>
        <w:autoSpaceDE w:val="0"/>
        <w:autoSpaceDN w:val="0"/>
        <w:adjustRightInd w:val="0"/>
        <w:spacing w:line="200" w:lineRule="exact"/>
        <w:ind w:right="-199" w:rightChars="-95"/>
        <w:rPr>
          <w:rFonts w:ascii="宋体" w:hAnsi="宋体" w:cs="宋体"/>
          <w:kern w:val="0"/>
          <w:sz w:val="32"/>
          <w:szCs w:val="32"/>
        </w:rPr>
      </w:pPr>
    </w:p>
    <w:p w14:paraId="67681C6D">
      <w:pPr>
        <w:autoSpaceDE w:val="0"/>
        <w:autoSpaceDN w:val="0"/>
        <w:adjustRightInd w:val="0"/>
        <w:spacing w:line="200" w:lineRule="exact"/>
        <w:ind w:right="-199" w:rightChars="-95"/>
        <w:rPr>
          <w:rFonts w:ascii="宋体" w:hAnsi="宋体" w:cs="宋体"/>
          <w:kern w:val="0"/>
          <w:sz w:val="32"/>
          <w:szCs w:val="32"/>
        </w:rPr>
      </w:pPr>
    </w:p>
    <w:p w14:paraId="5EBCD8DF">
      <w:pPr>
        <w:autoSpaceDE w:val="0"/>
        <w:autoSpaceDN w:val="0"/>
        <w:adjustRightInd w:val="0"/>
        <w:spacing w:line="200" w:lineRule="exact"/>
        <w:ind w:right="-199" w:rightChars="-95"/>
        <w:rPr>
          <w:rFonts w:ascii="宋体" w:hAnsi="宋体" w:cs="宋体"/>
          <w:kern w:val="0"/>
          <w:sz w:val="32"/>
          <w:szCs w:val="32"/>
        </w:rPr>
      </w:pPr>
    </w:p>
    <w:p w14:paraId="4F975CBE">
      <w:pPr>
        <w:autoSpaceDE w:val="0"/>
        <w:autoSpaceDN w:val="0"/>
        <w:adjustRightInd w:val="0"/>
        <w:spacing w:line="200" w:lineRule="exact"/>
        <w:ind w:right="-199" w:rightChars="-95"/>
        <w:rPr>
          <w:rFonts w:ascii="宋体" w:hAnsi="宋体" w:cs="宋体"/>
          <w:kern w:val="0"/>
          <w:sz w:val="32"/>
          <w:szCs w:val="32"/>
        </w:rPr>
      </w:pPr>
    </w:p>
    <w:p w14:paraId="31A52F4A">
      <w:pPr>
        <w:autoSpaceDE w:val="0"/>
        <w:autoSpaceDN w:val="0"/>
        <w:adjustRightInd w:val="0"/>
        <w:spacing w:line="200" w:lineRule="exact"/>
        <w:ind w:right="-199" w:rightChars="-95"/>
        <w:rPr>
          <w:rFonts w:ascii="宋体" w:hAnsi="宋体" w:cs="宋体"/>
          <w:kern w:val="0"/>
          <w:sz w:val="32"/>
          <w:szCs w:val="32"/>
        </w:rPr>
      </w:pPr>
    </w:p>
    <w:p w14:paraId="14E9EC5A">
      <w:pPr>
        <w:autoSpaceDE w:val="0"/>
        <w:autoSpaceDN w:val="0"/>
        <w:adjustRightInd w:val="0"/>
        <w:spacing w:line="200" w:lineRule="exact"/>
        <w:ind w:right="-199" w:rightChars="-95"/>
        <w:rPr>
          <w:rFonts w:ascii="宋体" w:hAnsi="宋体" w:cs="宋体"/>
          <w:kern w:val="0"/>
          <w:sz w:val="32"/>
          <w:szCs w:val="32"/>
        </w:rPr>
      </w:pPr>
    </w:p>
    <w:p w14:paraId="7818BFEE">
      <w:pPr>
        <w:autoSpaceDE w:val="0"/>
        <w:autoSpaceDN w:val="0"/>
        <w:adjustRightInd w:val="0"/>
        <w:spacing w:line="200" w:lineRule="exact"/>
        <w:ind w:right="-199" w:rightChars="-95"/>
        <w:rPr>
          <w:rFonts w:ascii="宋体" w:hAnsi="宋体" w:cs="宋体"/>
          <w:kern w:val="0"/>
          <w:sz w:val="32"/>
          <w:szCs w:val="32"/>
        </w:rPr>
      </w:pPr>
    </w:p>
    <w:p w14:paraId="75B716AB">
      <w:pPr>
        <w:autoSpaceDE w:val="0"/>
        <w:autoSpaceDN w:val="0"/>
        <w:adjustRightInd w:val="0"/>
        <w:spacing w:line="200" w:lineRule="exact"/>
        <w:ind w:right="-199" w:rightChars="-95"/>
        <w:rPr>
          <w:rFonts w:ascii="宋体" w:hAnsi="宋体" w:cs="宋体"/>
          <w:kern w:val="0"/>
          <w:sz w:val="32"/>
          <w:szCs w:val="32"/>
        </w:rPr>
      </w:pPr>
    </w:p>
    <w:p w14:paraId="23027B39">
      <w:pPr>
        <w:autoSpaceDE w:val="0"/>
        <w:autoSpaceDN w:val="0"/>
        <w:adjustRightInd w:val="0"/>
        <w:spacing w:line="200" w:lineRule="exact"/>
        <w:ind w:right="-199" w:rightChars="-95"/>
        <w:rPr>
          <w:rFonts w:ascii="宋体" w:hAnsi="宋体" w:cs="宋体"/>
          <w:kern w:val="0"/>
          <w:sz w:val="32"/>
          <w:szCs w:val="32"/>
        </w:rPr>
      </w:pPr>
    </w:p>
    <w:p w14:paraId="5212E64E">
      <w:pPr>
        <w:autoSpaceDE w:val="0"/>
        <w:autoSpaceDN w:val="0"/>
        <w:adjustRightInd w:val="0"/>
        <w:spacing w:line="200" w:lineRule="exact"/>
        <w:ind w:right="-199" w:rightChars="-95"/>
        <w:rPr>
          <w:rFonts w:ascii="宋体" w:hAnsi="宋体" w:cs="宋体"/>
          <w:kern w:val="0"/>
          <w:sz w:val="32"/>
          <w:szCs w:val="32"/>
        </w:rPr>
      </w:pPr>
    </w:p>
    <w:p w14:paraId="02037404">
      <w:pPr>
        <w:autoSpaceDE w:val="0"/>
        <w:autoSpaceDN w:val="0"/>
        <w:adjustRightInd w:val="0"/>
        <w:spacing w:line="236" w:lineRule="exact"/>
        <w:ind w:right="-199" w:rightChars="-95"/>
        <w:rPr>
          <w:rFonts w:ascii="宋体" w:hAnsi="宋体" w:cs="宋体"/>
          <w:kern w:val="0"/>
          <w:sz w:val="32"/>
          <w:szCs w:val="32"/>
        </w:rPr>
      </w:pPr>
    </w:p>
    <w:p w14:paraId="76140F6D">
      <w:pPr>
        <w:autoSpaceDE w:val="0"/>
        <w:autoSpaceDN w:val="0"/>
        <w:adjustRightInd w:val="0"/>
        <w:spacing w:line="360" w:lineRule="auto"/>
        <w:ind w:left="800" w:right="-199" w:rightChars="-95" w:firstLine="459" w:firstLineChars="143"/>
        <w:rPr>
          <w:rFonts w:ascii="宋体" w:hAnsi="宋体" w:cs="宋体"/>
          <w:kern w:val="0"/>
          <w:sz w:val="32"/>
          <w:szCs w:val="32"/>
        </w:rPr>
      </w:pPr>
      <w:r>
        <w:rPr>
          <w:rFonts w:hint="eastAsia" w:ascii="宋体" w:hAnsi="宋体" w:cs="宋体"/>
          <w:b/>
          <w:bCs/>
          <w:kern w:val="0"/>
          <w:sz w:val="32"/>
          <w:szCs w:val="32"/>
        </w:rPr>
        <w:t>甲方：</w:t>
      </w:r>
      <w:r>
        <w:rPr>
          <w:rFonts w:hint="eastAsia" w:ascii="宋体" w:hAnsi="宋体" w:cs="宋体"/>
          <w:b/>
          <w:bCs/>
          <w:kern w:val="0"/>
          <w:sz w:val="32"/>
          <w:szCs w:val="32"/>
          <w:u w:val="single"/>
        </w:rPr>
        <w:t xml:space="preserve">                                </w:t>
      </w:r>
    </w:p>
    <w:p w14:paraId="19724001">
      <w:pPr>
        <w:autoSpaceDE w:val="0"/>
        <w:autoSpaceDN w:val="0"/>
        <w:adjustRightInd w:val="0"/>
        <w:spacing w:line="360" w:lineRule="auto"/>
        <w:ind w:left="800" w:right="-199" w:rightChars="-95" w:firstLine="459" w:firstLineChars="143"/>
        <w:rPr>
          <w:rFonts w:ascii="宋体" w:hAnsi="宋体" w:cs="宋体"/>
          <w:kern w:val="0"/>
          <w:sz w:val="32"/>
          <w:szCs w:val="32"/>
        </w:rPr>
      </w:pPr>
      <w:r>
        <w:rPr>
          <w:rFonts w:hint="eastAsia" w:ascii="宋体" w:hAnsi="宋体" w:cs="宋体"/>
          <w:b/>
          <w:bCs/>
          <w:kern w:val="0"/>
          <w:sz w:val="32"/>
          <w:szCs w:val="32"/>
        </w:rPr>
        <w:t>乙方：</w:t>
      </w:r>
      <w:r>
        <w:rPr>
          <w:rFonts w:hint="eastAsia" w:ascii="宋体" w:hAnsi="宋体" w:cs="宋体"/>
          <w:b/>
          <w:bCs/>
          <w:kern w:val="0"/>
          <w:sz w:val="32"/>
          <w:szCs w:val="32"/>
          <w:u w:val="single" w:color="000000"/>
        </w:rPr>
        <w:t xml:space="preserve">                                </w:t>
      </w:r>
    </w:p>
    <w:p w14:paraId="1CC0EE68">
      <w:pPr>
        <w:autoSpaceDE w:val="0"/>
        <w:autoSpaceDN w:val="0"/>
        <w:adjustRightInd w:val="0"/>
        <w:spacing w:line="283" w:lineRule="exact"/>
        <w:ind w:right="-199" w:rightChars="-95"/>
        <w:rPr>
          <w:rFonts w:ascii="宋体" w:hAnsi="宋体" w:cs="宋体"/>
          <w:kern w:val="0"/>
          <w:sz w:val="32"/>
          <w:szCs w:val="32"/>
        </w:rPr>
      </w:pPr>
    </w:p>
    <w:p w14:paraId="401ADCC6">
      <w:pPr>
        <w:spacing w:line="360" w:lineRule="auto"/>
        <w:ind w:right="-199" w:rightChars="-95" w:firstLine="643" w:firstLineChars="200"/>
        <w:jc w:val="center"/>
        <w:rPr>
          <w:rFonts w:ascii="宋体" w:hAnsi="宋体" w:cs="宋体"/>
          <w:b/>
          <w:bCs/>
          <w:kern w:val="0"/>
          <w:sz w:val="32"/>
          <w:szCs w:val="32"/>
        </w:rPr>
      </w:pPr>
    </w:p>
    <w:p w14:paraId="3AC111D9">
      <w:pPr>
        <w:spacing w:line="360" w:lineRule="auto"/>
        <w:ind w:right="-199" w:rightChars="-95"/>
        <w:jc w:val="both"/>
        <w:rPr>
          <w:rFonts w:ascii="宋体" w:hAnsi="宋体" w:cs="宋体"/>
          <w:b/>
          <w:bCs/>
          <w:kern w:val="0"/>
          <w:sz w:val="32"/>
          <w:szCs w:val="32"/>
        </w:rPr>
      </w:pPr>
    </w:p>
    <w:p w14:paraId="139BBC65">
      <w:pPr>
        <w:spacing w:line="360" w:lineRule="auto"/>
        <w:ind w:right="-199" w:rightChars="-95"/>
        <w:jc w:val="center"/>
        <w:rPr>
          <w:rFonts w:ascii="宋体" w:hAnsi="宋体" w:cs="宋体"/>
          <w:b/>
          <w:bCs/>
          <w:kern w:val="0"/>
          <w:sz w:val="32"/>
          <w:szCs w:val="32"/>
        </w:rPr>
        <w:sectPr>
          <w:footerReference r:id="rId8" w:type="default"/>
          <w:pgSz w:w="11906" w:h="16838"/>
          <w:pgMar w:top="1440" w:right="1800" w:bottom="1440" w:left="1800" w:header="850" w:footer="992" w:gutter="0"/>
          <w:cols w:space="0" w:num="1"/>
          <w:docGrid w:type="lines" w:linePitch="312" w:charSpace="0"/>
        </w:sectPr>
      </w:pPr>
      <w:r>
        <w:rPr>
          <w:rFonts w:hint="eastAsia" w:ascii="宋体" w:hAnsi="宋体" w:cs="宋体"/>
          <w:b/>
          <w:bCs/>
          <w:kern w:val="0"/>
          <w:sz w:val="32"/>
          <w:szCs w:val="32"/>
        </w:rPr>
        <w:t>二〇二六年  月</w:t>
      </w:r>
    </w:p>
    <w:p w14:paraId="6A101936">
      <w:pPr>
        <w:snapToGrid w:val="0"/>
        <w:spacing w:before="156" w:beforeLines="50" w:after="156" w:afterLines="50" w:line="360" w:lineRule="auto"/>
        <w:jc w:val="center"/>
        <w:outlineLvl w:val="1"/>
        <w:rPr>
          <w:rFonts w:ascii="宋体" w:hAnsi="宋体" w:cs="宋体"/>
          <w:b/>
          <w:bCs/>
          <w:sz w:val="24"/>
          <w:szCs w:val="24"/>
        </w:rPr>
      </w:pPr>
      <w:bookmarkStart w:id="478" w:name="_Toc8776"/>
      <w:bookmarkStart w:id="479" w:name="_Toc3910"/>
      <w:r>
        <w:rPr>
          <w:rFonts w:hint="eastAsia" w:ascii="宋体" w:hAnsi="宋体" w:cs="宋体"/>
          <w:b/>
          <w:bCs/>
          <w:sz w:val="24"/>
          <w:szCs w:val="24"/>
        </w:rPr>
        <w:t>第一部分 合同协议书</w:t>
      </w:r>
      <w:bookmarkEnd w:id="478"/>
      <w:bookmarkEnd w:id="479"/>
    </w:p>
    <w:p w14:paraId="0C1D58C8">
      <w:pPr>
        <w:adjustRightInd w:val="0"/>
        <w:snapToGrid w:val="0"/>
        <w:spacing w:line="360" w:lineRule="auto"/>
        <w:ind w:firstLine="420" w:firstLineChars="200"/>
        <w:rPr>
          <w:rFonts w:ascii="宋体" w:hAnsi="宋体" w:cs="宋体"/>
          <w:u w:val="single"/>
        </w:rPr>
      </w:pPr>
      <w:r>
        <w:rPr>
          <w:rFonts w:hint="eastAsia" w:ascii="宋体" w:hAnsi="宋体" w:cs="宋体"/>
        </w:rPr>
        <w:t>甲方：</w:t>
      </w:r>
      <w:r>
        <w:rPr>
          <w:rFonts w:hint="eastAsia" w:ascii="宋体" w:hAnsi="宋体" w:cs="宋体"/>
          <w:u w:val="single"/>
        </w:rPr>
        <w:t>南通轨道交通集团有限公司</w:t>
      </w:r>
    </w:p>
    <w:p w14:paraId="6FAF3D52">
      <w:pPr>
        <w:adjustRightInd w:val="0"/>
        <w:snapToGrid w:val="0"/>
        <w:spacing w:line="360" w:lineRule="auto"/>
        <w:ind w:firstLine="420" w:firstLineChars="200"/>
        <w:rPr>
          <w:rFonts w:ascii="宋体" w:hAnsi="宋体" w:cs="宋体"/>
        </w:rPr>
      </w:pPr>
      <w:r>
        <w:rPr>
          <w:rFonts w:hint="eastAsia" w:ascii="宋体" w:hAnsi="宋体" w:cs="宋体"/>
        </w:rPr>
        <w:t>乙方：</w:t>
      </w:r>
      <w:r>
        <w:rPr>
          <w:rFonts w:hint="eastAsia" w:ascii="宋体" w:hAnsi="宋体" w:cs="宋体"/>
          <w:u w:val="single"/>
        </w:rPr>
        <w:t xml:space="preserve">                        </w:t>
      </w:r>
    </w:p>
    <w:p w14:paraId="6E95C6F2">
      <w:pPr>
        <w:adjustRightInd w:val="0"/>
        <w:snapToGrid w:val="0"/>
        <w:spacing w:line="360" w:lineRule="auto"/>
        <w:ind w:firstLine="420" w:firstLineChars="200"/>
        <w:rPr>
          <w:rFonts w:ascii="宋体" w:hAnsi="宋体" w:cs="宋体"/>
        </w:rPr>
      </w:pPr>
      <w:r>
        <w:rPr>
          <w:rFonts w:hint="eastAsia" w:ascii="宋体" w:hAnsi="宋体" w:cs="宋体"/>
        </w:rPr>
        <w:t>依照《中华人民共和国民法典》及有关法律规定，遵循平等、自愿、公平和诚实信用的原则，双方就</w:t>
      </w:r>
      <w:r>
        <w:rPr>
          <w:rFonts w:hint="eastAsia" w:ascii="宋体" w:hAnsi="宋体" w:cs="宋体"/>
          <w:u w:val="single"/>
        </w:rPr>
        <w:t xml:space="preserve"> 2026-2027年度轨道交通零星施工图审查服务项目 </w:t>
      </w:r>
      <w:r>
        <w:rPr>
          <w:rFonts w:hint="eastAsia" w:ascii="宋体" w:hAnsi="宋体" w:cs="宋体"/>
        </w:rPr>
        <w:t>及有关事项协商一致，订立本合同。</w:t>
      </w:r>
    </w:p>
    <w:p w14:paraId="572316A0">
      <w:pPr>
        <w:adjustRightInd w:val="0"/>
        <w:snapToGrid w:val="0"/>
        <w:spacing w:line="360" w:lineRule="auto"/>
        <w:outlineLvl w:val="2"/>
        <w:rPr>
          <w:rFonts w:ascii="宋体" w:hAnsi="宋体" w:cs="宋体"/>
          <w:b/>
        </w:rPr>
      </w:pPr>
      <w:r>
        <w:rPr>
          <w:rFonts w:hint="eastAsia" w:ascii="宋体" w:hAnsi="宋体" w:cs="宋体"/>
          <w:b/>
        </w:rPr>
        <w:t xml:space="preserve">一、项目概况 </w:t>
      </w:r>
    </w:p>
    <w:p w14:paraId="1C698A86">
      <w:pPr>
        <w:adjustRightInd w:val="0"/>
        <w:snapToGrid w:val="0"/>
        <w:spacing w:line="360" w:lineRule="auto"/>
        <w:ind w:firstLine="420" w:firstLineChars="200"/>
        <w:rPr>
          <w:rFonts w:ascii="宋体" w:hAnsi="宋体" w:cs="宋体"/>
        </w:rPr>
      </w:pPr>
      <w:r>
        <w:rPr>
          <w:rFonts w:hint="eastAsia" w:ascii="宋体" w:hAnsi="宋体" w:cs="宋体"/>
        </w:rPr>
        <w:t>项目名称：2026-2027年度轨道交通零星施工图审查服务项目</w:t>
      </w:r>
    </w:p>
    <w:p w14:paraId="7CA35DEB">
      <w:pPr>
        <w:adjustRightInd w:val="0"/>
        <w:snapToGrid w:val="0"/>
        <w:spacing w:line="360" w:lineRule="auto"/>
        <w:ind w:firstLine="420" w:firstLineChars="200"/>
        <w:rPr>
          <w:rFonts w:ascii="宋体" w:hAnsi="宋体" w:cs="宋体"/>
        </w:rPr>
      </w:pPr>
      <w:r>
        <w:rPr>
          <w:rFonts w:hint="eastAsia" w:ascii="宋体" w:hAnsi="宋体" w:cs="宋体"/>
        </w:rPr>
        <w:t>项目地址：</w:t>
      </w:r>
      <w:r>
        <w:rPr>
          <w:rFonts w:hint="eastAsia" w:ascii="宋体" w:hAnsi="宋体" w:cs="宋体"/>
          <w:bCs/>
        </w:rPr>
        <w:t>江苏省南通市</w:t>
      </w:r>
    </w:p>
    <w:p w14:paraId="1FDEE595">
      <w:pPr>
        <w:adjustRightInd w:val="0"/>
        <w:snapToGrid w:val="0"/>
        <w:spacing w:line="360" w:lineRule="auto"/>
        <w:outlineLvl w:val="2"/>
        <w:rPr>
          <w:rFonts w:ascii="宋体" w:hAnsi="宋体" w:cs="宋体"/>
          <w:b/>
        </w:rPr>
      </w:pPr>
      <w:r>
        <w:rPr>
          <w:rFonts w:hint="eastAsia" w:ascii="宋体" w:hAnsi="宋体" w:cs="宋体"/>
          <w:b/>
        </w:rPr>
        <w:t xml:space="preserve">二、合同范围及工作内容 </w:t>
      </w:r>
    </w:p>
    <w:p w14:paraId="20BBDFA6">
      <w:pPr>
        <w:adjustRightInd w:val="0"/>
        <w:snapToGrid w:val="0"/>
        <w:spacing w:line="360" w:lineRule="auto"/>
        <w:ind w:firstLine="420" w:firstLineChars="200"/>
        <w:rPr>
          <w:rFonts w:ascii="宋体" w:hAnsi="宋体" w:cs="宋体"/>
        </w:rPr>
      </w:pPr>
      <w:r>
        <w:rPr>
          <w:rFonts w:hint="eastAsia" w:ascii="宋体" w:hAnsi="宋体" w:cs="宋体"/>
        </w:rPr>
        <w:t>1.项目概况：根据南通西站空腔、南通大学站空腔及崇州大道站配套空间改造工程、轨道交通年度零星改造工程等项目工作需要，配套设计方案审查或施工图审查服务。</w:t>
      </w:r>
    </w:p>
    <w:p w14:paraId="0087CE34">
      <w:pPr>
        <w:adjustRightInd w:val="0"/>
        <w:snapToGrid w:val="0"/>
        <w:spacing w:line="360" w:lineRule="auto"/>
        <w:ind w:firstLine="420" w:firstLineChars="200"/>
        <w:rPr>
          <w:rFonts w:ascii="宋体" w:hAnsi="宋体" w:cs="宋体"/>
        </w:rPr>
      </w:pPr>
      <w:r>
        <w:rPr>
          <w:rFonts w:hint="eastAsia" w:ascii="宋体" w:hAnsi="宋体" w:cs="宋体"/>
        </w:rPr>
        <w:t>2.招标范围：南通西站空腔、南通大学站空腔及崇州大道站配套空间改造工程、轨道交通零星改造工程（其设计工作计划纳入2026-2027年度轨道交通零星工程设计服务项目招标）项目中设计方案、施工图等的审查工作。</w:t>
      </w:r>
    </w:p>
    <w:p w14:paraId="44BCFA27">
      <w:pPr>
        <w:adjustRightInd w:val="0"/>
        <w:snapToGrid w:val="0"/>
        <w:spacing w:line="360" w:lineRule="auto"/>
        <w:ind w:firstLine="420" w:firstLineChars="200"/>
        <w:rPr>
          <w:rFonts w:ascii="宋体" w:hAnsi="宋体" w:cs="宋体"/>
        </w:rPr>
      </w:pPr>
      <w:r>
        <w:rPr>
          <w:rFonts w:hint="eastAsia" w:ascii="宋体" w:hAnsi="宋体" w:cs="宋体"/>
        </w:rPr>
        <w:t>3.工作内容</w:t>
      </w:r>
    </w:p>
    <w:p w14:paraId="1C2EC9E5">
      <w:pPr>
        <w:adjustRightInd w:val="0"/>
        <w:snapToGrid w:val="0"/>
        <w:spacing w:line="360" w:lineRule="auto"/>
        <w:ind w:firstLine="420" w:firstLineChars="200"/>
        <w:rPr>
          <w:rFonts w:ascii="宋体" w:hAnsi="宋体" w:cs="宋体"/>
        </w:rPr>
      </w:pPr>
      <w:r>
        <w:rPr>
          <w:rFonts w:hint="eastAsia" w:ascii="宋体" w:hAnsi="宋体" w:cs="宋体"/>
        </w:rPr>
        <w:t>对相关设计项目提供全专业施工图审查，并含相关报建手续办理的配合服务。主要审查内容包括：</w:t>
      </w:r>
    </w:p>
    <w:p w14:paraId="6853B48B">
      <w:pPr>
        <w:numPr>
          <w:ilvl w:val="0"/>
          <w:numId w:val="23"/>
        </w:numPr>
        <w:tabs>
          <w:tab w:val="clear" w:pos="0"/>
        </w:tabs>
        <w:adjustRightInd w:val="0"/>
        <w:snapToGrid w:val="0"/>
        <w:spacing w:line="360" w:lineRule="auto"/>
        <w:ind w:firstLine="420" w:firstLineChars="200"/>
        <w:rPr>
          <w:rFonts w:ascii="宋体" w:hAnsi="宋体" w:cs="宋体"/>
        </w:rPr>
      </w:pPr>
      <w:r>
        <w:rPr>
          <w:rFonts w:hint="eastAsia" w:ascii="宋体" w:hAnsi="宋体" w:cs="宋体"/>
        </w:rPr>
        <w:t>审查范围为报审项目建筑、结构、给排水及消防、暖通、动照、系统（包括但不限于FAS、BAS、通信等专业）、装饰装修等专业的施工图设计文件；</w:t>
      </w:r>
    </w:p>
    <w:p w14:paraId="209AA2BF">
      <w:pPr>
        <w:numPr>
          <w:ilvl w:val="0"/>
          <w:numId w:val="23"/>
        </w:numPr>
        <w:tabs>
          <w:tab w:val="clear" w:pos="0"/>
        </w:tabs>
        <w:adjustRightInd w:val="0"/>
        <w:snapToGrid w:val="0"/>
        <w:spacing w:line="360" w:lineRule="auto"/>
        <w:ind w:firstLine="420" w:firstLineChars="200"/>
        <w:rPr>
          <w:rFonts w:ascii="宋体" w:hAnsi="宋体" w:cs="宋体"/>
        </w:rPr>
      </w:pPr>
      <w:r>
        <w:rPr>
          <w:rFonts w:hint="eastAsia" w:ascii="宋体" w:hAnsi="宋体" w:cs="宋体"/>
        </w:rPr>
        <w:t>审查文件是否符合工程建设强制性标准；</w:t>
      </w:r>
    </w:p>
    <w:p w14:paraId="036CA69F">
      <w:pPr>
        <w:numPr>
          <w:ilvl w:val="0"/>
          <w:numId w:val="23"/>
        </w:numPr>
        <w:tabs>
          <w:tab w:val="clear" w:pos="0"/>
        </w:tabs>
        <w:adjustRightInd w:val="0"/>
        <w:snapToGrid w:val="0"/>
        <w:spacing w:line="360" w:lineRule="auto"/>
        <w:ind w:firstLine="420" w:firstLineChars="200"/>
        <w:rPr>
          <w:rFonts w:ascii="宋体" w:hAnsi="宋体" w:cs="宋体"/>
        </w:rPr>
      </w:pPr>
      <w:r>
        <w:rPr>
          <w:rFonts w:hint="eastAsia" w:ascii="宋体" w:hAnsi="宋体" w:cs="宋体"/>
        </w:rPr>
        <w:t>审查文件地基基础和主体结构的安全性；</w:t>
      </w:r>
    </w:p>
    <w:p w14:paraId="7F92FAE3">
      <w:pPr>
        <w:numPr>
          <w:ilvl w:val="0"/>
          <w:numId w:val="23"/>
        </w:numPr>
        <w:tabs>
          <w:tab w:val="clear" w:pos="0"/>
        </w:tabs>
        <w:adjustRightInd w:val="0"/>
        <w:snapToGrid w:val="0"/>
        <w:spacing w:line="360" w:lineRule="auto"/>
        <w:ind w:firstLine="420" w:firstLineChars="200"/>
        <w:rPr>
          <w:rFonts w:ascii="宋体" w:hAnsi="宋体" w:cs="宋体"/>
        </w:rPr>
      </w:pPr>
      <w:r>
        <w:rPr>
          <w:rFonts w:hint="eastAsia" w:ascii="宋体" w:hAnsi="宋体" w:cs="宋体"/>
        </w:rPr>
        <w:t>对执行绿色建筑标准的项目，还应当审查是否符合绿色建筑标准；</w:t>
      </w:r>
    </w:p>
    <w:p w14:paraId="3FEE5BC8">
      <w:pPr>
        <w:numPr>
          <w:ilvl w:val="0"/>
          <w:numId w:val="23"/>
        </w:numPr>
        <w:tabs>
          <w:tab w:val="clear" w:pos="0"/>
        </w:tabs>
        <w:adjustRightInd w:val="0"/>
        <w:snapToGrid w:val="0"/>
        <w:spacing w:line="360" w:lineRule="auto"/>
        <w:ind w:firstLine="420" w:firstLineChars="200"/>
        <w:rPr>
          <w:rFonts w:ascii="宋体" w:hAnsi="宋体" w:cs="宋体"/>
        </w:rPr>
      </w:pPr>
      <w:r>
        <w:rPr>
          <w:rFonts w:hint="eastAsia" w:ascii="宋体" w:hAnsi="宋体" w:cs="宋体"/>
        </w:rPr>
        <w:t>勘察设计企业和注册执业人员以及相关人员是否按规定在施工图上加盖相应的图章和签字；</w:t>
      </w:r>
    </w:p>
    <w:p w14:paraId="24469328">
      <w:pPr>
        <w:numPr>
          <w:ilvl w:val="0"/>
          <w:numId w:val="23"/>
        </w:numPr>
        <w:tabs>
          <w:tab w:val="clear" w:pos="0"/>
        </w:tabs>
        <w:adjustRightInd w:val="0"/>
        <w:snapToGrid w:val="0"/>
        <w:spacing w:line="360" w:lineRule="auto"/>
        <w:ind w:firstLine="420" w:firstLineChars="200"/>
        <w:rPr>
          <w:rFonts w:ascii="宋体" w:hAnsi="宋体" w:cs="宋体"/>
        </w:rPr>
      </w:pPr>
      <w:r>
        <w:rPr>
          <w:rFonts w:hint="eastAsia" w:ascii="宋体" w:hAnsi="宋体" w:cs="宋体"/>
        </w:rPr>
        <w:t>建设行政主管部门认为需要审查的其他内容；</w:t>
      </w:r>
    </w:p>
    <w:p w14:paraId="2D96CB62">
      <w:pPr>
        <w:numPr>
          <w:ilvl w:val="0"/>
          <w:numId w:val="23"/>
        </w:numPr>
        <w:tabs>
          <w:tab w:val="clear" w:pos="0"/>
        </w:tabs>
        <w:adjustRightInd w:val="0"/>
        <w:snapToGrid w:val="0"/>
        <w:spacing w:line="360" w:lineRule="auto"/>
        <w:ind w:firstLine="420" w:firstLineChars="200"/>
        <w:rPr>
          <w:rFonts w:ascii="宋体" w:hAnsi="宋体" w:cs="宋体"/>
        </w:rPr>
      </w:pPr>
      <w:r>
        <w:rPr>
          <w:rFonts w:hint="eastAsia" w:ascii="宋体" w:hAnsi="宋体" w:cs="宋体"/>
        </w:rPr>
        <w:t>法律、法规、规章规定必须审查的其他内容；</w:t>
      </w:r>
    </w:p>
    <w:p w14:paraId="70C73724">
      <w:pPr>
        <w:numPr>
          <w:ilvl w:val="0"/>
          <w:numId w:val="23"/>
        </w:numPr>
        <w:tabs>
          <w:tab w:val="clear" w:pos="0"/>
        </w:tabs>
        <w:adjustRightInd w:val="0"/>
        <w:snapToGrid w:val="0"/>
        <w:spacing w:line="360" w:lineRule="auto"/>
        <w:ind w:firstLine="420" w:firstLineChars="200"/>
        <w:rPr>
          <w:rFonts w:ascii="宋体" w:hAnsi="宋体" w:cs="宋体"/>
        </w:rPr>
      </w:pPr>
      <w:r>
        <w:rPr>
          <w:rFonts w:hint="eastAsia" w:ascii="宋体" w:hAnsi="宋体" w:cs="宋体"/>
        </w:rPr>
        <w:t>提出优化意见。具体内容根据工程实际情况及工作需要局部调整。</w:t>
      </w:r>
    </w:p>
    <w:p w14:paraId="3D41EFBB">
      <w:pPr>
        <w:adjustRightInd w:val="0"/>
        <w:snapToGrid w:val="0"/>
        <w:spacing w:line="360" w:lineRule="auto"/>
        <w:ind w:firstLine="420" w:firstLineChars="200"/>
        <w:rPr>
          <w:rFonts w:ascii="宋体" w:hAnsi="宋体" w:cs="宋体"/>
        </w:rPr>
      </w:pPr>
      <w:r>
        <w:rPr>
          <w:rFonts w:hint="eastAsia" w:ascii="宋体" w:hAnsi="宋体" w:cs="宋体"/>
        </w:rPr>
        <w:t>4.成果要求</w:t>
      </w:r>
    </w:p>
    <w:p w14:paraId="11E24283">
      <w:pPr>
        <w:adjustRightInd w:val="0"/>
        <w:snapToGrid w:val="0"/>
        <w:spacing w:line="360" w:lineRule="auto"/>
        <w:ind w:firstLine="420" w:firstLineChars="200"/>
        <w:rPr>
          <w:rFonts w:ascii="宋体" w:hAnsi="宋体" w:cs="宋体"/>
        </w:rPr>
      </w:pPr>
      <w:r>
        <w:rPr>
          <w:rFonts w:hint="eastAsia" w:ascii="宋体" w:hAnsi="宋体" w:cs="宋体"/>
        </w:rPr>
        <w:t>提供施工图审查报告（纸质一式四份、电子版一份）、施工图审查合格书（纸质一式四份、电子版一份）及其他成果文件（按需）等，并通过政府相关部门审查并完成备案。</w:t>
      </w:r>
    </w:p>
    <w:p w14:paraId="07EE12D1">
      <w:pPr>
        <w:adjustRightInd w:val="0"/>
        <w:snapToGrid w:val="0"/>
        <w:spacing w:line="360" w:lineRule="auto"/>
        <w:outlineLvl w:val="2"/>
        <w:rPr>
          <w:rFonts w:ascii="宋体" w:hAnsi="宋体" w:cs="宋体"/>
          <w:b/>
        </w:rPr>
      </w:pPr>
      <w:r>
        <w:rPr>
          <w:rFonts w:hint="eastAsia" w:ascii="宋体" w:hAnsi="宋体" w:cs="宋体"/>
          <w:b/>
        </w:rPr>
        <w:t>三、服务期限</w:t>
      </w:r>
    </w:p>
    <w:p w14:paraId="42348423">
      <w:pPr>
        <w:adjustRightInd w:val="0"/>
        <w:snapToGrid w:val="0"/>
        <w:spacing w:line="360" w:lineRule="auto"/>
        <w:ind w:firstLine="448" w:firstLineChars="200"/>
        <w:rPr>
          <w:rFonts w:ascii="宋体" w:hAnsi="宋体" w:cs="宋体"/>
          <w:spacing w:val="7"/>
        </w:rPr>
      </w:pPr>
      <w:r>
        <w:rPr>
          <w:rFonts w:hint="eastAsia" w:ascii="宋体" w:hAnsi="宋体" w:cs="宋体"/>
          <w:spacing w:val="7"/>
        </w:rPr>
        <w:t>工作周期：本项目的服务周期自合同生效之日起2年。实际项目执行过程中具体某项服务开始及完成时间节点以甲方的委托书为准，乙方应无条件遵守。</w:t>
      </w:r>
    </w:p>
    <w:p w14:paraId="024124E2">
      <w:pPr>
        <w:adjustRightInd w:val="0"/>
        <w:snapToGrid w:val="0"/>
        <w:spacing w:line="360" w:lineRule="auto"/>
        <w:ind w:firstLine="448" w:firstLineChars="200"/>
        <w:rPr>
          <w:rFonts w:ascii="宋体" w:hAnsi="宋体" w:cs="宋体"/>
          <w:spacing w:val="7"/>
        </w:rPr>
      </w:pPr>
      <w:r>
        <w:rPr>
          <w:rFonts w:hint="eastAsia" w:ascii="宋体" w:hAnsi="宋体" w:cs="宋体"/>
          <w:spacing w:val="7"/>
        </w:rPr>
        <w:t>审查时限：乙方须在甲方提交施工图设计文件的第二天开始的7天内完成审查（不含复审时间）。</w:t>
      </w:r>
    </w:p>
    <w:p w14:paraId="78E167DE">
      <w:pPr>
        <w:adjustRightInd w:val="0"/>
        <w:snapToGrid w:val="0"/>
        <w:spacing w:line="360" w:lineRule="auto"/>
        <w:ind w:firstLine="448" w:firstLineChars="200"/>
        <w:rPr>
          <w:rFonts w:ascii="宋体" w:hAnsi="宋体" w:cs="宋体"/>
          <w:spacing w:val="7"/>
        </w:rPr>
      </w:pPr>
      <w:r>
        <w:rPr>
          <w:rFonts w:hint="eastAsia" w:ascii="宋体" w:hAnsi="宋体" w:cs="宋体"/>
          <w:spacing w:val="7"/>
        </w:rPr>
        <w:t>乙方应根据项目实际情况制定工作大纲及计划，报甲方同意后执行，甲方有权对进度进行微调，乙方无条件执行。</w:t>
      </w:r>
    </w:p>
    <w:p w14:paraId="7790AABF">
      <w:pPr>
        <w:adjustRightInd w:val="0"/>
        <w:snapToGrid w:val="0"/>
        <w:spacing w:line="360" w:lineRule="auto"/>
        <w:outlineLvl w:val="2"/>
        <w:rPr>
          <w:rFonts w:ascii="宋体" w:hAnsi="宋体" w:cs="宋体"/>
          <w:b/>
        </w:rPr>
      </w:pPr>
      <w:r>
        <w:rPr>
          <w:rFonts w:hint="eastAsia" w:ascii="宋体" w:hAnsi="宋体" w:cs="宋体"/>
          <w:b/>
        </w:rPr>
        <w:t xml:space="preserve">四、组成合同的文件 </w:t>
      </w:r>
    </w:p>
    <w:p w14:paraId="2FDD024F">
      <w:pPr>
        <w:adjustRightInd w:val="0"/>
        <w:snapToGrid w:val="0"/>
        <w:spacing w:line="360" w:lineRule="auto"/>
        <w:ind w:firstLine="420" w:firstLineChars="200"/>
        <w:rPr>
          <w:rFonts w:ascii="宋体" w:hAnsi="宋体" w:cs="宋体"/>
        </w:rPr>
      </w:pPr>
      <w:r>
        <w:rPr>
          <w:rFonts w:hint="eastAsia" w:ascii="宋体" w:hAnsi="宋体" w:cs="宋体"/>
        </w:rPr>
        <w:t>组成本合同的文件包括：</w:t>
      </w:r>
    </w:p>
    <w:p w14:paraId="3EF2250B">
      <w:pPr>
        <w:adjustRightInd w:val="0"/>
        <w:snapToGrid w:val="0"/>
        <w:spacing w:line="360" w:lineRule="auto"/>
        <w:ind w:firstLine="420" w:firstLineChars="200"/>
        <w:rPr>
          <w:rFonts w:ascii="宋体" w:hAnsi="宋体" w:cs="宋体"/>
        </w:rPr>
      </w:pPr>
      <w:r>
        <w:rPr>
          <w:rFonts w:hint="eastAsia" w:ascii="宋体" w:hAnsi="宋体" w:cs="宋体"/>
        </w:rPr>
        <w:t>（1）合同协议书；</w:t>
      </w:r>
    </w:p>
    <w:p w14:paraId="61001B96">
      <w:pPr>
        <w:adjustRightInd w:val="0"/>
        <w:snapToGrid w:val="0"/>
        <w:spacing w:line="360" w:lineRule="auto"/>
        <w:ind w:firstLine="420" w:firstLineChars="200"/>
        <w:rPr>
          <w:rFonts w:ascii="宋体" w:hAnsi="宋体" w:cs="宋体"/>
        </w:rPr>
      </w:pPr>
      <w:r>
        <w:rPr>
          <w:rFonts w:hint="eastAsia" w:ascii="宋体" w:hAnsi="宋体" w:cs="宋体"/>
        </w:rPr>
        <w:t>（2）中标通知书；</w:t>
      </w:r>
    </w:p>
    <w:p w14:paraId="776865DE">
      <w:pPr>
        <w:adjustRightInd w:val="0"/>
        <w:snapToGrid w:val="0"/>
        <w:spacing w:line="360" w:lineRule="auto"/>
        <w:ind w:firstLine="420" w:firstLineChars="200"/>
        <w:rPr>
          <w:rFonts w:ascii="宋体" w:hAnsi="宋体" w:cs="宋体"/>
        </w:rPr>
      </w:pPr>
      <w:r>
        <w:rPr>
          <w:rFonts w:hint="eastAsia" w:ascii="宋体" w:hAnsi="宋体" w:cs="宋体"/>
        </w:rPr>
        <w:t>（3）合同条款及附件；</w:t>
      </w:r>
    </w:p>
    <w:p w14:paraId="499B1E81">
      <w:pPr>
        <w:adjustRightInd w:val="0"/>
        <w:snapToGrid w:val="0"/>
        <w:spacing w:line="360" w:lineRule="auto"/>
        <w:ind w:firstLine="420" w:firstLineChars="200"/>
        <w:rPr>
          <w:rFonts w:ascii="宋体" w:hAnsi="宋体" w:cs="宋体"/>
        </w:rPr>
      </w:pPr>
      <w:r>
        <w:rPr>
          <w:rFonts w:hint="eastAsia" w:ascii="宋体" w:hAnsi="宋体" w:cs="宋体"/>
        </w:rPr>
        <w:t>（4）招标文件及澄清文件；</w:t>
      </w:r>
    </w:p>
    <w:p w14:paraId="22600803">
      <w:pPr>
        <w:adjustRightInd w:val="0"/>
        <w:snapToGrid w:val="0"/>
        <w:spacing w:line="360" w:lineRule="auto"/>
        <w:ind w:firstLine="420" w:firstLineChars="200"/>
        <w:rPr>
          <w:rFonts w:ascii="宋体" w:hAnsi="宋体" w:cs="宋体"/>
        </w:rPr>
      </w:pPr>
      <w:r>
        <w:rPr>
          <w:rFonts w:hint="eastAsia" w:ascii="宋体" w:hAnsi="宋体" w:cs="宋体"/>
        </w:rPr>
        <w:t>（5）投标文件及澄清文件；</w:t>
      </w:r>
    </w:p>
    <w:p w14:paraId="6539843E">
      <w:pPr>
        <w:adjustRightInd w:val="0"/>
        <w:snapToGrid w:val="0"/>
        <w:spacing w:line="360" w:lineRule="auto"/>
        <w:ind w:firstLine="420" w:firstLineChars="200"/>
        <w:rPr>
          <w:rFonts w:ascii="宋体" w:hAnsi="宋体" w:cs="宋体"/>
        </w:rPr>
      </w:pPr>
      <w:r>
        <w:rPr>
          <w:rFonts w:hint="eastAsia" w:ascii="宋体" w:hAnsi="宋体" w:cs="宋体"/>
        </w:rPr>
        <w:t>（6）双方约定的其他合同文件。</w:t>
      </w:r>
    </w:p>
    <w:p w14:paraId="00D9BBCD">
      <w:pPr>
        <w:adjustRightInd w:val="0"/>
        <w:snapToGrid w:val="0"/>
        <w:spacing w:line="360" w:lineRule="auto"/>
        <w:ind w:firstLine="420" w:firstLineChars="200"/>
        <w:rPr>
          <w:rFonts w:ascii="宋体" w:hAnsi="宋体" w:cs="宋体"/>
        </w:rPr>
      </w:pPr>
      <w:r>
        <w:rPr>
          <w:rFonts w:hint="eastAsia" w:ascii="宋体" w:hAnsi="宋体" w:cs="宋体"/>
        </w:rPr>
        <w:t>上述各项合同文件包括双方就该项合同文件所作出的补充和修改，属于同一类内容的合同文件应以最新签署的为准。上述合同文件相互补充和解释，如有不明确或不一致之处，以上述次序在先者为准。</w:t>
      </w:r>
    </w:p>
    <w:p w14:paraId="0F2432D5">
      <w:pPr>
        <w:adjustRightInd w:val="0"/>
        <w:snapToGrid w:val="0"/>
        <w:spacing w:line="360" w:lineRule="auto"/>
        <w:outlineLvl w:val="2"/>
        <w:rPr>
          <w:rFonts w:ascii="宋体" w:hAnsi="宋体" w:cs="宋体"/>
          <w:b/>
        </w:rPr>
      </w:pPr>
      <w:r>
        <w:rPr>
          <w:rFonts w:hint="eastAsia" w:ascii="宋体" w:hAnsi="宋体" w:cs="宋体"/>
          <w:b/>
        </w:rPr>
        <w:t>五、合同文件份数</w:t>
      </w:r>
    </w:p>
    <w:p w14:paraId="2415EB11">
      <w:pPr>
        <w:adjustRightInd w:val="0"/>
        <w:snapToGrid w:val="0"/>
        <w:spacing w:line="360" w:lineRule="auto"/>
        <w:ind w:firstLine="420" w:firstLineChars="200"/>
        <w:rPr>
          <w:rFonts w:ascii="宋体" w:hAnsi="宋体" w:cs="宋体"/>
        </w:rPr>
      </w:pPr>
      <w:r>
        <w:rPr>
          <w:rFonts w:hint="eastAsia" w:ascii="宋体" w:hAnsi="宋体" w:cs="宋体"/>
        </w:rPr>
        <w:t>本合同正本</w:t>
      </w:r>
      <w:r>
        <w:rPr>
          <w:rFonts w:hint="eastAsia" w:ascii="宋体" w:hAnsi="宋体" w:cs="宋体"/>
          <w:u w:val="single"/>
        </w:rPr>
        <w:t xml:space="preserve"> 贰 </w:t>
      </w:r>
      <w:r>
        <w:rPr>
          <w:rFonts w:hint="eastAsia" w:ascii="宋体" w:hAnsi="宋体" w:cs="宋体"/>
        </w:rPr>
        <w:t>份，合同双方各执</w:t>
      </w:r>
      <w:r>
        <w:rPr>
          <w:rFonts w:hint="eastAsia" w:ascii="宋体" w:hAnsi="宋体" w:cs="宋体"/>
          <w:u w:val="single"/>
        </w:rPr>
        <w:t xml:space="preserve"> 壹 </w:t>
      </w:r>
      <w:r>
        <w:rPr>
          <w:rFonts w:hint="eastAsia" w:ascii="宋体" w:hAnsi="宋体" w:cs="宋体"/>
        </w:rPr>
        <w:t>份；副本</w:t>
      </w:r>
      <w:r>
        <w:rPr>
          <w:rFonts w:hint="eastAsia" w:ascii="宋体" w:hAnsi="宋体" w:cs="宋体"/>
          <w:u w:val="single"/>
        </w:rPr>
        <w:t xml:space="preserve"> 壹拾 </w:t>
      </w:r>
      <w:r>
        <w:rPr>
          <w:rFonts w:hint="eastAsia" w:ascii="宋体" w:hAnsi="宋体" w:cs="宋体"/>
        </w:rPr>
        <w:t>份，甲方执</w:t>
      </w:r>
      <w:r>
        <w:rPr>
          <w:rFonts w:hint="eastAsia" w:ascii="宋体" w:hAnsi="宋体" w:cs="宋体"/>
          <w:u w:val="single"/>
        </w:rPr>
        <w:t xml:space="preserve"> 捌 </w:t>
      </w:r>
      <w:r>
        <w:rPr>
          <w:rFonts w:hint="eastAsia" w:ascii="宋体" w:hAnsi="宋体" w:cs="宋体"/>
        </w:rPr>
        <w:t>份，乙方执</w:t>
      </w:r>
      <w:r>
        <w:rPr>
          <w:rFonts w:hint="eastAsia" w:ascii="宋体" w:hAnsi="宋体" w:cs="宋体"/>
          <w:u w:val="single"/>
        </w:rPr>
        <w:t xml:space="preserve"> 贰</w:t>
      </w:r>
      <w:r>
        <w:rPr>
          <w:rFonts w:hint="eastAsia" w:ascii="宋体" w:hAnsi="宋体" w:cs="宋体"/>
        </w:rPr>
        <w:t>份。</w:t>
      </w:r>
    </w:p>
    <w:p w14:paraId="413C2A9A">
      <w:pPr>
        <w:spacing w:line="360" w:lineRule="auto"/>
        <w:ind w:left="210" w:leftChars="100" w:firstLine="210" w:firstLineChars="100"/>
        <w:rPr>
          <w:rFonts w:ascii="宋体" w:hAnsi="宋体" w:cs="宋体"/>
        </w:rPr>
      </w:pPr>
    </w:p>
    <w:tbl>
      <w:tblPr>
        <w:tblStyle w:val="51"/>
        <w:tblW w:w="4999" w:type="pct"/>
        <w:tblInd w:w="0" w:type="dxa"/>
        <w:tblLayout w:type="autofit"/>
        <w:tblCellMar>
          <w:top w:w="0" w:type="dxa"/>
          <w:left w:w="108" w:type="dxa"/>
          <w:bottom w:w="0" w:type="dxa"/>
          <w:right w:w="108" w:type="dxa"/>
        </w:tblCellMar>
      </w:tblPr>
      <w:tblGrid>
        <w:gridCol w:w="4639"/>
        <w:gridCol w:w="3881"/>
      </w:tblGrid>
      <w:tr w14:paraId="1033420D">
        <w:tblPrEx>
          <w:tblCellMar>
            <w:top w:w="0" w:type="dxa"/>
            <w:left w:w="108" w:type="dxa"/>
            <w:bottom w:w="0" w:type="dxa"/>
            <w:right w:w="108" w:type="dxa"/>
          </w:tblCellMar>
        </w:tblPrEx>
        <w:tc>
          <w:tcPr>
            <w:tcW w:w="2722" w:type="pct"/>
          </w:tcPr>
          <w:p w14:paraId="30022525">
            <w:pPr>
              <w:pStyle w:val="73"/>
              <w:spacing w:line="360" w:lineRule="auto"/>
              <w:rPr>
                <w:rFonts w:ascii="宋体" w:hAnsi="宋体" w:cs="宋体"/>
                <w:szCs w:val="21"/>
              </w:rPr>
            </w:pPr>
            <w:r>
              <w:rPr>
                <w:rFonts w:hint="eastAsia" w:ascii="宋体" w:hAnsi="宋体" w:cs="宋体"/>
                <w:szCs w:val="21"/>
              </w:rPr>
              <w:t xml:space="preserve">甲方（盖章）：_________________________ </w:t>
            </w:r>
          </w:p>
          <w:p w14:paraId="4DF074CC">
            <w:pPr>
              <w:pStyle w:val="73"/>
              <w:spacing w:line="360" w:lineRule="auto"/>
              <w:rPr>
                <w:rFonts w:ascii="宋体" w:hAnsi="宋体" w:cs="宋体"/>
                <w:szCs w:val="21"/>
              </w:rPr>
            </w:pPr>
            <w:r>
              <w:rPr>
                <w:rFonts w:hint="eastAsia" w:ascii="宋体" w:hAnsi="宋体" w:cs="宋体"/>
                <w:szCs w:val="21"/>
              </w:rPr>
              <w:t>法定代表人或</w:t>
            </w:r>
          </w:p>
          <w:p w14:paraId="3726AA33">
            <w:pPr>
              <w:pStyle w:val="73"/>
              <w:spacing w:line="360" w:lineRule="auto"/>
              <w:rPr>
                <w:rFonts w:ascii="宋体" w:hAnsi="宋体" w:cs="宋体"/>
                <w:szCs w:val="21"/>
              </w:rPr>
            </w:pPr>
            <w:r>
              <w:rPr>
                <w:rFonts w:hint="eastAsia" w:ascii="宋体" w:hAnsi="宋体" w:cs="宋体"/>
                <w:szCs w:val="21"/>
              </w:rPr>
              <w:t>其授权委托人（签字或盖章）：____________</w:t>
            </w:r>
          </w:p>
          <w:p w14:paraId="3734E28C">
            <w:pPr>
              <w:pStyle w:val="73"/>
              <w:spacing w:line="360" w:lineRule="auto"/>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B39F47F">
            <w:pPr>
              <w:spacing w:line="360" w:lineRule="auto"/>
              <w:rPr>
                <w:rFonts w:ascii="宋体" w:hAnsi="宋体" w:cs="宋体"/>
              </w:rPr>
            </w:pPr>
            <w:r>
              <w:rPr>
                <w:rFonts w:hint="eastAsia" w:ascii="宋体" w:hAnsi="宋体" w:cs="宋体"/>
              </w:rPr>
              <w:t>地址：</w:t>
            </w:r>
            <w:r>
              <w:rPr>
                <w:rFonts w:hint="eastAsia" w:ascii="宋体" w:hAnsi="宋体" w:cs="宋体"/>
                <w:u w:val="single"/>
              </w:rPr>
              <w:t xml:space="preserve">                                  </w:t>
            </w:r>
          </w:p>
          <w:p w14:paraId="30F91E23">
            <w:pPr>
              <w:spacing w:line="360" w:lineRule="auto"/>
              <w:rPr>
                <w:rFonts w:ascii="宋体" w:hAnsi="宋体" w:cs="宋体"/>
              </w:rPr>
            </w:pPr>
            <w:r>
              <w:rPr>
                <w:rFonts w:hint="eastAsia" w:ascii="宋体" w:hAnsi="宋体" w:cs="宋体"/>
              </w:rPr>
              <w:t>电话：</w:t>
            </w:r>
            <w:r>
              <w:rPr>
                <w:rFonts w:hint="eastAsia" w:ascii="宋体" w:hAnsi="宋体" w:cs="宋体"/>
                <w:u w:val="single"/>
              </w:rPr>
              <w:t xml:space="preserve">                                  </w:t>
            </w:r>
          </w:p>
          <w:p w14:paraId="235AF22B">
            <w:pPr>
              <w:pStyle w:val="73"/>
              <w:spacing w:line="360" w:lineRule="auto"/>
              <w:rPr>
                <w:rFonts w:ascii="宋体" w:hAnsi="宋体" w:cs="宋体"/>
                <w:szCs w:val="21"/>
              </w:rPr>
            </w:pPr>
            <w:r>
              <w:rPr>
                <w:rFonts w:hint="eastAsia" w:ascii="宋体" w:hAnsi="宋体" w:cs="宋体"/>
                <w:szCs w:val="21"/>
              </w:rPr>
              <w:t>传真：</w:t>
            </w:r>
            <w:r>
              <w:rPr>
                <w:rFonts w:hint="eastAsia" w:ascii="宋体" w:hAnsi="宋体" w:cs="宋体"/>
                <w:szCs w:val="21"/>
                <w:u w:val="single"/>
              </w:rPr>
              <w:t xml:space="preserve">                                  </w:t>
            </w:r>
          </w:p>
        </w:tc>
        <w:tc>
          <w:tcPr>
            <w:tcW w:w="2277" w:type="pct"/>
          </w:tcPr>
          <w:p w14:paraId="465BA4F1">
            <w:pPr>
              <w:pStyle w:val="73"/>
              <w:spacing w:line="360" w:lineRule="auto"/>
              <w:rPr>
                <w:rFonts w:ascii="宋体" w:hAnsi="宋体" w:cs="宋体"/>
                <w:szCs w:val="21"/>
              </w:rPr>
            </w:pPr>
            <w:r>
              <w:rPr>
                <w:rFonts w:hint="eastAsia" w:ascii="宋体" w:hAnsi="宋体" w:cs="宋体"/>
                <w:szCs w:val="21"/>
              </w:rPr>
              <w:t>乙方（盖章）：_____________________</w:t>
            </w:r>
          </w:p>
          <w:p w14:paraId="558956AB">
            <w:pPr>
              <w:pStyle w:val="73"/>
              <w:spacing w:line="360" w:lineRule="auto"/>
              <w:rPr>
                <w:rFonts w:ascii="宋体" w:hAnsi="宋体" w:cs="宋体"/>
                <w:szCs w:val="21"/>
              </w:rPr>
            </w:pPr>
            <w:r>
              <w:rPr>
                <w:rFonts w:hint="eastAsia" w:ascii="宋体" w:hAnsi="宋体" w:cs="宋体"/>
                <w:szCs w:val="21"/>
              </w:rPr>
              <w:t>法定代表人或</w:t>
            </w:r>
          </w:p>
          <w:p w14:paraId="11A0974F">
            <w:pPr>
              <w:pStyle w:val="73"/>
              <w:spacing w:line="360" w:lineRule="auto"/>
              <w:rPr>
                <w:rFonts w:ascii="宋体" w:hAnsi="宋体" w:cs="宋体"/>
                <w:szCs w:val="21"/>
              </w:rPr>
            </w:pPr>
            <w:r>
              <w:rPr>
                <w:rFonts w:hint="eastAsia" w:ascii="宋体" w:hAnsi="宋体" w:cs="宋体"/>
                <w:szCs w:val="21"/>
              </w:rPr>
              <w:t>其授权委托人（签字或盖章）：_______</w:t>
            </w:r>
          </w:p>
          <w:p w14:paraId="65A853BE">
            <w:pPr>
              <w:pStyle w:val="73"/>
              <w:spacing w:line="360" w:lineRule="auto"/>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42B142E">
            <w:pPr>
              <w:pStyle w:val="73"/>
              <w:spacing w:line="360" w:lineRule="auto"/>
              <w:rPr>
                <w:rFonts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p>
          <w:p w14:paraId="28AFD267">
            <w:pPr>
              <w:pStyle w:val="73"/>
              <w:spacing w:line="360" w:lineRule="auto"/>
              <w:rPr>
                <w:rFonts w:ascii="宋体" w:hAnsi="宋体" w:cs="宋体"/>
                <w:szCs w:val="21"/>
              </w:rPr>
            </w:pPr>
            <w:r>
              <w:rPr>
                <w:rFonts w:hint="eastAsia" w:ascii="宋体" w:hAnsi="宋体" w:cs="宋体"/>
                <w:szCs w:val="21"/>
              </w:rPr>
              <w:t>电话：</w:t>
            </w:r>
            <w:r>
              <w:rPr>
                <w:rFonts w:hint="eastAsia" w:ascii="宋体" w:hAnsi="宋体" w:cs="宋体"/>
                <w:szCs w:val="21"/>
                <w:u w:val="single"/>
              </w:rPr>
              <w:t xml:space="preserve">                                </w:t>
            </w:r>
          </w:p>
          <w:p w14:paraId="0C9A6B6B">
            <w:pPr>
              <w:widowControl/>
              <w:spacing w:line="360" w:lineRule="auto"/>
              <w:rPr>
                <w:rFonts w:ascii="宋体" w:hAnsi="宋体" w:cs="宋体"/>
              </w:rPr>
            </w:pPr>
            <w:r>
              <w:rPr>
                <w:rFonts w:hint="eastAsia" w:ascii="宋体" w:hAnsi="宋体" w:cs="宋体"/>
              </w:rPr>
              <w:t>传真：</w:t>
            </w:r>
            <w:r>
              <w:rPr>
                <w:rFonts w:hint="eastAsia" w:ascii="宋体" w:hAnsi="宋体" w:cs="宋体"/>
                <w:color w:val="000000"/>
                <w:kern w:val="0"/>
                <w:u w:val="single"/>
                <w:lang w:bidi="ar"/>
              </w:rPr>
              <w:t xml:space="preserve">                                    </w:t>
            </w:r>
          </w:p>
        </w:tc>
      </w:tr>
    </w:tbl>
    <w:p w14:paraId="6EF0861A">
      <w:pPr>
        <w:spacing w:line="360" w:lineRule="auto"/>
        <w:ind w:firstLine="420" w:firstLineChars="200"/>
        <w:rPr>
          <w:rFonts w:ascii="宋体" w:hAnsi="宋体" w:cs="宋体"/>
          <w:lang w:val="zh-CN"/>
        </w:rPr>
      </w:pPr>
    </w:p>
    <w:p w14:paraId="347FAC6C">
      <w:pPr>
        <w:spacing w:line="360" w:lineRule="auto"/>
        <w:ind w:firstLine="420" w:firstLineChars="200"/>
        <w:rPr>
          <w:rFonts w:ascii="宋体" w:hAnsi="宋体" w:cs="宋体"/>
        </w:rPr>
      </w:pPr>
    </w:p>
    <w:p w14:paraId="016D218D">
      <w:pPr>
        <w:spacing w:line="360" w:lineRule="auto"/>
        <w:ind w:firstLine="422" w:firstLineChars="200"/>
        <w:jc w:val="center"/>
        <w:rPr>
          <w:rFonts w:ascii="宋体" w:hAnsi="宋体" w:cs="宋体"/>
          <w:b/>
          <w:bCs/>
        </w:rPr>
      </w:pPr>
    </w:p>
    <w:p w14:paraId="0B21B1A1">
      <w:pPr>
        <w:rPr>
          <w:b/>
          <w:bCs/>
          <w:sz w:val="24"/>
          <w:szCs w:val="24"/>
        </w:rPr>
      </w:pPr>
      <w:r>
        <w:rPr>
          <w:rFonts w:hint="eastAsia"/>
          <w:b/>
          <w:bCs/>
          <w:sz w:val="24"/>
          <w:szCs w:val="24"/>
        </w:rPr>
        <w:br w:type="page"/>
      </w:r>
    </w:p>
    <w:p w14:paraId="776A26CA">
      <w:pPr>
        <w:snapToGrid w:val="0"/>
        <w:spacing w:before="156" w:beforeLines="50" w:after="156" w:afterLines="50" w:line="360" w:lineRule="auto"/>
        <w:jc w:val="center"/>
        <w:outlineLvl w:val="1"/>
        <w:rPr>
          <w:rFonts w:ascii="宋体" w:hAnsi="宋体" w:cs="宋体"/>
          <w:b/>
          <w:bCs/>
          <w:sz w:val="24"/>
          <w:szCs w:val="24"/>
        </w:rPr>
      </w:pPr>
      <w:r>
        <w:rPr>
          <w:rFonts w:hint="eastAsia" w:ascii="宋体" w:hAnsi="宋体" w:cs="宋体"/>
          <w:b/>
          <w:bCs/>
          <w:sz w:val="24"/>
          <w:szCs w:val="24"/>
        </w:rPr>
        <w:t>第二部分 中标通知书</w:t>
      </w:r>
    </w:p>
    <w:p w14:paraId="3F02CE3F">
      <w:pPr>
        <w:rPr>
          <w:rFonts w:ascii="宋体" w:hAnsi="宋体" w:cs="宋体"/>
          <w:b/>
          <w:bCs/>
          <w:kern w:val="0"/>
          <w:sz w:val="32"/>
          <w:szCs w:val="32"/>
        </w:rPr>
      </w:pPr>
      <w:r>
        <w:rPr>
          <w:rFonts w:hint="eastAsia" w:ascii="宋体" w:hAnsi="宋体" w:cs="宋体"/>
          <w:b/>
          <w:bCs/>
          <w:kern w:val="0"/>
          <w:sz w:val="32"/>
          <w:szCs w:val="32"/>
        </w:rPr>
        <w:br w:type="page"/>
      </w:r>
    </w:p>
    <w:p w14:paraId="49CA1912">
      <w:pPr>
        <w:snapToGrid w:val="0"/>
        <w:spacing w:before="156" w:beforeLines="50" w:after="156" w:afterLines="50" w:line="360" w:lineRule="auto"/>
        <w:jc w:val="center"/>
        <w:outlineLvl w:val="1"/>
        <w:rPr>
          <w:rFonts w:ascii="宋体" w:hAnsi="宋体" w:cs="宋体"/>
          <w:b/>
          <w:bCs/>
          <w:sz w:val="24"/>
          <w:szCs w:val="24"/>
        </w:rPr>
      </w:pPr>
      <w:bookmarkStart w:id="480" w:name="_Toc10978"/>
      <w:bookmarkStart w:id="481" w:name="_Toc13494"/>
      <w:r>
        <w:rPr>
          <w:rFonts w:hint="eastAsia" w:ascii="宋体" w:hAnsi="宋体" w:cs="宋体"/>
          <w:b/>
          <w:bCs/>
          <w:sz w:val="24"/>
          <w:szCs w:val="24"/>
        </w:rPr>
        <w:t>第三部分 合同条款</w:t>
      </w:r>
      <w:bookmarkEnd w:id="480"/>
      <w:bookmarkEnd w:id="481"/>
    </w:p>
    <w:p w14:paraId="6EBCDCD1">
      <w:pPr>
        <w:adjustRightInd w:val="0"/>
        <w:snapToGrid w:val="0"/>
        <w:spacing w:line="360" w:lineRule="auto"/>
        <w:jc w:val="both"/>
        <w:outlineLvl w:val="2"/>
        <w:rPr>
          <w:rFonts w:ascii="宋体" w:hAnsi="宋体" w:cs="宋体"/>
          <w:sz w:val="24"/>
          <w:szCs w:val="24"/>
        </w:rPr>
      </w:pPr>
      <w:bookmarkStart w:id="482" w:name="_Toc26917"/>
      <w:bookmarkStart w:id="483" w:name="_Toc96971425"/>
      <w:bookmarkStart w:id="484" w:name="_Toc10026"/>
      <w:r>
        <w:rPr>
          <w:rFonts w:hint="eastAsia" w:ascii="宋体" w:hAnsi="宋体" w:cs="宋体"/>
          <w:sz w:val="24"/>
          <w:szCs w:val="24"/>
        </w:rPr>
        <w:t>一、</w:t>
      </w:r>
      <w:r>
        <w:rPr>
          <w:rFonts w:hint="eastAsia" w:ascii="宋体" w:hAnsi="宋体" w:cs="宋体"/>
          <w:b/>
          <w:bCs/>
          <w:sz w:val="24"/>
          <w:szCs w:val="24"/>
        </w:rPr>
        <w:t>定义</w:t>
      </w:r>
      <w:bookmarkEnd w:id="482"/>
      <w:bookmarkEnd w:id="483"/>
      <w:bookmarkEnd w:id="484"/>
    </w:p>
    <w:p w14:paraId="25205E43">
      <w:pPr>
        <w:tabs>
          <w:tab w:val="left" w:pos="1134"/>
        </w:tabs>
        <w:adjustRightInd w:val="0"/>
        <w:snapToGrid w:val="0"/>
        <w:spacing w:line="360" w:lineRule="auto"/>
        <w:ind w:firstLine="420" w:firstLineChars="200"/>
        <w:rPr>
          <w:rFonts w:ascii="宋体" w:hAnsi="宋体" w:cs="宋体"/>
        </w:rPr>
      </w:pPr>
      <w:r>
        <w:rPr>
          <w:rFonts w:hint="eastAsia" w:ascii="宋体" w:hAnsi="宋体" w:cs="宋体"/>
        </w:rPr>
        <w:t>下列措词和用语，除上下文另有规定外，应具有如下所赋予的含义：</w:t>
      </w:r>
    </w:p>
    <w:p w14:paraId="1B85D557">
      <w:pPr>
        <w:numPr>
          <w:ilvl w:val="0"/>
          <w:numId w:val="24"/>
        </w:numPr>
        <w:tabs>
          <w:tab w:val="left" w:pos="420"/>
          <w:tab w:val="left" w:pos="851"/>
          <w:tab w:val="left" w:pos="1134"/>
        </w:tabs>
        <w:adjustRightInd w:val="0"/>
        <w:snapToGrid w:val="0"/>
        <w:spacing w:line="360" w:lineRule="auto"/>
        <w:ind w:firstLine="420" w:firstLineChars="200"/>
        <w:rPr>
          <w:rFonts w:ascii="宋体" w:hAnsi="宋体" w:cs="宋体"/>
        </w:rPr>
      </w:pPr>
      <w:r>
        <w:rPr>
          <w:rFonts w:hint="eastAsia" w:ascii="宋体" w:hAnsi="宋体" w:cs="宋体"/>
        </w:rPr>
        <w:t>合同：是指包括合同协议书、合同条款、工作要求等在内的合同文件的总称。</w:t>
      </w:r>
    </w:p>
    <w:p w14:paraId="0E91F90F">
      <w:pPr>
        <w:numPr>
          <w:ilvl w:val="0"/>
          <w:numId w:val="24"/>
        </w:numPr>
        <w:tabs>
          <w:tab w:val="left" w:pos="420"/>
          <w:tab w:val="left" w:pos="851"/>
          <w:tab w:val="left" w:pos="1134"/>
        </w:tabs>
        <w:adjustRightInd w:val="0"/>
        <w:snapToGrid w:val="0"/>
        <w:spacing w:line="360" w:lineRule="auto"/>
        <w:ind w:firstLine="420" w:firstLineChars="200"/>
        <w:rPr>
          <w:rFonts w:ascii="宋体" w:hAnsi="宋体" w:cs="宋体"/>
        </w:rPr>
      </w:pPr>
      <w:r>
        <w:rPr>
          <w:rFonts w:hint="eastAsia" w:ascii="宋体" w:hAnsi="宋体" w:cs="宋体"/>
        </w:rPr>
        <w:t>合同价：是指合同双方在合同协议书中确定的总金额。</w:t>
      </w:r>
    </w:p>
    <w:p w14:paraId="2237455B">
      <w:pPr>
        <w:numPr>
          <w:ilvl w:val="0"/>
          <w:numId w:val="24"/>
        </w:numPr>
        <w:tabs>
          <w:tab w:val="left" w:pos="420"/>
          <w:tab w:val="left" w:pos="851"/>
          <w:tab w:val="left" w:pos="1134"/>
        </w:tabs>
        <w:adjustRightInd w:val="0"/>
        <w:snapToGrid w:val="0"/>
        <w:spacing w:line="360" w:lineRule="auto"/>
        <w:ind w:firstLine="420" w:firstLineChars="200"/>
        <w:rPr>
          <w:rFonts w:ascii="宋体" w:hAnsi="宋体" w:cs="宋体"/>
        </w:rPr>
      </w:pPr>
      <w:r>
        <w:rPr>
          <w:rFonts w:hint="eastAsia" w:ascii="宋体" w:hAnsi="宋体" w:cs="宋体"/>
        </w:rPr>
        <w:t>甲方：是指合同协议书中所述的甲方。</w:t>
      </w:r>
    </w:p>
    <w:p w14:paraId="69D80FCD">
      <w:pPr>
        <w:numPr>
          <w:ilvl w:val="0"/>
          <w:numId w:val="24"/>
        </w:numPr>
        <w:tabs>
          <w:tab w:val="left" w:pos="420"/>
          <w:tab w:val="left" w:pos="851"/>
          <w:tab w:val="left" w:pos="1134"/>
        </w:tabs>
        <w:adjustRightInd w:val="0"/>
        <w:snapToGrid w:val="0"/>
        <w:spacing w:line="360" w:lineRule="auto"/>
        <w:ind w:firstLine="420" w:firstLineChars="200"/>
        <w:rPr>
          <w:rFonts w:ascii="宋体" w:hAnsi="宋体" w:cs="宋体"/>
        </w:rPr>
      </w:pPr>
      <w:r>
        <w:rPr>
          <w:rFonts w:hint="eastAsia" w:ascii="宋体" w:hAnsi="宋体" w:cs="宋体"/>
        </w:rPr>
        <w:t>乙方：是指合同协议书中所述的乙方。</w:t>
      </w:r>
    </w:p>
    <w:p w14:paraId="65F6ECD7">
      <w:pPr>
        <w:numPr>
          <w:ilvl w:val="0"/>
          <w:numId w:val="24"/>
        </w:numPr>
        <w:tabs>
          <w:tab w:val="left" w:pos="420"/>
          <w:tab w:val="left" w:pos="851"/>
          <w:tab w:val="left" w:pos="1134"/>
        </w:tabs>
        <w:adjustRightInd w:val="0"/>
        <w:snapToGrid w:val="0"/>
        <w:spacing w:line="360" w:lineRule="auto"/>
        <w:ind w:firstLine="420" w:firstLineChars="200"/>
        <w:rPr>
          <w:rFonts w:ascii="宋体" w:hAnsi="宋体" w:cs="宋体"/>
        </w:rPr>
      </w:pPr>
      <w:r>
        <w:rPr>
          <w:rFonts w:hint="eastAsia" w:ascii="宋体" w:hAnsi="宋体" w:cs="宋体"/>
        </w:rPr>
        <w:t>双方：是指甲方和乙方。</w:t>
      </w:r>
    </w:p>
    <w:p w14:paraId="41732D1D">
      <w:pPr>
        <w:numPr>
          <w:ilvl w:val="0"/>
          <w:numId w:val="24"/>
        </w:numPr>
        <w:tabs>
          <w:tab w:val="left" w:pos="420"/>
          <w:tab w:val="left" w:pos="851"/>
          <w:tab w:val="left" w:pos="1134"/>
        </w:tabs>
        <w:adjustRightInd w:val="0"/>
        <w:snapToGrid w:val="0"/>
        <w:spacing w:line="360" w:lineRule="auto"/>
        <w:ind w:firstLine="420" w:firstLineChars="200"/>
        <w:rPr>
          <w:rFonts w:ascii="宋体" w:hAnsi="宋体" w:cs="宋体"/>
        </w:rPr>
      </w:pPr>
      <w:r>
        <w:rPr>
          <w:rFonts w:hint="eastAsia" w:ascii="宋体" w:hAnsi="宋体" w:cs="宋体"/>
        </w:rPr>
        <w:t>项目：是指 2026-2027年度轨道交通零星施工图审查服务项目 。</w:t>
      </w:r>
    </w:p>
    <w:p w14:paraId="5E369A49">
      <w:pPr>
        <w:numPr>
          <w:ilvl w:val="0"/>
          <w:numId w:val="24"/>
        </w:numPr>
        <w:tabs>
          <w:tab w:val="left" w:pos="420"/>
          <w:tab w:val="left" w:pos="851"/>
          <w:tab w:val="left" w:pos="1134"/>
        </w:tabs>
        <w:adjustRightInd w:val="0"/>
        <w:snapToGrid w:val="0"/>
        <w:spacing w:line="360" w:lineRule="auto"/>
        <w:ind w:firstLine="420" w:firstLineChars="200"/>
        <w:rPr>
          <w:rFonts w:ascii="宋体" w:hAnsi="宋体" w:cs="宋体"/>
        </w:rPr>
      </w:pPr>
      <w:r>
        <w:rPr>
          <w:rFonts w:hint="eastAsia" w:ascii="宋体" w:hAnsi="宋体" w:cs="宋体"/>
        </w:rPr>
        <w:t>“天”：是指日历天，合同中按天计算时间的，开始当天不计入，从次日开始计算，期限最后一天的截止时间为当天24:00时。</w:t>
      </w:r>
    </w:p>
    <w:p w14:paraId="5EE45ED2">
      <w:pPr>
        <w:numPr>
          <w:ilvl w:val="0"/>
          <w:numId w:val="24"/>
        </w:numPr>
        <w:tabs>
          <w:tab w:val="left" w:pos="420"/>
          <w:tab w:val="left" w:pos="851"/>
          <w:tab w:val="left" w:pos="1134"/>
        </w:tabs>
        <w:adjustRightInd w:val="0"/>
        <w:snapToGrid w:val="0"/>
        <w:spacing w:line="360" w:lineRule="auto"/>
        <w:ind w:firstLine="420" w:firstLineChars="200"/>
        <w:rPr>
          <w:rFonts w:ascii="宋体" w:hAnsi="宋体" w:cs="宋体"/>
        </w:rPr>
      </w:pPr>
      <w:r>
        <w:rPr>
          <w:rFonts w:hint="eastAsia" w:ascii="宋体" w:hAnsi="宋体" w:cs="宋体"/>
        </w:rPr>
        <w:t>“周”：是指7个日历日。</w:t>
      </w:r>
    </w:p>
    <w:p w14:paraId="542DB2C1">
      <w:pPr>
        <w:numPr>
          <w:ilvl w:val="0"/>
          <w:numId w:val="24"/>
        </w:numPr>
        <w:tabs>
          <w:tab w:val="left" w:pos="420"/>
          <w:tab w:val="left" w:pos="851"/>
          <w:tab w:val="left" w:pos="1134"/>
        </w:tabs>
        <w:adjustRightInd w:val="0"/>
        <w:snapToGrid w:val="0"/>
        <w:spacing w:line="360" w:lineRule="auto"/>
        <w:ind w:firstLine="420" w:firstLineChars="200"/>
        <w:rPr>
          <w:rFonts w:ascii="宋体" w:hAnsi="宋体" w:cs="宋体"/>
        </w:rPr>
      </w:pPr>
      <w:r>
        <w:rPr>
          <w:rFonts w:hint="eastAsia" w:ascii="宋体" w:hAnsi="宋体" w:cs="宋体"/>
        </w:rPr>
        <w:t>“月”：是指日历月。</w:t>
      </w:r>
    </w:p>
    <w:p w14:paraId="2751C3E6">
      <w:pPr>
        <w:numPr>
          <w:ilvl w:val="0"/>
          <w:numId w:val="24"/>
        </w:numPr>
        <w:tabs>
          <w:tab w:val="left" w:pos="420"/>
          <w:tab w:val="left" w:pos="851"/>
          <w:tab w:val="left" w:pos="1134"/>
        </w:tabs>
        <w:adjustRightInd w:val="0"/>
        <w:snapToGrid w:val="0"/>
        <w:spacing w:line="360" w:lineRule="auto"/>
        <w:ind w:firstLine="420" w:firstLineChars="200"/>
        <w:rPr>
          <w:rFonts w:ascii="宋体" w:hAnsi="宋体" w:cs="宋体"/>
        </w:rPr>
      </w:pPr>
      <w:r>
        <w:rPr>
          <w:rFonts w:hint="eastAsia" w:ascii="宋体" w:hAnsi="宋体" w:cs="宋体"/>
        </w:rPr>
        <w:t>工期：是指在合同协议书约定的乙方完成合同工作所需的期限</w:t>
      </w:r>
    </w:p>
    <w:p w14:paraId="5E8D7287">
      <w:pPr>
        <w:numPr>
          <w:ilvl w:val="0"/>
          <w:numId w:val="24"/>
        </w:numPr>
        <w:tabs>
          <w:tab w:val="left" w:pos="420"/>
          <w:tab w:val="left" w:pos="851"/>
          <w:tab w:val="left" w:pos="1134"/>
        </w:tabs>
        <w:adjustRightInd w:val="0"/>
        <w:snapToGrid w:val="0"/>
        <w:spacing w:line="360" w:lineRule="auto"/>
        <w:ind w:firstLine="420" w:firstLineChars="200"/>
        <w:rPr>
          <w:rFonts w:ascii="宋体" w:hAnsi="宋体" w:cs="宋体"/>
        </w:rPr>
      </w:pPr>
      <w:r>
        <w:rPr>
          <w:rFonts w:hint="eastAsia" w:ascii="宋体" w:hAnsi="宋体" w:cs="宋体"/>
        </w:rPr>
        <w:t>书面形式：是指合同文件、信函、电报、传真等可以有形地表现所载内容的形式。</w:t>
      </w:r>
    </w:p>
    <w:p w14:paraId="742E739C">
      <w:pPr>
        <w:numPr>
          <w:ilvl w:val="0"/>
          <w:numId w:val="24"/>
        </w:numPr>
        <w:tabs>
          <w:tab w:val="left" w:pos="420"/>
          <w:tab w:val="left" w:pos="851"/>
          <w:tab w:val="left" w:pos="1134"/>
        </w:tabs>
        <w:adjustRightInd w:val="0"/>
        <w:snapToGrid w:val="0"/>
        <w:spacing w:line="360" w:lineRule="auto"/>
        <w:ind w:firstLine="420" w:firstLineChars="200"/>
        <w:rPr>
          <w:rFonts w:ascii="宋体" w:hAnsi="宋体" w:cs="宋体"/>
        </w:rPr>
      </w:pPr>
      <w:r>
        <w:rPr>
          <w:rFonts w:hint="eastAsia" w:ascii="宋体" w:hAnsi="宋体" w:cs="宋体"/>
        </w:rPr>
        <w:t>“法律法规”系指广义的法律、法规、条例、法令、规章，及政府主管部门制订的规范性文件、管理制度等。</w:t>
      </w:r>
    </w:p>
    <w:p w14:paraId="132937D6">
      <w:pPr>
        <w:numPr>
          <w:ilvl w:val="0"/>
          <w:numId w:val="24"/>
        </w:numPr>
        <w:tabs>
          <w:tab w:val="left" w:pos="420"/>
          <w:tab w:val="left" w:pos="851"/>
          <w:tab w:val="left" w:pos="1134"/>
        </w:tabs>
        <w:adjustRightInd w:val="0"/>
        <w:snapToGrid w:val="0"/>
        <w:spacing w:line="360" w:lineRule="auto"/>
        <w:ind w:firstLine="420" w:firstLineChars="200"/>
        <w:rPr>
          <w:rFonts w:ascii="宋体" w:hAnsi="宋体" w:cs="宋体"/>
        </w:rPr>
      </w:pPr>
      <w:r>
        <w:rPr>
          <w:rFonts w:hint="eastAsia" w:ascii="宋体" w:hAnsi="宋体" w:cs="宋体"/>
        </w:rPr>
        <w:t>“不可抗力”系指合同双方均不可预见、不可避免、不能克服的超出认识控制和防范能力的事件。</w:t>
      </w:r>
      <w:bookmarkStart w:id="485" w:name="_Toc78210975"/>
      <w:bookmarkStart w:id="486" w:name="_Toc6614"/>
      <w:bookmarkStart w:id="487" w:name="_Toc6402"/>
      <w:bookmarkStart w:id="488" w:name="_Toc96971426"/>
      <w:bookmarkStart w:id="489" w:name="_Toc4554"/>
    </w:p>
    <w:p w14:paraId="31C35ACB">
      <w:pPr>
        <w:tabs>
          <w:tab w:val="left" w:pos="420"/>
          <w:tab w:val="left" w:pos="851"/>
          <w:tab w:val="left" w:pos="1134"/>
        </w:tabs>
        <w:adjustRightInd w:val="0"/>
        <w:snapToGrid w:val="0"/>
        <w:spacing w:line="360" w:lineRule="auto"/>
        <w:outlineLvl w:val="2"/>
        <w:rPr>
          <w:rFonts w:ascii="宋体" w:hAnsi="宋体" w:cs="宋体"/>
          <w:b/>
          <w:bCs/>
          <w:sz w:val="24"/>
          <w:szCs w:val="24"/>
        </w:rPr>
      </w:pPr>
      <w:r>
        <w:rPr>
          <w:rFonts w:hint="eastAsia" w:ascii="宋体" w:hAnsi="宋体" w:cs="宋体"/>
          <w:b/>
          <w:bCs/>
          <w:sz w:val="24"/>
          <w:szCs w:val="24"/>
        </w:rPr>
        <w:t>二、适用语言和法律</w:t>
      </w:r>
      <w:bookmarkEnd w:id="485"/>
      <w:bookmarkEnd w:id="486"/>
      <w:bookmarkEnd w:id="487"/>
      <w:bookmarkEnd w:id="488"/>
      <w:bookmarkEnd w:id="489"/>
    </w:p>
    <w:p w14:paraId="49CD61E2">
      <w:p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本合同以中国的汉语简体文字编写、解释和说明。合同双方在合同条款中约定使用两种以上语言时，汉语为优先解释和说明合同的语言。</w:t>
      </w:r>
    </w:p>
    <w:p w14:paraId="0EE1B890">
      <w:p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本合同适用法律为中华人民共和国有关现行法律、行政法规，以及合同条款中规定的规范性文件。</w:t>
      </w:r>
      <w:bookmarkStart w:id="490" w:name="_Toc96971428"/>
      <w:bookmarkStart w:id="491" w:name="_Toc78210977"/>
      <w:bookmarkStart w:id="492" w:name="_Toc26770"/>
    </w:p>
    <w:p w14:paraId="44D4C64D">
      <w:pPr>
        <w:tabs>
          <w:tab w:val="left" w:pos="420"/>
          <w:tab w:val="left" w:pos="851"/>
          <w:tab w:val="left" w:pos="1134"/>
        </w:tabs>
        <w:adjustRightInd w:val="0"/>
        <w:snapToGrid w:val="0"/>
        <w:spacing w:line="360" w:lineRule="auto"/>
        <w:outlineLvl w:val="2"/>
        <w:rPr>
          <w:rFonts w:ascii="宋体" w:hAnsi="宋体" w:cs="宋体"/>
          <w:b/>
          <w:bCs/>
          <w:sz w:val="24"/>
          <w:szCs w:val="24"/>
        </w:rPr>
      </w:pPr>
      <w:r>
        <w:rPr>
          <w:rFonts w:hint="eastAsia" w:ascii="宋体" w:hAnsi="宋体" w:cs="宋体"/>
          <w:b/>
          <w:bCs/>
          <w:sz w:val="24"/>
          <w:szCs w:val="24"/>
        </w:rPr>
        <w:t xml:space="preserve">三、合同范围及工作内容 </w:t>
      </w:r>
    </w:p>
    <w:p w14:paraId="0F8CEDDA">
      <w:pPr>
        <w:adjustRightInd w:val="0"/>
        <w:snapToGrid w:val="0"/>
        <w:spacing w:line="360" w:lineRule="auto"/>
        <w:ind w:firstLine="420" w:firstLineChars="200"/>
        <w:rPr>
          <w:rFonts w:ascii="宋体" w:hAnsi="宋体" w:cs="宋体"/>
        </w:rPr>
      </w:pPr>
      <w:r>
        <w:rPr>
          <w:rFonts w:hint="eastAsia" w:ascii="宋体" w:hAnsi="宋体" w:cs="宋体"/>
        </w:rPr>
        <w:t>1.项目概况：根据南通西站空腔、南通大学站空腔及崇州大道站配套空间改造工程、轨道交通年度零星改造工程等项目工作需要，配套设计方案审查或施工图审查服务。</w:t>
      </w:r>
    </w:p>
    <w:p w14:paraId="7B267729">
      <w:pPr>
        <w:adjustRightInd w:val="0"/>
        <w:snapToGrid w:val="0"/>
        <w:spacing w:line="360" w:lineRule="auto"/>
        <w:ind w:firstLine="420" w:firstLineChars="200"/>
        <w:rPr>
          <w:rFonts w:ascii="宋体" w:hAnsi="宋体" w:cs="宋体"/>
        </w:rPr>
      </w:pPr>
      <w:r>
        <w:rPr>
          <w:rFonts w:hint="eastAsia" w:ascii="宋体" w:hAnsi="宋体" w:cs="宋体"/>
        </w:rPr>
        <w:t>2.招标范围：南通西站空腔、南通大学站空腔及崇州大道站配套空间改造工程、轨道交通零星改造工程（其设计工作计划纳入2026-2027年度轨道交通零星工程设计服务项目招标）项目中设计方案、施工图等的审查工作。</w:t>
      </w:r>
    </w:p>
    <w:p w14:paraId="1CAF7EE7">
      <w:pPr>
        <w:adjustRightInd w:val="0"/>
        <w:snapToGrid w:val="0"/>
        <w:spacing w:line="360" w:lineRule="auto"/>
        <w:ind w:firstLine="420" w:firstLineChars="200"/>
        <w:rPr>
          <w:rFonts w:ascii="宋体" w:hAnsi="宋体" w:cs="宋体"/>
        </w:rPr>
      </w:pPr>
      <w:r>
        <w:rPr>
          <w:rFonts w:hint="eastAsia" w:ascii="宋体" w:hAnsi="宋体" w:cs="宋体"/>
        </w:rPr>
        <w:t>3.工作内容</w:t>
      </w:r>
    </w:p>
    <w:p w14:paraId="5A2C7D02">
      <w:pPr>
        <w:adjustRightInd w:val="0"/>
        <w:snapToGrid w:val="0"/>
        <w:spacing w:line="360" w:lineRule="auto"/>
        <w:ind w:firstLine="420" w:firstLineChars="200"/>
        <w:rPr>
          <w:rFonts w:ascii="宋体" w:hAnsi="宋体" w:cs="宋体"/>
        </w:rPr>
      </w:pPr>
      <w:r>
        <w:rPr>
          <w:rFonts w:hint="eastAsia" w:ascii="宋体" w:hAnsi="宋体" w:cs="宋体"/>
        </w:rPr>
        <w:t>对相关设计项目提供全专业施工图审查，并含相关报建手续办理的配合服务。主要审查内容包括：</w:t>
      </w:r>
    </w:p>
    <w:p w14:paraId="2C4ADE3A">
      <w:pPr>
        <w:numPr>
          <w:ilvl w:val="0"/>
          <w:numId w:val="25"/>
        </w:numPr>
        <w:tabs>
          <w:tab w:val="clear" w:pos="0"/>
        </w:tabs>
        <w:adjustRightInd w:val="0"/>
        <w:snapToGrid w:val="0"/>
        <w:spacing w:line="360" w:lineRule="auto"/>
        <w:ind w:firstLine="420" w:firstLineChars="200"/>
        <w:rPr>
          <w:rFonts w:ascii="宋体" w:hAnsi="宋体" w:cs="宋体"/>
        </w:rPr>
      </w:pPr>
      <w:r>
        <w:rPr>
          <w:rFonts w:hint="eastAsia" w:ascii="宋体" w:hAnsi="宋体" w:cs="宋体"/>
        </w:rPr>
        <w:t>审查范围为报审项目建筑、结构、给排水及消防、暖通、动照、系统（包括但不限于FAS、BAS、通信等专业）、装饰装修等专业的施工图设计文件；</w:t>
      </w:r>
    </w:p>
    <w:p w14:paraId="41FB38D2">
      <w:pPr>
        <w:numPr>
          <w:ilvl w:val="0"/>
          <w:numId w:val="25"/>
        </w:numPr>
        <w:tabs>
          <w:tab w:val="clear" w:pos="0"/>
        </w:tabs>
        <w:adjustRightInd w:val="0"/>
        <w:snapToGrid w:val="0"/>
        <w:spacing w:line="360" w:lineRule="auto"/>
        <w:ind w:firstLine="420" w:firstLineChars="200"/>
        <w:rPr>
          <w:rFonts w:ascii="宋体" w:hAnsi="宋体" w:cs="宋体"/>
        </w:rPr>
      </w:pPr>
      <w:r>
        <w:rPr>
          <w:rFonts w:hint="eastAsia" w:ascii="宋体" w:hAnsi="宋体" w:cs="宋体"/>
        </w:rPr>
        <w:t>审查文件是否符合工程建设强制性标准；</w:t>
      </w:r>
    </w:p>
    <w:p w14:paraId="5DCD4DB4">
      <w:pPr>
        <w:numPr>
          <w:ilvl w:val="0"/>
          <w:numId w:val="25"/>
        </w:numPr>
        <w:tabs>
          <w:tab w:val="clear" w:pos="0"/>
        </w:tabs>
        <w:adjustRightInd w:val="0"/>
        <w:snapToGrid w:val="0"/>
        <w:spacing w:line="360" w:lineRule="auto"/>
        <w:ind w:firstLine="420" w:firstLineChars="200"/>
        <w:rPr>
          <w:rFonts w:ascii="宋体" w:hAnsi="宋体" w:cs="宋体"/>
        </w:rPr>
      </w:pPr>
      <w:r>
        <w:rPr>
          <w:rFonts w:hint="eastAsia" w:ascii="宋体" w:hAnsi="宋体" w:cs="宋体"/>
        </w:rPr>
        <w:t>审查文件地基基础和主体结构的安全性；</w:t>
      </w:r>
    </w:p>
    <w:p w14:paraId="6F894A70">
      <w:pPr>
        <w:numPr>
          <w:ilvl w:val="0"/>
          <w:numId w:val="25"/>
        </w:numPr>
        <w:tabs>
          <w:tab w:val="clear" w:pos="0"/>
        </w:tabs>
        <w:adjustRightInd w:val="0"/>
        <w:snapToGrid w:val="0"/>
        <w:spacing w:line="360" w:lineRule="auto"/>
        <w:ind w:firstLine="420" w:firstLineChars="200"/>
        <w:rPr>
          <w:rFonts w:ascii="宋体" w:hAnsi="宋体" w:cs="宋体"/>
        </w:rPr>
      </w:pPr>
      <w:r>
        <w:rPr>
          <w:rFonts w:hint="eastAsia" w:ascii="宋体" w:hAnsi="宋体" w:cs="宋体"/>
        </w:rPr>
        <w:t>对执行绿色建筑标准的项目，还应当审查是否符合绿色建筑标准；</w:t>
      </w:r>
    </w:p>
    <w:p w14:paraId="38F07F49">
      <w:pPr>
        <w:numPr>
          <w:ilvl w:val="0"/>
          <w:numId w:val="25"/>
        </w:numPr>
        <w:tabs>
          <w:tab w:val="clear" w:pos="0"/>
        </w:tabs>
        <w:adjustRightInd w:val="0"/>
        <w:snapToGrid w:val="0"/>
        <w:spacing w:line="360" w:lineRule="auto"/>
        <w:ind w:firstLine="420" w:firstLineChars="200"/>
        <w:rPr>
          <w:rFonts w:ascii="宋体" w:hAnsi="宋体" w:cs="宋体"/>
        </w:rPr>
      </w:pPr>
      <w:r>
        <w:rPr>
          <w:rFonts w:hint="eastAsia" w:ascii="宋体" w:hAnsi="宋体" w:cs="宋体"/>
        </w:rPr>
        <w:t>勘察设计企业和注册执业人员以及相关人员是否按规定在施工图上加盖相应的图章和签字；</w:t>
      </w:r>
    </w:p>
    <w:p w14:paraId="709BB207">
      <w:pPr>
        <w:numPr>
          <w:ilvl w:val="0"/>
          <w:numId w:val="25"/>
        </w:numPr>
        <w:tabs>
          <w:tab w:val="clear" w:pos="0"/>
        </w:tabs>
        <w:adjustRightInd w:val="0"/>
        <w:snapToGrid w:val="0"/>
        <w:spacing w:line="360" w:lineRule="auto"/>
        <w:ind w:firstLine="420" w:firstLineChars="200"/>
        <w:rPr>
          <w:rFonts w:ascii="宋体" w:hAnsi="宋体" w:cs="宋体"/>
        </w:rPr>
      </w:pPr>
      <w:r>
        <w:rPr>
          <w:rFonts w:hint="eastAsia" w:ascii="宋体" w:hAnsi="宋体" w:cs="宋体"/>
        </w:rPr>
        <w:t>建设行政主管部门认为需要审查的其他内容；</w:t>
      </w:r>
    </w:p>
    <w:p w14:paraId="7405360B">
      <w:pPr>
        <w:numPr>
          <w:ilvl w:val="0"/>
          <w:numId w:val="25"/>
        </w:numPr>
        <w:tabs>
          <w:tab w:val="clear" w:pos="0"/>
        </w:tabs>
        <w:adjustRightInd w:val="0"/>
        <w:snapToGrid w:val="0"/>
        <w:spacing w:line="360" w:lineRule="auto"/>
        <w:ind w:firstLine="420" w:firstLineChars="200"/>
        <w:rPr>
          <w:rFonts w:ascii="宋体" w:hAnsi="宋体" w:cs="宋体"/>
        </w:rPr>
      </w:pPr>
      <w:r>
        <w:rPr>
          <w:rFonts w:hint="eastAsia" w:ascii="宋体" w:hAnsi="宋体" w:cs="宋体"/>
        </w:rPr>
        <w:t>法律、法规、规章规定必须审查的其他内容；</w:t>
      </w:r>
    </w:p>
    <w:p w14:paraId="14B2394D">
      <w:pPr>
        <w:numPr>
          <w:ilvl w:val="0"/>
          <w:numId w:val="25"/>
        </w:numPr>
        <w:tabs>
          <w:tab w:val="clear" w:pos="0"/>
        </w:tabs>
        <w:adjustRightInd w:val="0"/>
        <w:snapToGrid w:val="0"/>
        <w:spacing w:line="360" w:lineRule="auto"/>
        <w:ind w:firstLine="420" w:firstLineChars="200"/>
        <w:rPr>
          <w:rFonts w:ascii="宋体" w:hAnsi="宋体" w:cs="宋体"/>
        </w:rPr>
      </w:pPr>
      <w:r>
        <w:rPr>
          <w:rFonts w:hint="eastAsia" w:ascii="宋体" w:hAnsi="宋体" w:cs="宋体"/>
        </w:rPr>
        <w:t>提出优化意见。具体内容根据工程实际情况及工作需要局部调整。</w:t>
      </w:r>
    </w:p>
    <w:p w14:paraId="3C0D8EF1">
      <w:pPr>
        <w:adjustRightInd w:val="0"/>
        <w:snapToGrid w:val="0"/>
        <w:spacing w:line="360" w:lineRule="auto"/>
        <w:ind w:firstLine="420" w:firstLineChars="200"/>
        <w:rPr>
          <w:rFonts w:ascii="宋体" w:hAnsi="宋体" w:cs="宋体"/>
        </w:rPr>
      </w:pPr>
      <w:r>
        <w:rPr>
          <w:rFonts w:hint="eastAsia" w:ascii="宋体" w:hAnsi="宋体" w:cs="宋体"/>
        </w:rPr>
        <w:t>4.成果要求</w:t>
      </w:r>
    </w:p>
    <w:p w14:paraId="0DF2F54B">
      <w:pPr>
        <w:adjustRightInd w:val="0"/>
        <w:snapToGrid w:val="0"/>
        <w:spacing w:line="360" w:lineRule="auto"/>
        <w:ind w:firstLine="420" w:firstLineChars="200"/>
        <w:rPr>
          <w:rFonts w:ascii="宋体" w:hAnsi="宋体" w:cs="宋体"/>
          <w:b/>
          <w:bCs/>
          <w:sz w:val="24"/>
          <w:szCs w:val="24"/>
        </w:rPr>
      </w:pPr>
      <w:r>
        <w:rPr>
          <w:rFonts w:hint="eastAsia" w:ascii="宋体" w:hAnsi="宋体" w:cs="宋体"/>
        </w:rPr>
        <w:t>提供施工图审查报告（纸质一式四份、电子版一份）、施工图审查合格书（纸质一式四份、电子版一份）及其他成果文件（按需）等，并通过政府相关部门审查并完成备案。</w:t>
      </w:r>
    </w:p>
    <w:p w14:paraId="43A3EC2F">
      <w:pPr>
        <w:tabs>
          <w:tab w:val="left" w:pos="420"/>
          <w:tab w:val="left" w:pos="851"/>
          <w:tab w:val="left" w:pos="1134"/>
        </w:tabs>
        <w:adjustRightInd w:val="0"/>
        <w:snapToGrid w:val="0"/>
        <w:spacing w:line="360" w:lineRule="auto"/>
        <w:outlineLvl w:val="2"/>
        <w:rPr>
          <w:rFonts w:ascii="宋体" w:hAnsi="宋体" w:cs="宋体"/>
          <w:b/>
          <w:bCs/>
          <w:sz w:val="24"/>
          <w:szCs w:val="24"/>
        </w:rPr>
      </w:pPr>
      <w:bookmarkStart w:id="493" w:name="_Toc14747"/>
      <w:r>
        <w:rPr>
          <w:rFonts w:hint="eastAsia" w:ascii="宋体" w:hAnsi="宋体" w:cs="宋体"/>
          <w:b/>
          <w:bCs/>
          <w:sz w:val="24"/>
          <w:szCs w:val="24"/>
        </w:rPr>
        <w:t>四、甲方的权利和义务</w:t>
      </w:r>
      <w:bookmarkEnd w:id="490"/>
      <w:bookmarkEnd w:id="491"/>
      <w:bookmarkEnd w:id="492"/>
      <w:bookmarkEnd w:id="493"/>
      <w:r>
        <w:rPr>
          <w:rFonts w:hint="eastAsia" w:ascii="宋体" w:hAnsi="宋体" w:cs="宋体"/>
          <w:b/>
          <w:bCs/>
          <w:sz w:val="24"/>
          <w:szCs w:val="24"/>
        </w:rPr>
        <w:t xml:space="preserve"> </w:t>
      </w:r>
    </w:p>
    <w:p w14:paraId="1CC9F69C">
      <w:pPr>
        <w:tabs>
          <w:tab w:val="left" w:pos="735"/>
          <w:tab w:val="left" w:pos="1080"/>
        </w:tabs>
        <w:adjustRightInd w:val="0"/>
        <w:snapToGrid w:val="0"/>
        <w:spacing w:line="360" w:lineRule="auto"/>
        <w:ind w:firstLine="422" w:firstLineChars="200"/>
        <w:rPr>
          <w:rFonts w:ascii="宋体" w:hAnsi="宋体" w:cs="宋体"/>
          <w:b/>
          <w:bCs/>
        </w:rPr>
      </w:pPr>
      <w:r>
        <w:rPr>
          <w:rFonts w:hint="eastAsia" w:ascii="宋体" w:hAnsi="宋体" w:cs="宋体"/>
          <w:b/>
          <w:bCs/>
        </w:rPr>
        <w:t>1.甲方的权利</w:t>
      </w:r>
    </w:p>
    <w:p w14:paraId="2A1A3C7A">
      <w:pPr>
        <w:numPr>
          <w:ilvl w:val="0"/>
          <w:numId w:val="26"/>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甲方有对工程规模、设计标准、规划设计、生产工艺设计和设计使用功能要求的最终认定权，以及对工程设计变更的最终审批权；</w:t>
      </w:r>
    </w:p>
    <w:p w14:paraId="73516258">
      <w:pPr>
        <w:numPr>
          <w:ilvl w:val="0"/>
          <w:numId w:val="26"/>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甲方有权要求乙方提交强审工作月度报告及强审业务范围内的专项报告，根据需要进行驻点审查，并接受考核；</w:t>
      </w:r>
    </w:p>
    <w:p w14:paraId="02AB8F41">
      <w:pPr>
        <w:numPr>
          <w:ilvl w:val="0"/>
          <w:numId w:val="26"/>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甲方有权否定任何在本工程强审中做出的损害甲方利益的决定和行为，并有权向乙方索赔；</w:t>
      </w:r>
    </w:p>
    <w:p w14:paraId="303CD784">
      <w:pPr>
        <w:numPr>
          <w:ilvl w:val="0"/>
          <w:numId w:val="26"/>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乙方组织框图及各工作阶段审图工程师名单须报甲方审定批准。乙方调换其强审项目负责人或审图工程师时须经甲方同意。甲方有权要求乙方更换不称职的强审人员，直到终止合同；</w:t>
      </w:r>
    </w:p>
    <w:p w14:paraId="7F480BD4">
      <w:pPr>
        <w:numPr>
          <w:ilvl w:val="0"/>
          <w:numId w:val="26"/>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本工程实施过程中，甲方不免费向审图单工程师提供职员和服务人员；</w:t>
      </w:r>
    </w:p>
    <w:p w14:paraId="32212B4F">
      <w:pPr>
        <w:numPr>
          <w:ilvl w:val="0"/>
          <w:numId w:val="26"/>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如乙方不能有效地履行驻地强审职责或严重违反国家有关法规与各项强审制度，甲方将有权终止本协议；</w:t>
      </w:r>
    </w:p>
    <w:p w14:paraId="5A82E39D">
      <w:pPr>
        <w:numPr>
          <w:ilvl w:val="0"/>
          <w:numId w:val="26"/>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经业务测验和工作考核，对于乙方不称职或严重失职的强审人员，甲方有权要求限期更换。</w:t>
      </w:r>
    </w:p>
    <w:p w14:paraId="6A1917AA">
      <w:pPr>
        <w:tabs>
          <w:tab w:val="left" w:pos="735"/>
          <w:tab w:val="left" w:pos="1080"/>
        </w:tabs>
        <w:adjustRightInd w:val="0"/>
        <w:snapToGrid w:val="0"/>
        <w:spacing w:line="360" w:lineRule="auto"/>
        <w:ind w:firstLine="422" w:firstLineChars="200"/>
        <w:rPr>
          <w:rFonts w:ascii="宋体" w:hAnsi="宋体" w:cs="宋体"/>
          <w:b/>
          <w:bCs/>
        </w:rPr>
      </w:pPr>
      <w:r>
        <w:rPr>
          <w:rFonts w:hint="eastAsia" w:ascii="宋体" w:hAnsi="宋体" w:cs="宋体"/>
          <w:b/>
          <w:bCs/>
        </w:rPr>
        <w:t>2.甲方的义务</w:t>
      </w:r>
    </w:p>
    <w:p w14:paraId="74B3F9A3">
      <w:pPr>
        <w:numPr>
          <w:ilvl w:val="0"/>
          <w:numId w:val="27"/>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甲方应当履行强审合同约定的义务，如有违反则应当承担违约责任；</w:t>
      </w:r>
    </w:p>
    <w:p w14:paraId="5D747514">
      <w:pPr>
        <w:numPr>
          <w:ilvl w:val="0"/>
          <w:numId w:val="27"/>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甲方应当按照合同约定，按期向乙方支付强审服务费；</w:t>
      </w:r>
    </w:p>
    <w:p w14:paraId="590AAD97">
      <w:pPr>
        <w:numPr>
          <w:ilvl w:val="0"/>
          <w:numId w:val="27"/>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甲方应当将授予乙方的强审权利，以及强审主要成员的职能分工，及时书面通知己选定的工程设计单位；</w:t>
      </w:r>
    </w:p>
    <w:p w14:paraId="5C280F2B">
      <w:pPr>
        <w:numPr>
          <w:ilvl w:val="0"/>
          <w:numId w:val="27"/>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甲方负责工程建设外部关系的协调，为强审工作提供外部条件；</w:t>
      </w:r>
    </w:p>
    <w:p w14:paraId="50D6CC72">
      <w:pPr>
        <w:numPr>
          <w:ilvl w:val="0"/>
          <w:numId w:val="27"/>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甲方应向乙方提供合同规定甲方提供的书面资料；</w:t>
      </w:r>
    </w:p>
    <w:p w14:paraId="244F9C79">
      <w:pPr>
        <w:numPr>
          <w:ilvl w:val="0"/>
          <w:numId w:val="27"/>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甲方应当在约定的时间内就乙方书面提交并要求作出决定的一切事宜作出书面决定；</w:t>
      </w:r>
    </w:p>
    <w:p w14:paraId="3EF93044">
      <w:pPr>
        <w:numPr>
          <w:ilvl w:val="0"/>
          <w:numId w:val="27"/>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甲方应当在双方约定的时间内免费向审图工程师提供与工程有关的为乙方所需要的工程资料(1套)；</w:t>
      </w:r>
    </w:p>
    <w:p w14:paraId="6FFB2273">
      <w:pPr>
        <w:numPr>
          <w:ilvl w:val="0"/>
          <w:numId w:val="27"/>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甲方根据需要可授权一名熟悉本工程情况的常驻代表，负责与乙方联系；</w:t>
      </w:r>
    </w:p>
    <w:p w14:paraId="751B5DFA">
      <w:pPr>
        <w:numPr>
          <w:ilvl w:val="0"/>
          <w:numId w:val="27"/>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甲方应为乙方提供与本工程有关的协作单位、配合单位及有关人员的名单。</w:t>
      </w:r>
    </w:p>
    <w:p w14:paraId="11FF7A7E">
      <w:pPr>
        <w:tabs>
          <w:tab w:val="left" w:pos="420"/>
          <w:tab w:val="left" w:pos="851"/>
          <w:tab w:val="left" w:pos="1134"/>
        </w:tabs>
        <w:adjustRightInd w:val="0"/>
        <w:snapToGrid w:val="0"/>
        <w:spacing w:line="360" w:lineRule="auto"/>
        <w:outlineLvl w:val="2"/>
        <w:rPr>
          <w:rFonts w:ascii="宋体" w:hAnsi="宋体" w:cs="宋体"/>
          <w:b/>
          <w:bCs/>
          <w:sz w:val="24"/>
          <w:szCs w:val="24"/>
        </w:rPr>
      </w:pPr>
      <w:bookmarkStart w:id="494" w:name="_Toc7932"/>
      <w:bookmarkStart w:id="495" w:name="_Toc10931"/>
      <w:r>
        <w:rPr>
          <w:rFonts w:hint="eastAsia" w:ascii="宋体" w:hAnsi="宋体" w:cs="宋体"/>
          <w:b/>
          <w:bCs/>
          <w:sz w:val="24"/>
          <w:szCs w:val="24"/>
        </w:rPr>
        <w:t>五、乙方的权利和义务</w:t>
      </w:r>
      <w:bookmarkEnd w:id="494"/>
      <w:bookmarkEnd w:id="495"/>
      <w:r>
        <w:rPr>
          <w:rFonts w:hint="eastAsia" w:ascii="宋体" w:hAnsi="宋体" w:cs="宋体"/>
          <w:b/>
          <w:bCs/>
          <w:sz w:val="24"/>
          <w:szCs w:val="24"/>
        </w:rPr>
        <w:t xml:space="preserve"> </w:t>
      </w:r>
    </w:p>
    <w:p w14:paraId="692C7074">
      <w:pPr>
        <w:tabs>
          <w:tab w:val="left" w:pos="735"/>
          <w:tab w:val="left" w:pos="1080"/>
        </w:tabs>
        <w:adjustRightInd w:val="0"/>
        <w:snapToGrid w:val="0"/>
        <w:spacing w:line="360" w:lineRule="auto"/>
        <w:ind w:firstLine="422" w:firstLineChars="200"/>
        <w:rPr>
          <w:rFonts w:ascii="宋体" w:hAnsi="宋体" w:cs="宋体"/>
          <w:b/>
          <w:bCs/>
        </w:rPr>
      </w:pPr>
      <w:r>
        <w:rPr>
          <w:rFonts w:hint="eastAsia" w:ascii="宋体" w:hAnsi="宋体" w:cs="宋体"/>
          <w:b/>
          <w:bCs/>
        </w:rPr>
        <w:t>1.强审工作的依据</w:t>
      </w:r>
    </w:p>
    <w:p w14:paraId="79D63DB8">
      <w:pPr>
        <w:numPr>
          <w:ilvl w:val="0"/>
          <w:numId w:val="28"/>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国家、行业和地方有关工程建设的法规、政策、规定等；</w:t>
      </w:r>
    </w:p>
    <w:p w14:paraId="359A1269">
      <w:pPr>
        <w:numPr>
          <w:ilvl w:val="0"/>
          <w:numId w:val="28"/>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国家、行业和地方有关工程建设的设计技术规范、规程、标准；</w:t>
      </w:r>
    </w:p>
    <w:p w14:paraId="78D8A5D1">
      <w:pPr>
        <w:numPr>
          <w:ilvl w:val="0"/>
          <w:numId w:val="28"/>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经上级主管部门批准的项目建议书、项目可行性研究报告、相关技术文件及有关项目的评估报告、评审报告及其它审批意见。</w:t>
      </w:r>
    </w:p>
    <w:p w14:paraId="28C3B14A">
      <w:pPr>
        <w:tabs>
          <w:tab w:val="left" w:pos="735"/>
          <w:tab w:val="left" w:pos="1080"/>
        </w:tabs>
        <w:adjustRightInd w:val="0"/>
        <w:snapToGrid w:val="0"/>
        <w:spacing w:line="360" w:lineRule="auto"/>
        <w:ind w:firstLine="422" w:firstLineChars="200"/>
        <w:rPr>
          <w:rFonts w:ascii="宋体" w:hAnsi="宋体" w:cs="宋体"/>
          <w:b/>
          <w:bCs/>
        </w:rPr>
      </w:pPr>
      <w:r>
        <w:rPr>
          <w:rFonts w:hint="eastAsia" w:ascii="宋体" w:hAnsi="宋体" w:cs="宋体"/>
          <w:b/>
          <w:bCs/>
        </w:rPr>
        <w:t>2.强审工作的基础</w:t>
      </w:r>
    </w:p>
    <w:p w14:paraId="3F724337">
      <w:pPr>
        <w:numPr>
          <w:ilvl w:val="0"/>
          <w:numId w:val="29"/>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依法签订的工程设计合同、强审合同；</w:t>
      </w:r>
    </w:p>
    <w:p w14:paraId="18D28C4C">
      <w:pPr>
        <w:numPr>
          <w:ilvl w:val="0"/>
          <w:numId w:val="29"/>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本工程强审规划及实施细则；</w:t>
      </w:r>
    </w:p>
    <w:p w14:paraId="2A3D1381">
      <w:pPr>
        <w:numPr>
          <w:ilvl w:val="0"/>
          <w:numId w:val="29"/>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本工程的设计文件。</w:t>
      </w:r>
    </w:p>
    <w:p w14:paraId="7175C112">
      <w:pPr>
        <w:tabs>
          <w:tab w:val="left" w:pos="735"/>
          <w:tab w:val="left" w:pos="1080"/>
        </w:tabs>
        <w:adjustRightInd w:val="0"/>
        <w:snapToGrid w:val="0"/>
        <w:spacing w:line="360" w:lineRule="auto"/>
        <w:ind w:firstLine="422" w:firstLineChars="200"/>
        <w:rPr>
          <w:rFonts w:ascii="宋体" w:hAnsi="宋体" w:cs="宋体"/>
          <w:b/>
          <w:bCs/>
        </w:rPr>
      </w:pPr>
      <w:r>
        <w:rPr>
          <w:rFonts w:hint="eastAsia" w:ascii="宋体" w:hAnsi="宋体" w:cs="宋体"/>
          <w:b/>
          <w:bCs/>
        </w:rPr>
        <w:t>3.乙方的权利</w:t>
      </w:r>
    </w:p>
    <w:p w14:paraId="2DDE3657">
      <w:pPr>
        <w:numPr>
          <w:ilvl w:val="0"/>
          <w:numId w:val="30"/>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乙方在与甲方签订的强审合同授权范围内行使合同规定的权利，履行相应的职责；</w:t>
      </w:r>
    </w:p>
    <w:p w14:paraId="2651F599">
      <w:pPr>
        <w:numPr>
          <w:ilvl w:val="0"/>
          <w:numId w:val="30"/>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乙方负责提出审查意见并有权要求设计单位按审查意见修改(但必须列出必改项目和建议项目)，如果乙方审查意见与设计单位意见不统一时，由甲方协调解决，必要时报请相关管理部门仲裁；</w:t>
      </w:r>
    </w:p>
    <w:p w14:paraId="775F9A1A">
      <w:pPr>
        <w:numPr>
          <w:ilvl w:val="0"/>
          <w:numId w:val="30"/>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乙方在甲方授权下，可对第三方合同规定的义务提出变更。如果由此影响了工程费用，或工程质量、进度，则这种变更须经甲方事先批准。在强审过程中如发现设计工作不力，强审可提出调换有关人员的建议；</w:t>
      </w:r>
    </w:p>
    <w:p w14:paraId="1F8C6ABF">
      <w:pPr>
        <w:numPr>
          <w:ilvl w:val="0"/>
          <w:numId w:val="30"/>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设计已完工且要求支付设计费的工程，应首先由审图工程师会签认可。未经审图工程师认可的设计工作，甲方不予支付设计费；</w:t>
      </w:r>
    </w:p>
    <w:p w14:paraId="1D59D97C">
      <w:pPr>
        <w:numPr>
          <w:ilvl w:val="0"/>
          <w:numId w:val="30"/>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设计有重大质量问题，有权向甲方提出拒绝或暂缓支付设计工程款(设计进度款、合同外设计费用)。未经审图工程师签字确认的设计合同变更，甲方不支付总包或单项设计单位的设计费。</w:t>
      </w:r>
    </w:p>
    <w:p w14:paraId="7E997EFF">
      <w:pPr>
        <w:tabs>
          <w:tab w:val="left" w:pos="735"/>
          <w:tab w:val="left" w:pos="1080"/>
        </w:tabs>
        <w:adjustRightInd w:val="0"/>
        <w:snapToGrid w:val="0"/>
        <w:spacing w:line="360" w:lineRule="auto"/>
        <w:ind w:firstLine="422" w:firstLineChars="200"/>
        <w:rPr>
          <w:rFonts w:ascii="宋体" w:hAnsi="宋体" w:cs="宋体"/>
          <w:b/>
          <w:bCs/>
        </w:rPr>
      </w:pPr>
      <w:r>
        <w:rPr>
          <w:rFonts w:hint="eastAsia" w:ascii="宋体" w:hAnsi="宋体" w:cs="宋体"/>
          <w:b/>
          <w:bCs/>
        </w:rPr>
        <w:t>4.乙方的义务</w:t>
      </w:r>
    </w:p>
    <w:p w14:paraId="5F657ECF">
      <w:pPr>
        <w:numPr>
          <w:ilvl w:val="0"/>
          <w:numId w:val="31"/>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乙方在责任期内，应当履行强审合同中约定的义务。如果因乙方过失而造成经济损失，乙方应负赔偿责任；</w:t>
      </w:r>
    </w:p>
    <w:p w14:paraId="75A0A324">
      <w:pPr>
        <w:numPr>
          <w:ilvl w:val="0"/>
          <w:numId w:val="31"/>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甲方将负责组建项目管理机构，驻地审图工程师办公室在本合同有内必须接受和服从甲方项目管理机构的领导，乙方对提供本服务的人员应经常进行检查、指导、管理及后方支持，并且对他们完成的服务全面负责；</w:t>
      </w:r>
    </w:p>
    <w:p w14:paraId="3D14A40A">
      <w:pPr>
        <w:numPr>
          <w:ilvl w:val="0"/>
          <w:numId w:val="31"/>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乙方和各设计单位之间的关系是施工图强审与被施工图强审的关系，各设计单位应按规定接受审图工程师在设计全过程中的监督和管理；</w:t>
      </w:r>
    </w:p>
    <w:p w14:paraId="5F3DA94E">
      <w:pPr>
        <w:numPr>
          <w:ilvl w:val="0"/>
          <w:numId w:val="31"/>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本合同范围包括招标设计、施工图设计。肩负自施工图设计起各设计阶段对设计承包商的管理、协调作用。对经审核合格的设计文件加盖强审专用章并经建设行政主管部门认可后才可使用。未经审图工程师审查的工程施工图不能施工。</w:t>
      </w:r>
    </w:p>
    <w:p w14:paraId="342D5B40">
      <w:pPr>
        <w:numPr>
          <w:ilvl w:val="0"/>
          <w:numId w:val="31"/>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及时向甲方报送乙方组织框图及委派的总强审工程师及其乙方人员名单、强审规划和实施细则，完成强审合同约定的强审业务；</w:t>
      </w:r>
    </w:p>
    <w:p w14:paraId="2CA47AC0">
      <w:pPr>
        <w:numPr>
          <w:ilvl w:val="0"/>
          <w:numId w:val="31"/>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强审的基本任务是保障工程项目的可靠性、适用性和经济性。审查的重点是对设计文件中设计安全、公众利益和强制性标准、规范的内容进行审查，提高工程投资效益和设计质量，确保建设工程安全。包括并不限于以下方面：</w:t>
      </w:r>
    </w:p>
    <w:p w14:paraId="1677A4B9">
      <w:p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① 工程的稳定性、安全性审查，包括地基基础和主体结构体系是否安全、可靠；</w:t>
      </w:r>
    </w:p>
    <w:p w14:paraId="39484567">
      <w:p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② 是否符合消防、节能、环保、抗震、卫生、人防等有关强制性标准、规范；</w:t>
      </w:r>
    </w:p>
    <w:p w14:paraId="79DA7B5D">
      <w:p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③ 设计文件是否达到相应的深度要求；</w:t>
      </w:r>
    </w:p>
    <w:p w14:paraId="71EF11BA">
      <w:p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④ 提出优化意见。</w:t>
      </w:r>
    </w:p>
    <w:p w14:paraId="4740B896">
      <w:pPr>
        <w:numPr>
          <w:ilvl w:val="0"/>
          <w:numId w:val="31"/>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审图工程师在本合同工程中，对图纸设计质量与进度进行控制工作，办理合同规定的各项手续。审图工程师在办理各种手续时，不得扣压和延误。对非设计质量问题，如果甲方有明确处理意见，审图工程师应立即办理手续；</w:t>
      </w:r>
    </w:p>
    <w:p w14:paraId="0BFC85F7">
      <w:pPr>
        <w:numPr>
          <w:ilvl w:val="0"/>
          <w:numId w:val="31"/>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乙方在履行本合同的义务期间，应运用合理的技能，为甲方提供符合合同要求的设计咨询及审查服务，认真、勤奋地工作。帮助甲方实现合同预定的目标，公正地维护各方的合法权益，协助甲方与工程有关 的外部协调；</w:t>
      </w:r>
    </w:p>
    <w:p w14:paraId="7E04D7E9">
      <w:pPr>
        <w:numPr>
          <w:ilvl w:val="0"/>
          <w:numId w:val="31"/>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强审应深入设计现场，掌握和审核一切设计输入资料；</w:t>
      </w:r>
    </w:p>
    <w:p w14:paraId="0667112D">
      <w:pPr>
        <w:numPr>
          <w:ilvl w:val="0"/>
          <w:numId w:val="31"/>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在任何情况下(包括合同另有规定的情况)，凡涉及工程变更、工程量增减、议价、索赔、处理事故、改变工期、改变技术标准、改变重大施工方案等及一切有关问题，均需与甲方共同商定，报甲方批准；</w:t>
      </w:r>
    </w:p>
    <w:p w14:paraId="39EFC904">
      <w:pPr>
        <w:numPr>
          <w:ilvl w:val="0"/>
          <w:numId w:val="31"/>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所有强审意见均以书面表达为准，设计单位因执行了强审意见引起的设计责任，乙方负担相应的施工图审查责任；</w:t>
      </w:r>
    </w:p>
    <w:p w14:paraId="12C49470">
      <w:pPr>
        <w:numPr>
          <w:ilvl w:val="0"/>
          <w:numId w:val="31"/>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乙方在甲方授权下，可对第三方合同规定的义务提出变更。如果由此影响了工程费用，或工程质量、进度，则这种变更须经甲方事先批准。在强审过程中如发现设计工作不力，强审可提出调换有关人员的建议；</w:t>
      </w:r>
    </w:p>
    <w:p w14:paraId="4FB50B11">
      <w:pPr>
        <w:numPr>
          <w:ilvl w:val="0"/>
          <w:numId w:val="31"/>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在委托的工程范围内，甲方与设计方的争议由政府建设行政主管部门或仲裁机关进行调解和仲裁时，强审应当提供作证的事实材料；</w:t>
      </w:r>
    </w:p>
    <w:p w14:paraId="7450E076">
      <w:pPr>
        <w:numPr>
          <w:ilvl w:val="0"/>
          <w:numId w:val="31"/>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信息管理上必须有专人执行甲方的信息管理制度，及时组织设计单位电子文件上网，审核其与纸质图纸的一致性和录入审图的审查意见；</w:t>
      </w:r>
    </w:p>
    <w:p w14:paraId="15C7FBD5">
      <w:pPr>
        <w:numPr>
          <w:ilvl w:val="0"/>
          <w:numId w:val="31"/>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乙方强审人员在服务期间只能获得协议书中规定的报酬，此外不得索要额外的报酬。不得参与可能与合同规定的与甲方利益相冲突的任何活动。不得从承包人处获得任何奖金、加班费、实物，不得参与承包人的经 济活动，不得在承包人处搭食。乙方强审人员非正常工作及加班时间，不能在设计单位食宿；</w:t>
      </w:r>
    </w:p>
    <w:p w14:paraId="25498661">
      <w:pPr>
        <w:numPr>
          <w:ilvl w:val="0"/>
          <w:numId w:val="31"/>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乙方使用甲方提供的设施和物品(包括图纸和资料)属于甲方的财产。在强审工作完成或中止时，应将其设施和剩余的物品库存清单提交给甲方，并按合同的约定的时间和方式移交此类设施和物品，或按甲方的指 示移交此类设施和物品；</w:t>
      </w:r>
    </w:p>
    <w:p w14:paraId="5E220B95">
      <w:pPr>
        <w:numPr>
          <w:ilvl w:val="0"/>
          <w:numId w:val="31"/>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乙方应对驻地强审人员的人身安全负全部责任；</w:t>
      </w:r>
    </w:p>
    <w:p w14:paraId="510DDFC7">
      <w:pPr>
        <w:numPr>
          <w:ilvl w:val="0"/>
          <w:numId w:val="31"/>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在本合同期内或合同终止后，未事先征得甲方书面同意，不得泄漏与本强审业务、本合同及甲方的业务和经营有关的专有或保密资料；</w:t>
      </w:r>
    </w:p>
    <w:p w14:paraId="69FF1A5F">
      <w:pPr>
        <w:numPr>
          <w:ilvl w:val="0"/>
          <w:numId w:val="31"/>
        </w:numPr>
        <w:tabs>
          <w:tab w:val="left" w:pos="735"/>
          <w:tab w:val="left" w:pos="1080"/>
        </w:tabs>
        <w:adjustRightInd w:val="0"/>
        <w:snapToGrid w:val="0"/>
        <w:spacing w:line="360" w:lineRule="auto"/>
        <w:ind w:firstLine="420" w:firstLineChars="200"/>
        <w:rPr>
          <w:rFonts w:ascii="宋体" w:hAnsi="宋体" w:cs="宋体"/>
        </w:rPr>
      </w:pPr>
      <w:r>
        <w:rPr>
          <w:rFonts w:hint="eastAsia" w:ascii="宋体" w:hAnsi="宋体" w:cs="宋体"/>
        </w:rPr>
        <w:t>乙方应执行甲方制订的各项管理办法。</w:t>
      </w:r>
    </w:p>
    <w:p w14:paraId="136F79E7">
      <w:pPr>
        <w:tabs>
          <w:tab w:val="left" w:pos="420"/>
          <w:tab w:val="left" w:pos="851"/>
          <w:tab w:val="left" w:pos="1134"/>
        </w:tabs>
        <w:adjustRightInd w:val="0"/>
        <w:snapToGrid w:val="0"/>
        <w:spacing w:line="360" w:lineRule="auto"/>
        <w:outlineLvl w:val="2"/>
        <w:rPr>
          <w:rFonts w:ascii="宋体" w:hAnsi="宋体" w:cs="宋体"/>
          <w:b/>
          <w:bCs/>
          <w:sz w:val="24"/>
          <w:szCs w:val="24"/>
        </w:rPr>
      </w:pPr>
      <w:bookmarkStart w:id="496" w:name="_Toc32311"/>
      <w:bookmarkStart w:id="497" w:name="_Toc12338"/>
      <w:bookmarkStart w:id="498" w:name="_Toc493076841"/>
      <w:bookmarkStart w:id="499" w:name="_Toc22269"/>
      <w:r>
        <w:rPr>
          <w:rFonts w:hint="eastAsia" w:ascii="宋体" w:hAnsi="宋体" w:cs="宋体"/>
          <w:b/>
          <w:bCs/>
          <w:sz w:val="24"/>
          <w:szCs w:val="24"/>
        </w:rPr>
        <w:t>六、审查服务的开展</w:t>
      </w:r>
      <w:bookmarkEnd w:id="496"/>
      <w:bookmarkEnd w:id="497"/>
      <w:bookmarkEnd w:id="498"/>
      <w:bookmarkEnd w:id="499"/>
    </w:p>
    <w:p w14:paraId="6DE59D99">
      <w:pPr>
        <w:adjustRightInd w:val="0"/>
        <w:snapToGrid w:val="0"/>
        <w:spacing w:line="360" w:lineRule="auto"/>
        <w:ind w:firstLine="420" w:firstLineChars="200"/>
        <w:rPr>
          <w:rFonts w:ascii="宋体" w:hAnsi="宋体" w:cs="宋体"/>
        </w:rPr>
      </w:pPr>
      <w:r>
        <w:rPr>
          <w:rFonts w:hint="eastAsia" w:ascii="宋体" w:hAnsi="宋体" w:cs="宋体"/>
        </w:rPr>
        <w:t>1.审查合格的，乙方应当向甲方出具《施工图审查合格书》、《施工图审查报告》各一式四份，并将经乙方盖章的全套施工图（份数以甲方对口管理部门要求为准）交给甲方；审查合格书应当有各专业的审查人员签字，经法定代表人签发，并加盖审查人公章；乙方应当根据项目所在地建设主管部门相关要求备案。</w:t>
      </w:r>
    </w:p>
    <w:p w14:paraId="09E0AC42">
      <w:pPr>
        <w:adjustRightInd w:val="0"/>
        <w:snapToGrid w:val="0"/>
        <w:spacing w:line="360" w:lineRule="auto"/>
        <w:ind w:firstLine="420" w:firstLineChars="200"/>
        <w:rPr>
          <w:rFonts w:ascii="宋体" w:hAnsi="宋体" w:cs="宋体"/>
        </w:rPr>
      </w:pPr>
      <w:r>
        <w:rPr>
          <w:rFonts w:hint="eastAsia" w:ascii="宋体" w:hAnsi="宋体" w:cs="宋体"/>
        </w:rPr>
        <w:t>2.审查不合格的，乙方应当将不合格原因以《施工图审查报告》的形式提交甲方，报告应当有各专业的审查人员签字，经法定代表人签发，并加盖乙方公章。设计单位修改后，审查人复审。</w:t>
      </w:r>
    </w:p>
    <w:p w14:paraId="73C2F8DA">
      <w:pPr>
        <w:adjustRightInd w:val="0"/>
        <w:snapToGrid w:val="0"/>
        <w:spacing w:line="360" w:lineRule="auto"/>
        <w:ind w:firstLine="420" w:firstLineChars="200"/>
        <w:rPr>
          <w:rFonts w:ascii="宋体" w:hAnsi="宋体" w:cs="宋体"/>
        </w:rPr>
      </w:pPr>
      <w:r>
        <w:rPr>
          <w:rFonts w:hint="eastAsia" w:ascii="宋体" w:hAnsi="宋体" w:cs="宋体"/>
        </w:rPr>
        <w:t>3.施工图退回甲方后，甲方应当要求设计单位进行修改，并将修改后的施工图报乙方审查。</w:t>
      </w:r>
    </w:p>
    <w:p w14:paraId="738054CE">
      <w:pPr>
        <w:adjustRightInd w:val="0"/>
        <w:snapToGrid w:val="0"/>
        <w:spacing w:line="360" w:lineRule="auto"/>
        <w:ind w:firstLine="420" w:firstLineChars="200"/>
        <w:rPr>
          <w:rFonts w:ascii="宋体" w:hAnsi="宋体" w:cs="宋体"/>
        </w:rPr>
      </w:pPr>
      <w:r>
        <w:rPr>
          <w:rFonts w:hint="eastAsia" w:ascii="宋体" w:hAnsi="宋体" w:cs="宋体"/>
        </w:rPr>
        <w:t xml:space="preserve">4.乙方应当建立、健全内部管理制度；施工图审查应当有经各专业审查人员签字的审查记录，审查记录、审查合格书等有关资料应当归档保存；其项目执行过程资料应满足甲方统一要求。 </w:t>
      </w:r>
    </w:p>
    <w:p w14:paraId="20B986DC">
      <w:pPr>
        <w:tabs>
          <w:tab w:val="left" w:pos="420"/>
          <w:tab w:val="left" w:pos="851"/>
          <w:tab w:val="left" w:pos="1134"/>
        </w:tabs>
        <w:adjustRightInd w:val="0"/>
        <w:snapToGrid w:val="0"/>
        <w:spacing w:line="360" w:lineRule="auto"/>
        <w:outlineLvl w:val="2"/>
        <w:rPr>
          <w:rFonts w:ascii="宋体" w:hAnsi="宋体" w:cs="宋体"/>
          <w:b/>
          <w:bCs/>
          <w:sz w:val="24"/>
          <w:szCs w:val="24"/>
        </w:rPr>
      </w:pPr>
      <w:bookmarkStart w:id="500" w:name="_Toc96971430"/>
      <w:bookmarkStart w:id="501" w:name="_Toc78210980"/>
      <w:bookmarkStart w:id="502" w:name="_Toc7036"/>
      <w:bookmarkStart w:id="503" w:name="_Toc13139"/>
      <w:r>
        <w:rPr>
          <w:rFonts w:hint="eastAsia" w:ascii="宋体" w:hAnsi="宋体" w:cs="宋体"/>
          <w:b/>
          <w:bCs/>
          <w:sz w:val="24"/>
          <w:szCs w:val="24"/>
        </w:rPr>
        <w:t>七、合同价格</w:t>
      </w:r>
      <w:bookmarkEnd w:id="500"/>
      <w:bookmarkEnd w:id="501"/>
      <w:r>
        <w:rPr>
          <w:rFonts w:hint="eastAsia" w:ascii="宋体" w:hAnsi="宋体" w:cs="宋体"/>
          <w:b/>
          <w:bCs/>
          <w:sz w:val="24"/>
          <w:szCs w:val="24"/>
        </w:rPr>
        <w:t>及支付方式</w:t>
      </w:r>
      <w:bookmarkEnd w:id="502"/>
      <w:bookmarkEnd w:id="503"/>
    </w:p>
    <w:p w14:paraId="0D86C74D">
      <w:pPr>
        <w:tabs>
          <w:tab w:val="left" w:pos="735"/>
          <w:tab w:val="left" w:pos="1080"/>
        </w:tabs>
        <w:adjustRightInd w:val="0"/>
        <w:snapToGrid w:val="0"/>
        <w:spacing w:line="360" w:lineRule="auto"/>
        <w:ind w:firstLine="420" w:firstLineChars="200"/>
        <w:rPr>
          <w:rFonts w:ascii="宋体" w:hAnsi="宋体" w:cs="宋体"/>
          <w:bCs/>
        </w:rPr>
      </w:pPr>
      <w:r>
        <w:rPr>
          <w:rFonts w:hint="eastAsia" w:ascii="宋体" w:hAnsi="宋体" w:cs="宋体"/>
          <w:bCs/>
        </w:rPr>
        <w:t>1.合同价格</w:t>
      </w:r>
    </w:p>
    <w:p w14:paraId="65070F7E">
      <w:pPr>
        <w:tabs>
          <w:tab w:val="left" w:pos="735"/>
          <w:tab w:val="left" w:pos="1080"/>
        </w:tabs>
        <w:adjustRightInd w:val="0"/>
        <w:snapToGrid w:val="0"/>
        <w:spacing w:line="360" w:lineRule="auto"/>
        <w:ind w:firstLine="420" w:firstLineChars="200"/>
        <w:rPr>
          <w:rFonts w:ascii="宋体" w:hAnsi="宋体" w:cs="宋体"/>
          <w:bCs/>
        </w:rPr>
      </w:pPr>
      <w:r>
        <w:rPr>
          <w:rFonts w:hint="eastAsia" w:ascii="宋体" w:hAnsi="宋体" w:cs="宋体"/>
          <w:bCs/>
        </w:rPr>
        <w:t>本合同为</w:t>
      </w:r>
      <w:r>
        <w:rPr>
          <w:rFonts w:hint="eastAsia" w:ascii="宋体" w:hAnsi="宋体" w:cs="宋体"/>
          <w:bCs/>
          <w:u w:val="single"/>
        </w:rPr>
        <w:t>固定费率</w:t>
      </w:r>
      <w:r>
        <w:rPr>
          <w:rFonts w:hint="eastAsia" w:ascii="宋体" w:hAnsi="宋体" w:cs="宋体"/>
          <w:bCs/>
        </w:rPr>
        <w:t>合同，中标费率为</w:t>
      </w:r>
      <w:r>
        <w:rPr>
          <w:rFonts w:hint="eastAsia" w:ascii="宋体" w:hAnsi="宋体" w:cs="宋体"/>
          <w:bCs/>
          <w:u w:val="single"/>
        </w:rPr>
        <w:t xml:space="preserve">       </w:t>
      </w:r>
      <w:r>
        <w:rPr>
          <w:rFonts w:hint="eastAsia" w:ascii="宋体" w:hAnsi="宋体" w:cs="宋体"/>
          <w:bCs/>
        </w:rPr>
        <w:t>%，暂定合同价为</w:t>
      </w:r>
      <w:r>
        <w:rPr>
          <w:rFonts w:hint="eastAsia" w:ascii="宋体" w:hAnsi="宋体" w:cs="宋体"/>
          <w:bCs/>
          <w:u w:val="single"/>
        </w:rPr>
        <w:t xml:space="preserve">         </w:t>
      </w:r>
      <w:r>
        <w:rPr>
          <w:rFonts w:hint="eastAsia" w:ascii="宋体" w:hAnsi="宋体" w:cs="宋体"/>
          <w:bCs/>
        </w:rPr>
        <w:t>元，本项目投资估算为1000万元。（单个项目保底收费，施工图审查涉及多个专业的，按照4000元/项目保底收费，涉及两个专业及以下的按照1500元/专业保底收费，专业划分详见用户需求书），税率</w:t>
      </w:r>
      <w:r>
        <w:rPr>
          <w:rFonts w:hint="eastAsia" w:ascii="宋体" w:hAnsi="宋体" w:cs="宋体"/>
          <w:bCs/>
          <w:u w:val="single"/>
        </w:rPr>
        <w:t>6</w:t>
      </w:r>
      <w:r>
        <w:rPr>
          <w:rFonts w:hint="eastAsia" w:ascii="宋体" w:hAnsi="宋体" w:cs="宋体"/>
          <w:bCs/>
        </w:rPr>
        <w:t>%。</w:t>
      </w:r>
    </w:p>
    <w:p w14:paraId="459D30EB">
      <w:pPr>
        <w:tabs>
          <w:tab w:val="left" w:pos="735"/>
          <w:tab w:val="left" w:pos="1080"/>
        </w:tabs>
        <w:adjustRightInd w:val="0"/>
        <w:snapToGrid w:val="0"/>
        <w:spacing w:line="360" w:lineRule="auto"/>
        <w:ind w:firstLine="420" w:firstLineChars="200"/>
        <w:rPr>
          <w:rFonts w:ascii="宋体" w:hAnsi="宋体" w:cs="宋体"/>
          <w:bCs/>
        </w:rPr>
      </w:pPr>
      <w:r>
        <w:rPr>
          <w:rFonts w:hint="eastAsia" w:ascii="宋体" w:hAnsi="宋体" w:cs="宋体"/>
          <w:bCs/>
        </w:rPr>
        <w:t>2.合同支付</w:t>
      </w:r>
    </w:p>
    <w:p w14:paraId="720711A0">
      <w:pPr>
        <w:pStyle w:val="24"/>
        <w:adjustRightInd w:val="0"/>
        <w:snapToGrid w:val="0"/>
        <w:spacing w:line="360" w:lineRule="auto"/>
        <w:ind w:firstLine="420" w:firstLineChars="200"/>
        <w:rPr>
          <w:rFonts w:hAnsi="宋体" w:cs="宋体"/>
          <w:bCs/>
        </w:rPr>
      </w:pPr>
      <w:r>
        <w:rPr>
          <w:rFonts w:hint="eastAsia" w:hAnsi="宋体" w:cs="宋体"/>
        </w:rPr>
        <w:t>（1）</w:t>
      </w:r>
      <w:r>
        <w:rPr>
          <w:rFonts w:hint="eastAsia" w:hAnsi="宋体" w:cs="宋体"/>
          <w:bCs/>
        </w:rPr>
        <w:t>费用支付实行评审制度，每阶段工作成果通过评审验收后，由甲方签发评审结果通知，作为支付依据；</w:t>
      </w:r>
    </w:p>
    <w:p w14:paraId="39E03575">
      <w:pPr>
        <w:pStyle w:val="24"/>
        <w:adjustRightInd w:val="0"/>
        <w:snapToGrid w:val="0"/>
        <w:spacing w:line="360" w:lineRule="auto"/>
        <w:ind w:firstLine="420" w:firstLineChars="200"/>
        <w:jc w:val="both"/>
        <w:rPr>
          <w:rFonts w:hAnsi="宋体" w:cs="宋体"/>
        </w:rPr>
      </w:pPr>
      <w:r>
        <w:rPr>
          <w:rFonts w:hint="eastAsia" w:hAnsi="宋体" w:cs="宋体"/>
          <w:bCs/>
        </w:rPr>
        <w:t>（2）</w:t>
      </w:r>
      <w:r>
        <w:rPr>
          <w:rFonts w:hint="eastAsia" w:hAnsi="宋体" w:cs="宋体"/>
          <w:b/>
          <w:bCs/>
        </w:rPr>
        <w:t>合同签订后每12个月支付一次进度款项，进度款包括当年度已完成施工图审查工作的项目的施工图审查服务费用。本项目按照当前审查工程项目采购类型进行费用计算，招标采购项目按照招标控制价*中标费率进行计算，直接委托项目按照合同价*中标费率进行计算。</w:t>
      </w:r>
    </w:p>
    <w:p w14:paraId="301A3E93">
      <w:pPr>
        <w:pStyle w:val="24"/>
        <w:adjustRightInd w:val="0"/>
        <w:snapToGrid w:val="0"/>
        <w:spacing w:line="360" w:lineRule="auto"/>
        <w:ind w:firstLine="420" w:firstLineChars="200"/>
        <w:rPr>
          <w:rFonts w:hAnsi="宋体" w:cs="宋体"/>
          <w:highlight w:val="yellow"/>
        </w:rPr>
      </w:pPr>
      <w:r>
        <w:rPr>
          <w:rFonts w:hint="eastAsia" w:hAnsi="宋体" w:cs="宋体"/>
          <w:bCs/>
        </w:rPr>
        <w:t>乙方</w:t>
      </w:r>
      <w:r>
        <w:rPr>
          <w:rFonts w:hAnsi="宋体" w:cs="宋体"/>
          <w:bCs/>
        </w:rPr>
        <w:t>申请付款时</w:t>
      </w:r>
      <w:r>
        <w:rPr>
          <w:rFonts w:hint="eastAsia" w:hAnsi="宋体" w:cs="宋体"/>
        </w:rPr>
        <w:t>必须先提供符合甲方财务管理部门要求的增值税专用发票。</w:t>
      </w:r>
    </w:p>
    <w:p w14:paraId="4551BD4A">
      <w:pPr>
        <w:tabs>
          <w:tab w:val="left" w:pos="420"/>
          <w:tab w:val="left" w:pos="851"/>
          <w:tab w:val="left" w:pos="1134"/>
        </w:tabs>
        <w:adjustRightInd w:val="0"/>
        <w:snapToGrid w:val="0"/>
        <w:spacing w:line="360" w:lineRule="auto"/>
        <w:jc w:val="both"/>
        <w:outlineLvl w:val="2"/>
        <w:rPr>
          <w:rFonts w:ascii="宋体" w:hAnsi="宋体" w:cs="宋体"/>
          <w:b/>
          <w:bCs/>
          <w:sz w:val="24"/>
          <w:szCs w:val="24"/>
        </w:rPr>
      </w:pPr>
      <w:bookmarkStart w:id="504" w:name="_Toc493076843"/>
      <w:bookmarkStart w:id="505" w:name="_Toc10340"/>
      <w:bookmarkStart w:id="506" w:name="_Toc5892"/>
      <w:bookmarkStart w:id="507" w:name="_Toc2692"/>
      <w:r>
        <w:rPr>
          <w:rFonts w:hint="eastAsia" w:ascii="宋体" w:hAnsi="宋体" w:cs="宋体"/>
          <w:b/>
          <w:bCs/>
          <w:sz w:val="24"/>
          <w:szCs w:val="24"/>
        </w:rPr>
        <w:t>八、分包及转包</w:t>
      </w:r>
      <w:bookmarkEnd w:id="504"/>
      <w:bookmarkEnd w:id="505"/>
      <w:bookmarkEnd w:id="506"/>
      <w:bookmarkEnd w:id="507"/>
    </w:p>
    <w:p w14:paraId="722238D6">
      <w:pPr>
        <w:pStyle w:val="24"/>
        <w:adjustRightInd w:val="0"/>
        <w:snapToGrid w:val="0"/>
        <w:spacing w:line="360" w:lineRule="auto"/>
        <w:ind w:firstLine="420" w:firstLineChars="200"/>
        <w:rPr>
          <w:rFonts w:hAnsi="宋体" w:cs="宋体"/>
        </w:rPr>
      </w:pPr>
      <w:r>
        <w:rPr>
          <w:rFonts w:hAnsi="宋体" w:cs="宋体"/>
        </w:rPr>
        <w:t>没有</w:t>
      </w:r>
      <w:r>
        <w:rPr>
          <w:rFonts w:hint="eastAsia" w:hAnsi="宋体" w:cs="宋体"/>
        </w:rPr>
        <w:t>甲方</w:t>
      </w:r>
      <w:r>
        <w:rPr>
          <w:rFonts w:hAnsi="宋体" w:cs="宋体"/>
        </w:rPr>
        <w:t>的书面同意，</w:t>
      </w:r>
      <w:r>
        <w:rPr>
          <w:rFonts w:hint="eastAsia" w:hAnsi="宋体" w:cs="宋体"/>
        </w:rPr>
        <w:t>乙方不得进行任何形式的合同分包和转包。</w:t>
      </w:r>
    </w:p>
    <w:p w14:paraId="1D8CC81D">
      <w:pPr>
        <w:tabs>
          <w:tab w:val="left" w:pos="420"/>
          <w:tab w:val="left" w:pos="851"/>
          <w:tab w:val="left" w:pos="1134"/>
        </w:tabs>
        <w:adjustRightInd w:val="0"/>
        <w:snapToGrid w:val="0"/>
        <w:spacing w:line="360" w:lineRule="auto"/>
        <w:jc w:val="both"/>
        <w:outlineLvl w:val="2"/>
        <w:rPr>
          <w:rFonts w:ascii="宋体" w:hAnsi="宋体" w:cs="宋体"/>
          <w:b/>
          <w:bCs/>
          <w:sz w:val="24"/>
          <w:szCs w:val="24"/>
        </w:rPr>
      </w:pPr>
      <w:bookmarkStart w:id="508" w:name="_Toc16161"/>
      <w:bookmarkStart w:id="509" w:name="_Toc16801"/>
      <w:bookmarkStart w:id="510" w:name="_Toc493076844"/>
      <w:bookmarkStart w:id="511" w:name="_Toc24875"/>
      <w:r>
        <w:rPr>
          <w:rFonts w:hint="eastAsia" w:ascii="宋体" w:hAnsi="宋体" w:cs="宋体"/>
          <w:b/>
          <w:bCs/>
          <w:sz w:val="24"/>
          <w:szCs w:val="24"/>
        </w:rPr>
        <w:t>九、变更</w:t>
      </w:r>
      <w:bookmarkEnd w:id="508"/>
      <w:bookmarkEnd w:id="509"/>
      <w:bookmarkEnd w:id="510"/>
      <w:bookmarkEnd w:id="511"/>
    </w:p>
    <w:p w14:paraId="37BF56DC">
      <w:pPr>
        <w:pStyle w:val="24"/>
        <w:adjustRightInd w:val="0"/>
        <w:snapToGrid w:val="0"/>
        <w:spacing w:line="360" w:lineRule="auto"/>
        <w:ind w:firstLine="420" w:firstLineChars="200"/>
        <w:rPr>
          <w:rFonts w:hAnsi="宋体" w:cs="宋体"/>
        </w:rPr>
      </w:pPr>
      <w:r>
        <w:rPr>
          <w:rFonts w:hint="eastAsia" w:hAnsi="宋体" w:cs="宋体"/>
        </w:rPr>
        <w:t>除下述情况以外的设计变更均不引起强审合同价款的调整：</w:t>
      </w:r>
    </w:p>
    <w:p w14:paraId="6338B664">
      <w:pPr>
        <w:pStyle w:val="24"/>
        <w:adjustRightInd w:val="0"/>
        <w:snapToGrid w:val="0"/>
        <w:spacing w:line="360" w:lineRule="auto"/>
        <w:ind w:firstLine="420" w:firstLineChars="200"/>
        <w:rPr>
          <w:rFonts w:hAnsi="宋体" w:cs="宋体"/>
        </w:rPr>
      </w:pPr>
      <w:r>
        <w:rPr>
          <w:rFonts w:hint="eastAsia" w:hAnsi="宋体" w:cs="宋体"/>
        </w:rPr>
        <w:t>1.</w:t>
      </w:r>
      <w:r>
        <w:rPr>
          <w:rFonts w:hAnsi="宋体" w:cs="宋体"/>
        </w:rPr>
        <w:t>合同外的结构验算、重大技术专题等工作，</w:t>
      </w:r>
      <w:r>
        <w:rPr>
          <w:rFonts w:hint="eastAsia" w:hAnsi="宋体" w:cs="宋体"/>
        </w:rPr>
        <w:t>甲方</w:t>
      </w:r>
      <w:r>
        <w:rPr>
          <w:rFonts w:hAnsi="宋体" w:cs="宋体"/>
        </w:rPr>
        <w:t>有权委托给</w:t>
      </w:r>
      <w:r>
        <w:rPr>
          <w:rFonts w:hint="eastAsia" w:hAnsi="宋体" w:cs="宋体"/>
        </w:rPr>
        <w:t>乙方，乙方应接受甲方的委托。</w:t>
      </w:r>
    </w:p>
    <w:p w14:paraId="0701C135">
      <w:pPr>
        <w:pStyle w:val="24"/>
        <w:adjustRightInd w:val="0"/>
        <w:snapToGrid w:val="0"/>
        <w:spacing w:line="360" w:lineRule="auto"/>
        <w:ind w:firstLine="420" w:firstLineChars="200"/>
        <w:rPr>
          <w:rFonts w:hAnsi="宋体" w:cs="宋体"/>
        </w:rPr>
      </w:pPr>
      <w:r>
        <w:rPr>
          <w:rFonts w:hint="eastAsia" w:hAnsi="宋体" w:cs="宋体"/>
        </w:rPr>
        <w:t>2.</w:t>
      </w:r>
      <w:r>
        <w:rPr>
          <w:rFonts w:hAnsi="宋体" w:cs="宋体"/>
        </w:rPr>
        <w:t>如</w:t>
      </w:r>
      <w:r>
        <w:rPr>
          <w:rFonts w:hint="eastAsia" w:hAnsi="宋体" w:cs="宋体"/>
        </w:rPr>
        <w:t>甲方</w:t>
      </w:r>
      <w:r>
        <w:rPr>
          <w:rFonts w:hAnsi="宋体" w:cs="宋体"/>
        </w:rPr>
        <w:t>将服务范围之外的工作委托给</w:t>
      </w:r>
      <w:r>
        <w:rPr>
          <w:rFonts w:hint="eastAsia" w:hAnsi="宋体" w:cs="宋体"/>
        </w:rPr>
        <w:t>乙方，费用按投标报价水平或市场价计算。</w:t>
      </w:r>
    </w:p>
    <w:p w14:paraId="4CA3CA33">
      <w:pPr>
        <w:tabs>
          <w:tab w:val="left" w:pos="420"/>
          <w:tab w:val="left" w:pos="851"/>
          <w:tab w:val="left" w:pos="1134"/>
        </w:tabs>
        <w:adjustRightInd w:val="0"/>
        <w:snapToGrid w:val="0"/>
        <w:spacing w:line="360" w:lineRule="auto"/>
        <w:jc w:val="both"/>
        <w:outlineLvl w:val="2"/>
        <w:rPr>
          <w:rFonts w:ascii="宋体" w:hAnsi="宋体" w:cs="宋体"/>
          <w:b/>
          <w:bCs/>
          <w:sz w:val="24"/>
          <w:szCs w:val="24"/>
        </w:rPr>
      </w:pPr>
      <w:bookmarkStart w:id="512" w:name="_Toc10753"/>
      <w:bookmarkStart w:id="513" w:name="_Toc493076845"/>
      <w:bookmarkStart w:id="514" w:name="_Toc7328"/>
      <w:bookmarkStart w:id="515" w:name="_Toc18741"/>
      <w:r>
        <w:rPr>
          <w:rFonts w:hint="eastAsia" w:ascii="宋体" w:hAnsi="宋体" w:cs="宋体"/>
          <w:b/>
          <w:bCs/>
          <w:sz w:val="24"/>
          <w:szCs w:val="24"/>
        </w:rPr>
        <w:t>十、违约责任</w:t>
      </w:r>
      <w:bookmarkEnd w:id="512"/>
      <w:bookmarkEnd w:id="513"/>
      <w:bookmarkEnd w:id="514"/>
      <w:bookmarkEnd w:id="515"/>
    </w:p>
    <w:p w14:paraId="03F146EA">
      <w:pPr>
        <w:pStyle w:val="24"/>
        <w:adjustRightInd w:val="0"/>
        <w:snapToGrid w:val="0"/>
        <w:spacing w:line="360" w:lineRule="auto"/>
        <w:ind w:firstLine="420" w:firstLineChars="200"/>
        <w:rPr>
          <w:rFonts w:hAnsi="宋体" w:cs="宋体"/>
        </w:rPr>
      </w:pPr>
      <w:bookmarkStart w:id="516" w:name="_Toc129314339"/>
      <w:bookmarkStart w:id="517" w:name="_Toc129321242"/>
      <w:bookmarkStart w:id="518" w:name="_Toc129270792"/>
      <w:r>
        <w:rPr>
          <w:rFonts w:hint="eastAsia" w:hAnsi="宋体" w:cs="宋体"/>
        </w:rPr>
        <w:t>1.</w:t>
      </w:r>
      <w:r>
        <w:rPr>
          <w:rFonts w:hAnsi="宋体" w:cs="宋体"/>
        </w:rPr>
        <w:t>本</w:t>
      </w:r>
      <w:r>
        <w:rPr>
          <w:rFonts w:hint="eastAsia" w:hAnsi="宋体" w:cs="宋体"/>
        </w:rPr>
        <w:t>项目乙方</w:t>
      </w:r>
      <w:r>
        <w:rPr>
          <w:rFonts w:hAnsi="宋体" w:cs="宋体"/>
        </w:rPr>
        <w:t>项目负责人为</w:t>
      </w:r>
      <w:r>
        <w:rPr>
          <w:rFonts w:hint="eastAsia" w:hAnsi="宋体" w:cs="宋体"/>
          <w:u w:val="single"/>
        </w:rPr>
        <w:t xml:space="preserve">      </w:t>
      </w:r>
      <w:r>
        <w:rPr>
          <w:rFonts w:hint="eastAsia" w:hAnsi="宋体" w:cs="宋体"/>
        </w:rPr>
        <w:t>。在服务周期内，项目负责人及其他专业人员原则上不得更换，如要更换，须甲方书面批准。</w:t>
      </w:r>
    </w:p>
    <w:bookmarkEnd w:id="516"/>
    <w:bookmarkEnd w:id="517"/>
    <w:bookmarkEnd w:id="518"/>
    <w:p w14:paraId="7F20108D">
      <w:pPr>
        <w:pStyle w:val="24"/>
        <w:adjustRightInd w:val="0"/>
        <w:snapToGrid w:val="0"/>
        <w:spacing w:line="360" w:lineRule="auto"/>
        <w:ind w:firstLine="420" w:firstLineChars="200"/>
        <w:rPr>
          <w:rFonts w:hAnsi="宋体" w:cs="宋体"/>
        </w:rPr>
      </w:pPr>
      <w:bookmarkStart w:id="519" w:name="_Toc129314340"/>
      <w:bookmarkStart w:id="520" w:name="_Toc129321243"/>
      <w:bookmarkStart w:id="521" w:name="_Toc129270793"/>
      <w:r>
        <w:rPr>
          <w:rFonts w:hint="eastAsia" w:hAnsi="宋体" w:cs="宋体"/>
        </w:rPr>
        <w:t>2.</w:t>
      </w:r>
      <w:r>
        <w:rPr>
          <w:rFonts w:hAnsi="宋体" w:cs="宋体"/>
        </w:rPr>
        <w:t>在合同履行期间，若</w:t>
      </w:r>
      <w:r>
        <w:rPr>
          <w:rFonts w:hint="eastAsia" w:hAnsi="宋体" w:cs="宋体"/>
        </w:rPr>
        <w:t>甲方</w:t>
      </w:r>
      <w:r>
        <w:rPr>
          <w:rFonts w:hAnsi="宋体" w:cs="宋体"/>
        </w:rPr>
        <w:t>单方提出解除合同，</w:t>
      </w:r>
      <w:r>
        <w:rPr>
          <w:rFonts w:hint="eastAsia" w:hAnsi="宋体" w:cs="宋体"/>
        </w:rPr>
        <w:t>乙方已开始施工图审查工作的，甲方应根据实际完成的工作量结算合同费用。若乙方单方提出解除合同，应双倍返还甲方已付的款项。</w:t>
      </w:r>
      <w:bookmarkEnd w:id="519"/>
      <w:bookmarkEnd w:id="520"/>
      <w:bookmarkEnd w:id="521"/>
      <w:bookmarkStart w:id="522" w:name="_Toc129314341"/>
      <w:bookmarkStart w:id="523" w:name="_Toc129270794"/>
      <w:bookmarkStart w:id="524" w:name="_Toc129321244"/>
    </w:p>
    <w:p w14:paraId="7986C863">
      <w:pPr>
        <w:pStyle w:val="24"/>
        <w:adjustRightInd w:val="0"/>
        <w:snapToGrid w:val="0"/>
        <w:spacing w:line="360" w:lineRule="auto"/>
        <w:ind w:firstLine="420" w:firstLineChars="200"/>
        <w:rPr>
          <w:rFonts w:hAnsi="宋体" w:cs="宋体"/>
        </w:rPr>
      </w:pPr>
      <w:r>
        <w:rPr>
          <w:rFonts w:hint="eastAsia" w:hAnsi="宋体" w:cs="宋体"/>
        </w:rPr>
        <w:t>3.</w:t>
      </w:r>
      <w:r>
        <w:rPr>
          <w:rFonts w:hAnsi="宋体" w:cs="宋体"/>
        </w:rPr>
        <w:t>如因</w:t>
      </w:r>
      <w:r>
        <w:rPr>
          <w:rFonts w:hint="eastAsia" w:hAnsi="宋体" w:cs="宋体"/>
        </w:rPr>
        <w:t>乙方的成果或服务不符合国家规定的质量标准或合同约定的要求，乙方应无条件返工。由于返工增加的费用，乙方承担。</w:t>
      </w:r>
      <w:bookmarkEnd w:id="522"/>
      <w:bookmarkEnd w:id="523"/>
      <w:bookmarkEnd w:id="524"/>
      <w:bookmarkStart w:id="525" w:name="_Toc129314342"/>
      <w:bookmarkStart w:id="526" w:name="_Toc129321245"/>
      <w:bookmarkStart w:id="527" w:name="_Toc129270795"/>
      <w:r>
        <w:rPr>
          <w:rFonts w:hint="eastAsia" w:hAnsi="宋体" w:cs="宋体"/>
        </w:rPr>
        <w:t>由此造成的损失甲方有权减额支付直至扣减全部施工图审查费用。</w:t>
      </w:r>
    </w:p>
    <w:p w14:paraId="79961E7B">
      <w:pPr>
        <w:pStyle w:val="24"/>
        <w:adjustRightInd w:val="0"/>
        <w:snapToGrid w:val="0"/>
        <w:spacing w:line="360" w:lineRule="auto"/>
        <w:ind w:firstLine="420" w:firstLineChars="200"/>
        <w:rPr>
          <w:rFonts w:hAnsi="宋体" w:cs="宋体"/>
        </w:rPr>
      </w:pPr>
      <w:r>
        <w:rPr>
          <w:rFonts w:hint="eastAsia" w:hAnsi="宋体" w:cs="宋体"/>
        </w:rPr>
        <w:t>4.</w:t>
      </w:r>
      <w:r>
        <w:rPr>
          <w:rFonts w:hAnsi="宋体" w:cs="宋体"/>
        </w:rPr>
        <w:t>本合同签订生效后，</w:t>
      </w:r>
      <w:r>
        <w:rPr>
          <w:rFonts w:hint="eastAsia" w:hAnsi="宋体" w:cs="宋体"/>
        </w:rPr>
        <w:t>乙方无正当理由而又未完成履行合同规定的义务时，甲方有权向乙方发出催告履行合同的通知。若乙方在甲方发出通知后</w:t>
      </w:r>
      <w:r>
        <w:rPr>
          <w:rFonts w:hAnsi="宋体" w:cs="宋体"/>
        </w:rPr>
        <w:t>10天内既无明确答复，又无履行合同的行为，</w:t>
      </w:r>
      <w:r>
        <w:rPr>
          <w:rFonts w:hint="eastAsia" w:hAnsi="宋体" w:cs="宋体"/>
        </w:rPr>
        <w:t>甲方</w:t>
      </w:r>
      <w:r>
        <w:rPr>
          <w:rFonts w:hAnsi="宋体" w:cs="宋体"/>
        </w:rPr>
        <w:t>将在发出通知后20天内终止本合同，</w:t>
      </w:r>
      <w:r>
        <w:rPr>
          <w:rFonts w:hint="eastAsia" w:hAnsi="宋体" w:cs="宋体"/>
        </w:rPr>
        <w:t>乙方应承担由此而产生的法律责任和经济损失责任。</w:t>
      </w:r>
      <w:bookmarkEnd w:id="525"/>
      <w:bookmarkEnd w:id="526"/>
      <w:bookmarkEnd w:id="527"/>
      <w:bookmarkStart w:id="528" w:name="_Toc129314343"/>
      <w:bookmarkStart w:id="529" w:name="_Toc129270796"/>
      <w:bookmarkStart w:id="530" w:name="_Toc129321246"/>
    </w:p>
    <w:p w14:paraId="4D5B4DAA">
      <w:pPr>
        <w:pStyle w:val="24"/>
        <w:adjustRightInd w:val="0"/>
        <w:snapToGrid w:val="0"/>
        <w:spacing w:line="360" w:lineRule="auto"/>
        <w:ind w:firstLine="420" w:firstLineChars="200"/>
        <w:rPr>
          <w:rFonts w:hAnsi="宋体" w:cs="宋体"/>
        </w:rPr>
      </w:pPr>
      <w:r>
        <w:rPr>
          <w:rFonts w:hint="eastAsia" w:hAnsi="宋体" w:cs="宋体"/>
        </w:rPr>
        <w:t>5.甲方</w:t>
      </w:r>
      <w:r>
        <w:rPr>
          <w:rFonts w:hAnsi="宋体" w:cs="宋体"/>
        </w:rPr>
        <w:t>向</w:t>
      </w:r>
      <w:r>
        <w:rPr>
          <w:rFonts w:hint="eastAsia" w:hAnsi="宋体" w:cs="宋体"/>
        </w:rPr>
        <w:t>乙方提交的一切文件、资料以及乙方为甲方完成的施工图审查文件成果，乙方有保密的义务，未经甲方同意，不得泄露或转让给第三方。如发生以上情况，乙方应根据损失情况承担经济赔偿的责任，并承担由此引起的法律责任。</w:t>
      </w:r>
      <w:bookmarkEnd w:id="528"/>
      <w:bookmarkEnd w:id="529"/>
      <w:bookmarkEnd w:id="530"/>
      <w:bookmarkStart w:id="531" w:name="_Toc129314344"/>
      <w:bookmarkStart w:id="532" w:name="_Toc129270797"/>
      <w:bookmarkStart w:id="533" w:name="_Toc129321247"/>
    </w:p>
    <w:p w14:paraId="3A3088FE">
      <w:pPr>
        <w:pStyle w:val="24"/>
        <w:adjustRightInd w:val="0"/>
        <w:snapToGrid w:val="0"/>
        <w:spacing w:line="360" w:lineRule="auto"/>
        <w:ind w:firstLine="420" w:firstLineChars="200"/>
        <w:rPr>
          <w:rFonts w:hAnsi="宋体" w:cs="宋体"/>
        </w:rPr>
      </w:pPr>
      <w:r>
        <w:rPr>
          <w:rFonts w:hint="eastAsia" w:hAnsi="宋体" w:cs="宋体"/>
        </w:rPr>
        <w:t>6.</w:t>
      </w:r>
      <w:r>
        <w:rPr>
          <w:rFonts w:hAnsi="宋体" w:cs="宋体"/>
        </w:rPr>
        <w:t>如因审批或其他政策性原因造成施工图审查完成时间拖延，施工图审查工期相应顺延。</w:t>
      </w:r>
      <w:bookmarkEnd w:id="531"/>
      <w:bookmarkEnd w:id="532"/>
      <w:bookmarkEnd w:id="533"/>
      <w:bookmarkStart w:id="534" w:name="_Toc129270798"/>
      <w:bookmarkStart w:id="535" w:name="_Toc129314345"/>
      <w:bookmarkStart w:id="536" w:name="_Toc129321248"/>
    </w:p>
    <w:p w14:paraId="34AD2D36">
      <w:pPr>
        <w:pStyle w:val="24"/>
        <w:adjustRightInd w:val="0"/>
        <w:snapToGrid w:val="0"/>
        <w:spacing w:line="360" w:lineRule="auto"/>
        <w:ind w:firstLine="420" w:firstLineChars="200"/>
        <w:rPr>
          <w:rFonts w:hAnsi="宋体" w:cs="宋体"/>
        </w:rPr>
      </w:pPr>
      <w:r>
        <w:rPr>
          <w:rFonts w:hint="eastAsia" w:hAnsi="宋体" w:cs="宋体"/>
        </w:rPr>
        <w:t>7.</w:t>
      </w:r>
      <w:r>
        <w:rPr>
          <w:rFonts w:hAnsi="宋体" w:cs="宋体"/>
        </w:rPr>
        <w:t>由于</w:t>
      </w:r>
      <w:r>
        <w:rPr>
          <w:rFonts w:hint="eastAsia" w:hAnsi="宋体" w:cs="宋体"/>
        </w:rPr>
        <w:t>乙方在服务期间的责任对甲方工程造成损失时，应按受损工程造价的</w:t>
      </w:r>
      <w:r>
        <w:rPr>
          <w:rFonts w:hAnsi="宋体" w:cs="宋体"/>
        </w:rPr>
        <w:t>10%向</w:t>
      </w:r>
      <w:r>
        <w:rPr>
          <w:rFonts w:hint="eastAsia" w:hAnsi="宋体" w:cs="宋体"/>
        </w:rPr>
        <w:t>甲方</w:t>
      </w:r>
      <w:r>
        <w:rPr>
          <w:rFonts w:hAnsi="宋体" w:cs="宋体"/>
        </w:rPr>
        <w:t>赔偿</w:t>
      </w:r>
      <w:r>
        <w:rPr>
          <w:rFonts w:hint="eastAsia" w:hAnsi="宋体" w:cs="宋体"/>
        </w:rPr>
        <w:t>。</w:t>
      </w:r>
    </w:p>
    <w:p w14:paraId="1FDE2F5A">
      <w:pPr>
        <w:pStyle w:val="24"/>
        <w:adjustRightInd w:val="0"/>
        <w:snapToGrid w:val="0"/>
        <w:spacing w:line="360" w:lineRule="auto"/>
        <w:ind w:firstLine="420" w:firstLineChars="200"/>
        <w:rPr>
          <w:rFonts w:hAnsi="宋体" w:cs="宋体"/>
        </w:rPr>
      </w:pPr>
      <w:r>
        <w:rPr>
          <w:rFonts w:hint="eastAsia" w:hAnsi="宋体" w:cs="宋体"/>
        </w:rPr>
        <w:t>8.</w:t>
      </w:r>
      <w:r>
        <w:rPr>
          <w:rFonts w:hAnsi="宋体" w:cs="宋体"/>
        </w:rPr>
        <w:t>以上</w:t>
      </w:r>
      <w:r>
        <w:rPr>
          <w:rFonts w:hint="eastAsia" w:hAnsi="宋体" w:cs="宋体"/>
        </w:rPr>
        <w:t>第</w:t>
      </w:r>
      <w:r>
        <w:rPr>
          <w:rFonts w:hAnsi="宋体" w:cs="宋体"/>
        </w:rPr>
        <w:t>4</w:t>
      </w:r>
      <w:r>
        <w:rPr>
          <w:rFonts w:hint="eastAsia" w:hAnsi="宋体" w:cs="宋体"/>
        </w:rPr>
        <w:t>项</w:t>
      </w:r>
      <w:r>
        <w:rPr>
          <w:rFonts w:hAnsi="宋体" w:cs="宋体"/>
        </w:rPr>
        <w:t>和</w:t>
      </w:r>
      <w:r>
        <w:rPr>
          <w:rFonts w:hint="eastAsia" w:hAnsi="宋体" w:cs="宋体"/>
        </w:rPr>
        <w:t>第</w:t>
      </w:r>
      <w:r>
        <w:rPr>
          <w:rFonts w:hAnsi="宋体" w:cs="宋体"/>
        </w:rPr>
        <w:t>7</w:t>
      </w:r>
      <w:r>
        <w:rPr>
          <w:rFonts w:hint="eastAsia" w:hAnsi="宋体" w:cs="宋体"/>
        </w:rPr>
        <w:t>项</w:t>
      </w:r>
      <w:r>
        <w:rPr>
          <w:rFonts w:hAnsi="宋体" w:cs="宋体"/>
        </w:rPr>
        <w:t>的赔偿费将在每期施工图审查费用支付中按相应金额予以扣除。当累计赔偿金额达到或超过全部履约担保金额时，</w:t>
      </w:r>
      <w:r>
        <w:rPr>
          <w:rFonts w:hint="eastAsia" w:hAnsi="宋体" w:cs="宋体"/>
        </w:rPr>
        <w:t>甲方</w:t>
      </w:r>
      <w:r>
        <w:rPr>
          <w:rFonts w:hAnsi="宋体" w:cs="宋体"/>
        </w:rPr>
        <w:t>有权终止施工图审查合同,并追究</w:t>
      </w:r>
      <w:r>
        <w:rPr>
          <w:rFonts w:hint="eastAsia" w:hAnsi="宋体" w:cs="宋体"/>
        </w:rPr>
        <w:t>乙方由此而造成的一切经济损失。</w:t>
      </w:r>
    </w:p>
    <w:p w14:paraId="2E850EF5">
      <w:pPr>
        <w:pStyle w:val="24"/>
        <w:adjustRightInd w:val="0"/>
        <w:snapToGrid w:val="0"/>
        <w:spacing w:line="360" w:lineRule="auto"/>
        <w:ind w:firstLine="420" w:firstLineChars="200"/>
        <w:rPr>
          <w:rFonts w:hAnsi="宋体" w:cs="宋体"/>
        </w:rPr>
      </w:pPr>
      <w:r>
        <w:rPr>
          <w:rFonts w:hint="eastAsia" w:hAnsi="宋体" w:cs="宋体"/>
        </w:rPr>
        <w:t>9.</w:t>
      </w:r>
      <w:r>
        <w:rPr>
          <w:rFonts w:hAnsi="宋体" w:cs="宋体"/>
        </w:rPr>
        <w:t>如果由于</w:t>
      </w:r>
      <w:r>
        <w:rPr>
          <w:rFonts w:hint="eastAsia" w:hAnsi="宋体" w:cs="宋体"/>
        </w:rPr>
        <w:t>甲方</w:t>
      </w:r>
      <w:r>
        <w:rPr>
          <w:rFonts w:hAnsi="宋体" w:cs="宋体"/>
        </w:rPr>
        <w:t>的责任对</w:t>
      </w:r>
      <w:r>
        <w:rPr>
          <w:rFonts w:hint="eastAsia" w:hAnsi="宋体" w:cs="宋体"/>
        </w:rPr>
        <w:t>乙方造成损失时，则甲方对乙方的赔偿费用根据对乙方造成的实际损失计算。</w:t>
      </w:r>
    </w:p>
    <w:p w14:paraId="7CF1660D">
      <w:pPr>
        <w:pStyle w:val="24"/>
        <w:adjustRightInd w:val="0"/>
        <w:snapToGrid w:val="0"/>
        <w:spacing w:line="360" w:lineRule="auto"/>
        <w:ind w:firstLine="420" w:firstLineChars="200"/>
        <w:rPr>
          <w:rFonts w:hAnsi="宋体" w:cs="宋体"/>
        </w:rPr>
      </w:pPr>
      <w:r>
        <w:rPr>
          <w:rFonts w:hAnsi="宋体" w:cs="宋体"/>
        </w:rPr>
        <w:t>10.如果确认任一方与第三方共同对另一方负有责任时，负有责任的一方应当与第三方共同对另一方负责。</w:t>
      </w:r>
      <w:bookmarkEnd w:id="534"/>
      <w:bookmarkEnd w:id="535"/>
      <w:bookmarkEnd w:id="536"/>
    </w:p>
    <w:p w14:paraId="43AFA1AD">
      <w:pPr>
        <w:pStyle w:val="24"/>
        <w:adjustRightInd w:val="0"/>
        <w:snapToGrid w:val="0"/>
        <w:spacing w:line="360" w:lineRule="auto"/>
        <w:ind w:firstLine="420" w:firstLineChars="200"/>
        <w:rPr>
          <w:rFonts w:hAnsi="宋体" w:cs="宋体"/>
        </w:rPr>
      </w:pPr>
      <w:r>
        <w:rPr>
          <w:rFonts w:hint="eastAsia" w:hAnsi="宋体" w:cs="宋体"/>
        </w:rPr>
        <w:t>11.乙方未按照合同要求配置相应资质的人员，甲方将按照以下标准扣除费用，并按甲方要求进行更换。项目负责人</w:t>
      </w:r>
      <w:r>
        <w:rPr>
          <w:rFonts w:hAnsi="宋体" w:cs="宋体"/>
        </w:rPr>
        <w:t>:</w:t>
      </w:r>
      <w:r>
        <w:rPr>
          <w:rFonts w:hint="eastAsia" w:hAnsi="宋体" w:cs="宋体"/>
        </w:rPr>
        <w:t>0.5</w:t>
      </w:r>
      <w:r>
        <w:rPr>
          <w:rFonts w:hAnsi="宋体" w:cs="宋体"/>
        </w:rPr>
        <w:t>万元/人</w:t>
      </w:r>
      <w:r>
        <w:rPr>
          <w:rFonts w:hint="eastAsia" w:hAnsi="宋体" w:cs="宋体"/>
        </w:rPr>
        <w:t>次</w:t>
      </w:r>
      <w:r>
        <w:rPr>
          <w:rFonts w:hAnsi="宋体" w:cs="宋体"/>
        </w:rPr>
        <w:t>，以上更换人员应按照</w:t>
      </w:r>
      <w:r>
        <w:rPr>
          <w:rFonts w:hint="eastAsia" w:hAnsi="宋体" w:cs="宋体"/>
        </w:rPr>
        <w:t>甲方</w:t>
      </w:r>
      <w:r>
        <w:rPr>
          <w:rFonts w:hAnsi="宋体" w:cs="宋体"/>
        </w:rPr>
        <w:t>要求限期配置，如晚于</w:t>
      </w:r>
      <w:r>
        <w:rPr>
          <w:rFonts w:hint="eastAsia" w:hAnsi="宋体" w:cs="宋体"/>
        </w:rPr>
        <w:t>甲方</w:t>
      </w:r>
      <w:r>
        <w:rPr>
          <w:rFonts w:hAnsi="宋体" w:cs="宋体"/>
        </w:rPr>
        <w:t>要求期限，按照</w:t>
      </w:r>
      <w:r>
        <w:rPr>
          <w:rFonts w:hint="eastAsia" w:hAnsi="宋体" w:cs="宋体"/>
        </w:rPr>
        <w:t>5</w:t>
      </w:r>
      <w:r>
        <w:rPr>
          <w:rFonts w:hAnsi="宋体" w:cs="宋体"/>
        </w:rPr>
        <w:t>00元/人</w:t>
      </w:r>
      <w:r>
        <w:rPr>
          <w:rFonts w:hint="eastAsia" w:hAnsi="宋体" w:cs="宋体"/>
        </w:rPr>
        <w:t>/</w:t>
      </w:r>
      <w:r>
        <w:rPr>
          <w:rFonts w:hAnsi="宋体" w:cs="宋体"/>
        </w:rPr>
        <w:t>天扣除。</w:t>
      </w:r>
    </w:p>
    <w:p w14:paraId="015B9CCB">
      <w:pPr>
        <w:pStyle w:val="24"/>
        <w:adjustRightInd w:val="0"/>
        <w:snapToGrid w:val="0"/>
        <w:spacing w:line="360" w:lineRule="auto"/>
        <w:ind w:firstLine="420" w:firstLineChars="200"/>
        <w:rPr>
          <w:rFonts w:hAnsi="宋体" w:cs="宋体"/>
        </w:rPr>
      </w:pPr>
      <w:r>
        <w:rPr>
          <w:rFonts w:hint="eastAsia" w:hAnsi="宋体" w:cs="宋体"/>
        </w:rPr>
        <w:t>12.</w:t>
      </w:r>
      <w:r>
        <w:rPr>
          <w:rFonts w:hAnsi="宋体" w:cs="宋体"/>
        </w:rPr>
        <w:t>合同期内，未经</w:t>
      </w:r>
      <w:r>
        <w:rPr>
          <w:rFonts w:hint="eastAsia" w:hAnsi="宋体" w:cs="宋体"/>
        </w:rPr>
        <w:t>甲方</w:t>
      </w:r>
      <w:r>
        <w:rPr>
          <w:rFonts w:hAnsi="宋体" w:cs="宋体"/>
        </w:rPr>
        <w:t>允许不得擅自更换主要人员，特殊条件下（人身意外、调离单位）征得</w:t>
      </w:r>
      <w:r>
        <w:rPr>
          <w:rFonts w:hint="eastAsia" w:hAnsi="宋体" w:cs="宋体"/>
        </w:rPr>
        <w:t>甲方</w:t>
      </w:r>
      <w:r>
        <w:rPr>
          <w:rFonts w:hAnsi="宋体" w:cs="宋体"/>
        </w:rPr>
        <w:t>同意后可以更换人员，否则按以下标准</w:t>
      </w:r>
      <w:r>
        <w:rPr>
          <w:rFonts w:hint="eastAsia" w:hAnsi="宋体" w:cs="宋体"/>
        </w:rPr>
        <w:t>扣除强审服务费用。项目负责人</w:t>
      </w:r>
      <w:r>
        <w:rPr>
          <w:rFonts w:hAnsi="宋体" w:cs="宋体"/>
        </w:rPr>
        <w:t>:</w:t>
      </w:r>
      <w:r>
        <w:rPr>
          <w:rFonts w:hint="eastAsia" w:hAnsi="宋体" w:cs="宋体"/>
        </w:rPr>
        <w:t>0.5</w:t>
      </w:r>
      <w:r>
        <w:rPr>
          <w:rFonts w:hAnsi="宋体" w:cs="宋体"/>
        </w:rPr>
        <w:t>万元/人次，其他主要人员：</w:t>
      </w:r>
      <w:r>
        <w:rPr>
          <w:rFonts w:hint="eastAsia" w:hAnsi="宋体" w:cs="宋体"/>
        </w:rPr>
        <w:t>0.2</w:t>
      </w:r>
      <w:r>
        <w:rPr>
          <w:rFonts w:hAnsi="宋体" w:cs="宋体"/>
        </w:rPr>
        <w:t>万元/人次。</w:t>
      </w:r>
    </w:p>
    <w:p w14:paraId="6D02A9E1">
      <w:pPr>
        <w:pStyle w:val="24"/>
        <w:adjustRightInd w:val="0"/>
        <w:snapToGrid w:val="0"/>
        <w:spacing w:line="360" w:lineRule="auto"/>
        <w:ind w:firstLine="420" w:firstLineChars="200"/>
        <w:rPr>
          <w:rFonts w:hAnsi="宋体" w:cs="宋体"/>
        </w:rPr>
      </w:pPr>
      <w:r>
        <w:rPr>
          <w:rFonts w:hint="eastAsia" w:hAnsi="宋体" w:cs="宋体"/>
        </w:rPr>
        <w:t>13.</w:t>
      </w:r>
      <w:r>
        <w:rPr>
          <w:rFonts w:hAnsi="宋体" w:cs="宋体"/>
        </w:rPr>
        <w:t>如</w:t>
      </w:r>
      <w:r>
        <w:rPr>
          <w:rFonts w:hint="eastAsia" w:hAnsi="宋体" w:cs="宋体"/>
        </w:rPr>
        <w:t>乙方人员不能满足甲方工作要求，甲方认为有必要更换并出具书面通知的，则乙方应立即撤换，并代之以满足甲方要求和工作需求的人员，若拒不执行甲方的要求，甲方按500</w:t>
      </w:r>
      <w:r>
        <w:rPr>
          <w:rFonts w:hAnsi="宋体" w:cs="宋体"/>
        </w:rPr>
        <w:t>元/人</w:t>
      </w:r>
      <w:r>
        <w:rPr>
          <w:rFonts w:hint="eastAsia" w:hAnsi="宋体" w:cs="宋体"/>
        </w:rPr>
        <w:t>/</w:t>
      </w:r>
      <w:r>
        <w:rPr>
          <w:rFonts w:hAnsi="宋体" w:cs="宋体"/>
        </w:rPr>
        <w:t>天扣除(时间自</w:t>
      </w:r>
      <w:r>
        <w:rPr>
          <w:rFonts w:hint="eastAsia" w:hAnsi="宋体" w:cs="宋体"/>
        </w:rPr>
        <w:t>甲方</w:t>
      </w:r>
      <w:r>
        <w:rPr>
          <w:rFonts w:hAnsi="宋体" w:cs="宋体"/>
        </w:rPr>
        <w:t>要求更换人员到位之日起计算至实际到位之日)。</w:t>
      </w:r>
    </w:p>
    <w:p w14:paraId="55EB1D1E">
      <w:pPr>
        <w:pStyle w:val="24"/>
        <w:adjustRightInd w:val="0"/>
        <w:snapToGrid w:val="0"/>
        <w:spacing w:line="360" w:lineRule="auto"/>
        <w:ind w:firstLine="420" w:firstLineChars="200"/>
        <w:rPr>
          <w:rFonts w:hAnsi="宋体" w:cs="宋体"/>
        </w:rPr>
      </w:pPr>
      <w:r>
        <w:rPr>
          <w:rFonts w:hint="eastAsia" w:hAnsi="宋体" w:cs="宋体"/>
        </w:rPr>
        <w:t>14.项目执行过程中，甲方有权对施工图强审查单位的工作进行管理和考核，管理及考核依据以甲方及业务管理部门相应最新、最严格的要求及管理办法为准，各办法间如有抵触，按最严格者执行。乙方承诺无条件接受甲方的管理和考核，并承担相应的违约责任。</w:t>
      </w:r>
    </w:p>
    <w:p w14:paraId="250E9449">
      <w:pPr>
        <w:tabs>
          <w:tab w:val="left" w:pos="420"/>
          <w:tab w:val="left" w:pos="851"/>
          <w:tab w:val="left" w:pos="1134"/>
        </w:tabs>
        <w:adjustRightInd w:val="0"/>
        <w:snapToGrid w:val="0"/>
        <w:spacing w:line="360" w:lineRule="auto"/>
        <w:jc w:val="both"/>
        <w:outlineLvl w:val="2"/>
        <w:rPr>
          <w:rFonts w:ascii="宋体" w:hAnsi="宋体" w:cs="宋体"/>
          <w:b/>
          <w:bCs/>
          <w:sz w:val="24"/>
          <w:szCs w:val="24"/>
        </w:rPr>
      </w:pPr>
      <w:bookmarkStart w:id="537" w:name="_Toc4844"/>
      <w:bookmarkStart w:id="538" w:name="_Toc14348"/>
      <w:bookmarkStart w:id="539" w:name="_Toc31150"/>
      <w:bookmarkStart w:id="540" w:name="_Toc493076846"/>
      <w:r>
        <w:rPr>
          <w:rFonts w:hint="eastAsia" w:ascii="宋体" w:hAnsi="宋体" w:cs="宋体"/>
          <w:b/>
          <w:bCs/>
          <w:sz w:val="24"/>
          <w:szCs w:val="24"/>
        </w:rPr>
        <w:t>十一、合同生效、终止、变更和解除</w:t>
      </w:r>
      <w:bookmarkEnd w:id="537"/>
      <w:bookmarkEnd w:id="538"/>
      <w:bookmarkEnd w:id="539"/>
      <w:bookmarkEnd w:id="540"/>
    </w:p>
    <w:p w14:paraId="5AFAED9F">
      <w:pPr>
        <w:pStyle w:val="24"/>
        <w:adjustRightInd w:val="0"/>
        <w:snapToGrid w:val="0"/>
        <w:spacing w:line="360" w:lineRule="auto"/>
        <w:ind w:firstLine="422" w:firstLineChars="200"/>
        <w:rPr>
          <w:rFonts w:hAnsi="宋体" w:cs="宋体"/>
          <w:b/>
          <w:bCs/>
        </w:rPr>
      </w:pPr>
      <w:r>
        <w:rPr>
          <w:rFonts w:hint="eastAsia" w:hAnsi="宋体" w:cs="宋体"/>
          <w:b/>
          <w:bCs/>
        </w:rPr>
        <w:t>1.同生效</w:t>
      </w:r>
    </w:p>
    <w:p w14:paraId="5962C70D">
      <w:pPr>
        <w:pStyle w:val="24"/>
        <w:adjustRightInd w:val="0"/>
        <w:snapToGrid w:val="0"/>
        <w:spacing w:line="360" w:lineRule="auto"/>
        <w:ind w:firstLine="420" w:firstLineChars="200"/>
        <w:rPr>
          <w:rFonts w:hAnsi="宋体" w:cs="宋体"/>
        </w:rPr>
      </w:pPr>
      <w:r>
        <w:rPr>
          <w:rFonts w:hint="eastAsia" w:hAnsi="宋体" w:cs="宋体"/>
        </w:rPr>
        <w:t>本合同生效的时间以双方签署的协议书上注明的时间为准，并提交符合要求的履约担保方可生效。</w:t>
      </w:r>
    </w:p>
    <w:p w14:paraId="20BBF87C">
      <w:pPr>
        <w:pStyle w:val="24"/>
        <w:adjustRightInd w:val="0"/>
        <w:snapToGrid w:val="0"/>
        <w:spacing w:line="360" w:lineRule="auto"/>
        <w:ind w:firstLine="422" w:firstLineChars="200"/>
        <w:rPr>
          <w:rFonts w:hAnsi="宋体" w:cs="宋体"/>
          <w:b/>
          <w:bCs/>
        </w:rPr>
      </w:pPr>
      <w:r>
        <w:rPr>
          <w:rFonts w:hint="eastAsia" w:hAnsi="宋体" w:cs="宋体"/>
          <w:b/>
          <w:bCs/>
        </w:rPr>
        <w:t>2.合同终止</w:t>
      </w:r>
    </w:p>
    <w:p w14:paraId="44CA9E1A">
      <w:pPr>
        <w:pStyle w:val="24"/>
        <w:adjustRightInd w:val="0"/>
        <w:snapToGrid w:val="0"/>
        <w:spacing w:line="360" w:lineRule="auto"/>
        <w:ind w:firstLine="420" w:firstLineChars="200"/>
        <w:rPr>
          <w:rFonts w:hAnsi="宋体" w:cs="宋体"/>
        </w:rPr>
      </w:pPr>
      <w:r>
        <w:rPr>
          <w:rFonts w:hint="eastAsia" w:hAnsi="宋体" w:cs="宋体"/>
        </w:rPr>
        <w:t>（1）当甲方认为乙方无正当理由而又未履行强审义务时，可向乙方发出指明其未履行义务的通知。若甲方发出通知后21天内没有收到满意答复，可在第一个通知发出后35天内发出终止强审合同的通知，本合同立即终止；</w:t>
      </w:r>
    </w:p>
    <w:p w14:paraId="0B0B8B49">
      <w:pPr>
        <w:pStyle w:val="24"/>
        <w:adjustRightInd w:val="0"/>
        <w:snapToGrid w:val="0"/>
        <w:spacing w:line="360" w:lineRule="auto"/>
        <w:ind w:firstLine="420" w:firstLineChars="200"/>
        <w:rPr>
          <w:rFonts w:hAnsi="宋体" w:cs="宋体"/>
        </w:rPr>
      </w:pPr>
      <w:r>
        <w:rPr>
          <w:rFonts w:hint="eastAsia" w:hAnsi="宋体" w:cs="宋体"/>
        </w:rPr>
        <w:t>（2）乙方在应当获得强审酬金之日起60天内仍未收到支付单据，而甲方又未对乙方提出任何书面意见时，或己暂停执行强审业务时限超过半年时，乙方可向甲方发出终止合同的通知。如果终止强审合同的通知发出后42天内仍未得到甲方答复，可终止合同，或自行暂停执行全部或部分强审业务。</w:t>
      </w:r>
    </w:p>
    <w:p w14:paraId="31ED6F2A">
      <w:pPr>
        <w:pStyle w:val="24"/>
        <w:adjustRightInd w:val="0"/>
        <w:snapToGrid w:val="0"/>
        <w:spacing w:line="360" w:lineRule="auto"/>
        <w:ind w:firstLine="422" w:firstLineChars="200"/>
        <w:rPr>
          <w:rFonts w:hAnsi="宋体" w:cs="宋体"/>
          <w:b/>
          <w:bCs/>
        </w:rPr>
      </w:pPr>
      <w:r>
        <w:rPr>
          <w:rFonts w:hint="eastAsia" w:hAnsi="宋体" w:cs="宋体"/>
          <w:b/>
          <w:bCs/>
        </w:rPr>
        <w:t>3.合同变更</w:t>
      </w:r>
    </w:p>
    <w:p w14:paraId="2EFED17A">
      <w:pPr>
        <w:pStyle w:val="24"/>
        <w:adjustRightInd w:val="0"/>
        <w:snapToGrid w:val="0"/>
        <w:spacing w:line="360" w:lineRule="auto"/>
        <w:ind w:firstLine="420" w:firstLineChars="200"/>
        <w:rPr>
          <w:rFonts w:hAnsi="宋体" w:cs="宋体"/>
        </w:rPr>
      </w:pPr>
      <w:r>
        <w:rPr>
          <w:rFonts w:hint="eastAsia" w:hAnsi="宋体" w:cs="宋体"/>
        </w:rPr>
        <w:t>（1）在强审合同签订后，实际情况发生变化，使得乙方不能全部或部分执行强审业务时，乙方应当立即通知甲方；</w:t>
      </w:r>
    </w:p>
    <w:p w14:paraId="0C6A1533">
      <w:pPr>
        <w:pStyle w:val="24"/>
        <w:adjustRightInd w:val="0"/>
        <w:snapToGrid w:val="0"/>
        <w:spacing w:line="360" w:lineRule="auto"/>
        <w:ind w:firstLine="420" w:firstLineChars="200"/>
        <w:rPr>
          <w:rFonts w:hAnsi="宋体" w:cs="宋体"/>
        </w:rPr>
      </w:pPr>
      <w:r>
        <w:rPr>
          <w:rFonts w:hint="eastAsia" w:hAnsi="宋体" w:cs="宋体"/>
        </w:rPr>
        <w:t>（2）甲方如果要求乙方全部或部分暂停执行强审业务或终止强审合同。则应当在42天前通知乙方，乙方应当立即安排停止执行强审业务。</w:t>
      </w:r>
    </w:p>
    <w:p w14:paraId="34B5160E">
      <w:pPr>
        <w:pStyle w:val="24"/>
        <w:adjustRightInd w:val="0"/>
        <w:snapToGrid w:val="0"/>
        <w:spacing w:line="360" w:lineRule="auto"/>
        <w:ind w:firstLine="422" w:firstLineChars="200"/>
        <w:rPr>
          <w:rFonts w:hAnsi="宋体" w:cs="宋体"/>
          <w:b/>
          <w:bCs/>
        </w:rPr>
      </w:pPr>
      <w:r>
        <w:rPr>
          <w:rFonts w:hint="eastAsia" w:hAnsi="宋体" w:cs="宋体"/>
          <w:b/>
          <w:bCs/>
        </w:rPr>
        <w:t>4.合同解除</w:t>
      </w:r>
    </w:p>
    <w:p w14:paraId="736208DB">
      <w:pPr>
        <w:pStyle w:val="24"/>
        <w:adjustRightInd w:val="0"/>
        <w:snapToGrid w:val="0"/>
        <w:spacing w:line="360" w:lineRule="auto"/>
        <w:ind w:firstLine="420" w:firstLineChars="200"/>
        <w:rPr>
          <w:rFonts w:hAnsi="宋体" w:cs="宋体"/>
        </w:rPr>
      </w:pPr>
      <w:r>
        <w:rPr>
          <w:rFonts w:hint="eastAsia" w:hAnsi="宋体" w:cs="宋体"/>
        </w:rPr>
        <w:t>（1）乙方有故意、重大过失或恶意违约行为，甲方有权单方面解除合同并无需支付合同解除费用；</w:t>
      </w:r>
    </w:p>
    <w:p w14:paraId="2E820401">
      <w:pPr>
        <w:pStyle w:val="24"/>
        <w:adjustRightInd w:val="0"/>
        <w:snapToGrid w:val="0"/>
        <w:spacing w:line="360" w:lineRule="auto"/>
        <w:ind w:firstLine="420" w:firstLineChars="200"/>
        <w:rPr>
          <w:rFonts w:hAnsi="宋体" w:cs="宋体"/>
        </w:rPr>
      </w:pPr>
      <w:r>
        <w:rPr>
          <w:rFonts w:hint="eastAsia" w:hAnsi="宋体" w:cs="宋体"/>
        </w:rPr>
        <w:t>（2）双方协商一致，可以解除合同；</w:t>
      </w:r>
    </w:p>
    <w:p w14:paraId="3A828129">
      <w:pPr>
        <w:pStyle w:val="24"/>
        <w:adjustRightInd w:val="0"/>
        <w:snapToGrid w:val="0"/>
        <w:spacing w:line="360" w:lineRule="auto"/>
        <w:ind w:firstLine="420" w:firstLineChars="200"/>
        <w:rPr>
          <w:rFonts w:hAnsi="宋体" w:cs="宋体"/>
        </w:rPr>
      </w:pPr>
      <w:r>
        <w:rPr>
          <w:rFonts w:hint="eastAsia" w:hAnsi="宋体" w:cs="宋体"/>
        </w:rPr>
        <w:t>（3）双方因不可抗力致使合同无法履行，可以解除合同；</w:t>
      </w:r>
    </w:p>
    <w:p w14:paraId="4068155D">
      <w:pPr>
        <w:pStyle w:val="24"/>
        <w:adjustRightInd w:val="0"/>
        <w:snapToGrid w:val="0"/>
        <w:spacing w:line="360" w:lineRule="auto"/>
        <w:ind w:firstLine="420" w:firstLineChars="200"/>
        <w:rPr>
          <w:rFonts w:hAnsi="宋体" w:cs="宋体"/>
        </w:rPr>
      </w:pPr>
      <w:r>
        <w:rPr>
          <w:rFonts w:hint="eastAsia" w:hAnsi="宋体" w:cs="宋体"/>
        </w:rPr>
        <w:t>（4）如乙方发生第十款规定的违约行为，乙方除偿付甲方违约金和损失赔偿费外，甲方有权解除本合同。合同解除后，甲方不承担责任；</w:t>
      </w:r>
    </w:p>
    <w:p w14:paraId="12ED05EF">
      <w:pPr>
        <w:pStyle w:val="24"/>
        <w:adjustRightInd w:val="0"/>
        <w:snapToGrid w:val="0"/>
        <w:spacing w:line="360" w:lineRule="auto"/>
        <w:ind w:firstLine="420" w:firstLineChars="200"/>
        <w:rPr>
          <w:rFonts w:hAnsi="宋体" w:cs="宋体"/>
        </w:rPr>
      </w:pPr>
      <w:r>
        <w:rPr>
          <w:rFonts w:hint="eastAsia" w:hAnsi="宋体" w:cs="宋体"/>
        </w:rPr>
        <w:t>（5）一方根据约定要求解除合同的，应以书面形式向对方发出解除合同的通知，通知到达对方时合同解除。对解除合同由争议的，按本合同关于争议的约定处理；</w:t>
      </w:r>
    </w:p>
    <w:p w14:paraId="5698DE2D">
      <w:pPr>
        <w:pStyle w:val="24"/>
        <w:adjustRightInd w:val="0"/>
        <w:snapToGrid w:val="0"/>
        <w:spacing w:line="360" w:lineRule="auto"/>
        <w:ind w:firstLine="420" w:firstLineChars="200"/>
        <w:rPr>
          <w:rFonts w:hAnsi="宋体" w:cs="宋体"/>
        </w:rPr>
      </w:pPr>
      <w:r>
        <w:rPr>
          <w:rFonts w:hint="eastAsia" w:hAnsi="宋体" w:cs="宋体"/>
        </w:rPr>
        <w:t>（6）合同解除后，不影响双方在合同中约定的结算和清理条款、损失赔偿条款及争议解决条款。</w:t>
      </w:r>
    </w:p>
    <w:p w14:paraId="38058EE1">
      <w:pPr>
        <w:tabs>
          <w:tab w:val="left" w:pos="420"/>
          <w:tab w:val="left" w:pos="851"/>
          <w:tab w:val="left" w:pos="1134"/>
        </w:tabs>
        <w:adjustRightInd w:val="0"/>
        <w:snapToGrid w:val="0"/>
        <w:spacing w:line="360" w:lineRule="auto"/>
        <w:jc w:val="both"/>
        <w:outlineLvl w:val="2"/>
        <w:rPr>
          <w:rFonts w:ascii="宋体" w:hAnsi="宋体" w:cs="宋体"/>
          <w:b/>
          <w:bCs/>
          <w:sz w:val="24"/>
          <w:szCs w:val="24"/>
        </w:rPr>
      </w:pPr>
      <w:bookmarkStart w:id="541" w:name="_Toc493076848"/>
      <w:bookmarkStart w:id="542" w:name="_Toc21394"/>
      <w:bookmarkStart w:id="543" w:name="_Toc19371"/>
      <w:bookmarkStart w:id="544" w:name="_Toc24577"/>
      <w:bookmarkStart w:id="545" w:name="_Toc2055"/>
      <w:bookmarkStart w:id="546" w:name="_Toc10106"/>
      <w:bookmarkStart w:id="547" w:name="_Toc18324"/>
      <w:r>
        <w:rPr>
          <w:rFonts w:hint="eastAsia" w:ascii="宋体" w:hAnsi="宋体" w:cs="宋体"/>
          <w:b/>
          <w:bCs/>
          <w:sz w:val="24"/>
          <w:szCs w:val="24"/>
        </w:rPr>
        <w:t>十二、争议及解决</w:t>
      </w:r>
      <w:bookmarkEnd w:id="541"/>
      <w:bookmarkEnd w:id="542"/>
      <w:bookmarkEnd w:id="543"/>
      <w:bookmarkEnd w:id="544"/>
      <w:bookmarkEnd w:id="545"/>
      <w:bookmarkEnd w:id="546"/>
      <w:bookmarkEnd w:id="547"/>
    </w:p>
    <w:p w14:paraId="070CBB59">
      <w:pPr>
        <w:pStyle w:val="24"/>
        <w:adjustRightInd w:val="0"/>
        <w:snapToGrid w:val="0"/>
        <w:spacing w:line="360" w:lineRule="auto"/>
        <w:ind w:firstLine="420" w:firstLineChars="200"/>
        <w:rPr>
          <w:rFonts w:hAnsi="宋体" w:cs="宋体"/>
        </w:rPr>
      </w:pPr>
      <w:r>
        <w:rPr>
          <w:rFonts w:hint="eastAsia" w:hAnsi="宋体" w:cs="宋体"/>
        </w:rPr>
        <w:t>1.合同签署地为江苏省南通市。</w:t>
      </w:r>
    </w:p>
    <w:p w14:paraId="1757E881">
      <w:pPr>
        <w:pStyle w:val="24"/>
        <w:adjustRightInd w:val="0"/>
        <w:snapToGrid w:val="0"/>
        <w:spacing w:line="360" w:lineRule="auto"/>
        <w:ind w:firstLine="420" w:firstLineChars="200"/>
        <w:rPr>
          <w:rFonts w:hAnsi="宋体" w:cs="宋体"/>
        </w:rPr>
      </w:pPr>
      <w:r>
        <w:rPr>
          <w:rFonts w:hint="eastAsia" w:hAnsi="宋体" w:cs="宋体"/>
        </w:rPr>
        <w:t>2.因本合同及合同有关事项产生的争议由双方协商解决，双方协商不成的，任何一方均可向南通仲裁委员会申请仲裁。</w:t>
      </w:r>
    </w:p>
    <w:p w14:paraId="0F829C37">
      <w:pPr>
        <w:pStyle w:val="24"/>
        <w:adjustRightInd w:val="0"/>
        <w:snapToGrid w:val="0"/>
        <w:spacing w:line="360" w:lineRule="auto"/>
        <w:ind w:firstLine="420" w:firstLineChars="200"/>
        <w:rPr>
          <w:rFonts w:hAnsi="宋体" w:cs="宋体"/>
        </w:rPr>
      </w:pPr>
      <w:r>
        <w:rPr>
          <w:rFonts w:hint="eastAsia" w:hAnsi="宋体" w:cs="宋体"/>
        </w:rPr>
        <w:t>3.经协调达成协议的，当事人应当自动执行。</w:t>
      </w:r>
    </w:p>
    <w:p w14:paraId="17162814">
      <w:pPr>
        <w:pStyle w:val="24"/>
        <w:adjustRightInd w:val="0"/>
        <w:snapToGrid w:val="0"/>
        <w:spacing w:line="360" w:lineRule="auto"/>
        <w:ind w:firstLine="420" w:firstLineChars="200"/>
        <w:rPr>
          <w:rFonts w:hAnsi="宋体" w:cs="宋体"/>
        </w:rPr>
      </w:pPr>
      <w:r>
        <w:rPr>
          <w:rFonts w:hint="eastAsia" w:hAnsi="宋体" w:cs="宋体"/>
        </w:rPr>
        <w:t>4.协商、调解及诉讼期间，除发包方认为合同不适合履行外，合同应继续执行，合同各方不得以争议为由拒绝执行。</w:t>
      </w:r>
    </w:p>
    <w:p w14:paraId="294CCCCA">
      <w:pPr>
        <w:pStyle w:val="24"/>
        <w:adjustRightInd w:val="0"/>
        <w:snapToGrid w:val="0"/>
        <w:spacing w:line="360" w:lineRule="auto"/>
        <w:ind w:firstLine="420" w:firstLineChars="200"/>
        <w:rPr>
          <w:rFonts w:hAnsi="宋体" w:cs="宋体"/>
        </w:rPr>
      </w:pPr>
      <w:r>
        <w:rPr>
          <w:rFonts w:hint="eastAsia" w:hAnsi="宋体" w:cs="宋体"/>
        </w:rPr>
        <w:t>5.法律适用及争议解决条款的独立性</w:t>
      </w:r>
    </w:p>
    <w:p w14:paraId="03667D96">
      <w:pPr>
        <w:pStyle w:val="24"/>
        <w:adjustRightInd w:val="0"/>
        <w:snapToGrid w:val="0"/>
        <w:spacing w:line="360" w:lineRule="auto"/>
        <w:ind w:firstLine="420" w:firstLineChars="200"/>
        <w:rPr>
          <w:rFonts w:hAnsi="宋体" w:cs="宋体"/>
        </w:rPr>
      </w:pPr>
      <w:r>
        <w:rPr>
          <w:rFonts w:hint="eastAsia" w:hAnsi="宋体" w:cs="宋体"/>
        </w:rPr>
        <w:t>法律适用及争议解决条款独立存在，合同的变更、解除、终止、无效或者被撤销均不影响其效力。</w:t>
      </w:r>
    </w:p>
    <w:p w14:paraId="266F9A64">
      <w:pPr>
        <w:tabs>
          <w:tab w:val="left" w:pos="420"/>
          <w:tab w:val="left" w:pos="851"/>
          <w:tab w:val="left" w:pos="1134"/>
        </w:tabs>
        <w:adjustRightInd w:val="0"/>
        <w:snapToGrid w:val="0"/>
        <w:spacing w:line="360" w:lineRule="auto"/>
        <w:outlineLvl w:val="2"/>
        <w:rPr>
          <w:rFonts w:ascii="宋体" w:hAnsi="宋体" w:cs="宋体"/>
          <w:b/>
          <w:bCs/>
          <w:sz w:val="24"/>
          <w:szCs w:val="24"/>
        </w:rPr>
      </w:pPr>
      <w:bookmarkStart w:id="548" w:name="_Toc25088"/>
      <w:bookmarkStart w:id="549" w:name="_Toc96971436"/>
      <w:bookmarkStart w:id="550" w:name="_Toc29108"/>
      <w:bookmarkStart w:id="551" w:name="_Toc78210987"/>
      <w:r>
        <w:rPr>
          <w:rFonts w:hint="eastAsia" w:ascii="宋体" w:hAnsi="宋体" w:cs="宋体"/>
          <w:b/>
          <w:bCs/>
          <w:sz w:val="24"/>
          <w:szCs w:val="24"/>
        </w:rPr>
        <w:t>十三、不可抗力</w:t>
      </w:r>
      <w:bookmarkEnd w:id="548"/>
      <w:bookmarkEnd w:id="549"/>
      <w:bookmarkEnd w:id="550"/>
      <w:bookmarkEnd w:id="551"/>
    </w:p>
    <w:p w14:paraId="5D638BF9">
      <w:pPr>
        <w:tabs>
          <w:tab w:val="left" w:pos="567"/>
        </w:tabs>
        <w:adjustRightInd w:val="0"/>
        <w:snapToGrid w:val="0"/>
        <w:spacing w:line="360" w:lineRule="auto"/>
        <w:ind w:firstLine="420" w:firstLineChars="200"/>
        <w:rPr>
          <w:rFonts w:ascii="宋体" w:hAnsi="宋体" w:cs="宋体"/>
        </w:rPr>
      </w:pPr>
      <w:r>
        <w:rPr>
          <w:rFonts w:hint="eastAsia" w:ascii="宋体" w:hAnsi="宋体" w:cs="宋体"/>
        </w:rPr>
        <w:t>1.不可抗力是指合同双方在订立合同时不可预见，在合同履行过程中不可避免、不能克服且不能提前防备的自然灾害和社会性突发事件，如地震、海啸、瘟疫、骚乱、戒严、暴动、战争和专用合同条件中约定的其他情形；</w:t>
      </w:r>
    </w:p>
    <w:p w14:paraId="4F7F732B">
      <w:pPr>
        <w:tabs>
          <w:tab w:val="left" w:pos="567"/>
        </w:tabs>
        <w:adjustRightInd w:val="0"/>
        <w:snapToGrid w:val="0"/>
        <w:spacing w:line="360" w:lineRule="auto"/>
        <w:ind w:firstLine="420" w:firstLineChars="200"/>
        <w:rPr>
          <w:rFonts w:ascii="宋体" w:hAnsi="宋体" w:cs="宋体"/>
        </w:rPr>
      </w:pPr>
      <w:r>
        <w:rPr>
          <w:rFonts w:hint="eastAsia" w:ascii="宋体" w:hAnsi="宋体" w:cs="宋体"/>
        </w:rPr>
        <w:t>2.若不可抗力发生使合同执行受阻，则合同执行时间根据受影响的时间相应延长，但合同价格不得调整；</w:t>
      </w:r>
    </w:p>
    <w:p w14:paraId="4B68C2EB">
      <w:pPr>
        <w:tabs>
          <w:tab w:val="left" w:pos="567"/>
        </w:tabs>
        <w:adjustRightInd w:val="0"/>
        <w:snapToGrid w:val="0"/>
        <w:spacing w:line="360" w:lineRule="auto"/>
        <w:ind w:firstLine="420" w:firstLineChars="200"/>
        <w:rPr>
          <w:rFonts w:ascii="宋体" w:hAnsi="宋体" w:cs="宋体"/>
        </w:rPr>
      </w:pPr>
      <w:r>
        <w:rPr>
          <w:rFonts w:hint="eastAsia" w:ascii="宋体" w:hAnsi="宋体" w:cs="宋体"/>
        </w:rPr>
        <w:t>3.遇有不可抗力事件的一方因发生不可抗力事件而影响合同执行时，应在不可抗力事件发生后立即以书面形式通知对方，并应在不可抗力事件发生后14天内，提供事件详情及合同不能履行、或者部分不能履行、或者需要延期履行的理由的有效证明文件。按照事件对履行合同的影响程度，由双方协商解决是否解除合同，或者部分免除履行合同的责任，或者延期履行合同。</w:t>
      </w:r>
    </w:p>
    <w:p w14:paraId="6577356F">
      <w:pPr>
        <w:tabs>
          <w:tab w:val="left" w:pos="420"/>
          <w:tab w:val="left" w:pos="851"/>
          <w:tab w:val="left" w:pos="1134"/>
        </w:tabs>
        <w:adjustRightInd w:val="0"/>
        <w:snapToGrid w:val="0"/>
        <w:spacing w:line="360" w:lineRule="auto"/>
        <w:outlineLvl w:val="2"/>
        <w:rPr>
          <w:rFonts w:ascii="宋体" w:hAnsi="宋体" w:cs="宋体"/>
          <w:b/>
          <w:bCs/>
          <w:sz w:val="24"/>
          <w:szCs w:val="24"/>
        </w:rPr>
      </w:pPr>
      <w:bookmarkStart w:id="552" w:name="_Toc6466"/>
      <w:bookmarkStart w:id="553" w:name="_Toc96971438"/>
      <w:bookmarkStart w:id="554" w:name="_Toc26124"/>
      <w:bookmarkStart w:id="555" w:name="_Toc78210989"/>
      <w:r>
        <w:rPr>
          <w:rFonts w:hint="eastAsia" w:ascii="宋体" w:hAnsi="宋体" w:cs="宋体"/>
          <w:b/>
          <w:bCs/>
          <w:sz w:val="24"/>
          <w:szCs w:val="24"/>
        </w:rPr>
        <w:t>十四、税费</w:t>
      </w:r>
      <w:bookmarkEnd w:id="552"/>
      <w:bookmarkEnd w:id="553"/>
      <w:bookmarkEnd w:id="554"/>
      <w:bookmarkEnd w:id="555"/>
    </w:p>
    <w:p w14:paraId="3F7957DA">
      <w:pPr>
        <w:tabs>
          <w:tab w:val="left" w:pos="567"/>
        </w:tabs>
        <w:adjustRightInd w:val="0"/>
        <w:snapToGrid w:val="0"/>
        <w:spacing w:line="360" w:lineRule="auto"/>
        <w:ind w:firstLine="420" w:firstLineChars="200"/>
        <w:rPr>
          <w:rFonts w:ascii="宋体" w:hAnsi="宋体" w:cs="宋体"/>
        </w:rPr>
      </w:pPr>
      <w:r>
        <w:rPr>
          <w:rFonts w:hint="eastAsia" w:ascii="宋体" w:hAnsi="宋体" w:cs="宋体"/>
        </w:rPr>
        <w:t xml:space="preserve">1.中国政府根据现行税法规定对甲方征收的与本合同有关的一切税费均应由甲方负担。中国政府根据现行税法规定对乙方征收的与本合同有关的一切税费均应由乙方负担。 </w:t>
      </w:r>
    </w:p>
    <w:p w14:paraId="02175A69">
      <w:pPr>
        <w:tabs>
          <w:tab w:val="left" w:pos="567"/>
        </w:tabs>
        <w:adjustRightInd w:val="0"/>
        <w:snapToGrid w:val="0"/>
        <w:spacing w:line="360" w:lineRule="auto"/>
        <w:ind w:firstLine="420" w:firstLineChars="200"/>
        <w:rPr>
          <w:rFonts w:ascii="宋体" w:hAnsi="宋体" w:cs="宋体"/>
        </w:rPr>
      </w:pPr>
      <w:r>
        <w:rPr>
          <w:rFonts w:hint="eastAsia" w:ascii="宋体" w:hAnsi="宋体" w:cs="宋体"/>
        </w:rPr>
        <w:t>2.在合同执行期间，如遇国家税率调整，则税费及合同含税总价相应调整。</w:t>
      </w:r>
    </w:p>
    <w:p w14:paraId="32EE0833">
      <w:pPr>
        <w:tabs>
          <w:tab w:val="left" w:pos="420"/>
          <w:tab w:val="left" w:pos="851"/>
          <w:tab w:val="left" w:pos="1134"/>
        </w:tabs>
        <w:adjustRightInd w:val="0"/>
        <w:snapToGrid w:val="0"/>
        <w:spacing w:line="360" w:lineRule="auto"/>
        <w:jc w:val="both"/>
        <w:outlineLvl w:val="2"/>
        <w:rPr>
          <w:rFonts w:ascii="宋体" w:hAnsi="宋体" w:cs="宋体"/>
          <w:b/>
          <w:bCs/>
          <w:sz w:val="24"/>
          <w:szCs w:val="24"/>
        </w:rPr>
      </w:pPr>
      <w:bookmarkStart w:id="556" w:name="_Toc12183"/>
      <w:bookmarkStart w:id="557" w:name="_Toc26306"/>
      <w:bookmarkStart w:id="558" w:name="_Toc493076849"/>
      <w:bookmarkStart w:id="559" w:name="_Toc3558"/>
      <w:r>
        <w:rPr>
          <w:rFonts w:hint="eastAsia" w:ascii="宋体" w:hAnsi="宋体" w:cs="宋体"/>
          <w:b/>
          <w:bCs/>
          <w:sz w:val="24"/>
          <w:szCs w:val="24"/>
        </w:rPr>
        <w:t>十五、其他</w:t>
      </w:r>
      <w:bookmarkEnd w:id="556"/>
      <w:bookmarkEnd w:id="557"/>
      <w:bookmarkEnd w:id="558"/>
      <w:bookmarkEnd w:id="559"/>
    </w:p>
    <w:p w14:paraId="160C63DA">
      <w:pPr>
        <w:pStyle w:val="24"/>
        <w:adjustRightInd w:val="0"/>
        <w:snapToGrid w:val="0"/>
        <w:spacing w:line="360" w:lineRule="auto"/>
        <w:ind w:firstLine="420" w:firstLineChars="200"/>
        <w:rPr>
          <w:rFonts w:hAnsi="宋体" w:cs="宋体"/>
        </w:rPr>
      </w:pPr>
      <w:r>
        <w:rPr>
          <w:rFonts w:hint="eastAsia" w:hAnsi="宋体" w:cs="宋体"/>
        </w:rPr>
        <w:t>1.在本合同执行过程中，双方对于各种问题的提出或答复，均应以有关部门负责人签字的书面文件形式为准，任何情况下任何一方都不能拒收对方送交的书面函件。</w:t>
      </w:r>
    </w:p>
    <w:p w14:paraId="7789D8B7">
      <w:pPr>
        <w:pStyle w:val="24"/>
        <w:adjustRightInd w:val="0"/>
        <w:snapToGrid w:val="0"/>
        <w:spacing w:line="360" w:lineRule="auto"/>
        <w:ind w:firstLine="420" w:firstLineChars="200"/>
        <w:rPr>
          <w:rFonts w:hAnsi="宋体" w:cs="宋体"/>
        </w:rPr>
      </w:pPr>
      <w:r>
        <w:rPr>
          <w:rFonts w:hint="eastAsia" w:hAnsi="宋体" w:cs="宋体"/>
        </w:rPr>
        <w:t>2.本合同未尽事宜双方协商解决，签订补充协议。本合同的附件、本合同有关会议纪要及补充协议与本合同具有同等法律效力。</w:t>
      </w:r>
    </w:p>
    <w:p w14:paraId="6F87C9C0">
      <w:pPr>
        <w:pStyle w:val="24"/>
        <w:adjustRightInd w:val="0"/>
        <w:snapToGrid w:val="0"/>
        <w:spacing w:line="360" w:lineRule="auto"/>
        <w:ind w:firstLine="420" w:firstLineChars="200"/>
        <w:rPr>
          <w:rFonts w:hAnsi="宋体" w:cs="宋体"/>
        </w:rPr>
      </w:pPr>
      <w:r>
        <w:rPr>
          <w:rFonts w:hint="eastAsia" w:hAnsi="宋体" w:cs="宋体"/>
        </w:rPr>
        <w:t>3.如果乙方的审查安排不能满足合同规定或不能令甲方满意，甲方有权要求乙方更换审查人员或聘用国内或国际专家或与其他单位联合审查，以实现本项目的审查目的；乙方不得拒绝，费用由乙方承担。</w:t>
      </w:r>
    </w:p>
    <w:p w14:paraId="547D7D26">
      <w:pPr>
        <w:pStyle w:val="24"/>
        <w:adjustRightInd w:val="0"/>
        <w:snapToGrid w:val="0"/>
        <w:spacing w:line="360" w:lineRule="auto"/>
        <w:ind w:firstLine="420" w:firstLineChars="200"/>
        <w:rPr>
          <w:rFonts w:hAnsi="宋体" w:cs="宋体"/>
        </w:rPr>
      </w:pPr>
      <w:r>
        <w:rPr>
          <w:rFonts w:hint="eastAsia" w:hAnsi="宋体" w:cs="宋体"/>
        </w:rPr>
        <w:t>4.履约担保：履约担保为合同价款的10%</w:t>
      </w:r>
    </w:p>
    <w:p w14:paraId="71EEC630">
      <w:pPr>
        <w:pStyle w:val="24"/>
        <w:adjustRightInd w:val="0"/>
        <w:snapToGrid w:val="0"/>
        <w:spacing w:line="360" w:lineRule="auto"/>
        <w:ind w:firstLine="420" w:firstLineChars="200"/>
        <w:rPr>
          <w:rFonts w:hAnsi="宋体" w:cs="宋体"/>
        </w:rPr>
      </w:pPr>
      <w:r>
        <w:rPr>
          <w:rFonts w:hint="eastAsia" w:hAnsi="宋体" w:cs="宋体"/>
        </w:rPr>
        <w:t>履约保函应由在中国注册的具有法人资格的银行出具，保函格式严格参照招标文件中格式执行。在领取中标通知书后10日内签订合同前提供。</w:t>
      </w:r>
    </w:p>
    <w:p w14:paraId="09ED9D16">
      <w:pPr>
        <w:pStyle w:val="24"/>
        <w:adjustRightInd w:val="0"/>
        <w:snapToGrid w:val="0"/>
        <w:spacing w:line="360" w:lineRule="auto"/>
        <w:ind w:firstLine="420" w:firstLineChars="200"/>
        <w:rPr>
          <w:rFonts w:hAnsi="宋体" w:cs="宋体"/>
        </w:rPr>
      </w:pPr>
      <w:r>
        <w:rPr>
          <w:rFonts w:hint="eastAsia" w:hAnsi="宋体" w:cs="宋体"/>
        </w:rPr>
        <w:t>5.乙方签订合同后，自行到南通市建设行政管理部门办理施工图审查的资格备案工作，甲方协助。</w:t>
      </w:r>
    </w:p>
    <w:p w14:paraId="0D3379E2">
      <w:pPr>
        <w:tabs>
          <w:tab w:val="left" w:pos="420"/>
          <w:tab w:val="left" w:pos="851"/>
          <w:tab w:val="left" w:pos="1134"/>
        </w:tabs>
        <w:adjustRightInd w:val="0"/>
        <w:snapToGrid w:val="0"/>
        <w:spacing w:line="360" w:lineRule="auto"/>
        <w:outlineLvl w:val="2"/>
        <w:rPr>
          <w:rFonts w:ascii="宋体" w:hAnsi="宋体" w:cs="宋体"/>
          <w:b/>
          <w:bCs/>
          <w:sz w:val="24"/>
          <w:szCs w:val="24"/>
        </w:rPr>
      </w:pPr>
      <w:bookmarkStart w:id="560" w:name="_Toc78210991"/>
      <w:bookmarkStart w:id="561" w:name="_Toc30913"/>
      <w:bookmarkStart w:id="562" w:name="_Toc24220"/>
      <w:bookmarkStart w:id="563" w:name="_Toc96971440"/>
      <w:r>
        <w:rPr>
          <w:rFonts w:hint="eastAsia" w:ascii="宋体" w:hAnsi="宋体" w:cs="宋体"/>
          <w:b/>
          <w:bCs/>
          <w:sz w:val="24"/>
          <w:szCs w:val="24"/>
        </w:rPr>
        <w:t>十六、合同生效和签约地</w:t>
      </w:r>
      <w:bookmarkEnd w:id="560"/>
      <w:bookmarkEnd w:id="561"/>
      <w:bookmarkEnd w:id="562"/>
      <w:bookmarkEnd w:id="563"/>
    </w:p>
    <w:p w14:paraId="7597E1B0">
      <w:pPr>
        <w:tabs>
          <w:tab w:val="left" w:pos="360"/>
          <w:tab w:val="left" w:pos="420"/>
          <w:tab w:val="left" w:pos="567"/>
        </w:tabs>
        <w:adjustRightInd w:val="0"/>
        <w:snapToGrid w:val="0"/>
        <w:spacing w:line="360" w:lineRule="auto"/>
        <w:ind w:firstLine="420" w:firstLineChars="200"/>
        <w:rPr>
          <w:rFonts w:ascii="宋体" w:hAnsi="宋体" w:cs="宋体"/>
          <w:bCs/>
        </w:rPr>
      </w:pPr>
      <w:r>
        <w:rPr>
          <w:rFonts w:hint="eastAsia" w:ascii="宋体" w:hAnsi="宋体" w:cs="宋体"/>
          <w:bCs/>
        </w:rPr>
        <w:t>1.本合同生效条件</w:t>
      </w:r>
    </w:p>
    <w:p w14:paraId="6396F6A5">
      <w:pPr>
        <w:adjustRightInd w:val="0"/>
        <w:snapToGrid w:val="0"/>
        <w:spacing w:line="360" w:lineRule="auto"/>
        <w:ind w:firstLine="420" w:firstLineChars="200"/>
        <w:rPr>
          <w:rFonts w:ascii="宋体" w:hAnsi="宋体" w:cs="宋体"/>
          <w:bCs/>
          <w:color w:val="000000"/>
        </w:rPr>
      </w:pPr>
      <w:r>
        <w:rPr>
          <w:rFonts w:hint="eastAsia" w:ascii="宋体" w:hAnsi="宋体" w:cs="宋体"/>
          <w:bCs/>
          <w:color w:val="000000"/>
        </w:rPr>
        <w:t xml:space="preserve">合同双方法定代表人或双方授权代表签字、加盖公章后本合同生效。  </w:t>
      </w:r>
    </w:p>
    <w:p w14:paraId="68DCBBC5">
      <w:pPr>
        <w:tabs>
          <w:tab w:val="left" w:pos="360"/>
          <w:tab w:val="left" w:pos="420"/>
          <w:tab w:val="left" w:pos="567"/>
        </w:tabs>
        <w:adjustRightInd w:val="0"/>
        <w:snapToGrid w:val="0"/>
        <w:spacing w:line="360" w:lineRule="auto"/>
        <w:ind w:firstLine="420" w:firstLineChars="200"/>
        <w:rPr>
          <w:rFonts w:ascii="宋体" w:hAnsi="宋体" w:cs="宋体"/>
          <w:bCs/>
        </w:rPr>
      </w:pPr>
      <w:r>
        <w:rPr>
          <w:rFonts w:hint="eastAsia" w:ascii="宋体" w:hAnsi="宋体" w:cs="宋体"/>
          <w:bCs/>
        </w:rPr>
        <w:t>2.合同签约地</w:t>
      </w:r>
    </w:p>
    <w:p w14:paraId="137A2346">
      <w:pPr>
        <w:pStyle w:val="50"/>
        <w:adjustRightInd w:val="0"/>
        <w:snapToGrid w:val="0"/>
        <w:spacing w:after="0"/>
        <w:ind w:left="0" w:leftChars="0"/>
        <w:rPr>
          <w:rFonts w:ascii="宋体" w:hAnsi="宋体" w:cs="宋体"/>
          <w:color w:val="000000"/>
          <w:szCs w:val="21"/>
        </w:rPr>
      </w:pPr>
      <w:r>
        <w:rPr>
          <w:rFonts w:hint="eastAsia" w:ascii="宋体" w:hAnsi="宋体" w:cs="宋体"/>
          <w:color w:val="000000"/>
          <w:szCs w:val="21"/>
        </w:rPr>
        <w:t>本合同签约地为中华人民共和国江苏省南通市。</w:t>
      </w:r>
    </w:p>
    <w:p w14:paraId="335F0861">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br w:type="page"/>
      </w:r>
    </w:p>
    <w:p w14:paraId="6AB6220A">
      <w:pPr>
        <w:tabs>
          <w:tab w:val="left" w:pos="420"/>
          <w:tab w:val="left" w:pos="851"/>
          <w:tab w:val="left" w:pos="1134"/>
        </w:tabs>
        <w:spacing w:line="360" w:lineRule="auto"/>
        <w:outlineLvl w:val="2"/>
        <w:rPr>
          <w:rFonts w:ascii="宋体" w:hAnsi="宋体" w:cs="宋体"/>
          <w:b/>
          <w:bCs/>
          <w:sz w:val="24"/>
          <w:szCs w:val="24"/>
        </w:rPr>
      </w:pPr>
      <w:bookmarkStart w:id="564" w:name="_Toc19388"/>
      <w:bookmarkStart w:id="565" w:name="_Toc7237"/>
      <w:bookmarkStart w:id="566" w:name="_Toc4828"/>
      <w:r>
        <w:rPr>
          <w:rFonts w:hint="eastAsia" w:ascii="宋体" w:hAnsi="宋体" w:cs="宋体"/>
          <w:b/>
          <w:bCs/>
          <w:sz w:val="24"/>
          <w:szCs w:val="24"/>
        </w:rPr>
        <w:t>附件1：履约担保（格式）</w:t>
      </w:r>
      <w:bookmarkEnd w:id="564"/>
      <w:bookmarkEnd w:id="565"/>
      <w:bookmarkEnd w:id="566"/>
    </w:p>
    <w:p w14:paraId="14D38418">
      <w:pPr>
        <w:pStyle w:val="14"/>
        <w:spacing w:before="156" w:beforeLines="50" w:after="156" w:afterLines="50" w:line="360" w:lineRule="auto"/>
        <w:ind w:firstLine="0"/>
        <w:jc w:val="center"/>
        <w:rPr>
          <w:rFonts w:ascii="宋体" w:hAnsi="宋体" w:cs="宋体"/>
          <w:b/>
          <w:bCs/>
          <w:sz w:val="24"/>
          <w:szCs w:val="24"/>
        </w:rPr>
      </w:pPr>
      <w:r>
        <w:rPr>
          <w:rFonts w:hint="eastAsia" w:ascii="宋体" w:hAnsi="宋体" w:cs="宋体"/>
          <w:b/>
          <w:bCs/>
          <w:sz w:val="24"/>
          <w:szCs w:val="24"/>
        </w:rPr>
        <w:t>履约保函</w:t>
      </w:r>
    </w:p>
    <w:p w14:paraId="11248455">
      <w:pPr>
        <w:spacing w:line="360" w:lineRule="auto"/>
        <w:ind w:firstLine="480" w:firstLineChars="20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保函编号：</w:t>
      </w:r>
      <w:r>
        <w:rPr>
          <w:rFonts w:hint="eastAsia" w:ascii="宋体" w:hAnsi="宋体" w:cs="宋体"/>
          <w:color w:val="000000" w:themeColor="text1"/>
          <w:u w:val="single"/>
          <w14:textFill>
            <w14:solidFill>
              <w14:schemeClr w14:val="tx1"/>
            </w14:solidFill>
          </w14:textFill>
        </w:rPr>
        <w:t xml:space="preserve">       </w:t>
      </w:r>
    </w:p>
    <w:p w14:paraId="66AC8446">
      <w:pPr>
        <w:adjustRightInd w:val="0"/>
        <w:snapToGrid w:val="0"/>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致：</w:t>
      </w:r>
      <w:r>
        <w:rPr>
          <w:rFonts w:hint="eastAsia" w:ascii="宋体" w:hAnsi="宋体" w:cs="宋体"/>
          <w:color w:val="000000" w:themeColor="text1"/>
          <w:u w:val="single"/>
          <w14:textFill>
            <w14:solidFill>
              <w14:schemeClr w14:val="tx1"/>
            </w14:solidFill>
          </w14:textFill>
        </w:rPr>
        <w:t>南通轨道交通集团有限公司</w:t>
      </w:r>
      <w:r>
        <w:rPr>
          <w:rFonts w:hint="eastAsia" w:ascii="宋体" w:hAnsi="宋体" w:cs="宋体"/>
          <w:color w:val="000000" w:themeColor="text1"/>
          <w14:textFill>
            <w14:solidFill>
              <w14:schemeClr w14:val="tx1"/>
            </w14:solidFill>
          </w14:textFill>
        </w:rPr>
        <w:t xml:space="preserve">          </w:t>
      </w:r>
    </w:p>
    <w:p w14:paraId="2B19B549">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鉴于乙方</w:t>
      </w:r>
      <w:r>
        <w:rPr>
          <w:rFonts w:hint="eastAsia" w:ascii="宋体" w:hAnsi="宋体" w:cs="宋体"/>
          <w:color w:val="000000" w:themeColor="text1"/>
          <w:kern w:val="0"/>
          <w:u w:val="single"/>
          <w:lang w:bidi="ar"/>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与</w:t>
      </w:r>
      <w:r>
        <w:rPr>
          <w:rFonts w:hint="eastAsia" w:ascii="宋体" w:hAnsi="宋体" w:cs="宋体"/>
          <w:color w:val="000000" w:themeColor="text1"/>
          <w:u w:val="single"/>
          <w14:textFill>
            <w14:solidFill>
              <w14:schemeClr w14:val="tx1"/>
            </w14:solidFill>
          </w14:textFill>
        </w:rPr>
        <w:t>南通轨道交通集团有限公司</w:t>
      </w:r>
      <w:r>
        <w:rPr>
          <w:rFonts w:hint="eastAsia" w:ascii="宋体" w:hAnsi="宋体" w:cs="宋体"/>
          <w:color w:val="000000" w:themeColor="text1"/>
          <w14:textFill>
            <w14:solidFill>
              <w14:schemeClr w14:val="tx1"/>
            </w14:solidFill>
          </w14:textFill>
        </w:rPr>
        <w:t>（下称“甲方”）签订了</w:t>
      </w:r>
      <w:r>
        <w:rPr>
          <w:rFonts w:hint="eastAsia" w:ascii="宋体" w:hAnsi="宋体" w:cs="宋体"/>
          <w:color w:val="000000" w:themeColor="text1"/>
          <w:u w:val="single"/>
          <w14:textFill>
            <w14:solidFill>
              <w14:schemeClr w14:val="tx1"/>
            </w14:solidFill>
          </w14:textFill>
        </w:rPr>
        <w:t xml:space="preserve"> 2026-2027年度轨道交通零星施工图审查服务项目 </w:t>
      </w:r>
      <w:r>
        <w:rPr>
          <w:rFonts w:hint="eastAsia" w:ascii="宋体" w:hAnsi="宋体" w:cs="宋体"/>
          <w:color w:val="000000" w:themeColor="text1"/>
          <w14:textFill>
            <w14:solidFill>
              <w14:schemeClr w14:val="tx1"/>
            </w14:solidFill>
          </w14:textFill>
        </w:rPr>
        <w:t>合同书，并保证按合同规定承担该合同的工作任务，我行愿意出具保函为乙方担保，担保金额为人民币（大写）</w:t>
      </w:r>
      <w:r>
        <w:rPr>
          <w:rFonts w:hint="eastAsia" w:ascii="宋体" w:hAnsi="宋体" w:cs="宋体"/>
          <w:color w:val="000000" w:themeColor="text1"/>
          <w:kern w:val="0"/>
          <w:u w:val="single"/>
          <w:lang w:bidi="ar"/>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元（￥</w:t>
      </w:r>
      <w:r>
        <w:rPr>
          <w:rFonts w:hint="eastAsia" w:ascii="宋体" w:hAnsi="宋体" w:cs="宋体"/>
          <w:color w:val="000000" w:themeColor="text1"/>
          <w:kern w:val="0"/>
          <w:u w:val="single"/>
          <w:lang w:bidi="ar"/>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元）。</w:t>
      </w:r>
    </w:p>
    <w:p w14:paraId="40E32A4C">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本保函的义务是：我行在接到甲方提出的因乙方在履行合同过程中未能履约或违背合同规定的责任和义务而要求索赔的书面通知的</w:t>
      </w:r>
      <w:r>
        <w:rPr>
          <w:rFonts w:hint="eastAsia" w:ascii="宋体" w:hAnsi="宋体" w:cs="宋体"/>
          <w:color w:val="000000" w:themeColor="text1"/>
          <w:u w:val="single"/>
          <w14:textFill>
            <w14:solidFill>
              <w14:schemeClr w14:val="tx1"/>
            </w14:solidFill>
          </w14:textFill>
        </w:rPr>
        <w:t xml:space="preserve"> 15 </w:t>
      </w:r>
      <w:r>
        <w:rPr>
          <w:rFonts w:hint="eastAsia" w:ascii="宋体" w:hAnsi="宋体" w:cs="宋体"/>
          <w:color w:val="000000" w:themeColor="text1"/>
          <w14:textFill>
            <w14:solidFill>
              <w14:schemeClr w14:val="tx1"/>
            </w14:solidFill>
          </w14:textFill>
        </w:rPr>
        <w:t>天内,在上述担保金额的限额内向甲方支付任何数额的款项，无须甲方出具证明或陈述理由。</w:t>
      </w:r>
    </w:p>
    <w:p w14:paraId="1BB1E233">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在向我行提出要求前，我行将不坚持要求甲方应首先向乙方索要上述款项。我们还同意，任何对合同条款所作的修改或补充都不能免除或减轻我行按本保函所应承担的义务，但法律法规另有规定的除外。</w:t>
      </w:r>
    </w:p>
    <w:p w14:paraId="7C35CE8D">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本保函保证方式为见索即付的连带责任保证，自我行签发之日即有效且不可撤销，直到本项目完成后失效；但无论如何,本保函有效期最晚应不迟于2028年12月31日失效。</w:t>
      </w:r>
    </w:p>
    <w:p w14:paraId="5C11CF32">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p>
    <w:p w14:paraId="746AAD22">
      <w:pPr>
        <w:adjustRightInd w:val="0"/>
        <w:snapToGrid w:val="0"/>
        <w:spacing w:line="360" w:lineRule="auto"/>
        <w:ind w:firstLine="420" w:firstLineChars="20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担保银行：</w:t>
      </w:r>
      <w:r>
        <w:rPr>
          <w:rFonts w:hint="eastAsia" w:ascii="宋体" w:hAnsi="宋体" w:cs="宋体"/>
          <w:color w:val="000000" w:themeColor="text1"/>
          <w:u w:val="single"/>
          <w14:textFill>
            <w14:solidFill>
              <w14:schemeClr w14:val="tx1"/>
            </w14:solidFill>
          </w14:textFill>
        </w:rPr>
        <w:t>（全称）         （盖章）</w:t>
      </w:r>
    </w:p>
    <w:p w14:paraId="559DC6FF">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负责人或其授权的代理人：</w:t>
      </w:r>
    </w:p>
    <w:p w14:paraId="4E70244F">
      <w:pPr>
        <w:adjustRightInd w:val="0"/>
        <w:snapToGrid w:val="0"/>
        <w:spacing w:line="360" w:lineRule="auto"/>
        <w:ind w:firstLine="420" w:firstLineChars="20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u w:val="single"/>
          <w14:textFill>
            <w14:solidFill>
              <w14:schemeClr w14:val="tx1"/>
            </w14:solidFill>
          </w14:textFill>
        </w:rPr>
        <w:t>（职务）  （姓名）        （签字）</w:t>
      </w:r>
    </w:p>
    <w:p w14:paraId="5632D78E">
      <w:pPr>
        <w:adjustRightInd w:val="0"/>
        <w:snapToGrid w:val="0"/>
        <w:spacing w:line="360" w:lineRule="auto"/>
        <w:ind w:firstLine="420" w:firstLineChars="20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银行地址：</w:t>
      </w:r>
      <w:r>
        <w:rPr>
          <w:rFonts w:hint="eastAsia" w:ascii="宋体" w:hAnsi="宋体" w:cs="宋体"/>
          <w:color w:val="000000" w:themeColor="text1"/>
          <w:u w:val="single"/>
          <w14:textFill>
            <w14:solidFill>
              <w14:schemeClr w14:val="tx1"/>
            </w14:solidFill>
          </w14:textFill>
        </w:rPr>
        <w:t xml:space="preserve">                        </w:t>
      </w:r>
    </w:p>
    <w:p w14:paraId="68A9947A">
      <w:pPr>
        <w:adjustRightInd w:val="0"/>
        <w:snapToGrid w:val="0"/>
        <w:spacing w:line="360" w:lineRule="auto"/>
        <w:ind w:firstLine="420" w:firstLineChars="20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邮    编：</w:t>
      </w:r>
      <w:r>
        <w:rPr>
          <w:rFonts w:hint="eastAsia" w:ascii="宋体" w:hAnsi="宋体" w:cs="宋体"/>
          <w:color w:val="000000" w:themeColor="text1"/>
          <w:u w:val="single"/>
          <w14:textFill>
            <w14:solidFill>
              <w14:schemeClr w14:val="tx1"/>
            </w14:solidFill>
          </w14:textFill>
        </w:rPr>
        <w:t xml:space="preserve">                        </w:t>
      </w:r>
    </w:p>
    <w:p w14:paraId="4DABDDF1">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电    话：</w:t>
      </w:r>
      <w:r>
        <w:rPr>
          <w:rFonts w:hint="eastAsia" w:ascii="宋体" w:hAnsi="宋体" w:cs="宋体"/>
          <w:color w:val="000000" w:themeColor="text1"/>
          <w:u w:val="single"/>
          <w14:textFill>
            <w14:solidFill>
              <w14:schemeClr w14:val="tx1"/>
            </w14:solidFill>
          </w14:textFill>
        </w:rPr>
        <w:t xml:space="preserve">                        </w:t>
      </w:r>
    </w:p>
    <w:p w14:paraId="070BF1BD">
      <w:pPr>
        <w:tabs>
          <w:tab w:val="left" w:pos="1080"/>
        </w:tabs>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传    真：</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 xml:space="preserve"> </w:t>
      </w:r>
    </w:p>
    <w:p w14:paraId="645AF94A">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日    期：</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年</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月</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日</w:t>
      </w:r>
    </w:p>
    <w:p w14:paraId="50848E0B">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p>
    <w:p w14:paraId="353BC18E">
      <w:pPr>
        <w:autoSpaceDE w:val="0"/>
        <w:autoSpaceDN w:val="0"/>
        <w:adjustRightInd w:val="0"/>
        <w:snapToGrid w:val="0"/>
        <w:spacing w:line="360" w:lineRule="auto"/>
        <w:ind w:firstLine="422" w:firstLineChars="200"/>
        <w:textAlignment w:val="bottom"/>
        <w:rPr>
          <w:rFonts w:ascii="宋体" w:hAnsi="宋体" w:cs="宋体"/>
          <w:b/>
          <w:color w:val="000000" w:themeColor="text1"/>
          <w14:textFill>
            <w14:solidFill>
              <w14:schemeClr w14:val="tx1"/>
            </w14:solidFill>
          </w14:textFill>
        </w:rPr>
      </w:pPr>
    </w:p>
    <w:p w14:paraId="5181C80F">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p>
    <w:p w14:paraId="0B253515">
      <w:pPr>
        <w:autoSpaceDE w:val="0"/>
        <w:autoSpaceDN w:val="0"/>
        <w:adjustRightInd w:val="0"/>
        <w:snapToGrid w:val="0"/>
        <w:spacing w:line="360" w:lineRule="auto"/>
        <w:ind w:firstLine="422" w:firstLineChars="200"/>
        <w:jc w:val="center"/>
        <w:textAlignment w:val="bottom"/>
        <w:rPr>
          <w:rFonts w:ascii="宋体" w:hAnsi="宋体" w:cs="宋体"/>
          <w:b/>
          <w:color w:val="000000" w:themeColor="text1"/>
          <w14:textFill>
            <w14:solidFill>
              <w14:schemeClr w14:val="tx1"/>
            </w14:solidFill>
          </w14:textFill>
        </w:rPr>
      </w:pPr>
    </w:p>
    <w:p w14:paraId="6B201F13">
      <w:pPr>
        <w:autoSpaceDE w:val="0"/>
        <w:autoSpaceDN w:val="0"/>
        <w:adjustRightInd w:val="0"/>
        <w:snapToGrid w:val="0"/>
        <w:spacing w:line="360" w:lineRule="auto"/>
        <w:ind w:firstLine="422" w:firstLineChars="200"/>
        <w:jc w:val="center"/>
        <w:textAlignment w:val="bottom"/>
        <w:rPr>
          <w:rFonts w:ascii="宋体" w:hAnsi="宋体" w:cs="宋体"/>
          <w:b/>
          <w:color w:val="000000" w:themeColor="text1"/>
          <w14:textFill>
            <w14:solidFill>
              <w14:schemeClr w14:val="tx1"/>
            </w14:solidFill>
          </w14:textFill>
        </w:rPr>
      </w:pPr>
    </w:p>
    <w:p w14:paraId="3757AE71">
      <w:pPr>
        <w:adjustRightInd w:val="0"/>
        <w:snapToGrid w:val="0"/>
        <w:spacing w:line="360" w:lineRule="auto"/>
        <w:ind w:firstLine="420" w:firstLineChars="200"/>
        <w:rPr>
          <w:rFonts w:ascii="宋体" w:hAnsi="宋体" w:cs="宋体"/>
          <w:bCs/>
          <w:color w:val="000000" w:themeColor="text1"/>
          <w14:textFill>
            <w14:solidFill>
              <w14:schemeClr w14:val="tx1"/>
            </w14:solidFill>
          </w14:textFill>
        </w:rPr>
      </w:pPr>
      <w:bookmarkStart w:id="567" w:name="_Toc13948"/>
      <w:r>
        <w:rPr>
          <w:rFonts w:hint="eastAsia" w:ascii="宋体" w:hAnsi="宋体" w:cs="宋体"/>
          <w:bCs/>
          <w:color w:val="000000" w:themeColor="text1"/>
          <w14:textFill>
            <w14:solidFill>
              <w14:schemeClr w14:val="tx1"/>
            </w14:solidFill>
          </w14:textFill>
        </w:rPr>
        <w:br w:type="page"/>
      </w:r>
    </w:p>
    <w:p w14:paraId="570EC02A">
      <w:pPr>
        <w:tabs>
          <w:tab w:val="left" w:pos="420"/>
          <w:tab w:val="left" w:pos="851"/>
          <w:tab w:val="left" w:pos="1134"/>
        </w:tabs>
        <w:spacing w:line="360" w:lineRule="auto"/>
        <w:outlineLvl w:val="2"/>
        <w:rPr>
          <w:rFonts w:ascii="宋体" w:hAnsi="宋体" w:cs="宋体"/>
          <w:b/>
          <w:bCs/>
          <w:sz w:val="24"/>
          <w:szCs w:val="24"/>
        </w:rPr>
      </w:pPr>
      <w:bookmarkStart w:id="568" w:name="_Toc19320"/>
      <w:bookmarkStart w:id="569" w:name="_Toc11308"/>
      <w:bookmarkStart w:id="570" w:name="_Toc27180"/>
      <w:bookmarkStart w:id="571" w:name="_Toc22926"/>
      <w:r>
        <w:rPr>
          <w:rFonts w:hint="eastAsia" w:ascii="宋体" w:hAnsi="宋体" w:cs="宋体"/>
          <w:b/>
          <w:bCs/>
          <w:sz w:val="24"/>
          <w:szCs w:val="24"/>
        </w:rPr>
        <w:t>附件2：</w:t>
      </w:r>
      <w:bookmarkStart w:id="572" w:name="_Toc69891507"/>
      <w:bookmarkStart w:id="573" w:name="_Toc69909997"/>
      <w:bookmarkStart w:id="574" w:name="_Toc17910"/>
      <w:r>
        <w:rPr>
          <w:rFonts w:hint="eastAsia" w:ascii="宋体" w:hAnsi="宋体" w:cs="宋体"/>
          <w:b/>
          <w:bCs/>
          <w:sz w:val="24"/>
          <w:szCs w:val="24"/>
        </w:rPr>
        <w:t>廉政合同格式</w:t>
      </w:r>
      <w:bookmarkEnd w:id="567"/>
      <w:bookmarkEnd w:id="568"/>
      <w:bookmarkEnd w:id="569"/>
      <w:bookmarkEnd w:id="570"/>
      <w:bookmarkEnd w:id="571"/>
      <w:bookmarkEnd w:id="572"/>
      <w:bookmarkEnd w:id="573"/>
      <w:bookmarkEnd w:id="574"/>
    </w:p>
    <w:p w14:paraId="6D09387C">
      <w:pPr>
        <w:pStyle w:val="14"/>
        <w:spacing w:before="156" w:beforeLines="50" w:after="156" w:afterLines="50" w:line="360" w:lineRule="auto"/>
        <w:ind w:firstLine="0"/>
        <w:jc w:val="center"/>
        <w:rPr>
          <w:rFonts w:ascii="宋体" w:hAnsi="宋体" w:cs="宋体"/>
          <w:b/>
          <w:bCs/>
          <w:sz w:val="24"/>
          <w:szCs w:val="24"/>
        </w:rPr>
      </w:pPr>
      <w:r>
        <w:rPr>
          <w:rFonts w:hint="eastAsia" w:ascii="宋体" w:hAnsi="宋体" w:cs="宋体"/>
          <w:b/>
          <w:bCs/>
          <w:sz w:val="24"/>
          <w:szCs w:val="24"/>
        </w:rPr>
        <w:t>廉政合同</w:t>
      </w:r>
    </w:p>
    <w:p w14:paraId="74876269">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甲方 ：</w:t>
      </w:r>
      <w:r>
        <w:rPr>
          <w:rFonts w:hint="eastAsia" w:ascii="宋体" w:hAnsi="宋体" w:cs="宋体"/>
          <w:color w:val="000000" w:themeColor="text1"/>
          <w:u w:val="single"/>
          <w14:textFill>
            <w14:solidFill>
              <w14:schemeClr w14:val="tx1"/>
            </w14:solidFill>
          </w14:textFill>
        </w:rPr>
        <w:t>南通轨道交通集团有限公司</w:t>
      </w:r>
    </w:p>
    <w:p w14:paraId="4D52E913">
      <w:pPr>
        <w:adjustRightInd w:val="0"/>
        <w:snapToGrid w:val="0"/>
        <w:spacing w:line="360" w:lineRule="auto"/>
        <w:ind w:firstLine="420" w:firstLineChars="20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乙方 ：</w:t>
      </w:r>
      <w:r>
        <w:rPr>
          <w:rFonts w:hint="eastAsia" w:ascii="宋体" w:hAnsi="宋体" w:cs="宋体"/>
          <w:color w:val="000000" w:themeColor="text1"/>
          <w:u w:val="single"/>
          <w14:textFill>
            <w14:solidFill>
              <w14:schemeClr w14:val="tx1"/>
            </w14:solidFill>
          </w14:textFill>
        </w:rPr>
        <w:t xml:space="preserve">                        </w:t>
      </w:r>
    </w:p>
    <w:p w14:paraId="6DBC8C59">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为加强本项目中的廉政建设，规范本项目过程中甲、乙双方的各项活动，防止发生各种谋取不正当利益的违法违纪行为，保护国家、集体和当事人的合法权益，根据国家有关本项目的法律法规和廉政建设责任制规定，特订立本廉政合同。</w:t>
      </w:r>
    </w:p>
    <w:p w14:paraId="7E1D54A6">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第一条 甲乙双方的责任</w:t>
      </w:r>
    </w:p>
    <w:p w14:paraId="599AFA4A">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（一）应严格遵守国家关于市场准入、项目比选采购和市场活动的有关法律、法规，相关政策，以及南通轨道交通集团有限公司“七个严禁”。</w:t>
      </w:r>
    </w:p>
    <w:p w14:paraId="50CBE2C9">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（二）严格执行合同文件，自觉按合同办事。</w:t>
      </w:r>
    </w:p>
    <w:p w14:paraId="206928CB">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（三）业务活动必须坚持公开、公平、公正、诚信、透明的原则（除法律法规另有规定者外），不得为获取不正当的利益，损害国家、集体和对方利益，不得违反本项目管理的规章制度。</w:t>
      </w:r>
    </w:p>
    <w:p w14:paraId="0DA8539A">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（四）发现对方在业务活动中有违规、违纪、违法行为的，应及时提醒对方，情节严重的，应向其上级主管部门或纪检监察、司法等有关机关举报。</w:t>
      </w:r>
    </w:p>
    <w:p w14:paraId="685D116C">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第二条 甲方的责任</w:t>
      </w:r>
    </w:p>
    <w:p w14:paraId="4FB18899">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甲方的和从事本项目的工作人员，应遵守以下规定：</w:t>
      </w:r>
    </w:p>
    <w:p w14:paraId="099DA27F">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（一）不准向乙方和相关单位索要或接受回扣、礼金、有价证券、贵重物品和好处费、感谢费等。</w:t>
      </w:r>
    </w:p>
    <w:p w14:paraId="70D4C97B">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（二）不准在乙方和相关单位报销任何应由甲方或个人支付的费用。</w:t>
      </w:r>
    </w:p>
    <w:p w14:paraId="1ECC0A10">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（三）不准要求、暗示或接受乙方和相关单位为个人装修住房、婚丧嫁娶、配偶子女的工作安排以及出国（境）、旅游等提供方便。</w:t>
      </w:r>
    </w:p>
    <w:p w14:paraId="16457965">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（四）不准参加有可能影响公正执行公务的乙方和相关单位的宴请、娱乐等活动。</w:t>
      </w:r>
    </w:p>
    <w:p w14:paraId="33193A92">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（五）不准向乙方和相关单位介绍或为配偶、子女、亲属参与同甲方项目工程施工合同有关的业务等活动。不得以任何理由要求乙方和相关单位在施工中使用某种产品、材料和设备。</w:t>
      </w:r>
    </w:p>
    <w:p w14:paraId="6676AD17">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第三条 乙方的责任</w:t>
      </w:r>
    </w:p>
    <w:p w14:paraId="31DF0778">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应与甲方保持正常的业务交往，按照有关法律法规和程序开展业务工作，严格执行本项目的有关方针、政策，并遵守以下规定：</w:t>
      </w:r>
    </w:p>
    <w:p w14:paraId="0CEA3A36">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（一）不准以任何理由向甲方及其工作人员索要、接受或赠送礼金、有价证券、贵重物品及回扣、好处费、感谢费等。</w:t>
      </w:r>
    </w:p>
    <w:p w14:paraId="31ED98A1">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（二）不准以任何理由为甲方和相关单位报销应由对方或个人支付的费用。</w:t>
      </w:r>
    </w:p>
    <w:p w14:paraId="489C8E1E">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（三）不准接受或暗示为甲方、相关单位或个人装修住房、婚丧嫁娶、配偶子女的工作安排以及出国（境）、旅游等提供方便。</w:t>
      </w:r>
    </w:p>
    <w:p w14:paraId="25F9F7B5">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（四）不准以任何理由为甲方、相关单位或个人组织有可能影响公正执行公务的宴请、健身、娱乐等活动。</w:t>
      </w:r>
    </w:p>
    <w:p w14:paraId="26A33AA4">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第四条 违约责任</w:t>
      </w:r>
    </w:p>
    <w:p w14:paraId="745CD55E">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甲方工作人员有违反本协议第一、二条责任行为的，按照管理权限，依据有关法律法规和规定给予党纪、政纪处分或组织处理；涉嫌犯罪的，移交司法机关追究刑事责任；给乙方单位造成经济损失的，应予以赔偿。</w:t>
      </w:r>
    </w:p>
    <w:p w14:paraId="13DBB64C">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乙方工作人员有违反本协议第一、三条责任行为的，按照管理权限，依据有关法律法规和规定给予党纪、政纪处分或组织处理；涉嫌犯罪的，移交司法机关追究刑事责任；给甲方单位造成经济损失的，应予以赔偿。</w:t>
      </w:r>
    </w:p>
    <w:p w14:paraId="60BF28DE">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p>
    <w:p w14:paraId="09F65A21">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p>
    <w:p w14:paraId="6ACF22C2">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p>
    <w:p w14:paraId="61C29058">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甲方：（盖章）                          乙方：（盖章）</w:t>
      </w:r>
    </w:p>
    <w:p w14:paraId="63AC4C3E">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p>
    <w:p w14:paraId="07F7BEB3">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                             法定代表人</w:t>
      </w:r>
    </w:p>
    <w:p w14:paraId="4797F225">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或其授权代理人：                       或其授权代理人：</w:t>
      </w:r>
    </w:p>
    <w:p w14:paraId="60BFFE10">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p>
    <w:p w14:paraId="357027BD">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p>
    <w:p w14:paraId="4B912700">
      <w:pPr>
        <w:spacing w:line="360" w:lineRule="auto"/>
        <w:ind w:right="-718" w:rightChars="-34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p>
    <w:p w14:paraId="494D88AF">
      <w:pPr>
        <w:tabs>
          <w:tab w:val="left" w:pos="420"/>
          <w:tab w:val="left" w:pos="851"/>
          <w:tab w:val="left" w:pos="1134"/>
        </w:tabs>
        <w:spacing w:line="360" w:lineRule="auto"/>
        <w:outlineLvl w:val="2"/>
        <w:rPr>
          <w:rFonts w:ascii="宋体" w:hAnsi="宋体" w:cs="宋体"/>
          <w:b/>
          <w:bCs/>
          <w:sz w:val="24"/>
          <w:szCs w:val="24"/>
        </w:rPr>
      </w:pPr>
      <w:bookmarkStart w:id="575" w:name="_Toc13014"/>
      <w:bookmarkStart w:id="576" w:name="_Toc24810"/>
      <w:bookmarkStart w:id="577" w:name="_Toc27967"/>
      <w:bookmarkStart w:id="578" w:name="_Toc13572"/>
      <w:bookmarkStart w:id="579" w:name="_Toc4734"/>
      <w:r>
        <w:rPr>
          <w:rFonts w:hint="eastAsia" w:ascii="宋体" w:hAnsi="宋体" w:cs="宋体"/>
          <w:b/>
          <w:bCs/>
          <w:sz w:val="24"/>
          <w:szCs w:val="24"/>
        </w:rPr>
        <w:t>附件3：</w:t>
      </w:r>
      <w:bookmarkEnd w:id="575"/>
      <w:r>
        <w:rPr>
          <w:rFonts w:hint="eastAsia" w:ascii="宋体" w:hAnsi="宋体" w:cs="宋体"/>
          <w:b/>
          <w:bCs/>
          <w:sz w:val="24"/>
          <w:szCs w:val="24"/>
        </w:rPr>
        <w:t>用户需求书</w:t>
      </w:r>
      <w:bookmarkEnd w:id="576"/>
      <w:bookmarkEnd w:id="577"/>
      <w:bookmarkEnd w:id="578"/>
      <w:bookmarkEnd w:id="579"/>
    </w:p>
    <w:p w14:paraId="2D2631FF"/>
    <w:p w14:paraId="7D466B9C">
      <w:pPr>
        <w:spacing w:line="360" w:lineRule="auto"/>
        <w:ind w:right="-718" w:rightChars="-342"/>
        <w:rPr>
          <w:rFonts w:ascii="宋体" w:hAnsi="宋体" w:cs="宋体"/>
          <w:bCs/>
          <w:color w:val="000000" w:themeColor="text1"/>
          <w:sz w:val="24"/>
          <w:szCs w:val="24"/>
          <w14:textFill>
            <w14:solidFill>
              <w14:schemeClr w14:val="tx1"/>
            </w14:solidFill>
          </w14:textFill>
        </w:rPr>
      </w:pPr>
      <w:bookmarkStart w:id="580" w:name="_Toc31671"/>
      <w:r>
        <w:rPr>
          <w:rFonts w:hint="eastAsia" w:ascii="宋体" w:hAnsi="宋体" w:cs="宋体"/>
          <w:bCs/>
          <w:color w:val="000000" w:themeColor="text1"/>
          <w:sz w:val="24"/>
          <w:szCs w:val="24"/>
          <w14:textFill>
            <w14:solidFill>
              <w14:schemeClr w14:val="tx1"/>
            </w14:solidFill>
          </w14:textFill>
        </w:rPr>
        <w:br w:type="page"/>
      </w:r>
    </w:p>
    <w:p w14:paraId="36A1CC8A">
      <w:pPr>
        <w:tabs>
          <w:tab w:val="left" w:pos="420"/>
          <w:tab w:val="left" w:pos="851"/>
          <w:tab w:val="left" w:pos="1134"/>
        </w:tabs>
        <w:spacing w:line="360" w:lineRule="auto"/>
        <w:outlineLvl w:val="2"/>
        <w:rPr>
          <w:rFonts w:ascii="宋体" w:hAnsi="宋体" w:cs="宋体"/>
          <w:b/>
          <w:bCs/>
          <w:sz w:val="24"/>
          <w:szCs w:val="24"/>
        </w:rPr>
      </w:pPr>
      <w:bookmarkStart w:id="581" w:name="_Toc6979"/>
      <w:bookmarkStart w:id="582" w:name="_Toc23019"/>
      <w:bookmarkStart w:id="583" w:name="_Toc20683"/>
      <w:bookmarkStart w:id="584" w:name="_Toc10513"/>
      <w:r>
        <w:rPr>
          <w:rFonts w:hint="eastAsia" w:ascii="宋体" w:hAnsi="宋体" w:cs="宋体"/>
          <w:b/>
          <w:bCs/>
          <w:sz w:val="24"/>
          <w:szCs w:val="24"/>
        </w:rPr>
        <w:t>附件4：人员配备表</w:t>
      </w:r>
      <w:bookmarkEnd w:id="580"/>
      <w:bookmarkEnd w:id="581"/>
      <w:bookmarkEnd w:id="582"/>
      <w:bookmarkEnd w:id="583"/>
      <w:bookmarkEnd w:id="584"/>
    </w:p>
    <w:p w14:paraId="66CAE030">
      <w:pPr>
        <w:spacing w:line="360" w:lineRule="auto"/>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br w:type="page"/>
      </w:r>
    </w:p>
    <w:p w14:paraId="714E1319">
      <w:pPr>
        <w:tabs>
          <w:tab w:val="left" w:pos="420"/>
          <w:tab w:val="left" w:pos="851"/>
          <w:tab w:val="left" w:pos="1134"/>
        </w:tabs>
        <w:spacing w:line="360" w:lineRule="auto"/>
        <w:outlineLvl w:val="2"/>
        <w:rPr>
          <w:rFonts w:ascii="宋体" w:hAnsi="宋体" w:cs="宋体"/>
          <w:b/>
          <w:bCs/>
          <w:sz w:val="24"/>
          <w:szCs w:val="24"/>
        </w:rPr>
      </w:pPr>
      <w:bookmarkStart w:id="585" w:name="_Toc7081"/>
      <w:bookmarkStart w:id="586" w:name="_Toc27132"/>
      <w:r>
        <w:rPr>
          <w:rFonts w:hint="eastAsia" w:ascii="宋体" w:hAnsi="宋体" w:cs="宋体"/>
          <w:b/>
          <w:bCs/>
          <w:sz w:val="24"/>
          <w:szCs w:val="24"/>
        </w:rPr>
        <w:t>附件5：</w:t>
      </w:r>
      <w:bookmarkEnd w:id="585"/>
      <w:bookmarkEnd w:id="586"/>
      <w:bookmarkStart w:id="587" w:name="_Toc13261"/>
      <w:bookmarkStart w:id="588" w:name="_Toc14553"/>
      <w:r>
        <w:rPr>
          <w:rFonts w:hint="eastAsia" w:ascii="宋体" w:hAnsi="宋体" w:cs="宋体"/>
          <w:b/>
          <w:bCs/>
          <w:sz w:val="24"/>
          <w:szCs w:val="24"/>
        </w:rPr>
        <w:t>保密协议</w:t>
      </w:r>
      <w:bookmarkEnd w:id="587"/>
    </w:p>
    <w:bookmarkEnd w:id="588"/>
    <w:p w14:paraId="5342D463">
      <w:pPr>
        <w:spacing w:before="156" w:beforeLines="50" w:after="156" w:afterLines="50" w:line="360" w:lineRule="auto"/>
        <w:jc w:val="center"/>
        <w:rPr>
          <w:rFonts w:ascii="宋体" w:hAnsi="宋体" w:cs="宋体"/>
          <w:b/>
          <w:bCs/>
          <w:sz w:val="24"/>
          <w:szCs w:val="24"/>
        </w:rPr>
      </w:pPr>
      <w:r>
        <w:rPr>
          <w:rFonts w:hint="eastAsia" w:ascii="宋体" w:hAnsi="宋体" w:cs="宋体"/>
          <w:b/>
          <w:bCs/>
          <w:sz w:val="24"/>
          <w:szCs w:val="24"/>
        </w:rPr>
        <w:t>南通市轨道交通项目信息数据使用许可与保密协议</w:t>
      </w:r>
    </w:p>
    <w:p w14:paraId="5F163F5A">
      <w:pPr>
        <w:adjustRightInd w:val="0"/>
        <w:snapToGrid w:val="0"/>
        <w:spacing w:line="360" w:lineRule="auto"/>
        <w:ind w:firstLine="420" w:firstLineChars="200"/>
        <w:rPr>
          <w:rFonts w:ascii="宋体" w:hAnsi="宋体" w:cs="宋体"/>
        </w:rPr>
      </w:pPr>
      <w:r>
        <w:rPr>
          <w:rFonts w:hint="eastAsia" w:ascii="宋体" w:hAnsi="宋体" w:cs="宋体"/>
        </w:rPr>
        <w:t>为了加强对轨道交通项目规划、设计成果信息数据/资料的管理，根据国家有关法律法规，制定本协议。</w:t>
      </w:r>
    </w:p>
    <w:p w14:paraId="4DE41745">
      <w:pPr>
        <w:adjustRightInd w:val="0"/>
        <w:snapToGrid w:val="0"/>
        <w:spacing w:line="360" w:lineRule="auto"/>
        <w:ind w:firstLine="420" w:firstLineChars="200"/>
        <w:rPr>
          <w:rFonts w:ascii="宋体" w:hAnsi="宋体" w:cs="宋体"/>
        </w:rPr>
      </w:pPr>
      <w:r>
        <w:rPr>
          <w:rFonts w:hint="eastAsia" w:ascii="宋体" w:hAnsi="宋体" w:cs="宋体"/>
        </w:rPr>
        <w:t>一、获得规划、设计成果信息数据/资料的使用部门、单位和个人，必须严格履行相关保密责任。</w:t>
      </w:r>
    </w:p>
    <w:p w14:paraId="4F6FE368">
      <w:pPr>
        <w:adjustRightInd w:val="0"/>
        <w:snapToGrid w:val="0"/>
        <w:spacing w:line="360" w:lineRule="auto"/>
        <w:ind w:firstLine="420" w:firstLineChars="200"/>
        <w:rPr>
          <w:rFonts w:ascii="宋体" w:hAnsi="宋体" w:cs="宋体"/>
        </w:rPr>
      </w:pPr>
      <w:r>
        <w:rPr>
          <w:rFonts w:hint="eastAsia" w:ascii="宋体" w:hAnsi="宋体" w:cs="宋体"/>
        </w:rPr>
        <w:t>二、规划、设计成果信息数据/资料的备份和复制品与原数据/资料等同，受本协议的保护。</w:t>
      </w:r>
    </w:p>
    <w:p w14:paraId="038DF413">
      <w:pPr>
        <w:adjustRightInd w:val="0"/>
        <w:snapToGrid w:val="0"/>
        <w:spacing w:line="360" w:lineRule="auto"/>
        <w:ind w:firstLine="420" w:firstLineChars="200"/>
        <w:rPr>
          <w:rFonts w:ascii="宋体" w:hAnsi="宋体" w:cs="宋体"/>
        </w:rPr>
      </w:pPr>
      <w:r>
        <w:rPr>
          <w:rFonts w:hint="eastAsia" w:ascii="宋体" w:hAnsi="宋体" w:cs="宋体"/>
        </w:rPr>
        <w:t>三、使用单位及个人应当确保规划、设计成果信息数据/资料的安全，防止数据/资料丢失或者给第三方使用；由此造成泄密事故的，应当及时向提供单位报告；造成后果的，由使用单位及个人承担责任。</w:t>
      </w:r>
    </w:p>
    <w:p w14:paraId="62158369">
      <w:pPr>
        <w:adjustRightInd w:val="0"/>
        <w:snapToGrid w:val="0"/>
        <w:spacing w:line="360" w:lineRule="auto"/>
        <w:ind w:firstLine="420" w:firstLineChars="200"/>
        <w:rPr>
          <w:rFonts w:ascii="宋体" w:hAnsi="宋体" w:cs="宋体"/>
        </w:rPr>
      </w:pPr>
      <w:r>
        <w:rPr>
          <w:rFonts w:hint="eastAsia" w:ascii="宋体" w:hAnsi="宋体" w:cs="宋体"/>
        </w:rPr>
        <w:t>四、当使用单位及个人的身份变更或者使用单位对数据/资料使用用途改变时，应当向原数据提供单位提出申请，重新签订使用许可协议。</w:t>
      </w:r>
    </w:p>
    <w:p w14:paraId="40E59195">
      <w:pPr>
        <w:adjustRightInd w:val="0"/>
        <w:snapToGrid w:val="0"/>
        <w:spacing w:line="360" w:lineRule="auto"/>
        <w:ind w:firstLine="420" w:firstLineChars="200"/>
        <w:rPr>
          <w:rFonts w:ascii="宋体" w:hAnsi="宋体" w:cs="宋体"/>
        </w:rPr>
      </w:pPr>
      <w:r>
        <w:rPr>
          <w:rFonts w:hint="eastAsia" w:ascii="宋体" w:hAnsi="宋体" w:cs="宋体"/>
        </w:rPr>
        <w:t>五、使用单位使用规划、设计成果信息数据/资料时违反有关保密规定的，依照《中华人民共和国保密法》等有关法律法规的规定处理。</w:t>
      </w:r>
    </w:p>
    <w:p w14:paraId="2E7498E2">
      <w:pPr>
        <w:adjustRightInd w:val="0"/>
        <w:snapToGrid w:val="0"/>
        <w:spacing w:line="360" w:lineRule="auto"/>
        <w:ind w:firstLine="420" w:firstLineChars="200"/>
        <w:rPr>
          <w:rFonts w:ascii="宋体" w:hAnsi="宋体" w:cs="宋体"/>
        </w:rPr>
      </w:pPr>
      <w:r>
        <w:rPr>
          <w:rFonts w:hint="eastAsia" w:ascii="宋体" w:hAnsi="宋体" w:cs="宋体"/>
        </w:rPr>
        <w:t>六、违反本协议，擅自将未公开的规划、设计成果信息数据/资料携带或者邮寄出境，或者以任何方式传输至境外的，由使用单位承担相应责任，给甲方造成损失的应予赔偿，构成犯罪的移交司法机关处理。</w:t>
      </w:r>
    </w:p>
    <w:p w14:paraId="6278F9EB">
      <w:pPr>
        <w:adjustRightInd w:val="0"/>
        <w:snapToGrid w:val="0"/>
        <w:spacing w:line="360" w:lineRule="auto"/>
        <w:ind w:firstLine="420" w:firstLineChars="200"/>
        <w:rPr>
          <w:rFonts w:ascii="宋体" w:hAnsi="宋体" w:cs="宋体"/>
        </w:rPr>
      </w:pPr>
      <w:r>
        <w:rPr>
          <w:rFonts w:hint="eastAsia" w:ascii="宋体" w:hAnsi="宋体" w:cs="宋体"/>
        </w:rPr>
        <w:t>七、其他未尽事宜，参照国家相关法律法规办理。</w:t>
      </w:r>
    </w:p>
    <w:p w14:paraId="3F941DDD">
      <w:pPr>
        <w:adjustRightInd w:val="0"/>
        <w:snapToGrid w:val="0"/>
        <w:spacing w:line="360" w:lineRule="auto"/>
        <w:ind w:firstLine="420" w:firstLineChars="200"/>
        <w:rPr>
          <w:rFonts w:ascii="宋体" w:hAnsi="宋体" w:cs="宋体"/>
        </w:rPr>
      </w:pPr>
      <w:r>
        <w:rPr>
          <w:rFonts w:hint="eastAsia" w:ascii="宋体" w:hAnsi="宋体" w:cs="宋体"/>
        </w:rPr>
        <w:t xml:space="preserve">八、本协议一式两份，提供单位与使用单位各执一份，签订后生效。   </w:t>
      </w:r>
    </w:p>
    <w:p w14:paraId="06CB0BA4">
      <w:pPr>
        <w:adjustRightInd w:val="0"/>
        <w:snapToGrid w:val="0"/>
        <w:spacing w:line="360" w:lineRule="auto"/>
        <w:ind w:firstLine="420" w:firstLineChars="200"/>
        <w:rPr>
          <w:rFonts w:ascii="宋体" w:hAnsi="宋体" w:cs="宋体"/>
        </w:rPr>
      </w:pPr>
      <w:r>
        <w:rPr>
          <w:rFonts w:hint="eastAsia" w:ascii="宋体" w:hAnsi="宋体" w:cs="宋体"/>
        </w:rPr>
        <w:t xml:space="preserve">提供数据/资料内容：（包括但不限于以下内容） </w:t>
      </w:r>
    </w:p>
    <w:tbl>
      <w:tblPr>
        <w:tblStyle w:val="51"/>
        <w:tblW w:w="4999"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85"/>
        <w:gridCol w:w="7735"/>
      </w:tblGrid>
      <w:tr w14:paraId="662E59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1" w:hRule="atLeast"/>
        </w:trPr>
        <w:tc>
          <w:tcPr>
            <w:tcW w:w="461" w:type="pct"/>
            <w:tcBorders>
              <w:tl2br w:val="nil"/>
              <w:tr2bl w:val="nil"/>
            </w:tcBorders>
            <w:vAlign w:val="center"/>
          </w:tcPr>
          <w:p w14:paraId="3798F39E">
            <w:pPr>
              <w:adjustRightInd w:val="0"/>
              <w:snapToGrid w:val="0"/>
              <w:spacing w:line="360" w:lineRule="auto"/>
              <w:jc w:val="both"/>
              <w:rPr>
                <w:rFonts w:ascii="宋体" w:hAnsi="宋体" w:cs="宋体"/>
                <w:b/>
              </w:rPr>
            </w:pPr>
            <w:r>
              <w:rPr>
                <w:rFonts w:hint="eastAsia" w:ascii="宋体" w:hAnsi="宋体" w:cs="宋体"/>
                <w:b/>
              </w:rPr>
              <w:t>序号</w:t>
            </w:r>
          </w:p>
        </w:tc>
        <w:tc>
          <w:tcPr>
            <w:tcW w:w="4538" w:type="pct"/>
            <w:tcBorders>
              <w:tl2br w:val="nil"/>
              <w:tr2bl w:val="nil"/>
            </w:tcBorders>
            <w:vAlign w:val="center"/>
          </w:tcPr>
          <w:p w14:paraId="39B3C6DC">
            <w:pPr>
              <w:adjustRightInd w:val="0"/>
              <w:snapToGrid w:val="0"/>
              <w:spacing w:line="360" w:lineRule="auto"/>
              <w:jc w:val="center"/>
              <w:rPr>
                <w:rFonts w:ascii="宋体" w:hAnsi="宋体" w:cs="宋体"/>
                <w:b/>
              </w:rPr>
            </w:pPr>
            <w:r>
              <w:rPr>
                <w:rFonts w:hint="eastAsia" w:ascii="宋体" w:hAnsi="宋体" w:cs="宋体"/>
                <w:b/>
              </w:rPr>
              <w:t>资料名称</w:t>
            </w:r>
          </w:p>
        </w:tc>
      </w:tr>
      <w:tr w14:paraId="777544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7" w:hRule="atLeast"/>
        </w:trPr>
        <w:tc>
          <w:tcPr>
            <w:tcW w:w="461" w:type="pct"/>
            <w:tcBorders>
              <w:tl2br w:val="nil"/>
              <w:tr2bl w:val="nil"/>
            </w:tcBorders>
            <w:vAlign w:val="center"/>
          </w:tcPr>
          <w:p w14:paraId="2884866B">
            <w:pPr>
              <w:adjustRightInd w:val="0"/>
              <w:snapToGrid w:val="0"/>
              <w:spacing w:line="360" w:lineRule="auto"/>
              <w:jc w:val="center"/>
              <w:rPr>
                <w:rFonts w:ascii="宋体" w:hAnsi="宋体" w:cs="宋体"/>
              </w:rPr>
            </w:pPr>
            <w:r>
              <w:rPr>
                <w:rFonts w:hint="eastAsia" w:ascii="宋体" w:hAnsi="宋体" w:cs="宋体"/>
              </w:rPr>
              <w:t>1</w:t>
            </w:r>
          </w:p>
        </w:tc>
        <w:tc>
          <w:tcPr>
            <w:tcW w:w="4538" w:type="pct"/>
            <w:tcBorders>
              <w:tl2br w:val="nil"/>
              <w:tr2bl w:val="nil"/>
            </w:tcBorders>
            <w:vAlign w:val="center"/>
          </w:tcPr>
          <w:p w14:paraId="35547AA6">
            <w:pPr>
              <w:widowControl/>
              <w:adjustRightInd w:val="0"/>
              <w:snapToGrid w:val="0"/>
              <w:spacing w:line="360" w:lineRule="auto"/>
              <w:rPr>
                <w:rFonts w:ascii="宋体" w:hAnsi="宋体" w:cs="宋体"/>
                <w:kern w:val="0"/>
              </w:rPr>
            </w:pPr>
          </w:p>
        </w:tc>
      </w:tr>
      <w:tr w14:paraId="5D9745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1" w:hRule="atLeast"/>
        </w:trPr>
        <w:tc>
          <w:tcPr>
            <w:tcW w:w="461" w:type="pct"/>
            <w:tcBorders>
              <w:tl2br w:val="nil"/>
              <w:tr2bl w:val="nil"/>
            </w:tcBorders>
            <w:vAlign w:val="center"/>
          </w:tcPr>
          <w:p w14:paraId="2A292E9A">
            <w:pPr>
              <w:adjustRightInd w:val="0"/>
              <w:snapToGrid w:val="0"/>
              <w:spacing w:line="360" w:lineRule="auto"/>
              <w:jc w:val="center"/>
              <w:rPr>
                <w:rFonts w:ascii="宋体" w:hAnsi="宋体" w:cs="宋体"/>
              </w:rPr>
            </w:pPr>
            <w:r>
              <w:rPr>
                <w:rFonts w:hint="eastAsia" w:ascii="宋体" w:hAnsi="宋体" w:cs="宋体"/>
              </w:rPr>
              <w:t>2</w:t>
            </w:r>
          </w:p>
        </w:tc>
        <w:tc>
          <w:tcPr>
            <w:tcW w:w="4538" w:type="pct"/>
            <w:tcBorders>
              <w:tl2br w:val="nil"/>
              <w:tr2bl w:val="nil"/>
            </w:tcBorders>
            <w:vAlign w:val="center"/>
          </w:tcPr>
          <w:p w14:paraId="4B5DDD0D">
            <w:pPr>
              <w:widowControl/>
              <w:adjustRightInd w:val="0"/>
              <w:snapToGrid w:val="0"/>
              <w:spacing w:line="360" w:lineRule="auto"/>
              <w:rPr>
                <w:rFonts w:ascii="宋体" w:hAnsi="宋体" w:cs="宋体"/>
                <w:kern w:val="0"/>
              </w:rPr>
            </w:pPr>
          </w:p>
        </w:tc>
      </w:tr>
      <w:tr w14:paraId="48331F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trPr>
        <w:tc>
          <w:tcPr>
            <w:tcW w:w="461" w:type="pct"/>
            <w:tcBorders>
              <w:tl2br w:val="nil"/>
              <w:tr2bl w:val="nil"/>
            </w:tcBorders>
            <w:vAlign w:val="center"/>
          </w:tcPr>
          <w:p w14:paraId="791EDC7F">
            <w:pPr>
              <w:adjustRightInd w:val="0"/>
              <w:snapToGrid w:val="0"/>
              <w:spacing w:line="360" w:lineRule="auto"/>
              <w:jc w:val="center"/>
              <w:rPr>
                <w:rFonts w:ascii="宋体" w:hAnsi="宋体" w:cs="宋体"/>
              </w:rPr>
            </w:pPr>
            <w:r>
              <w:rPr>
                <w:rFonts w:hint="eastAsia" w:ascii="宋体" w:hAnsi="宋体" w:cs="宋体"/>
              </w:rPr>
              <w:t>3</w:t>
            </w:r>
          </w:p>
        </w:tc>
        <w:tc>
          <w:tcPr>
            <w:tcW w:w="4538" w:type="pct"/>
            <w:tcBorders>
              <w:tl2br w:val="nil"/>
              <w:tr2bl w:val="nil"/>
            </w:tcBorders>
            <w:vAlign w:val="center"/>
          </w:tcPr>
          <w:p w14:paraId="258DE3C0">
            <w:pPr>
              <w:widowControl/>
              <w:adjustRightInd w:val="0"/>
              <w:snapToGrid w:val="0"/>
              <w:spacing w:line="360" w:lineRule="auto"/>
              <w:rPr>
                <w:rFonts w:ascii="宋体" w:hAnsi="宋体" w:cs="宋体"/>
                <w:kern w:val="0"/>
              </w:rPr>
            </w:pPr>
          </w:p>
        </w:tc>
      </w:tr>
      <w:tr w14:paraId="7C8D9B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0" w:hRule="atLeast"/>
        </w:trPr>
        <w:tc>
          <w:tcPr>
            <w:tcW w:w="461" w:type="pct"/>
            <w:tcBorders>
              <w:tl2br w:val="nil"/>
              <w:tr2bl w:val="nil"/>
            </w:tcBorders>
            <w:vAlign w:val="center"/>
          </w:tcPr>
          <w:p w14:paraId="097E1E8A">
            <w:pPr>
              <w:adjustRightInd w:val="0"/>
              <w:snapToGrid w:val="0"/>
              <w:spacing w:line="360" w:lineRule="auto"/>
              <w:jc w:val="center"/>
              <w:rPr>
                <w:rFonts w:ascii="宋体" w:hAnsi="宋体" w:cs="宋体"/>
              </w:rPr>
            </w:pPr>
            <w:r>
              <w:rPr>
                <w:rFonts w:hint="eastAsia" w:ascii="宋体" w:hAnsi="宋体" w:cs="宋体"/>
              </w:rPr>
              <w:t>…</w:t>
            </w:r>
          </w:p>
        </w:tc>
        <w:tc>
          <w:tcPr>
            <w:tcW w:w="4538" w:type="pct"/>
            <w:tcBorders>
              <w:tl2br w:val="nil"/>
              <w:tr2bl w:val="nil"/>
            </w:tcBorders>
            <w:vAlign w:val="center"/>
          </w:tcPr>
          <w:p w14:paraId="20B937D0">
            <w:pPr>
              <w:widowControl/>
              <w:adjustRightInd w:val="0"/>
              <w:snapToGrid w:val="0"/>
              <w:spacing w:line="360" w:lineRule="auto"/>
              <w:rPr>
                <w:rFonts w:ascii="宋体" w:hAnsi="宋体" w:cs="宋体"/>
              </w:rPr>
            </w:pPr>
          </w:p>
        </w:tc>
      </w:tr>
    </w:tbl>
    <w:p w14:paraId="26999F7F">
      <w:pPr>
        <w:adjustRightInd w:val="0"/>
        <w:snapToGrid w:val="0"/>
        <w:spacing w:line="360" w:lineRule="auto"/>
        <w:ind w:firstLine="420" w:firstLineChars="200"/>
        <w:rPr>
          <w:rFonts w:ascii="宋体" w:hAnsi="宋体" w:cs="宋体"/>
        </w:rPr>
      </w:pPr>
      <w:r>
        <w:rPr>
          <w:rFonts w:hint="eastAsia" w:ascii="宋体" w:hAnsi="宋体" w:cs="宋体"/>
        </w:rPr>
        <w:t>数据/资料提供单位：南通轨道交通集团有限公司</w:t>
      </w:r>
    </w:p>
    <w:p w14:paraId="001A27BE">
      <w:pPr>
        <w:adjustRightInd w:val="0"/>
        <w:snapToGrid w:val="0"/>
        <w:spacing w:line="360" w:lineRule="auto"/>
        <w:ind w:firstLine="420" w:firstLineChars="200"/>
        <w:rPr>
          <w:rFonts w:ascii="宋体" w:hAnsi="宋体" w:cs="宋体"/>
        </w:rPr>
      </w:pPr>
      <w:r>
        <w:rPr>
          <w:rFonts w:hint="eastAsia" w:ascii="宋体" w:hAnsi="宋体" w:cs="宋体"/>
        </w:rPr>
        <w:t xml:space="preserve">使用单位/个人：            </w:t>
      </w:r>
    </w:p>
    <w:p w14:paraId="7E433D7F">
      <w:pPr>
        <w:adjustRightInd w:val="0"/>
        <w:snapToGrid w:val="0"/>
        <w:spacing w:line="360" w:lineRule="auto"/>
        <w:ind w:firstLine="420" w:firstLineChars="200"/>
        <w:rPr>
          <w:rFonts w:ascii="宋体" w:hAnsi="宋体" w:cs="宋体"/>
        </w:rPr>
      </w:pPr>
      <w:r>
        <w:rPr>
          <w:rFonts w:hint="eastAsia" w:ascii="宋体" w:hAnsi="宋体" w:cs="宋体"/>
        </w:rPr>
        <w:t>单位盖章 ：                  经办人（签字）：</w:t>
      </w:r>
    </w:p>
    <w:p w14:paraId="308D7FBE">
      <w:pPr>
        <w:adjustRightInd w:val="0"/>
        <w:snapToGrid w:val="0"/>
        <w:spacing w:line="360" w:lineRule="auto"/>
        <w:ind w:firstLine="420" w:firstLineChars="200"/>
        <w:rPr>
          <w:rFonts w:ascii="宋体" w:hAnsi="宋体" w:cs="宋体"/>
        </w:rPr>
      </w:pPr>
      <w:r>
        <w:rPr>
          <w:rFonts w:hint="eastAsia" w:ascii="宋体" w:hAnsi="宋体" w:cs="宋体"/>
        </w:rPr>
        <w:t>联系方式：                         时    间：</w:t>
      </w:r>
    </w:p>
    <w:p w14:paraId="0457A105">
      <w:pPr>
        <w:adjustRightInd w:val="0"/>
        <w:snapToGrid w:val="0"/>
        <w:spacing w:line="360" w:lineRule="auto"/>
        <w:ind w:firstLine="420" w:firstLineChars="200"/>
        <w:rPr>
          <w:lang w:val="zh-CN"/>
        </w:rPr>
      </w:pPr>
    </w:p>
    <w:bookmarkEnd w:id="462"/>
    <w:p w14:paraId="3BCF0A44">
      <w:pPr>
        <w:pStyle w:val="3"/>
        <w:spacing w:before="100" w:after="100" w:line="360" w:lineRule="auto"/>
        <w:rPr>
          <w:sz w:val="32"/>
          <w:szCs w:val="32"/>
        </w:rPr>
      </w:pPr>
      <w:bookmarkStart w:id="589" w:name="_Toc30206"/>
      <w:r>
        <w:rPr>
          <w:rFonts w:hint="eastAsia"/>
          <w:sz w:val="32"/>
          <w:szCs w:val="32"/>
        </w:rPr>
        <w:t>第五章 用户需求书</w:t>
      </w:r>
      <w:bookmarkEnd w:id="589"/>
    </w:p>
    <w:p w14:paraId="68AEC82B">
      <w:pPr>
        <w:spacing w:line="360" w:lineRule="auto"/>
        <w:outlineLvl w:val="1"/>
        <w:rPr>
          <w:rFonts w:ascii="宋体" w:hAnsi="宋体" w:cs="宋体"/>
          <w:b/>
          <w:bCs/>
          <w:sz w:val="24"/>
          <w:szCs w:val="24"/>
        </w:rPr>
      </w:pPr>
      <w:bookmarkStart w:id="590" w:name="_Toc407814179"/>
      <w:bookmarkEnd w:id="590"/>
      <w:bookmarkStart w:id="591" w:name="_Toc407814183"/>
      <w:bookmarkEnd w:id="591"/>
      <w:bookmarkStart w:id="592" w:name="_Toc407814184"/>
      <w:bookmarkEnd w:id="592"/>
      <w:bookmarkStart w:id="593" w:name="_Toc407814180"/>
      <w:bookmarkEnd w:id="593"/>
      <w:bookmarkStart w:id="594" w:name="_Toc407814181"/>
      <w:bookmarkEnd w:id="594"/>
      <w:bookmarkStart w:id="595" w:name="_Toc407814182"/>
      <w:bookmarkEnd w:id="595"/>
      <w:r>
        <w:rPr>
          <w:rFonts w:hint="eastAsia" w:ascii="宋体" w:hAnsi="宋体" w:cs="宋体"/>
          <w:b/>
          <w:bCs/>
          <w:sz w:val="24"/>
          <w:szCs w:val="24"/>
        </w:rPr>
        <w:t>一、项目背景</w:t>
      </w:r>
    </w:p>
    <w:p w14:paraId="5B2475BA">
      <w:pPr>
        <w:spacing w:line="360" w:lineRule="auto"/>
        <w:ind w:firstLine="420" w:firstLineChars="200"/>
        <w:rPr>
          <w:rFonts w:ascii="宋体" w:hAnsi="宋体" w:cs="宋体"/>
        </w:rPr>
      </w:pPr>
      <w:r>
        <w:rPr>
          <w:rFonts w:hint="eastAsia" w:ascii="宋体" w:hAnsi="宋体" w:cs="宋体"/>
        </w:rPr>
        <w:t>根据南通西站空腔、南通大学站空腔及崇州大道站配套空间改造工程、轨道交通年度零星改造工程等项目工作需要，配套设计方案审查或施工图审查服务。</w:t>
      </w:r>
    </w:p>
    <w:p w14:paraId="0F3507AD">
      <w:pPr>
        <w:spacing w:line="360" w:lineRule="auto"/>
        <w:outlineLvl w:val="1"/>
        <w:rPr>
          <w:rFonts w:ascii="宋体" w:hAnsi="宋体" w:cs="宋体"/>
          <w:b/>
          <w:bCs/>
          <w:sz w:val="24"/>
          <w:szCs w:val="24"/>
        </w:rPr>
      </w:pPr>
      <w:r>
        <w:rPr>
          <w:rFonts w:hint="eastAsia" w:ascii="宋体" w:hAnsi="宋体" w:cs="宋体"/>
          <w:b/>
          <w:bCs/>
          <w:sz w:val="24"/>
          <w:szCs w:val="24"/>
        </w:rPr>
        <w:t>二、招标范围</w:t>
      </w:r>
    </w:p>
    <w:p w14:paraId="69AE8A7D">
      <w:pPr>
        <w:spacing w:line="360" w:lineRule="auto"/>
        <w:ind w:firstLine="420" w:firstLineChars="200"/>
        <w:rPr>
          <w:rFonts w:ascii="宋体" w:hAnsi="宋体" w:cs="宋体"/>
        </w:rPr>
      </w:pPr>
      <w:r>
        <w:rPr>
          <w:rFonts w:hint="eastAsia" w:ascii="宋体" w:hAnsi="宋体" w:cs="宋体"/>
        </w:rPr>
        <w:t>南通西站空腔、南通大学站空腔及崇州大道站配套空间改造工程、轨道交通零星改造工程（其设计工作计划纳入2026-2027年度轨道交通零星工程设计服务项目招标）项目中设计方案、施工图等的审查工作。</w:t>
      </w:r>
    </w:p>
    <w:p w14:paraId="38E1FE36">
      <w:pPr>
        <w:spacing w:line="360" w:lineRule="auto"/>
        <w:outlineLvl w:val="1"/>
        <w:rPr>
          <w:rFonts w:ascii="宋体" w:hAnsi="宋体" w:cs="宋体"/>
          <w:b/>
          <w:bCs/>
          <w:sz w:val="24"/>
          <w:szCs w:val="24"/>
        </w:rPr>
      </w:pPr>
      <w:r>
        <w:rPr>
          <w:rFonts w:hint="eastAsia" w:ascii="宋体" w:hAnsi="宋体" w:cs="宋体"/>
          <w:b/>
          <w:bCs/>
          <w:sz w:val="24"/>
          <w:szCs w:val="24"/>
        </w:rPr>
        <w:t>三、工作内容</w:t>
      </w:r>
    </w:p>
    <w:p w14:paraId="4E7C051F">
      <w:pPr>
        <w:spacing w:line="360" w:lineRule="auto"/>
        <w:ind w:firstLine="420" w:firstLineChars="200"/>
        <w:rPr>
          <w:rFonts w:ascii="宋体" w:hAnsi="宋体" w:cs="宋体"/>
        </w:rPr>
      </w:pPr>
      <w:r>
        <w:rPr>
          <w:rFonts w:hint="eastAsia" w:ascii="宋体" w:hAnsi="宋体" w:cs="宋体"/>
        </w:rPr>
        <w:t>对相关设计项目提供全专业施工图审查，并含相关报建手续办理的配合服务。主要审查内容包括：</w:t>
      </w:r>
    </w:p>
    <w:p w14:paraId="03D6F4E6">
      <w:pPr>
        <w:spacing w:line="360" w:lineRule="auto"/>
        <w:ind w:firstLine="420" w:firstLineChars="200"/>
        <w:rPr>
          <w:rFonts w:ascii="宋体" w:hAnsi="宋体" w:cs="宋体"/>
        </w:rPr>
      </w:pPr>
      <w:r>
        <w:rPr>
          <w:rFonts w:hint="eastAsia" w:ascii="宋体" w:hAnsi="宋体" w:cs="宋体"/>
        </w:rPr>
        <w:t>1.审查范围为报审项目建筑、结构、给排水及消防、暖通、动照、系统（包括但不限于FAS、BAS、通信等专业）、装饰装修等专业的施工图设计文件。</w:t>
      </w:r>
    </w:p>
    <w:p w14:paraId="11895664">
      <w:pPr>
        <w:spacing w:line="360" w:lineRule="auto"/>
        <w:ind w:firstLine="420" w:firstLineChars="200"/>
        <w:rPr>
          <w:rFonts w:ascii="宋体" w:hAnsi="宋体" w:cs="宋体"/>
        </w:rPr>
      </w:pPr>
      <w:r>
        <w:rPr>
          <w:rFonts w:hint="eastAsia" w:ascii="宋体" w:hAnsi="宋体" w:cs="宋体"/>
        </w:rPr>
        <w:t>2.审查文件是否符合工程建设强制性标准。</w:t>
      </w:r>
    </w:p>
    <w:p w14:paraId="3CDB9406">
      <w:pPr>
        <w:spacing w:line="360" w:lineRule="auto"/>
        <w:ind w:firstLine="420" w:firstLineChars="200"/>
        <w:rPr>
          <w:rFonts w:ascii="宋体" w:hAnsi="宋体" w:cs="宋体"/>
        </w:rPr>
      </w:pPr>
      <w:r>
        <w:rPr>
          <w:rFonts w:hint="eastAsia" w:ascii="宋体" w:hAnsi="宋体" w:cs="宋体"/>
        </w:rPr>
        <w:t>3.审查文件地基基础和主体结构的安全性。</w:t>
      </w:r>
    </w:p>
    <w:p w14:paraId="0C7C8825">
      <w:pPr>
        <w:spacing w:line="360" w:lineRule="auto"/>
        <w:ind w:firstLine="420" w:firstLineChars="200"/>
        <w:rPr>
          <w:rFonts w:ascii="宋体" w:hAnsi="宋体" w:cs="宋体"/>
        </w:rPr>
      </w:pPr>
      <w:r>
        <w:rPr>
          <w:rFonts w:hint="eastAsia" w:ascii="宋体" w:hAnsi="宋体" w:cs="宋体"/>
        </w:rPr>
        <w:t>4.对执行绿色建筑标准的项目，还应当审查是否符合绿色建筑标准。</w:t>
      </w:r>
    </w:p>
    <w:p w14:paraId="4325FC16">
      <w:pPr>
        <w:spacing w:line="360" w:lineRule="auto"/>
        <w:ind w:firstLine="420" w:firstLineChars="200"/>
        <w:rPr>
          <w:rFonts w:ascii="宋体" w:hAnsi="宋体" w:cs="宋体"/>
        </w:rPr>
      </w:pPr>
      <w:r>
        <w:rPr>
          <w:rFonts w:hint="eastAsia" w:ascii="宋体" w:hAnsi="宋体" w:cs="宋体"/>
        </w:rPr>
        <w:t>5.勘察设计企业和注册执业人员以及相关人员是否按规定在施工图上加盖相应的图章和签字。</w:t>
      </w:r>
    </w:p>
    <w:p w14:paraId="4BF0F018">
      <w:pPr>
        <w:spacing w:line="360" w:lineRule="auto"/>
        <w:ind w:firstLine="420" w:firstLineChars="200"/>
        <w:rPr>
          <w:rFonts w:ascii="宋体" w:hAnsi="宋体" w:cs="宋体"/>
        </w:rPr>
      </w:pPr>
      <w:r>
        <w:rPr>
          <w:rFonts w:hint="eastAsia" w:ascii="宋体" w:hAnsi="宋体" w:cs="宋体"/>
        </w:rPr>
        <w:t>6.建设行政主管部门认为需要审查的其他内容。</w:t>
      </w:r>
    </w:p>
    <w:p w14:paraId="7CD0525C">
      <w:pPr>
        <w:spacing w:line="360" w:lineRule="auto"/>
        <w:ind w:firstLine="420" w:firstLineChars="200"/>
        <w:rPr>
          <w:rFonts w:ascii="宋体" w:hAnsi="宋体" w:cs="宋体"/>
        </w:rPr>
      </w:pPr>
      <w:r>
        <w:rPr>
          <w:rFonts w:hint="eastAsia" w:ascii="宋体" w:hAnsi="宋体" w:cs="宋体"/>
        </w:rPr>
        <w:t>7.法律、法规、规章规定必须审查的其他内容。</w:t>
      </w:r>
    </w:p>
    <w:p w14:paraId="541E315A">
      <w:pPr>
        <w:spacing w:line="360" w:lineRule="auto"/>
        <w:ind w:firstLine="420" w:firstLineChars="200"/>
        <w:rPr>
          <w:rFonts w:ascii="宋体" w:hAnsi="宋体" w:cs="宋体"/>
        </w:rPr>
      </w:pPr>
      <w:r>
        <w:rPr>
          <w:rFonts w:hint="eastAsia" w:ascii="宋体" w:hAnsi="宋体" w:cs="宋体"/>
        </w:rPr>
        <w:t>8.提出优化意见。具体内容根据工程实际情况及工作需要局部调整。</w:t>
      </w:r>
    </w:p>
    <w:p w14:paraId="2B50D55A">
      <w:pPr>
        <w:spacing w:line="360" w:lineRule="auto"/>
        <w:outlineLvl w:val="1"/>
        <w:rPr>
          <w:rFonts w:ascii="宋体" w:hAnsi="宋体" w:cs="宋体"/>
          <w:b/>
          <w:bCs/>
          <w:sz w:val="24"/>
          <w:szCs w:val="24"/>
        </w:rPr>
      </w:pPr>
      <w:r>
        <w:rPr>
          <w:rFonts w:hint="eastAsia" w:ascii="宋体" w:hAnsi="宋体" w:cs="宋体"/>
          <w:b/>
          <w:bCs/>
          <w:sz w:val="24"/>
          <w:szCs w:val="24"/>
        </w:rPr>
        <w:t>四、工作组织要求</w:t>
      </w:r>
    </w:p>
    <w:p w14:paraId="2DB84342">
      <w:pPr>
        <w:spacing w:line="360" w:lineRule="auto"/>
        <w:ind w:firstLine="420" w:firstLineChars="200"/>
        <w:rPr>
          <w:rFonts w:ascii="宋体" w:hAnsi="宋体" w:cs="宋体"/>
        </w:rPr>
      </w:pPr>
      <w:r>
        <w:rPr>
          <w:rFonts w:hint="eastAsia" w:ascii="宋体" w:hAnsi="宋体" w:cs="宋体"/>
        </w:rPr>
        <w:t>1.工作周期：本项目的服务周期自合同生效之日起2年。实际项目执行过程中具体某项服务开始及完成时间节点以招标人的委托书为准，中标人应无条件遵守。</w:t>
      </w:r>
    </w:p>
    <w:p w14:paraId="387FB6A6">
      <w:pPr>
        <w:spacing w:line="360" w:lineRule="auto"/>
        <w:ind w:firstLine="420" w:firstLineChars="200"/>
        <w:rPr>
          <w:rFonts w:ascii="宋体" w:hAnsi="宋体" w:cs="宋体"/>
        </w:rPr>
      </w:pPr>
      <w:r>
        <w:rPr>
          <w:rFonts w:hint="eastAsia" w:ascii="宋体" w:hAnsi="宋体" w:cs="宋体"/>
        </w:rPr>
        <w:t>2.审查时限：中标人须在招标人提交施工图设计文件的第二天开始的7天内完成审查（不含复审时间）。</w:t>
      </w:r>
    </w:p>
    <w:p w14:paraId="26C92D00">
      <w:pPr>
        <w:spacing w:line="360" w:lineRule="auto"/>
        <w:ind w:firstLine="420" w:firstLineChars="200"/>
        <w:rPr>
          <w:rFonts w:ascii="宋体" w:hAnsi="宋体" w:cs="宋体"/>
        </w:rPr>
      </w:pPr>
      <w:r>
        <w:rPr>
          <w:rFonts w:hint="eastAsia" w:ascii="宋体" w:hAnsi="宋体" w:cs="宋体"/>
        </w:rPr>
        <w:t>3.中标人应根据项目实际情况制定工作大纲及计划，报招标人同意后执行，招标人有权对进度进行微调，中标人无条件执行。</w:t>
      </w:r>
    </w:p>
    <w:p w14:paraId="2B44EB61">
      <w:pPr>
        <w:spacing w:line="360" w:lineRule="auto"/>
        <w:outlineLvl w:val="1"/>
        <w:rPr>
          <w:rFonts w:ascii="宋体" w:hAnsi="宋体" w:cs="宋体"/>
          <w:b/>
          <w:bCs/>
          <w:sz w:val="24"/>
          <w:szCs w:val="24"/>
        </w:rPr>
      </w:pPr>
      <w:r>
        <w:rPr>
          <w:rFonts w:hint="eastAsia" w:ascii="宋体" w:hAnsi="宋体" w:cs="宋体"/>
          <w:b/>
          <w:bCs/>
          <w:sz w:val="24"/>
          <w:szCs w:val="24"/>
        </w:rPr>
        <w:t>五、成果要求</w:t>
      </w:r>
    </w:p>
    <w:p w14:paraId="4E388954">
      <w:pPr>
        <w:spacing w:line="360" w:lineRule="auto"/>
        <w:ind w:firstLine="420" w:firstLineChars="200"/>
        <w:rPr>
          <w:rFonts w:ascii="宋体" w:hAnsi="宋体" w:cs="宋体"/>
        </w:rPr>
      </w:pPr>
      <w:r>
        <w:rPr>
          <w:rFonts w:hint="eastAsia" w:ascii="宋体" w:hAnsi="宋体" w:cs="宋体"/>
        </w:rPr>
        <w:t>提供施工图审查报告（纸质一式四份、电子版一份）、施工图审查合格书（纸质一式四份、电子版一份）及其他成果文件（按需）等，并通过政府相关部门审查并完成备案。</w:t>
      </w:r>
    </w:p>
    <w:p w14:paraId="22FE8622">
      <w:pPr>
        <w:numPr>
          <w:ilvl w:val="0"/>
          <w:numId w:val="32"/>
        </w:numPr>
        <w:spacing w:line="360" w:lineRule="auto"/>
        <w:outlineLvl w:val="1"/>
        <w:rPr>
          <w:rFonts w:ascii="宋体" w:hAnsi="宋体" w:cs="宋体"/>
          <w:b/>
          <w:bCs/>
          <w:sz w:val="24"/>
          <w:szCs w:val="24"/>
        </w:rPr>
      </w:pPr>
      <w:r>
        <w:rPr>
          <w:rFonts w:hint="eastAsia" w:ascii="宋体" w:hAnsi="宋体" w:cs="宋体"/>
          <w:b/>
          <w:bCs/>
          <w:sz w:val="24"/>
          <w:szCs w:val="24"/>
        </w:rPr>
        <w:t>专业划分</w:t>
      </w:r>
    </w:p>
    <w:p w14:paraId="0D2BD6CC">
      <w:pPr>
        <w:spacing w:line="360" w:lineRule="auto"/>
        <w:ind w:firstLine="420" w:firstLineChars="200"/>
        <w:rPr>
          <w:rFonts w:ascii="宋体" w:hAnsi="宋体" w:cs="宋体"/>
        </w:rPr>
      </w:pPr>
      <w:r>
        <w:rPr>
          <w:rFonts w:hint="eastAsia" w:ascii="宋体" w:hAnsi="宋体" w:cs="宋体"/>
        </w:rPr>
        <w:t>专业按大类划分如下，每个大类在计算费用时视同为一个专业。</w:t>
      </w:r>
    </w:p>
    <w:p w14:paraId="587C7AC4">
      <w:pPr>
        <w:spacing w:line="360" w:lineRule="auto"/>
        <w:ind w:firstLine="420" w:firstLineChars="200"/>
        <w:rPr>
          <w:rFonts w:ascii="宋体" w:hAnsi="宋体" w:cs="宋体"/>
        </w:rPr>
      </w:pPr>
      <w:r>
        <w:rPr>
          <w:rFonts w:hint="eastAsia" w:ascii="宋体" w:hAnsi="宋体" w:cs="宋体"/>
        </w:rPr>
        <w:t>（1）土建（结构、建筑、装饰装修）</w:t>
      </w:r>
    </w:p>
    <w:p w14:paraId="22939DD0">
      <w:pPr>
        <w:spacing w:line="360" w:lineRule="auto"/>
        <w:ind w:firstLine="420" w:firstLineChars="200"/>
        <w:rPr>
          <w:rFonts w:ascii="宋体" w:hAnsi="宋体" w:cs="宋体"/>
        </w:rPr>
      </w:pPr>
      <w:r>
        <w:rPr>
          <w:rFonts w:hint="eastAsia" w:ascii="宋体" w:hAnsi="宋体" w:cs="宋体"/>
        </w:rPr>
        <w:t>（2）机电（通风空调、给排水及消防、动力照明、站台门、电扶梯）</w:t>
      </w:r>
    </w:p>
    <w:p w14:paraId="771FB1F1">
      <w:pPr>
        <w:spacing w:line="360" w:lineRule="auto"/>
        <w:ind w:firstLine="420" w:firstLineChars="200"/>
        <w:rPr>
          <w:rFonts w:ascii="宋体" w:hAnsi="宋体" w:cs="宋体"/>
        </w:rPr>
      </w:pPr>
      <w:r>
        <w:rPr>
          <w:rFonts w:hint="eastAsia" w:ascii="宋体" w:hAnsi="宋体" w:cs="宋体"/>
        </w:rPr>
        <w:t>（3）系统（包括不限于供电、通信、信号、AFC、FAS、BAS、综合监控、门禁等）</w:t>
      </w:r>
    </w:p>
    <w:p w14:paraId="4CA85F7B">
      <w:pPr>
        <w:spacing w:line="360" w:lineRule="auto"/>
        <w:ind w:firstLine="420" w:firstLineChars="200"/>
        <w:rPr>
          <w:rFonts w:ascii="宋体" w:hAnsi="宋体" w:cs="宋体"/>
        </w:rPr>
      </w:pPr>
      <w:r>
        <w:rPr>
          <w:rFonts w:hint="eastAsia" w:ascii="宋体" w:hAnsi="宋体" w:cs="宋体"/>
        </w:rPr>
        <w:t>（4）轨道、线路</w:t>
      </w:r>
    </w:p>
    <w:p w14:paraId="1CAD9052">
      <w:pPr>
        <w:spacing w:line="360" w:lineRule="auto"/>
        <w:outlineLvl w:val="1"/>
        <w:rPr>
          <w:rFonts w:ascii="宋体" w:hAnsi="宋体" w:cs="宋体"/>
          <w:b/>
          <w:bCs/>
          <w:sz w:val="24"/>
          <w:szCs w:val="24"/>
        </w:rPr>
      </w:pPr>
      <w:r>
        <w:rPr>
          <w:rFonts w:hint="eastAsia" w:ascii="宋体" w:hAnsi="宋体" w:cs="宋体"/>
          <w:b/>
          <w:bCs/>
          <w:sz w:val="24"/>
          <w:szCs w:val="24"/>
        </w:rPr>
        <w:t>七、人员要求</w:t>
      </w:r>
    </w:p>
    <w:p w14:paraId="230A83C3">
      <w:pPr>
        <w:spacing w:line="360" w:lineRule="auto"/>
        <w:ind w:firstLine="420" w:firstLineChars="200"/>
        <w:rPr>
          <w:rFonts w:ascii="宋体" w:hAnsi="宋体" w:cs="宋体"/>
        </w:rPr>
      </w:pPr>
      <w:r>
        <w:rPr>
          <w:rFonts w:hint="eastAsia" w:ascii="宋体" w:hAnsi="宋体" w:cs="宋体"/>
        </w:rPr>
        <w:t>施工图审查各专业负责人配置最低要求如下表，须为投标单位正式员工。</w:t>
      </w:r>
    </w:p>
    <w:tbl>
      <w:tblPr>
        <w:tblStyle w:val="52"/>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4"/>
        <w:gridCol w:w="1200"/>
        <w:gridCol w:w="675"/>
        <w:gridCol w:w="1440"/>
        <w:gridCol w:w="2040"/>
        <w:gridCol w:w="2132"/>
      </w:tblGrid>
      <w:tr w14:paraId="5476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74" w:type="dxa"/>
            <w:vAlign w:val="center"/>
          </w:tcPr>
          <w:p w14:paraId="1416F4CC">
            <w:pPr>
              <w:pStyle w:val="2"/>
              <w:keepNext/>
              <w:widowControl w:val="0"/>
              <w:snapToGrid w:val="0"/>
              <w:spacing w:before="156"/>
              <w:ind w:firstLine="0" w:firstLineChars="0"/>
              <w:jc w:val="center"/>
              <w:rPr>
                <w:rFonts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人员职务</w:t>
            </w:r>
          </w:p>
        </w:tc>
        <w:tc>
          <w:tcPr>
            <w:tcW w:w="1200" w:type="dxa"/>
            <w:vAlign w:val="center"/>
          </w:tcPr>
          <w:p w14:paraId="23F346AC">
            <w:pPr>
              <w:pStyle w:val="2"/>
              <w:keepNext/>
              <w:widowControl w:val="0"/>
              <w:snapToGrid w:val="0"/>
              <w:spacing w:before="156"/>
              <w:ind w:firstLine="0" w:firstLineChars="0"/>
              <w:jc w:val="center"/>
              <w:rPr>
                <w:rFonts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专业</w:t>
            </w:r>
          </w:p>
        </w:tc>
        <w:tc>
          <w:tcPr>
            <w:tcW w:w="675" w:type="dxa"/>
            <w:vAlign w:val="center"/>
          </w:tcPr>
          <w:p w14:paraId="37231110">
            <w:pPr>
              <w:pStyle w:val="2"/>
              <w:keepNext/>
              <w:widowControl w:val="0"/>
              <w:snapToGrid w:val="0"/>
              <w:spacing w:before="156"/>
              <w:ind w:firstLine="0" w:firstLineChars="0"/>
              <w:jc w:val="center"/>
              <w:rPr>
                <w:rFonts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人数</w:t>
            </w:r>
          </w:p>
        </w:tc>
        <w:tc>
          <w:tcPr>
            <w:tcW w:w="1440" w:type="dxa"/>
            <w:vAlign w:val="center"/>
          </w:tcPr>
          <w:p w14:paraId="67461FE6">
            <w:pPr>
              <w:pStyle w:val="2"/>
              <w:keepNext/>
              <w:widowControl w:val="0"/>
              <w:snapToGrid w:val="0"/>
              <w:spacing w:before="156"/>
              <w:ind w:firstLine="0" w:firstLineChars="0"/>
              <w:jc w:val="center"/>
              <w:rPr>
                <w:rFonts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工作年限经历</w:t>
            </w:r>
          </w:p>
        </w:tc>
        <w:tc>
          <w:tcPr>
            <w:tcW w:w="2040" w:type="dxa"/>
            <w:vAlign w:val="center"/>
          </w:tcPr>
          <w:p w14:paraId="757E66D9">
            <w:pPr>
              <w:pStyle w:val="2"/>
              <w:keepNext/>
              <w:widowControl w:val="0"/>
              <w:snapToGrid w:val="0"/>
              <w:spacing w:before="156"/>
              <w:ind w:firstLine="0" w:firstLineChars="0"/>
              <w:jc w:val="center"/>
              <w:rPr>
                <w:rFonts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职称</w:t>
            </w:r>
          </w:p>
        </w:tc>
        <w:tc>
          <w:tcPr>
            <w:tcW w:w="2132" w:type="dxa"/>
            <w:vAlign w:val="center"/>
          </w:tcPr>
          <w:p w14:paraId="44435704">
            <w:pPr>
              <w:pStyle w:val="2"/>
              <w:keepNext/>
              <w:widowControl w:val="0"/>
              <w:snapToGrid w:val="0"/>
              <w:spacing w:before="156"/>
              <w:ind w:firstLine="0" w:firstLineChars="0"/>
              <w:jc w:val="center"/>
              <w:rPr>
                <w:rFonts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业绩</w:t>
            </w:r>
          </w:p>
        </w:tc>
      </w:tr>
      <w:tr w14:paraId="2C9D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Align w:val="center"/>
          </w:tcPr>
          <w:p w14:paraId="5324868A">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建筑专业负责人</w:t>
            </w:r>
          </w:p>
        </w:tc>
        <w:tc>
          <w:tcPr>
            <w:tcW w:w="1200" w:type="dxa"/>
            <w:vAlign w:val="center"/>
          </w:tcPr>
          <w:p w14:paraId="599D0339">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工程类相关专业</w:t>
            </w:r>
          </w:p>
        </w:tc>
        <w:tc>
          <w:tcPr>
            <w:tcW w:w="675" w:type="dxa"/>
            <w:vAlign w:val="center"/>
          </w:tcPr>
          <w:p w14:paraId="19D12D88">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w:t>
            </w:r>
          </w:p>
        </w:tc>
        <w:tc>
          <w:tcPr>
            <w:tcW w:w="1440" w:type="dxa"/>
            <w:vAlign w:val="center"/>
          </w:tcPr>
          <w:p w14:paraId="5DAD013B">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8年及以上设计经验</w:t>
            </w:r>
          </w:p>
        </w:tc>
        <w:tc>
          <w:tcPr>
            <w:tcW w:w="2040" w:type="dxa"/>
            <w:vAlign w:val="center"/>
          </w:tcPr>
          <w:p w14:paraId="09B5791B">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工程类高级职称（须具有国家一级注册建筑师执业资格）</w:t>
            </w:r>
          </w:p>
        </w:tc>
        <w:tc>
          <w:tcPr>
            <w:tcW w:w="2132" w:type="dxa"/>
            <w:vAlign w:val="center"/>
          </w:tcPr>
          <w:p w14:paraId="6C29A093">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以相同及以上职务承担过1个及以上城市轨道交通施工图强审项目</w:t>
            </w:r>
          </w:p>
        </w:tc>
      </w:tr>
      <w:tr w14:paraId="1AC8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Align w:val="center"/>
          </w:tcPr>
          <w:p w14:paraId="6A39BA53">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结构专业负责人</w:t>
            </w:r>
          </w:p>
        </w:tc>
        <w:tc>
          <w:tcPr>
            <w:tcW w:w="1200" w:type="dxa"/>
            <w:vAlign w:val="center"/>
          </w:tcPr>
          <w:p w14:paraId="121FF7FD">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工程类相关专业</w:t>
            </w:r>
          </w:p>
        </w:tc>
        <w:tc>
          <w:tcPr>
            <w:tcW w:w="675" w:type="dxa"/>
            <w:vAlign w:val="center"/>
          </w:tcPr>
          <w:p w14:paraId="70DC2FEE">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w:t>
            </w:r>
          </w:p>
        </w:tc>
        <w:tc>
          <w:tcPr>
            <w:tcW w:w="1440" w:type="dxa"/>
            <w:vAlign w:val="center"/>
          </w:tcPr>
          <w:p w14:paraId="17FC26C8">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8年及以上设计经验</w:t>
            </w:r>
          </w:p>
        </w:tc>
        <w:tc>
          <w:tcPr>
            <w:tcW w:w="2040" w:type="dxa"/>
            <w:vAlign w:val="center"/>
          </w:tcPr>
          <w:p w14:paraId="121F9CDB">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工程类高级职称（须具有国家一级注册结构工程师执业资格）</w:t>
            </w:r>
          </w:p>
        </w:tc>
        <w:tc>
          <w:tcPr>
            <w:tcW w:w="2132" w:type="dxa"/>
            <w:vAlign w:val="center"/>
          </w:tcPr>
          <w:p w14:paraId="347A829C">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以相同及以上职务承担过1个及以上城市轨道交通施工图强审项目</w:t>
            </w:r>
          </w:p>
        </w:tc>
      </w:tr>
      <w:tr w14:paraId="6EA3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Align w:val="center"/>
          </w:tcPr>
          <w:p w14:paraId="3FC2735A">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轨道、线路专业负责人</w:t>
            </w:r>
          </w:p>
        </w:tc>
        <w:tc>
          <w:tcPr>
            <w:tcW w:w="1200" w:type="dxa"/>
            <w:shd w:val="clear" w:color="auto" w:fill="auto"/>
            <w:vAlign w:val="center"/>
          </w:tcPr>
          <w:p w14:paraId="725311DD">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工程类相关专业</w:t>
            </w:r>
          </w:p>
        </w:tc>
        <w:tc>
          <w:tcPr>
            <w:tcW w:w="675" w:type="dxa"/>
            <w:shd w:val="clear" w:color="auto" w:fill="auto"/>
            <w:vAlign w:val="center"/>
          </w:tcPr>
          <w:p w14:paraId="3B950523">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w:t>
            </w:r>
          </w:p>
        </w:tc>
        <w:tc>
          <w:tcPr>
            <w:tcW w:w="1440" w:type="dxa"/>
            <w:shd w:val="clear" w:color="auto" w:fill="auto"/>
            <w:vAlign w:val="center"/>
          </w:tcPr>
          <w:p w14:paraId="3BC3075D">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8年及以上设计经验</w:t>
            </w:r>
          </w:p>
        </w:tc>
        <w:tc>
          <w:tcPr>
            <w:tcW w:w="2040" w:type="dxa"/>
            <w:shd w:val="clear" w:color="auto" w:fill="auto"/>
            <w:vAlign w:val="center"/>
          </w:tcPr>
          <w:p w14:paraId="34DFD5D4">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工程类高级职称</w:t>
            </w:r>
          </w:p>
        </w:tc>
        <w:tc>
          <w:tcPr>
            <w:tcW w:w="2132" w:type="dxa"/>
            <w:shd w:val="clear" w:color="auto" w:fill="auto"/>
            <w:vAlign w:val="center"/>
          </w:tcPr>
          <w:p w14:paraId="03E776F5">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以相同及以上职务承担过1个及以上城市轨道交通施工图强审项目</w:t>
            </w:r>
          </w:p>
        </w:tc>
      </w:tr>
      <w:tr w14:paraId="0463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Align w:val="center"/>
          </w:tcPr>
          <w:p w14:paraId="65145FFE">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车辆段专业负责人</w:t>
            </w:r>
          </w:p>
        </w:tc>
        <w:tc>
          <w:tcPr>
            <w:tcW w:w="1200" w:type="dxa"/>
            <w:shd w:val="clear" w:color="auto" w:fill="auto"/>
            <w:vAlign w:val="center"/>
          </w:tcPr>
          <w:p w14:paraId="7BF6E913">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工程类相关专业</w:t>
            </w:r>
          </w:p>
        </w:tc>
        <w:tc>
          <w:tcPr>
            <w:tcW w:w="675" w:type="dxa"/>
            <w:shd w:val="clear" w:color="auto" w:fill="auto"/>
            <w:vAlign w:val="center"/>
          </w:tcPr>
          <w:p w14:paraId="3BFD3862">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w:t>
            </w:r>
          </w:p>
        </w:tc>
        <w:tc>
          <w:tcPr>
            <w:tcW w:w="1440" w:type="dxa"/>
            <w:shd w:val="clear" w:color="auto" w:fill="auto"/>
            <w:vAlign w:val="center"/>
          </w:tcPr>
          <w:p w14:paraId="008EA3E2">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8年及以上设计经验</w:t>
            </w:r>
          </w:p>
        </w:tc>
        <w:tc>
          <w:tcPr>
            <w:tcW w:w="2040" w:type="dxa"/>
            <w:shd w:val="clear" w:color="auto" w:fill="auto"/>
            <w:vAlign w:val="center"/>
          </w:tcPr>
          <w:p w14:paraId="288F1773">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工程类高级职称</w:t>
            </w:r>
          </w:p>
        </w:tc>
        <w:tc>
          <w:tcPr>
            <w:tcW w:w="2132" w:type="dxa"/>
            <w:shd w:val="clear" w:color="auto" w:fill="auto"/>
            <w:vAlign w:val="center"/>
          </w:tcPr>
          <w:p w14:paraId="3CD478B0">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以相同及以上职务承担过1个及以上城市轨道交通施工图强审项目</w:t>
            </w:r>
          </w:p>
        </w:tc>
      </w:tr>
      <w:tr w14:paraId="6B8F9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Align w:val="center"/>
          </w:tcPr>
          <w:p w14:paraId="5A13EF9D">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供电、动力照明专业负责人</w:t>
            </w:r>
          </w:p>
        </w:tc>
        <w:tc>
          <w:tcPr>
            <w:tcW w:w="1200" w:type="dxa"/>
            <w:vAlign w:val="center"/>
          </w:tcPr>
          <w:p w14:paraId="48BF91AF">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工程类相关专业</w:t>
            </w:r>
          </w:p>
        </w:tc>
        <w:tc>
          <w:tcPr>
            <w:tcW w:w="675" w:type="dxa"/>
            <w:vAlign w:val="center"/>
          </w:tcPr>
          <w:p w14:paraId="5941E194">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w:t>
            </w:r>
          </w:p>
        </w:tc>
        <w:tc>
          <w:tcPr>
            <w:tcW w:w="1440" w:type="dxa"/>
            <w:vAlign w:val="center"/>
          </w:tcPr>
          <w:p w14:paraId="7091F680">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8年及以上设计经验</w:t>
            </w:r>
          </w:p>
        </w:tc>
        <w:tc>
          <w:tcPr>
            <w:tcW w:w="2040" w:type="dxa"/>
            <w:vAlign w:val="center"/>
          </w:tcPr>
          <w:p w14:paraId="28B99476">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工程类高级职称</w:t>
            </w:r>
          </w:p>
        </w:tc>
        <w:tc>
          <w:tcPr>
            <w:tcW w:w="2132" w:type="dxa"/>
            <w:vAlign w:val="center"/>
          </w:tcPr>
          <w:p w14:paraId="7EBFE25C">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以相同及以上职务承担过1个及以上城市轨道交通施工图强审项目</w:t>
            </w:r>
          </w:p>
        </w:tc>
      </w:tr>
      <w:tr w14:paraId="276E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Align w:val="center"/>
          </w:tcPr>
          <w:p w14:paraId="08B83BE0">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通风空调专业负责人</w:t>
            </w:r>
          </w:p>
        </w:tc>
        <w:tc>
          <w:tcPr>
            <w:tcW w:w="1200" w:type="dxa"/>
            <w:vAlign w:val="center"/>
          </w:tcPr>
          <w:p w14:paraId="6E95532B">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工程类相关专业</w:t>
            </w:r>
          </w:p>
        </w:tc>
        <w:tc>
          <w:tcPr>
            <w:tcW w:w="675" w:type="dxa"/>
            <w:vAlign w:val="center"/>
          </w:tcPr>
          <w:p w14:paraId="6134467C">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w:t>
            </w:r>
          </w:p>
        </w:tc>
        <w:tc>
          <w:tcPr>
            <w:tcW w:w="1440" w:type="dxa"/>
            <w:vAlign w:val="center"/>
          </w:tcPr>
          <w:p w14:paraId="0DB1C822">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8年及以上设计经验</w:t>
            </w:r>
          </w:p>
        </w:tc>
        <w:tc>
          <w:tcPr>
            <w:tcW w:w="2040" w:type="dxa"/>
            <w:vAlign w:val="center"/>
          </w:tcPr>
          <w:p w14:paraId="02EF4051">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工程类高级职称</w:t>
            </w:r>
          </w:p>
        </w:tc>
        <w:tc>
          <w:tcPr>
            <w:tcW w:w="2132" w:type="dxa"/>
            <w:vAlign w:val="center"/>
          </w:tcPr>
          <w:p w14:paraId="532BFF22">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以相同及以上职务承担过1个及以上城市轨道交通施工图强审项目</w:t>
            </w:r>
          </w:p>
        </w:tc>
      </w:tr>
      <w:tr w14:paraId="39EC6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Align w:val="center"/>
          </w:tcPr>
          <w:p w14:paraId="366C8BA3">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给排水专业负责人</w:t>
            </w:r>
          </w:p>
        </w:tc>
        <w:tc>
          <w:tcPr>
            <w:tcW w:w="1200" w:type="dxa"/>
            <w:vAlign w:val="center"/>
          </w:tcPr>
          <w:p w14:paraId="37D18923">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工程类相关专业</w:t>
            </w:r>
          </w:p>
        </w:tc>
        <w:tc>
          <w:tcPr>
            <w:tcW w:w="675" w:type="dxa"/>
            <w:vAlign w:val="center"/>
          </w:tcPr>
          <w:p w14:paraId="231CF8FA">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w:t>
            </w:r>
          </w:p>
        </w:tc>
        <w:tc>
          <w:tcPr>
            <w:tcW w:w="1440" w:type="dxa"/>
            <w:vAlign w:val="center"/>
          </w:tcPr>
          <w:p w14:paraId="63D09EA7">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8年及以上设计经验</w:t>
            </w:r>
          </w:p>
        </w:tc>
        <w:tc>
          <w:tcPr>
            <w:tcW w:w="2040" w:type="dxa"/>
            <w:vAlign w:val="center"/>
          </w:tcPr>
          <w:p w14:paraId="5C24F48F">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工程类高级职称</w:t>
            </w:r>
          </w:p>
        </w:tc>
        <w:tc>
          <w:tcPr>
            <w:tcW w:w="2132" w:type="dxa"/>
            <w:vAlign w:val="center"/>
          </w:tcPr>
          <w:p w14:paraId="79E7F49C">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以相同及以上职务承担过1个及以上城市轨道交通施工图强审项目</w:t>
            </w:r>
          </w:p>
        </w:tc>
      </w:tr>
      <w:tr w14:paraId="1A67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Align w:val="center"/>
          </w:tcPr>
          <w:p w14:paraId="7C29D83A">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通信信号专业负责人</w:t>
            </w:r>
          </w:p>
        </w:tc>
        <w:tc>
          <w:tcPr>
            <w:tcW w:w="1200" w:type="dxa"/>
            <w:vAlign w:val="center"/>
          </w:tcPr>
          <w:p w14:paraId="2C6C67E9">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工程类相关专业</w:t>
            </w:r>
          </w:p>
        </w:tc>
        <w:tc>
          <w:tcPr>
            <w:tcW w:w="675" w:type="dxa"/>
            <w:vAlign w:val="center"/>
          </w:tcPr>
          <w:p w14:paraId="1AAC5293">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w:t>
            </w:r>
          </w:p>
        </w:tc>
        <w:tc>
          <w:tcPr>
            <w:tcW w:w="1440" w:type="dxa"/>
            <w:vAlign w:val="center"/>
          </w:tcPr>
          <w:p w14:paraId="7DB49FFA">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8年及以上设计经验</w:t>
            </w:r>
          </w:p>
        </w:tc>
        <w:tc>
          <w:tcPr>
            <w:tcW w:w="2040" w:type="dxa"/>
            <w:vAlign w:val="center"/>
          </w:tcPr>
          <w:p w14:paraId="16AD235D">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工程类高级职称</w:t>
            </w:r>
          </w:p>
        </w:tc>
        <w:tc>
          <w:tcPr>
            <w:tcW w:w="2132" w:type="dxa"/>
            <w:vAlign w:val="center"/>
          </w:tcPr>
          <w:p w14:paraId="30EBF9B6">
            <w:pPr>
              <w:pStyle w:val="2"/>
              <w:keepNext/>
              <w:widowControl w:val="0"/>
              <w:snapToGrid w:val="0"/>
              <w:spacing w:before="156"/>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以相同及以上职务承担过1个及以上城市轨道交通施工图强审项目</w:t>
            </w:r>
          </w:p>
        </w:tc>
      </w:tr>
    </w:tbl>
    <w:p w14:paraId="57180FEB">
      <w:pPr>
        <w:pStyle w:val="2"/>
        <w:spacing w:before="156"/>
        <w:ind w:firstLine="480"/>
      </w:pPr>
    </w:p>
    <w:p w14:paraId="4DE0590C">
      <w:pPr>
        <w:spacing w:line="360" w:lineRule="auto"/>
        <w:ind w:firstLine="420" w:firstLineChars="200"/>
        <w:rPr>
          <w:rFonts w:ascii="宋体" w:hAnsi="宋体" w:cs="宋体"/>
        </w:rPr>
        <w:sectPr>
          <w:pgSz w:w="11906" w:h="16838"/>
          <w:pgMar w:top="1440" w:right="1800" w:bottom="1440" w:left="1800" w:header="850" w:footer="992" w:gutter="0"/>
          <w:cols w:space="0" w:num="1"/>
          <w:docGrid w:type="lines" w:linePitch="312" w:charSpace="0"/>
        </w:sectPr>
      </w:pPr>
    </w:p>
    <w:p w14:paraId="655A2212">
      <w:pPr>
        <w:pStyle w:val="3"/>
        <w:spacing w:before="100" w:after="100" w:line="360" w:lineRule="auto"/>
        <w:rPr>
          <w:rFonts w:ascii="宋体" w:hAnsi="宋体" w:cs="宋体"/>
          <w:sz w:val="32"/>
          <w:szCs w:val="32"/>
          <w:lang w:val="zh-CN"/>
        </w:rPr>
      </w:pPr>
      <w:bookmarkStart w:id="596" w:name="_Toc5357"/>
      <w:bookmarkStart w:id="597" w:name="_Toc12552"/>
      <w:r>
        <w:rPr>
          <w:rFonts w:hint="eastAsia" w:ascii="宋体" w:hAnsi="宋体" w:cs="宋体"/>
          <w:sz w:val="32"/>
          <w:szCs w:val="32"/>
          <w:lang w:val="zh-CN"/>
        </w:rPr>
        <w:t>第</w:t>
      </w:r>
      <w:r>
        <w:rPr>
          <w:rFonts w:hint="eastAsia" w:ascii="宋体" w:hAnsi="宋体" w:cs="宋体"/>
          <w:sz w:val="32"/>
          <w:szCs w:val="32"/>
        </w:rPr>
        <w:t xml:space="preserve">六章 </w:t>
      </w:r>
      <w:r>
        <w:rPr>
          <w:rFonts w:hint="eastAsia" w:ascii="宋体" w:hAnsi="宋体" w:cs="宋体"/>
          <w:sz w:val="32"/>
          <w:szCs w:val="32"/>
          <w:lang w:val="zh-CN"/>
        </w:rPr>
        <w:t>质疑提出和处理</w:t>
      </w:r>
      <w:bookmarkEnd w:id="596"/>
      <w:bookmarkEnd w:id="597"/>
    </w:p>
    <w:p w14:paraId="29C009DA">
      <w:pPr>
        <w:spacing w:line="360" w:lineRule="auto"/>
        <w:outlineLvl w:val="1"/>
        <w:rPr>
          <w:rFonts w:ascii="宋体" w:hAnsi="宋体" w:cs="宋体"/>
          <w:b/>
          <w:bCs/>
          <w:sz w:val="24"/>
          <w:szCs w:val="24"/>
        </w:rPr>
      </w:pPr>
      <w:bookmarkStart w:id="598" w:name="_Toc15641"/>
      <w:bookmarkStart w:id="599" w:name="_Toc2759"/>
      <w:bookmarkStart w:id="600" w:name="_Toc11112"/>
      <w:r>
        <w:rPr>
          <w:rFonts w:hint="eastAsia" w:ascii="宋体" w:hAnsi="宋体" w:cs="宋体"/>
          <w:b/>
          <w:bCs/>
          <w:sz w:val="24"/>
          <w:szCs w:val="24"/>
        </w:rPr>
        <w:t>一、质疑的提出</w:t>
      </w:r>
      <w:bookmarkEnd w:id="598"/>
      <w:bookmarkEnd w:id="599"/>
    </w:p>
    <w:bookmarkEnd w:id="600"/>
    <w:p w14:paraId="70101C2B">
      <w:pPr>
        <w:spacing w:line="360" w:lineRule="auto"/>
        <w:ind w:firstLine="420" w:firstLineChars="200"/>
        <w:rPr>
          <w:rFonts w:ascii="宋体" w:hAnsi="宋体" w:cs="宋体"/>
        </w:rPr>
      </w:pPr>
      <w:bookmarkStart w:id="601" w:name="_Toc22477"/>
      <w:r>
        <w:rPr>
          <w:rFonts w:hint="eastAsia" w:ascii="宋体" w:hAnsi="宋体" w:cs="宋体"/>
        </w:rPr>
        <w:t>（一）质疑人的身份要求</w:t>
      </w:r>
      <w:bookmarkEnd w:id="601"/>
      <w:r>
        <w:rPr>
          <w:rFonts w:hint="eastAsia" w:ascii="宋体" w:hAnsi="宋体" w:cs="宋体"/>
        </w:rPr>
        <w:t xml:space="preserve">      </w:t>
      </w:r>
    </w:p>
    <w:p w14:paraId="5151404F">
      <w:pPr>
        <w:spacing w:line="360" w:lineRule="auto"/>
        <w:ind w:firstLine="420" w:firstLineChars="200"/>
        <w:rPr>
          <w:rFonts w:ascii="宋体" w:hAnsi="宋体" w:cs="宋体"/>
        </w:rPr>
      </w:pPr>
      <w:r>
        <w:rPr>
          <w:rFonts w:hint="eastAsia" w:ascii="宋体" w:hAnsi="宋体" w:cs="宋体"/>
        </w:rPr>
        <w:t>提出质疑的投标人应当是参与所质疑项目招投标活动的投标人。</w:t>
      </w:r>
    </w:p>
    <w:p w14:paraId="39F31B9E">
      <w:pPr>
        <w:spacing w:line="360" w:lineRule="auto"/>
        <w:ind w:firstLine="420" w:firstLineChars="200"/>
        <w:rPr>
          <w:rFonts w:ascii="宋体" w:hAnsi="宋体" w:cs="宋体"/>
        </w:rPr>
      </w:pPr>
      <w:bookmarkStart w:id="602" w:name="_Toc10412"/>
      <w:r>
        <w:rPr>
          <w:rFonts w:hint="eastAsia" w:ascii="宋体" w:hAnsi="宋体" w:cs="宋体"/>
        </w:rPr>
        <w:t>（二）质疑提出的格式要求</w:t>
      </w:r>
      <w:bookmarkEnd w:id="602"/>
      <w:r>
        <w:rPr>
          <w:rFonts w:hint="eastAsia" w:ascii="宋体" w:hAnsi="宋体" w:cs="宋体"/>
        </w:rPr>
        <w:t xml:space="preserve">   </w:t>
      </w:r>
    </w:p>
    <w:p w14:paraId="02373942">
      <w:pPr>
        <w:spacing w:line="360" w:lineRule="auto"/>
        <w:ind w:firstLine="420" w:firstLineChars="200"/>
        <w:rPr>
          <w:rFonts w:ascii="宋体" w:hAnsi="宋体" w:cs="宋体"/>
        </w:rPr>
      </w:pPr>
      <w:r>
        <w:rPr>
          <w:rFonts w:hint="eastAsia" w:ascii="宋体" w:hAnsi="宋体" w:cs="宋体"/>
        </w:rPr>
        <w:t>1.对本次招投标有质疑的，须实名制以书面形式提出，不得进行匿名、虚假、恶意质疑。</w:t>
      </w:r>
    </w:p>
    <w:p w14:paraId="01712EBD">
      <w:pPr>
        <w:spacing w:line="360" w:lineRule="auto"/>
        <w:ind w:firstLine="420" w:firstLineChars="200"/>
        <w:rPr>
          <w:rFonts w:ascii="宋体" w:hAnsi="宋体" w:cs="宋体"/>
        </w:rPr>
      </w:pPr>
      <w:r>
        <w:rPr>
          <w:rFonts w:hint="eastAsia" w:ascii="宋体" w:hAnsi="宋体" w:cs="宋体"/>
        </w:rPr>
        <w:t xml:space="preserve">2.质疑函应包括：    </w:t>
      </w:r>
    </w:p>
    <w:p w14:paraId="655A803B">
      <w:pPr>
        <w:spacing w:line="360" w:lineRule="auto"/>
        <w:ind w:firstLine="420" w:firstLineChars="200"/>
        <w:rPr>
          <w:rFonts w:ascii="宋体" w:hAnsi="宋体" w:cs="宋体"/>
        </w:rPr>
      </w:pPr>
      <w:r>
        <w:rPr>
          <w:rFonts w:hint="eastAsia" w:ascii="宋体" w:hAnsi="宋体" w:cs="宋体"/>
        </w:rPr>
        <w:t>（1）质疑投标人的名称、地址、邮编、联系人及联系电话；</w:t>
      </w:r>
    </w:p>
    <w:p w14:paraId="150D2B49">
      <w:pPr>
        <w:spacing w:line="360" w:lineRule="auto"/>
        <w:ind w:firstLine="420" w:firstLineChars="200"/>
        <w:rPr>
          <w:rFonts w:ascii="宋体" w:hAnsi="宋体" w:cs="宋体"/>
        </w:rPr>
      </w:pPr>
      <w:r>
        <w:rPr>
          <w:rFonts w:hint="eastAsia" w:ascii="宋体" w:hAnsi="宋体" w:cs="宋体"/>
        </w:rPr>
        <w:t>（2）具体、明确的质疑事项及明确的请求；</w:t>
      </w:r>
    </w:p>
    <w:p w14:paraId="74426B9C">
      <w:pPr>
        <w:spacing w:line="360" w:lineRule="auto"/>
        <w:ind w:firstLine="420" w:firstLineChars="200"/>
        <w:rPr>
          <w:rFonts w:ascii="宋体" w:hAnsi="宋体" w:cs="宋体"/>
        </w:rPr>
      </w:pPr>
      <w:r>
        <w:rPr>
          <w:rFonts w:hint="eastAsia" w:ascii="宋体" w:hAnsi="宋体" w:cs="宋体"/>
        </w:rPr>
        <w:t>（3）质疑的事实依据和必要的法律依据；</w:t>
      </w:r>
    </w:p>
    <w:p w14:paraId="0B7C3E70">
      <w:pPr>
        <w:spacing w:line="360" w:lineRule="auto"/>
        <w:ind w:firstLine="420" w:firstLineChars="200"/>
        <w:rPr>
          <w:rFonts w:ascii="宋体" w:hAnsi="宋体" w:cs="宋体"/>
        </w:rPr>
      </w:pPr>
      <w:r>
        <w:rPr>
          <w:rFonts w:hint="eastAsia" w:ascii="宋体" w:hAnsi="宋体" w:cs="宋体"/>
        </w:rPr>
        <w:t>（4）提起质疑的日期；</w:t>
      </w:r>
    </w:p>
    <w:p w14:paraId="104CB545">
      <w:pPr>
        <w:spacing w:line="360" w:lineRule="auto"/>
        <w:ind w:firstLine="420" w:firstLineChars="200"/>
        <w:rPr>
          <w:rFonts w:ascii="宋体" w:hAnsi="宋体" w:cs="宋体"/>
        </w:rPr>
      </w:pPr>
      <w:r>
        <w:rPr>
          <w:rFonts w:hint="eastAsia" w:ascii="宋体" w:hAnsi="宋体" w:cs="宋体"/>
        </w:rPr>
        <w:t xml:space="preserve">（5）认为自己合法权益受到损害或可能受到损害的相关证据材料；                            </w:t>
      </w:r>
    </w:p>
    <w:p w14:paraId="3818916E">
      <w:pPr>
        <w:spacing w:line="360" w:lineRule="auto"/>
        <w:ind w:firstLine="420" w:firstLineChars="200"/>
        <w:rPr>
          <w:rFonts w:ascii="宋体" w:hAnsi="宋体" w:cs="宋体"/>
        </w:rPr>
      </w:pPr>
      <w:r>
        <w:rPr>
          <w:rFonts w:hint="eastAsia" w:ascii="宋体" w:hAnsi="宋体" w:cs="宋体"/>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招标人将不予受理。质疑人委托代理质疑的，应当向招标人提交授权委托书，并载明委托代理的具体权限和事项。</w:t>
      </w:r>
    </w:p>
    <w:p w14:paraId="02D6C9FF">
      <w:pPr>
        <w:spacing w:line="360" w:lineRule="auto"/>
        <w:ind w:firstLine="420" w:firstLineChars="200"/>
        <w:rPr>
          <w:rFonts w:ascii="宋体" w:hAnsi="宋体" w:cs="宋体"/>
        </w:rPr>
      </w:pPr>
      <w:r>
        <w:rPr>
          <w:rFonts w:hint="eastAsia" w:ascii="宋体" w:hAnsi="宋体" w:cs="宋体"/>
        </w:rPr>
        <w:t>3.质疑函需遵循的原则</w:t>
      </w:r>
    </w:p>
    <w:p w14:paraId="27A1F906">
      <w:pPr>
        <w:spacing w:line="360" w:lineRule="auto"/>
        <w:ind w:firstLine="420" w:firstLineChars="200"/>
        <w:rPr>
          <w:rFonts w:ascii="宋体" w:hAnsi="宋体" w:cs="宋体"/>
        </w:rPr>
      </w:pPr>
      <w:r>
        <w:rPr>
          <w:rFonts w:hint="eastAsia" w:ascii="宋体" w:hAnsi="宋体" w:cs="宋体"/>
        </w:rPr>
        <w:t>提出质疑时，必须坚持“谁主张，谁举证”、“实事求是”的原则，不能臆测。属于须由法定部门调查、侦查或先行作出相关认定的事项，质疑人应当依法申请具有法定职权的部门查清、认定，并将相关结果提供给招标人。招标人不具有法定调查、认定权限。</w:t>
      </w:r>
      <w:bookmarkStart w:id="603" w:name="_Toc9615"/>
    </w:p>
    <w:p w14:paraId="09F7C171">
      <w:pPr>
        <w:spacing w:line="360" w:lineRule="auto"/>
        <w:ind w:firstLine="420" w:firstLineChars="200"/>
        <w:rPr>
          <w:rFonts w:ascii="宋体" w:hAnsi="宋体" w:cs="宋体"/>
        </w:rPr>
      </w:pPr>
      <w:r>
        <w:rPr>
          <w:rFonts w:hint="eastAsia" w:ascii="宋体" w:hAnsi="宋体" w:cs="宋体"/>
        </w:rPr>
        <w:t>（三）质疑提出的时效要求</w:t>
      </w:r>
      <w:bookmarkEnd w:id="603"/>
    </w:p>
    <w:p w14:paraId="61EBA062">
      <w:pPr>
        <w:spacing w:line="360" w:lineRule="auto"/>
        <w:ind w:firstLine="420" w:firstLineChars="200"/>
        <w:rPr>
          <w:rFonts w:ascii="宋体" w:hAnsi="宋体" w:cs="宋体"/>
        </w:rPr>
      </w:pPr>
      <w:r>
        <w:rPr>
          <w:rFonts w:hint="eastAsia" w:ascii="宋体" w:hAnsi="宋体" w:cs="宋体"/>
        </w:rPr>
        <w:t>1.投标人认为招标文件、招投标过程和评标结果使自己的权益受到损害的，可以在规定的时间内，以书面形式向招标人提出质疑。</w:t>
      </w:r>
    </w:p>
    <w:p w14:paraId="5D33B3B5">
      <w:pPr>
        <w:spacing w:line="360" w:lineRule="auto"/>
        <w:ind w:firstLine="420" w:firstLineChars="200"/>
        <w:rPr>
          <w:rFonts w:ascii="宋体" w:hAnsi="宋体" w:cs="宋体"/>
        </w:rPr>
      </w:pPr>
      <w:r>
        <w:rPr>
          <w:rFonts w:hint="eastAsia" w:ascii="宋体" w:hAnsi="宋体" w:cs="宋体"/>
        </w:rPr>
        <w:t>（1）投标人或者其他利害关系人对招标文件有异议的，应当在投标截止时间3日前以书面形式提出。</w:t>
      </w:r>
    </w:p>
    <w:p w14:paraId="1EB42451">
      <w:pPr>
        <w:spacing w:line="360" w:lineRule="auto"/>
        <w:ind w:firstLine="420" w:firstLineChars="200"/>
        <w:rPr>
          <w:rFonts w:ascii="宋体" w:hAnsi="宋体" w:cs="宋体"/>
        </w:rPr>
      </w:pPr>
      <w:r>
        <w:rPr>
          <w:rFonts w:hint="eastAsia" w:ascii="宋体" w:hAnsi="宋体" w:cs="宋体"/>
        </w:rPr>
        <w:t>（2）对招投标过程提出质疑的，为各招投标程序环节结束之日；投标人对开标有异议的，应当于开标会上提出，招标人应当作出答复，并制作记录。开标结束后投标人不得对开标事项再提出异议。</w:t>
      </w:r>
    </w:p>
    <w:p w14:paraId="4812A3C2">
      <w:pPr>
        <w:spacing w:line="360" w:lineRule="auto"/>
        <w:ind w:firstLine="420" w:firstLineChars="200"/>
        <w:rPr>
          <w:rFonts w:ascii="宋体" w:hAnsi="宋体" w:cs="宋体"/>
        </w:rPr>
      </w:pPr>
      <w:r>
        <w:rPr>
          <w:rFonts w:hint="eastAsia" w:ascii="宋体" w:hAnsi="宋体" w:cs="宋体"/>
        </w:rPr>
        <w:t>（3）投标人或者其他利害关系人对评标结果有异议的，应当在中标候选人公示期间提出。</w:t>
      </w:r>
    </w:p>
    <w:p w14:paraId="6C0FE99D">
      <w:pPr>
        <w:spacing w:line="360" w:lineRule="auto"/>
        <w:ind w:firstLine="420" w:firstLineChars="200"/>
        <w:rPr>
          <w:rFonts w:ascii="宋体" w:hAnsi="宋体" w:cs="宋体"/>
        </w:rPr>
      </w:pPr>
      <w:r>
        <w:rPr>
          <w:rFonts w:hint="eastAsia" w:ascii="宋体" w:hAnsi="宋体" w:cs="宋体"/>
        </w:rPr>
        <w:t xml:space="preserve">2.投标人应在法定质疑期一次性提出针对同一招投标程序环节的质疑。 </w:t>
      </w:r>
    </w:p>
    <w:p w14:paraId="31EFF730">
      <w:pPr>
        <w:spacing w:line="360" w:lineRule="auto"/>
        <w:outlineLvl w:val="1"/>
        <w:rPr>
          <w:rFonts w:ascii="宋体" w:hAnsi="宋体" w:cs="宋体"/>
          <w:b/>
          <w:bCs/>
          <w:sz w:val="24"/>
          <w:szCs w:val="24"/>
        </w:rPr>
      </w:pPr>
      <w:bookmarkStart w:id="604" w:name="_Toc28700"/>
      <w:bookmarkStart w:id="605" w:name="_Toc8038"/>
      <w:bookmarkStart w:id="606" w:name="_Toc11993"/>
      <w:r>
        <w:rPr>
          <w:rFonts w:hint="eastAsia" w:ascii="宋体" w:hAnsi="宋体" w:cs="宋体"/>
          <w:b/>
          <w:bCs/>
          <w:sz w:val="24"/>
          <w:szCs w:val="24"/>
        </w:rPr>
        <w:t>二、《质疑函》的受理和答复</w:t>
      </w:r>
      <w:bookmarkEnd w:id="604"/>
      <w:bookmarkEnd w:id="605"/>
    </w:p>
    <w:bookmarkEnd w:id="606"/>
    <w:p w14:paraId="7CAB373B">
      <w:pPr>
        <w:spacing w:line="360" w:lineRule="auto"/>
        <w:ind w:firstLine="420" w:firstLineChars="200"/>
        <w:rPr>
          <w:rFonts w:ascii="宋体" w:hAnsi="宋体" w:cs="宋体"/>
        </w:rPr>
      </w:pPr>
      <w:r>
        <w:rPr>
          <w:rFonts w:hint="eastAsia" w:ascii="宋体" w:hAnsi="宋体" w:cs="宋体"/>
        </w:rPr>
        <w:t>1.招标人收到质疑函后，将对质疑的形式和内容进行审查，如质疑函内容、格式不符合规定，招标人将告知质疑人进行补正。</w:t>
      </w:r>
    </w:p>
    <w:p w14:paraId="450C2107">
      <w:pPr>
        <w:spacing w:line="360" w:lineRule="auto"/>
        <w:ind w:firstLine="420" w:firstLineChars="200"/>
        <w:rPr>
          <w:rFonts w:ascii="宋体" w:hAnsi="宋体" w:cs="宋体"/>
        </w:rPr>
      </w:pPr>
      <w:r>
        <w:rPr>
          <w:rFonts w:hint="eastAsia" w:ascii="宋体" w:hAnsi="宋体" w:cs="宋体"/>
        </w:rPr>
        <w:t>2.质疑人应当在法定质疑期限内进行补正并重新提交质疑函，拒不补正或者在法定期限内未重新提交质疑函的，为无效质疑，招标人将不予受理。</w:t>
      </w:r>
    </w:p>
    <w:p w14:paraId="20EA3931">
      <w:pPr>
        <w:spacing w:line="360" w:lineRule="auto"/>
        <w:ind w:firstLine="420" w:firstLineChars="200"/>
        <w:rPr>
          <w:rFonts w:ascii="宋体" w:hAnsi="宋体" w:cs="宋体"/>
        </w:rPr>
      </w:pPr>
      <w:r>
        <w:rPr>
          <w:rFonts w:hint="eastAsia" w:ascii="宋体" w:hAnsi="宋体" w:cs="宋体"/>
        </w:rPr>
        <w:t>3.招标人或招标代理机构答复投标人质疑应当采用书面方式并依法送达，质疑投标人或其委托代理人拒绝签收的视为已经送达。</w:t>
      </w:r>
    </w:p>
    <w:p w14:paraId="64045DEC">
      <w:pPr>
        <w:spacing w:line="360" w:lineRule="auto"/>
        <w:outlineLvl w:val="1"/>
        <w:rPr>
          <w:rFonts w:ascii="宋体" w:hAnsi="宋体" w:cs="宋体"/>
          <w:b/>
          <w:bCs/>
          <w:sz w:val="24"/>
          <w:szCs w:val="24"/>
        </w:rPr>
      </w:pPr>
      <w:bookmarkStart w:id="607" w:name="_Toc26292"/>
      <w:bookmarkStart w:id="608" w:name="_Toc15988"/>
      <w:bookmarkStart w:id="609" w:name="_Toc22138"/>
      <w:r>
        <w:rPr>
          <w:rFonts w:hint="eastAsia" w:ascii="宋体" w:hAnsi="宋体" w:cs="宋体"/>
          <w:b/>
          <w:bCs/>
          <w:sz w:val="24"/>
          <w:szCs w:val="24"/>
        </w:rPr>
        <w:t>三、质疑处理</w:t>
      </w:r>
      <w:bookmarkEnd w:id="607"/>
      <w:bookmarkEnd w:id="608"/>
    </w:p>
    <w:bookmarkEnd w:id="609"/>
    <w:p w14:paraId="1F4A9960">
      <w:pPr>
        <w:spacing w:line="360" w:lineRule="auto"/>
        <w:ind w:firstLine="420" w:firstLineChars="200"/>
        <w:rPr>
          <w:rFonts w:ascii="宋体" w:hAnsi="宋体" w:cs="宋体"/>
        </w:rPr>
      </w:pPr>
      <w:bookmarkStart w:id="610" w:name="_Toc29318"/>
      <w:r>
        <w:rPr>
          <w:rFonts w:hint="eastAsia" w:ascii="宋体" w:hAnsi="宋体" w:cs="宋体"/>
        </w:rPr>
        <w:t>1.质疑成立的处理</w:t>
      </w:r>
      <w:bookmarkEnd w:id="610"/>
    </w:p>
    <w:p w14:paraId="7BE78B2F">
      <w:pPr>
        <w:spacing w:line="360" w:lineRule="auto"/>
        <w:ind w:firstLine="420" w:firstLineChars="200"/>
        <w:rPr>
          <w:rFonts w:ascii="宋体" w:hAnsi="宋体" w:cs="宋体"/>
        </w:rPr>
      </w:pPr>
      <w:r>
        <w:rPr>
          <w:rFonts w:hint="eastAsia" w:ascii="宋体" w:hAnsi="宋体" w:cs="宋体"/>
        </w:rPr>
        <w:t>（1）对于内容、格式符合规定的质疑函，招标人在收到投标人的书面质疑后七个工作日内作出书面答复，但答复的内容不得涉及商业秘密。</w:t>
      </w:r>
    </w:p>
    <w:p w14:paraId="33122026">
      <w:pPr>
        <w:spacing w:line="360" w:lineRule="auto"/>
        <w:ind w:firstLine="420" w:firstLineChars="200"/>
        <w:rPr>
          <w:rFonts w:ascii="宋体" w:hAnsi="宋体" w:cs="宋体"/>
        </w:rPr>
      </w:pPr>
      <w:r>
        <w:rPr>
          <w:rFonts w:hint="eastAsia" w:ascii="宋体" w:hAnsi="宋体" w:cs="宋体"/>
        </w:rPr>
        <w:t>（2）对招标文件提出的质疑，依法通过澄清或者修改可以继续开展招投标活动的，澄清或者修改招标文件后继续开展招投标活动；否则应当修改招标文件后重新开展招投标活动。</w:t>
      </w:r>
    </w:p>
    <w:p w14:paraId="3535E982">
      <w:pPr>
        <w:spacing w:line="360" w:lineRule="auto"/>
        <w:ind w:firstLine="420" w:firstLineChars="200"/>
        <w:rPr>
          <w:rFonts w:ascii="宋体" w:hAnsi="宋体" w:cs="宋体"/>
        </w:rPr>
      </w:pPr>
      <w:r>
        <w:rPr>
          <w:rFonts w:hint="eastAsia" w:ascii="宋体" w:hAnsi="宋体" w:cs="宋体"/>
        </w:rPr>
        <w:t>（3）对招投标过程、中标或者成交结果提出的质疑，合格投标人符合法定数量时，可以从合格的中标候选人中另行确定中标、成交人的，应当依法另行确定中标人；否则应当重新开展招投标活动。</w:t>
      </w:r>
    </w:p>
    <w:p w14:paraId="7DAD2F05">
      <w:pPr>
        <w:spacing w:line="360" w:lineRule="auto"/>
        <w:ind w:firstLine="420" w:firstLineChars="200"/>
        <w:rPr>
          <w:rFonts w:ascii="宋体" w:hAnsi="宋体" w:cs="宋体"/>
        </w:rPr>
      </w:pPr>
      <w:r>
        <w:rPr>
          <w:rFonts w:hint="eastAsia" w:ascii="宋体" w:hAnsi="宋体" w:cs="宋体"/>
        </w:rPr>
        <w:t>（4）质疑答复导致中标、成交结果改变的，招标人或者招标代理机构应当将有关情况书面报告项目主管部门。</w:t>
      </w:r>
    </w:p>
    <w:p w14:paraId="2C87EBBC">
      <w:pPr>
        <w:spacing w:line="360" w:lineRule="auto"/>
        <w:ind w:firstLine="420" w:firstLineChars="200"/>
        <w:rPr>
          <w:rFonts w:ascii="宋体" w:hAnsi="宋体" w:cs="宋体"/>
        </w:rPr>
      </w:pPr>
      <w:bookmarkStart w:id="611" w:name="_Toc16354"/>
      <w:r>
        <w:rPr>
          <w:rFonts w:hint="eastAsia" w:ascii="宋体" w:hAnsi="宋体" w:cs="宋体"/>
        </w:rPr>
        <w:t>2.质疑不成立的处理</w:t>
      </w:r>
      <w:bookmarkEnd w:id="611"/>
    </w:p>
    <w:p w14:paraId="409CA85A">
      <w:pPr>
        <w:spacing w:line="360" w:lineRule="auto"/>
        <w:ind w:firstLine="420" w:firstLineChars="200"/>
        <w:rPr>
          <w:rFonts w:ascii="宋体" w:hAnsi="宋体" w:cs="宋体"/>
        </w:rPr>
      </w:pPr>
      <w:r>
        <w:rPr>
          <w:rFonts w:hint="eastAsia" w:ascii="宋体" w:hAnsi="宋体" w:cs="宋体"/>
        </w:rPr>
        <w:t>若质疑不成立，或者成立未对中标、成交结果构成影响的，继续开展招投标活动。</w:t>
      </w:r>
    </w:p>
    <w:p w14:paraId="746AFC3D">
      <w:pPr>
        <w:spacing w:line="360" w:lineRule="auto"/>
        <w:ind w:firstLine="420" w:firstLineChars="200"/>
        <w:rPr>
          <w:rFonts w:ascii="宋体" w:hAnsi="宋体" w:cs="宋体"/>
        </w:rPr>
      </w:pPr>
      <w:bookmarkStart w:id="612" w:name="_Toc50"/>
      <w:r>
        <w:rPr>
          <w:rFonts w:hint="eastAsia" w:ascii="宋体" w:hAnsi="宋体" w:cs="宋体"/>
        </w:rPr>
        <w:t>3.虚假质疑的处理</w:t>
      </w:r>
      <w:bookmarkEnd w:id="612"/>
      <w:r>
        <w:rPr>
          <w:rFonts w:hint="eastAsia" w:ascii="宋体" w:hAnsi="宋体" w:cs="宋体"/>
        </w:rPr>
        <w:t xml:space="preserve">     </w:t>
      </w:r>
    </w:p>
    <w:p w14:paraId="36F3DAF5">
      <w:pPr>
        <w:spacing w:line="360" w:lineRule="auto"/>
        <w:ind w:firstLine="420" w:firstLineChars="200"/>
        <w:rPr>
          <w:rFonts w:ascii="宋体" w:hAnsi="宋体" w:cs="宋体"/>
        </w:rPr>
      </w:pPr>
      <w:r>
        <w:rPr>
          <w:rFonts w:hint="eastAsia" w:ascii="宋体" w:hAnsi="宋体" w:cs="宋体"/>
        </w:rPr>
        <w:t>（1）投标人提出书面质疑必须有理、有据，不得恶意质疑或提交虚假质疑。否则，一经查实，招标人有权对该投标人进行相应的处罚。</w:t>
      </w:r>
    </w:p>
    <w:p w14:paraId="559EFEAE">
      <w:pPr>
        <w:spacing w:line="360" w:lineRule="auto"/>
        <w:ind w:firstLine="420" w:firstLineChars="200"/>
        <w:rPr>
          <w:rFonts w:ascii="宋体" w:hAnsi="宋体" w:cs="宋体"/>
        </w:rPr>
      </w:pPr>
      <w:r>
        <w:rPr>
          <w:rFonts w:hint="eastAsia" w:ascii="宋体" w:hAnsi="宋体" w:cs="宋体"/>
        </w:rPr>
        <w:t>（2）在江苏省范围内一年累计三次以上质疑，均查无实据的投标人将按失信行为记入该注册投标人诚信档案中。</w:t>
      </w:r>
    </w:p>
    <w:p w14:paraId="2680B396">
      <w:pPr>
        <w:spacing w:line="360" w:lineRule="auto"/>
        <w:ind w:firstLine="420" w:firstLineChars="200"/>
        <w:rPr>
          <w:rFonts w:ascii="宋体" w:hAnsi="宋体" w:cs="宋体"/>
        </w:rPr>
      </w:pPr>
      <w:r>
        <w:rPr>
          <w:rFonts w:hint="eastAsia" w:ascii="宋体" w:hAnsi="宋体" w:cs="宋体"/>
        </w:rPr>
        <w:t>（3）受理质疑和答复相关咨询：</w:t>
      </w:r>
    </w:p>
    <w:p w14:paraId="589C9988">
      <w:pPr>
        <w:spacing w:line="360" w:lineRule="auto"/>
        <w:ind w:firstLine="420" w:firstLineChars="200"/>
        <w:rPr>
          <w:rFonts w:ascii="宋体" w:hAnsi="宋体" w:cs="宋体"/>
        </w:rPr>
      </w:pPr>
      <w:r>
        <w:rPr>
          <w:rFonts w:hint="eastAsia" w:ascii="宋体" w:hAnsi="宋体" w:cs="宋体"/>
        </w:rPr>
        <w:t>监督部门：督查审计部</w:t>
      </w:r>
    </w:p>
    <w:p w14:paraId="7A2B51C9">
      <w:pPr>
        <w:spacing w:line="360" w:lineRule="auto"/>
        <w:ind w:firstLine="420" w:firstLineChars="200"/>
        <w:rPr>
          <w:rFonts w:ascii="宋体" w:hAnsi="宋体" w:cs="宋体"/>
        </w:rPr>
      </w:pPr>
      <w:r>
        <w:rPr>
          <w:rFonts w:hint="eastAsia" w:ascii="宋体" w:hAnsi="宋体" w:cs="宋体"/>
        </w:rPr>
        <w:t>投诉举报电话：0513-69900271</w:t>
      </w:r>
    </w:p>
    <w:p w14:paraId="5B2EF677">
      <w:pPr>
        <w:spacing w:line="360" w:lineRule="auto"/>
        <w:ind w:firstLine="420" w:firstLineChars="200"/>
        <w:jc w:val="both"/>
        <w:sectPr>
          <w:footerReference r:id="rId9" w:type="default"/>
          <w:pgSz w:w="11906" w:h="16838"/>
          <w:pgMar w:top="1440" w:right="1800" w:bottom="1440" w:left="1800" w:header="850" w:footer="992" w:gutter="0"/>
          <w:cols w:space="0" w:num="1"/>
          <w:docGrid w:type="lines" w:linePitch="312" w:charSpace="0"/>
        </w:sectPr>
      </w:pPr>
      <w:r>
        <w:rPr>
          <w:rFonts w:hint="eastAsia" w:ascii="宋体" w:hAnsi="宋体" w:cs="宋体"/>
        </w:rPr>
        <w:t>通信地址：南通市崇川区崇川路158号21楼</w:t>
      </w:r>
    </w:p>
    <w:p w14:paraId="4706AFAA">
      <w:pPr>
        <w:pStyle w:val="3"/>
        <w:spacing w:before="100" w:after="100" w:line="360" w:lineRule="auto"/>
        <w:rPr>
          <w:sz w:val="32"/>
          <w:szCs w:val="32"/>
        </w:rPr>
      </w:pPr>
      <w:bookmarkStart w:id="613" w:name="_Toc7488"/>
      <w:bookmarkStart w:id="614" w:name="_Toc3980"/>
      <w:bookmarkStart w:id="615" w:name="_Toc32104"/>
      <w:bookmarkStart w:id="616" w:name="_Toc427"/>
      <w:bookmarkStart w:id="617" w:name="_Toc22516"/>
      <w:r>
        <w:rPr>
          <w:rFonts w:hint="eastAsia"/>
          <w:sz w:val="32"/>
          <w:szCs w:val="32"/>
        </w:rPr>
        <w:t>第七章 投标文件格式</w:t>
      </w:r>
      <w:bookmarkEnd w:id="613"/>
      <w:bookmarkEnd w:id="614"/>
      <w:bookmarkEnd w:id="615"/>
      <w:bookmarkEnd w:id="616"/>
      <w:bookmarkEnd w:id="617"/>
    </w:p>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14:paraId="58E66628">
      <w:pPr>
        <w:spacing w:line="360" w:lineRule="auto"/>
        <w:ind w:right="-92" w:rightChars="-44" w:firstLine="723" w:firstLineChars="200"/>
        <w:rPr>
          <w:rFonts w:ascii="宋体" w:hAnsi="宋体" w:cs="宋体"/>
          <w:b/>
          <w:sz w:val="36"/>
          <w:szCs w:val="36"/>
        </w:rPr>
      </w:pPr>
      <w:bookmarkStart w:id="618" w:name="_Toc16566_WPSOffice_Level2"/>
      <w:bookmarkStart w:id="619" w:name="_Toc16976_WPSOffice_Level2"/>
      <w:bookmarkStart w:id="620" w:name="_Toc30967_WPSOffice_Level2"/>
    </w:p>
    <w:p w14:paraId="1A9751A9">
      <w:pPr>
        <w:snapToGrid w:val="0"/>
        <w:spacing w:line="360" w:lineRule="auto"/>
        <w:contextualSpacing/>
        <w:jc w:val="right"/>
        <w:rPr>
          <w:rFonts w:ascii="宋体" w:hAnsi="宋体"/>
          <w:b/>
          <w:bCs/>
          <w:sz w:val="32"/>
          <w:szCs w:val="32"/>
        </w:rPr>
      </w:pPr>
      <w:r>
        <w:rPr>
          <w:rFonts w:hint="eastAsia" w:ascii="宋体" w:hAnsi="宋体"/>
          <w:b/>
          <w:bCs/>
          <w:sz w:val="32"/>
          <w:szCs w:val="32"/>
        </w:rPr>
        <w:t>正/副本</w:t>
      </w:r>
    </w:p>
    <w:p w14:paraId="0531229E">
      <w:pPr>
        <w:snapToGrid w:val="0"/>
        <w:spacing w:line="360" w:lineRule="auto"/>
        <w:contextualSpacing/>
        <w:jc w:val="center"/>
        <w:rPr>
          <w:rFonts w:ascii="宋体" w:hAnsi="宋体"/>
          <w:b/>
          <w:bCs/>
          <w:sz w:val="32"/>
          <w:szCs w:val="32"/>
          <w:u w:val="single"/>
        </w:rPr>
      </w:pPr>
    </w:p>
    <w:p w14:paraId="7C6C4701">
      <w:pPr>
        <w:snapToGrid w:val="0"/>
        <w:spacing w:line="360" w:lineRule="auto"/>
        <w:contextualSpacing/>
        <w:jc w:val="center"/>
        <w:rPr>
          <w:rFonts w:ascii="宋体" w:hAnsi="宋体"/>
          <w:b/>
          <w:bCs/>
          <w:sz w:val="32"/>
          <w:szCs w:val="32"/>
          <w:u w:val="single"/>
        </w:rPr>
      </w:pPr>
    </w:p>
    <w:p w14:paraId="0B8C0D4F">
      <w:pPr>
        <w:spacing w:line="360" w:lineRule="auto"/>
        <w:jc w:val="center"/>
        <w:rPr>
          <w:rFonts w:ascii="宋体" w:hAnsi="宋体" w:cs="宋体"/>
          <w:b/>
          <w:sz w:val="36"/>
          <w:szCs w:val="36"/>
        </w:rPr>
      </w:pPr>
      <w:r>
        <w:rPr>
          <w:rFonts w:hint="eastAsia" w:ascii="宋体" w:hAnsi="宋体" w:cs="宋体"/>
          <w:b/>
          <w:sz w:val="36"/>
          <w:szCs w:val="36"/>
        </w:rPr>
        <w:t>2026-2027年度轨道交通零星施工图审查服务项目</w:t>
      </w:r>
    </w:p>
    <w:p w14:paraId="4B00E53D">
      <w:pPr>
        <w:snapToGrid w:val="0"/>
        <w:spacing w:line="360" w:lineRule="auto"/>
        <w:contextualSpacing/>
        <w:jc w:val="center"/>
        <w:rPr>
          <w:rFonts w:ascii="宋体" w:hAnsi="宋体"/>
          <w:b/>
          <w:bCs/>
          <w:sz w:val="36"/>
          <w:szCs w:val="36"/>
        </w:rPr>
      </w:pPr>
    </w:p>
    <w:p w14:paraId="741517C1">
      <w:pPr>
        <w:spacing w:line="360" w:lineRule="auto"/>
        <w:jc w:val="center"/>
        <w:rPr>
          <w:rFonts w:ascii="宋体" w:hAnsi="宋体"/>
          <w:b/>
          <w:bCs/>
          <w:sz w:val="36"/>
          <w:szCs w:val="36"/>
        </w:rPr>
      </w:pPr>
    </w:p>
    <w:p w14:paraId="6807339B">
      <w:pPr>
        <w:spacing w:line="360" w:lineRule="auto"/>
        <w:jc w:val="center"/>
        <w:rPr>
          <w:rFonts w:ascii="宋体" w:hAnsi="宋体"/>
          <w:b/>
          <w:bCs/>
          <w:sz w:val="36"/>
          <w:szCs w:val="36"/>
        </w:rPr>
      </w:pPr>
    </w:p>
    <w:p w14:paraId="4E12FD41">
      <w:pPr>
        <w:spacing w:line="360" w:lineRule="auto"/>
        <w:jc w:val="both"/>
        <w:rPr>
          <w:rFonts w:ascii="宋体" w:hAnsi="宋体"/>
          <w:b/>
          <w:bCs/>
          <w:sz w:val="36"/>
          <w:szCs w:val="36"/>
        </w:rPr>
      </w:pPr>
    </w:p>
    <w:p w14:paraId="60E0105B">
      <w:pPr>
        <w:spacing w:line="360" w:lineRule="auto"/>
        <w:jc w:val="center"/>
        <w:rPr>
          <w:rFonts w:ascii="宋体" w:hAnsi="宋体"/>
          <w:b/>
          <w:bCs/>
          <w:sz w:val="44"/>
          <w:szCs w:val="44"/>
        </w:rPr>
      </w:pPr>
      <w:r>
        <w:rPr>
          <w:rFonts w:hint="eastAsia" w:ascii="宋体" w:hAnsi="宋体"/>
          <w:b/>
          <w:bCs/>
          <w:sz w:val="44"/>
          <w:szCs w:val="44"/>
        </w:rPr>
        <w:t>资格审查文件</w:t>
      </w:r>
    </w:p>
    <w:p w14:paraId="42704866">
      <w:pPr>
        <w:spacing w:line="360" w:lineRule="auto"/>
        <w:rPr>
          <w:rFonts w:ascii="宋体" w:hAnsi="宋体"/>
          <w:sz w:val="32"/>
          <w:szCs w:val="32"/>
        </w:rPr>
      </w:pPr>
    </w:p>
    <w:p w14:paraId="31E743BB">
      <w:pPr>
        <w:spacing w:line="360" w:lineRule="auto"/>
        <w:jc w:val="center"/>
        <w:rPr>
          <w:rFonts w:ascii="宋体" w:hAnsi="宋体"/>
          <w:sz w:val="32"/>
          <w:szCs w:val="32"/>
        </w:rPr>
      </w:pPr>
    </w:p>
    <w:p w14:paraId="6802D5FC">
      <w:pPr>
        <w:spacing w:line="360" w:lineRule="auto"/>
        <w:jc w:val="center"/>
        <w:rPr>
          <w:rFonts w:ascii="宋体" w:hAnsi="宋体"/>
          <w:sz w:val="32"/>
          <w:szCs w:val="32"/>
        </w:rPr>
      </w:pPr>
    </w:p>
    <w:p w14:paraId="5C313386">
      <w:pPr>
        <w:spacing w:line="360" w:lineRule="auto"/>
        <w:jc w:val="center"/>
        <w:rPr>
          <w:rFonts w:ascii="宋体" w:hAnsi="宋体"/>
          <w:sz w:val="32"/>
          <w:szCs w:val="32"/>
        </w:rPr>
      </w:pPr>
    </w:p>
    <w:p w14:paraId="64D238AA">
      <w:pPr>
        <w:spacing w:line="360" w:lineRule="auto"/>
        <w:jc w:val="center"/>
        <w:rPr>
          <w:rFonts w:ascii="宋体" w:hAnsi="宋体"/>
          <w:sz w:val="32"/>
          <w:szCs w:val="32"/>
        </w:rPr>
      </w:pPr>
    </w:p>
    <w:p w14:paraId="45AF03A7">
      <w:pPr>
        <w:spacing w:line="360" w:lineRule="auto"/>
        <w:jc w:val="center"/>
        <w:rPr>
          <w:rFonts w:ascii="宋体" w:hAnsi="宋体"/>
          <w:sz w:val="32"/>
          <w:szCs w:val="32"/>
        </w:rPr>
      </w:pPr>
    </w:p>
    <w:p w14:paraId="0C6D9CAE">
      <w:pPr>
        <w:spacing w:line="360" w:lineRule="auto"/>
        <w:jc w:val="center"/>
        <w:rPr>
          <w:rFonts w:ascii="宋体" w:hAnsi="宋体"/>
          <w:b/>
          <w:bCs/>
          <w:sz w:val="32"/>
          <w:szCs w:val="32"/>
        </w:rPr>
      </w:pPr>
      <w:r>
        <w:rPr>
          <w:rFonts w:hint="eastAsia" w:ascii="宋体" w:hAnsi="宋体"/>
          <w:b/>
          <w:bCs/>
          <w:sz w:val="32"/>
          <w:szCs w:val="32"/>
        </w:rPr>
        <w:t>投标人：</w:t>
      </w:r>
      <w:r>
        <w:rPr>
          <w:rFonts w:hint="eastAsia" w:ascii="宋体" w:hAnsi="宋体"/>
          <w:sz w:val="32"/>
          <w:szCs w:val="32"/>
          <w:u w:val="single"/>
        </w:rPr>
        <w:t xml:space="preserve">                 </w:t>
      </w:r>
      <w:r>
        <w:rPr>
          <w:rFonts w:hint="eastAsia" w:ascii="宋体" w:hAnsi="宋体"/>
          <w:b/>
          <w:bCs/>
          <w:sz w:val="32"/>
          <w:szCs w:val="32"/>
        </w:rPr>
        <w:t>（名称并盖单位章）</w:t>
      </w:r>
    </w:p>
    <w:p w14:paraId="75ED96EC">
      <w:pPr>
        <w:spacing w:line="360" w:lineRule="auto"/>
        <w:jc w:val="center"/>
        <w:rPr>
          <w:rFonts w:ascii="宋体" w:hAnsi="宋体"/>
          <w:b/>
          <w:bCs/>
          <w:sz w:val="32"/>
          <w:szCs w:val="32"/>
          <w:u w:val="single"/>
        </w:rPr>
      </w:pPr>
      <w:r>
        <w:rPr>
          <w:rFonts w:hint="eastAsia" w:ascii="宋体" w:hAnsi="宋体"/>
          <w:b/>
          <w:bCs/>
          <w:sz w:val="32"/>
          <w:szCs w:val="32"/>
        </w:rPr>
        <w:t>法定代表人或授权代理人：</w:t>
      </w:r>
      <w:r>
        <w:rPr>
          <w:rFonts w:hint="eastAsia" w:ascii="宋体" w:hAnsi="宋体"/>
          <w:b/>
          <w:bCs/>
          <w:sz w:val="32"/>
          <w:szCs w:val="32"/>
          <w:u w:val="single"/>
        </w:rPr>
        <w:t xml:space="preserve">     （签字或盖章）</w:t>
      </w:r>
    </w:p>
    <w:p w14:paraId="082EE725">
      <w:pPr>
        <w:spacing w:line="360" w:lineRule="auto"/>
        <w:ind w:left="-420" w:leftChars="-200" w:right="325" w:rightChars="155"/>
        <w:jc w:val="center"/>
        <w:rPr>
          <w:rFonts w:ascii="宋体" w:hAnsi="宋体"/>
          <w:sz w:val="32"/>
          <w:szCs w:val="32"/>
        </w:rPr>
      </w:pPr>
      <w:r>
        <w:rPr>
          <w:rFonts w:hint="eastAsia" w:ascii="宋体" w:hAnsi="宋体"/>
          <w:sz w:val="32"/>
          <w:szCs w:val="32"/>
          <w:u w:val="single"/>
        </w:rPr>
        <w:t xml:space="preserve">     </w:t>
      </w:r>
      <w:r>
        <w:rPr>
          <w:rFonts w:hint="eastAsia" w:ascii="宋体" w:hAnsi="宋体"/>
          <w:b/>
          <w:bCs/>
          <w:sz w:val="32"/>
          <w:szCs w:val="32"/>
        </w:rPr>
        <w:t>年</w:t>
      </w:r>
      <w:r>
        <w:rPr>
          <w:rFonts w:hint="eastAsia" w:ascii="宋体" w:hAnsi="宋体"/>
          <w:sz w:val="32"/>
          <w:szCs w:val="32"/>
          <w:u w:val="single"/>
        </w:rPr>
        <w:t xml:space="preserve">     </w:t>
      </w:r>
      <w:r>
        <w:rPr>
          <w:rFonts w:hint="eastAsia" w:ascii="宋体" w:hAnsi="宋体"/>
          <w:b/>
          <w:bCs/>
          <w:sz w:val="32"/>
          <w:szCs w:val="32"/>
        </w:rPr>
        <w:t>月</w:t>
      </w:r>
      <w:r>
        <w:rPr>
          <w:rFonts w:hint="eastAsia" w:ascii="宋体" w:hAnsi="宋体"/>
          <w:sz w:val="32"/>
          <w:szCs w:val="32"/>
          <w:u w:val="single"/>
        </w:rPr>
        <w:t xml:space="preserve">     </w:t>
      </w:r>
      <w:r>
        <w:rPr>
          <w:rFonts w:hint="eastAsia" w:ascii="宋体" w:hAnsi="宋体"/>
          <w:b/>
          <w:bCs/>
          <w:sz w:val="32"/>
          <w:szCs w:val="32"/>
        </w:rPr>
        <w:t>日</w:t>
      </w:r>
    </w:p>
    <w:p w14:paraId="3BF568DD">
      <w:pPr>
        <w:snapToGrid w:val="0"/>
        <w:spacing w:line="360" w:lineRule="auto"/>
        <w:contextualSpacing/>
        <w:rPr>
          <w:rFonts w:ascii="宋体" w:hAnsi="宋体"/>
          <w:sz w:val="32"/>
          <w:szCs w:val="32"/>
        </w:rPr>
      </w:pPr>
    </w:p>
    <w:bookmarkEnd w:id="618"/>
    <w:bookmarkEnd w:id="619"/>
    <w:bookmarkEnd w:id="620"/>
    <w:p w14:paraId="4F46937A">
      <w:pPr>
        <w:spacing w:line="360" w:lineRule="auto"/>
        <w:jc w:val="center"/>
        <w:outlineLvl w:val="1"/>
        <w:rPr>
          <w:rFonts w:ascii="宋体" w:hAnsi="宋体" w:cs="宋体"/>
          <w:b/>
          <w:bCs/>
          <w:sz w:val="24"/>
          <w:szCs w:val="24"/>
        </w:rPr>
      </w:pPr>
      <w:bookmarkStart w:id="621" w:name="_Toc4661_WPSOffice_Level3"/>
      <w:bookmarkStart w:id="622" w:name="_Toc25882"/>
      <w:bookmarkStart w:id="623" w:name="_Toc12442"/>
      <w:bookmarkStart w:id="624" w:name="_Toc11095"/>
      <w:bookmarkStart w:id="625" w:name="_Toc2668"/>
      <w:bookmarkStart w:id="626" w:name="_Toc27889"/>
      <w:bookmarkStart w:id="627" w:name="_Toc25135"/>
      <w:bookmarkStart w:id="628" w:name="_Toc27985"/>
      <w:bookmarkStart w:id="629" w:name="_Toc26161"/>
      <w:bookmarkStart w:id="630" w:name="_Toc21600"/>
      <w:r>
        <w:rPr>
          <w:rFonts w:hint="eastAsia" w:ascii="宋体" w:hAnsi="宋体" w:cs="宋体"/>
          <w:b/>
          <w:bCs/>
          <w:sz w:val="24"/>
          <w:szCs w:val="24"/>
        </w:rPr>
        <w:t>目  录</w:t>
      </w:r>
      <w:bookmarkEnd w:id="621"/>
      <w:bookmarkEnd w:id="622"/>
      <w:bookmarkEnd w:id="623"/>
      <w:bookmarkEnd w:id="624"/>
      <w:bookmarkEnd w:id="625"/>
      <w:bookmarkEnd w:id="626"/>
      <w:bookmarkEnd w:id="627"/>
      <w:bookmarkEnd w:id="628"/>
      <w:bookmarkEnd w:id="629"/>
      <w:bookmarkEnd w:id="630"/>
      <w:bookmarkStart w:id="631" w:name="_Toc3911_WPSOffice_Level2"/>
    </w:p>
    <w:p w14:paraId="69F26D6F">
      <w:pPr>
        <w:spacing w:line="360" w:lineRule="auto"/>
        <w:ind w:firstLine="420" w:firstLineChars="200"/>
        <w:rPr>
          <w:rFonts w:ascii="宋体" w:hAnsi="宋体" w:cs="宋体"/>
        </w:rPr>
      </w:pPr>
      <w:r>
        <w:rPr>
          <w:rFonts w:hint="eastAsia" w:ascii="宋体" w:hAnsi="宋体" w:cs="宋体"/>
        </w:rPr>
        <w:t>一、投标函</w:t>
      </w:r>
      <w:bookmarkEnd w:id="631"/>
    </w:p>
    <w:p w14:paraId="433DFD21">
      <w:pPr>
        <w:spacing w:line="360" w:lineRule="auto"/>
        <w:ind w:firstLine="420" w:firstLineChars="200"/>
        <w:rPr>
          <w:rFonts w:ascii="宋体" w:hAnsi="宋体" w:cs="宋体"/>
        </w:rPr>
      </w:pPr>
      <w:r>
        <w:rPr>
          <w:rFonts w:hint="eastAsia" w:ascii="宋体" w:hAnsi="宋体" w:cs="宋体"/>
          <w:color w:val="000000"/>
        </w:rPr>
        <w:t>二、法定代表人身份证明或其授权委托书</w:t>
      </w:r>
    </w:p>
    <w:p w14:paraId="0C8458C4">
      <w:pPr>
        <w:spacing w:line="360" w:lineRule="auto"/>
        <w:ind w:firstLine="420" w:firstLineChars="200"/>
        <w:rPr>
          <w:rFonts w:ascii="宋体" w:hAnsi="宋体" w:cs="宋体"/>
        </w:rPr>
      </w:pPr>
      <w:r>
        <w:rPr>
          <w:rFonts w:hint="eastAsia" w:ascii="宋体" w:hAnsi="宋体" w:cs="宋体"/>
        </w:rPr>
        <w:t>三、投标人基本情况表</w:t>
      </w:r>
    </w:p>
    <w:p w14:paraId="222121FD">
      <w:pPr>
        <w:spacing w:line="360" w:lineRule="auto"/>
        <w:ind w:firstLine="420" w:firstLineChars="200"/>
        <w:rPr>
          <w:rFonts w:ascii="宋体" w:hAnsi="宋体" w:cs="宋体"/>
        </w:rPr>
      </w:pPr>
      <w:r>
        <w:rPr>
          <w:rFonts w:hint="eastAsia" w:ascii="宋体" w:hAnsi="宋体" w:cs="宋体"/>
        </w:rPr>
        <w:t>四、企业业绩汇总表</w:t>
      </w:r>
    </w:p>
    <w:p w14:paraId="36113783">
      <w:pPr>
        <w:spacing w:line="360" w:lineRule="auto"/>
        <w:ind w:firstLine="420" w:firstLineChars="200"/>
        <w:rPr>
          <w:rFonts w:ascii="宋体" w:hAnsi="宋体" w:cs="宋体"/>
        </w:rPr>
      </w:pPr>
      <w:r>
        <w:rPr>
          <w:rFonts w:hint="eastAsia" w:ascii="宋体" w:hAnsi="宋体" w:cs="宋体"/>
        </w:rPr>
        <w:t>五、企业业绩概况表</w:t>
      </w:r>
    </w:p>
    <w:p w14:paraId="17EE08FB">
      <w:pPr>
        <w:widowControl/>
        <w:spacing w:line="360" w:lineRule="auto"/>
        <w:ind w:firstLine="420" w:firstLineChars="200"/>
        <w:rPr>
          <w:rFonts w:ascii="宋体" w:hAnsi="宋体" w:cs="宋体"/>
        </w:rPr>
      </w:pPr>
      <w:r>
        <w:rPr>
          <w:rFonts w:hint="eastAsia" w:ascii="宋体" w:hAnsi="宋体" w:cs="宋体"/>
        </w:rPr>
        <w:t>六、</w:t>
      </w:r>
      <w:r>
        <w:rPr>
          <w:rFonts w:hint="eastAsia" w:ascii="宋体" w:hAnsi="宋体" w:cs="宋体"/>
          <w:color w:val="000000"/>
          <w:kern w:val="0"/>
          <w:lang w:bidi="ar"/>
        </w:rPr>
        <w:t>项目负责人简历表</w:t>
      </w:r>
    </w:p>
    <w:p w14:paraId="6680E1BA">
      <w:pPr>
        <w:widowControl/>
        <w:spacing w:line="360" w:lineRule="auto"/>
        <w:ind w:firstLine="420" w:firstLineChars="200"/>
        <w:rPr>
          <w:rFonts w:ascii="宋体" w:hAnsi="宋体" w:cs="宋体"/>
          <w:color w:val="000000"/>
          <w:kern w:val="0"/>
          <w:lang w:bidi="ar"/>
        </w:rPr>
      </w:pPr>
      <w:r>
        <w:rPr>
          <w:rFonts w:hint="eastAsia" w:ascii="宋体" w:hAnsi="宋体" w:cs="宋体"/>
          <w:color w:val="000000"/>
          <w:kern w:val="0"/>
          <w:lang w:bidi="ar"/>
        </w:rPr>
        <w:t>七、项目负责人业绩汇总表</w:t>
      </w:r>
    </w:p>
    <w:p w14:paraId="32B5E3D2">
      <w:pPr>
        <w:widowControl/>
        <w:spacing w:line="360" w:lineRule="auto"/>
        <w:ind w:firstLine="420" w:firstLineChars="200"/>
        <w:rPr>
          <w:rFonts w:ascii="宋体" w:hAnsi="宋体" w:cs="宋体"/>
          <w:color w:val="000000"/>
          <w:kern w:val="0"/>
          <w:lang w:bidi="ar"/>
        </w:rPr>
      </w:pPr>
      <w:r>
        <w:rPr>
          <w:rFonts w:hint="eastAsia" w:ascii="宋体" w:hAnsi="宋体" w:cs="宋体"/>
          <w:color w:val="000000"/>
          <w:kern w:val="0"/>
          <w:lang w:bidi="ar"/>
        </w:rPr>
        <w:t>八、项目负责人业绩概况表</w:t>
      </w:r>
    </w:p>
    <w:p w14:paraId="44C00A56">
      <w:pPr>
        <w:widowControl/>
        <w:spacing w:line="360" w:lineRule="auto"/>
        <w:ind w:firstLine="420" w:firstLineChars="200"/>
        <w:rPr>
          <w:rFonts w:ascii="宋体" w:hAnsi="宋体" w:cs="宋体"/>
          <w:color w:val="000000"/>
          <w:kern w:val="0"/>
          <w:lang w:bidi="ar"/>
        </w:rPr>
      </w:pPr>
      <w:r>
        <w:rPr>
          <w:rFonts w:hint="eastAsia" w:ascii="宋体" w:hAnsi="宋体" w:cs="宋体"/>
          <w:color w:val="000000"/>
          <w:kern w:val="0"/>
          <w:lang w:bidi="ar"/>
        </w:rPr>
        <w:t>九、诚信承诺书</w:t>
      </w:r>
    </w:p>
    <w:p w14:paraId="18541DB5">
      <w:pPr>
        <w:spacing w:line="360" w:lineRule="auto"/>
        <w:ind w:firstLine="420" w:firstLineChars="200"/>
        <w:rPr>
          <w:rFonts w:ascii="宋体" w:hAnsi="宋体" w:cs="宋体"/>
        </w:rPr>
      </w:pPr>
      <w:bookmarkStart w:id="632" w:name="_Toc25067_WPSOffice_Level2"/>
      <w:r>
        <w:rPr>
          <w:rFonts w:hint="eastAsia" w:ascii="宋体" w:hAnsi="宋体" w:cs="宋体"/>
        </w:rPr>
        <w:t>十、投标人认为需要提交的其他材料</w:t>
      </w:r>
    </w:p>
    <w:bookmarkEnd w:id="632"/>
    <w:p w14:paraId="0F94EA5E">
      <w:pPr>
        <w:spacing w:line="360" w:lineRule="auto"/>
        <w:ind w:right="-168" w:rightChars="-80"/>
        <w:rPr>
          <w:rFonts w:ascii="宋体" w:hAnsi="宋体" w:cs="宋体"/>
        </w:rPr>
      </w:pPr>
    </w:p>
    <w:p w14:paraId="4B2F39DF">
      <w:r>
        <w:rPr>
          <w:rFonts w:hint="eastAsia" w:ascii="宋体" w:hAnsi="宋体" w:cs="宋体"/>
          <w:sz w:val="24"/>
        </w:rPr>
        <w:t xml:space="preserve"> </w:t>
      </w:r>
    </w:p>
    <w:p w14:paraId="00C66747">
      <w:pPr>
        <w:wordWrap w:val="0"/>
        <w:spacing w:line="360" w:lineRule="auto"/>
        <w:rPr>
          <w:rFonts w:ascii="宋体" w:hAnsi="宋体" w:cs="宋体"/>
          <w:sz w:val="24"/>
          <w:szCs w:val="24"/>
        </w:rPr>
        <w:sectPr>
          <w:pgSz w:w="11905" w:h="16838"/>
          <w:pgMar w:top="1440" w:right="1803" w:bottom="1440" w:left="1803" w:header="850" w:footer="992" w:gutter="0"/>
          <w:cols w:space="720" w:num="1"/>
          <w:docGrid w:type="lines" w:linePitch="325" w:charSpace="0"/>
        </w:sectPr>
      </w:pPr>
    </w:p>
    <w:p w14:paraId="5231B56E">
      <w:pPr>
        <w:spacing w:line="360" w:lineRule="auto"/>
        <w:outlineLvl w:val="1"/>
        <w:rPr>
          <w:rFonts w:ascii="宋体" w:hAnsi="宋体" w:cs="宋体"/>
          <w:b/>
          <w:bCs/>
        </w:rPr>
      </w:pPr>
      <w:bookmarkStart w:id="633" w:name="_Toc26406"/>
      <w:bookmarkStart w:id="634" w:name="_Toc2147"/>
      <w:bookmarkStart w:id="635" w:name="_Toc25746"/>
      <w:bookmarkStart w:id="636" w:name="_Toc17874"/>
      <w:bookmarkStart w:id="637" w:name="_Toc18552_WPSOffice_Level2"/>
      <w:bookmarkStart w:id="638" w:name="_Toc21842"/>
      <w:bookmarkStart w:id="639" w:name="_Toc10521"/>
      <w:bookmarkStart w:id="640" w:name="_Toc25748"/>
      <w:bookmarkStart w:id="641" w:name="_Toc30425"/>
      <w:bookmarkStart w:id="642" w:name="_Toc25904"/>
      <w:r>
        <w:rPr>
          <w:rFonts w:hint="eastAsia" w:ascii="宋体" w:hAnsi="宋体" w:cs="宋体"/>
          <w:b/>
          <w:bCs/>
          <w:sz w:val="24"/>
          <w:szCs w:val="24"/>
        </w:rPr>
        <w:t>一、投标函</w:t>
      </w:r>
      <w:bookmarkEnd w:id="633"/>
      <w:bookmarkEnd w:id="634"/>
      <w:bookmarkEnd w:id="635"/>
      <w:bookmarkEnd w:id="636"/>
      <w:bookmarkEnd w:id="637"/>
      <w:bookmarkEnd w:id="638"/>
      <w:bookmarkEnd w:id="639"/>
      <w:bookmarkEnd w:id="640"/>
      <w:bookmarkEnd w:id="641"/>
      <w:bookmarkEnd w:id="642"/>
    </w:p>
    <w:p w14:paraId="4A391185">
      <w:pPr>
        <w:pStyle w:val="14"/>
        <w:spacing w:before="156" w:beforeLines="50" w:after="156" w:afterLines="50" w:line="360" w:lineRule="auto"/>
        <w:ind w:firstLine="0"/>
        <w:jc w:val="center"/>
        <w:rPr>
          <w:rFonts w:ascii="宋体" w:hAnsi="宋体" w:cs="宋体"/>
          <w:sz w:val="24"/>
          <w:szCs w:val="24"/>
        </w:rPr>
      </w:pPr>
      <w:bookmarkStart w:id="643" w:name="_Toc12030_WPSOffice_Level3"/>
      <w:bookmarkStart w:id="644" w:name="_Toc11540_WPSOffice_Level3"/>
      <w:r>
        <w:rPr>
          <w:rFonts w:hint="eastAsia" w:ascii="宋体" w:hAnsi="宋体" w:cs="宋体"/>
          <w:b/>
          <w:bCs/>
          <w:sz w:val="24"/>
          <w:szCs w:val="24"/>
        </w:rPr>
        <w:t>投标函</w:t>
      </w:r>
      <w:bookmarkEnd w:id="643"/>
      <w:bookmarkEnd w:id="644"/>
    </w:p>
    <w:p w14:paraId="45908B06">
      <w:pPr>
        <w:spacing w:line="360" w:lineRule="auto"/>
        <w:rPr>
          <w:rFonts w:ascii="宋体" w:hAnsi="宋体" w:cs="宋体"/>
          <w:bCs/>
        </w:rPr>
      </w:pPr>
      <w:r>
        <w:rPr>
          <w:rFonts w:hint="eastAsia" w:ascii="宋体" w:hAnsi="宋体" w:cs="宋体"/>
          <w:bCs/>
        </w:rPr>
        <w:t>致：</w:t>
      </w:r>
      <w:r>
        <w:rPr>
          <w:rFonts w:hint="eastAsia" w:ascii="宋体" w:hAnsi="宋体" w:cs="宋体"/>
          <w:bCs/>
          <w:u w:val="single"/>
        </w:rPr>
        <w:t>南通轨道交通集团有限公司</w:t>
      </w:r>
    </w:p>
    <w:p w14:paraId="078195A9">
      <w:pPr>
        <w:spacing w:line="360" w:lineRule="auto"/>
        <w:ind w:firstLine="420" w:firstLineChars="200"/>
        <w:rPr>
          <w:rFonts w:ascii="宋体" w:hAnsi="宋体" w:cs="宋体"/>
        </w:rPr>
      </w:pPr>
      <w:r>
        <w:rPr>
          <w:rFonts w:hint="eastAsia" w:ascii="宋体" w:hAnsi="宋体" w:cs="宋体"/>
        </w:rPr>
        <w:t>根据已收到的</w:t>
      </w:r>
      <w:r>
        <w:rPr>
          <w:rFonts w:hint="eastAsia" w:ascii="宋体" w:hAnsi="宋体" w:cs="宋体"/>
          <w:u w:val="single"/>
        </w:rPr>
        <w:t>2026-2027年度轨道交通零星施工图审查服务项目</w:t>
      </w:r>
      <w:r>
        <w:rPr>
          <w:rFonts w:hint="eastAsia" w:ascii="宋体" w:hAnsi="宋体" w:cs="宋体"/>
        </w:rPr>
        <w:t>招标文件，遵照规定,我方经考察现场和认真研究上述招标文件后，愿承认其全部内容。</w:t>
      </w:r>
    </w:p>
    <w:p w14:paraId="53D76060">
      <w:pPr>
        <w:wordWrap w:val="0"/>
        <w:spacing w:line="360" w:lineRule="auto"/>
        <w:ind w:firstLine="420" w:firstLineChars="200"/>
        <w:rPr>
          <w:rFonts w:ascii="宋体" w:hAnsi="宋体" w:cs="宋体"/>
        </w:rPr>
      </w:pPr>
      <w:r>
        <w:rPr>
          <w:rFonts w:hint="eastAsia" w:ascii="宋体" w:hAnsi="宋体" w:cs="宋体"/>
        </w:rPr>
        <w:t>1.我方愿以报价文件中的报价费率，完成本项目服务，并按招标文件中的要求承担</w:t>
      </w:r>
      <w:r>
        <w:rPr>
          <w:rFonts w:hint="eastAsia" w:ascii="宋体" w:hAnsi="宋体" w:cs="宋体"/>
          <w:u w:val="single"/>
        </w:rPr>
        <w:t>2026-2027年度轨道交通零星施工图审查服务项目</w:t>
      </w:r>
      <w:r>
        <w:rPr>
          <w:rFonts w:hint="eastAsia" w:ascii="宋体" w:hAnsi="宋体" w:cs="宋体"/>
        </w:rPr>
        <w:t xml:space="preserve">的全部工作内容。  </w:t>
      </w:r>
    </w:p>
    <w:p w14:paraId="1F8E3371">
      <w:pPr>
        <w:spacing w:line="360" w:lineRule="auto"/>
        <w:ind w:firstLine="420" w:firstLineChars="200"/>
        <w:rPr>
          <w:rFonts w:ascii="宋体" w:hAnsi="宋体" w:cs="宋体"/>
        </w:rPr>
      </w:pPr>
      <w:r>
        <w:rPr>
          <w:rFonts w:hint="eastAsia" w:ascii="宋体" w:hAnsi="宋体" w:cs="宋体"/>
        </w:rPr>
        <w:t>2.我方承诺服务周期及投标文件响应招标文件所规定的所有工作完成时间均满足合同条款。</w:t>
      </w:r>
    </w:p>
    <w:p w14:paraId="13E874C6">
      <w:pPr>
        <w:spacing w:line="360" w:lineRule="auto"/>
        <w:ind w:firstLine="420" w:firstLineChars="200"/>
        <w:rPr>
          <w:rFonts w:ascii="宋体" w:hAnsi="宋体" w:cs="宋体"/>
        </w:rPr>
      </w:pPr>
      <w:r>
        <w:rPr>
          <w:rFonts w:hint="eastAsia" w:ascii="宋体" w:hAnsi="宋体" w:cs="宋体"/>
        </w:rPr>
        <w:t>3.如果贵方接受我方投标，我方在接到中标通知书后将按中标通知书和招标文件的要求及时签订合同，提交本次中标范围内合同总价10％的履约担保。我方保证在投标人须知中规定的期限内按照要求提交成果。</w:t>
      </w:r>
    </w:p>
    <w:p w14:paraId="02F9291C">
      <w:pPr>
        <w:spacing w:line="360" w:lineRule="auto"/>
        <w:ind w:firstLine="420" w:firstLineChars="200"/>
        <w:rPr>
          <w:rFonts w:ascii="宋体" w:hAnsi="宋体" w:cs="宋体"/>
        </w:rPr>
      </w:pPr>
      <w:r>
        <w:rPr>
          <w:rFonts w:hint="eastAsia" w:ascii="宋体" w:hAnsi="宋体" w:cs="宋体"/>
        </w:rPr>
        <w:t>4.我方同意在贵方招标文件规定的投标有效期内遵守约定。在该期限期满之前，本投标书对我方始终具有约束力。</w:t>
      </w:r>
    </w:p>
    <w:p w14:paraId="18C28D27">
      <w:pPr>
        <w:spacing w:line="360" w:lineRule="auto"/>
        <w:ind w:firstLine="420" w:firstLineChars="200"/>
        <w:rPr>
          <w:rFonts w:ascii="宋体" w:hAnsi="宋体" w:cs="宋体"/>
        </w:rPr>
      </w:pPr>
      <w:r>
        <w:rPr>
          <w:rFonts w:hint="eastAsia" w:ascii="宋体" w:hAnsi="宋体" w:cs="宋体"/>
        </w:rPr>
        <w:t>5.我方充分理解贵方招标文件所提出的关于人员、设备、管理等提出的隐性要求，一旦中标，确保能按照贵方要求执行，否则愿意接受贵方对我方的相关处罚。</w:t>
      </w:r>
    </w:p>
    <w:p w14:paraId="38C08C92">
      <w:pPr>
        <w:spacing w:line="360" w:lineRule="auto"/>
        <w:ind w:firstLine="420" w:firstLineChars="200"/>
        <w:rPr>
          <w:rFonts w:ascii="宋体" w:hAnsi="宋体" w:cs="宋体"/>
        </w:rPr>
      </w:pPr>
      <w:r>
        <w:rPr>
          <w:rFonts w:hint="eastAsia" w:ascii="宋体" w:hAnsi="宋体" w:cs="宋体"/>
        </w:rPr>
        <w:t>6.在正式签订合同协议书之前，本投标书连同贵方的中标通知书应成为约束贵方、我方的合同文件。</w:t>
      </w:r>
    </w:p>
    <w:p w14:paraId="4B47739F">
      <w:pPr>
        <w:spacing w:line="360" w:lineRule="auto"/>
        <w:ind w:firstLine="420" w:firstLineChars="200"/>
        <w:rPr>
          <w:rFonts w:ascii="宋体" w:hAnsi="宋体" w:cs="宋体"/>
        </w:rPr>
      </w:pPr>
      <w:r>
        <w:rPr>
          <w:rFonts w:hint="eastAsia" w:ascii="宋体" w:hAnsi="宋体" w:cs="宋体"/>
        </w:rPr>
        <w:t>7.我方理解，贵方不一定接受最低标价的投标或可能接受其他任何投标；同时也理解，贵方不负担我单位的任何投标费用。</w:t>
      </w:r>
    </w:p>
    <w:p w14:paraId="319F6255">
      <w:pPr>
        <w:spacing w:line="360" w:lineRule="auto"/>
        <w:ind w:firstLine="420" w:firstLineChars="200"/>
        <w:rPr>
          <w:rFonts w:ascii="宋体" w:hAnsi="宋体" w:cs="宋体"/>
        </w:rPr>
      </w:pPr>
      <w:r>
        <w:rPr>
          <w:rFonts w:hint="eastAsia" w:ascii="宋体" w:hAnsi="宋体" w:cs="宋体"/>
        </w:rPr>
        <w:t>8.我方承诺：本投标文件提供的信息、数据、资料或证书均真实有效，否则贵方有权取消我方的投标或中标资格。</w:t>
      </w:r>
    </w:p>
    <w:p w14:paraId="111FCE70">
      <w:pPr>
        <w:spacing w:line="360" w:lineRule="auto"/>
        <w:rPr>
          <w:rFonts w:ascii="宋体" w:hAnsi="宋体" w:cs="宋体"/>
        </w:rPr>
      </w:pPr>
    </w:p>
    <w:p w14:paraId="14A1C936">
      <w:pPr>
        <w:spacing w:line="360" w:lineRule="auto"/>
        <w:rPr>
          <w:rFonts w:ascii="宋体" w:hAnsi="宋体" w:cs="宋体"/>
        </w:rPr>
      </w:pPr>
    </w:p>
    <w:p w14:paraId="6CB41EFB">
      <w:pPr>
        <w:spacing w:line="360" w:lineRule="auto"/>
        <w:jc w:val="right"/>
        <w:rPr>
          <w:rFonts w:ascii="宋体" w:hAnsi="宋体" w:cs="宋体"/>
          <w:u w:val="single"/>
        </w:rPr>
      </w:pPr>
      <w:r>
        <w:rPr>
          <w:rFonts w:hint="eastAsia" w:ascii="宋体" w:hAnsi="宋体" w:cs="宋体"/>
        </w:rPr>
        <w:t>投标人：</w:t>
      </w:r>
      <w:r>
        <w:rPr>
          <w:rFonts w:hint="eastAsia" w:ascii="宋体" w:hAnsi="宋体" w:cs="宋体"/>
          <w:u w:val="single"/>
        </w:rPr>
        <w:t xml:space="preserve">                       （盖章） </w:t>
      </w:r>
    </w:p>
    <w:p w14:paraId="10134C7D">
      <w:pPr>
        <w:spacing w:line="360" w:lineRule="auto"/>
        <w:jc w:val="right"/>
        <w:rPr>
          <w:rFonts w:ascii="宋体" w:hAnsi="宋体" w:cs="宋体"/>
        </w:rPr>
      </w:pPr>
      <w:r>
        <w:rPr>
          <w:rFonts w:hint="eastAsia" w:ascii="宋体" w:hAnsi="宋体" w:cs="宋体"/>
        </w:rPr>
        <w:t>法定代表人或委托代理人：</w:t>
      </w:r>
      <w:r>
        <w:rPr>
          <w:rFonts w:hint="eastAsia" w:ascii="宋体" w:hAnsi="宋体" w:cs="宋体"/>
          <w:u w:val="single"/>
        </w:rPr>
        <w:t xml:space="preserve"> （签字或盖章） </w:t>
      </w:r>
      <w:r>
        <w:rPr>
          <w:rFonts w:hint="eastAsia" w:ascii="宋体" w:hAnsi="宋体" w:cs="宋体"/>
        </w:rPr>
        <w:t xml:space="preserve"> </w:t>
      </w:r>
    </w:p>
    <w:p w14:paraId="31055365">
      <w:pPr>
        <w:spacing w:line="360" w:lineRule="auto"/>
        <w:jc w:val="right"/>
        <w:rPr>
          <w:rFonts w:ascii="宋体" w:hAnsi="宋体" w:cs="宋体"/>
        </w:rPr>
      </w:pPr>
      <w:r>
        <w:rPr>
          <w:rFonts w:hint="eastAsia" w:ascii="宋体" w:hAnsi="宋体" w:cs="宋体"/>
        </w:rPr>
        <w:t xml:space="preserve">    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57ECA415">
      <w:pPr>
        <w:spacing w:line="360" w:lineRule="auto"/>
        <w:rPr>
          <w:rFonts w:ascii="宋体" w:hAnsi="宋体" w:cs="宋体"/>
        </w:rPr>
      </w:pPr>
    </w:p>
    <w:p w14:paraId="7DC63864">
      <w:pPr>
        <w:rPr>
          <w:rFonts w:ascii="宋体" w:hAnsi="宋体" w:cs="宋体"/>
          <w:b/>
          <w:sz w:val="24"/>
          <w:szCs w:val="24"/>
        </w:rPr>
      </w:pPr>
      <w:bookmarkStart w:id="645" w:name="_Toc27033_WPSOffice_Level3"/>
      <w:bookmarkStart w:id="646" w:name="_Toc15381_WPSOffice_Level3"/>
      <w:r>
        <w:rPr>
          <w:rFonts w:hint="eastAsia" w:ascii="宋体" w:hAnsi="宋体" w:cs="宋体"/>
          <w:b/>
          <w:sz w:val="24"/>
          <w:szCs w:val="24"/>
        </w:rPr>
        <w:br w:type="page"/>
      </w:r>
    </w:p>
    <w:p w14:paraId="2D354FEF">
      <w:pPr>
        <w:spacing w:line="360" w:lineRule="auto"/>
        <w:outlineLvl w:val="1"/>
        <w:rPr>
          <w:rFonts w:ascii="宋体" w:hAnsi="宋体" w:cs="宋体"/>
          <w:b/>
          <w:sz w:val="24"/>
          <w:szCs w:val="24"/>
        </w:rPr>
      </w:pPr>
      <w:r>
        <w:rPr>
          <w:rFonts w:hint="eastAsia" w:ascii="宋体" w:hAnsi="宋体" w:cs="宋体"/>
          <w:b/>
          <w:sz w:val="24"/>
          <w:szCs w:val="24"/>
        </w:rPr>
        <w:t>二、</w:t>
      </w:r>
      <w:r>
        <w:rPr>
          <w:rFonts w:hint="eastAsia" w:ascii="宋体" w:hAnsi="宋体" w:cs="宋体"/>
          <w:b/>
          <w:color w:val="000000"/>
          <w:sz w:val="24"/>
          <w:szCs w:val="24"/>
        </w:rPr>
        <w:t>法定</w:t>
      </w:r>
      <w:r>
        <w:rPr>
          <w:rFonts w:hint="eastAsia" w:ascii="宋体" w:hAnsi="宋体" w:cs="宋体"/>
          <w:b/>
          <w:sz w:val="24"/>
          <w:szCs w:val="24"/>
        </w:rPr>
        <w:t>代表人</w:t>
      </w:r>
      <w:r>
        <w:rPr>
          <w:rFonts w:hint="eastAsia" w:ascii="宋体" w:hAnsi="宋体" w:cs="宋体"/>
          <w:b/>
          <w:color w:val="000000"/>
          <w:sz w:val="24"/>
          <w:szCs w:val="24"/>
        </w:rPr>
        <w:t>身份证明或其授权委托书</w:t>
      </w:r>
    </w:p>
    <w:p w14:paraId="72762095">
      <w:pPr>
        <w:pStyle w:val="14"/>
        <w:spacing w:before="156" w:beforeLines="50" w:after="156" w:afterLines="50" w:line="360" w:lineRule="auto"/>
        <w:ind w:firstLine="0"/>
        <w:jc w:val="center"/>
        <w:rPr>
          <w:rFonts w:ascii="宋体" w:hAnsi="宋体" w:cs="宋体"/>
          <w:b/>
          <w:bCs/>
          <w:sz w:val="24"/>
          <w:szCs w:val="24"/>
        </w:rPr>
      </w:pPr>
      <w:r>
        <w:rPr>
          <w:rFonts w:hint="eastAsia" w:ascii="宋体" w:hAnsi="宋体" w:cs="宋体"/>
          <w:b/>
          <w:bCs/>
          <w:sz w:val="24"/>
          <w:szCs w:val="24"/>
        </w:rPr>
        <w:t>（一）法定代表人资格证明书</w:t>
      </w:r>
      <w:bookmarkEnd w:id="645"/>
      <w:bookmarkEnd w:id="646"/>
    </w:p>
    <w:p w14:paraId="1096AFE9">
      <w:pPr>
        <w:adjustRightInd w:val="0"/>
        <w:snapToGrid w:val="0"/>
        <w:spacing w:line="360" w:lineRule="auto"/>
        <w:ind w:firstLine="420" w:firstLineChars="200"/>
        <w:rPr>
          <w:rFonts w:ascii="宋体" w:hAnsi="宋体" w:cs="宋体"/>
        </w:rPr>
      </w:pPr>
      <w:r>
        <w:rPr>
          <w:rFonts w:hint="eastAsia" w:ascii="宋体" w:hAnsi="宋体" w:cs="宋体"/>
        </w:rPr>
        <w:t>投标人名称：</w:t>
      </w:r>
      <w:r>
        <w:rPr>
          <w:rFonts w:hint="eastAsia" w:ascii="宋体" w:hAnsi="宋体" w:cs="宋体"/>
          <w:u w:val="single"/>
        </w:rPr>
        <w:t xml:space="preserve">                                </w:t>
      </w:r>
    </w:p>
    <w:p w14:paraId="7801E3AD">
      <w:pPr>
        <w:adjustRightInd w:val="0"/>
        <w:snapToGrid w:val="0"/>
        <w:spacing w:line="360" w:lineRule="auto"/>
        <w:ind w:firstLine="420" w:firstLineChars="200"/>
        <w:rPr>
          <w:rFonts w:ascii="宋体" w:hAnsi="宋体" w:cs="宋体"/>
        </w:rPr>
      </w:pPr>
      <w:r>
        <w:rPr>
          <w:rFonts w:hint="eastAsia" w:ascii="宋体" w:hAnsi="宋体" w:cs="宋体"/>
        </w:rPr>
        <w:t>地址：</w:t>
      </w:r>
      <w:r>
        <w:rPr>
          <w:rFonts w:hint="eastAsia" w:ascii="宋体" w:hAnsi="宋体" w:cs="宋体"/>
          <w:u w:val="single"/>
        </w:rPr>
        <w:t xml:space="preserve">                                      </w:t>
      </w:r>
    </w:p>
    <w:p w14:paraId="51686602">
      <w:pPr>
        <w:adjustRightInd w:val="0"/>
        <w:snapToGrid w:val="0"/>
        <w:spacing w:line="360" w:lineRule="auto"/>
        <w:ind w:firstLine="420" w:firstLineChars="200"/>
        <w:rPr>
          <w:rFonts w:ascii="宋体" w:hAnsi="宋体" w:cs="宋体"/>
        </w:rPr>
      </w:pPr>
      <w:r>
        <w:rPr>
          <w:rFonts w:hint="eastAsia" w:ascii="宋体" w:hAnsi="宋体" w:cs="宋体"/>
        </w:rPr>
        <w:t>姓名：</w:t>
      </w:r>
      <w:r>
        <w:rPr>
          <w:rFonts w:hint="eastAsia" w:ascii="宋体" w:hAnsi="宋体" w:cs="宋体"/>
          <w:u w:val="single"/>
        </w:rPr>
        <w:t xml:space="preserve">         </w:t>
      </w:r>
      <w:r>
        <w:rPr>
          <w:rFonts w:hint="eastAsia" w:ascii="宋体" w:hAnsi="宋体" w:cs="宋体"/>
        </w:rPr>
        <w:t>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职务：</w:t>
      </w:r>
      <w:r>
        <w:rPr>
          <w:rFonts w:hint="eastAsia" w:ascii="宋体" w:hAnsi="宋体" w:cs="宋体"/>
          <w:u w:val="single"/>
        </w:rPr>
        <w:t xml:space="preserve">           </w:t>
      </w:r>
    </w:p>
    <w:p w14:paraId="50BD4300">
      <w:pPr>
        <w:adjustRightInd w:val="0"/>
        <w:snapToGrid w:val="0"/>
        <w:spacing w:line="360" w:lineRule="auto"/>
        <w:ind w:firstLine="420" w:firstLineChars="200"/>
        <w:rPr>
          <w:rFonts w:ascii="宋体" w:hAnsi="宋体" w:cs="宋体"/>
        </w:rPr>
      </w:pPr>
      <w:r>
        <w:rPr>
          <w:rFonts w:hint="eastAsia" w:ascii="宋体" w:hAnsi="宋体" w:cs="宋体"/>
        </w:rPr>
        <w:t>系</w:t>
      </w:r>
      <w:r>
        <w:rPr>
          <w:rFonts w:hint="eastAsia" w:ascii="宋体" w:hAnsi="宋体" w:cs="宋体"/>
          <w:u w:val="single"/>
        </w:rPr>
        <w:t xml:space="preserve">     （投标人名称）                       </w:t>
      </w:r>
      <w:r>
        <w:rPr>
          <w:rFonts w:hint="eastAsia" w:ascii="宋体" w:hAnsi="宋体" w:cs="宋体"/>
        </w:rPr>
        <w:t>的法定代表人。</w:t>
      </w:r>
    </w:p>
    <w:p w14:paraId="6753EC9A">
      <w:pPr>
        <w:adjustRightInd w:val="0"/>
        <w:snapToGrid w:val="0"/>
        <w:spacing w:line="360" w:lineRule="auto"/>
        <w:ind w:firstLine="420" w:firstLineChars="200"/>
        <w:rPr>
          <w:rFonts w:ascii="宋体" w:hAnsi="宋体" w:cs="宋体"/>
        </w:rPr>
      </w:pPr>
    </w:p>
    <w:p w14:paraId="1A079C73">
      <w:pPr>
        <w:adjustRightInd w:val="0"/>
        <w:snapToGrid w:val="0"/>
        <w:spacing w:line="360" w:lineRule="auto"/>
        <w:ind w:firstLine="420" w:firstLineChars="200"/>
        <w:rPr>
          <w:rFonts w:ascii="宋体" w:hAnsi="宋体" w:cs="宋体"/>
        </w:rPr>
      </w:pPr>
      <w:r>
        <w:rPr>
          <w:rFonts w:hint="eastAsia" w:ascii="宋体" w:hAnsi="宋体" w:cs="宋体"/>
        </w:rPr>
        <w:t>特此证明。</w:t>
      </w:r>
    </w:p>
    <w:p w14:paraId="47ACCF79">
      <w:pPr>
        <w:adjustRightInd w:val="0"/>
        <w:snapToGrid w:val="0"/>
        <w:spacing w:line="360" w:lineRule="auto"/>
        <w:ind w:firstLine="420" w:firstLineChars="200"/>
        <w:rPr>
          <w:rFonts w:ascii="宋体" w:hAnsi="宋体" w:cs="宋体"/>
        </w:rPr>
      </w:pPr>
    </w:p>
    <w:p w14:paraId="582240BB">
      <w:pPr>
        <w:adjustRightInd w:val="0"/>
        <w:snapToGrid w:val="0"/>
        <w:spacing w:line="360" w:lineRule="auto"/>
        <w:ind w:firstLine="420" w:firstLineChars="200"/>
        <w:rPr>
          <w:rFonts w:ascii="宋体" w:hAnsi="宋体" w:cs="宋体"/>
        </w:rPr>
      </w:pPr>
    </w:p>
    <w:p w14:paraId="1EFABBE7">
      <w:pPr>
        <w:adjustRightInd w:val="0"/>
        <w:snapToGrid w:val="0"/>
        <w:spacing w:line="360" w:lineRule="auto"/>
        <w:ind w:firstLine="420" w:firstLineChars="200"/>
        <w:rPr>
          <w:rFonts w:ascii="宋体" w:hAnsi="宋体" w:cs="宋体"/>
        </w:rPr>
      </w:pPr>
    </w:p>
    <w:p w14:paraId="67960C69">
      <w:pPr>
        <w:adjustRightInd w:val="0"/>
        <w:snapToGrid w:val="0"/>
        <w:spacing w:line="360" w:lineRule="auto"/>
        <w:ind w:firstLine="420" w:firstLineChars="200"/>
        <w:rPr>
          <w:rFonts w:ascii="宋体" w:hAnsi="宋体" w:cs="宋体"/>
        </w:rPr>
      </w:pPr>
    </w:p>
    <w:p w14:paraId="3EBA7577">
      <w:pPr>
        <w:adjustRightInd w:val="0"/>
        <w:snapToGrid w:val="0"/>
        <w:spacing w:line="360" w:lineRule="auto"/>
        <w:ind w:firstLine="420" w:firstLineChars="200"/>
        <w:rPr>
          <w:rFonts w:ascii="宋体" w:hAnsi="宋体" w:cs="宋体"/>
        </w:rPr>
      </w:pPr>
      <w:r>
        <w:rPr>
          <w:rFonts w:hint="eastAsia" w:ascii="宋体" w:hAnsi="宋体" w:cs="宋体"/>
        </w:rPr>
        <w:t>投标人：（盖章）</w:t>
      </w:r>
    </w:p>
    <w:p w14:paraId="086B587B">
      <w:pPr>
        <w:adjustRightInd w:val="0"/>
        <w:snapToGrid w:val="0"/>
        <w:spacing w:line="360" w:lineRule="auto"/>
        <w:ind w:firstLine="420" w:firstLineChars="200"/>
        <w:rPr>
          <w:rFonts w:ascii="宋体" w:hAnsi="宋体" w:cs="宋体"/>
        </w:rPr>
      </w:pPr>
      <w:r>
        <w:rPr>
          <w:rFonts w:hint="eastAsia" w:ascii="宋体" w:hAnsi="宋体" w:cs="宋体"/>
        </w:rPr>
        <w:t xml:space="preserve">法定代表人：（签字）                            </w:t>
      </w:r>
    </w:p>
    <w:p w14:paraId="27CF59C2">
      <w:pPr>
        <w:adjustRightInd w:val="0"/>
        <w:snapToGrid w:val="0"/>
        <w:spacing w:line="360" w:lineRule="auto"/>
        <w:ind w:firstLine="420" w:firstLineChars="200"/>
        <w:rPr>
          <w:rFonts w:ascii="宋体" w:hAnsi="宋体" w:cs="宋体"/>
        </w:rPr>
      </w:pPr>
      <w:r>
        <w:rPr>
          <w:rFonts w:hint="eastAsia" w:ascii="宋体" w:hAnsi="宋体" w:cs="宋体"/>
        </w:rPr>
        <w:t>日期：   年   月   日</w:t>
      </w:r>
    </w:p>
    <w:p w14:paraId="609528E6">
      <w:pPr>
        <w:adjustRightInd w:val="0"/>
        <w:snapToGrid w:val="0"/>
        <w:spacing w:line="360" w:lineRule="auto"/>
        <w:ind w:firstLine="420" w:firstLineChars="200"/>
        <w:rPr>
          <w:rFonts w:ascii="宋体" w:hAnsi="宋体" w:cs="宋体"/>
        </w:rPr>
      </w:pPr>
    </w:p>
    <w:p w14:paraId="50BC9FAC">
      <w:pPr>
        <w:adjustRightInd w:val="0"/>
        <w:snapToGrid w:val="0"/>
        <w:spacing w:line="360" w:lineRule="auto"/>
        <w:ind w:firstLine="420" w:firstLineChars="200"/>
        <w:rPr>
          <w:rFonts w:ascii="宋体" w:hAnsi="宋体" w:cs="宋体"/>
        </w:rPr>
      </w:pPr>
    </w:p>
    <w:p w14:paraId="096A4B6D">
      <w:pPr>
        <w:adjustRightInd w:val="0"/>
        <w:snapToGrid w:val="0"/>
        <w:spacing w:line="360" w:lineRule="auto"/>
        <w:ind w:firstLine="420" w:firstLineChars="200"/>
        <w:rPr>
          <w:rFonts w:ascii="宋体" w:hAnsi="宋体" w:cs="宋体"/>
        </w:rPr>
      </w:pPr>
    </w:p>
    <w:p w14:paraId="0914C9D3">
      <w:pPr>
        <w:topLinePunct/>
        <w:adjustRightInd w:val="0"/>
        <w:snapToGrid w:val="0"/>
        <w:spacing w:line="360" w:lineRule="auto"/>
        <w:ind w:firstLine="422" w:firstLineChars="200"/>
        <w:rPr>
          <w:rFonts w:ascii="宋体" w:hAnsi="宋体" w:cs="宋体"/>
          <w:b/>
          <w:bCs/>
        </w:rPr>
      </w:pPr>
      <w:r>
        <w:rPr>
          <w:rFonts w:hint="eastAsia" w:ascii="宋体" w:hAnsi="宋体" w:cs="宋体"/>
          <w:b/>
          <w:bCs/>
        </w:rPr>
        <w:t>附：法定代表人身份证双面复印件。</w:t>
      </w:r>
    </w:p>
    <w:p w14:paraId="2BBE5309">
      <w:pPr>
        <w:pStyle w:val="14"/>
        <w:spacing w:before="156" w:beforeLines="50" w:after="156" w:afterLines="50" w:line="360" w:lineRule="auto"/>
        <w:ind w:firstLine="0"/>
        <w:jc w:val="center"/>
        <w:rPr>
          <w:rFonts w:ascii="宋体" w:hAnsi="宋体" w:cs="宋体"/>
          <w:b/>
        </w:rPr>
      </w:pPr>
      <w:r>
        <w:rPr>
          <w:rFonts w:hint="eastAsia" w:ascii="宋体" w:hAnsi="宋体" w:cs="宋体"/>
          <w:sz w:val="24"/>
        </w:rPr>
        <w:br w:type="page"/>
      </w:r>
      <w:bookmarkStart w:id="647" w:name="_Toc26928_WPSOffice_Level3"/>
      <w:bookmarkStart w:id="648" w:name="_Toc7065_WPSOffice_Level3"/>
      <w:r>
        <w:rPr>
          <w:rFonts w:hint="eastAsia" w:ascii="宋体" w:hAnsi="宋体" w:cs="宋体"/>
          <w:b/>
          <w:bCs/>
          <w:sz w:val="24"/>
          <w:szCs w:val="24"/>
        </w:rPr>
        <w:t>（二）法定代表人授权委托书</w:t>
      </w:r>
      <w:bookmarkEnd w:id="647"/>
      <w:bookmarkEnd w:id="648"/>
    </w:p>
    <w:p w14:paraId="21E5550D">
      <w:pPr>
        <w:adjustRightInd w:val="0"/>
        <w:snapToGrid w:val="0"/>
        <w:spacing w:line="360" w:lineRule="auto"/>
        <w:rPr>
          <w:rFonts w:ascii="宋体" w:hAnsi="宋体" w:cs="宋体"/>
          <w:bCs/>
        </w:rPr>
      </w:pPr>
      <w:r>
        <w:rPr>
          <w:rFonts w:hint="eastAsia" w:ascii="宋体" w:hAnsi="宋体" w:cs="宋体"/>
          <w:bCs/>
        </w:rPr>
        <w:t>致：</w:t>
      </w:r>
      <w:r>
        <w:rPr>
          <w:rFonts w:hint="eastAsia" w:ascii="宋体" w:hAnsi="宋体" w:cs="宋体"/>
          <w:bCs/>
          <w:u w:val="single"/>
        </w:rPr>
        <w:t>南通轨道交通集团有限公司</w:t>
      </w:r>
    </w:p>
    <w:p w14:paraId="7E3F77D4">
      <w:pPr>
        <w:adjustRightInd w:val="0"/>
        <w:snapToGrid w:val="0"/>
        <w:spacing w:line="360" w:lineRule="auto"/>
        <w:ind w:firstLine="420" w:firstLineChars="200"/>
        <w:rPr>
          <w:rFonts w:ascii="宋体" w:hAnsi="宋体" w:cs="宋体"/>
        </w:rPr>
      </w:pPr>
      <w:r>
        <w:rPr>
          <w:rFonts w:hint="eastAsia" w:ascii="宋体" w:hAnsi="宋体" w:cs="宋体"/>
        </w:rPr>
        <w:t>本授权委托书声明：</w:t>
      </w:r>
    </w:p>
    <w:p w14:paraId="06C5EEE2">
      <w:pPr>
        <w:adjustRightInd w:val="0"/>
        <w:snapToGrid w:val="0"/>
        <w:spacing w:line="360" w:lineRule="auto"/>
        <w:ind w:firstLine="420" w:firstLineChars="200"/>
        <w:rPr>
          <w:rFonts w:ascii="宋体" w:hAnsi="宋体" w:cs="宋体"/>
        </w:rPr>
      </w:pPr>
      <w:r>
        <w:rPr>
          <w:rFonts w:hint="eastAsia" w:ascii="宋体" w:hAnsi="宋体" w:cs="宋体"/>
        </w:rPr>
        <w:t>我</w:t>
      </w:r>
      <w:r>
        <w:rPr>
          <w:rFonts w:hint="eastAsia" w:ascii="宋体" w:hAnsi="宋体" w:cs="宋体"/>
          <w:u w:val="single"/>
        </w:rPr>
        <w:t xml:space="preserve">     </w:t>
      </w:r>
      <w:r>
        <w:rPr>
          <w:rFonts w:hint="eastAsia" w:ascii="宋体" w:hAnsi="宋体" w:cs="宋体"/>
        </w:rPr>
        <w:t>（姓名），系</w:t>
      </w:r>
      <w:r>
        <w:rPr>
          <w:rFonts w:hint="eastAsia" w:ascii="宋体" w:hAnsi="宋体" w:cs="宋体"/>
          <w:u w:val="single"/>
        </w:rPr>
        <w:t xml:space="preserve">       </w:t>
      </w:r>
      <w:r>
        <w:rPr>
          <w:rFonts w:hint="eastAsia" w:ascii="宋体" w:hAnsi="宋体" w:cs="宋体"/>
        </w:rPr>
        <w:t>（投标人名称）的法定代表人，现授权委托</w:t>
      </w:r>
      <w:r>
        <w:rPr>
          <w:rFonts w:hint="eastAsia" w:ascii="宋体" w:hAnsi="宋体" w:cs="宋体"/>
          <w:u w:val="single"/>
        </w:rPr>
        <w:t xml:space="preserve">     </w:t>
      </w:r>
      <w:r>
        <w:rPr>
          <w:rFonts w:hint="eastAsia" w:ascii="宋体" w:hAnsi="宋体" w:cs="宋体"/>
        </w:rPr>
        <w:t>（姓名）为我公司授权的合法代理人，以本公司的名义参加</w:t>
      </w:r>
      <w:r>
        <w:rPr>
          <w:rFonts w:hint="eastAsia" w:ascii="宋体" w:hAnsi="宋体" w:cs="宋体"/>
          <w:u w:val="single"/>
        </w:rPr>
        <w:t xml:space="preserve">           （项目名称）</w:t>
      </w:r>
      <w:r>
        <w:rPr>
          <w:rFonts w:hint="eastAsia" w:ascii="宋体" w:hAnsi="宋体" w:cs="宋体"/>
        </w:rPr>
        <w:t>招标投标活动。</w:t>
      </w:r>
    </w:p>
    <w:p w14:paraId="1395A2BF">
      <w:pPr>
        <w:adjustRightInd w:val="0"/>
        <w:snapToGrid w:val="0"/>
        <w:spacing w:line="360" w:lineRule="auto"/>
        <w:ind w:firstLine="420" w:firstLineChars="200"/>
        <w:rPr>
          <w:rFonts w:ascii="宋体" w:hAnsi="宋体" w:cs="宋体"/>
        </w:rPr>
      </w:pPr>
      <w:r>
        <w:rPr>
          <w:rFonts w:hint="eastAsia" w:ascii="宋体" w:hAnsi="宋体" w:cs="宋体"/>
        </w:rPr>
        <w:t>委托代理人在开标、评标、合同谈判和合同签署过程中所签署的一切文件和处理与之有关的一切事务，我均予以承认。</w:t>
      </w:r>
    </w:p>
    <w:p w14:paraId="23331C7D">
      <w:pPr>
        <w:adjustRightInd w:val="0"/>
        <w:snapToGrid w:val="0"/>
        <w:spacing w:line="360" w:lineRule="auto"/>
        <w:ind w:firstLine="420" w:firstLineChars="200"/>
        <w:rPr>
          <w:rFonts w:ascii="宋体" w:hAnsi="宋体" w:cs="宋体"/>
        </w:rPr>
      </w:pPr>
      <w:r>
        <w:rPr>
          <w:rFonts w:hint="eastAsia" w:ascii="宋体" w:hAnsi="宋体" w:cs="宋体"/>
        </w:rPr>
        <w:t>本委托书的有效期限为</w:t>
      </w:r>
      <w:r>
        <w:rPr>
          <w:rFonts w:hint="eastAsia" w:ascii="宋体" w:hAnsi="宋体" w:cs="宋体"/>
          <w:u w:val="single"/>
        </w:rPr>
        <w:t>自即日起至       日止</w:t>
      </w:r>
      <w:r>
        <w:rPr>
          <w:rFonts w:hint="eastAsia" w:ascii="宋体" w:hAnsi="宋体" w:cs="宋体"/>
        </w:rPr>
        <w:t>。</w:t>
      </w:r>
    </w:p>
    <w:p w14:paraId="0726591E">
      <w:pPr>
        <w:adjustRightInd w:val="0"/>
        <w:snapToGrid w:val="0"/>
        <w:spacing w:line="360" w:lineRule="auto"/>
        <w:ind w:firstLine="420" w:firstLineChars="200"/>
        <w:rPr>
          <w:rFonts w:ascii="宋体" w:hAnsi="宋体" w:cs="宋体"/>
        </w:rPr>
      </w:pPr>
      <w:r>
        <w:rPr>
          <w:rFonts w:hint="eastAsia" w:ascii="宋体" w:hAnsi="宋体" w:cs="宋体"/>
        </w:rPr>
        <w:t>特此委托，此委托无转委托权。</w:t>
      </w:r>
    </w:p>
    <w:p w14:paraId="4E4AAE72">
      <w:pPr>
        <w:adjustRightInd w:val="0"/>
        <w:snapToGrid w:val="0"/>
        <w:spacing w:line="360" w:lineRule="auto"/>
        <w:ind w:firstLine="422" w:firstLineChars="200"/>
        <w:rPr>
          <w:rFonts w:ascii="宋体" w:hAnsi="宋体" w:cs="宋体"/>
          <w:b/>
        </w:rPr>
      </w:pPr>
      <w:r>
        <w:rPr>
          <w:rFonts w:hint="eastAsia" w:ascii="宋体" w:hAnsi="宋体" w:cs="宋体"/>
          <w:b/>
        </w:rPr>
        <w:t>附：委托代理人身份证双面复印件。</w:t>
      </w:r>
    </w:p>
    <w:p w14:paraId="35F027FD">
      <w:pPr>
        <w:spacing w:line="360" w:lineRule="auto"/>
        <w:ind w:firstLine="420" w:firstLineChars="200"/>
        <w:rPr>
          <w:rFonts w:ascii="宋体" w:hAnsi="宋体" w:cs="宋体"/>
        </w:rPr>
      </w:pPr>
    </w:p>
    <w:p w14:paraId="72289C97">
      <w:pPr>
        <w:spacing w:line="360" w:lineRule="auto"/>
        <w:ind w:right="-168" w:rightChars="-80" w:firstLine="420" w:firstLineChars="200"/>
        <w:rPr>
          <w:rFonts w:ascii="宋体" w:hAnsi="宋体" w:cs="宋体"/>
        </w:rPr>
      </w:pPr>
    </w:p>
    <w:p w14:paraId="718F223C">
      <w:pPr>
        <w:spacing w:line="360" w:lineRule="auto"/>
        <w:ind w:right="-168" w:rightChars="-80" w:firstLine="420" w:firstLineChars="200"/>
        <w:rPr>
          <w:rFonts w:ascii="宋体" w:hAnsi="宋体" w:cs="宋体"/>
        </w:rPr>
      </w:pPr>
    </w:p>
    <w:p w14:paraId="3E1ECC70">
      <w:pPr>
        <w:pStyle w:val="20"/>
        <w:adjustRightInd w:val="0"/>
        <w:snapToGrid w:val="0"/>
        <w:spacing w:after="0" w:line="360" w:lineRule="auto"/>
        <w:ind w:left="0" w:firstLine="420" w:firstLineChars="200"/>
        <w:rPr>
          <w:rFonts w:ascii="宋体" w:hAnsi="宋体" w:cs="宋体"/>
          <w:szCs w:val="21"/>
        </w:rPr>
      </w:pPr>
      <w:r>
        <w:rPr>
          <w:rFonts w:hint="eastAsia" w:ascii="宋体" w:hAnsi="宋体" w:cs="宋体"/>
          <w:szCs w:val="21"/>
        </w:rPr>
        <w:t>投标人：</w:t>
      </w:r>
      <w:r>
        <w:rPr>
          <w:rFonts w:hint="eastAsia" w:ascii="宋体" w:hAnsi="宋体" w:cs="宋体"/>
          <w:szCs w:val="21"/>
          <w:u w:val="single"/>
        </w:rPr>
        <w:t xml:space="preserve">                         （盖章）</w:t>
      </w:r>
    </w:p>
    <w:p w14:paraId="33959514">
      <w:pPr>
        <w:pStyle w:val="20"/>
        <w:adjustRightInd w:val="0"/>
        <w:snapToGrid w:val="0"/>
        <w:spacing w:after="0" w:line="360" w:lineRule="auto"/>
        <w:ind w:left="0" w:firstLine="420" w:firstLineChars="200"/>
        <w:rPr>
          <w:rFonts w:ascii="宋体" w:hAnsi="宋体" w:cs="宋体"/>
          <w:szCs w:val="21"/>
          <w:u w:val="single"/>
        </w:rPr>
      </w:pPr>
      <w:r>
        <w:rPr>
          <w:rFonts w:hint="eastAsia" w:ascii="宋体" w:hAnsi="宋体" w:cs="宋体"/>
          <w:szCs w:val="21"/>
        </w:rPr>
        <w:t>法定代表人：</w:t>
      </w:r>
      <w:r>
        <w:rPr>
          <w:rFonts w:hint="eastAsia" w:ascii="宋体" w:hAnsi="宋体" w:cs="宋体"/>
          <w:szCs w:val="21"/>
          <w:u w:val="single"/>
        </w:rPr>
        <w:t xml:space="preserve">               （签字或盖章）</w:t>
      </w:r>
    </w:p>
    <w:p w14:paraId="152C6C7E">
      <w:pPr>
        <w:pStyle w:val="20"/>
        <w:adjustRightInd w:val="0"/>
        <w:snapToGrid w:val="0"/>
        <w:spacing w:after="0" w:line="360" w:lineRule="auto"/>
        <w:ind w:left="0" w:firstLine="420" w:firstLineChars="200"/>
        <w:rPr>
          <w:rFonts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p>
    <w:p w14:paraId="2DF542FF">
      <w:pPr>
        <w:pStyle w:val="20"/>
        <w:adjustRightInd w:val="0"/>
        <w:snapToGrid w:val="0"/>
        <w:spacing w:after="0" w:line="360" w:lineRule="auto"/>
        <w:ind w:left="0" w:firstLine="420" w:firstLineChars="200"/>
        <w:rPr>
          <w:rFonts w:ascii="宋体" w:hAnsi="宋体" w:cs="宋体"/>
          <w:szCs w:val="21"/>
        </w:rPr>
      </w:pPr>
      <w:r>
        <w:rPr>
          <w:rFonts w:hint="eastAsia" w:ascii="宋体" w:hAnsi="宋体" w:cs="宋体"/>
          <w:szCs w:val="21"/>
        </w:rPr>
        <w:t>委托代理人：</w:t>
      </w:r>
      <w:r>
        <w:rPr>
          <w:rFonts w:hint="eastAsia" w:ascii="宋体" w:hAnsi="宋体" w:cs="宋体"/>
          <w:szCs w:val="21"/>
          <w:u w:val="single"/>
        </w:rPr>
        <w:t xml:space="preserve">               （签字或盖章）</w:t>
      </w:r>
    </w:p>
    <w:p w14:paraId="5D3366AD">
      <w:pPr>
        <w:pStyle w:val="20"/>
        <w:adjustRightInd w:val="0"/>
        <w:snapToGrid w:val="0"/>
        <w:spacing w:after="0" w:line="360" w:lineRule="auto"/>
        <w:ind w:left="0" w:firstLine="420" w:firstLineChars="200"/>
        <w:rPr>
          <w:rFonts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p>
    <w:p w14:paraId="3C0F5202">
      <w:pPr>
        <w:pStyle w:val="20"/>
        <w:adjustRightInd w:val="0"/>
        <w:snapToGrid w:val="0"/>
        <w:spacing w:after="0" w:line="360" w:lineRule="auto"/>
        <w:ind w:left="0" w:firstLine="420" w:firstLineChars="200"/>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93051B5">
      <w:pPr>
        <w:adjustRightInd w:val="0"/>
        <w:spacing w:line="360" w:lineRule="auto"/>
        <w:ind w:right="-168" w:rightChars="-80" w:firstLine="420" w:firstLineChars="200"/>
        <w:textAlignment w:val="baseline"/>
        <w:rPr>
          <w:rFonts w:ascii="宋体" w:hAnsi="宋体" w:cs="宋体"/>
        </w:rPr>
      </w:pPr>
    </w:p>
    <w:p w14:paraId="79414C99">
      <w:pPr>
        <w:adjustRightInd w:val="0"/>
        <w:spacing w:line="360" w:lineRule="auto"/>
        <w:ind w:right="-168" w:rightChars="-80" w:firstLine="420" w:firstLineChars="200"/>
        <w:textAlignment w:val="baseline"/>
        <w:rPr>
          <w:rFonts w:ascii="宋体" w:hAnsi="宋体" w:cs="宋体"/>
        </w:rPr>
      </w:pPr>
    </w:p>
    <w:p w14:paraId="5BC49655">
      <w:pPr>
        <w:pStyle w:val="20"/>
        <w:adjustRightInd w:val="0"/>
        <w:snapToGrid w:val="0"/>
        <w:spacing w:after="0" w:line="360" w:lineRule="auto"/>
        <w:ind w:left="0"/>
        <w:rPr>
          <w:rFonts w:ascii="宋体" w:hAnsi="宋体" w:cs="宋体"/>
          <w:bCs/>
        </w:rPr>
      </w:pPr>
      <w:r>
        <w:rPr>
          <w:rFonts w:hint="eastAsia" w:ascii="宋体" w:hAnsi="宋体" w:cs="宋体"/>
          <w:bCs/>
        </w:rPr>
        <w:t>注：如投标人由法定代表人亲自签署投标文件并参与相关活动，则不需办理授权。如由被授权的代理人签署上述文件，则必须按本格式规定办理授权书。</w:t>
      </w:r>
    </w:p>
    <w:p w14:paraId="17C64E9E">
      <w:r>
        <w:br w:type="page"/>
      </w:r>
    </w:p>
    <w:p w14:paraId="2AA1199A">
      <w:pPr>
        <w:spacing w:line="360" w:lineRule="auto"/>
        <w:outlineLvl w:val="1"/>
        <w:rPr>
          <w:rFonts w:ascii="宋体" w:hAnsi="宋体" w:cs="宋体"/>
          <w:b/>
          <w:bCs/>
          <w:sz w:val="24"/>
          <w:szCs w:val="24"/>
        </w:rPr>
      </w:pPr>
      <w:bookmarkStart w:id="649" w:name="_Toc24057"/>
      <w:bookmarkStart w:id="650" w:name="_Toc31010_WPSOffice_Level2"/>
      <w:bookmarkStart w:id="651" w:name="_Toc2356"/>
      <w:bookmarkStart w:id="652" w:name="_Toc11305"/>
      <w:bookmarkStart w:id="653" w:name="_Toc3758"/>
      <w:bookmarkStart w:id="654" w:name="_Toc30751"/>
      <w:bookmarkStart w:id="655" w:name="_Toc13358"/>
      <w:bookmarkStart w:id="656" w:name="_Toc21531"/>
      <w:bookmarkStart w:id="657" w:name="_Toc25409"/>
      <w:bookmarkStart w:id="658" w:name="_Toc29270"/>
      <w:bookmarkStart w:id="659" w:name="_Toc21962"/>
      <w:bookmarkStart w:id="660" w:name="_Toc26036"/>
      <w:r>
        <w:rPr>
          <w:rFonts w:hint="eastAsia" w:ascii="宋体" w:hAnsi="宋体" w:cs="宋体"/>
          <w:b/>
          <w:bCs/>
          <w:sz w:val="24"/>
          <w:szCs w:val="24"/>
        </w:rPr>
        <w:t>三、投标人基本情况表</w:t>
      </w:r>
    </w:p>
    <w:p w14:paraId="204AF94A">
      <w:pPr>
        <w:pStyle w:val="14"/>
        <w:spacing w:before="156" w:beforeLines="50" w:after="156" w:afterLines="50" w:line="360" w:lineRule="auto"/>
        <w:ind w:firstLine="0"/>
        <w:jc w:val="center"/>
        <w:rPr>
          <w:rFonts w:ascii="宋体" w:hAnsi="宋体" w:cs="宋体"/>
          <w:b/>
          <w:bCs/>
          <w:sz w:val="24"/>
          <w:szCs w:val="24"/>
        </w:rPr>
      </w:pPr>
      <w:r>
        <w:rPr>
          <w:rFonts w:hint="eastAsia" w:ascii="宋体" w:hAnsi="宋体" w:cs="宋体"/>
          <w:b/>
          <w:bCs/>
          <w:sz w:val="24"/>
          <w:szCs w:val="24"/>
        </w:rPr>
        <w:t>投标人基本情况表</w:t>
      </w:r>
    </w:p>
    <w:tbl>
      <w:tblPr>
        <w:tblStyle w:val="51"/>
        <w:tblW w:w="4999"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300"/>
        <w:gridCol w:w="1239"/>
        <w:gridCol w:w="1549"/>
        <w:gridCol w:w="1321"/>
        <w:gridCol w:w="1493"/>
        <w:gridCol w:w="1618"/>
      </w:tblGrid>
      <w:tr w14:paraId="338B26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3" w:hRule="atLeast"/>
          <w:jc w:val="center"/>
        </w:trPr>
        <w:tc>
          <w:tcPr>
            <w:tcW w:w="763" w:type="pct"/>
            <w:vAlign w:val="center"/>
          </w:tcPr>
          <w:p w14:paraId="09D7082D">
            <w:pPr>
              <w:spacing w:line="360" w:lineRule="auto"/>
              <w:jc w:val="center"/>
              <w:rPr>
                <w:rFonts w:ascii="宋体" w:hAnsi="宋体" w:cs="宋体"/>
              </w:rPr>
            </w:pPr>
            <w:r>
              <w:rPr>
                <w:rFonts w:hint="eastAsia" w:ascii="宋体" w:hAnsi="宋体" w:cs="宋体"/>
              </w:rPr>
              <w:t>投标人名称</w:t>
            </w:r>
          </w:p>
        </w:tc>
        <w:tc>
          <w:tcPr>
            <w:tcW w:w="4236" w:type="pct"/>
            <w:gridSpan w:val="5"/>
            <w:vAlign w:val="center"/>
          </w:tcPr>
          <w:p w14:paraId="65C43452">
            <w:pPr>
              <w:spacing w:line="360" w:lineRule="auto"/>
              <w:rPr>
                <w:rFonts w:ascii="宋体" w:hAnsi="宋体" w:cs="宋体"/>
              </w:rPr>
            </w:pPr>
          </w:p>
        </w:tc>
      </w:tr>
      <w:tr w14:paraId="50FABE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3" w:hRule="atLeast"/>
          <w:jc w:val="center"/>
        </w:trPr>
        <w:tc>
          <w:tcPr>
            <w:tcW w:w="763" w:type="pct"/>
            <w:vAlign w:val="center"/>
          </w:tcPr>
          <w:p w14:paraId="0B973417">
            <w:pPr>
              <w:spacing w:line="360" w:lineRule="auto"/>
              <w:jc w:val="center"/>
              <w:rPr>
                <w:rFonts w:ascii="宋体" w:hAnsi="宋体" w:cs="宋体"/>
              </w:rPr>
            </w:pPr>
            <w:r>
              <w:rPr>
                <w:rFonts w:hint="eastAsia" w:ascii="宋体" w:hAnsi="宋体" w:cs="宋体"/>
              </w:rPr>
              <w:t>企业资质</w:t>
            </w:r>
          </w:p>
        </w:tc>
        <w:tc>
          <w:tcPr>
            <w:tcW w:w="4236" w:type="pct"/>
            <w:gridSpan w:val="5"/>
            <w:vAlign w:val="center"/>
          </w:tcPr>
          <w:p w14:paraId="30854F46">
            <w:pPr>
              <w:spacing w:line="360" w:lineRule="auto"/>
              <w:rPr>
                <w:rFonts w:ascii="宋体" w:hAnsi="宋体" w:cs="宋体"/>
              </w:rPr>
            </w:pPr>
            <w:r>
              <w:rPr>
                <w:rFonts w:hint="eastAsia" w:ascii="宋体" w:hAnsi="宋体" w:cs="宋体"/>
              </w:rPr>
              <w:t>1、等级：     2、证书号：       3、发证机关：     4、业务范围：</w:t>
            </w:r>
          </w:p>
        </w:tc>
      </w:tr>
      <w:tr w14:paraId="43C522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3" w:hRule="atLeast"/>
          <w:jc w:val="center"/>
        </w:trPr>
        <w:tc>
          <w:tcPr>
            <w:tcW w:w="763" w:type="pct"/>
            <w:vAlign w:val="center"/>
          </w:tcPr>
          <w:p w14:paraId="1D0C8140">
            <w:pPr>
              <w:spacing w:line="360" w:lineRule="auto"/>
              <w:jc w:val="center"/>
              <w:rPr>
                <w:rFonts w:ascii="宋体" w:hAnsi="宋体" w:cs="宋体"/>
              </w:rPr>
            </w:pPr>
            <w:r>
              <w:rPr>
                <w:rFonts w:hint="eastAsia" w:ascii="宋体" w:hAnsi="宋体" w:cs="宋体"/>
              </w:rPr>
              <w:t>营业执照</w:t>
            </w:r>
          </w:p>
        </w:tc>
        <w:tc>
          <w:tcPr>
            <w:tcW w:w="4236" w:type="pct"/>
            <w:gridSpan w:val="5"/>
            <w:vAlign w:val="center"/>
          </w:tcPr>
          <w:p w14:paraId="0B54B9D5">
            <w:pPr>
              <w:spacing w:line="360" w:lineRule="auto"/>
              <w:rPr>
                <w:rFonts w:ascii="宋体" w:hAnsi="宋体" w:cs="宋体"/>
              </w:rPr>
            </w:pPr>
            <w:r>
              <w:rPr>
                <w:rFonts w:hint="eastAsia" w:ascii="宋体" w:hAnsi="宋体" w:cs="宋体"/>
              </w:rPr>
              <w:t>1、统一社会信用代码：     2、发照机关：       3、营业范围：</w:t>
            </w:r>
          </w:p>
        </w:tc>
      </w:tr>
      <w:tr w14:paraId="4F6F48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3" w:hRule="atLeast"/>
          <w:jc w:val="center"/>
        </w:trPr>
        <w:tc>
          <w:tcPr>
            <w:tcW w:w="763" w:type="pct"/>
            <w:vAlign w:val="center"/>
          </w:tcPr>
          <w:p w14:paraId="42130421">
            <w:pPr>
              <w:spacing w:line="360" w:lineRule="auto"/>
              <w:jc w:val="center"/>
              <w:rPr>
                <w:rFonts w:ascii="宋体" w:hAnsi="宋体" w:cs="宋体"/>
              </w:rPr>
            </w:pPr>
            <w:r>
              <w:rPr>
                <w:rFonts w:hint="eastAsia" w:ascii="宋体" w:hAnsi="宋体" w:cs="宋体"/>
              </w:rPr>
              <w:t>成立日期</w:t>
            </w:r>
          </w:p>
        </w:tc>
        <w:tc>
          <w:tcPr>
            <w:tcW w:w="727" w:type="pct"/>
            <w:vAlign w:val="center"/>
          </w:tcPr>
          <w:p w14:paraId="3F90EADD">
            <w:pPr>
              <w:spacing w:line="360" w:lineRule="auto"/>
              <w:rPr>
                <w:rFonts w:ascii="宋体" w:hAnsi="宋体" w:cs="宋体"/>
              </w:rPr>
            </w:pPr>
          </w:p>
        </w:tc>
        <w:tc>
          <w:tcPr>
            <w:tcW w:w="909" w:type="pct"/>
            <w:vAlign w:val="center"/>
          </w:tcPr>
          <w:p w14:paraId="6F862386">
            <w:pPr>
              <w:spacing w:line="360" w:lineRule="auto"/>
              <w:jc w:val="center"/>
              <w:rPr>
                <w:rFonts w:ascii="宋体" w:hAnsi="宋体" w:cs="宋体"/>
              </w:rPr>
            </w:pPr>
            <w:r>
              <w:rPr>
                <w:rFonts w:hint="eastAsia" w:ascii="宋体" w:hAnsi="宋体" w:cs="宋体"/>
              </w:rPr>
              <w:t>现有职工</w:t>
            </w:r>
          </w:p>
          <w:p w14:paraId="53ED5DF3">
            <w:pPr>
              <w:spacing w:line="360" w:lineRule="auto"/>
              <w:jc w:val="center"/>
              <w:rPr>
                <w:rFonts w:ascii="宋体" w:hAnsi="宋体" w:cs="宋体"/>
              </w:rPr>
            </w:pPr>
            <w:r>
              <w:rPr>
                <w:rFonts w:hint="eastAsia" w:ascii="宋体" w:hAnsi="宋体" w:cs="宋体"/>
              </w:rPr>
              <w:t>总人数（人）</w:t>
            </w:r>
          </w:p>
        </w:tc>
        <w:tc>
          <w:tcPr>
            <w:tcW w:w="775" w:type="pct"/>
            <w:vAlign w:val="center"/>
          </w:tcPr>
          <w:p w14:paraId="7258EC2B">
            <w:pPr>
              <w:spacing w:line="360" w:lineRule="auto"/>
              <w:rPr>
                <w:rFonts w:ascii="宋体" w:hAnsi="宋体" w:cs="宋体"/>
              </w:rPr>
            </w:pPr>
          </w:p>
        </w:tc>
        <w:tc>
          <w:tcPr>
            <w:tcW w:w="876" w:type="pct"/>
            <w:vAlign w:val="center"/>
          </w:tcPr>
          <w:p w14:paraId="4A3A87C2">
            <w:pPr>
              <w:spacing w:line="360" w:lineRule="auto"/>
              <w:jc w:val="center"/>
              <w:rPr>
                <w:rFonts w:ascii="宋体" w:hAnsi="宋体" w:cs="宋体"/>
              </w:rPr>
            </w:pPr>
            <w:r>
              <w:rPr>
                <w:rFonts w:hint="eastAsia" w:ascii="宋体" w:hAnsi="宋体" w:cs="宋体"/>
              </w:rPr>
              <w:t>技术人员人数</w:t>
            </w:r>
          </w:p>
          <w:p w14:paraId="70785D93">
            <w:pPr>
              <w:spacing w:line="360" w:lineRule="auto"/>
              <w:jc w:val="center"/>
              <w:rPr>
                <w:rFonts w:ascii="宋体" w:hAnsi="宋体" w:cs="宋体"/>
              </w:rPr>
            </w:pPr>
            <w:r>
              <w:rPr>
                <w:rFonts w:hint="eastAsia" w:ascii="宋体" w:hAnsi="宋体" w:cs="宋体"/>
              </w:rPr>
              <w:t>（人）</w:t>
            </w:r>
          </w:p>
        </w:tc>
        <w:tc>
          <w:tcPr>
            <w:tcW w:w="947" w:type="pct"/>
            <w:vAlign w:val="center"/>
          </w:tcPr>
          <w:p w14:paraId="4BE5D294">
            <w:pPr>
              <w:spacing w:line="360" w:lineRule="auto"/>
              <w:jc w:val="center"/>
              <w:rPr>
                <w:rFonts w:ascii="宋体" w:hAnsi="宋体" w:cs="宋体"/>
              </w:rPr>
            </w:pPr>
          </w:p>
        </w:tc>
      </w:tr>
      <w:tr w14:paraId="626B15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3" w:hRule="atLeast"/>
          <w:jc w:val="center"/>
        </w:trPr>
        <w:tc>
          <w:tcPr>
            <w:tcW w:w="763" w:type="pct"/>
            <w:vAlign w:val="center"/>
          </w:tcPr>
          <w:p w14:paraId="59AC867C">
            <w:pPr>
              <w:spacing w:line="360" w:lineRule="auto"/>
              <w:jc w:val="center"/>
              <w:rPr>
                <w:rFonts w:ascii="宋体" w:hAnsi="宋体" w:cs="宋体"/>
              </w:rPr>
            </w:pPr>
            <w:r>
              <w:rPr>
                <w:rFonts w:hint="eastAsia" w:ascii="宋体" w:hAnsi="宋体" w:cs="宋体"/>
              </w:rPr>
              <w:t>法定代表人</w:t>
            </w:r>
          </w:p>
        </w:tc>
        <w:tc>
          <w:tcPr>
            <w:tcW w:w="4236" w:type="pct"/>
            <w:gridSpan w:val="5"/>
            <w:vAlign w:val="center"/>
          </w:tcPr>
          <w:p w14:paraId="453C9C9C">
            <w:pPr>
              <w:spacing w:line="360" w:lineRule="auto"/>
              <w:rPr>
                <w:rFonts w:ascii="宋体" w:hAnsi="宋体" w:cs="宋体"/>
              </w:rPr>
            </w:pPr>
            <w:r>
              <w:rPr>
                <w:rFonts w:hint="eastAsia" w:ascii="宋体" w:hAnsi="宋体" w:cs="宋体"/>
              </w:rPr>
              <w:t xml:space="preserve">1、姓名：           2、职务：             3、职称：                 </w:t>
            </w:r>
          </w:p>
          <w:p w14:paraId="35568D00">
            <w:pPr>
              <w:spacing w:line="360" w:lineRule="auto"/>
              <w:rPr>
                <w:rFonts w:ascii="宋体" w:hAnsi="宋体" w:cs="宋体"/>
              </w:rPr>
            </w:pPr>
            <w:r>
              <w:rPr>
                <w:rFonts w:hint="eastAsia" w:ascii="宋体" w:hAnsi="宋体" w:cs="宋体"/>
              </w:rPr>
              <w:t>4、联系电话：</w:t>
            </w:r>
          </w:p>
        </w:tc>
      </w:tr>
      <w:tr w14:paraId="2BAD39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3" w:hRule="atLeast"/>
          <w:jc w:val="center"/>
        </w:trPr>
        <w:tc>
          <w:tcPr>
            <w:tcW w:w="763" w:type="pct"/>
            <w:vAlign w:val="center"/>
          </w:tcPr>
          <w:p w14:paraId="265FB68A">
            <w:pPr>
              <w:spacing w:line="360" w:lineRule="auto"/>
              <w:jc w:val="center"/>
              <w:rPr>
                <w:rFonts w:ascii="宋体" w:hAnsi="宋体" w:cs="宋体"/>
              </w:rPr>
            </w:pPr>
            <w:r>
              <w:rPr>
                <w:rFonts w:hint="eastAsia" w:ascii="宋体" w:hAnsi="宋体" w:cs="宋体"/>
              </w:rPr>
              <w:t>企业负责人</w:t>
            </w:r>
          </w:p>
        </w:tc>
        <w:tc>
          <w:tcPr>
            <w:tcW w:w="4236" w:type="pct"/>
            <w:gridSpan w:val="5"/>
            <w:vAlign w:val="center"/>
          </w:tcPr>
          <w:p w14:paraId="4840E953">
            <w:pPr>
              <w:spacing w:line="360" w:lineRule="auto"/>
              <w:rPr>
                <w:rFonts w:ascii="宋体" w:hAnsi="宋体" w:cs="宋体"/>
              </w:rPr>
            </w:pPr>
            <w:r>
              <w:rPr>
                <w:rFonts w:hint="eastAsia" w:ascii="宋体" w:hAnsi="宋体" w:cs="宋体"/>
              </w:rPr>
              <w:t xml:space="preserve">1、姓名：           2、职务：             3、职称：                </w:t>
            </w:r>
          </w:p>
          <w:p w14:paraId="505D458F">
            <w:pPr>
              <w:spacing w:line="360" w:lineRule="auto"/>
              <w:rPr>
                <w:rFonts w:ascii="宋体" w:hAnsi="宋体" w:cs="宋体"/>
              </w:rPr>
            </w:pPr>
            <w:r>
              <w:rPr>
                <w:rFonts w:hint="eastAsia" w:ascii="宋体" w:hAnsi="宋体" w:cs="宋体"/>
              </w:rPr>
              <w:t>4、联系电话：</w:t>
            </w:r>
          </w:p>
        </w:tc>
      </w:tr>
      <w:tr w14:paraId="3455BC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3" w:hRule="atLeast"/>
          <w:jc w:val="center"/>
        </w:trPr>
        <w:tc>
          <w:tcPr>
            <w:tcW w:w="763" w:type="pct"/>
            <w:vAlign w:val="center"/>
          </w:tcPr>
          <w:p w14:paraId="5C56AC9D">
            <w:pPr>
              <w:spacing w:line="360" w:lineRule="auto"/>
              <w:jc w:val="center"/>
              <w:rPr>
                <w:rFonts w:ascii="宋体" w:hAnsi="宋体" w:cs="宋体"/>
              </w:rPr>
            </w:pPr>
            <w:r>
              <w:rPr>
                <w:rFonts w:hint="eastAsia" w:ascii="宋体" w:hAnsi="宋体" w:cs="宋体"/>
              </w:rPr>
              <w:t>技术负责人</w:t>
            </w:r>
          </w:p>
        </w:tc>
        <w:tc>
          <w:tcPr>
            <w:tcW w:w="4236" w:type="pct"/>
            <w:gridSpan w:val="5"/>
            <w:vAlign w:val="center"/>
          </w:tcPr>
          <w:p w14:paraId="1E17AE11">
            <w:pPr>
              <w:spacing w:line="360" w:lineRule="auto"/>
              <w:rPr>
                <w:rFonts w:ascii="宋体" w:hAnsi="宋体" w:cs="宋体"/>
              </w:rPr>
            </w:pPr>
            <w:r>
              <w:rPr>
                <w:rFonts w:hint="eastAsia" w:ascii="宋体" w:hAnsi="宋体" w:cs="宋体"/>
              </w:rPr>
              <w:t xml:space="preserve">1、姓名：           2、职务：             3、职称：                </w:t>
            </w:r>
          </w:p>
          <w:p w14:paraId="7274A4A5">
            <w:pPr>
              <w:spacing w:line="360" w:lineRule="auto"/>
              <w:rPr>
                <w:rFonts w:ascii="宋体" w:hAnsi="宋体" w:cs="宋体"/>
              </w:rPr>
            </w:pPr>
            <w:r>
              <w:rPr>
                <w:rFonts w:hint="eastAsia" w:ascii="宋体" w:hAnsi="宋体" w:cs="宋体"/>
              </w:rPr>
              <w:t>4、联系电话：</w:t>
            </w:r>
          </w:p>
        </w:tc>
      </w:tr>
      <w:tr w14:paraId="71ED3B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3" w:hRule="atLeast"/>
          <w:jc w:val="center"/>
        </w:trPr>
        <w:tc>
          <w:tcPr>
            <w:tcW w:w="763" w:type="pct"/>
            <w:vAlign w:val="center"/>
          </w:tcPr>
          <w:p w14:paraId="03FAEE3B">
            <w:pPr>
              <w:spacing w:line="360" w:lineRule="auto"/>
              <w:jc w:val="center"/>
              <w:rPr>
                <w:rFonts w:ascii="宋体" w:hAnsi="宋体" w:cs="宋体"/>
              </w:rPr>
            </w:pPr>
            <w:r>
              <w:rPr>
                <w:rFonts w:hint="eastAsia" w:ascii="宋体" w:hAnsi="宋体" w:cs="宋体"/>
              </w:rPr>
              <w:t>联系方式</w:t>
            </w:r>
          </w:p>
        </w:tc>
        <w:tc>
          <w:tcPr>
            <w:tcW w:w="4236" w:type="pct"/>
            <w:gridSpan w:val="5"/>
            <w:vAlign w:val="center"/>
          </w:tcPr>
          <w:p w14:paraId="6E1634FB">
            <w:pPr>
              <w:spacing w:line="360" w:lineRule="auto"/>
              <w:rPr>
                <w:rFonts w:ascii="宋体" w:hAnsi="宋体" w:cs="宋体"/>
              </w:rPr>
            </w:pPr>
            <w:r>
              <w:rPr>
                <w:rFonts w:hint="eastAsia" w:ascii="宋体" w:hAnsi="宋体" w:cs="宋体"/>
              </w:rPr>
              <w:t xml:space="preserve">1、地址：           2、邮编：             3、联系人：              </w:t>
            </w:r>
          </w:p>
          <w:p w14:paraId="3C6153A5">
            <w:pPr>
              <w:spacing w:line="360" w:lineRule="auto"/>
              <w:rPr>
                <w:rFonts w:ascii="宋体" w:hAnsi="宋体" w:cs="宋体"/>
              </w:rPr>
            </w:pPr>
            <w:r>
              <w:rPr>
                <w:rFonts w:hint="eastAsia" w:ascii="宋体" w:hAnsi="宋体" w:cs="宋体"/>
              </w:rPr>
              <w:t xml:space="preserve">4、联系电话：       5、传真：             6、E-mail：  </w:t>
            </w:r>
          </w:p>
        </w:tc>
      </w:tr>
      <w:tr w14:paraId="4EF724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3" w:hRule="atLeast"/>
          <w:jc w:val="center"/>
        </w:trPr>
        <w:tc>
          <w:tcPr>
            <w:tcW w:w="763" w:type="pct"/>
            <w:vAlign w:val="center"/>
          </w:tcPr>
          <w:p w14:paraId="1EAA6956">
            <w:pPr>
              <w:spacing w:line="360" w:lineRule="auto"/>
              <w:jc w:val="center"/>
              <w:rPr>
                <w:rFonts w:ascii="宋体" w:hAnsi="宋体" w:cs="宋体"/>
              </w:rPr>
            </w:pPr>
            <w:r>
              <w:rPr>
                <w:rFonts w:hint="eastAsia" w:ascii="宋体" w:hAnsi="宋体" w:cs="宋体"/>
              </w:rPr>
              <w:t>开户银行</w:t>
            </w:r>
          </w:p>
        </w:tc>
        <w:tc>
          <w:tcPr>
            <w:tcW w:w="4236" w:type="pct"/>
            <w:gridSpan w:val="5"/>
            <w:vAlign w:val="center"/>
          </w:tcPr>
          <w:p w14:paraId="3718186F">
            <w:pPr>
              <w:spacing w:line="360" w:lineRule="auto"/>
              <w:rPr>
                <w:rFonts w:ascii="宋体" w:hAnsi="宋体" w:cs="宋体"/>
              </w:rPr>
            </w:pPr>
            <w:r>
              <w:rPr>
                <w:rFonts w:hint="eastAsia" w:ascii="宋体" w:hAnsi="宋体" w:cs="宋体"/>
              </w:rPr>
              <w:t>1、名称：           2、账号：</w:t>
            </w:r>
          </w:p>
        </w:tc>
      </w:tr>
      <w:tr w14:paraId="66E87F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599" w:hRule="atLeast"/>
          <w:jc w:val="center"/>
        </w:trPr>
        <w:tc>
          <w:tcPr>
            <w:tcW w:w="763" w:type="pct"/>
            <w:vAlign w:val="center"/>
          </w:tcPr>
          <w:p w14:paraId="725DD76F">
            <w:pPr>
              <w:spacing w:line="360" w:lineRule="auto"/>
              <w:jc w:val="center"/>
              <w:rPr>
                <w:rFonts w:ascii="宋体" w:hAnsi="宋体" w:cs="宋体"/>
              </w:rPr>
            </w:pPr>
            <w:r>
              <w:rPr>
                <w:rFonts w:hint="eastAsia" w:ascii="宋体" w:hAnsi="宋体" w:cs="宋体"/>
              </w:rPr>
              <w:t>投标人资历</w:t>
            </w:r>
          </w:p>
          <w:p w14:paraId="10B31A13">
            <w:pPr>
              <w:spacing w:line="360" w:lineRule="auto"/>
              <w:jc w:val="center"/>
              <w:rPr>
                <w:rFonts w:ascii="宋体" w:hAnsi="宋体" w:cs="宋体"/>
              </w:rPr>
            </w:pPr>
            <w:r>
              <w:rPr>
                <w:rFonts w:hint="eastAsia" w:ascii="宋体" w:hAnsi="宋体" w:cs="宋体"/>
              </w:rPr>
              <w:t>简介</w:t>
            </w:r>
          </w:p>
        </w:tc>
        <w:tc>
          <w:tcPr>
            <w:tcW w:w="4236" w:type="pct"/>
            <w:gridSpan w:val="5"/>
            <w:vAlign w:val="center"/>
          </w:tcPr>
          <w:p w14:paraId="17D08162">
            <w:pPr>
              <w:spacing w:line="360" w:lineRule="auto"/>
              <w:jc w:val="center"/>
              <w:rPr>
                <w:rFonts w:ascii="宋体" w:hAnsi="宋体" w:cs="宋体"/>
              </w:rPr>
            </w:pPr>
          </w:p>
        </w:tc>
      </w:tr>
    </w:tbl>
    <w:p w14:paraId="5C6980BF">
      <w:pPr>
        <w:adjustRightInd w:val="0"/>
        <w:snapToGrid w:val="0"/>
        <w:spacing w:line="360" w:lineRule="auto"/>
        <w:rPr>
          <w:rFonts w:ascii="宋体" w:hAnsi="宋体" w:cs="宋体"/>
        </w:rPr>
      </w:pPr>
    </w:p>
    <w:p w14:paraId="4380B097">
      <w:pPr>
        <w:adjustRightInd w:val="0"/>
        <w:snapToGrid w:val="0"/>
        <w:spacing w:line="360" w:lineRule="auto"/>
        <w:rPr>
          <w:rFonts w:ascii="宋体" w:hAnsi="宋体" w:cs="宋体"/>
        </w:rPr>
      </w:pPr>
      <w:r>
        <w:rPr>
          <w:rFonts w:hint="eastAsia" w:ascii="宋体" w:hAnsi="宋体" w:cs="宋体"/>
        </w:rPr>
        <w:t>注：</w:t>
      </w:r>
      <w:r>
        <w:rPr>
          <w:rFonts w:hint="eastAsia"/>
          <w:color w:val="000000" w:themeColor="text1"/>
          <w14:textFill>
            <w14:solidFill>
              <w14:schemeClr w14:val="tx1"/>
            </w14:solidFill>
          </w14:textFill>
        </w:rPr>
        <w:t>本表后</w:t>
      </w:r>
      <w:r>
        <w:rPr>
          <w:rFonts w:hint="eastAsia" w:ascii="宋体" w:hAnsi="宋体" w:cs="宋体"/>
        </w:rPr>
        <w:t xml:space="preserve">应附投标人营业执照或事业单位法人证书复印件（或扫描件）、有效的企业资质证书复印件，未按要求提供上述资料的按废标处理。 </w:t>
      </w:r>
    </w:p>
    <w:p w14:paraId="5AD6D85B">
      <w:pPr>
        <w:ind w:right="-168" w:rightChars="-80"/>
        <w:rPr>
          <w:rFonts w:ascii="宋体" w:hAnsi="宋体" w:cs="宋体"/>
        </w:rPr>
      </w:pPr>
      <w:r>
        <w:rPr>
          <w:rFonts w:hint="eastAsia" w:ascii="宋体" w:hAnsi="宋体" w:cs="宋体"/>
        </w:rPr>
        <w:br w:type="page"/>
      </w:r>
      <w:bookmarkStart w:id="661" w:name="_Toc8395"/>
      <w:bookmarkStart w:id="662" w:name="_Toc10047_WPSOffice_Level2"/>
      <w:bookmarkStart w:id="663" w:name="_Toc14054"/>
      <w:bookmarkStart w:id="664" w:name="_Toc11801"/>
      <w:bookmarkStart w:id="665" w:name="_Toc19906"/>
      <w:bookmarkStart w:id="666" w:name="_Toc3538"/>
    </w:p>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14:paraId="4AEE3EB6">
      <w:pPr>
        <w:spacing w:line="360" w:lineRule="auto"/>
        <w:outlineLvl w:val="1"/>
        <w:rPr>
          <w:rFonts w:ascii="宋体" w:hAnsi="宋体" w:cs="宋体"/>
          <w:b/>
          <w:bCs/>
          <w:sz w:val="24"/>
          <w:szCs w:val="24"/>
        </w:rPr>
      </w:pPr>
      <w:bookmarkStart w:id="667" w:name="_Toc988"/>
      <w:bookmarkStart w:id="668" w:name="_Toc14807"/>
      <w:bookmarkStart w:id="669" w:name="_Toc29540"/>
      <w:bookmarkStart w:id="670" w:name="_Toc10695"/>
      <w:r>
        <w:rPr>
          <w:rFonts w:hint="eastAsia" w:ascii="宋体" w:hAnsi="宋体" w:cs="宋体"/>
          <w:b/>
          <w:bCs/>
          <w:sz w:val="24"/>
          <w:szCs w:val="24"/>
        </w:rPr>
        <w:t>四、企业业绩汇总表</w:t>
      </w:r>
      <w:bookmarkEnd w:id="667"/>
      <w:bookmarkEnd w:id="668"/>
      <w:bookmarkEnd w:id="669"/>
    </w:p>
    <w:p w14:paraId="2C6BED17">
      <w:pPr>
        <w:pStyle w:val="14"/>
        <w:spacing w:before="156" w:beforeLines="50" w:after="156" w:afterLines="50" w:line="360" w:lineRule="auto"/>
        <w:ind w:firstLine="0"/>
        <w:jc w:val="center"/>
        <w:rPr>
          <w:rFonts w:ascii="宋体" w:hAnsi="宋体" w:cs="宋体"/>
          <w:b/>
          <w:bCs/>
          <w:sz w:val="24"/>
          <w:szCs w:val="24"/>
        </w:rPr>
      </w:pPr>
      <w:r>
        <w:rPr>
          <w:rFonts w:hint="eastAsia" w:ascii="宋体" w:hAnsi="宋体" w:cs="宋体"/>
          <w:b/>
          <w:bCs/>
          <w:sz w:val="24"/>
          <w:szCs w:val="24"/>
        </w:rPr>
        <w:t>企业业绩汇总表</w:t>
      </w:r>
    </w:p>
    <w:tbl>
      <w:tblPr>
        <w:tblStyle w:val="51"/>
        <w:tblW w:w="499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072"/>
        <w:gridCol w:w="1756"/>
        <w:gridCol w:w="1981"/>
        <w:gridCol w:w="1963"/>
        <w:gridCol w:w="1747"/>
      </w:tblGrid>
      <w:tr w14:paraId="049268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29" w:hRule="atLeast"/>
          <w:jc w:val="center"/>
        </w:trPr>
        <w:tc>
          <w:tcPr>
            <w:tcW w:w="629" w:type="pct"/>
            <w:vAlign w:val="center"/>
          </w:tcPr>
          <w:p w14:paraId="5D4EFEA3">
            <w:pPr>
              <w:spacing w:line="360" w:lineRule="auto"/>
              <w:jc w:val="center"/>
              <w:rPr>
                <w:rFonts w:ascii="宋体" w:hAnsi="宋体" w:cs="宋体"/>
                <w:b/>
                <w:bCs/>
              </w:rPr>
            </w:pPr>
            <w:r>
              <w:rPr>
                <w:rFonts w:hint="eastAsia" w:ascii="宋体" w:hAnsi="宋体" w:cs="宋体"/>
                <w:b/>
                <w:bCs/>
              </w:rPr>
              <w:t>序号</w:t>
            </w:r>
          </w:p>
        </w:tc>
        <w:tc>
          <w:tcPr>
            <w:tcW w:w="1030" w:type="pct"/>
            <w:vAlign w:val="center"/>
          </w:tcPr>
          <w:p w14:paraId="6725B7A7">
            <w:pPr>
              <w:spacing w:line="360" w:lineRule="auto"/>
              <w:jc w:val="center"/>
              <w:rPr>
                <w:rFonts w:ascii="宋体" w:hAnsi="宋体" w:cs="宋体"/>
                <w:b/>
                <w:bCs/>
              </w:rPr>
            </w:pPr>
            <w:r>
              <w:rPr>
                <w:rFonts w:hint="eastAsia" w:ascii="宋体" w:hAnsi="宋体" w:cs="宋体"/>
                <w:b/>
                <w:bCs/>
              </w:rPr>
              <w:t>业主名称</w:t>
            </w:r>
          </w:p>
        </w:tc>
        <w:tc>
          <w:tcPr>
            <w:tcW w:w="1162" w:type="pct"/>
            <w:vAlign w:val="center"/>
          </w:tcPr>
          <w:p w14:paraId="024DFD76">
            <w:pPr>
              <w:spacing w:line="360" w:lineRule="auto"/>
              <w:jc w:val="center"/>
              <w:rPr>
                <w:rFonts w:ascii="宋体" w:hAnsi="宋体" w:cs="宋体"/>
                <w:b/>
                <w:bCs/>
              </w:rPr>
            </w:pPr>
            <w:r>
              <w:rPr>
                <w:rFonts w:hint="eastAsia" w:ascii="宋体" w:hAnsi="宋体" w:cs="宋体"/>
                <w:b/>
                <w:bCs/>
              </w:rPr>
              <w:t>项目名称</w:t>
            </w:r>
          </w:p>
        </w:tc>
        <w:tc>
          <w:tcPr>
            <w:tcW w:w="1152" w:type="pct"/>
            <w:vAlign w:val="center"/>
          </w:tcPr>
          <w:p w14:paraId="67BF01A8">
            <w:pPr>
              <w:spacing w:line="360" w:lineRule="auto"/>
              <w:jc w:val="center"/>
              <w:rPr>
                <w:rFonts w:ascii="宋体" w:hAnsi="宋体" w:cs="宋体"/>
                <w:b/>
                <w:bCs/>
              </w:rPr>
            </w:pPr>
            <w:r>
              <w:rPr>
                <w:rFonts w:hint="eastAsia" w:ascii="宋体" w:hAnsi="宋体" w:cs="宋体"/>
                <w:b/>
                <w:bCs/>
              </w:rPr>
              <w:t>工作内容</w:t>
            </w:r>
          </w:p>
        </w:tc>
        <w:tc>
          <w:tcPr>
            <w:tcW w:w="1025" w:type="pct"/>
            <w:vAlign w:val="center"/>
          </w:tcPr>
          <w:p w14:paraId="6C7EFA34">
            <w:pPr>
              <w:spacing w:line="360" w:lineRule="auto"/>
              <w:jc w:val="center"/>
              <w:rPr>
                <w:rFonts w:ascii="宋体" w:hAnsi="宋体" w:cs="宋体"/>
                <w:b/>
                <w:bCs/>
              </w:rPr>
            </w:pPr>
            <w:r>
              <w:rPr>
                <w:rFonts w:hint="eastAsia" w:ascii="宋体" w:hAnsi="宋体" w:cs="宋体"/>
                <w:b/>
                <w:bCs/>
              </w:rPr>
              <w:t>备注</w:t>
            </w:r>
          </w:p>
        </w:tc>
      </w:tr>
      <w:tr w14:paraId="58A5FB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20" w:hRule="atLeast"/>
          <w:jc w:val="center"/>
        </w:trPr>
        <w:tc>
          <w:tcPr>
            <w:tcW w:w="629" w:type="pct"/>
            <w:vAlign w:val="center"/>
          </w:tcPr>
          <w:p w14:paraId="4484CA60">
            <w:pPr>
              <w:spacing w:line="360" w:lineRule="auto"/>
              <w:jc w:val="center"/>
              <w:rPr>
                <w:rFonts w:ascii="宋体" w:hAnsi="宋体" w:cs="宋体"/>
              </w:rPr>
            </w:pPr>
            <w:r>
              <w:rPr>
                <w:rFonts w:hint="eastAsia" w:ascii="宋体" w:hAnsi="宋体" w:cs="宋体"/>
              </w:rPr>
              <w:t>1</w:t>
            </w:r>
          </w:p>
        </w:tc>
        <w:tc>
          <w:tcPr>
            <w:tcW w:w="1030" w:type="pct"/>
            <w:vAlign w:val="center"/>
          </w:tcPr>
          <w:p w14:paraId="231ED495">
            <w:pPr>
              <w:spacing w:line="360" w:lineRule="auto"/>
              <w:jc w:val="center"/>
              <w:rPr>
                <w:rFonts w:ascii="宋体" w:hAnsi="宋体" w:cs="宋体"/>
              </w:rPr>
            </w:pPr>
          </w:p>
        </w:tc>
        <w:tc>
          <w:tcPr>
            <w:tcW w:w="1162" w:type="pct"/>
            <w:vAlign w:val="center"/>
          </w:tcPr>
          <w:p w14:paraId="0BB24F05">
            <w:pPr>
              <w:spacing w:line="360" w:lineRule="auto"/>
              <w:jc w:val="center"/>
              <w:rPr>
                <w:rFonts w:ascii="宋体" w:hAnsi="宋体" w:cs="宋体"/>
              </w:rPr>
            </w:pPr>
          </w:p>
        </w:tc>
        <w:tc>
          <w:tcPr>
            <w:tcW w:w="1152" w:type="pct"/>
            <w:vAlign w:val="center"/>
          </w:tcPr>
          <w:p w14:paraId="54714366">
            <w:pPr>
              <w:spacing w:line="360" w:lineRule="auto"/>
              <w:jc w:val="center"/>
              <w:rPr>
                <w:rFonts w:ascii="宋体" w:hAnsi="宋体" w:cs="宋体"/>
              </w:rPr>
            </w:pPr>
          </w:p>
        </w:tc>
        <w:tc>
          <w:tcPr>
            <w:tcW w:w="1025" w:type="pct"/>
          </w:tcPr>
          <w:p w14:paraId="7C9B382A">
            <w:pPr>
              <w:spacing w:line="360" w:lineRule="auto"/>
              <w:jc w:val="center"/>
              <w:rPr>
                <w:rFonts w:ascii="宋体" w:hAnsi="宋体" w:cs="宋体"/>
              </w:rPr>
            </w:pPr>
          </w:p>
        </w:tc>
      </w:tr>
      <w:tr w14:paraId="152D87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20" w:hRule="atLeast"/>
          <w:jc w:val="center"/>
        </w:trPr>
        <w:tc>
          <w:tcPr>
            <w:tcW w:w="629" w:type="pct"/>
            <w:vAlign w:val="center"/>
          </w:tcPr>
          <w:p w14:paraId="26C04366">
            <w:pPr>
              <w:spacing w:line="360" w:lineRule="auto"/>
              <w:jc w:val="center"/>
              <w:rPr>
                <w:rFonts w:ascii="宋体" w:hAnsi="宋体" w:cs="宋体"/>
              </w:rPr>
            </w:pPr>
            <w:r>
              <w:rPr>
                <w:rFonts w:hint="eastAsia" w:ascii="宋体" w:hAnsi="宋体" w:cs="宋体"/>
              </w:rPr>
              <w:t>2</w:t>
            </w:r>
          </w:p>
        </w:tc>
        <w:tc>
          <w:tcPr>
            <w:tcW w:w="1030" w:type="pct"/>
            <w:vAlign w:val="center"/>
          </w:tcPr>
          <w:p w14:paraId="4434F71E">
            <w:pPr>
              <w:spacing w:line="360" w:lineRule="auto"/>
              <w:jc w:val="center"/>
              <w:rPr>
                <w:rFonts w:ascii="宋体" w:hAnsi="宋体" w:cs="宋体"/>
              </w:rPr>
            </w:pPr>
          </w:p>
        </w:tc>
        <w:tc>
          <w:tcPr>
            <w:tcW w:w="1162" w:type="pct"/>
            <w:vAlign w:val="center"/>
          </w:tcPr>
          <w:p w14:paraId="5F00AD96">
            <w:pPr>
              <w:spacing w:line="360" w:lineRule="auto"/>
              <w:jc w:val="center"/>
              <w:rPr>
                <w:rFonts w:ascii="宋体" w:hAnsi="宋体" w:cs="宋体"/>
              </w:rPr>
            </w:pPr>
          </w:p>
        </w:tc>
        <w:tc>
          <w:tcPr>
            <w:tcW w:w="1152" w:type="pct"/>
            <w:vAlign w:val="center"/>
          </w:tcPr>
          <w:p w14:paraId="4697DA81">
            <w:pPr>
              <w:spacing w:line="360" w:lineRule="auto"/>
              <w:jc w:val="center"/>
              <w:rPr>
                <w:rFonts w:ascii="宋体" w:hAnsi="宋体" w:cs="宋体"/>
              </w:rPr>
            </w:pPr>
          </w:p>
        </w:tc>
        <w:tc>
          <w:tcPr>
            <w:tcW w:w="1025" w:type="pct"/>
          </w:tcPr>
          <w:p w14:paraId="15854BC9">
            <w:pPr>
              <w:spacing w:line="360" w:lineRule="auto"/>
              <w:jc w:val="center"/>
              <w:rPr>
                <w:rFonts w:ascii="宋体" w:hAnsi="宋体" w:cs="宋体"/>
              </w:rPr>
            </w:pPr>
          </w:p>
        </w:tc>
      </w:tr>
      <w:tr w14:paraId="2BB4B1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20" w:hRule="atLeast"/>
          <w:jc w:val="center"/>
        </w:trPr>
        <w:tc>
          <w:tcPr>
            <w:tcW w:w="629" w:type="pct"/>
            <w:vAlign w:val="center"/>
          </w:tcPr>
          <w:p w14:paraId="600883FB">
            <w:pPr>
              <w:spacing w:line="360" w:lineRule="auto"/>
              <w:jc w:val="center"/>
              <w:rPr>
                <w:rFonts w:ascii="宋体" w:hAnsi="宋体" w:cs="宋体"/>
              </w:rPr>
            </w:pPr>
            <w:r>
              <w:rPr>
                <w:rFonts w:hint="eastAsia" w:ascii="宋体" w:hAnsi="宋体" w:cs="宋体"/>
              </w:rPr>
              <w:t>3</w:t>
            </w:r>
          </w:p>
        </w:tc>
        <w:tc>
          <w:tcPr>
            <w:tcW w:w="1030" w:type="pct"/>
            <w:vAlign w:val="center"/>
          </w:tcPr>
          <w:p w14:paraId="6F6823A8">
            <w:pPr>
              <w:spacing w:line="360" w:lineRule="auto"/>
              <w:jc w:val="center"/>
              <w:rPr>
                <w:rFonts w:ascii="宋体" w:hAnsi="宋体" w:cs="宋体"/>
              </w:rPr>
            </w:pPr>
          </w:p>
        </w:tc>
        <w:tc>
          <w:tcPr>
            <w:tcW w:w="1162" w:type="pct"/>
            <w:vAlign w:val="center"/>
          </w:tcPr>
          <w:p w14:paraId="6E632AAA">
            <w:pPr>
              <w:spacing w:line="360" w:lineRule="auto"/>
              <w:jc w:val="center"/>
              <w:rPr>
                <w:rFonts w:ascii="宋体" w:hAnsi="宋体" w:cs="宋体"/>
              </w:rPr>
            </w:pPr>
          </w:p>
        </w:tc>
        <w:tc>
          <w:tcPr>
            <w:tcW w:w="1152" w:type="pct"/>
            <w:vAlign w:val="center"/>
          </w:tcPr>
          <w:p w14:paraId="56BC796A">
            <w:pPr>
              <w:spacing w:line="360" w:lineRule="auto"/>
              <w:jc w:val="center"/>
              <w:rPr>
                <w:rFonts w:ascii="宋体" w:hAnsi="宋体" w:cs="宋体"/>
              </w:rPr>
            </w:pPr>
          </w:p>
        </w:tc>
        <w:tc>
          <w:tcPr>
            <w:tcW w:w="1025" w:type="pct"/>
          </w:tcPr>
          <w:p w14:paraId="3BBBD7F8">
            <w:pPr>
              <w:spacing w:line="360" w:lineRule="auto"/>
              <w:jc w:val="center"/>
              <w:rPr>
                <w:rFonts w:ascii="宋体" w:hAnsi="宋体" w:cs="宋体"/>
              </w:rPr>
            </w:pPr>
          </w:p>
        </w:tc>
      </w:tr>
      <w:tr w14:paraId="72C268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23" w:hRule="atLeast"/>
          <w:jc w:val="center"/>
        </w:trPr>
        <w:tc>
          <w:tcPr>
            <w:tcW w:w="629" w:type="pct"/>
            <w:vAlign w:val="center"/>
          </w:tcPr>
          <w:p w14:paraId="6982B94C">
            <w:pPr>
              <w:spacing w:line="360" w:lineRule="auto"/>
              <w:jc w:val="center"/>
              <w:rPr>
                <w:rFonts w:ascii="宋体" w:hAnsi="宋体" w:cs="宋体"/>
              </w:rPr>
            </w:pPr>
            <w:r>
              <w:rPr>
                <w:rFonts w:hint="eastAsia" w:ascii="宋体" w:hAnsi="宋体" w:cs="宋体"/>
              </w:rPr>
              <w:t>…</w:t>
            </w:r>
          </w:p>
        </w:tc>
        <w:tc>
          <w:tcPr>
            <w:tcW w:w="1030" w:type="pct"/>
            <w:vAlign w:val="center"/>
          </w:tcPr>
          <w:p w14:paraId="64BC4336">
            <w:pPr>
              <w:spacing w:line="360" w:lineRule="auto"/>
              <w:jc w:val="center"/>
              <w:rPr>
                <w:rFonts w:ascii="宋体" w:hAnsi="宋体" w:cs="宋体"/>
              </w:rPr>
            </w:pPr>
          </w:p>
        </w:tc>
        <w:tc>
          <w:tcPr>
            <w:tcW w:w="1162" w:type="pct"/>
            <w:vAlign w:val="center"/>
          </w:tcPr>
          <w:p w14:paraId="20AD77DC">
            <w:pPr>
              <w:spacing w:line="360" w:lineRule="auto"/>
              <w:jc w:val="center"/>
              <w:rPr>
                <w:rFonts w:ascii="宋体" w:hAnsi="宋体" w:cs="宋体"/>
              </w:rPr>
            </w:pPr>
          </w:p>
        </w:tc>
        <w:tc>
          <w:tcPr>
            <w:tcW w:w="1152" w:type="pct"/>
            <w:vAlign w:val="center"/>
          </w:tcPr>
          <w:p w14:paraId="0B0355F2">
            <w:pPr>
              <w:spacing w:line="360" w:lineRule="auto"/>
              <w:jc w:val="center"/>
              <w:rPr>
                <w:rFonts w:ascii="宋体" w:hAnsi="宋体" w:cs="宋体"/>
              </w:rPr>
            </w:pPr>
          </w:p>
        </w:tc>
        <w:tc>
          <w:tcPr>
            <w:tcW w:w="1025" w:type="pct"/>
          </w:tcPr>
          <w:p w14:paraId="08C3F811">
            <w:pPr>
              <w:spacing w:line="360" w:lineRule="auto"/>
              <w:jc w:val="center"/>
              <w:rPr>
                <w:rFonts w:ascii="宋体" w:hAnsi="宋体" w:cs="宋体"/>
              </w:rPr>
            </w:pPr>
          </w:p>
        </w:tc>
      </w:tr>
    </w:tbl>
    <w:p w14:paraId="7E0ABE7B">
      <w:pPr>
        <w:spacing w:line="360" w:lineRule="auto"/>
        <w:ind w:right="-168" w:rightChars="-80" w:firstLine="403" w:firstLineChars="192"/>
        <w:rPr>
          <w:rFonts w:ascii="宋体" w:hAnsi="宋体" w:cs="宋体"/>
        </w:rPr>
      </w:pPr>
      <w:r>
        <w:rPr>
          <w:rFonts w:hint="eastAsia" w:ascii="宋体" w:hAnsi="宋体" w:cs="宋体"/>
          <w:bCs/>
        </w:rPr>
        <w:t xml:space="preserve"> </w:t>
      </w:r>
    </w:p>
    <w:p w14:paraId="65422347">
      <w:pPr>
        <w:spacing w:line="360" w:lineRule="auto"/>
        <w:ind w:right="-168" w:rightChars="-80" w:firstLine="403" w:firstLineChars="192"/>
        <w:rPr>
          <w:rFonts w:ascii="宋体" w:hAnsi="宋体" w:cs="宋体"/>
        </w:rPr>
      </w:pPr>
    </w:p>
    <w:p w14:paraId="23521C56">
      <w:pPr>
        <w:spacing w:line="360" w:lineRule="auto"/>
        <w:outlineLvl w:val="1"/>
        <w:rPr>
          <w:rFonts w:ascii="宋体" w:hAnsi="宋体" w:cs="宋体"/>
          <w:b/>
          <w:bCs/>
          <w:szCs w:val="28"/>
        </w:rPr>
      </w:pPr>
      <w:r>
        <w:rPr>
          <w:rFonts w:hint="eastAsia" w:ascii="宋体" w:hAnsi="宋体" w:cs="宋体"/>
          <w:sz w:val="24"/>
          <w:szCs w:val="24"/>
        </w:rPr>
        <w:br w:type="page"/>
      </w:r>
      <w:bookmarkStart w:id="671" w:name="_Toc18861"/>
      <w:bookmarkStart w:id="672" w:name="_Toc28987"/>
      <w:bookmarkStart w:id="673" w:name="_Toc29121"/>
      <w:r>
        <w:rPr>
          <w:rFonts w:hint="eastAsia" w:ascii="宋体" w:hAnsi="宋体" w:cs="宋体"/>
          <w:b/>
          <w:bCs/>
          <w:sz w:val="24"/>
          <w:szCs w:val="24"/>
        </w:rPr>
        <w:t>五、企业业绩概况表</w:t>
      </w:r>
      <w:bookmarkEnd w:id="671"/>
      <w:bookmarkEnd w:id="672"/>
      <w:bookmarkEnd w:id="673"/>
    </w:p>
    <w:p w14:paraId="15DC26C7">
      <w:pPr>
        <w:pStyle w:val="14"/>
        <w:spacing w:before="156" w:beforeLines="50" w:after="156" w:afterLines="50" w:line="360" w:lineRule="auto"/>
        <w:ind w:firstLine="0"/>
        <w:jc w:val="center"/>
        <w:rPr>
          <w:rFonts w:ascii="宋体" w:hAnsi="宋体" w:cs="宋体"/>
          <w:b/>
          <w:bCs/>
          <w:sz w:val="24"/>
          <w:szCs w:val="24"/>
        </w:rPr>
      </w:pPr>
      <w:r>
        <w:rPr>
          <w:rFonts w:hint="eastAsia" w:ascii="宋体" w:hAnsi="宋体" w:cs="宋体"/>
          <w:b/>
          <w:bCs/>
          <w:sz w:val="24"/>
          <w:szCs w:val="24"/>
        </w:rPr>
        <w:t>企业业绩概况表</w:t>
      </w:r>
    </w:p>
    <w:tbl>
      <w:tblPr>
        <w:tblStyle w:val="51"/>
        <w:tblW w:w="4999"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3165"/>
        <w:gridCol w:w="5355"/>
      </w:tblGrid>
      <w:tr w14:paraId="6F6169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32FC6B89">
            <w:pPr>
              <w:adjustRightInd w:val="0"/>
              <w:snapToGrid w:val="0"/>
              <w:spacing w:line="360" w:lineRule="auto"/>
              <w:jc w:val="center"/>
              <w:rPr>
                <w:rFonts w:ascii="宋体" w:hAnsi="宋体" w:cs="宋体"/>
                <w:b/>
                <w:bCs/>
              </w:rPr>
            </w:pPr>
            <w:r>
              <w:rPr>
                <w:rFonts w:hint="eastAsia" w:ascii="宋体" w:hAnsi="宋体" w:cs="宋体"/>
                <w:b/>
                <w:bCs/>
              </w:rPr>
              <w:t>序号</w:t>
            </w:r>
          </w:p>
        </w:tc>
        <w:tc>
          <w:tcPr>
            <w:tcW w:w="3142" w:type="pct"/>
            <w:vAlign w:val="center"/>
          </w:tcPr>
          <w:p w14:paraId="40D269D3">
            <w:pPr>
              <w:adjustRightInd w:val="0"/>
              <w:snapToGrid w:val="0"/>
              <w:spacing w:line="360" w:lineRule="auto"/>
              <w:ind w:firstLine="420" w:firstLineChars="200"/>
              <w:jc w:val="center"/>
              <w:rPr>
                <w:rFonts w:ascii="宋体" w:hAnsi="宋体" w:cs="宋体"/>
              </w:rPr>
            </w:pPr>
          </w:p>
        </w:tc>
      </w:tr>
      <w:tr w14:paraId="62ACDD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40644147">
            <w:pPr>
              <w:adjustRightInd w:val="0"/>
              <w:snapToGrid w:val="0"/>
              <w:spacing w:line="360" w:lineRule="auto"/>
              <w:jc w:val="center"/>
              <w:rPr>
                <w:rFonts w:ascii="宋体" w:hAnsi="宋体" w:cs="宋体"/>
                <w:b/>
                <w:bCs/>
              </w:rPr>
            </w:pPr>
            <w:r>
              <w:rPr>
                <w:rFonts w:hint="eastAsia" w:ascii="宋体" w:hAnsi="宋体" w:cs="宋体"/>
                <w:b/>
                <w:bCs/>
              </w:rPr>
              <w:t>项目名称</w:t>
            </w:r>
          </w:p>
        </w:tc>
        <w:tc>
          <w:tcPr>
            <w:tcW w:w="3142" w:type="pct"/>
            <w:vAlign w:val="center"/>
          </w:tcPr>
          <w:p w14:paraId="44FB52AE">
            <w:pPr>
              <w:adjustRightInd w:val="0"/>
              <w:snapToGrid w:val="0"/>
              <w:spacing w:line="360" w:lineRule="auto"/>
              <w:ind w:firstLine="420" w:firstLineChars="200"/>
              <w:jc w:val="center"/>
              <w:rPr>
                <w:rFonts w:ascii="宋体" w:hAnsi="宋体" w:cs="宋体"/>
              </w:rPr>
            </w:pPr>
          </w:p>
        </w:tc>
      </w:tr>
      <w:tr w14:paraId="28FD37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7D714359">
            <w:pPr>
              <w:adjustRightInd w:val="0"/>
              <w:snapToGrid w:val="0"/>
              <w:spacing w:line="360" w:lineRule="auto"/>
              <w:ind w:left="42" w:hanging="42" w:hangingChars="20"/>
              <w:jc w:val="center"/>
              <w:rPr>
                <w:rFonts w:ascii="宋体" w:hAnsi="宋体" w:cs="宋体"/>
                <w:b/>
                <w:bCs/>
              </w:rPr>
            </w:pPr>
            <w:r>
              <w:rPr>
                <w:rFonts w:hint="eastAsia" w:ascii="宋体" w:hAnsi="宋体" w:cs="宋体"/>
                <w:b/>
                <w:bCs/>
              </w:rPr>
              <w:t>项目所在地</w:t>
            </w:r>
          </w:p>
        </w:tc>
        <w:tc>
          <w:tcPr>
            <w:tcW w:w="3142" w:type="pct"/>
            <w:vAlign w:val="center"/>
          </w:tcPr>
          <w:p w14:paraId="45855E03">
            <w:pPr>
              <w:adjustRightInd w:val="0"/>
              <w:snapToGrid w:val="0"/>
              <w:spacing w:line="360" w:lineRule="auto"/>
              <w:ind w:firstLine="420" w:firstLineChars="200"/>
              <w:jc w:val="center"/>
              <w:rPr>
                <w:rFonts w:ascii="宋体" w:hAnsi="宋体" w:cs="宋体"/>
              </w:rPr>
            </w:pPr>
          </w:p>
        </w:tc>
      </w:tr>
      <w:tr w14:paraId="33A268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590B9215">
            <w:pPr>
              <w:adjustRightInd w:val="0"/>
              <w:snapToGrid w:val="0"/>
              <w:spacing w:line="360" w:lineRule="auto"/>
              <w:jc w:val="center"/>
              <w:rPr>
                <w:rFonts w:ascii="宋体" w:hAnsi="宋体" w:cs="宋体"/>
                <w:b/>
                <w:bCs/>
              </w:rPr>
            </w:pPr>
            <w:r>
              <w:rPr>
                <w:rFonts w:hint="eastAsia" w:ascii="宋体" w:hAnsi="宋体" w:cs="宋体"/>
                <w:b/>
                <w:bCs/>
              </w:rPr>
              <w:t>业主名称</w:t>
            </w:r>
          </w:p>
        </w:tc>
        <w:tc>
          <w:tcPr>
            <w:tcW w:w="3142" w:type="pct"/>
            <w:vAlign w:val="center"/>
          </w:tcPr>
          <w:p w14:paraId="04C464D4">
            <w:pPr>
              <w:adjustRightInd w:val="0"/>
              <w:snapToGrid w:val="0"/>
              <w:spacing w:line="360" w:lineRule="auto"/>
              <w:ind w:firstLine="420" w:firstLineChars="200"/>
              <w:jc w:val="center"/>
              <w:rPr>
                <w:rFonts w:ascii="宋体" w:hAnsi="宋体" w:cs="宋体"/>
              </w:rPr>
            </w:pPr>
          </w:p>
        </w:tc>
      </w:tr>
      <w:tr w14:paraId="59EBA7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00F68B7C">
            <w:pPr>
              <w:adjustRightInd w:val="0"/>
              <w:snapToGrid w:val="0"/>
              <w:spacing w:line="360" w:lineRule="auto"/>
              <w:jc w:val="center"/>
              <w:rPr>
                <w:rFonts w:ascii="宋体" w:hAnsi="宋体" w:cs="宋体"/>
                <w:b/>
                <w:bCs/>
              </w:rPr>
            </w:pPr>
            <w:r>
              <w:rPr>
                <w:rFonts w:hint="eastAsia" w:ascii="宋体" w:hAnsi="宋体" w:cs="宋体"/>
                <w:b/>
                <w:bCs/>
              </w:rPr>
              <w:t>业主地址</w:t>
            </w:r>
          </w:p>
        </w:tc>
        <w:tc>
          <w:tcPr>
            <w:tcW w:w="3142" w:type="pct"/>
            <w:vAlign w:val="center"/>
          </w:tcPr>
          <w:p w14:paraId="5E2E1BC9">
            <w:pPr>
              <w:adjustRightInd w:val="0"/>
              <w:snapToGrid w:val="0"/>
              <w:spacing w:line="360" w:lineRule="auto"/>
              <w:ind w:firstLine="420" w:firstLineChars="200"/>
              <w:jc w:val="center"/>
              <w:rPr>
                <w:rFonts w:ascii="宋体" w:hAnsi="宋体" w:cs="宋体"/>
              </w:rPr>
            </w:pPr>
          </w:p>
        </w:tc>
      </w:tr>
      <w:tr w14:paraId="5A504B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38573F4E">
            <w:pPr>
              <w:adjustRightInd w:val="0"/>
              <w:snapToGrid w:val="0"/>
              <w:spacing w:line="360" w:lineRule="auto"/>
              <w:jc w:val="center"/>
              <w:rPr>
                <w:rFonts w:ascii="宋体" w:hAnsi="宋体" w:cs="宋体"/>
                <w:b/>
                <w:bCs/>
              </w:rPr>
            </w:pPr>
            <w:r>
              <w:rPr>
                <w:rFonts w:hint="eastAsia" w:ascii="宋体" w:hAnsi="宋体" w:cs="宋体"/>
                <w:b/>
                <w:bCs/>
              </w:rPr>
              <w:t>业主电话</w:t>
            </w:r>
          </w:p>
        </w:tc>
        <w:tc>
          <w:tcPr>
            <w:tcW w:w="3142" w:type="pct"/>
            <w:vAlign w:val="center"/>
          </w:tcPr>
          <w:p w14:paraId="7DFE9905">
            <w:pPr>
              <w:adjustRightInd w:val="0"/>
              <w:snapToGrid w:val="0"/>
              <w:spacing w:line="360" w:lineRule="auto"/>
              <w:ind w:firstLine="420" w:firstLineChars="200"/>
              <w:jc w:val="center"/>
              <w:rPr>
                <w:rFonts w:ascii="宋体" w:hAnsi="宋体" w:cs="宋体"/>
              </w:rPr>
            </w:pPr>
          </w:p>
        </w:tc>
      </w:tr>
      <w:tr w14:paraId="1BD51A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59C28AFC">
            <w:pPr>
              <w:adjustRightInd w:val="0"/>
              <w:snapToGrid w:val="0"/>
              <w:spacing w:line="360" w:lineRule="auto"/>
              <w:jc w:val="center"/>
              <w:rPr>
                <w:rFonts w:ascii="宋体" w:hAnsi="宋体" w:cs="宋体"/>
                <w:b/>
                <w:bCs/>
              </w:rPr>
            </w:pPr>
            <w:r>
              <w:rPr>
                <w:rFonts w:hint="eastAsia" w:ascii="宋体" w:hAnsi="宋体" w:cs="宋体"/>
                <w:b/>
                <w:bCs/>
              </w:rPr>
              <w:t>中标金额</w:t>
            </w:r>
          </w:p>
        </w:tc>
        <w:tc>
          <w:tcPr>
            <w:tcW w:w="3142" w:type="pct"/>
            <w:vAlign w:val="center"/>
          </w:tcPr>
          <w:p w14:paraId="0F51FCED">
            <w:pPr>
              <w:adjustRightInd w:val="0"/>
              <w:snapToGrid w:val="0"/>
              <w:spacing w:line="360" w:lineRule="auto"/>
              <w:ind w:firstLine="420" w:firstLineChars="200"/>
              <w:jc w:val="center"/>
              <w:rPr>
                <w:rFonts w:ascii="宋体" w:hAnsi="宋体" w:cs="宋体"/>
              </w:rPr>
            </w:pPr>
          </w:p>
        </w:tc>
      </w:tr>
      <w:tr w14:paraId="211C9A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6933F1C4">
            <w:pPr>
              <w:adjustRightInd w:val="0"/>
              <w:snapToGrid w:val="0"/>
              <w:spacing w:line="360" w:lineRule="auto"/>
              <w:jc w:val="center"/>
              <w:rPr>
                <w:rFonts w:ascii="宋体" w:hAnsi="宋体" w:cs="宋体"/>
                <w:b/>
                <w:bCs/>
              </w:rPr>
            </w:pPr>
            <w:r>
              <w:rPr>
                <w:rFonts w:hint="eastAsia" w:ascii="宋体" w:hAnsi="宋体" w:cs="宋体"/>
                <w:b/>
                <w:bCs/>
              </w:rPr>
              <w:t>承担的工作内容</w:t>
            </w:r>
          </w:p>
        </w:tc>
        <w:tc>
          <w:tcPr>
            <w:tcW w:w="3142" w:type="pct"/>
            <w:vAlign w:val="center"/>
          </w:tcPr>
          <w:p w14:paraId="386C71F6">
            <w:pPr>
              <w:adjustRightInd w:val="0"/>
              <w:snapToGrid w:val="0"/>
              <w:spacing w:line="360" w:lineRule="auto"/>
              <w:ind w:firstLine="420" w:firstLineChars="200"/>
              <w:jc w:val="center"/>
              <w:rPr>
                <w:rFonts w:ascii="宋体" w:hAnsi="宋体" w:cs="宋体"/>
              </w:rPr>
            </w:pPr>
          </w:p>
        </w:tc>
      </w:tr>
      <w:tr w14:paraId="2D6004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02829AC8">
            <w:pPr>
              <w:adjustRightInd w:val="0"/>
              <w:snapToGrid w:val="0"/>
              <w:spacing w:line="360" w:lineRule="auto"/>
              <w:jc w:val="center"/>
              <w:rPr>
                <w:rFonts w:ascii="宋体" w:hAnsi="宋体" w:cs="宋体"/>
                <w:b/>
                <w:bCs/>
              </w:rPr>
            </w:pPr>
            <w:r>
              <w:rPr>
                <w:rFonts w:hint="eastAsia" w:ascii="宋体" w:hAnsi="宋体" w:cs="宋体"/>
                <w:b/>
                <w:bCs/>
              </w:rPr>
              <w:t>项目负责人</w:t>
            </w:r>
          </w:p>
        </w:tc>
        <w:tc>
          <w:tcPr>
            <w:tcW w:w="3142" w:type="pct"/>
            <w:vAlign w:val="center"/>
          </w:tcPr>
          <w:p w14:paraId="10D2DC90">
            <w:pPr>
              <w:adjustRightInd w:val="0"/>
              <w:snapToGrid w:val="0"/>
              <w:spacing w:line="360" w:lineRule="auto"/>
              <w:ind w:firstLine="420" w:firstLineChars="200"/>
              <w:jc w:val="center"/>
              <w:rPr>
                <w:rFonts w:ascii="宋体" w:hAnsi="宋体" w:cs="宋体"/>
              </w:rPr>
            </w:pPr>
          </w:p>
        </w:tc>
      </w:tr>
      <w:tr w14:paraId="0A91A3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6504F35D">
            <w:pPr>
              <w:adjustRightInd w:val="0"/>
              <w:snapToGrid w:val="0"/>
              <w:spacing w:line="360" w:lineRule="auto"/>
              <w:jc w:val="center"/>
              <w:rPr>
                <w:rFonts w:ascii="宋体" w:hAnsi="宋体" w:cs="宋体"/>
                <w:b/>
                <w:bCs/>
              </w:rPr>
            </w:pPr>
            <w:r>
              <w:rPr>
                <w:rFonts w:hint="eastAsia" w:ascii="宋体" w:hAnsi="宋体" w:cs="宋体"/>
                <w:b/>
                <w:bCs/>
              </w:rPr>
              <w:t>项目描述</w:t>
            </w:r>
          </w:p>
        </w:tc>
        <w:tc>
          <w:tcPr>
            <w:tcW w:w="3142" w:type="pct"/>
            <w:vAlign w:val="center"/>
          </w:tcPr>
          <w:p w14:paraId="6336C2E2">
            <w:pPr>
              <w:adjustRightInd w:val="0"/>
              <w:snapToGrid w:val="0"/>
              <w:spacing w:line="360" w:lineRule="auto"/>
              <w:ind w:firstLine="420" w:firstLineChars="200"/>
              <w:jc w:val="center"/>
              <w:rPr>
                <w:rFonts w:ascii="宋体" w:hAnsi="宋体" w:cs="宋体"/>
              </w:rPr>
            </w:pPr>
          </w:p>
        </w:tc>
      </w:tr>
      <w:tr w14:paraId="1AE107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1046253D">
            <w:pPr>
              <w:adjustRightInd w:val="0"/>
              <w:snapToGrid w:val="0"/>
              <w:spacing w:line="360" w:lineRule="auto"/>
              <w:jc w:val="center"/>
              <w:rPr>
                <w:rFonts w:ascii="宋体" w:hAnsi="宋体" w:cs="宋体"/>
                <w:b/>
                <w:bCs/>
              </w:rPr>
            </w:pPr>
            <w:r>
              <w:rPr>
                <w:rFonts w:hint="eastAsia" w:ascii="宋体" w:hAnsi="宋体" w:cs="宋体"/>
                <w:b/>
                <w:bCs/>
              </w:rPr>
              <w:t>备注</w:t>
            </w:r>
          </w:p>
        </w:tc>
        <w:tc>
          <w:tcPr>
            <w:tcW w:w="3142" w:type="pct"/>
            <w:vAlign w:val="center"/>
          </w:tcPr>
          <w:p w14:paraId="2C639122">
            <w:pPr>
              <w:adjustRightInd w:val="0"/>
              <w:snapToGrid w:val="0"/>
              <w:spacing w:line="360" w:lineRule="auto"/>
              <w:ind w:firstLine="420" w:firstLineChars="200"/>
              <w:jc w:val="center"/>
              <w:rPr>
                <w:rFonts w:ascii="宋体" w:hAnsi="宋体" w:cs="宋体"/>
              </w:rPr>
            </w:pPr>
          </w:p>
        </w:tc>
      </w:tr>
    </w:tbl>
    <w:p w14:paraId="1566ACA4">
      <w:pPr>
        <w:spacing w:line="360" w:lineRule="auto"/>
        <w:rPr>
          <w:rFonts w:ascii="宋体" w:hAnsi="宋体" w:cs="宋体"/>
        </w:rPr>
      </w:pPr>
    </w:p>
    <w:p w14:paraId="0274BCE7">
      <w:pPr>
        <w:spacing w:line="360" w:lineRule="auto"/>
        <w:rPr>
          <w:rFonts w:ascii="宋体" w:hAnsi="宋体" w:cs="宋体"/>
          <w:b/>
          <w:bCs/>
        </w:rPr>
      </w:pPr>
      <w:r>
        <w:rPr>
          <w:rFonts w:hint="eastAsia" w:ascii="宋体" w:hAnsi="宋体" w:cs="宋体"/>
        </w:rPr>
        <w:t xml:space="preserve">注：每一个项目填一张表，本表后附招标文件要求的业绩证明材料。 </w:t>
      </w:r>
      <w:r>
        <w:rPr>
          <w:rFonts w:hint="eastAsia" w:ascii="宋体" w:hAnsi="宋体" w:cs="宋体"/>
          <w:b/>
          <w:bCs/>
        </w:rPr>
        <w:br w:type="page"/>
      </w:r>
    </w:p>
    <w:p w14:paraId="69AEA9AF">
      <w:pPr>
        <w:spacing w:line="360" w:lineRule="auto"/>
        <w:outlineLvl w:val="1"/>
        <w:rPr>
          <w:rFonts w:ascii="宋体" w:hAnsi="宋体" w:cs="宋体"/>
          <w:b/>
          <w:bCs/>
          <w:sz w:val="24"/>
          <w:szCs w:val="24"/>
        </w:rPr>
      </w:pPr>
      <w:bookmarkStart w:id="674" w:name="_Toc11534"/>
      <w:bookmarkStart w:id="675" w:name="_Toc12980"/>
      <w:bookmarkStart w:id="676" w:name="_Toc28313"/>
      <w:r>
        <w:rPr>
          <w:rFonts w:hint="eastAsia" w:ascii="宋体" w:hAnsi="宋体" w:cs="宋体"/>
          <w:b/>
          <w:bCs/>
          <w:sz w:val="24"/>
          <w:szCs w:val="24"/>
        </w:rPr>
        <w:t>六、项目负责人简历表</w:t>
      </w:r>
      <w:bookmarkEnd w:id="674"/>
      <w:bookmarkEnd w:id="675"/>
      <w:bookmarkEnd w:id="676"/>
    </w:p>
    <w:p w14:paraId="79231140">
      <w:pPr>
        <w:pStyle w:val="14"/>
        <w:spacing w:before="156" w:beforeLines="50" w:after="156" w:afterLines="50" w:line="360" w:lineRule="auto"/>
        <w:ind w:firstLine="0"/>
        <w:jc w:val="center"/>
        <w:rPr>
          <w:rFonts w:ascii="宋体" w:hAnsi="宋体" w:cs="宋体"/>
          <w:b/>
          <w:bCs/>
          <w:sz w:val="24"/>
          <w:szCs w:val="24"/>
        </w:rPr>
      </w:pPr>
      <w:r>
        <w:rPr>
          <w:rFonts w:hint="eastAsia" w:ascii="宋体" w:hAnsi="宋体" w:cs="宋体"/>
          <w:b/>
          <w:bCs/>
          <w:sz w:val="24"/>
          <w:szCs w:val="24"/>
        </w:rPr>
        <w:t>项目负责人简历表</w:t>
      </w:r>
    </w:p>
    <w:bookmarkEnd w:id="670"/>
    <w:tbl>
      <w:tblPr>
        <w:tblStyle w:val="51"/>
        <w:tblW w:w="499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512"/>
        <w:gridCol w:w="1280"/>
        <w:gridCol w:w="1489"/>
        <w:gridCol w:w="1249"/>
        <w:gridCol w:w="1203"/>
        <w:gridCol w:w="1786"/>
      </w:tblGrid>
      <w:tr w14:paraId="55E534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56" w:hRule="atLeast"/>
          <w:jc w:val="center"/>
        </w:trPr>
        <w:tc>
          <w:tcPr>
            <w:tcW w:w="888" w:type="pct"/>
            <w:vAlign w:val="center"/>
          </w:tcPr>
          <w:p w14:paraId="6A36C6D0">
            <w:pPr>
              <w:spacing w:line="360" w:lineRule="auto"/>
              <w:jc w:val="center"/>
              <w:rPr>
                <w:rFonts w:ascii="宋体" w:hAnsi="宋体" w:cs="宋体"/>
              </w:rPr>
            </w:pPr>
            <w:bookmarkStart w:id="677" w:name="_Toc218710268"/>
            <w:r>
              <w:rPr>
                <w:rFonts w:hint="eastAsia" w:ascii="宋体" w:hAnsi="宋体" w:cs="宋体"/>
              </w:rPr>
              <w:t>姓   名</w:t>
            </w:r>
          </w:p>
        </w:tc>
        <w:tc>
          <w:tcPr>
            <w:tcW w:w="751" w:type="pct"/>
            <w:vAlign w:val="center"/>
          </w:tcPr>
          <w:p w14:paraId="3D11EDCB">
            <w:pPr>
              <w:spacing w:line="360" w:lineRule="auto"/>
              <w:jc w:val="center"/>
              <w:rPr>
                <w:rFonts w:ascii="宋体" w:hAnsi="宋体" w:cs="宋体"/>
              </w:rPr>
            </w:pPr>
          </w:p>
        </w:tc>
        <w:tc>
          <w:tcPr>
            <w:tcW w:w="873" w:type="pct"/>
            <w:vAlign w:val="center"/>
          </w:tcPr>
          <w:p w14:paraId="2BDC0B07">
            <w:pPr>
              <w:spacing w:line="360" w:lineRule="auto"/>
              <w:jc w:val="center"/>
              <w:rPr>
                <w:rFonts w:ascii="宋体" w:hAnsi="宋体" w:cs="宋体"/>
              </w:rPr>
            </w:pPr>
            <w:r>
              <w:rPr>
                <w:rFonts w:hint="eastAsia" w:ascii="宋体" w:hAnsi="宋体" w:cs="宋体"/>
              </w:rPr>
              <w:t>性   别</w:t>
            </w:r>
          </w:p>
        </w:tc>
        <w:tc>
          <w:tcPr>
            <w:tcW w:w="733" w:type="pct"/>
            <w:vAlign w:val="center"/>
          </w:tcPr>
          <w:p w14:paraId="2FE9A62D">
            <w:pPr>
              <w:spacing w:line="360" w:lineRule="auto"/>
              <w:jc w:val="center"/>
              <w:rPr>
                <w:rFonts w:ascii="宋体" w:hAnsi="宋体" w:cs="宋体"/>
              </w:rPr>
            </w:pPr>
          </w:p>
        </w:tc>
        <w:tc>
          <w:tcPr>
            <w:tcW w:w="706" w:type="pct"/>
            <w:vAlign w:val="center"/>
          </w:tcPr>
          <w:p w14:paraId="76B22A80">
            <w:pPr>
              <w:spacing w:line="360" w:lineRule="auto"/>
              <w:jc w:val="center"/>
              <w:rPr>
                <w:rFonts w:ascii="宋体" w:hAnsi="宋体" w:cs="宋体"/>
              </w:rPr>
            </w:pPr>
            <w:r>
              <w:rPr>
                <w:rFonts w:hint="eastAsia" w:ascii="宋体" w:hAnsi="宋体" w:cs="宋体"/>
              </w:rPr>
              <w:t>出生年月</w:t>
            </w:r>
          </w:p>
        </w:tc>
        <w:tc>
          <w:tcPr>
            <w:tcW w:w="1047" w:type="pct"/>
            <w:vAlign w:val="center"/>
          </w:tcPr>
          <w:p w14:paraId="5BF4B838">
            <w:pPr>
              <w:spacing w:line="360" w:lineRule="auto"/>
              <w:jc w:val="center"/>
              <w:rPr>
                <w:rFonts w:ascii="宋体" w:hAnsi="宋体" w:cs="宋体"/>
              </w:rPr>
            </w:pPr>
          </w:p>
        </w:tc>
      </w:tr>
      <w:tr w14:paraId="4DFEE2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6" w:hRule="atLeast"/>
          <w:jc w:val="center"/>
        </w:trPr>
        <w:tc>
          <w:tcPr>
            <w:tcW w:w="888" w:type="pct"/>
            <w:vAlign w:val="center"/>
          </w:tcPr>
          <w:p w14:paraId="76B898CC">
            <w:pPr>
              <w:spacing w:line="360" w:lineRule="auto"/>
              <w:jc w:val="center"/>
              <w:rPr>
                <w:rFonts w:ascii="宋体" w:hAnsi="宋体" w:cs="宋体"/>
              </w:rPr>
            </w:pPr>
            <w:r>
              <w:rPr>
                <w:rFonts w:hint="eastAsia" w:ascii="宋体" w:hAnsi="宋体" w:cs="宋体"/>
              </w:rPr>
              <w:t>现任职务</w:t>
            </w:r>
          </w:p>
        </w:tc>
        <w:tc>
          <w:tcPr>
            <w:tcW w:w="751" w:type="pct"/>
            <w:vAlign w:val="center"/>
          </w:tcPr>
          <w:p w14:paraId="7163F980">
            <w:pPr>
              <w:spacing w:line="360" w:lineRule="auto"/>
              <w:jc w:val="center"/>
              <w:rPr>
                <w:rFonts w:ascii="宋体" w:hAnsi="宋体" w:cs="宋体"/>
              </w:rPr>
            </w:pPr>
          </w:p>
        </w:tc>
        <w:tc>
          <w:tcPr>
            <w:tcW w:w="873" w:type="pct"/>
            <w:vAlign w:val="center"/>
          </w:tcPr>
          <w:p w14:paraId="4F3F3A4C">
            <w:pPr>
              <w:spacing w:line="360" w:lineRule="auto"/>
              <w:jc w:val="center"/>
              <w:rPr>
                <w:rFonts w:ascii="宋体" w:hAnsi="宋体" w:cs="宋体"/>
              </w:rPr>
            </w:pPr>
            <w:r>
              <w:rPr>
                <w:rFonts w:hint="eastAsia" w:ascii="宋体" w:hAnsi="宋体" w:cs="宋体"/>
              </w:rPr>
              <w:t>政治面貌</w:t>
            </w:r>
          </w:p>
        </w:tc>
        <w:tc>
          <w:tcPr>
            <w:tcW w:w="733" w:type="pct"/>
            <w:vAlign w:val="center"/>
          </w:tcPr>
          <w:p w14:paraId="331D0DBD">
            <w:pPr>
              <w:spacing w:line="360" w:lineRule="auto"/>
              <w:jc w:val="center"/>
              <w:rPr>
                <w:rFonts w:ascii="宋体" w:hAnsi="宋体" w:cs="宋体"/>
              </w:rPr>
            </w:pPr>
          </w:p>
        </w:tc>
        <w:tc>
          <w:tcPr>
            <w:tcW w:w="706" w:type="pct"/>
            <w:vAlign w:val="center"/>
          </w:tcPr>
          <w:p w14:paraId="0E33C785">
            <w:pPr>
              <w:spacing w:line="360" w:lineRule="auto"/>
              <w:jc w:val="center"/>
              <w:rPr>
                <w:rFonts w:ascii="宋体" w:hAnsi="宋体" w:cs="宋体"/>
              </w:rPr>
            </w:pPr>
            <w:r>
              <w:rPr>
                <w:rFonts w:hint="eastAsia" w:ascii="宋体" w:hAnsi="宋体" w:cs="宋体"/>
              </w:rPr>
              <w:t>技术职称</w:t>
            </w:r>
          </w:p>
        </w:tc>
        <w:tc>
          <w:tcPr>
            <w:tcW w:w="1047" w:type="pct"/>
            <w:vAlign w:val="center"/>
          </w:tcPr>
          <w:p w14:paraId="5BF72EFC">
            <w:pPr>
              <w:spacing w:line="360" w:lineRule="auto"/>
              <w:jc w:val="center"/>
              <w:rPr>
                <w:rFonts w:ascii="宋体" w:hAnsi="宋体" w:cs="宋体"/>
              </w:rPr>
            </w:pPr>
          </w:p>
        </w:tc>
      </w:tr>
      <w:tr w14:paraId="581388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6" w:hRule="atLeast"/>
          <w:jc w:val="center"/>
        </w:trPr>
        <w:tc>
          <w:tcPr>
            <w:tcW w:w="888" w:type="pct"/>
            <w:vAlign w:val="center"/>
          </w:tcPr>
          <w:p w14:paraId="26A9CEA3">
            <w:pPr>
              <w:spacing w:line="360" w:lineRule="auto"/>
              <w:jc w:val="center"/>
              <w:rPr>
                <w:rFonts w:ascii="宋体" w:hAnsi="宋体" w:cs="宋体"/>
              </w:rPr>
            </w:pPr>
            <w:r>
              <w:rPr>
                <w:rFonts w:hint="eastAsia" w:ascii="宋体" w:hAnsi="宋体" w:cs="宋体"/>
              </w:rPr>
              <w:t>毕业院校</w:t>
            </w:r>
          </w:p>
          <w:p w14:paraId="34451301">
            <w:pPr>
              <w:spacing w:line="360" w:lineRule="auto"/>
              <w:jc w:val="center"/>
              <w:rPr>
                <w:rFonts w:ascii="宋体" w:hAnsi="宋体" w:cs="宋体"/>
              </w:rPr>
            </w:pPr>
            <w:r>
              <w:rPr>
                <w:rFonts w:hint="eastAsia" w:ascii="宋体" w:hAnsi="宋体" w:cs="宋体"/>
              </w:rPr>
              <w:t>及专业</w:t>
            </w:r>
          </w:p>
        </w:tc>
        <w:tc>
          <w:tcPr>
            <w:tcW w:w="751" w:type="pct"/>
            <w:vAlign w:val="center"/>
          </w:tcPr>
          <w:p w14:paraId="3F2AD64B">
            <w:pPr>
              <w:spacing w:line="360" w:lineRule="auto"/>
              <w:jc w:val="center"/>
              <w:rPr>
                <w:rFonts w:ascii="宋体" w:hAnsi="宋体" w:cs="宋体"/>
              </w:rPr>
            </w:pPr>
          </w:p>
        </w:tc>
        <w:tc>
          <w:tcPr>
            <w:tcW w:w="873" w:type="pct"/>
            <w:vAlign w:val="center"/>
          </w:tcPr>
          <w:p w14:paraId="60129CCD">
            <w:pPr>
              <w:spacing w:line="360" w:lineRule="auto"/>
              <w:jc w:val="center"/>
              <w:rPr>
                <w:rFonts w:ascii="宋体" w:hAnsi="宋体" w:cs="宋体"/>
              </w:rPr>
            </w:pPr>
            <w:r>
              <w:rPr>
                <w:rFonts w:hint="eastAsia" w:ascii="宋体" w:hAnsi="宋体" w:cs="宋体"/>
              </w:rPr>
              <w:t>毕业时间</w:t>
            </w:r>
          </w:p>
        </w:tc>
        <w:tc>
          <w:tcPr>
            <w:tcW w:w="733" w:type="pct"/>
            <w:vAlign w:val="center"/>
          </w:tcPr>
          <w:p w14:paraId="5ACBC855">
            <w:pPr>
              <w:spacing w:line="360" w:lineRule="auto"/>
              <w:jc w:val="center"/>
              <w:rPr>
                <w:rFonts w:ascii="宋体" w:hAnsi="宋体" w:cs="宋体"/>
              </w:rPr>
            </w:pPr>
          </w:p>
        </w:tc>
        <w:tc>
          <w:tcPr>
            <w:tcW w:w="706" w:type="pct"/>
            <w:vAlign w:val="center"/>
          </w:tcPr>
          <w:p w14:paraId="489C09DB">
            <w:pPr>
              <w:spacing w:line="360" w:lineRule="auto"/>
              <w:jc w:val="center"/>
              <w:rPr>
                <w:rFonts w:ascii="宋体" w:hAnsi="宋体" w:cs="宋体"/>
              </w:rPr>
            </w:pPr>
            <w:r>
              <w:rPr>
                <w:rFonts w:hint="eastAsia" w:ascii="宋体" w:hAnsi="宋体" w:cs="宋体"/>
              </w:rPr>
              <w:t>最高学历</w:t>
            </w:r>
          </w:p>
        </w:tc>
        <w:tc>
          <w:tcPr>
            <w:tcW w:w="1047" w:type="pct"/>
            <w:vAlign w:val="center"/>
          </w:tcPr>
          <w:p w14:paraId="56F5E17C">
            <w:pPr>
              <w:spacing w:line="360" w:lineRule="auto"/>
              <w:jc w:val="center"/>
              <w:rPr>
                <w:rFonts w:ascii="宋体" w:hAnsi="宋体" w:cs="宋体"/>
              </w:rPr>
            </w:pPr>
          </w:p>
        </w:tc>
      </w:tr>
      <w:tr w14:paraId="694E06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6" w:hRule="atLeast"/>
          <w:jc w:val="center"/>
        </w:trPr>
        <w:tc>
          <w:tcPr>
            <w:tcW w:w="888" w:type="pct"/>
            <w:vMerge w:val="restart"/>
            <w:vAlign w:val="center"/>
          </w:tcPr>
          <w:p w14:paraId="1A7D3152">
            <w:pPr>
              <w:spacing w:line="360" w:lineRule="auto"/>
              <w:jc w:val="center"/>
              <w:rPr>
                <w:rFonts w:ascii="宋体" w:hAnsi="宋体" w:cs="宋体"/>
              </w:rPr>
            </w:pPr>
            <w:r>
              <w:rPr>
                <w:rFonts w:hint="eastAsia" w:ascii="宋体" w:hAnsi="宋体" w:cs="宋体"/>
              </w:rPr>
              <w:t>专业技术证书及证书号</w:t>
            </w:r>
          </w:p>
        </w:tc>
        <w:tc>
          <w:tcPr>
            <w:tcW w:w="751" w:type="pct"/>
            <w:vAlign w:val="center"/>
          </w:tcPr>
          <w:p w14:paraId="148AC9F1">
            <w:pPr>
              <w:spacing w:line="360" w:lineRule="auto"/>
              <w:jc w:val="center"/>
              <w:rPr>
                <w:rFonts w:ascii="宋体" w:hAnsi="宋体" w:cs="宋体"/>
              </w:rPr>
            </w:pPr>
            <w:r>
              <w:rPr>
                <w:rFonts w:hint="eastAsia" w:ascii="宋体" w:hAnsi="宋体" w:cs="宋体"/>
              </w:rPr>
              <w:t>序号</w:t>
            </w:r>
          </w:p>
        </w:tc>
        <w:tc>
          <w:tcPr>
            <w:tcW w:w="1606" w:type="pct"/>
            <w:gridSpan w:val="2"/>
            <w:vAlign w:val="center"/>
          </w:tcPr>
          <w:p w14:paraId="1238F227">
            <w:pPr>
              <w:spacing w:line="360" w:lineRule="auto"/>
              <w:jc w:val="center"/>
              <w:rPr>
                <w:rFonts w:ascii="宋体" w:hAnsi="宋体" w:cs="宋体"/>
              </w:rPr>
            </w:pPr>
            <w:r>
              <w:rPr>
                <w:rFonts w:hint="eastAsia" w:ascii="宋体" w:hAnsi="宋体" w:cs="宋体"/>
              </w:rPr>
              <w:t>证书名称</w:t>
            </w:r>
          </w:p>
        </w:tc>
        <w:tc>
          <w:tcPr>
            <w:tcW w:w="1753" w:type="pct"/>
            <w:gridSpan w:val="2"/>
            <w:vAlign w:val="center"/>
          </w:tcPr>
          <w:p w14:paraId="7DB834BB">
            <w:pPr>
              <w:spacing w:line="360" w:lineRule="auto"/>
              <w:jc w:val="center"/>
              <w:rPr>
                <w:rFonts w:ascii="宋体" w:hAnsi="宋体" w:cs="宋体"/>
              </w:rPr>
            </w:pPr>
            <w:r>
              <w:rPr>
                <w:rFonts w:hint="eastAsia" w:ascii="宋体" w:hAnsi="宋体" w:cs="宋体"/>
              </w:rPr>
              <w:t>证书号</w:t>
            </w:r>
          </w:p>
        </w:tc>
      </w:tr>
      <w:tr w14:paraId="5EA3AB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6" w:hRule="atLeast"/>
          <w:jc w:val="center"/>
        </w:trPr>
        <w:tc>
          <w:tcPr>
            <w:tcW w:w="888" w:type="pct"/>
            <w:vMerge w:val="continue"/>
            <w:vAlign w:val="center"/>
          </w:tcPr>
          <w:p w14:paraId="2EB5C2C6">
            <w:pPr>
              <w:spacing w:line="360" w:lineRule="auto"/>
              <w:jc w:val="center"/>
              <w:rPr>
                <w:rFonts w:ascii="宋体" w:hAnsi="宋体" w:cs="宋体"/>
              </w:rPr>
            </w:pPr>
          </w:p>
        </w:tc>
        <w:tc>
          <w:tcPr>
            <w:tcW w:w="751" w:type="pct"/>
            <w:vAlign w:val="center"/>
          </w:tcPr>
          <w:p w14:paraId="5820C198">
            <w:pPr>
              <w:spacing w:line="360" w:lineRule="auto"/>
              <w:jc w:val="center"/>
              <w:rPr>
                <w:rFonts w:ascii="宋体" w:hAnsi="宋体" w:cs="宋体"/>
              </w:rPr>
            </w:pPr>
          </w:p>
        </w:tc>
        <w:tc>
          <w:tcPr>
            <w:tcW w:w="1606" w:type="pct"/>
            <w:gridSpan w:val="2"/>
            <w:vAlign w:val="center"/>
          </w:tcPr>
          <w:p w14:paraId="2BA291B2">
            <w:pPr>
              <w:spacing w:line="360" w:lineRule="auto"/>
              <w:jc w:val="center"/>
              <w:rPr>
                <w:rFonts w:ascii="宋体" w:hAnsi="宋体" w:cs="宋体"/>
              </w:rPr>
            </w:pPr>
          </w:p>
        </w:tc>
        <w:tc>
          <w:tcPr>
            <w:tcW w:w="1753" w:type="pct"/>
            <w:gridSpan w:val="2"/>
            <w:vAlign w:val="center"/>
          </w:tcPr>
          <w:p w14:paraId="07C31A54">
            <w:pPr>
              <w:spacing w:line="360" w:lineRule="auto"/>
              <w:jc w:val="center"/>
              <w:rPr>
                <w:rFonts w:ascii="宋体" w:hAnsi="宋体" w:cs="宋体"/>
              </w:rPr>
            </w:pPr>
          </w:p>
        </w:tc>
      </w:tr>
      <w:tr w14:paraId="4EB386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0" w:hRule="atLeast"/>
          <w:jc w:val="center"/>
        </w:trPr>
        <w:tc>
          <w:tcPr>
            <w:tcW w:w="888" w:type="pct"/>
            <w:vMerge w:val="continue"/>
            <w:vAlign w:val="center"/>
          </w:tcPr>
          <w:p w14:paraId="25663DE9">
            <w:pPr>
              <w:spacing w:line="360" w:lineRule="auto"/>
              <w:jc w:val="center"/>
              <w:rPr>
                <w:rFonts w:ascii="宋体" w:hAnsi="宋体" w:cs="宋体"/>
              </w:rPr>
            </w:pPr>
          </w:p>
        </w:tc>
        <w:tc>
          <w:tcPr>
            <w:tcW w:w="751" w:type="pct"/>
            <w:vAlign w:val="center"/>
          </w:tcPr>
          <w:p w14:paraId="00DFA691">
            <w:pPr>
              <w:spacing w:line="360" w:lineRule="auto"/>
              <w:jc w:val="center"/>
              <w:rPr>
                <w:rFonts w:ascii="宋体" w:hAnsi="宋体" w:cs="宋体"/>
              </w:rPr>
            </w:pPr>
          </w:p>
        </w:tc>
        <w:tc>
          <w:tcPr>
            <w:tcW w:w="1606" w:type="pct"/>
            <w:gridSpan w:val="2"/>
            <w:vAlign w:val="center"/>
          </w:tcPr>
          <w:p w14:paraId="0588836F">
            <w:pPr>
              <w:spacing w:line="360" w:lineRule="auto"/>
              <w:jc w:val="center"/>
              <w:rPr>
                <w:rFonts w:ascii="宋体" w:hAnsi="宋体" w:cs="宋体"/>
              </w:rPr>
            </w:pPr>
          </w:p>
        </w:tc>
        <w:tc>
          <w:tcPr>
            <w:tcW w:w="1753" w:type="pct"/>
            <w:gridSpan w:val="2"/>
            <w:vAlign w:val="center"/>
          </w:tcPr>
          <w:p w14:paraId="606E9A00">
            <w:pPr>
              <w:spacing w:line="360" w:lineRule="auto"/>
              <w:jc w:val="center"/>
              <w:rPr>
                <w:rFonts w:ascii="宋体" w:hAnsi="宋体" w:cs="宋体"/>
              </w:rPr>
            </w:pPr>
          </w:p>
        </w:tc>
      </w:tr>
      <w:tr w14:paraId="12C76B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4" w:hRule="atLeast"/>
          <w:jc w:val="center"/>
        </w:trPr>
        <w:tc>
          <w:tcPr>
            <w:tcW w:w="888" w:type="pct"/>
            <w:vMerge w:val="continue"/>
            <w:vAlign w:val="center"/>
          </w:tcPr>
          <w:p w14:paraId="25C2E36B">
            <w:pPr>
              <w:spacing w:line="360" w:lineRule="auto"/>
              <w:jc w:val="center"/>
              <w:rPr>
                <w:rFonts w:ascii="宋体" w:hAnsi="宋体" w:cs="宋体"/>
              </w:rPr>
            </w:pPr>
          </w:p>
        </w:tc>
        <w:tc>
          <w:tcPr>
            <w:tcW w:w="751" w:type="pct"/>
            <w:vAlign w:val="center"/>
          </w:tcPr>
          <w:p w14:paraId="2A25E996">
            <w:pPr>
              <w:spacing w:line="360" w:lineRule="auto"/>
              <w:jc w:val="center"/>
              <w:rPr>
                <w:rFonts w:ascii="宋体" w:hAnsi="宋体" w:cs="宋体"/>
              </w:rPr>
            </w:pPr>
          </w:p>
        </w:tc>
        <w:tc>
          <w:tcPr>
            <w:tcW w:w="1606" w:type="pct"/>
            <w:gridSpan w:val="2"/>
            <w:vAlign w:val="center"/>
          </w:tcPr>
          <w:p w14:paraId="38E1C1EE">
            <w:pPr>
              <w:spacing w:line="360" w:lineRule="auto"/>
              <w:jc w:val="center"/>
              <w:rPr>
                <w:rFonts w:ascii="宋体" w:hAnsi="宋体" w:cs="宋体"/>
              </w:rPr>
            </w:pPr>
          </w:p>
        </w:tc>
        <w:tc>
          <w:tcPr>
            <w:tcW w:w="1753" w:type="pct"/>
            <w:gridSpan w:val="2"/>
            <w:vAlign w:val="center"/>
          </w:tcPr>
          <w:p w14:paraId="4FFD3F5E">
            <w:pPr>
              <w:spacing w:line="360" w:lineRule="auto"/>
              <w:jc w:val="center"/>
              <w:rPr>
                <w:rFonts w:ascii="宋体" w:hAnsi="宋体" w:cs="宋体"/>
              </w:rPr>
            </w:pPr>
          </w:p>
        </w:tc>
      </w:tr>
      <w:tr w14:paraId="590F29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6" w:hRule="atLeast"/>
          <w:jc w:val="center"/>
        </w:trPr>
        <w:tc>
          <w:tcPr>
            <w:tcW w:w="888" w:type="pct"/>
            <w:vAlign w:val="center"/>
          </w:tcPr>
          <w:p w14:paraId="3CD74946">
            <w:pPr>
              <w:spacing w:line="360" w:lineRule="auto"/>
              <w:jc w:val="center"/>
              <w:rPr>
                <w:rFonts w:ascii="宋体" w:hAnsi="宋体" w:cs="宋体"/>
              </w:rPr>
            </w:pPr>
            <w:r>
              <w:rPr>
                <w:rFonts w:hint="eastAsia" w:ascii="宋体" w:hAnsi="宋体" w:cs="宋体"/>
              </w:rPr>
              <w:t>本项目</w:t>
            </w:r>
          </w:p>
          <w:p w14:paraId="4E4107B3">
            <w:pPr>
              <w:spacing w:line="360" w:lineRule="auto"/>
              <w:jc w:val="center"/>
              <w:rPr>
                <w:rFonts w:ascii="宋体" w:hAnsi="宋体" w:cs="宋体"/>
              </w:rPr>
            </w:pPr>
            <w:r>
              <w:rPr>
                <w:rFonts w:hint="eastAsia" w:ascii="宋体" w:hAnsi="宋体" w:cs="宋体"/>
              </w:rPr>
              <w:t>拟任岗位</w:t>
            </w:r>
          </w:p>
        </w:tc>
        <w:tc>
          <w:tcPr>
            <w:tcW w:w="751" w:type="pct"/>
            <w:vAlign w:val="center"/>
          </w:tcPr>
          <w:p w14:paraId="091AE524">
            <w:pPr>
              <w:spacing w:line="360" w:lineRule="auto"/>
              <w:jc w:val="center"/>
              <w:rPr>
                <w:rFonts w:ascii="宋体" w:hAnsi="宋体" w:cs="宋体"/>
              </w:rPr>
            </w:pPr>
          </w:p>
        </w:tc>
        <w:tc>
          <w:tcPr>
            <w:tcW w:w="873" w:type="pct"/>
            <w:vAlign w:val="center"/>
          </w:tcPr>
          <w:p w14:paraId="4AE1F8EF">
            <w:pPr>
              <w:spacing w:line="360" w:lineRule="auto"/>
              <w:jc w:val="center"/>
              <w:rPr>
                <w:rFonts w:ascii="宋体" w:hAnsi="宋体" w:cs="宋体"/>
              </w:rPr>
            </w:pPr>
            <w:r>
              <w:rPr>
                <w:rFonts w:hint="eastAsia" w:ascii="宋体" w:hAnsi="宋体" w:cs="宋体"/>
              </w:rPr>
              <w:t>为投标人服务的时间（年）</w:t>
            </w:r>
          </w:p>
        </w:tc>
        <w:tc>
          <w:tcPr>
            <w:tcW w:w="733" w:type="pct"/>
            <w:vAlign w:val="center"/>
          </w:tcPr>
          <w:p w14:paraId="6D43723A">
            <w:pPr>
              <w:spacing w:line="360" w:lineRule="auto"/>
              <w:jc w:val="center"/>
              <w:rPr>
                <w:rFonts w:ascii="宋体" w:hAnsi="宋体" w:cs="宋体"/>
              </w:rPr>
            </w:pPr>
          </w:p>
        </w:tc>
        <w:tc>
          <w:tcPr>
            <w:tcW w:w="706" w:type="pct"/>
            <w:vAlign w:val="center"/>
          </w:tcPr>
          <w:p w14:paraId="70025D0F">
            <w:pPr>
              <w:spacing w:line="360" w:lineRule="auto"/>
              <w:jc w:val="center"/>
              <w:rPr>
                <w:rFonts w:ascii="宋体" w:hAnsi="宋体" w:cs="宋体"/>
              </w:rPr>
            </w:pPr>
            <w:r>
              <w:rPr>
                <w:rFonts w:hint="eastAsia" w:ascii="宋体" w:hAnsi="宋体" w:cs="宋体"/>
              </w:rPr>
              <w:t>工作年限（年）</w:t>
            </w:r>
          </w:p>
        </w:tc>
        <w:tc>
          <w:tcPr>
            <w:tcW w:w="1047" w:type="pct"/>
            <w:vAlign w:val="center"/>
          </w:tcPr>
          <w:p w14:paraId="625DB133">
            <w:pPr>
              <w:spacing w:line="360" w:lineRule="auto"/>
              <w:jc w:val="center"/>
              <w:rPr>
                <w:rFonts w:ascii="宋体" w:hAnsi="宋体" w:cs="宋体"/>
              </w:rPr>
            </w:pPr>
          </w:p>
        </w:tc>
      </w:tr>
      <w:tr w14:paraId="2B387F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8" w:hRule="atLeast"/>
          <w:jc w:val="center"/>
        </w:trPr>
        <w:tc>
          <w:tcPr>
            <w:tcW w:w="5000" w:type="pct"/>
            <w:gridSpan w:val="6"/>
            <w:vAlign w:val="center"/>
          </w:tcPr>
          <w:p w14:paraId="60363A1B">
            <w:pPr>
              <w:spacing w:line="360" w:lineRule="auto"/>
              <w:jc w:val="center"/>
              <w:rPr>
                <w:rFonts w:ascii="宋体" w:hAnsi="宋体" w:cs="宋体"/>
              </w:rPr>
            </w:pPr>
            <w:r>
              <w:rPr>
                <w:rFonts w:hint="eastAsia" w:ascii="宋体" w:hAnsi="宋体" w:cs="宋体"/>
              </w:rPr>
              <w:t>相关专业经历与工作经验</w:t>
            </w:r>
          </w:p>
        </w:tc>
      </w:tr>
      <w:tr w14:paraId="0FBCC8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6" w:hRule="atLeast"/>
          <w:jc w:val="center"/>
        </w:trPr>
        <w:tc>
          <w:tcPr>
            <w:tcW w:w="888" w:type="pct"/>
            <w:vAlign w:val="center"/>
          </w:tcPr>
          <w:p w14:paraId="18F5F7C2">
            <w:pPr>
              <w:spacing w:line="360" w:lineRule="auto"/>
              <w:jc w:val="center"/>
              <w:rPr>
                <w:rFonts w:ascii="宋体" w:hAnsi="宋体" w:cs="宋体"/>
              </w:rPr>
            </w:pPr>
            <w:r>
              <w:rPr>
                <w:rFonts w:hint="eastAsia" w:ascii="宋体" w:hAnsi="宋体" w:cs="宋体"/>
              </w:rPr>
              <w:t>时间</w:t>
            </w:r>
          </w:p>
        </w:tc>
        <w:tc>
          <w:tcPr>
            <w:tcW w:w="1625" w:type="pct"/>
            <w:gridSpan w:val="2"/>
            <w:vAlign w:val="center"/>
          </w:tcPr>
          <w:p w14:paraId="1C3F7F08">
            <w:pPr>
              <w:spacing w:line="360" w:lineRule="auto"/>
              <w:jc w:val="center"/>
              <w:rPr>
                <w:rFonts w:ascii="宋体" w:hAnsi="宋体" w:cs="宋体"/>
              </w:rPr>
            </w:pPr>
            <w:r>
              <w:rPr>
                <w:rFonts w:hint="eastAsia" w:ascii="宋体" w:hAnsi="宋体" w:cs="宋体"/>
              </w:rPr>
              <w:t>参加过的同类项目</w:t>
            </w:r>
          </w:p>
        </w:tc>
        <w:tc>
          <w:tcPr>
            <w:tcW w:w="1439" w:type="pct"/>
            <w:gridSpan w:val="2"/>
            <w:vAlign w:val="center"/>
          </w:tcPr>
          <w:p w14:paraId="445452EB">
            <w:pPr>
              <w:spacing w:line="360" w:lineRule="auto"/>
              <w:jc w:val="center"/>
              <w:rPr>
                <w:rFonts w:ascii="宋体" w:hAnsi="宋体" w:cs="宋体"/>
              </w:rPr>
            </w:pPr>
            <w:r>
              <w:rPr>
                <w:rFonts w:hint="eastAsia" w:ascii="宋体" w:hAnsi="宋体" w:cs="宋体"/>
              </w:rPr>
              <w:t>担任职务</w:t>
            </w:r>
          </w:p>
        </w:tc>
        <w:tc>
          <w:tcPr>
            <w:tcW w:w="1047" w:type="pct"/>
            <w:vAlign w:val="center"/>
          </w:tcPr>
          <w:p w14:paraId="75DB7E0E">
            <w:pPr>
              <w:spacing w:line="360" w:lineRule="auto"/>
              <w:jc w:val="center"/>
              <w:rPr>
                <w:rFonts w:ascii="宋体" w:hAnsi="宋体" w:cs="宋体"/>
              </w:rPr>
            </w:pPr>
            <w:r>
              <w:rPr>
                <w:rFonts w:hint="eastAsia" w:ascii="宋体" w:hAnsi="宋体" w:cs="宋体"/>
              </w:rPr>
              <w:t>甲方及联系电话</w:t>
            </w:r>
          </w:p>
        </w:tc>
      </w:tr>
      <w:tr w14:paraId="58E2F9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6" w:hRule="atLeast"/>
          <w:jc w:val="center"/>
        </w:trPr>
        <w:tc>
          <w:tcPr>
            <w:tcW w:w="888" w:type="pct"/>
            <w:vAlign w:val="center"/>
          </w:tcPr>
          <w:p w14:paraId="53A50119">
            <w:pPr>
              <w:spacing w:line="360" w:lineRule="auto"/>
              <w:jc w:val="center"/>
              <w:rPr>
                <w:rFonts w:ascii="宋体" w:hAnsi="宋体" w:cs="宋体"/>
              </w:rPr>
            </w:pPr>
          </w:p>
        </w:tc>
        <w:tc>
          <w:tcPr>
            <w:tcW w:w="1625" w:type="pct"/>
            <w:gridSpan w:val="2"/>
            <w:vAlign w:val="center"/>
          </w:tcPr>
          <w:p w14:paraId="26C431A8">
            <w:pPr>
              <w:spacing w:line="360" w:lineRule="auto"/>
              <w:jc w:val="center"/>
              <w:rPr>
                <w:rFonts w:ascii="宋体" w:hAnsi="宋体" w:cs="宋体"/>
              </w:rPr>
            </w:pPr>
          </w:p>
        </w:tc>
        <w:tc>
          <w:tcPr>
            <w:tcW w:w="1439" w:type="pct"/>
            <w:gridSpan w:val="2"/>
            <w:vAlign w:val="center"/>
          </w:tcPr>
          <w:p w14:paraId="6DC3C426">
            <w:pPr>
              <w:spacing w:line="360" w:lineRule="auto"/>
              <w:jc w:val="center"/>
              <w:rPr>
                <w:rFonts w:ascii="宋体" w:hAnsi="宋体" w:cs="宋体"/>
              </w:rPr>
            </w:pPr>
          </w:p>
        </w:tc>
        <w:tc>
          <w:tcPr>
            <w:tcW w:w="1047" w:type="pct"/>
            <w:vAlign w:val="center"/>
          </w:tcPr>
          <w:p w14:paraId="16EFCA5B">
            <w:pPr>
              <w:spacing w:line="360" w:lineRule="auto"/>
              <w:jc w:val="center"/>
              <w:rPr>
                <w:rFonts w:ascii="宋体" w:hAnsi="宋体" w:cs="宋体"/>
              </w:rPr>
            </w:pPr>
          </w:p>
        </w:tc>
      </w:tr>
      <w:tr w14:paraId="7EDBC9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4" w:hRule="atLeast"/>
          <w:jc w:val="center"/>
        </w:trPr>
        <w:tc>
          <w:tcPr>
            <w:tcW w:w="888" w:type="pct"/>
            <w:vAlign w:val="center"/>
          </w:tcPr>
          <w:p w14:paraId="7594E5DC">
            <w:pPr>
              <w:spacing w:line="360" w:lineRule="auto"/>
              <w:jc w:val="center"/>
              <w:rPr>
                <w:rFonts w:ascii="宋体" w:hAnsi="宋体" w:cs="宋体"/>
              </w:rPr>
            </w:pPr>
          </w:p>
        </w:tc>
        <w:tc>
          <w:tcPr>
            <w:tcW w:w="1625" w:type="pct"/>
            <w:gridSpan w:val="2"/>
            <w:vAlign w:val="center"/>
          </w:tcPr>
          <w:p w14:paraId="75CE7188">
            <w:pPr>
              <w:spacing w:line="360" w:lineRule="auto"/>
              <w:jc w:val="center"/>
              <w:rPr>
                <w:rFonts w:ascii="宋体" w:hAnsi="宋体" w:cs="宋体"/>
              </w:rPr>
            </w:pPr>
          </w:p>
        </w:tc>
        <w:tc>
          <w:tcPr>
            <w:tcW w:w="1439" w:type="pct"/>
            <w:gridSpan w:val="2"/>
            <w:vAlign w:val="center"/>
          </w:tcPr>
          <w:p w14:paraId="08B2EA64">
            <w:pPr>
              <w:spacing w:line="360" w:lineRule="auto"/>
              <w:jc w:val="center"/>
              <w:rPr>
                <w:rFonts w:ascii="宋体" w:hAnsi="宋体" w:cs="宋体"/>
              </w:rPr>
            </w:pPr>
          </w:p>
        </w:tc>
        <w:tc>
          <w:tcPr>
            <w:tcW w:w="1047" w:type="pct"/>
            <w:vAlign w:val="center"/>
          </w:tcPr>
          <w:p w14:paraId="59E442D6">
            <w:pPr>
              <w:spacing w:line="360" w:lineRule="auto"/>
              <w:jc w:val="center"/>
              <w:rPr>
                <w:rFonts w:ascii="宋体" w:hAnsi="宋体" w:cs="宋体"/>
              </w:rPr>
            </w:pPr>
          </w:p>
        </w:tc>
      </w:tr>
      <w:tr w14:paraId="2A39FF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4" w:hRule="atLeast"/>
          <w:jc w:val="center"/>
        </w:trPr>
        <w:tc>
          <w:tcPr>
            <w:tcW w:w="888" w:type="pct"/>
            <w:vAlign w:val="center"/>
          </w:tcPr>
          <w:p w14:paraId="75450D08">
            <w:pPr>
              <w:spacing w:line="360" w:lineRule="auto"/>
              <w:jc w:val="center"/>
              <w:rPr>
                <w:rFonts w:ascii="宋体" w:hAnsi="宋体" w:cs="宋体"/>
              </w:rPr>
            </w:pPr>
          </w:p>
        </w:tc>
        <w:tc>
          <w:tcPr>
            <w:tcW w:w="1625" w:type="pct"/>
            <w:gridSpan w:val="2"/>
            <w:vAlign w:val="center"/>
          </w:tcPr>
          <w:p w14:paraId="3E969F37">
            <w:pPr>
              <w:spacing w:line="360" w:lineRule="auto"/>
              <w:jc w:val="center"/>
              <w:rPr>
                <w:rFonts w:ascii="宋体" w:hAnsi="宋体" w:cs="宋体"/>
              </w:rPr>
            </w:pPr>
          </w:p>
        </w:tc>
        <w:tc>
          <w:tcPr>
            <w:tcW w:w="1439" w:type="pct"/>
            <w:gridSpan w:val="2"/>
            <w:vAlign w:val="center"/>
          </w:tcPr>
          <w:p w14:paraId="31510D6F">
            <w:pPr>
              <w:spacing w:line="360" w:lineRule="auto"/>
              <w:jc w:val="center"/>
              <w:rPr>
                <w:rFonts w:ascii="宋体" w:hAnsi="宋体" w:cs="宋体"/>
              </w:rPr>
            </w:pPr>
          </w:p>
        </w:tc>
        <w:tc>
          <w:tcPr>
            <w:tcW w:w="1047" w:type="pct"/>
            <w:vAlign w:val="center"/>
          </w:tcPr>
          <w:p w14:paraId="3EEA17CC">
            <w:pPr>
              <w:spacing w:line="360" w:lineRule="auto"/>
              <w:jc w:val="center"/>
              <w:rPr>
                <w:rFonts w:ascii="宋体" w:hAnsi="宋体" w:cs="宋体"/>
              </w:rPr>
            </w:pPr>
          </w:p>
        </w:tc>
      </w:tr>
    </w:tbl>
    <w:p w14:paraId="23AD5755">
      <w:pPr>
        <w:spacing w:line="360" w:lineRule="auto"/>
        <w:rPr>
          <w:rFonts w:ascii="宋体" w:hAnsi="宋体" w:cs="宋体"/>
        </w:rPr>
      </w:pPr>
    </w:p>
    <w:p w14:paraId="1B5B3A72">
      <w:pPr>
        <w:spacing w:line="360" w:lineRule="auto"/>
        <w:rPr>
          <w:rFonts w:ascii="宋体" w:hAnsi="宋体" w:cs="宋体"/>
          <w:b/>
          <w:bCs/>
        </w:rPr>
      </w:pPr>
      <w:r>
        <w:rPr>
          <w:rFonts w:hint="eastAsia" w:ascii="宋体" w:hAnsi="宋体" w:cs="宋体"/>
        </w:rPr>
        <w:t>注：</w:t>
      </w:r>
      <w:r>
        <w:t>本表后应附</w:t>
      </w:r>
      <w:r>
        <w:rPr>
          <w:rFonts w:hint="eastAsia"/>
        </w:rPr>
        <w:t xml:space="preserve">项目负责人的劳动合同复印件、职称证书复印件。 </w:t>
      </w:r>
    </w:p>
    <w:p w14:paraId="070C6733">
      <w:pPr>
        <w:spacing w:line="360" w:lineRule="auto"/>
        <w:rPr>
          <w:rFonts w:ascii="宋体" w:hAnsi="宋体" w:cs="宋体"/>
          <w:b/>
          <w:bCs/>
        </w:rPr>
      </w:pPr>
    </w:p>
    <w:bookmarkEnd w:id="677"/>
    <w:p w14:paraId="03322B22">
      <w:pPr>
        <w:spacing w:line="360" w:lineRule="auto"/>
        <w:ind w:right="-168" w:rightChars="-80" w:firstLine="403" w:firstLineChars="192"/>
        <w:rPr>
          <w:rFonts w:ascii="宋体" w:hAnsi="宋体" w:cs="宋体"/>
        </w:rPr>
      </w:pPr>
      <w:bookmarkStart w:id="678" w:name="_Toc218710270"/>
      <w:r>
        <w:rPr>
          <w:rFonts w:hint="eastAsia" w:ascii="宋体" w:hAnsi="宋体" w:cs="宋体"/>
        </w:rPr>
        <w:t xml:space="preserve"> </w:t>
      </w:r>
    </w:p>
    <w:p w14:paraId="06EFB007">
      <w:pPr>
        <w:spacing w:line="360" w:lineRule="auto"/>
        <w:ind w:right="-168" w:rightChars="-80" w:firstLine="403" w:firstLineChars="192"/>
        <w:jc w:val="right"/>
        <w:rPr>
          <w:rFonts w:ascii="宋体" w:hAnsi="宋体" w:cs="宋体"/>
        </w:rPr>
      </w:pPr>
    </w:p>
    <w:bookmarkEnd w:id="678"/>
    <w:p w14:paraId="08B437E1">
      <w:pPr>
        <w:ind w:right="-168" w:rightChars="-80"/>
        <w:jc w:val="right"/>
        <w:rPr>
          <w:rFonts w:ascii="宋体" w:hAnsi="宋体" w:cs="宋体"/>
        </w:rPr>
      </w:pPr>
      <w:bookmarkStart w:id="679" w:name="_Toc218710272"/>
      <w:r>
        <w:rPr>
          <w:rFonts w:hint="eastAsia" w:ascii="宋体" w:hAnsi="宋体" w:cs="宋体"/>
          <w:sz w:val="24"/>
          <w:szCs w:val="24"/>
        </w:rPr>
        <w:br w:type="page"/>
      </w:r>
      <w:bookmarkEnd w:id="679"/>
      <w:bookmarkStart w:id="680" w:name="_Toc22612"/>
      <w:bookmarkStart w:id="681" w:name="_Toc16839"/>
      <w:bookmarkStart w:id="682" w:name="_Toc20872"/>
      <w:bookmarkStart w:id="683" w:name="_Toc11319"/>
      <w:bookmarkStart w:id="684" w:name="_Toc23243"/>
      <w:bookmarkStart w:id="685" w:name="_Toc218710273"/>
    </w:p>
    <w:bookmarkEnd w:id="680"/>
    <w:bookmarkEnd w:id="681"/>
    <w:bookmarkEnd w:id="682"/>
    <w:bookmarkEnd w:id="683"/>
    <w:bookmarkEnd w:id="684"/>
    <w:bookmarkEnd w:id="685"/>
    <w:p w14:paraId="4B5236B6">
      <w:pPr>
        <w:spacing w:line="360" w:lineRule="auto"/>
        <w:outlineLvl w:val="1"/>
        <w:rPr>
          <w:rFonts w:ascii="宋体" w:hAnsi="宋体" w:cs="宋体"/>
          <w:b/>
          <w:bCs/>
          <w:sz w:val="24"/>
          <w:szCs w:val="24"/>
        </w:rPr>
      </w:pPr>
      <w:bookmarkStart w:id="686" w:name="_Toc27763"/>
      <w:bookmarkStart w:id="687" w:name="_Toc1538"/>
      <w:bookmarkStart w:id="688" w:name="_Toc25884_WPSOffice_Level2"/>
      <w:bookmarkStart w:id="689" w:name="_Toc18518"/>
      <w:bookmarkStart w:id="690" w:name="_Toc28152"/>
      <w:bookmarkStart w:id="691" w:name="_Toc28067"/>
      <w:bookmarkStart w:id="692" w:name="_Toc19541"/>
      <w:bookmarkStart w:id="693" w:name="_Toc26218"/>
      <w:r>
        <w:rPr>
          <w:rFonts w:hint="eastAsia" w:ascii="宋体" w:hAnsi="宋体" w:cs="宋体"/>
          <w:b/>
          <w:bCs/>
          <w:sz w:val="24"/>
          <w:szCs w:val="24"/>
        </w:rPr>
        <w:t>七、项目负责人业绩汇总表</w:t>
      </w:r>
    </w:p>
    <w:p w14:paraId="14B728B2">
      <w:pPr>
        <w:pStyle w:val="14"/>
        <w:spacing w:before="156" w:beforeLines="50" w:after="156" w:afterLines="50" w:line="360" w:lineRule="auto"/>
        <w:ind w:firstLine="0"/>
        <w:jc w:val="center"/>
        <w:rPr>
          <w:rFonts w:ascii="宋体" w:hAnsi="宋体" w:cs="宋体"/>
          <w:b/>
          <w:bCs/>
          <w:sz w:val="24"/>
          <w:szCs w:val="24"/>
        </w:rPr>
      </w:pPr>
      <w:r>
        <w:rPr>
          <w:rFonts w:hint="eastAsia" w:ascii="宋体" w:hAnsi="宋体" w:cs="宋体"/>
          <w:b/>
          <w:bCs/>
          <w:sz w:val="24"/>
          <w:szCs w:val="24"/>
        </w:rPr>
        <w:t>项目负责人业绩汇总表</w:t>
      </w:r>
    </w:p>
    <w:tbl>
      <w:tblPr>
        <w:tblStyle w:val="51"/>
        <w:tblW w:w="499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074"/>
        <w:gridCol w:w="1754"/>
        <w:gridCol w:w="1981"/>
        <w:gridCol w:w="1963"/>
        <w:gridCol w:w="1747"/>
      </w:tblGrid>
      <w:tr w14:paraId="594A4C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03" w:hRule="atLeast"/>
          <w:jc w:val="center"/>
        </w:trPr>
        <w:tc>
          <w:tcPr>
            <w:tcW w:w="630" w:type="pct"/>
            <w:vAlign w:val="center"/>
          </w:tcPr>
          <w:p w14:paraId="5F438B49">
            <w:pPr>
              <w:spacing w:line="360" w:lineRule="auto"/>
              <w:jc w:val="center"/>
              <w:rPr>
                <w:rFonts w:ascii="宋体" w:hAnsi="宋体" w:cs="宋体"/>
                <w:b/>
                <w:bCs/>
              </w:rPr>
            </w:pPr>
            <w:r>
              <w:rPr>
                <w:rFonts w:hint="eastAsia" w:ascii="宋体" w:hAnsi="宋体" w:cs="宋体"/>
                <w:b/>
                <w:bCs/>
              </w:rPr>
              <w:t>序号</w:t>
            </w:r>
          </w:p>
        </w:tc>
        <w:tc>
          <w:tcPr>
            <w:tcW w:w="1029" w:type="pct"/>
            <w:vAlign w:val="center"/>
          </w:tcPr>
          <w:p w14:paraId="6B2EF244">
            <w:pPr>
              <w:spacing w:line="360" w:lineRule="auto"/>
              <w:jc w:val="center"/>
              <w:rPr>
                <w:rFonts w:ascii="宋体" w:hAnsi="宋体" w:cs="宋体"/>
                <w:b/>
                <w:bCs/>
              </w:rPr>
            </w:pPr>
            <w:r>
              <w:rPr>
                <w:rFonts w:hint="eastAsia" w:ascii="宋体" w:hAnsi="宋体" w:cs="宋体"/>
                <w:b/>
                <w:bCs/>
              </w:rPr>
              <w:t>业主名称</w:t>
            </w:r>
          </w:p>
        </w:tc>
        <w:tc>
          <w:tcPr>
            <w:tcW w:w="1162" w:type="pct"/>
            <w:vAlign w:val="center"/>
          </w:tcPr>
          <w:p w14:paraId="2E84A4CC">
            <w:pPr>
              <w:spacing w:line="360" w:lineRule="auto"/>
              <w:jc w:val="center"/>
              <w:rPr>
                <w:rFonts w:ascii="宋体" w:hAnsi="宋体" w:cs="宋体"/>
                <w:b/>
                <w:bCs/>
              </w:rPr>
            </w:pPr>
            <w:r>
              <w:rPr>
                <w:rFonts w:hint="eastAsia" w:ascii="宋体" w:hAnsi="宋体" w:cs="宋体"/>
                <w:b/>
                <w:bCs/>
              </w:rPr>
              <w:t>项目名称</w:t>
            </w:r>
          </w:p>
        </w:tc>
        <w:tc>
          <w:tcPr>
            <w:tcW w:w="1152" w:type="pct"/>
            <w:vAlign w:val="center"/>
          </w:tcPr>
          <w:p w14:paraId="65B90847">
            <w:pPr>
              <w:spacing w:line="360" w:lineRule="auto"/>
              <w:jc w:val="center"/>
              <w:rPr>
                <w:rFonts w:ascii="宋体" w:hAnsi="宋体" w:cs="宋体"/>
                <w:b/>
                <w:bCs/>
              </w:rPr>
            </w:pPr>
            <w:r>
              <w:rPr>
                <w:rFonts w:hint="eastAsia" w:ascii="宋体" w:hAnsi="宋体" w:cs="宋体"/>
                <w:b/>
                <w:bCs/>
              </w:rPr>
              <w:t>工作内容</w:t>
            </w:r>
          </w:p>
        </w:tc>
        <w:tc>
          <w:tcPr>
            <w:tcW w:w="1025" w:type="pct"/>
            <w:vAlign w:val="center"/>
          </w:tcPr>
          <w:p w14:paraId="2D31A0EA">
            <w:pPr>
              <w:spacing w:line="360" w:lineRule="auto"/>
              <w:jc w:val="center"/>
              <w:rPr>
                <w:rFonts w:ascii="宋体" w:hAnsi="宋体" w:cs="宋体"/>
                <w:b/>
                <w:bCs/>
              </w:rPr>
            </w:pPr>
            <w:r>
              <w:rPr>
                <w:rFonts w:hint="eastAsia" w:ascii="宋体" w:hAnsi="宋体" w:cs="宋体"/>
                <w:b/>
                <w:bCs/>
              </w:rPr>
              <w:t>备注</w:t>
            </w:r>
          </w:p>
        </w:tc>
      </w:tr>
      <w:tr w14:paraId="27389A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10" w:hRule="atLeast"/>
          <w:jc w:val="center"/>
        </w:trPr>
        <w:tc>
          <w:tcPr>
            <w:tcW w:w="630" w:type="pct"/>
            <w:vAlign w:val="center"/>
          </w:tcPr>
          <w:p w14:paraId="6EE12A0D">
            <w:pPr>
              <w:spacing w:line="360" w:lineRule="auto"/>
              <w:jc w:val="center"/>
              <w:rPr>
                <w:rFonts w:ascii="宋体" w:hAnsi="宋体" w:cs="宋体"/>
              </w:rPr>
            </w:pPr>
            <w:r>
              <w:rPr>
                <w:rFonts w:hint="eastAsia" w:ascii="宋体" w:hAnsi="宋体" w:cs="宋体"/>
              </w:rPr>
              <w:t>1</w:t>
            </w:r>
          </w:p>
        </w:tc>
        <w:tc>
          <w:tcPr>
            <w:tcW w:w="1029" w:type="pct"/>
            <w:vAlign w:val="center"/>
          </w:tcPr>
          <w:p w14:paraId="00E75505">
            <w:pPr>
              <w:spacing w:line="360" w:lineRule="auto"/>
              <w:jc w:val="center"/>
              <w:rPr>
                <w:rFonts w:ascii="宋体" w:hAnsi="宋体" w:cs="宋体"/>
              </w:rPr>
            </w:pPr>
          </w:p>
        </w:tc>
        <w:tc>
          <w:tcPr>
            <w:tcW w:w="1162" w:type="pct"/>
            <w:vAlign w:val="center"/>
          </w:tcPr>
          <w:p w14:paraId="5715EFA9">
            <w:pPr>
              <w:spacing w:line="360" w:lineRule="auto"/>
              <w:jc w:val="center"/>
              <w:rPr>
                <w:rFonts w:ascii="宋体" w:hAnsi="宋体" w:cs="宋体"/>
              </w:rPr>
            </w:pPr>
          </w:p>
        </w:tc>
        <w:tc>
          <w:tcPr>
            <w:tcW w:w="1152" w:type="pct"/>
            <w:vAlign w:val="center"/>
          </w:tcPr>
          <w:p w14:paraId="6B71EB99">
            <w:pPr>
              <w:spacing w:line="360" w:lineRule="auto"/>
              <w:jc w:val="center"/>
              <w:rPr>
                <w:rFonts w:ascii="宋体" w:hAnsi="宋体" w:cs="宋体"/>
              </w:rPr>
            </w:pPr>
          </w:p>
        </w:tc>
        <w:tc>
          <w:tcPr>
            <w:tcW w:w="1025" w:type="pct"/>
            <w:vAlign w:val="center"/>
          </w:tcPr>
          <w:p w14:paraId="337F90CB">
            <w:pPr>
              <w:spacing w:line="360" w:lineRule="auto"/>
              <w:jc w:val="center"/>
              <w:rPr>
                <w:rFonts w:ascii="宋体" w:hAnsi="宋体" w:cs="宋体"/>
              </w:rPr>
            </w:pPr>
          </w:p>
        </w:tc>
      </w:tr>
      <w:tr w14:paraId="64DE38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10" w:hRule="atLeast"/>
          <w:jc w:val="center"/>
        </w:trPr>
        <w:tc>
          <w:tcPr>
            <w:tcW w:w="630" w:type="pct"/>
            <w:vAlign w:val="center"/>
          </w:tcPr>
          <w:p w14:paraId="2CE9C618">
            <w:pPr>
              <w:spacing w:line="360" w:lineRule="auto"/>
              <w:jc w:val="center"/>
              <w:rPr>
                <w:rFonts w:ascii="宋体" w:hAnsi="宋体" w:cs="宋体"/>
              </w:rPr>
            </w:pPr>
            <w:r>
              <w:rPr>
                <w:rFonts w:hint="eastAsia" w:ascii="宋体" w:hAnsi="宋体" w:cs="宋体"/>
              </w:rPr>
              <w:t>2</w:t>
            </w:r>
          </w:p>
        </w:tc>
        <w:tc>
          <w:tcPr>
            <w:tcW w:w="1029" w:type="pct"/>
            <w:vAlign w:val="center"/>
          </w:tcPr>
          <w:p w14:paraId="03336EBB">
            <w:pPr>
              <w:spacing w:line="360" w:lineRule="auto"/>
              <w:jc w:val="center"/>
              <w:rPr>
                <w:rFonts w:ascii="宋体" w:hAnsi="宋体" w:cs="宋体"/>
              </w:rPr>
            </w:pPr>
          </w:p>
        </w:tc>
        <w:tc>
          <w:tcPr>
            <w:tcW w:w="1162" w:type="pct"/>
            <w:vAlign w:val="center"/>
          </w:tcPr>
          <w:p w14:paraId="03FC3465">
            <w:pPr>
              <w:spacing w:line="360" w:lineRule="auto"/>
              <w:jc w:val="center"/>
              <w:rPr>
                <w:rFonts w:ascii="宋体" w:hAnsi="宋体" w:cs="宋体"/>
              </w:rPr>
            </w:pPr>
          </w:p>
        </w:tc>
        <w:tc>
          <w:tcPr>
            <w:tcW w:w="1152" w:type="pct"/>
            <w:vAlign w:val="center"/>
          </w:tcPr>
          <w:p w14:paraId="1821A8C4">
            <w:pPr>
              <w:spacing w:line="360" w:lineRule="auto"/>
              <w:jc w:val="center"/>
              <w:rPr>
                <w:rFonts w:ascii="宋体" w:hAnsi="宋体" w:cs="宋体"/>
              </w:rPr>
            </w:pPr>
          </w:p>
        </w:tc>
        <w:tc>
          <w:tcPr>
            <w:tcW w:w="1025" w:type="pct"/>
            <w:vAlign w:val="center"/>
          </w:tcPr>
          <w:p w14:paraId="2ADA2661">
            <w:pPr>
              <w:spacing w:line="360" w:lineRule="auto"/>
              <w:jc w:val="center"/>
              <w:rPr>
                <w:rFonts w:ascii="宋体" w:hAnsi="宋体" w:cs="宋体"/>
              </w:rPr>
            </w:pPr>
          </w:p>
        </w:tc>
      </w:tr>
      <w:tr w14:paraId="62B733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10" w:hRule="atLeast"/>
          <w:jc w:val="center"/>
        </w:trPr>
        <w:tc>
          <w:tcPr>
            <w:tcW w:w="630" w:type="pct"/>
            <w:vAlign w:val="center"/>
          </w:tcPr>
          <w:p w14:paraId="37A8FC2B">
            <w:pPr>
              <w:spacing w:line="360" w:lineRule="auto"/>
              <w:jc w:val="center"/>
              <w:rPr>
                <w:rFonts w:ascii="宋体" w:hAnsi="宋体" w:cs="宋体"/>
              </w:rPr>
            </w:pPr>
            <w:r>
              <w:rPr>
                <w:rFonts w:hint="eastAsia" w:ascii="宋体" w:hAnsi="宋体" w:cs="宋体"/>
              </w:rPr>
              <w:t>3</w:t>
            </w:r>
          </w:p>
        </w:tc>
        <w:tc>
          <w:tcPr>
            <w:tcW w:w="1029" w:type="pct"/>
            <w:vAlign w:val="center"/>
          </w:tcPr>
          <w:p w14:paraId="4FD0766E">
            <w:pPr>
              <w:spacing w:line="360" w:lineRule="auto"/>
              <w:jc w:val="center"/>
              <w:rPr>
                <w:rFonts w:ascii="宋体" w:hAnsi="宋体" w:cs="宋体"/>
              </w:rPr>
            </w:pPr>
          </w:p>
        </w:tc>
        <w:tc>
          <w:tcPr>
            <w:tcW w:w="1162" w:type="pct"/>
            <w:vAlign w:val="center"/>
          </w:tcPr>
          <w:p w14:paraId="2DB2410F">
            <w:pPr>
              <w:spacing w:line="360" w:lineRule="auto"/>
              <w:jc w:val="center"/>
              <w:rPr>
                <w:rFonts w:ascii="宋体" w:hAnsi="宋体" w:cs="宋体"/>
              </w:rPr>
            </w:pPr>
          </w:p>
        </w:tc>
        <w:tc>
          <w:tcPr>
            <w:tcW w:w="1152" w:type="pct"/>
            <w:vAlign w:val="center"/>
          </w:tcPr>
          <w:p w14:paraId="047AB178">
            <w:pPr>
              <w:spacing w:line="360" w:lineRule="auto"/>
              <w:jc w:val="center"/>
              <w:rPr>
                <w:rFonts w:ascii="宋体" w:hAnsi="宋体" w:cs="宋体"/>
              </w:rPr>
            </w:pPr>
          </w:p>
        </w:tc>
        <w:tc>
          <w:tcPr>
            <w:tcW w:w="1025" w:type="pct"/>
            <w:vAlign w:val="center"/>
          </w:tcPr>
          <w:p w14:paraId="001B44B9">
            <w:pPr>
              <w:spacing w:line="360" w:lineRule="auto"/>
              <w:jc w:val="center"/>
              <w:rPr>
                <w:rFonts w:ascii="宋体" w:hAnsi="宋体" w:cs="宋体"/>
              </w:rPr>
            </w:pPr>
          </w:p>
        </w:tc>
      </w:tr>
      <w:tr w14:paraId="46A840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83" w:hRule="atLeast"/>
          <w:jc w:val="center"/>
        </w:trPr>
        <w:tc>
          <w:tcPr>
            <w:tcW w:w="630" w:type="pct"/>
            <w:vAlign w:val="center"/>
          </w:tcPr>
          <w:p w14:paraId="677947F6">
            <w:pPr>
              <w:spacing w:line="360" w:lineRule="auto"/>
              <w:jc w:val="center"/>
              <w:rPr>
                <w:rFonts w:ascii="宋体" w:hAnsi="宋体" w:cs="宋体"/>
              </w:rPr>
            </w:pPr>
            <w:r>
              <w:rPr>
                <w:rFonts w:hint="eastAsia" w:ascii="宋体" w:hAnsi="宋体" w:cs="宋体"/>
              </w:rPr>
              <w:t>…</w:t>
            </w:r>
          </w:p>
        </w:tc>
        <w:tc>
          <w:tcPr>
            <w:tcW w:w="1029" w:type="pct"/>
            <w:vAlign w:val="center"/>
          </w:tcPr>
          <w:p w14:paraId="53FAB0C2">
            <w:pPr>
              <w:spacing w:line="360" w:lineRule="auto"/>
              <w:jc w:val="center"/>
              <w:rPr>
                <w:rFonts w:ascii="宋体" w:hAnsi="宋体" w:cs="宋体"/>
              </w:rPr>
            </w:pPr>
          </w:p>
        </w:tc>
        <w:tc>
          <w:tcPr>
            <w:tcW w:w="1162" w:type="pct"/>
            <w:vAlign w:val="center"/>
          </w:tcPr>
          <w:p w14:paraId="52721833">
            <w:pPr>
              <w:spacing w:line="360" w:lineRule="auto"/>
              <w:jc w:val="center"/>
              <w:rPr>
                <w:rFonts w:ascii="宋体" w:hAnsi="宋体" w:cs="宋体"/>
              </w:rPr>
            </w:pPr>
          </w:p>
        </w:tc>
        <w:tc>
          <w:tcPr>
            <w:tcW w:w="1152" w:type="pct"/>
            <w:vAlign w:val="center"/>
          </w:tcPr>
          <w:p w14:paraId="0B7C7DA2">
            <w:pPr>
              <w:spacing w:line="360" w:lineRule="auto"/>
              <w:jc w:val="center"/>
              <w:rPr>
                <w:rFonts w:ascii="宋体" w:hAnsi="宋体" w:cs="宋体"/>
              </w:rPr>
            </w:pPr>
          </w:p>
        </w:tc>
        <w:tc>
          <w:tcPr>
            <w:tcW w:w="1025" w:type="pct"/>
            <w:vAlign w:val="center"/>
          </w:tcPr>
          <w:p w14:paraId="205C477D">
            <w:pPr>
              <w:spacing w:line="360" w:lineRule="auto"/>
              <w:jc w:val="center"/>
              <w:rPr>
                <w:rFonts w:ascii="宋体" w:hAnsi="宋体" w:cs="宋体"/>
              </w:rPr>
            </w:pPr>
          </w:p>
        </w:tc>
      </w:tr>
    </w:tbl>
    <w:p w14:paraId="5237D65F">
      <w:pPr>
        <w:wordWrap w:val="0"/>
        <w:ind w:right="-168" w:rightChars="-80" w:firstLine="480"/>
        <w:jc w:val="right"/>
        <w:rPr>
          <w:rFonts w:ascii="宋体" w:hAnsi="宋体" w:cs="宋体"/>
        </w:rPr>
      </w:pPr>
      <w:r>
        <w:rPr>
          <w:rFonts w:hint="eastAsia" w:ascii="宋体" w:hAnsi="宋体" w:cs="宋体"/>
          <w:bCs/>
        </w:rPr>
        <w:t xml:space="preserve"> </w:t>
      </w:r>
    </w:p>
    <w:p w14:paraId="77DA3AC2">
      <w:pPr>
        <w:ind w:right="-168" w:rightChars="-80"/>
        <w:jc w:val="both"/>
        <w:rPr>
          <w:rFonts w:ascii="宋体" w:hAnsi="宋体" w:cs="宋体"/>
        </w:rPr>
      </w:pPr>
    </w:p>
    <w:p w14:paraId="76EEC269">
      <w:pPr>
        <w:pStyle w:val="4"/>
        <w:ind w:right="-168" w:rightChars="-80"/>
        <w:jc w:val="center"/>
        <w:rPr>
          <w:rFonts w:ascii="宋体" w:hAnsi="宋体" w:cs="宋体"/>
        </w:rPr>
        <w:sectPr>
          <w:pgSz w:w="11906" w:h="16838"/>
          <w:pgMar w:top="1440" w:right="1800" w:bottom="1440" w:left="1800" w:header="850" w:footer="992" w:gutter="0"/>
          <w:cols w:space="0" w:num="1"/>
          <w:docGrid w:type="lines" w:linePitch="312" w:charSpace="0"/>
        </w:sectPr>
      </w:pPr>
    </w:p>
    <w:p w14:paraId="4BFA1F23">
      <w:pPr>
        <w:spacing w:line="360" w:lineRule="auto"/>
        <w:outlineLvl w:val="1"/>
        <w:rPr>
          <w:rFonts w:ascii="宋体" w:hAnsi="宋体" w:cs="宋体"/>
          <w:b/>
          <w:bCs/>
          <w:sz w:val="24"/>
          <w:szCs w:val="24"/>
        </w:rPr>
      </w:pPr>
      <w:r>
        <w:rPr>
          <w:rFonts w:hint="eastAsia" w:ascii="宋体" w:hAnsi="宋体" w:cs="宋体"/>
          <w:b/>
          <w:bCs/>
          <w:sz w:val="24"/>
          <w:szCs w:val="24"/>
        </w:rPr>
        <w:t>八、项目负责人业绩概况表</w:t>
      </w:r>
    </w:p>
    <w:p w14:paraId="1EEB0A67">
      <w:pPr>
        <w:pStyle w:val="14"/>
        <w:spacing w:before="156" w:beforeLines="50" w:after="156" w:afterLines="50" w:line="360" w:lineRule="auto"/>
        <w:ind w:firstLine="0"/>
        <w:jc w:val="center"/>
        <w:rPr>
          <w:rFonts w:ascii="宋体" w:hAnsi="宋体" w:cs="宋体"/>
          <w:b/>
          <w:bCs/>
          <w:sz w:val="24"/>
          <w:szCs w:val="24"/>
        </w:rPr>
      </w:pPr>
      <w:r>
        <w:rPr>
          <w:rFonts w:hint="eastAsia" w:ascii="宋体" w:hAnsi="宋体" w:cs="宋体"/>
          <w:b/>
          <w:bCs/>
          <w:sz w:val="24"/>
          <w:szCs w:val="24"/>
        </w:rPr>
        <w:t>项目负责人业绩概况表</w:t>
      </w:r>
    </w:p>
    <w:tbl>
      <w:tblPr>
        <w:tblStyle w:val="51"/>
        <w:tblW w:w="4999"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3165"/>
        <w:gridCol w:w="5355"/>
      </w:tblGrid>
      <w:tr w14:paraId="549AD9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1857" w:type="pct"/>
            <w:vAlign w:val="center"/>
          </w:tcPr>
          <w:p w14:paraId="4EBC6E78">
            <w:pPr>
              <w:adjustRightInd w:val="0"/>
              <w:snapToGrid w:val="0"/>
              <w:spacing w:line="360" w:lineRule="auto"/>
              <w:jc w:val="center"/>
              <w:rPr>
                <w:rFonts w:ascii="宋体" w:hAnsi="宋体" w:cs="宋体"/>
                <w:b/>
                <w:bCs/>
              </w:rPr>
            </w:pPr>
            <w:r>
              <w:rPr>
                <w:rFonts w:hint="eastAsia" w:ascii="宋体" w:hAnsi="宋体" w:cs="宋体"/>
                <w:b/>
                <w:bCs/>
              </w:rPr>
              <w:t>序号</w:t>
            </w:r>
          </w:p>
        </w:tc>
        <w:tc>
          <w:tcPr>
            <w:tcW w:w="3142" w:type="pct"/>
            <w:vAlign w:val="center"/>
          </w:tcPr>
          <w:p w14:paraId="2AF921FA">
            <w:pPr>
              <w:adjustRightInd w:val="0"/>
              <w:snapToGrid w:val="0"/>
              <w:spacing w:line="360" w:lineRule="auto"/>
              <w:ind w:firstLine="420" w:firstLineChars="200"/>
              <w:jc w:val="center"/>
              <w:rPr>
                <w:rFonts w:ascii="宋体" w:hAnsi="宋体" w:cs="宋体"/>
              </w:rPr>
            </w:pPr>
          </w:p>
        </w:tc>
      </w:tr>
      <w:tr w14:paraId="0A383D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2CCE1D78">
            <w:pPr>
              <w:adjustRightInd w:val="0"/>
              <w:snapToGrid w:val="0"/>
              <w:spacing w:line="360" w:lineRule="auto"/>
              <w:jc w:val="center"/>
              <w:rPr>
                <w:rFonts w:ascii="宋体" w:hAnsi="宋体" w:cs="宋体"/>
                <w:b/>
                <w:bCs/>
              </w:rPr>
            </w:pPr>
            <w:r>
              <w:rPr>
                <w:rFonts w:hint="eastAsia" w:ascii="宋体" w:hAnsi="宋体" w:cs="宋体"/>
                <w:b/>
                <w:bCs/>
              </w:rPr>
              <w:t>项目名称</w:t>
            </w:r>
          </w:p>
        </w:tc>
        <w:tc>
          <w:tcPr>
            <w:tcW w:w="3142" w:type="pct"/>
            <w:vAlign w:val="center"/>
          </w:tcPr>
          <w:p w14:paraId="59CEF58C">
            <w:pPr>
              <w:adjustRightInd w:val="0"/>
              <w:snapToGrid w:val="0"/>
              <w:spacing w:line="360" w:lineRule="auto"/>
              <w:ind w:firstLine="420" w:firstLineChars="200"/>
              <w:jc w:val="center"/>
              <w:rPr>
                <w:rFonts w:ascii="宋体" w:hAnsi="宋体" w:cs="宋体"/>
              </w:rPr>
            </w:pPr>
          </w:p>
        </w:tc>
      </w:tr>
      <w:tr w14:paraId="429CBF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22C14DCF">
            <w:pPr>
              <w:adjustRightInd w:val="0"/>
              <w:snapToGrid w:val="0"/>
              <w:spacing w:line="360" w:lineRule="auto"/>
              <w:ind w:left="42" w:hanging="42" w:hangingChars="20"/>
              <w:jc w:val="center"/>
              <w:rPr>
                <w:rFonts w:ascii="宋体" w:hAnsi="宋体" w:cs="宋体"/>
                <w:b/>
                <w:bCs/>
              </w:rPr>
            </w:pPr>
            <w:r>
              <w:rPr>
                <w:rFonts w:hint="eastAsia" w:ascii="宋体" w:hAnsi="宋体" w:cs="宋体"/>
                <w:b/>
                <w:bCs/>
              </w:rPr>
              <w:t>项目所在地</w:t>
            </w:r>
          </w:p>
        </w:tc>
        <w:tc>
          <w:tcPr>
            <w:tcW w:w="3142" w:type="pct"/>
            <w:vAlign w:val="center"/>
          </w:tcPr>
          <w:p w14:paraId="2C29FA12">
            <w:pPr>
              <w:adjustRightInd w:val="0"/>
              <w:snapToGrid w:val="0"/>
              <w:spacing w:line="360" w:lineRule="auto"/>
              <w:ind w:firstLine="420" w:firstLineChars="200"/>
              <w:jc w:val="center"/>
              <w:rPr>
                <w:rFonts w:ascii="宋体" w:hAnsi="宋体" w:cs="宋体"/>
              </w:rPr>
            </w:pPr>
          </w:p>
        </w:tc>
      </w:tr>
      <w:tr w14:paraId="6ABAA9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4F39B9CB">
            <w:pPr>
              <w:adjustRightInd w:val="0"/>
              <w:snapToGrid w:val="0"/>
              <w:spacing w:line="360" w:lineRule="auto"/>
              <w:jc w:val="center"/>
              <w:rPr>
                <w:rFonts w:ascii="宋体" w:hAnsi="宋体" w:cs="宋体"/>
                <w:b/>
                <w:bCs/>
              </w:rPr>
            </w:pPr>
            <w:r>
              <w:rPr>
                <w:rFonts w:hint="eastAsia" w:ascii="宋体" w:hAnsi="宋体" w:cs="宋体"/>
                <w:b/>
                <w:bCs/>
              </w:rPr>
              <w:t>业主名称</w:t>
            </w:r>
          </w:p>
        </w:tc>
        <w:tc>
          <w:tcPr>
            <w:tcW w:w="3142" w:type="pct"/>
            <w:vAlign w:val="center"/>
          </w:tcPr>
          <w:p w14:paraId="07439BA0">
            <w:pPr>
              <w:adjustRightInd w:val="0"/>
              <w:snapToGrid w:val="0"/>
              <w:spacing w:line="360" w:lineRule="auto"/>
              <w:ind w:firstLine="420" w:firstLineChars="200"/>
              <w:jc w:val="center"/>
              <w:rPr>
                <w:rFonts w:ascii="宋体" w:hAnsi="宋体" w:cs="宋体"/>
              </w:rPr>
            </w:pPr>
          </w:p>
        </w:tc>
      </w:tr>
      <w:tr w14:paraId="386DEF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695EE91F">
            <w:pPr>
              <w:adjustRightInd w:val="0"/>
              <w:snapToGrid w:val="0"/>
              <w:spacing w:line="360" w:lineRule="auto"/>
              <w:jc w:val="center"/>
              <w:rPr>
                <w:rFonts w:ascii="宋体" w:hAnsi="宋体" w:cs="宋体"/>
                <w:b/>
                <w:bCs/>
              </w:rPr>
            </w:pPr>
            <w:r>
              <w:rPr>
                <w:rFonts w:hint="eastAsia" w:ascii="宋体" w:hAnsi="宋体" w:cs="宋体"/>
                <w:b/>
                <w:bCs/>
              </w:rPr>
              <w:t>业主地址</w:t>
            </w:r>
          </w:p>
        </w:tc>
        <w:tc>
          <w:tcPr>
            <w:tcW w:w="3142" w:type="pct"/>
            <w:vAlign w:val="center"/>
          </w:tcPr>
          <w:p w14:paraId="411696B4">
            <w:pPr>
              <w:adjustRightInd w:val="0"/>
              <w:snapToGrid w:val="0"/>
              <w:spacing w:line="360" w:lineRule="auto"/>
              <w:ind w:firstLine="420" w:firstLineChars="200"/>
              <w:jc w:val="center"/>
              <w:rPr>
                <w:rFonts w:ascii="宋体" w:hAnsi="宋体" w:cs="宋体"/>
              </w:rPr>
            </w:pPr>
          </w:p>
        </w:tc>
      </w:tr>
      <w:tr w14:paraId="7E79B4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25C45D6F">
            <w:pPr>
              <w:adjustRightInd w:val="0"/>
              <w:snapToGrid w:val="0"/>
              <w:spacing w:line="360" w:lineRule="auto"/>
              <w:jc w:val="center"/>
              <w:rPr>
                <w:rFonts w:ascii="宋体" w:hAnsi="宋体" w:cs="宋体"/>
                <w:b/>
                <w:bCs/>
              </w:rPr>
            </w:pPr>
            <w:r>
              <w:rPr>
                <w:rFonts w:hint="eastAsia" w:ascii="宋体" w:hAnsi="宋体" w:cs="宋体"/>
                <w:b/>
                <w:bCs/>
              </w:rPr>
              <w:t>业主电话</w:t>
            </w:r>
          </w:p>
        </w:tc>
        <w:tc>
          <w:tcPr>
            <w:tcW w:w="3142" w:type="pct"/>
            <w:vAlign w:val="center"/>
          </w:tcPr>
          <w:p w14:paraId="0680BA38">
            <w:pPr>
              <w:adjustRightInd w:val="0"/>
              <w:snapToGrid w:val="0"/>
              <w:spacing w:line="360" w:lineRule="auto"/>
              <w:ind w:firstLine="420" w:firstLineChars="200"/>
              <w:jc w:val="center"/>
              <w:rPr>
                <w:rFonts w:ascii="宋体" w:hAnsi="宋体" w:cs="宋体"/>
              </w:rPr>
            </w:pPr>
          </w:p>
        </w:tc>
      </w:tr>
      <w:tr w14:paraId="29EF2C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0382DF4B">
            <w:pPr>
              <w:adjustRightInd w:val="0"/>
              <w:snapToGrid w:val="0"/>
              <w:spacing w:line="360" w:lineRule="auto"/>
              <w:jc w:val="center"/>
              <w:rPr>
                <w:rFonts w:ascii="宋体" w:hAnsi="宋体" w:cs="宋体"/>
                <w:b/>
                <w:bCs/>
              </w:rPr>
            </w:pPr>
            <w:r>
              <w:rPr>
                <w:rFonts w:hint="eastAsia" w:ascii="宋体" w:hAnsi="宋体" w:cs="宋体"/>
                <w:b/>
                <w:bCs/>
              </w:rPr>
              <w:t>中标金额</w:t>
            </w:r>
          </w:p>
        </w:tc>
        <w:tc>
          <w:tcPr>
            <w:tcW w:w="3142" w:type="pct"/>
            <w:vAlign w:val="center"/>
          </w:tcPr>
          <w:p w14:paraId="3D9A5FCF">
            <w:pPr>
              <w:adjustRightInd w:val="0"/>
              <w:snapToGrid w:val="0"/>
              <w:spacing w:line="360" w:lineRule="auto"/>
              <w:ind w:firstLine="420" w:firstLineChars="200"/>
              <w:jc w:val="center"/>
              <w:rPr>
                <w:rFonts w:ascii="宋体" w:hAnsi="宋体" w:cs="宋体"/>
              </w:rPr>
            </w:pPr>
          </w:p>
        </w:tc>
      </w:tr>
      <w:tr w14:paraId="77D444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2BB6F986">
            <w:pPr>
              <w:adjustRightInd w:val="0"/>
              <w:snapToGrid w:val="0"/>
              <w:spacing w:line="360" w:lineRule="auto"/>
              <w:jc w:val="center"/>
              <w:rPr>
                <w:rFonts w:ascii="宋体" w:hAnsi="宋体" w:cs="宋体"/>
                <w:b/>
                <w:bCs/>
              </w:rPr>
            </w:pPr>
            <w:r>
              <w:rPr>
                <w:rFonts w:hint="eastAsia" w:ascii="宋体" w:hAnsi="宋体" w:cs="宋体"/>
                <w:b/>
                <w:bCs/>
              </w:rPr>
              <w:t>承担的工作内容</w:t>
            </w:r>
          </w:p>
        </w:tc>
        <w:tc>
          <w:tcPr>
            <w:tcW w:w="3142" w:type="pct"/>
            <w:vAlign w:val="center"/>
          </w:tcPr>
          <w:p w14:paraId="3CE3AE31">
            <w:pPr>
              <w:adjustRightInd w:val="0"/>
              <w:snapToGrid w:val="0"/>
              <w:spacing w:line="360" w:lineRule="auto"/>
              <w:ind w:firstLine="420" w:firstLineChars="200"/>
              <w:jc w:val="center"/>
              <w:rPr>
                <w:rFonts w:ascii="宋体" w:hAnsi="宋体" w:cs="宋体"/>
              </w:rPr>
            </w:pPr>
          </w:p>
        </w:tc>
      </w:tr>
      <w:tr w14:paraId="58A1F9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6DBAC4AA">
            <w:pPr>
              <w:adjustRightInd w:val="0"/>
              <w:snapToGrid w:val="0"/>
              <w:spacing w:line="360" w:lineRule="auto"/>
              <w:jc w:val="center"/>
              <w:rPr>
                <w:rFonts w:ascii="宋体" w:hAnsi="宋体" w:cs="宋体"/>
                <w:b/>
                <w:bCs/>
              </w:rPr>
            </w:pPr>
            <w:r>
              <w:rPr>
                <w:rFonts w:hint="eastAsia" w:ascii="宋体" w:hAnsi="宋体" w:cs="宋体"/>
                <w:b/>
                <w:bCs/>
              </w:rPr>
              <w:t>项目负责人</w:t>
            </w:r>
          </w:p>
        </w:tc>
        <w:tc>
          <w:tcPr>
            <w:tcW w:w="3142" w:type="pct"/>
            <w:vAlign w:val="center"/>
          </w:tcPr>
          <w:p w14:paraId="2FEC71A9">
            <w:pPr>
              <w:adjustRightInd w:val="0"/>
              <w:snapToGrid w:val="0"/>
              <w:spacing w:line="360" w:lineRule="auto"/>
              <w:ind w:firstLine="420" w:firstLineChars="200"/>
              <w:jc w:val="center"/>
              <w:rPr>
                <w:rFonts w:ascii="宋体" w:hAnsi="宋体" w:cs="宋体"/>
              </w:rPr>
            </w:pPr>
          </w:p>
        </w:tc>
      </w:tr>
      <w:tr w14:paraId="4E1B21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2331A40E">
            <w:pPr>
              <w:adjustRightInd w:val="0"/>
              <w:snapToGrid w:val="0"/>
              <w:spacing w:line="360" w:lineRule="auto"/>
              <w:jc w:val="center"/>
              <w:rPr>
                <w:rFonts w:ascii="宋体" w:hAnsi="宋体" w:cs="宋体"/>
                <w:b/>
                <w:bCs/>
              </w:rPr>
            </w:pPr>
            <w:r>
              <w:rPr>
                <w:rFonts w:hint="eastAsia" w:ascii="宋体" w:hAnsi="宋体" w:cs="宋体"/>
                <w:b/>
                <w:bCs/>
              </w:rPr>
              <w:t>项目描述</w:t>
            </w:r>
          </w:p>
        </w:tc>
        <w:tc>
          <w:tcPr>
            <w:tcW w:w="3142" w:type="pct"/>
            <w:vAlign w:val="center"/>
          </w:tcPr>
          <w:p w14:paraId="43D15757">
            <w:pPr>
              <w:adjustRightInd w:val="0"/>
              <w:snapToGrid w:val="0"/>
              <w:spacing w:line="360" w:lineRule="auto"/>
              <w:ind w:firstLine="420" w:firstLineChars="200"/>
              <w:jc w:val="center"/>
              <w:rPr>
                <w:rFonts w:ascii="宋体" w:hAnsi="宋体" w:cs="宋体"/>
              </w:rPr>
            </w:pPr>
          </w:p>
        </w:tc>
      </w:tr>
      <w:tr w14:paraId="1A9889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857" w:type="pct"/>
            <w:vAlign w:val="center"/>
          </w:tcPr>
          <w:p w14:paraId="7448460F">
            <w:pPr>
              <w:adjustRightInd w:val="0"/>
              <w:snapToGrid w:val="0"/>
              <w:spacing w:line="360" w:lineRule="auto"/>
              <w:jc w:val="center"/>
              <w:rPr>
                <w:rFonts w:ascii="宋体" w:hAnsi="宋体" w:cs="宋体"/>
                <w:b/>
                <w:bCs/>
              </w:rPr>
            </w:pPr>
            <w:r>
              <w:rPr>
                <w:rFonts w:hint="eastAsia" w:ascii="宋体" w:hAnsi="宋体" w:cs="宋体"/>
                <w:b/>
                <w:bCs/>
              </w:rPr>
              <w:t>备注</w:t>
            </w:r>
          </w:p>
        </w:tc>
        <w:tc>
          <w:tcPr>
            <w:tcW w:w="3142" w:type="pct"/>
            <w:vAlign w:val="center"/>
          </w:tcPr>
          <w:p w14:paraId="4167A48D">
            <w:pPr>
              <w:adjustRightInd w:val="0"/>
              <w:snapToGrid w:val="0"/>
              <w:spacing w:line="360" w:lineRule="auto"/>
              <w:ind w:firstLine="420" w:firstLineChars="200"/>
              <w:jc w:val="center"/>
              <w:rPr>
                <w:rFonts w:ascii="宋体" w:hAnsi="宋体" w:cs="宋体"/>
              </w:rPr>
            </w:pPr>
          </w:p>
        </w:tc>
      </w:tr>
    </w:tbl>
    <w:p w14:paraId="01651988">
      <w:pPr>
        <w:spacing w:line="360" w:lineRule="auto"/>
        <w:rPr>
          <w:rFonts w:ascii="宋体" w:hAnsi="宋体" w:cs="宋体"/>
        </w:rPr>
      </w:pPr>
    </w:p>
    <w:p w14:paraId="694BF7D9">
      <w:pPr>
        <w:spacing w:line="360" w:lineRule="auto"/>
        <w:rPr>
          <w:rFonts w:ascii="宋体" w:hAnsi="宋体" w:cs="宋体"/>
        </w:rPr>
      </w:pPr>
      <w:r>
        <w:rPr>
          <w:rFonts w:hint="eastAsia" w:ascii="宋体" w:hAnsi="宋体" w:cs="宋体"/>
        </w:rPr>
        <w:t>注：每一个项目填一张表，本表后附招标文件要求的业绩证明材料。</w:t>
      </w:r>
    </w:p>
    <w:p w14:paraId="7BD0AA32">
      <w:pPr>
        <w:rPr>
          <w:rFonts w:ascii="宋体" w:hAnsi="宋体" w:cs="宋体"/>
        </w:rPr>
      </w:pPr>
      <w:r>
        <w:rPr>
          <w:rFonts w:hint="eastAsia" w:ascii="宋体" w:hAnsi="宋体" w:cs="宋体"/>
        </w:rPr>
        <w:br w:type="page"/>
      </w:r>
    </w:p>
    <w:p w14:paraId="44B0E07D">
      <w:pPr>
        <w:spacing w:line="360" w:lineRule="auto"/>
        <w:outlineLvl w:val="1"/>
        <w:rPr>
          <w:rFonts w:ascii="宋体" w:hAnsi="宋体" w:cs="宋体"/>
          <w:kern w:val="0"/>
          <w:u w:val="single"/>
        </w:rPr>
      </w:pPr>
      <w:bookmarkStart w:id="694" w:name="_Toc20063_WPSOffice_Level2"/>
      <w:bookmarkStart w:id="695" w:name="_Toc1737"/>
      <w:bookmarkStart w:id="696" w:name="_Toc4879"/>
      <w:bookmarkStart w:id="697" w:name="_Toc22520"/>
      <w:bookmarkStart w:id="698" w:name="_Toc24169"/>
      <w:bookmarkStart w:id="699" w:name="_Toc25442"/>
      <w:bookmarkStart w:id="700" w:name="_Toc11741"/>
      <w:bookmarkStart w:id="701" w:name="_Toc23914"/>
      <w:bookmarkStart w:id="702" w:name="_Toc26916"/>
      <w:r>
        <w:rPr>
          <w:rFonts w:hint="eastAsia" w:ascii="宋体" w:hAnsi="宋体" w:cs="宋体"/>
          <w:b/>
          <w:bCs/>
          <w:sz w:val="24"/>
          <w:szCs w:val="24"/>
        </w:rPr>
        <w:t>九、诚信承诺书</w:t>
      </w:r>
      <w:bookmarkEnd w:id="694"/>
      <w:bookmarkEnd w:id="695"/>
      <w:bookmarkEnd w:id="696"/>
      <w:bookmarkEnd w:id="697"/>
      <w:bookmarkEnd w:id="698"/>
      <w:bookmarkEnd w:id="699"/>
    </w:p>
    <w:p w14:paraId="757E30FB">
      <w:pPr>
        <w:pStyle w:val="14"/>
        <w:spacing w:before="156" w:beforeLines="50" w:after="156" w:afterLines="50" w:line="360" w:lineRule="auto"/>
        <w:ind w:firstLine="0"/>
        <w:jc w:val="center"/>
        <w:rPr>
          <w:rFonts w:ascii="宋体" w:hAnsi="宋体" w:cs="宋体"/>
          <w:b/>
          <w:bCs/>
          <w:sz w:val="24"/>
          <w:szCs w:val="24"/>
        </w:rPr>
      </w:pPr>
      <w:r>
        <w:rPr>
          <w:rFonts w:hint="eastAsia" w:ascii="宋体" w:hAnsi="宋体" w:cs="宋体"/>
          <w:b/>
          <w:bCs/>
          <w:sz w:val="24"/>
          <w:szCs w:val="24"/>
        </w:rPr>
        <w:t>诚信承诺书</w:t>
      </w:r>
    </w:p>
    <w:p w14:paraId="612F3ACA">
      <w:pPr>
        <w:wordWrap w:val="0"/>
        <w:spacing w:line="360" w:lineRule="auto"/>
        <w:rPr>
          <w:rFonts w:ascii="宋体" w:hAnsi="宋体" w:cs="宋体"/>
        </w:rPr>
      </w:pPr>
      <w:r>
        <w:rPr>
          <w:rFonts w:hint="eastAsia" w:ascii="宋体" w:hAnsi="宋体" w:cs="宋体"/>
        </w:rPr>
        <w:t>致：</w:t>
      </w:r>
      <w:r>
        <w:rPr>
          <w:rFonts w:hint="eastAsia" w:ascii="宋体" w:hAnsi="宋体" w:cs="宋体"/>
          <w:u w:val="single"/>
        </w:rPr>
        <w:t>南通轨道交通集团有限公司</w:t>
      </w:r>
    </w:p>
    <w:p w14:paraId="1E5FBE6F">
      <w:pPr>
        <w:wordWrap w:val="0"/>
        <w:spacing w:line="360" w:lineRule="auto"/>
        <w:ind w:firstLine="420" w:firstLineChars="200"/>
        <w:rPr>
          <w:rFonts w:ascii="宋体" w:hAnsi="宋体" w:cs="宋体"/>
        </w:rPr>
      </w:pPr>
      <w:r>
        <w:rPr>
          <w:rFonts w:hint="eastAsia" w:ascii="宋体" w:hAnsi="宋体" w:cs="宋体"/>
        </w:rPr>
        <w:t>我方在此郑重承诺：</w:t>
      </w:r>
    </w:p>
    <w:p w14:paraId="7A78F10C">
      <w:pPr>
        <w:wordWrap w:val="0"/>
        <w:spacing w:line="360" w:lineRule="auto"/>
        <w:ind w:firstLine="420" w:firstLineChars="200"/>
        <w:rPr>
          <w:rFonts w:ascii="宋体" w:hAnsi="宋体" w:cs="宋体"/>
        </w:rPr>
      </w:pPr>
      <w:r>
        <w:rPr>
          <w:rFonts w:hint="eastAsia" w:ascii="宋体" w:hAnsi="宋体" w:cs="宋体"/>
        </w:rPr>
        <w:t>1.我方具有健全的财务会计制度，经营状况、商业信誉和财务信用良好，没有处于被责令停业，投标资格被取消，财产被接管、冻结、破产状态；未处于与债权人进行债务重组或其他债务安排状况下；未处于法院清盘令下；未处于自动破产申请状态下。</w:t>
      </w:r>
    </w:p>
    <w:p w14:paraId="4DB9E976">
      <w:pPr>
        <w:wordWrap w:val="0"/>
        <w:spacing w:line="360" w:lineRule="auto"/>
        <w:ind w:firstLine="420" w:firstLineChars="200"/>
        <w:rPr>
          <w:rFonts w:ascii="宋体" w:hAnsi="宋体" w:cs="宋体"/>
        </w:rPr>
      </w:pPr>
      <w:r>
        <w:rPr>
          <w:rFonts w:hint="eastAsia" w:ascii="宋体" w:hAnsi="宋体" w:cs="宋体"/>
        </w:rPr>
        <w:t>2.我方没有骗取中标和严重违约引起的合同中止、纠纷、争议、仲裁和诉讼记录等情况。</w:t>
      </w:r>
    </w:p>
    <w:p w14:paraId="0C4F9924">
      <w:pPr>
        <w:wordWrap w:val="0"/>
        <w:spacing w:line="360" w:lineRule="auto"/>
        <w:ind w:firstLine="420" w:firstLineChars="200"/>
        <w:rPr>
          <w:rFonts w:ascii="宋体" w:hAnsi="宋体" w:cs="宋体"/>
        </w:rPr>
      </w:pPr>
      <w:r>
        <w:rPr>
          <w:rFonts w:hint="eastAsia" w:ascii="宋体" w:hAnsi="宋体" w:cs="宋体"/>
        </w:rPr>
        <w:t>3.我方参加本次采购活动前三年内，未有在执业过程中没有重大违纪、违法、犯罪记录和有效投诉。</w:t>
      </w:r>
    </w:p>
    <w:p w14:paraId="486F4F97">
      <w:pPr>
        <w:wordWrap w:val="0"/>
        <w:spacing w:line="360" w:lineRule="auto"/>
        <w:ind w:firstLine="420" w:firstLineChars="200"/>
        <w:rPr>
          <w:rFonts w:ascii="宋体" w:hAnsi="宋体" w:cs="宋体"/>
        </w:rPr>
      </w:pPr>
      <w:r>
        <w:rPr>
          <w:rFonts w:hint="eastAsia" w:ascii="宋体" w:hAnsi="宋体" w:cs="宋体"/>
        </w:rPr>
        <w:t>4.我方未与招标人、招标代理机构存在利害关系；与参与本项目投标的其他投标单位负责人不为同一人且不存在控股、管理关系；未以他人名义投标；未与招标人、投标人串通投标；我方未提供虚假材料或存在其他弄虚作假行为。</w:t>
      </w:r>
    </w:p>
    <w:p w14:paraId="6669E2F6">
      <w:pPr>
        <w:wordWrap w:val="0"/>
        <w:spacing w:line="360" w:lineRule="auto"/>
        <w:ind w:firstLine="420" w:firstLineChars="200"/>
        <w:rPr>
          <w:rFonts w:ascii="宋体" w:hAnsi="宋体" w:cs="宋体"/>
        </w:rPr>
      </w:pPr>
      <w:r>
        <w:rPr>
          <w:rFonts w:hint="eastAsia" w:ascii="宋体" w:hAnsi="宋体" w:cs="宋体"/>
        </w:rPr>
        <w:t>5.我方没有处于被责令停业，或投标资格被暂停或取消，或财产被接管、冻结、破产状态。</w:t>
      </w:r>
    </w:p>
    <w:p w14:paraId="5E18E0E3">
      <w:pPr>
        <w:wordWrap w:val="0"/>
        <w:spacing w:line="360" w:lineRule="auto"/>
        <w:ind w:firstLine="420" w:firstLineChars="200"/>
        <w:rPr>
          <w:rFonts w:ascii="宋体" w:hAnsi="宋体" w:cs="宋体"/>
        </w:rPr>
      </w:pPr>
      <w:r>
        <w:rPr>
          <w:rFonts w:hint="eastAsia" w:ascii="宋体" w:hAnsi="宋体" w:cs="宋体"/>
        </w:rPr>
        <w:t>6.根据《关于在公共资源交易领域的招标投标活动中建立对失信被执行人联合惩戒的实施意见》（苏信用办[2018]23号文），我方未被“信用中国”列入失信被执行人名单。</w:t>
      </w:r>
    </w:p>
    <w:p w14:paraId="2E36A9C6">
      <w:pPr>
        <w:wordWrap w:val="0"/>
        <w:spacing w:line="360" w:lineRule="auto"/>
        <w:ind w:firstLine="420" w:firstLineChars="200"/>
        <w:rPr>
          <w:rFonts w:ascii="宋体" w:hAnsi="宋体" w:cs="宋体"/>
        </w:rPr>
      </w:pPr>
      <w:r>
        <w:rPr>
          <w:rFonts w:hint="eastAsia" w:ascii="宋体" w:hAnsi="宋体" w:cs="宋体"/>
        </w:rPr>
        <w:t>7.我方未被国家企业信用信息公示系统列入严重违法失信企业名单。</w:t>
      </w:r>
    </w:p>
    <w:p w14:paraId="6F036980">
      <w:pPr>
        <w:wordWrap w:val="0"/>
        <w:spacing w:line="360" w:lineRule="auto"/>
        <w:ind w:firstLine="420" w:firstLineChars="200"/>
        <w:rPr>
          <w:rFonts w:ascii="宋体" w:hAnsi="宋体" w:cs="宋体"/>
        </w:rPr>
      </w:pPr>
      <w:r>
        <w:rPr>
          <w:rFonts w:hint="eastAsia" w:ascii="宋体" w:hAnsi="宋体" w:cs="宋体"/>
        </w:rPr>
        <w:t>8.我方未被南通轨道交通集团有限公司及其所属单位列为失信投标人或列入黑名单，没有处于暂停或取消投标资格状态。</w:t>
      </w:r>
    </w:p>
    <w:p w14:paraId="0F13C494">
      <w:pPr>
        <w:widowControl/>
        <w:spacing w:line="360" w:lineRule="auto"/>
        <w:ind w:firstLine="420" w:firstLineChars="200"/>
        <w:rPr>
          <w:rFonts w:ascii="宋体" w:hAnsi="宋体" w:cs="宋体"/>
          <w:b/>
          <w:kern w:val="0"/>
        </w:rPr>
      </w:pPr>
      <w:r>
        <w:rPr>
          <w:rFonts w:hint="eastAsia" w:ascii="宋体" w:hAnsi="宋体" w:cs="宋体"/>
        </w:rPr>
        <w:t>在参与本次招标活动中，如有上述行为，我方将自动放弃投标或中标资格，已签订合同的项目合同无效。</w:t>
      </w:r>
    </w:p>
    <w:p w14:paraId="52FCF65A">
      <w:pPr>
        <w:widowControl/>
        <w:spacing w:line="360" w:lineRule="auto"/>
        <w:jc w:val="center"/>
        <w:rPr>
          <w:rFonts w:ascii="宋体" w:hAnsi="宋体" w:cs="宋体"/>
          <w:kern w:val="0"/>
        </w:rPr>
      </w:pPr>
      <w:bookmarkStart w:id="703" w:name="_Toc10412_WPSOffice_Level3"/>
      <w:bookmarkStart w:id="704" w:name="_Toc7065_WPSOffice_Level2"/>
    </w:p>
    <w:bookmarkEnd w:id="703"/>
    <w:bookmarkEnd w:id="704"/>
    <w:p w14:paraId="543CC91C">
      <w:pPr>
        <w:spacing w:line="360" w:lineRule="auto"/>
        <w:jc w:val="right"/>
        <w:rPr>
          <w:rFonts w:ascii="宋体" w:hAnsi="宋体" w:cs="宋体"/>
          <w:u w:val="single"/>
        </w:rPr>
      </w:pPr>
      <w:r>
        <w:rPr>
          <w:rFonts w:hint="eastAsia" w:ascii="宋体" w:hAnsi="宋体" w:cs="宋体"/>
        </w:rPr>
        <w:t>投标人：</w:t>
      </w:r>
      <w:r>
        <w:rPr>
          <w:rFonts w:hint="eastAsia" w:ascii="宋体" w:hAnsi="宋体" w:cs="宋体"/>
          <w:u w:val="single"/>
        </w:rPr>
        <w:t xml:space="preserve">                       （盖章） </w:t>
      </w:r>
    </w:p>
    <w:p w14:paraId="5101ECEA">
      <w:pPr>
        <w:spacing w:line="360" w:lineRule="auto"/>
        <w:jc w:val="right"/>
        <w:rPr>
          <w:rFonts w:ascii="宋体" w:hAnsi="宋体" w:cs="宋体"/>
        </w:rPr>
      </w:pPr>
      <w:r>
        <w:rPr>
          <w:rFonts w:hint="eastAsia" w:ascii="宋体" w:hAnsi="宋体" w:cs="宋体"/>
        </w:rPr>
        <w:t>法定代表人或委托代理人：</w:t>
      </w:r>
      <w:r>
        <w:rPr>
          <w:rFonts w:hint="eastAsia" w:ascii="宋体" w:hAnsi="宋体" w:cs="宋体"/>
          <w:u w:val="single"/>
        </w:rPr>
        <w:t xml:space="preserve"> （签字或盖章） </w:t>
      </w:r>
      <w:r>
        <w:rPr>
          <w:rFonts w:hint="eastAsia" w:ascii="宋体" w:hAnsi="宋体" w:cs="宋体"/>
        </w:rPr>
        <w:t xml:space="preserve"> </w:t>
      </w:r>
    </w:p>
    <w:p w14:paraId="5F715B3E">
      <w:pPr>
        <w:spacing w:line="360" w:lineRule="auto"/>
        <w:jc w:val="right"/>
        <w:rPr>
          <w:rFonts w:ascii="宋体" w:hAnsi="宋体" w:cs="宋体"/>
        </w:rPr>
      </w:pPr>
      <w:r>
        <w:rPr>
          <w:rFonts w:hint="eastAsia" w:ascii="宋体" w:hAnsi="宋体" w:cs="宋体"/>
        </w:rPr>
        <w:t xml:space="preserve">    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56A35139">
      <w:pPr>
        <w:spacing w:line="360" w:lineRule="auto"/>
      </w:pPr>
      <w:bookmarkStart w:id="705" w:name="_Toc218710265"/>
      <w:bookmarkStart w:id="706" w:name="_Toc22471"/>
      <w:r>
        <w:rPr>
          <w:rFonts w:hint="eastAsia"/>
        </w:rPr>
        <w:br w:type="page"/>
      </w:r>
      <w:bookmarkEnd w:id="705"/>
      <w:bookmarkEnd w:id="706"/>
      <w:bookmarkStart w:id="707" w:name="_Toc18046"/>
      <w:bookmarkStart w:id="708" w:name="_Toc3873"/>
      <w:bookmarkStart w:id="709" w:name="_Toc11784_WPSOffice_Level2"/>
      <w:bookmarkStart w:id="710" w:name="_Toc18049"/>
      <w:bookmarkStart w:id="711" w:name="_Toc13113"/>
      <w:bookmarkStart w:id="712" w:name="_Toc420"/>
      <w:bookmarkStart w:id="713" w:name="_Toc16889"/>
      <w:bookmarkStart w:id="714" w:name="_Toc259"/>
      <w:bookmarkStart w:id="715" w:name="_Toc9086"/>
      <w:bookmarkStart w:id="716" w:name="_Toc2919"/>
      <w:bookmarkStart w:id="717" w:name="_Toc5618"/>
    </w:p>
    <w:bookmarkEnd w:id="686"/>
    <w:bookmarkEnd w:id="687"/>
    <w:bookmarkEnd w:id="688"/>
    <w:bookmarkEnd w:id="689"/>
    <w:bookmarkEnd w:id="690"/>
    <w:bookmarkEnd w:id="691"/>
    <w:bookmarkEnd w:id="692"/>
    <w:bookmarkEnd w:id="693"/>
    <w:bookmarkEnd w:id="700"/>
    <w:bookmarkEnd w:id="701"/>
    <w:bookmarkEnd w:id="702"/>
    <w:bookmarkEnd w:id="707"/>
    <w:bookmarkEnd w:id="708"/>
    <w:bookmarkEnd w:id="709"/>
    <w:bookmarkEnd w:id="710"/>
    <w:bookmarkEnd w:id="711"/>
    <w:bookmarkEnd w:id="712"/>
    <w:bookmarkEnd w:id="713"/>
    <w:bookmarkEnd w:id="714"/>
    <w:bookmarkEnd w:id="715"/>
    <w:bookmarkEnd w:id="716"/>
    <w:bookmarkEnd w:id="717"/>
    <w:p w14:paraId="4362A2A2">
      <w:pPr>
        <w:spacing w:line="360" w:lineRule="auto"/>
        <w:outlineLvl w:val="1"/>
        <w:rPr>
          <w:rFonts w:ascii="宋体" w:hAnsi="宋体" w:cs="宋体"/>
          <w:b/>
          <w:bCs/>
          <w:sz w:val="24"/>
          <w:szCs w:val="24"/>
        </w:rPr>
      </w:pPr>
      <w:r>
        <w:rPr>
          <w:rFonts w:hint="eastAsia" w:ascii="宋体" w:hAnsi="宋体" w:cs="宋体"/>
          <w:b/>
          <w:bCs/>
          <w:sz w:val="24"/>
          <w:szCs w:val="24"/>
        </w:rPr>
        <w:t>十、投标人认为需要提交的其他材料</w:t>
      </w:r>
    </w:p>
    <w:p w14:paraId="48317517">
      <w:r>
        <w:br w:type="page"/>
      </w:r>
    </w:p>
    <w:p w14:paraId="041D663C">
      <w:pPr>
        <w:snapToGrid w:val="0"/>
        <w:spacing w:line="360" w:lineRule="auto"/>
        <w:contextualSpacing/>
        <w:rPr>
          <w:rFonts w:ascii="宋体" w:hAnsi="宋体"/>
          <w:b/>
          <w:bCs/>
          <w:sz w:val="32"/>
          <w:szCs w:val="32"/>
        </w:rPr>
      </w:pPr>
    </w:p>
    <w:p w14:paraId="2A0DC6F2">
      <w:pPr>
        <w:snapToGrid w:val="0"/>
        <w:spacing w:line="360" w:lineRule="auto"/>
        <w:contextualSpacing/>
        <w:jc w:val="right"/>
        <w:rPr>
          <w:rFonts w:ascii="宋体" w:hAnsi="宋体"/>
          <w:b/>
          <w:bCs/>
          <w:sz w:val="32"/>
          <w:szCs w:val="32"/>
        </w:rPr>
      </w:pPr>
      <w:r>
        <w:rPr>
          <w:rFonts w:hint="eastAsia" w:ascii="宋体" w:hAnsi="宋体"/>
          <w:b/>
          <w:bCs/>
          <w:sz w:val="32"/>
          <w:szCs w:val="32"/>
        </w:rPr>
        <w:t>正/副本</w:t>
      </w:r>
    </w:p>
    <w:p w14:paraId="49F4F8D5">
      <w:pPr>
        <w:snapToGrid w:val="0"/>
        <w:spacing w:line="360" w:lineRule="auto"/>
        <w:contextualSpacing/>
        <w:jc w:val="center"/>
        <w:rPr>
          <w:rFonts w:ascii="宋体" w:hAnsi="宋体"/>
          <w:b/>
          <w:bCs/>
          <w:sz w:val="32"/>
          <w:szCs w:val="32"/>
          <w:u w:val="single"/>
        </w:rPr>
      </w:pPr>
    </w:p>
    <w:p w14:paraId="5E6C31C5">
      <w:pPr>
        <w:snapToGrid w:val="0"/>
        <w:spacing w:line="360" w:lineRule="auto"/>
        <w:contextualSpacing/>
        <w:jc w:val="center"/>
        <w:rPr>
          <w:rFonts w:ascii="宋体" w:hAnsi="宋体"/>
          <w:b/>
          <w:bCs/>
          <w:sz w:val="32"/>
          <w:szCs w:val="32"/>
          <w:u w:val="single"/>
        </w:rPr>
      </w:pPr>
    </w:p>
    <w:p w14:paraId="1E4A794A">
      <w:pPr>
        <w:spacing w:line="360" w:lineRule="auto"/>
        <w:jc w:val="center"/>
        <w:rPr>
          <w:rFonts w:ascii="宋体" w:hAnsi="宋体" w:cs="宋体"/>
          <w:b/>
          <w:sz w:val="36"/>
          <w:szCs w:val="36"/>
        </w:rPr>
      </w:pPr>
      <w:r>
        <w:rPr>
          <w:rFonts w:hint="eastAsia" w:ascii="宋体" w:hAnsi="宋体" w:cs="宋体"/>
          <w:b/>
          <w:sz w:val="36"/>
          <w:szCs w:val="36"/>
        </w:rPr>
        <w:t>2026-2027年度轨道交通零星施工图审查服务项目</w:t>
      </w:r>
    </w:p>
    <w:p w14:paraId="2702C7ED">
      <w:pPr>
        <w:snapToGrid w:val="0"/>
        <w:spacing w:line="360" w:lineRule="auto"/>
        <w:contextualSpacing/>
        <w:jc w:val="center"/>
        <w:rPr>
          <w:rFonts w:ascii="宋体" w:hAnsi="宋体"/>
          <w:b/>
          <w:bCs/>
          <w:sz w:val="36"/>
          <w:szCs w:val="36"/>
        </w:rPr>
      </w:pPr>
    </w:p>
    <w:p w14:paraId="3B0983FB">
      <w:pPr>
        <w:spacing w:line="360" w:lineRule="auto"/>
        <w:jc w:val="center"/>
        <w:rPr>
          <w:rFonts w:ascii="宋体" w:hAnsi="宋体"/>
          <w:b/>
          <w:bCs/>
          <w:sz w:val="36"/>
          <w:szCs w:val="36"/>
        </w:rPr>
      </w:pPr>
    </w:p>
    <w:p w14:paraId="5BE2903E">
      <w:pPr>
        <w:spacing w:line="360" w:lineRule="auto"/>
        <w:jc w:val="center"/>
        <w:rPr>
          <w:rFonts w:ascii="宋体" w:hAnsi="宋体"/>
          <w:b/>
          <w:bCs/>
          <w:sz w:val="36"/>
          <w:szCs w:val="36"/>
        </w:rPr>
      </w:pPr>
    </w:p>
    <w:p w14:paraId="17196CA0">
      <w:pPr>
        <w:spacing w:line="360" w:lineRule="auto"/>
        <w:jc w:val="both"/>
        <w:rPr>
          <w:rFonts w:ascii="宋体" w:hAnsi="宋体"/>
          <w:b/>
          <w:bCs/>
          <w:sz w:val="36"/>
          <w:szCs w:val="36"/>
        </w:rPr>
      </w:pPr>
    </w:p>
    <w:p w14:paraId="3B6123EE">
      <w:pPr>
        <w:spacing w:line="360" w:lineRule="auto"/>
        <w:jc w:val="center"/>
        <w:rPr>
          <w:rFonts w:ascii="宋体" w:hAnsi="宋体"/>
          <w:b/>
          <w:bCs/>
          <w:sz w:val="44"/>
          <w:szCs w:val="44"/>
        </w:rPr>
      </w:pPr>
      <w:r>
        <w:rPr>
          <w:rFonts w:hint="eastAsia" w:ascii="宋体" w:hAnsi="宋体"/>
          <w:b/>
          <w:bCs/>
          <w:sz w:val="44"/>
          <w:szCs w:val="44"/>
        </w:rPr>
        <w:t>报价文件</w:t>
      </w:r>
    </w:p>
    <w:p w14:paraId="2CA3D7C2">
      <w:pPr>
        <w:spacing w:line="360" w:lineRule="auto"/>
        <w:rPr>
          <w:rFonts w:ascii="宋体" w:hAnsi="宋体"/>
          <w:sz w:val="32"/>
          <w:szCs w:val="32"/>
        </w:rPr>
      </w:pPr>
    </w:p>
    <w:p w14:paraId="570DBF14">
      <w:pPr>
        <w:spacing w:line="360" w:lineRule="auto"/>
        <w:jc w:val="center"/>
        <w:rPr>
          <w:rFonts w:ascii="宋体" w:hAnsi="宋体"/>
          <w:sz w:val="32"/>
          <w:szCs w:val="32"/>
        </w:rPr>
      </w:pPr>
    </w:p>
    <w:p w14:paraId="05AA4740">
      <w:pPr>
        <w:spacing w:line="360" w:lineRule="auto"/>
        <w:jc w:val="center"/>
        <w:rPr>
          <w:rFonts w:ascii="宋体" w:hAnsi="宋体"/>
          <w:sz w:val="32"/>
          <w:szCs w:val="32"/>
        </w:rPr>
      </w:pPr>
    </w:p>
    <w:p w14:paraId="5F9CCE65">
      <w:pPr>
        <w:spacing w:line="360" w:lineRule="auto"/>
        <w:jc w:val="center"/>
        <w:rPr>
          <w:rFonts w:ascii="宋体" w:hAnsi="宋体"/>
          <w:sz w:val="32"/>
          <w:szCs w:val="32"/>
        </w:rPr>
      </w:pPr>
    </w:p>
    <w:p w14:paraId="5BEC29E6">
      <w:pPr>
        <w:spacing w:line="360" w:lineRule="auto"/>
        <w:jc w:val="center"/>
        <w:rPr>
          <w:rFonts w:ascii="宋体" w:hAnsi="宋体"/>
          <w:sz w:val="32"/>
          <w:szCs w:val="32"/>
        </w:rPr>
      </w:pPr>
    </w:p>
    <w:p w14:paraId="6DC963A8">
      <w:pPr>
        <w:spacing w:line="360" w:lineRule="auto"/>
        <w:jc w:val="center"/>
        <w:rPr>
          <w:rFonts w:ascii="宋体" w:hAnsi="宋体"/>
          <w:sz w:val="32"/>
          <w:szCs w:val="32"/>
        </w:rPr>
      </w:pPr>
    </w:p>
    <w:p w14:paraId="2644D394">
      <w:pPr>
        <w:spacing w:line="360" w:lineRule="auto"/>
        <w:jc w:val="center"/>
        <w:rPr>
          <w:rFonts w:ascii="宋体" w:hAnsi="宋体"/>
          <w:b/>
          <w:bCs/>
          <w:sz w:val="32"/>
          <w:szCs w:val="32"/>
        </w:rPr>
      </w:pPr>
      <w:r>
        <w:rPr>
          <w:rFonts w:hint="eastAsia" w:ascii="宋体" w:hAnsi="宋体"/>
          <w:b/>
          <w:bCs/>
          <w:sz w:val="32"/>
          <w:szCs w:val="32"/>
        </w:rPr>
        <w:t>投标人：</w:t>
      </w:r>
      <w:r>
        <w:rPr>
          <w:rFonts w:hint="eastAsia" w:ascii="宋体" w:hAnsi="宋体"/>
          <w:sz w:val="32"/>
          <w:szCs w:val="32"/>
          <w:u w:val="single"/>
        </w:rPr>
        <w:t xml:space="preserve">                 </w:t>
      </w:r>
      <w:r>
        <w:rPr>
          <w:rFonts w:hint="eastAsia" w:ascii="宋体" w:hAnsi="宋体"/>
          <w:b/>
          <w:bCs/>
          <w:sz w:val="32"/>
          <w:szCs w:val="32"/>
        </w:rPr>
        <w:t>（名称并盖单位章）</w:t>
      </w:r>
    </w:p>
    <w:p w14:paraId="5BF21BB0">
      <w:pPr>
        <w:spacing w:line="360" w:lineRule="auto"/>
        <w:jc w:val="center"/>
        <w:rPr>
          <w:rFonts w:ascii="宋体" w:hAnsi="宋体"/>
          <w:b/>
          <w:bCs/>
          <w:sz w:val="32"/>
          <w:szCs w:val="32"/>
          <w:u w:val="single"/>
        </w:rPr>
      </w:pPr>
      <w:r>
        <w:rPr>
          <w:rFonts w:hint="eastAsia" w:ascii="宋体" w:hAnsi="宋体"/>
          <w:b/>
          <w:bCs/>
          <w:sz w:val="32"/>
          <w:szCs w:val="32"/>
        </w:rPr>
        <w:t>法定代表人或授权代理人：</w:t>
      </w:r>
      <w:r>
        <w:rPr>
          <w:rFonts w:hint="eastAsia" w:ascii="宋体" w:hAnsi="宋体"/>
          <w:b/>
          <w:bCs/>
          <w:sz w:val="32"/>
          <w:szCs w:val="32"/>
          <w:u w:val="single"/>
        </w:rPr>
        <w:t xml:space="preserve">     （签字或盖章）</w:t>
      </w:r>
    </w:p>
    <w:p w14:paraId="2CF00553">
      <w:pPr>
        <w:spacing w:line="360" w:lineRule="auto"/>
        <w:ind w:left="-420" w:leftChars="-200" w:right="325" w:rightChars="155"/>
        <w:jc w:val="center"/>
        <w:rPr>
          <w:rFonts w:ascii="宋体" w:hAnsi="宋体"/>
          <w:sz w:val="32"/>
          <w:szCs w:val="32"/>
        </w:rPr>
      </w:pPr>
      <w:r>
        <w:rPr>
          <w:rFonts w:hint="eastAsia" w:ascii="宋体" w:hAnsi="宋体"/>
          <w:sz w:val="32"/>
          <w:szCs w:val="32"/>
          <w:u w:val="single"/>
        </w:rPr>
        <w:t xml:space="preserve">     </w:t>
      </w:r>
      <w:r>
        <w:rPr>
          <w:rFonts w:hint="eastAsia" w:ascii="宋体" w:hAnsi="宋体"/>
          <w:b/>
          <w:bCs/>
          <w:sz w:val="32"/>
          <w:szCs w:val="32"/>
        </w:rPr>
        <w:t>年</w:t>
      </w:r>
      <w:r>
        <w:rPr>
          <w:rFonts w:hint="eastAsia" w:ascii="宋体" w:hAnsi="宋体"/>
          <w:sz w:val="32"/>
          <w:szCs w:val="32"/>
          <w:u w:val="single"/>
        </w:rPr>
        <w:t xml:space="preserve">     </w:t>
      </w:r>
      <w:r>
        <w:rPr>
          <w:rFonts w:hint="eastAsia" w:ascii="宋体" w:hAnsi="宋体"/>
          <w:b/>
          <w:bCs/>
          <w:sz w:val="32"/>
          <w:szCs w:val="32"/>
        </w:rPr>
        <w:t>月</w:t>
      </w:r>
      <w:r>
        <w:rPr>
          <w:rFonts w:hint="eastAsia" w:ascii="宋体" w:hAnsi="宋体"/>
          <w:sz w:val="32"/>
          <w:szCs w:val="32"/>
          <w:u w:val="single"/>
        </w:rPr>
        <w:t xml:space="preserve">     </w:t>
      </w:r>
      <w:r>
        <w:rPr>
          <w:rFonts w:hint="eastAsia" w:ascii="宋体" w:hAnsi="宋体"/>
          <w:b/>
          <w:bCs/>
          <w:sz w:val="32"/>
          <w:szCs w:val="32"/>
        </w:rPr>
        <w:t>日</w:t>
      </w:r>
    </w:p>
    <w:p w14:paraId="7C836BE1">
      <w:r>
        <w:br w:type="page"/>
      </w:r>
    </w:p>
    <w:p w14:paraId="36ADDEAE">
      <w:pPr>
        <w:spacing w:before="156" w:beforeLines="50" w:after="156" w:afterLines="50" w:line="360" w:lineRule="auto"/>
        <w:jc w:val="center"/>
        <w:outlineLvl w:val="1"/>
        <w:rPr>
          <w:rFonts w:ascii="宋体" w:hAnsi="宋体" w:cs="宋体"/>
          <w:b/>
          <w:bCs/>
          <w:sz w:val="24"/>
          <w:szCs w:val="24"/>
        </w:rPr>
      </w:pPr>
      <w:r>
        <w:rPr>
          <w:rFonts w:hint="eastAsia" w:ascii="宋体" w:hAnsi="宋体" w:cs="宋体"/>
          <w:b/>
          <w:bCs/>
          <w:sz w:val="24"/>
          <w:szCs w:val="24"/>
        </w:rPr>
        <w:t>投标报价表</w:t>
      </w:r>
    </w:p>
    <w:tbl>
      <w:tblPr>
        <w:tblStyle w:val="51"/>
        <w:tblW w:w="547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823"/>
        <w:gridCol w:w="2304"/>
        <w:gridCol w:w="2274"/>
        <w:gridCol w:w="1146"/>
        <w:gridCol w:w="2783"/>
      </w:tblGrid>
      <w:tr w14:paraId="427F07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92" w:hRule="atLeast"/>
          <w:jc w:val="center"/>
        </w:trPr>
        <w:tc>
          <w:tcPr>
            <w:tcW w:w="441" w:type="pct"/>
            <w:vAlign w:val="center"/>
          </w:tcPr>
          <w:p w14:paraId="53001F5B">
            <w:pPr>
              <w:pStyle w:val="20"/>
              <w:spacing w:after="0" w:line="360" w:lineRule="auto"/>
              <w:ind w:left="0"/>
              <w:jc w:val="center"/>
              <w:rPr>
                <w:rFonts w:ascii="宋体" w:hAnsi="宋体" w:cs="宋体"/>
                <w:b/>
                <w:szCs w:val="21"/>
              </w:rPr>
            </w:pPr>
            <w:r>
              <w:rPr>
                <w:rFonts w:hint="eastAsia" w:ascii="宋体" w:hAnsi="宋体" w:cs="宋体"/>
                <w:b/>
                <w:szCs w:val="21"/>
              </w:rPr>
              <w:t>序号</w:t>
            </w:r>
          </w:p>
        </w:tc>
        <w:tc>
          <w:tcPr>
            <w:tcW w:w="1234" w:type="pct"/>
            <w:vAlign w:val="center"/>
          </w:tcPr>
          <w:p w14:paraId="08DC405A">
            <w:pPr>
              <w:pStyle w:val="20"/>
              <w:spacing w:after="0" w:line="360" w:lineRule="auto"/>
              <w:ind w:left="0"/>
              <w:jc w:val="center"/>
              <w:rPr>
                <w:rFonts w:ascii="宋体" w:hAnsi="宋体" w:cs="宋体"/>
                <w:b/>
                <w:szCs w:val="21"/>
              </w:rPr>
            </w:pPr>
            <w:r>
              <w:rPr>
                <w:rFonts w:hint="eastAsia" w:ascii="宋体" w:hAnsi="宋体" w:cs="宋体"/>
                <w:b/>
                <w:szCs w:val="21"/>
              </w:rPr>
              <w:t>项目名称</w:t>
            </w:r>
          </w:p>
        </w:tc>
        <w:tc>
          <w:tcPr>
            <w:tcW w:w="1218" w:type="pct"/>
            <w:vAlign w:val="center"/>
          </w:tcPr>
          <w:p w14:paraId="50DF5CE6">
            <w:pPr>
              <w:pStyle w:val="20"/>
              <w:spacing w:after="0" w:line="360" w:lineRule="auto"/>
              <w:ind w:left="0"/>
              <w:jc w:val="center"/>
              <w:rPr>
                <w:rFonts w:ascii="宋体" w:hAnsi="宋体" w:cs="宋体"/>
                <w:b/>
                <w:szCs w:val="21"/>
              </w:rPr>
            </w:pPr>
            <w:r>
              <w:rPr>
                <w:rFonts w:hint="eastAsia" w:ascii="宋体" w:hAnsi="宋体" w:cs="宋体"/>
                <w:b/>
                <w:szCs w:val="21"/>
              </w:rPr>
              <w:t>投标费率</w:t>
            </w:r>
          </w:p>
          <w:p w14:paraId="4C40E0BD">
            <w:pPr>
              <w:pStyle w:val="20"/>
              <w:spacing w:after="0" w:line="360" w:lineRule="auto"/>
              <w:ind w:left="0"/>
              <w:jc w:val="center"/>
              <w:rPr>
                <w:rFonts w:ascii="宋体" w:hAnsi="宋体" w:cs="宋体"/>
                <w:b/>
                <w:szCs w:val="21"/>
              </w:rPr>
            </w:pPr>
            <w:r>
              <w:rPr>
                <w:rFonts w:hint="eastAsia" w:ascii="宋体" w:hAnsi="宋体" w:cs="宋体"/>
                <w:b/>
                <w:szCs w:val="21"/>
              </w:rPr>
              <w:t>（精确至小数点后两位</w:t>
            </w:r>
            <w:r>
              <w:rPr>
                <w:rFonts w:ascii="宋体" w:hAnsi="宋体" w:cs="宋体"/>
                <w:b/>
                <w:szCs w:val="21"/>
              </w:rPr>
              <w:t>）</w:t>
            </w:r>
          </w:p>
        </w:tc>
        <w:tc>
          <w:tcPr>
            <w:tcW w:w="614" w:type="pct"/>
            <w:vAlign w:val="center"/>
          </w:tcPr>
          <w:p w14:paraId="7BDD2C54">
            <w:pPr>
              <w:pStyle w:val="20"/>
              <w:spacing w:after="0" w:line="360" w:lineRule="auto"/>
              <w:ind w:left="0"/>
              <w:jc w:val="center"/>
              <w:rPr>
                <w:rFonts w:ascii="宋体" w:hAnsi="宋体" w:cs="宋体"/>
                <w:b/>
                <w:szCs w:val="21"/>
              </w:rPr>
            </w:pPr>
            <w:r>
              <w:rPr>
                <w:rFonts w:hint="eastAsia" w:ascii="宋体" w:hAnsi="宋体" w:cs="宋体"/>
                <w:b/>
                <w:szCs w:val="21"/>
              </w:rPr>
              <w:t>税率（%）</w:t>
            </w:r>
          </w:p>
        </w:tc>
        <w:tc>
          <w:tcPr>
            <w:tcW w:w="1491" w:type="pct"/>
            <w:vAlign w:val="center"/>
          </w:tcPr>
          <w:p w14:paraId="0A331058">
            <w:pPr>
              <w:pStyle w:val="20"/>
              <w:spacing w:after="0" w:line="360" w:lineRule="auto"/>
              <w:ind w:left="0"/>
              <w:jc w:val="center"/>
              <w:rPr>
                <w:rFonts w:ascii="宋体" w:hAnsi="宋体" w:cs="宋体"/>
                <w:b/>
                <w:szCs w:val="21"/>
              </w:rPr>
            </w:pPr>
            <w:r>
              <w:rPr>
                <w:rFonts w:hint="eastAsia" w:ascii="宋体" w:hAnsi="宋体" w:cs="宋体"/>
                <w:b/>
                <w:szCs w:val="21"/>
              </w:rPr>
              <w:t>备注</w:t>
            </w:r>
          </w:p>
        </w:tc>
      </w:tr>
      <w:tr w14:paraId="0C175E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86" w:hRule="atLeast"/>
          <w:jc w:val="center"/>
        </w:trPr>
        <w:tc>
          <w:tcPr>
            <w:tcW w:w="441" w:type="pct"/>
            <w:vAlign w:val="center"/>
          </w:tcPr>
          <w:p w14:paraId="6276E76D">
            <w:pPr>
              <w:pStyle w:val="20"/>
              <w:spacing w:after="0" w:line="360" w:lineRule="auto"/>
              <w:ind w:left="0"/>
              <w:jc w:val="center"/>
              <w:rPr>
                <w:rFonts w:ascii="宋体" w:hAnsi="宋体" w:cs="宋体"/>
                <w:bCs/>
                <w:szCs w:val="21"/>
              </w:rPr>
            </w:pPr>
            <w:r>
              <w:rPr>
                <w:rFonts w:hint="eastAsia" w:ascii="宋体" w:hAnsi="宋体" w:cs="宋体"/>
                <w:bCs/>
                <w:szCs w:val="21"/>
              </w:rPr>
              <w:t>1</w:t>
            </w:r>
          </w:p>
        </w:tc>
        <w:tc>
          <w:tcPr>
            <w:tcW w:w="1234" w:type="pct"/>
            <w:vAlign w:val="center"/>
          </w:tcPr>
          <w:p w14:paraId="1426008C">
            <w:pPr>
              <w:pStyle w:val="20"/>
              <w:spacing w:after="0" w:line="360" w:lineRule="auto"/>
              <w:ind w:left="0"/>
              <w:jc w:val="center"/>
              <w:rPr>
                <w:rFonts w:ascii="宋体" w:hAnsi="宋体" w:cs="宋体"/>
                <w:bCs/>
                <w:szCs w:val="21"/>
              </w:rPr>
            </w:pPr>
            <w:r>
              <w:rPr>
                <w:rFonts w:hint="eastAsia" w:ascii="宋体" w:hAnsi="宋体" w:cs="宋体"/>
                <w:bCs/>
                <w:szCs w:val="21"/>
              </w:rPr>
              <w:t>2026-2027年度轨道交通零星施工图审查服务项目</w:t>
            </w:r>
          </w:p>
        </w:tc>
        <w:tc>
          <w:tcPr>
            <w:tcW w:w="1218" w:type="pct"/>
            <w:vAlign w:val="center"/>
          </w:tcPr>
          <w:p w14:paraId="32420ABA">
            <w:pPr>
              <w:pStyle w:val="20"/>
              <w:spacing w:after="0" w:line="360" w:lineRule="auto"/>
              <w:ind w:left="0"/>
              <w:jc w:val="center"/>
              <w:rPr>
                <w:rFonts w:ascii="宋体" w:hAnsi="宋体" w:cs="宋体"/>
                <w:bCs/>
                <w:szCs w:val="21"/>
                <w:u w:val="single"/>
              </w:rPr>
            </w:pPr>
            <w:r>
              <w:rPr>
                <w:rFonts w:hint="eastAsia" w:ascii="宋体" w:hAnsi="宋体" w:cs="宋体"/>
                <w:bCs/>
                <w:szCs w:val="21"/>
                <w:u w:val="single"/>
              </w:rPr>
              <w:t xml:space="preserve">       </w:t>
            </w:r>
            <w:r>
              <w:rPr>
                <w:rFonts w:hint="eastAsia" w:ascii="宋体" w:hAnsi="宋体" w:cs="宋体"/>
                <w:bCs/>
                <w:szCs w:val="21"/>
              </w:rPr>
              <w:t>%</w:t>
            </w:r>
          </w:p>
        </w:tc>
        <w:tc>
          <w:tcPr>
            <w:tcW w:w="614" w:type="pct"/>
            <w:vAlign w:val="center"/>
          </w:tcPr>
          <w:p w14:paraId="43F47EC6">
            <w:pPr>
              <w:pStyle w:val="20"/>
              <w:spacing w:after="0" w:line="360" w:lineRule="auto"/>
              <w:ind w:left="0"/>
              <w:jc w:val="center"/>
              <w:rPr>
                <w:rFonts w:ascii="宋体" w:hAnsi="宋体" w:cs="宋体"/>
                <w:bCs/>
                <w:szCs w:val="21"/>
              </w:rPr>
            </w:pPr>
          </w:p>
        </w:tc>
        <w:tc>
          <w:tcPr>
            <w:tcW w:w="1491" w:type="pct"/>
            <w:vAlign w:val="center"/>
          </w:tcPr>
          <w:p w14:paraId="1BD0433F">
            <w:pPr>
              <w:pStyle w:val="20"/>
              <w:spacing w:after="0" w:line="360" w:lineRule="auto"/>
              <w:ind w:left="0"/>
              <w:jc w:val="center"/>
              <w:rPr>
                <w:rFonts w:ascii="宋体" w:hAnsi="宋体" w:cs="宋体"/>
                <w:bCs/>
                <w:szCs w:val="21"/>
              </w:rPr>
            </w:pPr>
            <w:r>
              <w:rPr>
                <w:rFonts w:hint="eastAsia" w:ascii="宋体" w:hAnsi="宋体" w:cs="宋体"/>
                <w:bCs/>
                <w:szCs w:val="21"/>
              </w:rPr>
              <w:t>单个项目保底收费，施工图审查涉及多个专业的，按照4000元/项目保底收费，涉及两个专业及以下的按照1500元/专业保底收费，专业划分详见用户需求书</w:t>
            </w:r>
          </w:p>
        </w:tc>
      </w:tr>
    </w:tbl>
    <w:p w14:paraId="27D0CFFF">
      <w:pPr>
        <w:spacing w:line="360" w:lineRule="auto"/>
        <w:rPr>
          <w:rFonts w:ascii="宋体" w:hAnsi="宋体" w:cs="宋体"/>
        </w:rPr>
      </w:pPr>
    </w:p>
    <w:p w14:paraId="40DD68AF">
      <w:pPr>
        <w:spacing w:line="360" w:lineRule="auto"/>
        <w:rPr>
          <w:rFonts w:ascii="宋体" w:hAnsi="宋体" w:cs="宋体"/>
        </w:rPr>
      </w:pPr>
      <w:r>
        <w:rPr>
          <w:rFonts w:hint="eastAsia" w:ascii="宋体" w:hAnsi="宋体" w:cs="宋体"/>
        </w:rPr>
        <w:t>注：投标费率不得高于最高投标费率限价，否则投标文件按废标处理。</w:t>
      </w:r>
    </w:p>
    <w:p w14:paraId="0CC09419">
      <w:pPr>
        <w:spacing w:line="360" w:lineRule="auto"/>
        <w:rPr>
          <w:rFonts w:ascii="宋体" w:hAnsi="宋体" w:cs="宋体"/>
        </w:rPr>
      </w:pPr>
      <w:r>
        <w:rPr>
          <w:rFonts w:hint="eastAsia" w:ascii="宋体" w:hAnsi="宋体" w:cs="宋体"/>
        </w:rPr>
        <w:t xml:space="preserve">   </w:t>
      </w:r>
    </w:p>
    <w:p w14:paraId="197550BA">
      <w:pPr>
        <w:spacing w:line="360" w:lineRule="auto"/>
        <w:rPr>
          <w:rFonts w:ascii="宋体" w:hAnsi="宋体" w:cs="宋体"/>
        </w:rPr>
      </w:pPr>
    </w:p>
    <w:p w14:paraId="71555B8B">
      <w:pPr>
        <w:spacing w:line="360" w:lineRule="auto"/>
        <w:ind w:firstLine="403" w:firstLineChars="192"/>
        <w:jc w:val="right"/>
        <w:rPr>
          <w:rFonts w:ascii="宋体" w:hAnsi="宋体" w:cs="宋体"/>
          <w:u w:val="single"/>
        </w:rPr>
      </w:pPr>
      <w:r>
        <w:rPr>
          <w:rFonts w:hint="eastAsia" w:ascii="宋体" w:hAnsi="宋体" w:cs="宋体"/>
        </w:rPr>
        <w:t xml:space="preserve">    投标人：</w:t>
      </w:r>
      <w:r>
        <w:rPr>
          <w:rFonts w:hint="eastAsia" w:ascii="宋体" w:hAnsi="宋体" w:cs="宋体"/>
          <w:u w:val="single"/>
        </w:rPr>
        <w:t xml:space="preserve">                      （盖章） </w:t>
      </w:r>
    </w:p>
    <w:p w14:paraId="4D97F7F4">
      <w:pPr>
        <w:spacing w:line="360" w:lineRule="auto"/>
        <w:ind w:firstLine="403" w:firstLineChars="192"/>
        <w:jc w:val="right"/>
        <w:rPr>
          <w:rFonts w:ascii="宋体" w:hAnsi="宋体" w:cs="宋体"/>
        </w:rPr>
      </w:pPr>
      <w:r>
        <w:rPr>
          <w:rFonts w:hint="eastAsia" w:ascii="宋体" w:hAnsi="宋体" w:cs="宋体"/>
        </w:rPr>
        <w:t>法定代表人或委托代理人：</w:t>
      </w:r>
      <w:r>
        <w:rPr>
          <w:rFonts w:hint="eastAsia" w:ascii="宋体" w:hAnsi="宋体" w:cs="宋体"/>
          <w:u w:val="single"/>
        </w:rPr>
        <w:t>（签字或盖章）</w:t>
      </w:r>
    </w:p>
    <w:p w14:paraId="54F5F7A8">
      <w:pPr>
        <w:spacing w:line="360" w:lineRule="auto"/>
        <w:ind w:firstLine="420" w:firstLineChars="200"/>
        <w:jc w:val="right"/>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55522292">
      <w:pPr>
        <w:spacing w:line="360" w:lineRule="auto"/>
        <w:ind w:right="-168" w:rightChars="-80" w:firstLine="420" w:firstLineChars="200"/>
        <w:jc w:val="right"/>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宋体-18030">
    <w:altName w:val="宋体"/>
    <w:panose1 w:val="00000000000000000000"/>
    <w:charset w:val="86"/>
    <w:family w:val="modern"/>
    <w:pitch w:val="default"/>
    <w:sig w:usb0="00000000" w:usb1="00000000" w:usb2="000A005E" w:usb3="00000000" w:csb0="00040001" w:csb1="00000000"/>
  </w:font>
  <w:font w:name="Optima">
    <w:altName w:val="Yu Gothic UI"/>
    <w:panose1 w:val="00000000000000000000"/>
    <w:charset w:val="00"/>
    <w:family w:val="swiss"/>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讣篮 绊雕">
    <w:altName w:val="宋体"/>
    <w:panose1 w:val="00000000000000000000"/>
    <w:charset w:val="86"/>
    <w:family w:val="roman"/>
    <w:pitch w:val="default"/>
    <w:sig w:usb0="00000000" w:usb1="00000000" w:usb2="00000000"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PMingLiU">
    <w:altName w:val="Segoe Print"/>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华文细黑">
    <w:altName w:val="微软雅黑"/>
    <w:panose1 w:val="00000000000000000000"/>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文新字海-粗楷">
    <w:altName w:val="宋体"/>
    <w:panose1 w:val="00000000000000000000"/>
    <w:charset w:val="88"/>
    <w:family w:val="modern"/>
    <w:pitch w:val="default"/>
    <w:sig w:usb0="00000000" w:usb1="00000000" w:usb2="00000010" w:usb3="00000000" w:csb0="00100000" w:csb1="00000000"/>
  </w:font>
  <w:font w:name="TT54AB0ED3tCID-WinCharSetFFFF-H">
    <w:altName w:val="宋体"/>
    <w:panose1 w:val="00000000000000000000"/>
    <w:charset w:val="86"/>
    <w:family w:val="auto"/>
    <w:pitch w:val="default"/>
    <w:sig w:usb0="00000000" w:usb1="00000000" w:usb2="00000010" w:usb3="00000000" w:csb0="00040000" w:csb1="00000000"/>
  </w:font>
  <w:font w:name="GE Inspira">
    <w:altName w:val="Trebuchet MS"/>
    <w:panose1 w:val="00000000000000000000"/>
    <w:charset w:val="00"/>
    <w:family w:val="swiss"/>
    <w:pitch w:val="default"/>
    <w:sig w:usb0="00000000" w:usb1="00000000" w:usb2="00000000" w:usb3="00000000" w:csb0="00000093" w:csb1="00000000"/>
  </w:font>
  <w:font w:name="Trebuchet MS">
    <w:panose1 w:val="020B0603020202020204"/>
    <w:charset w:val="00"/>
    <w:family w:val="auto"/>
    <w:pitch w:val="default"/>
    <w:sig w:usb0="00000687" w:usb1="00000000" w:usb2="00000000" w:usb3="00000000" w:csb0="2000009F" w:csb1="00000000"/>
  </w:font>
  <w:font w:name="Times New Roman Bold">
    <w:altName w:val="Times New Roman"/>
    <w:panose1 w:val="02020803070505020304"/>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Tms Rmn">
    <w:altName w:val="Segoe Print"/>
    <w:panose1 w:val="02020603040505020304"/>
    <w:charset w:val="00"/>
    <w:family w:val="roman"/>
    <w:pitch w:val="default"/>
    <w:sig w:usb0="00000000" w:usb1="00000000" w:usb2="00000000" w:usb3="00000000" w:csb0="00000001" w:csb1="00000000"/>
  </w:font>
  <w:font w:name="方正仿宋_GBK">
    <w:panose1 w:val="03000509000000000000"/>
    <w:charset w:val="86"/>
    <w:family w:val="auto"/>
    <w:pitch w:val="default"/>
    <w:sig w:usb0="00000001" w:usb1="080E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C6D9A">
    <w:pPr>
      <w:spacing w:line="360" w:lineRule="auto"/>
      <w:jc w:val="center"/>
      <w:rPr>
        <w:rFonts w:ascii="宋体" w:hAnsi="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AFF2F">
    <w:pPr>
      <w:spacing w:line="360" w:lineRule="auto"/>
      <w:jc w:val="center"/>
      <w:rPr>
        <w:rFonts w:ascii="宋体" w:hAnsi="宋体" w:cs="宋体"/>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BADD7">
    <w:pPr>
      <w:spacing w:line="360" w:lineRule="auto"/>
      <w:jc w:val="center"/>
      <w:rPr>
        <w:rFonts w:ascii="宋体" w:hAnsi="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C49F3C">
                          <w:pPr>
                            <w:pStyle w:val="30"/>
                            <w:spacing w:line="360" w:lineRule="auto"/>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20</w:t>
                          </w:r>
                          <w:r>
                            <w:rPr>
                              <w:rFonts w:hint="eastAsia" w:ascii="宋体" w:hAnsi="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1C49F3C">
                    <w:pPr>
                      <w:pStyle w:val="30"/>
                      <w:spacing w:line="360" w:lineRule="auto"/>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20</w:t>
                    </w:r>
                    <w:r>
                      <w:rPr>
                        <w:rFonts w:hint="eastAsia" w:ascii="宋体" w:hAnsi="宋体" w:cs="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A43DD">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C9A99">
                          <w:pPr>
                            <w:pStyle w:val="3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D0C9A99">
                    <w:pPr>
                      <w:pStyle w:val="3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25B30">
    <w:pPr>
      <w:pStyle w:val="30"/>
      <w:jc w:val="center"/>
      <w:rPr>
        <w:rFonts w:ascii="Times New Roman" w:hAnsi="Times New Roman" w:cs="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1DD972">
                          <w:pPr>
                            <w:pStyle w:val="3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E1DD972">
                    <w:pPr>
                      <w:pStyle w:val="3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17234"/>
    <w:multiLevelType w:val="singleLevel"/>
    <w:tmpl w:val="99817234"/>
    <w:lvl w:ilvl="0" w:tentative="0">
      <w:start w:val="1"/>
      <w:numFmt w:val="decimal"/>
      <w:suff w:val="nothing"/>
      <w:lvlText w:val="（%1）"/>
      <w:lvlJc w:val="left"/>
      <w:pPr>
        <w:tabs>
          <w:tab w:val="left" w:pos="0"/>
        </w:tabs>
        <w:ind w:left="0" w:firstLine="40"/>
      </w:pPr>
      <w:rPr>
        <w:rFonts w:hint="default" w:ascii="宋体" w:hAnsi="宋体" w:eastAsia="宋体" w:cs="宋体"/>
      </w:rPr>
    </w:lvl>
  </w:abstractNum>
  <w:abstractNum w:abstractNumId="1">
    <w:nsid w:val="C949ECFC"/>
    <w:multiLevelType w:val="singleLevel"/>
    <w:tmpl w:val="C949ECFC"/>
    <w:lvl w:ilvl="0" w:tentative="0">
      <w:start w:val="1"/>
      <w:numFmt w:val="decimal"/>
      <w:suff w:val="nothing"/>
      <w:lvlText w:val="%1."/>
      <w:lvlJc w:val="left"/>
      <w:pPr>
        <w:ind w:left="0" w:firstLine="0"/>
      </w:pPr>
      <w:rPr>
        <w:rFonts w:hint="default"/>
      </w:rPr>
    </w:lvl>
  </w:abstractNum>
  <w:abstractNum w:abstractNumId="2">
    <w:nsid w:val="FFFFFFFB"/>
    <w:multiLevelType w:val="multilevel"/>
    <w:tmpl w:val="FFFFFFFB"/>
    <w:lvl w:ilvl="0" w:tentative="0">
      <w:start w:val="1"/>
      <w:numFmt w:val="decimal"/>
      <w:pStyle w:val="227"/>
      <w:lvlText w:val="%1"/>
      <w:lvlJc w:val="left"/>
      <w:pPr>
        <w:tabs>
          <w:tab w:val="left" w:pos="1152"/>
        </w:tabs>
        <w:ind w:left="1152" w:hanging="1152"/>
      </w:pPr>
      <w:rPr>
        <w:rFonts w:hint="default" w:ascii="Arial" w:hAnsi="Arial"/>
        <w:b/>
        <w:i w:val="0"/>
        <w:sz w:val="24"/>
      </w:rPr>
    </w:lvl>
    <w:lvl w:ilvl="1" w:tentative="0">
      <w:start w:val="1"/>
      <w:numFmt w:val="decimal"/>
      <w:lvlText w:val="%1.%2"/>
      <w:lvlJc w:val="left"/>
      <w:pPr>
        <w:tabs>
          <w:tab w:val="left" w:pos="1152"/>
        </w:tabs>
        <w:ind w:left="1152" w:hanging="1152"/>
      </w:pPr>
      <w:rPr>
        <w:rFonts w:hint="default" w:ascii="Arial" w:hAnsi="Arial"/>
        <w:b w:val="0"/>
        <w:i w:val="0"/>
        <w:sz w:val="24"/>
      </w:rPr>
    </w:lvl>
    <w:lvl w:ilvl="2" w:tentative="0">
      <w:start w:val="1"/>
      <w:numFmt w:val="decimal"/>
      <w:lvlText w:val="%1.%2.%3"/>
      <w:lvlJc w:val="left"/>
      <w:pPr>
        <w:tabs>
          <w:tab w:val="left" w:pos="1152"/>
        </w:tabs>
        <w:ind w:left="1152" w:hanging="1152"/>
      </w:pPr>
      <w:rPr>
        <w:rFonts w:hint="default" w:ascii="Arial" w:hAnsi="Arial"/>
        <w:b w:val="0"/>
        <w:i w:val="0"/>
        <w:sz w:val="24"/>
      </w:rPr>
    </w:lvl>
    <w:lvl w:ilvl="3" w:tentative="0">
      <w:start w:val="1"/>
      <w:numFmt w:val="lowerLetter"/>
      <w:lvlText w:val="%4)"/>
      <w:lvlJc w:val="left"/>
      <w:pPr>
        <w:tabs>
          <w:tab w:val="left" w:pos="2160"/>
        </w:tabs>
        <w:ind w:left="2160" w:hanging="1008"/>
      </w:pPr>
      <w:rPr>
        <w:rFonts w:hint="default" w:ascii="Arial" w:hAnsi="Arial"/>
        <w:b w:val="0"/>
        <w:i w:val="0"/>
        <w:sz w:val="24"/>
      </w:rPr>
    </w:lvl>
    <w:lvl w:ilvl="4" w:tentative="0">
      <w:start w:val="1"/>
      <w:numFmt w:val="decimal"/>
      <w:lvlText w:val="%1.%2.%3.%4.%5"/>
      <w:lvlJc w:val="left"/>
      <w:pPr>
        <w:tabs>
          <w:tab w:val="left" w:pos="1152"/>
        </w:tabs>
        <w:ind w:left="1152" w:hanging="1152"/>
      </w:pPr>
      <w:rPr>
        <w:rFonts w:hint="default" w:ascii="Arial" w:hAnsi="Arial"/>
        <w:b w:val="0"/>
        <w:i w:val="0"/>
        <w:sz w:val="24"/>
      </w:rPr>
    </w:lvl>
    <w:lvl w:ilvl="5" w:tentative="0">
      <w:start w:val="1"/>
      <w:numFmt w:val="decimal"/>
      <w:lvlText w:val="%6)"/>
      <w:lvlJc w:val="left"/>
      <w:pPr>
        <w:tabs>
          <w:tab w:val="left" w:pos="1728"/>
        </w:tabs>
        <w:ind w:left="1728" w:hanging="576"/>
      </w:pPr>
      <w:rPr>
        <w:rFonts w:hint="default" w:ascii="Arial" w:hAnsi="Arial"/>
        <w:b w:val="0"/>
        <w:i w:val="0"/>
        <w:sz w:val="24"/>
      </w:rPr>
    </w:lvl>
    <w:lvl w:ilvl="6" w:tentative="0">
      <w:start w:val="1"/>
      <w:numFmt w:val="lowerLetter"/>
      <w:lvlText w:val="%7)"/>
      <w:lvlJc w:val="left"/>
      <w:pPr>
        <w:tabs>
          <w:tab w:val="left" w:pos="2304"/>
        </w:tabs>
        <w:ind w:left="2304" w:hanging="576"/>
      </w:pPr>
      <w:rPr>
        <w:rFonts w:hint="default" w:ascii="Arial" w:hAnsi="Arial"/>
        <w:b w:val="0"/>
        <w:i w:val="0"/>
        <w:sz w:val="24"/>
      </w:rPr>
    </w:lvl>
    <w:lvl w:ilvl="7" w:tentative="0">
      <w:start w:val="1"/>
      <w:numFmt w:val="lowerRoman"/>
      <w:lvlText w:val="%8)"/>
      <w:lvlJc w:val="left"/>
      <w:pPr>
        <w:tabs>
          <w:tab w:val="left" w:pos="2880"/>
        </w:tabs>
        <w:ind w:left="2880" w:hanging="576"/>
      </w:pPr>
      <w:rPr>
        <w:rFonts w:hint="default" w:ascii="Arial" w:hAnsi="Arial"/>
        <w:b w:val="0"/>
        <w:i w:val="0"/>
        <w:sz w:val="24"/>
      </w:rPr>
    </w:lvl>
    <w:lvl w:ilvl="8" w:tentative="0">
      <w:start w:val="1"/>
      <w:numFmt w:val="decimal"/>
      <w:lvlText w:val="%7.%8.%9."/>
      <w:lvlJc w:val="left"/>
      <w:pPr>
        <w:tabs>
          <w:tab w:val="left" w:pos="0"/>
        </w:tabs>
        <w:ind w:left="6372" w:hanging="708"/>
      </w:pPr>
      <w:rPr>
        <w:rFonts w:hint="eastAsia"/>
      </w:rPr>
    </w:lvl>
  </w:abstractNum>
  <w:abstractNum w:abstractNumId="3">
    <w:nsid w:val="00000006"/>
    <w:multiLevelType w:val="multilevel"/>
    <w:tmpl w:val="00000006"/>
    <w:lvl w:ilvl="0" w:tentative="0">
      <w:start w:val="1"/>
      <w:numFmt w:val="decimal"/>
      <w:suff w:val="nothing"/>
      <w:lvlText w:val="%1."/>
      <w:lvlJc w:val="left"/>
      <w:pPr>
        <w:ind w:left="180" w:firstLine="0"/>
      </w:pPr>
      <w:rPr>
        <w:rFonts w:hint="eastAsia" w:ascii="宋体" w:hAnsi="宋体" w:eastAsia="宋体"/>
        <w:b w:val="0"/>
        <w:i w:val="0"/>
        <w:caps w:val="0"/>
        <w:strike w:val="0"/>
        <w:dstrike w:val="0"/>
        <w:vanish w:val="0"/>
        <w:color w:val="000000"/>
        <w:spacing w:val="0"/>
        <w:position w:val="0"/>
        <w:sz w:val="24"/>
        <w:szCs w:val="24"/>
        <w:vertAlign w:val="baseline"/>
      </w:rPr>
    </w:lvl>
    <w:lvl w:ilvl="1" w:tentative="0">
      <w:start w:val="1"/>
      <w:numFmt w:val="decimal"/>
      <w:pStyle w:val="381"/>
      <w:suff w:val="nothing"/>
      <w:lvlText w:val="%1.%2"/>
      <w:lvlJc w:val="left"/>
      <w:pPr>
        <w:ind w:left="4736" w:hanging="3836"/>
      </w:pPr>
      <w:rPr>
        <w:rFonts w:hint="eastAsia" w:cs="Times New Roman"/>
        <w:b w:val="0"/>
        <w:bCs w:val="0"/>
        <w:i w:val="0"/>
        <w:iCs w:val="0"/>
        <w:caps w:val="0"/>
        <w:smallCaps w:val="0"/>
        <w:strike w:val="0"/>
        <w:dstrike w:val="0"/>
        <w:vanish w:val="0"/>
        <w:color w:val="000000"/>
        <w:spacing w:val="0"/>
        <w:position w:val="0"/>
        <w:sz w:val="24"/>
        <w:szCs w:val="24"/>
        <w:u w:val="none"/>
        <w:vertAlign w:val="baseline"/>
      </w:rPr>
    </w:lvl>
    <w:lvl w:ilvl="2" w:tentative="0">
      <w:start w:val="1"/>
      <w:numFmt w:val="decimal"/>
      <w:suff w:val="nothing"/>
      <w:lvlText w:val="%3）"/>
      <w:lvlJc w:val="left"/>
      <w:pPr>
        <w:ind w:left="890" w:hanging="170"/>
      </w:pPr>
      <w:rPr>
        <w:b w:val="0"/>
        <w:i w:val="0"/>
        <w:strike w:val="0"/>
        <w:color w:val="000000"/>
      </w:rPr>
    </w:lvl>
    <w:lvl w:ilvl="3" w:tentative="0">
      <w:start w:val="1"/>
      <w:numFmt w:val="decimal"/>
      <w:suff w:val="nothing"/>
      <w:lvlText w:val="%1.%2.%3.%4"/>
      <w:lvlJc w:val="left"/>
      <w:pPr>
        <w:ind w:left="284" w:hanging="227"/>
      </w:pPr>
      <w:rPr>
        <w:rFonts w:hint="eastAsia"/>
        <w:b w:val="0"/>
        <w:i w:val="0"/>
      </w:rPr>
    </w:lvl>
    <w:lvl w:ilvl="4" w:tentative="0">
      <w:start w:val="1"/>
      <w:numFmt w:val="decimal"/>
      <w:suff w:val="nothing"/>
      <w:lvlText w:val="%1.%2.%3.%4.%5"/>
      <w:lvlJc w:val="left"/>
      <w:pPr>
        <w:ind w:left="397" w:hanging="340"/>
      </w:pPr>
      <w:rPr>
        <w:rFonts w:hint="eastAsia" w:ascii="宋体" w:eastAsia="宋体"/>
        <w:b w:val="0"/>
        <w:i w:val="0"/>
        <w:caps w:val="0"/>
        <w:strike w:val="0"/>
        <w:dstrike w:val="0"/>
        <w:snapToGrid w:val="0"/>
        <w:vanish w:val="0"/>
        <w:color w:val="auto"/>
        <w:spacing w:val="0"/>
        <w:kern w:val="0"/>
        <w:position w:val="0"/>
        <w:sz w:val="24"/>
        <w:szCs w:val="24"/>
        <w:u w:val="none"/>
        <w:vertAlign w:val="baseline"/>
      </w:rPr>
    </w:lvl>
    <w:lvl w:ilvl="5" w:tentative="0">
      <w:start w:val="1"/>
      <w:numFmt w:val="decimal"/>
      <w:lvlText w:val="%1.%2.%3.%4.%5.%6"/>
      <w:lvlJc w:val="left"/>
      <w:pPr>
        <w:tabs>
          <w:tab w:val="left" w:pos="3720"/>
        </w:tabs>
        <w:ind w:left="3414" w:hanging="1134"/>
      </w:pPr>
      <w:rPr>
        <w:rFonts w:hint="eastAsia"/>
      </w:rPr>
    </w:lvl>
    <w:lvl w:ilvl="6" w:tentative="0">
      <w:start w:val="1"/>
      <w:numFmt w:val="decimal"/>
      <w:lvlText w:val="%1.%2.%3.%4.%5.%6.%7"/>
      <w:lvlJc w:val="left"/>
      <w:pPr>
        <w:tabs>
          <w:tab w:val="left" w:pos="4505"/>
        </w:tabs>
        <w:ind w:left="3981" w:hanging="1276"/>
      </w:pPr>
      <w:rPr>
        <w:rFonts w:hint="eastAsia"/>
      </w:rPr>
    </w:lvl>
    <w:lvl w:ilvl="7" w:tentative="0">
      <w:start w:val="1"/>
      <w:numFmt w:val="decimal"/>
      <w:lvlText w:val="%1.%2.%3.%4.%5.%6.%7.%8"/>
      <w:lvlJc w:val="left"/>
      <w:pPr>
        <w:tabs>
          <w:tab w:val="left" w:pos="5290"/>
        </w:tabs>
        <w:ind w:left="4548" w:hanging="1418"/>
      </w:pPr>
      <w:rPr>
        <w:rFonts w:hint="eastAsia"/>
      </w:rPr>
    </w:lvl>
    <w:lvl w:ilvl="8" w:tentative="0">
      <w:start w:val="1"/>
      <w:numFmt w:val="decimal"/>
      <w:lvlText w:val="%1.%2.%3.%4.%5.%6.%7.%8.%9"/>
      <w:lvlJc w:val="left"/>
      <w:pPr>
        <w:tabs>
          <w:tab w:val="left" w:pos="5716"/>
        </w:tabs>
        <w:ind w:left="5256" w:hanging="1700"/>
      </w:pPr>
      <w:rPr>
        <w:rFonts w:hint="eastAsia"/>
      </w:rPr>
    </w:lvl>
  </w:abstractNum>
  <w:abstractNum w:abstractNumId="4">
    <w:nsid w:val="007B2E7B"/>
    <w:multiLevelType w:val="multilevel"/>
    <w:tmpl w:val="007B2E7B"/>
    <w:lvl w:ilvl="0" w:tentative="0">
      <w:start w:val="1"/>
      <w:numFmt w:val="chineseCountingThousand"/>
      <w:pStyle w:val="321"/>
      <w:suff w:val="space"/>
      <w:lvlText w:val="第%1章"/>
      <w:lvlJc w:val="left"/>
      <w:pPr>
        <w:ind w:left="2880" w:firstLine="0"/>
      </w:pPr>
      <w:rPr>
        <w:rFonts w:hint="eastAsia" w:ascii="黑体" w:hAnsi="Times New Roman" w:eastAsia="黑体" w:cs="Times New Roman"/>
        <w:b/>
        <w:bCs w:val="0"/>
        <w:i w:val="0"/>
        <w:iCs w:val="0"/>
        <w:caps w:val="0"/>
        <w:strike w:val="0"/>
        <w:dstrike w:val="0"/>
        <w:vanish w:val="0"/>
        <w:color w:val="000000"/>
        <w:spacing w:val="0"/>
        <w:position w:val="0"/>
        <w:sz w:val="44"/>
        <w:szCs w:val="44"/>
        <w:u w:val="none"/>
        <w:vertAlign w:val="baseline"/>
        <w:lang w:val="en-US"/>
      </w:rPr>
    </w:lvl>
    <w:lvl w:ilvl="1" w:tentative="0">
      <w:start w:val="1"/>
      <w:numFmt w:val="decimal"/>
      <w:isLgl/>
      <w:lvlText w:val="%1.%2 "/>
      <w:lvlJc w:val="left"/>
      <w:pPr>
        <w:tabs>
          <w:tab w:val="left" w:pos="-720"/>
        </w:tabs>
        <w:ind w:left="0" w:firstLine="0"/>
      </w:pPr>
      <w:rPr>
        <w:rFonts w:hint="default" w:ascii="Arial" w:hAnsi="Arial" w:eastAsia="黑体"/>
        <w:b w:val="0"/>
        <w:i w:val="0"/>
        <w:iCs w:val="0"/>
        <w:caps w:val="0"/>
        <w:strike w:val="0"/>
        <w:dstrike w:val="0"/>
        <w:vanish w:val="0"/>
        <w:color w:val="auto"/>
        <w:spacing w:val="0"/>
        <w:position w:val="0"/>
        <w:sz w:val="32"/>
        <w:szCs w:val="32"/>
        <w:u w:val="none"/>
        <w:vertAlign w:val="baseline"/>
      </w:rPr>
    </w:lvl>
    <w:lvl w:ilvl="2" w:tentative="0">
      <w:start w:val="1"/>
      <w:numFmt w:val="decimal"/>
      <w:isLgl/>
      <w:lvlText w:val="%1.%2.%3 "/>
      <w:lvlJc w:val="left"/>
      <w:pPr>
        <w:tabs>
          <w:tab w:val="left" w:pos="180"/>
        </w:tabs>
        <w:ind w:left="180" w:firstLine="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isLgl/>
      <w:lvlText w:val="%1.%2.%3.%4 "/>
      <w:lvlJc w:val="left"/>
      <w:pPr>
        <w:tabs>
          <w:tab w:val="left" w:pos="0"/>
        </w:tabs>
        <w:ind w:left="0" w:firstLine="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suff w:val="space"/>
      <w:lvlText w:val="(%5) "/>
      <w:lvlJc w:val="left"/>
      <w:pPr>
        <w:ind w:left="778" w:firstLine="482"/>
      </w:pPr>
      <w:rPr>
        <w:rFonts w:hint="default" w:ascii="Arial" w:hAnsi="Arial" w:eastAsia="宋体"/>
        <w:b w:val="0"/>
        <w:i w:val="0"/>
        <w:color w:val="auto"/>
        <w:sz w:val="24"/>
        <w:szCs w:val="24"/>
        <w:lang w:val="en-US"/>
      </w:rPr>
    </w:lvl>
    <w:lvl w:ilvl="5" w:tentative="0">
      <w:start w:val="1"/>
      <w:numFmt w:val="none"/>
      <w:lvlText w:val=""/>
      <w:lvlJc w:val="left"/>
      <w:pPr>
        <w:tabs>
          <w:tab w:val="left" w:pos="-740"/>
        </w:tabs>
        <w:ind w:left="-740" w:firstLine="0"/>
      </w:pPr>
      <w:rPr>
        <w:rFonts w:hint="eastAsia" w:ascii="宋体" w:eastAsia="宋体"/>
        <w:b w:val="0"/>
        <w:i w:val="0"/>
        <w:sz w:val="24"/>
        <w:szCs w:val="24"/>
      </w:rPr>
    </w:lvl>
    <w:lvl w:ilvl="6" w:tentative="0">
      <w:start w:val="1"/>
      <w:numFmt w:val="none"/>
      <w:lvlRestart w:val="0"/>
      <w:lvlText w:val=""/>
      <w:lvlJc w:val="left"/>
      <w:pPr>
        <w:tabs>
          <w:tab w:val="left" w:pos="556"/>
        </w:tabs>
        <w:ind w:left="556" w:hanging="1296"/>
      </w:pPr>
      <w:rPr>
        <w:rFonts w:hint="eastAsia"/>
      </w:rPr>
    </w:lvl>
    <w:lvl w:ilvl="7" w:tentative="0">
      <w:start w:val="1"/>
      <w:numFmt w:val="none"/>
      <w:lvlText w:val=""/>
      <w:lvlJc w:val="left"/>
      <w:pPr>
        <w:tabs>
          <w:tab w:val="left" w:pos="700"/>
        </w:tabs>
        <w:ind w:left="700" w:hanging="1440"/>
      </w:pPr>
      <w:rPr>
        <w:rFonts w:hint="eastAsia"/>
      </w:rPr>
    </w:lvl>
    <w:lvl w:ilvl="8" w:tentative="0">
      <w:start w:val="1"/>
      <w:numFmt w:val="none"/>
      <w:lvlText w:val=""/>
      <w:lvlJc w:val="left"/>
      <w:pPr>
        <w:tabs>
          <w:tab w:val="left" w:pos="844"/>
        </w:tabs>
        <w:ind w:left="844" w:hanging="1584"/>
      </w:pPr>
      <w:rPr>
        <w:rFonts w:hint="eastAsia"/>
      </w:rPr>
    </w:lvl>
  </w:abstractNum>
  <w:abstractNum w:abstractNumId="5">
    <w:nsid w:val="03D115D9"/>
    <w:multiLevelType w:val="multilevel"/>
    <w:tmpl w:val="03D115D9"/>
    <w:lvl w:ilvl="0" w:tentative="0">
      <w:start w:val="1"/>
      <w:numFmt w:val="decimal"/>
      <w:pStyle w:val="230"/>
      <w:lvlText w:val="%1）"/>
      <w:lvlJc w:val="left"/>
      <w:pPr>
        <w:tabs>
          <w:tab w:val="left" w:pos="840"/>
        </w:tabs>
        <w:ind w:left="840" w:hanging="420"/>
      </w:pPr>
      <w:rPr>
        <w:rFonts w:hint="eastAsia"/>
      </w:rPr>
    </w:lvl>
    <w:lvl w:ilvl="1" w:tentative="0">
      <w:start w:val="1"/>
      <w:numFmt w:val="decimal"/>
      <w:lvlText w:val="%2）"/>
      <w:lvlJc w:val="left"/>
      <w:pPr>
        <w:ind w:left="780" w:hanging="420"/>
      </w:pPr>
      <w:rPr>
        <w:rFonts w:hint="default"/>
      </w:r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abstractNum w:abstractNumId="6">
    <w:nsid w:val="08D92A32"/>
    <w:multiLevelType w:val="multilevel"/>
    <w:tmpl w:val="08D92A32"/>
    <w:lvl w:ilvl="0" w:tentative="0">
      <w:start w:val="1"/>
      <w:numFmt w:val="bullet"/>
      <w:pStyle w:val="21"/>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7">
    <w:nsid w:val="0D411B09"/>
    <w:multiLevelType w:val="multilevel"/>
    <w:tmpl w:val="0D411B09"/>
    <w:lvl w:ilvl="0" w:tentative="0">
      <w:start w:val="1"/>
      <w:numFmt w:val="decimal"/>
      <w:pStyle w:val="389"/>
      <w:lvlText w:val="%1."/>
      <w:lvlJc w:val="left"/>
      <w:pPr>
        <w:ind w:left="425" w:hanging="425"/>
      </w:pPr>
    </w:lvl>
    <w:lvl w:ilvl="1" w:tentative="0">
      <w:start w:val="1"/>
      <w:numFmt w:val="decimal"/>
      <w:pStyle w:val="387"/>
      <w:lvlText w:val="%1.%2."/>
      <w:lvlJc w:val="left"/>
      <w:pPr>
        <w:ind w:left="567" w:hanging="567"/>
      </w:pPr>
      <w:rPr>
        <w:i/>
      </w:rPr>
    </w:lvl>
    <w:lvl w:ilvl="2" w:tentative="0">
      <w:start w:val="1"/>
      <w:numFmt w:val="decimal"/>
      <w:pStyle w:val="388"/>
      <w:lvlText w:val="%1.%2.%3."/>
      <w:lvlJc w:val="left"/>
      <w:pPr>
        <w:ind w:left="709" w:hanging="709"/>
      </w:pPr>
      <w:rPr>
        <w:b w:val="0"/>
        <w:i/>
      </w:rPr>
    </w:lvl>
    <w:lvl w:ilvl="3" w:tentative="0">
      <w:start w:val="1"/>
      <w:numFmt w:val="decimal"/>
      <w:pStyle w:val="390"/>
      <w:lvlText w:val="%1.%2.%3.%4."/>
      <w:lvlJc w:val="left"/>
      <w:pPr>
        <w:ind w:left="851" w:hanging="851"/>
      </w:pPr>
      <w:rPr>
        <w:i/>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8">
    <w:nsid w:val="167513BF"/>
    <w:multiLevelType w:val="singleLevel"/>
    <w:tmpl w:val="167513BF"/>
    <w:lvl w:ilvl="0" w:tentative="0">
      <w:start w:val="6"/>
      <w:numFmt w:val="chineseCounting"/>
      <w:suff w:val="nothing"/>
      <w:lvlText w:val="%1、"/>
      <w:lvlJc w:val="left"/>
      <w:rPr>
        <w:rFonts w:hint="eastAsia"/>
      </w:rPr>
    </w:lvl>
  </w:abstractNum>
  <w:abstractNum w:abstractNumId="9">
    <w:nsid w:val="209A0247"/>
    <w:multiLevelType w:val="singleLevel"/>
    <w:tmpl w:val="209A0247"/>
    <w:lvl w:ilvl="0" w:tentative="0">
      <w:start w:val="1"/>
      <w:numFmt w:val="decimal"/>
      <w:suff w:val="nothing"/>
      <w:lvlText w:val="（%1）"/>
      <w:lvlJc w:val="left"/>
      <w:pPr>
        <w:ind w:left="0" w:firstLine="0"/>
      </w:pPr>
      <w:rPr>
        <w:rFonts w:hint="default"/>
      </w:rPr>
    </w:lvl>
  </w:abstractNum>
  <w:abstractNum w:abstractNumId="10">
    <w:nsid w:val="20F51F0B"/>
    <w:multiLevelType w:val="multilevel"/>
    <w:tmpl w:val="20F51F0B"/>
    <w:lvl w:ilvl="0" w:tentative="0">
      <w:start w:val="1"/>
      <w:numFmt w:val="bullet"/>
      <w:lvlText w:val=""/>
      <w:lvlJc w:val="left"/>
      <w:pPr>
        <w:ind w:left="840" w:hanging="420"/>
      </w:pPr>
      <w:rPr>
        <w:rFonts w:hint="default" w:ascii="Wingdings" w:hAnsi="Wingdings"/>
      </w:rPr>
    </w:lvl>
    <w:lvl w:ilvl="1" w:tentative="0">
      <w:start w:val="1"/>
      <w:numFmt w:val="bullet"/>
      <w:pStyle w:val="236"/>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
    <w:nsid w:val="25210CBB"/>
    <w:multiLevelType w:val="multilevel"/>
    <w:tmpl w:val="25210CBB"/>
    <w:lvl w:ilvl="0" w:tentative="0">
      <w:start w:val="1"/>
      <w:numFmt w:val="decimal"/>
      <w:lvlText w:val="%1"/>
      <w:lvlJc w:val="left"/>
      <w:pPr>
        <w:tabs>
          <w:tab w:val="left" w:pos="915"/>
        </w:tabs>
        <w:ind w:left="915" w:hanging="915"/>
      </w:pPr>
      <w:rPr>
        <w:rFonts w:hint="default"/>
      </w:rPr>
    </w:lvl>
    <w:lvl w:ilvl="1" w:tentative="0">
      <w:start w:val="2"/>
      <w:numFmt w:val="decimal"/>
      <w:pStyle w:val="291"/>
      <w:lvlText w:val="%1.%2"/>
      <w:lvlJc w:val="left"/>
      <w:pPr>
        <w:tabs>
          <w:tab w:val="left" w:pos="930"/>
        </w:tabs>
        <w:ind w:left="930" w:hanging="915"/>
      </w:pPr>
      <w:rPr>
        <w:rFonts w:hint="default"/>
      </w:rPr>
    </w:lvl>
    <w:lvl w:ilvl="2" w:tentative="0">
      <w:start w:val="1"/>
      <w:numFmt w:val="decimal"/>
      <w:lvlText w:val="%1.%2.%3"/>
      <w:lvlJc w:val="left"/>
      <w:pPr>
        <w:tabs>
          <w:tab w:val="left" w:pos="915"/>
        </w:tabs>
        <w:ind w:left="915" w:hanging="915"/>
      </w:pPr>
      <w:rPr>
        <w:rFonts w:hint="default"/>
      </w:rPr>
    </w:lvl>
    <w:lvl w:ilvl="3" w:tentative="0">
      <w:start w:val="1"/>
      <w:numFmt w:val="decimal"/>
      <w:lvlText w:val="%1.%2.%3.%4"/>
      <w:lvlJc w:val="left"/>
      <w:pPr>
        <w:tabs>
          <w:tab w:val="left" w:pos="915"/>
        </w:tabs>
        <w:ind w:left="915" w:hanging="915"/>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2">
    <w:nsid w:val="25C09428"/>
    <w:multiLevelType w:val="singleLevel"/>
    <w:tmpl w:val="25C09428"/>
    <w:lvl w:ilvl="0" w:tentative="0">
      <w:start w:val="1"/>
      <w:numFmt w:val="decimal"/>
      <w:suff w:val="nothing"/>
      <w:lvlText w:val="（%1）"/>
      <w:lvlJc w:val="left"/>
      <w:pPr>
        <w:ind w:left="0" w:firstLine="0"/>
      </w:pPr>
      <w:rPr>
        <w:rFonts w:hint="default"/>
      </w:rPr>
    </w:lvl>
  </w:abstractNum>
  <w:abstractNum w:abstractNumId="13">
    <w:nsid w:val="27BA3BD4"/>
    <w:multiLevelType w:val="multilevel"/>
    <w:tmpl w:val="27BA3BD4"/>
    <w:lvl w:ilvl="0" w:tentative="0">
      <w:start w:val="1"/>
      <w:numFmt w:val="lowerLetter"/>
      <w:lvlText w:val="%1."/>
      <w:lvlJc w:val="left"/>
      <w:pPr>
        <w:tabs>
          <w:tab w:val="left" w:pos="737"/>
        </w:tabs>
        <w:ind w:left="737" w:hanging="397"/>
      </w:pPr>
      <w:rPr>
        <w:rFonts w:hint="default" w:ascii="Times New Roman" w:hAnsi="Times New Roman"/>
        <w:b w:val="0"/>
        <w:i w:val="0"/>
        <w:sz w:val="21"/>
      </w:rPr>
    </w:lvl>
    <w:lvl w:ilvl="1" w:tentative="0">
      <w:start w:val="1"/>
      <w:numFmt w:val="decimal"/>
      <w:pStyle w:val="265"/>
      <w:lvlText w:val="%2)"/>
      <w:lvlJc w:val="left"/>
      <w:pPr>
        <w:tabs>
          <w:tab w:val="left" w:pos="737"/>
        </w:tabs>
        <w:ind w:left="737" w:hanging="397"/>
      </w:pPr>
      <w:rPr>
        <w:rFonts w:hint="default" w:ascii="Times New Roman" w:hAnsi="Times New Roman"/>
        <w:b w:val="0"/>
        <w:i w:val="0"/>
        <w:spacing w:val="0"/>
        <w:w w:val="100"/>
        <w:position w:val="0"/>
        <w:sz w:val="21"/>
      </w:rPr>
    </w:lvl>
    <w:lvl w:ilvl="2" w:tentative="0">
      <w:start w:val="1"/>
      <w:numFmt w:val="lowerLetter"/>
      <w:lvlText w:val="%3."/>
      <w:lvlJc w:val="left"/>
      <w:pPr>
        <w:tabs>
          <w:tab w:val="left" w:pos="737"/>
        </w:tabs>
        <w:ind w:left="737" w:hanging="397"/>
      </w:pPr>
      <w:rPr>
        <w:rFonts w:hint="default" w:ascii="Times New Roman" w:hAnsi="Times New Roman"/>
        <w:b w:val="0"/>
        <w:i w:val="0"/>
        <w:sz w:val="21"/>
      </w:rPr>
    </w:lvl>
    <w:lvl w:ilvl="3" w:tentative="0">
      <w:start w:val="1"/>
      <w:numFmt w:val="lowerLetter"/>
      <w:lvlText w:val="%4."/>
      <w:lvlJc w:val="left"/>
      <w:pPr>
        <w:tabs>
          <w:tab w:val="left" w:pos="1191"/>
        </w:tabs>
        <w:ind w:left="1191" w:hanging="397"/>
      </w:pPr>
      <w:rPr>
        <w:rFonts w:hint="default" w:ascii="Times New Roman" w:hAnsi="Times New Roman"/>
        <w:b w:val="0"/>
        <w:i w:val="0"/>
        <w:sz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91F867D"/>
    <w:multiLevelType w:val="singleLevel"/>
    <w:tmpl w:val="291F867D"/>
    <w:lvl w:ilvl="0" w:tentative="0">
      <w:start w:val="1"/>
      <w:numFmt w:val="decimal"/>
      <w:suff w:val="nothing"/>
      <w:lvlText w:val="（%1）"/>
      <w:lvlJc w:val="left"/>
      <w:pPr>
        <w:tabs>
          <w:tab w:val="left" w:pos="0"/>
        </w:tabs>
        <w:ind w:left="0" w:firstLine="40"/>
      </w:pPr>
      <w:rPr>
        <w:rFonts w:hint="default" w:ascii="宋体" w:hAnsi="宋体" w:eastAsia="宋体" w:cs="宋体"/>
        <w:b w:val="0"/>
        <w:bCs w:val="0"/>
        <w:sz w:val="21"/>
        <w:szCs w:val="21"/>
      </w:rPr>
    </w:lvl>
  </w:abstractNum>
  <w:abstractNum w:abstractNumId="15">
    <w:nsid w:val="2B42331B"/>
    <w:multiLevelType w:val="multilevel"/>
    <w:tmpl w:val="2B42331B"/>
    <w:lvl w:ilvl="0" w:tentative="0">
      <w:start w:val="1"/>
      <w:numFmt w:val="decimal"/>
      <w:pStyle w:val="360"/>
      <w:suff w:val="space"/>
      <w:lvlText w:val="%1"/>
      <w:lvlJc w:val="left"/>
      <w:pPr>
        <w:ind w:left="0" w:firstLine="0"/>
      </w:pPr>
      <w:rPr>
        <w:rFonts w:hint="eastAsia"/>
        <w:b/>
        <w:i w:val="0"/>
        <w:sz w:val="28"/>
      </w:rPr>
    </w:lvl>
    <w:lvl w:ilvl="1" w:tentative="0">
      <w:start w:val="1"/>
      <w:numFmt w:val="decimal"/>
      <w:suff w:val="space"/>
      <w:lvlText w:val="%1.%2"/>
      <w:lvlJc w:val="left"/>
      <w:pPr>
        <w:ind w:left="0" w:firstLine="0"/>
      </w:pPr>
      <w:rPr>
        <w:rFonts w:hint="eastAsia"/>
        <w:b/>
        <w:i w:val="0"/>
        <w:sz w:val="28"/>
      </w:rPr>
    </w:lvl>
    <w:lvl w:ilvl="2" w:tentative="0">
      <w:start w:val="1"/>
      <w:numFmt w:val="decimal"/>
      <w:isLgl/>
      <w:suff w:val="space"/>
      <w:lvlText w:val="%1.%2.%3"/>
      <w:lvlJc w:val="left"/>
      <w:pPr>
        <w:ind w:left="0" w:firstLine="0"/>
      </w:pPr>
      <w:rPr>
        <w:rFonts w:hint="eastAsia"/>
        <w:b/>
        <w:i w:val="0"/>
        <w:sz w:val="28"/>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6">
    <w:nsid w:val="2E2807E1"/>
    <w:multiLevelType w:val="singleLevel"/>
    <w:tmpl w:val="2E2807E1"/>
    <w:lvl w:ilvl="0" w:tentative="0">
      <w:start w:val="1"/>
      <w:numFmt w:val="decimal"/>
      <w:suff w:val="nothing"/>
      <w:lvlText w:val="（%1）"/>
      <w:lvlJc w:val="left"/>
      <w:pPr>
        <w:ind w:left="0" w:firstLine="0"/>
      </w:pPr>
      <w:rPr>
        <w:rFonts w:hint="default"/>
      </w:rPr>
    </w:lvl>
  </w:abstractNum>
  <w:abstractNum w:abstractNumId="17">
    <w:nsid w:val="308354B8"/>
    <w:multiLevelType w:val="multilevel"/>
    <w:tmpl w:val="308354B8"/>
    <w:lvl w:ilvl="0" w:tentative="0">
      <w:start w:val="1"/>
      <w:numFmt w:val="bullet"/>
      <w:pStyle w:val="356"/>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decimal"/>
      <w:lvlText w:val="（%3）"/>
      <w:lvlJc w:val="left"/>
      <w:pPr>
        <w:tabs>
          <w:tab w:val="left" w:pos="1560"/>
        </w:tabs>
        <w:ind w:left="1560" w:hanging="720"/>
      </w:pPr>
      <w:rPr>
        <w:rFonts w:hint="default"/>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31B11168"/>
    <w:multiLevelType w:val="multilevel"/>
    <w:tmpl w:val="31B11168"/>
    <w:lvl w:ilvl="0" w:tentative="0">
      <w:start w:val="1"/>
      <w:numFmt w:val="bullet"/>
      <w:pStyle w:val="364"/>
      <w:lvlText w:val=""/>
      <w:lvlJc w:val="left"/>
      <w:pPr>
        <w:tabs>
          <w:tab w:val="left" w:pos="360"/>
        </w:tabs>
        <w:ind w:left="360" w:hanging="360"/>
      </w:pPr>
      <w:rPr>
        <w:rFonts w:hint="default" w:ascii="Wingdings" w:hAnsi="Wingdings"/>
      </w:rPr>
    </w:lvl>
    <w:lvl w:ilvl="1" w:tentative="0">
      <w:start w:val="1"/>
      <w:numFmt w:val="decimal"/>
      <w:lvlText w:val="%1.%2"/>
      <w:lvlJc w:val="left"/>
      <w:pPr>
        <w:tabs>
          <w:tab w:val="left" w:pos="480"/>
        </w:tabs>
        <w:ind w:left="480" w:hanging="48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1.%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9">
    <w:nsid w:val="407A3A4A"/>
    <w:multiLevelType w:val="multilevel"/>
    <w:tmpl w:val="407A3A4A"/>
    <w:lvl w:ilvl="0" w:tentative="0">
      <w:start w:val="1"/>
      <w:numFmt w:val="bullet"/>
      <w:pStyle w:val="297"/>
      <w:lvlText w:val=""/>
      <w:lvlJc w:val="left"/>
      <w:pPr>
        <w:tabs>
          <w:tab w:val="left" w:pos="840"/>
        </w:tabs>
        <w:ind w:left="840" w:hanging="420"/>
      </w:pPr>
      <w:rPr>
        <w:rFonts w:hint="default" w:ascii="Wingdings" w:hAnsi="Wingdings"/>
      </w:rPr>
    </w:lvl>
    <w:lvl w:ilvl="1" w:tentative="0">
      <w:start w:val="1"/>
      <w:numFmt w:val="decimal"/>
      <w:lvlText w:val="（%2）"/>
      <w:lvlJc w:val="left"/>
      <w:pPr>
        <w:tabs>
          <w:tab w:val="left" w:pos="1140"/>
        </w:tabs>
        <w:ind w:left="1140" w:hanging="720"/>
      </w:pPr>
      <w:rPr>
        <w:rFonts w:hint="eastAsia" w:cs="Times New Roman"/>
      </w:rPr>
    </w:lvl>
    <w:lvl w:ilvl="2" w:tentative="0">
      <w:start w:val="1"/>
      <w:numFmt w:val="decimal"/>
      <w:lvlText w:val="%3）"/>
      <w:lvlJc w:val="left"/>
      <w:pPr>
        <w:tabs>
          <w:tab w:val="left" w:pos="1200"/>
        </w:tabs>
        <w:ind w:left="1200" w:hanging="360"/>
      </w:pPr>
      <w:rPr>
        <w:rFonts w:hint="eastAsia" w:cs="Times New Roman"/>
        <w:b w:val="0"/>
      </w:rPr>
    </w:lvl>
    <w:lvl w:ilvl="3" w:tentative="0">
      <w:start w:val="1"/>
      <w:numFmt w:val="decimal"/>
      <w:lvlText w:val="%4)"/>
      <w:lvlJc w:val="left"/>
      <w:pPr>
        <w:tabs>
          <w:tab w:val="left" w:pos="1620"/>
        </w:tabs>
        <w:ind w:left="1620" w:hanging="360"/>
      </w:pPr>
      <w:rPr>
        <w:rFonts w:hint="eastAsia" w:cs="Times New Roman"/>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
    <w:nsid w:val="4253257D"/>
    <w:multiLevelType w:val="multilevel"/>
    <w:tmpl w:val="4253257D"/>
    <w:lvl w:ilvl="0" w:tentative="0">
      <w:start w:val="0"/>
      <w:numFmt w:val="bullet"/>
      <w:lvlText w:val="◎"/>
      <w:lvlJc w:val="left"/>
      <w:pPr>
        <w:tabs>
          <w:tab w:val="left" w:pos="1241"/>
        </w:tabs>
        <w:ind w:left="1241" w:hanging="360"/>
      </w:pPr>
      <w:rPr>
        <w:rFonts w:hint="eastAsia" w:ascii="宋体" w:hAnsi="宋体" w:eastAsia="宋体" w:cs="Times New Roman"/>
      </w:rPr>
    </w:lvl>
    <w:lvl w:ilvl="1" w:tentative="0">
      <w:start w:val="1"/>
      <w:numFmt w:val="bullet"/>
      <w:pStyle w:val="240"/>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1">
    <w:nsid w:val="4956CAB5"/>
    <w:multiLevelType w:val="singleLevel"/>
    <w:tmpl w:val="4956CAB5"/>
    <w:lvl w:ilvl="0" w:tentative="0">
      <w:start w:val="1"/>
      <w:numFmt w:val="decimal"/>
      <w:suff w:val="nothing"/>
      <w:lvlText w:val="（%1）"/>
      <w:lvlJc w:val="left"/>
      <w:pPr>
        <w:ind w:left="0" w:firstLine="0"/>
      </w:pPr>
      <w:rPr>
        <w:rFonts w:hint="default"/>
      </w:rPr>
    </w:lvl>
  </w:abstractNum>
  <w:abstractNum w:abstractNumId="22">
    <w:nsid w:val="4D0E5D1C"/>
    <w:multiLevelType w:val="multilevel"/>
    <w:tmpl w:val="4D0E5D1C"/>
    <w:lvl w:ilvl="0" w:tentative="0">
      <w:start w:val="1"/>
      <w:numFmt w:val="decimal"/>
      <w:pStyle w:val="362"/>
      <w:suff w:val="space"/>
      <w:lvlText w:val="%1"/>
      <w:lvlJc w:val="left"/>
      <w:pPr>
        <w:ind w:left="0" w:firstLine="0"/>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2291"/>
        </w:tabs>
        <w:ind w:left="1418" w:hanging="567"/>
      </w:pPr>
      <w:rPr>
        <w:rFonts w:hint="eastAsia"/>
      </w:rPr>
    </w:lvl>
    <w:lvl w:ilvl="3" w:tentative="0">
      <w:start w:val="1"/>
      <w:numFmt w:val="decimal"/>
      <w:lvlText w:val="%1.%2.%3.%4"/>
      <w:lvlJc w:val="left"/>
      <w:pPr>
        <w:tabs>
          <w:tab w:val="left" w:pos="3076"/>
        </w:tabs>
        <w:ind w:left="1984" w:hanging="708"/>
      </w:pPr>
      <w:rPr>
        <w:rFonts w:hint="eastAsia"/>
      </w:rPr>
    </w:lvl>
    <w:lvl w:ilvl="4" w:tentative="0">
      <w:start w:val="1"/>
      <w:numFmt w:val="decimal"/>
      <w:lvlText w:val="%1.%2.%3.%4.%5"/>
      <w:lvlJc w:val="left"/>
      <w:pPr>
        <w:tabs>
          <w:tab w:val="left" w:pos="3861"/>
        </w:tabs>
        <w:ind w:left="2551" w:hanging="850"/>
      </w:pPr>
      <w:rPr>
        <w:rFonts w:hint="eastAsia"/>
      </w:rPr>
    </w:lvl>
    <w:lvl w:ilvl="5" w:tentative="0">
      <w:start w:val="1"/>
      <w:numFmt w:val="decimal"/>
      <w:lvlText w:val="%1.%2.%3.%4.%5.%6"/>
      <w:lvlJc w:val="left"/>
      <w:pPr>
        <w:tabs>
          <w:tab w:val="left" w:pos="4646"/>
        </w:tabs>
        <w:ind w:left="3260" w:hanging="1134"/>
      </w:pPr>
      <w:rPr>
        <w:rFonts w:hint="eastAsia"/>
      </w:rPr>
    </w:lvl>
    <w:lvl w:ilvl="6" w:tentative="0">
      <w:start w:val="1"/>
      <w:numFmt w:val="decimal"/>
      <w:lvlText w:val="%1.%2.%3.%4.%5.%6.%7"/>
      <w:lvlJc w:val="left"/>
      <w:pPr>
        <w:tabs>
          <w:tab w:val="left" w:pos="5431"/>
        </w:tabs>
        <w:ind w:left="3827" w:hanging="1276"/>
      </w:pPr>
      <w:rPr>
        <w:rFonts w:hint="eastAsia"/>
      </w:rPr>
    </w:lvl>
    <w:lvl w:ilvl="7" w:tentative="0">
      <w:start w:val="1"/>
      <w:numFmt w:val="decimal"/>
      <w:lvlText w:val="%1.%2.%3.%4.%5.%6.%7.%8"/>
      <w:lvlJc w:val="left"/>
      <w:pPr>
        <w:tabs>
          <w:tab w:val="left" w:pos="6216"/>
        </w:tabs>
        <w:ind w:left="4394" w:hanging="1418"/>
      </w:pPr>
      <w:rPr>
        <w:rFonts w:hint="eastAsia"/>
      </w:rPr>
    </w:lvl>
    <w:lvl w:ilvl="8" w:tentative="0">
      <w:start w:val="1"/>
      <w:numFmt w:val="decimal"/>
      <w:lvlText w:val="%1.%2.%3.%4.%5.%6.%7.%8.%9"/>
      <w:lvlJc w:val="left"/>
      <w:pPr>
        <w:tabs>
          <w:tab w:val="left" w:pos="7362"/>
        </w:tabs>
        <w:ind w:left="5102" w:hanging="1700"/>
      </w:pPr>
      <w:rPr>
        <w:rFonts w:hint="eastAsia"/>
      </w:rPr>
    </w:lvl>
  </w:abstractNum>
  <w:abstractNum w:abstractNumId="23">
    <w:nsid w:val="53FE00A1"/>
    <w:multiLevelType w:val="multilevel"/>
    <w:tmpl w:val="53FE00A1"/>
    <w:lvl w:ilvl="0" w:tentative="0">
      <w:start w:val="1"/>
      <w:numFmt w:val="lowerLetter"/>
      <w:lvlText w:val="(%1)"/>
      <w:lvlJc w:val="left"/>
      <w:pPr>
        <w:tabs>
          <w:tab w:val="left" w:pos="1985"/>
        </w:tabs>
        <w:ind w:left="1985" w:hanging="681"/>
      </w:pPr>
      <w:rPr>
        <w:rFonts w:hint="eastAsia"/>
        <w:b w:val="0"/>
        <w:i w:val="0"/>
      </w:rPr>
    </w:lvl>
    <w:lvl w:ilvl="1" w:tentative="0">
      <w:start w:val="1"/>
      <w:numFmt w:val="lowerRoman"/>
      <w:pStyle w:val="332"/>
      <w:lvlText w:val="%2.)"/>
      <w:lvlJc w:val="left"/>
      <w:pPr>
        <w:tabs>
          <w:tab w:val="left" w:pos="4044"/>
        </w:tabs>
        <w:ind w:left="4044" w:hanging="454"/>
      </w:pPr>
      <w:rPr>
        <w:rFonts w:hint="default" w:ascii="Times New Roman" w:hAnsi="Times New Roman"/>
        <w:b w:val="0"/>
        <w:i w:val="0"/>
        <w:sz w:val="22"/>
      </w:rPr>
    </w:lvl>
    <w:lvl w:ilvl="2" w:tentative="0">
      <w:start w:val="0"/>
      <w:numFmt w:val="bullet"/>
      <w:lvlText w:val="-"/>
      <w:lvlJc w:val="left"/>
      <w:pPr>
        <w:tabs>
          <w:tab w:val="left" w:pos="4790"/>
        </w:tabs>
        <w:ind w:left="4790" w:hanging="720"/>
      </w:pPr>
      <w:rPr>
        <w:rFonts w:hint="eastAsia" w:ascii="PMingLiU" w:hAnsi="PMingLiU" w:eastAsia="PMingLiU" w:cs="Times New Roman"/>
      </w:rPr>
    </w:lvl>
    <w:lvl w:ilvl="3" w:tentative="0">
      <w:start w:val="1"/>
      <w:numFmt w:val="decimal"/>
      <w:lvlText w:val="%4."/>
      <w:lvlJc w:val="left"/>
      <w:pPr>
        <w:tabs>
          <w:tab w:val="left" w:pos="5030"/>
        </w:tabs>
        <w:ind w:left="5030" w:hanging="480"/>
      </w:pPr>
    </w:lvl>
    <w:lvl w:ilvl="4" w:tentative="0">
      <w:start w:val="1"/>
      <w:numFmt w:val="ideographTraditional"/>
      <w:lvlText w:val="%5、"/>
      <w:lvlJc w:val="left"/>
      <w:pPr>
        <w:tabs>
          <w:tab w:val="left" w:pos="5510"/>
        </w:tabs>
        <w:ind w:left="5510" w:hanging="480"/>
      </w:pPr>
    </w:lvl>
    <w:lvl w:ilvl="5" w:tentative="0">
      <w:start w:val="1"/>
      <w:numFmt w:val="lowerRoman"/>
      <w:lvlText w:val="%6."/>
      <w:lvlJc w:val="right"/>
      <w:pPr>
        <w:tabs>
          <w:tab w:val="left" w:pos="5990"/>
        </w:tabs>
        <w:ind w:left="5990" w:hanging="480"/>
      </w:pPr>
    </w:lvl>
    <w:lvl w:ilvl="6" w:tentative="0">
      <w:start w:val="1"/>
      <w:numFmt w:val="decimal"/>
      <w:lvlText w:val="%7."/>
      <w:lvlJc w:val="left"/>
      <w:pPr>
        <w:tabs>
          <w:tab w:val="left" w:pos="6470"/>
        </w:tabs>
        <w:ind w:left="6470" w:hanging="480"/>
      </w:pPr>
    </w:lvl>
    <w:lvl w:ilvl="7" w:tentative="0">
      <w:start w:val="1"/>
      <w:numFmt w:val="ideographTraditional"/>
      <w:lvlText w:val="%8、"/>
      <w:lvlJc w:val="left"/>
      <w:pPr>
        <w:tabs>
          <w:tab w:val="left" w:pos="6950"/>
        </w:tabs>
        <w:ind w:left="6950" w:hanging="480"/>
      </w:pPr>
    </w:lvl>
    <w:lvl w:ilvl="8" w:tentative="0">
      <w:start w:val="1"/>
      <w:numFmt w:val="lowerRoman"/>
      <w:lvlText w:val="%9."/>
      <w:lvlJc w:val="right"/>
      <w:pPr>
        <w:tabs>
          <w:tab w:val="left" w:pos="7430"/>
        </w:tabs>
        <w:ind w:left="7430" w:hanging="480"/>
      </w:pPr>
    </w:lvl>
  </w:abstractNum>
  <w:abstractNum w:abstractNumId="24">
    <w:nsid w:val="6E8E1DB8"/>
    <w:multiLevelType w:val="multilevel"/>
    <w:tmpl w:val="6E8E1DB8"/>
    <w:lvl w:ilvl="0" w:tentative="0">
      <w:start w:val="1"/>
      <w:numFmt w:val="bullet"/>
      <w:lvlText w:val=""/>
      <w:lvlJc w:val="left"/>
      <w:pPr>
        <w:ind w:left="840" w:hanging="420"/>
      </w:pPr>
      <w:rPr>
        <w:rFonts w:hint="default" w:ascii="Wingdings" w:hAnsi="Wingdings"/>
      </w:rPr>
    </w:lvl>
    <w:lvl w:ilvl="1" w:tentative="0">
      <w:start w:val="1"/>
      <w:numFmt w:val="bullet"/>
      <w:pStyle w:val="205"/>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5">
    <w:nsid w:val="70BA7548"/>
    <w:multiLevelType w:val="singleLevel"/>
    <w:tmpl w:val="70BA7548"/>
    <w:lvl w:ilvl="0" w:tentative="0">
      <w:start w:val="1"/>
      <w:numFmt w:val="decimal"/>
      <w:suff w:val="nothing"/>
      <w:lvlText w:val="（%1）"/>
      <w:lvlJc w:val="left"/>
      <w:pPr>
        <w:ind w:left="0" w:firstLine="0"/>
      </w:pPr>
      <w:rPr>
        <w:rFonts w:hint="default"/>
      </w:rPr>
    </w:lvl>
  </w:abstractNum>
  <w:abstractNum w:abstractNumId="26">
    <w:nsid w:val="72200912"/>
    <w:multiLevelType w:val="multilevel"/>
    <w:tmpl w:val="72200912"/>
    <w:lvl w:ilvl="0" w:tentative="0">
      <w:start w:val="1"/>
      <w:numFmt w:val="lowerRoman"/>
      <w:pStyle w:val="329"/>
      <w:lvlText w:val="(%1)"/>
      <w:lvlJc w:val="left"/>
      <w:pPr>
        <w:tabs>
          <w:tab w:val="left" w:pos="2722"/>
        </w:tabs>
        <w:ind w:left="2722" w:hanging="567"/>
      </w:pPr>
      <w:rPr>
        <w:rFonts w:hint="eastAsia" w:ascii="Times New Roman" w:hAnsi="Times New Roman" w:cs="Times New Roman"/>
        <w:b w:val="0"/>
        <w:bCs w:val="0"/>
        <w:i w:val="0"/>
        <w:iCs w:val="0"/>
        <w:caps w:val="0"/>
        <w:smallCaps w:val="0"/>
        <w:strike w:val="0"/>
        <w:dstrike w:val="0"/>
        <w:snapToGrid w:val="0"/>
        <w:vanish w:val="0"/>
        <w:color w:val="000000"/>
        <w:spacing w:val="0"/>
        <w:kern w:val="0"/>
        <w:position w:val="0"/>
        <w:u w:val="none"/>
        <w:vertAlign w:val="baseline"/>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27">
    <w:nsid w:val="7BD03B22"/>
    <w:multiLevelType w:val="multilevel"/>
    <w:tmpl w:val="7BD03B22"/>
    <w:lvl w:ilvl="0" w:tentative="0">
      <w:start w:val="1"/>
      <w:numFmt w:val="lowerLetter"/>
      <w:pStyle w:val="261"/>
      <w:lvlText w:val="%1."/>
      <w:lvlJc w:val="left"/>
      <w:pPr>
        <w:tabs>
          <w:tab w:val="left" w:pos="1620"/>
        </w:tabs>
        <w:ind w:left="1620" w:hanging="360"/>
      </w:pPr>
      <w:rPr>
        <w:rFonts w:hint="default"/>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lowerRoman"/>
      <w:lvlText w:val="%3."/>
      <w:lvlJc w:val="right"/>
      <w:pPr>
        <w:tabs>
          <w:tab w:val="left" w:pos="2520"/>
        </w:tabs>
        <w:ind w:left="2520" w:hanging="420"/>
      </w:pPr>
    </w:lvl>
    <w:lvl w:ilvl="3" w:tentative="0">
      <w:start w:val="1"/>
      <w:numFmt w:val="decimal"/>
      <w:lvlText w:val="%4."/>
      <w:lvlJc w:val="left"/>
      <w:pPr>
        <w:tabs>
          <w:tab w:val="left" w:pos="2940"/>
        </w:tabs>
        <w:ind w:left="2940" w:hanging="420"/>
      </w:pPr>
    </w:lvl>
    <w:lvl w:ilvl="4" w:tentative="0">
      <w:start w:val="1"/>
      <w:numFmt w:val="lowerLetter"/>
      <w:lvlText w:val="%5)"/>
      <w:lvlJc w:val="left"/>
      <w:pPr>
        <w:tabs>
          <w:tab w:val="left" w:pos="3360"/>
        </w:tabs>
        <w:ind w:left="3360" w:hanging="420"/>
      </w:pPr>
    </w:lvl>
    <w:lvl w:ilvl="5" w:tentative="0">
      <w:start w:val="1"/>
      <w:numFmt w:val="lowerRoman"/>
      <w:lvlText w:val="%6."/>
      <w:lvlJc w:val="right"/>
      <w:pPr>
        <w:tabs>
          <w:tab w:val="left" w:pos="3780"/>
        </w:tabs>
        <w:ind w:left="3780" w:hanging="420"/>
      </w:pPr>
    </w:lvl>
    <w:lvl w:ilvl="6" w:tentative="0">
      <w:start w:val="1"/>
      <w:numFmt w:val="decimal"/>
      <w:lvlText w:val="%7."/>
      <w:lvlJc w:val="left"/>
      <w:pPr>
        <w:tabs>
          <w:tab w:val="left" w:pos="4200"/>
        </w:tabs>
        <w:ind w:left="4200" w:hanging="420"/>
      </w:pPr>
    </w:lvl>
    <w:lvl w:ilvl="7" w:tentative="0">
      <w:start w:val="1"/>
      <w:numFmt w:val="lowerLetter"/>
      <w:lvlText w:val="%8)"/>
      <w:lvlJc w:val="left"/>
      <w:pPr>
        <w:tabs>
          <w:tab w:val="left" w:pos="4620"/>
        </w:tabs>
        <w:ind w:left="4620" w:hanging="420"/>
      </w:pPr>
    </w:lvl>
    <w:lvl w:ilvl="8" w:tentative="0">
      <w:start w:val="1"/>
      <w:numFmt w:val="lowerRoman"/>
      <w:lvlText w:val="%9."/>
      <w:lvlJc w:val="right"/>
      <w:pPr>
        <w:tabs>
          <w:tab w:val="left" w:pos="5040"/>
        </w:tabs>
        <w:ind w:left="5040" w:hanging="420"/>
      </w:pPr>
    </w:lvl>
  </w:abstractNum>
  <w:abstractNum w:abstractNumId="28">
    <w:nsid w:val="7CAE77F6"/>
    <w:multiLevelType w:val="multilevel"/>
    <w:tmpl w:val="7CAE77F6"/>
    <w:lvl w:ilvl="0" w:tentative="0">
      <w:start w:val="11"/>
      <w:numFmt w:val="decimal"/>
      <w:lvlText w:val="%1."/>
      <w:lvlJc w:val="left"/>
      <w:pPr>
        <w:tabs>
          <w:tab w:val="left" w:pos="-142"/>
        </w:tabs>
        <w:ind w:left="-142" w:hanging="425"/>
      </w:pPr>
      <w:rPr>
        <w:rFonts w:hint="eastAsia"/>
      </w:rPr>
    </w:lvl>
    <w:lvl w:ilvl="1" w:tentative="0">
      <w:start w:val="1"/>
      <w:numFmt w:val="decimal"/>
      <w:lvlText w:val="%1.%2."/>
      <w:lvlJc w:val="left"/>
      <w:pPr>
        <w:tabs>
          <w:tab w:val="left" w:pos="720"/>
        </w:tabs>
        <w:ind w:left="283" w:hanging="283"/>
      </w:pPr>
      <w:rPr>
        <w:rFonts w:hint="eastAsia"/>
      </w:rPr>
    </w:lvl>
    <w:lvl w:ilvl="2" w:tentative="0">
      <w:start w:val="1"/>
      <w:numFmt w:val="decimal"/>
      <w:pStyle w:val="325"/>
      <w:lvlText w:val="%1.%2.%3."/>
      <w:lvlJc w:val="left"/>
      <w:pPr>
        <w:tabs>
          <w:tab w:val="left" w:pos="737"/>
        </w:tabs>
        <w:ind w:left="142" w:hanging="142"/>
      </w:pPr>
      <w:rPr>
        <w:rFonts w:hint="eastAsia"/>
      </w:rPr>
    </w:lvl>
    <w:lvl w:ilvl="3" w:tentative="0">
      <w:start w:val="1"/>
      <w:numFmt w:val="decimal"/>
      <w:lvlText w:val="%1.%2.%3.%4."/>
      <w:lvlJc w:val="left"/>
      <w:pPr>
        <w:tabs>
          <w:tab w:val="left" w:pos="1250"/>
        </w:tabs>
        <w:ind w:left="284" w:hanging="114"/>
      </w:pPr>
      <w:rPr>
        <w:rFonts w:hint="eastAsia"/>
      </w:rPr>
    </w:lvl>
    <w:lvl w:ilvl="4" w:tentative="0">
      <w:start w:val="1"/>
      <w:numFmt w:val="decimal"/>
      <w:lvlText w:val="%1.%2.%3.%4.%5."/>
      <w:lvlJc w:val="left"/>
      <w:pPr>
        <w:tabs>
          <w:tab w:val="left" w:pos="1364"/>
        </w:tabs>
        <w:ind w:left="425" w:hanging="141"/>
      </w:pPr>
      <w:rPr>
        <w:rFonts w:hint="eastAsia"/>
      </w:rPr>
    </w:lvl>
    <w:lvl w:ilvl="5" w:tentative="0">
      <w:start w:val="1"/>
      <w:numFmt w:val="decimal"/>
      <w:lvlText w:val="%1.%2.%3.%4.%5.%6."/>
      <w:lvlJc w:val="left"/>
      <w:pPr>
        <w:tabs>
          <w:tab w:val="left" w:pos="567"/>
        </w:tabs>
        <w:ind w:left="567" w:hanging="1134"/>
      </w:pPr>
      <w:rPr>
        <w:rFonts w:hint="eastAsia"/>
      </w:rPr>
    </w:lvl>
    <w:lvl w:ilvl="6" w:tentative="0">
      <w:start w:val="1"/>
      <w:numFmt w:val="decimal"/>
      <w:lvlText w:val="%1.%2.%3.%4.%5.%6.%7."/>
      <w:lvlJc w:val="left"/>
      <w:pPr>
        <w:tabs>
          <w:tab w:val="left" w:pos="709"/>
        </w:tabs>
        <w:ind w:left="709" w:hanging="1276"/>
      </w:pPr>
      <w:rPr>
        <w:rFonts w:hint="eastAsia"/>
      </w:rPr>
    </w:lvl>
    <w:lvl w:ilvl="7" w:tentative="0">
      <w:start w:val="1"/>
      <w:numFmt w:val="decimal"/>
      <w:lvlText w:val="%1.%2.%3.%4.%5.%6.%7.%8."/>
      <w:lvlJc w:val="left"/>
      <w:pPr>
        <w:tabs>
          <w:tab w:val="left" w:pos="851"/>
        </w:tabs>
        <w:ind w:left="851" w:hanging="1418"/>
      </w:pPr>
      <w:rPr>
        <w:rFonts w:hint="eastAsia"/>
      </w:rPr>
    </w:lvl>
    <w:lvl w:ilvl="8" w:tentative="0">
      <w:start w:val="1"/>
      <w:numFmt w:val="decimal"/>
      <w:lvlText w:val="%1.%2.%3.%4.%5.%6.%7.%8.%9."/>
      <w:lvlJc w:val="left"/>
      <w:pPr>
        <w:tabs>
          <w:tab w:val="left" w:pos="992"/>
        </w:tabs>
        <w:ind w:left="992" w:hanging="1559"/>
      </w:pPr>
      <w:rPr>
        <w:rFonts w:hint="eastAsia"/>
      </w:rPr>
    </w:lvl>
  </w:abstractNum>
  <w:abstractNum w:abstractNumId="29">
    <w:nsid w:val="7D1C6BA7"/>
    <w:multiLevelType w:val="multilevel"/>
    <w:tmpl w:val="7D1C6BA7"/>
    <w:lvl w:ilvl="0" w:tentative="0">
      <w:start w:val="1"/>
      <w:numFmt w:val="decimal"/>
      <w:pStyle w:val="370"/>
      <w:lvlText w:val="%1 "/>
      <w:lvlJc w:val="left"/>
      <w:pPr>
        <w:tabs>
          <w:tab w:val="left" w:pos="425"/>
        </w:tabs>
        <w:ind w:left="425" w:hanging="425"/>
      </w:pPr>
      <w:rPr>
        <w:rFonts w:hint="eastAsia" w:cs="Times New Roman"/>
        <w:b w:val="0"/>
        <w:i w:val="0"/>
        <w:iCs w:val="0"/>
        <w:caps w:val="0"/>
        <w:smallCaps w:val="0"/>
        <w:strike w:val="0"/>
        <w:dstrike w:val="0"/>
        <w:vanish w:val="0"/>
        <w:color w:val="000000"/>
        <w:spacing w:val="0"/>
        <w:position w:val="0"/>
        <w:u w:val="none"/>
        <w:vertAlign w:val="baseline"/>
      </w:rPr>
    </w:lvl>
    <w:lvl w:ilvl="1" w:tentative="0">
      <w:start w:val="1"/>
      <w:numFmt w:val="decimal"/>
      <w:pStyle w:val="342"/>
      <w:lvlText w:val="%1.%2 "/>
      <w:lvlJc w:val="left"/>
      <w:pPr>
        <w:tabs>
          <w:tab w:val="left" w:pos="567"/>
        </w:tabs>
        <w:ind w:left="567" w:hanging="567"/>
      </w:pPr>
      <w:rPr>
        <w:rFonts w:hint="eastAsia" w:cs="Times New Roman"/>
        <w:b w:val="0"/>
        <w:i w:val="0"/>
        <w:iCs w:val="0"/>
        <w:caps w:val="0"/>
        <w:smallCaps w:val="0"/>
        <w:strike w:val="0"/>
        <w:dstrike w:val="0"/>
        <w:vanish w:val="0"/>
        <w:color w:val="000000"/>
        <w:spacing w:val="0"/>
        <w:position w:val="0"/>
        <w:u w:val="none"/>
        <w:vertAlign w:val="baseline"/>
      </w:rPr>
    </w:lvl>
    <w:lvl w:ilvl="2" w:tentative="0">
      <w:start w:val="1"/>
      <w:numFmt w:val="decimal"/>
      <w:pStyle w:val="371"/>
      <w:lvlText w:val="%1.%2.%3 "/>
      <w:lvlJc w:val="left"/>
      <w:pPr>
        <w:tabs>
          <w:tab w:val="left" w:pos="1418"/>
        </w:tabs>
        <w:ind w:left="1418" w:hanging="567"/>
      </w:pPr>
      <w:rPr>
        <w:rFonts w:hint="eastAsia"/>
      </w:rPr>
    </w:lvl>
    <w:lvl w:ilvl="3" w:tentative="0">
      <w:start w:val="1"/>
      <w:numFmt w:val="decimal"/>
      <w:pStyle w:val="372"/>
      <w:lvlText w:val="%1.%2.%3.%4 "/>
      <w:lvlJc w:val="left"/>
      <w:pPr>
        <w:tabs>
          <w:tab w:val="left" w:pos="1984"/>
        </w:tabs>
        <w:ind w:left="1984" w:hanging="708"/>
      </w:pPr>
      <w:rPr>
        <w:rFonts w:hint="eastAsia"/>
      </w:rPr>
    </w:lvl>
    <w:lvl w:ilvl="4" w:tentative="0">
      <w:start w:val="1"/>
      <w:numFmt w:val="decimal"/>
      <w:pStyle w:val="373"/>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0">
    <w:nsid w:val="7DB853C7"/>
    <w:multiLevelType w:val="multilevel"/>
    <w:tmpl w:val="7DB853C7"/>
    <w:lvl w:ilvl="0" w:tentative="0">
      <w:start w:val="1"/>
      <w:numFmt w:val="decimal"/>
      <w:pStyle w:val="151"/>
      <w:suff w:val="space"/>
      <w:lvlText w:val="%1."/>
      <w:lvlJc w:val="left"/>
      <w:pPr>
        <w:ind w:left="0" w:firstLine="0"/>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7F801A78"/>
    <w:multiLevelType w:val="singleLevel"/>
    <w:tmpl w:val="7F801A78"/>
    <w:lvl w:ilvl="0" w:tentative="0">
      <w:start w:val="1"/>
      <w:numFmt w:val="decimal"/>
      <w:suff w:val="nothing"/>
      <w:lvlText w:val="（%1）"/>
      <w:lvlJc w:val="left"/>
      <w:pPr>
        <w:ind w:left="0" w:firstLine="0"/>
      </w:pPr>
      <w:rPr>
        <w:rFonts w:hint="default"/>
      </w:rPr>
    </w:lvl>
  </w:abstractNum>
  <w:num w:numId="1">
    <w:abstractNumId w:val="6"/>
  </w:num>
  <w:num w:numId="2">
    <w:abstractNumId w:val="30"/>
  </w:num>
  <w:num w:numId="3">
    <w:abstractNumId w:val="24"/>
  </w:num>
  <w:num w:numId="4">
    <w:abstractNumId w:val="2"/>
  </w:num>
  <w:num w:numId="5">
    <w:abstractNumId w:val="5"/>
  </w:num>
  <w:num w:numId="6">
    <w:abstractNumId w:val="10"/>
  </w:num>
  <w:num w:numId="7">
    <w:abstractNumId w:val="20"/>
  </w:num>
  <w:num w:numId="8">
    <w:abstractNumId w:val="27"/>
  </w:num>
  <w:num w:numId="9">
    <w:abstractNumId w:val="13"/>
  </w:num>
  <w:num w:numId="10">
    <w:abstractNumId w:val="11"/>
  </w:num>
  <w:num w:numId="11">
    <w:abstractNumId w:val="19"/>
  </w:num>
  <w:num w:numId="12">
    <w:abstractNumId w:val="4"/>
  </w:num>
  <w:num w:numId="13">
    <w:abstractNumId w:val="28"/>
  </w:num>
  <w:num w:numId="14">
    <w:abstractNumId w:val="26"/>
  </w:num>
  <w:num w:numId="15">
    <w:abstractNumId w:val="23"/>
  </w:num>
  <w:num w:numId="16">
    <w:abstractNumId w:val="29"/>
  </w:num>
  <w:num w:numId="17">
    <w:abstractNumId w:val="17"/>
  </w:num>
  <w:num w:numId="18">
    <w:abstractNumId w:val="15"/>
  </w:num>
  <w:num w:numId="19">
    <w:abstractNumId w:val="22"/>
  </w:num>
  <w:num w:numId="20">
    <w:abstractNumId w:val="18"/>
  </w:num>
  <w:num w:numId="21">
    <w:abstractNumId w:val="3"/>
  </w:num>
  <w:num w:numId="22">
    <w:abstractNumId w:val="7"/>
  </w:num>
  <w:num w:numId="23">
    <w:abstractNumId w:val="0"/>
  </w:num>
  <w:num w:numId="24">
    <w:abstractNumId w:val="1"/>
  </w:num>
  <w:num w:numId="25">
    <w:abstractNumId w:val="14"/>
  </w:num>
  <w:num w:numId="26">
    <w:abstractNumId w:val="21"/>
  </w:num>
  <w:num w:numId="27">
    <w:abstractNumId w:val="12"/>
  </w:num>
  <w:num w:numId="28">
    <w:abstractNumId w:val="31"/>
  </w:num>
  <w:num w:numId="29">
    <w:abstractNumId w:val="16"/>
  </w:num>
  <w:num w:numId="30">
    <w:abstractNumId w:val="9"/>
  </w:num>
  <w:num w:numId="31">
    <w:abstractNumId w:val="25"/>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hideSpellingErrors/>
  <w:documentProtection w:enforcement="0"/>
  <w:defaultTabStop w:val="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yYTNlZGQxYmM4NjY4ZWE0MjY4MWE4MjE0NjlhZmUifQ=="/>
  </w:docVars>
  <w:rsids>
    <w:rsidRoot w:val="12483EEB"/>
    <w:rsid w:val="00051C97"/>
    <w:rsid w:val="000851D3"/>
    <w:rsid w:val="0009212B"/>
    <w:rsid w:val="000A1C6A"/>
    <w:rsid w:val="000D6928"/>
    <w:rsid w:val="000E1EA9"/>
    <w:rsid w:val="00116496"/>
    <w:rsid w:val="00117A79"/>
    <w:rsid w:val="00123F50"/>
    <w:rsid w:val="0014107A"/>
    <w:rsid w:val="00157A3C"/>
    <w:rsid w:val="00157ED0"/>
    <w:rsid w:val="001803ED"/>
    <w:rsid w:val="00182FDE"/>
    <w:rsid w:val="001A3FED"/>
    <w:rsid w:val="001B13BA"/>
    <w:rsid w:val="001D325A"/>
    <w:rsid w:val="001F20CA"/>
    <w:rsid w:val="001F292E"/>
    <w:rsid w:val="001F3081"/>
    <w:rsid w:val="00201246"/>
    <w:rsid w:val="00204167"/>
    <w:rsid w:val="0021104C"/>
    <w:rsid w:val="002131D8"/>
    <w:rsid w:val="002410F1"/>
    <w:rsid w:val="002558DA"/>
    <w:rsid w:val="00257D93"/>
    <w:rsid w:val="00263EDD"/>
    <w:rsid w:val="00291780"/>
    <w:rsid w:val="002935DD"/>
    <w:rsid w:val="002E3A8F"/>
    <w:rsid w:val="0033305C"/>
    <w:rsid w:val="00371156"/>
    <w:rsid w:val="00372E79"/>
    <w:rsid w:val="00423053"/>
    <w:rsid w:val="00423CD4"/>
    <w:rsid w:val="004711CF"/>
    <w:rsid w:val="0047664A"/>
    <w:rsid w:val="004928BB"/>
    <w:rsid w:val="00495EE0"/>
    <w:rsid w:val="004C7D16"/>
    <w:rsid w:val="00511F98"/>
    <w:rsid w:val="005438F8"/>
    <w:rsid w:val="0055492E"/>
    <w:rsid w:val="0058679C"/>
    <w:rsid w:val="00591706"/>
    <w:rsid w:val="005A6DF1"/>
    <w:rsid w:val="005B5893"/>
    <w:rsid w:val="005C6D20"/>
    <w:rsid w:val="005C6E67"/>
    <w:rsid w:val="005D54E2"/>
    <w:rsid w:val="005E7662"/>
    <w:rsid w:val="005F04D2"/>
    <w:rsid w:val="00642A1D"/>
    <w:rsid w:val="006441B0"/>
    <w:rsid w:val="006447F5"/>
    <w:rsid w:val="00651202"/>
    <w:rsid w:val="00651EAA"/>
    <w:rsid w:val="00652D8C"/>
    <w:rsid w:val="00667629"/>
    <w:rsid w:val="00680F13"/>
    <w:rsid w:val="00693228"/>
    <w:rsid w:val="0070795D"/>
    <w:rsid w:val="0072435D"/>
    <w:rsid w:val="007515C9"/>
    <w:rsid w:val="0075340F"/>
    <w:rsid w:val="00786928"/>
    <w:rsid w:val="0079612C"/>
    <w:rsid w:val="00797187"/>
    <w:rsid w:val="007A6577"/>
    <w:rsid w:val="007B077E"/>
    <w:rsid w:val="007C685D"/>
    <w:rsid w:val="007C79F8"/>
    <w:rsid w:val="007D7463"/>
    <w:rsid w:val="007F0DF9"/>
    <w:rsid w:val="008B0FA0"/>
    <w:rsid w:val="008C52E1"/>
    <w:rsid w:val="008E59C6"/>
    <w:rsid w:val="00903881"/>
    <w:rsid w:val="00924790"/>
    <w:rsid w:val="00936606"/>
    <w:rsid w:val="009618B9"/>
    <w:rsid w:val="0098503E"/>
    <w:rsid w:val="00985813"/>
    <w:rsid w:val="009C04E1"/>
    <w:rsid w:val="009C1AE5"/>
    <w:rsid w:val="009D0EE7"/>
    <w:rsid w:val="009D5E47"/>
    <w:rsid w:val="00A015B8"/>
    <w:rsid w:val="00A02628"/>
    <w:rsid w:val="00A25CF3"/>
    <w:rsid w:val="00A27B3B"/>
    <w:rsid w:val="00A63BEF"/>
    <w:rsid w:val="00AA1D3F"/>
    <w:rsid w:val="00AE0DFE"/>
    <w:rsid w:val="00B21317"/>
    <w:rsid w:val="00B321C2"/>
    <w:rsid w:val="00B32FB1"/>
    <w:rsid w:val="00B46B1E"/>
    <w:rsid w:val="00B50484"/>
    <w:rsid w:val="00B72399"/>
    <w:rsid w:val="00B74B52"/>
    <w:rsid w:val="00B95D8D"/>
    <w:rsid w:val="00B9765E"/>
    <w:rsid w:val="00BA2A0F"/>
    <w:rsid w:val="00BD4646"/>
    <w:rsid w:val="00BE4025"/>
    <w:rsid w:val="00BE57CF"/>
    <w:rsid w:val="00C0240D"/>
    <w:rsid w:val="00C129EF"/>
    <w:rsid w:val="00C1441F"/>
    <w:rsid w:val="00C35397"/>
    <w:rsid w:val="00C6664C"/>
    <w:rsid w:val="00C7591A"/>
    <w:rsid w:val="00C75B3F"/>
    <w:rsid w:val="00C861D1"/>
    <w:rsid w:val="00C86530"/>
    <w:rsid w:val="00C86A77"/>
    <w:rsid w:val="00CA32B8"/>
    <w:rsid w:val="00CC3B20"/>
    <w:rsid w:val="00D264D9"/>
    <w:rsid w:val="00DA2698"/>
    <w:rsid w:val="00DB0D85"/>
    <w:rsid w:val="00DD4C26"/>
    <w:rsid w:val="00DF1551"/>
    <w:rsid w:val="00DF4A47"/>
    <w:rsid w:val="00E34C1E"/>
    <w:rsid w:val="00E36196"/>
    <w:rsid w:val="00E4400D"/>
    <w:rsid w:val="00E47703"/>
    <w:rsid w:val="00E54E99"/>
    <w:rsid w:val="00E760E2"/>
    <w:rsid w:val="00EA174C"/>
    <w:rsid w:val="00EA4E20"/>
    <w:rsid w:val="00EC2ECE"/>
    <w:rsid w:val="00F2478B"/>
    <w:rsid w:val="00F30AFF"/>
    <w:rsid w:val="00F40573"/>
    <w:rsid w:val="00F72540"/>
    <w:rsid w:val="00F80C6E"/>
    <w:rsid w:val="00FC1951"/>
    <w:rsid w:val="00FD39C3"/>
    <w:rsid w:val="00FD4667"/>
    <w:rsid w:val="00FE0341"/>
    <w:rsid w:val="00FE2EE1"/>
    <w:rsid w:val="00FE3E79"/>
    <w:rsid w:val="00FE4B87"/>
    <w:rsid w:val="00FF053E"/>
    <w:rsid w:val="0126300E"/>
    <w:rsid w:val="012C5B2C"/>
    <w:rsid w:val="01355D06"/>
    <w:rsid w:val="01416D93"/>
    <w:rsid w:val="01477B3A"/>
    <w:rsid w:val="015155C3"/>
    <w:rsid w:val="01563966"/>
    <w:rsid w:val="016B0972"/>
    <w:rsid w:val="01706868"/>
    <w:rsid w:val="018B2C61"/>
    <w:rsid w:val="019109A1"/>
    <w:rsid w:val="01997996"/>
    <w:rsid w:val="019F3622"/>
    <w:rsid w:val="01A1201C"/>
    <w:rsid w:val="01A20716"/>
    <w:rsid w:val="01A9669A"/>
    <w:rsid w:val="01B17DE7"/>
    <w:rsid w:val="01CB6CF4"/>
    <w:rsid w:val="01D73802"/>
    <w:rsid w:val="01E75B2C"/>
    <w:rsid w:val="022A5063"/>
    <w:rsid w:val="023D29E5"/>
    <w:rsid w:val="02467C07"/>
    <w:rsid w:val="024E1508"/>
    <w:rsid w:val="025E4C91"/>
    <w:rsid w:val="026C14EF"/>
    <w:rsid w:val="02774985"/>
    <w:rsid w:val="029673F9"/>
    <w:rsid w:val="02A146D6"/>
    <w:rsid w:val="02A4712D"/>
    <w:rsid w:val="02B647B7"/>
    <w:rsid w:val="02C26BA2"/>
    <w:rsid w:val="02C31095"/>
    <w:rsid w:val="02C3371F"/>
    <w:rsid w:val="02D460FF"/>
    <w:rsid w:val="02DA34C6"/>
    <w:rsid w:val="02EF3787"/>
    <w:rsid w:val="02F326A9"/>
    <w:rsid w:val="031774FA"/>
    <w:rsid w:val="031C56BA"/>
    <w:rsid w:val="0320201C"/>
    <w:rsid w:val="0331484F"/>
    <w:rsid w:val="033D10C2"/>
    <w:rsid w:val="035B6F26"/>
    <w:rsid w:val="03692B76"/>
    <w:rsid w:val="036D44CD"/>
    <w:rsid w:val="037B6A1E"/>
    <w:rsid w:val="038125A7"/>
    <w:rsid w:val="03894DD8"/>
    <w:rsid w:val="038A0EB1"/>
    <w:rsid w:val="038B6CE6"/>
    <w:rsid w:val="039C1D10"/>
    <w:rsid w:val="039E3301"/>
    <w:rsid w:val="03A274F1"/>
    <w:rsid w:val="03AE4097"/>
    <w:rsid w:val="03B11651"/>
    <w:rsid w:val="03D44F32"/>
    <w:rsid w:val="03EE2141"/>
    <w:rsid w:val="03EF1994"/>
    <w:rsid w:val="03F809C3"/>
    <w:rsid w:val="03F96C21"/>
    <w:rsid w:val="040B52E7"/>
    <w:rsid w:val="040D0346"/>
    <w:rsid w:val="04241251"/>
    <w:rsid w:val="04253A66"/>
    <w:rsid w:val="04276D4A"/>
    <w:rsid w:val="04286235"/>
    <w:rsid w:val="042F7A35"/>
    <w:rsid w:val="044153FB"/>
    <w:rsid w:val="0444079B"/>
    <w:rsid w:val="04517AFD"/>
    <w:rsid w:val="046B3792"/>
    <w:rsid w:val="047E317D"/>
    <w:rsid w:val="048049A3"/>
    <w:rsid w:val="048A5D90"/>
    <w:rsid w:val="049D76C3"/>
    <w:rsid w:val="04A77AAB"/>
    <w:rsid w:val="04B202CE"/>
    <w:rsid w:val="04BF2CF8"/>
    <w:rsid w:val="04C83A63"/>
    <w:rsid w:val="04D82DA6"/>
    <w:rsid w:val="04D839A1"/>
    <w:rsid w:val="04E539FC"/>
    <w:rsid w:val="051210E4"/>
    <w:rsid w:val="05161996"/>
    <w:rsid w:val="0538285E"/>
    <w:rsid w:val="053C23A1"/>
    <w:rsid w:val="054676A0"/>
    <w:rsid w:val="05513B08"/>
    <w:rsid w:val="05574F45"/>
    <w:rsid w:val="05587E0F"/>
    <w:rsid w:val="055C6BEF"/>
    <w:rsid w:val="05644F36"/>
    <w:rsid w:val="05744E9F"/>
    <w:rsid w:val="05855B19"/>
    <w:rsid w:val="0587193F"/>
    <w:rsid w:val="0597018E"/>
    <w:rsid w:val="05984C16"/>
    <w:rsid w:val="059B2EC0"/>
    <w:rsid w:val="05A052B1"/>
    <w:rsid w:val="05A31C73"/>
    <w:rsid w:val="05A513A9"/>
    <w:rsid w:val="05B37B8E"/>
    <w:rsid w:val="05BA043D"/>
    <w:rsid w:val="05C22C6E"/>
    <w:rsid w:val="05CF2359"/>
    <w:rsid w:val="05DB04A3"/>
    <w:rsid w:val="05DD089F"/>
    <w:rsid w:val="05FA0F55"/>
    <w:rsid w:val="05FC5831"/>
    <w:rsid w:val="06175849"/>
    <w:rsid w:val="061E7128"/>
    <w:rsid w:val="06253319"/>
    <w:rsid w:val="06254BFC"/>
    <w:rsid w:val="06297A40"/>
    <w:rsid w:val="062C63B2"/>
    <w:rsid w:val="06357F11"/>
    <w:rsid w:val="06371644"/>
    <w:rsid w:val="06396ED3"/>
    <w:rsid w:val="063C6902"/>
    <w:rsid w:val="06523298"/>
    <w:rsid w:val="06697F7E"/>
    <w:rsid w:val="068F5457"/>
    <w:rsid w:val="06933310"/>
    <w:rsid w:val="069C3CA0"/>
    <w:rsid w:val="06A2639B"/>
    <w:rsid w:val="06B52083"/>
    <w:rsid w:val="06B54732"/>
    <w:rsid w:val="06B858D9"/>
    <w:rsid w:val="06B86A84"/>
    <w:rsid w:val="06C4136E"/>
    <w:rsid w:val="06CD327A"/>
    <w:rsid w:val="06DA433E"/>
    <w:rsid w:val="06E421B0"/>
    <w:rsid w:val="06EE0DD3"/>
    <w:rsid w:val="06F0189F"/>
    <w:rsid w:val="06F32DFA"/>
    <w:rsid w:val="06F62703"/>
    <w:rsid w:val="070B26EA"/>
    <w:rsid w:val="072B1ACA"/>
    <w:rsid w:val="07444D6A"/>
    <w:rsid w:val="074D1684"/>
    <w:rsid w:val="07522D81"/>
    <w:rsid w:val="075F684B"/>
    <w:rsid w:val="07645F32"/>
    <w:rsid w:val="07890C05"/>
    <w:rsid w:val="078A252B"/>
    <w:rsid w:val="0797489E"/>
    <w:rsid w:val="07996916"/>
    <w:rsid w:val="07A46150"/>
    <w:rsid w:val="07A52BFA"/>
    <w:rsid w:val="07BF2EA6"/>
    <w:rsid w:val="07C2738E"/>
    <w:rsid w:val="07C3302F"/>
    <w:rsid w:val="07C3676D"/>
    <w:rsid w:val="07CC279A"/>
    <w:rsid w:val="07E552F3"/>
    <w:rsid w:val="07ED12C6"/>
    <w:rsid w:val="0801488C"/>
    <w:rsid w:val="08057E6C"/>
    <w:rsid w:val="081D7584"/>
    <w:rsid w:val="08202E5B"/>
    <w:rsid w:val="082937D3"/>
    <w:rsid w:val="082D7F67"/>
    <w:rsid w:val="0837239F"/>
    <w:rsid w:val="084144D2"/>
    <w:rsid w:val="08451769"/>
    <w:rsid w:val="085A42AF"/>
    <w:rsid w:val="08737F44"/>
    <w:rsid w:val="08881C0E"/>
    <w:rsid w:val="088B7E52"/>
    <w:rsid w:val="08923091"/>
    <w:rsid w:val="08982F4B"/>
    <w:rsid w:val="089C1393"/>
    <w:rsid w:val="08A30BC7"/>
    <w:rsid w:val="08AE1E9F"/>
    <w:rsid w:val="08B84D73"/>
    <w:rsid w:val="08BE2ADE"/>
    <w:rsid w:val="08BF3387"/>
    <w:rsid w:val="08CE5934"/>
    <w:rsid w:val="08DA120A"/>
    <w:rsid w:val="08EB4EA1"/>
    <w:rsid w:val="09040575"/>
    <w:rsid w:val="09111BEA"/>
    <w:rsid w:val="09271466"/>
    <w:rsid w:val="092C6912"/>
    <w:rsid w:val="092F3BA0"/>
    <w:rsid w:val="093920B1"/>
    <w:rsid w:val="093D2021"/>
    <w:rsid w:val="09427725"/>
    <w:rsid w:val="094467D3"/>
    <w:rsid w:val="09472E8A"/>
    <w:rsid w:val="09475617"/>
    <w:rsid w:val="09476E50"/>
    <w:rsid w:val="094E362A"/>
    <w:rsid w:val="095D1317"/>
    <w:rsid w:val="097B6A6D"/>
    <w:rsid w:val="09A506EB"/>
    <w:rsid w:val="09A63D6E"/>
    <w:rsid w:val="09A908B8"/>
    <w:rsid w:val="09AC6449"/>
    <w:rsid w:val="09BB22DC"/>
    <w:rsid w:val="09C769C9"/>
    <w:rsid w:val="09EB7A7F"/>
    <w:rsid w:val="09F12560"/>
    <w:rsid w:val="09FC025A"/>
    <w:rsid w:val="09FD78CE"/>
    <w:rsid w:val="0A20483D"/>
    <w:rsid w:val="0A214A37"/>
    <w:rsid w:val="0A271D99"/>
    <w:rsid w:val="0A373BFB"/>
    <w:rsid w:val="0A3A14DA"/>
    <w:rsid w:val="0A57698B"/>
    <w:rsid w:val="0A6715CD"/>
    <w:rsid w:val="0A675675"/>
    <w:rsid w:val="0A71134B"/>
    <w:rsid w:val="0A7E0062"/>
    <w:rsid w:val="0A806697"/>
    <w:rsid w:val="0A903C92"/>
    <w:rsid w:val="0AB0265F"/>
    <w:rsid w:val="0AC3239F"/>
    <w:rsid w:val="0AC77BD7"/>
    <w:rsid w:val="0ADF6956"/>
    <w:rsid w:val="0AEB595D"/>
    <w:rsid w:val="0AED2610"/>
    <w:rsid w:val="0AEE1CC8"/>
    <w:rsid w:val="0AF31545"/>
    <w:rsid w:val="0AFC1E5E"/>
    <w:rsid w:val="0B06524E"/>
    <w:rsid w:val="0B387A16"/>
    <w:rsid w:val="0B402C57"/>
    <w:rsid w:val="0B512FB6"/>
    <w:rsid w:val="0B5D761C"/>
    <w:rsid w:val="0B633161"/>
    <w:rsid w:val="0B6E1DBA"/>
    <w:rsid w:val="0B8368D1"/>
    <w:rsid w:val="0B857A00"/>
    <w:rsid w:val="0B873A02"/>
    <w:rsid w:val="0B8A13CC"/>
    <w:rsid w:val="0BB72A07"/>
    <w:rsid w:val="0BC45F44"/>
    <w:rsid w:val="0BC937C1"/>
    <w:rsid w:val="0BCF1446"/>
    <w:rsid w:val="0BD11456"/>
    <w:rsid w:val="0BDD0F93"/>
    <w:rsid w:val="0BDD3F59"/>
    <w:rsid w:val="0C0863B9"/>
    <w:rsid w:val="0C1604B2"/>
    <w:rsid w:val="0C224BAC"/>
    <w:rsid w:val="0C2D480E"/>
    <w:rsid w:val="0C363CCF"/>
    <w:rsid w:val="0C391646"/>
    <w:rsid w:val="0C5142FE"/>
    <w:rsid w:val="0C630310"/>
    <w:rsid w:val="0C7731F7"/>
    <w:rsid w:val="0CAB38C8"/>
    <w:rsid w:val="0CC764CC"/>
    <w:rsid w:val="0CC904D7"/>
    <w:rsid w:val="0CD222F7"/>
    <w:rsid w:val="0CDD63F5"/>
    <w:rsid w:val="0CE90635"/>
    <w:rsid w:val="0CEA5A4D"/>
    <w:rsid w:val="0CEB2686"/>
    <w:rsid w:val="0CEC1F9E"/>
    <w:rsid w:val="0CF877F2"/>
    <w:rsid w:val="0CFC638C"/>
    <w:rsid w:val="0CFE28F8"/>
    <w:rsid w:val="0D104626"/>
    <w:rsid w:val="0D112C14"/>
    <w:rsid w:val="0D181FDD"/>
    <w:rsid w:val="0D3125AD"/>
    <w:rsid w:val="0D320B1A"/>
    <w:rsid w:val="0D3E3C8A"/>
    <w:rsid w:val="0D3F571A"/>
    <w:rsid w:val="0D645608"/>
    <w:rsid w:val="0D6A4290"/>
    <w:rsid w:val="0D6C3FD6"/>
    <w:rsid w:val="0D73502E"/>
    <w:rsid w:val="0D7F162E"/>
    <w:rsid w:val="0D9E169B"/>
    <w:rsid w:val="0D9E787B"/>
    <w:rsid w:val="0DA274E1"/>
    <w:rsid w:val="0DA8417A"/>
    <w:rsid w:val="0DB01386"/>
    <w:rsid w:val="0DBA5F40"/>
    <w:rsid w:val="0DC0487C"/>
    <w:rsid w:val="0DC24706"/>
    <w:rsid w:val="0DD773FC"/>
    <w:rsid w:val="0DEB5367"/>
    <w:rsid w:val="0DEE232E"/>
    <w:rsid w:val="0E002722"/>
    <w:rsid w:val="0E0A4863"/>
    <w:rsid w:val="0E0A5E1C"/>
    <w:rsid w:val="0E136DC5"/>
    <w:rsid w:val="0E1409F6"/>
    <w:rsid w:val="0E1803F7"/>
    <w:rsid w:val="0E1C68F4"/>
    <w:rsid w:val="0E226A05"/>
    <w:rsid w:val="0E2D7D0A"/>
    <w:rsid w:val="0E401D9D"/>
    <w:rsid w:val="0E4723B9"/>
    <w:rsid w:val="0E522CE2"/>
    <w:rsid w:val="0E53255E"/>
    <w:rsid w:val="0E611C6E"/>
    <w:rsid w:val="0E7E6810"/>
    <w:rsid w:val="0E855444"/>
    <w:rsid w:val="0E9B4435"/>
    <w:rsid w:val="0E9F440C"/>
    <w:rsid w:val="0EA25EF3"/>
    <w:rsid w:val="0EA41498"/>
    <w:rsid w:val="0EA82315"/>
    <w:rsid w:val="0EA8275D"/>
    <w:rsid w:val="0EBB1E68"/>
    <w:rsid w:val="0EBB69CB"/>
    <w:rsid w:val="0EBC794B"/>
    <w:rsid w:val="0ED822D0"/>
    <w:rsid w:val="0EDD1F17"/>
    <w:rsid w:val="0EE217A2"/>
    <w:rsid w:val="0EEA3332"/>
    <w:rsid w:val="0EFF45EC"/>
    <w:rsid w:val="0F0D7235"/>
    <w:rsid w:val="0F171C9C"/>
    <w:rsid w:val="0F195832"/>
    <w:rsid w:val="0F1F659C"/>
    <w:rsid w:val="0F390340"/>
    <w:rsid w:val="0F4A4AE4"/>
    <w:rsid w:val="0F58436B"/>
    <w:rsid w:val="0F5B20A0"/>
    <w:rsid w:val="0F607C6B"/>
    <w:rsid w:val="0F6459AD"/>
    <w:rsid w:val="0F655282"/>
    <w:rsid w:val="0F6878C4"/>
    <w:rsid w:val="0F6F4109"/>
    <w:rsid w:val="0F777353"/>
    <w:rsid w:val="0F7E493C"/>
    <w:rsid w:val="0F8147D7"/>
    <w:rsid w:val="0F8A6A4F"/>
    <w:rsid w:val="0F8E11C5"/>
    <w:rsid w:val="0F934AB3"/>
    <w:rsid w:val="0F94553C"/>
    <w:rsid w:val="0FA364D6"/>
    <w:rsid w:val="0FAB7BE7"/>
    <w:rsid w:val="0FB36F1E"/>
    <w:rsid w:val="0FB70AC7"/>
    <w:rsid w:val="0FBC0698"/>
    <w:rsid w:val="0FC51BBC"/>
    <w:rsid w:val="0FE1109D"/>
    <w:rsid w:val="0FE75E3D"/>
    <w:rsid w:val="0FF53B74"/>
    <w:rsid w:val="0FFA21A7"/>
    <w:rsid w:val="10014FAA"/>
    <w:rsid w:val="100A42F4"/>
    <w:rsid w:val="100B34A7"/>
    <w:rsid w:val="1013622A"/>
    <w:rsid w:val="102554A1"/>
    <w:rsid w:val="102612AB"/>
    <w:rsid w:val="10304DE6"/>
    <w:rsid w:val="1036713E"/>
    <w:rsid w:val="1041184B"/>
    <w:rsid w:val="10485CA8"/>
    <w:rsid w:val="104E261E"/>
    <w:rsid w:val="104F328B"/>
    <w:rsid w:val="105E0F8F"/>
    <w:rsid w:val="106F1EA5"/>
    <w:rsid w:val="1072642B"/>
    <w:rsid w:val="108005C5"/>
    <w:rsid w:val="10835914"/>
    <w:rsid w:val="10844541"/>
    <w:rsid w:val="10850CEA"/>
    <w:rsid w:val="108B7CCF"/>
    <w:rsid w:val="108F5AC8"/>
    <w:rsid w:val="1092099A"/>
    <w:rsid w:val="109B10E5"/>
    <w:rsid w:val="109B4BC2"/>
    <w:rsid w:val="109E6AA7"/>
    <w:rsid w:val="10B569CE"/>
    <w:rsid w:val="10BC7238"/>
    <w:rsid w:val="10C97C65"/>
    <w:rsid w:val="10D956FA"/>
    <w:rsid w:val="10EB005B"/>
    <w:rsid w:val="10F027B2"/>
    <w:rsid w:val="10F95064"/>
    <w:rsid w:val="1122457F"/>
    <w:rsid w:val="11240340"/>
    <w:rsid w:val="11334AD7"/>
    <w:rsid w:val="113D64B6"/>
    <w:rsid w:val="11411995"/>
    <w:rsid w:val="1147043D"/>
    <w:rsid w:val="11571CB0"/>
    <w:rsid w:val="117C405E"/>
    <w:rsid w:val="117D2718"/>
    <w:rsid w:val="1185795F"/>
    <w:rsid w:val="118A10B9"/>
    <w:rsid w:val="119A1670"/>
    <w:rsid w:val="119B6658"/>
    <w:rsid w:val="11A300EA"/>
    <w:rsid w:val="11A928C1"/>
    <w:rsid w:val="11AB3AA0"/>
    <w:rsid w:val="11AE0AE3"/>
    <w:rsid w:val="11B334FC"/>
    <w:rsid w:val="11B56A0E"/>
    <w:rsid w:val="11B57B07"/>
    <w:rsid w:val="11D1377D"/>
    <w:rsid w:val="11D43A9B"/>
    <w:rsid w:val="11DF756D"/>
    <w:rsid w:val="11DF7A0D"/>
    <w:rsid w:val="11E53D70"/>
    <w:rsid w:val="12083815"/>
    <w:rsid w:val="120B3C17"/>
    <w:rsid w:val="12140D05"/>
    <w:rsid w:val="121C0EEA"/>
    <w:rsid w:val="12250B5B"/>
    <w:rsid w:val="122918B3"/>
    <w:rsid w:val="12391544"/>
    <w:rsid w:val="124341F0"/>
    <w:rsid w:val="12483EEB"/>
    <w:rsid w:val="124920D9"/>
    <w:rsid w:val="1252083B"/>
    <w:rsid w:val="12573874"/>
    <w:rsid w:val="12682283"/>
    <w:rsid w:val="126A1D39"/>
    <w:rsid w:val="127F2336"/>
    <w:rsid w:val="12874805"/>
    <w:rsid w:val="12937DD5"/>
    <w:rsid w:val="12B50D83"/>
    <w:rsid w:val="12DC12D7"/>
    <w:rsid w:val="12EB4F88"/>
    <w:rsid w:val="13012716"/>
    <w:rsid w:val="1303728B"/>
    <w:rsid w:val="130F3E82"/>
    <w:rsid w:val="131605BF"/>
    <w:rsid w:val="13212AF9"/>
    <w:rsid w:val="13253778"/>
    <w:rsid w:val="132A4818"/>
    <w:rsid w:val="133C6224"/>
    <w:rsid w:val="134958A7"/>
    <w:rsid w:val="134F427F"/>
    <w:rsid w:val="135A334F"/>
    <w:rsid w:val="13652E1F"/>
    <w:rsid w:val="136F748F"/>
    <w:rsid w:val="13734D67"/>
    <w:rsid w:val="137F37A2"/>
    <w:rsid w:val="138D765E"/>
    <w:rsid w:val="13936861"/>
    <w:rsid w:val="139904A5"/>
    <w:rsid w:val="139B5ECE"/>
    <w:rsid w:val="13A366DD"/>
    <w:rsid w:val="13AA7629"/>
    <w:rsid w:val="13AC58EE"/>
    <w:rsid w:val="13B50E0C"/>
    <w:rsid w:val="13BC2C0A"/>
    <w:rsid w:val="13C518A5"/>
    <w:rsid w:val="13CC207F"/>
    <w:rsid w:val="13CC7AB7"/>
    <w:rsid w:val="13DA1D17"/>
    <w:rsid w:val="13E14201"/>
    <w:rsid w:val="13E34A08"/>
    <w:rsid w:val="13EE7A83"/>
    <w:rsid w:val="14046FA0"/>
    <w:rsid w:val="140F768D"/>
    <w:rsid w:val="141D2158"/>
    <w:rsid w:val="14241929"/>
    <w:rsid w:val="1429600B"/>
    <w:rsid w:val="14376DE4"/>
    <w:rsid w:val="14511B8C"/>
    <w:rsid w:val="145533A6"/>
    <w:rsid w:val="14593179"/>
    <w:rsid w:val="145A112D"/>
    <w:rsid w:val="146228E4"/>
    <w:rsid w:val="146716BD"/>
    <w:rsid w:val="14680CA8"/>
    <w:rsid w:val="14860DA6"/>
    <w:rsid w:val="148A4A36"/>
    <w:rsid w:val="149A4C30"/>
    <w:rsid w:val="14A14F45"/>
    <w:rsid w:val="14AC1E88"/>
    <w:rsid w:val="14AD5843"/>
    <w:rsid w:val="14C44153"/>
    <w:rsid w:val="14D821CF"/>
    <w:rsid w:val="14E73090"/>
    <w:rsid w:val="14E919E1"/>
    <w:rsid w:val="14F41F02"/>
    <w:rsid w:val="1501658E"/>
    <w:rsid w:val="1503242A"/>
    <w:rsid w:val="1513535B"/>
    <w:rsid w:val="151B60A4"/>
    <w:rsid w:val="153C7D1D"/>
    <w:rsid w:val="154B3BE8"/>
    <w:rsid w:val="15557DE4"/>
    <w:rsid w:val="155D514E"/>
    <w:rsid w:val="156B0078"/>
    <w:rsid w:val="1572196E"/>
    <w:rsid w:val="1574621E"/>
    <w:rsid w:val="158126BE"/>
    <w:rsid w:val="158C1DE5"/>
    <w:rsid w:val="15951688"/>
    <w:rsid w:val="159967BC"/>
    <w:rsid w:val="159F25F7"/>
    <w:rsid w:val="15AA2996"/>
    <w:rsid w:val="15B367A3"/>
    <w:rsid w:val="15C53F46"/>
    <w:rsid w:val="15D31197"/>
    <w:rsid w:val="15D37166"/>
    <w:rsid w:val="15DE0F26"/>
    <w:rsid w:val="15EB65FE"/>
    <w:rsid w:val="15F3637F"/>
    <w:rsid w:val="15F5517A"/>
    <w:rsid w:val="160F2F20"/>
    <w:rsid w:val="162A4D8B"/>
    <w:rsid w:val="162D4D4B"/>
    <w:rsid w:val="16334607"/>
    <w:rsid w:val="163A0A09"/>
    <w:rsid w:val="164B6DCC"/>
    <w:rsid w:val="164C64F5"/>
    <w:rsid w:val="16542DB8"/>
    <w:rsid w:val="16576B9D"/>
    <w:rsid w:val="16651D97"/>
    <w:rsid w:val="166A66D0"/>
    <w:rsid w:val="16736046"/>
    <w:rsid w:val="16752343"/>
    <w:rsid w:val="1685228F"/>
    <w:rsid w:val="168B1FD7"/>
    <w:rsid w:val="169B4BE6"/>
    <w:rsid w:val="16A664B5"/>
    <w:rsid w:val="16B5089D"/>
    <w:rsid w:val="16CA4AB4"/>
    <w:rsid w:val="16DA2A4B"/>
    <w:rsid w:val="16E711B8"/>
    <w:rsid w:val="17034A39"/>
    <w:rsid w:val="17190E2C"/>
    <w:rsid w:val="171B3F59"/>
    <w:rsid w:val="172872C1"/>
    <w:rsid w:val="172A7D22"/>
    <w:rsid w:val="17382987"/>
    <w:rsid w:val="173C69DD"/>
    <w:rsid w:val="1753415C"/>
    <w:rsid w:val="17634DE9"/>
    <w:rsid w:val="176A6DFC"/>
    <w:rsid w:val="17731F7A"/>
    <w:rsid w:val="17745120"/>
    <w:rsid w:val="178D46CD"/>
    <w:rsid w:val="17942EB8"/>
    <w:rsid w:val="179D33BE"/>
    <w:rsid w:val="17AA006C"/>
    <w:rsid w:val="17B219B9"/>
    <w:rsid w:val="17B31280"/>
    <w:rsid w:val="17C70135"/>
    <w:rsid w:val="17D61B21"/>
    <w:rsid w:val="17EB7FFD"/>
    <w:rsid w:val="17FF6BD5"/>
    <w:rsid w:val="18043A62"/>
    <w:rsid w:val="18073022"/>
    <w:rsid w:val="18080FBD"/>
    <w:rsid w:val="180D509D"/>
    <w:rsid w:val="182258EB"/>
    <w:rsid w:val="18296B02"/>
    <w:rsid w:val="18377317"/>
    <w:rsid w:val="18396BB7"/>
    <w:rsid w:val="184053F5"/>
    <w:rsid w:val="185F6A9F"/>
    <w:rsid w:val="1878090F"/>
    <w:rsid w:val="187B1E2B"/>
    <w:rsid w:val="187F6ED4"/>
    <w:rsid w:val="1882336D"/>
    <w:rsid w:val="1897303A"/>
    <w:rsid w:val="18A40BDE"/>
    <w:rsid w:val="18B37757"/>
    <w:rsid w:val="18B63A49"/>
    <w:rsid w:val="18BE1E7D"/>
    <w:rsid w:val="18C028ED"/>
    <w:rsid w:val="18C03E59"/>
    <w:rsid w:val="18C13529"/>
    <w:rsid w:val="18DA7B6E"/>
    <w:rsid w:val="18E35D5F"/>
    <w:rsid w:val="18ED7484"/>
    <w:rsid w:val="18F1644C"/>
    <w:rsid w:val="18F2350A"/>
    <w:rsid w:val="18F41CA0"/>
    <w:rsid w:val="18F7083E"/>
    <w:rsid w:val="18FA55DB"/>
    <w:rsid w:val="190523C2"/>
    <w:rsid w:val="19075C30"/>
    <w:rsid w:val="19110E5B"/>
    <w:rsid w:val="191A287E"/>
    <w:rsid w:val="191D3064"/>
    <w:rsid w:val="191F1F0B"/>
    <w:rsid w:val="192709FC"/>
    <w:rsid w:val="19284A72"/>
    <w:rsid w:val="193A15B8"/>
    <w:rsid w:val="19400089"/>
    <w:rsid w:val="194E6317"/>
    <w:rsid w:val="195519CE"/>
    <w:rsid w:val="197113F3"/>
    <w:rsid w:val="19792C65"/>
    <w:rsid w:val="197F06E6"/>
    <w:rsid w:val="198738B2"/>
    <w:rsid w:val="198E57B4"/>
    <w:rsid w:val="1990024F"/>
    <w:rsid w:val="1991777E"/>
    <w:rsid w:val="19AB60E6"/>
    <w:rsid w:val="19C66246"/>
    <w:rsid w:val="19C73313"/>
    <w:rsid w:val="19E751C9"/>
    <w:rsid w:val="19E85AA9"/>
    <w:rsid w:val="1A0560C9"/>
    <w:rsid w:val="1A165900"/>
    <w:rsid w:val="1A305F77"/>
    <w:rsid w:val="1A5061F8"/>
    <w:rsid w:val="1A5507EF"/>
    <w:rsid w:val="1A554920"/>
    <w:rsid w:val="1A613D60"/>
    <w:rsid w:val="1A76052B"/>
    <w:rsid w:val="1A7748AF"/>
    <w:rsid w:val="1A88100A"/>
    <w:rsid w:val="1A9830C1"/>
    <w:rsid w:val="1A9874D0"/>
    <w:rsid w:val="1A9E1604"/>
    <w:rsid w:val="1AAB23A4"/>
    <w:rsid w:val="1AAB5EEA"/>
    <w:rsid w:val="1ADF7F4A"/>
    <w:rsid w:val="1AE64965"/>
    <w:rsid w:val="1AEB2ADF"/>
    <w:rsid w:val="1AED5F90"/>
    <w:rsid w:val="1AF03917"/>
    <w:rsid w:val="1B063F6D"/>
    <w:rsid w:val="1B167EEB"/>
    <w:rsid w:val="1B251806"/>
    <w:rsid w:val="1B6B376A"/>
    <w:rsid w:val="1B6F4BA7"/>
    <w:rsid w:val="1B777937"/>
    <w:rsid w:val="1B807497"/>
    <w:rsid w:val="1B875245"/>
    <w:rsid w:val="1B8D3B96"/>
    <w:rsid w:val="1B936375"/>
    <w:rsid w:val="1B96119F"/>
    <w:rsid w:val="1B9B5F36"/>
    <w:rsid w:val="1BA42083"/>
    <w:rsid w:val="1BAF35DE"/>
    <w:rsid w:val="1BB10877"/>
    <w:rsid w:val="1BBE7356"/>
    <w:rsid w:val="1BBF106D"/>
    <w:rsid w:val="1BEB77A5"/>
    <w:rsid w:val="1BEC38FB"/>
    <w:rsid w:val="1BF73705"/>
    <w:rsid w:val="1C0A60EA"/>
    <w:rsid w:val="1C2B5E37"/>
    <w:rsid w:val="1C2F20FA"/>
    <w:rsid w:val="1C491082"/>
    <w:rsid w:val="1C533DFA"/>
    <w:rsid w:val="1C5B64E8"/>
    <w:rsid w:val="1C5B6CF9"/>
    <w:rsid w:val="1C5F38C0"/>
    <w:rsid w:val="1C664800"/>
    <w:rsid w:val="1C6704F3"/>
    <w:rsid w:val="1C6B424C"/>
    <w:rsid w:val="1C6C40F3"/>
    <w:rsid w:val="1C6D0E3D"/>
    <w:rsid w:val="1C6E7B6E"/>
    <w:rsid w:val="1C702FC9"/>
    <w:rsid w:val="1C7E1B77"/>
    <w:rsid w:val="1C8E7D94"/>
    <w:rsid w:val="1C906355"/>
    <w:rsid w:val="1C921A07"/>
    <w:rsid w:val="1C9E1B2D"/>
    <w:rsid w:val="1CA24D5E"/>
    <w:rsid w:val="1CA5532D"/>
    <w:rsid w:val="1CB428E1"/>
    <w:rsid w:val="1CD6461E"/>
    <w:rsid w:val="1CE123EB"/>
    <w:rsid w:val="1CF07805"/>
    <w:rsid w:val="1CF467A8"/>
    <w:rsid w:val="1CF64152"/>
    <w:rsid w:val="1CFC7C1E"/>
    <w:rsid w:val="1D0263F2"/>
    <w:rsid w:val="1D041E9E"/>
    <w:rsid w:val="1D0750A3"/>
    <w:rsid w:val="1D354A13"/>
    <w:rsid w:val="1D3A2A5D"/>
    <w:rsid w:val="1D516092"/>
    <w:rsid w:val="1D5F14AD"/>
    <w:rsid w:val="1D8343D4"/>
    <w:rsid w:val="1D865CE4"/>
    <w:rsid w:val="1D8A640D"/>
    <w:rsid w:val="1D9A5ABE"/>
    <w:rsid w:val="1DA5572F"/>
    <w:rsid w:val="1DA66EE2"/>
    <w:rsid w:val="1DAE70EF"/>
    <w:rsid w:val="1DC366CE"/>
    <w:rsid w:val="1DCF1D47"/>
    <w:rsid w:val="1DD65ED3"/>
    <w:rsid w:val="1DE13CCD"/>
    <w:rsid w:val="1DF47C72"/>
    <w:rsid w:val="1DFE6DEA"/>
    <w:rsid w:val="1E175D25"/>
    <w:rsid w:val="1E1A659F"/>
    <w:rsid w:val="1E1B28EF"/>
    <w:rsid w:val="1E1C1BD5"/>
    <w:rsid w:val="1E232172"/>
    <w:rsid w:val="1E493D64"/>
    <w:rsid w:val="1E4F764F"/>
    <w:rsid w:val="1E5A2CED"/>
    <w:rsid w:val="1E5E59D1"/>
    <w:rsid w:val="1E7833B9"/>
    <w:rsid w:val="1E826190"/>
    <w:rsid w:val="1E886849"/>
    <w:rsid w:val="1EA57143"/>
    <w:rsid w:val="1EAF0990"/>
    <w:rsid w:val="1EB4263C"/>
    <w:rsid w:val="1EBB575D"/>
    <w:rsid w:val="1EDE08CC"/>
    <w:rsid w:val="1EE8478E"/>
    <w:rsid w:val="1EF452AF"/>
    <w:rsid w:val="1EF566A8"/>
    <w:rsid w:val="1EF706FA"/>
    <w:rsid w:val="1F0656B3"/>
    <w:rsid w:val="1F0C5129"/>
    <w:rsid w:val="1F114F6E"/>
    <w:rsid w:val="1F201825"/>
    <w:rsid w:val="1F291E28"/>
    <w:rsid w:val="1F2B6438"/>
    <w:rsid w:val="1F314CE5"/>
    <w:rsid w:val="1F372797"/>
    <w:rsid w:val="1F464C8C"/>
    <w:rsid w:val="1F5A46D7"/>
    <w:rsid w:val="1F6E14BE"/>
    <w:rsid w:val="1F71556C"/>
    <w:rsid w:val="1F793BF5"/>
    <w:rsid w:val="1F7C3360"/>
    <w:rsid w:val="1F7D5D20"/>
    <w:rsid w:val="1F8F5F93"/>
    <w:rsid w:val="1F9F4028"/>
    <w:rsid w:val="1FA228EE"/>
    <w:rsid w:val="1FAA107E"/>
    <w:rsid w:val="1FBB7F15"/>
    <w:rsid w:val="1FC51159"/>
    <w:rsid w:val="1FD20D4E"/>
    <w:rsid w:val="1FD57D6C"/>
    <w:rsid w:val="1FE26BFA"/>
    <w:rsid w:val="1FF24910"/>
    <w:rsid w:val="2007794F"/>
    <w:rsid w:val="20094634"/>
    <w:rsid w:val="201263F3"/>
    <w:rsid w:val="20137ACD"/>
    <w:rsid w:val="201557A5"/>
    <w:rsid w:val="2018411A"/>
    <w:rsid w:val="202836EE"/>
    <w:rsid w:val="20311FB7"/>
    <w:rsid w:val="203774D6"/>
    <w:rsid w:val="20397905"/>
    <w:rsid w:val="2057619D"/>
    <w:rsid w:val="20576759"/>
    <w:rsid w:val="20596795"/>
    <w:rsid w:val="20661F2F"/>
    <w:rsid w:val="20680A98"/>
    <w:rsid w:val="20726CBD"/>
    <w:rsid w:val="207B5E24"/>
    <w:rsid w:val="208A0406"/>
    <w:rsid w:val="208B4D9D"/>
    <w:rsid w:val="2093026D"/>
    <w:rsid w:val="20953055"/>
    <w:rsid w:val="20CA7445"/>
    <w:rsid w:val="20CC60C0"/>
    <w:rsid w:val="20EB78F6"/>
    <w:rsid w:val="20FE4448"/>
    <w:rsid w:val="21047B4B"/>
    <w:rsid w:val="21053FD9"/>
    <w:rsid w:val="212A69C6"/>
    <w:rsid w:val="212D0522"/>
    <w:rsid w:val="213909F9"/>
    <w:rsid w:val="21507F1F"/>
    <w:rsid w:val="2157606A"/>
    <w:rsid w:val="216517C2"/>
    <w:rsid w:val="216B1D6A"/>
    <w:rsid w:val="217E76CD"/>
    <w:rsid w:val="219858E1"/>
    <w:rsid w:val="219D2ABA"/>
    <w:rsid w:val="21B85CAB"/>
    <w:rsid w:val="21C95D8A"/>
    <w:rsid w:val="21CB4E5B"/>
    <w:rsid w:val="21D564A4"/>
    <w:rsid w:val="21E63030"/>
    <w:rsid w:val="21EF233B"/>
    <w:rsid w:val="21FB54DC"/>
    <w:rsid w:val="22147F76"/>
    <w:rsid w:val="223F14FC"/>
    <w:rsid w:val="22456ED3"/>
    <w:rsid w:val="224603FA"/>
    <w:rsid w:val="22543179"/>
    <w:rsid w:val="22581BD0"/>
    <w:rsid w:val="22640A35"/>
    <w:rsid w:val="22684DFA"/>
    <w:rsid w:val="22724C6F"/>
    <w:rsid w:val="22726A24"/>
    <w:rsid w:val="22876E34"/>
    <w:rsid w:val="229D0DC1"/>
    <w:rsid w:val="22A1156B"/>
    <w:rsid w:val="22A3316B"/>
    <w:rsid w:val="22A43533"/>
    <w:rsid w:val="22B94D98"/>
    <w:rsid w:val="22CB76A8"/>
    <w:rsid w:val="22DC2788"/>
    <w:rsid w:val="22EB25A9"/>
    <w:rsid w:val="22EC1A80"/>
    <w:rsid w:val="230233ED"/>
    <w:rsid w:val="23044FA4"/>
    <w:rsid w:val="230B17CE"/>
    <w:rsid w:val="23121633"/>
    <w:rsid w:val="2312222F"/>
    <w:rsid w:val="231D15F0"/>
    <w:rsid w:val="231D3B84"/>
    <w:rsid w:val="233A2826"/>
    <w:rsid w:val="23477F68"/>
    <w:rsid w:val="234850C6"/>
    <w:rsid w:val="234D67FB"/>
    <w:rsid w:val="23614286"/>
    <w:rsid w:val="236547CA"/>
    <w:rsid w:val="2365596C"/>
    <w:rsid w:val="237C189A"/>
    <w:rsid w:val="23984A3D"/>
    <w:rsid w:val="23A96445"/>
    <w:rsid w:val="23AC5FAB"/>
    <w:rsid w:val="23AD30E8"/>
    <w:rsid w:val="23AD37C3"/>
    <w:rsid w:val="23B30E35"/>
    <w:rsid w:val="23CD0161"/>
    <w:rsid w:val="23CD36CA"/>
    <w:rsid w:val="23D64C8C"/>
    <w:rsid w:val="23DD77BA"/>
    <w:rsid w:val="23FB56FC"/>
    <w:rsid w:val="24000D54"/>
    <w:rsid w:val="240A2F26"/>
    <w:rsid w:val="240E65A6"/>
    <w:rsid w:val="241D4828"/>
    <w:rsid w:val="242A0192"/>
    <w:rsid w:val="24342538"/>
    <w:rsid w:val="245A058B"/>
    <w:rsid w:val="245D13F6"/>
    <w:rsid w:val="2462797B"/>
    <w:rsid w:val="24720D8F"/>
    <w:rsid w:val="24762AC5"/>
    <w:rsid w:val="247A10F9"/>
    <w:rsid w:val="247B08D5"/>
    <w:rsid w:val="24946C74"/>
    <w:rsid w:val="24957FB9"/>
    <w:rsid w:val="249C3E95"/>
    <w:rsid w:val="24B273DD"/>
    <w:rsid w:val="24BC1C89"/>
    <w:rsid w:val="24DA393D"/>
    <w:rsid w:val="250F0DB0"/>
    <w:rsid w:val="25267F39"/>
    <w:rsid w:val="256552C9"/>
    <w:rsid w:val="256F1BAE"/>
    <w:rsid w:val="257F78C3"/>
    <w:rsid w:val="259B4287"/>
    <w:rsid w:val="25A25D94"/>
    <w:rsid w:val="25A928DC"/>
    <w:rsid w:val="25B97654"/>
    <w:rsid w:val="25C9639C"/>
    <w:rsid w:val="25CD596B"/>
    <w:rsid w:val="25D535D1"/>
    <w:rsid w:val="25DF7C4A"/>
    <w:rsid w:val="25E24A4E"/>
    <w:rsid w:val="25E96894"/>
    <w:rsid w:val="25F932DB"/>
    <w:rsid w:val="26016EE2"/>
    <w:rsid w:val="26093681"/>
    <w:rsid w:val="260B7B36"/>
    <w:rsid w:val="26194107"/>
    <w:rsid w:val="261D5C93"/>
    <w:rsid w:val="26234EE0"/>
    <w:rsid w:val="26267715"/>
    <w:rsid w:val="262E0C13"/>
    <w:rsid w:val="2641217D"/>
    <w:rsid w:val="264F669A"/>
    <w:rsid w:val="2652435A"/>
    <w:rsid w:val="265F3314"/>
    <w:rsid w:val="266078DF"/>
    <w:rsid w:val="268C6A66"/>
    <w:rsid w:val="26961525"/>
    <w:rsid w:val="26AD333E"/>
    <w:rsid w:val="26AD34F8"/>
    <w:rsid w:val="26AE2666"/>
    <w:rsid w:val="26C74870"/>
    <w:rsid w:val="26DA40DB"/>
    <w:rsid w:val="26DB2087"/>
    <w:rsid w:val="26F06BAB"/>
    <w:rsid w:val="26FA4753"/>
    <w:rsid w:val="27025F4B"/>
    <w:rsid w:val="2705572D"/>
    <w:rsid w:val="2709421F"/>
    <w:rsid w:val="271576A0"/>
    <w:rsid w:val="271C0BE8"/>
    <w:rsid w:val="272109F2"/>
    <w:rsid w:val="274A3CEC"/>
    <w:rsid w:val="27534A39"/>
    <w:rsid w:val="2765245B"/>
    <w:rsid w:val="278422F1"/>
    <w:rsid w:val="27856E60"/>
    <w:rsid w:val="27870E95"/>
    <w:rsid w:val="278B7B24"/>
    <w:rsid w:val="278F7CA3"/>
    <w:rsid w:val="27950883"/>
    <w:rsid w:val="279D6865"/>
    <w:rsid w:val="27A63F89"/>
    <w:rsid w:val="27BD1905"/>
    <w:rsid w:val="27BD1CA7"/>
    <w:rsid w:val="27C7729E"/>
    <w:rsid w:val="27E563AE"/>
    <w:rsid w:val="27EA04D2"/>
    <w:rsid w:val="27EC32C4"/>
    <w:rsid w:val="281A3730"/>
    <w:rsid w:val="281C5C61"/>
    <w:rsid w:val="283757EC"/>
    <w:rsid w:val="283A284D"/>
    <w:rsid w:val="283F3C37"/>
    <w:rsid w:val="28406859"/>
    <w:rsid w:val="284C18ED"/>
    <w:rsid w:val="28526C0F"/>
    <w:rsid w:val="2857418A"/>
    <w:rsid w:val="28605ECE"/>
    <w:rsid w:val="28615BDC"/>
    <w:rsid w:val="28660659"/>
    <w:rsid w:val="286E74EB"/>
    <w:rsid w:val="28735509"/>
    <w:rsid w:val="287442CB"/>
    <w:rsid w:val="28791B8B"/>
    <w:rsid w:val="288868C5"/>
    <w:rsid w:val="288A1B89"/>
    <w:rsid w:val="288F53F1"/>
    <w:rsid w:val="289E29F9"/>
    <w:rsid w:val="28A921A5"/>
    <w:rsid w:val="28AE749B"/>
    <w:rsid w:val="28D13E78"/>
    <w:rsid w:val="28D9041B"/>
    <w:rsid w:val="28DB254D"/>
    <w:rsid w:val="28DE2B4E"/>
    <w:rsid w:val="28E81A7F"/>
    <w:rsid w:val="28E9685A"/>
    <w:rsid w:val="29284CB3"/>
    <w:rsid w:val="294C6E3F"/>
    <w:rsid w:val="294D646D"/>
    <w:rsid w:val="295258BD"/>
    <w:rsid w:val="29687ECF"/>
    <w:rsid w:val="29831C84"/>
    <w:rsid w:val="299A07F8"/>
    <w:rsid w:val="29A55F4C"/>
    <w:rsid w:val="29D83DA4"/>
    <w:rsid w:val="29F32411"/>
    <w:rsid w:val="29FA52AE"/>
    <w:rsid w:val="2A166CA9"/>
    <w:rsid w:val="2A175E30"/>
    <w:rsid w:val="2A24600D"/>
    <w:rsid w:val="2A2A5732"/>
    <w:rsid w:val="2A317B9F"/>
    <w:rsid w:val="2A364150"/>
    <w:rsid w:val="2A545C18"/>
    <w:rsid w:val="2A72290A"/>
    <w:rsid w:val="2A76697C"/>
    <w:rsid w:val="2AA1140C"/>
    <w:rsid w:val="2AA50EFC"/>
    <w:rsid w:val="2AA81B5B"/>
    <w:rsid w:val="2AAE01FE"/>
    <w:rsid w:val="2AB322C9"/>
    <w:rsid w:val="2AC315DA"/>
    <w:rsid w:val="2ADD3D5D"/>
    <w:rsid w:val="2AFA44EA"/>
    <w:rsid w:val="2B04679F"/>
    <w:rsid w:val="2B06596A"/>
    <w:rsid w:val="2B10196A"/>
    <w:rsid w:val="2B193698"/>
    <w:rsid w:val="2B2B5C25"/>
    <w:rsid w:val="2B2E075F"/>
    <w:rsid w:val="2B362776"/>
    <w:rsid w:val="2B42499D"/>
    <w:rsid w:val="2B607B72"/>
    <w:rsid w:val="2B641C64"/>
    <w:rsid w:val="2B6C7C6C"/>
    <w:rsid w:val="2B814CC7"/>
    <w:rsid w:val="2B853F79"/>
    <w:rsid w:val="2B8925CC"/>
    <w:rsid w:val="2B9351F9"/>
    <w:rsid w:val="2B9E2237"/>
    <w:rsid w:val="2B9F6395"/>
    <w:rsid w:val="2BAC7B1B"/>
    <w:rsid w:val="2BBD7BC5"/>
    <w:rsid w:val="2BC2762A"/>
    <w:rsid w:val="2BC81F7B"/>
    <w:rsid w:val="2BD12A51"/>
    <w:rsid w:val="2BDB0E8D"/>
    <w:rsid w:val="2BE44583"/>
    <w:rsid w:val="2BF0264B"/>
    <w:rsid w:val="2BF27A58"/>
    <w:rsid w:val="2BF3412A"/>
    <w:rsid w:val="2BF76DEA"/>
    <w:rsid w:val="2BFA38FD"/>
    <w:rsid w:val="2C0F3F6B"/>
    <w:rsid w:val="2C16510B"/>
    <w:rsid w:val="2C166DF9"/>
    <w:rsid w:val="2C373211"/>
    <w:rsid w:val="2C4629E2"/>
    <w:rsid w:val="2C4B1888"/>
    <w:rsid w:val="2C540A3C"/>
    <w:rsid w:val="2C572FC9"/>
    <w:rsid w:val="2C6C747A"/>
    <w:rsid w:val="2C715936"/>
    <w:rsid w:val="2C7B043E"/>
    <w:rsid w:val="2C7F749E"/>
    <w:rsid w:val="2C8318CE"/>
    <w:rsid w:val="2CA01084"/>
    <w:rsid w:val="2CF07604"/>
    <w:rsid w:val="2CF77F13"/>
    <w:rsid w:val="2D0B5B44"/>
    <w:rsid w:val="2D196FC5"/>
    <w:rsid w:val="2D2C502D"/>
    <w:rsid w:val="2D316818"/>
    <w:rsid w:val="2D320A41"/>
    <w:rsid w:val="2D347600"/>
    <w:rsid w:val="2D4E7B05"/>
    <w:rsid w:val="2D531300"/>
    <w:rsid w:val="2D596A73"/>
    <w:rsid w:val="2D6C336E"/>
    <w:rsid w:val="2D734BC8"/>
    <w:rsid w:val="2D7A292B"/>
    <w:rsid w:val="2D872AA8"/>
    <w:rsid w:val="2D8772A9"/>
    <w:rsid w:val="2D8D1FF3"/>
    <w:rsid w:val="2D932143"/>
    <w:rsid w:val="2D980BA7"/>
    <w:rsid w:val="2D997CAC"/>
    <w:rsid w:val="2DA029D4"/>
    <w:rsid w:val="2DB634AA"/>
    <w:rsid w:val="2DC22D69"/>
    <w:rsid w:val="2DC57F9C"/>
    <w:rsid w:val="2DD578BB"/>
    <w:rsid w:val="2DD6032A"/>
    <w:rsid w:val="2DDA2E2D"/>
    <w:rsid w:val="2DF30B22"/>
    <w:rsid w:val="2DF90A09"/>
    <w:rsid w:val="2E051CB2"/>
    <w:rsid w:val="2E08450E"/>
    <w:rsid w:val="2E0D6807"/>
    <w:rsid w:val="2E1A0977"/>
    <w:rsid w:val="2E293A19"/>
    <w:rsid w:val="2E2F721E"/>
    <w:rsid w:val="2E3300BC"/>
    <w:rsid w:val="2E3E66D2"/>
    <w:rsid w:val="2E3F3DC3"/>
    <w:rsid w:val="2E5C1C68"/>
    <w:rsid w:val="2E67471B"/>
    <w:rsid w:val="2E73201E"/>
    <w:rsid w:val="2E763EDC"/>
    <w:rsid w:val="2E865C8B"/>
    <w:rsid w:val="2E897EAA"/>
    <w:rsid w:val="2EAE53C3"/>
    <w:rsid w:val="2ED559A2"/>
    <w:rsid w:val="2EE76E30"/>
    <w:rsid w:val="2EE90B2D"/>
    <w:rsid w:val="2EF55897"/>
    <w:rsid w:val="2EFD61A0"/>
    <w:rsid w:val="2F005DD9"/>
    <w:rsid w:val="2F194449"/>
    <w:rsid w:val="2F1E08EB"/>
    <w:rsid w:val="2F324B1A"/>
    <w:rsid w:val="2F3445FD"/>
    <w:rsid w:val="2F3C37EF"/>
    <w:rsid w:val="2F4763C8"/>
    <w:rsid w:val="2F511653"/>
    <w:rsid w:val="2F54036C"/>
    <w:rsid w:val="2F5515B9"/>
    <w:rsid w:val="2F57489D"/>
    <w:rsid w:val="2F79168B"/>
    <w:rsid w:val="2F792957"/>
    <w:rsid w:val="2F806E92"/>
    <w:rsid w:val="2F83071F"/>
    <w:rsid w:val="2F95164E"/>
    <w:rsid w:val="2FA4499D"/>
    <w:rsid w:val="2FA510A5"/>
    <w:rsid w:val="2FAF45CB"/>
    <w:rsid w:val="2FB23DF1"/>
    <w:rsid w:val="2FB50CA1"/>
    <w:rsid w:val="2FB96FEF"/>
    <w:rsid w:val="2FBB32BD"/>
    <w:rsid w:val="2FBE5D5F"/>
    <w:rsid w:val="2FCC6BBB"/>
    <w:rsid w:val="2FDE77C6"/>
    <w:rsid w:val="2FEE29F7"/>
    <w:rsid w:val="2FF464C3"/>
    <w:rsid w:val="2FFA4438"/>
    <w:rsid w:val="30010B0A"/>
    <w:rsid w:val="30037CEF"/>
    <w:rsid w:val="30182170"/>
    <w:rsid w:val="3025322B"/>
    <w:rsid w:val="30291460"/>
    <w:rsid w:val="303B124D"/>
    <w:rsid w:val="304203B6"/>
    <w:rsid w:val="30557A4E"/>
    <w:rsid w:val="30641E2D"/>
    <w:rsid w:val="30700C37"/>
    <w:rsid w:val="30776807"/>
    <w:rsid w:val="30876345"/>
    <w:rsid w:val="308910C5"/>
    <w:rsid w:val="308F37FD"/>
    <w:rsid w:val="30915BA6"/>
    <w:rsid w:val="309C1467"/>
    <w:rsid w:val="30AA2524"/>
    <w:rsid w:val="30AB12A2"/>
    <w:rsid w:val="30BD4AEA"/>
    <w:rsid w:val="30C258B3"/>
    <w:rsid w:val="30CA7645"/>
    <w:rsid w:val="30D07CAD"/>
    <w:rsid w:val="30DC253D"/>
    <w:rsid w:val="30E024A0"/>
    <w:rsid w:val="30E86C08"/>
    <w:rsid w:val="30F0416D"/>
    <w:rsid w:val="30F65B21"/>
    <w:rsid w:val="30FE6020"/>
    <w:rsid w:val="31024A42"/>
    <w:rsid w:val="310B723C"/>
    <w:rsid w:val="310F5EDA"/>
    <w:rsid w:val="31107750"/>
    <w:rsid w:val="312468CE"/>
    <w:rsid w:val="31271710"/>
    <w:rsid w:val="31305298"/>
    <w:rsid w:val="314F7923"/>
    <w:rsid w:val="31677BD7"/>
    <w:rsid w:val="31721FAC"/>
    <w:rsid w:val="318A7F60"/>
    <w:rsid w:val="319E0453"/>
    <w:rsid w:val="319E3E54"/>
    <w:rsid w:val="31A41462"/>
    <w:rsid w:val="31A636B4"/>
    <w:rsid w:val="31AA0038"/>
    <w:rsid w:val="31C57D4D"/>
    <w:rsid w:val="31D13714"/>
    <w:rsid w:val="31DA4ED4"/>
    <w:rsid w:val="31DE2747"/>
    <w:rsid w:val="31DF34C8"/>
    <w:rsid w:val="31E00E90"/>
    <w:rsid w:val="31E52343"/>
    <w:rsid w:val="31EA2258"/>
    <w:rsid w:val="31F272DA"/>
    <w:rsid w:val="3200025C"/>
    <w:rsid w:val="32006B0C"/>
    <w:rsid w:val="32047D61"/>
    <w:rsid w:val="32162815"/>
    <w:rsid w:val="32250DAB"/>
    <w:rsid w:val="323F1172"/>
    <w:rsid w:val="32481DFD"/>
    <w:rsid w:val="32596021"/>
    <w:rsid w:val="325F7931"/>
    <w:rsid w:val="326400E9"/>
    <w:rsid w:val="326B4AAC"/>
    <w:rsid w:val="326F6D09"/>
    <w:rsid w:val="3279384F"/>
    <w:rsid w:val="32864234"/>
    <w:rsid w:val="329148CA"/>
    <w:rsid w:val="32922668"/>
    <w:rsid w:val="32A371DC"/>
    <w:rsid w:val="32A93554"/>
    <w:rsid w:val="32AD34BF"/>
    <w:rsid w:val="32C16411"/>
    <w:rsid w:val="32C35228"/>
    <w:rsid w:val="32CD1BCA"/>
    <w:rsid w:val="32DD2953"/>
    <w:rsid w:val="32E223F7"/>
    <w:rsid w:val="32F47B29"/>
    <w:rsid w:val="32FC3899"/>
    <w:rsid w:val="33021FE7"/>
    <w:rsid w:val="3305239A"/>
    <w:rsid w:val="331B65D9"/>
    <w:rsid w:val="331D5DCD"/>
    <w:rsid w:val="33253C80"/>
    <w:rsid w:val="332E5807"/>
    <w:rsid w:val="33384EDD"/>
    <w:rsid w:val="333E50F5"/>
    <w:rsid w:val="335B5C09"/>
    <w:rsid w:val="33636D57"/>
    <w:rsid w:val="3369667D"/>
    <w:rsid w:val="3373629E"/>
    <w:rsid w:val="33754779"/>
    <w:rsid w:val="338D077F"/>
    <w:rsid w:val="33CC0DB1"/>
    <w:rsid w:val="33E05FF6"/>
    <w:rsid w:val="33E31C0D"/>
    <w:rsid w:val="33EA0AC9"/>
    <w:rsid w:val="33EF067E"/>
    <w:rsid w:val="3403488D"/>
    <w:rsid w:val="3415124B"/>
    <w:rsid w:val="34216677"/>
    <w:rsid w:val="34336B7B"/>
    <w:rsid w:val="343B4B6A"/>
    <w:rsid w:val="34436EFE"/>
    <w:rsid w:val="34440CDF"/>
    <w:rsid w:val="34485103"/>
    <w:rsid w:val="34490A9E"/>
    <w:rsid w:val="344F2306"/>
    <w:rsid w:val="34560D13"/>
    <w:rsid w:val="3462356E"/>
    <w:rsid w:val="3465380C"/>
    <w:rsid w:val="34794DB0"/>
    <w:rsid w:val="34827FB9"/>
    <w:rsid w:val="34893AB2"/>
    <w:rsid w:val="34980849"/>
    <w:rsid w:val="34A10B93"/>
    <w:rsid w:val="34BA2483"/>
    <w:rsid w:val="34BA5037"/>
    <w:rsid w:val="34BC2572"/>
    <w:rsid w:val="34BE1A02"/>
    <w:rsid w:val="34CA064C"/>
    <w:rsid w:val="34CD705B"/>
    <w:rsid w:val="34F514E6"/>
    <w:rsid w:val="34F74254"/>
    <w:rsid w:val="34F81863"/>
    <w:rsid w:val="34F947A5"/>
    <w:rsid w:val="35162546"/>
    <w:rsid w:val="352519D9"/>
    <w:rsid w:val="352B0D89"/>
    <w:rsid w:val="35476EC8"/>
    <w:rsid w:val="354C01C6"/>
    <w:rsid w:val="356D4A44"/>
    <w:rsid w:val="359220F6"/>
    <w:rsid w:val="359764D7"/>
    <w:rsid w:val="3599587B"/>
    <w:rsid w:val="35AC4F85"/>
    <w:rsid w:val="35BB66F1"/>
    <w:rsid w:val="35C75D11"/>
    <w:rsid w:val="35C95595"/>
    <w:rsid w:val="35CE773E"/>
    <w:rsid w:val="35D330A1"/>
    <w:rsid w:val="35F6448C"/>
    <w:rsid w:val="362A44A4"/>
    <w:rsid w:val="362B3A7F"/>
    <w:rsid w:val="362E1210"/>
    <w:rsid w:val="36470091"/>
    <w:rsid w:val="36472E60"/>
    <w:rsid w:val="366559E4"/>
    <w:rsid w:val="36872CEC"/>
    <w:rsid w:val="368B12E2"/>
    <w:rsid w:val="368B53FE"/>
    <w:rsid w:val="36AE738B"/>
    <w:rsid w:val="36BB66D0"/>
    <w:rsid w:val="36D132C1"/>
    <w:rsid w:val="36D577CF"/>
    <w:rsid w:val="36DC22F8"/>
    <w:rsid w:val="36E46B3D"/>
    <w:rsid w:val="36EF4C93"/>
    <w:rsid w:val="36FA7397"/>
    <w:rsid w:val="37113DDF"/>
    <w:rsid w:val="371511B8"/>
    <w:rsid w:val="37222F18"/>
    <w:rsid w:val="372344EB"/>
    <w:rsid w:val="372652C1"/>
    <w:rsid w:val="373410B8"/>
    <w:rsid w:val="37356226"/>
    <w:rsid w:val="3750579D"/>
    <w:rsid w:val="375B08FF"/>
    <w:rsid w:val="375D42A1"/>
    <w:rsid w:val="37747F91"/>
    <w:rsid w:val="377E29CE"/>
    <w:rsid w:val="377F3F2B"/>
    <w:rsid w:val="378305DD"/>
    <w:rsid w:val="378974B0"/>
    <w:rsid w:val="37AB17CD"/>
    <w:rsid w:val="37C14BBA"/>
    <w:rsid w:val="37C337CC"/>
    <w:rsid w:val="37D16AF2"/>
    <w:rsid w:val="37D41967"/>
    <w:rsid w:val="37E905FF"/>
    <w:rsid w:val="37EE4963"/>
    <w:rsid w:val="37F84DB1"/>
    <w:rsid w:val="37FC3EBC"/>
    <w:rsid w:val="37FD5CFA"/>
    <w:rsid w:val="380315D9"/>
    <w:rsid w:val="380660D2"/>
    <w:rsid w:val="3807535A"/>
    <w:rsid w:val="382D6CBC"/>
    <w:rsid w:val="382D6E16"/>
    <w:rsid w:val="3839701A"/>
    <w:rsid w:val="383D456B"/>
    <w:rsid w:val="38543A6E"/>
    <w:rsid w:val="385A18C5"/>
    <w:rsid w:val="386549E8"/>
    <w:rsid w:val="38962006"/>
    <w:rsid w:val="38B1452D"/>
    <w:rsid w:val="38B3186C"/>
    <w:rsid w:val="38BE4BCE"/>
    <w:rsid w:val="38C2076E"/>
    <w:rsid w:val="38C755FF"/>
    <w:rsid w:val="38D654A2"/>
    <w:rsid w:val="38F04EC4"/>
    <w:rsid w:val="38F15E4F"/>
    <w:rsid w:val="38F21917"/>
    <w:rsid w:val="38F30445"/>
    <w:rsid w:val="3905700A"/>
    <w:rsid w:val="390A65B9"/>
    <w:rsid w:val="390D4936"/>
    <w:rsid w:val="39261FCD"/>
    <w:rsid w:val="39660173"/>
    <w:rsid w:val="396B5955"/>
    <w:rsid w:val="396C2EEB"/>
    <w:rsid w:val="3970771E"/>
    <w:rsid w:val="39760A39"/>
    <w:rsid w:val="39775AC0"/>
    <w:rsid w:val="39854B85"/>
    <w:rsid w:val="39922F08"/>
    <w:rsid w:val="39967B43"/>
    <w:rsid w:val="39A7516B"/>
    <w:rsid w:val="39A9208B"/>
    <w:rsid w:val="39AB7028"/>
    <w:rsid w:val="39AB78A6"/>
    <w:rsid w:val="39B17672"/>
    <w:rsid w:val="39C60B7C"/>
    <w:rsid w:val="39CB29AE"/>
    <w:rsid w:val="39D2196D"/>
    <w:rsid w:val="39D72754"/>
    <w:rsid w:val="39E46ED4"/>
    <w:rsid w:val="39FE7D12"/>
    <w:rsid w:val="3A0472C2"/>
    <w:rsid w:val="3A283B2E"/>
    <w:rsid w:val="3A2D4ABC"/>
    <w:rsid w:val="3A306508"/>
    <w:rsid w:val="3A4F122A"/>
    <w:rsid w:val="3A522C71"/>
    <w:rsid w:val="3A5F171F"/>
    <w:rsid w:val="3A6D5883"/>
    <w:rsid w:val="3A766F89"/>
    <w:rsid w:val="3AA950C6"/>
    <w:rsid w:val="3AB659E0"/>
    <w:rsid w:val="3ABA0479"/>
    <w:rsid w:val="3AC3602D"/>
    <w:rsid w:val="3ACB145C"/>
    <w:rsid w:val="3AD47A28"/>
    <w:rsid w:val="3ADD2D23"/>
    <w:rsid w:val="3AE654BA"/>
    <w:rsid w:val="3AE66A84"/>
    <w:rsid w:val="3AEB4801"/>
    <w:rsid w:val="3AF53293"/>
    <w:rsid w:val="3AF5662C"/>
    <w:rsid w:val="3B054134"/>
    <w:rsid w:val="3B0F6D67"/>
    <w:rsid w:val="3B101FE3"/>
    <w:rsid w:val="3B1265F0"/>
    <w:rsid w:val="3B1B41CF"/>
    <w:rsid w:val="3B1F7667"/>
    <w:rsid w:val="3B243076"/>
    <w:rsid w:val="3B2A44EA"/>
    <w:rsid w:val="3B495C8B"/>
    <w:rsid w:val="3B4C4FEA"/>
    <w:rsid w:val="3B515F43"/>
    <w:rsid w:val="3B814522"/>
    <w:rsid w:val="3B8908FD"/>
    <w:rsid w:val="3B8C2989"/>
    <w:rsid w:val="3B912C53"/>
    <w:rsid w:val="3B987E71"/>
    <w:rsid w:val="3B9F0ED7"/>
    <w:rsid w:val="3BCB77C1"/>
    <w:rsid w:val="3BDA2F69"/>
    <w:rsid w:val="3BDD713C"/>
    <w:rsid w:val="3BF12CB2"/>
    <w:rsid w:val="3C026E8F"/>
    <w:rsid w:val="3C126A06"/>
    <w:rsid w:val="3C255101"/>
    <w:rsid w:val="3C365A52"/>
    <w:rsid w:val="3C3E1202"/>
    <w:rsid w:val="3C4E113B"/>
    <w:rsid w:val="3C5A7C3D"/>
    <w:rsid w:val="3C5E145F"/>
    <w:rsid w:val="3C62408D"/>
    <w:rsid w:val="3C6645EF"/>
    <w:rsid w:val="3C706CBE"/>
    <w:rsid w:val="3C917532"/>
    <w:rsid w:val="3C9B4439"/>
    <w:rsid w:val="3CA437B9"/>
    <w:rsid w:val="3CAA760D"/>
    <w:rsid w:val="3CB964B5"/>
    <w:rsid w:val="3CCB2A15"/>
    <w:rsid w:val="3CE90181"/>
    <w:rsid w:val="3CFD4925"/>
    <w:rsid w:val="3D0D796C"/>
    <w:rsid w:val="3D0E3793"/>
    <w:rsid w:val="3D167058"/>
    <w:rsid w:val="3D232182"/>
    <w:rsid w:val="3D314087"/>
    <w:rsid w:val="3D36119A"/>
    <w:rsid w:val="3D3B7D04"/>
    <w:rsid w:val="3D5C3795"/>
    <w:rsid w:val="3D6123DC"/>
    <w:rsid w:val="3D627640"/>
    <w:rsid w:val="3D6E6A26"/>
    <w:rsid w:val="3D7A5EF7"/>
    <w:rsid w:val="3D8B718F"/>
    <w:rsid w:val="3DA52E57"/>
    <w:rsid w:val="3DA60126"/>
    <w:rsid w:val="3DA74037"/>
    <w:rsid w:val="3DAF4DAF"/>
    <w:rsid w:val="3DB04734"/>
    <w:rsid w:val="3DC72534"/>
    <w:rsid w:val="3DCC4801"/>
    <w:rsid w:val="3DCF5970"/>
    <w:rsid w:val="3DE6565C"/>
    <w:rsid w:val="3DF326B8"/>
    <w:rsid w:val="3DF43413"/>
    <w:rsid w:val="3DF67338"/>
    <w:rsid w:val="3DF67E26"/>
    <w:rsid w:val="3E0E0C70"/>
    <w:rsid w:val="3E1F0401"/>
    <w:rsid w:val="3E234734"/>
    <w:rsid w:val="3E326D1F"/>
    <w:rsid w:val="3E337F99"/>
    <w:rsid w:val="3E4A300B"/>
    <w:rsid w:val="3E535C8A"/>
    <w:rsid w:val="3E604E1E"/>
    <w:rsid w:val="3E617693"/>
    <w:rsid w:val="3E6720E8"/>
    <w:rsid w:val="3E6B7D98"/>
    <w:rsid w:val="3E9226BF"/>
    <w:rsid w:val="3E976778"/>
    <w:rsid w:val="3EAB429D"/>
    <w:rsid w:val="3EAF5C81"/>
    <w:rsid w:val="3EBD5FBC"/>
    <w:rsid w:val="3EC96AC0"/>
    <w:rsid w:val="3EDD0B12"/>
    <w:rsid w:val="3EE25F9A"/>
    <w:rsid w:val="3EE44359"/>
    <w:rsid w:val="3EEF24CF"/>
    <w:rsid w:val="3F38020A"/>
    <w:rsid w:val="3F45482E"/>
    <w:rsid w:val="3F490211"/>
    <w:rsid w:val="3F5D460B"/>
    <w:rsid w:val="3F660ABE"/>
    <w:rsid w:val="3F6A20AE"/>
    <w:rsid w:val="3F7F6120"/>
    <w:rsid w:val="3F815007"/>
    <w:rsid w:val="3F861F47"/>
    <w:rsid w:val="3FBE3BD1"/>
    <w:rsid w:val="3FBE65F7"/>
    <w:rsid w:val="3FD23F6D"/>
    <w:rsid w:val="3FD53204"/>
    <w:rsid w:val="3FE4574F"/>
    <w:rsid w:val="3FFD4C58"/>
    <w:rsid w:val="3FFE1118"/>
    <w:rsid w:val="40095C25"/>
    <w:rsid w:val="400E0E9A"/>
    <w:rsid w:val="400E5480"/>
    <w:rsid w:val="40113EFA"/>
    <w:rsid w:val="401A2E52"/>
    <w:rsid w:val="402C3667"/>
    <w:rsid w:val="402D0C64"/>
    <w:rsid w:val="40315D84"/>
    <w:rsid w:val="403E05F3"/>
    <w:rsid w:val="404047FD"/>
    <w:rsid w:val="404A3699"/>
    <w:rsid w:val="405177B6"/>
    <w:rsid w:val="405A5AB8"/>
    <w:rsid w:val="40777885"/>
    <w:rsid w:val="40A63228"/>
    <w:rsid w:val="40BA62C0"/>
    <w:rsid w:val="40D757C4"/>
    <w:rsid w:val="40DC4C55"/>
    <w:rsid w:val="40F541B4"/>
    <w:rsid w:val="41051F50"/>
    <w:rsid w:val="41075C6A"/>
    <w:rsid w:val="410E68BB"/>
    <w:rsid w:val="410F3A05"/>
    <w:rsid w:val="411124CB"/>
    <w:rsid w:val="41164A75"/>
    <w:rsid w:val="41270508"/>
    <w:rsid w:val="41317566"/>
    <w:rsid w:val="413E4033"/>
    <w:rsid w:val="414939DA"/>
    <w:rsid w:val="416C5C36"/>
    <w:rsid w:val="41860226"/>
    <w:rsid w:val="41A93EF0"/>
    <w:rsid w:val="41AB7D0C"/>
    <w:rsid w:val="41AC317C"/>
    <w:rsid w:val="41C45CB4"/>
    <w:rsid w:val="41C55588"/>
    <w:rsid w:val="41C97B7D"/>
    <w:rsid w:val="41E10056"/>
    <w:rsid w:val="41EB03D8"/>
    <w:rsid w:val="41FB26F7"/>
    <w:rsid w:val="42010AB2"/>
    <w:rsid w:val="420424F5"/>
    <w:rsid w:val="420C4008"/>
    <w:rsid w:val="42312BA1"/>
    <w:rsid w:val="424A19A2"/>
    <w:rsid w:val="425F41D6"/>
    <w:rsid w:val="426E7960"/>
    <w:rsid w:val="42793387"/>
    <w:rsid w:val="42920093"/>
    <w:rsid w:val="429947A2"/>
    <w:rsid w:val="42A94EAA"/>
    <w:rsid w:val="42B4218A"/>
    <w:rsid w:val="42C13139"/>
    <w:rsid w:val="42D11DC4"/>
    <w:rsid w:val="42D31F27"/>
    <w:rsid w:val="42DC485A"/>
    <w:rsid w:val="42E02E66"/>
    <w:rsid w:val="42E911B6"/>
    <w:rsid w:val="42E91FDB"/>
    <w:rsid w:val="430971C8"/>
    <w:rsid w:val="431401C1"/>
    <w:rsid w:val="432238E2"/>
    <w:rsid w:val="43270C4A"/>
    <w:rsid w:val="43316616"/>
    <w:rsid w:val="433400A4"/>
    <w:rsid w:val="43366989"/>
    <w:rsid w:val="434447B1"/>
    <w:rsid w:val="4356058E"/>
    <w:rsid w:val="435D4777"/>
    <w:rsid w:val="43602A5D"/>
    <w:rsid w:val="437365DD"/>
    <w:rsid w:val="43755ABB"/>
    <w:rsid w:val="43882F9F"/>
    <w:rsid w:val="439275A4"/>
    <w:rsid w:val="43A22020"/>
    <w:rsid w:val="43B07A6A"/>
    <w:rsid w:val="43B14F71"/>
    <w:rsid w:val="43C37F59"/>
    <w:rsid w:val="43C71FE4"/>
    <w:rsid w:val="43D56BFC"/>
    <w:rsid w:val="43EE679A"/>
    <w:rsid w:val="440D7B75"/>
    <w:rsid w:val="44263236"/>
    <w:rsid w:val="443C4B7B"/>
    <w:rsid w:val="443F5AC6"/>
    <w:rsid w:val="444C0C2F"/>
    <w:rsid w:val="445269C3"/>
    <w:rsid w:val="44563CE3"/>
    <w:rsid w:val="445A612F"/>
    <w:rsid w:val="446102AE"/>
    <w:rsid w:val="446C3023"/>
    <w:rsid w:val="446E39D4"/>
    <w:rsid w:val="44763ACB"/>
    <w:rsid w:val="44792EE0"/>
    <w:rsid w:val="4488390F"/>
    <w:rsid w:val="448A6569"/>
    <w:rsid w:val="44960C6B"/>
    <w:rsid w:val="449C0CF2"/>
    <w:rsid w:val="449E72E0"/>
    <w:rsid w:val="44AC404F"/>
    <w:rsid w:val="44B11B3A"/>
    <w:rsid w:val="44B301E0"/>
    <w:rsid w:val="44BC0BCB"/>
    <w:rsid w:val="44DD0092"/>
    <w:rsid w:val="44E65282"/>
    <w:rsid w:val="44E8243A"/>
    <w:rsid w:val="45230C78"/>
    <w:rsid w:val="4528694E"/>
    <w:rsid w:val="452B2A73"/>
    <w:rsid w:val="45390767"/>
    <w:rsid w:val="45473884"/>
    <w:rsid w:val="454F1FB9"/>
    <w:rsid w:val="45607595"/>
    <w:rsid w:val="456150C7"/>
    <w:rsid w:val="456F24AB"/>
    <w:rsid w:val="4576132B"/>
    <w:rsid w:val="457A5D6E"/>
    <w:rsid w:val="457E4A32"/>
    <w:rsid w:val="45846D4C"/>
    <w:rsid w:val="458A3622"/>
    <w:rsid w:val="45943929"/>
    <w:rsid w:val="45B6638A"/>
    <w:rsid w:val="45C21F39"/>
    <w:rsid w:val="45CD5163"/>
    <w:rsid w:val="45E306D3"/>
    <w:rsid w:val="45EE6A87"/>
    <w:rsid w:val="45FB5186"/>
    <w:rsid w:val="46026E0D"/>
    <w:rsid w:val="46081114"/>
    <w:rsid w:val="460C1A6F"/>
    <w:rsid w:val="46101470"/>
    <w:rsid w:val="462E17AA"/>
    <w:rsid w:val="463C2DC5"/>
    <w:rsid w:val="46403395"/>
    <w:rsid w:val="46436AA0"/>
    <w:rsid w:val="4645313C"/>
    <w:rsid w:val="464B6C68"/>
    <w:rsid w:val="46505FBC"/>
    <w:rsid w:val="46572E66"/>
    <w:rsid w:val="466101E1"/>
    <w:rsid w:val="467757DF"/>
    <w:rsid w:val="46800FB6"/>
    <w:rsid w:val="46853538"/>
    <w:rsid w:val="4698770F"/>
    <w:rsid w:val="46991F78"/>
    <w:rsid w:val="469E2F29"/>
    <w:rsid w:val="46B1432D"/>
    <w:rsid w:val="46B57456"/>
    <w:rsid w:val="46B757B7"/>
    <w:rsid w:val="46BB14BA"/>
    <w:rsid w:val="46BB65A7"/>
    <w:rsid w:val="46BD7EA7"/>
    <w:rsid w:val="46BF7EBB"/>
    <w:rsid w:val="46CB55F2"/>
    <w:rsid w:val="46E34F31"/>
    <w:rsid w:val="46E63B14"/>
    <w:rsid w:val="46FE250C"/>
    <w:rsid w:val="471C7000"/>
    <w:rsid w:val="47226FD9"/>
    <w:rsid w:val="47281427"/>
    <w:rsid w:val="47297A89"/>
    <w:rsid w:val="472C7885"/>
    <w:rsid w:val="472F2A9A"/>
    <w:rsid w:val="4734396B"/>
    <w:rsid w:val="47543636"/>
    <w:rsid w:val="475860A5"/>
    <w:rsid w:val="477E4D88"/>
    <w:rsid w:val="47860BEE"/>
    <w:rsid w:val="479163F2"/>
    <w:rsid w:val="47956097"/>
    <w:rsid w:val="47A81FCF"/>
    <w:rsid w:val="47A9761E"/>
    <w:rsid w:val="47BE7932"/>
    <w:rsid w:val="47C848BD"/>
    <w:rsid w:val="47D25F23"/>
    <w:rsid w:val="47D44561"/>
    <w:rsid w:val="47DE7FE9"/>
    <w:rsid w:val="47E17E71"/>
    <w:rsid w:val="47E27E2E"/>
    <w:rsid w:val="47F03B1B"/>
    <w:rsid w:val="48020CEC"/>
    <w:rsid w:val="48146D58"/>
    <w:rsid w:val="481D08DD"/>
    <w:rsid w:val="482254E2"/>
    <w:rsid w:val="48264AC9"/>
    <w:rsid w:val="483130F1"/>
    <w:rsid w:val="48371107"/>
    <w:rsid w:val="48415E88"/>
    <w:rsid w:val="484B59D8"/>
    <w:rsid w:val="484E48ED"/>
    <w:rsid w:val="48504FEA"/>
    <w:rsid w:val="48594452"/>
    <w:rsid w:val="48630C72"/>
    <w:rsid w:val="486978BE"/>
    <w:rsid w:val="486A6E89"/>
    <w:rsid w:val="48761696"/>
    <w:rsid w:val="487815A6"/>
    <w:rsid w:val="487876B6"/>
    <w:rsid w:val="48840667"/>
    <w:rsid w:val="48965ED0"/>
    <w:rsid w:val="48A872AF"/>
    <w:rsid w:val="48CB5B6F"/>
    <w:rsid w:val="48DD56C1"/>
    <w:rsid w:val="48DE7FFE"/>
    <w:rsid w:val="48E41BE9"/>
    <w:rsid w:val="48E60D59"/>
    <w:rsid w:val="48E6735E"/>
    <w:rsid w:val="48FA7BF0"/>
    <w:rsid w:val="491E5265"/>
    <w:rsid w:val="4928699E"/>
    <w:rsid w:val="492E611E"/>
    <w:rsid w:val="493320F7"/>
    <w:rsid w:val="49384C13"/>
    <w:rsid w:val="493B379B"/>
    <w:rsid w:val="49430DFB"/>
    <w:rsid w:val="49680CD8"/>
    <w:rsid w:val="496B3278"/>
    <w:rsid w:val="49806E30"/>
    <w:rsid w:val="498777F6"/>
    <w:rsid w:val="498A0BE6"/>
    <w:rsid w:val="4994177E"/>
    <w:rsid w:val="49986FEE"/>
    <w:rsid w:val="499A04A7"/>
    <w:rsid w:val="49C16F91"/>
    <w:rsid w:val="49C70B24"/>
    <w:rsid w:val="49C82BD0"/>
    <w:rsid w:val="49D66A97"/>
    <w:rsid w:val="49F40313"/>
    <w:rsid w:val="49F458D1"/>
    <w:rsid w:val="49F828E7"/>
    <w:rsid w:val="49FD4740"/>
    <w:rsid w:val="4A0374BF"/>
    <w:rsid w:val="4A04411A"/>
    <w:rsid w:val="4A07663E"/>
    <w:rsid w:val="4A111CB3"/>
    <w:rsid w:val="4A254683"/>
    <w:rsid w:val="4A2A41B9"/>
    <w:rsid w:val="4A3641CE"/>
    <w:rsid w:val="4A3F15C8"/>
    <w:rsid w:val="4A4840C0"/>
    <w:rsid w:val="4A531DE1"/>
    <w:rsid w:val="4A673AE4"/>
    <w:rsid w:val="4A6F6A44"/>
    <w:rsid w:val="4A8C500E"/>
    <w:rsid w:val="4A9D30A8"/>
    <w:rsid w:val="4AA75CD5"/>
    <w:rsid w:val="4AB44CB9"/>
    <w:rsid w:val="4ABA16A9"/>
    <w:rsid w:val="4AC56AFF"/>
    <w:rsid w:val="4AC56BB3"/>
    <w:rsid w:val="4AC81151"/>
    <w:rsid w:val="4AD456D8"/>
    <w:rsid w:val="4AF330F2"/>
    <w:rsid w:val="4B1E7AB8"/>
    <w:rsid w:val="4B204913"/>
    <w:rsid w:val="4B2E213A"/>
    <w:rsid w:val="4B315E21"/>
    <w:rsid w:val="4B375011"/>
    <w:rsid w:val="4B3C57BD"/>
    <w:rsid w:val="4B4E46D5"/>
    <w:rsid w:val="4B636E44"/>
    <w:rsid w:val="4B6F06E1"/>
    <w:rsid w:val="4B7146A1"/>
    <w:rsid w:val="4B7A5F4C"/>
    <w:rsid w:val="4B887373"/>
    <w:rsid w:val="4B8F6683"/>
    <w:rsid w:val="4B9321CF"/>
    <w:rsid w:val="4BA6642B"/>
    <w:rsid w:val="4BA9764A"/>
    <w:rsid w:val="4BAC2C3F"/>
    <w:rsid w:val="4BB623FD"/>
    <w:rsid w:val="4BD83811"/>
    <w:rsid w:val="4BD87097"/>
    <w:rsid w:val="4BDC05C4"/>
    <w:rsid w:val="4C08576E"/>
    <w:rsid w:val="4C177DA1"/>
    <w:rsid w:val="4C2555A1"/>
    <w:rsid w:val="4C481290"/>
    <w:rsid w:val="4C49006C"/>
    <w:rsid w:val="4C4C6F45"/>
    <w:rsid w:val="4C57737F"/>
    <w:rsid w:val="4C5F00AF"/>
    <w:rsid w:val="4C6375C8"/>
    <w:rsid w:val="4C6557C2"/>
    <w:rsid w:val="4C6E64B2"/>
    <w:rsid w:val="4C725038"/>
    <w:rsid w:val="4C7E293D"/>
    <w:rsid w:val="4C843E5B"/>
    <w:rsid w:val="4C854D2F"/>
    <w:rsid w:val="4C8902CD"/>
    <w:rsid w:val="4C931431"/>
    <w:rsid w:val="4C9D6CB9"/>
    <w:rsid w:val="4C9F2954"/>
    <w:rsid w:val="4CB440EC"/>
    <w:rsid w:val="4CBE3D21"/>
    <w:rsid w:val="4CC052CA"/>
    <w:rsid w:val="4CD120D7"/>
    <w:rsid w:val="4CD76919"/>
    <w:rsid w:val="4CD80A80"/>
    <w:rsid w:val="4CD95E9B"/>
    <w:rsid w:val="4CE95FAC"/>
    <w:rsid w:val="4CEA6527"/>
    <w:rsid w:val="4D0B21A3"/>
    <w:rsid w:val="4D0F43E4"/>
    <w:rsid w:val="4D5337D4"/>
    <w:rsid w:val="4D54504C"/>
    <w:rsid w:val="4D5B35C7"/>
    <w:rsid w:val="4D5F0F87"/>
    <w:rsid w:val="4D653B3F"/>
    <w:rsid w:val="4D6B6FB0"/>
    <w:rsid w:val="4D763928"/>
    <w:rsid w:val="4D7A4A55"/>
    <w:rsid w:val="4D8179BC"/>
    <w:rsid w:val="4D9D560B"/>
    <w:rsid w:val="4DA260A2"/>
    <w:rsid w:val="4DBE0B2A"/>
    <w:rsid w:val="4DBE3AD1"/>
    <w:rsid w:val="4DC35604"/>
    <w:rsid w:val="4DD20F42"/>
    <w:rsid w:val="4DEC0901"/>
    <w:rsid w:val="4DF24763"/>
    <w:rsid w:val="4E016B8D"/>
    <w:rsid w:val="4E037B64"/>
    <w:rsid w:val="4E0A2245"/>
    <w:rsid w:val="4E0B6A5B"/>
    <w:rsid w:val="4E0F1A99"/>
    <w:rsid w:val="4E0F3BC6"/>
    <w:rsid w:val="4E170B4D"/>
    <w:rsid w:val="4E2563F1"/>
    <w:rsid w:val="4E3C216B"/>
    <w:rsid w:val="4E415498"/>
    <w:rsid w:val="4E4709A5"/>
    <w:rsid w:val="4E481426"/>
    <w:rsid w:val="4E572490"/>
    <w:rsid w:val="4E574E2D"/>
    <w:rsid w:val="4E691A57"/>
    <w:rsid w:val="4E806008"/>
    <w:rsid w:val="4E8D47F9"/>
    <w:rsid w:val="4E943124"/>
    <w:rsid w:val="4E9541EA"/>
    <w:rsid w:val="4EAE07A8"/>
    <w:rsid w:val="4EC95CE1"/>
    <w:rsid w:val="4ECC2160"/>
    <w:rsid w:val="4ED55616"/>
    <w:rsid w:val="4EEA47ED"/>
    <w:rsid w:val="4EF64064"/>
    <w:rsid w:val="4F1E19AA"/>
    <w:rsid w:val="4F234E46"/>
    <w:rsid w:val="4F402556"/>
    <w:rsid w:val="4F6C780A"/>
    <w:rsid w:val="4F71389D"/>
    <w:rsid w:val="4F760ADF"/>
    <w:rsid w:val="4F7D12DC"/>
    <w:rsid w:val="4F852162"/>
    <w:rsid w:val="4F9A688E"/>
    <w:rsid w:val="4FA50A7E"/>
    <w:rsid w:val="4FD56040"/>
    <w:rsid w:val="4FD739C7"/>
    <w:rsid w:val="4FE24B8C"/>
    <w:rsid w:val="4FE57F54"/>
    <w:rsid w:val="4FEB0A9D"/>
    <w:rsid w:val="4FF225DA"/>
    <w:rsid w:val="500A6ADE"/>
    <w:rsid w:val="502C1A19"/>
    <w:rsid w:val="503B39D5"/>
    <w:rsid w:val="506906D7"/>
    <w:rsid w:val="50770643"/>
    <w:rsid w:val="507B4ECA"/>
    <w:rsid w:val="50844316"/>
    <w:rsid w:val="508F4A82"/>
    <w:rsid w:val="50905665"/>
    <w:rsid w:val="50AE3C99"/>
    <w:rsid w:val="50B63774"/>
    <w:rsid w:val="50B909AE"/>
    <w:rsid w:val="50C21CAC"/>
    <w:rsid w:val="50CF4025"/>
    <w:rsid w:val="50D1107A"/>
    <w:rsid w:val="50D354CA"/>
    <w:rsid w:val="50ED06D1"/>
    <w:rsid w:val="50FC707F"/>
    <w:rsid w:val="50FD5241"/>
    <w:rsid w:val="51163137"/>
    <w:rsid w:val="51226517"/>
    <w:rsid w:val="512679B2"/>
    <w:rsid w:val="512C02B5"/>
    <w:rsid w:val="512C11BE"/>
    <w:rsid w:val="512C29A4"/>
    <w:rsid w:val="5148480F"/>
    <w:rsid w:val="51536455"/>
    <w:rsid w:val="518F618E"/>
    <w:rsid w:val="519A7110"/>
    <w:rsid w:val="51A40BBC"/>
    <w:rsid w:val="51A727E9"/>
    <w:rsid w:val="51BD14B3"/>
    <w:rsid w:val="51C47A5E"/>
    <w:rsid w:val="51C872FB"/>
    <w:rsid w:val="51F84A50"/>
    <w:rsid w:val="5204278E"/>
    <w:rsid w:val="5223777D"/>
    <w:rsid w:val="52246D6D"/>
    <w:rsid w:val="52247509"/>
    <w:rsid w:val="523429E2"/>
    <w:rsid w:val="523A6B73"/>
    <w:rsid w:val="52586C0C"/>
    <w:rsid w:val="525921DE"/>
    <w:rsid w:val="52604EFD"/>
    <w:rsid w:val="526449C5"/>
    <w:rsid w:val="52785B03"/>
    <w:rsid w:val="527F6AB9"/>
    <w:rsid w:val="52946A93"/>
    <w:rsid w:val="52964DB0"/>
    <w:rsid w:val="529A6B59"/>
    <w:rsid w:val="52A402A5"/>
    <w:rsid w:val="52A65B21"/>
    <w:rsid w:val="52B74CE5"/>
    <w:rsid w:val="52BE617A"/>
    <w:rsid w:val="52C31EF6"/>
    <w:rsid w:val="52C44C71"/>
    <w:rsid w:val="52C47FAD"/>
    <w:rsid w:val="52CA4702"/>
    <w:rsid w:val="52CD2F1A"/>
    <w:rsid w:val="52D32CBD"/>
    <w:rsid w:val="52D41ACF"/>
    <w:rsid w:val="52D42102"/>
    <w:rsid w:val="52D50781"/>
    <w:rsid w:val="52E2425C"/>
    <w:rsid w:val="52E511BE"/>
    <w:rsid w:val="52EA69C7"/>
    <w:rsid w:val="53052F61"/>
    <w:rsid w:val="53074358"/>
    <w:rsid w:val="53085553"/>
    <w:rsid w:val="530B3D5D"/>
    <w:rsid w:val="530D2431"/>
    <w:rsid w:val="530D6D12"/>
    <w:rsid w:val="530E74EF"/>
    <w:rsid w:val="5310396A"/>
    <w:rsid w:val="532760A3"/>
    <w:rsid w:val="532B2CD9"/>
    <w:rsid w:val="5330011D"/>
    <w:rsid w:val="53342133"/>
    <w:rsid w:val="533C29DE"/>
    <w:rsid w:val="53755060"/>
    <w:rsid w:val="537E791D"/>
    <w:rsid w:val="53817C84"/>
    <w:rsid w:val="538233C3"/>
    <w:rsid w:val="538F381C"/>
    <w:rsid w:val="53A545A1"/>
    <w:rsid w:val="53AA571B"/>
    <w:rsid w:val="53AB6CD4"/>
    <w:rsid w:val="53AB735A"/>
    <w:rsid w:val="53AD092A"/>
    <w:rsid w:val="53B4172F"/>
    <w:rsid w:val="53D44C29"/>
    <w:rsid w:val="53D654FE"/>
    <w:rsid w:val="53DB7C68"/>
    <w:rsid w:val="53E02ABD"/>
    <w:rsid w:val="53E11212"/>
    <w:rsid w:val="53E46EEF"/>
    <w:rsid w:val="53E74140"/>
    <w:rsid w:val="53F57E54"/>
    <w:rsid w:val="53FD0611"/>
    <w:rsid w:val="54004E7B"/>
    <w:rsid w:val="54011AC0"/>
    <w:rsid w:val="54071A30"/>
    <w:rsid w:val="54301EC4"/>
    <w:rsid w:val="54386ECF"/>
    <w:rsid w:val="543F2BDA"/>
    <w:rsid w:val="54480D03"/>
    <w:rsid w:val="545E1988"/>
    <w:rsid w:val="54617393"/>
    <w:rsid w:val="546639B6"/>
    <w:rsid w:val="548B3821"/>
    <w:rsid w:val="549128D2"/>
    <w:rsid w:val="549B4F21"/>
    <w:rsid w:val="54AB1BA5"/>
    <w:rsid w:val="54CD5FBE"/>
    <w:rsid w:val="54CF42F6"/>
    <w:rsid w:val="54D36446"/>
    <w:rsid w:val="54D74FF6"/>
    <w:rsid w:val="54EA228D"/>
    <w:rsid w:val="54F05617"/>
    <w:rsid w:val="54F9441A"/>
    <w:rsid w:val="54FB150F"/>
    <w:rsid w:val="550E5CA3"/>
    <w:rsid w:val="55381B27"/>
    <w:rsid w:val="554B578A"/>
    <w:rsid w:val="5552034E"/>
    <w:rsid w:val="55556EC9"/>
    <w:rsid w:val="55656166"/>
    <w:rsid w:val="55690752"/>
    <w:rsid w:val="556D7838"/>
    <w:rsid w:val="55803D86"/>
    <w:rsid w:val="55983784"/>
    <w:rsid w:val="559F0283"/>
    <w:rsid w:val="559F16AC"/>
    <w:rsid w:val="55AD07B6"/>
    <w:rsid w:val="55B270DA"/>
    <w:rsid w:val="55B7744C"/>
    <w:rsid w:val="55B9391C"/>
    <w:rsid w:val="55B93E6D"/>
    <w:rsid w:val="55CB4886"/>
    <w:rsid w:val="55ED3FB7"/>
    <w:rsid w:val="56002BDB"/>
    <w:rsid w:val="56006928"/>
    <w:rsid w:val="56300A55"/>
    <w:rsid w:val="565C6CAA"/>
    <w:rsid w:val="56637C08"/>
    <w:rsid w:val="566710D3"/>
    <w:rsid w:val="566E3A07"/>
    <w:rsid w:val="567837A1"/>
    <w:rsid w:val="567D5452"/>
    <w:rsid w:val="56995A62"/>
    <w:rsid w:val="56B159A7"/>
    <w:rsid w:val="56B20850"/>
    <w:rsid w:val="56B53D2A"/>
    <w:rsid w:val="56BA3632"/>
    <w:rsid w:val="56C64A55"/>
    <w:rsid w:val="56CB0CF0"/>
    <w:rsid w:val="56E7234F"/>
    <w:rsid w:val="56F102E8"/>
    <w:rsid w:val="56F73600"/>
    <w:rsid w:val="570C3FE2"/>
    <w:rsid w:val="570D4655"/>
    <w:rsid w:val="571C24FA"/>
    <w:rsid w:val="572430B2"/>
    <w:rsid w:val="57494B8C"/>
    <w:rsid w:val="576275C6"/>
    <w:rsid w:val="57970CA3"/>
    <w:rsid w:val="579D6934"/>
    <w:rsid w:val="57A852D8"/>
    <w:rsid w:val="57B92CA8"/>
    <w:rsid w:val="57BB780E"/>
    <w:rsid w:val="57C84EB9"/>
    <w:rsid w:val="57D26314"/>
    <w:rsid w:val="57DA6437"/>
    <w:rsid w:val="57E417E0"/>
    <w:rsid w:val="58076CB4"/>
    <w:rsid w:val="58122C57"/>
    <w:rsid w:val="581410EA"/>
    <w:rsid w:val="58297620"/>
    <w:rsid w:val="582D395A"/>
    <w:rsid w:val="58327119"/>
    <w:rsid w:val="583C71E4"/>
    <w:rsid w:val="58472D43"/>
    <w:rsid w:val="585A53CC"/>
    <w:rsid w:val="58756859"/>
    <w:rsid w:val="5882729E"/>
    <w:rsid w:val="58887796"/>
    <w:rsid w:val="588C1083"/>
    <w:rsid w:val="58A76D51"/>
    <w:rsid w:val="58A95C62"/>
    <w:rsid w:val="58D05F1E"/>
    <w:rsid w:val="58E272BE"/>
    <w:rsid w:val="58E76501"/>
    <w:rsid w:val="58EC4594"/>
    <w:rsid w:val="59101A5D"/>
    <w:rsid w:val="59280059"/>
    <w:rsid w:val="59315F99"/>
    <w:rsid w:val="593212FE"/>
    <w:rsid w:val="5934339B"/>
    <w:rsid w:val="59434AA4"/>
    <w:rsid w:val="594B1AF4"/>
    <w:rsid w:val="59570972"/>
    <w:rsid w:val="596307AC"/>
    <w:rsid w:val="59640A43"/>
    <w:rsid w:val="597568D8"/>
    <w:rsid w:val="59784CA2"/>
    <w:rsid w:val="59885538"/>
    <w:rsid w:val="59895904"/>
    <w:rsid w:val="599864FB"/>
    <w:rsid w:val="5999069D"/>
    <w:rsid w:val="59A20CD0"/>
    <w:rsid w:val="59B829AF"/>
    <w:rsid w:val="59BA3AFB"/>
    <w:rsid w:val="59C06040"/>
    <w:rsid w:val="59D44F1B"/>
    <w:rsid w:val="59D514BF"/>
    <w:rsid w:val="59E40FDB"/>
    <w:rsid w:val="59E76F9D"/>
    <w:rsid w:val="59E85A18"/>
    <w:rsid w:val="59FF4EF5"/>
    <w:rsid w:val="5A2F6F2F"/>
    <w:rsid w:val="5A37118C"/>
    <w:rsid w:val="5A376B18"/>
    <w:rsid w:val="5A3F68FC"/>
    <w:rsid w:val="5A563824"/>
    <w:rsid w:val="5A717508"/>
    <w:rsid w:val="5A765F38"/>
    <w:rsid w:val="5A7C1E3E"/>
    <w:rsid w:val="5A85203B"/>
    <w:rsid w:val="5A8D3E47"/>
    <w:rsid w:val="5A9176FE"/>
    <w:rsid w:val="5A944314"/>
    <w:rsid w:val="5A9860AF"/>
    <w:rsid w:val="5AA62E6F"/>
    <w:rsid w:val="5AA939CB"/>
    <w:rsid w:val="5AB7158F"/>
    <w:rsid w:val="5AB80059"/>
    <w:rsid w:val="5ABD16A0"/>
    <w:rsid w:val="5AC0398E"/>
    <w:rsid w:val="5AC36F71"/>
    <w:rsid w:val="5ACD6F10"/>
    <w:rsid w:val="5AD44AB6"/>
    <w:rsid w:val="5AE2319F"/>
    <w:rsid w:val="5AF01299"/>
    <w:rsid w:val="5AF05795"/>
    <w:rsid w:val="5B125653"/>
    <w:rsid w:val="5B1B3B52"/>
    <w:rsid w:val="5B1C12AF"/>
    <w:rsid w:val="5B1F3AE5"/>
    <w:rsid w:val="5B262C7C"/>
    <w:rsid w:val="5B2D3EAE"/>
    <w:rsid w:val="5B3E603B"/>
    <w:rsid w:val="5B572174"/>
    <w:rsid w:val="5B622949"/>
    <w:rsid w:val="5B631C42"/>
    <w:rsid w:val="5B6871BA"/>
    <w:rsid w:val="5B6A1913"/>
    <w:rsid w:val="5B6B2007"/>
    <w:rsid w:val="5B7627D4"/>
    <w:rsid w:val="5B772BE9"/>
    <w:rsid w:val="5B81094C"/>
    <w:rsid w:val="5B8A5C67"/>
    <w:rsid w:val="5B8C3BFB"/>
    <w:rsid w:val="5B944EFA"/>
    <w:rsid w:val="5B9D14DA"/>
    <w:rsid w:val="5B9D56EF"/>
    <w:rsid w:val="5B9F1B14"/>
    <w:rsid w:val="5BA17A53"/>
    <w:rsid w:val="5BA26E22"/>
    <w:rsid w:val="5BA57C0C"/>
    <w:rsid w:val="5BB42A36"/>
    <w:rsid w:val="5BB43943"/>
    <w:rsid w:val="5BBC25EB"/>
    <w:rsid w:val="5BD25717"/>
    <w:rsid w:val="5BE56AFB"/>
    <w:rsid w:val="5BEA67A4"/>
    <w:rsid w:val="5BF3746A"/>
    <w:rsid w:val="5BF73219"/>
    <w:rsid w:val="5C1028B5"/>
    <w:rsid w:val="5C226F03"/>
    <w:rsid w:val="5C2638B1"/>
    <w:rsid w:val="5C32346A"/>
    <w:rsid w:val="5C477F6C"/>
    <w:rsid w:val="5C532928"/>
    <w:rsid w:val="5C575E25"/>
    <w:rsid w:val="5C5871A6"/>
    <w:rsid w:val="5C854C6A"/>
    <w:rsid w:val="5C880ADF"/>
    <w:rsid w:val="5C8D71BE"/>
    <w:rsid w:val="5C9D6B2A"/>
    <w:rsid w:val="5CA35B08"/>
    <w:rsid w:val="5CA7049D"/>
    <w:rsid w:val="5CAA1906"/>
    <w:rsid w:val="5CAE15E3"/>
    <w:rsid w:val="5CB24DCA"/>
    <w:rsid w:val="5CE26E22"/>
    <w:rsid w:val="5CE334BC"/>
    <w:rsid w:val="5CEA3601"/>
    <w:rsid w:val="5CEA6707"/>
    <w:rsid w:val="5CF61BB9"/>
    <w:rsid w:val="5CF73438"/>
    <w:rsid w:val="5D103686"/>
    <w:rsid w:val="5D166192"/>
    <w:rsid w:val="5D237EA0"/>
    <w:rsid w:val="5D2C3D99"/>
    <w:rsid w:val="5D351CB1"/>
    <w:rsid w:val="5D457AAA"/>
    <w:rsid w:val="5D523371"/>
    <w:rsid w:val="5D5969A5"/>
    <w:rsid w:val="5D5E19C5"/>
    <w:rsid w:val="5D727414"/>
    <w:rsid w:val="5D84371C"/>
    <w:rsid w:val="5D853F47"/>
    <w:rsid w:val="5D906ED4"/>
    <w:rsid w:val="5DA50617"/>
    <w:rsid w:val="5DA8229A"/>
    <w:rsid w:val="5DAE1FC2"/>
    <w:rsid w:val="5DB17181"/>
    <w:rsid w:val="5DB659FD"/>
    <w:rsid w:val="5DC35BA0"/>
    <w:rsid w:val="5DC6152D"/>
    <w:rsid w:val="5DC91942"/>
    <w:rsid w:val="5DCE0F20"/>
    <w:rsid w:val="5DD70B6B"/>
    <w:rsid w:val="5DE91A85"/>
    <w:rsid w:val="5DF44CED"/>
    <w:rsid w:val="5DF6798C"/>
    <w:rsid w:val="5DFF5AFD"/>
    <w:rsid w:val="5E0523B7"/>
    <w:rsid w:val="5E0A76FC"/>
    <w:rsid w:val="5E0F01C0"/>
    <w:rsid w:val="5E0F0CA5"/>
    <w:rsid w:val="5E1232A2"/>
    <w:rsid w:val="5E2942AB"/>
    <w:rsid w:val="5E406E29"/>
    <w:rsid w:val="5E40706E"/>
    <w:rsid w:val="5E545D5A"/>
    <w:rsid w:val="5E591EDA"/>
    <w:rsid w:val="5E637284"/>
    <w:rsid w:val="5E6578E0"/>
    <w:rsid w:val="5E6C2F3B"/>
    <w:rsid w:val="5E723AE0"/>
    <w:rsid w:val="5E935754"/>
    <w:rsid w:val="5E9D36BD"/>
    <w:rsid w:val="5E9F52BE"/>
    <w:rsid w:val="5EA56705"/>
    <w:rsid w:val="5EB169C6"/>
    <w:rsid w:val="5EBD78BB"/>
    <w:rsid w:val="5EC83B71"/>
    <w:rsid w:val="5ED82902"/>
    <w:rsid w:val="5EF26D08"/>
    <w:rsid w:val="5F1B5663"/>
    <w:rsid w:val="5F1D408E"/>
    <w:rsid w:val="5F224247"/>
    <w:rsid w:val="5F28446D"/>
    <w:rsid w:val="5F2E28CA"/>
    <w:rsid w:val="5F3552AF"/>
    <w:rsid w:val="5F4902D9"/>
    <w:rsid w:val="5F64565D"/>
    <w:rsid w:val="5F793D18"/>
    <w:rsid w:val="5F7D155A"/>
    <w:rsid w:val="5F8C0396"/>
    <w:rsid w:val="5F8D025D"/>
    <w:rsid w:val="5F9A104B"/>
    <w:rsid w:val="5FA7703F"/>
    <w:rsid w:val="5FB033AF"/>
    <w:rsid w:val="5FB325B5"/>
    <w:rsid w:val="5FC341F9"/>
    <w:rsid w:val="5FCC47F5"/>
    <w:rsid w:val="5FD430E3"/>
    <w:rsid w:val="5FDC1FC3"/>
    <w:rsid w:val="5FE5531C"/>
    <w:rsid w:val="5FE71934"/>
    <w:rsid w:val="5FFF0B1C"/>
    <w:rsid w:val="600650AC"/>
    <w:rsid w:val="60185660"/>
    <w:rsid w:val="601B0D52"/>
    <w:rsid w:val="6040259C"/>
    <w:rsid w:val="605C19A7"/>
    <w:rsid w:val="606519A0"/>
    <w:rsid w:val="608D0247"/>
    <w:rsid w:val="6090616C"/>
    <w:rsid w:val="6090670D"/>
    <w:rsid w:val="60912D09"/>
    <w:rsid w:val="609B1555"/>
    <w:rsid w:val="60A11E7B"/>
    <w:rsid w:val="60AA20C1"/>
    <w:rsid w:val="60B224F6"/>
    <w:rsid w:val="60D05A51"/>
    <w:rsid w:val="610E1D96"/>
    <w:rsid w:val="611508EA"/>
    <w:rsid w:val="611D5125"/>
    <w:rsid w:val="612E6BAE"/>
    <w:rsid w:val="61332DF2"/>
    <w:rsid w:val="613C6338"/>
    <w:rsid w:val="615F23E5"/>
    <w:rsid w:val="61644522"/>
    <w:rsid w:val="616544DF"/>
    <w:rsid w:val="6166544F"/>
    <w:rsid w:val="61702A38"/>
    <w:rsid w:val="61817FCA"/>
    <w:rsid w:val="618344E1"/>
    <w:rsid w:val="618446C0"/>
    <w:rsid w:val="618B6734"/>
    <w:rsid w:val="61A34975"/>
    <w:rsid w:val="61A81C6B"/>
    <w:rsid w:val="61B10D13"/>
    <w:rsid w:val="61BB7E7A"/>
    <w:rsid w:val="61C053A1"/>
    <w:rsid w:val="61C453C2"/>
    <w:rsid w:val="61C471B3"/>
    <w:rsid w:val="61DF17DD"/>
    <w:rsid w:val="61E92082"/>
    <w:rsid w:val="61EB5A09"/>
    <w:rsid w:val="61EC4B36"/>
    <w:rsid w:val="61F13DBC"/>
    <w:rsid w:val="61F513E7"/>
    <w:rsid w:val="61FA74F1"/>
    <w:rsid w:val="6205317A"/>
    <w:rsid w:val="62100C5D"/>
    <w:rsid w:val="622F6D22"/>
    <w:rsid w:val="623004BC"/>
    <w:rsid w:val="62300905"/>
    <w:rsid w:val="62332F74"/>
    <w:rsid w:val="6235250A"/>
    <w:rsid w:val="623F11C1"/>
    <w:rsid w:val="626968B7"/>
    <w:rsid w:val="627B2B2D"/>
    <w:rsid w:val="62871DB1"/>
    <w:rsid w:val="62897291"/>
    <w:rsid w:val="62935DB1"/>
    <w:rsid w:val="62B242EE"/>
    <w:rsid w:val="62C05973"/>
    <w:rsid w:val="62C74722"/>
    <w:rsid w:val="62CA2AA6"/>
    <w:rsid w:val="62D348CE"/>
    <w:rsid w:val="62E3161F"/>
    <w:rsid w:val="62F03000"/>
    <w:rsid w:val="6300738F"/>
    <w:rsid w:val="630F0E10"/>
    <w:rsid w:val="631A1F80"/>
    <w:rsid w:val="631C21E6"/>
    <w:rsid w:val="632E1536"/>
    <w:rsid w:val="633122B5"/>
    <w:rsid w:val="6338323B"/>
    <w:rsid w:val="63417516"/>
    <w:rsid w:val="63476148"/>
    <w:rsid w:val="634879E6"/>
    <w:rsid w:val="63547DF6"/>
    <w:rsid w:val="63547E9C"/>
    <w:rsid w:val="636237F9"/>
    <w:rsid w:val="63635519"/>
    <w:rsid w:val="636D474F"/>
    <w:rsid w:val="637247E6"/>
    <w:rsid w:val="63754C08"/>
    <w:rsid w:val="63880B06"/>
    <w:rsid w:val="6392026C"/>
    <w:rsid w:val="639340CB"/>
    <w:rsid w:val="639A41F4"/>
    <w:rsid w:val="639A6AA2"/>
    <w:rsid w:val="63A040FE"/>
    <w:rsid w:val="63BA6BCC"/>
    <w:rsid w:val="63CA0399"/>
    <w:rsid w:val="63D52C13"/>
    <w:rsid w:val="63DA37C3"/>
    <w:rsid w:val="63E7157E"/>
    <w:rsid w:val="63EA2580"/>
    <w:rsid w:val="63F365DE"/>
    <w:rsid w:val="63FA645E"/>
    <w:rsid w:val="63FE11A6"/>
    <w:rsid w:val="64051F6C"/>
    <w:rsid w:val="640C76F2"/>
    <w:rsid w:val="64147C7B"/>
    <w:rsid w:val="642C329A"/>
    <w:rsid w:val="642E3A88"/>
    <w:rsid w:val="64327AE4"/>
    <w:rsid w:val="64350815"/>
    <w:rsid w:val="645608E4"/>
    <w:rsid w:val="64591A9C"/>
    <w:rsid w:val="64763C90"/>
    <w:rsid w:val="647E4151"/>
    <w:rsid w:val="648D4006"/>
    <w:rsid w:val="648D7F33"/>
    <w:rsid w:val="64AB5F73"/>
    <w:rsid w:val="64B10162"/>
    <w:rsid w:val="64B13A1E"/>
    <w:rsid w:val="64B455A2"/>
    <w:rsid w:val="64BC2B25"/>
    <w:rsid w:val="64C36EF4"/>
    <w:rsid w:val="64EC1E44"/>
    <w:rsid w:val="64F53B2F"/>
    <w:rsid w:val="65087E90"/>
    <w:rsid w:val="65155F0D"/>
    <w:rsid w:val="651B4AD1"/>
    <w:rsid w:val="65276CFE"/>
    <w:rsid w:val="65292C16"/>
    <w:rsid w:val="6532402F"/>
    <w:rsid w:val="655018A4"/>
    <w:rsid w:val="65515740"/>
    <w:rsid w:val="65870215"/>
    <w:rsid w:val="65924CA9"/>
    <w:rsid w:val="65B06027"/>
    <w:rsid w:val="65B63444"/>
    <w:rsid w:val="65B777FF"/>
    <w:rsid w:val="65BF4E2A"/>
    <w:rsid w:val="65C3772C"/>
    <w:rsid w:val="65CD59F4"/>
    <w:rsid w:val="65D1721D"/>
    <w:rsid w:val="65D45ABE"/>
    <w:rsid w:val="65D85398"/>
    <w:rsid w:val="65DC4ACB"/>
    <w:rsid w:val="65EB24B9"/>
    <w:rsid w:val="65FD32BF"/>
    <w:rsid w:val="66067185"/>
    <w:rsid w:val="662222D3"/>
    <w:rsid w:val="66370D24"/>
    <w:rsid w:val="664A3E23"/>
    <w:rsid w:val="664B3608"/>
    <w:rsid w:val="66611D7D"/>
    <w:rsid w:val="669C2821"/>
    <w:rsid w:val="66A17AC3"/>
    <w:rsid w:val="66C15415"/>
    <w:rsid w:val="66E31E89"/>
    <w:rsid w:val="66F466DD"/>
    <w:rsid w:val="66F63BA0"/>
    <w:rsid w:val="66FA6178"/>
    <w:rsid w:val="670166B5"/>
    <w:rsid w:val="672E2A1C"/>
    <w:rsid w:val="67402668"/>
    <w:rsid w:val="675809CA"/>
    <w:rsid w:val="67672827"/>
    <w:rsid w:val="67751D39"/>
    <w:rsid w:val="67833879"/>
    <w:rsid w:val="67A72051"/>
    <w:rsid w:val="67AD66CF"/>
    <w:rsid w:val="67C82EC9"/>
    <w:rsid w:val="67CA0F6E"/>
    <w:rsid w:val="67E02054"/>
    <w:rsid w:val="67E547D2"/>
    <w:rsid w:val="67E949FF"/>
    <w:rsid w:val="67EB30ED"/>
    <w:rsid w:val="68013938"/>
    <w:rsid w:val="6815268A"/>
    <w:rsid w:val="681B7D57"/>
    <w:rsid w:val="68275AC5"/>
    <w:rsid w:val="68390A95"/>
    <w:rsid w:val="684367DA"/>
    <w:rsid w:val="6865355E"/>
    <w:rsid w:val="68656150"/>
    <w:rsid w:val="686B343D"/>
    <w:rsid w:val="686E44A5"/>
    <w:rsid w:val="68810264"/>
    <w:rsid w:val="6883599D"/>
    <w:rsid w:val="68861ED2"/>
    <w:rsid w:val="68912B39"/>
    <w:rsid w:val="689178E3"/>
    <w:rsid w:val="68A67612"/>
    <w:rsid w:val="68AD7254"/>
    <w:rsid w:val="68B3036F"/>
    <w:rsid w:val="68D53F47"/>
    <w:rsid w:val="68D60F84"/>
    <w:rsid w:val="68FC213B"/>
    <w:rsid w:val="690C0A7F"/>
    <w:rsid w:val="690E33F0"/>
    <w:rsid w:val="691A2DC5"/>
    <w:rsid w:val="692D2A80"/>
    <w:rsid w:val="692D4E12"/>
    <w:rsid w:val="693C009C"/>
    <w:rsid w:val="695679D6"/>
    <w:rsid w:val="69592E31"/>
    <w:rsid w:val="696E30E6"/>
    <w:rsid w:val="698B29B6"/>
    <w:rsid w:val="69AB6724"/>
    <w:rsid w:val="69B84037"/>
    <w:rsid w:val="69C32973"/>
    <w:rsid w:val="6A2B1DC2"/>
    <w:rsid w:val="6A2E0D46"/>
    <w:rsid w:val="6A327124"/>
    <w:rsid w:val="6A4569B4"/>
    <w:rsid w:val="6A49308E"/>
    <w:rsid w:val="6A4A4979"/>
    <w:rsid w:val="6A563209"/>
    <w:rsid w:val="6A604944"/>
    <w:rsid w:val="6A795CC5"/>
    <w:rsid w:val="6A8146F3"/>
    <w:rsid w:val="6A9658C9"/>
    <w:rsid w:val="6A9713DD"/>
    <w:rsid w:val="6A9B2C31"/>
    <w:rsid w:val="6ABC31B8"/>
    <w:rsid w:val="6AC24297"/>
    <w:rsid w:val="6AD57836"/>
    <w:rsid w:val="6ADF205C"/>
    <w:rsid w:val="6AE1032A"/>
    <w:rsid w:val="6AE41948"/>
    <w:rsid w:val="6AE723FB"/>
    <w:rsid w:val="6AF475EF"/>
    <w:rsid w:val="6B1E57A8"/>
    <w:rsid w:val="6B4750DC"/>
    <w:rsid w:val="6B5D6484"/>
    <w:rsid w:val="6B5E5FEB"/>
    <w:rsid w:val="6B71632F"/>
    <w:rsid w:val="6B7D0AFE"/>
    <w:rsid w:val="6B7D4F63"/>
    <w:rsid w:val="6B7F50C9"/>
    <w:rsid w:val="6BAB46BC"/>
    <w:rsid w:val="6BAC55B6"/>
    <w:rsid w:val="6BC27968"/>
    <w:rsid w:val="6BDE37C8"/>
    <w:rsid w:val="6BE7298E"/>
    <w:rsid w:val="6BE80B09"/>
    <w:rsid w:val="6C1756B5"/>
    <w:rsid w:val="6C196DA1"/>
    <w:rsid w:val="6C1A7AB3"/>
    <w:rsid w:val="6C2C14E7"/>
    <w:rsid w:val="6C2E3BAB"/>
    <w:rsid w:val="6C483535"/>
    <w:rsid w:val="6C5864C8"/>
    <w:rsid w:val="6C5F11B4"/>
    <w:rsid w:val="6C661DC7"/>
    <w:rsid w:val="6C7505EA"/>
    <w:rsid w:val="6C757E6D"/>
    <w:rsid w:val="6C7C4BB6"/>
    <w:rsid w:val="6C804C86"/>
    <w:rsid w:val="6C8859AD"/>
    <w:rsid w:val="6C8E0AE9"/>
    <w:rsid w:val="6C9B6B56"/>
    <w:rsid w:val="6C9F0EE3"/>
    <w:rsid w:val="6CAF5DF7"/>
    <w:rsid w:val="6CC07B5A"/>
    <w:rsid w:val="6CD25B27"/>
    <w:rsid w:val="6CDC2EA5"/>
    <w:rsid w:val="6D0476A7"/>
    <w:rsid w:val="6D263B24"/>
    <w:rsid w:val="6D316023"/>
    <w:rsid w:val="6D4223C3"/>
    <w:rsid w:val="6D4E4041"/>
    <w:rsid w:val="6D64043F"/>
    <w:rsid w:val="6D792326"/>
    <w:rsid w:val="6D84417C"/>
    <w:rsid w:val="6D8A5F42"/>
    <w:rsid w:val="6D962098"/>
    <w:rsid w:val="6DA4087E"/>
    <w:rsid w:val="6DA53D20"/>
    <w:rsid w:val="6DA553B0"/>
    <w:rsid w:val="6DBC60AA"/>
    <w:rsid w:val="6DC57C59"/>
    <w:rsid w:val="6DC71FB0"/>
    <w:rsid w:val="6DC84D5B"/>
    <w:rsid w:val="6DD925AE"/>
    <w:rsid w:val="6DE54739"/>
    <w:rsid w:val="6DEA6173"/>
    <w:rsid w:val="6DEB1682"/>
    <w:rsid w:val="6DEC3629"/>
    <w:rsid w:val="6E047450"/>
    <w:rsid w:val="6E143CED"/>
    <w:rsid w:val="6E156785"/>
    <w:rsid w:val="6E194C16"/>
    <w:rsid w:val="6E1B174A"/>
    <w:rsid w:val="6E1D625B"/>
    <w:rsid w:val="6E233E7E"/>
    <w:rsid w:val="6E245DC6"/>
    <w:rsid w:val="6E3F2F81"/>
    <w:rsid w:val="6E474552"/>
    <w:rsid w:val="6E4F793A"/>
    <w:rsid w:val="6E5042A8"/>
    <w:rsid w:val="6E5215B7"/>
    <w:rsid w:val="6E624149"/>
    <w:rsid w:val="6E73412E"/>
    <w:rsid w:val="6E791F22"/>
    <w:rsid w:val="6E7B3455"/>
    <w:rsid w:val="6EA44F40"/>
    <w:rsid w:val="6EA70625"/>
    <w:rsid w:val="6EB13480"/>
    <w:rsid w:val="6EB4174B"/>
    <w:rsid w:val="6EB443E8"/>
    <w:rsid w:val="6ED269B9"/>
    <w:rsid w:val="6ED32BEA"/>
    <w:rsid w:val="6EE351B1"/>
    <w:rsid w:val="6EE60B34"/>
    <w:rsid w:val="6F07717B"/>
    <w:rsid w:val="6F0D32E2"/>
    <w:rsid w:val="6F397516"/>
    <w:rsid w:val="6F4D3187"/>
    <w:rsid w:val="6F50137E"/>
    <w:rsid w:val="6F513267"/>
    <w:rsid w:val="6F584C2F"/>
    <w:rsid w:val="6F665D21"/>
    <w:rsid w:val="6F7A7AB5"/>
    <w:rsid w:val="6F7D2D22"/>
    <w:rsid w:val="6F8728D1"/>
    <w:rsid w:val="6F9129B6"/>
    <w:rsid w:val="6F9F4A04"/>
    <w:rsid w:val="6FB43D1E"/>
    <w:rsid w:val="6FB72898"/>
    <w:rsid w:val="6FBF0775"/>
    <w:rsid w:val="6FD34BE3"/>
    <w:rsid w:val="6FED58FB"/>
    <w:rsid w:val="6FF32CF0"/>
    <w:rsid w:val="700D7F77"/>
    <w:rsid w:val="701A0525"/>
    <w:rsid w:val="701C1B0D"/>
    <w:rsid w:val="701F0F78"/>
    <w:rsid w:val="703F02E1"/>
    <w:rsid w:val="70405437"/>
    <w:rsid w:val="7042117A"/>
    <w:rsid w:val="70465392"/>
    <w:rsid w:val="70581C44"/>
    <w:rsid w:val="70610E40"/>
    <w:rsid w:val="706611AA"/>
    <w:rsid w:val="70781894"/>
    <w:rsid w:val="70B14C27"/>
    <w:rsid w:val="70B32357"/>
    <w:rsid w:val="70B71984"/>
    <w:rsid w:val="70C128EC"/>
    <w:rsid w:val="70CA53BD"/>
    <w:rsid w:val="70D05721"/>
    <w:rsid w:val="70DB0C7D"/>
    <w:rsid w:val="70DF2FE2"/>
    <w:rsid w:val="70E07A28"/>
    <w:rsid w:val="70EB5DA3"/>
    <w:rsid w:val="70FF5AE8"/>
    <w:rsid w:val="71147E48"/>
    <w:rsid w:val="71186FCC"/>
    <w:rsid w:val="711B5228"/>
    <w:rsid w:val="7133523E"/>
    <w:rsid w:val="71384449"/>
    <w:rsid w:val="713D293B"/>
    <w:rsid w:val="714427E7"/>
    <w:rsid w:val="71573428"/>
    <w:rsid w:val="716577BF"/>
    <w:rsid w:val="716801C2"/>
    <w:rsid w:val="716D7758"/>
    <w:rsid w:val="71754080"/>
    <w:rsid w:val="718F158B"/>
    <w:rsid w:val="71921F80"/>
    <w:rsid w:val="719646C8"/>
    <w:rsid w:val="71AD1C1B"/>
    <w:rsid w:val="71D17932"/>
    <w:rsid w:val="71D92AF9"/>
    <w:rsid w:val="71DF55AC"/>
    <w:rsid w:val="71E04ED2"/>
    <w:rsid w:val="71E64DD3"/>
    <w:rsid w:val="71FB1115"/>
    <w:rsid w:val="72031511"/>
    <w:rsid w:val="721449E1"/>
    <w:rsid w:val="722865D4"/>
    <w:rsid w:val="72292757"/>
    <w:rsid w:val="722A4E10"/>
    <w:rsid w:val="723110EF"/>
    <w:rsid w:val="72331B08"/>
    <w:rsid w:val="723B616A"/>
    <w:rsid w:val="72465185"/>
    <w:rsid w:val="724916FF"/>
    <w:rsid w:val="72491D67"/>
    <w:rsid w:val="724E124C"/>
    <w:rsid w:val="725325B9"/>
    <w:rsid w:val="72533E01"/>
    <w:rsid w:val="725B76BF"/>
    <w:rsid w:val="7265409A"/>
    <w:rsid w:val="7275055B"/>
    <w:rsid w:val="727C53AD"/>
    <w:rsid w:val="72822C0A"/>
    <w:rsid w:val="728E7CD6"/>
    <w:rsid w:val="728F2965"/>
    <w:rsid w:val="729A01E8"/>
    <w:rsid w:val="72A04EB4"/>
    <w:rsid w:val="72A654A6"/>
    <w:rsid w:val="72A859C6"/>
    <w:rsid w:val="72B3545E"/>
    <w:rsid w:val="72B42C00"/>
    <w:rsid w:val="72B72946"/>
    <w:rsid w:val="72B94837"/>
    <w:rsid w:val="72D12EC8"/>
    <w:rsid w:val="72DC07C5"/>
    <w:rsid w:val="72EA664B"/>
    <w:rsid w:val="72EB0BFA"/>
    <w:rsid w:val="72EB75DE"/>
    <w:rsid w:val="72EC3233"/>
    <w:rsid w:val="72F97584"/>
    <w:rsid w:val="72FD1153"/>
    <w:rsid w:val="7302752E"/>
    <w:rsid w:val="730A4D4B"/>
    <w:rsid w:val="730C5B99"/>
    <w:rsid w:val="73182DAC"/>
    <w:rsid w:val="731865DA"/>
    <w:rsid w:val="731D2111"/>
    <w:rsid w:val="731E188B"/>
    <w:rsid w:val="733B04B8"/>
    <w:rsid w:val="733B0F44"/>
    <w:rsid w:val="734F3E66"/>
    <w:rsid w:val="735F0090"/>
    <w:rsid w:val="73635CDF"/>
    <w:rsid w:val="737A3057"/>
    <w:rsid w:val="7383560A"/>
    <w:rsid w:val="73985B4C"/>
    <w:rsid w:val="73A36B57"/>
    <w:rsid w:val="73B4334D"/>
    <w:rsid w:val="73BB0329"/>
    <w:rsid w:val="73C62ADD"/>
    <w:rsid w:val="73C80948"/>
    <w:rsid w:val="73CD1EF7"/>
    <w:rsid w:val="73D067D6"/>
    <w:rsid w:val="73DA7004"/>
    <w:rsid w:val="73ED718E"/>
    <w:rsid w:val="73FA120B"/>
    <w:rsid w:val="73FC5591"/>
    <w:rsid w:val="74062DB9"/>
    <w:rsid w:val="742163D6"/>
    <w:rsid w:val="742F7AF4"/>
    <w:rsid w:val="74325BC1"/>
    <w:rsid w:val="7432716E"/>
    <w:rsid w:val="743608B6"/>
    <w:rsid w:val="743817DF"/>
    <w:rsid w:val="74417DDD"/>
    <w:rsid w:val="744228E5"/>
    <w:rsid w:val="7442429A"/>
    <w:rsid w:val="74746492"/>
    <w:rsid w:val="74865929"/>
    <w:rsid w:val="74952D6B"/>
    <w:rsid w:val="749E7B70"/>
    <w:rsid w:val="74A746B2"/>
    <w:rsid w:val="74BB61F3"/>
    <w:rsid w:val="74BC3DBC"/>
    <w:rsid w:val="74C45696"/>
    <w:rsid w:val="74D01CF1"/>
    <w:rsid w:val="74E635C6"/>
    <w:rsid w:val="74E70AE3"/>
    <w:rsid w:val="74F82FA3"/>
    <w:rsid w:val="7500497A"/>
    <w:rsid w:val="75144E58"/>
    <w:rsid w:val="75154854"/>
    <w:rsid w:val="75195CEE"/>
    <w:rsid w:val="75252FF3"/>
    <w:rsid w:val="752A30DA"/>
    <w:rsid w:val="7548396A"/>
    <w:rsid w:val="75535290"/>
    <w:rsid w:val="755618FA"/>
    <w:rsid w:val="75657811"/>
    <w:rsid w:val="757F6A10"/>
    <w:rsid w:val="758C185C"/>
    <w:rsid w:val="758F300A"/>
    <w:rsid w:val="759002FE"/>
    <w:rsid w:val="75947A84"/>
    <w:rsid w:val="75D01F05"/>
    <w:rsid w:val="75DE142E"/>
    <w:rsid w:val="75E247A8"/>
    <w:rsid w:val="75E6024B"/>
    <w:rsid w:val="75EB4F0C"/>
    <w:rsid w:val="75FB7B80"/>
    <w:rsid w:val="761036C0"/>
    <w:rsid w:val="7611073F"/>
    <w:rsid w:val="76116AFD"/>
    <w:rsid w:val="76183EA5"/>
    <w:rsid w:val="76313EF4"/>
    <w:rsid w:val="76320CAE"/>
    <w:rsid w:val="76383706"/>
    <w:rsid w:val="763F326C"/>
    <w:rsid w:val="764233BF"/>
    <w:rsid w:val="764D5213"/>
    <w:rsid w:val="765355AD"/>
    <w:rsid w:val="7659530B"/>
    <w:rsid w:val="76747169"/>
    <w:rsid w:val="767957FE"/>
    <w:rsid w:val="768C7D3F"/>
    <w:rsid w:val="76931796"/>
    <w:rsid w:val="76AA05BF"/>
    <w:rsid w:val="76B37CDB"/>
    <w:rsid w:val="76B41C73"/>
    <w:rsid w:val="76B824E0"/>
    <w:rsid w:val="76BE27CC"/>
    <w:rsid w:val="76CA736A"/>
    <w:rsid w:val="76D63A2F"/>
    <w:rsid w:val="76D876B9"/>
    <w:rsid w:val="76DB492B"/>
    <w:rsid w:val="76E7172A"/>
    <w:rsid w:val="76EC62FD"/>
    <w:rsid w:val="76ED5902"/>
    <w:rsid w:val="76F36118"/>
    <w:rsid w:val="76F87135"/>
    <w:rsid w:val="76FB2063"/>
    <w:rsid w:val="77015575"/>
    <w:rsid w:val="77111F7A"/>
    <w:rsid w:val="771249D8"/>
    <w:rsid w:val="771509CE"/>
    <w:rsid w:val="77160304"/>
    <w:rsid w:val="771B40CD"/>
    <w:rsid w:val="771E3FD0"/>
    <w:rsid w:val="77401922"/>
    <w:rsid w:val="77554040"/>
    <w:rsid w:val="7761215C"/>
    <w:rsid w:val="77692FA5"/>
    <w:rsid w:val="77974CF6"/>
    <w:rsid w:val="779E6D25"/>
    <w:rsid w:val="77A13DC6"/>
    <w:rsid w:val="77A750CC"/>
    <w:rsid w:val="77AE7049"/>
    <w:rsid w:val="77B42867"/>
    <w:rsid w:val="77B67A4D"/>
    <w:rsid w:val="77BA178D"/>
    <w:rsid w:val="77C62C75"/>
    <w:rsid w:val="77CA0609"/>
    <w:rsid w:val="77DB3419"/>
    <w:rsid w:val="77DD54F1"/>
    <w:rsid w:val="77F67532"/>
    <w:rsid w:val="77F74C3A"/>
    <w:rsid w:val="78047EB1"/>
    <w:rsid w:val="780C133C"/>
    <w:rsid w:val="780E2DB7"/>
    <w:rsid w:val="781461A5"/>
    <w:rsid w:val="78292ECD"/>
    <w:rsid w:val="783C3B27"/>
    <w:rsid w:val="78437FCB"/>
    <w:rsid w:val="78451546"/>
    <w:rsid w:val="784702AD"/>
    <w:rsid w:val="786D30A5"/>
    <w:rsid w:val="786F6772"/>
    <w:rsid w:val="788D7CB8"/>
    <w:rsid w:val="788F3C1F"/>
    <w:rsid w:val="789C68D9"/>
    <w:rsid w:val="789E389D"/>
    <w:rsid w:val="78B06ECF"/>
    <w:rsid w:val="78B07FE9"/>
    <w:rsid w:val="78BC1E84"/>
    <w:rsid w:val="78C30128"/>
    <w:rsid w:val="78E02050"/>
    <w:rsid w:val="78EC2E6B"/>
    <w:rsid w:val="78F43553"/>
    <w:rsid w:val="78F62E83"/>
    <w:rsid w:val="78FE5CD7"/>
    <w:rsid w:val="79023BD1"/>
    <w:rsid w:val="790C78A0"/>
    <w:rsid w:val="79180E97"/>
    <w:rsid w:val="79185CE8"/>
    <w:rsid w:val="79226E11"/>
    <w:rsid w:val="79292832"/>
    <w:rsid w:val="793E7D7A"/>
    <w:rsid w:val="794C0FAB"/>
    <w:rsid w:val="79753D74"/>
    <w:rsid w:val="797B6937"/>
    <w:rsid w:val="797C3A1A"/>
    <w:rsid w:val="797C4C99"/>
    <w:rsid w:val="798049F2"/>
    <w:rsid w:val="79814637"/>
    <w:rsid w:val="79891582"/>
    <w:rsid w:val="799F415B"/>
    <w:rsid w:val="79AD53FE"/>
    <w:rsid w:val="79AE4C2E"/>
    <w:rsid w:val="79E4725B"/>
    <w:rsid w:val="79E50C05"/>
    <w:rsid w:val="79FB716F"/>
    <w:rsid w:val="7A0666EE"/>
    <w:rsid w:val="7A0A71EC"/>
    <w:rsid w:val="7A0B1B9E"/>
    <w:rsid w:val="7A1946CC"/>
    <w:rsid w:val="7A20224B"/>
    <w:rsid w:val="7A352378"/>
    <w:rsid w:val="7A4F1317"/>
    <w:rsid w:val="7A534EE1"/>
    <w:rsid w:val="7A5F66C8"/>
    <w:rsid w:val="7A9E4E98"/>
    <w:rsid w:val="7A9F409D"/>
    <w:rsid w:val="7AA6644D"/>
    <w:rsid w:val="7AB512D7"/>
    <w:rsid w:val="7AB570B9"/>
    <w:rsid w:val="7AC7513C"/>
    <w:rsid w:val="7AC90361"/>
    <w:rsid w:val="7AD03144"/>
    <w:rsid w:val="7AD75F47"/>
    <w:rsid w:val="7ADB6CA3"/>
    <w:rsid w:val="7AE320F6"/>
    <w:rsid w:val="7B08199F"/>
    <w:rsid w:val="7B0E586F"/>
    <w:rsid w:val="7B112F95"/>
    <w:rsid w:val="7B191EC6"/>
    <w:rsid w:val="7B2915FD"/>
    <w:rsid w:val="7B351758"/>
    <w:rsid w:val="7B355D06"/>
    <w:rsid w:val="7B6820A9"/>
    <w:rsid w:val="7B6D5491"/>
    <w:rsid w:val="7B740398"/>
    <w:rsid w:val="7B7F3815"/>
    <w:rsid w:val="7B8A1B6D"/>
    <w:rsid w:val="7B9175A9"/>
    <w:rsid w:val="7B975BD3"/>
    <w:rsid w:val="7B9F4904"/>
    <w:rsid w:val="7BAA0F73"/>
    <w:rsid w:val="7BB664E9"/>
    <w:rsid w:val="7BBD255A"/>
    <w:rsid w:val="7BDF45EC"/>
    <w:rsid w:val="7BF92898"/>
    <w:rsid w:val="7C110C5B"/>
    <w:rsid w:val="7C15694C"/>
    <w:rsid w:val="7C1C5FCC"/>
    <w:rsid w:val="7C316558"/>
    <w:rsid w:val="7C394A04"/>
    <w:rsid w:val="7C3956D5"/>
    <w:rsid w:val="7C5A294D"/>
    <w:rsid w:val="7C5D4AC5"/>
    <w:rsid w:val="7C6D42B3"/>
    <w:rsid w:val="7C7C3FC9"/>
    <w:rsid w:val="7C812E44"/>
    <w:rsid w:val="7C833EC9"/>
    <w:rsid w:val="7C923068"/>
    <w:rsid w:val="7C974272"/>
    <w:rsid w:val="7CAD3F55"/>
    <w:rsid w:val="7CB33F3C"/>
    <w:rsid w:val="7CB81333"/>
    <w:rsid w:val="7CBC6255"/>
    <w:rsid w:val="7CBD3F91"/>
    <w:rsid w:val="7CBD747C"/>
    <w:rsid w:val="7CCB06DD"/>
    <w:rsid w:val="7CD65C36"/>
    <w:rsid w:val="7CDA3CB6"/>
    <w:rsid w:val="7CE052FF"/>
    <w:rsid w:val="7CE83E8E"/>
    <w:rsid w:val="7CFE1E82"/>
    <w:rsid w:val="7D136792"/>
    <w:rsid w:val="7D167A47"/>
    <w:rsid w:val="7D2775D3"/>
    <w:rsid w:val="7D350FFA"/>
    <w:rsid w:val="7D410EF8"/>
    <w:rsid w:val="7D42359E"/>
    <w:rsid w:val="7D472D1A"/>
    <w:rsid w:val="7D607282"/>
    <w:rsid w:val="7D703E8D"/>
    <w:rsid w:val="7D7A3CF6"/>
    <w:rsid w:val="7D7D0AC0"/>
    <w:rsid w:val="7D8172FD"/>
    <w:rsid w:val="7D86021D"/>
    <w:rsid w:val="7D9D0B8C"/>
    <w:rsid w:val="7DA079F3"/>
    <w:rsid w:val="7DA32763"/>
    <w:rsid w:val="7DA46F0E"/>
    <w:rsid w:val="7DBF048E"/>
    <w:rsid w:val="7DC05A89"/>
    <w:rsid w:val="7DC12ACC"/>
    <w:rsid w:val="7DC3502D"/>
    <w:rsid w:val="7DCD737C"/>
    <w:rsid w:val="7DD2491C"/>
    <w:rsid w:val="7DD52D51"/>
    <w:rsid w:val="7DDB1A21"/>
    <w:rsid w:val="7DE20782"/>
    <w:rsid w:val="7DE26F77"/>
    <w:rsid w:val="7DE3720D"/>
    <w:rsid w:val="7DF36428"/>
    <w:rsid w:val="7DF56A1B"/>
    <w:rsid w:val="7DFA7B57"/>
    <w:rsid w:val="7E0166D9"/>
    <w:rsid w:val="7E0A2ECB"/>
    <w:rsid w:val="7E0B3DE4"/>
    <w:rsid w:val="7E0D1AA6"/>
    <w:rsid w:val="7E2C7861"/>
    <w:rsid w:val="7E307F5F"/>
    <w:rsid w:val="7E324C40"/>
    <w:rsid w:val="7E3A6E9F"/>
    <w:rsid w:val="7E516B29"/>
    <w:rsid w:val="7E6374F2"/>
    <w:rsid w:val="7E7D4F21"/>
    <w:rsid w:val="7E853B0A"/>
    <w:rsid w:val="7E8825D0"/>
    <w:rsid w:val="7E8D6272"/>
    <w:rsid w:val="7EB63DB0"/>
    <w:rsid w:val="7EC95DB8"/>
    <w:rsid w:val="7ECD641A"/>
    <w:rsid w:val="7ED50D87"/>
    <w:rsid w:val="7ED7376B"/>
    <w:rsid w:val="7EE84089"/>
    <w:rsid w:val="7F062085"/>
    <w:rsid w:val="7F062557"/>
    <w:rsid w:val="7F100B3F"/>
    <w:rsid w:val="7F201A1B"/>
    <w:rsid w:val="7F38527E"/>
    <w:rsid w:val="7F3A092B"/>
    <w:rsid w:val="7F3D4789"/>
    <w:rsid w:val="7F443C5B"/>
    <w:rsid w:val="7F557770"/>
    <w:rsid w:val="7F5D1315"/>
    <w:rsid w:val="7F7F2DB9"/>
    <w:rsid w:val="7F812940"/>
    <w:rsid w:val="7F890CCA"/>
    <w:rsid w:val="7F8D02E0"/>
    <w:rsid w:val="7F995311"/>
    <w:rsid w:val="7F9976D2"/>
    <w:rsid w:val="7FAB3AF5"/>
    <w:rsid w:val="7FB9753E"/>
    <w:rsid w:val="7FBB5210"/>
    <w:rsid w:val="7FBE0D5B"/>
    <w:rsid w:val="7FC5261C"/>
    <w:rsid w:val="7FE04A00"/>
    <w:rsid w:val="7FEA1F3B"/>
    <w:rsid w:val="7FF31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qFormat="1" w:unhideWhenUsed="0" w:uiPriority="0" w:semiHidden="0" w:name="table of figures"/>
    <w:lsdException w:unhideWhenUsed="0" w:uiPriority="0" w:semiHidden="0" w:name="envelope address"/>
    <w:lsdException w:qFormat="1"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pPr>
    <w:rPr>
      <w:rFonts w:eastAsia="宋体" w:asciiTheme="minorHAnsi" w:hAnsiTheme="minorHAnsi" w:cstheme="minorBidi"/>
      <w:kern w:val="2"/>
      <w:sz w:val="21"/>
      <w:szCs w:val="21"/>
      <w:lang w:val="en-US" w:eastAsia="zh-CN" w:bidi="ar-SA"/>
    </w:rPr>
  </w:style>
  <w:style w:type="paragraph" w:styleId="3">
    <w:name w:val="heading 1"/>
    <w:basedOn w:val="1"/>
    <w:next w:val="1"/>
    <w:link w:val="123"/>
    <w:qFormat/>
    <w:uiPriority w:val="0"/>
    <w:pPr>
      <w:keepNext/>
      <w:keepLines/>
      <w:spacing w:before="340" w:after="330" w:line="578" w:lineRule="auto"/>
      <w:jc w:val="center"/>
      <w:outlineLvl w:val="0"/>
    </w:pPr>
    <w:rPr>
      <w:b/>
      <w:bCs/>
      <w:kern w:val="44"/>
      <w:sz w:val="30"/>
      <w:szCs w:val="44"/>
    </w:rPr>
  </w:style>
  <w:style w:type="paragraph" w:styleId="4">
    <w:name w:val="heading 2"/>
    <w:basedOn w:val="1"/>
    <w:next w:val="1"/>
    <w:link w:val="71"/>
    <w:unhideWhenUsed/>
    <w:qFormat/>
    <w:uiPriority w:val="0"/>
    <w:pPr>
      <w:keepNext/>
      <w:keepLines/>
      <w:outlineLvl w:val="1"/>
    </w:pPr>
    <w:rPr>
      <w:rFonts w:asciiTheme="majorHAnsi" w:hAnsiTheme="majorHAnsi" w:cstheme="majorBidi"/>
      <w:sz w:val="28"/>
      <w:szCs w:val="32"/>
    </w:rPr>
  </w:style>
  <w:style w:type="paragraph" w:styleId="5">
    <w:name w:val="heading 3"/>
    <w:basedOn w:val="1"/>
    <w:next w:val="1"/>
    <w:link w:val="393"/>
    <w:unhideWhenUsed/>
    <w:qFormat/>
    <w:uiPriority w:val="0"/>
    <w:pPr>
      <w:keepNext/>
      <w:keepLines/>
      <w:spacing w:line="560" w:lineRule="exact"/>
      <w:outlineLvl w:val="2"/>
    </w:pPr>
    <w:rPr>
      <w:rFonts w:ascii="仿宋" w:hAnsi="仿宋" w:cs="Times New Roman"/>
      <w:b/>
      <w:bCs/>
      <w:sz w:val="24"/>
      <w:szCs w:val="32"/>
    </w:rPr>
  </w:style>
  <w:style w:type="paragraph" w:styleId="6">
    <w:name w:val="heading 4"/>
    <w:basedOn w:val="1"/>
    <w:next w:val="1"/>
    <w:link w:val="14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29"/>
    <w:unhideWhenUsed/>
    <w:qFormat/>
    <w:uiPriority w:val="0"/>
    <w:pPr>
      <w:outlineLvl w:val="4"/>
    </w:pPr>
    <w:rPr>
      <w:rFonts w:ascii="Microsoft JhengHei" w:hAnsi="Microsoft JhengHei" w:eastAsia="Microsoft JhengHei" w:cs="Microsoft JhengHei"/>
      <w:b/>
      <w:bCs/>
    </w:rPr>
  </w:style>
  <w:style w:type="paragraph" w:styleId="8">
    <w:name w:val="heading 6"/>
    <w:basedOn w:val="1"/>
    <w:next w:val="1"/>
    <w:link w:val="82"/>
    <w:qFormat/>
    <w:uiPriority w:val="0"/>
    <w:pPr>
      <w:keepNext/>
      <w:keepLines/>
      <w:adjustRightInd w:val="0"/>
      <w:spacing w:before="240" w:after="64" w:line="320" w:lineRule="atLeast"/>
      <w:jc w:val="both"/>
      <w:textAlignment w:val="baseline"/>
      <w:outlineLvl w:val="5"/>
    </w:pPr>
    <w:rPr>
      <w:rFonts w:ascii="Calibri Light" w:hAnsi="Calibri Light" w:cs="Times New Roman"/>
      <w:b/>
      <w:bCs/>
      <w:kern w:val="0"/>
      <w:sz w:val="24"/>
      <w:szCs w:val="24"/>
    </w:rPr>
  </w:style>
  <w:style w:type="paragraph" w:styleId="9">
    <w:name w:val="heading 7"/>
    <w:basedOn w:val="1"/>
    <w:next w:val="1"/>
    <w:link w:val="83"/>
    <w:qFormat/>
    <w:uiPriority w:val="0"/>
    <w:pPr>
      <w:keepNext/>
      <w:keepLines/>
      <w:adjustRightInd w:val="0"/>
      <w:spacing w:before="240" w:after="64" w:line="320" w:lineRule="atLeast"/>
      <w:jc w:val="both"/>
      <w:textAlignment w:val="baseline"/>
      <w:outlineLvl w:val="6"/>
    </w:pPr>
    <w:rPr>
      <w:rFonts w:ascii="Calibri" w:hAnsi="Calibri" w:cs="Times New Roman"/>
      <w:b/>
      <w:bCs/>
      <w:kern w:val="0"/>
      <w:sz w:val="24"/>
      <w:szCs w:val="24"/>
    </w:rPr>
  </w:style>
  <w:style w:type="paragraph" w:styleId="10">
    <w:name w:val="heading 8"/>
    <w:basedOn w:val="1"/>
    <w:next w:val="1"/>
    <w:link w:val="84"/>
    <w:qFormat/>
    <w:uiPriority w:val="0"/>
    <w:pPr>
      <w:keepNext/>
      <w:keepLines/>
      <w:adjustRightInd w:val="0"/>
      <w:spacing w:before="240" w:after="64" w:line="320" w:lineRule="atLeast"/>
      <w:jc w:val="both"/>
      <w:textAlignment w:val="baseline"/>
      <w:outlineLvl w:val="7"/>
    </w:pPr>
    <w:rPr>
      <w:rFonts w:ascii="Calibri Light" w:hAnsi="Calibri Light" w:cs="Times New Roman"/>
      <w:kern w:val="0"/>
      <w:sz w:val="24"/>
      <w:szCs w:val="24"/>
    </w:rPr>
  </w:style>
  <w:style w:type="paragraph" w:styleId="11">
    <w:name w:val="heading 9"/>
    <w:basedOn w:val="1"/>
    <w:next w:val="1"/>
    <w:link w:val="85"/>
    <w:qFormat/>
    <w:uiPriority w:val="0"/>
    <w:pPr>
      <w:keepNext/>
      <w:keepLines/>
      <w:adjustRightInd w:val="0"/>
      <w:spacing w:before="240" w:after="64" w:line="320" w:lineRule="atLeast"/>
      <w:jc w:val="both"/>
      <w:textAlignment w:val="baseline"/>
      <w:outlineLvl w:val="8"/>
    </w:pPr>
    <w:rPr>
      <w:rFonts w:ascii="Calibri Light" w:hAnsi="Calibri Light" w:cs="Times New Roman"/>
      <w:kern w:val="0"/>
    </w:rPr>
  </w:style>
  <w:style w:type="character" w:default="1" w:styleId="55">
    <w:name w:val="Default Paragraph Font"/>
    <w:semiHidden/>
    <w:unhideWhenUsed/>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2">
    <w:name w:val="正文段落"/>
    <w:qFormat/>
    <w:uiPriority w:val="0"/>
    <w:pPr>
      <w:spacing w:beforeLines="50"/>
      <w:ind w:firstLine="505" w:firstLineChars="200"/>
    </w:pPr>
    <w:rPr>
      <w:rFonts w:ascii="Times New Roman" w:hAnsi="Times New Roman" w:eastAsia="宋体" w:cs="Times New Roman"/>
      <w:bCs/>
      <w:kern w:val="2"/>
      <w:sz w:val="24"/>
      <w:szCs w:val="24"/>
      <w:lang w:val="en-US" w:eastAsia="zh-CN" w:bidi="ar-SA"/>
    </w:rPr>
  </w:style>
  <w:style w:type="paragraph" w:styleId="12">
    <w:name w:val="List 3"/>
    <w:basedOn w:val="1"/>
    <w:qFormat/>
    <w:uiPriority w:val="0"/>
    <w:pPr>
      <w:ind w:left="1260" w:hanging="420"/>
    </w:pPr>
    <w:rPr>
      <w:rFonts w:ascii="Times New Roman" w:hAnsi="Times New Roman" w:cs="Times New Roman"/>
      <w:szCs w:val="20"/>
    </w:rPr>
  </w:style>
  <w:style w:type="paragraph" w:styleId="13">
    <w:name w:val="toc 7"/>
    <w:basedOn w:val="1"/>
    <w:next w:val="1"/>
    <w:qFormat/>
    <w:uiPriority w:val="39"/>
    <w:pPr>
      <w:ind w:left="2520" w:leftChars="1200"/>
    </w:pPr>
    <w:rPr>
      <w:rFonts w:ascii="Times New Roman" w:hAnsi="Times New Roman" w:cs="Times New Roman"/>
      <w:szCs w:val="20"/>
    </w:rPr>
  </w:style>
  <w:style w:type="paragraph" w:styleId="14">
    <w:name w:val="Normal Indent"/>
    <w:basedOn w:val="1"/>
    <w:link w:val="164"/>
    <w:qFormat/>
    <w:uiPriority w:val="0"/>
    <w:pPr>
      <w:ind w:firstLine="420"/>
    </w:pPr>
  </w:style>
  <w:style w:type="paragraph" w:styleId="15">
    <w:name w:val="caption"/>
    <w:basedOn w:val="1"/>
    <w:next w:val="1"/>
    <w:qFormat/>
    <w:uiPriority w:val="35"/>
    <w:pPr>
      <w:widowControl/>
      <w:spacing w:beforeLines="50" w:after="120" w:line="360" w:lineRule="auto"/>
      <w:ind w:firstLine="200" w:firstLineChars="200"/>
    </w:pPr>
    <w:rPr>
      <w:rFonts w:ascii="Cambria" w:hAnsi="Cambria" w:cs="Times New Roman"/>
      <w:b/>
      <w:bCs/>
      <w:caps/>
      <w:kern w:val="0"/>
      <w:sz w:val="16"/>
      <w:szCs w:val="18"/>
      <w:lang w:eastAsia="en-US" w:bidi="en-US"/>
    </w:rPr>
  </w:style>
  <w:style w:type="paragraph" w:styleId="16">
    <w:name w:val="Document Map"/>
    <w:basedOn w:val="1"/>
    <w:link w:val="169"/>
    <w:qFormat/>
    <w:uiPriority w:val="0"/>
    <w:pPr>
      <w:adjustRightInd w:val="0"/>
      <w:spacing w:line="312" w:lineRule="atLeast"/>
      <w:jc w:val="both"/>
      <w:textAlignment w:val="baseline"/>
    </w:pPr>
    <w:rPr>
      <w:rFonts w:ascii="宋体" w:hAnsi="Times New Roman" w:cs="Times New Roman"/>
      <w:kern w:val="0"/>
      <w:sz w:val="18"/>
      <w:szCs w:val="18"/>
    </w:rPr>
  </w:style>
  <w:style w:type="paragraph" w:styleId="17">
    <w:name w:val="annotation text"/>
    <w:basedOn w:val="1"/>
    <w:link w:val="67"/>
    <w:qFormat/>
    <w:uiPriority w:val="0"/>
  </w:style>
  <w:style w:type="paragraph" w:styleId="18">
    <w:name w:val="Body Text 3"/>
    <w:basedOn w:val="1"/>
    <w:qFormat/>
    <w:uiPriority w:val="0"/>
    <w:pPr>
      <w:spacing w:line="460" w:lineRule="exact"/>
    </w:pPr>
    <w:rPr>
      <w:rFonts w:ascii="黑体" w:hAnsi="Times New Roman" w:eastAsia="黑体" w:cs="Times New Roman"/>
      <w:sz w:val="24"/>
      <w:szCs w:val="24"/>
    </w:rPr>
  </w:style>
  <w:style w:type="paragraph" w:styleId="19">
    <w:name w:val="Body Text"/>
    <w:basedOn w:val="1"/>
    <w:next w:val="1"/>
    <w:link w:val="270"/>
    <w:unhideWhenUsed/>
    <w:qFormat/>
    <w:uiPriority w:val="0"/>
    <w:pPr>
      <w:widowControl/>
      <w:spacing w:after="120"/>
    </w:pPr>
    <w:rPr>
      <w:rFonts w:ascii="Times New Roman" w:hAnsi="Times New Roman"/>
      <w:szCs w:val="20"/>
    </w:rPr>
  </w:style>
  <w:style w:type="paragraph" w:styleId="20">
    <w:name w:val="Body Text Indent"/>
    <w:basedOn w:val="1"/>
    <w:link w:val="302"/>
    <w:qFormat/>
    <w:uiPriority w:val="0"/>
    <w:pPr>
      <w:spacing w:after="120"/>
      <w:ind w:left="420"/>
    </w:pPr>
    <w:rPr>
      <w:rFonts w:ascii="Times New Roman" w:hAnsi="Times New Roman" w:cs="Times New Roman"/>
      <w:szCs w:val="20"/>
    </w:rPr>
  </w:style>
  <w:style w:type="paragraph" w:styleId="21">
    <w:name w:val="List Bullet 2"/>
    <w:basedOn w:val="1"/>
    <w:link w:val="200"/>
    <w:qFormat/>
    <w:uiPriority w:val="0"/>
    <w:pPr>
      <w:widowControl/>
      <w:numPr>
        <w:ilvl w:val="0"/>
        <w:numId w:val="1"/>
      </w:numPr>
      <w:tabs>
        <w:tab w:val="left" w:pos="780"/>
      </w:tabs>
      <w:spacing w:line="360" w:lineRule="auto"/>
      <w:ind w:firstLine="200" w:firstLineChars="200"/>
      <w:jc w:val="both"/>
    </w:pPr>
    <w:rPr>
      <w:rFonts w:ascii="Times New Roman" w:hAnsi="Times New Roman" w:cs="Times New Roman"/>
      <w:kern w:val="0"/>
      <w:sz w:val="24"/>
      <w:szCs w:val="24"/>
    </w:rPr>
  </w:style>
  <w:style w:type="paragraph" w:styleId="22">
    <w:name w:val="toc 5"/>
    <w:basedOn w:val="1"/>
    <w:next w:val="1"/>
    <w:qFormat/>
    <w:uiPriority w:val="39"/>
    <w:pPr>
      <w:spacing w:line="360" w:lineRule="auto"/>
      <w:ind w:left="960" w:firstLine="200" w:firstLineChars="200"/>
    </w:pPr>
    <w:rPr>
      <w:rFonts w:ascii="Calibri" w:hAnsi="Calibri" w:cs="Times New Roman"/>
      <w:sz w:val="18"/>
      <w:szCs w:val="18"/>
    </w:rPr>
  </w:style>
  <w:style w:type="paragraph" w:styleId="23">
    <w:name w:val="toc 3"/>
    <w:basedOn w:val="1"/>
    <w:next w:val="1"/>
    <w:qFormat/>
    <w:uiPriority w:val="39"/>
    <w:pPr>
      <w:ind w:left="840" w:leftChars="400"/>
    </w:pPr>
  </w:style>
  <w:style w:type="paragraph" w:styleId="24">
    <w:name w:val="Plain Text"/>
    <w:basedOn w:val="1"/>
    <w:link w:val="106"/>
    <w:qFormat/>
    <w:uiPriority w:val="0"/>
    <w:rPr>
      <w:rFonts w:ascii="宋体" w:hAnsi="Courier New" w:cs="Courier New"/>
    </w:rPr>
  </w:style>
  <w:style w:type="paragraph" w:styleId="25">
    <w:name w:val="toc 8"/>
    <w:basedOn w:val="1"/>
    <w:next w:val="1"/>
    <w:qFormat/>
    <w:uiPriority w:val="39"/>
    <w:pPr>
      <w:spacing w:line="360" w:lineRule="auto"/>
      <w:ind w:left="1680" w:firstLine="200" w:firstLineChars="200"/>
    </w:pPr>
    <w:rPr>
      <w:rFonts w:ascii="Calibri" w:hAnsi="Calibri" w:cs="Times New Roman"/>
      <w:sz w:val="18"/>
      <w:szCs w:val="18"/>
    </w:rPr>
  </w:style>
  <w:style w:type="paragraph" w:styleId="26">
    <w:name w:val="index 3"/>
    <w:basedOn w:val="1"/>
    <w:next w:val="1"/>
    <w:qFormat/>
    <w:uiPriority w:val="0"/>
    <w:pPr>
      <w:spacing w:line="240" w:lineRule="auto"/>
      <w:ind w:left="400" w:leftChars="400" w:firstLine="200" w:firstLineChars="200"/>
      <w:jc w:val="both"/>
    </w:pPr>
    <w:rPr>
      <w:rFonts w:ascii="Times New Roman" w:hAnsi="Times New Roman" w:cs="Times New Roman"/>
      <w:sz w:val="24"/>
      <w:szCs w:val="24"/>
    </w:rPr>
  </w:style>
  <w:style w:type="paragraph" w:styleId="27">
    <w:name w:val="Date"/>
    <w:basedOn w:val="1"/>
    <w:next w:val="1"/>
    <w:link w:val="188"/>
    <w:qFormat/>
    <w:uiPriority w:val="99"/>
    <w:pPr>
      <w:widowControl/>
      <w:spacing w:beforeLines="50" w:after="120" w:line="360" w:lineRule="auto"/>
      <w:ind w:left="100" w:leftChars="2500" w:firstLine="200" w:firstLineChars="200"/>
    </w:pPr>
    <w:rPr>
      <w:rFonts w:ascii="宋体" w:hAnsi="Courier New" w:cs="Courier New"/>
      <w:b/>
      <w:bCs/>
      <w:kern w:val="0"/>
      <w:sz w:val="28"/>
      <w:lang w:eastAsia="en-US" w:bidi="en-US"/>
    </w:rPr>
  </w:style>
  <w:style w:type="paragraph" w:styleId="28">
    <w:name w:val="Body Text Indent 2"/>
    <w:basedOn w:val="1"/>
    <w:link w:val="182"/>
    <w:qFormat/>
    <w:uiPriority w:val="0"/>
    <w:pPr>
      <w:tabs>
        <w:tab w:val="left" w:pos="480"/>
      </w:tabs>
      <w:spacing w:after="120" w:line="480" w:lineRule="auto"/>
      <w:ind w:left="420" w:leftChars="200" w:firstLine="200" w:firstLineChars="200"/>
      <w:jc w:val="both"/>
    </w:pPr>
    <w:rPr>
      <w:rFonts w:ascii="Times New Roman" w:hAnsi="Times New Roman" w:cs="Times New Roman"/>
      <w:sz w:val="24"/>
      <w:szCs w:val="24"/>
    </w:rPr>
  </w:style>
  <w:style w:type="paragraph" w:styleId="29">
    <w:name w:val="Balloon Text"/>
    <w:basedOn w:val="1"/>
    <w:link w:val="69"/>
    <w:qFormat/>
    <w:uiPriority w:val="0"/>
    <w:pPr>
      <w:spacing w:line="240" w:lineRule="auto"/>
    </w:pPr>
    <w:rPr>
      <w:sz w:val="18"/>
      <w:szCs w:val="18"/>
    </w:rPr>
  </w:style>
  <w:style w:type="paragraph" w:styleId="30">
    <w:name w:val="footer"/>
    <w:basedOn w:val="1"/>
    <w:link w:val="145"/>
    <w:qFormat/>
    <w:uiPriority w:val="99"/>
    <w:pPr>
      <w:tabs>
        <w:tab w:val="center" w:pos="4153"/>
        <w:tab w:val="right" w:pos="8306"/>
      </w:tabs>
      <w:snapToGrid w:val="0"/>
    </w:pPr>
    <w:rPr>
      <w:sz w:val="18"/>
      <w:szCs w:val="18"/>
    </w:rPr>
  </w:style>
  <w:style w:type="paragraph" w:styleId="31">
    <w:name w:val="envelope return"/>
    <w:basedOn w:val="1"/>
    <w:unhideWhenUsed/>
    <w:qFormat/>
    <w:uiPriority w:val="0"/>
    <w:pPr>
      <w:snapToGrid w:val="0"/>
    </w:pPr>
    <w:rPr>
      <w:rFonts w:ascii="Arial" w:hAnsi="Arial" w:cs="Arial"/>
    </w:rPr>
  </w:style>
  <w:style w:type="paragraph" w:styleId="32">
    <w:name w:val="header"/>
    <w:basedOn w:val="1"/>
    <w:link w:val="11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33">
    <w:name w:val="toc 1"/>
    <w:basedOn w:val="1"/>
    <w:next w:val="1"/>
    <w:qFormat/>
    <w:uiPriority w:val="39"/>
    <w:pPr>
      <w:tabs>
        <w:tab w:val="right" w:leader="dot" w:pos="8296"/>
      </w:tabs>
      <w:jc w:val="center"/>
    </w:pPr>
    <w:rPr>
      <w:rFonts w:ascii="黑体" w:hAnsi="黑体" w:eastAsia="黑体"/>
      <w:sz w:val="28"/>
      <w:szCs w:val="28"/>
    </w:rPr>
  </w:style>
  <w:style w:type="paragraph" w:styleId="34">
    <w:name w:val="toc 4"/>
    <w:basedOn w:val="1"/>
    <w:next w:val="1"/>
    <w:qFormat/>
    <w:uiPriority w:val="39"/>
    <w:pPr>
      <w:spacing w:line="360" w:lineRule="auto"/>
      <w:ind w:left="720" w:firstLine="200" w:firstLineChars="200"/>
    </w:pPr>
    <w:rPr>
      <w:rFonts w:ascii="Calibri" w:hAnsi="Calibri" w:cs="Times New Roman"/>
      <w:sz w:val="18"/>
      <w:szCs w:val="18"/>
    </w:rPr>
  </w:style>
  <w:style w:type="paragraph" w:styleId="35">
    <w:name w:val="Subtitle"/>
    <w:basedOn w:val="1"/>
    <w:next w:val="1"/>
    <w:link w:val="110"/>
    <w:qFormat/>
    <w:uiPriority w:val="0"/>
    <w:pPr>
      <w:widowControl/>
      <w:spacing w:beforeLines="50" w:after="120" w:line="360" w:lineRule="auto"/>
      <w:ind w:firstLine="200" w:firstLineChars="200"/>
    </w:pPr>
    <w:rPr>
      <w:rFonts w:ascii="Cambria" w:hAnsi="Cambria" w:cs="Times New Roman"/>
      <w:i/>
      <w:iCs/>
      <w:smallCaps/>
      <w:spacing w:val="10"/>
      <w:kern w:val="0"/>
      <w:sz w:val="28"/>
      <w:szCs w:val="28"/>
      <w:lang w:eastAsia="en-US" w:bidi="en-US"/>
    </w:rPr>
  </w:style>
  <w:style w:type="paragraph" w:styleId="36">
    <w:name w:val="List Number 5"/>
    <w:basedOn w:val="1"/>
    <w:link w:val="139"/>
    <w:qFormat/>
    <w:uiPriority w:val="0"/>
    <w:pPr>
      <w:widowControl/>
      <w:autoSpaceDE w:val="0"/>
      <w:autoSpaceDN w:val="0"/>
      <w:adjustRightInd w:val="0"/>
      <w:spacing w:line="360" w:lineRule="auto"/>
      <w:ind w:firstLine="200" w:firstLineChars="200"/>
      <w:jc w:val="both"/>
    </w:pPr>
    <w:rPr>
      <w:rFonts w:ascii="Times New Roman" w:hAnsi="Times New Roman" w:cs="Times New Roman"/>
      <w:kern w:val="0"/>
      <w:sz w:val="24"/>
      <w:szCs w:val="24"/>
    </w:rPr>
  </w:style>
  <w:style w:type="paragraph" w:styleId="37">
    <w:name w:val="List"/>
    <w:basedOn w:val="1"/>
    <w:qFormat/>
    <w:uiPriority w:val="0"/>
    <w:pPr>
      <w:spacing w:line="360" w:lineRule="auto"/>
      <w:ind w:left="420" w:hanging="420" w:firstLineChars="200"/>
      <w:jc w:val="both"/>
    </w:pPr>
    <w:rPr>
      <w:rFonts w:ascii="Times New Roman" w:hAnsi="Times New Roman" w:eastAsia="仿宋_GB2312" w:cs="Times New Roman"/>
      <w:sz w:val="24"/>
      <w:szCs w:val="20"/>
    </w:rPr>
  </w:style>
  <w:style w:type="paragraph" w:styleId="38">
    <w:name w:val="footnote text"/>
    <w:basedOn w:val="1"/>
    <w:link w:val="138"/>
    <w:qFormat/>
    <w:uiPriority w:val="0"/>
    <w:pPr>
      <w:snapToGrid w:val="0"/>
      <w:spacing w:line="240" w:lineRule="auto"/>
      <w:ind w:firstLine="200" w:firstLineChars="200"/>
    </w:pPr>
    <w:rPr>
      <w:rFonts w:ascii="Times New Roman" w:hAnsi="Times New Roman" w:eastAsia="DFKai-SB" w:cs="Times New Roman"/>
      <w:sz w:val="20"/>
      <w:szCs w:val="20"/>
      <w:lang w:eastAsia="zh-TW"/>
    </w:rPr>
  </w:style>
  <w:style w:type="paragraph" w:styleId="39">
    <w:name w:val="toc 6"/>
    <w:basedOn w:val="1"/>
    <w:next w:val="1"/>
    <w:qFormat/>
    <w:uiPriority w:val="39"/>
    <w:pPr>
      <w:spacing w:line="360" w:lineRule="auto"/>
      <w:ind w:left="1200" w:firstLine="200" w:firstLineChars="200"/>
    </w:pPr>
    <w:rPr>
      <w:rFonts w:ascii="Calibri" w:hAnsi="Calibri" w:cs="Times New Roman"/>
      <w:sz w:val="18"/>
      <w:szCs w:val="18"/>
    </w:rPr>
  </w:style>
  <w:style w:type="paragraph" w:styleId="40">
    <w:name w:val="Body Text Indent 3"/>
    <w:basedOn w:val="1"/>
    <w:link w:val="152"/>
    <w:qFormat/>
    <w:uiPriority w:val="0"/>
    <w:pPr>
      <w:widowControl/>
      <w:spacing w:beforeLines="50" w:after="120" w:line="360" w:lineRule="auto"/>
      <w:ind w:left="420" w:leftChars="200" w:firstLine="200" w:firstLineChars="200"/>
    </w:pPr>
    <w:rPr>
      <w:rFonts w:ascii="Cambria" w:hAnsi="Cambria" w:cs="Times New Roman"/>
      <w:kern w:val="0"/>
      <w:sz w:val="16"/>
      <w:szCs w:val="16"/>
      <w:lang w:eastAsia="en-US" w:bidi="en-US"/>
    </w:rPr>
  </w:style>
  <w:style w:type="paragraph" w:styleId="41">
    <w:name w:val="table of figures"/>
    <w:basedOn w:val="3"/>
    <w:next w:val="1"/>
    <w:qFormat/>
    <w:uiPriority w:val="0"/>
    <w:pPr>
      <w:keepLines w:val="0"/>
      <w:widowControl/>
      <w:tabs>
        <w:tab w:val="left" w:pos="1008"/>
      </w:tabs>
      <w:spacing w:before="60" w:after="60" w:line="360" w:lineRule="auto"/>
      <w:ind w:left="600" w:leftChars="400" w:hanging="200" w:hangingChars="200"/>
      <w:jc w:val="left"/>
    </w:pPr>
    <w:rPr>
      <w:rFonts w:ascii="黑体" w:hAnsi="黑体" w:cs="Times New Roman"/>
      <w:bCs w:val="0"/>
      <w:kern w:val="28"/>
      <w:sz w:val="24"/>
      <w:szCs w:val="28"/>
      <w:lang w:eastAsia="zh-TW"/>
    </w:rPr>
  </w:style>
  <w:style w:type="paragraph" w:styleId="42">
    <w:name w:val="toc 2"/>
    <w:basedOn w:val="1"/>
    <w:next w:val="1"/>
    <w:qFormat/>
    <w:uiPriority w:val="39"/>
    <w:pPr>
      <w:ind w:left="420" w:leftChars="200"/>
    </w:pPr>
  </w:style>
  <w:style w:type="paragraph" w:styleId="43">
    <w:name w:val="toc 9"/>
    <w:basedOn w:val="1"/>
    <w:next w:val="1"/>
    <w:qFormat/>
    <w:uiPriority w:val="39"/>
    <w:pPr>
      <w:spacing w:line="360" w:lineRule="auto"/>
      <w:ind w:left="1920" w:firstLine="200" w:firstLineChars="200"/>
    </w:pPr>
    <w:rPr>
      <w:rFonts w:ascii="Calibri" w:hAnsi="Calibri" w:cs="Times New Roman"/>
      <w:sz w:val="18"/>
      <w:szCs w:val="18"/>
    </w:rPr>
  </w:style>
  <w:style w:type="paragraph" w:styleId="44">
    <w:name w:val="Body Text 2"/>
    <w:basedOn w:val="1"/>
    <w:link w:val="183"/>
    <w:qFormat/>
    <w:uiPriority w:val="0"/>
    <w:rPr>
      <w:rFonts w:ascii="仿宋_GB2312" w:hAnsi="宋体" w:eastAsia="仿宋_GB2312" w:cs="宋体-18030"/>
      <w:color w:val="000000"/>
      <w:sz w:val="24"/>
      <w:szCs w:val="20"/>
    </w:rPr>
  </w:style>
  <w:style w:type="paragraph" w:styleId="45">
    <w:name w:val="Normal (Web)"/>
    <w:basedOn w:val="1"/>
    <w:qFormat/>
    <w:uiPriority w:val="0"/>
    <w:pPr>
      <w:spacing w:beforeAutospacing="1" w:afterAutospacing="1"/>
    </w:pPr>
    <w:rPr>
      <w:rFonts w:cs="Times New Roman"/>
      <w:kern w:val="0"/>
      <w:sz w:val="24"/>
    </w:rPr>
  </w:style>
  <w:style w:type="paragraph" w:styleId="46">
    <w:name w:val="index 1"/>
    <w:basedOn w:val="1"/>
    <w:next w:val="1"/>
    <w:qFormat/>
    <w:uiPriority w:val="0"/>
    <w:pPr>
      <w:spacing w:line="240" w:lineRule="auto"/>
      <w:ind w:left="113" w:right="113" w:firstLine="200" w:firstLineChars="200"/>
      <w:jc w:val="center"/>
    </w:pPr>
    <w:rPr>
      <w:rFonts w:ascii="Times New Roman" w:hAnsi="Times New Roman" w:cs="Times New Roman"/>
      <w:color w:val="000000"/>
      <w:sz w:val="24"/>
      <w:szCs w:val="24"/>
    </w:rPr>
  </w:style>
  <w:style w:type="paragraph" w:styleId="47">
    <w:name w:val="Title"/>
    <w:basedOn w:val="1"/>
    <w:link w:val="173"/>
    <w:qFormat/>
    <w:uiPriority w:val="0"/>
    <w:pPr>
      <w:widowControl/>
      <w:autoSpaceDE w:val="0"/>
      <w:autoSpaceDN w:val="0"/>
      <w:adjustRightInd w:val="0"/>
      <w:spacing w:line="360" w:lineRule="auto"/>
      <w:ind w:firstLine="200" w:firstLineChars="200"/>
      <w:jc w:val="center"/>
      <w:outlineLvl w:val="0"/>
    </w:pPr>
    <w:rPr>
      <w:rFonts w:ascii="Arial" w:hAnsi="Arial" w:cs="Times New Roman"/>
      <w:b/>
      <w:bCs/>
      <w:kern w:val="0"/>
      <w:sz w:val="36"/>
      <w:szCs w:val="32"/>
    </w:rPr>
  </w:style>
  <w:style w:type="paragraph" w:styleId="48">
    <w:name w:val="annotation subject"/>
    <w:basedOn w:val="17"/>
    <w:next w:val="17"/>
    <w:link w:val="68"/>
    <w:qFormat/>
    <w:uiPriority w:val="0"/>
    <w:rPr>
      <w:b/>
      <w:bCs/>
    </w:rPr>
  </w:style>
  <w:style w:type="paragraph" w:styleId="49">
    <w:name w:val="Body Text First Indent"/>
    <w:basedOn w:val="19"/>
    <w:link w:val="92"/>
    <w:qFormat/>
    <w:uiPriority w:val="0"/>
    <w:pPr>
      <w:widowControl w:val="0"/>
      <w:spacing w:line="240" w:lineRule="auto"/>
      <w:ind w:firstLine="420" w:firstLineChars="100"/>
      <w:jc w:val="both"/>
    </w:pPr>
    <w:rPr>
      <w:rFonts w:cs="Times New Roman"/>
      <w:sz w:val="24"/>
      <w:szCs w:val="24"/>
    </w:rPr>
  </w:style>
  <w:style w:type="paragraph" w:styleId="50">
    <w:name w:val="Body Text First Indent 2"/>
    <w:basedOn w:val="20"/>
    <w:link w:val="121"/>
    <w:qFormat/>
    <w:uiPriority w:val="0"/>
    <w:pPr>
      <w:spacing w:line="360" w:lineRule="auto"/>
      <w:ind w:left="200" w:leftChars="200" w:firstLine="420" w:firstLineChars="200"/>
      <w:jc w:val="both"/>
    </w:pPr>
    <w:rPr>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3">
    <w:name w:val="Table Theme"/>
    <w:basedOn w:val="51"/>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4">
    <w:name w:val="Table Elegant"/>
    <w:basedOn w:val="51"/>
    <w:qFormat/>
    <w:uiPriority w:val="0"/>
    <w:pPr>
      <w:widowControl w:val="0"/>
      <w:spacing w:line="360" w:lineRule="auto"/>
      <w:ind w:firstLine="200" w:firstLineChars="20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56">
    <w:name w:val="Strong"/>
    <w:qFormat/>
    <w:uiPriority w:val="0"/>
    <w:rPr>
      <w:b/>
      <w:bCs/>
    </w:rPr>
  </w:style>
  <w:style w:type="character" w:styleId="57">
    <w:name w:val="page number"/>
    <w:basedOn w:val="55"/>
    <w:qFormat/>
    <w:uiPriority w:val="0"/>
  </w:style>
  <w:style w:type="character" w:styleId="58">
    <w:name w:val="FollowedHyperlink"/>
    <w:qFormat/>
    <w:uiPriority w:val="0"/>
    <w:rPr>
      <w:rFonts w:ascii="宋体" w:hAnsi="宋体" w:eastAsia="宋体"/>
      <w:b/>
      <w:bCs/>
      <w:caps/>
      <w:smallCaps/>
      <w:color w:val="800080"/>
      <w:sz w:val="21"/>
      <w:szCs w:val="21"/>
      <w:u w:val="single"/>
      <w:lang w:val="en-US" w:eastAsia="zh-CN" w:bidi="en-US"/>
    </w:rPr>
  </w:style>
  <w:style w:type="character" w:styleId="59">
    <w:name w:val="Emphasis"/>
    <w:qFormat/>
    <w:uiPriority w:val="20"/>
    <w:rPr>
      <w:b/>
      <w:bCs/>
      <w:i/>
      <w:iCs/>
      <w:spacing w:val="10"/>
    </w:rPr>
  </w:style>
  <w:style w:type="character" w:styleId="60">
    <w:name w:val="Hyperlink"/>
    <w:unhideWhenUsed/>
    <w:qFormat/>
    <w:uiPriority w:val="99"/>
    <w:rPr>
      <w:color w:val="0563C1"/>
      <w:u w:val="single"/>
    </w:rPr>
  </w:style>
  <w:style w:type="character" w:styleId="61">
    <w:name w:val="annotation reference"/>
    <w:basedOn w:val="55"/>
    <w:qFormat/>
    <w:uiPriority w:val="0"/>
    <w:rPr>
      <w:sz w:val="21"/>
      <w:szCs w:val="21"/>
    </w:rPr>
  </w:style>
  <w:style w:type="character" w:styleId="62">
    <w:name w:val="footnote reference"/>
    <w:qFormat/>
    <w:uiPriority w:val="0"/>
    <w:rPr>
      <w:rFonts w:ascii="宋体" w:hAnsi="宋体" w:eastAsia="宋体"/>
      <w:b/>
      <w:bCs/>
      <w:caps/>
      <w:smallCaps/>
      <w:sz w:val="21"/>
      <w:szCs w:val="21"/>
      <w:vertAlign w:val="superscript"/>
      <w:lang w:val="en-US" w:eastAsia="zh-CN" w:bidi="en-US"/>
    </w:rPr>
  </w:style>
  <w:style w:type="paragraph" w:customStyle="1" w:styleId="63">
    <w:name w:val="Section #"/>
    <w:next w:val="1"/>
    <w:qFormat/>
    <w:uiPriority w:val="0"/>
    <w:pPr>
      <w:tabs>
        <w:tab w:val="left" w:pos="2636"/>
        <w:tab w:val="left" w:pos="3090"/>
      </w:tabs>
      <w:overflowPunct w:val="0"/>
      <w:autoSpaceDE w:val="0"/>
      <w:autoSpaceDN w:val="0"/>
      <w:adjustRightInd w:val="0"/>
      <w:spacing w:after="113" w:line="340" w:lineRule="atLeast"/>
      <w:jc w:val="center"/>
      <w:textAlignment w:val="baseline"/>
    </w:pPr>
    <w:rPr>
      <w:rFonts w:ascii="Optima" w:hAnsi="Optima" w:eastAsia="宋体" w:cs="Times New Roman"/>
      <w:b/>
      <w:sz w:val="30"/>
      <w:szCs w:val="22"/>
      <w:lang w:val="en-US" w:eastAsia="zh-CN" w:bidi="ar-SA"/>
    </w:rPr>
  </w:style>
  <w:style w:type="paragraph" w:customStyle="1" w:styleId="64">
    <w:name w:val="Default"/>
    <w:qFormat/>
    <w:uiPriority w:val="0"/>
    <w:pPr>
      <w:widowControl w:val="0"/>
      <w:autoSpaceDE w:val="0"/>
      <w:autoSpaceDN w:val="0"/>
      <w:adjustRightInd w:val="0"/>
    </w:pPr>
    <w:rPr>
      <w:rFonts w:ascii="宋体" w:hAnsi="宋体" w:eastAsia="讣篮 绊雕" w:cs="宋体"/>
      <w:color w:val="000000"/>
      <w:sz w:val="24"/>
      <w:szCs w:val="24"/>
      <w:lang w:val="en-US" w:eastAsia="zh-CN" w:bidi="ar-SA"/>
    </w:rPr>
  </w:style>
  <w:style w:type="character" w:customStyle="1" w:styleId="65">
    <w:name w:val="样式 仿宋"/>
    <w:basedOn w:val="55"/>
    <w:qFormat/>
    <w:uiPriority w:val="0"/>
    <w:rPr>
      <w:rFonts w:ascii="仿宋" w:hAnsi="仿宋" w:eastAsia="仿宋"/>
      <w:kern w:val="1"/>
    </w:rPr>
  </w:style>
  <w:style w:type="paragraph" w:customStyle="1" w:styleId="66">
    <w:name w:val="样式 标题 3 + (中文) 黑体 小四 非加粗 段前: 7.8 磅 段后: 0 磅 行距: 固定值 20 磅"/>
    <w:basedOn w:val="5"/>
    <w:qFormat/>
    <w:uiPriority w:val="0"/>
    <w:pPr>
      <w:spacing w:line="400" w:lineRule="exact"/>
    </w:pPr>
    <w:rPr>
      <w:rFonts w:eastAsia="黑体" w:cs="宋体"/>
      <w:b w:val="0"/>
      <w:bCs w:val="0"/>
      <w:szCs w:val="20"/>
    </w:rPr>
  </w:style>
  <w:style w:type="character" w:customStyle="1" w:styleId="67">
    <w:name w:val="批注文字 Char"/>
    <w:basedOn w:val="55"/>
    <w:link w:val="17"/>
    <w:qFormat/>
    <w:uiPriority w:val="0"/>
    <w:rPr>
      <w:rFonts w:asciiTheme="minorHAnsi" w:hAnsiTheme="minorHAnsi" w:cstheme="minorBidi"/>
      <w:kern w:val="2"/>
      <w:sz w:val="21"/>
      <w:szCs w:val="21"/>
    </w:rPr>
  </w:style>
  <w:style w:type="character" w:customStyle="1" w:styleId="68">
    <w:name w:val="批注主题 Char"/>
    <w:basedOn w:val="67"/>
    <w:link w:val="48"/>
    <w:qFormat/>
    <w:uiPriority w:val="0"/>
    <w:rPr>
      <w:rFonts w:asciiTheme="minorHAnsi" w:hAnsiTheme="minorHAnsi" w:cstheme="minorBidi"/>
      <w:b/>
      <w:bCs/>
      <w:kern w:val="2"/>
      <w:sz w:val="21"/>
      <w:szCs w:val="21"/>
    </w:rPr>
  </w:style>
  <w:style w:type="character" w:customStyle="1" w:styleId="69">
    <w:name w:val="批注框文本 Char"/>
    <w:basedOn w:val="55"/>
    <w:link w:val="29"/>
    <w:qFormat/>
    <w:uiPriority w:val="0"/>
    <w:rPr>
      <w:rFonts w:asciiTheme="minorHAnsi" w:hAnsiTheme="minorHAnsi" w:cstheme="minorBidi"/>
      <w:kern w:val="2"/>
      <w:sz w:val="18"/>
      <w:szCs w:val="18"/>
    </w:rPr>
  </w:style>
  <w:style w:type="paragraph" w:customStyle="1" w:styleId="70">
    <w:name w:val="表格文字"/>
    <w:qFormat/>
    <w:uiPriority w:val="0"/>
    <w:pPr>
      <w:adjustRightInd w:val="0"/>
      <w:snapToGrid w:val="0"/>
      <w:spacing w:line="400" w:lineRule="exact"/>
    </w:pPr>
    <w:rPr>
      <w:rFonts w:ascii="宋体" w:hAnsi="宋体" w:eastAsia="宋体" w:cs="宋体"/>
      <w:kern w:val="2"/>
      <w:sz w:val="21"/>
      <w:szCs w:val="21"/>
      <w:lang w:val="en-US" w:eastAsia="zh-CN" w:bidi="ar-SA"/>
    </w:rPr>
  </w:style>
  <w:style w:type="character" w:customStyle="1" w:styleId="71">
    <w:name w:val="标题 2 Char"/>
    <w:link w:val="4"/>
    <w:qFormat/>
    <w:uiPriority w:val="0"/>
    <w:rPr>
      <w:rFonts w:eastAsia="宋体" w:asciiTheme="majorHAnsi" w:hAnsiTheme="majorHAnsi" w:cstheme="majorBidi"/>
      <w:b/>
      <w:bCs/>
      <w:sz w:val="28"/>
      <w:szCs w:val="32"/>
    </w:rPr>
  </w:style>
  <w:style w:type="paragraph" w:styleId="72">
    <w:name w:val="List Paragraph"/>
    <w:basedOn w:val="1"/>
    <w:link w:val="391"/>
    <w:qFormat/>
    <w:uiPriority w:val="0"/>
    <w:pPr>
      <w:ind w:left="240" w:firstLine="420"/>
    </w:pPr>
  </w:style>
  <w:style w:type="paragraph" w:customStyle="1" w:styleId="73">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74">
    <w:name w:val="Hyperlink.0"/>
    <w:basedOn w:val="75"/>
    <w:qFormat/>
    <w:uiPriority w:val="0"/>
    <w:rPr>
      <w:rFonts w:ascii="仿宋" w:hAnsi="仿宋" w:eastAsia="仿宋" w:cs="仿宋"/>
      <w:sz w:val="32"/>
      <w:szCs w:val="32"/>
      <w:lang w:val="zh-TW" w:eastAsia="zh-TW"/>
    </w:rPr>
  </w:style>
  <w:style w:type="character" w:customStyle="1" w:styleId="75">
    <w:name w:val="无"/>
    <w:qFormat/>
    <w:uiPriority w:val="0"/>
  </w:style>
  <w:style w:type="paragraph" w:customStyle="1" w:styleId="76">
    <w:name w:val="_Style 2"/>
    <w:basedOn w:val="1"/>
    <w:qFormat/>
    <w:uiPriority w:val="0"/>
    <w:pPr>
      <w:ind w:firstLine="420" w:firstLineChars="200"/>
    </w:pPr>
    <w:rPr>
      <w:rFonts w:ascii="Calibri" w:hAnsi="Calibri" w:cs="Times New Roman"/>
    </w:rPr>
  </w:style>
  <w:style w:type="table" w:customStyle="1" w:styleId="77">
    <w:name w:val="TableGrid"/>
    <w:qFormat/>
    <w:uiPriority w:val="0"/>
    <w:tblPr>
      <w:tblCellMar>
        <w:top w:w="0" w:type="dxa"/>
        <w:left w:w="0" w:type="dxa"/>
        <w:bottom w:w="0" w:type="dxa"/>
        <w:right w:w="0" w:type="dxa"/>
      </w:tblCellMar>
    </w:tblPr>
  </w:style>
  <w:style w:type="table" w:customStyle="1" w:styleId="78">
    <w:name w:val="无格式表格 21"/>
    <w:basedOn w:val="51"/>
    <w:qFormat/>
    <w:uiPriority w:val="42"/>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79">
    <w:name w:val="TOC 标题2"/>
    <w:basedOn w:val="3"/>
    <w:next w:val="1"/>
    <w:unhideWhenUsed/>
    <w:qFormat/>
    <w:uiPriority w:val="39"/>
    <w:pPr>
      <w:widowControl/>
      <w:spacing w:before="480" w:line="276" w:lineRule="auto"/>
      <w:outlineLvl w:val="9"/>
    </w:pPr>
    <w:rPr>
      <w:rFonts w:ascii="Cambria" w:hAnsi="Cambria"/>
      <w:color w:val="365F91"/>
      <w:kern w:val="0"/>
      <w:sz w:val="28"/>
      <w:szCs w:val="28"/>
    </w:rPr>
  </w:style>
  <w:style w:type="paragraph" w:customStyle="1" w:styleId="80">
    <w:name w:val="Blockquote"/>
    <w:basedOn w:val="1"/>
    <w:qFormat/>
    <w:uiPriority w:val="0"/>
    <w:pPr>
      <w:autoSpaceDE w:val="0"/>
      <w:autoSpaceDN w:val="0"/>
      <w:spacing w:before="100" w:after="100"/>
      <w:ind w:left="360" w:right="360"/>
    </w:pPr>
    <w:rPr>
      <w:kern w:val="0"/>
      <w:sz w:val="24"/>
    </w:rPr>
  </w:style>
  <w:style w:type="paragraph" w:customStyle="1" w:styleId="81">
    <w:name w:val="Table Paragraph"/>
    <w:basedOn w:val="1"/>
    <w:qFormat/>
    <w:uiPriority w:val="1"/>
    <w:pPr>
      <w:autoSpaceDE w:val="0"/>
      <w:autoSpaceDN w:val="0"/>
      <w:spacing w:line="240" w:lineRule="auto"/>
    </w:pPr>
    <w:rPr>
      <w:rFonts w:ascii="宋体" w:hAnsi="宋体" w:cs="宋体"/>
      <w:sz w:val="22"/>
      <w:lang w:val="zh-CN" w:bidi="zh-CN"/>
    </w:rPr>
  </w:style>
  <w:style w:type="character" w:customStyle="1" w:styleId="82">
    <w:name w:val="标题 6 Char"/>
    <w:basedOn w:val="55"/>
    <w:link w:val="8"/>
    <w:qFormat/>
    <w:uiPriority w:val="0"/>
    <w:rPr>
      <w:rFonts w:ascii="Calibri Light" w:hAnsi="Calibri Light"/>
      <w:b/>
      <w:bCs/>
      <w:sz w:val="24"/>
      <w:szCs w:val="24"/>
    </w:rPr>
  </w:style>
  <w:style w:type="character" w:customStyle="1" w:styleId="83">
    <w:name w:val="标题 7 Char"/>
    <w:basedOn w:val="55"/>
    <w:link w:val="9"/>
    <w:qFormat/>
    <w:uiPriority w:val="0"/>
    <w:rPr>
      <w:rFonts w:ascii="Calibri" w:hAnsi="Calibri"/>
      <w:b/>
      <w:bCs/>
      <w:sz w:val="24"/>
      <w:szCs w:val="24"/>
    </w:rPr>
  </w:style>
  <w:style w:type="character" w:customStyle="1" w:styleId="84">
    <w:name w:val="标题 8 Char"/>
    <w:basedOn w:val="55"/>
    <w:link w:val="10"/>
    <w:qFormat/>
    <w:uiPriority w:val="0"/>
    <w:rPr>
      <w:rFonts w:ascii="Calibri Light" w:hAnsi="Calibri Light"/>
      <w:sz w:val="24"/>
      <w:szCs w:val="24"/>
    </w:rPr>
  </w:style>
  <w:style w:type="character" w:customStyle="1" w:styleId="85">
    <w:name w:val="标题 9 Char"/>
    <w:basedOn w:val="55"/>
    <w:link w:val="11"/>
    <w:qFormat/>
    <w:uiPriority w:val="0"/>
    <w:rPr>
      <w:rFonts w:ascii="Calibri Light" w:hAnsi="Calibri Light"/>
      <w:sz w:val="21"/>
      <w:szCs w:val="21"/>
    </w:rPr>
  </w:style>
  <w:style w:type="character" w:customStyle="1" w:styleId="86">
    <w:name w:val="标题 3 Char Char"/>
    <w:qFormat/>
    <w:uiPriority w:val="0"/>
    <w:rPr>
      <w:rFonts w:eastAsia="宋体"/>
      <w:b/>
      <w:bCs/>
      <w:sz w:val="28"/>
      <w:szCs w:val="32"/>
      <w:lang w:val="en-US" w:eastAsia="zh-CN" w:bidi="ar-SA"/>
    </w:rPr>
  </w:style>
  <w:style w:type="character" w:customStyle="1" w:styleId="87">
    <w:name w:val="文本正文 Char"/>
    <w:link w:val="88"/>
    <w:qFormat/>
    <w:uiPriority w:val="0"/>
    <w:rPr>
      <w:szCs w:val="24"/>
    </w:rPr>
  </w:style>
  <w:style w:type="paragraph" w:customStyle="1" w:styleId="88">
    <w:name w:val="文本正文"/>
    <w:basedOn w:val="1"/>
    <w:link w:val="87"/>
    <w:qFormat/>
    <w:uiPriority w:val="0"/>
    <w:pPr>
      <w:spacing w:line="240" w:lineRule="auto"/>
      <w:ind w:firstLine="420" w:firstLineChars="200"/>
      <w:jc w:val="both"/>
    </w:pPr>
    <w:rPr>
      <w:rFonts w:ascii="Times New Roman" w:hAnsi="Times New Roman" w:cs="Times New Roman"/>
      <w:kern w:val="0"/>
      <w:sz w:val="20"/>
      <w:szCs w:val="24"/>
    </w:rPr>
  </w:style>
  <w:style w:type="character" w:customStyle="1" w:styleId="89">
    <w:name w:val="标题 3 Char"/>
    <w:qFormat/>
    <w:uiPriority w:val="0"/>
    <w:rPr>
      <w:rFonts w:ascii="仿宋" w:hAnsi="仿宋"/>
      <w:b/>
      <w:bCs/>
      <w:kern w:val="2"/>
      <w:sz w:val="24"/>
      <w:szCs w:val="32"/>
    </w:rPr>
  </w:style>
  <w:style w:type="character" w:customStyle="1" w:styleId="90">
    <w:name w:val="ZK_正文缩进 Char"/>
    <w:link w:val="91"/>
    <w:qFormat/>
    <w:uiPriority w:val="0"/>
    <w:rPr>
      <w:kern w:val="2"/>
      <w:sz w:val="24"/>
    </w:rPr>
  </w:style>
  <w:style w:type="paragraph" w:customStyle="1" w:styleId="91">
    <w:name w:val="ZK_正文缩进"/>
    <w:basedOn w:val="1"/>
    <w:link w:val="90"/>
    <w:qFormat/>
    <w:uiPriority w:val="0"/>
    <w:pPr>
      <w:spacing w:line="300" w:lineRule="auto"/>
      <w:ind w:firstLine="200" w:firstLineChars="200"/>
      <w:jc w:val="both"/>
    </w:pPr>
    <w:rPr>
      <w:rFonts w:ascii="Times New Roman" w:hAnsi="Times New Roman" w:cs="Times New Roman"/>
      <w:sz w:val="24"/>
      <w:szCs w:val="20"/>
    </w:rPr>
  </w:style>
  <w:style w:type="character" w:customStyle="1" w:styleId="92">
    <w:name w:val="正文首行缩进 Char"/>
    <w:link w:val="49"/>
    <w:qFormat/>
    <w:uiPriority w:val="0"/>
    <w:rPr>
      <w:kern w:val="2"/>
      <w:sz w:val="24"/>
      <w:szCs w:val="24"/>
    </w:rPr>
  </w:style>
  <w:style w:type="character" w:customStyle="1" w:styleId="93">
    <w:name w:val="样式 首行缩进:  2 字符 Char1"/>
    <w:link w:val="94"/>
    <w:qFormat/>
    <w:uiPriority w:val="0"/>
    <w:rPr>
      <w:rFonts w:ascii="Calibri" w:hAnsi="Calibri"/>
      <w:kern w:val="28"/>
      <w:sz w:val="28"/>
    </w:rPr>
  </w:style>
  <w:style w:type="paragraph" w:customStyle="1" w:styleId="94">
    <w:name w:val="样式 首行缩进:  2 字符"/>
    <w:basedOn w:val="1"/>
    <w:link w:val="93"/>
    <w:qFormat/>
    <w:uiPriority w:val="0"/>
    <w:pPr>
      <w:spacing w:line="480" w:lineRule="exact"/>
      <w:ind w:firstLine="560" w:firstLineChars="200"/>
      <w:jc w:val="both"/>
    </w:pPr>
    <w:rPr>
      <w:rFonts w:ascii="Calibri" w:hAnsi="Calibri" w:cs="Times New Roman"/>
      <w:kern w:val="28"/>
      <w:sz w:val="28"/>
      <w:szCs w:val="20"/>
    </w:rPr>
  </w:style>
  <w:style w:type="character" w:customStyle="1" w:styleId="95">
    <w:name w:val="图形题注 Char"/>
    <w:link w:val="96"/>
    <w:qFormat/>
    <w:uiPriority w:val="0"/>
    <w:rPr>
      <w:rFonts w:ascii="仿宋" w:hAnsi="仿宋" w:eastAsia="仿宋"/>
      <w:kern w:val="2"/>
      <w:sz w:val="24"/>
      <w:szCs w:val="21"/>
    </w:rPr>
  </w:style>
  <w:style w:type="paragraph" w:customStyle="1" w:styleId="96">
    <w:name w:val="图形题注"/>
    <w:basedOn w:val="1"/>
    <w:link w:val="95"/>
    <w:qFormat/>
    <w:uiPriority w:val="0"/>
    <w:pPr>
      <w:tabs>
        <w:tab w:val="left" w:pos="480"/>
      </w:tabs>
      <w:spacing w:before="120" w:after="240" w:line="240" w:lineRule="auto"/>
      <w:ind w:firstLine="200" w:firstLineChars="200"/>
      <w:jc w:val="center"/>
    </w:pPr>
    <w:rPr>
      <w:rFonts w:ascii="仿宋" w:hAnsi="仿宋" w:eastAsia="仿宋" w:cs="Times New Roman"/>
      <w:sz w:val="24"/>
    </w:rPr>
  </w:style>
  <w:style w:type="character" w:customStyle="1" w:styleId="97">
    <w:name w:val="正文表格 Char"/>
    <w:link w:val="98"/>
    <w:qFormat/>
    <w:uiPriority w:val="0"/>
    <w:rPr>
      <w:sz w:val="24"/>
      <w:szCs w:val="24"/>
    </w:rPr>
  </w:style>
  <w:style w:type="paragraph" w:customStyle="1" w:styleId="98">
    <w:name w:val="正文表格"/>
    <w:basedOn w:val="1"/>
    <w:link w:val="97"/>
    <w:qFormat/>
    <w:uiPriority w:val="0"/>
    <w:pPr>
      <w:spacing w:line="360" w:lineRule="auto"/>
      <w:ind w:right="29" w:rightChars="12" w:firstLine="200" w:firstLineChars="200"/>
      <w:jc w:val="center"/>
    </w:pPr>
    <w:rPr>
      <w:rFonts w:ascii="Times New Roman" w:hAnsi="Times New Roman" w:cs="Times New Roman"/>
      <w:kern w:val="0"/>
      <w:sz w:val="24"/>
      <w:szCs w:val="24"/>
    </w:rPr>
  </w:style>
  <w:style w:type="character" w:customStyle="1" w:styleId="99">
    <w:name w:val="响应文本 Char"/>
    <w:link w:val="100"/>
    <w:qFormat/>
    <w:uiPriority w:val="0"/>
    <w:rPr>
      <w:rFonts w:ascii="仿宋" w:hAnsi="仿宋" w:eastAsia="仿宋"/>
      <w:kern w:val="2"/>
      <w:sz w:val="24"/>
      <w:szCs w:val="24"/>
      <w:lang w:val="zh-CN"/>
    </w:rPr>
  </w:style>
  <w:style w:type="paragraph" w:customStyle="1" w:styleId="100">
    <w:name w:val="响应文本"/>
    <w:basedOn w:val="1"/>
    <w:link w:val="99"/>
    <w:qFormat/>
    <w:uiPriority w:val="0"/>
    <w:pPr>
      <w:tabs>
        <w:tab w:val="left" w:pos="993"/>
      </w:tabs>
      <w:autoSpaceDE w:val="0"/>
      <w:autoSpaceDN w:val="0"/>
      <w:adjustRightInd w:val="0"/>
      <w:spacing w:line="360" w:lineRule="auto"/>
      <w:ind w:left="424" w:leftChars="202" w:firstLine="646" w:firstLineChars="269"/>
      <w:jc w:val="both"/>
      <w:textAlignment w:val="baseline"/>
    </w:pPr>
    <w:rPr>
      <w:rFonts w:ascii="仿宋" w:hAnsi="仿宋" w:eastAsia="仿宋" w:cs="Times New Roman"/>
      <w:sz w:val="24"/>
      <w:szCs w:val="24"/>
      <w:lang w:val="zh-CN"/>
    </w:rPr>
  </w:style>
  <w:style w:type="character" w:customStyle="1" w:styleId="101">
    <w:name w:val="樣式 標題 3 + (中文) MS Gothic 10.5 點 Char Char Char Char Char Char Char Char"/>
    <w:link w:val="102"/>
    <w:qFormat/>
    <w:uiPriority w:val="0"/>
    <w:rPr>
      <w:rFonts w:hAnsi="PMingLiU" w:eastAsia="MS Gothic"/>
      <w:bCs/>
      <w:snapToGrid w:val="0"/>
      <w:kern w:val="2"/>
      <w:sz w:val="24"/>
      <w:szCs w:val="24"/>
      <w:lang w:val="en-AU" w:eastAsia="zh-TW"/>
    </w:rPr>
  </w:style>
  <w:style w:type="paragraph" w:customStyle="1" w:styleId="102">
    <w:name w:val="樣式 標題 3 + (中文) MS Gothic 10.5 點 Char Char Char Char Char Char Char"/>
    <w:basedOn w:val="5"/>
    <w:link w:val="101"/>
    <w:qFormat/>
    <w:uiPriority w:val="0"/>
    <w:pPr>
      <w:keepLines w:val="0"/>
      <w:tabs>
        <w:tab w:val="left" w:pos="1260"/>
      </w:tabs>
      <w:spacing w:line="240" w:lineRule="auto"/>
      <w:ind w:left="1260" w:hanging="420"/>
      <w:jc w:val="both"/>
    </w:pPr>
    <w:rPr>
      <w:rFonts w:ascii="Times New Roman" w:hAnsi="PMingLiU" w:eastAsia="MS Gothic"/>
      <w:b w:val="0"/>
      <w:snapToGrid w:val="0"/>
      <w:szCs w:val="24"/>
      <w:lang w:val="en-AU" w:eastAsia="zh-TW"/>
    </w:rPr>
  </w:style>
  <w:style w:type="character" w:customStyle="1" w:styleId="103">
    <w:name w:val="批注文字 Char1"/>
    <w:qFormat/>
    <w:uiPriority w:val="0"/>
    <w:rPr>
      <w:sz w:val="21"/>
      <w:szCs w:val="22"/>
    </w:rPr>
  </w:style>
  <w:style w:type="character" w:customStyle="1" w:styleId="10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宋体" w:hAnsi="宋体" w:eastAsia="黑体"/>
      <w:b/>
      <w:bCs/>
      <w:caps/>
      <w:smallCaps/>
      <w:kern w:val="2"/>
      <w:sz w:val="21"/>
      <w:szCs w:val="21"/>
      <w:lang w:val="en-US" w:eastAsia="zh-CN" w:bidi="ar-SA"/>
    </w:rPr>
  </w:style>
  <w:style w:type="character" w:customStyle="1" w:styleId="105">
    <w:name w:val="标题 4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Arial" w:hAnsi="Arial" w:eastAsia="黑体"/>
      <w:b/>
      <w:caps/>
      <w:smallCaps/>
      <w:kern w:val="2"/>
      <w:sz w:val="21"/>
      <w:szCs w:val="28"/>
      <w:lang w:val="en-US" w:eastAsia="zh-CN" w:bidi="ar-SA"/>
    </w:rPr>
  </w:style>
  <w:style w:type="character" w:customStyle="1" w:styleId="106">
    <w:name w:val="纯文本 Char"/>
    <w:link w:val="24"/>
    <w:qFormat/>
    <w:uiPriority w:val="0"/>
    <w:rPr>
      <w:rFonts w:ascii="宋体" w:hAnsi="Courier New" w:cs="Courier New"/>
      <w:kern w:val="2"/>
      <w:sz w:val="21"/>
      <w:szCs w:val="21"/>
    </w:rPr>
  </w:style>
  <w:style w:type="character" w:customStyle="1" w:styleId="107">
    <w:name w:val="标题4C1 Char"/>
    <w:link w:val="108"/>
    <w:qFormat/>
    <w:uiPriority w:val="0"/>
    <w:rPr>
      <w:rFonts w:ascii="宋体" w:hAnsi="宋体"/>
      <w:bCs/>
      <w:kern w:val="2"/>
      <w:sz w:val="24"/>
      <w:szCs w:val="24"/>
    </w:rPr>
  </w:style>
  <w:style w:type="paragraph" w:customStyle="1" w:styleId="108">
    <w:name w:val="标题4C1"/>
    <w:link w:val="107"/>
    <w:qFormat/>
    <w:uiPriority w:val="0"/>
    <w:pPr>
      <w:widowControl w:val="0"/>
      <w:adjustRightInd w:val="0"/>
      <w:snapToGrid w:val="0"/>
      <w:spacing w:after="200" w:line="360" w:lineRule="auto"/>
      <w:ind w:left="420" w:leftChars="200" w:right="420" w:rightChars="200" w:firstLine="240" w:firstLineChars="100"/>
      <w:jc w:val="both"/>
      <w:outlineLvl w:val="3"/>
    </w:pPr>
    <w:rPr>
      <w:rFonts w:ascii="宋体" w:hAnsi="宋体" w:eastAsia="宋体" w:cs="Times New Roman"/>
      <w:bCs/>
      <w:kern w:val="2"/>
      <w:sz w:val="24"/>
      <w:szCs w:val="24"/>
      <w:lang w:val="en-US" w:eastAsia="zh-CN" w:bidi="ar-SA"/>
    </w:rPr>
  </w:style>
  <w:style w:type="character" w:customStyle="1" w:styleId="109">
    <w:name w:val="编号标题2 Char Char Char Char Char Char Char Char Char Char Ch"/>
    <w:qFormat/>
    <w:uiPriority w:val="0"/>
    <w:rPr>
      <w:rFonts w:ascii="Arial" w:hAnsi="Arial" w:eastAsia="黑体"/>
      <w:b/>
      <w:caps/>
      <w:smallCaps/>
      <w:kern w:val="2"/>
      <w:sz w:val="21"/>
      <w:szCs w:val="32"/>
      <w:lang w:val="en-US" w:eastAsia="zh-CN" w:bidi="ar-SA"/>
    </w:rPr>
  </w:style>
  <w:style w:type="character" w:customStyle="1" w:styleId="110">
    <w:name w:val="副标题 Char"/>
    <w:link w:val="35"/>
    <w:qFormat/>
    <w:uiPriority w:val="0"/>
    <w:rPr>
      <w:rFonts w:ascii="Cambria" w:hAnsi="Cambria"/>
      <w:i/>
      <w:iCs/>
      <w:smallCaps/>
      <w:spacing w:val="10"/>
      <w:sz w:val="28"/>
      <w:szCs w:val="28"/>
      <w:lang w:eastAsia="en-US" w:bidi="en-US"/>
    </w:rPr>
  </w:style>
  <w:style w:type="character" w:customStyle="1" w:styleId="111">
    <w:name w:val="罗慧（二级标题） Char Char"/>
    <w:link w:val="112"/>
    <w:qFormat/>
    <w:uiPriority w:val="0"/>
    <w:rPr>
      <w:rFonts w:ascii="Cambria" w:hAnsi="Cambria"/>
      <w:b/>
      <w:sz w:val="28"/>
      <w:szCs w:val="22"/>
    </w:rPr>
  </w:style>
  <w:style w:type="paragraph" w:customStyle="1" w:styleId="112">
    <w:name w:val="罗慧（二级标题）"/>
    <w:link w:val="111"/>
    <w:qFormat/>
    <w:uiPriority w:val="0"/>
    <w:pPr>
      <w:widowControl w:val="0"/>
      <w:spacing w:after="200" w:line="520" w:lineRule="exact"/>
      <w:jc w:val="both"/>
      <w:outlineLvl w:val="3"/>
    </w:pPr>
    <w:rPr>
      <w:rFonts w:ascii="Cambria" w:hAnsi="Cambria" w:eastAsia="宋体" w:cs="Times New Roman"/>
      <w:b/>
      <w:sz w:val="28"/>
      <w:szCs w:val="22"/>
      <w:lang w:val="en-US" w:eastAsia="zh-CN" w:bidi="ar-SA"/>
    </w:rPr>
  </w:style>
  <w:style w:type="character" w:customStyle="1" w:styleId="113">
    <w:name w:val="无间隔 Char"/>
    <w:link w:val="114"/>
    <w:qFormat/>
    <w:uiPriority w:val="1"/>
    <w:rPr>
      <w:rFonts w:ascii="Cambria" w:hAnsi="Cambria"/>
      <w:sz w:val="24"/>
      <w:szCs w:val="22"/>
      <w:lang w:eastAsia="en-US" w:bidi="en-US"/>
    </w:rPr>
  </w:style>
  <w:style w:type="paragraph" w:styleId="114">
    <w:name w:val="No Spacing"/>
    <w:basedOn w:val="1"/>
    <w:link w:val="113"/>
    <w:qFormat/>
    <w:uiPriority w:val="1"/>
    <w:pPr>
      <w:widowControl/>
      <w:spacing w:beforeLines="50" w:line="240" w:lineRule="auto"/>
      <w:ind w:firstLine="200" w:firstLineChars="200"/>
    </w:pPr>
    <w:rPr>
      <w:rFonts w:ascii="Cambria" w:hAnsi="Cambria" w:cs="Times New Roman"/>
      <w:kern w:val="0"/>
      <w:sz w:val="24"/>
      <w:szCs w:val="22"/>
      <w:lang w:eastAsia="en-US" w:bidi="en-US"/>
    </w:rPr>
  </w:style>
  <w:style w:type="character" w:customStyle="1" w:styleId="115">
    <w:name w:val="引用 Char"/>
    <w:link w:val="116"/>
    <w:qFormat/>
    <w:uiPriority w:val="29"/>
    <w:rPr>
      <w:rFonts w:ascii="Cambria" w:hAnsi="Cambria"/>
      <w:i/>
      <w:iCs/>
      <w:sz w:val="24"/>
      <w:szCs w:val="22"/>
      <w:lang w:eastAsia="en-US" w:bidi="en-US"/>
    </w:rPr>
  </w:style>
  <w:style w:type="paragraph" w:styleId="116">
    <w:name w:val="Quote"/>
    <w:basedOn w:val="1"/>
    <w:next w:val="1"/>
    <w:link w:val="115"/>
    <w:qFormat/>
    <w:uiPriority w:val="29"/>
    <w:pPr>
      <w:widowControl/>
      <w:spacing w:beforeLines="50" w:after="120" w:line="360" w:lineRule="auto"/>
      <w:ind w:firstLine="200" w:firstLineChars="200"/>
    </w:pPr>
    <w:rPr>
      <w:rFonts w:ascii="Cambria" w:hAnsi="Cambria" w:cs="Times New Roman"/>
      <w:i/>
      <w:iCs/>
      <w:kern w:val="0"/>
      <w:sz w:val="24"/>
      <w:szCs w:val="22"/>
      <w:lang w:eastAsia="en-US" w:bidi="en-US"/>
    </w:rPr>
  </w:style>
  <w:style w:type="character" w:customStyle="1" w:styleId="117">
    <w:name w:val="不明显参考1"/>
    <w:qFormat/>
    <w:uiPriority w:val="31"/>
    <w:rPr>
      <w:rFonts w:ascii="宋体" w:hAnsi="宋体" w:eastAsia="宋体"/>
      <w:b/>
      <w:bCs/>
      <w:caps/>
      <w:sz w:val="21"/>
      <w:szCs w:val="21"/>
      <w:lang w:val="en-US" w:eastAsia="zh-CN" w:bidi="en-US"/>
    </w:rPr>
  </w:style>
  <w:style w:type="character" w:customStyle="1" w:styleId="118">
    <w:name w:val="PIM 7 Char Char"/>
    <w:qFormat/>
    <w:uiPriority w:val="0"/>
    <w:rPr>
      <w:rFonts w:ascii="Times New Roman" w:hAnsi="Times New Roman" w:eastAsia="宋体" w:cs="Times New Roman"/>
      <w:b/>
      <w:bCs/>
      <w:caps/>
      <w:smallCaps/>
      <w:sz w:val="24"/>
      <w:szCs w:val="24"/>
      <w:lang w:val="en-US" w:eastAsia="zh-CN" w:bidi="en-US"/>
    </w:rPr>
  </w:style>
  <w:style w:type="character" w:customStyle="1" w:styleId="119">
    <w:name w:val="页眉 Char"/>
    <w:link w:val="32"/>
    <w:qFormat/>
    <w:uiPriority w:val="99"/>
    <w:rPr>
      <w:rFonts w:asciiTheme="minorHAnsi" w:hAnsiTheme="minorHAnsi" w:cstheme="minorBidi"/>
      <w:kern w:val="2"/>
      <w:sz w:val="18"/>
      <w:szCs w:val="21"/>
    </w:rPr>
  </w:style>
  <w:style w:type="character" w:customStyle="1" w:styleId="120">
    <w:name w:val="书籍标题1"/>
    <w:qFormat/>
    <w:uiPriority w:val="33"/>
    <w:rPr>
      <w:rFonts w:ascii="宋体" w:hAnsi="宋体" w:eastAsia="宋体"/>
      <w:b/>
      <w:bCs/>
      <w:i/>
      <w:iCs/>
      <w:caps/>
      <w:spacing w:val="5"/>
      <w:sz w:val="21"/>
      <w:szCs w:val="21"/>
      <w:lang w:val="en-US" w:eastAsia="zh-CN" w:bidi="en-US"/>
    </w:rPr>
  </w:style>
  <w:style w:type="character" w:customStyle="1" w:styleId="121">
    <w:name w:val="正文首行缩进 2 Char"/>
    <w:link w:val="50"/>
    <w:qFormat/>
    <w:uiPriority w:val="0"/>
    <w:rPr>
      <w:kern w:val="2"/>
      <w:sz w:val="21"/>
      <w:szCs w:val="24"/>
    </w:rPr>
  </w:style>
  <w:style w:type="character" w:customStyle="1" w:styleId="122">
    <w:name w:val="Char Char3"/>
    <w:qFormat/>
    <w:locked/>
    <w:uiPriority w:val="0"/>
    <w:rPr>
      <w:rFonts w:ascii="宋体" w:hAnsi="宋体" w:eastAsia="宋体"/>
      <w:b/>
      <w:bCs/>
      <w:caps/>
      <w:smallCaps/>
      <w:kern w:val="2"/>
      <w:sz w:val="18"/>
      <w:szCs w:val="18"/>
      <w:lang w:val="en-US" w:eastAsia="zh-CN" w:bidi="ar-SA"/>
    </w:rPr>
  </w:style>
  <w:style w:type="character" w:customStyle="1" w:styleId="123">
    <w:name w:val="标题 1 Char"/>
    <w:link w:val="3"/>
    <w:qFormat/>
    <w:uiPriority w:val="0"/>
    <w:rPr>
      <w:rFonts w:asciiTheme="minorHAnsi" w:hAnsiTheme="minorHAnsi" w:cstheme="minorBidi"/>
      <w:b/>
      <w:bCs/>
      <w:kern w:val="44"/>
      <w:sz w:val="30"/>
      <w:szCs w:val="44"/>
    </w:rPr>
  </w:style>
  <w:style w:type="character" w:customStyle="1" w:styleId="124">
    <w:name w:val="Char Char15"/>
    <w:qFormat/>
    <w:uiPriority w:val="0"/>
    <w:rPr>
      <w:rFonts w:ascii="Arial" w:hAnsi="Arial" w:eastAsia="黑体" w:cs="Times New Roman"/>
      <w:b/>
      <w:bCs/>
      <w:caps/>
      <w:smallCaps/>
      <w:sz w:val="24"/>
      <w:szCs w:val="24"/>
      <w:lang w:val="en-US" w:eastAsia="zh-CN" w:bidi="en-US"/>
    </w:rPr>
  </w:style>
  <w:style w:type="character" w:customStyle="1" w:styleId="125">
    <w:name w:val="投标正文 Char"/>
    <w:link w:val="126"/>
    <w:qFormat/>
    <w:locked/>
    <w:uiPriority w:val="0"/>
    <w:rPr>
      <w:sz w:val="22"/>
    </w:rPr>
  </w:style>
  <w:style w:type="paragraph" w:customStyle="1" w:styleId="126">
    <w:name w:val="投标正文"/>
    <w:basedOn w:val="1"/>
    <w:link w:val="125"/>
    <w:qFormat/>
    <w:uiPriority w:val="0"/>
    <w:pPr>
      <w:spacing w:line="360" w:lineRule="auto"/>
      <w:ind w:firstLine="200" w:firstLineChars="200"/>
      <w:jc w:val="both"/>
    </w:pPr>
    <w:rPr>
      <w:rFonts w:ascii="Times New Roman" w:hAnsi="Times New Roman" w:cs="Times New Roman"/>
      <w:kern w:val="0"/>
      <w:sz w:val="22"/>
      <w:szCs w:val="20"/>
    </w:rPr>
  </w:style>
  <w:style w:type="character" w:customStyle="1" w:styleId="127">
    <w:name w:val="Char Char14"/>
    <w:qFormat/>
    <w:uiPriority w:val="0"/>
    <w:rPr>
      <w:rFonts w:ascii="Times New Roman" w:hAnsi="Times New Roman" w:eastAsia="宋体" w:cs="Times New Roman"/>
      <w:b/>
      <w:bCs/>
      <w:caps/>
      <w:smallCaps/>
      <w:sz w:val="21"/>
      <w:szCs w:val="24"/>
      <w:lang w:val="en-US" w:eastAsia="zh-CN" w:bidi="en-US"/>
    </w:rPr>
  </w:style>
  <w:style w:type="character" w:customStyle="1" w:styleId="128">
    <w:name w:val="Char Char13"/>
    <w:qFormat/>
    <w:uiPriority w:val="0"/>
    <w:rPr>
      <w:rFonts w:ascii="Times New Roman" w:hAnsi="Times New Roman" w:eastAsia="宋体" w:cs="Times New Roman"/>
      <w:b/>
      <w:bCs/>
      <w:caps/>
      <w:smallCaps/>
      <w:sz w:val="21"/>
      <w:szCs w:val="24"/>
      <w:lang w:val="en-US" w:eastAsia="zh-CN" w:bidi="en-US"/>
    </w:rPr>
  </w:style>
  <w:style w:type="character" w:customStyle="1" w:styleId="129">
    <w:name w:val="标题 5 Char"/>
    <w:link w:val="7"/>
    <w:qFormat/>
    <w:uiPriority w:val="0"/>
    <w:rPr>
      <w:rFonts w:ascii="Microsoft JhengHei" w:hAnsi="Microsoft JhengHei" w:eastAsia="Microsoft JhengHei" w:cs="Microsoft JhengHei"/>
      <w:b/>
      <w:bCs/>
      <w:kern w:val="2"/>
      <w:sz w:val="21"/>
      <w:szCs w:val="21"/>
    </w:rPr>
  </w:style>
  <w:style w:type="character" w:customStyle="1" w:styleId="130">
    <w:name w:val="Char Char Char"/>
    <w:qFormat/>
    <w:uiPriority w:val="0"/>
    <w:rPr>
      <w:rFonts w:ascii="宋体" w:hAnsi="宋体" w:eastAsia="宋体"/>
      <w:b/>
      <w:bCs/>
      <w:caps/>
      <w:smallCaps/>
      <w:kern w:val="2"/>
      <w:sz w:val="24"/>
      <w:szCs w:val="24"/>
      <w:lang w:val="en-US" w:eastAsia="zh-CN" w:bidi="ar-SA"/>
    </w:rPr>
  </w:style>
  <w:style w:type="character" w:customStyle="1" w:styleId="131">
    <w:name w:val="正文缩进 Char"/>
    <w:qFormat/>
    <w:uiPriority w:val="0"/>
    <w:rPr>
      <w:rFonts w:eastAsia="宋体"/>
      <w:sz w:val="21"/>
      <w:lang w:val="en-US" w:eastAsia="zh-CN" w:bidi="ar-SA"/>
    </w:rPr>
  </w:style>
  <w:style w:type="character" w:customStyle="1" w:styleId="132">
    <w:name w:val="Heading 3 Char1 Char"/>
    <w:qFormat/>
    <w:uiPriority w:val="0"/>
    <w:rPr>
      <w:rFonts w:ascii="Arial" w:hAnsi="Arial" w:eastAsia="宋体"/>
      <w:b/>
      <w:bCs/>
      <w:caps/>
      <w:smallCaps/>
      <w:color w:val="000000"/>
      <w:kern w:val="2"/>
      <w:sz w:val="24"/>
      <w:szCs w:val="24"/>
      <w:lang w:val="en-US" w:eastAsia="zh-CN" w:bidi="ar-SA"/>
    </w:rPr>
  </w:style>
  <w:style w:type="character" w:customStyle="1" w:styleId="133">
    <w:name w:val="样式 样式 首行缩进:  2 字符 段前: 4.65 磅 + 首行缩进:  2 字符 Char"/>
    <w:link w:val="134"/>
    <w:qFormat/>
    <w:uiPriority w:val="0"/>
    <w:rPr>
      <w:kern w:val="2"/>
      <w:sz w:val="24"/>
    </w:rPr>
  </w:style>
  <w:style w:type="paragraph" w:customStyle="1" w:styleId="134">
    <w:name w:val="样式 样式 首行缩进:  2 字符 段前: 4.65 磅 + 首行缩进:  2 字符"/>
    <w:basedOn w:val="1"/>
    <w:link w:val="133"/>
    <w:qFormat/>
    <w:uiPriority w:val="0"/>
    <w:pPr>
      <w:topLinePunct/>
      <w:spacing w:before="93" w:line="360" w:lineRule="auto"/>
      <w:ind w:firstLine="480" w:firstLineChars="200"/>
      <w:jc w:val="both"/>
    </w:pPr>
    <w:rPr>
      <w:rFonts w:ascii="Times New Roman" w:hAnsi="Times New Roman" w:cs="Times New Roman"/>
      <w:sz w:val="24"/>
      <w:szCs w:val="20"/>
    </w:rPr>
  </w:style>
  <w:style w:type="character" w:customStyle="1" w:styleId="135">
    <w:name w:val="樣式 標題 3 + (中文) MS Gothic 10.5 點 Char Char Char Char Char Char Char Char Char Char Char Char Char Char Char Char Char Char Char Char Char Char"/>
    <w:qFormat/>
    <w:uiPriority w:val="0"/>
    <w:rPr>
      <w:rFonts w:ascii="宋体" w:hAnsi="PMingLiU" w:eastAsia="MS Gothic"/>
      <w:b/>
      <w:bCs/>
      <w:caps/>
      <w:smallCaps/>
      <w:snapToGrid w:val="0"/>
      <w:kern w:val="2"/>
      <w:sz w:val="24"/>
      <w:szCs w:val="24"/>
      <w:lang w:val="en-AU" w:eastAsia="zh-TW" w:bidi="ar-SA"/>
    </w:rPr>
  </w:style>
  <w:style w:type="character" w:customStyle="1" w:styleId="136">
    <w:name w:val="正文文本缩进 Char"/>
    <w:qFormat/>
    <w:uiPriority w:val="0"/>
    <w:rPr>
      <w:rFonts w:ascii="Times New Roman" w:hAnsi="Times New Roman" w:eastAsia="宋体" w:cs="Times New Roman"/>
      <w:sz w:val="24"/>
      <w:szCs w:val="24"/>
    </w:rPr>
  </w:style>
  <w:style w:type="character" w:customStyle="1" w:styleId="137">
    <w:name w:val="表文 Char Char"/>
    <w:qFormat/>
    <w:uiPriority w:val="0"/>
    <w:rPr>
      <w:rFonts w:ascii="华文细黑" w:hAnsi="华文细黑" w:eastAsia="华文细黑"/>
      <w:b/>
      <w:bCs/>
      <w:caps/>
      <w:smallCaps/>
      <w:sz w:val="24"/>
      <w:szCs w:val="24"/>
      <w:lang w:val="en-US" w:eastAsia="zh-CN" w:bidi="ar-SA"/>
    </w:rPr>
  </w:style>
  <w:style w:type="character" w:customStyle="1" w:styleId="138">
    <w:name w:val="脚注文本 Char"/>
    <w:link w:val="38"/>
    <w:qFormat/>
    <w:uiPriority w:val="0"/>
    <w:rPr>
      <w:rFonts w:eastAsia="DFKai-SB"/>
      <w:kern w:val="2"/>
      <w:lang w:eastAsia="zh-TW"/>
    </w:rPr>
  </w:style>
  <w:style w:type="character" w:customStyle="1" w:styleId="139">
    <w:name w:val="列表编号 5 Char"/>
    <w:link w:val="36"/>
    <w:qFormat/>
    <w:uiPriority w:val="0"/>
    <w:rPr>
      <w:sz w:val="24"/>
      <w:szCs w:val="24"/>
    </w:rPr>
  </w:style>
  <w:style w:type="character" w:customStyle="1" w:styleId="140">
    <w:name w:val="说明书 正文 Char"/>
    <w:link w:val="141"/>
    <w:qFormat/>
    <w:uiPriority w:val="0"/>
    <w:rPr>
      <w:rFonts w:ascii="宋体" w:hAnsi="宋体" w:cs="宋体"/>
      <w:kern w:val="2"/>
      <w:sz w:val="24"/>
    </w:rPr>
  </w:style>
  <w:style w:type="paragraph" w:customStyle="1" w:styleId="141">
    <w:name w:val="说明书 正文"/>
    <w:basedOn w:val="1"/>
    <w:link w:val="140"/>
    <w:qFormat/>
    <w:uiPriority w:val="0"/>
    <w:pPr>
      <w:adjustRightInd w:val="0"/>
      <w:snapToGrid w:val="0"/>
      <w:spacing w:line="460" w:lineRule="exact"/>
      <w:ind w:firstLine="200" w:firstLineChars="200"/>
    </w:pPr>
    <w:rPr>
      <w:rFonts w:ascii="宋体" w:hAnsi="宋体" w:cs="宋体"/>
      <w:sz w:val="24"/>
      <w:szCs w:val="20"/>
    </w:rPr>
  </w:style>
  <w:style w:type="character" w:customStyle="1" w:styleId="142">
    <w:name w:val="1111 Char"/>
    <w:link w:val="143"/>
    <w:qFormat/>
    <w:uiPriority w:val="0"/>
    <w:rPr>
      <w:rFonts w:ascii="楷体_GB2312" w:hAnsi="宋体" w:eastAsia="楷体_GB2312"/>
      <w:b/>
      <w:bCs/>
      <w:color w:val="0000FF"/>
      <w:kern w:val="2"/>
      <w:sz w:val="24"/>
      <w:szCs w:val="21"/>
    </w:rPr>
  </w:style>
  <w:style w:type="paragraph" w:customStyle="1" w:styleId="143">
    <w:name w:val="1111"/>
    <w:basedOn w:val="1"/>
    <w:link w:val="142"/>
    <w:qFormat/>
    <w:uiPriority w:val="0"/>
    <w:pPr>
      <w:spacing w:line="360" w:lineRule="auto"/>
      <w:ind w:firstLine="422" w:firstLineChars="200"/>
      <w:jc w:val="both"/>
    </w:pPr>
    <w:rPr>
      <w:rFonts w:ascii="楷体_GB2312" w:hAnsi="宋体" w:eastAsia="楷体_GB2312" w:cs="Times New Roman"/>
      <w:b/>
      <w:bCs/>
      <w:color w:val="0000FF"/>
      <w:sz w:val="24"/>
    </w:rPr>
  </w:style>
  <w:style w:type="character" w:customStyle="1" w:styleId="144">
    <w:name w:val="Char Char1"/>
    <w:qFormat/>
    <w:uiPriority w:val="0"/>
    <w:rPr>
      <w:rFonts w:ascii="宋体" w:hAnsi="宋体" w:eastAsia="宋体"/>
      <w:b/>
      <w:sz w:val="32"/>
      <w:lang w:bidi="ar-SA"/>
    </w:rPr>
  </w:style>
  <w:style w:type="character" w:customStyle="1" w:styleId="145">
    <w:name w:val="页脚 Char"/>
    <w:link w:val="30"/>
    <w:qFormat/>
    <w:uiPriority w:val="99"/>
    <w:rPr>
      <w:rFonts w:asciiTheme="minorHAnsi" w:hAnsiTheme="minorHAnsi" w:cstheme="minorBidi"/>
      <w:kern w:val="2"/>
      <w:sz w:val="18"/>
      <w:szCs w:val="18"/>
    </w:rPr>
  </w:style>
  <w:style w:type="character" w:customStyle="1" w:styleId="146">
    <w:name w:val="表名 Char"/>
    <w:link w:val="147"/>
    <w:qFormat/>
    <w:uiPriority w:val="0"/>
    <w:rPr>
      <w:rFonts w:ascii="Calibri" w:hAnsi="Calibri"/>
      <w:kern w:val="2"/>
      <w:sz w:val="24"/>
      <w:szCs w:val="22"/>
    </w:rPr>
  </w:style>
  <w:style w:type="paragraph" w:customStyle="1" w:styleId="147">
    <w:name w:val="表名"/>
    <w:basedOn w:val="1"/>
    <w:next w:val="148"/>
    <w:link w:val="146"/>
    <w:qFormat/>
    <w:uiPriority w:val="0"/>
    <w:pPr>
      <w:spacing w:before="120" w:after="120" w:line="240" w:lineRule="auto"/>
      <w:ind w:firstLine="200" w:firstLineChars="200"/>
      <w:jc w:val="center"/>
    </w:pPr>
    <w:rPr>
      <w:rFonts w:ascii="Calibri" w:hAnsi="Calibri" w:cs="Times New Roman"/>
      <w:sz w:val="24"/>
      <w:szCs w:val="22"/>
    </w:rPr>
  </w:style>
  <w:style w:type="paragraph" w:customStyle="1" w:styleId="148">
    <w:name w:val="表"/>
    <w:basedOn w:val="1"/>
    <w:next w:val="1"/>
    <w:link w:val="190"/>
    <w:qFormat/>
    <w:uiPriority w:val="0"/>
    <w:pPr>
      <w:widowControl/>
      <w:spacing w:line="240" w:lineRule="auto"/>
      <w:ind w:firstLine="200" w:firstLineChars="200"/>
      <w:jc w:val="center"/>
    </w:pPr>
    <w:rPr>
      <w:rFonts w:ascii="Times New Roman" w:hAnsi="Times New Roman" w:cs="Times New Roman"/>
      <w:kern w:val="0"/>
      <w:sz w:val="24"/>
    </w:rPr>
  </w:style>
  <w:style w:type="character" w:customStyle="1" w:styleId="149">
    <w:name w:val="标题 4 Char"/>
    <w:link w:val="6"/>
    <w:qFormat/>
    <w:uiPriority w:val="0"/>
    <w:rPr>
      <w:rFonts w:asciiTheme="majorHAnsi" w:hAnsiTheme="majorHAnsi" w:eastAsiaTheme="majorEastAsia" w:cstheme="majorBidi"/>
      <w:b/>
      <w:bCs/>
      <w:kern w:val="2"/>
      <w:sz w:val="28"/>
      <w:szCs w:val="28"/>
    </w:rPr>
  </w:style>
  <w:style w:type="character" w:customStyle="1" w:styleId="150">
    <w:name w:val="样式 标题 + 小三 Char"/>
    <w:link w:val="151"/>
    <w:qFormat/>
    <w:uiPriority w:val="0"/>
    <w:rPr>
      <w:rFonts w:ascii="宋体" w:hAnsi="宋体"/>
      <w:b/>
      <w:bCs/>
      <w:sz w:val="28"/>
    </w:rPr>
  </w:style>
  <w:style w:type="paragraph" w:customStyle="1" w:styleId="151">
    <w:name w:val="样式 标题 + 小三"/>
    <w:basedOn w:val="47"/>
    <w:next w:val="4"/>
    <w:link w:val="150"/>
    <w:qFormat/>
    <w:uiPriority w:val="0"/>
    <w:pPr>
      <w:widowControl w:val="0"/>
      <w:numPr>
        <w:ilvl w:val="0"/>
        <w:numId w:val="2"/>
      </w:numPr>
      <w:tabs>
        <w:tab w:val="left" w:pos="360"/>
      </w:tabs>
      <w:autoSpaceDE/>
      <w:autoSpaceDN/>
      <w:ind w:right="42"/>
    </w:pPr>
    <w:rPr>
      <w:rFonts w:ascii="宋体" w:hAnsi="宋体"/>
      <w:sz w:val="28"/>
      <w:szCs w:val="20"/>
    </w:rPr>
  </w:style>
  <w:style w:type="character" w:customStyle="1" w:styleId="152">
    <w:name w:val="正文文本缩进 3 Char"/>
    <w:link w:val="40"/>
    <w:qFormat/>
    <w:uiPriority w:val="0"/>
    <w:rPr>
      <w:rFonts w:ascii="Cambria" w:hAnsi="Cambria"/>
      <w:sz w:val="16"/>
      <w:szCs w:val="16"/>
      <w:lang w:eastAsia="en-US" w:bidi="en-US"/>
    </w:rPr>
  </w:style>
  <w:style w:type="character" w:customStyle="1" w:styleId="153">
    <w:name w:val="正文缩进   技术 Char"/>
    <w:link w:val="154"/>
    <w:qFormat/>
    <w:uiPriority w:val="0"/>
    <w:rPr>
      <w:rFonts w:ascii="Cambria" w:hAnsi="Cambria"/>
      <w:sz w:val="24"/>
      <w:szCs w:val="21"/>
      <w:lang w:eastAsia="en-US" w:bidi="en-US"/>
    </w:rPr>
  </w:style>
  <w:style w:type="paragraph" w:customStyle="1" w:styleId="154">
    <w:name w:val="正文缩进   技术"/>
    <w:basedOn w:val="14"/>
    <w:link w:val="153"/>
    <w:qFormat/>
    <w:uiPriority w:val="0"/>
    <w:pPr>
      <w:widowControl/>
      <w:spacing w:beforeLines="50" w:after="120" w:line="400" w:lineRule="exact"/>
      <w:ind w:firstLine="200" w:firstLineChars="200"/>
    </w:pPr>
    <w:rPr>
      <w:rFonts w:ascii="Cambria" w:hAnsi="Cambria" w:cs="Times New Roman"/>
      <w:kern w:val="0"/>
      <w:sz w:val="24"/>
      <w:lang w:eastAsia="en-US" w:bidi="en-US"/>
    </w:rPr>
  </w:style>
  <w:style w:type="character" w:customStyle="1" w:styleId="155">
    <w:name w:val="文字 Char"/>
    <w:link w:val="156"/>
    <w:qFormat/>
    <w:uiPriority w:val="0"/>
    <w:rPr>
      <w:rFonts w:ascii="宋体" w:hAnsi="Cambria"/>
      <w:sz w:val="28"/>
      <w:lang w:eastAsia="en-US" w:bidi="en-US"/>
    </w:rPr>
  </w:style>
  <w:style w:type="paragraph" w:customStyle="1" w:styleId="156">
    <w:name w:val="文字"/>
    <w:basedOn w:val="1"/>
    <w:link w:val="155"/>
    <w:qFormat/>
    <w:uiPriority w:val="0"/>
    <w:pPr>
      <w:widowControl/>
      <w:tabs>
        <w:tab w:val="left" w:pos="8520"/>
      </w:tabs>
      <w:spacing w:beforeLines="50" w:after="120" w:line="312" w:lineRule="auto"/>
      <w:ind w:right="-210" w:firstLine="556" w:firstLineChars="200"/>
    </w:pPr>
    <w:rPr>
      <w:rFonts w:ascii="宋体" w:hAnsi="Cambria" w:cs="Times New Roman"/>
      <w:kern w:val="0"/>
      <w:sz w:val="28"/>
      <w:szCs w:val="20"/>
      <w:lang w:eastAsia="en-US" w:bidi="en-US"/>
    </w:rPr>
  </w:style>
  <w:style w:type="character" w:customStyle="1" w:styleId="157">
    <w:name w:val="明显引用 Char"/>
    <w:link w:val="158"/>
    <w:qFormat/>
    <w:uiPriority w:val="30"/>
    <w:rPr>
      <w:rFonts w:ascii="Cambria" w:hAnsi="Cambria"/>
      <w:i/>
      <w:iCs/>
      <w:sz w:val="24"/>
      <w:szCs w:val="22"/>
      <w:lang w:eastAsia="en-US" w:bidi="en-US"/>
    </w:rPr>
  </w:style>
  <w:style w:type="paragraph" w:styleId="158">
    <w:name w:val="Intense Quote"/>
    <w:basedOn w:val="1"/>
    <w:next w:val="1"/>
    <w:link w:val="157"/>
    <w:qFormat/>
    <w:uiPriority w:val="30"/>
    <w:pPr>
      <w:widowControl/>
      <w:pBdr>
        <w:top w:val="single" w:color="auto" w:sz="4" w:space="10"/>
        <w:bottom w:val="single" w:color="auto" w:sz="4" w:space="10"/>
      </w:pBdr>
      <w:spacing w:beforeLines="50" w:after="240" w:line="300" w:lineRule="auto"/>
      <w:ind w:left="1152" w:right="1152" w:firstLine="200" w:firstLineChars="200"/>
      <w:jc w:val="both"/>
    </w:pPr>
    <w:rPr>
      <w:rFonts w:ascii="Cambria" w:hAnsi="Cambria" w:cs="Times New Roman"/>
      <w:i/>
      <w:iCs/>
      <w:kern w:val="0"/>
      <w:sz w:val="24"/>
      <w:szCs w:val="22"/>
      <w:lang w:eastAsia="en-US" w:bidi="en-US"/>
    </w:rPr>
  </w:style>
  <w:style w:type="character" w:customStyle="1" w:styleId="159">
    <w:name w:val="Heading 3 Char1 Char1"/>
    <w:qFormat/>
    <w:uiPriority w:val="0"/>
    <w:rPr>
      <w:rFonts w:ascii="Times New Roman" w:hAnsi="Times New Roman" w:eastAsia="宋体" w:cs="Times New Roman"/>
      <w:b/>
      <w:bCs/>
      <w:caps/>
      <w:smallCaps/>
      <w:sz w:val="24"/>
      <w:szCs w:val="32"/>
      <w:lang w:val="en-US" w:eastAsia="zh-CN" w:bidi="en-US"/>
    </w:rPr>
  </w:style>
  <w:style w:type="character" w:customStyle="1" w:styleId="160">
    <w:name w:val="表文 Char"/>
    <w:link w:val="161"/>
    <w:qFormat/>
    <w:uiPriority w:val="0"/>
    <w:rPr>
      <w:rFonts w:ascii="宋体" w:hAnsi="宋体"/>
      <w:sz w:val="24"/>
      <w:szCs w:val="21"/>
    </w:rPr>
  </w:style>
  <w:style w:type="paragraph" w:customStyle="1" w:styleId="161">
    <w:name w:val="表文"/>
    <w:basedOn w:val="1"/>
    <w:next w:val="1"/>
    <w:link w:val="160"/>
    <w:qFormat/>
    <w:uiPriority w:val="0"/>
    <w:pPr>
      <w:spacing w:before="120" w:line="276" w:lineRule="auto"/>
      <w:ind w:firstLine="200" w:firstLineChars="200"/>
      <w:jc w:val="both"/>
    </w:pPr>
    <w:rPr>
      <w:rFonts w:ascii="宋体" w:hAnsi="宋体" w:cs="Times New Roman"/>
      <w:kern w:val="0"/>
      <w:sz w:val="24"/>
    </w:rPr>
  </w:style>
  <w:style w:type="character" w:customStyle="1" w:styleId="162">
    <w:name w:val="明显参考1"/>
    <w:qFormat/>
    <w:uiPriority w:val="32"/>
    <w:rPr>
      <w:b/>
      <w:bCs/>
      <w:smallCaps/>
    </w:rPr>
  </w:style>
  <w:style w:type="character" w:customStyle="1" w:styleId="163">
    <w:name w:val="Char Char12"/>
    <w:qFormat/>
    <w:uiPriority w:val="0"/>
    <w:rPr>
      <w:rFonts w:ascii="Cambria" w:hAnsi="Cambria" w:eastAsia="宋体"/>
      <w:b/>
      <w:bCs/>
      <w:caps/>
      <w:smallCaps/>
      <w:kern w:val="2"/>
      <w:sz w:val="21"/>
      <w:szCs w:val="28"/>
      <w:lang w:val="en-US" w:eastAsia="zh-CN" w:bidi="en-US"/>
    </w:rPr>
  </w:style>
  <w:style w:type="character" w:customStyle="1" w:styleId="164">
    <w:name w:val="正文缩进 Char1"/>
    <w:link w:val="14"/>
    <w:qFormat/>
    <w:uiPriority w:val="0"/>
    <w:rPr>
      <w:rFonts w:asciiTheme="minorHAnsi" w:hAnsiTheme="minorHAnsi" w:cstheme="minorBidi"/>
      <w:kern w:val="2"/>
      <w:sz w:val="21"/>
      <w:szCs w:val="21"/>
    </w:rPr>
  </w:style>
  <w:style w:type="character" w:customStyle="1" w:styleId="165">
    <w:name w:val="4 dash Char"/>
    <w:qFormat/>
    <w:uiPriority w:val="0"/>
    <w:rPr>
      <w:rFonts w:ascii="宋体" w:hAnsi="宋体" w:eastAsia="宋体"/>
      <w:b/>
      <w:bCs/>
      <w:caps/>
      <w:smallCaps/>
      <w:kern w:val="2"/>
      <w:sz w:val="21"/>
      <w:szCs w:val="28"/>
      <w:lang w:val="en-US" w:eastAsia="zh-CN" w:bidi="en-US"/>
    </w:rPr>
  </w:style>
  <w:style w:type="character" w:customStyle="1" w:styleId="166">
    <w:name w:val="PIM 9 Char Char"/>
    <w:qFormat/>
    <w:uiPriority w:val="0"/>
    <w:rPr>
      <w:rFonts w:ascii="Arial" w:hAnsi="Arial" w:eastAsia="PMingLiU" w:cs="Times New Roman"/>
      <w:b/>
      <w:bCs/>
      <w:caps/>
      <w:smallCaps/>
      <w:sz w:val="36"/>
      <w:szCs w:val="36"/>
      <w:lang w:val="en-US" w:eastAsia="zh-TW" w:bidi="en-US"/>
    </w:rPr>
  </w:style>
  <w:style w:type="character" w:customStyle="1" w:styleId="167">
    <w:name w:val="Style 樣式 標題 3 + (中文) MS Gothic 10.5 點 + (Latin) Times New Roman (A... Char Char Char Char"/>
    <w:qFormat/>
    <w:uiPriority w:val="0"/>
    <w:rPr>
      <w:rFonts w:ascii="宋体" w:hAnsi="PMingLiU" w:eastAsia="PMingLiU"/>
      <w:b/>
      <w:bCs/>
      <w:caps/>
      <w:smallCaps/>
      <w:snapToGrid w:val="0"/>
      <w:kern w:val="2"/>
      <w:sz w:val="24"/>
      <w:szCs w:val="24"/>
      <w:lang w:val="en-AU" w:eastAsia="zh-TW" w:bidi="ar-SA"/>
    </w:rPr>
  </w:style>
  <w:style w:type="character" w:customStyle="1" w:styleId="168">
    <w:name w:val="樣式 標題 3 + (中文) MS Gothic 10.5 點 Char Char Char Char Char Char Char Char Char Char Char Char Char Char Char Char Char Char Char Char Char Char Char Char Char"/>
    <w:qFormat/>
    <w:uiPriority w:val="0"/>
    <w:rPr>
      <w:rFonts w:ascii="宋体" w:hAnsi="PMingLiU" w:eastAsia="MS Gothic"/>
      <w:b/>
      <w:bCs/>
      <w:caps/>
      <w:smallCaps/>
      <w:snapToGrid w:val="0"/>
      <w:kern w:val="2"/>
      <w:sz w:val="24"/>
      <w:szCs w:val="24"/>
      <w:lang w:val="en-AU" w:eastAsia="zh-TW" w:bidi="ar-SA"/>
    </w:rPr>
  </w:style>
  <w:style w:type="character" w:customStyle="1" w:styleId="169">
    <w:name w:val="文档结构图 Char"/>
    <w:link w:val="16"/>
    <w:qFormat/>
    <w:uiPriority w:val="0"/>
    <w:rPr>
      <w:rFonts w:ascii="宋体"/>
      <w:sz w:val="18"/>
      <w:szCs w:val="18"/>
    </w:rPr>
  </w:style>
  <w:style w:type="character" w:customStyle="1" w:styleId="170">
    <w:name w:val="樣式 標題 3 + (中文) MS Gothic 10.5 點 Char Char Char Char Char Char Char Char Char Char Char Char Char Char Char Char Char Char Char Char Char Char Char"/>
    <w:qFormat/>
    <w:uiPriority w:val="0"/>
    <w:rPr>
      <w:rFonts w:ascii="宋体" w:hAnsi="PMingLiU" w:eastAsia="MS Gothic"/>
      <w:b/>
      <w:bCs/>
      <w:caps/>
      <w:smallCaps/>
      <w:snapToGrid w:val="0"/>
      <w:kern w:val="2"/>
      <w:sz w:val="24"/>
      <w:szCs w:val="24"/>
      <w:lang w:val="en-AU" w:eastAsia="zh-TW" w:bidi="ar-SA"/>
    </w:rPr>
  </w:style>
  <w:style w:type="character" w:customStyle="1" w:styleId="171">
    <w:name w:val="正文文本 Char"/>
    <w:qFormat/>
    <w:uiPriority w:val="0"/>
    <w:rPr>
      <w:rFonts w:ascii="Times New Roman" w:hAnsi="Times New Roman" w:eastAsia="宋体" w:cs="Times New Roman"/>
      <w:kern w:val="2"/>
      <w:sz w:val="24"/>
      <w:szCs w:val="24"/>
    </w:rPr>
  </w:style>
  <w:style w:type="character" w:customStyle="1" w:styleId="172">
    <w:name w:val="樣式 標題 3 + (拉丁) 新細明體 字元"/>
    <w:qFormat/>
    <w:uiPriority w:val="0"/>
  </w:style>
  <w:style w:type="character" w:customStyle="1" w:styleId="173">
    <w:name w:val="标题 Char"/>
    <w:link w:val="47"/>
    <w:qFormat/>
    <w:uiPriority w:val="0"/>
    <w:rPr>
      <w:rFonts w:ascii="Arial" w:hAnsi="Arial"/>
      <w:b/>
      <w:bCs/>
      <w:sz w:val="36"/>
      <w:szCs w:val="32"/>
    </w:rPr>
  </w:style>
  <w:style w:type="character" w:customStyle="1" w:styleId="174">
    <w:name w:val="Style 樣式 標題 3 + (中文) MS Gothic 10.5 點 + (Latin) Times New Roman (A... Char"/>
    <w:link w:val="175"/>
    <w:qFormat/>
    <w:uiPriority w:val="0"/>
    <w:rPr>
      <w:rFonts w:hAnsi="PMingLiU" w:eastAsia="PMingLiU"/>
      <w:bCs/>
      <w:snapToGrid w:val="0"/>
      <w:kern w:val="2"/>
      <w:sz w:val="24"/>
      <w:szCs w:val="24"/>
      <w:lang w:val="en-AU" w:eastAsia="zh-TW"/>
    </w:rPr>
  </w:style>
  <w:style w:type="paragraph" w:customStyle="1" w:styleId="175">
    <w:name w:val="Style 樣式 標題 3 + (中文) MS Gothic 10.5 點 + (Latin) Times New Roman (A..."/>
    <w:basedOn w:val="1"/>
    <w:link w:val="174"/>
    <w:qFormat/>
    <w:uiPriority w:val="0"/>
    <w:pPr>
      <w:keepNext/>
      <w:tabs>
        <w:tab w:val="left" w:pos="2160"/>
      </w:tabs>
      <w:spacing w:line="240" w:lineRule="auto"/>
      <w:ind w:left="2160" w:hanging="720" w:firstLineChars="200"/>
      <w:jc w:val="both"/>
      <w:outlineLvl w:val="2"/>
    </w:pPr>
    <w:rPr>
      <w:rFonts w:ascii="Times New Roman" w:hAnsi="PMingLiU" w:eastAsia="PMingLiU" w:cs="Times New Roman"/>
      <w:bCs/>
      <w:snapToGrid w:val="0"/>
      <w:sz w:val="24"/>
      <w:szCs w:val="24"/>
      <w:lang w:val="en-AU" w:eastAsia="zh-TW"/>
    </w:rPr>
  </w:style>
  <w:style w:type="character" w:customStyle="1" w:styleId="176">
    <w:name w:val="段内列表（加粗无缩进） Char"/>
    <w:link w:val="177"/>
    <w:qFormat/>
    <w:uiPriority w:val="0"/>
    <w:rPr>
      <w:rFonts w:ascii="宋体" w:hAnsi="宋体"/>
      <w:bCs/>
      <w:sz w:val="24"/>
      <w:szCs w:val="21"/>
    </w:rPr>
  </w:style>
  <w:style w:type="paragraph" w:customStyle="1" w:styleId="177">
    <w:name w:val="段内列表（加粗无缩进）"/>
    <w:basedOn w:val="1"/>
    <w:link w:val="176"/>
    <w:qFormat/>
    <w:uiPriority w:val="0"/>
    <w:pPr>
      <w:widowControl/>
      <w:tabs>
        <w:tab w:val="left" w:pos="1418"/>
      </w:tabs>
      <w:autoSpaceDE w:val="0"/>
      <w:autoSpaceDN w:val="0"/>
      <w:adjustRightInd w:val="0"/>
      <w:spacing w:before="100" w:beforeAutospacing="1" w:after="100" w:afterAutospacing="1" w:line="360" w:lineRule="auto"/>
      <w:ind w:right="238" w:firstLine="200" w:firstLineChars="200"/>
      <w:jc w:val="center"/>
    </w:pPr>
    <w:rPr>
      <w:rFonts w:ascii="宋体" w:hAnsi="宋体" w:cs="Times New Roman"/>
      <w:bCs/>
      <w:kern w:val="0"/>
      <w:sz w:val="24"/>
    </w:rPr>
  </w:style>
  <w:style w:type="character" w:customStyle="1" w:styleId="178">
    <w:name w:val="标题 7 Char Char"/>
    <w:qFormat/>
    <w:uiPriority w:val="0"/>
    <w:rPr>
      <w:rFonts w:eastAsia="宋体"/>
      <w:b/>
      <w:bCs/>
      <w:sz w:val="24"/>
      <w:szCs w:val="24"/>
      <w:lang w:val="en-US" w:eastAsia="zh-CN" w:bidi="ar-SA"/>
    </w:rPr>
  </w:style>
  <w:style w:type="character" w:customStyle="1" w:styleId="179">
    <w:name w:val="图名 Char"/>
    <w:link w:val="180"/>
    <w:qFormat/>
    <w:uiPriority w:val="0"/>
    <w:rPr>
      <w:sz w:val="21"/>
      <w:szCs w:val="22"/>
    </w:rPr>
  </w:style>
  <w:style w:type="paragraph" w:customStyle="1" w:styleId="180">
    <w:name w:val="图名"/>
    <w:basedOn w:val="20"/>
    <w:link w:val="179"/>
    <w:qFormat/>
    <w:uiPriority w:val="0"/>
    <w:pPr>
      <w:adjustRightInd w:val="0"/>
      <w:spacing w:after="0" w:line="312" w:lineRule="atLeast"/>
      <w:ind w:left="0"/>
      <w:jc w:val="both"/>
      <w:textAlignment w:val="baseline"/>
    </w:pPr>
    <w:rPr>
      <w:kern w:val="0"/>
      <w:szCs w:val="22"/>
    </w:rPr>
  </w:style>
  <w:style w:type="character" w:customStyle="1" w:styleId="181">
    <w:name w:val="列表项目符号 2 Char Char"/>
    <w:qFormat/>
    <w:uiPriority w:val="0"/>
    <w:rPr>
      <w:rFonts w:eastAsia="宋体"/>
      <w:sz w:val="24"/>
      <w:szCs w:val="24"/>
      <w:lang w:val="en-US" w:eastAsia="zh-CN" w:bidi="ar-SA"/>
    </w:rPr>
  </w:style>
  <w:style w:type="character" w:customStyle="1" w:styleId="182">
    <w:name w:val="正文文本缩进 2 Char"/>
    <w:link w:val="28"/>
    <w:qFormat/>
    <w:uiPriority w:val="0"/>
    <w:rPr>
      <w:kern w:val="2"/>
      <w:sz w:val="24"/>
      <w:szCs w:val="24"/>
    </w:rPr>
  </w:style>
  <w:style w:type="character" w:customStyle="1" w:styleId="183">
    <w:name w:val="正文文本 2 Char"/>
    <w:link w:val="44"/>
    <w:qFormat/>
    <w:uiPriority w:val="0"/>
    <w:rPr>
      <w:rFonts w:ascii="仿宋_GB2312" w:hAnsi="宋体" w:eastAsia="仿宋_GB2312" w:cs="宋体-18030"/>
      <w:color w:val="000000"/>
      <w:kern w:val="2"/>
      <w:sz w:val="24"/>
    </w:rPr>
  </w:style>
  <w:style w:type="character" w:customStyle="1" w:styleId="184">
    <w:name w:val="居中 Char"/>
    <w:link w:val="185"/>
    <w:qFormat/>
    <w:uiPriority w:val="0"/>
    <w:rPr>
      <w:rFonts w:ascii="Arial" w:hAnsi="Arial" w:eastAsia="华文细黑"/>
      <w:kern w:val="2"/>
      <w:sz w:val="28"/>
      <w:szCs w:val="28"/>
    </w:rPr>
  </w:style>
  <w:style w:type="paragraph" w:customStyle="1" w:styleId="185">
    <w:name w:val="居中"/>
    <w:basedOn w:val="1"/>
    <w:next w:val="1"/>
    <w:link w:val="184"/>
    <w:qFormat/>
    <w:uiPriority w:val="0"/>
    <w:pPr>
      <w:spacing w:line="240" w:lineRule="auto"/>
      <w:ind w:firstLine="200" w:firstLineChars="200"/>
      <w:jc w:val="center"/>
    </w:pPr>
    <w:rPr>
      <w:rFonts w:ascii="Arial" w:hAnsi="Arial" w:eastAsia="华文细黑" w:cs="Times New Roman"/>
      <w:sz w:val="28"/>
      <w:szCs w:val="28"/>
    </w:rPr>
  </w:style>
  <w:style w:type="character" w:customStyle="1" w:styleId="186">
    <w:name w:val="正文缩进 Char2"/>
    <w:qFormat/>
    <w:uiPriority w:val="0"/>
    <w:rPr>
      <w:kern w:val="2"/>
      <w:sz w:val="21"/>
    </w:rPr>
  </w:style>
  <w:style w:type="character" w:customStyle="1" w:styleId="187">
    <w:name w:val="标题 5 Char1"/>
    <w:qFormat/>
    <w:uiPriority w:val="0"/>
    <w:rPr>
      <w:rFonts w:ascii="Arial" w:hAnsi="Arial" w:eastAsia="黑体"/>
      <w:bCs/>
      <w:kern w:val="2"/>
      <w:sz w:val="24"/>
      <w:szCs w:val="24"/>
    </w:rPr>
  </w:style>
  <w:style w:type="character" w:customStyle="1" w:styleId="188">
    <w:name w:val="日期 Char"/>
    <w:link w:val="27"/>
    <w:qFormat/>
    <w:uiPriority w:val="99"/>
    <w:rPr>
      <w:rFonts w:ascii="宋体" w:hAnsi="Courier New" w:cs="Courier New"/>
      <w:b/>
      <w:bCs/>
      <w:sz w:val="28"/>
      <w:szCs w:val="21"/>
      <w:lang w:eastAsia="en-US" w:bidi="en-US"/>
    </w:rPr>
  </w:style>
  <w:style w:type="character" w:customStyle="1" w:styleId="189">
    <w:name w:val="编号标题2 Char Char Char"/>
    <w:qFormat/>
    <w:uiPriority w:val="0"/>
    <w:rPr>
      <w:rFonts w:ascii="Arial" w:hAnsi="Arial" w:eastAsia="黑体"/>
      <w:b/>
      <w:caps/>
      <w:smallCaps/>
      <w:kern w:val="2"/>
      <w:sz w:val="21"/>
      <w:szCs w:val="32"/>
      <w:lang w:val="en-US" w:eastAsia="zh-CN" w:bidi="ar-SA"/>
    </w:rPr>
  </w:style>
  <w:style w:type="character" w:customStyle="1" w:styleId="190">
    <w:name w:val="表 Char"/>
    <w:link w:val="148"/>
    <w:qFormat/>
    <w:uiPriority w:val="0"/>
    <w:rPr>
      <w:sz w:val="24"/>
      <w:szCs w:val="21"/>
    </w:rPr>
  </w:style>
  <w:style w:type="character" w:customStyle="1" w:styleId="191">
    <w:name w:val="罗（五级） Char Char"/>
    <w:link w:val="192"/>
    <w:qFormat/>
    <w:uiPriority w:val="0"/>
    <w:rPr>
      <w:rFonts w:ascii="Cambria" w:hAnsi="Cambria"/>
      <w:kern w:val="2"/>
      <w:sz w:val="28"/>
      <w:szCs w:val="22"/>
    </w:rPr>
  </w:style>
  <w:style w:type="paragraph" w:customStyle="1" w:styleId="192">
    <w:name w:val="罗（五级）"/>
    <w:link w:val="191"/>
    <w:qFormat/>
    <w:uiPriority w:val="0"/>
    <w:pPr>
      <w:spacing w:after="200" w:line="520" w:lineRule="exact"/>
      <w:ind w:left="200" w:hanging="200" w:hangingChars="200"/>
      <w:jc w:val="both"/>
    </w:pPr>
    <w:rPr>
      <w:rFonts w:ascii="Cambria" w:hAnsi="Cambria" w:eastAsia="宋体" w:cs="Times New Roman"/>
      <w:kern w:val="2"/>
      <w:sz w:val="28"/>
      <w:szCs w:val="22"/>
      <w:lang w:val="en-US" w:eastAsia="zh-CN" w:bidi="ar-SA"/>
    </w:rPr>
  </w:style>
  <w:style w:type="character" w:customStyle="1" w:styleId="193">
    <w:name w:val="罗慧（三级标题） Char"/>
    <w:link w:val="194"/>
    <w:qFormat/>
    <w:uiPriority w:val="0"/>
    <w:rPr>
      <w:rFonts w:ascii="Cambria" w:hAnsi="Cambria"/>
      <w:b/>
      <w:bCs/>
      <w:sz w:val="21"/>
      <w:szCs w:val="21"/>
      <w:lang w:val="zh-CN"/>
    </w:rPr>
  </w:style>
  <w:style w:type="paragraph" w:customStyle="1" w:styleId="194">
    <w:name w:val="罗慧（三级标题）"/>
    <w:basedOn w:val="112"/>
    <w:link w:val="193"/>
    <w:qFormat/>
    <w:uiPriority w:val="0"/>
    <w:pPr>
      <w:ind w:left="562" w:hanging="562"/>
    </w:pPr>
    <w:rPr>
      <w:bCs/>
      <w:sz w:val="21"/>
      <w:szCs w:val="21"/>
      <w:lang w:val="zh-CN"/>
    </w:rPr>
  </w:style>
  <w:style w:type="character" w:customStyle="1" w:styleId="195">
    <w:name w:val="不明显强调1"/>
    <w:qFormat/>
    <w:uiPriority w:val="19"/>
    <w:rPr>
      <w:i/>
      <w:iCs/>
    </w:rPr>
  </w:style>
  <w:style w:type="character" w:customStyle="1" w:styleId="196">
    <w:name w:val="明显强调1"/>
    <w:qFormat/>
    <w:uiPriority w:val="21"/>
    <w:rPr>
      <w:b/>
      <w:bCs/>
      <w:i/>
      <w:iCs/>
    </w:rPr>
  </w:style>
  <w:style w:type="character" w:customStyle="1" w:styleId="197">
    <w:name w:val="Char Char8"/>
    <w:semiHidden/>
    <w:qFormat/>
    <w:uiPriority w:val="0"/>
    <w:rPr>
      <w:rFonts w:ascii="宋体" w:hAnsi="宋体" w:eastAsia="宋体"/>
      <w:b/>
      <w:bCs/>
      <w:caps/>
      <w:smallCaps/>
      <w:kern w:val="2"/>
      <w:sz w:val="21"/>
      <w:szCs w:val="24"/>
      <w:lang w:val="en-US" w:eastAsia="zh-CN" w:bidi="en-US"/>
    </w:rPr>
  </w:style>
  <w:style w:type="character" w:customStyle="1" w:styleId="198">
    <w:name w:val="1 级标题 Char"/>
    <w:qFormat/>
    <w:uiPriority w:val="0"/>
    <w:rPr>
      <w:rFonts w:ascii="Times New Roman" w:hAnsi="Times New Roman" w:eastAsia="宋体"/>
      <w:b/>
      <w:bCs/>
      <w:caps/>
      <w:smallCaps/>
      <w:kern w:val="44"/>
      <w:sz w:val="24"/>
      <w:szCs w:val="44"/>
      <w:lang w:val="en-US" w:eastAsia="zh-CN" w:bidi="en-US"/>
    </w:rPr>
  </w:style>
  <w:style w:type="character" w:customStyle="1" w:styleId="199">
    <w:name w:val="Head 1 字元 Char Char Char"/>
    <w:qFormat/>
    <w:uiPriority w:val="0"/>
    <w:rPr>
      <w:rFonts w:ascii="Arial" w:hAnsi="Arial" w:eastAsia="PMingLiU"/>
      <w:bCs/>
      <w:caps/>
      <w:smallCaps/>
      <w:kern w:val="28"/>
      <w:sz w:val="28"/>
      <w:szCs w:val="28"/>
      <w:lang w:val="en-US" w:eastAsia="zh-TW" w:bidi="ar-SA"/>
    </w:rPr>
  </w:style>
  <w:style w:type="character" w:customStyle="1" w:styleId="200">
    <w:name w:val="列表项目符号 2 Char"/>
    <w:link w:val="21"/>
    <w:qFormat/>
    <w:uiPriority w:val="0"/>
    <w:rPr>
      <w:sz w:val="24"/>
      <w:szCs w:val="24"/>
    </w:rPr>
  </w:style>
  <w:style w:type="paragraph" w:customStyle="1" w:styleId="201">
    <w:name w:val="CM15"/>
    <w:basedOn w:val="64"/>
    <w:next w:val="64"/>
    <w:qFormat/>
    <w:uiPriority w:val="0"/>
    <w:pPr>
      <w:spacing w:line="273" w:lineRule="atLeast"/>
    </w:pPr>
    <w:rPr>
      <w:rFonts w:ascii="黑体" w:hAnsi="Times New Roman" w:eastAsia="黑体" w:cs="黑体"/>
      <w:color w:val="auto"/>
    </w:rPr>
  </w:style>
  <w:style w:type="paragraph" w:customStyle="1" w:styleId="202">
    <w:name w:val="招标文件1"/>
    <w:basedOn w:val="1"/>
    <w:qFormat/>
    <w:uiPriority w:val="0"/>
    <w:pPr>
      <w:tabs>
        <w:tab w:val="left" w:pos="420"/>
      </w:tabs>
      <w:spacing w:before="120" w:after="120" w:line="480" w:lineRule="exact"/>
      <w:ind w:left="1418" w:firstLine="200" w:firstLineChars="200"/>
      <w:outlineLvl w:val="1"/>
    </w:pPr>
    <w:rPr>
      <w:rFonts w:ascii="宋体" w:hAnsi="Times New Roman" w:cs="Times New Roman"/>
      <w:b/>
      <w:spacing w:val="10"/>
      <w:w w:val="95"/>
      <w:kern w:val="0"/>
      <w:sz w:val="28"/>
      <w:szCs w:val="24"/>
    </w:rPr>
  </w:style>
  <w:style w:type="character" w:customStyle="1" w:styleId="203">
    <w:name w:val="副标题 Char1"/>
    <w:basedOn w:val="55"/>
    <w:qFormat/>
    <w:uiPriority w:val="0"/>
    <w:rPr>
      <w:rFonts w:asciiTheme="majorHAnsi" w:hAnsiTheme="majorHAnsi" w:cstheme="majorBidi"/>
      <w:b/>
      <w:bCs/>
      <w:kern w:val="28"/>
      <w:sz w:val="32"/>
      <w:szCs w:val="32"/>
    </w:rPr>
  </w:style>
  <w:style w:type="paragraph" w:customStyle="1" w:styleId="204">
    <w:name w:val="Char Char3 Char Char Char Char"/>
    <w:basedOn w:val="1"/>
    <w:qFormat/>
    <w:uiPriority w:val="0"/>
    <w:pPr>
      <w:widowControl/>
      <w:spacing w:after="160" w:line="240" w:lineRule="exact"/>
      <w:ind w:firstLine="200" w:firstLineChars="200"/>
    </w:pPr>
    <w:rPr>
      <w:rFonts w:ascii="Verdana" w:hAnsi="Verdana" w:cs="Times New Roman"/>
      <w:kern w:val="0"/>
      <w:sz w:val="20"/>
      <w:szCs w:val="20"/>
      <w:lang w:eastAsia="en-US"/>
    </w:rPr>
  </w:style>
  <w:style w:type="paragraph" w:customStyle="1" w:styleId="205">
    <w:name w:val="样式1"/>
    <w:basedOn w:val="6"/>
    <w:qFormat/>
    <w:uiPriority w:val="0"/>
    <w:pPr>
      <w:keepNext w:val="0"/>
      <w:keepLines w:val="0"/>
      <w:widowControl/>
      <w:numPr>
        <w:ilvl w:val="1"/>
        <w:numId w:val="3"/>
      </w:numPr>
      <w:tabs>
        <w:tab w:val="left" w:pos="2340"/>
      </w:tabs>
      <w:spacing w:beforeLines="50" w:after="100" w:line="420" w:lineRule="exact"/>
      <w:ind w:left="2340"/>
      <w:outlineLvl w:val="4"/>
    </w:pPr>
    <w:rPr>
      <w:rFonts w:ascii="Times New Roman" w:hAnsi="Times New Roman" w:eastAsia="宋体" w:cs="Times New Roman"/>
      <w:b w:val="0"/>
      <w:bCs w:val="0"/>
      <w:spacing w:val="5"/>
      <w:kern w:val="0"/>
      <w:sz w:val="21"/>
      <w:szCs w:val="20"/>
      <w:lang w:eastAsia="en-US" w:bidi="en-US"/>
    </w:rPr>
  </w:style>
  <w:style w:type="paragraph" w:customStyle="1" w:styleId="206">
    <w:name w:val="列表框 Char Char"/>
    <w:basedOn w:val="36"/>
    <w:next w:val="1"/>
    <w:qFormat/>
    <w:uiPriority w:val="0"/>
  </w:style>
  <w:style w:type="paragraph" w:customStyle="1" w:styleId="207">
    <w:name w:val="正文样式"/>
    <w:qFormat/>
    <w:uiPriority w:val="0"/>
    <w:pPr>
      <w:widowControl w:val="0"/>
      <w:spacing w:line="360" w:lineRule="auto"/>
      <w:ind w:firstLine="482"/>
      <w:jc w:val="both"/>
    </w:pPr>
    <w:rPr>
      <w:rFonts w:ascii="宋体" w:hAnsi="Times New Roman" w:eastAsia="宋体" w:cs="宋体"/>
      <w:kern w:val="2"/>
      <w:sz w:val="24"/>
      <w:lang w:val="en-US" w:eastAsia="zh-CN" w:bidi="ar-SA"/>
    </w:rPr>
  </w:style>
  <w:style w:type="paragraph" w:customStyle="1" w:styleId="208">
    <w:name w:val="表格2"/>
    <w:basedOn w:val="209"/>
    <w:qFormat/>
    <w:uiPriority w:val="0"/>
  </w:style>
  <w:style w:type="paragraph" w:customStyle="1" w:styleId="209">
    <w:name w:val="表格1"/>
    <w:basedOn w:val="1"/>
    <w:qFormat/>
    <w:uiPriority w:val="0"/>
    <w:pPr>
      <w:snapToGrid w:val="0"/>
      <w:spacing w:before="120" w:line="240" w:lineRule="auto"/>
      <w:ind w:firstLine="200" w:firstLineChars="200"/>
      <w:jc w:val="center"/>
    </w:pPr>
    <w:rPr>
      <w:rFonts w:ascii="Times New Roman" w:hAnsi="Times New Roman" w:eastAsia="DFKai-SB" w:cs="Times New Roman"/>
      <w:sz w:val="24"/>
      <w:szCs w:val="20"/>
      <w:lang w:eastAsia="zh-TW"/>
    </w:rPr>
  </w:style>
  <w:style w:type="paragraph" w:customStyle="1" w:styleId="210">
    <w:name w:val="CM7"/>
    <w:basedOn w:val="64"/>
    <w:next w:val="64"/>
    <w:qFormat/>
    <w:uiPriority w:val="0"/>
    <w:pPr>
      <w:spacing w:line="273" w:lineRule="atLeast"/>
    </w:pPr>
    <w:rPr>
      <w:rFonts w:ascii="黑体" w:hAnsi="Times New Roman" w:eastAsia="黑体" w:cs="黑体"/>
      <w:color w:val="auto"/>
    </w:rPr>
  </w:style>
  <w:style w:type="paragraph" w:customStyle="1" w:styleId="211">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ind w:firstLine="200" w:firstLineChars="200"/>
      <w:jc w:val="center"/>
      <w:textAlignment w:val="center"/>
    </w:pPr>
    <w:rPr>
      <w:rFonts w:hint="eastAsia" w:ascii="楷体_GB2312" w:hAnsi="宋体" w:eastAsia="楷体_GB2312" w:cs="Times New Roman"/>
      <w:kern w:val="0"/>
      <w:sz w:val="24"/>
      <w:szCs w:val="24"/>
    </w:rPr>
  </w:style>
  <w:style w:type="paragraph" w:customStyle="1" w:styleId="212">
    <w:name w:val="样式2"/>
    <w:basedOn w:val="1"/>
    <w:qFormat/>
    <w:uiPriority w:val="0"/>
    <w:pPr>
      <w:widowControl/>
      <w:spacing w:line="360" w:lineRule="auto"/>
      <w:ind w:firstLine="200" w:firstLineChars="200"/>
      <w:jc w:val="both"/>
    </w:pPr>
    <w:rPr>
      <w:rFonts w:ascii="Times New Roman" w:hAnsi="Times New Roman" w:cs="Times New Roman"/>
      <w:kern w:val="0"/>
      <w:sz w:val="24"/>
      <w:szCs w:val="24"/>
    </w:rPr>
  </w:style>
  <w:style w:type="paragraph" w:customStyle="1" w:styleId="213">
    <w:name w:val="CM12"/>
    <w:basedOn w:val="64"/>
    <w:next w:val="64"/>
    <w:qFormat/>
    <w:uiPriority w:val="0"/>
    <w:rPr>
      <w:rFonts w:ascii="黑体" w:hAnsi="Times New Roman" w:eastAsia="黑体" w:cs="黑体"/>
      <w:color w:val="auto"/>
    </w:rPr>
  </w:style>
  <w:style w:type="paragraph" w:customStyle="1" w:styleId="214">
    <w:name w:val="标题 5H5第四层条bdashdsdd5 sub-bulletsb4th order hd4th or..."/>
    <w:basedOn w:val="7"/>
    <w:qFormat/>
    <w:uiPriority w:val="0"/>
    <w:pPr>
      <w:keepNext/>
      <w:keepLines/>
      <w:tabs>
        <w:tab w:val="left" w:pos="480"/>
        <w:tab w:val="left" w:pos="1008"/>
      </w:tabs>
      <w:spacing w:before="80" w:after="40" w:line="240" w:lineRule="auto"/>
      <w:ind w:left="1008" w:hanging="1008" w:firstLineChars="200"/>
      <w:contextualSpacing/>
    </w:pPr>
    <w:rPr>
      <w:rFonts w:ascii="Arial" w:hAnsi="Arial" w:eastAsia="黑体" w:cs="宋体"/>
      <w:b w:val="0"/>
      <w:bCs w:val="0"/>
      <w:sz w:val="24"/>
      <w:szCs w:val="20"/>
    </w:rPr>
  </w:style>
  <w:style w:type="paragraph" w:customStyle="1" w:styleId="215">
    <w:name w:val="_Style 1"/>
    <w:qFormat/>
    <w:uiPriority w:val="1"/>
    <w:rPr>
      <w:rFonts w:ascii="Calibri" w:hAnsi="Calibri" w:eastAsia="宋体" w:cs="Times New Roman"/>
      <w:sz w:val="22"/>
      <w:szCs w:val="22"/>
      <w:lang w:val="en-US" w:eastAsia="zh-CN" w:bidi="ar-SA"/>
    </w:rPr>
  </w:style>
  <w:style w:type="paragraph" w:customStyle="1" w:styleId="216">
    <w:name w:val="Style Heading 33 bullet2B HeadbIRMS 3bulletbullets + Justifi..."/>
    <w:basedOn w:val="1"/>
    <w:qFormat/>
    <w:uiPriority w:val="0"/>
    <w:pPr>
      <w:tabs>
        <w:tab w:val="left" w:pos="0"/>
      </w:tabs>
      <w:spacing w:line="240" w:lineRule="auto"/>
      <w:ind w:firstLine="200" w:firstLineChars="200"/>
    </w:pPr>
    <w:rPr>
      <w:rFonts w:ascii="Times New Roman" w:hAnsi="Times New Roman" w:eastAsia="PMingLiU" w:cs="Times New Roman"/>
      <w:sz w:val="24"/>
      <w:szCs w:val="24"/>
      <w:lang w:eastAsia="zh-TW"/>
    </w:rPr>
  </w:style>
  <w:style w:type="paragraph" w:customStyle="1" w:styleId="217">
    <w:name w:val="样式 标题 3h3Heading 3 - oldH3l3CTTitle3MapH313rd levelsec..."/>
    <w:basedOn w:val="5"/>
    <w:qFormat/>
    <w:uiPriority w:val="0"/>
    <w:pPr>
      <w:widowControl/>
      <w:spacing w:before="240" w:after="120" w:line="413" w:lineRule="auto"/>
      <w:ind w:left="426"/>
    </w:pPr>
    <w:rPr>
      <w:rFonts w:ascii="宋体" w:hAnsi="Times New Roman" w:cs="宋体"/>
      <w:kern w:val="0"/>
      <w:sz w:val="28"/>
      <w:szCs w:val="20"/>
    </w:rPr>
  </w:style>
  <w:style w:type="paragraph" w:customStyle="1" w:styleId="218">
    <w:name w:val="樣式 標題 3 + (拉丁) 新細明體"/>
    <w:basedOn w:val="5"/>
    <w:qFormat/>
    <w:uiPriority w:val="0"/>
    <w:pPr>
      <w:keepNext w:val="0"/>
      <w:keepLines w:val="0"/>
      <w:tabs>
        <w:tab w:val="left" w:pos="-915"/>
        <w:tab w:val="left" w:pos="1200"/>
      </w:tabs>
      <w:spacing w:line="360" w:lineRule="auto"/>
      <w:jc w:val="both"/>
    </w:pPr>
    <w:rPr>
      <w:rFonts w:ascii="PMingLiU" w:hAnsi="PMingLiU"/>
      <w:b w:val="0"/>
      <w:bCs w:val="0"/>
      <w:color w:val="000000"/>
      <w:szCs w:val="24"/>
    </w:rPr>
  </w:style>
  <w:style w:type="paragraph" w:customStyle="1" w:styleId="219">
    <w:name w:val="样式 标题 4标题 5 Char Char标题 1)第四层条第五层H5dsddRoman listh5PIM..."/>
    <w:basedOn w:val="6"/>
    <w:qFormat/>
    <w:uiPriority w:val="0"/>
    <w:pPr>
      <w:widowControl/>
      <w:suppressAutoHyphens/>
      <w:spacing w:before="0" w:after="0" w:line="300" w:lineRule="auto"/>
      <w:ind w:right="170"/>
      <w:jc w:val="both"/>
    </w:pPr>
    <w:rPr>
      <w:rFonts w:ascii="Times New Roman" w:hAnsi="Times New Roman" w:eastAsia="宋体" w:cs="宋体"/>
      <w:b w:val="0"/>
      <w:bCs w:val="0"/>
      <w:smallCaps/>
      <w:snapToGrid w:val="0"/>
      <w:kern w:val="0"/>
      <w:sz w:val="21"/>
      <w:szCs w:val="21"/>
      <w:lang w:val="en-GB"/>
    </w:rPr>
  </w:style>
  <w:style w:type="paragraph" w:customStyle="1" w:styleId="220">
    <w:name w:val="a"/>
    <w:basedOn w:val="1"/>
    <w:qFormat/>
    <w:uiPriority w:val="0"/>
    <w:pPr>
      <w:widowControl/>
      <w:spacing w:before="100" w:beforeAutospacing="1" w:after="100" w:afterAutospacing="1" w:line="240" w:lineRule="auto"/>
      <w:ind w:firstLine="200" w:firstLineChars="200"/>
    </w:pPr>
    <w:rPr>
      <w:rFonts w:ascii="宋体" w:hAnsi="宋体" w:cs="宋体"/>
      <w:kern w:val="0"/>
      <w:sz w:val="24"/>
      <w:szCs w:val="24"/>
    </w:rPr>
  </w:style>
  <w:style w:type="paragraph" w:customStyle="1" w:styleId="221">
    <w:name w:val="blockjust"/>
    <w:qFormat/>
    <w:uiPriority w:val="0"/>
    <w:pPr>
      <w:tabs>
        <w:tab w:val="left" w:pos="-720"/>
      </w:tabs>
      <w:suppressAutoHyphens/>
      <w:autoSpaceDE w:val="0"/>
      <w:autoSpaceDN w:val="0"/>
      <w:jc w:val="both"/>
    </w:pPr>
    <w:rPr>
      <w:rFonts w:ascii="Times New Roman" w:hAnsi="Times New Roman" w:eastAsia="PMingLiU" w:cs="Times New Roman"/>
      <w:spacing w:val="-3"/>
      <w:sz w:val="24"/>
      <w:szCs w:val="24"/>
      <w:lang w:val="en-US" w:eastAsia="zh-TW" w:bidi="ar-SA"/>
    </w:rPr>
  </w:style>
  <w:style w:type="paragraph" w:customStyle="1" w:styleId="222">
    <w:name w:val="Titre 2 lignes module"/>
    <w:basedOn w:val="1"/>
    <w:qFormat/>
    <w:uiPriority w:val="0"/>
    <w:pPr>
      <w:widowControl/>
      <w:spacing w:beforeLines="50" w:after="120" w:line="360" w:lineRule="auto"/>
      <w:ind w:firstLine="200" w:firstLineChars="200"/>
      <w:jc w:val="center"/>
    </w:pPr>
    <w:rPr>
      <w:rFonts w:ascii="Arial" w:hAnsi="Arial" w:cs="Times New Roman"/>
      <w:b/>
      <w:kern w:val="0"/>
      <w:sz w:val="24"/>
      <w:szCs w:val="20"/>
      <w:lang w:eastAsia="fr-FR" w:bidi="en-US"/>
    </w:rPr>
  </w:style>
  <w:style w:type="paragraph" w:customStyle="1" w:styleId="223">
    <w:name w:val="表格"/>
    <w:basedOn w:val="1"/>
    <w:qFormat/>
    <w:uiPriority w:val="0"/>
    <w:pPr>
      <w:spacing w:line="240" w:lineRule="auto"/>
      <w:ind w:firstLine="200" w:firstLineChars="200"/>
    </w:pPr>
    <w:rPr>
      <w:rFonts w:ascii="Times New Roman" w:hAnsi="Times New Roman" w:cs="Times New Roman"/>
      <w:sz w:val="24"/>
    </w:rPr>
  </w:style>
  <w:style w:type="paragraph" w:customStyle="1" w:styleId="224">
    <w:name w:val="图片"/>
    <w:qFormat/>
    <w:uiPriority w:val="0"/>
    <w:pPr>
      <w:tabs>
        <w:tab w:val="left" w:pos="500"/>
      </w:tabs>
      <w:jc w:val="center"/>
    </w:pPr>
    <w:rPr>
      <w:rFonts w:ascii="宋体" w:hAnsi="宋体" w:eastAsia="宋体" w:cs="Times New Roman"/>
      <w:sz w:val="21"/>
      <w:szCs w:val="21"/>
      <w:lang w:val="en-US" w:eastAsia="zh-CN" w:bidi="ar-SA"/>
    </w:rPr>
  </w:style>
  <w:style w:type="paragraph" w:customStyle="1" w:styleId="225">
    <w:name w:val="Style Body Text Indent 3 + Left  5.29 ch First line:  0.01 ch"/>
    <w:basedOn w:val="40"/>
    <w:qFormat/>
    <w:uiPriority w:val="0"/>
    <w:pPr>
      <w:widowControl w:val="0"/>
      <w:spacing w:beforeLines="0"/>
      <w:jc w:val="both"/>
    </w:pPr>
    <w:rPr>
      <w:rFonts w:ascii="Times New Roman" w:hAnsi="Times New Roman"/>
      <w:kern w:val="2"/>
      <w:lang w:eastAsia="zh-CN" w:bidi="ar-SA"/>
    </w:rPr>
  </w:style>
  <w:style w:type="paragraph" w:customStyle="1" w:styleId="226">
    <w:name w:val="CM16"/>
    <w:basedOn w:val="64"/>
    <w:next w:val="64"/>
    <w:qFormat/>
    <w:uiPriority w:val="0"/>
    <w:pPr>
      <w:spacing w:after="173"/>
    </w:pPr>
    <w:rPr>
      <w:rFonts w:ascii="黑体" w:hAnsi="Times New Roman" w:eastAsia="黑体" w:cs="黑体"/>
      <w:color w:val="auto"/>
    </w:rPr>
  </w:style>
  <w:style w:type="paragraph" w:customStyle="1" w:styleId="227">
    <w:name w:val="Style Heading 1 + Justified"/>
    <w:basedOn w:val="3"/>
    <w:qFormat/>
    <w:uiPriority w:val="0"/>
    <w:pPr>
      <w:keepLines w:val="0"/>
      <w:widowControl/>
      <w:numPr>
        <w:ilvl w:val="0"/>
        <w:numId w:val="4"/>
      </w:numPr>
      <w:spacing w:before="120" w:after="360" w:line="360" w:lineRule="auto"/>
      <w:jc w:val="both"/>
    </w:pPr>
    <w:rPr>
      <w:rFonts w:ascii="黑体" w:hAnsi="黑体" w:eastAsia="PMingLiU" w:cs="PMingLiU"/>
      <w:bCs w:val="0"/>
      <w:kern w:val="28"/>
      <w:sz w:val="24"/>
      <w:szCs w:val="28"/>
      <w:lang w:eastAsia="zh-TW"/>
    </w:rPr>
  </w:style>
  <w:style w:type="paragraph" w:customStyle="1" w:styleId="228">
    <w:name w:val="CM5"/>
    <w:basedOn w:val="64"/>
    <w:next w:val="64"/>
    <w:qFormat/>
    <w:uiPriority w:val="0"/>
    <w:pPr>
      <w:spacing w:line="373" w:lineRule="atLeast"/>
    </w:pPr>
    <w:rPr>
      <w:rFonts w:ascii="黑体" w:hAnsi="Times New Roman" w:eastAsia="黑体" w:cs="黑体"/>
      <w:color w:val="auto"/>
    </w:rPr>
  </w:style>
  <w:style w:type="character" w:customStyle="1" w:styleId="229">
    <w:name w:val="引用 Char1"/>
    <w:basedOn w:val="55"/>
    <w:semiHidden/>
    <w:qFormat/>
    <w:uiPriority w:val="99"/>
    <w:rPr>
      <w:rFonts w:asciiTheme="minorHAnsi" w:hAnsiTheme="minorHAnsi" w:cstheme="minorBidi"/>
      <w:i/>
      <w:iCs/>
      <w:color w:val="000000" w:themeColor="text1"/>
      <w:kern w:val="2"/>
      <w:sz w:val="21"/>
      <w:szCs w:val="21"/>
      <w14:textFill>
        <w14:solidFill>
          <w14:schemeClr w14:val="tx1"/>
        </w14:solidFill>
      </w14:textFill>
    </w:rPr>
  </w:style>
  <w:style w:type="paragraph" w:customStyle="1" w:styleId="230">
    <w:name w:val="样式 Times New Roman 左  4.27 字符"/>
    <w:basedOn w:val="1"/>
    <w:qFormat/>
    <w:uiPriority w:val="0"/>
    <w:pPr>
      <w:widowControl/>
      <w:numPr>
        <w:ilvl w:val="0"/>
        <w:numId w:val="5"/>
      </w:numPr>
      <w:tabs>
        <w:tab w:val="left" w:pos="480"/>
      </w:tabs>
      <w:spacing w:beforeLines="50" w:after="120" w:line="360" w:lineRule="auto"/>
      <w:ind w:firstLine="200" w:firstLineChars="200"/>
    </w:pPr>
    <w:rPr>
      <w:rFonts w:ascii="Cambria" w:hAnsi="Cambria" w:cs="宋体"/>
      <w:color w:val="000000"/>
      <w:kern w:val="0"/>
      <w:sz w:val="24"/>
      <w:szCs w:val="20"/>
      <w:lang w:eastAsia="en-US" w:bidi="en-US"/>
    </w:rPr>
  </w:style>
  <w:style w:type="paragraph" w:customStyle="1" w:styleId="231">
    <w:name w:val="Char Char Char Char1"/>
    <w:basedOn w:val="1"/>
    <w:qFormat/>
    <w:uiPriority w:val="0"/>
    <w:pPr>
      <w:spacing w:line="240" w:lineRule="auto"/>
      <w:ind w:firstLine="200" w:firstLineChars="200"/>
      <w:jc w:val="both"/>
    </w:pPr>
    <w:rPr>
      <w:rFonts w:ascii="Tahoma" w:hAnsi="Tahoma" w:cs="Times New Roman"/>
      <w:sz w:val="24"/>
      <w:szCs w:val="20"/>
    </w:rPr>
  </w:style>
  <w:style w:type="paragraph" w:customStyle="1" w:styleId="232">
    <w:name w:val="招标文件1.1"/>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233">
    <w:name w:val="CM11"/>
    <w:basedOn w:val="64"/>
    <w:next w:val="64"/>
    <w:qFormat/>
    <w:uiPriority w:val="0"/>
    <w:pPr>
      <w:spacing w:line="433" w:lineRule="atLeast"/>
    </w:pPr>
    <w:rPr>
      <w:rFonts w:ascii="黑体" w:hAnsi="Times New Roman" w:eastAsia="黑体" w:cs="黑体"/>
      <w:color w:val="auto"/>
    </w:rPr>
  </w:style>
  <w:style w:type="paragraph" w:customStyle="1" w:styleId="234">
    <w:name w:val="应答文本"/>
    <w:basedOn w:val="1"/>
    <w:qFormat/>
    <w:uiPriority w:val="0"/>
    <w:pPr>
      <w:adjustRightInd w:val="0"/>
      <w:spacing w:afterLines="50" w:line="320" w:lineRule="exact"/>
      <w:ind w:left="630" w:leftChars="300" w:firstLine="460" w:firstLineChars="200"/>
      <w:jc w:val="both"/>
    </w:pPr>
    <w:rPr>
      <w:rFonts w:ascii="宋体" w:hAnsi="Arial" w:eastAsia="楷体_GB2312" w:cs="Times New Roman"/>
      <w:snapToGrid w:val="0"/>
      <w:spacing w:val="10"/>
      <w:kern w:val="0"/>
      <w:sz w:val="24"/>
    </w:rPr>
  </w:style>
  <w:style w:type="character" w:customStyle="1" w:styleId="235">
    <w:name w:val="标题 Char1"/>
    <w:basedOn w:val="55"/>
    <w:qFormat/>
    <w:uiPriority w:val="0"/>
    <w:rPr>
      <w:rFonts w:asciiTheme="majorHAnsi" w:hAnsiTheme="majorHAnsi" w:cstheme="majorBidi"/>
      <w:b/>
      <w:bCs/>
      <w:kern w:val="2"/>
      <w:sz w:val="32"/>
      <w:szCs w:val="32"/>
    </w:rPr>
  </w:style>
  <w:style w:type="paragraph" w:customStyle="1" w:styleId="236">
    <w:name w:val="样式3"/>
    <w:basedOn w:val="1"/>
    <w:qFormat/>
    <w:uiPriority w:val="0"/>
    <w:pPr>
      <w:widowControl/>
      <w:numPr>
        <w:ilvl w:val="1"/>
        <w:numId w:val="6"/>
      </w:numPr>
      <w:spacing w:beforeLines="50" w:after="100" w:line="420" w:lineRule="exact"/>
      <w:ind w:firstLine="200" w:firstLineChars="200"/>
    </w:pPr>
    <w:rPr>
      <w:rFonts w:ascii="Cambria" w:hAnsi="Cambria" w:cs="Times New Roman"/>
      <w:kern w:val="0"/>
      <w:sz w:val="24"/>
      <w:szCs w:val="22"/>
      <w:lang w:eastAsia="en-US" w:bidi="en-US"/>
    </w:rPr>
  </w:style>
  <w:style w:type="paragraph" w:customStyle="1" w:styleId="237">
    <w:name w:val="默认段落字体 Para Char"/>
    <w:basedOn w:val="1"/>
    <w:qFormat/>
    <w:uiPriority w:val="0"/>
    <w:pPr>
      <w:adjustRightInd w:val="0"/>
      <w:spacing w:line="360" w:lineRule="auto"/>
      <w:ind w:firstLine="200" w:firstLineChars="200"/>
      <w:jc w:val="both"/>
    </w:pPr>
    <w:rPr>
      <w:rFonts w:ascii="Times New Roman" w:hAnsi="Times New Roman" w:cs="Times New Roman"/>
      <w:kern w:val="0"/>
      <w:sz w:val="24"/>
      <w:szCs w:val="20"/>
    </w:rPr>
  </w:style>
  <w:style w:type="paragraph" w:customStyle="1" w:styleId="238">
    <w:name w:val="CM21"/>
    <w:basedOn w:val="64"/>
    <w:next w:val="64"/>
    <w:qFormat/>
    <w:uiPriority w:val="0"/>
    <w:pPr>
      <w:spacing w:after="252"/>
    </w:pPr>
    <w:rPr>
      <w:rFonts w:ascii="黑体" w:hAnsi="Times New Roman" w:eastAsia="黑体" w:cs="黑体"/>
      <w:color w:val="auto"/>
    </w:rPr>
  </w:style>
  <w:style w:type="paragraph" w:customStyle="1" w:styleId="239">
    <w:name w:val="标书要求标题"/>
    <w:basedOn w:val="1"/>
    <w:qFormat/>
    <w:uiPriority w:val="0"/>
    <w:pPr>
      <w:tabs>
        <w:tab w:val="left" w:pos="480"/>
      </w:tabs>
      <w:spacing w:line="360" w:lineRule="auto"/>
      <w:ind w:firstLine="420" w:firstLineChars="200"/>
      <w:jc w:val="both"/>
    </w:pPr>
    <w:rPr>
      <w:rFonts w:ascii="Times New Roman" w:hAnsi="Times New Roman" w:cs="Times New Roman"/>
      <w:b/>
      <w:sz w:val="24"/>
      <w:szCs w:val="24"/>
    </w:rPr>
  </w:style>
  <w:style w:type="paragraph" w:customStyle="1" w:styleId="240">
    <w:name w:val="样式 标题 2第*章Underrubrik1prop2Heading 2 HiddenHeading 2 CCBSh..."/>
    <w:basedOn w:val="4"/>
    <w:qFormat/>
    <w:uiPriority w:val="0"/>
    <w:pPr>
      <w:widowControl/>
      <w:numPr>
        <w:ilvl w:val="1"/>
        <w:numId w:val="7"/>
      </w:numPr>
      <w:spacing w:before="260" w:after="260" w:line="413" w:lineRule="auto"/>
    </w:pPr>
    <w:rPr>
      <w:rFonts w:ascii="Arial" w:hAnsi="Arial" w:eastAsia="黑体" w:cs="宋体"/>
      <w:b/>
      <w:bCs/>
      <w:color w:val="000000"/>
      <w:kern w:val="0"/>
      <w:sz w:val="32"/>
      <w:szCs w:val="20"/>
    </w:rPr>
  </w:style>
  <w:style w:type="character" w:customStyle="1" w:styleId="241">
    <w:name w:val="文档结构图 Char1"/>
    <w:basedOn w:val="55"/>
    <w:qFormat/>
    <w:uiPriority w:val="0"/>
    <w:rPr>
      <w:rFonts w:ascii="宋体" w:hAnsiTheme="minorHAnsi" w:cstheme="minorBidi"/>
      <w:kern w:val="2"/>
      <w:sz w:val="18"/>
      <w:szCs w:val="18"/>
    </w:rPr>
  </w:style>
  <w:style w:type="paragraph" w:customStyle="1" w:styleId="242">
    <w:name w:val="CM23"/>
    <w:basedOn w:val="64"/>
    <w:next w:val="64"/>
    <w:qFormat/>
    <w:uiPriority w:val="0"/>
    <w:pPr>
      <w:spacing w:after="353"/>
    </w:pPr>
    <w:rPr>
      <w:rFonts w:ascii="黑体" w:hAnsi="Times New Roman" w:eastAsia="黑体" w:cs="黑体"/>
      <w:color w:val="auto"/>
    </w:rPr>
  </w:style>
  <w:style w:type="paragraph" w:customStyle="1" w:styleId="243">
    <w:name w:val="CM13"/>
    <w:basedOn w:val="64"/>
    <w:next w:val="64"/>
    <w:qFormat/>
    <w:uiPriority w:val="0"/>
    <w:pPr>
      <w:spacing w:line="373" w:lineRule="atLeast"/>
    </w:pPr>
    <w:rPr>
      <w:rFonts w:ascii="黑体" w:hAnsi="Times New Roman" w:eastAsia="黑体" w:cs="黑体"/>
      <w:color w:val="auto"/>
    </w:rPr>
  </w:style>
  <w:style w:type="paragraph" w:customStyle="1" w:styleId="244">
    <w:name w:val="表名称"/>
    <w:basedOn w:val="1"/>
    <w:next w:val="1"/>
    <w:qFormat/>
    <w:uiPriority w:val="0"/>
    <w:pPr>
      <w:widowControl/>
      <w:tabs>
        <w:tab w:val="left" w:pos="2268"/>
        <w:tab w:val="center" w:pos="4536"/>
        <w:tab w:val="right" w:pos="6615"/>
        <w:tab w:val="center" w:pos="10773"/>
        <w:tab w:val="right" w:pos="18522"/>
      </w:tabs>
      <w:adjustRightInd w:val="0"/>
      <w:snapToGrid w:val="0"/>
      <w:spacing w:beforeLines="50" w:after="120" w:line="480" w:lineRule="exact"/>
      <w:ind w:right="48" w:rightChars="23" w:firstLine="200" w:firstLineChars="200"/>
      <w:jc w:val="center"/>
    </w:pPr>
    <w:rPr>
      <w:rFonts w:ascii="宋体" w:hAnsi="Cambria" w:cs="Times New Roman"/>
      <w:kern w:val="0"/>
      <w:sz w:val="24"/>
      <w:lang w:eastAsia="en-US" w:bidi="en-US"/>
    </w:rPr>
  </w:style>
  <w:style w:type="character" w:customStyle="1" w:styleId="245">
    <w:name w:val="正文文本缩进 2 Char1"/>
    <w:basedOn w:val="55"/>
    <w:qFormat/>
    <w:uiPriority w:val="0"/>
    <w:rPr>
      <w:rFonts w:asciiTheme="minorHAnsi" w:hAnsiTheme="minorHAnsi" w:cstheme="minorBidi"/>
      <w:kern w:val="2"/>
      <w:sz w:val="21"/>
      <w:szCs w:val="21"/>
    </w:rPr>
  </w:style>
  <w:style w:type="paragraph" w:customStyle="1" w:styleId="246">
    <w:name w:val="msolistparagraph"/>
    <w:basedOn w:val="1"/>
    <w:qFormat/>
    <w:uiPriority w:val="0"/>
    <w:pPr>
      <w:adjustRightInd w:val="0"/>
      <w:spacing w:line="360" w:lineRule="auto"/>
      <w:ind w:firstLine="420" w:firstLineChars="200"/>
      <w:jc w:val="both"/>
      <w:textAlignment w:val="baseline"/>
    </w:pPr>
    <w:rPr>
      <w:rFonts w:ascii="Calibri" w:hAnsi="Calibri" w:cs="Times New Roman"/>
      <w:sz w:val="24"/>
      <w:szCs w:val="22"/>
    </w:rPr>
  </w:style>
  <w:style w:type="paragraph" w:customStyle="1" w:styleId="247">
    <w:name w:val="四号线第二级"/>
    <w:basedOn w:val="1"/>
    <w:qFormat/>
    <w:uiPriority w:val="0"/>
    <w:pPr>
      <w:tabs>
        <w:tab w:val="left" w:pos="0"/>
      </w:tabs>
      <w:spacing w:line="240" w:lineRule="auto"/>
      <w:ind w:left="57" w:firstLine="200" w:firstLineChars="200"/>
      <w:jc w:val="both"/>
    </w:pPr>
    <w:rPr>
      <w:rFonts w:ascii="Times New Roman" w:hAnsi="Times New Roman" w:cs="Times New Roman"/>
      <w:sz w:val="24"/>
      <w:szCs w:val="24"/>
    </w:rPr>
  </w:style>
  <w:style w:type="paragraph" w:customStyle="1" w:styleId="248">
    <w:name w:val="表内容"/>
    <w:basedOn w:val="1"/>
    <w:qFormat/>
    <w:uiPriority w:val="0"/>
    <w:pPr>
      <w:spacing w:line="280" w:lineRule="exact"/>
      <w:ind w:firstLine="200" w:firstLineChars="200"/>
      <w:jc w:val="center"/>
    </w:pPr>
    <w:rPr>
      <w:rFonts w:ascii="宋体" w:hAnsi="宋体" w:cs="Times New Roman"/>
      <w:snapToGrid w:val="0"/>
      <w:sz w:val="18"/>
      <w:szCs w:val="18"/>
    </w:rPr>
  </w:style>
  <w:style w:type="character" w:customStyle="1" w:styleId="249">
    <w:name w:val="正文文本缩进 3 Char1"/>
    <w:basedOn w:val="55"/>
    <w:qFormat/>
    <w:uiPriority w:val="0"/>
    <w:rPr>
      <w:rFonts w:asciiTheme="minorHAnsi" w:hAnsiTheme="minorHAnsi" w:cstheme="minorBidi"/>
      <w:kern w:val="2"/>
      <w:sz w:val="16"/>
      <w:szCs w:val="16"/>
    </w:rPr>
  </w:style>
  <w:style w:type="paragraph" w:customStyle="1" w:styleId="250">
    <w:name w:val="CM14"/>
    <w:basedOn w:val="64"/>
    <w:next w:val="64"/>
    <w:qFormat/>
    <w:uiPriority w:val="0"/>
    <w:pPr>
      <w:spacing w:line="273" w:lineRule="atLeast"/>
    </w:pPr>
    <w:rPr>
      <w:rFonts w:ascii="黑体" w:hAnsi="Times New Roman" w:eastAsia="黑体" w:cs="黑体"/>
      <w:color w:val="auto"/>
    </w:rPr>
  </w:style>
  <w:style w:type="paragraph" w:customStyle="1" w:styleId="251">
    <w:name w:val="招标文件正文"/>
    <w:qFormat/>
    <w:uiPriority w:val="0"/>
    <w:pPr>
      <w:spacing w:before="120" w:after="120" w:line="300" w:lineRule="auto"/>
    </w:pPr>
    <w:rPr>
      <w:rFonts w:ascii="宋体" w:hAnsi="Times New Roman" w:eastAsia="宋体" w:cs="Times New Roman"/>
      <w:spacing w:val="10"/>
      <w:w w:val="95"/>
      <w:sz w:val="21"/>
      <w:lang w:val="en-US" w:eastAsia="zh-CN" w:bidi="ar-SA"/>
    </w:rPr>
  </w:style>
  <w:style w:type="paragraph" w:customStyle="1" w:styleId="252">
    <w:name w:val="Char1 Char Char Char Char Char Char"/>
    <w:basedOn w:val="1"/>
    <w:qFormat/>
    <w:uiPriority w:val="0"/>
    <w:pPr>
      <w:spacing w:line="240" w:lineRule="auto"/>
      <w:ind w:firstLine="200" w:firstLineChars="200"/>
      <w:jc w:val="both"/>
    </w:pPr>
    <w:rPr>
      <w:rFonts w:ascii="Tahoma" w:hAnsi="Tahoma" w:eastAsia="仿宋_GB2312" w:cs="Times New Roman"/>
      <w:b/>
      <w:sz w:val="24"/>
      <w:szCs w:val="20"/>
    </w:rPr>
  </w:style>
  <w:style w:type="paragraph" w:customStyle="1" w:styleId="253">
    <w:name w:val="Char Char Char Char Char Char Char1"/>
    <w:basedOn w:val="1"/>
    <w:qFormat/>
    <w:uiPriority w:val="0"/>
    <w:pPr>
      <w:widowControl/>
      <w:spacing w:after="160" w:line="240" w:lineRule="exact"/>
      <w:ind w:firstLine="200" w:firstLineChars="200"/>
    </w:pPr>
    <w:rPr>
      <w:rFonts w:ascii="Verdana" w:hAnsi="Verdana" w:cs="Times New Roman"/>
      <w:kern w:val="0"/>
      <w:sz w:val="24"/>
      <w:szCs w:val="20"/>
      <w:lang w:eastAsia="en-US"/>
    </w:rPr>
  </w:style>
  <w:style w:type="paragraph" w:customStyle="1" w:styleId="254">
    <w:name w:val="图题"/>
    <w:basedOn w:val="20"/>
    <w:next w:val="1"/>
    <w:qFormat/>
    <w:uiPriority w:val="0"/>
    <w:pPr>
      <w:spacing w:before="120" w:after="240" w:line="240" w:lineRule="auto"/>
      <w:ind w:left="0" w:firstLine="200" w:firstLineChars="200"/>
      <w:jc w:val="center"/>
    </w:pPr>
    <w:rPr>
      <w:rFonts w:ascii="宋体" w:hAnsi="宋体" w:cs="宋体"/>
      <w:color w:val="000000"/>
      <w:sz w:val="24"/>
      <w:szCs w:val="28"/>
    </w:rPr>
  </w:style>
  <w:style w:type="paragraph" w:customStyle="1" w:styleId="255">
    <w:name w:val="10"/>
    <w:basedOn w:val="1"/>
    <w:next w:val="24"/>
    <w:qFormat/>
    <w:uiPriority w:val="0"/>
    <w:pPr>
      <w:widowControl/>
      <w:spacing w:beforeLines="50" w:after="120" w:line="360" w:lineRule="auto"/>
      <w:ind w:firstLine="200" w:firstLineChars="200"/>
    </w:pPr>
    <w:rPr>
      <w:rFonts w:ascii="宋体" w:hAnsi="Courier New" w:cs="Courier New"/>
      <w:kern w:val="0"/>
      <w:sz w:val="24"/>
      <w:lang w:eastAsia="en-US" w:bidi="en-US"/>
    </w:rPr>
  </w:style>
  <w:style w:type="paragraph" w:customStyle="1" w:styleId="256">
    <w:name w:val="图片标签 样式 五号 居中 段前: 6 磅 段后: 12 磅 行距: 单倍行距"/>
    <w:basedOn w:val="1"/>
    <w:qFormat/>
    <w:uiPriority w:val="0"/>
    <w:pPr>
      <w:tabs>
        <w:tab w:val="left" w:pos="480"/>
      </w:tabs>
      <w:spacing w:before="120" w:after="240" w:line="240" w:lineRule="auto"/>
      <w:ind w:firstLine="200" w:firstLineChars="200"/>
      <w:jc w:val="center"/>
    </w:pPr>
    <w:rPr>
      <w:rFonts w:ascii="Times New Roman" w:hAnsi="Times New Roman" w:cs="宋体"/>
      <w:sz w:val="24"/>
      <w:szCs w:val="20"/>
    </w:rPr>
  </w:style>
  <w:style w:type="paragraph" w:customStyle="1" w:styleId="257">
    <w:name w:val="CM22"/>
    <w:basedOn w:val="64"/>
    <w:next w:val="64"/>
    <w:qFormat/>
    <w:uiPriority w:val="0"/>
    <w:pPr>
      <w:spacing w:after="300"/>
    </w:pPr>
    <w:rPr>
      <w:rFonts w:ascii="黑体" w:hAnsi="Times New Roman" w:eastAsia="黑体" w:cs="黑体"/>
      <w:color w:val="auto"/>
    </w:rPr>
  </w:style>
  <w:style w:type="paragraph" w:customStyle="1" w:styleId="258">
    <w:name w:val="_Style 57"/>
    <w:basedOn w:val="1"/>
    <w:next w:val="1"/>
    <w:qFormat/>
    <w:uiPriority w:val="0"/>
    <w:pPr>
      <w:tabs>
        <w:tab w:val="left" w:pos="480"/>
      </w:tabs>
      <w:spacing w:line="360" w:lineRule="auto"/>
      <w:ind w:firstLine="200" w:firstLineChars="200"/>
      <w:jc w:val="both"/>
    </w:pPr>
    <w:rPr>
      <w:rFonts w:ascii="Times New Roman" w:hAnsi="Times New Roman" w:cs="Times New Roman"/>
      <w:sz w:val="24"/>
      <w:szCs w:val="24"/>
    </w:rPr>
  </w:style>
  <w:style w:type="paragraph" w:customStyle="1" w:styleId="259">
    <w:name w:val="修订1"/>
    <w:qFormat/>
    <w:uiPriority w:val="0"/>
    <w:rPr>
      <w:rFonts w:ascii="Cambria" w:hAnsi="Cambria" w:eastAsia="宋体" w:cs="Times New Roman"/>
      <w:sz w:val="22"/>
      <w:szCs w:val="22"/>
      <w:lang w:val="en-US" w:eastAsia="en-US" w:bidi="en-US"/>
    </w:rPr>
  </w:style>
  <w:style w:type="paragraph" w:customStyle="1" w:styleId="260">
    <w:name w:val="图序、图名"/>
    <w:basedOn w:val="1"/>
    <w:next w:val="1"/>
    <w:qFormat/>
    <w:uiPriority w:val="0"/>
    <w:pPr>
      <w:widowControl/>
      <w:spacing w:before="120" w:after="240" w:line="240" w:lineRule="auto"/>
      <w:ind w:firstLine="200" w:firstLineChars="200"/>
      <w:jc w:val="center"/>
    </w:pPr>
    <w:rPr>
      <w:rFonts w:ascii="宋体" w:hAnsi="宋体" w:cs="宋体"/>
      <w:color w:val="000000"/>
      <w:sz w:val="24"/>
    </w:rPr>
  </w:style>
  <w:style w:type="paragraph" w:customStyle="1" w:styleId="261">
    <w:name w:val="正文&gt;"/>
    <w:basedOn w:val="1"/>
    <w:qFormat/>
    <w:uiPriority w:val="0"/>
    <w:pPr>
      <w:widowControl/>
      <w:numPr>
        <w:ilvl w:val="0"/>
        <w:numId w:val="8"/>
      </w:numPr>
      <w:tabs>
        <w:tab w:val="left" w:pos="630"/>
      </w:tabs>
      <w:spacing w:beforeLines="50" w:after="120" w:line="400" w:lineRule="exact"/>
      <w:ind w:firstLine="200" w:firstLineChars="200"/>
    </w:pPr>
    <w:rPr>
      <w:rFonts w:ascii="Arial" w:hAnsi="Arial" w:cs="宋体"/>
      <w:kern w:val="0"/>
      <w:sz w:val="24"/>
      <w:lang w:eastAsia="en-US" w:bidi="en-US"/>
    </w:rPr>
  </w:style>
  <w:style w:type="paragraph" w:customStyle="1" w:styleId="262">
    <w:name w:val="TOC 标题1"/>
    <w:basedOn w:val="3"/>
    <w:next w:val="1"/>
    <w:qFormat/>
    <w:uiPriority w:val="39"/>
    <w:pPr>
      <w:widowControl/>
      <w:spacing w:before="480" w:after="0" w:line="276" w:lineRule="auto"/>
      <w:jc w:val="left"/>
      <w:outlineLvl w:val="9"/>
    </w:pPr>
    <w:rPr>
      <w:rFonts w:ascii="Calibri Light" w:hAnsi="Calibri Light" w:cs="Times New Roman"/>
      <w:color w:val="2E74B5"/>
      <w:kern w:val="0"/>
      <w:sz w:val="28"/>
      <w:szCs w:val="28"/>
    </w:rPr>
  </w:style>
  <w:style w:type="paragraph" w:customStyle="1" w:styleId="263">
    <w:name w:val="招标文件1.1.1"/>
    <w:qFormat/>
    <w:uiPriority w:val="0"/>
    <w:pPr>
      <w:spacing w:before="120" w:after="120" w:line="480" w:lineRule="exact"/>
      <w:outlineLvl w:val="3"/>
    </w:pPr>
    <w:rPr>
      <w:rFonts w:ascii="宋体" w:hAnsi="Times New Roman" w:eastAsia="宋体" w:cs="Times New Roman"/>
      <w:b/>
      <w:spacing w:val="10"/>
      <w:w w:val="95"/>
      <w:sz w:val="21"/>
      <w:lang w:val="en-US" w:eastAsia="zh-CN" w:bidi="ar-SA"/>
    </w:rPr>
  </w:style>
  <w:style w:type="paragraph" w:customStyle="1" w:styleId="264">
    <w:name w:val="样式 标题 3第二层条第三层论文标题 21.1.1 标题 3列表编号33 bullet2head:3#Head..."/>
    <w:basedOn w:val="5"/>
    <w:qFormat/>
    <w:uiPriority w:val="0"/>
    <w:pPr>
      <w:widowControl/>
      <w:suppressAutoHyphens/>
      <w:spacing w:before="260" w:beforeLines="50" w:line="300" w:lineRule="auto"/>
      <w:ind w:left="-2" w:leftChars="-2" w:hanging="4" w:hangingChars="2"/>
      <w:jc w:val="both"/>
    </w:pPr>
    <w:rPr>
      <w:rFonts w:ascii="Times New Roman" w:hAnsi="Times New Roman" w:cs="宋体"/>
      <w:b w:val="0"/>
      <w:bCs w:val="0"/>
      <w:smallCaps/>
      <w:sz w:val="21"/>
      <w:szCs w:val="21"/>
    </w:rPr>
  </w:style>
  <w:style w:type="paragraph" w:customStyle="1" w:styleId="265">
    <w:name w:val="默认段落字体 Para Char Char Char Char"/>
    <w:basedOn w:val="1"/>
    <w:qFormat/>
    <w:uiPriority w:val="0"/>
    <w:pPr>
      <w:widowControl/>
      <w:numPr>
        <w:ilvl w:val="1"/>
        <w:numId w:val="9"/>
      </w:numPr>
      <w:tabs>
        <w:tab w:val="clear" w:pos="737"/>
      </w:tabs>
      <w:spacing w:beforeLines="50" w:after="120" w:line="360" w:lineRule="auto"/>
      <w:ind w:left="0" w:firstLine="200" w:firstLineChars="200"/>
    </w:pPr>
    <w:rPr>
      <w:rFonts w:ascii="Cambria" w:hAnsi="Cambria" w:cs="Times New Roman"/>
      <w:kern w:val="0"/>
      <w:sz w:val="24"/>
      <w:szCs w:val="22"/>
      <w:lang w:eastAsia="en-US" w:bidi="en-US"/>
    </w:rPr>
  </w:style>
  <w:style w:type="paragraph" w:customStyle="1" w:styleId="266">
    <w:name w:val="标书要求正文"/>
    <w:basedOn w:val="1"/>
    <w:next w:val="1"/>
    <w:qFormat/>
    <w:uiPriority w:val="0"/>
    <w:pPr>
      <w:tabs>
        <w:tab w:val="left" w:pos="480"/>
      </w:tabs>
      <w:spacing w:line="240" w:lineRule="auto"/>
      <w:ind w:left="200" w:leftChars="200" w:firstLine="420" w:firstLineChars="200"/>
      <w:jc w:val="both"/>
    </w:pPr>
    <w:rPr>
      <w:rFonts w:ascii="宋体" w:hAnsi="宋体" w:cs="Times New Roman"/>
      <w:sz w:val="24"/>
    </w:rPr>
  </w:style>
  <w:style w:type="paragraph" w:customStyle="1" w:styleId="267">
    <w:name w:val="表栏名"/>
    <w:basedOn w:val="1"/>
    <w:next w:val="1"/>
    <w:qFormat/>
    <w:uiPriority w:val="0"/>
    <w:pPr>
      <w:spacing w:line="240" w:lineRule="auto"/>
      <w:ind w:firstLine="200" w:firstLineChars="200"/>
      <w:jc w:val="center"/>
    </w:pPr>
    <w:rPr>
      <w:rFonts w:ascii="Times New Roman" w:hAnsi="Times New Roman" w:cs="Times New Roman"/>
      <w:b/>
      <w:sz w:val="24"/>
      <w:szCs w:val="24"/>
    </w:rPr>
  </w:style>
  <w:style w:type="paragraph" w:customStyle="1" w:styleId="268">
    <w:name w:val="封面"/>
    <w:basedOn w:val="1"/>
    <w:qFormat/>
    <w:uiPriority w:val="0"/>
    <w:pPr>
      <w:adjustRightInd w:val="0"/>
      <w:spacing w:before="120" w:line="360" w:lineRule="atLeast"/>
      <w:ind w:right="147" w:firstLine="1" w:firstLineChars="200"/>
      <w:jc w:val="center"/>
      <w:textAlignment w:val="baseline"/>
    </w:pPr>
    <w:rPr>
      <w:rFonts w:ascii="Times New Roman" w:hAnsi="Times New Roman" w:eastAsia="文新字海-粗楷" w:cs="Times New Roman"/>
      <w:kern w:val="0"/>
      <w:sz w:val="28"/>
      <w:szCs w:val="20"/>
      <w:lang w:eastAsia="zh-TW"/>
    </w:rPr>
  </w:style>
  <w:style w:type="paragraph" w:customStyle="1" w:styleId="269">
    <w:name w:val="Tableau_norm2droite"/>
    <w:basedOn w:val="1"/>
    <w:qFormat/>
    <w:uiPriority w:val="0"/>
    <w:pPr>
      <w:widowControl/>
      <w:spacing w:beforeLines="50" w:after="120" w:line="360" w:lineRule="auto"/>
      <w:ind w:firstLine="200" w:firstLineChars="200"/>
      <w:jc w:val="right"/>
    </w:pPr>
    <w:rPr>
      <w:rFonts w:ascii="Arial" w:hAnsi="Arial" w:cs="Times New Roman"/>
      <w:kern w:val="0"/>
      <w:sz w:val="24"/>
      <w:szCs w:val="20"/>
      <w:lang w:eastAsia="fr-FR" w:bidi="en-US"/>
    </w:rPr>
  </w:style>
  <w:style w:type="character" w:customStyle="1" w:styleId="270">
    <w:name w:val="正文文本 Char1"/>
    <w:basedOn w:val="55"/>
    <w:link w:val="19"/>
    <w:semiHidden/>
    <w:qFormat/>
    <w:uiPriority w:val="0"/>
    <w:rPr>
      <w:rFonts w:cstheme="minorBidi"/>
      <w:kern w:val="2"/>
      <w:sz w:val="21"/>
    </w:rPr>
  </w:style>
  <w:style w:type="character" w:customStyle="1" w:styleId="271">
    <w:name w:val="正文首行缩进 Char1"/>
    <w:basedOn w:val="270"/>
    <w:qFormat/>
    <w:uiPriority w:val="0"/>
    <w:rPr>
      <w:rFonts w:asciiTheme="minorHAnsi" w:hAnsiTheme="minorHAnsi" w:cstheme="minorBidi"/>
      <w:kern w:val="2"/>
      <w:sz w:val="21"/>
      <w:szCs w:val="21"/>
    </w:rPr>
  </w:style>
  <w:style w:type="paragraph" w:customStyle="1" w:styleId="272">
    <w:name w:val="CM2"/>
    <w:basedOn w:val="64"/>
    <w:next w:val="64"/>
    <w:qFormat/>
    <w:uiPriority w:val="0"/>
    <w:rPr>
      <w:rFonts w:ascii="黑体" w:hAnsi="Times New Roman" w:eastAsia="黑体" w:cs="黑体"/>
      <w:color w:val="auto"/>
    </w:rPr>
  </w:style>
  <w:style w:type="paragraph" w:customStyle="1" w:styleId="273">
    <w:name w:val="加错缩进"/>
    <w:basedOn w:val="274"/>
    <w:qFormat/>
    <w:uiPriority w:val="0"/>
    <w:pPr>
      <w:tabs>
        <w:tab w:val="left" w:pos="480"/>
      </w:tabs>
      <w:ind w:firstLine="567"/>
    </w:pPr>
  </w:style>
  <w:style w:type="paragraph" w:customStyle="1" w:styleId="274">
    <w:name w:val="正文序号加粗不缩进"/>
    <w:basedOn w:val="1"/>
    <w:qFormat/>
    <w:uiPriority w:val="0"/>
    <w:pPr>
      <w:widowControl/>
      <w:spacing w:line="360" w:lineRule="auto"/>
      <w:ind w:firstLine="200" w:firstLineChars="200"/>
      <w:jc w:val="both"/>
    </w:pPr>
    <w:rPr>
      <w:rFonts w:ascii="Times New Roman" w:hAnsi="Times New Roman" w:cs="Times New Roman"/>
      <w:b/>
      <w:kern w:val="0"/>
      <w:sz w:val="24"/>
      <w:szCs w:val="24"/>
    </w:rPr>
  </w:style>
  <w:style w:type="paragraph" w:customStyle="1" w:styleId="275">
    <w:name w:val="图表小四中对齐"/>
    <w:basedOn w:val="1"/>
    <w:qFormat/>
    <w:uiPriority w:val="0"/>
    <w:pPr>
      <w:adjustRightInd w:val="0"/>
      <w:spacing w:line="360" w:lineRule="exact"/>
      <w:ind w:firstLine="200" w:firstLineChars="200"/>
      <w:jc w:val="center"/>
      <w:textAlignment w:val="baseline"/>
    </w:pPr>
    <w:rPr>
      <w:rFonts w:ascii="Times New Roman" w:hAnsi="Times New Roman" w:cs="Times New Roman"/>
      <w:spacing w:val="-10"/>
      <w:sz w:val="24"/>
    </w:rPr>
  </w:style>
  <w:style w:type="paragraph" w:customStyle="1" w:styleId="276">
    <w:name w:val="20"/>
    <w:basedOn w:val="1"/>
    <w:next w:val="24"/>
    <w:qFormat/>
    <w:uiPriority w:val="0"/>
    <w:pPr>
      <w:widowControl/>
      <w:spacing w:beforeLines="50" w:after="120" w:line="360" w:lineRule="auto"/>
      <w:ind w:firstLine="200" w:firstLineChars="200"/>
    </w:pPr>
    <w:rPr>
      <w:rFonts w:ascii="宋体" w:hAnsi="Courier New" w:cs="Courier New"/>
      <w:kern w:val="0"/>
      <w:sz w:val="24"/>
      <w:lang w:eastAsia="en-US" w:bidi="en-US"/>
    </w:rPr>
  </w:style>
  <w:style w:type="paragraph" w:customStyle="1" w:styleId="277">
    <w:name w:val="Char2"/>
    <w:basedOn w:val="1"/>
    <w:qFormat/>
    <w:uiPriority w:val="0"/>
    <w:pPr>
      <w:widowControl/>
      <w:tabs>
        <w:tab w:val="left" w:pos="1418"/>
      </w:tabs>
      <w:autoSpaceDE w:val="0"/>
      <w:autoSpaceDN w:val="0"/>
      <w:adjustRightInd w:val="0"/>
      <w:spacing w:after="160" w:line="240" w:lineRule="exact"/>
      <w:ind w:firstLine="200" w:firstLineChars="200"/>
      <w:jc w:val="center"/>
    </w:pPr>
    <w:rPr>
      <w:rFonts w:ascii="Times New Roman" w:hAnsi="Times New Roman" w:cs="Times New Roman"/>
      <w:kern w:val="0"/>
      <w:sz w:val="24"/>
      <w:lang w:val="zh-CN" w:eastAsia="en-US"/>
    </w:rPr>
  </w:style>
  <w:style w:type="paragraph" w:customStyle="1" w:styleId="278">
    <w:name w:val="7"/>
    <w:basedOn w:val="1"/>
    <w:next w:val="24"/>
    <w:qFormat/>
    <w:uiPriority w:val="0"/>
    <w:pPr>
      <w:widowControl/>
      <w:spacing w:beforeLines="50" w:after="120" w:line="360" w:lineRule="auto"/>
      <w:ind w:firstLine="200" w:firstLineChars="200"/>
    </w:pPr>
    <w:rPr>
      <w:rFonts w:ascii="宋体" w:hAnsi="Courier New" w:cs="Courier New"/>
      <w:kern w:val="0"/>
      <w:sz w:val="24"/>
      <w:lang w:eastAsia="en-US" w:bidi="en-US"/>
    </w:rPr>
  </w:style>
  <w:style w:type="paragraph" w:customStyle="1" w:styleId="279">
    <w:name w:val="Char"/>
    <w:basedOn w:val="1"/>
    <w:qFormat/>
    <w:uiPriority w:val="0"/>
    <w:pPr>
      <w:tabs>
        <w:tab w:val="left" w:pos="432"/>
      </w:tabs>
      <w:spacing w:line="240" w:lineRule="auto"/>
      <w:ind w:left="432" w:hanging="432" w:firstLineChars="200"/>
      <w:jc w:val="both"/>
    </w:pPr>
    <w:rPr>
      <w:rFonts w:ascii="Times New Roman" w:hAnsi="Times New Roman" w:cs="Times New Roman"/>
      <w:sz w:val="24"/>
      <w:szCs w:val="24"/>
    </w:rPr>
  </w:style>
  <w:style w:type="paragraph" w:customStyle="1" w:styleId="280">
    <w:name w:val="四号线正文"/>
    <w:basedOn w:val="1"/>
    <w:qFormat/>
    <w:uiPriority w:val="0"/>
    <w:pPr>
      <w:adjustRightInd w:val="0"/>
      <w:snapToGrid w:val="0"/>
      <w:spacing w:beforeLines="50" w:line="360" w:lineRule="auto"/>
      <w:ind w:firstLine="200" w:firstLineChars="200"/>
      <w:jc w:val="both"/>
    </w:pPr>
    <w:rPr>
      <w:rFonts w:ascii="宋体" w:hAnsi="Arial" w:cs="宋体"/>
      <w:sz w:val="24"/>
      <w:szCs w:val="24"/>
    </w:rPr>
  </w:style>
  <w:style w:type="paragraph" w:customStyle="1" w:styleId="281">
    <w:name w:val="Char6"/>
    <w:basedOn w:val="1"/>
    <w:qFormat/>
    <w:uiPriority w:val="0"/>
    <w:pPr>
      <w:widowControl/>
      <w:tabs>
        <w:tab w:val="left" w:pos="1418"/>
      </w:tabs>
      <w:autoSpaceDE w:val="0"/>
      <w:autoSpaceDN w:val="0"/>
      <w:adjustRightInd w:val="0"/>
      <w:spacing w:after="160" w:line="240" w:lineRule="exact"/>
      <w:ind w:firstLine="200" w:firstLineChars="200"/>
      <w:jc w:val="center"/>
    </w:pPr>
    <w:rPr>
      <w:rFonts w:ascii="宋体" w:hAnsi="宋体" w:cs="TT54AB0ED3tCID-WinCharSetFFFF-H"/>
      <w:color w:val="000000"/>
      <w:kern w:val="0"/>
      <w:sz w:val="24"/>
      <w:lang w:val="zh-CN" w:eastAsia="en-US"/>
    </w:rPr>
  </w:style>
  <w:style w:type="paragraph" w:customStyle="1" w:styleId="282">
    <w:name w:val="纯文本1"/>
    <w:basedOn w:val="1"/>
    <w:qFormat/>
    <w:uiPriority w:val="0"/>
    <w:pPr>
      <w:spacing w:line="240" w:lineRule="auto"/>
      <w:jc w:val="both"/>
    </w:pPr>
    <w:rPr>
      <w:rFonts w:ascii="宋体" w:hAnsi="Courier New" w:cs="Times New Roman"/>
      <w:szCs w:val="20"/>
    </w:rPr>
  </w:style>
  <w:style w:type="paragraph" w:customStyle="1" w:styleId="283">
    <w:name w:val="Char Char"/>
    <w:basedOn w:val="1"/>
    <w:qFormat/>
    <w:uiPriority w:val="0"/>
    <w:pPr>
      <w:widowControl/>
      <w:spacing w:after="160" w:line="240" w:lineRule="exact"/>
      <w:ind w:firstLine="200" w:firstLineChars="200"/>
    </w:pPr>
    <w:rPr>
      <w:rFonts w:ascii="Tahoma" w:hAnsi="Tahoma" w:cs="Tahoma"/>
      <w:kern w:val="0"/>
      <w:sz w:val="20"/>
      <w:szCs w:val="20"/>
      <w:lang w:eastAsia="en-US"/>
    </w:rPr>
  </w:style>
  <w:style w:type="paragraph" w:customStyle="1" w:styleId="284">
    <w:name w:val="表格标签 样式 宋体 五号 居中 段前: 6 磅 段后: 6 磅 行距: 单倍行距"/>
    <w:basedOn w:val="1"/>
    <w:qFormat/>
    <w:uiPriority w:val="0"/>
    <w:pPr>
      <w:tabs>
        <w:tab w:val="left" w:pos="480"/>
      </w:tabs>
      <w:spacing w:before="120" w:after="120" w:line="240" w:lineRule="auto"/>
      <w:ind w:firstLine="200" w:firstLineChars="200"/>
      <w:jc w:val="center"/>
    </w:pPr>
    <w:rPr>
      <w:rFonts w:ascii="Times New Roman" w:hAnsi="Times New Roman" w:cs="宋体"/>
      <w:sz w:val="24"/>
      <w:szCs w:val="20"/>
    </w:rPr>
  </w:style>
  <w:style w:type="paragraph" w:customStyle="1" w:styleId="285">
    <w:name w:val="样式 BodyText + GE Inspira 小四 首行缩进:  0.85 厘米 右侧:  0 厘米 段前: 6 磅"/>
    <w:basedOn w:val="1"/>
    <w:qFormat/>
    <w:uiPriority w:val="0"/>
    <w:pPr>
      <w:widowControl/>
      <w:tabs>
        <w:tab w:val="left" w:pos="360"/>
        <w:tab w:val="left" w:pos="720"/>
        <w:tab w:val="left" w:pos="1080"/>
        <w:tab w:val="left" w:pos="1440"/>
      </w:tabs>
      <w:spacing w:before="120" w:line="360" w:lineRule="auto"/>
      <w:ind w:firstLine="480" w:firstLineChars="200"/>
      <w:jc w:val="both"/>
    </w:pPr>
    <w:rPr>
      <w:rFonts w:ascii="GE Inspira" w:hAnsi="GE Inspira" w:cs="宋体"/>
      <w:kern w:val="0"/>
      <w:sz w:val="24"/>
      <w:szCs w:val="20"/>
      <w:lang w:eastAsia="en-US"/>
    </w:rPr>
  </w:style>
  <w:style w:type="paragraph" w:customStyle="1" w:styleId="286">
    <w:name w:val="8"/>
    <w:basedOn w:val="1"/>
    <w:next w:val="24"/>
    <w:qFormat/>
    <w:uiPriority w:val="0"/>
    <w:pPr>
      <w:widowControl/>
      <w:spacing w:beforeLines="50" w:after="120" w:line="360" w:lineRule="auto"/>
      <w:ind w:firstLine="200" w:firstLineChars="200"/>
    </w:pPr>
    <w:rPr>
      <w:rFonts w:ascii="宋体" w:hAnsi="Courier New" w:cs="Courier New"/>
      <w:kern w:val="0"/>
      <w:sz w:val="24"/>
      <w:lang w:eastAsia="en-US" w:bidi="en-US"/>
    </w:rPr>
  </w:style>
  <w:style w:type="character" w:customStyle="1" w:styleId="287">
    <w:name w:val="脚注文本 Char1"/>
    <w:basedOn w:val="55"/>
    <w:qFormat/>
    <w:uiPriority w:val="0"/>
    <w:rPr>
      <w:rFonts w:asciiTheme="minorHAnsi" w:hAnsiTheme="minorHAnsi" w:cstheme="minorBidi"/>
      <w:kern w:val="2"/>
      <w:sz w:val="18"/>
      <w:szCs w:val="18"/>
    </w:rPr>
  </w:style>
  <w:style w:type="paragraph" w:customStyle="1" w:styleId="288">
    <w:name w:val="表格五号居中"/>
    <w:qFormat/>
    <w:uiPriority w:val="0"/>
    <w:pPr>
      <w:widowControl w:val="0"/>
      <w:adjustRightInd w:val="0"/>
      <w:snapToGrid w:val="0"/>
      <w:spacing w:line="360" w:lineRule="exact"/>
      <w:ind w:left="-72" w:leftChars="-35" w:hanging="1"/>
      <w:jc w:val="center"/>
    </w:pPr>
    <w:rPr>
      <w:rFonts w:ascii="Times New Roman" w:hAnsi="Times New Roman" w:eastAsia="宋体" w:cs="Times New Roman"/>
      <w:kern w:val="2"/>
      <w:sz w:val="21"/>
      <w:szCs w:val="21"/>
      <w:lang w:val="en-US" w:eastAsia="zh-CN" w:bidi="ar-SA"/>
    </w:rPr>
  </w:style>
  <w:style w:type="paragraph" w:customStyle="1" w:styleId="289">
    <w:name w:val="应答条款 Char Char"/>
    <w:basedOn w:val="1"/>
    <w:next w:val="1"/>
    <w:qFormat/>
    <w:uiPriority w:val="0"/>
    <w:pPr>
      <w:spacing w:afterLines="50" w:line="320" w:lineRule="exact"/>
      <w:ind w:firstLine="200" w:firstLineChars="200"/>
      <w:jc w:val="both"/>
    </w:pPr>
    <w:rPr>
      <w:rFonts w:ascii="Arial" w:hAnsi="Arial" w:cs="Arial"/>
      <w:snapToGrid w:val="0"/>
      <w:color w:val="0000FF"/>
      <w:kern w:val="0"/>
      <w:sz w:val="24"/>
      <w:lang w:val="en-GB"/>
    </w:rPr>
  </w:style>
  <w:style w:type="paragraph" w:customStyle="1" w:styleId="290">
    <w:name w:val="1）"/>
    <w:basedOn w:val="1"/>
    <w:qFormat/>
    <w:uiPriority w:val="0"/>
    <w:pPr>
      <w:widowControl/>
      <w:tabs>
        <w:tab w:val="left" w:pos="0"/>
      </w:tabs>
      <w:spacing w:line="360" w:lineRule="auto"/>
      <w:ind w:firstLine="200" w:firstLineChars="200"/>
      <w:jc w:val="both"/>
    </w:pPr>
    <w:rPr>
      <w:rFonts w:ascii="Times New Roman" w:hAnsi="Times New Roman" w:cs="Times New Roman"/>
      <w:kern w:val="0"/>
      <w:sz w:val="24"/>
      <w:szCs w:val="24"/>
    </w:rPr>
  </w:style>
  <w:style w:type="paragraph" w:customStyle="1" w:styleId="291">
    <w:name w:val="Appendix Index"/>
    <w:basedOn w:val="1"/>
    <w:qFormat/>
    <w:uiPriority w:val="0"/>
    <w:pPr>
      <w:numPr>
        <w:ilvl w:val="1"/>
        <w:numId w:val="10"/>
      </w:numPr>
      <w:spacing w:beforeLines="50" w:afterLines="50" w:line="360" w:lineRule="auto"/>
      <w:ind w:firstLine="200" w:firstLineChars="200"/>
      <w:jc w:val="both"/>
    </w:pPr>
    <w:rPr>
      <w:rFonts w:ascii="Times New Roman" w:hAnsi="Times New Roman" w:cs="Times New Roman"/>
      <w:snapToGrid w:val="0"/>
      <w:kern w:val="0"/>
      <w:sz w:val="24"/>
      <w:szCs w:val="24"/>
      <w:u w:val="single"/>
      <w:lang w:val="en-AU"/>
    </w:rPr>
  </w:style>
  <w:style w:type="paragraph" w:customStyle="1" w:styleId="292">
    <w:name w:val="CM24"/>
    <w:basedOn w:val="64"/>
    <w:next w:val="64"/>
    <w:qFormat/>
    <w:uiPriority w:val="0"/>
    <w:pPr>
      <w:spacing w:after="468"/>
    </w:pPr>
    <w:rPr>
      <w:rFonts w:ascii="黑体" w:hAnsi="Times New Roman" w:eastAsia="黑体" w:cs="黑体"/>
      <w:color w:val="auto"/>
    </w:rPr>
  </w:style>
  <w:style w:type="paragraph" w:customStyle="1" w:styleId="293">
    <w:name w:val="Char Char Char Char Char Char1 Char Char"/>
    <w:basedOn w:val="1"/>
    <w:qFormat/>
    <w:uiPriority w:val="0"/>
    <w:pPr>
      <w:spacing w:line="240" w:lineRule="auto"/>
      <w:ind w:firstLine="200" w:firstLineChars="200"/>
      <w:jc w:val="both"/>
    </w:pPr>
    <w:rPr>
      <w:rFonts w:ascii="仿宋_GB2312" w:hAnsi="Times New Roman" w:eastAsia="仿宋_GB2312" w:cs="Times New Roman"/>
      <w:b/>
      <w:sz w:val="32"/>
      <w:szCs w:val="32"/>
    </w:rPr>
  </w:style>
  <w:style w:type="paragraph" w:customStyle="1" w:styleId="294">
    <w:name w:val="列出段落1"/>
    <w:basedOn w:val="1"/>
    <w:qFormat/>
    <w:uiPriority w:val="0"/>
    <w:pPr>
      <w:widowControl/>
      <w:spacing w:beforeLines="50" w:after="120" w:line="360" w:lineRule="auto"/>
      <w:ind w:firstLine="420" w:firstLineChars="200"/>
    </w:pPr>
    <w:rPr>
      <w:rFonts w:ascii="Calibri" w:hAnsi="Calibri" w:cs="Times New Roman"/>
      <w:kern w:val="0"/>
      <w:sz w:val="24"/>
      <w:szCs w:val="22"/>
      <w:lang w:eastAsia="en-US" w:bidi="en-US"/>
    </w:rPr>
  </w:style>
  <w:style w:type="paragraph" w:customStyle="1" w:styleId="295">
    <w:name w:val="样式 标题 + 左"/>
    <w:basedOn w:val="47"/>
    <w:qFormat/>
    <w:uiPriority w:val="0"/>
    <w:pPr>
      <w:spacing w:before="360"/>
    </w:pPr>
    <w:rPr>
      <w:rFonts w:eastAsia="黑体" w:cs="宋体"/>
      <w:b w:val="0"/>
      <w:szCs w:val="20"/>
    </w:rPr>
  </w:style>
  <w:style w:type="paragraph" w:customStyle="1" w:styleId="296">
    <w:name w:val="样式0"/>
    <w:basedOn w:val="1"/>
    <w:qFormat/>
    <w:uiPriority w:val="0"/>
    <w:pPr>
      <w:widowControl/>
      <w:tabs>
        <w:tab w:val="left" w:pos="987"/>
      </w:tabs>
      <w:spacing w:line="240" w:lineRule="auto"/>
      <w:ind w:left="987" w:hanging="420" w:firstLineChars="200"/>
    </w:pPr>
    <w:rPr>
      <w:rFonts w:ascii="Times New Roman" w:hAnsi="Times New Roman" w:cs="Times New Roman"/>
      <w:kern w:val="0"/>
      <w:sz w:val="22"/>
      <w:szCs w:val="24"/>
    </w:rPr>
  </w:style>
  <w:style w:type="paragraph" w:customStyle="1" w:styleId="297">
    <w:name w:val="文件标题5"/>
    <w:basedOn w:val="7"/>
    <w:next w:val="20"/>
    <w:qFormat/>
    <w:uiPriority w:val="0"/>
    <w:pPr>
      <w:keepNext/>
      <w:keepLines/>
      <w:numPr>
        <w:ilvl w:val="0"/>
        <w:numId w:val="11"/>
      </w:numPr>
      <w:tabs>
        <w:tab w:val="left" w:pos="1260"/>
      </w:tabs>
      <w:adjustRightInd w:val="0"/>
      <w:spacing w:before="120" w:after="240" w:line="240" w:lineRule="auto"/>
      <w:ind w:left="400" w:leftChars="400" w:firstLine="0" w:firstLineChars="200"/>
      <w:jc w:val="both"/>
      <w:textAlignment w:val="baseline"/>
    </w:pPr>
    <w:rPr>
      <w:rFonts w:ascii="Times New Roman" w:hAnsi="Times New Roman" w:eastAsia="黑体" w:cs="Times New Roman"/>
      <w:szCs w:val="28"/>
    </w:rPr>
  </w:style>
  <w:style w:type="paragraph" w:customStyle="1" w:styleId="298">
    <w:name w:val="Body1"/>
    <w:basedOn w:val="3"/>
    <w:qFormat/>
    <w:uiPriority w:val="0"/>
    <w:pPr>
      <w:keepLines w:val="0"/>
      <w:widowControl/>
      <w:tabs>
        <w:tab w:val="left" w:pos="1008"/>
      </w:tabs>
      <w:spacing w:before="120" w:after="240" w:line="360" w:lineRule="auto"/>
      <w:ind w:left="1008" w:hanging="1008"/>
      <w:jc w:val="left"/>
      <w:outlineLvl w:val="9"/>
    </w:pPr>
    <w:rPr>
      <w:rFonts w:ascii="黑体" w:hAnsi="黑体" w:eastAsia="PMingLiU" w:cs="Times New Roman"/>
      <w:b w:val="0"/>
      <w:bCs w:val="0"/>
      <w:caps/>
      <w:kern w:val="28"/>
      <w:sz w:val="28"/>
      <w:szCs w:val="28"/>
      <w:lang w:eastAsia="zh-TW"/>
    </w:rPr>
  </w:style>
  <w:style w:type="paragraph" w:customStyle="1" w:styleId="299">
    <w:name w:val="样式 标题 3h3Heading 3 - oldH3l3CTTitle3MapH313rd levelsec...2"/>
    <w:basedOn w:val="5"/>
    <w:qFormat/>
    <w:uiPriority w:val="0"/>
    <w:pPr>
      <w:widowControl/>
      <w:spacing w:before="260" w:after="260" w:line="413" w:lineRule="auto"/>
      <w:ind w:left="426"/>
    </w:pPr>
    <w:rPr>
      <w:rFonts w:ascii="宋体" w:hAnsi="Times New Roman" w:cs="宋体"/>
      <w:kern w:val="0"/>
      <w:sz w:val="28"/>
      <w:szCs w:val="20"/>
    </w:rPr>
  </w:style>
  <w:style w:type="paragraph" w:customStyle="1" w:styleId="300">
    <w:name w:val="樣式 標題 3 + (中文) MS Gothic 10.5 點 Char Char Char Char Char Char Char Char Char Char Char Char Char Char Char Char Char Char Char Char Char Char Char Char"/>
    <w:basedOn w:val="5"/>
    <w:qFormat/>
    <w:uiPriority w:val="0"/>
    <w:pPr>
      <w:keepLines w:val="0"/>
      <w:tabs>
        <w:tab w:val="left" w:pos="180"/>
      </w:tabs>
      <w:spacing w:line="240" w:lineRule="auto"/>
      <w:ind w:left="180"/>
      <w:jc w:val="both"/>
    </w:pPr>
    <w:rPr>
      <w:rFonts w:ascii="Times New Roman" w:hAnsi="PMingLiU" w:eastAsia="MS Gothic"/>
      <w:b w:val="0"/>
      <w:snapToGrid w:val="0"/>
      <w:szCs w:val="24"/>
      <w:lang w:val="en-AU" w:eastAsia="zh-TW"/>
    </w:rPr>
  </w:style>
  <w:style w:type="paragraph" w:customStyle="1" w:styleId="301">
    <w:name w:val="Char Char Char1 Char Char Char Char Char Char Char Char Char Char Char Char Char"/>
    <w:basedOn w:val="1"/>
    <w:qFormat/>
    <w:uiPriority w:val="0"/>
    <w:pPr>
      <w:spacing w:line="240" w:lineRule="auto"/>
      <w:ind w:firstLine="200" w:firstLineChars="200"/>
      <w:jc w:val="both"/>
    </w:pPr>
    <w:rPr>
      <w:rFonts w:ascii="Tahoma" w:hAnsi="Tahoma" w:cs="Times New Roman"/>
      <w:sz w:val="24"/>
      <w:szCs w:val="20"/>
    </w:rPr>
  </w:style>
  <w:style w:type="character" w:customStyle="1" w:styleId="302">
    <w:name w:val="正文文本缩进 Char1"/>
    <w:basedOn w:val="55"/>
    <w:link w:val="20"/>
    <w:qFormat/>
    <w:uiPriority w:val="0"/>
    <w:rPr>
      <w:kern w:val="2"/>
      <w:sz w:val="21"/>
    </w:rPr>
  </w:style>
  <w:style w:type="character" w:customStyle="1" w:styleId="303">
    <w:name w:val="正文首行缩进 2 Char1"/>
    <w:basedOn w:val="302"/>
    <w:qFormat/>
    <w:uiPriority w:val="0"/>
    <w:rPr>
      <w:rFonts w:asciiTheme="minorHAnsi" w:hAnsiTheme="minorHAnsi" w:cstheme="minorBidi"/>
      <w:kern w:val="2"/>
      <w:sz w:val="21"/>
      <w:szCs w:val="21"/>
    </w:rPr>
  </w:style>
  <w:style w:type="paragraph" w:customStyle="1" w:styleId="304">
    <w:name w:val="正文  a)"/>
    <w:basedOn w:val="1"/>
    <w:qFormat/>
    <w:uiPriority w:val="0"/>
    <w:pPr>
      <w:widowControl/>
      <w:spacing w:beforeLines="50" w:after="120" w:line="360" w:lineRule="auto"/>
      <w:ind w:left="840" w:leftChars="300" w:hanging="210" w:hangingChars="100"/>
    </w:pPr>
    <w:rPr>
      <w:rFonts w:ascii="Arial" w:hAnsi="Arial" w:cs="Arial"/>
      <w:kern w:val="0"/>
      <w:sz w:val="24"/>
      <w:lang w:eastAsia="en-US" w:bidi="en-US"/>
    </w:rPr>
  </w:style>
  <w:style w:type="paragraph" w:customStyle="1" w:styleId="305">
    <w:name w:val="CM3"/>
    <w:basedOn w:val="64"/>
    <w:next w:val="64"/>
    <w:qFormat/>
    <w:uiPriority w:val="0"/>
    <w:rPr>
      <w:rFonts w:ascii="黑体" w:hAnsi="Times New Roman" w:eastAsia="黑体" w:cs="黑体"/>
      <w:color w:val="auto"/>
    </w:rPr>
  </w:style>
  <w:style w:type="paragraph" w:customStyle="1" w:styleId="306">
    <w:name w:val="Style Style Style Body Text + Justified + (Complex) Times New Roman..."/>
    <w:basedOn w:val="1"/>
    <w:qFormat/>
    <w:uiPriority w:val="0"/>
    <w:pPr>
      <w:tabs>
        <w:tab w:val="left" w:pos="375"/>
      </w:tabs>
      <w:spacing w:line="240" w:lineRule="auto"/>
      <w:ind w:left="1095" w:firstLine="200" w:firstLineChars="200"/>
    </w:pPr>
    <w:rPr>
      <w:rFonts w:ascii="Times New Roman" w:hAnsi="Times New Roman" w:eastAsia="PMingLiU" w:cs="Times New Roman"/>
      <w:snapToGrid w:val="0"/>
      <w:kern w:val="0"/>
      <w:sz w:val="24"/>
      <w:szCs w:val="24"/>
      <w:lang w:val="en-AU" w:eastAsia="en-US"/>
    </w:rPr>
  </w:style>
  <w:style w:type="paragraph" w:customStyle="1" w:styleId="307">
    <w:name w:val="9"/>
    <w:basedOn w:val="1"/>
    <w:next w:val="24"/>
    <w:qFormat/>
    <w:uiPriority w:val="0"/>
    <w:pPr>
      <w:widowControl/>
      <w:spacing w:beforeLines="50" w:after="120" w:line="360" w:lineRule="auto"/>
      <w:ind w:firstLine="200" w:firstLineChars="200"/>
    </w:pPr>
    <w:rPr>
      <w:rFonts w:ascii="宋体" w:hAnsi="Courier New" w:cs="Courier New"/>
      <w:kern w:val="0"/>
      <w:sz w:val="24"/>
      <w:lang w:eastAsia="en-US" w:bidi="en-US"/>
    </w:rPr>
  </w:style>
  <w:style w:type="paragraph" w:customStyle="1" w:styleId="308">
    <w:name w:val="标书样式"/>
    <w:basedOn w:val="1"/>
    <w:qFormat/>
    <w:uiPriority w:val="0"/>
    <w:pPr>
      <w:spacing w:line="360" w:lineRule="auto"/>
      <w:ind w:firstLine="480" w:firstLineChars="200"/>
      <w:jc w:val="both"/>
    </w:pPr>
    <w:rPr>
      <w:rFonts w:ascii="Times New Roman" w:hAnsi="Times New Roman" w:eastAsia="仿宋_GB2312" w:cs="Times New Roman"/>
      <w:sz w:val="24"/>
      <w:szCs w:val="24"/>
    </w:rPr>
  </w:style>
  <w:style w:type="paragraph" w:customStyle="1" w:styleId="309">
    <w:name w:val="表文字-标题"/>
    <w:basedOn w:val="1"/>
    <w:next w:val="1"/>
    <w:qFormat/>
    <w:uiPriority w:val="0"/>
    <w:pPr>
      <w:spacing w:line="240" w:lineRule="auto"/>
      <w:ind w:firstLine="200" w:firstLineChars="200"/>
      <w:jc w:val="center"/>
    </w:pPr>
    <w:rPr>
      <w:rFonts w:ascii="Times New Roman" w:hAnsi="Times New Roman" w:cs="Times New Roman"/>
      <w:b/>
      <w:sz w:val="24"/>
      <w:szCs w:val="24"/>
    </w:rPr>
  </w:style>
  <w:style w:type="character" w:customStyle="1" w:styleId="310">
    <w:name w:val="日期 Char1"/>
    <w:basedOn w:val="55"/>
    <w:qFormat/>
    <w:uiPriority w:val="0"/>
    <w:rPr>
      <w:rFonts w:asciiTheme="minorHAnsi" w:hAnsiTheme="minorHAnsi" w:cstheme="minorBidi"/>
      <w:kern w:val="2"/>
      <w:sz w:val="21"/>
      <w:szCs w:val="21"/>
    </w:rPr>
  </w:style>
  <w:style w:type="paragraph" w:customStyle="1" w:styleId="311">
    <w:name w:val="Appendix Index level 2"/>
    <w:basedOn w:val="1"/>
    <w:qFormat/>
    <w:uiPriority w:val="0"/>
    <w:pPr>
      <w:tabs>
        <w:tab w:val="left" w:pos="4560"/>
        <w:tab w:val="left" w:pos="7035"/>
        <w:tab w:val="left" w:pos="11379"/>
      </w:tabs>
      <w:spacing w:beforeLines="50" w:line="360" w:lineRule="auto"/>
      <w:ind w:left="6" w:leftChars="2" w:firstLine="200" w:firstLineChars="200"/>
    </w:pPr>
    <w:rPr>
      <w:rFonts w:ascii="宋体" w:hAnsi="宋体" w:cs="Times New Roman"/>
      <w:b/>
      <w:snapToGrid w:val="0"/>
      <w:color w:val="0000FF"/>
      <w:kern w:val="0"/>
      <w:sz w:val="24"/>
      <w:szCs w:val="24"/>
      <w:u w:val="single"/>
      <w:lang w:val="en-AU"/>
    </w:rPr>
  </w:style>
  <w:style w:type="character" w:customStyle="1" w:styleId="312">
    <w:name w:val="明显引用 Char1"/>
    <w:basedOn w:val="55"/>
    <w:semiHidden/>
    <w:qFormat/>
    <w:uiPriority w:val="99"/>
    <w:rPr>
      <w:rFonts w:asciiTheme="minorHAnsi" w:hAnsiTheme="minorHAnsi" w:cstheme="minorBidi"/>
      <w:b/>
      <w:bCs/>
      <w:i/>
      <w:iCs/>
      <w:color w:val="5B9BD5" w:themeColor="accent1"/>
      <w:kern w:val="2"/>
      <w:sz w:val="21"/>
      <w:szCs w:val="21"/>
      <w14:textFill>
        <w14:solidFill>
          <w14:schemeClr w14:val="accent1"/>
        </w14:solidFill>
      </w14:textFill>
    </w:rPr>
  </w:style>
  <w:style w:type="paragraph" w:customStyle="1" w:styleId="313">
    <w:name w:val="Char Char Char Char Char Char Char"/>
    <w:basedOn w:val="1"/>
    <w:qFormat/>
    <w:uiPriority w:val="0"/>
    <w:pPr>
      <w:widowControl/>
      <w:adjustRightInd w:val="0"/>
      <w:snapToGrid w:val="0"/>
      <w:spacing w:line="360" w:lineRule="auto"/>
      <w:ind w:firstLine="200" w:firstLineChars="200"/>
    </w:pPr>
    <w:rPr>
      <w:rFonts w:ascii="Tahoma" w:hAnsi="Tahoma" w:cs="Tahoma"/>
      <w:kern w:val="0"/>
      <w:sz w:val="20"/>
      <w:szCs w:val="20"/>
      <w:lang w:eastAsia="en-US"/>
    </w:rPr>
  </w:style>
  <w:style w:type="paragraph" w:customStyle="1" w:styleId="314">
    <w:name w:val="招标—正文"/>
    <w:qFormat/>
    <w:uiPriority w:val="0"/>
    <w:pPr>
      <w:keepNext/>
      <w:spacing w:beforeLines="30" w:afterLines="30"/>
      <w:jc w:val="both"/>
    </w:pPr>
    <w:rPr>
      <w:rFonts w:ascii="Arial" w:hAnsi="Arial" w:eastAsia="宋体" w:cs="Times New Roman"/>
      <w:kern w:val="2"/>
      <w:sz w:val="21"/>
      <w:szCs w:val="21"/>
      <w:lang w:val="en-US" w:eastAsia="zh-CN" w:bidi="ar-SA"/>
    </w:rPr>
  </w:style>
  <w:style w:type="paragraph" w:customStyle="1" w:styleId="315">
    <w:name w:val="容量"/>
    <w:basedOn w:val="1"/>
    <w:qFormat/>
    <w:uiPriority w:val="0"/>
    <w:pPr>
      <w:adjustRightInd w:val="0"/>
      <w:spacing w:line="312" w:lineRule="atLeast"/>
      <w:ind w:firstLine="200" w:firstLineChars="200"/>
      <w:jc w:val="both"/>
      <w:textAlignment w:val="baseline"/>
    </w:pPr>
    <w:rPr>
      <w:rFonts w:ascii="Times New Roman" w:hAnsi="Times New Roman" w:cs="Times New Roman"/>
      <w:kern w:val="0"/>
      <w:sz w:val="24"/>
      <w:szCs w:val="20"/>
    </w:rPr>
  </w:style>
  <w:style w:type="paragraph" w:customStyle="1" w:styleId="316">
    <w:name w:val="技术响应正文"/>
    <w:basedOn w:val="1"/>
    <w:qFormat/>
    <w:uiPriority w:val="0"/>
    <w:pPr>
      <w:tabs>
        <w:tab w:val="left" w:pos="480"/>
      </w:tabs>
      <w:spacing w:line="360" w:lineRule="auto"/>
      <w:ind w:left="200" w:leftChars="200" w:firstLine="420" w:firstLineChars="200"/>
      <w:jc w:val="both"/>
    </w:pPr>
    <w:rPr>
      <w:rFonts w:ascii="宋体" w:hAnsi="宋体" w:cs="Times New Roman"/>
      <w:bCs/>
      <w:kern w:val="0"/>
      <w:sz w:val="24"/>
    </w:rPr>
  </w:style>
  <w:style w:type="paragraph" w:customStyle="1" w:styleId="317">
    <w:name w:val="Char1 Char Char Char"/>
    <w:basedOn w:val="1"/>
    <w:qFormat/>
    <w:uiPriority w:val="0"/>
    <w:pPr>
      <w:spacing w:line="240" w:lineRule="auto"/>
      <w:ind w:firstLine="200" w:firstLineChars="200"/>
      <w:jc w:val="both"/>
    </w:pPr>
    <w:rPr>
      <w:rFonts w:ascii="Tahoma" w:hAnsi="Tahoma" w:cs="Times New Roman"/>
      <w:sz w:val="24"/>
      <w:szCs w:val="24"/>
    </w:rPr>
  </w:style>
  <w:style w:type="paragraph" w:customStyle="1" w:styleId="318">
    <w:name w:val="标题 02 5H5第四层条bdashdsdd5 sub-bulletsb4th order hd4th or..."/>
    <w:basedOn w:val="7"/>
    <w:qFormat/>
    <w:uiPriority w:val="0"/>
    <w:pPr>
      <w:keepNext/>
      <w:keepLines/>
      <w:tabs>
        <w:tab w:val="left" w:pos="480"/>
        <w:tab w:val="left" w:pos="1008"/>
      </w:tabs>
      <w:spacing w:before="80" w:after="40" w:line="240" w:lineRule="auto"/>
      <w:ind w:left="1008" w:hanging="1008" w:firstLineChars="200"/>
      <w:contextualSpacing/>
    </w:pPr>
    <w:rPr>
      <w:rFonts w:ascii="Arial" w:hAnsi="Arial" w:eastAsia="黑体" w:cs="宋体"/>
      <w:b w:val="0"/>
      <w:bCs w:val="0"/>
      <w:sz w:val="24"/>
      <w:szCs w:val="20"/>
    </w:rPr>
  </w:style>
  <w:style w:type="paragraph" w:customStyle="1" w:styleId="319">
    <w:name w:val="默认段落字体 Char Char Char Char Char"/>
    <w:basedOn w:val="1"/>
    <w:qFormat/>
    <w:uiPriority w:val="0"/>
    <w:pPr>
      <w:spacing w:line="240" w:lineRule="auto"/>
      <w:ind w:firstLine="200" w:firstLineChars="200"/>
      <w:jc w:val="both"/>
    </w:pPr>
    <w:rPr>
      <w:rFonts w:ascii="仿宋_GB2312" w:hAnsi="Times New Roman" w:eastAsia="仿宋_GB2312" w:cs="Times New Roman"/>
      <w:b/>
      <w:sz w:val="32"/>
      <w:szCs w:val="32"/>
    </w:rPr>
  </w:style>
  <w:style w:type="paragraph" w:customStyle="1" w:styleId="320">
    <w:name w:val="CM17"/>
    <w:basedOn w:val="1"/>
    <w:next w:val="1"/>
    <w:qFormat/>
    <w:uiPriority w:val="0"/>
    <w:pPr>
      <w:autoSpaceDE w:val="0"/>
      <w:autoSpaceDN w:val="0"/>
      <w:adjustRightInd w:val="0"/>
      <w:spacing w:after="220" w:line="240" w:lineRule="auto"/>
      <w:ind w:firstLine="200" w:firstLineChars="200"/>
    </w:pPr>
    <w:rPr>
      <w:rFonts w:ascii="黑体" w:hAnsi="Times New Roman" w:eastAsia="黑体" w:cs="黑体"/>
      <w:kern w:val="0"/>
      <w:sz w:val="24"/>
      <w:szCs w:val="24"/>
    </w:rPr>
  </w:style>
  <w:style w:type="paragraph" w:customStyle="1" w:styleId="321">
    <w:name w:val="末级"/>
    <w:basedOn w:val="1"/>
    <w:qFormat/>
    <w:uiPriority w:val="0"/>
    <w:pPr>
      <w:numPr>
        <w:ilvl w:val="0"/>
        <w:numId w:val="12"/>
      </w:numPr>
      <w:spacing w:line="360" w:lineRule="auto"/>
      <w:ind w:firstLine="200" w:firstLineChars="200"/>
      <w:jc w:val="both"/>
    </w:pPr>
    <w:rPr>
      <w:rFonts w:ascii="Times New Roman" w:hAnsi="Times New Roman" w:cs="Times New Roman"/>
      <w:sz w:val="24"/>
      <w:szCs w:val="24"/>
    </w:rPr>
  </w:style>
  <w:style w:type="paragraph" w:customStyle="1" w:styleId="322">
    <w:name w:val="22"/>
    <w:basedOn w:val="1"/>
    <w:next w:val="24"/>
    <w:qFormat/>
    <w:uiPriority w:val="0"/>
    <w:pPr>
      <w:widowControl/>
      <w:spacing w:beforeLines="50" w:after="120" w:line="360" w:lineRule="auto"/>
      <w:ind w:firstLine="200" w:firstLineChars="200"/>
    </w:pPr>
    <w:rPr>
      <w:rFonts w:ascii="宋体" w:hAnsi="Courier New" w:cs="Courier New"/>
      <w:kern w:val="0"/>
      <w:sz w:val="24"/>
      <w:lang w:eastAsia="en-US" w:bidi="en-US"/>
    </w:rPr>
  </w:style>
  <w:style w:type="paragraph" w:customStyle="1" w:styleId="323">
    <w:name w:val="CM8"/>
    <w:basedOn w:val="64"/>
    <w:next w:val="64"/>
    <w:qFormat/>
    <w:uiPriority w:val="0"/>
    <w:rPr>
      <w:rFonts w:ascii="黑体" w:hAnsi="Times New Roman" w:eastAsia="黑体" w:cs="黑体"/>
      <w:color w:val="auto"/>
    </w:rPr>
  </w:style>
  <w:style w:type="paragraph" w:customStyle="1" w:styleId="324">
    <w:name w:val="样式 红色"/>
    <w:qFormat/>
    <w:uiPriority w:val="0"/>
    <w:pPr>
      <w:tabs>
        <w:tab w:val="left" w:pos="840"/>
        <w:tab w:val="left" w:pos="2820"/>
      </w:tabs>
      <w:ind w:left="840" w:hanging="420"/>
    </w:pPr>
    <w:rPr>
      <w:rFonts w:ascii="Times New Roman" w:hAnsi="Times New Roman" w:eastAsia="宋体" w:cs="Times New Roman"/>
      <w:sz w:val="24"/>
      <w:szCs w:val="24"/>
      <w:lang w:val="en-US" w:eastAsia="zh-CN" w:bidi="ar-SA"/>
    </w:rPr>
  </w:style>
  <w:style w:type="paragraph" w:customStyle="1" w:styleId="325">
    <w:name w:val="樣式 標題 3 + (中文) MS Gothic 10.5 點 Char Char"/>
    <w:basedOn w:val="5"/>
    <w:qFormat/>
    <w:uiPriority w:val="0"/>
    <w:pPr>
      <w:keepLines w:val="0"/>
      <w:numPr>
        <w:ilvl w:val="2"/>
        <w:numId w:val="13"/>
      </w:numPr>
      <w:tabs>
        <w:tab w:val="left" w:pos="1787"/>
        <w:tab w:val="clear" w:pos="737"/>
      </w:tabs>
      <w:spacing w:line="240" w:lineRule="auto"/>
      <w:ind w:left="1787" w:hanging="480"/>
    </w:pPr>
    <w:rPr>
      <w:rFonts w:ascii="Times New Roman" w:hAnsi="PMingLiU" w:eastAsia="MS Gothic"/>
      <w:b w:val="0"/>
      <w:snapToGrid w:val="0"/>
      <w:szCs w:val="24"/>
      <w:lang w:val="en-AU" w:eastAsia="zh-TW"/>
    </w:rPr>
  </w:style>
  <w:style w:type="paragraph" w:customStyle="1" w:styleId="326">
    <w:name w:val="CM9"/>
    <w:basedOn w:val="64"/>
    <w:next w:val="64"/>
    <w:qFormat/>
    <w:uiPriority w:val="0"/>
    <w:rPr>
      <w:rFonts w:ascii="黑体" w:hAnsi="Times New Roman" w:eastAsia="黑体" w:cs="黑体"/>
      <w:color w:val="auto"/>
    </w:rPr>
  </w:style>
  <w:style w:type="paragraph" w:customStyle="1" w:styleId="327">
    <w:name w:val="Char Char Char Char"/>
    <w:basedOn w:val="1"/>
    <w:qFormat/>
    <w:uiPriority w:val="0"/>
    <w:pPr>
      <w:spacing w:line="240" w:lineRule="auto"/>
      <w:ind w:firstLine="200" w:firstLineChars="200"/>
      <w:jc w:val="both"/>
    </w:pPr>
    <w:rPr>
      <w:rFonts w:ascii="Tahoma" w:hAnsi="Tahoma" w:cs="Times New Roman"/>
      <w:sz w:val="24"/>
      <w:szCs w:val="20"/>
    </w:rPr>
  </w:style>
  <w:style w:type="paragraph" w:customStyle="1" w:styleId="328">
    <w:name w:val="Char1"/>
    <w:basedOn w:val="1"/>
    <w:qFormat/>
    <w:uiPriority w:val="0"/>
    <w:pPr>
      <w:widowControl/>
      <w:spacing w:beforeLines="50" w:after="120" w:line="360" w:lineRule="auto"/>
      <w:ind w:firstLine="200" w:firstLineChars="200"/>
    </w:pPr>
    <w:rPr>
      <w:rFonts w:ascii="Tahoma" w:hAnsi="Tahoma" w:cs="仿宋_GB2312"/>
      <w:kern w:val="0"/>
      <w:sz w:val="24"/>
      <w:szCs w:val="20"/>
      <w:lang w:eastAsia="en-US" w:bidi="en-US"/>
    </w:rPr>
  </w:style>
  <w:style w:type="paragraph" w:customStyle="1" w:styleId="329">
    <w:name w:val="Style Body Text Indent 3 + Left  6.5 ch First line:  0 ch"/>
    <w:basedOn w:val="40"/>
    <w:qFormat/>
    <w:uiPriority w:val="0"/>
    <w:pPr>
      <w:widowControl w:val="0"/>
      <w:numPr>
        <w:ilvl w:val="0"/>
        <w:numId w:val="14"/>
      </w:numPr>
      <w:tabs>
        <w:tab w:val="left" w:pos="-1843"/>
        <w:tab w:val="left" w:pos="-2"/>
        <w:tab w:val="left" w:pos="849"/>
      </w:tabs>
      <w:suppressAutoHyphens/>
      <w:spacing w:beforeLines="0" w:after="0" w:line="240" w:lineRule="auto"/>
      <w:ind w:left="0" w:leftChars="0" w:firstLine="0" w:firstLineChars="0"/>
    </w:pPr>
    <w:rPr>
      <w:rFonts w:ascii="Times New Roman" w:hAnsi="Times New Roman" w:eastAsia="PMingLiU" w:cs="PMingLiU"/>
      <w:snapToGrid w:val="0"/>
      <w:sz w:val="24"/>
      <w:szCs w:val="24"/>
      <w:lang w:val="en-GB" w:eastAsia="zh-TW" w:bidi="ar-SA"/>
    </w:rPr>
  </w:style>
  <w:style w:type="paragraph" w:customStyle="1" w:styleId="330">
    <w:name w:val="CM1"/>
    <w:basedOn w:val="64"/>
    <w:next w:val="64"/>
    <w:qFormat/>
    <w:uiPriority w:val="0"/>
    <w:pPr>
      <w:spacing w:line="978" w:lineRule="atLeast"/>
    </w:pPr>
    <w:rPr>
      <w:rFonts w:ascii="黑体" w:hAnsi="Times New Roman" w:eastAsia="黑体" w:cs="黑体"/>
      <w:color w:val="auto"/>
    </w:rPr>
  </w:style>
  <w:style w:type="paragraph" w:customStyle="1" w:styleId="331">
    <w:name w:val="图表"/>
    <w:basedOn w:val="1"/>
    <w:qFormat/>
    <w:uiPriority w:val="0"/>
    <w:pPr>
      <w:spacing w:line="360" w:lineRule="exact"/>
      <w:ind w:firstLine="200" w:firstLineChars="200"/>
    </w:pPr>
    <w:rPr>
      <w:rFonts w:ascii="Times New Roman" w:hAnsi="Times New Roman" w:cs="Times New Roman"/>
      <w:spacing w:val="-10"/>
      <w:sz w:val="24"/>
      <w:szCs w:val="28"/>
    </w:rPr>
  </w:style>
  <w:style w:type="paragraph" w:customStyle="1" w:styleId="332">
    <w:name w:val="Appendix Style2"/>
    <w:basedOn w:val="1"/>
    <w:qFormat/>
    <w:uiPriority w:val="0"/>
    <w:pPr>
      <w:numPr>
        <w:ilvl w:val="1"/>
        <w:numId w:val="15"/>
      </w:numPr>
      <w:tabs>
        <w:tab w:val="clear" w:pos="4044"/>
      </w:tabs>
      <w:spacing w:line="240" w:lineRule="auto"/>
      <w:ind w:left="-90" w:firstLine="0" w:firstLineChars="200"/>
      <w:jc w:val="both"/>
    </w:pPr>
    <w:rPr>
      <w:rFonts w:ascii="Times New Roman Bold" w:hAnsi="Times New Roman Bold" w:cs="Times New Roman"/>
      <w:b/>
      <w:snapToGrid w:val="0"/>
      <w:kern w:val="0"/>
      <w:sz w:val="28"/>
      <w:szCs w:val="28"/>
      <w:lang w:val="en-AU"/>
    </w:rPr>
  </w:style>
  <w:style w:type="paragraph" w:customStyle="1" w:styleId="333">
    <w:name w:val="CM6"/>
    <w:basedOn w:val="64"/>
    <w:next w:val="64"/>
    <w:qFormat/>
    <w:uiPriority w:val="0"/>
    <w:pPr>
      <w:spacing w:line="373" w:lineRule="atLeast"/>
    </w:pPr>
    <w:rPr>
      <w:rFonts w:ascii="黑体" w:hAnsi="Times New Roman" w:eastAsia="黑体" w:cs="黑体"/>
      <w:color w:val="auto"/>
    </w:rPr>
  </w:style>
  <w:style w:type="paragraph" w:customStyle="1" w:styleId="334">
    <w:name w:val="标题2"/>
    <w:basedOn w:val="1"/>
    <w:qFormat/>
    <w:uiPriority w:val="0"/>
    <w:pPr>
      <w:spacing w:line="520" w:lineRule="exact"/>
      <w:ind w:firstLine="454" w:firstLineChars="200"/>
      <w:jc w:val="both"/>
    </w:pPr>
    <w:rPr>
      <w:rFonts w:ascii="Times New Roman" w:hAnsi="Times New Roman" w:eastAsia="黑体" w:cs="Times New Roman"/>
      <w:b/>
      <w:sz w:val="28"/>
      <w:szCs w:val="20"/>
    </w:rPr>
  </w:style>
  <w:style w:type="paragraph" w:customStyle="1" w:styleId="335">
    <w:name w:val="样式 标题 3h3Heading 3 - oldH3l3CTTitle3MapH313rd levelsec...1"/>
    <w:basedOn w:val="5"/>
    <w:qFormat/>
    <w:uiPriority w:val="0"/>
    <w:pPr>
      <w:widowControl/>
      <w:spacing w:before="260" w:after="260" w:line="413" w:lineRule="auto"/>
      <w:ind w:left="426"/>
      <w:jc w:val="both"/>
    </w:pPr>
    <w:rPr>
      <w:rFonts w:ascii="宋体" w:hAnsi="Times New Roman" w:cs="宋体"/>
      <w:sz w:val="28"/>
      <w:szCs w:val="28"/>
    </w:rPr>
  </w:style>
  <w:style w:type="paragraph" w:customStyle="1" w:styleId="336">
    <w:name w:val="表序、表名"/>
    <w:basedOn w:val="1"/>
    <w:next w:val="1"/>
    <w:qFormat/>
    <w:uiPriority w:val="0"/>
    <w:pPr>
      <w:spacing w:before="120" w:after="120" w:line="240" w:lineRule="auto"/>
      <w:ind w:firstLine="200" w:firstLineChars="200"/>
      <w:jc w:val="center"/>
    </w:pPr>
    <w:rPr>
      <w:rFonts w:ascii="Times New Roman" w:hAnsi="Times New Roman" w:cs="Times New Roman"/>
      <w:kern w:val="0"/>
      <w:sz w:val="22"/>
      <w:szCs w:val="24"/>
    </w:rPr>
  </w:style>
  <w:style w:type="paragraph" w:customStyle="1" w:styleId="337">
    <w:name w:val="CM20"/>
    <w:basedOn w:val="64"/>
    <w:next w:val="64"/>
    <w:qFormat/>
    <w:uiPriority w:val="0"/>
    <w:pPr>
      <w:spacing w:after="55"/>
    </w:pPr>
    <w:rPr>
      <w:rFonts w:ascii="黑体" w:hAnsi="Times New Roman" w:eastAsia="黑体" w:cs="黑体"/>
      <w:color w:val="auto"/>
    </w:rPr>
  </w:style>
  <w:style w:type="paragraph" w:customStyle="1" w:styleId="338">
    <w:name w:val="CM19"/>
    <w:basedOn w:val="64"/>
    <w:next w:val="64"/>
    <w:qFormat/>
    <w:uiPriority w:val="0"/>
    <w:pPr>
      <w:spacing w:after="105"/>
    </w:pPr>
    <w:rPr>
      <w:rFonts w:ascii="黑体" w:hAnsi="Times New Roman" w:eastAsia="黑体" w:cs="黑体"/>
      <w:color w:val="auto"/>
    </w:rPr>
  </w:style>
  <w:style w:type="paragraph" w:customStyle="1" w:styleId="339">
    <w:name w:val="样式 宋体 小四 首行缩进:  0.85 厘米 行距: 1.5 倍行距1"/>
    <w:basedOn w:val="1"/>
    <w:qFormat/>
    <w:uiPriority w:val="0"/>
    <w:pPr>
      <w:spacing w:line="360" w:lineRule="auto"/>
      <w:ind w:firstLine="480" w:firstLineChars="200"/>
      <w:jc w:val="both"/>
    </w:pPr>
    <w:rPr>
      <w:rFonts w:ascii="宋体" w:hAnsi="宋体" w:cs="宋体"/>
      <w:sz w:val="24"/>
      <w:szCs w:val="20"/>
    </w:rPr>
  </w:style>
  <w:style w:type="paragraph" w:customStyle="1" w:styleId="340">
    <w:name w:val="附图居中"/>
    <w:basedOn w:val="1"/>
    <w:next w:val="1"/>
    <w:qFormat/>
    <w:uiPriority w:val="0"/>
    <w:pPr>
      <w:spacing w:after="50" w:line="360" w:lineRule="auto"/>
      <w:ind w:firstLine="200" w:firstLineChars="200"/>
      <w:jc w:val="center"/>
    </w:pPr>
    <w:rPr>
      <w:rFonts w:ascii="宋体" w:hAnsi="宋体" w:cs="Times New Roman"/>
      <w:sz w:val="24"/>
      <w:szCs w:val="20"/>
    </w:rPr>
  </w:style>
  <w:style w:type="paragraph" w:customStyle="1" w:styleId="341">
    <w:name w:val="模块正文"/>
    <w:basedOn w:val="1"/>
    <w:qFormat/>
    <w:uiPriority w:val="0"/>
    <w:pPr>
      <w:widowControl/>
      <w:overflowPunct w:val="0"/>
      <w:autoSpaceDE w:val="0"/>
      <w:autoSpaceDN w:val="0"/>
      <w:adjustRightInd w:val="0"/>
      <w:spacing w:line="240" w:lineRule="auto"/>
      <w:ind w:firstLine="200" w:firstLineChars="200"/>
      <w:textAlignment w:val="baseline"/>
    </w:pPr>
    <w:rPr>
      <w:rFonts w:ascii="Times New Roman" w:hAnsi="Times New Roman" w:eastAsia="仿宋_GB2312" w:cs="Times New Roman"/>
      <w:kern w:val="0"/>
      <w:sz w:val="28"/>
      <w:szCs w:val="20"/>
    </w:rPr>
  </w:style>
  <w:style w:type="paragraph" w:customStyle="1" w:styleId="342">
    <w:name w:val="二级节标题"/>
    <w:basedOn w:val="4"/>
    <w:next w:val="343"/>
    <w:qFormat/>
    <w:uiPriority w:val="0"/>
    <w:pPr>
      <w:widowControl/>
      <w:numPr>
        <w:ilvl w:val="1"/>
        <w:numId w:val="16"/>
      </w:numPr>
      <w:adjustRightInd w:val="0"/>
      <w:spacing w:before="240" w:after="120" w:line="240" w:lineRule="auto"/>
      <w:textAlignment w:val="baseline"/>
    </w:pPr>
    <w:rPr>
      <w:rFonts w:ascii="Arial" w:hAnsi="Arial" w:eastAsia="黑体" w:cs="Times New Roman"/>
      <w:bCs/>
      <w:sz w:val="32"/>
    </w:rPr>
  </w:style>
  <w:style w:type="paragraph" w:customStyle="1" w:styleId="343">
    <w:name w:val="段落文字"/>
    <w:basedOn w:val="1"/>
    <w:qFormat/>
    <w:uiPriority w:val="0"/>
    <w:pPr>
      <w:widowControl/>
      <w:spacing w:line="360" w:lineRule="auto"/>
      <w:ind w:firstLine="200" w:firstLineChars="200"/>
    </w:pPr>
    <w:rPr>
      <w:rFonts w:ascii="Times New Roman" w:hAnsi="Times New Roman" w:cs="Times New Roman"/>
      <w:kern w:val="0"/>
      <w:sz w:val="24"/>
      <w:szCs w:val="24"/>
    </w:rPr>
  </w:style>
  <w:style w:type="paragraph" w:customStyle="1" w:styleId="344">
    <w:name w:val="技术附件正文"/>
    <w:qFormat/>
    <w:uiPriority w:val="0"/>
    <w:pPr>
      <w:spacing w:after="156" w:line="360" w:lineRule="auto"/>
      <w:ind w:firstLine="560" w:firstLineChars="200"/>
    </w:pPr>
    <w:rPr>
      <w:rFonts w:ascii="宋体" w:hAnsi="宋体" w:eastAsia="宋体" w:cs="Times New Roman"/>
      <w:kern w:val="28"/>
      <w:sz w:val="28"/>
      <w:lang w:val="en-US" w:eastAsia="zh-CN" w:bidi="ar-SA"/>
    </w:rPr>
  </w:style>
  <w:style w:type="paragraph" w:customStyle="1" w:styleId="345">
    <w:name w:val="图表文字"/>
    <w:basedOn w:val="1"/>
    <w:next w:val="1"/>
    <w:qFormat/>
    <w:uiPriority w:val="0"/>
    <w:pPr>
      <w:widowControl/>
      <w:spacing w:line="280" w:lineRule="exact"/>
      <w:ind w:firstLine="200" w:firstLineChars="200"/>
      <w:jc w:val="center"/>
    </w:pPr>
    <w:rPr>
      <w:rFonts w:ascii="仿宋_GB2312" w:hAnsi="Times New Roman" w:eastAsia="仿宋_GB2312" w:cs="Times New Roman"/>
      <w:color w:val="000000"/>
      <w:kern w:val="0"/>
      <w:sz w:val="22"/>
    </w:rPr>
  </w:style>
  <w:style w:type="paragraph" w:customStyle="1" w:styleId="346">
    <w:name w:val="模板标题2"/>
    <w:basedOn w:val="1"/>
    <w:next w:val="1"/>
    <w:qFormat/>
    <w:uiPriority w:val="0"/>
    <w:pPr>
      <w:adjustRightInd w:val="0"/>
      <w:spacing w:line="300" w:lineRule="auto"/>
      <w:ind w:firstLine="200" w:firstLineChars="200"/>
      <w:jc w:val="both"/>
      <w:outlineLvl w:val="1"/>
    </w:pPr>
    <w:rPr>
      <w:rFonts w:ascii="仿宋_GB2312" w:hAnsi="Times New Roman" w:eastAsia="仿宋_GB2312" w:cs="Times New Roman"/>
      <w:b/>
      <w:kern w:val="32"/>
      <w:sz w:val="28"/>
      <w:szCs w:val="20"/>
    </w:rPr>
  </w:style>
  <w:style w:type="paragraph" w:customStyle="1" w:styleId="347">
    <w:name w:val="模板标题3"/>
    <w:basedOn w:val="1"/>
    <w:next w:val="49"/>
    <w:qFormat/>
    <w:uiPriority w:val="0"/>
    <w:pPr>
      <w:tabs>
        <w:tab w:val="left" w:pos="709"/>
        <w:tab w:val="left" w:pos="851"/>
      </w:tabs>
      <w:adjustRightInd w:val="0"/>
      <w:spacing w:after="156" w:line="300" w:lineRule="auto"/>
      <w:ind w:firstLine="200" w:firstLineChars="200"/>
      <w:jc w:val="both"/>
      <w:outlineLvl w:val="2"/>
    </w:pPr>
    <w:rPr>
      <w:rFonts w:ascii="仿宋_GB2312" w:hAnsi="Times New Roman" w:eastAsia="仿宋_GB2312" w:cs="Times New Roman"/>
      <w:b/>
      <w:kern w:val="21"/>
      <w:sz w:val="24"/>
      <w:szCs w:val="20"/>
    </w:rPr>
  </w:style>
  <w:style w:type="paragraph" w:customStyle="1" w:styleId="348">
    <w:name w:val="模板标题4"/>
    <w:basedOn w:val="1"/>
    <w:next w:val="49"/>
    <w:qFormat/>
    <w:uiPriority w:val="0"/>
    <w:pPr>
      <w:tabs>
        <w:tab w:val="left" w:pos="1440"/>
      </w:tabs>
      <w:adjustRightInd w:val="0"/>
      <w:spacing w:before="100" w:beforeAutospacing="1" w:after="100" w:afterAutospacing="1" w:line="400" w:lineRule="exact"/>
      <w:ind w:firstLine="200" w:firstLineChars="200"/>
      <w:jc w:val="both"/>
      <w:outlineLvl w:val="3"/>
    </w:pPr>
    <w:rPr>
      <w:rFonts w:ascii="宋体" w:hAnsi="Arial" w:cs="Times New Roman"/>
      <w:kern w:val="28"/>
      <w:sz w:val="24"/>
      <w:szCs w:val="20"/>
    </w:rPr>
  </w:style>
  <w:style w:type="paragraph" w:customStyle="1" w:styleId="349">
    <w:name w:val="模板三级标题"/>
    <w:basedOn w:val="1"/>
    <w:next w:val="49"/>
    <w:qFormat/>
    <w:uiPriority w:val="0"/>
    <w:pPr>
      <w:keepNext/>
      <w:keepLines/>
      <w:tabs>
        <w:tab w:val="left" w:pos="1080"/>
      </w:tabs>
      <w:spacing w:after="156" w:line="240" w:lineRule="auto"/>
      <w:ind w:left="360" w:hanging="360" w:firstLineChars="200"/>
      <w:jc w:val="both"/>
      <w:outlineLvl w:val="2"/>
    </w:pPr>
    <w:rPr>
      <w:rFonts w:ascii="Arial" w:hAnsi="Arial" w:cs="Times New Roman"/>
      <w:b/>
      <w:kern w:val="21"/>
      <w:sz w:val="24"/>
      <w:szCs w:val="20"/>
    </w:rPr>
  </w:style>
  <w:style w:type="paragraph" w:customStyle="1" w:styleId="350">
    <w:name w:val="样式 正文文本表文字-表文字 + 首行缩进:  2 字符"/>
    <w:basedOn w:val="19"/>
    <w:qFormat/>
    <w:uiPriority w:val="0"/>
    <w:pPr>
      <w:spacing w:after="0" w:line="240" w:lineRule="auto"/>
      <w:ind w:firstLine="200" w:firstLineChars="200"/>
      <w:jc w:val="center"/>
    </w:pPr>
    <w:rPr>
      <w:rFonts w:cs="宋体"/>
      <w:kern w:val="0"/>
      <w:sz w:val="22"/>
    </w:rPr>
  </w:style>
  <w:style w:type="paragraph" w:customStyle="1" w:styleId="351">
    <w:name w:val="模板四级标题"/>
    <w:basedOn w:val="349"/>
    <w:next w:val="49"/>
    <w:qFormat/>
    <w:uiPriority w:val="0"/>
    <w:pPr>
      <w:tabs>
        <w:tab w:val="left" w:pos="420"/>
        <w:tab w:val="clear" w:pos="1080"/>
      </w:tabs>
      <w:spacing w:after="0"/>
      <w:ind w:left="425" w:hanging="425"/>
      <w:outlineLvl w:val="3"/>
    </w:pPr>
    <w:rPr>
      <w:b w:val="0"/>
      <w:sz w:val="28"/>
    </w:rPr>
  </w:style>
  <w:style w:type="paragraph" w:customStyle="1" w:styleId="352">
    <w:name w:val="模板正文"/>
    <w:basedOn w:val="49"/>
    <w:qFormat/>
    <w:uiPriority w:val="0"/>
    <w:pPr>
      <w:spacing w:line="360" w:lineRule="auto"/>
      <w:ind w:firstLine="480" w:firstLineChars="200"/>
    </w:pPr>
    <w:rPr>
      <w:rFonts w:ascii="宋体" w:hAnsi="宋体"/>
      <w:b/>
      <w:kern w:val="0"/>
      <w:sz w:val="21"/>
      <w:lang w:val="en-GB"/>
    </w:rPr>
  </w:style>
  <w:style w:type="paragraph" w:customStyle="1" w:styleId="353">
    <w:name w:val="样式 小四 行距: 1.5 倍行距"/>
    <w:basedOn w:val="1"/>
    <w:qFormat/>
    <w:uiPriority w:val="0"/>
    <w:pPr>
      <w:spacing w:line="360" w:lineRule="auto"/>
      <w:ind w:firstLine="480" w:firstLineChars="200"/>
      <w:jc w:val="both"/>
    </w:pPr>
    <w:rPr>
      <w:rFonts w:ascii="宋体" w:hAnsi="宋体" w:cs="宋体"/>
      <w:kern w:val="0"/>
      <w:sz w:val="24"/>
      <w:szCs w:val="20"/>
    </w:rPr>
  </w:style>
  <w:style w:type="paragraph" w:customStyle="1" w:styleId="354">
    <w:name w:val="模板正文 Char"/>
    <w:basedOn w:val="49"/>
    <w:qFormat/>
    <w:uiPriority w:val="0"/>
    <w:pPr>
      <w:spacing w:line="360" w:lineRule="auto"/>
      <w:ind w:firstLine="700" w:firstLineChars="250"/>
    </w:pPr>
    <w:rPr>
      <w:rFonts w:ascii="Arial Narrow" w:hAnsi="Arial Narrow"/>
      <w:b/>
      <w:sz w:val="28"/>
      <w:szCs w:val="28"/>
    </w:rPr>
  </w:style>
  <w:style w:type="paragraph" w:customStyle="1" w:styleId="355">
    <w:name w:val="图"/>
    <w:basedOn w:val="1"/>
    <w:next w:val="20"/>
    <w:qFormat/>
    <w:uiPriority w:val="0"/>
    <w:pPr>
      <w:adjustRightInd w:val="0"/>
      <w:snapToGrid w:val="0"/>
      <w:spacing w:beforeLines="100" w:afterLines="100" w:line="240" w:lineRule="auto"/>
      <w:ind w:firstLine="200" w:firstLineChars="200"/>
      <w:jc w:val="center"/>
    </w:pPr>
    <w:rPr>
      <w:rFonts w:ascii="仿宋_GB2312" w:hAnsi="Times New Roman" w:eastAsia="仿宋_GB2312" w:cs="Times New Roman"/>
      <w:sz w:val="24"/>
      <w:szCs w:val="24"/>
      <w:u w:val="single"/>
    </w:rPr>
  </w:style>
  <w:style w:type="paragraph" w:customStyle="1" w:styleId="356">
    <w:name w:val="列表框 Char Char Char"/>
    <w:basedOn w:val="1"/>
    <w:next w:val="1"/>
    <w:qFormat/>
    <w:uiPriority w:val="0"/>
    <w:pPr>
      <w:numPr>
        <w:ilvl w:val="0"/>
        <w:numId w:val="17"/>
      </w:numPr>
      <w:adjustRightInd w:val="0"/>
      <w:snapToGrid w:val="0"/>
      <w:ind w:firstLine="200" w:firstLineChars="200"/>
      <w:jc w:val="both"/>
    </w:pPr>
    <w:rPr>
      <w:rFonts w:ascii="Times New Roman" w:hAnsi="Times New Roman" w:cs="Times New Roman"/>
      <w:sz w:val="24"/>
      <w:szCs w:val="24"/>
    </w:rPr>
  </w:style>
  <w:style w:type="paragraph" w:customStyle="1" w:styleId="357">
    <w:name w:val="表文字-文字"/>
    <w:basedOn w:val="1"/>
    <w:next w:val="1"/>
    <w:qFormat/>
    <w:uiPriority w:val="0"/>
    <w:pPr>
      <w:spacing w:line="240" w:lineRule="auto"/>
      <w:ind w:firstLine="200" w:firstLineChars="200"/>
      <w:jc w:val="center"/>
    </w:pPr>
    <w:rPr>
      <w:rFonts w:ascii="Times New Roman" w:hAnsi="Times New Roman" w:cs="Times New Roman"/>
      <w:sz w:val="24"/>
      <w:szCs w:val="24"/>
    </w:rPr>
  </w:style>
  <w:style w:type="paragraph" w:customStyle="1" w:styleId="358">
    <w:name w:val="ST20_1"/>
    <w:basedOn w:val="1"/>
    <w:qFormat/>
    <w:uiPriority w:val="0"/>
    <w:pPr>
      <w:autoSpaceDE w:val="0"/>
      <w:autoSpaceDN w:val="0"/>
      <w:adjustRightInd w:val="0"/>
      <w:spacing w:line="360" w:lineRule="atLeast"/>
      <w:ind w:firstLine="200" w:firstLineChars="200"/>
      <w:jc w:val="both"/>
      <w:textAlignment w:val="baseline"/>
    </w:pPr>
    <w:rPr>
      <w:rFonts w:ascii="宋体" w:hAnsi="Tms Rmn" w:cs="Times New Roman"/>
      <w:kern w:val="0"/>
      <w:sz w:val="28"/>
      <w:szCs w:val="20"/>
    </w:rPr>
  </w:style>
  <w:style w:type="paragraph" w:customStyle="1" w:styleId="359">
    <w:name w:val="文本"/>
    <w:basedOn w:val="1"/>
    <w:qFormat/>
    <w:uiPriority w:val="0"/>
    <w:pPr>
      <w:widowControl/>
      <w:autoSpaceDE w:val="0"/>
      <w:autoSpaceDN w:val="0"/>
      <w:adjustRightInd w:val="0"/>
      <w:spacing w:line="360" w:lineRule="auto"/>
      <w:ind w:firstLine="200" w:firstLineChars="200"/>
      <w:jc w:val="both"/>
    </w:pPr>
    <w:rPr>
      <w:rFonts w:ascii="宋体" w:hAnsi="宋体" w:cs="宋体"/>
      <w:color w:val="000000"/>
      <w:kern w:val="0"/>
      <w:sz w:val="24"/>
      <w:szCs w:val="24"/>
    </w:rPr>
  </w:style>
  <w:style w:type="paragraph" w:customStyle="1" w:styleId="360">
    <w:name w:val="样式 标题 1第A章第*部分第1章附件 *苏州博览H1Heading 11level 1Level 1 Hea..."/>
    <w:basedOn w:val="3"/>
    <w:qFormat/>
    <w:uiPriority w:val="0"/>
    <w:pPr>
      <w:widowControl/>
      <w:numPr>
        <w:ilvl w:val="0"/>
        <w:numId w:val="18"/>
      </w:numPr>
      <w:spacing w:before="480" w:after="120" w:line="240" w:lineRule="auto"/>
      <w:jc w:val="both"/>
    </w:pPr>
    <w:rPr>
      <w:rFonts w:ascii="宋体" w:hAnsi="宋体" w:eastAsia="黑体" w:cs="Times New Roman"/>
    </w:rPr>
  </w:style>
  <w:style w:type="paragraph" w:customStyle="1" w:styleId="361">
    <w:name w:val="reader-word-layer"/>
    <w:basedOn w:val="1"/>
    <w:qFormat/>
    <w:uiPriority w:val="0"/>
    <w:pPr>
      <w:widowControl/>
      <w:spacing w:before="100" w:beforeAutospacing="1" w:after="100" w:afterAutospacing="1" w:line="240" w:lineRule="auto"/>
      <w:ind w:firstLine="200" w:firstLineChars="200"/>
    </w:pPr>
    <w:rPr>
      <w:rFonts w:ascii="宋体" w:hAnsi="宋体" w:cs="宋体"/>
      <w:kern w:val="0"/>
      <w:sz w:val="24"/>
      <w:szCs w:val="24"/>
    </w:rPr>
  </w:style>
  <w:style w:type="paragraph" w:customStyle="1" w:styleId="362">
    <w:name w:val="样式 标题 1第A章第*部分第1章附件 *苏州博览H1Heading 11level 1Level 1 Hea...1"/>
    <w:basedOn w:val="3"/>
    <w:qFormat/>
    <w:uiPriority w:val="0"/>
    <w:pPr>
      <w:widowControl/>
      <w:numPr>
        <w:ilvl w:val="0"/>
        <w:numId w:val="19"/>
      </w:numPr>
      <w:spacing w:before="480" w:after="120" w:line="240" w:lineRule="auto"/>
      <w:jc w:val="both"/>
    </w:pPr>
    <w:rPr>
      <w:rFonts w:ascii="宋体" w:hAnsi="宋体" w:eastAsia="黑体" w:cs="Times New Roman"/>
      <w:sz w:val="32"/>
      <w:szCs w:val="32"/>
    </w:rPr>
  </w:style>
  <w:style w:type="paragraph" w:customStyle="1" w:styleId="363">
    <w:name w:val="样式7"/>
    <w:basedOn w:val="1"/>
    <w:next w:val="1"/>
    <w:qFormat/>
    <w:uiPriority w:val="0"/>
    <w:pPr>
      <w:widowControl/>
      <w:tabs>
        <w:tab w:val="left" w:pos="2213"/>
      </w:tabs>
      <w:spacing w:line="400" w:lineRule="exact"/>
      <w:ind w:firstLine="200" w:firstLineChars="200"/>
      <w:jc w:val="both"/>
    </w:pPr>
    <w:rPr>
      <w:rFonts w:ascii="宋体" w:hAnsi="宋体" w:cs="宋体"/>
      <w:kern w:val="0"/>
      <w:sz w:val="24"/>
      <w:szCs w:val="24"/>
    </w:rPr>
  </w:style>
  <w:style w:type="paragraph" w:customStyle="1" w:styleId="364">
    <w:name w:val="样式4"/>
    <w:basedOn w:val="1"/>
    <w:qFormat/>
    <w:uiPriority w:val="0"/>
    <w:pPr>
      <w:widowControl/>
      <w:numPr>
        <w:ilvl w:val="0"/>
        <w:numId w:val="20"/>
      </w:numPr>
      <w:tabs>
        <w:tab w:val="left" w:pos="2100"/>
      </w:tabs>
      <w:spacing w:line="360" w:lineRule="auto"/>
      <w:ind w:firstLine="200" w:firstLineChars="200"/>
      <w:jc w:val="both"/>
    </w:pPr>
    <w:rPr>
      <w:rFonts w:ascii="宋体" w:hAnsi="宋体" w:cs="宋体"/>
      <w:kern w:val="0"/>
      <w:sz w:val="24"/>
      <w:szCs w:val="24"/>
    </w:rPr>
  </w:style>
  <w:style w:type="paragraph" w:customStyle="1" w:styleId="365">
    <w:name w:val="标题4 + 宋体 非加粗 Char Char"/>
    <w:basedOn w:val="6"/>
    <w:qFormat/>
    <w:uiPriority w:val="0"/>
    <w:pPr>
      <w:widowControl/>
      <w:autoSpaceDE w:val="0"/>
      <w:autoSpaceDN w:val="0"/>
      <w:adjustRightInd w:val="0"/>
      <w:spacing w:line="377" w:lineRule="auto"/>
    </w:pPr>
    <w:rPr>
      <w:rFonts w:ascii="宋体" w:hAnsi="宋体" w:eastAsia="宋体" w:cs="Times New Roman"/>
      <w:kern w:val="0"/>
      <w:sz w:val="24"/>
    </w:rPr>
  </w:style>
  <w:style w:type="paragraph" w:customStyle="1" w:styleId="366">
    <w:name w:val="表题"/>
    <w:next w:val="70"/>
    <w:qFormat/>
    <w:uiPriority w:val="0"/>
    <w:pPr>
      <w:spacing w:line="360" w:lineRule="auto"/>
      <w:jc w:val="center"/>
      <w:outlineLvl w:val="5"/>
    </w:pPr>
    <w:rPr>
      <w:rFonts w:ascii="Times New Roman" w:hAnsi="Times New Roman" w:eastAsia="宋体" w:cs="Times New Roman"/>
      <w:sz w:val="24"/>
      <w:lang w:val="en-US" w:eastAsia="zh-CN" w:bidi="ar-SA"/>
    </w:rPr>
  </w:style>
  <w:style w:type="paragraph" w:customStyle="1" w:styleId="367">
    <w:name w:val="封面部门名"/>
    <w:basedOn w:val="1"/>
    <w:qFormat/>
    <w:uiPriority w:val="0"/>
    <w:pPr>
      <w:wordWrap w:val="0"/>
      <w:spacing w:line="240" w:lineRule="auto"/>
      <w:ind w:firstLine="200" w:firstLineChars="200"/>
      <w:jc w:val="center"/>
    </w:pPr>
    <w:rPr>
      <w:rFonts w:ascii="宋体" w:hAnsi="宋体" w:cs="Times New Roman"/>
      <w:b/>
      <w:bCs/>
      <w:sz w:val="44"/>
      <w:szCs w:val="24"/>
    </w:rPr>
  </w:style>
  <w:style w:type="paragraph" w:customStyle="1" w:styleId="368">
    <w:name w:val="程序"/>
    <w:basedOn w:val="24"/>
    <w:qFormat/>
    <w:uiPriority w:val="0"/>
    <w:pPr>
      <w:spacing w:line="329" w:lineRule="exact"/>
      <w:ind w:firstLine="425"/>
      <w:jc w:val="both"/>
    </w:pPr>
    <w:rPr>
      <w:rFonts w:ascii="Courier New" w:cs="Times New Roman"/>
      <w:sz w:val="24"/>
      <w:szCs w:val="20"/>
      <w:lang w:eastAsia="en-US"/>
    </w:rPr>
  </w:style>
  <w:style w:type="paragraph" w:customStyle="1" w:styleId="369">
    <w:name w:val="font6"/>
    <w:basedOn w:val="1"/>
    <w:qFormat/>
    <w:uiPriority w:val="0"/>
    <w:pPr>
      <w:widowControl/>
      <w:spacing w:before="100" w:beforeAutospacing="1" w:after="100" w:afterAutospacing="1" w:line="240" w:lineRule="auto"/>
      <w:ind w:firstLine="200" w:firstLineChars="200"/>
    </w:pPr>
    <w:rPr>
      <w:rFonts w:hint="eastAsia" w:ascii="宋体" w:hAnsi="宋体" w:cs="Times New Roman"/>
      <w:color w:val="000000"/>
      <w:kern w:val="0"/>
      <w:sz w:val="24"/>
    </w:rPr>
  </w:style>
  <w:style w:type="paragraph" w:customStyle="1" w:styleId="370">
    <w:name w:val="一级节标题"/>
    <w:basedOn w:val="3"/>
    <w:next w:val="343"/>
    <w:qFormat/>
    <w:uiPriority w:val="0"/>
    <w:pPr>
      <w:widowControl/>
      <w:numPr>
        <w:ilvl w:val="0"/>
        <w:numId w:val="16"/>
      </w:numPr>
      <w:spacing w:before="480" w:after="120" w:line="240" w:lineRule="auto"/>
      <w:jc w:val="left"/>
    </w:pPr>
    <w:rPr>
      <w:rFonts w:ascii="Times New Roman" w:hAnsi="Times New Roman" w:eastAsia="黑体" w:cs="Times New Roman"/>
      <w:b w:val="0"/>
      <w:sz w:val="36"/>
    </w:rPr>
  </w:style>
  <w:style w:type="paragraph" w:customStyle="1" w:styleId="371">
    <w:name w:val="三级节标题"/>
    <w:basedOn w:val="5"/>
    <w:next w:val="343"/>
    <w:qFormat/>
    <w:uiPriority w:val="0"/>
    <w:pPr>
      <w:numPr>
        <w:ilvl w:val="2"/>
        <w:numId w:val="16"/>
      </w:numPr>
      <w:adjustRightInd w:val="0"/>
      <w:spacing w:before="240" w:after="120" w:line="240" w:lineRule="auto"/>
      <w:jc w:val="both"/>
      <w:textAlignment w:val="baseline"/>
    </w:pPr>
    <w:rPr>
      <w:rFonts w:ascii="Times New Roman" w:hAnsi="Times New Roman" w:eastAsia="黑体"/>
      <w:b w:val="0"/>
      <w:kern w:val="0"/>
      <w:sz w:val="28"/>
    </w:rPr>
  </w:style>
  <w:style w:type="paragraph" w:customStyle="1" w:styleId="372">
    <w:name w:val="四级节标题"/>
    <w:basedOn w:val="6"/>
    <w:next w:val="343"/>
    <w:qFormat/>
    <w:uiPriority w:val="0"/>
    <w:pPr>
      <w:numPr>
        <w:ilvl w:val="3"/>
        <w:numId w:val="16"/>
      </w:numPr>
      <w:tabs>
        <w:tab w:val="left" w:pos="2166"/>
        <w:tab w:val="clear" w:pos="1984"/>
      </w:tabs>
      <w:spacing w:before="240" w:after="120" w:line="240" w:lineRule="auto"/>
      <w:ind w:left="1937" w:hanging="851"/>
      <w:jc w:val="both"/>
    </w:pPr>
    <w:rPr>
      <w:rFonts w:ascii="宋体" w:hAnsi="宋体" w:eastAsia="宋体" w:cs="Times New Roman"/>
      <w:sz w:val="24"/>
      <w:szCs w:val="24"/>
    </w:rPr>
  </w:style>
  <w:style w:type="paragraph" w:customStyle="1" w:styleId="373">
    <w:name w:val="五级节标题"/>
    <w:basedOn w:val="7"/>
    <w:next w:val="343"/>
    <w:qFormat/>
    <w:uiPriority w:val="0"/>
    <w:pPr>
      <w:keepNext/>
      <w:keepLines/>
      <w:widowControl/>
      <w:numPr>
        <w:ilvl w:val="4"/>
        <w:numId w:val="16"/>
      </w:numPr>
      <w:spacing w:before="240" w:after="120" w:line="240" w:lineRule="auto"/>
      <w:ind w:firstLine="200" w:firstLineChars="200"/>
    </w:pPr>
    <w:rPr>
      <w:rFonts w:ascii="Times New Roman" w:hAnsi="Times New Roman" w:eastAsia="黑体" w:cs="Times New Roman"/>
      <w:b w:val="0"/>
      <w:sz w:val="24"/>
      <w:szCs w:val="28"/>
    </w:rPr>
  </w:style>
  <w:style w:type="paragraph" w:customStyle="1" w:styleId="374">
    <w:name w:val="样式 段落文字 + 首行缩进:  2 字符3"/>
    <w:basedOn w:val="343"/>
    <w:qFormat/>
    <w:uiPriority w:val="0"/>
    <w:pPr>
      <w:snapToGrid w:val="0"/>
    </w:pPr>
    <w:rPr>
      <w:rFonts w:cs="宋体"/>
      <w:szCs w:val="20"/>
    </w:rPr>
  </w:style>
  <w:style w:type="paragraph" w:customStyle="1" w:styleId="375">
    <w:name w:val="图表文字 Char"/>
    <w:basedOn w:val="1"/>
    <w:next w:val="1"/>
    <w:qFormat/>
    <w:uiPriority w:val="0"/>
    <w:pPr>
      <w:widowControl/>
      <w:spacing w:line="280" w:lineRule="exact"/>
      <w:ind w:firstLine="200" w:firstLineChars="200"/>
      <w:jc w:val="center"/>
    </w:pPr>
    <w:rPr>
      <w:rFonts w:ascii="仿宋_GB2312" w:hAnsi="Times New Roman" w:eastAsia="仿宋_GB2312" w:cs="Times New Roman"/>
      <w:color w:val="000000"/>
      <w:kern w:val="0"/>
      <w:sz w:val="22"/>
    </w:rPr>
  </w:style>
  <w:style w:type="paragraph" w:customStyle="1" w:styleId="376">
    <w:name w:val="文本框文字"/>
    <w:basedOn w:val="1"/>
    <w:qFormat/>
    <w:uiPriority w:val="0"/>
    <w:pPr>
      <w:widowControl/>
      <w:spacing w:line="240" w:lineRule="auto"/>
      <w:ind w:firstLine="200" w:firstLineChars="200"/>
      <w:jc w:val="center"/>
    </w:pPr>
    <w:rPr>
      <w:rFonts w:ascii="Times New Roman" w:hAnsi="Times New Roman" w:cs="Times New Roman"/>
      <w:kern w:val="0"/>
      <w:sz w:val="22"/>
      <w:szCs w:val="20"/>
    </w:rPr>
  </w:style>
  <w:style w:type="paragraph" w:customStyle="1" w:styleId="377">
    <w:name w:val="1234"/>
    <w:basedOn w:val="20"/>
    <w:qFormat/>
    <w:uiPriority w:val="0"/>
    <w:pPr>
      <w:widowControl/>
      <w:spacing w:after="0" w:line="200" w:lineRule="exact"/>
      <w:ind w:left="0" w:firstLine="200" w:firstLineChars="200"/>
    </w:pPr>
    <w:rPr>
      <w:spacing w:val="-10"/>
      <w:w w:val="80"/>
      <w:kern w:val="0"/>
      <w:sz w:val="22"/>
    </w:rPr>
  </w:style>
  <w:style w:type="paragraph" w:customStyle="1" w:styleId="378">
    <w:name w:val="d42zw"/>
    <w:basedOn w:val="1"/>
    <w:qFormat/>
    <w:uiPriority w:val="0"/>
    <w:pPr>
      <w:widowControl/>
      <w:spacing w:line="480" w:lineRule="exact"/>
      <w:ind w:firstLine="560" w:firstLineChars="200"/>
    </w:pPr>
    <w:rPr>
      <w:rFonts w:ascii="仿宋_GB2312" w:hAnsi="宋体" w:eastAsia="仿宋_GB2312" w:cs="Times New Roman"/>
      <w:bCs/>
      <w:kern w:val="0"/>
      <w:sz w:val="28"/>
      <w:szCs w:val="20"/>
    </w:rPr>
  </w:style>
  <w:style w:type="paragraph" w:customStyle="1" w:styleId="379">
    <w:name w:val="Default1"/>
    <w:basedOn w:val="1"/>
    <w:next w:val="1"/>
    <w:qFormat/>
    <w:uiPriority w:val="0"/>
    <w:pPr>
      <w:autoSpaceDE w:val="0"/>
      <w:autoSpaceDN w:val="0"/>
      <w:adjustRightInd w:val="0"/>
      <w:spacing w:line="240" w:lineRule="auto"/>
      <w:ind w:firstLine="200" w:firstLineChars="200"/>
    </w:pPr>
    <w:rPr>
      <w:rFonts w:ascii="Times New Roman" w:hAnsi="Times New Roman" w:cs="Times New Roman"/>
      <w:kern w:val="0"/>
      <w:sz w:val="24"/>
      <w:szCs w:val="24"/>
    </w:rPr>
  </w:style>
  <w:style w:type="paragraph" w:customStyle="1" w:styleId="380">
    <w:name w:val="5"/>
    <w:basedOn w:val="1"/>
    <w:qFormat/>
    <w:uiPriority w:val="0"/>
    <w:pPr>
      <w:tabs>
        <w:tab w:val="left" w:pos="480"/>
      </w:tabs>
      <w:spacing w:line="360" w:lineRule="auto"/>
      <w:ind w:firstLine="200" w:firstLineChars="200"/>
      <w:jc w:val="both"/>
    </w:pPr>
    <w:rPr>
      <w:rFonts w:ascii="Times New Roman" w:hAnsi="Times New Roman" w:cs="Times New Roman"/>
      <w:sz w:val="24"/>
      <w:szCs w:val="24"/>
    </w:rPr>
  </w:style>
  <w:style w:type="paragraph" w:customStyle="1" w:styleId="381">
    <w:name w:val="USE 2"/>
    <w:basedOn w:val="1"/>
    <w:qFormat/>
    <w:uiPriority w:val="0"/>
    <w:pPr>
      <w:numPr>
        <w:ilvl w:val="1"/>
        <w:numId w:val="21"/>
      </w:numPr>
      <w:spacing w:line="360" w:lineRule="auto"/>
      <w:ind w:firstLine="200" w:firstLineChars="200"/>
    </w:pPr>
    <w:rPr>
      <w:rFonts w:ascii="宋体" w:hAnsi="宋体" w:cs="Times New Roman"/>
      <w:sz w:val="24"/>
      <w:szCs w:val="20"/>
    </w:rPr>
  </w:style>
  <w:style w:type="paragraph" w:customStyle="1" w:styleId="382">
    <w:name w:val="正文(首行缩进)"/>
    <w:qFormat/>
    <w:uiPriority w:val="0"/>
    <w:pPr>
      <w:spacing w:line="420" w:lineRule="atLeast"/>
      <w:ind w:firstLine="200" w:firstLineChars="200"/>
      <w:jc w:val="both"/>
    </w:pPr>
    <w:rPr>
      <w:rFonts w:ascii="Times New Roman" w:hAnsi="Times New Roman" w:eastAsia="仿宋_GB2312" w:cs="Times New Roman"/>
      <w:spacing w:val="2"/>
      <w:kern w:val="24"/>
      <w:sz w:val="24"/>
      <w:lang w:val="en-US" w:eastAsia="zh-CN" w:bidi="ar-SA"/>
    </w:rPr>
  </w:style>
  <w:style w:type="paragraph" w:customStyle="1" w:styleId="383">
    <w:name w:val="南昌图标文字"/>
    <w:basedOn w:val="1"/>
    <w:qFormat/>
    <w:uiPriority w:val="0"/>
    <w:pPr>
      <w:spacing w:line="360" w:lineRule="auto"/>
      <w:ind w:firstLine="200" w:firstLineChars="200"/>
      <w:jc w:val="center"/>
    </w:pPr>
    <w:rPr>
      <w:rFonts w:ascii="Times New Roman" w:hAnsi="Times New Roman" w:eastAsia="黑体" w:cs="Times New Roman"/>
      <w:sz w:val="24"/>
    </w:rPr>
  </w:style>
  <w:style w:type="paragraph" w:customStyle="1" w:styleId="384">
    <w:name w:val="南昌表头文字"/>
    <w:qFormat/>
    <w:uiPriority w:val="0"/>
    <w:rPr>
      <w:rFonts w:ascii="Times New Roman" w:hAnsi="Times New Roman" w:eastAsia="黑体" w:cs="Times New Roman"/>
      <w:kern w:val="2"/>
      <w:sz w:val="21"/>
      <w:szCs w:val="21"/>
      <w:lang w:val="en-US" w:eastAsia="zh-CN" w:bidi="ar-SA"/>
    </w:rPr>
  </w:style>
  <w:style w:type="paragraph" w:customStyle="1" w:styleId="385">
    <w:name w:val="联演正文"/>
    <w:basedOn w:val="1"/>
    <w:qFormat/>
    <w:uiPriority w:val="0"/>
    <w:pPr>
      <w:spacing w:line="320" w:lineRule="exact"/>
      <w:jc w:val="both"/>
    </w:pPr>
    <w:rPr>
      <w:rFonts w:ascii="宋体" w:hAnsi="宋体" w:cs="Times New Roman"/>
      <w:sz w:val="15"/>
      <w:szCs w:val="15"/>
    </w:rPr>
  </w:style>
  <w:style w:type="paragraph" w:customStyle="1" w:styleId="386">
    <w:name w:val="Other|1"/>
    <w:basedOn w:val="1"/>
    <w:qFormat/>
    <w:uiPriority w:val="0"/>
    <w:pPr>
      <w:spacing w:line="480" w:lineRule="auto"/>
      <w:ind w:firstLine="400"/>
    </w:pPr>
    <w:rPr>
      <w:rFonts w:ascii="宋体" w:hAnsi="宋体" w:cs="宋体"/>
      <w:kern w:val="0"/>
      <w:sz w:val="26"/>
      <w:szCs w:val="26"/>
      <w:lang w:val="zh-TW" w:eastAsia="zh-TW" w:bidi="zh-TW"/>
    </w:rPr>
  </w:style>
  <w:style w:type="paragraph" w:customStyle="1" w:styleId="387">
    <w:name w:val="1.1"/>
    <w:basedOn w:val="4"/>
    <w:qFormat/>
    <w:uiPriority w:val="0"/>
    <w:pPr>
      <w:keepNext w:val="0"/>
      <w:keepLines w:val="0"/>
      <w:numPr>
        <w:ilvl w:val="1"/>
        <w:numId w:val="22"/>
      </w:numPr>
      <w:tabs>
        <w:tab w:val="left" w:pos="210"/>
        <w:tab w:val="left" w:pos="1144"/>
      </w:tabs>
      <w:autoSpaceDE w:val="0"/>
      <w:autoSpaceDN w:val="0"/>
      <w:adjustRightInd w:val="0"/>
      <w:snapToGrid w:val="0"/>
      <w:spacing w:line="360" w:lineRule="auto"/>
      <w:ind w:left="1144" w:hanging="576"/>
      <w:outlineLvl w:val="2"/>
    </w:pPr>
    <w:rPr>
      <w:rFonts w:ascii="宋体" w:hAnsi="宋体" w:cs="Times New Roman"/>
      <w:b/>
      <w:bCs/>
      <w:sz w:val="24"/>
      <w:szCs w:val="24"/>
    </w:rPr>
  </w:style>
  <w:style w:type="paragraph" w:customStyle="1" w:styleId="388">
    <w:name w:val="样式 标题 3第二层条第三层论文标题 21.1.1 标题 3条标题1.1.1h33rd levelH3l3C..."/>
    <w:basedOn w:val="5"/>
    <w:qFormat/>
    <w:uiPriority w:val="0"/>
    <w:pPr>
      <w:keepNext w:val="0"/>
      <w:keepLines w:val="0"/>
      <w:numPr>
        <w:ilvl w:val="2"/>
        <w:numId w:val="22"/>
      </w:numPr>
      <w:tabs>
        <w:tab w:val="left" w:pos="1874"/>
      </w:tabs>
      <w:spacing w:line="360" w:lineRule="auto"/>
      <w:ind w:left="1874" w:hanging="720"/>
      <w:jc w:val="both"/>
    </w:pPr>
    <w:rPr>
      <w:rFonts w:ascii="Times New Roman" w:hAnsi="Times New Roman" w:cs="宋体"/>
      <w:szCs w:val="20"/>
    </w:rPr>
  </w:style>
  <w:style w:type="paragraph" w:customStyle="1" w:styleId="389">
    <w:name w:val="样式 标题 1标题1标题 1 111121314151111211311611212213217..."/>
    <w:basedOn w:val="3"/>
    <w:qFormat/>
    <w:uiPriority w:val="0"/>
    <w:pPr>
      <w:keepNext w:val="0"/>
      <w:keepLines w:val="0"/>
      <w:numPr>
        <w:ilvl w:val="0"/>
        <w:numId w:val="22"/>
      </w:numPr>
      <w:tabs>
        <w:tab w:val="left" w:pos="0"/>
      </w:tabs>
      <w:autoSpaceDE w:val="0"/>
      <w:autoSpaceDN w:val="0"/>
      <w:adjustRightInd w:val="0"/>
      <w:spacing w:before="0" w:after="0" w:line="360" w:lineRule="auto"/>
      <w:ind w:left="180" w:hanging="432"/>
      <w:jc w:val="left"/>
    </w:pPr>
    <w:rPr>
      <w:rFonts w:ascii="宋体" w:hAnsi="宋体" w:cs="Times New Roman"/>
      <w:kern w:val="0"/>
      <w:sz w:val="24"/>
      <w:szCs w:val="20"/>
    </w:rPr>
  </w:style>
  <w:style w:type="paragraph" w:customStyle="1" w:styleId="390">
    <w:name w:val="标题 4 FS"/>
    <w:basedOn w:val="6"/>
    <w:qFormat/>
    <w:uiPriority w:val="0"/>
    <w:pPr>
      <w:keepNext w:val="0"/>
      <w:keepLines w:val="0"/>
      <w:numPr>
        <w:ilvl w:val="3"/>
        <w:numId w:val="22"/>
      </w:numPr>
      <w:tabs>
        <w:tab w:val="left" w:pos="0"/>
        <w:tab w:val="left" w:pos="1624"/>
      </w:tabs>
      <w:spacing w:before="0" w:after="0" w:line="360" w:lineRule="auto"/>
      <w:ind w:left="567"/>
      <w:jc w:val="both"/>
    </w:pPr>
    <w:rPr>
      <w:rFonts w:ascii="Arial" w:hAnsi="Arial" w:eastAsia="宋体" w:cs="宋体"/>
      <w:b w:val="0"/>
      <w:bCs w:val="0"/>
      <w:sz w:val="24"/>
      <w:szCs w:val="20"/>
    </w:rPr>
  </w:style>
  <w:style w:type="character" w:customStyle="1" w:styleId="391">
    <w:name w:val="列出段落 Char"/>
    <w:link w:val="72"/>
    <w:qFormat/>
    <w:uiPriority w:val="0"/>
    <w:rPr>
      <w:rFonts w:asciiTheme="minorHAnsi" w:hAnsiTheme="minorHAnsi" w:cstheme="minorBidi"/>
      <w:kern w:val="2"/>
      <w:sz w:val="21"/>
      <w:szCs w:val="21"/>
    </w:rPr>
  </w:style>
  <w:style w:type="character" w:customStyle="1" w:styleId="392">
    <w:name w:val="标题 3 Char1"/>
    <w:qFormat/>
    <w:uiPriority w:val="9"/>
    <w:rPr>
      <w:rFonts w:ascii="Arial" w:hAnsi="Arial" w:eastAsia="黑体"/>
      <w:b/>
      <w:bCs/>
      <w:sz w:val="21"/>
      <w:szCs w:val="32"/>
    </w:rPr>
  </w:style>
  <w:style w:type="character" w:customStyle="1" w:styleId="393">
    <w:name w:val="标题 3 Char2"/>
    <w:link w:val="5"/>
    <w:qFormat/>
    <w:uiPriority w:val="9"/>
    <w:rPr>
      <w:rFonts w:eastAsia="黑体"/>
      <w:b/>
      <w:bCs/>
      <w:kern w:val="0"/>
      <w:szCs w:val="32"/>
    </w:rPr>
  </w:style>
  <w:style w:type="paragraph" w:customStyle="1" w:styleId="394">
    <w:name w:val="正文缩进11"/>
    <w:qFormat/>
    <w:uiPriority w:val="0"/>
    <w:pPr>
      <w:widowControl w:val="0"/>
      <w:ind w:firstLine="420"/>
      <w:jc w:val="both"/>
    </w:pPr>
    <w:rPr>
      <w:rFonts w:ascii="Times New Roman" w:hAnsi="Times New Roman" w:eastAsia="宋体" w:cs="Times New Roman"/>
      <w:b/>
      <w:kern w:val="2"/>
      <w:sz w:val="21"/>
      <w:lang w:val="en-US" w:eastAsia="zh-CN" w:bidi="ar-SA"/>
    </w:rPr>
  </w:style>
  <w:style w:type="paragraph" w:customStyle="1" w:styleId="395">
    <w:name w:val="无样式"/>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eastAsia="宋体" w:cs="Times New Roman" w:asciiTheme="minorHAnsi" w:hAnsiTheme="minorHAnsi"/>
      <w:sz w:val="18"/>
      <w:lang w:val="en-US" w:eastAsia="zh-CN" w:bidi="ar-SA"/>
    </w:rPr>
  </w:style>
  <w:style w:type="character" w:customStyle="1" w:styleId="396">
    <w:name w:val="样式8"/>
    <w:basedOn w:val="55"/>
    <w:qFormat/>
    <w:uiPriority w:val="0"/>
    <w:rPr>
      <w:rFonts w:ascii="Times New Roman" w:hAnsi="Times New Roman"/>
    </w:rPr>
  </w:style>
  <w:style w:type="character" w:customStyle="1" w:styleId="397">
    <w:name w:val="样式9"/>
    <w:basedOn w:val="55"/>
    <w:qFormat/>
    <w:uiPriority w:val="0"/>
    <w:rPr>
      <w:rFonts w:ascii="Times New Roman" w:hAnsi="Times New Roman"/>
    </w:rPr>
  </w:style>
  <w:style w:type="paragraph" w:customStyle="1" w:styleId="398">
    <w:name w:val="样式 标题 2标题 1.1编号标题2Reset numberingh2MVA2ERMH2 + 宋体 四号 行距:..."/>
    <w:basedOn w:val="4"/>
    <w:qFormat/>
    <w:uiPriority w:val="0"/>
    <w:pPr>
      <w:overflowPunct w:val="0"/>
      <w:adjustRightInd w:val="0"/>
      <w:spacing w:line="320" w:lineRule="exact"/>
      <w:jc w:val="center"/>
    </w:pPr>
    <w:rPr>
      <w:rFonts w:ascii="宋体" w:hAnsi="宋体" w:eastAsia="楷体_GB2312" w:cs="宋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62</Pages>
  <Words>3313</Words>
  <Characters>3839</Characters>
  <Lines>242</Lines>
  <Paragraphs>68</Paragraphs>
  <TotalTime>24</TotalTime>
  <ScaleCrop>false</ScaleCrop>
  <LinksUpToDate>false</LinksUpToDate>
  <CharactersWithSpaces>3946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2026-02-09T02:35:00Z</dcterms:created>
  <dc:creator>Administrator</dc:creator>
  <cp:lastModifiedBy>墨鱼小丸子</cp:lastModifiedBy>
  <cp:lastPrinted>2026-03-27T06:06:00Z</cp:lastPrinted>
  <dcterms:modified xsi:type="dcterms:W3CDTF">2026-03-31T02:28:06Z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E6FDF0652F5E44739F041A2796817F7A_13</vt:lpwstr>
  </property>
  <property fmtid="{D5CDD505-2E9C-101B-9397-08002B2CF9AE}" pid="4" name="KSOTemplateDocerSaveRecord">
    <vt:lpwstr>eyJoZGlkIjoiNDA2NDVlODMzNjAzZWZlNjhmNmUyMzhlMDg1NGQxYjkiLCJ1c2VySWQiOiIzMTcwMzY3NTkifQ==</vt:lpwstr>
  </property>
</Properties>
</file>